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BA34D" w14:textId="77777777" w:rsidR="00AC49D0" w:rsidRPr="000B6744" w:rsidRDefault="00AC49D0" w:rsidP="00A41342">
      <w:pPr>
        <w:spacing w:line="288" w:lineRule="auto"/>
        <w:jc w:val="center"/>
        <w:rPr>
          <w:rFonts w:ascii="Times New Roman" w:hAnsi="Times New Roman" w:cs="Times New Roman"/>
          <w:sz w:val="28"/>
          <w:szCs w:val="28"/>
        </w:rPr>
      </w:pPr>
      <w:r w:rsidRPr="000B6744">
        <w:rPr>
          <w:rFonts w:ascii="Times New Roman" w:hAnsi="Times New Roman" w:cs="Times New Roman"/>
          <w:sz w:val="28"/>
          <w:szCs w:val="28"/>
        </w:rPr>
        <w:t>MORAVSKÁ VYSOKÁ ŠKOLA OLOMOUC</w:t>
      </w:r>
    </w:p>
    <w:p w14:paraId="6654903F" w14:textId="77777777" w:rsidR="00AC49D0" w:rsidRDefault="00AC49D0" w:rsidP="00A41342">
      <w:pPr>
        <w:spacing w:line="288" w:lineRule="auto"/>
        <w:jc w:val="center"/>
        <w:rPr>
          <w:rFonts w:ascii="Times New Roman" w:hAnsi="Times New Roman" w:cs="Times New Roman"/>
          <w:sz w:val="24"/>
          <w:szCs w:val="24"/>
        </w:rPr>
      </w:pPr>
      <w:r>
        <w:rPr>
          <w:rFonts w:ascii="Times New Roman" w:hAnsi="Times New Roman" w:cs="Times New Roman"/>
          <w:sz w:val="24"/>
          <w:szCs w:val="24"/>
        </w:rPr>
        <w:t xml:space="preserve">Ústav ekonomie </w:t>
      </w:r>
    </w:p>
    <w:p w14:paraId="552EA178" w14:textId="77777777" w:rsidR="00AC49D0" w:rsidRDefault="00AC49D0" w:rsidP="00A41342">
      <w:pPr>
        <w:spacing w:line="288" w:lineRule="auto"/>
        <w:jc w:val="center"/>
        <w:rPr>
          <w:rFonts w:ascii="Times New Roman" w:hAnsi="Times New Roman" w:cs="Times New Roman"/>
          <w:sz w:val="24"/>
          <w:szCs w:val="24"/>
        </w:rPr>
      </w:pPr>
    </w:p>
    <w:p w14:paraId="78F5579A" w14:textId="77777777" w:rsidR="00AC49D0" w:rsidRDefault="00AC49D0" w:rsidP="00A41342">
      <w:pPr>
        <w:spacing w:line="288" w:lineRule="auto"/>
        <w:jc w:val="center"/>
        <w:rPr>
          <w:rFonts w:ascii="Times New Roman" w:hAnsi="Times New Roman" w:cs="Times New Roman"/>
          <w:sz w:val="24"/>
          <w:szCs w:val="24"/>
        </w:rPr>
      </w:pPr>
    </w:p>
    <w:p w14:paraId="772E9512" w14:textId="77777777" w:rsidR="00AC49D0" w:rsidRDefault="00AC49D0" w:rsidP="00A41342">
      <w:pPr>
        <w:spacing w:line="288" w:lineRule="auto"/>
        <w:jc w:val="center"/>
        <w:rPr>
          <w:rFonts w:ascii="Times New Roman" w:hAnsi="Times New Roman" w:cs="Times New Roman"/>
          <w:sz w:val="24"/>
          <w:szCs w:val="24"/>
        </w:rPr>
      </w:pPr>
    </w:p>
    <w:p w14:paraId="5119C38E" w14:textId="77777777" w:rsidR="001E377E" w:rsidRDefault="001E377E" w:rsidP="00A41342">
      <w:pPr>
        <w:spacing w:line="288" w:lineRule="auto"/>
        <w:jc w:val="center"/>
        <w:rPr>
          <w:rFonts w:ascii="Times New Roman" w:hAnsi="Times New Roman" w:cs="Times New Roman"/>
          <w:sz w:val="24"/>
          <w:szCs w:val="24"/>
        </w:rPr>
      </w:pPr>
    </w:p>
    <w:p w14:paraId="64700DB4" w14:textId="77777777" w:rsidR="001E377E" w:rsidRDefault="001E377E" w:rsidP="00A41342">
      <w:pPr>
        <w:spacing w:line="288" w:lineRule="auto"/>
        <w:jc w:val="center"/>
        <w:rPr>
          <w:rFonts w:ascii="Times New Roman" w:hAnsi="Times New Roman" w:cs="Times New Roman"/>
          <w:sz w:val="24"/>
          <w:szCs w:val="24"/>
        </w:rPr>
      </w:pPr>
    </w:p>
    <w:p w14:paraId="39CA9A8B" w14:textId="77777777" w:rsidR="001E377E" w:rsidRDefault="001E377E" w:rsidP="00A41342">
      <w:pPr>
        <w:spacing w:line="288" w:lineRule="auto"/>
        <w:jc w:val="center"/>
        <w:rPr>
          <w:rFonts w:ascii="Times New Roman" w:hAnsi="Times New Roman" w:cs="Times New Roman"/>
          <w:sz w:val="24"/>
          <w:szCs w:val="24"/>
        </w:rPr>
      </w:pPr>
    </w:p>
    <w:p w14:paraId="2C978C68" w14:textId="77777777" w:rsidR="00AC49D0" w:rsidRDefault="00AC49D0" w:rsidP="00A41342">
      <w:pPr>
        <w:spacing w:line="288" w:lineRule="auto"/>
        <w:jc w:val="center"/>
        <w:rPr>
          <w:rFonts w:ascii="Times New Roman" w:hAnsi="Times New Roman" w:cs="Times New Roman"/>
          <w:sz w:val="24"/>
          <w:szCs w:val="24"/>
        </w:rPr>
      </w:pPr>
    </w:p>
    <w:p w14:paraId="4CF23750" w14:textId="77777777" w:rsidR="00AC49D0" w:rsidRDefault="00AC49D0" w:rsidP="00A41342">
      <w:pPr>
        <w:spacing w:line="288" w:lineRule="auto"/>
        <w:jc w:val="center"/>
        <w:rPr>
          <w:rFonts w:ascii="Times New Roman" w:hAnsi="Times New Roman" w:cs="Times New Roman"/>
          <w:sz w:val="24"/>
          <w:szCs w:val="24"/>
        </w:rPr>
      </w:pPr>
    </w:p>
    <w:p w14:paraId="0340E77C" w14:textId="77777777" w:rsidR="00AC49D0" w:rsidRPr="00E678E7" w:rsidRDefault="007035C5" w:rsidP="00A41342">
      <w:pPr>
        <w:spacing w:line="288"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Srovnání penzijních </w:t>
      </w:r>
      <w:r w:rsidR="00C82768">
        <w:rPr>
          <w:rFonts w:ascii="Times New Roman" w:hAnsi="Times New Roman" w:cs="Times New Roman"/>
          <w:b/>
          <w:bCs/>
          <w:sz w:val="32"/>
          <w:szCs w:val="32"/>
        </w:rPr>
        <w:t>systémů ve vybraných zemích EU</w:t>
      </w:r>
    </w:p>
    <w:p w14:paraId="6BFD3757" w14:textId="77777777" w:rsidR="00AC49D0" w:rsidRPr="00E678E7" w:rsidRDefault="00C82768" w:rsidP="00A41342">
      <w:pPr>
        <w:spacing w:line="288" w:lineRule="auto"/>
        <w:jc w:val="center"/>
        <w:rPr>
          <w:rFonts w:ascii="Times New Roman" w:hAnsi="Times New Roman" w:cs="Times New Roman"/>
          <w:sz w:val="32"/>
          <w:szCs w:val="32"/>
        </w:rPr>
      </w:pPr>
      <w:proofErr w:type="spellStart"/>
      <w:r>
        <w:rPr>
          <w:rFonts w:ascii="Times New Roman" w:hAnsi="Times New Roman" w:cs="Times New Roman"/>
          <w:sz w:val="32"/>
          <w:szCs w:val="32"/>
        </w:rPr>
        <w:t>Comparison</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of</w:t>
      </w:r>
      <w:proofErr w:type="spellEnd"/>
      <w:r>
        <w:rPr>
          <w:rFonts w:ascii="Times New Roman" w:hAnsi="Times New Roman" w:cs="Times New Roman"/>
          <w:sz w:val="32"/>
          <w:szCs w:val="32"/>
        </w:rPr>
        <w:t xml:space="preserve"> Pension Systems in </w:t>
      </w:r>
      <w:proofErr w:type="spellStart"/>
      <w:r>
        <w:rPr>
          <w:rFonts w:ascii="Times New Roman" w:hAnsi="Times New Roman" w:cs="Times New Roman"/>
          <w:sz w:val="32"/>
          <w:szCs w:val="32"/>
        </w:rPr>
        <w:t>the</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Selected</w:t>
      </w:r>
      <w:proofErr w:type="spellEnd"/>
      <w:r>
        <w:rPr>
          <w:rFonts w:ascii="Times New Roman" w:hAnsi="Times New Roman" w:cs="Times New Roman"/>
          <w:sz w:val="32"/>
          <w:szCs w:val="32"/>
        </w:rPr>
        <w:t xml:space="preserve"> EU </w:t>
      </w:r>
      <w:proofErr w:type="spellStart"/>
      <w:r>
        <w:rPr>
          <w:rFonts w:ascii="Times New Roman" w:hAnsi="Times New Roman" w:cs="Times New Roman"/>
          <w:sz w:val="32"/>
          <w:szCs w:val="32"/>
        </w:rPr>
        <w:t>Countries</w:t>
      </w:r>
      <w:proofErr w:type="spellEnd"/>
    </w:p>
    <w:p w14:paraId="6C4106C2" w14:textId="77777777" w:rsidR="00AC49D0" w:rsidRDefault="001E377E" w:rsidP="00A41342">
      <w:pPr>
        <w:spacing w:line="288" w:lineRule="auto"/>
        <w:jc w:val="center"/>
        <w:rPr>
          <w:rFonts w:ascii="Times New Roman" w:hAnsi="Times New Roman" w:cs="Times New Roman"/>
          <w:sz w:val="24"/>
          <w:szCs w:val="24"/>
        </w:rPr>
      </w:pPr>
      <w:r>
        <w:rPr>
          <w:rFonts w:ascii="Times New Roman" w:hAnsi="Times New Roman" w:cs="Times New Roman"/>
          <w:sz w:val="24"/>
          <w:szCs w:val="24"/>
        </w:rPr>
        <w:t>DIPLOMOVÁ PRÁCE</w:t>
      </w:r>
    </w:p>
    <w:p w14:paraId="15AD1E84" w14:textId="77777777" w:rsidR="00AC49D0" w:rsidRDefault="00AC49D0" w:rsidP="00A41342">
      <w:pPr>
        <w:spacing w:line="288" w:lineRule="auto"/>
        <w:jc w:val="center"/>
        <w:rPr>
          <w:rFonts w:ascii="Times New Roman" w:hAnsi="Times New Roman" w:cs="Times New Roman"/>
          <w:sz w:val="24"/>
          <w:szCs w:val="24"/>
        </w:rPr>
      </w:pPr>
    </w:p>
    <w:p w14:paraId="2D785FEF" w14:textId="77777777" w:rsidR="00AC49D0" w:rsidRDefault="00AC49D0" w:rsidP="00A41342">
      <w:pPr>
        <w:spacing w:line="288" w:lineRule="auto"/>
        <w:jc w:val="center"/>
        <w:rPr>
          <w:rFonts w:ascii="Times New Roman" w:hAnsi="Times New Roman" w:cs="Times New Roman"/>
          <w:sz w:val="24"/>
          <w:szCs w:val="24"/>
        </w:rPr>
      </w:pPr>
    </w:p>
    <w:p w14:paraId="7E050D37" w14:textId="77777777" w:rsidR="00AC49D0" w:rsidRDefault="00AC49D0" w:rsidP="00A41342">
      <w:pPr>
        <w:spacing w:line="288" w:lineRule="auto"/>
        <w:jc w:val="center"/>
        <w:rPr>
          <w:rFonts w:ascii="Times New Roman" w:hAnsi="Times New Roman" w:cs="Times New Roman"/>
          <w:sz w:val="24"/>
          <w:szCs w:val="24"/>
        </w:rPr>
      </w:pPr>
    </w:p>
    <w:p w14:paraId="22D8FC6E" w14:textId="77777777" w:rsidR="00AC49D0" w:rsidRDefault="001E377E" w:rsidP="00A41342">
      <w:pPr>
        <w:spacing w:line="288"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Bc. Lucie Kratochvílová</w:t>
      </w:r>
    </w:p>
    <w:p w14:paraId="7958CEC4" w14:textId="77777777" w:rsidR="00AC49D0" w:rsidRDefault="00AC49D0" w:rsidP="00A41342">
      <w:pPr>
        <w:spacing w:line="288" w:lineRule="auto"/>
        <w:jc w:val="center"/>
        <w:rPr>
          <w:rFonts w:ascii="Times New Roman" w:hAnsi="Times New Roman" w:cs="Times New Roman"/>
          <w:sz w:val="24"/>
          <w:szCs w:val="24"/>
        </w:rPr>
      </w:pPr>
      <w:r>
        <w:rPr>
          <w:rFonts w:ascii="Times New Roman" w:hAnsi="Times New Roman" w:cs="Times New Roman"/>
          <w:sz w:val="24"/>
          <w:szCs w:val="24"/>
        </w:rPr>
        <w:t>Vedoucí práce: Ing. Eva Jílková, Ph.D.</w:t>
      </w:r>
    </w:p>
    <w:p w14:paraId="5F0127FE" w14:textId="77777777" w:rsidR="00AC49D0" w:rsidRDefault="00AC49D0" w:rsidP="00A41342">
      <w:pPr>
        <w:spacing w:line="288" w:lineRule="auto"/>
        <w:jc w:val="center"/>
        <w:rPr>
          <w:rFonts w:ascii="Times New Roman" w:hAnsi="Times New Roman" w:cs="Times New Roman"/>
          <w:sz w:val="24"/>
          <w:szCs w:val="24"/>
        </w:rPr>
      </w:pPr>
    </w:p>
    <w:p w14:paraId="4A681F9A" w14:textId="77777777" w:rsidR="00AC49D0" w:rsidRDefault="00AC49D0" w:rsidP="00A41342">
      <w:pPr>
        <w:spacing w:line="288" w:lineRule="auto"/>
        <w:jc w:val="center"/>
        <w:rPr>
          <w:rFonts w:ascii="Times New Roman" w:hAnsi="Times New Roman" w:cs="Times New Roman"/>
          <w:sz w:val="24"/>
          <w:szCs w:val="24"/>
        </w:rPr>
      </w:pPr>
    </w:p>
    <w:p w14:paraId="1791391B" w14:textId="77777777" w:rsidR="00AC49D0" w:rsidRDefault="00AC49D0" w:rsidP="00A41342">
      <w:pPr>
        <w:spacing w:line="288" w:lineRule="auto"/>
        <w:jc w:val="center"/>
        <w:rPr>
          <w:rFonts w:ascii="Times New Roman" w:hAnsi="Times New Roman" w:cs="Times New Roman"/>
          <w:sz w:val="24"/>
          <w:szCs w:val="24"/>
        </w:rPr>
      </w:pPr>
    </w:p>
    <w:p w14:paraId="39487256" w14:textId="77777777" w:rsidR="00AC49D0" w:rsidRDefault="00AC49D0" w:rsidP="00A41342">
      <w:pPr>
        <w:spacing w:line="288" w:lineRule="auto"/>
        <w:jc w:val="center"/>
        <w:rPr>
          <w:rFonts w:ascii="Times New Roman" w:hAnsi="Times New Roman" w:cs="Times New Roman"/>
          <w:sz w:val="24"/>
          <w:szCs w:val="24"/>
        </w:rPr>
      </w:pPr>
    </w:p>
    <w:p w14:paraId="2B57298E" w14:textId="77777777" w:rsidR="00AC49D0" w:rsidRDefault="00AC49D0" w:rsidP="00A41342">
      <w:pPr>
        <w:spacing w:line="288" w:lineRule="auto"/>
        <w:jc w:val="center"/>
        <w:rPr>
          <w:rFonts w:ascii="Times New Roman" w:hAnsi="Times New Roman" w:cs="Times New Roman"/>
          <w:sz w:val="24"/>
          <w:szCs w:val="24"/>
        </w:rPr>
      </w:pPr>
    </w:p>
    <w:p w14:paraId="49E1FE08" w14:textId="77777777" w:rsidR="00AC49D0" w:rsidRDefault="00AC49D0" w:rsidP="00A41342">
      <w:pPr>
        <w:spacing w:line="288" w:lineRule="auto"/>
        <w:jc w:val="center"/>
        <w:rPr>
          <w:rFonts w:ascii="Times New Roman" w:hAnsi="Times New Roman" w:cs="Times New Roman"/>
          <w:sz w:val="24"/>
          <w:szCs w:val="24"/>
        </w:rPr>
      </w:pPr>
    </w:p>
    <w:p w14:paraId="7DDB63C0" w14:textId="77777777" w:rsidR="00AC49D0" w:rsidRPr="00E678E7" w:rsidRDefault="00C82768" w:rsidP="00A41342">
      <w:pPr>
        <w:spacing w:line="288" w:lineRule="auto"/>
        <w:jc w:val="center"/>
        <w:rPr>
          <w:rFonts w:ascii="Times New Roman" w:hAnsi="Times New Roman" w:cs="Times New Roman"/>
          <w:sz w:val="28"/>
          <w:szCs w:val="28"/>
        </w:rPr>
      </w:pPr>
      <w:r>
        <w:rPr>
          <w:rFonts w:ascii="Times New Roman" w:hAnsi="Times New Roman" w:cs="Times New Roman"/>
          <w:sz w:val="28"/>
          <w:szCs w:val="28"/>
        </w:rPr>
        <w:t>Olomouc 20</w:t>
      </w:r>
      <w:r w:rsidR="001E377E">
        <w:rPr>
          <w:rFonts w:ascii="Times New Roman" w:hAnsi="Times New Roman" w:cs="Times New Roman"/>
          <w:sz w:val="28"/>
          <w:szCs w:val="28"/>
        </w:rPr>
        <w:t>20</w:t>
      </w:r>
    </w:p>
    <w:p w14:paraId="648EBDB3" w14:textId="77777777" w:rsidR="00711C3F" w:rsidRDefault="00711C3F" w:rsidP="00711C3F">
      <w:pPr>
        <w:spacing w:line="288" w:lineRule="auto"/>
        <w:ind w:firstLine="454"/>
        <w:jc w:val="both"/>
        <w:rPr>
          <w:rFonts w:ascii="Times New Roman" w:hAnsi="Times New Roman" w:cs="Times New Roman"/>
          <w:sz w:val="24"/>
          <w:szCs w:val="24"/>
        </w:rPr>
      </w:pPr>
    </w:p>
    <w:p w14:paraId="53106D18" w14:textId="77777777" w:rsidR="00711C3F" w:rsidRDefault="00711C3F" w:rsidP="00711C3F">
      <w:pPr>
        <w:spacing w:line="288" w:lineRule="auto"/>
        <w:ind w:firstLine="454"/>
        <w:jc w:val="both"/>
        <w:rPr>
          <w:rFonts w:ascii="Times New Roman" w:hAnsi="Times New Roman" w:cs="Times New Roman"/>
          <w:sz w:val="24"/>
          <w:szCs w:val="24"/>
        </w:rPr>
      </w:pPr>
    </w:p>
    <w:p w14:paraId="38360F3B" w14:textId="77777777" w:rsidR="00711C3F" w:rsidRDefault="00711C3F" w:rsidP="00711C3F">
      <w:pPr>
        <w:spacing w:line="288" w:lineRule="auto"/>
        <w:ind w:firstLine="454"/>
        <w:jc w:val="both"/>
        <w:rPr>
          <w:rFonts w:ascii="Times New Roman" w:hAnsi="Times New Roman" w:cs="Times New Roman"/>
          <w:sz w:val="24"/>
          <w:szCs w:val="24"/>
        </w:rPr>
      </w:pPr>
    </w:p>
    <w:p w14:paraId="0CF3184A" w14:textId="77777777" w:rsidR="00711C3F" w:rsidRDefault="00711C3F" w:rsidP="00711C3F">
      <w:pPr>
        <w:spacing w:line="288" w:lineRule="auto"/>
        <w:ind w:firstLine="454"/>
        <w:jc w:val="both"/>
        <w:rPr>
          <w:rFonts w:ascii="Times New Roman" w:hAnsi="Times New Roman" w:cs="Times New Roman"/>
          <w:sz w:val="24"/>
          <w:szCs w:val="24"/>
        </w:rPr>
      </w:pPr>
    </w:p>
    <w:p w14:paraId="64F777CB" w14:textId="77777777" w:rsidR="00711C3F" w:rsidRDefault="00711C3F" w:rsidP="00711C3F">
      <w:pPr>
        <w:spacing w:line="288" w:lineRule="auto"/>
        <w:ind w:firstLine="454"/>
        <w:jc w:val="both"/>
        <w:rPr>
          <w:rFonts w:ascii="Times New Roman" w:hAnsi="Times New Roman" w:cs="Times New Roman"/>
          <w:sz w:val="24"/>
          <w:szCs w:val="24"/>
        </w:rPr>
      </w:pPr>
    </w:p>
    <w:p w14:paraId="04BB8755" w14:textId="77777777" w:rsidR="00711C3F" w:rsidRDefault="00711C3F" w:rsidP="00711C3F">
      <w:pPr>
        <w:spacing w:line="288" w:lineRule="auto"/>
        <w:ind w:firstLine="454"/>
        <w:jc w:val="both"/>
        <w:rPr>
          <w:rFonts w:ascii="Times New Roman" w:hAnsi="Times New Roman" w:cs="Times New Roman"/>
          <w:sz w:val="24"/>
          <w:szCs w:val="24"/>
        </w:rPr>
      </w:pPr>
    </w:p>
    <w:p w14:paraId="29438087" w14:textId="77777777" w:rsidR="00711C3F" w:rsidRDefault="00711C3F" w:rsidP="00711C3F">
      <w:pPr>
        <w:spacing w:line="288" w:lineRule="auto"/>
        <w:ind w:firstLine="454"/>
        <w:jc w:val="both"/>
        <w:rPr>
          <w:rFonts w:ascii="Times New Roman" w:hAnsi="Times New Roman" w:cs="Times New Roman"/>
          <w:sz w:val="24"/>
          <w:szCs w:val="24"/>
        </w:rPr>
      </w:pPr>
    </w:p>
    <w:p w14:paraId="1DA67ACF" w14:textId="77777777" w:rsidR="00711C3F" w:rsidRDefault="00711C3F" w:rsidP="00711C3F">
      <w:pPr>
        <w:spacing w:line="288" w:lineRule="auto"/>
        <w:ind w:firstLine="454"/>
        <w:jc w:val="both"/>
        <w:rPr>
          <w:rFonts w:ascii="Times New Roman" w:hAnsi="Times New Roman" w:cs="Times New Roman"/>
          <w:sz w:val="24"/>
          <w:szCs w:val="24"/>
        </w:rPr>
      </w:pPr>
    </w:p>
    <w:p w14:paraId="16C220C8" w14:textId="77777777" w:rsidR="00711C3F" w:rsidRDefault="00711C3F" w:rsidP="00711C3F">
      <w:pPr>
        <w:spacing w:line="288" w:lineRule="auto"/>
        <w:ind w:firstLine="454"/>
        <w:jc w:val="both"/>
        <w:rPr>
          <w:rFonts w:ascii="Times New Roman" w:hAnsi="Times New Roman" w:cs="Times New Roman"/>
          <w:sz w:val="24"/>
          <w:szCs w:val="24"/>
        </w:rPr>
      </w:pPr>
    </w:p>
    <w:p w14:paraId="30705A5F" w14:textId="77777777" w:rsidR="00711C3F" w:rsidRDefault="00711C3F" w:rsidP="00711C3F">
      <w:pPr>
        <w:spacing w:line="288" w:lineRule="auto"/>
        <w:ind w:firstLine="454"/>
        <w:jc w:val="both"/>
        <w:rPr>
          <w:rFonts w:ascii="Times New Roman" w:hAnsi="Times New Roman" w:cs="Times New Roman"/>
          <w:sz w:val="24"/>
          <w:szCs w:val="24"/>
        </w:rPr>
      </w:pPr>
    </w:p>
    <w:p w14:paraId="6147AD73" w14:textId="77777777" w:rsidR="00711C3F" w:rsidRDefault="00711C3F" w:rsidP="00711C3F">
      <w:pPr>
        <w:spacing w:line="288" w:lineRule="auto"/>
        <w:ind w:firstLine="454"/>
        <w:jc w:val="both"/>
        <w:rPr>
          <w:rFonts w:ascii="Times New Roman" w:hAnsi="Times New Roman" w:cs="Times New Roman"/>
          <w:sz w:val="24"/>
          <w:szCs w:val="24"/>
        </w:rPr>
      </w:pPr>
    </w:p>
    <w:p w14:paraId="15D604CC" w14:textId="77777777" w:rsidR="00711C3F" w:rsidRDefault="00711C3F" w:rsidP="00711C3F">
      <w:pPr>
        <w:spacing w:line="288" w:lineRule="auto"/>
        <w:ind w:firstLine="454"/>
        <w:jc w:val="both"/>
        <w:rPr>
          <w:rFonts w:ascii="Times New Roman" w:hAnsi="Times New Roman" w:cs="Times New Roman"/>
          <w:sz w:val="24"/>
          <w:szCs w:val="24"/>
        </w:rPr>
      </w:pPr>
    </w:p>
    <w:p w14:paraId="4E82CECA" w14:textId="77777777" w:rsidR="00711C3F" w:rsidRDefault="00711C3F" w:rsidP="00711C3F">
      <w:pPr>
        <w:spacing w:line="288" w:lineRule="auto"/>
        <w:ind w:firstLine="454"/>
        <w:jc w:val="both"/>
        <w:rPr>
          <w:rFonts w:ascii="Times New Roman" w:hAnsi="Times New Roman" w:cs="Times New Roman"/>
          <w:sz w:val="24"/>
          <w:szCs w:val="24"/>
        </w:rPr>
      </w:pPr>
    </w:p>
    <w:p w14:paraId="0B43FC91" w14:textId="77777777" w:rsidR="00711C3F" w:rsidRDefault="00711C3F" w:rsidP="00711C3F">
      <w:pPr>
        <w:spacing w:line="288" w:lineRule="auto"/>
        <w:ind w:firstLine="454"/>
        <w:jc w:val="both"/>
        <w:rPr>
          <w:rFonts w:ascii="Times New Roman" w:hAnsi="Times New Roman" w:cs="Times New Roman"/>
          <w:sz w:val="24"/>
          <w:szCs w:val="24"/>
        </w:rPr>
      </w:pPr>
    </w:p>
    <w:p w14:paraId="4A3D10B4" w14:textId="77777777" w:rsidR="00711C3F" w:rsidRDefault="00711C3F" w:rsidP="00711C3F">
      <w:pPr>
        <w:spacing w:line="288" w:lineRule="auto"/>
        <w:ind w:firstLine="454"/>
        <w:jc w:val="both"/>
        <w:rPr>
          <w:rFonts w:ascii="Times New Roman" w:hAnsi="Times New Roman" w:cs="Times New Roman"/>
          <w:sz w:val="24"/>
          <w:szCs w:val="24"/>
        </w:rPr>
      </w:pPr>
    </w:p>
    <w:p w14:paraId="23B6B4EA" w14:textId="77777777" w:rsidR="00711C3F" w:rsidRDefault="00711C3F" w:rsidP="00711C3F">
      <w:pPr>
        <w:spacing w:line="288" w:lineRule="auto"/>
        <w:ind w:firstLine="454"/>
        <w:jc w:val="both"/>
        <w:rPr>
          <w:rFonts w:ascii="Times New Roman" w:hAnsi="Times New Roman" w:cs="Times New Roman"/>
          <w:sz w:val="24"/>
          <w:szCs w:val="24"/>
        </w:rPr>
      </w:pPr>
    </w:p>
    <w:p w14:paraId="33474196" w14:textId="77777777" w:rsidR="00711C3F" w:rsidRDefault="00711C3F" w:rsidP="00711C3F">
      <w:pPr>
        <w:spacing w:line="288" w:lineRule="auto"/>
        <w:ind w:firstLine="454"/>
        <w:jc w:val="both"/>
        <w:rPr>
          <w:rFonts w:ascii="Times New Roman" w:hAnsi="Times New Roman" w:cs="Times New Roman"/>
          <w:sz w:val="24"/>
          <w:szCs w:val="24"/>
        </w:rPr>
      </w:pPr>
    </w:p>
    <w:p w14:paraId="4FABE365" w14:textId="77777777" w:rsidR="00711C3F" w:rsidRDefault="00711C3F" w:rsidP="00711C3F">
      <w:pPr>
        <w:spacing w:line="288" w:lineRule="auto"/>
        <w:ind w:firstLine="454"/>
        <w:jc w:val="both"/>
        <w:rPr>
          <w:rFonts w:ascii="Times New Roman" w:hAnsi="Times New Roman" w:cs="Times New Roman"/>
          <w:sz w:val="24"/>
          <w:szCs w:val="24"/>
        </w:rPr>
      </w:pPr>
    </w:p>
    <w:p w14:paraId="103F739C" w14:textId="77777777" w:rsidR="00711C3F" w:rsidRDefault="00711C3F" w:rsidP="00711C3F">
      <w:pPr>
        <w:spacing w:line="288" w:lineRule="auto"/>
        <w:ind w:firstLine="454"/>
        <w:jc w:val="both"/>
        <w:rPr>
          <w:rFonts w:ascii="Times New Roman" w:hAnsi="Times New Roman" w:cs="Times New Roman"/>
          <w:sz w:val="24"/>
          <w:szCs w:val="24"/>
        </w:rPr>
      </w:pPr>
    </w:p>
    <w:p w14:paraId="6D42D9F2" w14:textId="77777777" w:rsidR="00711C3F" w:rsidRDefault="00711C3F" w:rsidP="00711C3F">
      <w:pPr>
        <w:spacing w:line="288" w:lineRule="auto"/>
        <w:ind w:firstLine="454"/>
        <w:jc w:val="both"/>
        <w:rPr>
          <w:rFonts w:ascii="Times New Roman" w:hAnsi="Times New Roman" w:cs="Times New Roman"/>
          <w:sz w:val="24"/>
          <w:szCs w:val="24"/>
        </w:rPr>
      </w:pPr>
    </w:p>
    <w:p w14:paraId="38B0148C" w14:textId="77777777" w:rsidR="00711C3F" w:rsidRDefault="00711C3F" w:rsidP="00B23CE8">
      <w:pPr>
        <w:spacing w:line="360" w:lineRule="auto"/>
        <w:ind w:firstLine="454"/>
        <w:jc w:val="both"/>
        <w:rPr>
          <w:rFonts w:ascii="Times New Roman" w:hAnsi="Times New Roman" w:cs="Times New Roman"/>
          <w:sz w:val="24"/>
          <w:szCs w:val="24"/>
        </w:rPr>
      </w:pPr>
    </w:p>
    <w:p w14:paraId="56110D9C" w14:textId="77777777" w:rsidR="004178DA" w:rsidRDefault="00711C3F" w:rsidP="00B23CE8">
      <w:pPr>
        <w:spacing w:line="36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Prohlašuji, že jsem </w:t>
      </w:r>
      <w:r w:rsidR="00C82768">
        <w:rPr>
          <w:rFonts w:ascii="Times New Roman" w:hAnsi="Times New Roman" w:cs="Times New Roman"/>
          <w:sz w:val="24"/>
          <w:szCs w:val="24"/>
        </w:rPr>
        <w:t>diplomovou práci</w:t>
      </w:r>
      <w:r>
        <w:rPr>
          <w:rFonts w:ascii="Times New Roman" w:hAnsi="Times New Roman" w:cs="Times New Roman"/>
          <w:sz w:val="24"/>
          <w:szCs w:val="24"/>
        </w:rPr>
        <w:t xml:space="preserve"> vypracovala samostatně a použila jen uvedené informační zdroje. Prohlašuji, že odevzdaná tištěná verze </w:t>
      </w:r>
      <w:r w:rsidR="00C82768">
        <w:rPr>
          <w:rFonts w:ascii="Times New Roman" w:hAnsi="Times New Roman" w:cs="Times New Roman"/>
          <w:sz w:val="24"/>
          <w:szCs w:val="24"/>
        </w:rPr>
        <w:t>diplomové</w:t>
      </w:r>
      <w:r>
        <w:rPr>
          <w:rFonts w:ascii="Times New Roman" w:hAnsi="Times New Roman" w:cs="Times New Roman"/>
          <w:sz w:val="24"/>
          <w:szCs w:val="24"/>
        </w:rPr>
        <w:t xml:space="preserve"> práce se shoduje s elektronickou verzí vloženou do IS/STAG.</w:t>
      </w:r>
      <w:r w:rsidR="004178DA">
        <w:rPr>
          <w:rFonts w:ascii="Times New Roman" w:hAnsi="Times New Roman" w:cs="Times New Roman"/>
          <w:sz w:val="24"/>
          <w:szCs w:val="24"/>
        </w:rPr>
        <w:t xml:space="preserve"> </w:t>
      </w:r>
    </w:p>
    <w:p w14:paraId="6743EFD6" w14:textId="77777777" w:rsidR="004178DA" w:rsidRDefault="004178DA" w:rsidP="00B23CE8">
      <w:pPr>
        <w:spacing w:line="360" w:lineRule="auto"/>
        <w:ind w:firstLine="454"/>
        <w:jc w:val="both"/>
        <w:rPr>
          <w:rFonts w:ascii="Times New Roman" w:hAnsi="Times New Roman" w:cs="Times New Roman"/>
          <w:sz w:val="24"/>
          <w:szCs w:val="24"/>
        </w:rPr>
      </w:pPr>
      <w:r>
        <w:rPr>
          <w:rFonts w:ascii="Times New Roman" w:hAnsi="Times New Roman" w:cs="Times New Roman"/>
          <w:sz w:val="24"/>
          <w:szCs w:val="24"/>
        </w:rPr>
        <w:t>V</w:t>
      </w:r>
      <w:r w:rsidR="00711C3F">
        <w:rPr>
          <w:rFonts w:ascii="Times New Roman" w:hAnsi="Times New Roman" w:cs="Times New Roman"/>
          <w:sz w:val="24"/>
          <w:szCs w:val="24"/>
        </w:rPr>
        <w:t xml:space="preserve"> Olomouci </w:t>
      </w:r>
      <w:proofErr w:type="gramStart"/>
      <w:r w:rsidR="00711C3F">
        <w:rPr>
          <w:rFonts w:ascii="Times New Roman" w:hAnsi="Times New Roman" w:cs="Times New Roman"/>
          <w:sz w:val="24"/>
          <w:szCs w:val="24"/>
        </w:rPr>
        <w:t>dne:…</w:t>
      </w:r>
      <w:proofErr w:type="gramEnd"/>
      <w:r w:rsidR="00711C3F">
        <w:rPr>
          <w:rFonts w:ascii="Times New Roman" w:hAnsi="Times New Roman" w:cs="Times New Roman"/>
          <w:sz w:val="24"/>
          <w:szCs w:val="24"/>
        </w:rPr>
        <w:t>…………………                     ……………………………</w:t>
      </w:r>
    </w:p>
    <w:p w14:paraId="3454E09A" w14:textId="77777777" w:rsidR="004178DA" w:rsidRDefault="004178DA" w:rsidP="004178DA">
      <w:pPr>
        <w:spacing w:line="288" w:lineRule="auto"/>
        <w:ind w:firstLine="454"/>
        <w:jc w:val="both"/>
        <w:rPr>
          <w:rFonts w:ascii="Times New Roman" w:hAnsi="Times New Roman" w:cs="Times New Roman"/>
          <w:sz w:val="24"/>
          <w:szCs w:val="24"/>
        </w:rPr>
      </w:pPr>
    </w:p>
    <w:p w14:paraId="37393116" w14:textId="77777777" w:rsidR="004178DA" w:rsidRDefault="004178DA" w:rsidP="004178DA">
      <w:pPr>
        <w:spacing w:line="288" w:lineRule="auto"/>
        <w:ind w:firstLine="454"/>
        <w:jc w:val="both"/>
        <w:rPr>
          <w:rFonts w:ascii="Times New Roman" w:hAnsi="Times New Roman" w:cs="Times New Roman"/>
          <w:sz w:val="24"/>
          <w:szCs w:val="24"/>
        </w:rPr>
      </w:pPr>
    </w:p>
    <w:p w14:paraId="281CFB3A" w14:textId="77777777" w:rsidR="004178DA" w:rsidRDefault="004178DA" w:rsidP="004178DA">
      <w:pPr>
        <w:spacing w:line="288" w:lineRule="auto"/>
        <w:ind w:firstLine="454"/>
        <w:jc w:val="both"/>
        <w:rPr>
          <w:rFonts w:ascii="Times New Roman" w:hAnsi="Times New Roman" w:cs="Times New Roman"/>
          <w:sz w:val="24"/>
          <w:szCs w:val="24"/>
        </w:rPr>
      </w:pPr>
    </w:p>
    <w:p w14:paraId="7ADE9890" w14:textId="77777777" w:rsidR="004178DA" w:rsidRDefault="004178DA" w:rsidP="004178DA">
      <w:pPr>
        <w:spacing w:line="288" w:lineRule="auto"/>
        <w:ind w:firstLine="454"/>
        <w:jc w:val="both"/>
        <w:rPr>
          <w:rFonts w:ascii="Times New Roman" w:hAnsi="Times New Roman" w:cs="Times New Roman"/>
          <w:sz w:val="24"/>
          <w:szCs w:val="24"/>
        </w:rPr>
      </w:pPr>
    </w:p>
    <w:p w14:paraId="488FCADE" w14:textId="77777777" w:rsidR="00E93106" w:rsidRDefault="00E93106" w:rsidP="004178DA">
      <w:pPr>
        <w:spacing w:line="288" w:lineRule="auto"/>
        <w:ind w:firstLine="454"/>
        <w:jc w:val="both"/>
        <w:rPr>
          <w:rFonts w:ascii="Times New Roman" w:hAnsi="Times New Roman" w:cs="Times New Roman"/>
          <w:sz w:val="24"/>
          <w:szCs w:val="24"/>
        </w:rPr>
      </w:pPr>
    </w:p>
    <w:p w14:paraId="4F66788B" w14:textId="77777777" w:rsidR="00E93106" w:rsidRDefault="00E93106" w:rsidP="004178DA">
      <w:pPr>
        <w:spacing w:line="288" w:lineRule="auto"/>
        <w:ind w:firstLine="454"/>
        <w:jc w:val="both"/>
        <w:rPr>
          <w:rFonts w:ascii="Times New Roman" w:hAnsi="Times New Roman" w:cs="Times New Roman"/>
          <w:sz w:val="24"/>
          <w:szCs w:val="24"/>
        </w:rPr>
      </w:pPr>
    </w:p>
    <w:p w14:paraId="292B5ACB" w14:textId="77777777" w:rsidR="00E93106" w:rsidRDefault="00E93106" w:rsidP="004178DA">
      <w:pPr>
        <w:spacing w:line="288" w:lineRule="auto"/>
        <w:ind w:firstLine="454"/>
        <w:jc w:val="both"/>
        <w:rPr>
          <w:rFonts w:ascii="Times New Roman" w:hAnsi="Times New Roman" w:cs="Times New Roman"/>
          <w:sz w:val="24"/>
          <w:szCs w:val="24"/>
        </w:rPr>
      </w:pPr>
    </w:p>
    <w:p w14:paraId="7F46DF9B" w14:textId="77777777" w:rsidR="00E93106" w:rsidRDefault="00E93106" w:rsidP="004178DA">
      <w:pPr>
        <w:spacing w:line="288" w:lineRule="auto"/>
        <w:ind w:firstLine="454"/>
        <w:jc w:val="both"/>
        <w:rPr>
          <w:rFonts w:ascii="Times New Roman" w:hAnsi="Times New Roman" w:cs="Times New Roman"/>
          <w:sz w:val="24"/>
          <w:szCs w:val="24"/>
        </w:rPr>
      </w:pPr>
    </w:p>
    <w:p w14:paraId="5CFD308C" w14:textId="77777777" w:rsidR="00E93106" w:rsidRDefault="00E93106" w:rsidP="004178DA">
      <w:pPr>
        <w:spacing w:line="288" w:lineRule="auto"/>
        <w:ind w:firstLine="454"/>
        <w:jc w:val="both"/>
        <w:rPr>
          <w:rFonts w:ascii="Times New Roman" w:hAnsi="Times New Roman" w:cs="Times New Roman"/>
          <w:sz w:val="24"/>
          <w:szCs w:val="24"/>
        </w:rPr>
      </w:pPr>
    </w:p>
    <w:p w14:paraId="783C52C8" w14:textId="77777777" w:rsidR="00E93106" w:rsidRDefault="00E93106" w:rsidP="004178DA">
      <w:pPr>
        <w:spacing w:line="288" w:lineRule="auto"/>
        <w:ind w:firstLine="454"/>
        <w:jc w:val="both"/>
        <w:rPr>
          <w:rFonts w:ascii="Times New Roman" w:hAnsi="Times New Roman" w:cs="Times New Roman"/>
          <w:sz w:val="24"/>
          <w:szCs w:val="24"/>
        </w:rPr>
      </w:pPr>
    </w:p>
    <w:p w14:paraId="3D40C063" w14:textId="77777777" w:rsidR="00E93106" w:rsidRDefault="00E93106" w:rsidP="004178DA">
      <w:pPr>
        <w:spacing w:line="288" w:lineRule="auto"/>
        <w:ind w:firstLine="454"/>
        <w:jc w:val="both"/>
        <w:rPr>
          <w:rFonts w:ascii="Times New Roman" w:hAnsi="Times New Roman" w:cs="Times New Roman"/>
          <w:sz w:val="24"/>
          <w:szCs w:val="24"/>
        </w:rPr>
      </w:pPr>
    </w:p>
    <w:p w14:paraId="78216802" w14:textId="77777777" w:rsidR="00E93106" w:rsidRDefault="00E93106" w:rsidP="004178DA">
      <w:pPr>
        <w:spacing w:line="288" w:lineRule="auto"/>
        <w:ind w:firstLine="454"/>
        <w:jc w:val="both"/>
        <w:rPr>
          <w:rFonts w:ascii="Times New Roman" w:hAnsi="Times New Roman" w:cs="Times New Roman"/>
          <w:sz w:val="24"/>
          <w:szCs w:val="24"/>
        </w:rPr>
      </w:pPr>
    </w:p>
    <w:p w14:paraId="34A010F5" w14:textId="77777777" w:rsidR="00E93106" w:rsidRDefault="00E93106" w:rsidP="004178DA">
      <w:pPr>
        <w:spacing w:line="288" w:lineRule="auto"/>
        <w:ind w:firstLine="454"/>
        <w:jc w:val="both"/>
        <w:rPr>
          <w:rFonts w:ascii="Times New Roman" w:hAnsi="Times New Roman" w:cs="Times New Roman"/>
          <w:sz w:val="24"/>
          <w:szCs w:val="24"/>
        </w:rPr>
      </w:pPr>
    </w:p>
    <w:p w14:paraId="7BB76722" w14:textId="77777777" w:rsidR="00E93106" w:rsidRDefault="00E93106" w:rsidP="004178DA">
      <w:pPr>
        <w:spacing w:line="288" w:lineRule="auto"/>
        <w:ind w:firstLine="454"/>
        <w:jc w:val="both"/>
        <w:rPr>
          <w:rFonts w:ascii="Times New Roman" w:hAnsi="Times New Roman" w:cs="Times New Roman"/>
          <w:sz w:val="24"/>
          <w:szCs w:val="24"/>
        </w:rPr>
      </w:pPr>
    </w:p>
    <w:p w14:paraId="45FC8547" w14:textId="77777777" w:rsidR="00E93106" w:rsidRDefault="00E93106" w:rsidP="004178DA">
      <w:pPr>
        <w:spacing w:line="288" w:lineRule="auto"/>
        <w:ind w:firstLine="454"/>
        <w:jc w:val="both"/>
        <w:rPr>
          <w:rFonts w:ascii="Times New Roman" w:hAnsi="Times New Roman" w:cs="Times New Roman"/>
          <w:sz w:val="24"/>
          <w:szCs w:val="24"/>
        </w:rPr>
      </w:pPr>
    </w:p>
    <w:p w14:paraId="0391CD70" w14:textId="77777777" w:rsidR="00E93106" w:rsidRDefault="00E93106" w:rsidP="004178DA">
      <w:pPr>
        <w:spacing w:line="288" w:lineRule="auto"/>
        <w:ind w:firstLine="454"/>
        <w:jc w:val="both"/>
        <w:rPr>
          <w:rFonts w:ascii="Times New Roman" w:hAnsi="Times New Roman" w:cs="Times New Roman"/>
          <w:sz w:val="24"/>
          <w:szCs w:val="24"/>
        </w:rPr>
      </w:pPr>
    </w:p>
    <w:p w14:paraId="0B82F099" w14:textId="77777777" w:rsidR="00E93106" w:rsidRDefault="00E93106" w:rsidP="004178DA">
      <w:pPr>
        <w:spacing w:line="288" w:lineRule="auto"/>
        <w:ind w:firstLine="454"/>
        <w:jc w:val="both"/>
        <w:rPr>
          <w:rFonts w:ascii="Times New Roman" w:hAnsi="Times New Roman" w:cs="Times New Roman"/>
          <w:sz w:val="24"/>
          <w:szCs w:val="24"/>
        </w:rPr>
      </w:pPr>
    </w:p>
    <w:p w14:paraId="3954C5D2" w14:textId="77777777" w:rsidR="00E93106" w:rsidRDefault="00E93106" w:rsidP="004178DA">
      <w:pPr>
        <w:spacing w:line="288" w:lineRule="auto"/>
        <w:ind w:firstLine="454"/>
        <w:jc w:val="both"/>
        <w:rPr>
          <w:rFonts w:ascii="Times New Roman" w:hAnsi="Times New Roman" w:cs="Times New Roman"/>
          <w:sz w:val="24"/>
          <w:szCs w:val="24"/>
        </w:rPr>
      </w:pPr>
    </w:p>
    <w:p w14:paraId="0435D186" w14:textId="77777777" w:rsidR="00E93106" w:rsidRDefault="00E93106" w:rsidP="00E93106">
      <w:pPr>
        <w:spacing w:line="288" w:lineRule="auto"/>
        <w:jc w:val="both"/>
        <w:rPr>
          <w:rFonts w:ascii="Times New Roman" w:hAnsi="Times New Roman" w:cs="Times New Roman"/>
          <w:color w:val="000000"/>
          <w:sz w:val="24"/>
          <w:szCs w:val="24"/>
        </w:rPr>
      </w:pPr>
    </w:p>
    <w:p w14:paraId="1FB3B90E" w14:textId="77777777" w:rsidR="00E93106" w:rsidRDefault="00E93106" w:rsidP="00E93106">
      <w:pPr>
        <w:spacing w:line="288" w:lineRule="auto"/>
        <w:jc w:val="both"/>
        <w:rPr>
          <w:rFonts w:ascii="Times New Roman" w:hAnsi="Times New Roman" w:cs="Times New Roman"/>
          <w:color w:val="000000"/>
          <w:sz w:val="24"/>
          <w:szCs w:val="24"/>
        </w:rPr>
      </w:pPr>
    </w:p>
    <w:p w14:paraId="4CCF0A7A" w14:textId="77777777" w:rsidR="00E93106" w:rsidRDefault="00E93106" w:rsidP="00E93106">
      <w:pPr>
        <w:spacing w:line="288" w:lineRule="auto"/>
        <w:jc w:val="both"/>
        <w:rPr>
          <w:rFonts w:ascii="Times New Roman" w:hAnsi="Times New Roman" w:cs="Times New Roman"/>
          <w:color w:val="000000"/>
          <w:sz w:val="24"/>
          <w:szCs w:val="24"/>
        </w:rPr>
      </w:pPr>
    </w:p>
    <w:p w14:paraId="3DD1D398" w14:textId="77777777" w:rsidR="00E93106" w:rsidRDefault="00E93106" w:rsidP="00E93106">
      <w:pPr>
        <w:spacing w:line="288" w:lineRule="auto"/>
        <w:jc w:val="both"/>
        <w:rPr>
          <w:rFonts w:ascii="Times New Roman" w:hAnsi="Times New Roman" w:cs="Times New Roman"/>
          <w:color w:val="000000"/>
          <w:sz w:val="24"/>
          <w:szCs w:val="24"/>
        </w:rPr>
      </w:pPr>
    </w:p>
    <w:p w14:paraId="35AF4FED" w14:textId="77777777" w:rsidR="00E93106" w:rsidRDefault="00E93106" w:rsidP="00E93106">
      <w:pPr>
        <w:spacing w:line="288" w:lineRule="auto"/>
        <w:jc w:val="both"/>
        <w:rPr>
          <w:rFonts w:ascii="Times New Roman" w:hAnsi="Times New Roman" w:cs="Times New Roman"/>
          <w:color w:val="000000"/>
          <w:sz w:val="24"/>
          <w:szCs w:val="24"/>
        </w:rPr>
      </w:pPr>
    </w:p>
    <w:p w14:paraId="219A0B8B" w14:textId="77777777" w:rsidR="00E93106" w:rsidRDefault="00E93106" w:rsidP="00E93106">
      <w:pPr>
        <w:spacing w:line="288" w:lineRule="auto"/>
        <w:jc w:val="both"/>
        <w:rPr>
          <w:rFonts w:ascii="Times New Roman" w:hAnsi="Times New Roman" w:cs="Times New Roman"/>
          <w:color w:val="000000"/>
          <w:sz w:val="24"/>
          <w:szCs w:val="24"/>
        </w:rPr>
      </w:pPr>
    </w:p>
    <w:p w14:paraId="2DB9A22C" w14:textId="77777777" w:rsidR="00E93106" w:rsidRDefault="00E93106" w:rsidP="00E93106">
      <w:pPr>
        <w:spacing w:line="288" w:lineRule="auto"/>
        <w:jc w:val="both"/>
        <w:rPr>
          <w:rFonts w:ascii="Times New Roman" w:hAnsi="Times New Roman" w:cs="Times New Roman"/>
          <w:color w:val="000000"/>
          <w:sz w:val="24"/>
          <w:szCs w:val="24"/>
        </w:rPr>
      </w:pPr>
    </w:p>
    <w:p w14:paraId="458F412F" w14:textId="77777777" w:rsidR="00E93106" w:rsidRDefault="00E93106" w:rsidP="00E93106">
      <w:pPr>
        <w:spacing w:line="288" w:lineRule="auto"/>
        <w:jc w:val="both"/>
        <w:rPr>
          <w:rFonts w:ascii="Times New Roman" w:hAnsi="Times New Roman" w:cs="Times New Roman"/>
          <w:color w:val="000000"/>
          <w:sz w:val="24"/>
          <w:szCs w:val="24"/>
        </w:rPr>
      </w:pPr>
    </w:p>
    <w:p w14:paraId="23C481B1" w14:textId="0BD8CF52" w:rsidR="00E93106" w:rsidRDefault="00E93106" w:rsidP="00742302">
      <w:pPr>
        <w:spacing w:line="36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Děkuji </w:t>
      </w:r>
      <w:r w:rsidR="00742302">
        <w:rPr>
          <w:rFonts w:ascii="Times New Roman" w:hAnsi="Times New Roman" w:cs="Times New Roman"/>
          <w:color w:val="000000"/>
          <w:sz w:val="24"/>
          <w:szCs w:val="24"/>
        </w:rPr>
        <w:t>své vedoucí diplomové</w:t>
      </w:r>
      <w:r>
        <w:rPr>
          <w:rFonts w:ascii="Times New Roman" w:hAnsi="Times New Roman" w:cs="Times New Roman"/>
          <w:color w:val="000000"/>
          <w:sz w:val="24"/>
          <w:szCs w:val="24"/>
        </w:rPr>
        <w:t xml:space="preserve"> práce, Ing. Evě Jílkové, Ph.D. za odborné vedení a cenné rady</w:t>
      </w:r>
      <w:r w:rsidR="00742302">
        <w:rPr>
          <w:rFonts w:ascii="Times New Roman" w:hAnsi="Times New Roman" w:cs="Times New Roman"/>
          <w:color w:val="000000"/>
          <w:sz w:val="24"/>
          <w:szCs w:val="24"/>
        </w:rPr>
        <w:t xml:space="preserve"> a pomoc při zpracování této práce. </w:t>
      </w:r>
      <w:r w:rsidR="00077577">
        <w:rPr>
          <w:rFonts w:ascii="Times New Roman" w:hAnsi="Times New Roman" w:cs="Times New Roman"/>
          <w:color w:val="000000"/>
          <w:sz w:val="24"/>
          <w:szCs w:val="24"/>
        </w:rPr>
        <w:t xml:space="preserve">Velké poděkování patří také mé rodině a příteli za podporu. </w:t>
      </w:r>
    </w:p>
    <w:p w14:paraId="44B02011" w14:textId="77777777" w:rsidR="00406EA3" w:rsidRDefault="00406EA3" w:rsidP="00E93106">
      <w:pPr>
        <w:spacing w:line="360" w:lineRule="auto"/>
        <w:ind w:firstLine="284"/>
        <w:jc w:val="both"/>
        <w:rPr>
          <w:rFonts w:ascii="Times New Roman" w:hAnsi="Times New Roman" w:cs="Times New Roman"/>
          <w:color w:val="000000"/>
          <w:sz w:val="24"/>
          <w:szCs w:val="24"/>
        </w:rPr>
      </w:pPr>
    </w:p>
    <w:p w14:paraId="33CB11EE" w14:textId="77777777" w:rsidR="00406EA3" w:rsidRDefault="00406EA3" w:rsidP="00E93106">
      <w:pPr>
        <w:spacing w:line="360" w:lineRule="auto"/>
        <w:ind w:firstLine="284"/>
        <w:jc w:val="both"/>
        <w:rPr>
          <w:rFonts w:ascii="Times New Roman" w:hAnsi="Times New Roman" w:cs="Times New Roman"/>
          <w:color w:val="000000"/>
          <w:sz w:val="24"/>
          <w:szCs w:val="24"/>
        </w:rPr>
      </w:pPr>
    </w:p>
    <w:p w14:paraId="107BA491" w14:textId="77777777" w:rsidR="00406EA3" w:rsidRDefault="00406EA3" w:rsidP="00E93106">
      <w:pPr>
        <w:spacing w:line="360" w:lineRule="auto"/>
        <w:ind w:firstLine="284"/>
        <w:jc w:val="both"/>
        <w:rPr>
          <w:rFonts w:ascii="Times New Roman" w:hAnsi="Times New Roman" w:cs="Times New Roman"/>
          <w:color w:val="000000"/>
          <w:sz w:val="24"/>
          <w:szCs w:val="24"/>
        </w:rPr>
      </w:pPr>
    </w:p>
    <w:p w14:paraId="7264FEA1" w14:textId="77777777" w:rsidR="00406EA3" w:rsidRDefault="00406EA3" w:rsidP="00E93106">
      <w:pPr>
        <w:spacing w:line="360" w:lineRule="auto"/>
        <w:ind w:firstLine="284"/>
        <w:jc w:val="both"/>
        <w:rPr>
          <w:rFonts w:ascii="Times New Roman" w:hAnsi="Times New Roman" w:cs="Times New Roman"/>
          <w:color w:val="000000"/>
          <w:sz w:val="24"/>
          <w:szCs w:val="24"/>
        </w:rPr>
      </w:pPr>
    </w:p>
    <w:p w14:paraId="278949EC" w14:textId="77777777" w:rsidR="00406EA3" w:rsidRDefault="00406EA3" w:rsidP="00E93106">
      <w:pPr>
        <w:spacing w:line="360" w:lineRule="auto"/>
        <w:ind w:firstLine="284"/>
        <w:jc w:val="both"/>
        <w:rPr>
          <w:rFonts w:ascii="Times New Roman" w:hAnsi="Times New Roman" w:cs="Times New Roman"/>
          <w:color w:val="000000"/>
          <w:sz w:val="24"/>
          <w:szCs w:val="24"/>
        </w:rPr>
      </w:pPr>
    </w:p>
    <w:p w14:paraId="58E597B5" w14:textId="77777777" w:rsidR="00406EA3" w:rsidRDefault="00406EA3" w:rsidP="00E93106">
      <w:pPr>
        <w:spacing w:line="360" w:lineRule="auto"/>
        <w:ind w:firstLine="284"/>
        <w:jc w:val="both"/>
        <w:rPr>
          <w:rFonts w:ascii="Times New Roman" w:hAnsi="Times New Roman" w:cs="Times New Roman"/>
          <w:color w:val="000000"/>
          <w:sz w:val="24"/>
          <w:szCs w:val="24"/>
        </w:rPr>
      </w:pPr>
    </w:p>
    <w:p w14:paraId="7AF9E4B3" w14:textId="77777777" w:rsidR="00406EA3" w:rsidRDefault="00406EA3" w:rsidP="00E93106">
      <w:pPr>
        <w:spacing w:line="36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VLOŽIT ZADÁNÍ DP</w:t>
      </w:r>
    </w:p>
    <w:p w14:paraId="5FC7A115" w14:textId="77777777" w:rsidR="00406EA3" w:rsidRDefault="00406EA3" w:rsidP="00E93106">
      <w:pPr>
        <w:spacing w:line="360" w:lineRule="auto"/>
        <w:ind w:firstLine="284"/>
        <w:jc w:val="both"/>
        <w:rPr>
          <w:rFonts w:ascii="Times New Roman" w:hAnsi="Times New Roman" w:cs="Times New Roman"/>
          <w:color w:val="000000"/>
          <w:sz w:val="24"/>
          <w:szCs w:val="24"/>
        </w:rPr>
      </w:pPr>
    </w:p>
    <w:p w14:paraId="087B9ECA" w14:textId="77777777" w:rsidR="00406EA3" w:rsidRDefault="00406EA3" w:rsidP="00E93106">
      <w:pPr>
        <w:spacing w:line="360" w:lineRule="auto"/>
        <w:ind w:firstLine="284"/>
        <w:jc w:val="both"/>
        <w:rPr>
          <w:rFonts w:ascii="Times New Roman" w:hAnsi="Times New Roman" w:cs="Times New Roman"/>
          <w:color w:val="000000"/>
          <w:sz w:val="24"/>
          <w:szCs w:val="24"/>
        </w:rPr>
      </w:pPr>
    </w:p>
    <w:p w14:paraId="09875E0A" w14:textId="77777777" w:rsidR="00406EA3" w:rsidRDefault="00406EA3" w:rsidP="00E93106">
      <w:pPr>
        <w:spacing w:line="360" w:lineRule="auto"/>
        <w:ind w:firstLine="284"/>
        <w:jc w:val="both"/>
        <w:rPr>
          <w:rFonts w:ascii="Times New Roman" w:hAnsi="Times New Roman" w:cs="Times New Roman"/>
          <w:color w:val="000000"/>
          <w:sz w:val="24"/>
          <w:szCs w:val="24"/>
        </w:rPr>
      </w:pPr>
    </w:p>
    <w:p w14:paraId="292F5105" w14:textId="77777777" w:rsidR="00406EA3" w:rsidRDefault="00406EA3" w:rsidP="00E93106">
      <w:pPr>
        <w:spacing w:line="360" w:lineRule="auto"/>
        <w:ind w:firstLine="284"/>
        <w:jc w:val="both"/>
        <w:rPr>
          <w:rFonts w:ascii="Times New Roman" w:hAnsi="Times New Roman" w:cs="Times New Roman"/>
          <w:color w:val="000000"/>
          <w:sz w:val="24"/>
          <w:szCs w:val="24"/>
        </w:rPr>
      </w:pPr>
    </w:p>
    <w:p w14:paraId="1743E6D0" w14:textId="77777777" w:rsidR="00406EA3" w:rsidRDefault="00406EA3" w:rsidP="00E93106">
      <w:pPr>
        <w:spacing w:line="360" w:lineRule="auto"/>
        <w:ind w:firstLine="284"/>
        <w:jc w:val="both"/>
        <w:rPr>
          <w:rFonts w:ascii="Times New Roman" w:hAnsi="Times New Roman" w:cs="Times New Roman"/>
          <w:color w:val="000000"/>
          <w:sz w:val="24"/>
          <w:szCs w:val="24"/>
        </w:rPr>
      </w:pPr>
    </w:p>
    <w:p w14:paraId="22FA83AB" w14:textId="77777777" w:rsidR="00406EA3" w:rsidRDefault="00406EA3" w:rsidP="00E93106">
      <w:pPr>
        <w:spacing w:line="360" w:lineRule="auto"/>
        <w:ind w:firstLine="284"/>
        <w:jc w:val="both"/>
        <w:rPr>
          <w:rFonts w:ascii="Times New Roman" w:hAnsi="Times New Roman" w:cs="Times New Roman"/>
          <w:color w:val="000000"/>
          <w:sz w:val="24"/>
          <w:szCs w:val="24"/>
        </w:rPr>
      </w:pPr>
    </w:p>
    <w:p w14:paraId="7F9A033F" w14:textId="77777777" w:rsidR="00406EA3" w:rsidRDefault="00406EA3" w:rsidP="00E93106">
      <w:pPr>
        <w:spacing w:line="360" w:lineRule="auto"/>
        <w:ind w:firstLine="284"/>
        <w:jc w:val="both"/>
        <w:rPr>
          <w:rFonts w:ascii="Times New Roman" w:hAnsi="Times New Roman" w:cs="Times New Roman"/>
          <w:color w:val="000000"/>
          <w:sz w:val="24"/>
          <w:szCs w:val="24"/>
        </w:rPr>
      </w:pPr>
    </w:p>
    <w:p w14:paraId="527B76B4" w14:textId="77777777" w:rsidR="00406EA3" w:rsidRDefault="00406EA3" w:rsidP="00E93106">
      <w:pPr>
        <w:spacing w:line="360" w:lineRule="auto"/>
        <w:ind w:firstLine="284"/>
        <w:jc w:val="both"/>
        <w:rPr>
          <w:rFonts w:ascii="Times New Roman" w:hAnsi="Times New Roman" w:cs="Times New Roman"/>
          <w:color w:val="000000"/>
          <w:sz w:val="24"/>
          <w:szCs w:val="24"/>
        </w:rPr>
      </w:pPr>
    </w:p>
    <w:p w14:paraId="6585CA1B" w14:textId="77777777" w:rsidR="00406EA3" w:rsidRDefault="00406EA3" w:rsidP="00E93106">
      <w:pPr>
        <w:spacing w:line="360" w:lineRule="auto"/>
        <w:ind w:firstLine="284"/>
        <w:jc w:val="both"/>
        <w:rPr>
          <w:rFonts w:ascii="Times New Roman" w:hAnsi="Times New Roman" w:cs="Times New Roman"/>
          <w:color w:val="000000"/>
          <w:sz w:val="24"/>
          <w:szCs w:val="24"/>
        </w:rPr>
      </w:pPr>
    </w:p>
    <w:p w14:paraId="58A74B2B" w14:textId="77777777" w:rsidR="00406EA3" w:rsidRDefault="00406EA3" w:rsidP="00E93106">
      <w:pPr>
        <w:spacing w:line="360" w:lineRule="auto"/>
        <w:ind w:firstLine="284"/>
        <w:jc w:val="both"/>
        <w:rPr>
          <w:rFonts w:ascii="Times New Roman" w:hAnsi="Times New Roman" w:cs="Times New Roman"/>
          <w:color w:val="000000"/>
          <w:sz w:val="24"/>
          <w:szCs w:val="24"/>
        </w:rPr>
      </w:pPr>
    </w:p>
    <w:p w14:paraId="24FB96E6" w14:textId="77777777" w:rsidR="00406EA3" w:rsidRDefault="00406EA3" w:rsidP="00E93106">
      <w:pPr>
        <w:spacing w:line="360" w:lineRule="auto"/>
        <w:ind w:firstLine="284"/>
        <w:jc w:val="both"/>
        <w:rPr>
          <w:rFonts w:ascii="Times New Roman" w:hAnsi="Times New Roman" w:cs="Times New Roman"/>
          <w:color w:val="000000"/>
          <w:sz w:val="24"/>
          <w:szCs w:val="24"/>
        </w:rPr>
      </w:pPr>
    </w:p>
    <w:p w14:paraId="62D8CD12" w14:textId="77777777" w:rsidR="00406EA3" w:rsidRDefault="00406EA3" w:rsidP="00E93106">
      <w:pPr>
        <w:spacing w:line="360" w:lineRule="auto"/>
        <w:ind w:firstLine="284"/>
        <w:jc w:val="both"/>
        <w:rPr>
          <w:rFonts w:ascii="Times New Roman" w:hAnsi="Times New Roman" w:cs="Times New Roman"/>
          <w:color w:val="000000"/>
          <w:sz w:val="24"/>
          <w:szCs w:val="24"/>
        </w:rPr>
      </w:pPr>
    </w:p>
    <w:p w14:paraId="32400B60" w14:textId="77777777" w:rsidR="00406EA3" w:rsidRDefault="00406EA3" w:rsidP="00E93106">
      <w:pPr>
        <w:spacing w:line="360" w:lineRule="auto"/>
        <w:ind w:firstLine="284"/>
        <w:jc w:val="both"/>
        <w:rPr>
          <w:rFonts w:ascii="Times New Roman" w:hAnsi="Times New Roman" w:cs="Times New Roman"/>
          <w:color w:val="000000"/>
          <w:sz w:val="24"/>
          <w:szCs w:val="24"/>
        </w:rPr>
      </w:pPr>
    </w:p>
    <w:p w14:paraId="5E012190" w14:textId="77777777" w:rsidR="00406EA3" w:rsidRDefault="00406EA3" w:rsidP="00E93106">
      <w:pPr>
        <w:spacing w:line="360" w:lineRule="auto"/>
        <w:ind w:firstLine="284"/>
        <w:jc w:val="both"/>
        <w:rPr>
          <w:rFonts w:ascii="Times New Roman" w:hAnsi="Times New Roman" w:cs="Times New Roman"/>
          <w:color w:val="000000"/>
          <w:sz w:val="24"/>
          <w:szCs w:val="24"/>
        </w:rPr>
      </w:pPr>
    </w:p>
    <w:p w14:paraId="6C717A49" w14:textId="77777777" w:rsidR="00406EA3" w:rsidRDefault="00406EA3" w:rsidP="00E93106">
      <w:pPr>
        <w:spacing w:line="360" w:lineRule="auto"/>
        <w:ind w:firstLine="284"/>
        <w:jc w:val="both"/>
        <w:rPr>
          <w:rFonts w:ascii="Times New Roman" w:hAnsi="Times New Roman" w:cs="Times New Roman"/>
          <w:color w:val="000000"/>
          <w:sz w:val="24"/>
          <w:szCs w:val="24"/>
        </w:rPr>
      </w:pPr>
    </w:p>
    <w:p w14:paraId="586D2EB7" w14:textId="77777777" w:rsidR="00406EA3" w:rsidRDefault="00406EA3" w:rsidP="00E93106">
      <w:pPr>
        <w:spacing w:line="360" w:lineRule="auto"/>
        <w:ind w:firstLine="284"/>
        <w:jc w:val="both"/>
        <w:rPr>
          <w:rFonts w:ascii="Times New Roman" w:hAnsi="Times New Roman" w:cs="Times New Roman"/>
          <w:color w:val="000000"/>
          <w:sz w:val="24"/>
          <w:szCs w:val="24"/>
        </w:rPr>
      </w:pPr>
    </w:p>
    <w:p w14:paraId="6FA60768" w14:textId="77777777" w:rsidR="00406EA3" w:rsidRDefault="00406EA3" w:rsidP="00E93106">
      <w:pPr>
        <w:spacing w:line="360" w:lineRule="auto"/>
        <w:ind w:firstLine="284"/>
        <w:jc w:val="both"/>
        <w:rPr>
          <w:rFonts w:ascii="Times New Roman" w:hAnsi="Times New Roman" w:cs="Times New Roman"/>
          <w:color w:val="000000"/>
          <w:sz w:val="24"/>
          <w:szCs w:val="24"/>
        </w:rPr>
      </w:pPr>
    </w:p>
    <w:p w14:paraId="4F771452" w14:textId="77777777" w:rsidR="00406EA3" w:rsidRDefault="00406EA3" w:rsidP="00E93106">
      <w:pPr>
        <w:spacing w:line="360" w:lineRule="auto"/>
        <w:ind w:firstLine="284"/>
        <w:jc w:val="both"/>
        <w:rPr>
          <w:rFonts w:ascii="Times New Roman" w:hAnsi="Times New Roman" w:cs="Times New Roman"/>
          <w:color w:val="000000"/>
          <w:sz w:val="24"/>
          <w:szCs w:val="24"/>
        </w:rPr>
      </w:pPr>
    </w:p>
    <w:p w14:paraId="26536B3A" w14:textId="77777777" w:rsidR="00406EA3" w:rsidRDefault="00406EA3" w:rsidP="00E93106">
      <w:pPr>
        <w:spacing w:line="360" w:lineRule="auto"/>
        <w:ind w:firstLine="284"/>
        <w:jc w:val="both"/>
        <w:rPr>
          <w:rFonts w:ascii="Times New Roman" w:hAnsi="Times New Roman" w:cs="Times New Roman"/>
          <w:color w:val="000000"/>
          <w:sz w:val="24"/>
          <w:szCs w:val="24"/>
        </w:rPr>
      </w:pPr>
    </w:p>
    <w:p w14:paraId="694556F3" w14:textId="77777777" w:rsidR="00406EA3" w:rsidRDefault="00406EA3" w:rsidP="00E93106">
      <w:pPr>
        <w:spacing w:line="360" w:lineRule="auto"/>
        <w:ind w:firstLine="284"/>
        <w:jc w:val="both"/>
        <w:rPr>
          <w:rFonts w:ascii="Times New Roman" w:hAnsi="Times New Roman" w:cs="Times New Roman"/>
          <w:color w:val="000000"/>
          <w:sz w:val="24"/>
          <w:szCs w:val="24"/>
        </w:rPr>
      </w:pPr>
    </w:p>
    <w:p w14:paraId="2425A20A" w14:textId="77777777" w:rsidR="00406EA3" w:rsidRDefault="00406EA3" w:rsidP="00E93106">
      <w:pPr>
        <w:spacing w:line="360" w:lineRule="auto"/>
        <w:ind w:firstLine="284"/>
        <w:jc w:val="both"/>
        <w:rPr>
          <w:rFonts w:ascii="Times New Roman" w:hAnsi="Times New Roman" w:cs="Times New Roman"/>
          <w:color w:val="000000"/>
          <w:sz w:val="24"/>
          <w:szCs w:val="24"/>
        </w:rPr>
      </w:pPr>
    </w:p>
    <w:p w14:paraId="52C6137A" w14:textId="77777777" w:rsidR="00406EA3" w:rsidRDefault="00406EA3" w:rsidP="00E93106">
      <w:pPr>
        <w:spacing w:line="360" w:lineRule="auto"/>
        <w:ind w:firstLine="284"/>
        <w:jc w:val="both"/>
        <w:rPr>
          <w:rFonts w:ascii="Times New Roman" w:hAnsi="Times New Roman" w:cs="Times New Roman"/>
          <w:color w:val="000000"/>
          <w:sz w:val="24"/>
          <w:szCs w:val="24"/>
        </w:rPr>
      </w:pPr>
    </w:p>
    <w:p w14:paraId="13E611DB" w14:textId="77777777" w:rsidR="00406EA3" w:rsidRDefault="00406EA3" w:rsidP="00E93106">
      <w:pPr>
        <w:spacing w:line="360" w:lineRule="auto"/>
        <w:ind w:firstLine="284"/>
        <w:jc w:val="both"/>
        <w:rPr>
          <w:rFonts w:ascii="Times New Roman" w:hAnsi="Times New Roman" w:cs="Times New Roman"/>
          <w:color w:val="000000"/>
          <w:sz w:val="24"/>
          <w:szCs w:val="24"/>
        </w:rPr>
      </w:pPr>
    </w:p>
    <w:p w14:paraId="7C47AC90" w14:textId="77777777" w:rsidR="00406EA3" w:rsidRDefault="00406EA3" w:rsidP="00E93106">
      <w:pPr>
        <w:spacing w:line="360" w:lineRule="auto"/>
        <w:ind w:firstLine="284"/>
        <w:jc w:val="both"/>
        <w:rPr>
          <w:rFonts w:ascii="Times New Roman" w:hAnsi="Times New Roman" w:cs="Times New Roman"/>
          <w:color w:val="000000"/>
          <w:sz w:val="24"/>
          <w:szCs w:val="24"/>
        </w:rPr>
      </w:pPr>
    </w:p>
    <w:p w14:paraId="64B3FE61" w14:textId="77777777" w:rsidR="00406EA3" w:rsidRDefault="00406EA3" w:rsidP="00E93106">
      <w:pPr>
        <w:spacing w:line="36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VLOŽIT ZADÁNÍ DP</w:t>
      </w:r>
    </w:p>
    <w:p w14:paraId="6832C8FF" w14:textId="77777777" w:rsidR="00406EA3" w:rsidRDefault="00406EA3" w:rsidP="00E93106">
      <w:pPr>
        <w:spacing w:line="360" w:lineRule="auto"/>
        <w:ind w:firstLine="284"/>
        <w:jc w:val="both"/>
        <w:rPr>
          <w:rFonts w:ascii="Times New Roman" w:hAnsi="Times New Roman" w:cs="Times New Roman"/>
          <w:color w:val="000000"/>
          <w:sz w:val="24"/>
          <w:szCs w:val="24"/>
        </w:rPr>
      </w:pPr>
    </w:p>
    <w:p w14:paraId="7F55BED7" w14:textId="77777777" w:rsidR="00406EA3" w:rsidRDefault="00406EA3" w:rsidP="00E93106">
      <w:pPr>
        <w:spacing w:line="360" w:lineRule="auto"/>
        <w:ind w:firstLine="284"/>
        <w:jc w:val="both"/>
        <w:rPr>
          <w:rFonts w:ascii="Times New Roman" w:hAnsi="Times New Roman" w:cs="Times New Roman"/>
          <w:color w:val="000000"/>
          <w:sz w:val="24"/>
          <w:szCs w:val="24"/>
        </w:rPr>
      </w:pPr>
    </w:p>
    <w:p w14:paraId="17874701" w14:textId="77777777" w:rsidR="00406EA3" w:rsidRDefault="00406EA3" w:rsidP="00E93106">
      <w:pPr>
        <w:spacing w:line="360" w:lineRule="auto"/>
        <w:ind w:firstLine="284"/>
        <w:jc w:val="both"/>
        <w:rPr>
          <w:rFonts w:ascii="Times New Roman" w:hAnsi="Times New Roman" w:cs="Times New Roman"/>
          <w:color w:val="000000"/>
          <w:sz w:val="24"/>
          <w:szCs w:val="24"/>
        </w:rPr>
      </w:pPr>
    </w:p>
    <w:p w14:paraId="3BBB9F72" w14:textId="77777777" w:rsidR="00406EA3" w:rsidRDefault="00406EA3" w:rsidP="00E93106">
      <w:pPr>
        <w:spacing w:line="360" w:lineRule="auto"/>
        <w:ind w:firstLine="284"/>
        <w:jc w:val="both"/>
        <w:rPr>
          <w:rFonts w:ascii="Times New Roman" w:hAnsi="Times New Roman" w:cs="Times New Roman"/>
          <w:color w:val="000000"/>
          <w:sz w:val="24"/>
          <w:szCs w:val="24"/>
        </w:rPr>
      </w:pPr>
    </w:p>
    <w:p w14:paraId="27E0A717" w14:textId="77777777" w:rsidR="00406EA3" w:rsidRDefault="00406EA3" w:rsidP="00E93106">
      <w:pPr>
        <w:spacing w:line="360" w:lineRule="auto"/>
        <w:ind w:firstLine="284"/>
        <w:jc w:val="both"/>
        <w:rPr>
          <w:rFonts w:ascii="Times New Roman" w:hAnsi="Times New Roman" w:cs="Times New Roman"/>
          <w:color w:val="000000"/>
          <w:sz w:val="24"/>
          <w:szCs w:val="24"/>
        </w:rPr>
      </w:pPr>
    </w:p>
    <w:p w14:paraId="7076EC8D" w14:textId="77777777" w:rsidR="00406EA3" w:rsidRDefault="00406EA3" w:rsidP="00E93106">
      <w:pPr>
        <w:spacing w:line="360" w:lineRule="auto"/>
        <w:ind w:firstLine="284"/>
        <w:jc w:val="both"/>
        <w:rPr>
          <w:rFonts w:ascii="Times New Roman" w:hAnsi="Times New Roman" w:cs="Times New Roman"/>
          <w:color w:val="000000"/>
          <w:sz w:val="24"/>
          <w:szCs w:val="24"/>
        </w:rPr>
      </w:pPr>
    </w:p>
    <w:p w14:paraId="1D5DDD34" w14:textId="77777777" w:rsidR="00406EA3" w:rsidRDefault="00406EA3" w:rsidP="00E93106">
      <w:pPr>
        <w:spacing w:line="360" w:lineRule="auto"/>
        <w:ind w:firstLine="284"/>
        <w:jc w:val="both"/>
        <w:rPr>
          <w:rFonts w:ascii="Times New Roman" w:hAnsi="Times New Roman" w:cs="Times New Roman"/>
          <w:color w:val="000000"/>
          <w:sz w:val="24"/>
          <w:szCs w:val="24"/>
        </w:rPr>
      </w:pPr>
    </w:p>
    <w:p w14:paraId="34FBD0A9" w14:textId="77777777" w:rsidR="00406EA3" w:rsidRDefault="00406EA3" w:rsidP="00E93106">
      <w:pPr>
        <w:spacing w:line="360" w:lineRule="auto"/>
        <w:ind w:firstLine="284"/>
        <w:jc w:val="both"/>
        <w:rPr>
          <w:rFonts w:ascii="Times New Roman" w:hAnsi="Times New Roman" w:cs="Times New Roman"/>
          <w:color w:val="000000"/>
          <w:sz w:val="24"/>
          <w:szCs w:val="24"/>
        </w:rPr>
      </w:pPr>
    </w:p>
    <w:p w14:paraId="3B80A2C9" w14:textId="77777777" w:rsidR="00406EA3" w:rsidRDefault="00406EA3" w:rsidP="00E93106">
      <w:pPr>
        <w:spacing w:line="360" w:lineRule="auto"/>
        <w:ind w:firstLine="284"/>
        <w:jc w:val="both"/>
        <w:rPr>
          <w:rFonts w:ascii="Times New Roman" w:hAnsi="Times New Roman" w:cs="Times New Roman"/>
          <w:color w:val="000000"/>
          <w:sz w:val="24"/>
          <w:szCs w:val="24"/>
        </w:rPr>
      </w:pPr>
    </w:p>
    <w:p w14:paraId="50F1C61F" w14:textId="77777777" w:rsidR="00406EA3" w:rsidRDefault="00406EA3" w:rsidP="00E93106">
      <w:pPr>
        <w:spacing w:line="360" w:lineRule="auto"/>
        <w:ind w:firstLine="284"/>
        <w:jc w:val="both"/>
        <w:rPr>
          <w:rFonts w:ascii="Times New Roman" w:hAnsi="Times New Roman" w:cs="Times New Roman"/>
          <w:color w:val="000000"/>
          <w:sz w:val="24"/>
          <w:szCs w:val="24"/>
        </w:rPr>
      </w:pPr>
    </w:p>
    <w:p w14:paraId="664A6994" w14:textId="77777777" w:rsidR="00406EA3" w:rsidRDefault="00406EA3" w:rsidP="00E93106">
      <w:pPr>
        <w:spacing w:line="360" w:lineRule="auto"/>
        <w:ind w:firstLine="284"/>
        <w:jc w:val="both"/>
        <w:rPr>
          <w:rFonts w:ascii="Times New Roman" w:hAnsi="Times New Roman" w:cs="Times New Roman"/>
          <w:color w:val="000000"/>
          <w:sz w:val="24"/>
          <w:szCs w:val="24"/>
        </w:rPr>
      </w:pPr>
    </w:p>
    <w:p w14:paraId="4FC13632" w14:textId="77777777" w:rsidR="00406EA3" w:rsidRDefault="00406EA3" w:rsidP="00E93106">
      <w:pPr>
        <w:spacing w:line="360" w:lineRule="auto"/>
        <w:ind w:firstLine="284"/>
        <w:jc w:val="both"/>
        <w:rPr>
          <w:rFonts w:ascii="Times New Roman" w:hAnsi="Times New Roman" w:cs="Times New Roman"/>
          <w:color w:val="000000"/>
          <w:sz w:val="24"/>
          <w:szCs w:val="24"/>
        </w:rPr>
      </w:pPr>
    </w:p>
    <w:p w14:paraId="4248F76D" w14:textId="77777777" w:rsidR="00406EA3" w:rsidRDefault="00406EA3" w:rsidP="00E93106">
      <w:pPr>
        <w:spacing w:line="360" w:lineRule="auto"/>
        <w:ind w:firstLine="284"/>
        <w:jc w:val="both"/>
        <w:rPr>
          <w:rFonts w:ascii="Times New Roman" w:hAnsi="Times New Roman" w:cs="Times New Roman"/>
          <w:color w:val="000000"/>
          <w:sz w:val="24"/>
          <w:szCs w:val="24"/>
        </w:rPr>
      </w:pPr>
    </w:p>
    <w:sdt>
      <w:sdtPr>
        <w:rPr>
          <w:rFonts w:ascii="Calibri" w:eastAsia="Calibri" w:hAnsi="Calibri" w:cs="Calibri"/>
          <w:b w:val="0"/>
          <w:bCs w:val="0"/>
          <w:color w:val="auto"/>
          <w:sz w:val="22"/>
          <w:szCs w:val="22"/>
          <w:lang w:eastAsia="en-US"/>
        </w:rPr>
        <w:id w:val="735985355"/>
        <w:docPartObj>
          <w:docPartGallery w:val="Table of Contents"/>
          <w:docPartUnique/>
        </w:docPartObj>
      </w:sdtPr>
      <w:sdtEndPr>
        <w:rPr>
          <w:rFonts w:ascii="Times New Roman" w:hAnsi="Times New Roman" w:cs="Times New Roman"/>
          <w:sz w:val="24"/>
          <w:szCs w:val="24"/>
        </w:rPr>
      </w:sdtEndPr>
      <w:sdtContent>
        <w:p w14:paraId="38616FE6" w14:textId="77777777" w:rsidR="001A7AC0" w:rsidRDefault="001A7AC0" w:rsidP="00AB1825">
          <w:pPr>
            <w:pStyle w:val="Nadpisobsahu"/>
            <w:spacing w:line="360" w:lineRule="auto"/>
            <w:jc w:val="both"/>
            <w:rPr>
              <w:rFonts w:ascii="Calibri" w:eastAsia="Calibri" w:hAnsi="Calibri" w:cs="Calibri"/>
              <w:b w:val="0"/>
              <w:bCs w:val="0"/>
              <w:color w:val="auto"/>
              <w:sz w:val="22"/>
              <w:szCs w:val="22"/>
              <w:lang w:eastAsia="en-US"/>
            </w:rPr>
            <w:sectPr w:rsidR="001A7AC0" w:rsidSect="00711C3F">
              <w:footerReference w:type="even" r:id="rId8"/>
              <w:footerReference w:type="default" r:id="rId9"/>
              <w:footerReference w:type="first" r:id="rId10"/>
              <w:pgSz w:w="11906" w:h="16838"/>
              <w:pgMar w:top="1418" w:right="851" w:bottom="1418" w:left="1985" w:header="709" w:footer="709" w:gutter="0"/>
              <w:pgNumType w:start="1"/>
              <w:cols w:space="708"/>
              <w:titlePg/>
              <w:docGrid w:linePitch="360"/>
            </w:sectPr>
          </w:pPr>
        </w:p>
        <w:p w14:paraId="0448F395" w14:textId="65F663D9" w:rsidR="00AB1825" w:rsidRPr="00AB1825" w:rsidRDefault="00AB1825" w:rsidP="00AB1825">
          <w:pPr>
            <w:pStyle w:val="Nadpisobsahu"/>
            <w:spacing w:line="360" w:lineRule="auto"/>
            <w:jc w:val="both"/>
            <w:rPr>
              <w:rFonts w:ascii="Times New Roman" w:hAnsi="Times New Roman" w:cs="Times New Roman"/>
              <w:color w:val="auto"/>
              <w:sz w:val="32"/>
              <w:szCs w:val="32"/>
            </w:rPr>
          </w:pPr>
          <w:r w:rsidRPr="00AB1825">
            <w:rPr>
              <w:rFonts w:ascii="Times New Roman" w:hAnsi="Times New Roman" w:cs="Times New Roman"/>
              <w:color w:val="auto"/>
              <w:sz w:val="32"/>
              <w:szCs w:val="32"/>
            </w:rPr>
            <w:lastRenderedPageBreak/>
            <w:t>Obsah</w:t>
          </w:r>
        </w:p>
        <w:p w14:paraId="173A8C82" w14:textId="5F76BED7" w:rsidR="007D12C8" w:rsidRPr="007D12C8" w:rsidRDefault="00AB1825">
          <w:pPr>
            <w:pStyle w:val="Obsah1"/>
            <w:tabs>
              <w:tab w:val="right" w:leader="dot" w:pos="9060"/>
            </w:tabs>
            <w:rPr>
              <w:rFonts w:ascii="Times New Roman" w:eastAsiaTheme="minorEastAsia" w:hAnsi="Times New Roman" w:cs="Times New Roman"/>
              <w:noProof/>
              <w:sz w:val="24"/>
              <w:szCs w:val="24"/>
              <w:lang w:eastAsia="cs-CZ"/>
            </w:rPr>
          </w:pPr>
          <w:r w:rsidRPr="007D12C8">
            <w:rPr>
              <w:rFonts w:ascii="Times New Roman" w:hAnsi="Times New Roman" w:cs="Times New Roman"/>
              <w:sz w:val="24"/>
              <w:szCs w:val="24"/>
            </w:rPr>
            <w:fldChar w:fldCharType="begin"/>
          </w:r>
          <w:r w:rsidRPr="007D12C8">
            <w:rPr>
              <w:rFonts w:ascii="Times New Roman" w:hAnsi="Times New Roman" w:cs="Times New Roman"/>
              <w:sz w:val="24"/>
              <w:szCs w:val="24"/>
            </w:rPr>
            <w:instrText xml:space="preserve"> TOC \o "1-3" \h \z \u </w:instrText>
          </w:r>
          <w:r w:rsidRPr="007D12C8">
            <w:rPr>
              <w:rFonts w:ascii="Times New Roman" w:hAnsi="Times New Roman" w:cs="Times New Roman"/>
              <w:sz w:val="24"/>
              <w:szCs w:val="24"/>
            </w:rPr>
            <w:fldChar w:fldCharType="separate"/>
          </w:r>
          <w:hyperlink w:anchor="_Toc38343997" w:history="1">
            <w:r w:rsidR="007D12C8" w:rsidRPr="007D12C8">
              <w:rPr>
                <w:rStyle w:val="Hypertextovodkaz"/>
                <w:rFonts w:ascii="Times New Roman" w:hAnsi="Times New Roman" w:cs="Times New Roman"/>
                <w:noProof/>
                <w:sz w:val="24"/>
                <w:szCs w:val="24"/>
              </w:rPr>
              <w:t>Úvod</w:t>
            </w:r>
            <w:r w:rsidR="007D12C8" w:rsidRPr="007D12C8">
              <w:rPr>
                <w:rFonts w:ascii="Times New Roman" w:hAnsi="Times New Roman" w:cs="Times New Roman"/>
                <w:noProof/>
                <w:webHidden/>
                <w:sz w:val="24"/>
                <w:szCs w:val="24"/>
              </w:rPr>
              <w:tab/>
            </w:r>
            <w:r w:rsidR="007D12C8" w:rsidRPr="007D12C8">
              <w:rPr>
                <w:rFonts w:ascii="Times New Roman" w:hAnsi="Times New Roman" w:cs="Times New Roman"/>
                <w:noProof/>
                <w:webHidden/>
                <w:sz w:val="24"/>
                <w:szCs w:val="24"/>
              </w:rPr>
              <w:fldChar w:fldCharType="begin"/>
            </w:r>
            <w:r w:rsidR="007D12C8" w:rsidRPr="007D12C8">
              <w:rPr>
                <w:rFonts w:ascii="Times New Roman" w:hAnsi="Times New Roman" w:cs="Times New Roman"/>
                <w:noProof/>
                <w:webHidden/>
                <w:sz w:val="24"/>
                <w:szCs w:val="24"/>
              </w:rPr>
              <w:instrText xml:space="preserve"> PAGEREF _Toc38343997 \h </w:instrText>
            </w:r>
            <w:r w:rsidR="007D12C8" w:rsidRPr="007D12C8">
              <w:rPr>
                <w:rFonts w:ascii="Times New Roman" w:hAnsi="Times New Roman" w:cs="Times New Roman"/>
                <w:noProof/>
                <w:webHidden/>
                <w:sz w:val="24"/>
                <w:szCs w:val="24"/>
              </w:rPr>
            </w:r>
            <w:r w:rsidR="007D12C8" w:rsidRPr="007D12C8">
              <w:rPr>
                <w:rFonts w:ascii="Times New Roman" w:hAnsi="Times New Roman" w:cs="Times New Roman"/>
                <w:noProof/>
                <w:webHidden/>
                <w:sz w:val="24"/>
                <w:szCs w:val="24"/>
              </w:rPr>
              <w:fldChar w:fldCharType="separate"/>
            </w:r>
            <w:r w:rsidR="007D12C8" w:rsidRPr="007D12C8">
              <w:rPr>
                <w:rFonts w:ascii="Times New Roman" w:hAnsi="Times New Roman" w:cs="Times New Roman"/>
                <w:noProof/>
                <w:webHidden/>
                <w:sz w:val="24"/>
                <w:szCs w:val="24"/>
              </w:rPr>
              <w:t>8</w:t>
            </w:r>
            <w:r w:rsidR="007D12C8" w:rsidRPr="007D12C8">
              <w:rPr>
                <w:rFonts w:ascii="Times New Roman" w:hAnsi="Times New Roman" w:cs="Times New Roman"/>
                <w:noProof/>
                <w:webHidden/>
                <w:sz w:val="24"/>
                <w:szCs w:val="24"/>
              </w:rPr>
              <w:fldChar w:fldCharType="end"/>
            </w:r>
          </w:hyperlink>
        </w:p>
        <w:p w14:paraId="3C2D1412" w14:textId="576C32C5" w:rsidR="007D12C8" w:rsidRPr="007D12C8" w:rsidRDefault="001E243A">
          <w:pPr>
            <w:pStyle w:val="Obsah1"/>
            <w:tabs>
              <w:tab w:val="left" w:pos="440"/>
              <w:tab w:val="right" w:leader="dot" w:pos="9060"/>
            </w:tabs>
            <w:rPr>
              <w:rFonts w:ascii="Times New Roman" w:eastAsiaTheme="minorEastAsia" w:hAnsi="Times New Roman" w:cs="Times New Roman"/>
              <w:noProof/>
              <w:sz w:val="24"/>
              <w:szCs w:val="24"/>
              <w:lang w:eastAsia="cs-CZ"/>
            </w:rPr>
          </w:pPr>
          <w:hyperlink w:anchor="_Toc38343998" w:history="1">
            <w:r w:rsidR="007D12C8" w:rsidRPr="007D12C8">
              <w:rPr>
                <w:rStyle w:val="Hypertextovodkaz"/>
                <w:rFonts w:ascii="Times New Roman" w:hAnsi="Times New Roman" w:cs="Times New Roman"/>
                <w:noProof/>
                <w:sz w:val="24"/>
                <w:szCs w:val="24"/>
              </w:rPr>
              <w:t>1</w:t>
            </w:r>
            <w:r w:rsidR="007D12C8" w:rsidRPr="007D12C8">
              <w:rPr>
                <w:rFonts w:ascii="Times New Roman" w:eastAsiaTheme="minorEastAsia" w:hAnsi="Times New Roman" w:cs="Times New Roman"/>
                <w:noProof/>
                <w:sz w:val="24"/>
                <w:szCs w:val="24"/>
                <w:lang w:eastAsia="cs-CZ"/>
              </w:rPr>
              <w:tab/>
            </w:r>
            <w:r w:rsidR="007D12C8" w:rsidRPr="007D12C8">
              <w:rPr>
                <w:rStyle w:val="Hypertextovodkaz"/>
                <w:rFonts w:ascii="Times New Roman" w:hAnsi="Times New Roman" w:cs="Times New Roman"/>
                <w:noProof/>
                <w:sz w:val="24"/>
                <w:szCs w:val="24"/>
              </w:rPr>
              <w:t>Sociální zabezpečení v sociálním systému společnosti</w:t>
            </w:r>
            <w:r w:rsidR="007D12C8" w:rsidRPr="007D12C8">
              <w:rPr>
                <w:rFonts w:ascii="Times New Roman" w:hAnsi="Times New Roman" w:cs="Times New Roman"/>
                <w:noProof/>
                <w:webHidden/>
                <w:sz w:val="24"/>
                <w:szCs w:val="24"/>
              </w:rPr>
              <w:tab/>
            </w:r>
            <w:r w:rsidR="007D12C8" w:rsidRPr="007D12C8">
              <w:rPr>
                <w:rFonts w:ascii="Times New Roman" w:hAnsi="Times New Roman" w:cs="Times New Roman"/>
                <w:noProof/>
                <w:webHidden/>
                <w:sz w:val="24"/>
                <w:szCs w:val="24"/>
              </w:rPr>
              <w:fldChar w:fldCharType="begin"/>
            </w:r>
            <w:r w:rsidR="007D12C8" w:rsidRPr="007D12C8">
              <w:rPr>
                <w:rFonts w:ascii="Times New Roman" w:hAnsi="Times New Roman" w:cs="Times New Roman"/>
                <w:noProof/>
                <w:webHidden/>
                <w:sz w:val="24"/>
                <w:szCs w:val="24"/>
              </w:rPr>
              <w:instrText xml:space="preserve"> PAGEREF _Toc38343998 \h </w:instrText>
            </w:r>
            <w:r w:rsidR="007D12C8" w:rsidRPr="007D12C8">
              <w:rPr>
                <w:rFonts w:ascii="Times New Roman" w:hAnsi="Times New Roman" w:cs="Times New Roman"/>
                <w:noProof/>
                <w:webHidden/>
                <w:sz w:val="24"/>
                <w:szCs w:val="24"/>
              </w:rPr>
            </w:r>
            <w:r w:rsidR="007D12C8" w:rsidRPr="007D12C8">
              <w:rPr>
                <w:rFonts w:ascii="Times New Roman" w:hAnsi="Times New Roman" w:cs="Times New Roman"/>
                <w:noProof/>
                <w:webHidden/>
                <w:sz w:val="24"/>
                <w:szCs w:val="24"/>
              </w:rPr>
              <w:fldChar w:fldCharType="separate"/>
            </w:r>
            <w:r w:rsidR="007D12C8" w:rsidRPr="007D12C8">
              <w:rPr>
                <w:rFonts w:ascii="Times New Roman" w:hAnsi="Times New Roman" w:cs="Times New Roman"/>
                <w:noProof/>
                <w:webHidden/>
                <w:sz w:val="24"/>
                <w:szCs w:val="24"/>
              </w:rPr>
              <w:t>11</w:t>
            </w:r>
            <w:r w:rsidR="007D12C8" w:rsidRPr="007D12C8">
              <w:rPr>
                <w:rFonts w:ascii="Times New Roman" w:hAnsi="Times New Roman" w:cs="Times New Roman"/>
                <w:noProof/>
                <w:webHidden/>
                <w:sz w:val="24"/>
                <w:szCs w:val="24"/>
              </w:rPr>
              <w:fldChar w:fldCharType="end"/>
            </w:r>
          </w:hyperlink>
        </w:p>
        <w:p w14:paraId="2867BCE6" w14:textId="342E6581" w:rsidR="007D12C8" w:rsidRPr="007D12C8" w:rsidRDefault="001E243A">
          <w:pPr>
            <w:pStyle w:val="Obsah2"/>
            <w:tabs>
              <w:tab w:val="right" w:leader="dot" w:pos="9060"/>
            </w:tabs>
            <w:rPr>
              <w:rFonts w:ascii="Times New Roman" w:eastAsiaTheme="minorEastAsia" w:hAnsi="Times New Roman" w:cs="Times New Roman"/>
              <w:noProof/>
              <w:sz w:val="24"/>
              <w:szCs w:val="24"/>
              <w:lang w:eastAsia="cs-CZ"/>
            </w:rPr>
          </w:pPr>
          <w:hyperlink w:anchor="_Toc38343999" w:history="1">
            <w:r w:rsidR="007D12C8" w:rsidRPr="007D12C8">
              <w:rPr>
                <w:rStyle w:val="Hypertextovodkaz"/>
                <w:rFonts w:ascii="Times New Roman" w:hAnsi="Times New Roman" w:cs="Times New Roman"/>
                <w:noProof/>
                <w:sz w:val="24"/>
                <w:szCs w:val="24"/>
              </w:rPr>
              <w:t>1.1 Vymezení sociálního zabezpečení</w:t>
            </w:r>
            <w:r w:rsidR="007D12C8" w:rsidRPr="007D12C8">
              <w:rPr>
                <w:rFonts w:ascii="Times New Roman" w:hAnsi="Times New Roman" w:cs="Times New Roman"/>
                <w:noProof/>
                <w:webHidden/>
                <w:sz w:val="24"/>
                <w:szCs w:val="24"/>
              </w:rPr>
              <w:tab/>
            </w:r>
            <w:r w:rsidR="007D12C8" w:rsidRPr="007D12C8">
              <w:rPr>
                <w:rFonts w:ascii="Times New Roman" w:hAnsi="Times New Roman" w:cs="Times New Roman"/>
                <w:noProof/>
                <w:webHidden/>
                <w:sz w:val="24"/>
                <w:szCs w:val="24"/>
              </w:rPr>
              <w:fldChar w:fldCharType="begin"/>
            </w:r>
            <w:r w:rsidR="007D12C8" w:rsidRPr="007D12C8">
              <w:rPr>
                <w:rFonts w:ascii="Times New Roman" w:hAnsi="Times New Roman" w:cs="Times New Roman"/>
                <w:noProof/>
                <w:webHidden/>
                <w:sz w:val="24"/>
                <w:szCs w:val="24"/>
              </w:rPr>
              <w:instrText xml:space="preserve"> PAGEREF _Toc38343999 \h </w:instrText>
            </w:r>
            <w:r w:rsidR="007D12C8" w:rsidRPr="007D12C8">
              <w:rPr>
                <w:rFonts w:ascii="Times New Roman" w:hAnsi="Times New Roman" w:cs="Times New Roman"/>
                <w:noProof/>
                <w:webHidden/>
                <w:sz w:val="24"/>
                <w:szCs w:val="24"/>
              </w:rPr>
            </w:r>
            <w:r w:rsidR="007D12C8" w:rsidRPr="007D12C8">
              <w:rPr>
                <w:rFonts w:ascii="Times New Roman" w:hAnsi="Times New Roman" w:cs="Times New Roman"/>
                <w:noProof/>
                <w:webHidden/>
                <w:sz w:val="24"/>
                <w:szCs w:val="24"/>
              </w:rPr>
              <w:fldChar w:fldCharType="separate"/>
            </w:r>
            <w:r w:rsidR="007D12C8" w:rsidRPr="007D12C8">
              <w:rPr>
                <w:rFonts w:ascii="Times New Roman" w:hAnsi="Times New Roman" w:cs="Times New Roman"/>
                <w:noProof/>
                <w:webHidden/>
                <w:sz w:val="24"/>
                <w:szCs w:val="24"/>
              </w:rPr>
              <w:t>11</w:t>
            </w:r>
            <w:r w:rsidR="007D12C8" w:rsidRPr="007D12C8">
              <w:rPr>
                <w:rFonts w:ascii="Times New Roman" w:hAnsi="Times New Roman" w:cs="Times New Roman"/>
                <w:noProof/>
                <w:webHidden/>
                <w:sz w:val="24"/>
                <w:szCs w:val="24"/>
              </w:rPr>
              <w:fldChar w:fldCharType="end"/>
            </w:r>
          </w:hyperlink>
        </w:p>
        <w:p w14:paraId="2EC68C89" w14:textId="446FC97F" w:rsidR="007D12C8" w:rsidRPr="007D12C8" w:rsidRDefault="001E243A">
          <w:pPr>
            <w:pStyle w:val="Obsah2"/>
            <w:tabs>
              <w:tab w:val="right" w:leader="dot" w:pos="9060"/>
            </w:tabs>
            <w:rPr>
              <w:rFonts w:ascii="Times New Roman" w:eastAsiaTheme="minorEastAsia" w:hAnsi="Times New Roman" w:cs="Times New Roman"/>
              <w:noProof/>
              <w:sz w:val="24"/>
              <w:szCs w:val="24"/>
              <w:lang w:eastAsia="cs-CZ"/>
            </w:rPr>
          </w:pPr>
          <w:hyperlink w:anchor="_Toc38344000" w:history="1">
            <w:r w:rsidR="007D12C8" w:rsidRPr="007D12C8">
              <w:rPr>
                <w:rStyle w:val="Hypertextovodkaz"/>
                <w:rFonts w:ascii="Times New Roman" w:hAnsi="Times New Roman" w:cs="Times New Roman"/>
                <w:noProof/>
                <w:sz w:val="24"/>
                <w:szCs w:val="24"/>
              </w:rPr>
              <w:t>1.2 Charakteristika organizačního uspořádání systému sociálního</w:t>
            </w:r>
            <w:r w:rsidR="007D12C8" w:rsidRPr="007D12C8">
              <w:rPr>
                <w:rFonts w:ascii="Times New Roman" w:hAnsi="Times New Roman" w:cs="Times New Roman"/>
                <w:noProof/>
                <w:webHidden/>
                <w:sz w:val="24"/>
                <w:szCs w:val="24"/>
              </w:rPr>
              <w:tab/>
            </w:r>
            <w:r w:rsidR="007D12C8" w:rsidRPr="007D12C8">
              <w:rPr>
                <w:rFonts w:ascii="Times New Roman" w:hAnsi="Times New Roman" w:cs="Times New Roman"/>
                <w:noProof/>
                <w:webHidden/>
                <w:sz w:val="24"/>
                <w:szCs w:val="24"/>
              </w:rPr>
              <w:fldChar w:fldCharType="begin"/>
            </w:r>
            <w:r w:rsidR="007D12C8" w:rsidRPr="007D12C8">
              <w:rPr>
                <w:rFonts w:ascii="Times New Roman" w:hAnsi="Times New Roman" w:cs="Times New Roman"/>
                <w:noProof/>
                <w:webHidden/>
                <w:sz w:val="24"/>
                <w:szCs w:val="24"/>
              </w:rPr>
              <w:instrText xml:space="preserve"> PAGEREF _Toc38344000 \h </w:instrText>
            </w:r>
            <w:r w:rsidR="007D12C8" w:rsidRPr="007D12C8">
              <w:rPr>
                <w:rFonts w:ascii="Times New Roman" w:hAnsi="Times New Roman" w:cs="Times New Roman"/>
                <w:noProof/>
                <w:webHidden/>
                <w:sz w:val="24"/>
                <w:szCs w:val="24"/>
              </w:rPr>
            </w:r>
            <w:r w:rsidR="007D12C8" w:rsidRPr="007D12C8">
              <w:rPr>
                <w:rFonts w:ascii="Times New Roman" w:hAnsi="Times New Roman" w:cs="Times New Roman"/>
                <w:noProof/>
                <w:webHidden/>
                <w:sz w:val="24"/>
                <w:szCs w:val="24"/>
              </w:rPr>
              <w:fldChar w:fldCharType="separate"/>
            </w:r>
            <w:r w:rsidR="007D12C8" w:rsidRPr="007D12C8">
              <w:rPr>
                <w:rFonts w:ascii="Times New Roman" w:hAnsi="Times New Roman" w:cs="Times New Roman"/>
                <w:noProof/>
                <w:webHidden/>
                <w:sz w:val="24"/>
                <w:szCs w:val="24"/>
              </w:rPr>
              <w:t>12</w:t>
            </w:r>
            <w:r w:rsidR="007D12C8" w:rsidRPr="007D12C8">
              <w:rPr>
                <w:rFonts w:ascii="Times New Roman" w:hAnsi="Times New Roman" w:cs="Times New Roman"/>
                <w:noProof/>
                <w:webHidden/>
                <w:sz w:val="24"/>
                <w:szCs w:val="24"/>
              </w:rPr>
              <w:fldChar w:fldCharType="end"/>
            </w:r>
          </w:hyperlink>
        </w:p>
        <w:p w14:paraId="120A3A77" w14:textId="74FCC5AF" w:rsidR="007D12C8" w:rsidRPr="007D12C8" w:rsidRDefault="001E243A">
          <w:pPr>
            <w:pStyle w:val="Obsah2"/>
            <w:tabs>
              <w:tab w:val="right" w:leader="dot" w:pos="9060"/>
            </w:tabs>
            <w:rPr>
              <w:rFonts w:ascii="Times New Roman" w:eastAsiaTheme="minorEastAsia" w:hAnsi="Times New Roman" w:cs="Times New Roman"/>
              <w:noProof/>
              <w:sz w:val="24"/>
              <w:szCs w:val="24"/>
              <w:lang w:eastAsia="cs-CZ"/>
            </w:rPr>
          </w:pPr>
          <w:hyperlink w:anchor="_Toc38344001" w:history="1">
            <w:r w:rsidR="007D12C8" w:rsidRPr="007D12C8">
              <w:rPr>
                <w:rStyle w:val="Hypertextovodkaz"/>
                <w:rFonts w:ascii="Times New Roman" w:hAnsi="Times New Roman" w:cs="Times New Roman"/>
                <w:noProof/>
                <w:sz w:val="24"/>
                <w:szCs w:val="24"/>
              </w:rPr>
              <w:t>zabezpečení v České republice</w:t>
            </w:r>
            <w:r w:rsidR="007D12C8" w:rsidRPr="007D12C8">
              <w:rPr>
                <w:rFonts w:ascii="Times New Roman" w:hAnsi="Times New Roman" w:cs="Times New Roman"/>
                <w:noProof/>
                <w:webHidden/>
                <w:sz w:val="24"/>
                <w:szCs w:val="24"/>
              </w:rPr>
              <w:tab/>
            </w:r>
            <w:r w:rsidR="007D12C8" w:rsidRPr="007D12C8">
              <w:rPr>
                <w:rFonts w:ascii="Times New Roman" w:hAnsi="Times New Roman" w:cs="Times New Roman"/>
                <w:noProof/>
                <w:webHidden/>
                <w:sz w:val="24"/>
                <w:szCs w:val="24"/>
              </w:rPr>
              <w:fldChar w:fldCharType="begin"/>
            </w:r>
            <w:r w:rsidR="007D12C8" w:rsidRPr="007D12C8">
              <w:rPr>
                <w:rFonts w:ascii="Times New Roman" w:hAnsi="Times New Roman" w:cs="Times New Roman"/>
                <w:noProof/>
                <w:webHidden/>
                <w:sz w:val="24"/>
                <w:szCs w:val="24"/>
              </w:rPr>
              <w:instrText xml:space="preserve"> PAGEREF _Toc38344001 \h </w:instrText>
            </w:r>
            <w:r w:rsidR="007D12C8" w:rsidRPr="007D12C8">
              <w:rPr>
                <w:rFonts w:ascii="Times New Roman" w:hAnsi="Times New Roman" w:cs="Times New Roman"/>
                <w:noProof/>
                <w:webHidden/>
                <w:sz w:val="24"/>
                <w:szCs w:val="24"/>
              </w:rPr>
            </w:r>
            <w:r w:rsidR="007D12C8" w:rsidRPr="007D12C8">
              <w:rPr>
                <w:rFonts w:ascii="Times New Roman" w:hAnsi="Times New Roman" w:cs="Times New Roman"/>
                <w:noProof/>
                <w:webHidden/>
                <w:sz w:val="24"/>
                <w:szCs w:val="24"/>
              </w:rPr>
              <w:fldChar w:fldCharType="separate"/>
            </w:r>
            <w:r w:rsidR="007D12C8" w:rsidRPr="007D12C8">
              <w:rPr>
                <w:rFonts w:ascii="Times New Roman" w:hAnsi="Times New Roman" w:cs="Times New Roman"/>
                <w:noProof/>
                <w:webHidden/>
                <w:sz w:val="24"/>
                <w:szCs w:val="24"/>
              </w:rPr>
              <w:t>12</w:t>
            </w:r>
            <w:r w:rsidR="007D12C8" w:rsidRPr="007D12C8">
              <w:rPr>
                <w:rFonts w:ascii="Times New Roman" w:hAnsi="Times New Roman" w:cs="Times New Roman"/>
                <w:noProof/>
                <w:webHidden/>
                <w:sz w:val="24"/>
                <w:szCs w:val="24"/>
              </w:rPr>
              <w:fldChar w:fldCharType="end"/>
            </w:r>
          </w:hyperlink>
        </w:p>
        <w:p w14:paraId="2D71A0C7" w14:textId="66374387" w:rsidR="007D12C8" w:rsidRPr="007D12C8" w:rsidRDefault="001E243A">
          <w:pPr>
            <w:pStyle w:val="Obsah2"/>
            <w:tabs>
              <w:tab w:val="right" w:leader="dot" w:pos="9060"/>
            </w:tabs>
            <w:rPr>
              <w:rFonts w:ascii="Times New Roman" w:eastAsiaTheme="minorEastAsia" w:hAnsi="Times New Roman" w:cs="Times New Roman"/>
              <w:noProof/>
              <w:sz w:val="24"/>
              <w:szCs w:val="24"/>
              <w:lang w:eastAsia="cs-CZ"/>
            </w:rPr>
          </w:pPr>
          <w:hyperlink w:anchor="_Toc38344002" w:history="1">
            <w:r w:rsidR="007D12C8" w:rsidRPr="007D12C8">
              <w:rPr>
                <w:rStyle w:val="Hypertextovodkaz"/>
                <w:rFonts w:ascii="Times New Roman" w:hAnsi="Times New Roman" w:cs="Times New Roman"/>
                <w:noProof/>
                <w:sz w:val="24"/>
                <w:szCs w:val="24"/>
              </w:rPr>
              <w:t>1.3 Základní faktory sociálního zabezpečení</w:t>
            </w:r>
            <w:r w:rsidR="007D12C8" w:rsidRPr="007D12C8">
              <w:rPr>
                <w:rFonts w:ascii="Times New Roman" w:hAnsi="Times New Roman" w:cs="Times New Roman"/>
                <w:noProof/>
                <w:webHidden/>
                <w:sz w:val="24"/>
                <w:szCs w:val="24"/>
              </w:rPr>
              <w:tab/>
            </w:r>
            <w:r w:rsidR="007D12C8" w:rsidRPr="007D12C8">
              <w:rPr>
                <w:rFonts w:ascii="Times New Roman" w:hAnsi="Times New Roman" w:cs="Times New Roman"/>
                <w:noProof/>
                <w:webHidden/>
                <w:sz w:val="24"/>
                <w:szCs w:val="24"/>
              </w:rPr>
              <w:fldChar w:fldCharType="begin"/>
            </w:r>
            <w:r w:rsidR="007D12C8" w:rsidRPr="007D12C8">
              <w:rPr>
                <w:rFonts w:ascii="Times New Roman" w:hAnsi="Times New Roman" w:cs="Times New Roman"/>
                <w:noProof/>
                <w:webHidden/>
                <w:sz w:val="24"/>
                <w:szCs w:val="24"/>
              </w:rPr>
              <w:instrText xml:space="preserve"> PAGEREF _Toc38344002 \h </w:instrText>
            </w:r>
            <w:r w:rsidR="007D12C8" w:rsidRPr="007D12C8">
              <w:rPr>
                <w:rFonts w:ascii="Times New Roman" w:hAnsi="Times New Roman" w:cs="Times New Roman"/>
                <w:noProof/>
                <w:webHidden/>
                <w:sz w:val="24"/>
                <w:szCs w:val="24"/>
              </w:rPr>
            </w:r>
            <w:r w:rsidR="007D12C8" w:rsidRPr="007D12C8">
              <w:rPr>
                <w:rFonts w:ascii="Times New Roman" w:hAnsi="Times New Roman" w:cs="Times New Roman"/>
                <w:noProof/>
                <w:webHidden/>
                <w:sz w:val="24"/>
                <w:szCs w:val="24"/>
              </w:rPr>
              <w:fldChar w:fldCharType="separate"/>
            </w:r>
            <w:r w:rsidR="007D12C8" w:rsidRPr="007D12C8">
              <w:rPr>
                <w:rFonts w:ascii="Times New Roman" w:hAnsi="Times New Roman" w:cs="Times New Roman"/>
                <w:noProof/>
                <w:webHidden/>
                <w:sz w:val="24"/>
                <w:szCs w:val="24"/>
              </w:rPr>
              <w:t>13</w:t>
            </w:r>
            <w:r w:rsidR="007D12C8" w:rsidRPr="007D12C8">
              <w:rPr>
                <w:rFonts w:ascii="Times New Roman" w:hAnsi="Times New Roman" w:cs="Times New Roman"/>
                <w:noProof/>
                <w:webHidden/>
                <w:sz w:val="24"/>
                <w:szCs w:val="24"/>
              </w:rPr>
              <w:fldChar w:fldCharType="end"/>
            </w:r>
          </w:hyperlink>
        </w:p>
        <w:p w14:paraId="7B31B8F2" w14:textId="1CDA1510" w:rsidR="007D12C8" w:rsidRPr="007D12C8" w:rsidRDefault="001E243A">
          <w:pPr>
            <w:pStyle w:val="Obsah3"/>
            <w:tabs>
              <w:tab w:val="right" w:leader="dot" w:pos="9060"/>
            </w:tabs>
            <w:rPr>
              <w:rFonts w:ascii="Times New Roman" w:eastAsiaTheme="minorEastAsia" w:hAnsi="Times New Roman" w:cs="Times New Roman"/>
              <w:noProof/>
              <w:sz w:val="24"/>
              <w:szCs w:val="24"/>
              <w:lang w:eastAsia="cs-CZ"/>
            </w:rPr>
          </w:pPr>
          <w:hyperlink w:anchor="_Toc38344003" w:history="1">
            <w:r w:rsidR="007D12C8" w:rsidRPr="007D12C8">
              <w:rPr>
                <w:rStyle w:val="Hypertextovodkaz"/>
                <w:rFonts w:ascii="Times New Roman" w:hAnsi="Times New Roman" w:cs="Times New Roman"/>
                <w:noProof/>
                <w:sz w:val="24"/>
                <w:szCs w:val="24"/>
              </w:rPr>
              <w:t>1.3.1 Ekonomické faktory</w:t>
            </w:r>
            <w:r w:rsidR="007D12C8" w:rsidRPr="007D12C8">
              <w:rPr>
                <w:rFonts w:ascii="Times New Roman" w:hAnsi="Times New Roman" w:cs="Times New Roman"/>
                <w:noProof/>
                <w:webHidden/>
                <w:sz w:val="24"/>
                <w:szCs w:val="24"/>
              </w:rPr>
              <w:tab/>
            </w:r>
            <w:r w:rsidR="007D12C8" w:rsidRPr="007D12C8">
              <w:rPr>
                <w:rFonts w:ascii="Times New Roman" w:hAnsi="Times New Roman" w:cs="Times New Roman"/>
                <w:noProof/>
                <w:webHidden/>
                <w:sz w:val="24"/>
                <w:szCs w:val="24"/>
              </w:rPr>
              <w:fldChar w:fldCharType="begin"/>
            </w:r>
            <w:r w:rsidR="007D12C8" w:rsidRPr="007D12C8">
              <w:rPr>
                <w:rFonts w:ascii="Times New Roman" w:hAnsi="Times New Roman" w:cs="Times New Roman"/>
                <w:noProof/>
                <w:webHidden/>
                <w:sz w:val="24"/>
                <w:szCs w:val="24"/>
              </w:rPr>
              <w:instrText xml:space="preserve"> PAGEREF _Toc38344003 \h </w:instrText>
            </w:r>
            <w:r w:rsidR="007D12C8" w:rsidRPr="007D12C8">
              <w:rPr>
                <w:rFonts w:ascii="Times New Roman" w:hAnsi="Times New Roman" w:cs="Times New Roman"/>
                <w:noProof/>
                <w:webHidden/>
                <w:sz w:val="24"/>
                <w:szCs w:val="24"/>
              </w:rPr>
            </w:r>
            <w:r w:rsidR="007D12C8" w:rsidRPr="007D12C8">
              <w:rPr>
                <w:rFonts w:ascii="Times New Roman" w:hAnsi="Times New Roman" w:cs="Times New Roman"/>
                <w:noProof/>
                <w:webHidden/>
                <w:sz w:val="24"/>
                <w:szCs w:val="24"/>
              </w:rPr>
              <w:fldChar w:fldCharType="separate"/>
            </w:r>
            <w:r w:rsidR="007D12C8" w:rsidRPr="007D12C8">
              <w:rPr>
                <w:rFonts w:ascii="Times New Roman" w:hAnsi="Times New Roman" w:cs="Times New Roman"/>
                <w:noProof/>
                <w:webHidden/>
                <w:sz w:val="24"/>
                <w:szCs w:val="24"/>
              </w:rPr>
              <w:t>14</w:t>
            </w:r>
            <w:r w:rsidR="007D12C8" w:rsidRPr="007D12C8">
              <w:rPr>
                <w:rFonts w:ascii="Times New Roman" w:hAnsi="Times New Roman" w:cs="Times New Roman"/>
                <w:noProof/>
                <w:webHidden/>
                <w:sz w:val="24"/>
                <w:szCs w:val="24"/>
              </w:rPr>
              <w:fldChar w:fldCharType="end"/>
            </w:r>
          </w:hyperlink>
        </w:p>
        <w:p w14:paraId="3D912722" w14:textId="4CCCD52D" w:rsidR="007D12C8" w:rsidRPr="007D12C8" w:rsidRDefault="001E243A">
          <w:pPr>
            <w:pStyle w:val="Obsah3"/>
            <w:tabs>
              <w:tab w:val="right" w:leader="dot" w:pos="9060"/>
            </w:tabs>
            <w:rPr>
              <w:rFonts w:ascii="Times New Roman" w:eastAsiaTheme="minorEastAsia" w:hAnsi="Times New Roman" w:cs="Times New Roman"/>
              <w:noProof/>
              <w:sz w:val="24"/>
              <w:szCs w:val="24"/>
              <w:lang w:eastAsia="cs-CZ"/>
            </w:rPr>
          </w:pPr>
          <w:hyperlink w:anchor="_Toc38344004" w:history="1">
            <w:r w:rsidR="007D12C8" w:rsidRPr="007D12C8">
              <w:rPr>
                <w:rStyle w:val="Hypertextovodkaz"/>
                <w:rFonts w:ascii="Times New Roman" w:hAnsi="Times New Roman" w:cs="Times New Roman"/>
                <w:noProof/>
                <w:sz w:val="24"/>
                <w:szCs w:val="24"/>
              </w:rPr>
              <w:t>1.3.2 Společensko-politické faktory</w:t>
            </w:r>
            <w:r w:rsidR="007D12C8" w:rsidRPr="007D12C8">
              <w:rPr>
                <w:rFonts w:ascii="Times New Roman" w:hAnsi="Times New Roman" w:cs="Times New Roman"/>
                <w:noProof/>
                <w:webHidden/>
                <w:sz w:val="24"/>
                <w:szCs w:val="24"/>
              </w:rPr>
              <w:tab/>
            </w:r>
            <w:r w:rsidR="007D12C8" w:rsidRPr="007D12C8">
              <w:rPr>
                <w:rFonts w:ascii="Times New Roman" w:hAnsi="Times New Roman" w:cs="Times New Roman"/>
                <w:noProof/>
                <w:webHidden/>
                <w:sz w:val="24"/>
                <w:szCs w:val="24"/>
              </w:rPr>
              <w:fldChar w:fldCharType="begin"/>
            </w:r>
            <w:r w:rsidR="007D12C8" w:rsidRPr="007D12C8">
              <w:rPr>
                <w:rFonts w:ascii="Times New Roman" w:hAnsi="Times New Roman" w:cs="Times New Roman"/>
                <w:noProof/>
                <w:webHidden/>
                <w:sz w:val="24"/>
                <w:szCs w:val="24"/>
              </w:rPr>
              <w:instrText xml:space="preserve"> PAGEREF _Toc38344004 \h </w:instrText>
            </w:r>
            <w:r w:rsidR="007D12C8" w:rsidRPr="007D12C8">
              <w:rPr>
                <w:rFonts w:ascii="Times New Roman" w:hAnsi="Times New Roman" w:cs="Times New Roman"/>
                <w:noProof/>
                <w:webHidden/>
                <w:sz w:val="24"/>
                <w:szCs w:val="24"/>
              </w:rPr>
            </w:r>
            <w:r w:rsidR="007D12C8" w:rsidRPr="007D12C8">
              <w:rPr>
                <w:rFonts w:ascii="Times New Roman" w:hAnsi="Times New Roman" w:cs="Times New Roman"/>
                <w:noProof/>
                <w:webHidden/>
                <w:sz w:val="24"/>
                <w:szCs w:val="24"/>
              </w:rPr>
              <w:fldChar w:fldCharType="separate"/>
            </w:r>
            <w:r w:rsidR="007D12C8" w:rsidRPr="007D12C8">
              <w:rPr>
                <w:rFonts w:ascii="Times New Roman" w:hAnsi="Times New Roman" w:cs="Times New Roman"/>
                <w:noProof/>
                <w:webHidden/>
                <w:sz w:val="24"/>
                <w:szCs w:val="24"/>
              </w:rPr>
              <w:t>14</w:t>
            </w:r>
            <w:r w:rsidR="007D12C8" w:rsidRPr="007D12C8">
              <w:rPr>
                <w:rFonts w:ascii="Times New Roman" w:hAnsi="Times New Roman" w:cs="Times New Roman"/>
                <w:noProof/>
                <w:webHidden/>
                <w:sz w:val="24"/>
                <w:szCs w:val="24"/>
              </w:rPr>
              <w:fldChar w:fldCharType="end"/>
            </w:r>
          </w:hyperlink>
        </w:p>
        <w:p w14:paraId="049709B7" w14:textId="41339D38" w:rsidR="007D12C8" w:rsidRPr="007D12C8" w:rsidRDefault="001E243A">
          <w:pPr>
            <w:pStyle w:val="Obsah3"/>
            <w:tabs>
              <w:tab w:val="right" w:leader="dot" w:pos="9060"/>
            </w:tabs>
            <w:rPr>
              <w:rFonts w:ascii="Times New Roman" w:eastAsiaTheme="minorEastAsia" w:hAnsi="Times New Roman" w:cs="Times New Roman"/>
              <w:noProof/>
              <w:sz w:val="24"/>
              <w:szCs w:val="24"/>
              <w:lang w:eastAsia="cs-CZ"/>
            </w:rPr>
          </w:pPr>
          <w:hyperlink w:anchor="_Toc38344005" w:history="1">
            <w:r w:rsidR="007D12C8" w:rsidRPr="007D12C8">
              <w:rPr>
                <w:rStyle w:val="Hypertextovodkaz"/>
                <w:rFonts w:ascii="Times New Roman" w:hAnsi="Times New Roman" w:cs="Times New Roman"/>
                <w:noProof/>
                <w:sz w:val="24"/>
                <w:szCs w:val="24"/>
              </w:rPr>
              <w:t>1.3.3 Demografické faktory</w:t>
            </w:r>
            <w:r w:rsidR="007D12C8" w:rsidRPr="007D12C8">
              <w:rPr>
                <w:rFonts w:ascii="Times New Roman" w:hAnsi="Times New Roman" w:cs="Times New Roman"/>
                <w:noProof/>
                <w:webHidden/>
                <w:sz w:val="24"/>
                <w:szCs w:val="24"/>
              </w:rPr>
              <w:tab/>
            </w:r>
            <w:r w:rsidR="007D12C8" w:rsidRPr="007D12C8">
              <w:rPr>
                <w:rFonts w:ascii="Times New Roman" w:hAnsi="Times New Roman" w:cs="Times New Roman"/>
                <w:noProof/>
                <w:webHidden/>
                <w:sz w:val="24"/>
                <w:szCs w:val="24"/>
              </w:rPr>
              <w:fldChar w:fldCharType="begin"/>
            </w:r>
            <w:r w:rsidR="007D12C8" w:rsidRPr="007D12C8">
              <w:rPr>
                <w:rFonts w:ascii="Times New Roman" w:hAnsi="Times New Roman" w:cs="Times New Roman"/>
                <w:noProof/>
                <w:webHidden/>
                <w:sz w:val="24"/>
                <w:szCs w:val="24"/>
              </w:rPr>
              <w:instrText xml:space="preserve"> PAGEREF _Toc38344005 \h </w:instrText>
            </w:r>
            <w:r w:rsidR="007D12C8" w:rsidRPr="007D12C8">
              <w:rPr>
                <w:rFonts w:ascii="Times New Roman" w:hAnsi="Times New Roman" w:cs="Times New Roman"/>
                <w:noProof/>
                <w:webHidden/>
                <w:sz w:val="24"/>
                <w:szCs w:val="24"/>
              </w:rPr>
            </w:r>
            <w:r w:rsidR="007D12C8" w:rsidRPr="007D12C8">
              <w:rPr>
                <w:rFonts w:ascii="Times New Roman" w:hAnsi="Times New Roman" w:cs="Times New Roman"/>
                <w:noProof/>
                <w:webHidden/>
                <w:sz w:val="24"/>
                <w:szCs w:val="24"/>
              </w:rPr>
              <w:fldChar w:fldCharType="separate"/>
            </w:r>
            <w:r w:rsidR="007D12C8" w:rsidRPr="007D12C8">
              <w:rPr>
                <w:rFonts w:ascii="Times New Roman" w:hAnsi="Times New Roman" w:cs="Times New Roman"/>
                <w:noProof/>
                <w:webHidden/>
                <w:sz w:val="24"/>
                <w:szCs w:val="24"/>
              </w:rPr>
              <w:t>15</w:t>
            </w:r>
            <w:r w:rsidR="007D12C8" w:rsidRPr="007D12C8">
              <w:rPr>
                <w:rFonts w:ascii="Times New Roman" w:hAnsi="Times New Roman" w:cs="Times New Roman"/>
                <w:noProof/>
                <w:webHidden/>
                <w:sz w:val="24"/>
                <w:szCs w:val="24"/>
              </w:rPr>
              <w:fldChar w:fldCharType="end"/>
            </w:r>
          </w:hyperlink>
        </w:p>
        <w:p w14:paraId="315C5419" w14:textId="1C868994" w:rsidR="007D12C8" w:rsidRPr="007D12C8" w:rsidRDefault="001E243A">
          <w:pPr>
            <w:pStyle w:val="Obsah1"/>
            <w:tabs>
              <w:tab w:val="left" w:pos="440"/>
              <w:tab w:val="right" w:leader="dot" w:pos="9060"/>
            </w:tabs>
            <w:rPr>
              <w:rFonts w:ascii="Times New Roman" w:eastAsiaTheme="minorEastAsia" w:hAnsi="Times New Roman" w:cs="Times New Roman"/>
              <w:noProof/>
              <w:sz w:val="24"/>
              <w:szCs w:val="24"/>
              <w:lang w:eastAsia="cs-CZ"/>
            </w:rPr>
          </w:pPr>
          <w:hyperlink w:anchor="_Toc38344006" w:history="1">
            <w:r w:rsidR="007D12C8" w:rsidRPr="007D12C8">
              <w:rPr>
                <w:rStyle w:val="Hypertextovodkaz"/>
                <w:rFonts w:ascii="Times New Roman" w:hAnsi="Times New Roman" w:cs="Times New Roman"/>
                <w:noProof/>
                <w:sz w:val="24"/>
                <w:szCs w:val="24"/>
              </w:rPr>
              <w:t>2</w:t>
            </w:r>
            <w:r w:rsidR="007D12C8" w:rsidRPr="007D12C8">
              <w:rPr>
                <w:rFonts w:ascii="Times New Roman" w:eastAsiaTheme="minorEastAsia" w:hAnsi="Times New Roman" w:cs="Times New Roman"/>
                <w:noProof/>
                <w:sz w:val="24"/>
                <w:szCs w:val="24"/>
                <w:lang w:eastAsia="cs-CZ"/>
              </w:rPr>
              <w:tab/>
            </w:r>
            <w:r w:rsidR="007D12C8" w:rsidRPr="007D12C8">
              <w:rPr>
                <w:rStyle w:val="Hypertextovodkaz"/>
                <w:rFonts w:ascii="Times New Roman" w:hAnsi="Times New Roman" w:cs="Times New Roman"/>
                <w:noProof/>
                <w:sz w:val="24"/>
                <w:szCs w:val="24"/>
              </w:rPr>
              <w:t>Teoretické vymezení penzijních systémů</w:t>
            </w:r>
            <w:r w:rsidR="007D12C8" w:rsidRPr="007D12C8">
              <w:rPr>
                <w:rFonts w:ascii="Times New Roman" w:hAnsi="Times New Roman" w:cs="Times New Roman"/>
                <w:noProof/>
                <w:webHidden/>
                <w:sz w:val="24"/>
                <w:szCs w:val="24"/>
              </w:rPr>
              <w:tab/>
            </w:r>
            <w:r w:rsidR="007D12C8" w:rsidRPr="007D12C8">
              <w:rPr>
                <w:rFonts w:ascii="Times New Roman" w:hAnsi="Times New Roman" w:cs="Times New Roman"/>
                <w:noProof/>
                <w:webHidden/>
                <w:sz w:val="24"/>
                <w:szCs w:val="24"/>
              </w:rPr>
              <w:fldChar w:fldCharType="begin"/>
            </w:r>
            <w:r w:rsidR="007D12C8" w:rsidRPr="007D12C8">
              <w:rPr>
                <w:rFonts w:ascii="Times New Roman" w:hAnsi="Times New Roman" w:cs="Times New Roman"/>
                <w:noProof/>
                <w:webHidden/>
                <w:sz w:val="24"/>
                <w:szCs w:val="24"/>
              </w:rPr>
              <w:instrText xml:space="preserve"> PAGEREF _Toc38344006 \h </w:instrText>
            </w:r>
            <w:r w:rsidR="007D12C8" w:rsidRPr="007D12C8">
              <w:rPr>
                <w:rFonts w:ascii="Times New Roman" w:hAnsi="Times New Roman" w:cs="Times New Roman"/>
                <w:noProof/>
                <w:webHidden/>
                <w:sz w:val="24"/>
                <w:szCs w:val="24"/>
              </w:rPr>
            </w:r>
            <w:r w:rsidR="007D12C8" w:rsidRPr="007D12C8">
              <w:rPr>
                <w:rFonts w:ascii="Times New Roman" w:hAnsi="Times New Roman" w:cs="Times New Roman"/>
                <w:noProof/>
                <w:webHidden/>
                <w:sz w:val="24"/>
                <w:szCs w:val="24"/>
              </w:rPr>
              <w:fldChar w:fldCharType="separate"/>
            </w:r>
            <w:r w:rsidR="007D12C8" w:rsidRPr="007D12C8">
              <w:rPr>
                <w:rFonts w:ascii="Times New Roman" w:hAnsi="Times New Roman" w:cs="Times New Roman"/>
                <w:noProof/>
                <w:webHidden/>
                <w:sz w:val="24"/>
                <w:szCs w:val="24"/>
              </w:rPr>
              <w:t>16</w:t>
            </w:r>
            <w:r w:rsidR="007D12C8" w:rsidRPr="007D12C8">
              <w:rPr>
                <w:rFonts w:ascii="Times New Roman" w:hAnsi="Times New Roman" w:cs="Times New Roman"/>
                <w:noProof/>
                <w:webHidden/>
                <w:sz w:val="24"/>
                <w:szCs w:val="24"/>
              </w:rPr>
              <w:fldChar w:fldCharType="end"/>
            </w:r>
          </w:hyperlink>
        </w:p>
        <w:p w14:paraId="3E1319C6" w14:textId="301FD161" w:rsidR="007D12C8" w:rsidRPr="007D12C8" w:rsidRDefault="001E243A">
          <w:pPr>
            <w:pStyle w:val="Obsah2"/>
            <w:tabs>
              <w:tab w:val="right" w:leader="dot" w:pos="9060"/>
            </w:tabs>
            <w:rPr>
              <w:rFonts w:ascii="Times New Roman" w:eastAsiaTheme="minorEastAsia" w:hAnsi="Times New Roman" w:cs="Times New Roman"/>
              <w:noProof/>
              <w:sz w:val="24"/>
              <w:szCs w:val="24"/>
              <w:lang w:eastAsia="cs-CZ"/>
            </w:rPr>
          </w:pPr>
          <w:hyperlink w:anchor="_Toc38344007" w:history="1">
            <w:r w:rsidR="007D12C8" w:rsidRPr="007D12C8">
              <w:rPr>
                <w:rStyle w:val="Hypertextovodkaz"/>
                <w:rFonts w:ascii="Times New Roman" w:hAnsi="Times New Roman" w:cs="Times New Roman"/>
                <w:noProof/>
                <w:sz w:val="24"/>
                <w:szCs w:val="24"/>
              </w:rPr>
              <w:t>2.1 Klasifikace penzijních systémů dle provozovatele</w:t>
            </w:r>
            <w:r w:rsidR="007D12C8" w:rsidRPr="007D12C8">
              <w:rPr>
                <w:rFonts w:ascii="Times New Roman" w:hAnsi="Times New Roman" w:cs="Times New Roman"/>
                <w:noProof/>
                <w:webHidden/>
                <w:sz w:val="24"/>
                <w:szCs w:val="24"/>
              </w:rPr>
              <w:tab/>
            </w:r>
            <w:r w:rsidR="007D12C8" w:rsidRPr="007D12C8">
              <w:rPr>
                <w:rFonts w:ascii="Times New Roman" w:hAnsi="Times New Roman" w:cs="Times New Roman"/>
                <w:noProof/>
                <w:webHidden/>
                <w:sz w:val="24"/>
                <w:szCs w:val="24"/>
              </w:rPr>
              <w:fldChar w:fldCharType="begin"/>
            </w:r>
            <w:r w:rsidR="007D12C8" w:rsidRPr="007D12C8">
              <w:rPr>
                <w:rFonts w:ascii="Times New Roman" w:hAnsi="Times New Roman" w:cs="Times New Roman"/>
                <w:noProof/>
                <w:webHidden/>
                <w:sz w:val="24"/>
                <w:szCs w:val="24"/>
              </w:rPr>
              <w:instrText xml:space="preserve"> PAGEREF _Toc38344007 \h </w:instrText>
            </w:r>
            <w:r w:rsidR="007D12C8" w:rsidRPr="007D12C8">
              <w:rPr>
                <w:rFonts w:ascii="Times New Roman" w:hAnsi="Times New Roman" w:cs="Times New Roman"/>
                <w:noProof/>
                <w:webHidden/>
                <w:sz w:val="24"/>
                <w:szCs w:val="24"/>
              </w:rPr>
            </w:r>
            <w:r w:rsidR="007D12C8" w:rsidRPr="007D12C8">
              <w:rPr>
                <w:rFonts w:ascii="Times New Roman" w:hAnsi="Times New Roman" w:cs="Times New Roman"/>
                <w:noProof/>
                <w:webHidden/>
                <w:sz w:val="24"/>
                <w:szCs w:val="24"/>
              </w:rPr>
              <w:fldChar w:fldCharType="separate"/>
            </w:r>
            <w:r w:rsidR="007D12C8" w:rsidRPr="007D12C8">
              <w:rPr>
                <w:rFonts w:ascii="Times New Roman" w:hAnsi="Times New Roman" w:cs="Times New Roman"/>
                <w:noProof/>
                <w:webHidden/>
                <w:sz w:val="24"/>
                <w:szCs w:val="24"/>
              </w:rPr>
              <w:t>16</w:t>
            </w:r>
            <w:r w:rsidR="007D12C8" w:rsidRPr="007D12C8">
              <w:rPr>
                <w:rFonts w:ascii="Times New Roman" w:hAnsi="Times New Roman" w:cs="Times New Roman"/>
                <w:noProof/>
                <w:webHidden/>
                <w:sz w:val="24"/>
                <w:szCs w:val="24"/>
              </w:rPr>
              <w:fldChar w:fldCharType="end"/>
            </w:r>
          </w:hyperlink>
        </w:p>
        <w:p w14:paraId="7DD0A0D6" w14:textId="7BCA717E" w:rsidR="007D12C8" w:rsidRPr="007D12C8" w:rsidRDefault="001E243A">
          <w:pPr>
            <w:pStyle w:val="Obsah2"/>
            <w:tabs>
              <w:tab w:val="right" w:leader="dot" w:pos="9060"/>
            </w:tabs>
            <w:rPr>
              <w:rFonts w:ascii="Times New Roman" w:eastAsiaTheme="minorEastAsia" w:hAnsi="Times New Roman" w:cs="Times New Roman"/>
              <w:noProof/>
              <w:sz w:val="24"/>
              <w:szCs w:val="24"/>
              <w:lang w:eastAsia="cs-CZ"/>
            </w:rPr>
          </w:pPr>
          <w:hyperlink w:anchor="_Toc38344008" w:history="1">
            <w:r w:rsidR="007D12C8" w:rsidRPr="007D12C8">
              <w:rPr>
                <w:rStyle w:val="Hypertextovodkaz"/>
                <w:rFonts w:ascii="Times New Roman" w:hAnsi="Times New Roman" w:cs="Times New Roman"/>
                <w:noProof/>
                <w:sz w:val="24"/>
                <w:szCs w:val="24"/>
              </w:rPr>
              <w:t>2.2 Klasifikace penzijních systému dle financování</w:t>
            </w:r>
            <w:r w:rsidR="007D12C8" w:rsidRPr="007D12C8">
              <w:rPr>
                <w:rFonts w:ascii="Times New Roman" w:hAnsi="Times New Roman" w:cs="Times New Roman"/>
                <w:noProof/>
                <w:webHidden/>
                <w:sz w:val="24"/>
                <w:szCs w:val="24"/>
              </w:rPr>
              <w:tab/>
            </w:r>
            <w:r w:rsidR="007D12C8" w:rsidRPr="007D12C8">
              <w:rPr>
                <w:rFonts w:ascii="Times New Roman" w:hAnsi="Times New Roman" w:cs="Times New Roman"/>
                <w:noProof/>
                <w:webHidden/>
                <w:sz w:val="24"/>
                <w:szCs w:val="24"/>
              </w:rPr>
              <w:fldChar w:fldCharType="begin"/>
            </w:r>
            <w:r w:rsidR="007D12C8" w:rsidRPr="007D12C8">
              <w:rPr>
                <w:rFonts w:ascii="Times New Roman" w:hAnsi="Times New Roman" w:cs="Times New Roman"/>
                <w:noProof/>
                <w:webHidden/>
                <w:sz w:val="24"/>
                <w:szCs w:val="24"/>
              </w:rPr>
              <w:instrText xml:space="preserve"> PAGEREF _Toc38344008 \h </w:instrText>
            </w:r>
            <w:r w:rsidR="007D12C8" w:rsidRPr="007D12C8">
              <w:rPr>
                <w:rFonts w:ascii="Times New Roman" w:hAnsi="Times New Roman" w:cs="Times New Roman"/>
                <w:noProof/>
                <w:webHidden/>
                <w:sz w:val="24"/>
                <w:szCs w:val="24"/>
              </w:rPr>
            </w:r>
            <w:r w:rsidR="007D12C8" w:rsidRPr="007D12C8">
              <w:rPr>
                <w:rFonts w:ascii="Times New Roman" w:hAnsi="Times New Roman" w:cs="Times New Roman"/>
                <w:noProof/>
                <w:webHidden/>
                <w:sz w:val="24"/>
                <w:szCs w:val="24"/>
              </w:rPr>
              <w:fldChar w:fldCharType="separate"/>
            </w:r>
            <w:r w:rsidR="007D12C8" w:rsidRPr="007D12C8">
              <w:rPr>
                <w:rFonts w:ascii="Times New Roman" w:hAnsi="Times New Roman" w:cs="Times New Roman"/>
                <w:noProof/>
                <w:webHidden/>
                <w:sz w:val="24"/>
                <w:szCs w:val="24"/>
              </w:rPr>
              <w:t>16</w:t>
            </w:r>
            <w:r w:rsidR="007D12C8" w:rsidRPr="007D12C8">
              <w:rPr>
                <w:rFonts w:ascii="Times New Roman" w:hAnsi="Times New Roman" w:cs="Times New Roman"/>
                <w:noProof/>
                <w:webHidden/>
                <w:sz w:val="24"/>
                <w:szCs w:val="24"/>
              </w:rPr>
              <w:fldChar w:fldCharType="end"/>
            </w:r>
          </w:hyperlink>
        </w:p>
        <w:p w14:paraId="47B71EC3" w14:textId="5FE98B94" w:rsidR="007D12C8" w:rsidRPr="007D12C8" w:rsidRDefault="001E243A">
          <w:pPr>
            <w:pStyle w:val="Obsah2"/>
            <w:tabs>
              <w:tab w:val="right" w:leader="dot" w:pos="9060"/>
            </w:tabs>
            <w:rPr>
              <w:rFonts w:ascii="Times New Roman" w:eastAsiaTheme="minorEastAsia" w:hAnsi="Times New Roman" w:cs="Times New Roman"/>
              <w:noProof/>
              <w:sz w:val="24"/>
              <w:szCs w:val="24"/>
              <w:lang w:eastAsia="cs-CZ"/>
            </w:rPr>
          </w:pPr>
          <w:hyperlink w:anchor="_Toc38344009" w:history="1">
            <w:r w:rsidR="007D12C8" w:rsidRPr="007D12C8">
              <w:rPr>
                <w:rStyle w:val="Hypertextovodkaz"/>
                <w:rFonts w:ascii="Times New Roman" w:hAnsi="Times New Roman" w:cs="Times New Roman"/>
                <w:noProof/>
                <w:sz w:val="24"/>
                <w:szCs w:val="24"/>
              </w:rPr>
              <w:t>2.3 Klasifikace penzijních systémů dle typu penzijního plánu</w:t>
            </w:r>
            <w:r w:rsidR="007D12C8" w:rsidRPr="007D12C8">
              <w:rPr>
                <w:rFonts w:ascii="Times New Roman" w:hAnsi="Times New Roman" w:cs="Times New Roman"/>
                <w:noProof/>
                <w:webHidden/>
                <w:sz w:val="24"/>
                <w:szCs w:val="24"/>
              </w:rPr>
              <w:tab/>
            </w:r>
            <w:r w:rsidR="007D12C8" w:rsidRPr="007D12C8">
              <w:rPr>
                <w:rFonts w:ascii="Times New Roman" w:hAnsi="Times New Roman" w:cs="Times New Roman"/>
                <w:noProof/>
                <w:webHidden/>
                <w:sz w:val="24"/>
                <w:szCs w:val="24"/>
              </w:rPr>
              <w:fldChar w:fldCharType="begin"/>
            </w:r>
            <w:r w:rsidR="007D12C8" w:rsidRPr="007D12C8">
              <w:rPr>
                <w:rFonts w:ascii="Times New Roman" w:hAnsi="Times New Roman" w:cs="Times New Roman"/>
                <w:noProof/>
                <w:webHidden/>
                <w:sz w:val="24"/>
                <w:szCs w:val="24"/>
              </w:rPr>
              <w:instrText xml:space="preserve"> PAGEREF _Toc38344009 \h </w:instrText>
            </w:r>
            <w:r w:rsidR="007D12C8" w:rsidRPr="007D12C8">
              <w:rPr>
                <w:rFonts w:ascii="Times New Roman" w:hAnsi="Times New Roman" w:cs="Times New Roman"/>
                <w:noProof/>
                <w:webHidden/>
                <w:sz w:val="24"/>
                <w:szCs w:val="24"/>
              </w:rPr>
            </w:r>
            <w:r w:rsidR="007D12C8" w:rsidRPr="007D12C8">
              <w:rPr>
                <w:rFonts w:ascii="Times New Roman" w:hAnsi="Times New Roman" w:cs="Times New Roman"/>
                <w:noProof/>
                <w:webHidden/>
                <w:sz w:val="24"/>
                <w:szCs w:val="24"/>
              </w:rPr>
              <w:fldChar w:fldCharType="separate"/>
            </w:r>
            <w:r w:rsidR="007D12C8" w:rsidRPr="007D12C8">
              <w:rPr>
                <w:rFonts w:ascii="Times New Roman" w:hAnsi="Times New Roman" w:cs="Times New Roman"/>
                <w:noProof/>
                <w:webHidden/>
                <w:sz w:val="24"/>
                <w:szCs w:val="24"/>
              </w:rPr>
              <w:t>18</w:t>
            </w:r>
            <w:r w:rsidR="007D12C8" w:rsidRPr="007D12C8">
              <w:rPr>
                <w:rFonts w:ascii="Times New Roman" w:hAnsi="Times New Roman" w:cs="Times New Roman"/>
                <w:noProof/>
                <w:webHidden/>
                <w:sz w:val="24"/>
                <w:szCs w:val="24"/>
              </w:rPr>
              <w:fldChar w:fldCharType="end"/>
            </w:r>
          </w:hyperlink>
        </w:p>
        <w:p w14:paraId="572403C4" w14:textId="5637F343" w:rsidR="007D12C8" w:rsidRPr="007D12C8" w:rsidRDefault="001E243A">
          <w:pPr>
            <w:pStyle w:val="Obsah2"/>
            <w:tabs>
              <w:tab w:val="right" w:leader="dot" w:pos="9060"/>
            </w:tabs>
            <w:rPr>
              <w:rFonts w:ascii="Times New Roman" w:eastAsiaTheme="minorEastAsia" w:hAnsi="Times New Roman" w:cs="Times New Roman"/>
              <w:noProof/>
              <w:sz w:val="24"/>
              <w:szCs w:val="24"/>
              <w:lang w:eastAsia="cs-CZ"/>
            </w:rPr>
          </w:pPr>
          <w:hyperlink w:anchor="_Toc38344010" w:history="1">
            <w:r w:rsidR="007D12C8" w:rsidRPr="007D12C8">
              <w:rPr>
                <w:rStyle w:val="Hypertextovodkaz"/>
                <w:rFonts w:ascii="Times New Roman" w:hAnsi="Times New Roman" w:cs="Times New Roman"/>
                <w:noProof/>
                <w:sz w:val="24"/>
                <w:szCs w:val="24"/>
              </w:rPr>
              <w:t>2.4 Klasifikace penzijních systémů podle konstrukce</w:t>
            </w:r>
            <w:r w:rsidR="007D12C8" w:rsidRPr="007D12C8">
              <w:rPr>
                <w:rFonts w:ascii="Times New Roman" w:hAnsi="Times New Roman" w:cs="Times New Roman"/>
                <w:noProof/>
                <w:webHidden/>
                <w:sz w:val="24"/>
                <w:szCs w:val="24"/>
              </w:rPr>
              <w:tab/>
            </w:r>
            <w:r w:rsidR="007D12C8" w:rsidRPr="007D12C8">
              <w:rPr>
                <w:rFonts w:ascii="Times New Roman" w:hAnsi="Times New Roman" w:cs="Times New Roman"/>
                <w:noProof/>
                <w:webHidden/>
                <w:sz w:val="24"/>
                <w:szCs w:val="24"/>
              </w:rPr>
              <w:fldChar w:fldCharType="begin"/>
            </w:r>
            <w:r w:rsidR="007D12C8" w:rsidRPr="007D12C8">
              <w:rPr>
                <w:rFonts w:ascii="Times New Roman" w:hAnsi="Times New Roman" w:cs="Times New Roman"/>
                <w:noProof/>
                <w:webHidden/>
                <w:sz w:val="24"/>
                <w:szCs w:val="24"/>
              </w:rPr>
              <w:instrText xml:space="preserve"> PAGEREF _Toc38344010 \h </w:instrText>
            </w:r>
            <w:r w:rsidR="007D12C8" w:rsidRPr="007D12C8">
              <w:rPr>
                <w:rFonts w:ascii="Times New Roman" w:hAnsi="Times New Roman" w:cs="Times New Roman"/>
                <w:noProof/>
                <w:webHidden/>
                <w:sz w:val="24"/>
                <w:szCs w:val="24"/>
              </w:rPr>
            </w:r>
            <w:r w:rsidR="007D12C8" w:rsidRPr="007D12C8">
              <w:rPr>
                <w:rFonts w:ascii="Times New Roman" w:hAnsi="Times New Roman" w:cs="Times New Roman"/>
                <w:noProof/>
                <w:webHidden/>
                <w:sz w:val="24"/>
                <w:szCs w:val="24"/>
              </w:rPr>
              <w:fldChar w:fldCharType="separate"/>
            </w:r>
            <w:r w:rsidR="007D12C8" w:rsidRPr="007D12C8">
              <w:rPr>
                <w:rFonts w:ascii="Times New Roman" w:hAnsi="Times New Roman" w:cs="Times New Roman"/>
                <w:noProof/>
                <w:webHidden/>
                <w:sz w:val="24"/>
                <w:szCs w:val="24"/>
              </w:rPr>
              <w:t>19</w:t>
            </w:r>
            <w:r w:rsidR="007D12C8" w:rsidRPr="007D12C8">
              <w:rPr>
                <w:rFonts w:ascii="Times New Roman" w:hAnsi="Times New Roman" w:cs="Times New Roman"/>
                <w:noProof/>
                <w:webHidden/>
                <w:sz w:val="24"/>
                <w:szCs w:val="24"/>
              </w:rPr>
              <w:fldChar w:fldCharType="end"/>
            </w:r>
          </w:hyperlink>
        </w:p>
        <w:p w14:paraId="1BB169BF" w14:textId="747249D6" w:rsidR="007D12C8" w:rsidRPr="007D12C8" w:rsidRDefault="001E243A">
          <w:pPr>
            <w:pStyle w:val="Obsah2"/>
            <w:tabs>
              <w:tab w:val="right" w:leader="dot" w:pos="9060"/>
            </w:tabs>
            <w:rPr>
              <w:rFonts w:ascii="Times New Roman" w:eastAsiaTheme="minorEastAsia" w:hAnsi="Times New Roman" w:cs="Times New Roman"/>
              <w:noProof/>
              <w:sz w:val="24"/>
              <w:szCs w:val="24"/>
              <w:lang w:eastAsia="cs-CZ"/>
            </w:rPr>
          </w:pPr>
          <w:hyperlink w:anchor="_Toc38344011" w:history="1">
            <w:r w:rsidR="007D12C8" w:rsidRPr="007D12C8">
              <w:rPr>
                <w:rStyle w:val="Hypertextovodkaz"/>
                <w:rFonts w:ascii="Times New Roman" w:hAnsi="Times New Roman" w:cs="Times New Roman"/>
                <w:noProof/>
                <w:sz w:val="24"/>
                <w:szCs w:val="24"/>
              </w:rPr>
              <w:t>2.5 Klasifikace penzijních systémů podle daňového prostředí</w:t>
            </w:r>
            <w:r w:rsidR="007D12C8" w:rsidRPr="007D12C8">
              <w:rPr>
                <w:rFonts w:ascii="Times New Roman" w:hAnsi="Times New Roman" w:cs="Times New Roman"/>
                <w:noProof/>
                <w:webHidden/>
                <w:sz w:val="24"/>
                <w:szCs w:val="24"/>
              </w:rPr>
              <w:tab/>
            </w:r>
            <w:r w:rsidR="007D12C8" w:rsidRPr="007D12C8">
              <w:rPr>
                <w:rFonts w:ascii="Times New Roman" w:hAnsi="Times New Roman" w:cs="Times New Roman"/>
                <w:noProof/>
                <w:webHidden/>
                <w:sz w:val="24"/>
                <w:szCs w:val="24"/>
              </w:rPr>
              <w:fldChar w:fldCharType="begin"/>
            </w:r>
            <w:r w:rsidR="007D12C8" w:rsidRPr="007D12C8">
              <w:rPr>
                <w:rFonts w:ascii="Times New Roman" w:hAnsi="Times New Roman" w:cs="Times New Roman"/>
                <w:noProof/>
                <w:webHidden/>
                <w:sz w:val="24"/>
                <w:szCs w:val="24"/>
              </w:rPr>
              <w:instrText xml:space="preserve"> PAGEREF _Toc38344011 \h </w:instrText>
            </w:r>
            <w:r w:rsidR="007D12C8" w:rsidRPr="007D12C8">
              <w:rPr>
                <w:rFonts w:ascii="Times New Roman" w:hAnsi="Times New Roman" w:cs="Times New Roman"/>
                <w:noProof/>
                <w:webHidden/>
                <w:sz w:val="24"/>
                <w:szCs w:val="24"/>
              </w:rPr>
            </w:r>
            <w:r w:rsidR="007D12C8" w:rsidRPr="007D12C8">
              <w:rPr>
                <w:rFonts w:ascii="Times New Roman" w:hAnsi="Times New Roman" w:cs="Times New Roman"/>
                <w:noProof/>
                <w:webHidden/>
                <w:sz w:val="24"/>
                <w:szCs w:val="24"/>
              </w:rPr>
              <w:fldChar w:fldCharType="separate"/>
            </w:r>
            <w:r w:rsidR="007D12C8" w:rsidRPr="007D12C8">
              <w:rPr>
                <w:rFonts w:ascii="Times New Roman" w:hAnsi="Times New Roman" w:cs="Times New Roman"/>
                <w:noProof/>
                <w:webHidden/>
                <w:sz w:val="24"/>
                <w:szCs w:val="24"/>
              </w:rPr>
              <w:t>20</w:t>
            </w:r>
            <w:r w:rsidR="007D12C8" w:rsidRPr="007D12C8">
              <w:rPr>
                <w:rFonts w:ascii="Times New Roman" w:hAnsi="Times New Roman" w:cs="Times New Roman"/>
                <w:noProof/>
                <w:webHidden/>
                <w:sz w:val="24"/>
                <w:szCs w:val="24"/>
              </w:rPr>
              <w:fldChar w:fldCharType="end"/>
            </w:r>
          </w:hyperlink>
        </w:p>
        <w:p w14:paraId="00327B50" w14:textId="290C89CF" w:rsidR="007D12C8" w:rsidRPr="007D12C8" w:rsidRDefault="001E243A">
          <w:pPr>
            <w:pStyle w:val="Obsah1"/>
            <w:tabs>
              <w:tab w:val="left" w:pos="440"/>
              <w:tab w:val="right" w:leader="dot" w:pos="9060"/>
            </w:tabs>
            <w:rPr>
              <w:rFonts w:ascii="Times New Roman" w:eastAsiaTheme="minorEastAsia" w:hAnsi="Times New Roman" w:cs="Times New Roman"/>
              <w:noProof/>
              <w:sz w:val="24"/>
              <w:szCs w:val="24"/>
              <w:lang w:eastAsia="cs-CZ"/>
            </w:rPr>
          </w:pPr>
          <w:hyperlink w:anchor="_Toc38344012" w:history="1">
            <w:r w:rsidR="007D12C8" w:rsidRPr="007D12C8">
              <w:rPr>
                <w:rStyle w:val="Hypertextovodkaz"/>
                <w:rFonts w:ascii="Times New Roman" w:hAnsi="Times New Roman" w:cs="Times New Roman"/>
                <w:noProof/>
                <w:sz w:val="24"/>
                <w:szCs w:val="24"/>
              </w:rPr>
              <w:t>3</w:t>
            </w:r>
            <w:r w:rsidR="007D12C8" w:rsidRPr="007D12C8">
              <w:rPr>
                <w:rFonts w:ascii="Times New Roman" w:eastAsiaTheme="minorEastAsia" w:hAnsi="Times New Roman" w:cs="Times New Roman"/>
                <w:noProof/>
                <w:sz w:val="24"/>
                <w:szCs w:val="24"/>
                <w:lang w:eastAsia="cs-CZ"/>
              </w:rPr>
              <w:tab/>
            </w:r>
            <w:r w:rsidR="007D12C8" w:rsidRPr="007D12C8">
              <w:rPr>
                <w:rStyle w:val="Hypertextovodkaz"/>
                <w:rFonts w:ascii="Times New Roman" w:hAnsi="Times New Roman" w:cs="Times New Roman"/>
                <w:noProof/>
                <w:sz w:val="24"/>
                <w:szCs w:val="24"/>
              </w:rPr>
              <w:t>Důchodový systém v České republice</w:t>
            </w:r>
            <w:r w:rsidR="007D12C8" w:rsidRPr="007D12C8">
              <w:rPr>
                <w:rFonts w:ascii="Times New Roman" w:hAnsi="Times New Roman" w:cs="Times New Roman"/>
                <w:noProof/>
                <w:webHidden/>
                <w:sz w:val="24"/>
                <w:szCs w:val="24"/>
              </w:rPr>
              <w:tab/>
            </w:r>
            <w:r w:rsidR="007D12C8" w:rsidRPr="007D12C8">
              <w:rPr>
                <w:rFonts w:ascii="Times New Roman" w:hAnsi="Times New Roman" w:cs="Times New Roman"/>
                <w:noProof/>
                <w:webHidden/>
                <w:sz w:val="24"/>
                <w:szCs w:val="24"/>
              </w:rPr>
              <w:fldChar w:fldCharType="begin"/>
            </w:r>
            <w:r w:rsidR="007D12C8" w:rsidRPr="007D12C8">
              <w:rPr>
                <w:rFonts w:ascii="Times New Roman" w:hAnsi="Times New Roman" w:cs="Times New Roman"/>
                <w:noProof/>
                <w:webHidden/>
                <w:sz w:val="24"/>
                <w:szCs w:val="24"/>
              </w:rPr>
              <w:instrText xml:space="preserve"> PAGEREF _Toc38344012 \h </w:instrText>
            </w:r>
            <w:r w:rsidR="007D12C8" w:rsidRPr="007D12C8">
              <w:rPr>
                <w:rFonts w:ascii="Times New Roman" w:hAnsi="Times New Roman" w:cs="Times New Roman"/>
                <w:noProof/>
                <w:webHidden/>
                <w:sz w:val="24"/>
                <w:szCs w:val="24"/>
              </w:rPr>
            </w:r>
            <w:r w:rsidR="007D12C8" w:rsidRPr="007D12C8">
              <w:rPr>
                <w:rFonts w:ascii="Times New Roman" w:hAnsi="Times New Roman" w:cs="Times New Roman"/>
                <w:noProof/>
                <w:webHidden/>
                <w:sz w:val="24"/>
                <w:szCs w:val="24"/>
              </w:rPr>
              <w:fldChar w:fldCharType="separate"/>
            </w:r>
            <w:r w:rsidR="007D12C8" w:rsidRPr="007D12C8">
              <w:rPr>
                <w:rFonts w:ascii="Times New Roman" w:hAnsi="Times New Roman" w:cs="Times New Roman"/>
                <w:noProof/>
                <w:webHidden/>
                <w:sz w:val="24"/>
                <w:szCs w:val="24"/>
              </w:rPr>
              <w:t>22</w:t>
            </w:r>
            <w:r w:rsidR="007D12C8" w:rsidRPr="007D12C8">
              <w:rPr>
                <w:rFonts w:ascii="Times New Roman" w:hAnsi="Times New Roman" w:cs="Times New Roman"/>
                <w:noProof/>
                <w:webHidden/>
                <w:sz w:val="24"/>
                <w:szCs w:val="24"/>
              </w:rPr>
              <w:fldChar w:fldCharType="end"/>
            </w:r>
          </w:hyperlink>
        </w:p>
        <w:p w14:paraId="2BB16502" w14:textId="01E44899" w:rsidR="007D12C8" w:rsidRPr="007D12C8" w:rsidRDefault="001E243A">
          <w:pPr>
            <w:pStyle w:val="Obsah2"/>
            <w:tabs>
              <w:tab w:val="right" w:leader="dot" w:pos="9060"/>
            </w:tabs>
            <w:rPr>
              <w:rFonts w:ascii="Times New Roman" w:eastAsiaTheme="minorEastAsia" w:hAnsi="Times New Roman" w:cs="Times New Roman"/>
              <w:noProof/>
              <w:sz w:val="24"/>
              <w:szCs w:val="24"/>
              <w:lang w:eastAsia="cs-CZ"/>
            </w:rPr>
          </w:pPr>
          <w:hyperlink w:anchor="_Toc38344013" w:history="1">
            <w:r w:rsidR="007D12C8" w:rsidRPr="007D12C8">
              <w:rPr>
                <w:rStyle w:val="Hypertextovodkaz"/>
                <w:rFonts w:ascii="Times New Roman" w:hAnsi="Times New Roman" w:cs="Times New Roman"/>
                <w:noProof/>
                <w:sz w:val="24"/>
                <w:szCs w:val="24"/>
              </w:rPr>
              <w:t>3.1 Vývoj penzijního systému</w:t>
            </w:r>
            <w:r w:rsidR="007D12C8" w:rsidRPr="007D12C8">
              <w:rPr>
                <w:rFonts w:ascii="Times New Roman" w:hAnsi="Times New Roman" w:cs="Times New Roman"/>
                <w:noProof/>
                <w:webHidden/>
                <w:sz w:val="24"/>
                <w:szCs w:val="24"/>
              </w:rPr>
              <w:tab/>
            </w:r>
            <w:r w:rsidR="007D12C8" w:rsidRPr="007D12C8">
              <w:rPr>
                <w:rFonts w:ascii="Times New Roman" w:hAnsi="Times New Roman" w:cs="Times New Roman"/>
                <w:noProof/>
                <w:webHidden/>
                <w:sz w:val="24"/>
                <w:szCs w:val="24"/>
              </w:rPr>
              <w:fldChar w:fldCharType="begin"/>
            </w:r>
            <w:r w:rsidR="007D12C8" w:rsidRPr="007D12C8">
              <w:rPr>
                <w:rFonts w:ascii="Times New Roman" w:hAnsi="Times New Roman" w:cs="Times New Roman"/>
                <w:noProof/>
                <w:webHidden/>
                <w:sz w:val="24"/>
                <w:szCs w:val="24"/>
              </w:rPr>
              <w:instrText xml:space="preserve"> PAGEREF _Toc38344013 \h </w:instrText>
            </w:r>
            <w:r w:rsidR="007D12C8" w:rsidRPr="007D12C8">
              <w:rPr>
                <w:rFonts w:ascii="Times New Roman" w:hAnsi="Times New Roman" w:cs="Times New Roman"/>
                <w:noProof/>
                <w:webHidden/>
                <w:sz w:val="24"/>
                <w:szCs w:val="24"/>
              </w:rPr>
            </w:r>
            <w:r w:rsidR="007D12C8" w:rsidRPr="007D12C8">
              <w:rPr>
                <w:rFonts w:ascii="Times New Roman" w:hAnsi="Times New Roman" w:cs="Times New Roman"/>
                <w:noProof/>
                <w:webHidden/>
                <w:sz w:val="24"/>
                <w:szCs w:val="24"/>
              </w:rPr>
              <w:fldChar w:fldCharType="separate"/>
            </w:r>
            <w:r w:rsidR="007D12C8" w:rsidRPr="007D12C8">
              <w:rPr>
                <w:rFonts w:ascii="Times New Roman" w:hAnsi="Times New Roman" w:cs="Times New Roman"/>
                <w:noProof/>
                <w:webHidden/>
                <w:sz w:val="24"/>
                <w:szCs w:val="24"/>
              </w:rPr>
              <w:t>22</w:t>
            </w:r>
            <w:r w:rsidR="007D12C8" w:rsidRPr="007D12C8">
              <w:rPr>
                <w:rFonts w:ascii="Times New Roman" w:hAnsi="Times New Roman" w:cs="Times New Roman"/>
                <w:noProof/>
                <w:webHidden/>
                <w:sz w:val="24"/>
                <w:szCs w:val="24"/>
              </w:rPr>
              <w:fldChar w:fldCharType="end"/>
            </w:r>
          </w:hyperlink>
        </w:p>
        <w:p w14:paraId="4F7CD95D" w14:textId="42D46DB8" w:rsidR="007D12C8" w:rsidRPr="007D12C8" w:rsidRDefault="001E243A">
          <w:pPr>
            <w:pStyle w:val="Obsah2"/>
            <w:tabs>
              <w:tab w:val="right" w:leader="dot" w:pos="9060"/>
            </w:tabs>
            <w:rPr>
              <w:rFonts w:ascii="Times New Roman" w:eastAsiaTheme="minorEastAsia" w:hAnsi="Times New Roman" w:cs="Times New Roman"/>
              <w:noProof/>
              <w:sz w:val="24"/>
              <w:szCs w:val="24"/>
              <w:lang w:eastAsia="cs-CZ"/>
            </w:rPr>
          </w:pPr>
          <w:hyperlink w:anchor="_Toc38344014" w:history="1">
            <w:r w:rsidR="007D12C8" w:rsidRPr="007D12C8">
              <w:rPr>
                <w:rStyle w:val="Hypertextovodkaz"/>
                <w:rFonts w:ascii="Times New Roman" w:hAnsi="Times New Roman" w:cs="Times New Roman"/>
                <w:noProof/>
                <w:sz w:val="24"/>
                <w:szCs w:val="24"/>
              </w:rPr>
              <w:t>3.2 Pilířové uspořádání penzijních systémů</w:t>
            </w:r>
            <w:r w:rsidR="007D12C8" w:rsidRPr="007D12C8">
              <w:rPr>
                <w:rFonts w:ascii="Times New Roman" w:hAnsi="Times New Roman" w:cs="Times New Roman"/>
                <w:noProof/>
                <w:webHidden/>
                <w:sz w:val="24"/>
                <w:szCs w:val="24"/>
              </w:rPr>
              <w:tab/>
            </w:r>
            <w:r w:rsidR="007D12C8" w:rsidRPr="007D12C8">
              <w:rPr>
                <w:rFonts w:ascii="Times New Roman" w:hAnsi="Times New Roman" w:cs="Times New Roman"/>
                <w:noProof/>
                <w:webHidden/>
                <w:sz w:val="24"/>
                <w:szCs w:val="24"/>
              </w:rPr>
              <w:fldChar w:fldCharType="begin"/>
            </w:r>
            <w:r w:rsidR="007D12C8" w:rsidRPr="007D12C8">
              <w:rPr>
                <w:rFonts w:ascii="Times New Roman" w:hAnsi="Times New Roman" w:cs="Times New Roman"/>
                <w:noProof/>
                <w:webHidden/>
                <w:sz w:val="24"/>
                <w:szCs w:val="24"/>
              </w:rPr>
              <w:instrText xml:space="preserve"> PAGEREF _Toc38344014 \h </w:instrText>
            </w:r>
            <w:r w:rsidR="007D12C8" w:rsidRPr="007D12C8">
              <w:rPr>
                <w:rFonts w:ascii="Times New Roman" w:hAnsi="Times New Roman" w:cs="Times New Roman"/>
                <w:noProof/>
                <w:webHidden/>
                <w:sz w:val="24"/>
                <w:szCs w:val="24"/>
              </w:rPr>
            </w:r>
            <w:r w:rsidR="007D12C8" w:rsidRPr="007D12C8">
              <w:rPr>
                <w:rFonts w:ascii="Times New Roman" w:hAnsi="Times New Roman" w:cs="Times New Roman"/>
                <w:noProof/>
                <w:webHidden/>
                <w:sz w:val="24"/>
                <w:szCs w:val="24"/>
              </w:rPr>
              <w:fldChar w:fldCharType="separate"/>
            </w:r>
            <w:r w:rsidR="007D12C8" w:rsidRPr="007D12C8">
              <w:rPr>
                <w:rFonts w:ascii="Times New Roman" w:hAnsi="Times New Roman" w:cs="Times New Roman"/>
                <w:noProof/>
                <w:webHidden/>
                <w:sz w:val="24"/>
                <w:szCs w:val="24"/>
              </w:rPr>
              <w:t>25</w:t>
            </w:r>
            <w:r w:rsidR="007D12C8" w:rsidRPr="007D12C8">
              <w:rPr>
                <w:rFonts w:ascii="Times New Roman" w:hAnsi="Times New Roman" w:cs="Times New Roman"/>
                <w:noProof/>
                <w:webHidden/>
                <w:sz w:val="24"/>
                <w:szCs w:val="24"/>
              </w:rPr>
              <w:fldChar w:fldCharType="end"/>
            </w:r>
          </w:hyperlink>
        </w:p>
        <w:p w14:paraId="03ABB2A2" w14:textId="352CF521" w:rsidR="007D12C8" w:rsidRPr="007D12C8" w:rsidRDefault="001E243A">
          <w:pPr>
            <w:pStyle w:val="Obsah3"/>
            <w:tabs>
              <w:tab w:val="right" w:leader="dot" w:pos="9060"/>
            </w:tabs>
            <w:rPr>
              <w:rFonts w:ascii="Times New Roman" w:eastAsiaTheme="minorEastAsia" w:hAnsi="Times New Roman" w:cs="Times New Roman"/>
              <w:noProof/>
              <w:sz w:val="24"/>
              <w:szCs w:val="24"/>
              <w:lang w:eastAsia="cs-CZ"/>
            </w:rPr>
          </w:pPr>
          <w:hyperlink w:anchor="_Toc38344015" w:history="1">
            <w:r w:rsidR="007D12C8" w:rsidRPr="007D12C8">
              <w:rPr>
                <w:rStyle w:val="Hypertextovodkaz"/>
                <w:rFonts w:ascii="Times New Roman" w:hAnsi="Times New Roman" w:cs="Times New Roman"/>
                <w:noProof/>
                <w:sz w:val="24"/>
                <w:szCs w:val="24"/>
              </w:rPr>
              <w:t>3.2.1 I. pilíř – důchodové pojištění</w:t>
            </w:r>
            <w:r w:rsidR="007D12C8" w:rsidRPr="007D12C8">
              <w:rPr>
                <w:rFonts w:ascii="Times New Roman" w:hAnsi="Times New Roman" w:cs="Times New Roman"/>
                <w:noProof/>
                <w:webHidden/>
                <w:sz w:val="24"/>
                <w:szCs w:val="24"/>
              </w:rPr>
              <w:tab/>
            </w:r>
            <w:r w:rsidR="007D12C8" w:rsidRPr="007D12C8">
              <w:rPr>
                <w:rFonts w:ascii="Times New Roman" w:hAnsi="Times New Roman" w:cs="Times New Roman"/>
                <w:noProof/>
                <w:webHidden/>
                <w:sz w:val="24"/>
                <w:szCs w:val="24"/>
              </w:rPr>
              <w:fldChar w:fldCharType="begin"/>
            </w:r>
            <w:r w:rsidR="007D12C8" w:rsidRPr="007D12C8">
              <w:rPr>
                <w:rFonts w:ascii="Times New Roman" w:hAnsi="Times New Roman" w:cs="Times New Roman"/>
                <w:noProof/>
                <w:webHidden/>
                <w:sz w:val="24"/>
                <w:szCs w:val="24"/>
              </w:rPr>
              <w:instrText xml:space="preserve"> PAGEREF _Toc38344015 \h </w:instrText>
            </w:r>
            <w:r w:rsidR="007D12C8" w:rsidRPr="007D12C8">
              <w:rPr>
                <w:rFonts w:ascii="Times New Roman" w:hAnsi="Times New Roman" w:cs="Times New Roman"/>
                <w:noProof/>
                <w:webHidden/>
                <w:sz w:val="24"/>
                <w:szCs w:val="24"/>
              </w:rPr>
            </w:r>
            <w:r w:rsidR="007D12C8" w:rsidRPr="007D12C8">
              <w:rPr>
                <w:rFonts w:ascii="Times New Roman" w:hAnsi="Times New Roman" w:cs="Times New Roman"/>
                <w:noProof/>
                <w:webHidden/>
                <w:sz w:val="24"/>
                <w:szCs w:val="24"/>
              </w:rPr>
              <w:fldChar w:fldCharType="separate"/>
            </w:r>
            <w:r w:rsidR="007D12C8" w:rsidRPr="007D12C8">
              <w:rPr>
                <w:rFonts w:ascii="Times New Roman" w:hAnsi="Times New Roman" w:cs="Times New Roman"/>
                <w:noProof/>
                <w:webHidden/>
                <w:sz w:val="24"/>
                <w:szCs w:val="24"/>
              </w:rPr>
              <w:t>25</w:t>
            </w:r>
            <w:r w:rsidR="007D12C8" w:rsidRPr="007D12C8">
              <w:rPr>
                <w:rFonts w:ascii="Times New Roman" w:hAnsi="Times New Roman" w:cs="Times New Roman"/>
                <w:noProof/>
                <w:webHidden/>
                <w:sz w:val="24"/>
                <w:szCs w:val="24"/>
              </w:rPr>
              <w:fldChar w:fldCharType="end"/>
            </w:r>
          </w:hyperlink>
        </w:p>
        <w:p w14:paraId="6CF0AF44" w14:textId="5293E37C" w:rsidR="007D12C8" w:rsidRPr="007D12C8" w:rsidRDefault="001E243A">
          <w:pPr>
            <w:pStyle w:val="Obsah3"/>
            <w:tabs>
              <w:tab w:val="right" w:leader="dot" w:pos="9060"/>
            </w:tabs>
            <w:rPr>
              <w:rFonts w:ascii="Times New Roman" w:eastAsiaTheme="minorEastAsia" w:hAnsi="Times New Roman" w:cs="Times New Roman"/>
              <w:noProof/>
              <w:sz w:val="24"/>
              <w:szCs w:val="24"/>
              <w:lang w:eastAsia="cs-CZ"/>
            </w:rPr>
          </w:pPr>
          <w:hyperlink w:anchor="_Toc38344016" w:history="1">
            <w:r w:rsidR="007D12C8" w:rsidRPr="007D12C8">
              <w:rPr>
                <w:rStyle w:val="Hypertextovodkaz"/>
                <w:rFonts w:ascii="Times New Roman" w:hAnsi="Times New Roman" w:cs="Times New Roman"/>
                <w:noProof/>
                <w:sz w:val="24"/>
                <w:szCs w:val="24"/>
              </w:rPr>
              <w:t>3.2.2 II. pilíř</w:t>
            </w:r>
            <w:r w:rsidR="007D12C8" w:rsidRPr="007D12C8">
              <w:rPr>
                <w:rFonts w:ascii="Times New Roman" w:hAnsi="Times New Roman" w:cs="Times New Roman"/>
                <w:noProof/>
                <w:webHidden/>
                <w:sz w:val="24"/>
                <w:szCs w:val="24"/>
              </w:rPr>
              <w:tab/>
            </w:r>
            <w:r w:rsidR="007D12C8" w:rsidRPr="007D12C8">
              <w:rPr>
                <w:rFonts w:ascii="Times New Roman" w:hAnsi="Times New Roman" w:cs="Times New Roman"/>
                <w:noProof/>
                <w:webHidden/>
                <w:sz w:val="24"/>
                <w:szCs w:val="24"/>
              </w:rPr>
              <w:fldChar w:fldCharType="begin"/>
            </w:r>
            <w:r w:rsidR="007D12C8" w:rsidRPr="007D12C8">
              <w:rPr>
                <w:rFonts w:ascii="Times New Roman" w:hAnsi="Times New Roman" w:cs="Times New Roman"/>
                <w:noProof/>
                <w:webHidden/>
                <w:sz w:val="24"/>
                <w:szCs w:val="24"/>
              </w:rPr>
              <w:instrText xml:space="preserve"> PAGEREF _Toc38344016 \h </w:instrText>
            </w:r>
            <w:r w:rsidR="007D12C8" w:rsidRPr="007D12C8">
              <w:rPr>
                <w:rFonts w:ascii="Times New Roman" w:hAnsi="Times New Roman" w:cs="Times New Roman"/>
                <w:noProof/>
                <w:webHidden/>
                <w:sz w:val="24"/>
                <w:szCs w:val="24"/>
              </w:rPr>
            </w:r>
            <w:r w:rsidR="007D12C8" w:rsidRPr="007D12C8">
              <w:rPr>
                <w:rFonts w:ascii="Times New Roman" w:hAnsi="Times New Roman" w:cs="Times New Roman"/>
                <w:noProof/>
                <w:webHidden/>
                <w:sz w:val="24"/>
                <w:szCs w:val="24"/>
              </w:rPr>
              <w:fldChar w:fldCharType="separate"/>
            </w:r>
            <w:r w:rsidR="007D12C8" w:rsidRPr="007D12C8">
              <w:rPr>
                <w:rFonts w:ascii="Times New Roman" w:hAnsi="Times New Roman" w:cs="Times New Roman"/>
                <w:noProof/>
                <w:webHidden/>
                <w:sz w:val="24"/>
                <w:szCs w:val="24"/>
              </w:rPr>
              <w:t>30</w:t>
            </w:r>
            <w:r w:rsidR="007D12C8" w:rsidRPr="007D12C8">
              <w:rPr>
                <w:rFonts w:ascii="Times New Roman" w:hAnsi="Times New Roman" w:cs="Times New Roman"/>
                <w:noProof/>
                <w:webHidden/>
                <w:sz w:val="24"/>
                <w:szCs w:val="24"/>
              </w:rPr>
              <w:fldChar w:fldCharType="end"/>
            </w:r>
          </w:hyperlink>
        </w:p>
        <w:p w14:paraId="6880A94E" w14:textId="4798321C" w:rsidR="007D12C8" w:rsidRPr="007D12C8" w:rsidRDefault="001E243A">
          <w:pPr>
            <w:pStyle w:val="Obsah3"/>
            <w:tabs>
              <w:tab w:val="right" w:leader="dot" w:pos="9060"/>
            </w:tabs>
            <w:rPr>
              <w:rFonts w:ascii="Times New Roman" w:eastAsiaTheme="minorEastAsia" w:hAnsi="Times New Roman" w:cs="Times New Roman"/>
              <w:noProof/>
              <w:sz w:val="24"/>
              <w:szCs w:val="24"/>
              <w:lang w:eastAsia="cs-CZ"/>
            </w:rPr>
          </w:pPr>
          <w:hyperlink w:anchor="_Toc38344017" w:history="1">
            <w:r w:rsidR="007D12C8" w:rsidRPr="007D12C8">
              <w:rPr>
                <w:rStyle w:val="Hypertextovodkaz"/>
                <w:rFonts w:ascii="Times New Roman" w:hAnsi="Times New Roman" w:cs="Times New Roman"/>
                <w:noProof/>
                <w:sz w:val="24"/>
                <w:szCs w:val="24"/>
              </w:rPr>
              <w:t>3.2.3 III. pilíř – penzijní připojištění a doplňkové penzijní spoření</w:t>
            </w:r>
            <w:r w:rsidR="007D12C8" w:rsidRPr="007D12C8">
              <w:rPr>
                <w:rFonts w:ascii="Times New Roman" w:hAnsi="Times New Roman" w:cs="Times New Roman"/>
                <w:noProof/>
                <w:webHidden/>
                <w:sz w:val="24"/>
                <w:szCs w:val="24"/>
              </w:rPr>
              <w:tab/>
            </w:r>
            <w:r w:rsidR="007D12C8" w:rsidRPr="007D12C8">
              <w:rPr>
                <w:rFonts w:ascii="Times New Roman" w:hAnsi="Times New Roman" w:cs="Times New Roman"/>
                <w:noProof/>
                <w:webHidden/>
                <w:sz w:val="24"/>
                <w:szCs w:val="24"/>
              </w:rPr>
              <w:fldChar w:fldCharType="begin"/>
            </w:r>
            <w:r w:rsidR="007D12C8" w:rsidRPr="007D12C8">
              <w:rPr>
                <w:rFonts w:ascii="Times New Roman" w:hAnsi="Times New Roman" w:cs="Times New Roman"/>
                <w:noProof/>
                <w:webHidden/>
                <w:sz w:val="24"/>
                <w:szCs w:val="24"/>
              </w:rPr>
              <w:instrText xml:space="preserve"> PAGEREF _Toc38344017 \h </w:instrText>
            </w:r>
            <w:r w:rsidR="007D12C8" w:rsidRPr="007D12C8">
              <w:rPr>
                <w:rFonts w:ascii="Times New Roman" w:hAnsi="Times New Roman" w:cs="Times New Roman"/>
                <w:noProof/>
                <w:webHidden/>
                <w:sz w:val="24"/>
                <w:szCs w:val="24"/>
              </w:rPr>
            </w:r>
            <w:r w:rsidR="007D12C8" w:rsidRPr="007D12C8">
              <w:rPr>
                <w:rFonts w:ascii="Times New Roman" w:hAnsi="Times New Roman" w:cs="Times New Roman"/>
                <w:noProof/>
                <w:webHidden/>
                <w:sz w:val="24"/>
                <w:szCs w:val="24"/>
              </w:rPr>
              <w:fldChar w:fldCharType="separate"/>
            </w:r>
            <w:r w:rsidR="007D12C8" w:rsidRPr="007D12C8">
              <w:rPr>
                <w:rFonts w:ascii="Times New Roman" w:hAnsi="Times New Roman" w:cs="Times New Roman"/>
                <w:noProof/>
                <w:webHidden/>
                <w:sz w:val="24"/>
                <w:szCs w:val="24"/>
              </w:rPr>
              <w:t>30</w:t>
            </w:r>
            <w:r w:rsidR="007D12C8" w:rsidRPr="007D12C8">
              <w:rPr>
                <w:rFonts w:ascii="Times New Roman" w:hAnsi="Times New Roman" w:cs="Times New Roman"/>
                <w:noProof/>
                <w:webHidden/>
                <w:sz w:val="24"/>
                <w:szCs w:val="24"/>
              </w:rPr>
              <w:fldChar w:fldCharType="end"/>
            </w:r>
          </w:hyperlink>
        </w:p>
        <w:p w14:paraId="2AEBFADE" w14:textId="60F1C4C7" w:rsidR="007D12C8" w:rsidRPr="007D12C8" w:rsidRDefault="001E243A">
          <w:pPr>
            <w:pStyle w:val="Obsah1"/>
            <w:tabs>
              <w:tab w:val="left" w:pos="440"/>
              <w:tab w:val="right" w:leader="dot" w:pos="9060"/>
            </w:tabs>
            <w:rPr>
              <w:rFonts w:ascii="Times New Roman" w:eastAsiaTheme="minorEastAsia" w:hAnsi="Times New Roman" w:cs="Times New Roman"/>
              <w:noProof/>
              <w:sz w:val="24"/>
              <w:szCs w:val="24"/>
              <w:lang w:eastAsia="cs-CZ"/>
            </w:rPr>
          </w:pPr>
          <w:hyperlink w:anchor="_Toc38344018" w:history="1">
            <w:r w:rsidR="007D12C8" w:rsidRPr="007D12C8">
              <w:rPr>
                <w:rStyle w:val="Hypertextovodkaz"/>
                <w:rFonts w:ascii="Times New Roman" w:hAnsi="Times New Roman" w:cs="Times New Roman"/>
                <w:noProof/>
                <w:sz w:val="24"/>
                <w:szCs w:val="24"/>
              </w:rPr>
              <w:t>4</w:t>
            </w:r>
            <w:r w:rsidR="007D12C8" w:rsidRPr="007D12C8">
              <w:rPr>
                <w:rFonts w:ascii="Times New Roman" w:eastAsiaTheme="minorEastAsia" w:hAnsi="Times New Roman" w:cs="Times New Roman"/>
                <w:noProof/>
                <w:sz w:val="24"/>
                <w:szCs w:val="24"/>
                <w:lang w:eastAsia="cs-CZ"/>
              </w:rPr>
              <w:tab/>
            </w:r>
            <w:r w:rsidR="007D12C8" w:rsidRPr="007D12C8">
              <w:rPr>
                <w:rStyle w:val="Hypertextovodkaz"/>
                <w:rFonts w:ascii="Times New Roman" w:hAnsi="Times New Roman" w:cs="Times New Roman"/>
                <w:noProof/>
                <w:sz w:val="24"/>
                <w:szCs w:val="24"/>
              </w:rPr>
              <w:t>Penzijní systémy ve vybraných státech Evropské unie</w:t>
            </w:r>
            <w:r w:rsidR="007D12C8" w:rsidRPr="007D12C8">
              <w:rPr>
                <w:rFonts w:ascii="Times New Roman" w:hAnsi="Times New Roman" w:cs="Times New Roman"/>
                <w:noProof/>
                <w:webHidden/>
                <w:sz w:val="24"/>
                <w:szCs w:val="24"/>
              </w:rPr>
              <w:tab/>
            </w:r>
            <w:r w:rsidR="007D12C8" w:rsidRPr="007D12C8">
              <w:rPr>
                <w:rFonts w:ascii="Times New Roman" w:hAnsi="Times New Roman" w:cs="Times New Roman"/>
                <w:noProof/>
                <w:webHidden/>
                <w:sz w:val="24"/>
                <w:szCs w:val="24"/>
              </w:rPr>
              <w:fldChar w:fldCharType="begin"/>
            </w:r>
            <w:r w:rsidR="007D12C8" w:rsidRPr="007D12C8">
              <w:rPr>
                <w:rFonts w:ascii="Times New Roman" w:hAnsi="Times New Roman" w:cs="Times New Roman"/>
                <w:noProof/>
                <w:webHidden/>
                <w:sz w:val="24"/>
                <w:szCs w:val="24"/>
              </w:rPr>
              <w:instrText xml:space="preserve"> PAGEREF _Toc38344018 \h </w:instrText>
            </w:r>
            <w:r w:rsidR="007D12C8" w:rsidRPr="007D12C8">
              <w:rPr>
                <w:rFonts w:ascii="Times New Roman" w:hAnsi="Times New Roman" w:cs="Times New Roman"/>
                <w:noProof/>
                <w:webHidden/>
                <w:sz w:val="24"/>
                <w:szCs w:val="24"/>
              </w:rPr>
            </w:r>
            <w:r w:rsidR="007D12C8" w:rsidRPr="007D12C8">
              <w:rPr>
                <w:rFonts w:ascii="Times New Roman" w:hAnsi="Times New Roman" w:cs="Times New Roman"/>
                <w:noProof/>
                <w:webHidden/>
                <w:sz w:val="24"/>
                <w:szCs w:val="24"/>
              </w:rPr>
              <w:fldChar w:fldCharType="separate"/>
            </w:r>
            <w:r w:rsidR="007D12C8" w:rsidRPr="007D12C8">
              <w:rPr>
                <w:rFonts w:ascii="Times New Roman" w:hAnsi="Times New Roman" w:cs="Times New Roman"/>
                <w:noProof/>
                <w:webHidden/>
                <w:sz w:val="24"/>
                <w:szCs w:val="24"/>
              </w:rPr>
              <w:t>36</w:t>
            </w:r>
            <w:r w:rsidR="007D12C8" w:rsidRPr="007D12C8">
              <w:rPr>
                <w:rFonts w:ascii="Times New Roman" w:hAnsi="Times New Roman" w:cs="Times New Roman"/>
                <w:noProof/>
                <w:webHidden/>
                <w:sz w:val="24"/>
                <w:szCs w:val="24"/>
              </w:rPr>
              <w:fldChar w:fldCharType="end"/>
            </w:r>
          </w:hyperlink>
        </w:p>
        <w:p w14:paraId="3A03CED8" w14:textId="16FAAFAB" w:rsidR="007D12C8" w:rsidRPr="007D12C8" w:rsidRDefault="001E243A">
          <w:pPr>
            <w:pStyle w:val="Obsah2"/>
            <w:tabs>
              <w:tab w:val="right" w:leader="dot" w:pos="9060"/>
            </w:tabs>
            <w:rPr>
              <w:rFonts w:ascii="Times New Roman" w:eastAsiaTheme="minorEastAsia" w:hAnsi="Times New Roman" w:cs="Times New Roman"/>
              <w:noProof/>
              <w:sz w:val="24"/>
              <w:szCs w:val="24"/>
              <w:lang w:eastAsia="cs-CZ"/>
            </w:rPr>
          </w:pPr>
          <w:hyperlink w:anchor="_Toc38344019" w:history="1">
            <w:r w:rsidR="007D12C8" w:rsidRPr="007D12C8">
              <w:rPr>
                <w:rStyle w:val="Hypertextovodkaz"/>
                <w:rFonts w:ascii="Times New Roman" w:hAnsi="Times New Roman" w:cs="Times New Roman"/>
                <w:noProof/>
                <w:sz w:val="24"/>
                <w:szCs w:val="24"/>
              </w:rPr>
              <w:t>4.1 Slovensko</w:t>
            </w:r>
            <w:r w:rsidR="007D12C8" w:rsidRPr="007D12C8">
              <w:rPr>
                <w:rFonts w:ascii="Times New Roman" w:hAnsi="Times New Roman" w:cs="Times New Roman"/>
                <w:noProof/>
                <w:webHidden/>
                <w:sz w:val="24"/>
                <w:szCs w:val="24"/>
              </w:rPr>
              <w:tab/>
            </w:r>
            <w:r w:rsidR="007D12C8" w:rsidRPr="007D12C8">
              <w:rPr>
                <w:rFonts w:ascii="Times New Roman" w:hAnsi="Times New Roman" w:cs="Times New Roman"/>
                <w:noProof/>
                <w:webHidden/>
                <w:sz w:val="24"/>
                <w:szCs w:val="24"/>
              </w:rPr>
              <w:fldChar w:fldCharType="begin"/>
            </w:r>
            <w:r w:rsidR="007D12C8" w:rsidRPr="007D12C8">
              <w:rPr>
                <w:rFonts w:ascii="Times New Roman" w:hAnsi="Times New Roman" w:cs="Times New Roman"/>
                <w:noProof/>
                <w:webHidden/>
                <w:sz w:val="24"/>
                <w:szCs w:val="24"/>
              </w:rPr>
              <w:instrText xml:space="preserve"> PAGEREF _Toc38344019 \h </w:instrText>
            </w:r>
            <w:r w:rsidR="007D12C8" w:rsidRPr="007D12C8">
              <w:rPr>
                <w:rFonts w:ascii="Times New Roman" w:hAnsi="Times New Roman" w:cs="Times New Roman"/>
                <w:noProof/>
                <w:webHidden/>
                <w:sz w:val="24"/>
                <w:szCs w:val="24"/>
              </w:rPr>
            </w:r>
            <w:r w:rsidR="007D12C8" w:rsidRPr="007D12C8">
              <w:rPr>
                <w:rFonts w:ascii="Times New Roman" w:hAnsi="Times New Roman" w:cs="Times New Roman"/>
                <w:noProof/>
                <w:webHidden/>
                <w:sz w:val="24"/>
                <w:szCs w:val="24"/>
              </w:rPr>
              <w:fldChar w:fldCharType="separate"/>
            </w:r>
            <w:r w:rsidR="007D12C8" w:rsidRPr="007D12C8">
              <w:rPr>
                <w:rFonts w:ascii="Times New Roman" w:hAnsi="Times New Roman" w:cs="Times New Roman"/>
                <w:noProof/>
                <w:webHidden/>
                <w:sz w:val="24"/>
                <w:szCs w:val="24"/>
              </w:rPr>
              <w:t>36</w:t>
            </w:r>
            <w:r w:rsidR="007D12C8" w:rsidRPr="007D12C8">
              <w:rPr>
                <w:rFonts w:ascii="Times New Roman" w:hAnsi="Times New Roman" w:cs="Times New Roman"/>
                <w:noProof/>
                <w:webHidden/>
                <w:sz w:val="24"/>
                <w:szCs w:val="24"/>
              </w:rPr>
              <w:fldChar w:fldCharType="end"/>
            </w:r>
          </w:hyperlink>
        </w:p>
        <w:p w14:paraId="3F231726" w14:textId="1499D811" w:rsidR="007D12C8" w:rsidRPr="007D12C8" w:rsidRDefault="001E243A">
          <w:pPr>
            <w:pStyle w:val="Obsah2"/>
            <w:tabs>
              <w:tab w:val="right" w:leader="dot" w:pos="9060"/>
            </w:tabs>
            <w:rPr>
              <w:rFonts w:ascii="Times New Roman" w:eastAsiaTheme="minorEastAsia" w:hAnsi="Times New Roman" w:cs="Times New Roman"/>
              <w:noProof/>
              <w:sz w:val="24"/>
              <w:szCs w:val="24"/>
              <w:lang w:eastAsia="cs-CZ"/>
            </w:rPr>
          </w:pPr>
          <w:hyperlink w:anchor="_Toc38344020" w:history="1">
            <w:r w:rsidR="007D12C8" w:rsidRPr="007D12C8">
              <w:rPr>
                <w:rStyle w:val="Hypertextovodkaz"/>
                <w:rFonts w:ascii="Times New Roman" w:hAnsi="Times New Roman" w:cs="Times New Roman"/>
                <w:noProof/>
                <w:sz w:val="24"/>
                <w:szCs w:val="24"/>
              </w:rPr>
              <w:t>4.2 Německo</w:t>
            </w:r>
            <w:r w:rsidR="007D12C8" w:rsidRPr="007D12C8">
              <w:rPr>
                <w:rFonts w:ascii="Times New Roman" w:hAnsi="Times New Roman" w:cs="Times New Roman"/>
                <w:noProof/>
                <w:webHidden/>
                <w:sz w:val="24"/>
                <w:szCs w:val="24"/>
              </w:rPr>
              <w:tab/>
            </w:r>
            <w:r w:rsidR="007D12C8" w:rsidRPr="007D12C8">
              <w:rPr>
                <w:rFonts w:ascii="Times New Roman" w:hAnsi="Times New Roman" w:cs="Times New Roman"/>
                <w:noProof/>
                <w:webHidden/>
                <w:sz w:val="24"/>
                <w:szCs w:val="24"/>
              </w:rPr>
              <w:fldChar w:fldCharType="begin"/>
            </w:r>
            <w:r w:rsidR="007D12C8" w:rsidRPr="007D12C8">
              <w:rPr>
                <w:rFonts w:ascii="Times New Roman" w:hAnsi="Times New Roman" w:cs="Times New Roman"/>
                <w:noProof/>
                <w:webHidden/>
                <w:sz w:val="24"/>
                <w:szCs w:val="24"/>
              </w:rPr>
              <w:instrText xml:space="preserve"> PAGEREF _Toc38344020 \h </w:instrText>
            </w:r>
            <w:r w:rsidR="007D12C8" w:rsidRPr="007D12C8">
              <w:rPr>
                <w:rFonts w:ascii="Times New Roman" w:hAnsi="Times New Roman" w:cs="Times New Roman"/>
                <w:noProof/>
                <w:webHidden/>
                <w:sz w:val="24"/>
                <w:szCs w:val="24"/>
              </w:rPr>
            </w:r>
            <w:r w:rsidR="007D12C8" w:rsidRPr="007D12C8">
              <w:rPr>
                <w:rFonts w:ascii="Times New Roman" w:hAnsi="Times New Roman" w:cs="Times New Roman"/>
                <w:noProof/>
                <w:webHidden/>
                <w:sz w:val="24"/>
                <w:szCs w:val="24"/>
              </w:rPr>
              <w:fldChar w:fldCharType="separate"/>
            </w:r>
            <w:r w:rsidR="007D12C8" w:rsidRPr="007D12C8">
              <w:rPr>
                <w:rFonts w:ascii="Times New Roman" w:hAnsi="Times New Roman" w:cs="Times New Roman"/>
                <w:noProof/>
                <w:webHidden/>
                <w:sz w:val="24"/>
                <w:szCs w:val="24"/>
              </w:rPr>
              <w:t>39</w:t>
            </w:r>
            <w:r w:rsidR="007D12C8" w:rsidRPr="007D12C8">
              <w:rPr>
                <w:rFonts w:ascii="Times New Roman" w:hAnsi="Times New Roman" w:cs="Times New Roman"/>
                <w:noProof/>
                <w:webHidden/>
                <w:sz w:val="24"/>
                <w:szCs w:val="24"/>
              </w:rPr>
              <w:fldChar w:fldCharType="end"/>
            </w:r>
          </w:hyperlink>
        </w:p>
        <w:p w14:paraId="403BEF1C" w14:textId="20A3CDE7" w:rsidR="007D12C8" w:rsidRPr="007D12C8" w:rsidRDefault="001E243A">
          <w:pPr>
            <w:pStyle w:val="Obsah2"/>
            <w:tabs>
              <w:tab w:val="right" w:leader="dot" w:pos="9060"/>
            </w:tabs>
            <w:rPr>
              <w:rFonts w:ascii="Times New Roman" w:eastAsiaTheme="minorEastAsia" w:hAnsi="Times New Roman" w:cs="Times New Roman"/>
              <w:noProof/>
              <w:sz w:val="24"/>
              <w:szCs w:val="24"/>
              <w:lang w:eastAsia="cs-CZ"/>
            </w:rPr>
          </w:pPr>
          <w:hyperlink w:anchor="_Toc38344021" w:history="1">
            <w:r w:rsidR="007D12C8" w:rsidRPr="007D12C8">
              <w:rPr>
                <w:rStyle w:val="Hypertextovodkaz"/>
                <w:rFonts w:ascii="Times New Roman" w:hAnsi="Times New Roman" w:cs="Times New Roman"/>
                <w:noProof/>
                <w:sz w:val="24"/>
                <w:szCs w:val="24"/>
              </w:rPr>
              <w:t>4.3 Rakousko</w:t>
            </w:r>
            <w:r w:rsidR="007D12C8" w:rsidRPr="007D12C8">
              <w:rPr>
                <w:rFonts w:ascii="Times New Roman" w:hAnsi="Times New Roman" w:cs="Times New Roman"/>
                <w:noProof/>
                <w:webHidden/>
                <w:sz w:val="24"/>
                <w:szCs w:val="24"/>
              </w:rPr>
              <w:tab/>
            </w:r>
            <w:r w:rsidR="007D12C8" w:rsidRPr="007D12C8">
              <w:rPr>
                <w:rFonts w:ascii="Times New Roman" w:hAnsi="Times New Roman" w:cs="Times New Roman"/>
                <w:noProof/>
                <w:webHidden/>
                <w:sz w:val="24"/>
                <w:szCs w:val="24"/>
              </w:rPr>
              <w:fldChar w:fldCharType="begin"/>
            </w:r>
            <w:r w:rsidR="007D12C8" w:rsidRPr="007D12C8">
              <w:rPr>
                <w:rFonts w:ascii="Times New Roman" w:hAnsi="Times New Roman" w:cs="Times New Roman"/>
                <w:noProof/>
                <w:webHidden/>
                <w:sz w:val="24"/>
                <w:szCs w:val="24"/>
              </w:rPr>
              <w:instrText xml:space="preserve"> PAGEREF _Toc38344021 \h </w:instrText>
            </w:r>
            <w:r w:rsidR="007D12C8" w:rsidRPr="007D12C8">
              <w:rPr>
                <w:rFonts w:ascii="Times New Roman" w:hAnsi="Times New Roman" w:cs="Times New Roman"/>
                <w:noProof/>
                <w:webHidden/>
                <w:sz w:val="24"/>
                <w:szCs w:val="24"/>
              </w:rPr>
            </w:r>
            <w:r w:rsidR="007D12C8" w:rsidRPr="007D12C8">
              <w:rPr>
                <w:rFonts w:ascii="Times New Roman" w:hAnsi="Times New Roman" w:cs="Times New Roman"/>
                <w:noProof/>
                <w:webHidden/>
                <w:sz w:val="24"/>
                <w:szCs w:val="24"/>
              </w:rPr>
              <w:fldChar w:fldCharType="separate"/>
            </w:r>
            <w:r w:rsidR="007D12C8" w:rsidRPr="007D12C8">
              <w:rPr>
                <w:rFonts w:ascii="Times New Roman" w:hAnsi="Times New Roman" w:cs="Times New Roman"/>
                <w:noProof/>
                <w:webHidden/>
                <w:sz w:val="24"/>
                <w:szCs w:val="24"/>
              </w:rPr>
              <w:t>41</w:t>
            </w:r>
            <w:r w:rsidR="007D12C8" w:rsidRPr="007D12C8">
              <w:rPr>
                <w:rFonts w:ascii="Times New Roman" w:hAnsi="Times New Roman" w:cs="Times New Roman"/>
                <w:noProof/>
                <w:webHidden/>
                <w:sz w:val="24"/>
                <w:szCs w:val="24"/>
              </w:rPr>
              <w:fldChar w:fldCharType="end"/>
            </w:r>
          </w:hyperlink>
        </w:p>
        <w:p w14:paraId="5650EB00" w14:textId="7AAA0355" w:rsidR="007D12C8" w:rsidRPr="007D12C8" w:rsidRDefault="001E243A">
          <w:pPr>
            <w:pStyle w:val="Obsah2"/>
            <w:tabs>
              <w:tab w:val="right" w:leader="dot" w:pos="9060"/>
            </w:tabs>
            <w:rPr>
              <w:rFonts w:ascii="Times New Roman" w:eastAsiaTheme="minorEastAsia" w:hAnsi="Times New Roman" w:cs="Times New Roman"/>
              <w:noProof/>
              <w:sz w:val="24"/>
              <w:szCs w:val="24"/>
              <w:lang w:eastAsia="cs-CZ"/>
            </w:rPr>
          </w:pPr>
          <w:hyperlink w:anchor="_Toc38344022" w:history="1">
            <w:r w:rsidR="007D12C8" w:rsidRPr="007D12C8">
              <w:rPr>
                <w:rStyle w:val="Hypertextovodkaz"/>
                <w:rFonts w:ascii="Times New Roman" w:hAnsi="Times New Roman" w:cs="Times New Roman"/>
                <w:noProof/>
                <w:sz w:val="24"/>
                <w:szCs w:val="24"/>
              </w:rPr>
              <w:t>4.4 Dánsko</w:t>
            </w:r>
            <w:r w:rsidR="007D12C8" w:rsidRPr="007D12C8">
              <w:rPr>
                <w:rFonts w:ascii="Times New Roman" w:hAnsi="Times New Roman" w:cs="Times New Roman"/>
                <w:noProof/>
                <w:webHidden/>
                <w:sz w:val="24"/>
                <w:szCs w:val="24"/>
              </w:rPr>
              <w:tab/>
            </w:r>
            <w:r w:rsidR="007D12C8" w:rsidRPr="007D12C8">
              <w:rPr>
                <w:rFonts w:ascii="Times New Roman" w:hAnsi="Times New Roman" w:cs="Times New Roman"/>
                <w:noProof/>
                <w:webHidden/>
                <w:sz w:val="24"/>
                <w:szCs w:val="24"/>
              </w:rPr>
              <w:fldChar w:fldCharType="begin"/>
            </w:r>
            <w:r w:rsidR="007D12C8" w:rsidRPr="007D12C8">
              <w:rPr>
                <w:rFonts w:ascii="Times New Roman" w:hAnsi="Times New Roman" w:cs="Times New Roman"/>
                <w:noProof/>
                <w:webHidden/>
                <w:sz w:val="24"/>
                <w:szCs w:val="24"/>
              </w:rPr>
              <w:instrText xml:space="preserve"> PAGEREF _Toc38344022 \h </w:instrText>
            </w:r>
            <w:r w:rsidR="007D12C8" w:rsidRPr="007D12C8">
              <w:rPr>
                <w:rFonts w:ascii="Times New Roman" w:hAnsi="Times New Roman" w:cs="Times New Roman"/>
                <w:noProof/>
                <w:webHidden/>
                <w:sz w:val="24"/>
                <w:szCs w:val="24"/>
              </w:rPr>
            </w:r>
            <w:r w:rsidR="007D12C8" w:rsidRPr="007D12C8">
              <w:rPr>
                <w:rFonts w:ascii="Times New Roman" w:hAnsi="Times New Roman" w:cs="Times New Roman"/>
                <w:noProof/>
                <w:webHidden/>
                <w:sz w:val="24"/>
                <w:szCs w:val="24"/>
              </w:rPr>
              <w:fldChar w:fldCharType="separate"/>
            </w:r>
            <w:r w:rsidR="007D12C8" w:rsidRPr="007D12C8">
              <w:rPr>
                <w:rFonts w:ascii="Times New Roman" w:hAnsi="Times New Roman" w:cs="Times New Roman"/>
                <w:noProof/>
                <w:webHidden/>
                <w:sz w:val="24"/>
                <w:szCs w:val="24"/>
              </w:rPr>
              <w:t>44</w:t>
            </w:r>
            <w:r w:rsidR="007D12C8" w:rsidRPr="007D12C8">
              <w:rPr>
                <w:rFonts w:ascii="Times New Roman" w:hAnsi="Times New Roman" w:cs="Times New Roman"/>
                <w:noProof/>
                <w:webHidden/>
                <w:sz w:val="24"/>
                <w:szCs w:val="24"/>
              </w:rPr>
              <w:fldChar w:fldCharType="end"/>
            </w:r>
          </w:hyperlink>
        </w:p>
        <w:p w14:paraId="79543311" w14:textId="069F9A11" w:rsidR="007D12C8" w:rsidRPr="007D12C8" w:rsidRDefault="001E243A">
          <w:pPr>
            <w:pStyle w:val="Obsah1"/>
            <w:tabs>
              <w:tab w:val="left" w:pos="440"/>
              <w:tab w:val="right" w:leader="dot" w:pos="9060"/>
            </w:tabs>
            <w:rPr>
              <w:rFonts w:ascii="Times New Roman" w:eastAsiaTheme="minorEastAsia" w:hAnsi="Times New Roman" w:cs="Times New Roman"/>
              <w:noProof/>
              <w:sz w:val="24"/>
              <w:szCs w:val="24"/>
              <w:lang w:eastAsia="cs-CZ"/>
            </w:rPr>
          </w:pPr>
          <w:hyperlink w:anchor="_Toc38344023" w:history="1">
            <w:r w:rsidR="007D12C8" w:rsidRPr="007D12C8">
              <w:rPr>
                <w:rStyle w:val="Hypertextovodkaz"/>
                <w:rFonts w:ascii="Times New Roman" w:hAnsi="Times New Roman" w:cs="Times New Roman"/>
                <w:noProof/>
                <w:sz w:val="24"/>
                <w:szCs w:val="24"/>
              </w:rPr>
              <w:t>5</w:t>
            </w:r>
            <w:r w:rsidR="007D12C8" w:rsidRPr="007D12C8">
              <w:rPr>
                <w:rFonts w:ascii="Times New Roman" w:eastAsiaTheme="minorEastAsia" w:hAnsi="Times New Roman" w:cs="Times New Roman"/>
                <w:noProof/>
                <w:sz w:val="24"/>
                <w:szCs w:val="24"/>
                <w:lang w:eastAsia="cs-CZ"/>
              </w:rPr>
              <w:tab/>
            </w:r>
            <w:r w:rsidR="007D12C8" w:rsidRPr="007D12C8">
              <w:rPr>
                <w:rStyle w:val="Hypertextovodkaz"/>
                <w:rFonts w:ascii="Times New Roman" w:hAnsi="Times New Roman" w:cs="Times New Roman"/>
                <w:noProof/>
                <w:sz w:val="24"/>
                <w:szCs w:val="24"/>
              </w:rPr>
              <w:t>Srovnání penzijních systémů</w:t>
            </w:r>
            <w:r w:rsidR="007D12C8" w:rsidRPr="007D12C8">
              <w:rPr>
                <w:rFonts w:ascii="Times New Roman" w:hAnsi="Times New Roman" w:cs="Times New Roman"/>
                <w:noProof/>
                <w:webHidden/>
                <w:sz w:val="24"/>
                <w:szCs w:val="24"/>
              </w:rPr>
              <w:tab/>
            </w:r>
            <w:r w:rsidR="007D12C8" w:rsidRPr="007D12C8">
              <w:rPr>
                <w:rFonts w:ascii="Times New Roman" w:hAnsi="Times New Roman" w:cs="Times New Roman"/>
                <w:noProof/>
                <w:webHidden/>
                <w:sz w:val="24"/>
                <w:szCs w:val="24"/>
              </w:rPr>
              <w:fldChar w:fldCharType="begin"/>
            </w:r>
            <w:r w:rsidR="007D12C8" w:rsidRPr="007D12C8">
              <w:rPr>
                <w:rFonts w:ascii="Times New Roman" w:hAnsi="Times New Roman" w:cs="Times New Roman"/>
                <w:noProof/>
                <w:webHidden/>
                <w:sz w:val="24"/>
                <w:szCs w:val="24"/>
              </w:rPr>
              <w:instrText xml:space="preserve"> PAGEREF _Toc38344023 \h </w:instrText>
            </w:r>
            <w:r w:rsidR="007D12C8" w:rsidRPr="007D12C8">
              <w:rPr>
                <w:rFonts w:ascii="Times New Roman" w:hAnsi="Times New Roman" w:cs="Times New Roman"/>
                <w:noProof/>
                <w:webHidden/>
                <w:sz w:val="24"/>
                <w:szCs w:val="24"/>
              </w:rPr>
            </w:r>
            <w:r w:rsidR="007D12C8" w:rsidRPr="007D12C8">
              <w:rPr>
                <w:rFonts w:ascii="Times New Roman" w:hAnsi="Times New Roman" w:cs="Times New Roman"/>
                <w:noProof/>
                <w:webHidden/>
                <w:sz w:val="24"/>
                <w:szCs w:val="24"/>
              </w:rPr>
              <w:fldChar w:fldCharType="separate"/>
            </w:r>
            <w:r w:rsidR="007D12C8" w:rsidRPr="007D12C8">
              <w:rPr>
                <w:rFonts w:ascii="Times New Roman" w:hAnsi="Times New Roman" w:cs="Times New Roman"/>
                <w:noProof/>
                <w:webHidden/>
                <w:sz w:val="24"/>
                <w:szCs w:val="24"/>
              </w:rPr>
              <w:t>47</w:t>
            </w:r>
            <w:r w:rsidR="007D12C8" w:rsidRPr="007D12C8">
              <w:rPr>
                <w:rFonts w:ascii="Times New Roman" w:hAnsi="Times New Roman" w:cs="Times New Roman"/>
                <w:noProof/>
                <w:webHidden/>
                <w:sz w:val="24"/>
                <w:szCs w:val="24"/>
              </w:rPr>
              <w:fldChar w:fldCharType="end"/>
            </w:r>
          </w:hyperlink>
        </w:p>
        <w:p w14:paraId="2E380BBD" w14:textId="0BC56AC1" w:rsidR="007D12C8" w:rsidRPr="007D12C8" w:rsidRDefault="001E243A">
          <w:pPr>
            <w:pStyle w:val="Obsah1"/>
            <w:tabs>
              <w:tab w:val="left" w:pos="440"/>
              <w:tab w:val="right" w:leader="dot" w:pos="9060"/>
            </w:tabs>
            <w:rPr>
              <w:rFonts w:ascii="Times New Roman" w:eastAsiaTheme="minorEastAsia" w:hAnsi="Times New Roman" w:cs="Times New Roman"/>
              <w:noProof/>
              <w:sz w:val="24"/>
              <w:szCs w:val="24"/>
              <w:lang w:eastAsia="cs-CZ"/>
            </w:rPr>
          </w:pPr>
          <w:hyperlink w:anchor="_Toc38344024" w:history="1">
            <w:r w:rsidR="007D12C8" w:rsidRPr="007D12C8">
              <w:rPr>
                <w:rStyle w:val="Hypertextovodkaz"/>
                <w:rFonts w:ascii="Times New Roman" w:hAnsi="Times New Roman" w:cs="Times New Roman"/>
                <w:noProof/>
                <w:sz w:val="24"/>
                <w:szCs w:val="24"/>
              </w:rPr>
              <w:t>6</w:t>
            </w:r>
            <w:r w:rsidR="007D12C8" w:rsidRPr="007D12C8">
              <w:rPr>
                <w:rFonts w:ascii="Times New Roman" w:eastAsiaTheme="minorEastAsia" w:hAnsi="Times New Roman" w:cs="Times New Roman"/>
                <w:noProof/>
                <w:sz w:val="24"/>
                <w:szCs w:val="24"/>
                <w:lang w:eastAsia="cs-CZ"/>
              </w:rPr>
              <w:tab/>
            </w:r>
            <w:r w:rsidR="007D12C8" w:rsidRPr="007D12C8">
              <w:rPr>
                <w:rStyle w:val="Hypertextovodkaz"/>
                <w:rFonts w:ascii="Times New Roman" w:hAnsi="Times New Roman" w:cs="Times New Roman"/>
                <w:noProof/>
                <w:sz w:val="24"/>
                <w:szCs w:val="24"/>
              </w:rPr>
              <w:t>Současné trendy penzijních systémů</w:t>
            </w:r>
            <w:r w:rsidR="007D12C8" w:rsidRPr="007D12C8">
              <w:rPr>
                <w:rFonts w:ascii="Times New Roman" w:hAnsi="Times New Roman" w:cs="Times New Roman"/>
                <w:noProof/>
                <w:webHidden/>
                <w:sz w:val="24"/>
                <w:szCs w:val="24"/>
              </w:rPr>
              <w:tab/>
            </w:r>
            <w:r w:rsidR="007D12C8" w:rsidRPr="007D12C8">
              <w:rPr>
                <w:rFonts w:ascii="Times New Roman" w:hAnsi="Times New Roman" w:cs="Times New Roman"/>
                <w:noProof/>
                <w:webHidden/>
                <w:sz w:val="24"/>
                <w:szCs w:val="24"/>
              </w:rPr>
              <w:fldChar w:fldCharType="begin"/>
            </w:r>
            <w:r w:rsidR="007D12C8" w:rsidRPr="007D12C8">
              <w:rPr>
                <w:rFonts w:ascii="Times New Roman" w:hAnsi="Times New Roman" w:cs="Times New Roman"/>
                <w:noProof/>
                <w:webHidden/>
                <w:sz w:val="24"/>
                <w:szCs w:val="24"/>
              </w:rPr>
              <w:instrText xml:space="preserve"> PAGEREF _Toc38344024 \h </w:instrText>
            </w:r>
            <w:r w:rsidR="007D12C8" w:rsidRPr="007D12C8">
              <w:rPr>
                <w:rFonts w:ascii="Times New Roman" w:hAnsi="Times New Roman" w:cs="Times New Roman"/>
                <w:noProof/>
                <w:webHidden/>
                <w:sz w:val="24"/>
                <w:szCs w:val="24"/>
              </w:rPr>
            </w:r>
            <w:r w:rsidR="007D12C8" w:rsidRPr="007D12C8">
              <w:rPr>
                <w:rFonts w:ascii="Times New Roman" w:hAnsi="Times New Roman" w:cs="Times New Roman"/>
                <w:noProof/>
                <w:webHidden/>
                <w:sz w:val="24"/>
                <w:szCs w:val="24"/>
              </w:rPr>
              <w:fldChar w:fldCharType="separate"/>
            </w:r>
            <w:r w:rsidR="007D12C8" w:rsidRPr="007D12C8">
              <w:rPr>
                <w:rFonts w:ascii="Times New Roman" w:hAnsi="Times New Roman" w:cs="Times New Roman"/>
                <w:noProof/>
                <w:webHidden/>
                <w:sz w:val="24"/>
                <w:szCs w:val="24"/>
              </w:rPr>
              <w:t>58</w:t>
            </w:r>
            <w:r w:rsidR="007D12C8" w:rsidRPr="007D12C8">
              <w:rPr>
                <w:rFonts w:ascii="Times New Roman" w:hAnsi="Times New Roman" w:cs="Times New Roman"/>
                <w:noProof/>
                <w:webHidden/>
                <w:sz w:val="24"/>
                <w:szCs w:val="24"/>
              </w:rPr>
              <w:fldChar w:fldCharType="end"/>
            </w:r>
          </w:hyperlink>
        </w:p>
        <w:p w14:paraId="37270F2D" w14:textId="7AA31209" w:rsidR="007D12C8" w:rsidRPr="007D12C8" w:rsidRDefault="001E243A">
          <w:pPr>
            <w:pStyle w:val="Obsah2"/>
            <w:tabs>
              <w:tab w:val="right" w:leader="dot" w:pos="9060"/>
            </w:tabs>
            <w:rPr>
              <w:rFonts w:ascii="Times New Roman" w:eastAsiaTheme="minorEastAsia" w:hAnsi="Times New Roman" w:cs="Times New Roman"/>
              <w:noProof/>
              <w:sz w:val="24"/>
              <w:szCs w:val="24"/>
              <w:lang w:eastAsia="cs-CZ"/>
            </w:rPr>
          </w:pPr>
          <w:hyperlink w:anchor="_Toc38344025" w:history="1">
            <w:r w:rsidR="007D12C8" w:rsidRPr="007D12C8">
              <w:rPr>
                <w:rStyle w:val="Hypertextovodkaz"/>
                <w:rFonts w:ascii="Times New Roman" w:hAnsi="Times New Roman" w:cs="Times New Roman"/>
                <w:noProof/>
                <w:sz w:val="24"/>
                <w:szCs w:val="24"/>
              </w:rPr>
              <w:t>6.1 Melbourne Mercer Pension Global Index</w:t>
            </w:r>
            <w:r w:rsidR="007D12C8" w:rsidRPr="007D12C8">
              <w:rPr>
                <w:rFonts w:ascii="Times New Roman" w:hAnsi="Times New Roman" w:cs="Times New Roman"/>
                <w:noProof/>
                <w:webHidden/>
                <w:sz w:val="24"/>
                <w:szCs w:val="24"/>
              </w:rPr>
              <w:tab/>
            </w:r>
            <w:r w:rsidR="007D12C8" w:rsidRPr="007D12C8">
              <w:rPr>
                <w:rFonts w:ascii="Times New Roman" w:hAnsi="Times New Roman" w:cs="Times New Roman"/>
                <w:noProof/>
                <w:webHidden/>
                <w:sz w:val="24"/>
                <w:szCs w:val="24"/>
              </w:rPr>
              <w:fldChar w:fldCharType="begin"/>
            </w:r>
            <w:r w:rsidR="007D12C8" w:rsidRPr="007D12C8">
              <w:rPr>
                <w:rFonts w:ascii="Times New Roman" w:hAnsi="Times New Roman" w:cs="Times New Roman"/>
                <w:noProof/>
                <w:webHidden/>
                <w:sz w:val="24"/>
                <w:szCs w:val="24"/>
              </w:rPr>
              <w:instrText xml:space="preserve"> PAGEREF _Toc38344025 \h </w:instrText>
            </w:r>
            <w:r w:rsidR="007D12C8" w:rsidRPr="007D12C8">
              <w:rPr>
                <w:rFonts w:ascii="Times New Roman" w:hAnsi="Times New Roman" w:cs="Times New Roman"/>
                <w:noProof/>
                <w:webHidden/>
                <w:sz w:val="24"/>
                <w:szCs w:val="24"/>
              </w:rPr>
            </w:r>
            <w:r w:rsidR="007D12C8" w:rsidRPr="007D12C8">
              <w:rPr>
                <w:rFonts w:ascii="Times New Roman" w:hAnsi="Times New Roman" w:cs="Times New Roman"/>
                <w:noProof/>
                <w:webHidden/>
                <w:sz w:val="24"/>
                <w:szCs w:val="24"/>
              </w:rPr>
              <w:fldChar w:fldCharType="separate"/>
            </w:r>
            <w:r w:rsidR="007D12C8" w:rsidRPr="007D12C8">
              <w:rPr>
                <w:rFonts w:ascii="Times New Roman" w:hAnsi="Times New Roman" w:cs="Times New Roman"/>
                <w:noProof/>
                <w:webHidden/>
                <w:sz w:val="24"/>
                <w:szCs w:val="24"/>
              </w:rPr>
              <w:t>58</w:t>
            </w:r>
            <w:r w:rsidR="007D12C8" w:rsidRPr="007D12C8">
              <w:rPr>
                <w:rFonts w:ascii="Times New Roman" w:hAnsi="Times New Roman" w:cs="Times New Roman"/>
                <w:noProof/>
                <w:webHidden/>
                <w:sz w:val="24"/>
                <w:szCs w:val="24"/>
              </w:rPr>
              <w:fldChar w:fldCharType="end"/>
            </w:r>
          </w:hyperlink>
        </w:p>
        <w:p w14:paraId="707E100E" w14:textId="452564E7" w:rsidR="007D12C8" w:rsidRPr="007D12C8" w:rsidRDefault="001E243A">
          <w:pPr>
            <w:pStyle w:val="Obsah2"/>
            <w:tabs>
              <w:tab w:val="right" w:leader="dot" w:pos="9060"/>
            </w:tabs>
            <w:rPr>
              <w:rFonts w:ascii="Times New Roman" w:eastAsiaTheme="minorEastAsia" w:hAnsi="Times New Roman" w:cs="Times New Roman"/>
              <w:noProof/>
              <w:sz w:val="24"/>
              <w:szCs w:val="24"/>
              <w:lang w:eastAsia="cs-CZ"/>
            </w:rPr>
          </w:pPr>
          <w:hyperlink w:anchor="_Toc38344026" w:history="1">
            <w:r w:rsidR="007D12C8" w:rsidRPr="007D12C8">
              <w:rPr>
                <w:rStyle w:val="Hypertextovodkaz"/>
                <w:rFonts w:ascii="Times New Roman" w:hAnsi="Times New Roman" w:cs="Times New Roman"/>
                <w:noProof/>
                <w:sz w:val="24"/>
                <w:szCs w:val="24"/>
              </w:rPr>
              <w:t>6.2 Státní rozpočet</w:t>
            </w:r>
            <w:r w:rsidR="007D12C8" w:rsidRPr="007D12C8">
              <w:rPr>
                <w:rFonts w:ascii="Times New Roman" w:hAnsi="Times New Roman" w:cs="Times New Roman"/>
                <w:noProof/>
                <w:webHidden/>
                <w:sz w:val="24"/>
                <w:szCs w:val="24"/>
              </w:rPr>
              <w:tab/>
            </w:r>
            <w:r w:rsidR="007D12C8" w:rsidRPr="007D12C8">
              <w:rPr>
                <w:rFonts w:ascii="Times New Roman" w:hAnsi="Times New Roman" w:cs="Times New Roman"/>
                <w:noProof/>
                <w:webHidden/>
                <w:sz w:val="24"/>
                <w:szCs w:val="24"/>
              </w:rPr>
              <w:fldChar w:fldCharType="begin"/>
            </w:r>
            <w:r w:rsidR="007D12C8" w:rsidRPr="007D12C8">
              <w:rPr>
                <w:rFonts w:ascii="Times New Roman" w:hAnsi="Times New Roman" w:cs="Times New Roman"/>
                <w:noProof/>
                <w:webHidden/>
                <w:sz w:val="24"/>
                <w:szCs w:val="24"/>
              </w:rPr>
              <w:instrText xml:space="preserve"> PAGEREF _Toc38344026 \h </w:instrText>
            </w:r>
            <w:r w:rsidR="007D12C8" w:rsidRPr="007D12C8">
              <w:rPr>
                <w:rFonts w:ascii="Times New Roman" w:hAnsi="Times New Roman" w:cs="Times New Roman"/>
                <w:noProof/>
                <w:webHidden/>
                <w:sz w:val="24"/>
                <w:szCs w:val="24"/>
              </w:rPr>
            </w:r>
            <w:r w:rsidR="007D12C8" w:rsidRPr="007D12C8">
              <w:rPr>
                <w:rFonts w:ascii="Times New Roman" w:hAnsi="Times New Roman" w:cs="Times New Roman"/>
                <w:noProof/>
                <w:webHidden/>
                <w:sz w:val="24"/>
                <w:szCs w:val="24"/>
              </w:rPr>
              <w:fldChar w:fldCharType="separate"/>
            </w:r>
            <w:r w:rsidR="007D12C8" w:rsidRPr="007D12C8">
              <w:rPr>
                <w:rFonts w:ascii="Times New Roman" w:hAnsi="Times New Roman" w:cs="Times New Roman"/>
                <w:noProof/>
                <w:webHidden/>
                <w:sz w:val="24"/>
                <w:szCs w:val="24"/>
              </w:rPr>
              <w:t>59</w:t>
            </w:r>
            <w:r w:rsidR="007D12C8" w:rsidRPr="007D12C8">
              <w:rPr>
                <w:rFonts w:ascii="Times New Roman" w:hAnsi="Times New Roman" w:cs="Times New Roman"/>
                <w:noProof/>
                <w:webHidden/>
                <w:sz w:val="24"/>
                <w:szCs w:val="24"/>
              </w:rPr>
              <w:fldChar w:fldCharType="end"/>
            </w:r>
          </w:hyperlink>
        </w:p>
        <w:p w14:paraId="2F3AD9B4" w14:textId="3F8FD779" w:rsidR="007D12C8" w:rsidRPr="007D12C8" w:rsidRDefault="001E243A">
          <w:pPr>
            <w:pStyle w:val="Obsah2"/>
            <w:tabs>
              <w:tab w:val="right" w:leader="dot" w:pos="9060"/>
            </w:tabs>
            <w:rPr>
              <w:rFonts w:ascii="Times New Roman" w:eastAsiaTheme="minorEastAsia" w:hAnsi="Times New Roman" w:cs="Times New Roman"/>
              <w:noProof/>
              <w:sz w:val="24"/>
              <w:szCs w:val="24"/>
              <w:lang w:eastAsia="cs-CZ"/>
            </w:rPr>
          </w:pPr>
          <w:hyperlink w:anchor="_Toc38344027" w:history="1">
            <w:r w:rsidR="007D12C8" w:rsidRPr="007D12C8">
              <w:rPr>
                <w:rStyle w:val="Hypertextovodkaz"/>
                <w:rFonts w:ascii="Times New Roman" w:hAnsi="Times New Roman" w:cs="Times New Roman"/>
                <w:noProof/>
                <w:sz w:val="24"/>
                <w:szCs w:val="24"/>
              </w:rPr>
              <w:t>6.3 Nezaměstnanost</w:t>
            </w:r>
            <w:r w:rsidR="007D12C8" w:rsidRPr="007D12C8">
              <w:rPr>
                <w:rFonts w:ascii="Times New Roman" w:hAnsi="Times New Roman" w:cs="Times New Roman"/>
                <w:noProof/>
                <w:webHidden/>
                <w:sz w:val="24"/>
                <w:szCs w:val="24"/>
              </w:rPr>
              <w:tab/>
            </w:r>
            <w:r w:rsidR="007D12C8" w:rsidRPr="007D12C8">
              <w:rPr>
                <w:rFonts w:ascii="Times New Roman" w:hAnsi="Times New Roman" w:cs="Times New Roman"/>
                <w:noProof/>
                <w:webHidden/>
                <w:sz w:val="24"/>
                <w:szCs w:val="24"/>
              </w:rPr>
              <w:fldChar w:fldCharType="begin"/>
            </w:r>
            <w:r w:rsidR="007D12C8" w:rsidRPr="007D12C8">
              <w:rPr>
                <w:rFonts w:ascii="Times New Roman" w:hAnsi="Times New Roman" w:cs="Times New Roman"/>
                <w:noProof/>
                <w:webHidden/>
                <w:sz w:val="24"/>
                <w:szCs w:val="24"/>
              </w:rPr>
              <w:instrText xml:space="preserve"> PAGEREF _Toc38344027 \h </w:instrText>
            </w:r>
            <w:r w:rsidR="007D12C8" w:rsidRPr="007D12C8">
              <w:rPr>
                <w:rFonts w:ascii="Times New Roman" w:hAnsi="Times New Roman" w:cs="Times New Roman"/>
                <w:noProof/>
                <w:webHidden/>
                <w:sz w:val="24"/>
                <w:szCs w:val="24"/>
              </w:rPr>
            </w:r>
            <w:r w:rsidR="007D12C8" w:rsidRPr="007D12C8">
              <w:rPr>
                <w:rFonts w:ascii="Times New Roman" w:hAnsi="Times New Roman" w:cs="Times New Roman"/>
                <w:noProof/>
                <w:webHidden/>
                <w:sz w:val="24"/>
                <w:szCs w:val="24"/>
              </w:rPr>
              <w:fldChar w:fldCharType="separate"/>
            </w:r>
            <w:r w:rsidR="007D12C8" w:rsidRPr="007D12C8">
              <w:rPr>
                <w:rFonts w:ascii="Times New Roman" w:hAnsi="Times New Roman" w:cs="Times New Roman"/>
                <w:noProof/>
                <w:webHidden/>
                <w:sz w:val="24"/>
                <w:szCs w:val="24"/>
              </w:rPr>
              <w:t>62</w:t>
            </w:r>
            <w:r w:rsidR="007D12C8" w:rsidRPr="007D12C8">
              <w:rPr>
                <w:rFonts w:ascii="Times New Roman" w:hAnsi="Times New Roman" w:cs="Times New Roman"/>
                <w:noProof/>
                <w:webHidden/>
                <w:sz w:val="24"/>
                <w:szCs w:val="24"/>
              </w:rPr>
              <w:fldChar w:fldCharType="end"/>
            </w:r>
          </w:hyperlink>
        </w:p>
        <w:p w14:paraId="7FBEA887" w14:textId="2E8985D9" w:rsidR="007D12C8" w:rsidRPr="007D12C8" w:rsidRDefault="001E243A">
          <w:pPr>
            <w:pStyle w:val="Obsah2"/>
            <w:tabs>
              <w:tab w:val="right" w:leader="dot" w:pos="9060"/>
            </w:tabs>
            <w:rPr>
              <w:rFonts w:ascii="Times New Roman" w:eastAsiaTheme="minorEastAsia" w:hAnsi="Times New Roman" w:cs="Times New Roman"/>
              <w:noProof/>
              <w:sz w:val="24"/>
              <w:szCs w:val="24"/>
              <w:lang w:eastAsia="cs-CZ"/>
            </w:rPr>
          </w:pPr>
          <w:hyperlink w:anchor="_Toc38344028" w:history="1">
            <w:r w:rsidR="007D12C8" w:rsidRPr="007D12C8">
              <w:rPr>
                <w:rStyle w:val="Hypertextovodkaz"/>
                <w:rFonts w:ascii="Times New Roman" w:hAnsi="Times New Roman" w:cs="Times New Roman"/>
                <w:noProof/>
                <w:sz w:val="24"/>
                <w:szCs w:val="24"/>
              </w:rPr>
              <w:t>6.4 Porodnost</w:t>
            </w:r>
            <w:r w:rsidR="007D12C8" w:rsidRPr="007D12C8">
              <w:rPr>
                <w:rFonts w:ascii="Times New Roman" w:hAnsi="Times New Roman" w:cs="Times New Roman"/>
                <w:noProof/>
                <w:webHidden/>
                <w:sz w:val="24"/>
                <w:szCs w:val="24"/>
              </w:rPr>
              <w:tab/>
            </w:r>
            <w:r w:rsidR="007D12C8" w:rsidRPr="007D12C8">
              <w:rPr>
                <w:rFonts w:ascii="Times New Roman" w:hAnsi="Times New Roman" w:cs="Times New Roman"/>
                <w:noProof/>
                <w:webHidden/>
                <w:sz w:val="24"/>
                <w:szCs w:val="24"/>
              </w:rPr>
              <w:fldChar w:fldCharType="begin"/>
            </w:r>
            <w:r w:rsidR="007D12C8" w:rsidRPr="007D12C8">
              <w:rPr>
                <w:rFonts w:ascii="Times New Roman" w:hAnsi="Times New Roman" w:cs="Times New Roman"/>
                <w:noProof/>
                <w:webHidden/>
                <w:sz w:val="24"/>
                <w:szCs w:val="24"/>
              </w:rPr>
              <w:instrText xml:space="preserve"> PAGEREF _Toc38344028 \h </w:instrText>
            </w:r>
            <w:r w:rsidR="007D12C8" w:rsidRPr="007D12C8">
              <w:rPr>
                <w:rFonts w:ascii="Times New Roman" w:hAnsi="Times New Roman" w:cs="Times New Roman"/>
                <w:noProof/>
                <w:webHidden/>
                <w:sz w:val="24"/>
                <w:szCs w:val="24"/>
              </w:rPr>
            </w:r>
            <w:r w:rsidR="007D12C8" w:rsidRPr="007D12C8">
              <w:rPr>
                <w:rFonts w:ascii="Times New Roman" w:hAnsi="Times New Roman" w:cs="Times New Roman"/>
                <w:noProof/>
                <w:webHidden/>
                <w:sz w:val="24"/>
                <w:szCs w:val="24"/>
              </w:rPr>
              <w:fldChar w:fldCharType="separate"/>
            </w:r>
            <w:r w:rsidR="007D12C8" w:rsidRPr="007D12C8">
              <w:rPr>
                <w:rFonts w:ascii="Times New Roman" w:hAnsi="Times New Roman" w:cs="Times New Roman"/>
                <w:noProof/>
                <w:webHidden/>
                <w:sz w:val="24"/>
                <w:szCs w:val="24"/>
              </w:rPr>
              <w:t>63</w:t>
            </w:r>
            <w:r w:rsidR="007D12C8" w:rsidRPr="007D12C8">
              <w:rPr>
                <w:rFonts w:ascii="Times New Roman" w:hAnsi="Times New Roman" w:cs="Times New Roman"/>
                <w:noProof/>
                <w:webHidden/>
                <w:sz w:val="24"/>
                <w:szCs w:val="24"/>
              </w:rPr>
              <w:fldChar w:fldCharType="end"/>
            </w:r>
          </w:hyperlink>
        </w:p>
        <w:p w14:paraId="50543096" w14:textId="19EA5345" w:rsidR="007D12C8" w:rsidRPr="007D12C8" w:rsidRDefault="001E243A">
          <w:pPr>
            <w:pStyle w:val="Obsah2"/>
            <w:tabs>
              <w:tab w:val="right" w:leader="dot" w:pos="9060"/>
            </w:tabs>
            <w:rPr>
              <w:rFonts w:ascii="Times New Roman" w:eastAsiaTheme="minorEastAsia" w:hAnsi="Times New Roman" w:cs="Times New Roman"/>
              <w:noProof/>
              <w:sz w:val="24"/>
              <w:szCs w:val="24"/>
              <w:lang w:eastAsia="cs-CZ"/>
            </w:rPr>
          </w:pPr>
          <w:hyperlink w:anchor="_Toc38344029" w:history="1">
            <w:r w:rsidR="007D12C8" w:rsidRPr="007D12C8">
              <w:rPr>
                <w:rStyle w:val="Hypertextovodkaz"/>
                <w:rFonts w:ascii="Times New Roman" w:hAnsi="Times New Roman" w:cs="Times New Roman"/>
                <w:noProof/>
                <w:sz w:val="24"/>
                <w:szCs w:val="24"/>
              </w:rPr>
              <w:t>6.5 Naděje dožití</w:t>
            </w:r>
            <w:r w:rsidR="007D12C8" w:rsidRPr="007D12C8">
              <w:rPr>
                <w:rFonts w:ascii="Times New Roman" w:hAnsi="Times New Roman" w:cs="Times New Roman"/>
                <w:noProof/>
                <w:webHidden/>
                <w:sz w:val="24"/>
                <w:szCs w:val="24"/>
              </w:rPr>
              <w:tab/>
            </w:r>
            <w:r w:rsidR="007D12C8" w:rsidRPr="007D12C8">
              <w:rPr>
                <w:rFonts w:ascii="Times New Roman" w:hAnsi="Times New Roman" w:cs="Times New Roman"/>
                <w:noProof/>
                <w:webHidden/>
                <w:sz w:val="24"/>
                <w:szCs w:val="24"/>
              </w:rPr>
              <w:fldChar w:fldCharType="begin"/>
            </w:r>
            <w:r w:rsidR="007D12C8" w:rsidRPr="007D12C8">
              <w:rPr>
                <w:rFonts w:ascii="Times New Roman" w:hAnsi="Times New Roman" w:cs="Times New Roman"/>
                <w:noProof/>
                <w:webHidden/>
                <w:sz w:val="24"/>
                <w:szCs w:val="24"/>
              </w:rPr>
              <w:instrText xml:space="preserve"> PAGEREF _Toc38344029 \h </w:instrText>
            </w:r>
            <w:r w:rsidR="007D12C8" w:rsidRPr="007D12C8">
              <w:rPr>
                <w:rFonts w:ascii="Times New Roman" w:hAnsi="Times New Roman" w:cs="Times New Roman"/>
                <w:noProof/>
                <w:webHidden/>
                <w:sz w:val="24"/>
                <w:szCs w:val="24"/>
              </w:rPr>
            </w:r>
            <w:r w:rsidR="007D12C8" w:rsidRPr="007D12C8">
              <w:rPr>
                <w:rFonts w:ascii="Times New Roman" w:hAnsi="Times New Roman" w:cs="Times New Roman"/>
                <w:noProof/>
                <w:webHidden/>
                <w:sz w:val="24"/>
                <w:szCs w:val="24"/>
              </w:rPr>
              <w:fldChar w:fldCharType="separate"/>
            </w:r>
            <w:r w:rsidR="007D12C8" w:rsidRPr="007D12C8">
              <w:rPr>
                <w:rFonts w:ascii="Times New Roman" w:hAnsi="Times New Roman" w:cs="Times New Roman"/>
                <w:noProof/>
                <w:webHidden/>
                <w:sz w:val="24"/>
                <w:szCs w:val="24"/>
              </w:rPr>
              <w:t>64</w:t>
            </w:r>
            <w:r w:rsidR="007D12C8" w:rsidRPr="007D12C8">
              <w:rPr>
                <w:rFonts w:ascii="Times New Roman" w:hAnsi="Times New Roman" w:cs="Times New Roman"/>
                <w:noProof/>
                <w:webHidden/>
                <w:sz w:val="24"/>
                <w:szCs w:val="24"/>
              </w:rPr>
              <w:fldChar w:fldCharType="end"/>
            </w:r>
          </w:hyperlink>
        </w:p>
        <w:p w14:paraId="48D8D9E9" w14:textId="69AD27D3" w:rsidR="007D12C8" w:rsidRPr="007D12C8" w:rsidRDefault="001E243A">
          <w:pPr>
            <w:pStyle w:val="Obsah2"/>
            <w:tabs>
              <w:tab w:val="right" w:leader="dot" w:pos="9060"/>
            </w:tabs>
            <w:rPr>
              <w:rFonts w:ascii="Times New Roman" w:eastAsiaTheme="minorEastAsia" w:hAnsi="Times New Roman" w:cs="Times New Roman"/>
              <w:noProof/>
              <w:sz w:val="24"/>
              <w:szCs w:val="24"/>
              <w:lang w:eastAsia="cs-CZ"/>
            </w:rPr>
          </w:pPr>
          <w:hyperlink w:anchor="_Toc38344030" w:history="1">
            <w:r w:rsidR="007D12C8" w:rsidRPr="007D12C8">
              <w:rPr>
                <w:rStyle w:val="Hypertextovodkaz"/>
                <w:rFonts w:ascii="Times New Roman" w:hAnsi="Times New Roman" w:cs="Times New Roman"/>
                <w:noProof/>
                <w:sz w:val="24"/>
                <w:szCs w:val="24"/>
              </w:rPr>
              <w:t>6.6 Struktura obyvatelstva</w:t>
            </w:r>
            <w:r w:rsidR="007D12C8" w:rsidRPr="007D12C8">
              <w:rPr>
                <w:rFonts w:ascii="Times New Roman" w:hAnsi="Times New Roman" w:cs="Times New Roman"/>
                <w:noProof/>
                <w:webHidden/>
                <w:sz w:val="24"/>
                <w:szCs w:val="24"/>
              </w:rPr>
              <w:tab/>
            </w:r>
            <w:r w:rsidR="007D12C8" w:rsidRPr="007D12C8">
              <w:rPr>
                <w:rFonts w:ascii="Times New Roman" w:hAnsi="Times New Roman" w:cs="Times New Roman"/>
                <w:noProof/>
                <w:webHidden/>
                <w:sz w:val="24"/>
                <w:szCs w:val="24"/>
              </w:rPr>
              <w:fldChar w:fldCharType="begin"/>
            </w:r>
            <w:r w:rsidR="007D12C8" w:rsidRPr="007D12C8">
              <w:rPr>
                <w:rFonts w:ascii="Times New Roman" w:hAnsi="Times New Roman" w:cs="Times New Roman"/>
                <w:noProof/>
                <w:webHidden/>
                <w:sz w:val="24"/>
                <w:szCs w:val="24"/>
              </w:rPr>
              <w:instrText xml:space="preserve"> PAGEREF _Toc38344030 \h </w:instrText>
            </w:r>
            <w:r w:rsidR="007D12C8" w:rsidRPr="007D12C8">
              <w:rPr>
                <w:rFonts w:ascii="Times New Roman" w:hAnsi="Times New Roman" w:cs="Times New Roman"/>
                <w:noProof/>
                <w:webHidden/>
                <w:sz w:val="24"/>
                <w:szCs w:val="24"/>
              </w:rPr>
            </w:r>
            <w:r w:rsidR="007D12C8" w:rsidRPr="007D12C8">
              <w:rPr>
                <w:rFonts w:ascii="Times New Roman" w:hAnsi="Times New Roman" w:cs="Times New Roman"/>
                <w:noProof/>
                <w:webHidden/>
                <w:sz w:val="24"/>
                <w:szCs w:val="24"/>
              </w:rPr>
              <w:fldChar w:fldCharType="separate"/>
            </w:r>
            <w:r w:rsidR="007D12C8" w:rsidRPr="007D12C8">
              <w:rPr>
                <w:rFonts w:ascii="Times New Roman" w:hAnsi="Times New Roman" w:cs="Times New Roman"/>
                <w:noProof/>
                <w:webHidden/>
                <w:sz w:val="24"/>
                <w:szCs w:val="24"/>
              </w:rPr>
              <w:t>66</w:t>
            </w:r>
            <w:r w:rsidR="007D12C8" w:rsidRPr="007D12C8">
              <w:rPr>
                <w:rFonts w:ascii="Times New Roman" w:hAnsi="Times New Roman" w:cs="Times New Roman"/>
                <w:noProof/>
                <w:webHidden/>
                <w:sz w:val="24"/>
                <w:szCs w:val="24"/>
              </w:rPr>
              <w:fldChar w:fldCharType="end"/>
            </w:r>
          </w:hyperlink>
        </w:p>
        <w:p w14:paraId="422C9D4E" w14:textId="7D1A15E8" w:rsidR="007D12C8" w:rsidRPr="007D12C8" w:rsidRDefault="001E243A">
          <w:pPr>
            <w:pStyle w:val="Obsah1"/>
            <w:tabs>
              <w:tab w:val="left" w:pos="440"/>
              <w:tab w:val="right" w:leader="dot" w:pos="9060"/>
            </w:tabs>
            <w:rPr>
              <w:rFonts w:ascii="Times New Roman" w:eastAsiaTheme="minorEastAsia" w:hAnsi="Times New Roman" w:cs="Times New Roman"/>
              <w:noProof/>
              <w:sz w:val="24"/>
              <w:szCs w:val="24"/>
              <w:lang w:eastAsia="cs-CZ"/>
            </w:rPr>
          </w:pPr>
          <w:hyperlink w:anchor="_Toc38344031" w:history="1">
            <w:r w:rsidR="007D12C8" w:rsidRPr="007D12C8">
              <w:rPr>
                <w:rStyle w:val="Hypertextovodkaz"/>
                <w:rFonts w:ascii="Times New Roman" w:hAnsi="Times New Roman" w:cs="Times New Roman"/>
                <w:noProof/>
                <w:sz w:val="24"/>
                <w:szCs w:val="24"/>
              </w:rPr>
              <w:t>7</w:t>
            </w:r>
            <w:r w:rsidR="007D12C8" w:rsidRPr="007D12C8">
              <w:rPr>
                <w:rFonts w:ascii="Times New Roman" w:eastAsiaTheme="minorEastAsia" w:hAnsi="Times New Roman" w:cs="Times New Roman"/>
                <w:noProof/>
                <w:sz w:val="24"/>
                <w:szCs w:val="24"/>
                <w:lang w:eastAsia="cs-CZ"/>
              </w:rPr>
              <w:tab/>
            </w:r>
            <w:r w:rsidR="007D12C8" w:rsidRPr="007D12C8">
              <w:rPr>
                <w:rStyle w:val="Hypertextovodkaz"/>
                <w:rFonts w:ascii="Times New Roman" w:hAnsi="Times New Roman" w:cs="Times New Roman"/>
                <w:noProof/>
                <w:sz w:val="24"/>
                <w:szCs w:val="24"/>
              </w:rPr>
              <w:t>Návrhy a doporučení pro Českou republiku</w:t>
            </w:r>
            <w:r w:rsidR="007D12C8" w:rsidRPr="007D12C8">
              <w:rPr>
                <w:rFonts w:ascii="Times New Roman" w:hAnsi="Times New Roman" w:cs="Times New Roman"/>
                <w:noProof/>
                <w:webHidden/>
                <w:sz w:val="24"/>
                <w:szCs w:val="24"/>
              </w:rPr>
              <w:tab/>
            </w:r>
            <w:r w:rsidR="007D12C8" w:rsidRPr="007D12C8">
              <w:rPr>
                <w:rFonts w:ascii="Times New Roman" w:hAnsi="Times New Roman" w:cs="Times New Roman"/>
                <w:noProof/>
                <w:webHidden/>
                <w:sz w:val="24"/>
                <w:szCs w:val="24"/>
              </w:rPr>
              <w:fldChar w:fldCharType="begin"/>
            </w:r>
            <w:r w:rsidR="007D12C8" w:rsidRPr="007D12C8">
              <w:rPr>
                <w:rFonts w:ascii="Times New Roman" w:hAnsi="Times New Roman" w:cs="Times New Roman"/>
                <w:noProof/>
                <w:webHidden/>
                <w:sz w:val="24"/>
                <w:szCs w:val="24"/>
              </w:rPr>
              <w:instrText xml:space="preserve"> PAGEREF _Toc38344031 \h </w:instrText>
            </w:r>
            <w:r w:rsidR="007D12C8" w:rsidRPr="007D12C8">
              <w:rPr>
                <w:rFonts w:ascii="Times New Roman" w:hAnsi="Times New Roman" w:cs="Times New Roman"/>
                <w:noProof/>
                <w:webHidden/>
                <w:sz w:val="24"/>
                <w:szCs w:val="24"/>
              </w:rPr>
            </w:r>
            <w:r w:rsidR="007D12C8" w:rsidRPr="007D12C8">
              <w:rPr>
                <w:rFonts w:ascii="Times New Roman" w:hAnsi="Times New Roman" w:cs="Times New Roman"/>
                <w:noProof/>
                <w:webHidden/>
                <w:sz w:val="24"/>
                <w:szCs w:val="24"/>
              </w:rPr>
              <w:fldChar w:fldCharType="separate"/>
            </w:r>
            <w:r w:rsidR="007D12C8" w:rsidRPr="007D12C8">
              <w:rPr>
                <w:rFonts w:ascii="Times New Roman" w:hAnsi="Times New Roman" w:cs="Times New Roman"/>
                <w:noProof/>
                <w:webHidden/>
                <w:sz w:val="24"/>
                <w:szCs w:val="24"/>
              </w:rPr>
              <w:t>68</w:t>
            </w:r>
            <w:r w:rsidR="007D12C8" w:rsidRPr="007D12C8">
              <w:rPr>
                <w:rFonts w:ascii="Times New Roman" w:hAnsi="Times New Roman" w:cs="Times New Roman"/>
                <w:noProof/>
                <w:webHidden/>
                <w:sz w:val="24"/>
                <w:szCs w:val="24"/>
              </w:rPr>
              <w:fldChar w:fldCharType="end"/>
            </w:r>
          </w:hyperlink>
        </w:p>
        <w:p w14:paraId="449B9520" w14:textId="05B32500" w:rsidR="007D12C8" w:rsidRPr="007D12C8" w:rsidRDefault="001E243A">
          <w:pPr>
            <w:pStyle w:val="Obsah1"/>
            <w:tabs>
              <w:tab w:val="right" w:leader="dot" w:pos="9060"/>
            </w:tabs>
            <w:rPr>
              <w:rFonts w:ascii="Times New Roman" w:eastAsiaTheme="minorEastAsia" w:hAnsi="Times New Roman" w:cs="Times New Roman"/>
              <w:noProof/>
              <w:sz w:val="24"/>
              <w:szCs w:val="24"/>
              <w:lang w:eastAsia="cs-CZ"/>
            </w:rPr>
          </w:pPr>
          <w:hyperlink w:anchor="_Toc38344032" w:history="1">
            <w:r w:rsidR="007D12C8" w:rsidRPr="007D12C8">
              <w:rPr>
                <w:rStyle w:val="Hypertextovodkaz"/>
                <w:rFonts w:ascii="Times New Roman" w:hAnsi="Times New Roman" w:cs="Times New Roman"/>
                <w:noProof/>
                <w:sz w:val="24"/>
                <w:szCs w:val="24"/>
              </w:rPr>
              <w:t>Závěr</w:t>
            </w:r>
            <w:r w:rsidR="007D12C8" w:rsidRPr="007D12C8">
              <w:rPr>
                <w:rFonts w:ascii="Times New Roman" w:hAnsi="Times New Roman" w:cs="Times New Roman"/>
                <w:noProof/>
                <w:webHidden/>
                <w:sz w:val="24"/>
                <w:szCs w:val="24"/>
              </w:rPr>
              <w:tab/>
            </w:r>
            <w:r w:rsidR="007D12C8" w:rsidRPr="007D12C8">
              <w:rPr>
                <w:rFonts w:ascii="Times New Roman" w:hAnsi="Times New Roman" w:cs="Times New Roman"/>
                <w:noProof/>
                <w:webHidden/>
                <w:sz w:val="24"/>
                <w:szCs w:val="24"/>
              </w:rPr>
              <w:fldChar w:fldCharType="begin"/>
            </w:r>
            <w:r w:rsidR="007D12C8" w:rsidRPr="007D12C8">
              <w:rPr>
                <w:rFonts w:ascii="Times New Roman" w:hAnsi="Times New Roman" w:cs="Times New Roman"/>
                <w:noProof/>
                <w:webHidden/>
                <w:sz w:val="24"/>
                <w:szCs w:val="24"/>
              </w:rPr>
              <w:instrText xml:space="preserve"> PAGEREF _Toc38344032 \h </w:instrText>
            </w:r>
            <w:r w:rsidR="007D12C8" w:rsidRPr="007D12C8">
              <w:rPr>
                <w:rFonts w:ascii="Times New Roman" w:hAnsi="Times New Roman" w:cs="Times New Roman"/>
                <w:noProof/>
                <w:webHidden/>
                <w:sz w:val="24"/>
                <w:szCs w:val="24"/>
              </w:rPr>
            </w:r>
            <w:r w:rsidR="007D12C8" w:rsidRPr="007D12C8">
              <w:rPr>
                <w:rFonts w:ascii="Times New Roman" w:hAnsi="Times New Roman" w:cs="Times New Roman"/>
                <w:noProof/>
                <w:webHidden/>
                <w:sz w:val="24"/>
                <w:szCs w:val="24"/>
              </w:rPr>
              <w:fldChar w:fldCharType="separate"/>
            </w:r>
            <w:r w:rsidR="007D12C8" w:rsidRPr="007D12C8">
              <w:rPr>
                <w:rFonts w:ascii="Times New Roman" w:hAnsi="Times New Roman" w:cs="Times New Roman"/>
                <w:noProof/>
                <w:webHidden/>
                <w:sz w:val="24"/>
                <w:szCs w:val="24"/>
              </w:rPr>
              <w:t>70</w:t>
            </w:r>
            <w:r w:rsidR="007D12C8" w:rsidRPr="007D12C8">
              <w:rPr>
                <w:rFonts w:ascii="Times New Roman" w:hAnsi="Times New Roman" w:cs="Times New Roman"/>
                <w:noProof/>
                <w:webHidden/>
                <w:sz w:val="24"/>
                <w:szCs w:val="24"/>
              </w:rPr>
              <w:fldChar w:fldCharType="end"/>
            </w:r>
          </w:hyperlink>
        </w:p>
        <w:p w14:paraId="1FB4B3A9" w14:textId="5E1AEABF" w:rsidR="007D12C8" w:rsidRPr="007D12C8" w:rsidRDefault="001E243A">
          <w:pPr>
            <w:pStyle w:val="Obsah1"/>
            <w:tabs>
              <w:tab w:val="right" w:leader="dot" w:pos="9060"/>
            </w:tabs>
            <w:rPr>
              <w:rFonts w:ascii="Times New Roman" w:eastAsiaTheme="minorEastAsia" w:hAnsi="Times New Roman" w:cs="Times New Roman"/>
              <w:noProof/>
              <w:sz w:val="24"/>
              <w:szCs w:val="24"/>
              <w:lang w:eastAsia="cs-CZ"/>
            </w:rPr>
          </w:pPr>
          <w:hyperlink w:anchor="_Toc38344033" w:history="1">
            <w:r w:rsidR="007D12C8" w:rsidRPr="007D12C8">
              <w:rPr>
                <w:rStyle w:val="Hypertextovodkaz"/>
                <w:rFonts w:ascii="Times New Roman" w:hAnsi="Times New Roman" w:cs="Times New Roman"/>
                <w:noProof/>
                <w:sz w:val="24"/>
                <w:szCs w:val="24"/>
              </w:rPr>
              <w:t>Seznam použité literatury</w:t>
            </w:r>
            <w:r w:rsidR="007D12C8" w:rsidRPr="007D12C8">
              <w:rPr>
                <w:rFonts w:ascii="Times New Roman" w:hAnsi="Times New Roman" w:cs="Times New Roman"/>
                <w:noProof/>
                <w:webHidden/>
                <w:sz w:val="24"/>
                <w:szCs w:val="24"/>
              </w:rPr>
              <w:tab/>
            </w:r>
            <w:r w:rsidR="007D12C8" w:rsidRPr="007D12C8">
              <w:rPr>
                <w:rFonts w:ascii="Times New Roman" w:hAnsi="Times New Roman" w:cs="Times New Roman"/>
                <w:noProof/>
                <w:webHidden/>
                <w:sz w:val="24"/>
                <w:szCs w:val="24"/>
              </w:rPr>
              <w:fldChar w:fldCharType="begin"/>
            </w:r>
            <w:r w:rsidR="007D12C8" w:rsidRPr="007D12C8">
              <w:rPr>
                <w:rFonts w:ascii="Times New Roman" w:hAnsi="Times New Roman" w:cs="Times New Roman"/>
                <w:noProof/>
                <w:webHidden/>
                <w:sz w:val="24"/>
                <w:szCs w:val="24"/>
              </w:rPr>
              <w:instrText xml:space="preserve"> PAGEREF _Toc38344033 \h </w:instrText>
            </w:r>
            <w:r w:rsidR="007D12C8" w:rsidRPr="007D12C8">
              <w:rPr>
                <w:rFonts w:ascii="Times New Roman" w:hAnsi="Times New Roman" w:cs="Times New Roman"/>
                <w:noProof/>
                <w:webHidden/>
                <w:sz w:val="24"/>
                <w:szCs w:val="24"/>
              </w:rPr>
            </w:r>
            <w:r w:rsidR="007D12C8" w:rsidRPr="007D12C8">
              <w:rPr>
                <w:rFonts w:ascii="Times New Roman" w:hAnsi="Times New Roman" w:cs="Times New Roman"/>
                <w:noProof/>
                <w:webHidden/>
                <w:sz w:val="24"/>
                <w:szCs w:val="24"/>
              </w:rPr>
              <w:fldChar w:fldCharType="separate"/>
            </w:r>
            <w:r w:rsidR="007D12C8" w:rsidRPr="007D12C8">
              <w:rPr>
                <w:rFonts w:ascii="Times New Roman" w:hAnsi="Times New Roman" w:cs="Times New Roman"/>
                <w:noProof/>
                <w:webHidden/>
                <w:sz w:val="24"/>
                <w:szCs w:val="24"/>
              </w:rPr>
              <w:t>73</w:t>
            </w:r>
            <w:r w:rsidR="007D12C8" w:rsidRPr="007D12C8">
              <w:rPr>
                <w:rFonts w:ascii="Times New Roman" w:hAnsi="Times New Roman" w:cs="Times New Roman"/>
                <w:noProof/>
                <w:webHidden/>
                <w:sz w:val="24"/>
                <w:szCs w:val="24"/>
              </w:rPr>
              <w:fldChar w:fldCharType="end"/>
            </w:r>
          </w:hyperlink>
        </w:p>
        <w:p w14:paraId="725D155C" w14:textId="139C06FD" w:rsidR="007D12C8" w:rsidRPr="007D12C8" w:rsidRDefault="001E243A">
          <w:pPr>
            <w:pStyle w:val="Obsah1"/>
            <w:tabs>
              <w:tab w:val="right" w:leader="dot" w:pos="9060"/>
            </w:tabs>
            <w:rPr>
              <w:rFonts w:ascii="Times New Roman" w:eastAsiaTheme="minorEastAsia" w:hAnsi="Times New Roman" w:cs="Times New Roman"/>
              <w:noProof/>
              <w:sz w:val="24"/>
              <w:szCs w:val="24"/>
              <w:lang w:eastAsia="cs-CZ"/>
            </w:rPr>
          </w:pPr>
          <w:hyperlink w:anchor="_Toc38344034" w:history="1">
            <w:r w:rsidR="007D12C8" w:rsidRPr="007D12C8">
              <w:rPr>
                <w:rStyle w:val="Hypertextovodkaz"/>
                <w:rFonts w:ascii="Times New Roman" w:hAnsi="Times New Roman" w:cs="Times New Roman"/>
                <w:noProof/>
                <w:sz w:val="24"/>
                <w:szCs w:val="24"/>
              </w:rPr>
              <w:t>Seznam tabulek</w:t>
            </w:r>
            <w:r w:rsidR="007D12C8" w:rsidRPr="007D12C8">
              <w:rPr>
                <w:rFonts w:ascii="Times New Roman" w:hAnsi="Times New Roman" w:cs="Times New Roman"/>
                <w:noProof/>
                <w:webHidden/>
                <w:sz w:val="24"/>
                <w:szCs w:val="24"/>
              </w:rPr>
              <w:tab/>
            </w:r>
            <w:r w:rsidR="007D12C8" w:rsidRPr="007D12C8">
              <w:rPr>
                <w:rFonts w:ascii="Times New Roman" w:hAnsi="Times New Roman" w:cs="Times New Roman"/>
                <w:noProof/>
                <w:webHidden/>
                <w:sz w:val="24"/>
                <w:szCs w:val="24"/>
              </w:rPr>
              <w:fldChar w:fldCharType="begin"/>
            </w:r>
            <w:r w:rsidR="007D12C8" w:rsidRPr="007D12C8">
              <w:rPr>
                <w:rFonts w:ascii="Times New Roman" w:hAnsi="Times New Roman" w:cs="Times New Roman"/>
                <w:noProof/>
                <w:webHidden/>
                <w:sz w:val="24"/>
                <w:szCs w:val="24"/>
              </w:rPr>
              <w:instrText xml:space="preserve"> PAGEREF _Toc38344034 \h </w:instrText>
            </w:r>
            <w:r w:rsidR="007D12C8" w:rsidRPr="007D12C8">
              <w:rPr>
                <w:rFonts w:ascii="Times New Roman" w:hAnsi="Times New Roman" w:cs="Times New Roman"/>
                <w:noProof/>
                <w:webHidden/>
                <w:sz w:val="24"/>
                <w:szCs w:val="24"/>
              </w:rPr>
            </w:r>
            <w:r w:rsidR="007D12C8" w:rsidRPr="007D12C8">
              <w:rPr>
                <w:rFonts w:ascii="Times New Roman" w:hAnsi="Times New Roman" w:cs="Times New Roman"/>
                <w:noProof/>
                <w:webHidden/>
                <w:sz w:val="24"/>
                <w:szCs w:val="24"/>
              </w:rPr>
              <w:fldChar w:fldCharType="separate"/>
            </w:r>
            <w:r w:rsidR="007D12C8" w:rsidRPr="007D12C8">
              <w:rPr>
                <w:rFonts w:ascii="Times New Roman" w:hAnsi="Times New Roman" w:cs="Times New Roman"/>
                <w:noProof/>
                <w:webHidden/>
                <w:sz w:val="24"/>
                <w:szCs w:val="24"/>
              </w:rPr>
              <w:t>78</w:t>
            </w:r>
            <w:r w:rsidR="007D12C8" w:rsidRPr="007D12C8">
              <w:rPr>
                <w:rFonts w:ascii="Times New Roman" w:hAnsi="Times New Roman" w:cs="Times New Roman"/>
                <w:noProof/>
                <w:webHidden/>
                <w:sz w:val="24"/>
                <w:szCs w:val="24"/>
              </w:rPr>
              <w:fldChar w:fldCharType="end"/>
            </w:r>
          </w:hyperlink>
        </w:p>
        <w:p w14:paraId="780968BF" w14:textId="2474BE80" w:rsidR="007D12C8" w:rsidRPr="007D12C8" w:rsidRDefault="001E243A">
          <w:pPr>
            <w:pStyle w:val="Obsah1"/>
            <w:tabs>
              <w:tab w:val="right" w:leader="dot" w:pos="9060"/>
            </w:tabs>
            <w:rPr>
              <w:rFonts w:ascii="Times New Roman" w:eastAsiaTheme="minorEastAsia" w:hAnsi="Times New Roman" w:cs="Times New Roman"/>
              <w:noProof/>
              <w:sz w:val="24"/>
              <w:szCs w:val="24"/>
              <w:lang w:eastAsia="cs-CZ"/>
            </w:rPr>
          </w:pPr>
          <w:hyperlink w:anchor="_Toc38344035" w:history="1">
            <w:r w:rsidR="007D12C8" w:rsidRPr="007D12C8">
              <w:rPr>
                <w:rStyle w:val="Hypertextovodkaz"/>
                <w:rFonts w:ascii="Times New Roman" w:hAnsi="Times New Roman" w:cs="Times New Roman"/>
                <w:noProof/>
                <w:sz w:val="24"/>
                <w:szCs w:val="24"/>
              </w:rPr>
              <w:t>Seznam grafů</w:t>
            </w:r>
            <w:r w:rsidR="007D12C8" w:rsidRPr="007D12C8">
              <w:rPr>
                <w:rFonts w:ascii="Times New Roman" w:hAnsi="Times New Roman" w:cs="Times New Roman"/>
                <w:noProof/>
                <w:webHidden/>
                <w:sz w:val="24"/>
                <w:szCs w:val="24"/>
              </w:rPr>
              <w:tab/>
            </w:r>
            <w:r w:rsidR="007D12C8" w:rsidRPr="007D12C8">
              <w:rPr>
                <w:rFonts w:ascii="Times New Roman" w:hAnsi="Times New Roman" w:cs="Times New Roman"/>
                <w:noProof/>
                <w:webHidden/>
                <w:sz w:val="24"/>
                <w:szCs w:val="24"/>
              </w:rPr>
              <w:fldChar w:fldCharType="begin"/>
            </w:r>
            <w:r w:rsidR="007D12C8" w:rsidRPr="007D12C8">
              <w:rPr>
                <w:rFonts w:ascii="Times New Roman" w:hAnsi="Times New Roman" w:cs="Times New Roman"/>
                <w:noProof/>
                <w:webHidden/>
                <w:sz w:val="24"/>
                <w:szCs w:val="24"/>
              </w:rPr>
              <w:instrText xml:space="preserve"> PAGEREF _Toc38344035 \h </w:instrText>
            </w:r>
            <w:r w:rsidR="007D12C8" w:rsidRPr="007D12C8">
              <w:rPr>
                <w:rFonts w:ascii="Times New Roman" w:hAnsi="Times New Roman" w:cs="Times New Roman"/>
                <w:noProof/>
                <w:webHidden/>
                <w:sz w:val="24"/>
                <w:szCs w:val="24"/>
              </w:rPr>
            </w:r>
            <w:r w:rsidR="007D12C8" w:rsidRPr="007D12C8">
              <w:rPr>
                <w:rFonts w:ascii="Times New Roman" w:hAnsi="Times New Roman" w:cs="Times New Roman"/>
                <w:noProof/>
                <w:webHidden/>
                <w:sz w:val="24"/>
                <w:szCs w:val="24"/>
              </w:rPr>
              <w:fldChar w:fldCharType="separate"/>
            </w:r>
            <w:r w:rsidR="007D12C8" w:rsidRPr="007D12C8">
              <w:rPr>
                <w:rFonts w:ascii="Times New Roman" w:hAnsi="Times New Roman" w:cs="Times New Roman"/>
                <w:noProof/>
                <w:webHidden/>
                <w:sz w:val="24"/>
                <w:szCs w:val="24"/>
              </w:rPr>
              <w:t>79</w:t>
            </w:r>
            <w:r w:rsidR="007D12C8" w:rsidRPr="007D12C8">
              <w:rPr>
                <w:rFonts w:ascii="Times New Roman" w:hAnsi="Times New Roman" w:cs="Times New Roman"/>
                <w:noProof/>
                <w:webHidden/>
                <w:sz w:val="24"/>
                <w:szCs w:val="24"/>
              </w:rPr>
              <w:fldChar w:fldCharType="end"/>
            </w:r>
          </w:hyperlink>
        </w:p>
        <w:p w14:paraId="1C04712F" w14:textId="337EF31E" w:rsidR="007D12C8" w:rsidRPr="007D12C8" w:rsidRDefault="001E243A">
          <w:pPr>
            <w:pStyle w:val="Obsah1"/>
            <w:tabs>
              <w:tab w:val="right" w:leader="dot" w:pos="9060"/>
            </w:tabs>
            <w:rPr>
              <w:rFonts w:ascii="Times New Roman" w:eastAsiaTheme="minorEastAsia" w:hAnsi="Times New Roman" w:cs="Times New Roman"/>
              <w:noProof/>
              <w:sz w:val="24"/>
              <w:szCs w:val="24"/>
              <w:lang w:eastAsia="cs-CZ"/>
            </w:rPr>
          </w:pPr>
          <w:hyperlink w:anchor="_Toc38344036" w:history="1">
            <w:r w:rsidR="007D12C8" w:rsidRPr="007D12C8">
              <w:rPr>
                <w:rStyle w:val="Hypertextovodkaz"/>
                <w:rFonts w:ascii="Times New Roman" w:hAnsi="Times New Roman" w:cs="Times New Roman"/>
                <w:noProof/>
                <w:sz w:val="24"/>
                <w:szCs w:val="24"/>
              </w:rPr>
              <w:t>Anotace</w:t>
            </w:r>
            <w:r w:rsidR="007D12C8" w:rsidRPr="007D12C8">
              <w:rPr>
                <w:rFonts w:ascii="Times New Roman" w:hAnsi="Times New Roman" w:cs="Times New Roman"/>
                <w:noProof/>
                <w:webHidden/>
                <w:sz w:val="24"/>
                <w:szCs w:val="24"/>
              </w:rPr>
              <w:tab/>
            </w:r>
            <w:r w:rsidR="007D12C8" w:rsidRPr="007D12C8">
              <w:rPr>
                <w:rFonts w:ascii="Times New Roman" w:hAnsi="Times New Roman" w:cs="Times New Roman"/>
                <w:noProof/>
                <w:webHidden/>
                <w:sz w:val="24"/>
                <w:szCs w:val="24"/>
              </w:rPr>
              <w:fldChar w:fldCharType="begin"/>
            </w:r>
            <w:r w:rsidR="007D12C8" w:rsidRPr="007D12C8">
              <w:rPr>
                <w:rFonts w:ascii="Times New Roman" w:hAnsi="Times New Roman" w:cs="Times New Roman"/>
                <w:noProof/>
                <w:webHidden/>
                <w:sz w:val="24"/>
                <w:szCs w:val="24"/>
              </w:rPr>
              <w:instrText xml:space="preserve"> PAGEREF _Toc38344036 \h </w:instrText>
            </w:r>
            <w:r w:rsidR="007D12C8" w:rsidRPr="007D12C8">
              <w:rPr>
                <w:rFonts w:ascii="Times New Roman" w:hAnsi="Times New Roman" w:cs="Times New Roman"/>
                <w:noProof/>
                <w:webHidden/>
                <w:sz w:val="24"/>
                <w:szCs w:val="24"/>
              </w:rPr>
            </w:r>
            <w:r w:rsidR="007D12C8" w:rsidRPr="007D12C8">
              <w:rPr>
                <w:rFonts w:ascii="Times New Roman" w:hAnsi="Times New Roman" w:cs="Times New Roman"/>
                <w:noProof/>
                <w:webHidden/>
                <w:sz w:val="24"/>
                <w:szCs w:val="24"/>
              </w:rPr>
              <w:fldChar w:fldCharType="separate"/>
            </w:r>
            <w:r w:rsidR="007D12C8" w:rsidRPr="007D12C8">
              <w:rPr>
                <w:rFonts w:ascii="Times New Roman" w:hAnsi="Times New Roman" w:cs="Times New Roman"/>
                <w:noProof/>
                <w:webHidden/>
                <w:sz w:val="24"/>
                <w:szCs w:val="24"/>
              </w:rPr>
              <w:t>80</w:t>
            </w:r>
            <w:r w:rsidR="007D12C8" w:rsidRPr="007D12C8">
              <w:rPr>
                <w:rFonts w:ascii="Times New Roman" w:hAnsi="Times New Roman" w:cs="Times New Roman"/>
                <w:noProof/>
                <w:webHidden/>
                <w:sz w:val="24"/>
                <w:szCs w:val="24"/>
              </w:rPr>
              <w:fldChar w:fldCharType="end"/>
            </w:r>
          </w:hyperlink>
        </w:p>
        <w:p w14:paraId="7ED859AF" w14:textId="14B8F924" w:rsidR="00AB1825" w:rsidRPr="007D12C8" w:rsidRDefault="00AB1825" w:rsidP="00AB1825">
          <w:pPr>
            <w:spacing w:line="360" w:lineRule="auto"/>
            <w:jc w:val="both"/>
            <w:rPr>
              <w:rFonts w:ascii="Times New Roman" w:hAnsi="Times New Roman" w:cs="Times New Roman"/>
              <w:sz w:val="24"/>
              <w:szCs w:val="24"/>
            </w:rPr>
          </w:pPr>
          <w:r w:rsidRPr="007D12C8">
            <w:rPr>
              <w:rFonts w:ascii="Times New Roman" w:hAnsi="Times New Roman" w:cs="Times New Roman"/>
              <w:b/>
              <w:bCs/>
              <w:sz w:val="24"/>
              <w:szCs w:val="24"/>
            </w:rPr>
            <w:fldChar w:fldCharType="end"/>
          </w:r>
        </w:p>
      </w:sdtContent>
    </w:sdt>
    <w:p w14:paraId="4CF58A81" w14:textId="77777777" w:rsidR="00E93106" w:rsidRPr="007D12C8" w:rsidRDefault="00E93106" w:rsidP="004178DA">
      <w:pPr>
        <w:spacing w:line="288" w:lineRule="auto"/>
        <w:ind w:firstLine="454"/>
        <w:jc w:val="both"/>
        <w:rPr>
          <w:rFonts w:ascii="Times New Roman" w:hAnsi="Times New Roman" w:cs="Times New Roman"/>
          <w:sz w:val="24"/>
          <w:szCs w:val="24"/>
        </w:rPr>
      </w:pPr>
    </w:p>
    <w:p w14:paraId="02CF617E" w14:textId="77777777" w:rsidR="001B5963" w:rsidRPr="00393AE0" w:rsidRDefault="001B5963" w:rsidP="004178DA">
      <w:pPr>
        <w:spacing w:line="288" w:lineRule="auto"/>
        <w:ind w:firstLine="454"/>
        <w:jc w:val="both"/>
        <w:rPr>
          <w:rFonts w:ascii="Times New Roman" w:hAnsi="Times New Roman" w:cs="Times New Roman"/>
          <w:sz w:val="24"/>
          <w:szCs w:val="24"/>
        </w:rPr>
      </w:pPr>
    </w:p>
    <w:p w14:paraId="68DBBE17" w14:textId="77777777" w:rsidR="001B5963" w:rsidRPr="00393AE0" w:rsidRDefault="001B5963" w:rsidP="004178DA">
      <w:pPr>
        <w:spacing w:line="288" w:lineRule="auto"/>
        <w:ind w:firstLine="454"/>
        <w:jc w:val="both"/>
        <w:rPr>
          <w:rFonts w:ascii="Times New Roman" w:hAnsi="Times New Roman" w:cs="Times New Roman"/>
          <w:sz w:val="24"/>
          <w:szCs w:val="24"/>
        </w:rPr>
      </w:pPr>
    </w:p>
    <w:p w14:paraId="511875B6" w14:textId="77777777" w:rsidR="001B5963" w:rsidRPr="00C46B14" w:rsidRDefault="001B5963" w:rsidP="004178DA">
      <w:pPr>
        <w:spacing w:line="288" w:lineRule="auto"/>
        <w:ind w:firstLine="454"/>
        <w:jc w:val="both"/>
        <w:rPr>
          <w:rFonts w:ascii="Times New Roman" w:hAnsi="Times New Roman" w:cs="Times New Roman"/>
          <w:sz w:val="24"/>
          <w:szCs w:val="24"/>
        </w:rPr>
      </w:pPr>
    </w:p>
    <w:p w14:paraId="3268B38A" w14:textId="77777777" w:rsidR="001B5963" w:rsidRDefault="001B5963" w:rsidP="004178DA">
      <w:pPr>
        <w:spacing w:line="288" w:lineRule="auto"/>
        <w:ind w:firstLine="454"/>
        <w:jc w:val="both"/>
        <w:rPr>
          <w:rFonts w:ascii="Times New Roman" w:hAnsi="Times New Roman" w:cs="Times New Roman"/>
          <w:sz w:val="24"/>
          <w:szCs w:val="24"/>
        </w:rPr>
      </w:pPr>
    </w:p>
    <w:p w14:paraId="75BC889A" w14:textId="77777777" w:rsidR="001B5963" w:rsidRDefault="001B5963" w:rsidP="004178DA">
      <w:pPr>
        <w:spacing w:line="288" w:lineRule="auto"/>
        <w:ind w:firstLine="454"/>
        <w:jc w:val="both"/>
        <w:rPr>
          <w:rFonts w:ascii="Times New Roman" w:hAnsi="Times New Roman" w:cs="Times New Roman"/>
          <w:sz w:val="24"/>
          <w:szCs w:val="24"/>
        </w:rPr>
      </w:pPr>
    </w:p>
    <w:p w14:paraId="5CD1631F" w14:textId="77777777" w:rsidR="001B5963" w:rsidRDefault="001B5963" w:rsidP="004178DA">
      <w:pPr>
        <w:spacing w:line="288" w:lineRule="auto"/>
        <w:ind w:firstLine="454"/>
        <w:jc w:val="both"/>
        <w:rPr>
          <w:rFonts w:ascii="Times New Roman" w:hAnsi="Times New Roman" w:cs="Times New Roman"/>
          <w:sz w:val="24"/>
          <w:szCs w:val="24"/>
        </w:rPr>
      </w:pPr>
    </w:p>
    <w:p w14:paraId="67D47ABF" w14:textId="77777777" w:rsidR="001B5963" w:rsidRDefault="001B5963" w:rsidP="004178DA">
      <w:pPr>
        <w:spacing w:line="288" w:lineRule="auto"/>
        <w:ind w:firstLine="454"/>
        <w:jc w:val="both"/>
        <w:rPr>
          <w:rFonts w:ascii="Times New Roman" w:hAnsi="Times New Roman" w:cs="Times New Roman"/>
          <w:sz w:val="24"/>
          <w:szCs w:val="24"/>
        </w:rPr>
      </w:pPr>
    </w:p>
    <w:p w14:paraId="5D75CD19" w14:textId="77777777" w:rsidR="001B5963" w:rsidRDefault="001B5963" w:rsidP="004178DA">
      <w:pPr>
        <w:spacing w:line="288" w:lineRule="auto"/>
        <w:ind w:firstLine="454"/>
        <w:jc w:val="both"/>
        <w:rPr>
          <w:rFonts w:ascii="Times New Roman" w:hAnsi="Times New Roman" w:cs="Times New Roman"/>
          <w:sz w:val="24"/>
          <w:szCs w:val="24"/>
        </w:rPr>
      </w:pPr>
    </w:p>
    <w:p w14:paraId="0B4A1E83" w14:textId="77777777" w:rsidR="001B5963" w:rsidRDefault="001B5963" w:rsidP="004178DA">
      <w:pPr>
        <w:spacing w:line="288" w:lineRule="auto"/>
        <w:ind w:firstLine="454"/>
        <w:jc w:val="both"/>
        <w:rPr>
          <w:rFonts w:ascii="Times New Roman" w:hAnsi="Times New Roman" w:cs="Times New Roman"/>
          <w:sz w:val="24"/>
          <w:szCs w:val="24"/>
        </w:rPr>
      </w:pPr>
    </w:p>
    <w:p w14:paraId="358146AE" w14:textId="77777777" w:rsidR="001B5963" w:rsidRDefault="001B5963" w:rsidP="004178DA">
      <w:pPr>
        <w:spacing w:line="288" w:lineRule="auto"/>
        <w:ind w:firstLine="454"/>
        <w:jc w:val="both"/>
        <w:rPr>
          <w:rFonts w:ascii="Times New Roman" w:hAnsi="Times New Roman" w:cs="Times New Roman"/>
          <w:sz w:val="24"/>
          <w:szCs w:val="24"/>
        </w:rPr>
      </w:pPr>
    </w:p>
    <w:p w14:paraId="3B8158CD" w14:textId="77777777" w:rsidR="001B5963" w:rsidRDefault="001B5963" w:rsidP="004178DA">
      <w:pPr>
        <w:spacing w:line="288" w:lineRule="auto"/>
        <w:ind w:firstLine="454"/>
        <w:jc w:val="both"/>
        <w:rPr>
          <w:rFonts w:ascii="Times New Roman" w:hAnsi="Times New Roman" w:cs="Times New Roman"/>
          <w:sz w:val="24"/>
          <w:szCs w:val="24"/>
        </w:rPr>
      </w:pPr>
    </w:p>
    <w:p w14:paraId="6C389746" w14:textId="77777777" w:rsidR="001B5963" w:rsidRDefault="001B5963" w:rsidP="004178DA">
      <w:pPr>
        <w:spacing w:line="288" w:lineRule="auto"/>
        <w:ind w:firstLine="454"/>
        <w:jc w:val="both"/>
        <w:rPr>
          <w:rFonts w:ascii="Times New Roman" w:hAnsi="Times New Roman" w:cs="Times New Roman"/>
          <w:sz w:val="24"/>
          <w:szCs w:val="24"/>
        </w:rPr>
      </w:pPr>
    </w:p>
    <w:p w14:paraId="52103A5C" w14:textId="77777777" w:rsidR="001B5963" w:rsidRDefault="001B5963" w:rsidP="004178DA">
      <w:pPr>
        <w:spacing w:line="288" w:lineRule="auto"/>
        <w:ind w:firstLine="454"/>
        <w:jc w:val="both"/>
        <w:rPr>
          <w:rFonts w:ascii="Times New Roman" w:hAnsi="Times New Roman" w:cs="Times New Roman"/>
          <w:sz w:val="24"/>
          <w:szCs w:val="24"/>
        </w:rPr>
      </w:pPr>
    </w:p>
    <w:p w14:paraId="539BC4D8" w14:textId="77777777" w:rsidR="001B5963" w:rsidRDefault="001B5963" w:rsidP="004178DA">
      <w:pPr>
        <w:spacing w:line="288" w:lineRule="auto"/>
        <w:ind w:firstLine="454"/>
        <w:jc w:val="both"/>
        <w:rPr>
          <w:rFonts w:ascii="Times New Roman" w:hAnsi="Times New Roman" w:cs="Times New Roman"/>
          <w:sz w:val="24"/>
          <w:szCs w:val="24"/>
        </w:rPr>
      </w:pPr>
    </w:p>
    <w:p w14:paraId="19DB821D" w14:textId="77777777" w:rsidR="001B5963" w:rsidRDefault="001B5963" w:rsidP="004178DA">
      <w:pPr>
        <w:spacing w:line="288" w:lineRule="auto"/>
        <w:ind w:firstLine="454"/>
        <w:jc w:val="both"/>
        <w:rPr>
          <w:rFonts w:ascii="Times New Roman" w:hAnsi="Times New Roman" w:cs="Times New Roman"/>
          <w:sz w:val="24"/>
          <w:szCs w:val="24"/>
        </w:rPr>
      </w:pPr>
    </w:p>
    <w:p w14:paraId="151B5EBD" w14:textId="77777777" w:rsidR="001B5963" w:rsidRDefault="001B5963" w:rsidP="004178DA">
      <w:pPr>
        <w:spacing w:line="288" w:lineRule="auto"/>
        <w:ind w:firstLine="454"/>
        <w:jc w:val="both"/>
        <w:rPr>
          <w:rFonts w:ascii="Times New Roman" w:hAnsi="Times New Roman" w:cs="Times New Roman"/>
          <w:sz w:val="24"/>
          <w:szCs w:val="24"/>
        </w:rPr>
      </w:pPr>
    </w:p>
    <w:p w14:paraId="560E4815" w14:textId="77777777" w:rsidR="001B5963" w:rsidRDefault="001B5963" w:rsidP="004178DA">
      <w:pPr>
        <w:spacing w:line="288" w:lineRule="auto"/>
        <w:ind w:firstLine="454"/>
        <w:jc w:val="both"/>
        <w:rPr>
          <w:rFonts w:ascii="Times New Roman" w:hAnsi="Times New Roman" w:cs="Times New Roman"/>
          <w:sz w:val="24"/>
          <w:szCs w:val="24"/>
        </w:rPr>
      </w:pPr>
    </w:p>
    <w:p w14:paraId="1BE7F8A7" w14:textId="5127FA8D" w:rsidR="001B5963" w:rsidRDefault="00C51755" w:rsidP="00502DD4">
      <w:pPr>
        <w:pStyle w:val="Nadpis1"/>
        <w:spacing w:line="360" w:lineRule="auto"/>
        <w:ind w:firstLine="284"/>
        <w:jc w:val="both"/>
        <w:rPr>
          <w:rFonts w:ascii="Times New Roman" w:hAnsi="Times New Roman" w:cs="Times New Roman"/>
          <w:sz w:val="32"/>
          <w:szCs w:val="32"/>
        </w:rPr>
      </w:pPr>
      <w:bookmarkStart w:id="1" w:name="_Toc38343997"/>
      <w:r w:rsidRPr="00C51755">
        <w:rPr>
          <w:rFonts w:ascii="Times New Roman" w:hAnsi="Times New Roman" w:cs="Times New Roman"/>
          <w:color w:val="auto"/>
          <w:sz w:val="32"/>
          <w:szCs w:val="32"/>
        </w:rPr>
        <w:lastRenderedPageBreak/>
        <w:t>Úvod</w:t>
      </w:r>
      <w:bookmarkEnd w:id="1"/>
      <w:r w:rsidRPr="00C51755">
        <w:rPr>
          <w:rFonts w:ascii="Times New Roman" w:hAnsi="Times New Roman" w:cs="Times New Roman"/>
          <w:sz w:val="32"/>
          <w:szCs w:val="32"/>
        </w:rPr>
        <w:t xml:space="preserve"> </w:t>
      </w:r>
    </w:p>
    <w:p w14:paraId="7C40F2DF" w14:textId="77777777" w:rsidR="0077149B" w:rsidRDefault="005C1FC2" w:rsidP="00FA43D4">
      <w:pPr>
        <w:spacing w:line="36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Penzijní systémy napříč celou Evropou je už léta velmi často probíraná problematika, kterou se evropské státy zabývají. Vlády evropských zemí mají před sebou těžký a zároveň velmi důležitý úkol</w:t>
      </w:r>
      <w:r w:rsidR="0077149B">
        <w:rPr>
          <w:rFonts w:ascii="Times New Roman" w:hAnsi="Times New Roman" w:cs="Times New Roman"/>
          <w:sz w:val="24"/>
          <w:szCs w:val="24"/>
        </w:rPr>
        <w:t>, a to</w:t>
      </w:r>
      <w:r>
        <w:rPr>
          <w:rFonts w:ascii="Times New Roman" w:hAnsi="Times New Roman" w:cs="Times New Roman"/>
          <w:sz w:val="24"/>
          <w:szCs w:val="24"/>
        </w:rPr>
        <w:t xml:space="preserve"> nalézt strategii, která by dlouhodobě nacházela finanční prostředky pro sektor stále stárnoucí po</w:t>
      </w:r>
      <w:r w:rsidR="00361B0A">
        <w:rPr>
          <w:rFonts w:ascii="Times New Roman" w:hAnsi="Times New Roman" w:cs="Times New Roman"/>
          <w:sz w:val="24"/>
          <w:szCs w:val="24"/>
        </w:rPr>
        <w:t>pulace. V dnešní nejisté době</w:t>
      </w:r>
      <w:r>
        <w:rPr>
          <w:rFonts w:ascii="Times New Roman" w:hAnsi="Times New Roman" w:cs="Times New Roman"/>
          <w:sz w:val="24"/>
          <w:szCs w:val="24"/>
        </w:rPr>
        <w:t xml:space="preserve"> kolísající mezi hospodářskými krizem</w:t>
      </w:r>
      <w:r w:rsidR="00361B0A">
        <w:rPr>
          <w:rFonts w:ascii="Times New Roman" w:hAnsi="Times New Roman" w:cs="Times New Roman"/>
          <w:sz w:val="24"/>
          <w:szCs w:val="24"/>
        </w:rPr>
        <w:t>i a dobami ekonomického vzrůstu je nastolení takových strategií obtížné. V současné době se výdaje v</w:t>
      </w:r>
      <w:r w:rsidR="0077149B">
        <w:rPr>
          <w:rFonts w:ascii="Times New Roman" w:hAnsi="Times New Roman" w:cs="Times New Roman"/>
          <w:sz w:val="24"/>
          <w:szCs w:val="24"/>
        </w:rPr>
        <w:t> Evropské unii</w:t>
      </w:r>
      <w:r w:rsidR="00361B0A">
        <w:rPr>
          <w:rFonts w:ascii="Times New Roman" w:hAnsi="Times New Roman" w:cs="Times New Roman"/>
          <w:sz w:val="24"/>
          <w:szCs w:val="24"/>
        </w:rPr>
        <w:t xml:space="preserve"> na důchody pohybují okolo 13</w:t>
      </w:r>
      <w:r w:rsidR="0077149B">
        <w:rPr>
          <w:rFonts w:ascii="Times New Roman" w:hAnsi="Times New Roman" w:cs="Times New Roman"/>
          <w:sz w:val="24"/>
          <w:szCs w:val="24"/>
        </w:rPr>
        <w:t xml:space="preserve"> </w:t>
      </w:r>
      <w:r w:rsidR="00361B0A">
        <w:rPr>
          <w:rFonts w:ascii="Times New Roman" w:hAnsi="Times New Roman" w:cs="Times New Roman"/>
          <w:sz w:val="24"/>
          <w:szCs w:val="24"/>
        </w:rPr>
        <w:t>%</w:t>
      </w:r>
      <w:r w:rsidR="0077149B">
        <w:rPr>
          <w:rFonts w:ascii="Times New Roman" w:hAnsi="Times New Roman" w:cs="Times New Roman"/>
          <w:sz w:val="24"/>
          <w:szCs w:val="24"/>
        </w:rPr>
        <w:t xml:space="preserve"> </w:t>
      </w:r>
      <w:r w:rsidR="00361B0A">
        <w:rPr>
          <w:rFonts w:ascii="Times New Roman" w:hAnsi="Times New Roman" w:cs="Times New Roman"/>
          <w:sz w:val="24"/>
          <w:szCs w:val="24"/>
        </w:rPr>
        <w:t>HDP</w:t>
      </w:r>
      <w:r w:rsidR="0077149B">
        <w:rPr>
          <w:rFonts w:ascii="Times New Roman" w:hAnsi="Times New Roman" w:cs="Times New Roman"/>
          <w:sz w:val="24"/>
          <w:szCs w:val="24"/>
        </w:rPr>
        <w:t>,</w:t>
      </w:r>
      <w:r w:rsidR="00361B0A">
        <w:rPr>
          <w:rFonts w:ascii="Times New Roman" w:hAnsi="Times New Roman" w:cs="Times New Roman"/>
          <w:sz w:val="24"/>
          <w:szCs w:val="24"/>
        </w:rPr>
        <w:t xml:space="preserve"> což je</w:t>
      </w:r>
      <w:r w:rsidR="0077149B">
        <w:rPr>
          <w:rFonts w:ascii="Times New Roman" w:hAnsi="Times New Roman" w:cs="Times New Roman"/>
          <w:sz w:val="24"/>
          <w:szCs w:val="24"/>
        </w:rPr>
        <w:t xml:space="preserve"> poměrně velká částka poskytnutá</w:t>
      </w:r>
      <w:r w:rsidR="00361B0A">
        <w:rPr>
          <w:rFonts w:ascii="Times New Roman" w:hAnsi="Times New Roman" w:cs="Times New Roman"/>
          <w:sz w:val="24"/>
          <w:szCs w:val="24"/>
        </w:rPr>
        <w:t xml:space="preserve"> z veřejných výdajů. V</w:t>
      </w:r>
      <w:r w:rsidR="0077149B">
        <w:rPr>
          <w:rFonts w:ascii="Times New Roman" w:hAnsi="Times New Roman" w:cs="Times New Roman"/>
          <w:sz w:val="24"/>
          <w:szCs w:val="24"/>
        </w:rPr>
        <w:t>lády E</w:t>
      </w:r>
      <w:r w:rsidR="00361B0A">
        <w:rPr>
          <w:rFonts w:ascii="Times New Roman" w:hAnsi="Times New Roman" w:cs="Times New Roman"/>
          <w:sz w:val="24"/>
          <w:szCs w:val="24"/>
        </w:rPr>
        <w:t xml:space="preserve">vropské unie by měly zajistit udržitelnost důchodových systémů a jejich </w:t>
      </w:r>
      <w:r w:rsidR="0077149B">
        <w:rPr>
          <w:rFonts w:ascii="Times New Roman" w:hAnsi="Times New Roman" w:cs="Times New Roman"/>
          <w:sz w:val="24"/>
          <w:szCs w:val="24"/>
        </w:rPr>
        <w:t>adekvátní výši. Současně je nutné stanovit přiměřený, odpovídající věk do penze.</w:t>
      </w:r>
    </w:p>
    <w:p w14:paraId="58AF5179" w14:textId="35F6CFAC" w:rsidR="00EB1D52" w:rsidRDefault="0096419C" w:rsidP="00FA43D4">
      <w:pPr>
        <w:spacing w:line="36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Diplomová práce „Srovnání penzijních systémů ve vybraných zemích EU</w:t>
      </w:r>
      <w:r w:rsidR="00AF6EB9">
        <w:rPr>
          <w:rFonts w:ascii="Times New Roman" w:hAnsi="Times New Roman" w:cs="Times New Roman"/>
          <w:sz w:val="24"/>
          <w:szCs w:val="24"/>
        </w:rPr>
        <w:t>“</w:t>
      </w:r>
      <w:r>
        <w:rPr>
          <w:rFonts w:ascii="Times New Roman" w:hAnsi="Times New Roman" w:cs="Times New Roman"/>
          <w:sz w:val="24"/>
          <w:szCs w:val="24"/>
        </w:rPr>
        <w:t xml:space="preserve"> má vymezený hlavní cíl, a to </w:t>
      </w:r>
      <w:r w:rsidR="00C82768">
        <w:rPr>
          <w:rFonts w:ascii="Times New Roman" w:hAnsi="Times New Roman" w:cs="Times New Roman"/>
          <w:sz w:val="24"/>
          <w:szCs w:val="24"/>
        </w:rPr>
        <w:t>posoudit důchodové systémy ve vybraných zemích Evropské unie, vzájemně porovnat tyto systémy, srovnat se zadlužeností České r</w:t>
      </w:r>
      <w:r w:rsidR="006776B7">
        <w:rPr>
          <w:rFonts w:ascii="Times New Roman" w:hAnsi="Times New Roman" w:cs="Times New Roman"/>
          <w:sz w:val="24"/>
          <w:szCs w:val="24"/>
        </w:rPr>
        <w:t>epubliky a nastínit návrhy pro zlepšení.</w:t>
      </w:r>
      <w:r w:rsidR="00B23CE8">
        <w:rPr>
          <w:rFonts w:ascii="Times New Roman" w:hAnsi="Times New Roman" w:cs="Times New Roman"/>
          <w:sz w:val="24"/>
          <w:szCs w:val="24"/>
        </w:rPr>
        <w:t xml:space="preserve"> </w:t>
      </w:r>
    </w:p>
    <w:p w14:paraId="1AB5A08E" w14:textId="5701DE48" w:rsidR="00EB1D52" w:rsidRDefault="0096419C" w:rsidP="00FA43D4">
      <w:pPr>
        <w:spacing w:line="36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 xml:space="preserve">V diplomové práci vycházím z teoretických základů, které jsou obecně akceptované ve zkoumané oblasti a opírají se o literární prameny. </w:t>
      </w:r>
      <w:r w:rsidR="00694C8A">
        <w:rPr>
          <w:rFonts w:ascii="Times New Roman" w:hAnsi="Times New Roman" w:cs="Times New Roman"/>
          <w:sz w:val="24"/>
          <w:szCs w:val="24"/>
        </w:rPr>
        <w:t xml:space="preserve">Co se týče literárních pramenů, tak větší množství aktuálních pramenů je těžko dosažitelné, jelikož dochází k neustálým změnám </w:t>
      </w:r>
      <w:r w:rsidR="00FA43D4">
        <w:rPr>
          <w:rFonts w:ascii="Times New Roman" w:hAnsi="Times New Roman" w:cs="Times New Roman"/>
          <w:sz w:val="24"/>
          <w:szCs w:val="24"/>
        </w:rPr>
        <w:t>v </w:t>
      </w:r>
      <w:r w:rsidR="00EB1D52">
        <w:rPr>
          <w:rFonts w:ascii="Times New Roman" w:hAnsi="Times New Roman" w:cs="Times New Roman"/>
          <w:sz w:val="24"/>
          <w:szCs w:val="24"/>
        </w:rPr>
        <w:t>této oblasti, a proto jsem</w:t>
      </w:r>
      <w:r w:rsidR="00694C8A">
        <w:rPr>
          <w:rFonts w:ascii="Times New Roman" w:hAnsi="Times New Roman" w:cs="Times New Roman"/>
          <w:sz w:val="24"/>
          <w:szCs w:val="24"/>
        </w:rPr>
        <w:t xml:space="preserve"> teoretic</w:t>
      </w:r>
      <w:r w:rsidR="00EB1D52">
        <w:rPr>
          <w:rFonts w:ascii="Times New Roman" w:hAnsi="Times New Roman" w:cs="Times New Roman"/>
          <w:sz w:val="24"/>
          <w:szCs w:val="24"/>
        </w:rPr>
        <w:t>kou část diplomové práce čerpala nejčastěji</w:t>
      </w:r>
      <w:r w:rsidR="00694C8A">
        <w:rPr>
          <w:rFonts w:ascii="Times New Roman" w:hAnsi="Times New Roman" w:cs="Times New Roman"/>
          <w:sz w:val="24"/>
          <w:szCs w:val="24"/>
        </w:rPr>
        <w:t xml:space="preserve"> </w:t>
      </w:r>
      <w:r w:rsidR="00EB1D52">
        <w:rPr>
          <w:rFonts w:ascii="Times New Roman" w:hAnsi="Times New Roman" w:cs="Times New Roman"/>
          <w:sz w:val="24"/>
          <w:szCs w:val="24"/>
        </w:rPr>
        <w:t xml:space="preserve">z </w:t>
      </w:r>
      <w:r w:rsidR="00694C8A">
        <w:rPr>
          <w:rFonts w:ascii="Times New Roman" w:hAnsi="Times New Roman" w:cs="Times New Roman"/>
          <w:sz w:val="24"/>
          <w:szCs w:val="24"/>
        </w:rPr>
        <w:t xml:space="preserve">nejnovější publikace Sociální politika od Vojtěcha Krebse. </w:t>
      </w:r>
      <w:r w:rsidR="00EB1D52">
        <w:rPr>
          <w:rFonts w:ascii="Times New Roman" w:hAnsi="Times New Roman" w:cs="Times New Roman"/>
          <w:sz w:val="24"/>
          <w:szCs w:val="24"/>
        </w:rPr>
        <w:t xml:space="preserve">Při hledání zdrojů pro diplomovou práci jsem se také obrátila s dotazem na Ministerstvo práce a sociálních věcí prostřednictvím elektronické pošty a mému dotazu bylo vyhověno. Poradili mi zdroje informací </w:t>
      </w:r>
      <w:r w:rsidR="003D37E6">
        <w:rPr>
          <w:rFonts w:ascii="Times New Roman" w:hAnsi="Times New Roman" w:cs="Times New Roman"/>
          <w:sz w:val="24"/>
          <w:szCs w:val="24"/>
        </w:rPr>
        <w:t>a materiály</w:t>
      </w:r>
      <w:r w:rsidR="00EB1D52">
        <w:rPr>
          <w:rFonts w:ascii="Times New Roman" w:hAnsi="Times New Roman" w:cs="Times New Roman"/>
          <w:sz w:val="24"/>
          <w:szCs w:val="24"/>
        </w:rPr>
        <w:t xml:space="preserve">, které doporučují k této problematice vyhledat. </w:t>
      </w:r>
    </w:p>
    <w:p w14:paraId="0A10A755" w14:textId="7AFC0C6F" w:rsidR="00C82768" w:rsidRDefault="00513EAD" w:rsidP="00FA43D4">
      <w:pPr>
        <w:spacing w:line="36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Metodologii</w:t>
      </w:r>
      <w:r w:rsidR="0096419C">
        <w:rPr>
          <w:rFonts w:ascii="Times New Roman" w:hAnsi="Times New Roman" w:cs="Times New Roman"/>
          <w:sz w:val="24"/>
          <w:szCs w:val="24"/>
        </w:rPr>
        <w:t>, kterou jsem vybrala pro svoji práci, je především deskripce a dále analýz</w:t>
      </w:r>
      <w:r w:rsidR="00FA43D4">
        <w:rPr>
          <w:rFonts w:ascii="Times New Roman" w:hAnsi="Times New Roman" w:cs="Times New Roman"/>
          <w:sz w:val="24"/>
          <w:szCs w:val="24"/>
        </w:rPr>
        <w:t>a</w:t>
      </w:r>
      <w:r w:rsidR="00C76727">
        <w:rPr>
          <w:rFonts w:ascii="Times New Roman" w:hAnsi="Times New Roman" w:cs="Times New Roman"/>
          <w:sz w:val="24"/>
          <w:szCs w:val="24"/>
        </w:rPr>
        <w:t xml:space="preserve"> a </w:t>
      </w:r>
      <w:r w:rsidR="0096419C">
        <w:rPr>
          <w:rFonts w:ascii="Times New Roman" w:hAnsi="Times New Roman" w:cs="Times New Roman"/>
          <w:sz w:val="24"/>
          <w:szCs w:val="24"/>
        </w:rPr>
        <w:t>komparac</w:t>
      </w:r>
      <w:r w:rsidR="00FA43D4">
        <w:rPr>
          <w:rFonts w:ascii="Times New Roman" w:hAnsi="Times New Roman" w:cs="Times New Roman"/>
          <w:sz w:val="24"/>
          <w:szCs w:val="24"/>
        </w:rPr>
        <w:t xml:space="preserve">e </w:t>
      </w:r>
      <w:r w:rsidR="0096419C">
        <w:rPr>
          <w:rFonts w:ascii="Times New Roman" w:hAnsi="Times New Roman" w:cs="Times New Roman"/>
          <w:sz w:val="24"/>
          <w:szCs w:val="24"/>
        </w:rPr>
        <w:t xml:space="preserve">podle vybraných kritérií. V textu analyzuji </w:t>
      </w:r>
      <w:r w:rsidR="00FA43D4">
        <w:rPr>
          <w:rFonts w:ascii="Times New Roman" w:hAnsi="Times New Roman" w:cs="Times New Roman"/>
          <w:sz w:val="24"/>
          <w:szCs w:val="24"/>
        </w:rPr>
        <w:t xml:space="preserve">především </w:t>
      </w:r>
      <w:r w:rsidR="0096419C">
        <w:rPr>
          <w:rFonts w:ascii="Times New Roman" w:hAnsi="Times New Roman" w:cs="Times New Roman"/>
          <w:sz w:val="24"/>
          <w:szCs w:val="24"/>
        </w:rPr>
        <w:t xml:space="preserve">vybrané literární publikace, příslušnou legislativu a webové stránky. </w:t>
      </w:r>
    </w:p>
    <w:p w14:paraId="44A04823" w14:textId="4C85E297" w:rsidR="00795601" w:rsidRDefault="00795601" w:rsidP="00FA43D4">
      <w:pPr>
        <w:spacing w:line="36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 xml:space="preserve">Téma jsem si vybrala pro jeho aktuálnost a také z toho důvodu, že </w:t>
      </w:r>
      <w:r w:rsidR="00FA43D4">
        <w:rPr>
          <w:rFonts w:ascii="Times New Roman" w:hAnsi="Times New Roman" w:cs="Times New Roman"/>
          <w:sz w:val="24"/>
          <w:szCs w:val="24"/>
        </w:rPr>
        <w:t>problematika důchodových</w:t>
      </w:r>
      <w:r w:rsidR="003D37E6">
        <w:rPr>
          <w:rFonts w:ascii="Times New Roman" w:hAnsi="Times New Roman" w:cs="Times New Roman"/>
          <w:sz w:val="24"/>
          <w:szCs w:val="24"/>
        </w:rPr>
        <w:t xml:space="preserve"> systémů se týká každého jedince v České republice</w:t>
      </w:r>
      <w:r w:rsidR="00FA43D4">
        <w:rPr>
          <w:rFonts w:ascii="Times New Roman" w:hAnsi="Times New Roman" w:cs="Times New Roman"/>
          <w:sz w:val="24"/>
          <w:szCs w:val="24"/>
        </w:rPr>
        <w:t>. Důcho</w:t>
      </w:r>
      <w:r w:rsidR="003D37E6">
        <w:rPr>
          <w:rFonts w:ascii="Times New Roman" w:hAnsi="Times New Roman" w:cs="Times New Roman"/>
          <w:sz w:val="24"/>
          <w:szCs w:val="24"/>
        </w:rPr>
        <w:t>dové systémy prochází neustálými</w:t>
      </w:r>
      <w:r w:rsidR="00FA43D4">
        <w:rPr>
          <w:rFonts w:ascii="Times New Roman" w:hAnsi="Times New Roman" w:cs="Times New Roman"/>
          <w:sz w:val="24"/>
          <w:szCs w:val="24"/>
        </w:rPr>
        <w:t xml:space="preserve"> změnami. </w:t>
      </w:r>
      <w:r w:rsidR="00D06380">
        <w:rPr>
          <w:rFonts w:ascii="Times New Roman" w:hAnsi="Times New Roman" w:cs="Times New Roman"/>
          <w:sz w:val="24"/>
          <w:szCs w:val="24"/>
        </w:rPr>
        <w:t xml:space="preserve">Již při nástupu do prvního stálého zaměstnání se každý člověk rozhoduje, zda si založí vlastní spoření a bude si pravidelně odkládat na penzi. </w:t>
      </w:r>
      <w:r w:rsidR="0060767C">
        <w:rPr>
          <w:rFonts w:ascii="Times New Roman" w:hAnsi="Times New Roman" w:cs="Times New Roman"/>
          <w:sz w:val="24"/>
          <w:szCs w:val="24"/>
        </w:rPr>
        <w:t xml:space="preserve">V mladém věku ovšem většina lidí nevidí důvod, proč začínat s odkládáním financí na důchod tak brzy, když tato část života je čeká až za dlouhou dobu. </w:t>
      </w:r>
      <w:r w:rsidR="00D06380">
        <w:rPr>
          <w:rFonts w:ascii="Times New Roman" w:hAnsi="Times New Roman" w:cs="Times New Roman"/>
          <w:sz w:val="24"/>
          <w:szCs w:val="24"/>
        </w:rPr>
        <w:t xml:space="preserve">Většina populace se jednou dostane do fáze života, kdy bude odkázána na důchodové dávky, a proto si myslím, že je vhodné být s touto problematikou seznámen. </w:t>
      </w:r>
    </w:p>
    <w:p w14:paraId="15583F6C" w14:textId="73E785F2" w:rsidR="00C51755" w:rsidRDefault="00C51755" w:rsidP="00C51755">
      <w:pPr>
        <w:spacing w:line="360" w:lineRule="auto"/>
        <w:ind w:firstLine="454"/>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V první kapitole </w:t>
      </w:r>
      <w:r w:rsidR="005C0154">
        <w:rPr>
          <w:rFonts w:ascii="Times New Roman" w:hAnsi="Times New Roman" w:cs="Times New Roman"/>
          <w:sz w:val="24"/>
          <w:szCs w:val="24"/>
        </w:rPr>
        <w:t>vymezuji charakteristické znaky sociálního zabezpečení, které s</w:t>
      </w:r>
      <w:r w:rsidR="00681BA3">
        <w:rPr>
          <w:rFonts w:ascii="Times New Roman" w:hAnsi="Times New Roman" w:cs="Times New Roman"/>
          <w:sz w:val="24"/>
          <w:szCs w:val="24"/>
        </w:rPr>
        <w:t xml:space="preserve">e zabývá zabezpečením ve stáří a jeho základní faktory, které se dělí na ekonomické, společensko-politické a demografické. </w:t>
      </w:r>
    </w:p>
    <w:p w14:paraId="612543B3" w14:textId="77777777" w:rsidR="00AD4947" w:rsidRDefault="00681BA3" w:rsidP="00C51755">
      <w:pPr>
        <w:spacing w:line="360" w:lineRule="auto"/>
        <w:ind w:firstLine="454"/>
        <w:contextualSpacing/>
        <w:jc w:val="both"/>
        <w:rPr>
          <w:rFonts w:ascii="Times New Roman" w:hAnsi="Times New Roman" w:cs="Times New Roman"/>
          <w:sz w:val="24"/>
          <w:szCs w:val="24"/>
        </w:rPr>
      </w:pPr>
      <w:r>
        <w:rPr>
          <w:rFonts w:ascii="Times New Roman" w:hAnsi="Times New Roman" w:cs="Times New Roman"/>
          <w:sz w:val="24"/>
          <w:szCs w:val="24"/>
        </w:rPr>
        <w:t xml:space="preserve">Ve druhé kapitole klasifikuji penzijní systémy podle různých kritérií, které </w:t>
      </w:r>
      <w:r w:rsidR="00367CBB">
        <w:rPr>
          <w:rFonts w:ascii="Times New Roman" w:hAnsi="Times New Roman" w:cs="Times New Roman"/>
          <w:sz w:val="24"/>
          <w:szCs w:val="24"/>
        </w:rPr>
        <w:t xml:space="preserve">jsou zmiňovány v dostupných publikacích. Penzijní systémy vymezuji podle provozovatele, financování, typu penzijního plánu, konstrukce a podle daňového prostředí. </w:t>
      </w:r>
    </w:p>
    <w:p w14:paraId="2CE54DD4" w14:textId="060037AE" w:rsidR="00681BA3" w:rsidRDefault="00AD4947" w:rsidP="004E0F5A">
      <w:pPr>
        <w:spacing w:line="360" w:lineRule="auto"/>
        <w:ind w:firstLine="454"/>
        <w:contextualSpacing/>
        <w:jc w:val="both"/>
        <w:rPr>
          <w:rFonts w:ascii="Times New Roman" w:hAnsi="Times New Roman" w:cs="Times New Roman"/>
          <w:sz w:val="24"/>
          <w:szCs w:val="24"/>
        </w:rPr>
      </w:pPr>
      <w:r>
        <w:rPr>
          <w:rFonts w:ascii="Times New Roman" w:hAnsi="Times New Roman" w:cs="Times New Roman"/>
          <w:sz w:val="24"/>
          <w:szCs w:val="24"/>
        </w:rPr>
        <w:t>Ve třetí kapitole</w:t>
      </w:r>
      <w:r w:rsidR="00323148">
        <w:rPr>
          <w:rFonts w:ascii="Times New Roman" w:hAnsi="Times New Roman" w:cs="Times New Roman"/>
          <w:sz w:val="24"/>
          <w:szCs w:val="24"/>
        </w:rPr>
        <w:t xml:space="preserve"> se </w:t>
      </w:r>
      <w:r w:rsidR="004E0F5A">
        <w:rPr>
          <w:rFonts w:ascii="Times New Roman" w:hAnsi="Times New Roman" w:cs="Times New Roman"/>
          <w:sz w:val="24"/>
          <w:szCs w:val="24"/>
        </w:rPr>
        <w:t xml:space="preserve">podrobně </w:t>
      </w:r>
      <w:r w:rsidR="00323148">
        <w:rPr>
          <w:rFonts w:ascii="Times New Roman" w:hAnsi="Times New Roman" w:cs="Times New Roman"/>
          <w:sz w:val="24"/>
          <w:szCs w:val="24"/>
        </w:rPr>
        <w:t>věnuji důchodovému systému v</w:t>
      </w:r>
      <w:r w:rsidR="003C7623">
        <w:rPr>
          <w:rFonts w:ascii="Times New Roman" w:hAnsi="Times New Roman" w:cs="Times New Roman"/>
          <w:sz w:val="24"/>
          <w:szCs w:val="24"/>
        </w:rPr>
        <w:t xml:space="preserve"> </w:t>
      </w:r>
      <w:r w:rsidR="00323148">
        <w:rPr>
          <w:rFonts w:ascii="Times New Roman" w:hAnsi="Times New Roman" w:cs="Times New Roman"/>
          <w:sz w:val="24"/>
          <w:szCs w:val="24"/>
        </w:rPr>
        <w:t>České republice. P</w:t>
      </w:r>
      <w:r w:rsidR="004E0F5A">
        <w:rPr>
          <w:rFonts w:ascii="Times New Roman" w:hAnsi="Times New Roman" w:cs="Times New Roman"/>
          <w:sz w:val="24"/>
          <w:szCs w:val="24"/>
        </w:rPr>
        <w:t>opisuji současné uspořádání penzijního systému a také to, jak se český důchodový systém vyvíjel</w:t>
      </w:r>
      <w:r w:rsidR="00C76727">
        <w:rPr>
          <w:rFonts w:ascii="Times New Roman" w:hAnsi="Times New Roman" w:cs="Times New Roman"/>
          <w:sz w:val="24"/>
          <w:szCs w:val="24"/>
        </w:rPr>
        <w:t xml:space="preserve"> a </w:t>
      </w:r>
      <w:r w:rsidR="004E0F5A">
        <w:rPr>
          <w:rFonts w:ascii="Times New Roman" w:hAnsi="Times New Roman" w:cs="Times New Roman"/>
          <w:sz w:val="24"/>
          <w:szCs w:val="24"/>
        </w:rPr>
        <w:t xml:space="preserve">měnil od roku 1993. </w:t>
      </w:r>
      <w:r w:rsidR="003C7623">
        <w:rPr>
          <w:rFonts w:ascii="Times New Roman" w:hAnsi="Times New Roman" w:cs="Times New Roman"/>
          <w:sz w:val="24"/>
          <w:szCs w:val="24"/>
        </w:rPr>
        <w:t xml:space="preserve">Pilířový systém je v současné </w:t>
      </w:r>
      <w:r w:rsidR="004E0F5A">
        <w:rPr>
          <w:rFonts w:ascii="Times New Roman" w:hAnsi="Times New Roman" w:cs="Times New Roman"/>
          <w:sz w:val="24"/>
          <w:szCs w:val="24"/>
        </w:rPr>
        <w:t>době postaven na dvou pilířích. První pilíř tvoří důchodové pojištění. Třetí pilíř tvoří penzijní připojištění a doplňkové penzijní spoření. V</w:t>
      </w:r>
      <w:r w:rsidR="003C7623">
        <w:rPr>
          <w:rFonts w:ascii="Times New Roman" w:hAnsi="Times New Roman" w:cs="Times New Roman"/>
          <w:sz w:val="24"/>
          <w:szCs w:val="24"/>
        </w:rPr>
        <w:t> kapitole je ovšem zmíněný i dru</w:t>
      </w:r>
      <w:r w:rsidR="004E0F5A">
        <w:rPr>
          <w:rFonts w:ascii="Times New Roman" w:hAnsi="Times New Roman" w:cs="Times New Roman"/>
          <w:sz w:val="24"/>
          <w:szCs w:val="24"/>
        </w:rPr>
        <w:t>hý pilíř, který je již zrušený. K</w:t>
      </w:r>
      <w:r w:rsidR="00C76727">
        <w:rPr>
          <w:rFonts w:ascii="Times New Roman" w:hAnsi="Times New Roman" w:cs="Times New Roman"/>
          <w:sz w:val="24"/>
          <w:szCs w:val="24"/>
        </w:rPr>
        <w:t>romě pilířového</w:t>
      </w:r>
      <w:r w:rsidR="004E0F5A">
        <w:rPr>
          <w:rFonts w:ascii="Times New Roman" w:hAnsi="Times New Roman" w:cs="Times New Roman"/>
          <w:sz w:val="24"/>
          <w:szCs w:val="24"/>
        </w:rPr>
        <w:t xml:space="preserve"> uspořádání se v kapitole věnuji také různým pojmům, které souvisí s penzijním systémem České republiky a to například nároku na starobní důchod, </w:t>
      </w:r>
      <w:proofErr w:type="spellStart"/>
      <w:r w:rsidR="004E0F5A">
        <w:rPr>
          <w:rFonts w:ascii="Times New Roman" w:hAnsi="Times New Roman" w:cs="Times New Roman"/>
          <w:sz w:val="24"/>
          <w:szCs w:val="24"/>
        </w:rPr>
        <w:t>předdůchodu</w:t>
      </w:r>
      <w:proofErr w:type="spellEnd"/>
      <w:r w:rsidR="004E0F5A">
        <w:rPr>
          <w:rFonts w:ascii="Times New Roman" w:hAnsi="Times New Roman" w:cs="Times New Roman"/>
          <w:sz w:val="24"/>
          <w:szCs w:val="24"/>
        </w:rPr>
        <w:t xml:space="preserve"> nebo také výši státního příspěvku. </w:t>
      </w:r>
    </w:p>
    <w:p w14:paraId="3BF02459" w14:textId="1365B247" w:rsidR="004178DA" w:rsidRDefault="003C7623" w:rsidP="000C23F9">
      <w:pPr>
        <w:spacing w:line="36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 xml:space="preserve">Ve čtvrté kapitole </w:t>
      </w:r>
      <w:r w:rsidR="00A11D3F">
        <w:rPr>
          <w:rFonts w:ascii="Times New Roman" w:hAnsi="Times New Roman" w:cs="Times New Roman"/>
          <w:sz w:val="24"/>
          <w:szCs w:val="24"/>
        </w:rPr>
        <w:t xml:space="preserve">analyzuji penzijní systémy ve vybraných státech Evropské unie. </w:t>
      </w:r>
      <w:r w:rsidR="002B2B1C">
        <w:rPr>
          <w:rFonts w:ascii="Times New Roman" w:hAnsi="Times New Roman" w:cs="Times New Roman"/>
          <w:sz w:val="24"/>
          <w:szCs w:val="24"/>
        </w:rPr>
        <w:t>Pro srovnání důchodového systému v České republice se státy Evropské unie jsem si vybrala konkrétně Slovensko, Německo, Rakousko a Dánsko. Slovenský důchodový systém</w:t>
      </w:r>
      <w:r w:rsidR="00A11D3F">
        <w:rPr>
          <w:rFonts w:ascii="Times New Roman" w:hAnsi="Times New Roman" w:cs="Times New Roman"/>
          <w:sz w:val="24"/>
          <w:szCs w:val="24"/>
        </w:rPr>
        <w:t xml:space="preserve"> </w:t>
      </w:r>
      <w:r w:rsidR="002B2B1C">
        <w:rPr>
          <w:rFonts w:ascii="Times New Roman" w:hAnsi="Times New Roman" w:cs="Times New Roman"/>
          <w:sz w:val="24"/>
          <w:szCs w:val="24"/>
        </w:rPr>
        <w:t xml:space="preserve">jsem zvolila, protože je naší republice ze všech států nejbližší, a to jak z ekonomického hlediska tak také z historického. </w:t>
      </w:r>
      <w:r w:rsidR="000C23F9">
        <w:rPr>
          <w:rFonts w:ascii="Times New Roman" w:hAnsi="Times New Roman" w:cs="Times New Roman"/>
          <w:sz w:val="24"/>
          <w:szCs w:val="24"/>
        </w:rPr>
        <w:t>Rakousko a Německo jsem zvolila, protože jsou to také naše sousední státy a je dobré vědět, jak jsou na tom sousední z</w:t>
      </w:r>
      <w:r w:rsidR="00487D24">
        <w:rPr>
          <w:rFonts w:ascii="Times New Roman" w:hAnsi="Times New Roman" w:cs="Times New Roman"/>
          <w:sz w:val="24"/>
          <w:szCs w:val="24"/>
        </w:rPr>
        <w:t>emě v porovnání s naší a Německo také z toho důvodu, že je na něm Česká republika ekonomicky závislá.</w:t>
      </w:r>
      <w:r w:rsidR="000C23F9">
        <w:rPr>
          <w:rFonts w:ascii="Times New Roman" w:hAnsi="Times New Roman" w:cs="Times New Roman"/>
          <w:sz w:val="24"/>
          <w:szCs w:val="24"/>
        </w:rPr>
        <w:t xml:space="preserve"> Dánsko jsem zařadila do </w:t>
      </w:r>
      <w:r w:rsidR="000211AF">
        <w:rPr>
          <w:rFonts w:ascii="Times New Roman" w:hAnsi="Times New Roman" w:cs="Times New Roman"/>
          <w:sz w:val="24"/>
          <w:szCs w:val="24"/>
        </w:rPr>
        <w:t>výběru</w:t>
      </w:r>
      <w:r w:rsidR="000C23F9">
        <w:rPr>
          <w:rFonts w:ascii="Times New Roman" w:hAnsi="Times New Roman" w:cs="Times New Roman"/>
          <w:sz w:val="24"/>
          <w:szCs w:val="24"/>
        </w:rPr>
        <w:t xml:space="preserve"> z toho důvodu, že je hodnocen jako jeden z nejlepších důchodových systému ve světě. </w:t>
      </w:r>
    </w:p>
    <w:p w14:paraId="23406172" w14:textId="1ED082E8" w:rsidR="00F71D17" w:rsidRDefault="000C23F9" w:rsidP="00F71D17">
      <w:pPr>
        <w:spacing w:line="36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 xml:space="preserve">V páté kapitole </w:t>
      </w:r>
      <w:r w:rsidR="000211AF">
        <w:rPr>
          <w:rFonts w:ascii="Times New Roman" w:hAnsi="Times New Roman" w:cs="Times New Roman"/>
          <w:sz w:val="24"/>
          <w:szCs w:val="24"/>
        </w:rPr>
        <w:t>srovnávám penzijní systémy vybraných států z předchozí kapitoly s</w:t>
      </w:r>
      <w:r w:rsidR="00F71D17">
        <w:rPr>
          <w:rFonts w:ascii="Times New Roman" w:hAnsi="Times New Roman" w:cs="Times New Roman"/>
          <w:sz w:val="24"/>
          <w:szCs w:val="24"/>
        </w:rPr>
        <w:t> </w:t>
      </w:r>
      <w:r w:rsidR="000211AF">
        <w:rPr>
          <w:rFonts w:ascii="Times New Roman" w:hAnsi="Times New Roman" w:cs="Times New Roman"/>
          <w:sz w:val="24"/>
          <w:szCs w:val="24"/>
        </w:rPr>
        <w:t xml:space="preserve">Českou republikou podle různých ukazatelů. </w:t>
      </w:r>
      <w:r w:rsidR="00F71D17">
        <w:rPr>
          <w:rFonts w:ascii="Times New Roman" w:hAnsi="Times New Roman" w:cs="Times New Roman"/>
          <w:sz w:val="24"/>
          <w:szCs w:val="24"/>
        </w:rPr>
        <w:t>Porovnávám mezi sebou jednotlivé důchodové pilíře v každém státě, jaký věk odchodu do důchodu je stanoven ve vybraných s</w:t>
      </w:r>
      <w:r w:rsidR="005814B3">
        <w:rPr>
          <w:rFonts w:ascii="Times New Roman" w:hAnsi="Times New Roman" w:cs="Times New Roman"/>
          <w:sz w:val="24"/>
          <w:szCs w:val="24"/>
        </w:rPr>
        <w:t xml:space="preserve">tátech, </w:t>
      </w:r>
      <w:r w:rsidR="00487D24">
        <w:rPr>
          <w:rFonts w:ascii="Times New Roman" w:hAnsi="Times New Roman" w:cs="Times New Roman"/>
          <w:sz w:val="24"/>
          <w:szCs w:val="24"/>
        </w:rPr>
        <w:t xml:space="preserve">jaká je výše průměrného </w:t>
      </w:r>
      <w:r w:rsidR="005814B3">
        <w:rPr>
          <w:rFonts w:ascii="Times New Roman" w:hAnsi="Times New Roman" w:cs="Times New Roman"/>
          <w:sz w:val="24"/>
          <w:szCs w:val="24"/>
        </w:rPr>
        <w:t>důchodů</w:t>
      </w:r>
      <w:r w:rsidR="00F71D17">
        <w:rPr>
          <w:rFonts w:ascii="Times New Roman" w:hAnsi="Times New Roman" w:cs="Times New Roman"/>
          <w:sz w:val="24"/>
          <w:szCs w:val="24"/>
        </w:rPr>
        <w:t xml:space="preserve"> nebo jaká je délka pracovního života. Kapitola je zaměřena také na srovnání počtů důchodců v jednotlivých krajích v České republice, a jaké výše důchodu dosahují penzisté v jednotlivých krajích v případě pobírání starobního, vdovského, vdoveckého, sirotčího nebo invalidního důchodu, který se dělí na tři stupně. </w:t>
      </w:r>
    </w:p>
    <w:p w14:paraId="50453F5C" w14:textId="476A5A1B" w:rsidR="00F71D17" w:rsidRDefault="00F71D17" w:rsidP="00F71D17">
      <w:pPr>
        <w:spacing w:line="36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V šesté kapitole se zaměřuji na ukazatele a současné trendy penzijních systémů</w:t>
      </w:r>
      <w:r w:rsidR="00E94AAE">
        <w:rPr>
          <w:rFonts w:ascii="Times New Roman" w:hAnsi="Times New Roman" w:cs="Times New Roman"/>
          <w:sz w:val="24"/>
          <w:szCs w:val="24"/>
        </w:rPr>
        <w:t>, které mají nějaký vliv na důchodové</w:t>
      </w:r>
      <w:r>
        <w:rPr>
          <w:rFonts w:ascii="Times New Roman" w:hAnsi="Times New Roman" w:cs="Times New Roman"/>
          <w:sz w:val="24"/>
          <w:szCs w:val="24"/>
        </w:rPr>
        <w:t xml:space="preserve"> systémy. </w:t>
      </w:r>
      <w:r w:rsidR="00265B1F">
        <w:rPr>
          <w:rFonts w:ascii="Times New Roman" w:hAnsi="Times New Roman" w:cs="Times New Roman"/>
          <w:sz w:val="24"/>
          <w:szCs w:val="24"/>
        </w:rPr>
        <w:t xml:space="preserve">Ukazuji hodnocení podle Melbourne </w:t>
      </w:r>
      <w:proofErr w:type="spellStart"/>
      <w:r w:rsidR="00265B1F">
        <w:rPr>
          <w:rFonts w:ascii="Times New Roman" w:hAnsi="Times New Roman" w:cs="Times New Roman"/>
          <w:sz w:val="24"/>
          <w:szCs w:val="24"/>
        </w:rPr>
        <w:t>Mercer</w:t>
      </w:r>
      <w:proofErr w:type="spellEnd"/>
      <w:r w:rsidR="00265B1F">
        <w:rPr>
          <w:rFonts w:ascii="Times New Roman" w:hAnsi="Times New Roman" w:cs="Times New Roman"/>
          <w:sz w:val="24"/>
          <w:szCs w:val="24"/>
        </w:rPr>
        <w:t xml:space="preserve"> Pension </w:t>
      </w:r>
      <w:proofErr w:type="spellStart"/>
      <w:r w:rsidR="00265B1F">
        <w:rPr>
          <w:rFonts w:ascii="Times New Roman" w:hAnsi="Times New Roman" w:cs="Times New Roman"/>
          <w:sz w:val="24"/>
          <w:szCs w:val="24"/>
        </w:rPr>
        <w:t>Glogal</w:t>
      </w:r>
      <w:proofErr w:type="spellEnd"/>
      <w:r w:rsidR="00265B1F">
        <w:rPr>
          <w:rFonts w:ascii="Times New Roman" w:hAnsi="Times New Roman" w:cs="Times New Roman"/>
          <w:sz w:val="24"/>
          <w:szCs w:val="24"/>
        </w:rPr>
        <w:t xml:space="preserve"> Index. Také ukazuji, jak vysoké výdaje ze státního rozpočtu plynou na penzijní dávky a jak vysokou částku zaujímají důchody v celkovém státním dluhu a z celkových sociálních dávek. Dalším ukazatelem, který je zvolen, je nezaměstnanost v České republice, jelikož také </w:t>
      </w:r>
      <w:r w:rsidR="00265B1F">
        <w:rPr>
          <w:rFonts w:ascii="Times New Roman" w:hAnsi="Times New Roman" w:cs="Times New Roman"/>
          <w:sz w:val="24"/>
          <w:szCs w:val="24"/>
        </w:rPr>
        <w:lastRenderedPageBreak/>
        <w:t>ovlivňuje důchody a jak si Česká republika stojí oproti nezaměstnanosti států v Evropské unii. Je zde zařazena i porodnost ve srovnání s úmrtností a jaká je naděje dožití</w:t>
      </w:r>
      <w:r w:rsidR="005814B3">
        <w:rPr>
          <w:rFonts w:ascii="Times New Roman" w:hAnsi="Times New Roman" w:cs="Times New Roman"/>
          <w:sz w:val="24"/>
          <w:szCs w:val="24"/>
        </w:rPr>
        <w:t xml:space="preserve"> u mužů a žen a také jaká je střední délka života u obou pohlaví předpokládaná do budoucna. Srovnávám také podíl jednotlivých věkových skupin, aby bylo jasně vidět, jaké procento patří občanům v důchodovém věku, tedy nad 65 let. </w:t>
      </w:r>
    </w:p>
    <w:p w14:paraId="560F9639" w14:textId="5E92FBCC" w:rsidR="005814B3" w:rsidRDefault="005814B3" w:rsidP="00F71D17">
      <w:pPr>
        <w:spacing w:line="36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V poslední sedmé kapitole dávám návrhy a doporučení pro Českou republiku, které by podle mého pohledu byly vhodné pro naše penzijní systémy</w:t>
      </w:r>
      <w:r w:rsidR="006E2010">
        <w:rPr>
          <w:rFonts w:ascii="Times New Roman" w:hAnsi="Times New Roman" w:cs="Times New Roman"/>
          <w:sz w:val="24"/>
          <w:szCs w:val="24"/>
        </w:rPr>
        <w:t xml:space="preserve"> a pro zlepšení současné situace penzistů. </w:t>
      </w:r>
      <w:r>
        <w:rPr>
          <w:rFonts w:ascii="Times New Roman" w:hAnsi="Times New Roman" w:cs="Times New Roman"/>
          <w:sz w:val="24"/>
          <w:szCs w:val="24"/>
        </w:rPr>
        <w:t xml:space="preserve"> </w:t>
      </w:r>
    </w:p>
    <w:p w14:paraId="06AF3437" w14:textId="77777777" w:rsidR="004178DA" w:rsidRDefault="004178DA" w:rsidP="004178DA">
      <w:pPr>
        <w:spacing w:line="288" w:lineRule="auto"/>
        <w:ind w:firstLine="454"/>
        <w:jc w:val="both"/>
        <w:rPr>
          <w:rFonts w:ascii="Times New Roman" w:hAnsi="Times New Roman" w:cs="Times New Roman"/>
          <w:sz w:val="24"/>
          <w:szCs w:val="24"/>
        </w:rPr>
      </w:pPr>
    </w:p>
    <w:p w14:paraId="0A72D935" w14:textId="77777777" w:rsidR="004178DA" w:rsidRDefault="004178DA" w:rsidP="004178DA">
      <w:pPr>
        <w:spacing w:line="288" w:lineRule="auto"/>
        <w:ind w:firstLine="454"/>
        <w:jc w:val="both"/>
        <w:rPr>
          <w:rFonts w:ascii="Times New Roman" w:hAnsi="Times New Roman" w:cs="Times New Roman"/>
          <w:sz w:val="24"/>
          <w:szCs w:val="24"/>
        </w:rPr>
      </w:pPr>
    </w:p>
    <w:p w14:paraId="730374B5" w14:textId="77777777" w:rsidR="004178DA" w:rsidRDefault="004178DA" w:rsidP="004178DA">
      <w:pPr>
        <w:spacing w:line="288" w:lineRule="auto"/>
        <w:ind w:firstLine="454"/>
        <w:jc w:val="both"/>
        <w:rPr>
          <w:rFonts w:ascii="Times New Roman" w:hAnsi="Times New Roman" w:cs="Times New Roman"/>
          <w:sz w:val="24"/>
          <w:szCs w:val="24"/>
        </w:rPr>
      </w:pPr>
    </w:p>
    <w:p w14:paraId="66A13545" w14:textId="77777777" w:rsidR="004178DA" w:rsidRDefault="004178DA" w:rsidP="004178DA">
      <w:pPr>
        <w:spacing w:line="288" w:lineRule="auto"/>
        <w:ind w:firstLine="454"/>
        <w:jc w:val="both"/>
        <w:rPr>
          <w:rFonts w:ascii="Times New Roman" w:hAnsi="Times New Roman" w:cs="Times New Roman"/>
          <w:sz w:val="24"/>
          <w:szCs w:val="24"/>
        </w:rPr>
      </w:pPr>
    </w:p>
    <w:p w14:paraId="51857919" w14:textId="77777777" w:rsidR="004178DA" w:rsidRDefault="004178DA" w:rsidP="004178DA">
      <w:pPr>
        <w:spacing w:line="288" w:lineRule="auto"/>
        <w:ind w:firstLine="454"/>
        <w:jc w:val="both"/>
        <w:rPr>
          <w:rFonts w:ascii="Times New Roman" w:hAnsi="Times New Roman" w:cs="Times New Roman"/>
          <w:sz w:val="24"/>
          <w:szCs w:val="24"/>
        </w:rPr>
      </w:pPr>
    </w:p>
    <w:p w14:paraId="0883968B" w14:textId="77777777" w:rsidR="004178DA" w:rsidRDefault="004178DA" w:rsidP="004178DA">
      <w:pPr>
        <w:spacing w:line="288" w:lineRule="auto"/>
        <w:ind w:firstLine="454"/>
        <w:jc w:val="both"/>
        <w:rPr>
          <w:rFonts w:ascii="Times New Roman" w:hAnsi="Times New Roman" w:cs="Times New Roman"/>
          <w:sz w:val="24"/>
          <w:szCs w:val="24"/>
        </w:rPr>
      </w:pPr>
    </w:p>
    <w:p w14:paraId="3B32F989" w14:textId="77777777" w:rsidR="004178DA" w:rsidRDefault="004178DA" w:rsidP="004178DA">
      <w:pPr>
        <w:spacing w:line="288" w:lineRule="auto"/>
        <w:ind w:firstLine="454"/>
        <w:jc w:val="both"/>
        <w:rPr>
          <w:rFonts w:ascii="Times New Roman" w:hAnsi="Times New Roman" w:cs="Times New Roman"/>
          <w:sz w:val="24"/>
          <w:szCs w:val="24"/>
        </w:rPr>
      </w:pPr>
    </w:p>
    <w:p w14:paraId="2D9BC899" w14:textId="77777777" w:rsidR="004178DA" w:rsidRDefault="004178DA" w:rsidP="004178DA">
      <w:pPr>
        <w:spacing w:line="288" w:lineRule="auto"/>
        <w:ind w:firstLine="454"/>
        <w:jc w:val="both"/>
        <w:rPr>
          <w:rFonts w:ascii="Times New Roman" w:hAnsi="Times New Roman" w:cs="Times New Roman"/>
          <w:sz w:val="24"/>
          <w:szCs w:val="24"/>
        </w:rPr>
      </w:pPr>
    </w:p>
    <w:p w14:paraId="4C6B6887" w14:textId="77777777" w:rsidR="004178DA" w:rsidRDefault="004178DA" w:rsidP="004178DA">
      <w:pPr>
        <w:spacing w:line="288" w:lineRule="auto"/>
        <w:ind w:firstLine="454"/>
        <w:jc w:val="both"/>
        <w:rPr>
          <w:rFonts w:ascii="Times New Roman" w:hAnsi="Times New Roman" w:cs="Times New Roman"/>
          <w:sz w:val="24"/>
          <w:szCs w:val="24"/>
        </w:rPr>
      </w:pPr>
    </w:p>
    <w:p w14:paraId="4F95DFCE" w14:textId="77777777" w:rsidR="004178DA" w:rsidRDefault="004178DA" w:rsidP="004178DA">
      <w:pPr>
        <w:spacing w:line="288" w:lineRule="auto"/>
        <w:ind w:firstLine="454"/>
        <w:jc w:val="both"/>
        <w:rPr>
          <w:rFonts w:ascii="Times New Roman" w:hAnsi="Times New Roman" w:cs="Times New Roman"/>
          <w:sz w:val="24"/>
          <w:szCs w:val="24"/>
        </w:rPr>
      </w:pPr>
    </w:p>
    <w:p w14:paraId="43B7B6BB" w14:textId="77777777" w:rsidR="004178DA" w:rsidRDefault="004178DA" w:rsidP="004178DA">
      <w:pPr>
        <w:spacing w:line="288" w:lineRule="auto"/>
        <w:ind w:firstLine="454"/>
        <w:jc w:val="both"/>
        <w:rPr>
          <w:rFonts w:ascii="Times New Roman" w:hAnsi="Times New Roman" w:cs="Times New Roman"/>
          <w:sz w:val="24"/>
          <w:szCs w:val="24"/>
        </w:rPr>
      </w:pPr>
    </w:p>
    <w:p w14:paraId="79E9F60D" w14:textId="64567989" w:rsidR="00114E59" w:rsidRDefault="00114E59" w:rsidP="004178DA">
      <w:pPr>
        <w:spacing w:line="288" w:lineRule="auto"/>
        <w:ind w:firstLine="454"/>
        <w:jc w:val="both"/>
        <w:rPr>
          <w:rFonts w:ascii="Times New Roman" w:hAnsi="Times New Roman" w:cs="Times New Roman"/>
          <w:sz w:val="24"/>
          <w:szCs w:val="24"/>
        </w:rPr>
      </w:pPr>
      <w:r>
        <w:rPr>
          <w:rFonts w:ascii="Times New Roman" w:hAnsi="Times New Roman" w:cs="Times New Roman"/>
          <w:sz w:val="24"/>
          <w:szCs w:val="24"/>
        </w:rPr>
        <w:br w:type="page"/>
      </w:r>
    </w:p>
    <w:p w14:paraId="5303380A" w14:textId="7DEE8942" w:rsidR="00C8753A" w:rsidRPr="001B5963" w:rsidRDefault="004178DA" w:rsidP="00765EEC">
      <w:pPr>
        <w:pStyle w:val="Nadpis1"/>
        <w:numPr>
          <w:ilvl w:val="0"/>
          <w:numId w:val="41"/>
        </w:numPr>
        <w:spacing w:line="360" w:lineRule="auto"/>
        <w:jc w:val="both"/>
        <w:rPr>
          <w:rFonts w:ascii="Times New Roman" w:hAnsi="Times New Roman" w:cs="Times New Roman"/>
          <w:color w:val="auto"/>
          <w:sz w:val="32"/>
          <w:szCs w:val="32"/>
        </w:rPr>
      </w:pPr>
      <w:bookmarkStart w:id="2" w:name="_Toc38343998"/>
      <w:r w:rsidRPr="001B5963">
        <w:rPr>
          <w:rFonts w:ascii="Times New Roman" w:hAnsi="Times New Roman" w:cs="Times New Roman"/>
          <w:color w:val="auto"/>
          <w:sz w:val="32"/>
          <w:szCs w:val="32"/>
        </w:rPr>
        <w:lastRenderedPageBreak/>
        <w:t>Sociální zabezpečení v sociálním systému společnosti</w:t>
      </w:r>
      <w:bookmarkEnd w:id="2"/>
    </w:p>
    <w:p w14:paraId="3D89C87A" w14:textId="77777777" w:rsidR="00B23CE8" w:rsidRPr="00C8753A" w:rsidRDefault="00FD2DB9" w:rsidP="00495F31">
      <w:pPr>
        <w:spacing w:after="0" w:line="360" w:lineRule="auto"/>
        <w:ind w:firstLine="284"/>
        <w:contextualSpacing/>
        <w:jc w:val="both"/>
        <w:rPr>
          <w:rFonts w:ascii="Times New Roman" w:hAnsi="Times New Roman" w:cs="Times New Roman"/>
          <w:b/>
          <w:sz w:val="32"/>
          <w:szCs w:val="32"/>
        </w:rPr>
      </w:pPr>
      <w:r>
        <w:rPr>
          <w:rFonts w:ascii="Times New Roman" w:hAnsi="Times New Roman" w:cs="Times New Roman"/>
          <w:sz w:val="24"/>
          <w:szCs w:val="24"/>
        </w:rPr>
        <w:t>V současné situaci</w:t>
      </w:r>
      <w:r w:rsidR="004178DA" w:rsidRPr="00C8753A">
        <w:rPr>
          <w:rFonts w:ascii="Times New Roman" w:hAnsi="Times New Roman" w:cs="Times New Roman"/>
          <w:sz w:val="24"/>
          <w:szCs w:val="24"/>
        </w:rPr>
        <w:t xml:space="preserve"> dochází k závažné změně životních podmínek, způsobu</w:t>
      </w:r>
      <w:r w:rsidR="00C8753A" w:rsidRPr="00C8753A">
        <w:rPr>
          <w:rFonts w:ascii="Times New Roman" w:hAnsi="Times New Roman" w:cs="Times New Roman"/>
          <w:b/>
          <w:sz w:val="32"/>
          <w:szCs w:val="32"/>
        </w:rPr>
        <w:t xml:space="preserve"> </w:t>
      </w:r>
      <w:r w:rsidR="004178DA" w:rsidRPr="00C8753A">
        <w:rPr>
          <w:rFonts w:ascii="Times New Roman" w:hAnsi="Times New Roman" w:cs="Times New Roman"/>
          <w:sz w:val="24"/>
          <w:szCs w:val="24"/>
        </w:rPr>
        <w:t>charakteru práce</w:t>
      </w:r>
      <w:r w:rsidR="00B23CE8" w:rsidRPr="00C8753A">
        <w:rPr>
          <w:rFonts w:ascii="Times New Roman" w:hAnsi="Times New Roman" w:cs="Times New Roman"/>
          <w:sz w:val="24"/>
          <w:szCs w:val="24"/>
        </w:rPr>
        <w:t xml:space="preserve">, pracovních podmínek a ke změně života člověka vůbec. Tyto změny jsou doprovázeny narůstáním sociálních rizik pro jednotlivé občany co do kvantity tak i do kvality a jelikož se člověk v životě dostává do stále nových rizikových situací, stává se více obtížným a také často nemožným, aby jednotlivec nesl důsledky sociálních rizik. Proto se stále více prosazuje a uskutečňuje jejich společenské odstraňování. </w:t>
      </w:r>
    </w:p>
    <w:p w14:paraId="69DCB8EC" w14:textId="77777777" w:rsidR="00B23CE8" w:rsidRDefault="00C8753A" w:rsidP="00C8753A">
      <w:pPr>
        <w:spacing w:after="0" w:line="36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Těmto otázkám je věnována pozornost v každé vyspělé společnosti a proto s</w:t>
      </w:r>
      <w:r w:rsidR="00B23CE8">
        <w:rPr>
          <w:rFonts w:ascii="Times New Roman" w:hAnsi="Times New Roman" w:cs="Times New Roman"/>
          <w:sz w:val="24"/>
          <w:szCs w:val="24"/>
        </w:rPr>
        <w:t>tát</w:t>
      </w:r>
      <w:r w:rsidR="00DD567A">
        <w:rPr>
          <w:rFonts w:ascii="Times New Roman" w:hAnsi="Times New Roman" w:cs="Times New Roman"/>
          <w:sz w:val="24"/>
          <w:szCs w:val="24"/>
        </w:rPr>
        <w:t xml:space="preserve"> i </w:t>
      </w:r>
      <w:r>
        <w:rPr>
          <w:rFonts w:ascii="Times New Roman" w:hAnsi="Times New Roman" w:cs="Times New Roman"/>
          <w:sz w:val="24"/>
          <w:szCs w:val="24"/>
        </w:rPr>
        <w:t xml:space="preserve">organizace se snaží takovým situacím předcházet, zmírňovat je a odstraňovat. </w:t>
      </w:r>
    </w:p>
    <w:p w14:paraId="53AF364F" w14:textId="77777777" w:rsidR="00C8753A" w:rsidRDefault="0029266D" w:rsidP="00C8753A">
      <w:pPr>
        <w:spacing w:after="0" w:line="36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Sociální rizika se</w:t>
      </w:r>
      <w:r w:rsidR="00FD2DB9">
        <w:rPr>
          <w:rFonts w:ascii="Times New Roman" w:hAnsi="Times New Roman" w:cs="Times New Roman"/>
          <w:sz w:val="24"/>
          <w:szCs w:val="24"/>
        </w:rPr>
        <w:t xml:space="preserve"> </w:t>
      </w:r>
      <w:r w:rsidR="00C8753A">
        <w:rPr>
          <w:rFonts w:ascii="Times New Roman" w:hAnsi="Times New Roman" w:cs="Times New Roman"/>
          <w:sz w:val="24"/>
          <w:szCs w:val="24"/>
        </w:rPr>
        <w:t xml:space="preserve">označují jako sociální události </w:t>
      </w:r>
      <w:r>
        <w:rPr>
          <w:rFonts w:ascii="Times New Roman" w:hAnsi="Times New Roman" w:cs="Times New Roman"/>
          <w:sz w:val="24"/>
          <w:szCs w:val="24"/>
        </w:rPr>
        <w:t>nebo</w:t>
      </w:r>
      <w:r w:rsidR="00C8753A">
        <w:rPr>
          <w:rFonts w:ascii="Times New Roman" w:hAnsi="Times New Roman" w:cs="Times New Roman"/>
          <w:sz w:val="24"/>
          <w:szCs w:val="24"/>
        </w:rPr>
        <w:t xml:space="preserve"> sociální příhody, které jsou</w:t>
      </w:r>
      <w:r w:rsidR="00FD2DB9">
        <w:rPr>
          <w:rFonts w:ascii="Times New Roman" w:hAnsi="Times New Roman" w:cs="Times New Roman"/>
          <w:sz w:val="24"/>
          <w:szCs w:val="24"/>
        </w:rPr>
        <w:t xml:space="preserve"> právem známé a se kterými </w:t>
      </w:r>
      <w:r>
        <w:rPr>
          <w:rFonts w:ascii="Times New Roman" w:hAnsi="Times New Roman" w:cs="Times New Roman"/>
          <w:sz w:val="24"/>
          <w:szCs w:val="24"/>
        </w:rPr>
        <w:t>právní norma</w:t>
      </w:r>
      <w:r w:rsidR="00C8753A">
        <w:rPr>
          <w:rFonts w:ascii="Times New Roman" w:hAnsi="Times New Roman" w:cs="Times New Roman"/>
          <w:sz w:val="24"/>
          <w:szCs w:val="24"/>
        </w:rPr>
        <w:t xml:space="preserve"> spojuje vznik, změnu a zánik práv a povinností, </w:t>
      </w:r>
      <w:r w:rsidR="00C36825">
        <w:rPr>
          <w:rFonts w:ascii="Times New Roman" w:hAnsi="Times New Roman" w:cs="Times New Roman"/>
          <w:sz w:val="24"/>
          <w:szCs w:val="24"/>
        </w:rPr>
        <w:t>pomocí nichž se může předejít, zmírnit či překonat tíživou situaci, která je způsobená takovou událostí. Hlavní sociální události jsou: nemoc, úrazy, těhotenství, invalidita, stáří, narození dítěte, smrt rodinného příslušníka, a jiné.</w:t>
      </w:r>
      <w:r>
        <w:rPr>
          <w:rStyle w:val="Znakapoznpodarou"/>
          <w:rFonts w:ascii="Times New Roman" w:hAnsi="Times New Roman" w:cs="Times New Roman"/>
          <w:sz w:val="24"/>
          <w:szCs w:val="24"/>
        </w:rPr>
        <w:footnoteReference w:id="1"/>
      </w:r>
      <w:r w:rsidR="00C36825">
        <w:rPr>
          <w:rFonts w:ascii="Times New Roman" w:hAnsi="Times New Roman" w:cs="Times New Roman"/>
          <w:sz w:val="24"/>
          <w:szCs w:val="24"/>
        </w:rPr>
        <w:t xml:space="preserve"> </w:t>
      </w:r>
    </w:p>
    <w:p w14:paraId="03C36937" w14:textId="77777777" w:rsidR="00391400" w:rsidRDefault="00391400" w:rsidP="00C8753A">
      <w:pPr>
        <w:spacing w:after="0" w:line="360" w:lineRule="auto"/>
        <w:ind w:firstLine="284"/>
        <w:contextualSpacing/>
        <w:jc w:val="both"/>
        <w:rPr>
          <w:rFonts w:ascii="Times New Roman" w:hAnsi="Times New Roman" w:cs="Times New Roman"/>
          <w:sz w:val="24"/>
          <w:szCs w:val="24"/>
        </w:rPr>
      </w:pPr>
    </w:p>
    <w:p w14:paraId="7AA827C3" w14:textId="77777777" w:rsidR="00391400" w:rsidRPr="00AE5ADA" w:rsidRDefault="00391400" w:rsidP="001E1973">
      <w:pPr>
        <w:pStyle w:val="Nadpis2"/>
        <w:spacing w:line="360" w:lineRule="auto"/>
        <w:ind w:firstLine="284"/>
        <w:jc w:val="both"/>
        <w:rPr>
          <w:rFonts w:ascii="Times New Roman" w:hAnsi="Times New Roman" w:cs="Times New Roman"/>
          <w:b w:val="0"/>
          <w:color w:val="auto"/>
          <w:sz w:val="28"/>
          <w:szCs w:val="28"/>
        </w:rPr>
      </w:pPr>
      <w:bookmarkStart w:id="3" w:name="_Toc38343999"/>
      <w:r w:rsidRPr="00AE5ADA">
        <w:rPr>
          <w:rFonts w:ascii="Times New Roman" w:hAnsi="Times New Roman" w:cs="Times New Roman"/>
          <w:color w:val="auto"/>
          <w:sz w:val="28"/>
          <w:szCs w:val="28"/>
        </w:rPr>
        <w:t>1.1</w:t>
      </w:r>
      <w:r w:rsidRPr="00AE5ADA">
        <w:rPr>
          <w:rFonts w:ascii="Times New Roman" w:hAnsi="Times New Roman" w:cs="Times New Roman"/>
          <w:b w:val="0"/>
          <w:color w:val="auto"/>
          <w:sz w:val="28"/>
          <w:szCs w:val="28"/>
        </w:rPr>
        <w:t xml:space="preserve"> </w:t>
      </w:r>
      <w:r w:rsidRPr="00AE5ADA">
        <w:rPr>
          <w:rStyle w:val="Nadpis2Char"/>
          <w:rFonts w:ascii="Times New Roman" w:hAnsi="Times New Roman" w:cs="Times New Roman"/>
          <w:b/>
          <w:color w:val="auto"/>
          <w:sz w:val="28"/>
          <w:szCs w:val="28"/>
        </w:rPr>
        <w:t>Vymezení sociálního zabezpečení</w:t>
      </w:r>
      <w:bookmarkEnd w:id="3"/>
      <w:r w:rsidRPr="00AE5ADA">
        <w:rPr>
          <w:rFonts w:ascii="Times New Roman" w:hAnsi="Times New Roman" w:cs="Times New Roman"/>
          <w:b w:val="0"/>
          <w:color w:val="auto"/>
          <w:sz w:val="28"/>
          <w:szCs w:val="28"/>
        </w:rPr>
        <w:t xml:space="preserve"> </w:t>
      </w:r>
    </w:p>
    <w:p w14:paraId="200A5A4E" w14:textId="77777777" w:rsidR="00C36825" w:rsidRDefault="00C36825" w:rsidP="00C8753A">
      <w:pPr>
        <w:spacing w:after="0" w:line="36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Sociální zabezpečení jako součást sociální politiky, prostřed</w:t>
      </w:r>
      <w:r w:rsidR="00DD567A">
        <w:rPr>
          <w:rFonts w:ascii="Times New Roman" w:hAnsi="Times New Roman" w:cs="Times New Roman"/>
          <w:sz w:val="24"/>
          <w:szCs w:val="24"/>
        </w:rPr>
        <w:t>ek k uskutečnění jejich úkolů a </w:t>
      </w:r>
      <w:r>
        <w:rPr>
          <w:rFonts w:ascii="Times New Roman" w:hAnsi="Times New Roman" w:cs="Times New Roman"/>
          <w:sz w:val="24"/>
          <w:szCs w:val="24"/>
        </w:rPr>
        <w:t xml:space="preserve">cílů lze chápat jako soubor institucí, zařízení a opatření, které pomáhají k předcházení, zmírňování a odstraňování následků sociálních událostí občanů. </w:t>
      </w:r>
    </w:p>
    <w:p w14:paraId="48371C8E" w14:textId="77777777" w:rsidR="00C36825" w:rsidRDefault="00FD2DB9" w:rsidP="00C8753A">
      <w:pPr>
        <w:spacing w:after="0" w:line="36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Sociální zabezpečení má v</w:t>
      </w:r>
      <w:r w:rsidR="0029266D">
        <w:rPr>
          <w:rFonts w:ascii="Times New Roman" w:hAnsi="Times New Roman" w:cs="Times New Roman"/>
          <w:sz w:val="24"/>
          <w:szCs w:val="24"/>
        </w:rPr>
        <w:t> různých zemích</w:t>
      </w:r>
      <w:r w:rsidR="00C36825">
        <w:rPr>
          <w:rFonts w:ascii="Times New Roman" w:hAnsi="Times New Roman" w:cs="Times New Roman"/>
          <w:sz w:val="24"/>
          <w:szCs w:val="24"/>
        </w:rPr>
        <w:t xml:space="preserve"> mnoho významů, je interpretován</w:t>
      </w:r>
      <w:r w:rsidR="00891615">
        <w:rPr>
          <w:rFonts w:ascii="Times New Roman" w:hAnsi="Times New Roman" w:cs="Times New Roman"/>
          <w:sz w:val="24"/>
          <w:szCs w:val="24"/>
        </w:rPr>
        <w:t>o</w:t>
      </w:r>
      <w:r w:rsidR="00C36825">
        <w:rPr>
          <w:rFonts w:ascii="Times New Roman" w:hAnsi="Times New Roman" w:cs="Times New Roman"/>
          <w:sz w:val="24"/>
          <w:szCs w:val="24"/>
        </w:rPr>
        <w:t xml:space="preserve"> různými způsoby a má různý rozsah, který se liší svým charakterem, formou, cíli, náplní, vymezeným okruhem sociálních událostí. V užším pojetí se sociální zabezpečení omezuje například pouze na důchodové zabezpečení a sociální služby a v širším pojetí lze do sociálního zabezpečení zahrnout:</w:t>
      </w:r>
    </w:p>
    <w:p w14:paraId="054F5299" w14:textId="77777777" w:rsidR="00C36825" w:rsidRDefault="00C36825" w:rsidP="00046C5B">
      <w:pPr>
        <w:pStyle w:val="Odstavecseseznamem"/>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péče o zdraví</w:t>
      </w:r>
    </w:p>
    <w:p w14:paraId="4F207758" w14:textId="77777777" w:rsidR="00C36825" w:rsidRDefault="00C36825" w:rsidP="00046C5B">
      <w:pPr>
        <w:pStyle w:val="Odstavecseseznamem"/>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zabezpečení při dočasné neschopnosti pro nemoc a úrazy</w:t>
      </w:r>
    </w:p>
    <w:p w14:paraId="2B8F5AEA" w14:textId="77777777" w:rsidR="00C36825" w:rsidRDefault="00C36825" w:rsidP="00046C5B">
      <w:pPr>
        <w:pStyle w:val="Odstavecseseznamem"/>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zabezpečení matek v případě těhotenství a mateřství</w:t>
      </w:r>
    </w:p>
    <w:p w14:paraId="359F84B9" w14:textId="77777777" w:rsidR="00C36825" w:rsidRDefault="00C36825" w:rsidP="00046C5B">
      <w:pPr>
        <w:pStyle w:val="Odstavecseseznamem"/>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pomoc při výchově dětí v rodině</w:t>
      </w:r>
    </w:p>
    <w:p w14:paraId="43B36C26" w14:textId="77777777" w:rsidR="00C36825" w:rsidRDefault="00C36825" w:rsidP="00046C5B">
      <w:pPr>
        <w:pStyle w:val="Odstavecseseznamem"/>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zabezpečení při invaliditě</w:t>
      </w:r>
    </w:p>
    <w:p w14:paraId="5548B775" w14:textId="77777777" w:rsidR="00C36825" w:rsidRDefault="00C36825" w:rsidP="00046C5B">
      <w:pPr>
        <w:pStyle w:val="Odstavecseseznamem"/>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zabezpečení ve stáří</w:t>
      </w:r>
    </w:p>
    <w:p w14:paraId="61B2F28C" w14:textId="77777777" w:rsidR="00C36825" w:rsidRDefault="00C36825" w:rsidP="00046C5B">
      <w:pPr>
        <w:pStyle w:val="Odstavecseseznamem"/>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zabezpečení rodinných příslušníků a pozůstalých</w:t>
      </w:r>
    </w:p>
    <w:p w14:paraId="290FC60B" w14:textId="77777777" w:rsidR="00C42804" w:rsidRDefault="00C36825" w:rsidP="00046C5B">
      <w:pPr>
        <w:pStyle w:val="Odstavecseseznamem"/>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zabezpečení v</w:t>
      </w:r>
      <w:r w:rsidR="00C42804">
        <w:rPr>
          <w:rFonts w:ascii="Times New Roman" w:hAnsi="Times New Roman" w:cs="Times New Roman"/>
          <w:sz w:val="24"/>
          <w:szCs w:val="24"/>
        </w:rPr>
        <w:t> </w:t>
      </w:r>
      <w:r>
        <w:rPr>
          <w:rFonts w:ascii="Times New Roman" w:hAnsi="Times New Roman" w:cs="Times New Roman"/>
          <w:sz w:val="24"/>
          <w:szCs w:val="24"/>
        </w:rPr>
        <w:t>nezaměstnanosti</w:t>
      </w:r>
    </w:p>
    <w:p w14:paraId="5D2D5E06" w14:textId="77777777" w:rsidR="00C42804" w:rsidRDefault="00C42804" w:rsidP="00C42804">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Sociální</w:t>
      </w:r>
      <w:r w:rsidR="009D7683">
        <w:rPr>
          <w:rFonts w:ascii="Times New Roman" w:hAnsi="Times New Roman" w:cs="Times New Roman"/>
          <w:sz w:val="24"/>
          <w:szCs w:val="24"/>
        </w:rPr>
        <w:t xml:space="preserve"> zabezpečení lze definovat </w:t>
      </w:r>
      <w:r>
        <w:rPr>
          <w:rFonts w:ascii="Times New Roman" w:hAnsi="Times New Roman" w:cs="Times New Roman"/>
          <w:sz w:val="24"/>
          <w:szCs w:val="24"/>
        </w:rPr>
        <w:t>jako systémy náhradních (mimořádných) zdrojů, které zabezpečují relativní stabilitu, přiměřenou minimální úroveň sociálního zab</w:t>
      </w:r>
      <w:r w:rsidR="00DD567A">
        <w:rPr>
          <w:rFonts w:ascii="Times New Roman" w:hAnsi="Times New Roman" w:cs="Times New Roman"/>
          <w:sz w:val="24"/>
          <w:szCs w:val="24"/>
        </w:rPr>
        <w:t>ezpečení a </w:t>
      </w:r>
      <w:r>
        <w:rPr>
          <w:rFonts w:ascii="Times New Roman" w:hAnsi="Times New Roman" w:cs="Times New Roman"/>
          <w:sz w:val="24"/>
          <w:szCs w:val="24"/>
        </w:rPr>
        <w:t xml:space="preserve">sociální suverenity </w:t>
      </w:r>
      <w:r w:rsidR="00891615">
        <w:rPr>
          <w:rFonts w:ascii="Times New Roman" w:hAnsi="Times New Roman" w:cs="Times New Roman"/>
          <w:sz w:val="24"/>
          <w:szCs w:val="24"/>
        </w:rPr>
        <w:t xml:space="preserve">těmito </w:t>
      </w:r>
      <w:r>
        <w:rPr>
          <w:rFonts w:ascii="Times New Roman" w:hAnsi="Times New Roman" w:cs="Times New Roman"/>
          <w:sz w:val="24"/>
          <w:szCs w:val="24"/>
        </w:rPr>
        <w:t>formami:</w:t>
      </w:r>
    </w:p>
    <w:p w14:paraId="307CF7B4" w14:textId="77777777" w:rsidR="00C42804" w:rsidRDefault="00C42804" w:rsidP="00046C5B">
      <w:pPr>
        <w:pStyle w:val="Odstavecseseznamem"/>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sociálními příjmy – pojištění a krátkodobé a dlouhodobé prosté dávky</w:t>
      </w:r>
      <w:r w:rsidR="009D7683">
        <w:rPr>
          <w:rFonts w:ascii="Times New Roman" w:hAnsi="Times New Roman" w:cs="Times New Roman"/>
          <w:sz w:val="24"/>
          <w:szCs w:val="24"/>
        </w:rPr>
        <w:t>,</w:t>
      </w:r>
    </w:p>
    <w:p w14:paraId="453780F8" w14:textId="77777777" w:rsidR="00C42804" w:rsidRDefault="00C42804" w:rsidP="00046C5B">
      <w:pPr>
        <w:pStyle w:val="Odstavecseseznamem"/>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sociálními službami </w:t>
      </w:r>
      <w:r w:rsidR="00391400">
        <w:rPr>
          <w:rFonts w:ascii="Times New Roman" w:hAnsi="Times New Roman" w:cs="Times New Roman"/>
          <w:sz w:val="24"/>
          <w:szCs w:val="24"/>
        </w:rPr>
        <w:t>–</w:t>
      </w:r>
      <w:r>
        <w:rPr>
          <w:rFonts w:ascii="Times New Roman" w:hAnsi="Times New Roman" w:cs="Times New Roman"/>
          <w:sz w:val="24"/>
          <w:szCs w:val="24"/>
        </w:rPr>
        <w:t xml:space="preserve"> </w:t>
      </w:r>
      <w:r w:rsidR="00391400">
        <w:rPr>
          <w:rFonts w:ascii="Times New Roman" w:hAnsi="Times New Roman" w:cs="Times New Roman"/>
          <w:sz w:val="24"/>
          <w:szCs w:val="24"/>
        </w:rPr>
        <w:t>informační, poradenské, zprostředkovatelské sítě a navazující služby např. pečovatelská služba, služba pro důchodce aj.</w:t>
      </w:r>
      <w:r w:rsidR="009D7683">
        <w:rPr>
          <w:rFonts w:ascii="Times New Roman" w:hAnsi="Times New Roman" w:cs="Times New Roman"/>
          <w:sz w:val="24"/>
          <w:szCs w:val="24"/>
        </w:rPr>
        <w:t>,</w:t>
      </w:r>
    </w:p>
    <w:p w14:paraId="7D5B75FE" w14:textId="77777777" w:rsidR="00391400" w:rsidRDefault="00391400" w:rsidP="00046C5B">
      <w:pPr>
        <w:pStyle w:val="Odstavecseseznamem"/>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sociálními azyly – různé formy azylů především při selhání přirozených zdrojů sociální suverenity a bezpečnosti, např. ústavy pro těžce postižené, opuštěné, dětské domovy a domovy důchodců aj. </w:t>
      </w:r>
    </w:p>
    <w:p w14:paraId="38CA918D" w14:textId="77777777" w:rsidR="0077792E" w:rsidRDefault="0077792E" w:rsidP="00485440">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Sociáln</w:t>
      </w:r>
      <w:r w:rsidR="009D7683">
        <w:rPr>
          <w:rFonts w:ascii="Times New Roman" w:hAnsi="Times New Roman" w:cs="Times New Roman"/>
          <w:sz w:val="24"/>
          <w:szCs w:val="24"/>
        </w:rPr>
        <w:t>í zabezpečení můžeme vnímat</w:t>
      </w:r>
      <w:r>
        <w:rPr>
          <w:rFonts w:ascii="Times New Roman" w:hAnsi="Times New Roman" w:cs="Times New Roman"/>
          <w:sz w:val="24"/>
          <w:szCs w:val="24"/>
        </w:rPr>
        <w:t xml:space="preserve"> jako soubor opatření, které formulují solidaritu s lidmi, kteří čelí nedostatku příjmů nebo se nacházejí v situaci, která vyžaduje mimořádné výdaje. Lze charakterizovat i jako souhrn právních, finančních a organizačních nástrojů a</w:t>
      </w:r>
      <w:r w:rsidR="00DD567A">
        <w:rPr>
          <w:rFonts w:ascii="Times New Roman" w:hAnsi="Times New Roman" w:cs="Times New Roman"/>
          <w:sz w:val="24"/>
          <w:szCs w:val="24"/>
        </w:rPr>
        <w:t> </w:t>
      </w:r>
      <w:r>
        <w:rPr>
          <w:rFonts w:ascii="Times New Roman" w:hAnsi="Times New Roman" w:cs="Times New Roman"/>
          <w:sz w:val="24"/>
          <w:szCs w:val="24"/>
        </w:rPr>
        <w:t xml:space="preserve">opatření, které mají za cíl kompenzovat nepříznivé finanční a sociální důsledky různých životních okolností a událostí, které ohrožují uznaná sociální práva. V současné době sociální zabezpečení označuje všechny sociální instituce, které poskytují občanům, za určitých podmínek i cizincům, poradenství, ochranu, dávky, služby a azyl k uspokojení sociálních potřeb. </w:t>
      </w:r>
    </w:p>
    <w:p w14:paraId="4E3EA6DD" w14:textId="77777777" w:rsidR="0077792E" w:rsidRDefault="0077792E" w:rsidP="0077792E">
      <w:pPr>
        <w:spacing w:after="0" w:line="360" w:lineRule="auto"/>
        <w:ind w:left="360"/>
        <w:jc w:val="both"/>
        <w:rPr>
          <w:rFonts w:ascii="Times New Roman" w:hAnsi="Times New Roman" w:cs="Times New Roman"/>
          <w:sz w:val="24"/>
          <w:szCs w:val="24"/>
        </w:rPr>
      </w:pPr>
    </w:p>
    <w:p w14:paraId="5494418D" w14:textId="77777777" w:rsidR="00BD1521" w:rsidRPr="00B70DF1" w:rsidRDefault="00B70DF1" w:rsidP="00B70DF1">
      <w:pPr>
        <w:pStyle w:val="Nadpis2"/>
        <w:spacing w:line="360" w:lineRule="auto"/>
        <w:ind w:firstLine="284"/>
        <w:contextualSpacing/>
        <w:jc w:val="both"/>
        <w:rPr>
          <w:rFonts w:ascii="Times New Roman" w:hAnsi="Times New Roman" w:cs="Times New Roman"/>
          <w:color w:val="auto"/>
          <w:sz w:val="28"/>
          <w:szCs w:val="28"/>
        </w:rPr>
      </w:pPr>
      <w:bookmarkStart w:id="4" w:name="_Toc38344000"/>
      <w:r w:rsidRPr="00B70DF1">
        <w:rPr>
          <w:rFonts w:ascii="Times New Roman" w:hAnsi="Times New Roman" w:cs="Times New Roman"/>
          <w:color w:val="auto"/>
          <w:sz w:val="28"/>
          <w:szCs w:val="28"/>
        </w:rPr>
        <w:t>1.2</w:t>
      </w:r>
      <w:r w:rsidR="00485440" w:rsidRPr="00B70DF1">
        <w:rPr>
          <w:rFonts w:ascii="Times New Roman" w:hAnsi="Times New Roman" w:cs="Times New Roman"/>
          <w:color w:val="auto"/>
          <w:sz w:val="28"/>
          <w:szCs w:val="28"/>
        </w:rPr>
        <w:t xml:space="preserve"> </w:t>
      </w:r>
      <w:r w:rsidR="0077792E" w:rsidRPr="00B70DF1">
        <w:rPr>
          <w:rFonts w:ascii="Times New Roman" w:hAnsi="Times New Roman" w:cs="Times New Roman"/>
          <w:color w:val="auto"/>
          <w:sz w:val="28"/>
          <w:szCs w:val="28"/>
        </w:rPr>
        <w:t xml:space="preserve">Charakteristika </w:t>
      </w:r>
      <w:r w:rsidR="00485440" w:rsidRPr="00B70DF1">
        <w:rPr>
          <w:rFonts w:ascii="Times New Roman" w:hAnsi="Times New Roman" w:cs="Times New Roman"/>
          <w:color w:val="auto"/>
          <w:sz w:val="28"/>
          <w:szCs w:val="28"/>
        </w:rPr>
        <w:t>organizačníh</w:t>
      </w:r>
      <w:r w:rsidR="00BD1521" w:rsidRPr="00B70DF1">
        <w:rPr>
          <w:rFonts w:ascii="Times New Roman" w:hAnsi="Times New Roman" w:cs="Times New Roman"/>
          <w:color w:val="auto"/>
          <w:sz w:val="28"/>
          <w:szCs w:val="28"/>
        </w:rPr>
        <w:t>o uspořádání systému sociálního</w:t>
      </w:r>
      <w:bookmarkEnd w:id="4"/>
    </w:p>
    <w:p w14:paraId="56A3B32F" w14:textId="77777777" w:rsidR="00485440" w:rsidRPr="00B70DF1" w:rsidRDefault="00485440" w:rsidP="00B70DF1">
      <w:pPr>
        <w:pStyle w:val="Nadpis2"/>
        <w:spacing w:line="360" w:lineRule="auto"/>
        <w:ind w:firstLine="284"/>
        <w:contextualSpacing/>
        <w:jc w:val="both"/>
        <w:rPr>
          <w:rFonts w:ascii="Times New Roman" w:hAnsi="Times New Roman" w:cs="Times New Roman"/>
          <w:color w:val="auto"/>
          <w:sz w:val="28"/>
          <w:szCs w:val="28"/>
        </w:rPr>
      </w:pPr>
      <w:bookmarkStart w:id="5" w:name="_Toc38344001"/>
      <w:r w:rsidRPr="00B70DF1">
        <w:rPr>
          <w:rFonts w:ascii="Times New Roman" w:hAnsi="Times New Roman" w:cs="Times New Roman"/>
          <w:color w:val="auto"/>
          <w:sz w:val="28"/>
          <w:szCs w:val="28"/>
        </w:rPr>
        <w:t>zabezpečení v České republice</w:t>
      </w:r>
      <w:bookmarkEnd w:id="5"/>
    </w:p>
    <w:p w14:paraId="611E00AB" w14:textId="77777777" w:rsidR="00BD1521" w:rsidRDefault="008739CE" w:rsidP="008739CE">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Když se na počátku 90. let v České republice měnil systém sociální</w:t>
      </w:r>
      <w:r w:rsidR="00B41471">
        <w:rPr>
          <w:rFonts w:ascii="Times New Roman" w:hAnsi="Times New Roman" w:cs="Times New Roman"/>
          <w:sz w:val="24"/>
          <w:szCs w:val="24"/>
        </w:rPr>
        <w:t>ho</w:t>
      </w:r>
      <w:r>
        <w:rPr>
          <w:rFonts w:ascii="Times New Roman" w:hAnsi="Times New Roman" w:cs="Times New Roman"/>
          <w:sz w:val="24"/>
          <w:szCs w:val="24"/>
        </w:rPr>
        <w:t xml:space="preserve"> zabezpečení na systém sociální ochrany obyvatelstva, byly zahájeny práce na vytvoření tří na sebe navazujících relativně samostatných systémů – systém sociálního po</w:t>
      </w:r>
      <w:r w:rsidR="009D7683">
        <w:rPr>
          <w:rFonts w:ascii="Times New Roman" w:hAnsi="Times New Roman" w:cs="Times New Roman"/>
          <w:sz w:val="24"/>
          <w:szCs w:val="24"/>
        </w:rPr>
        <w:t>jištění, státní sociální podpory</w:t>
      </w:r>
      <w:r>
        <w:rPr>
          <w:rFonts w:ascii="Times New Roman" w:hAnsi="Times New Roman" w:cs="Times New Roman"/>
          <w:sz w:val="24"/>
          <w:szCs w:val="24"/>
        </w:rPr>
        <w:t xml:space="preserve"> a sociální pomoc. Tyto systémy mají tři odlišné aspekty – jakou sociální situaci řeší, jakým způsobem jsou dávky v jednotlivých systémech financovány a jakým způsobem jsou tyto systémy organizačně zabezpečeny. </w:t>
      </w:r>
    </w:p>
    <w:p w14:paraId="570C7DDB" w14:textId="77777777" w:rsidR="00474872" w:rsidRDefault="008739CE" w:rsidP="00474872">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V systému sociálního pojištění se řeší sociální situace, na které se občan může předem připravit </w:t>
      </w:r>
      <w:r w:rsidR="002B03D6">
        <w:rPr>
          <w:rFonts w:ascii="Times New Roman" w:hAnsi="Times New Roman" w:cs="Times New Roman"/>
          <w:sz w:val="24"/>
          <w:szCs w:val="24"/>
        </w:rPr>
        <w:t>nebo pojistit, odložit část dnešní spotřeby na krytí budoucí</w:t>
      </w:r>
      <w:r w:rsidR="00B41471">
        <w:rPr>
          <w:rFonts w:ascii="Times New Roman" w:hAnsi="Times New Roman" w:cs="Times New Roman"/>
          <w:sz w:val="24"/>
          <w:szCs w:val="24"/>
        </w:rPr>
        <w:t>,</w:t>
      </w:r>
      <w:r w:rsidR="002B03D6">
        <w:rPr>
          <w:rFonts w:ascii="Times New Roman" w:hAnsi="Times New Roman" w:cs="Times New Roman"/>
          <w:sz w:val="24"/>
          <w:szCs w:val="24"/>
        </w:rPr>
        <w:t xml:space="preserve"> nejisté</w:t>
      </w:r>
      <w:r w:rsidR="00B41471">
        <w:rPr>
          <w:rFonts w:ascii="Times New Roman" w:hAnsi="Times New Roman" w:cs="Times New Roman"/>
          <w:sz w:val="24"/>
          <w:szCs w:val="24"/>
        </w:rPr>
        <w:t>,</w:t>
      </w:r>
      <w:r w:rsidR="002B03D6">
        <w:rPr>
          <w:rFonts w:ascii="Times New Roman" w:hAnsi="Times New Roman" w:cs="Times New Roman"/>
          <w:sz w:val="24"/>
          <w:szCs w:val="24"/>
        </w:rPr>
        <w:t xml:space="preserve"> dlouhodobé nebo krátkodobé situace. V tomto směru jsou dnes provozovány systémy:</w:t>
      </w:r>
    </w:p>
    <w:p w14:paraId="15451D51" w14:textId="77777777" w:rsidR="00474872" w:rsidRDefault="002B03D6" w:rsidP="00046C5B">
      <w:pPr>
        <w:pStyle w:val="Odstavecseseznamem"/>
        <w:numPr>
          <w:ilvl w:val="0"/>
          <w:numId w:val="5"/>
        </w:numPr>
        <w:spacing w:after="0" w:line="360" w:lineRule="auto"/>
        <w:jc w:val="both"/>
        <w:rPr>
          <w:rFonts w:ascii="Times New Roman" w:hAnsi="Times New Roman" w:cs="Times New Roman"/>
          <w:sz w:val="24"/>
          <w:szCs w:val="24"/>
        </w:rPr>
      </w:pPr>
      <w:r w:rsidRPr="00474872">
        <w:rPr>
          <w:rFonts w:ascii="Times New Roman" w:hAnsi="Times New Roman" w:cs="Times New Roman"/>
          <w:sz w:val="24"/>
          <w:szCs w:val="24"/>
        </w:rPr>
        <w:t>důchodového pojištění (zákon č. 155/1995 Sb., o důchodovém pojištění, v platném znění) a penzijního připojištění (zákon č. 42/1994 Sb., o penzijním připojištění se státním příspěvkem, v platném znění)</w:t>
      </w:r>
      <w:r w:rsidR="009D7683">
        <w:rPr>
          <w:rFonts w:ascii="Times New Roman" w:hAnsi="Times New Roman" w:cs="Times New Roman"/>
          <w:sz w:val="24"/>
          <w:szCs w:val="24"/>
        </w:rPr>
        <w:t>,</w:t>
      </w:r>
    </w:p>
    <w:p w14:paraId="17826F57" w14:textId="77777777" w:rsidR="002B03D6" w:rsidRPr="00474872" w:rsidRDefault="002B03D6" w:rsidP="00046C5B">
      <w:pPr>
        <w:pStyle w:val="Odstavecseseznamem"/>
        <w:numPr>
          <w:ilvl w:val="0"/>
          <w:numId w:val="5"/>
        </w:numPr>
        <w:spacing w:after="0" w:line="360" w:lineRule="auto"/>
        <w:jc w:val="both"/>
        <w:rPr>
          <w:rFonts w:ascii="Times New Roman" w:hAnsi="Times New Roman" w:cs="Times New Roman"/>
          <w:sz w:val="24"/>
          <w:szCs w:val="24"/>
        </w:rPr>
      </w:pPr>
      <w:r w:rsidRPr="00474872">
        <w:rPr>
          <w:rFonts w:ascii="Times New Roman" w:hAnsi="Times New Roman" w:cs="Times New Roman"/>
          <w:sz w:val="24"/>
          <w:szCs w:val="24"/>
        </w:rPr>
        <w:lastRenderedPageBreak/>
        <w:t>nemocenského pojištění (zákon č. 54/1956 a zákon č. 187/2006).</w:t>
      </w:r>
    </w:p>
    <w:p w14:paraId="01F617F4" w14:textId="77777777" w:rsidR="002B03D6" w:rsidRDefault="002B03D6" w:rsidP="002B03D6">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Systém je financován z pojistného, které platí jak zaměstnanec, tak zaměstnavatel a také osoby samostatně výdělečně činné, a to po</w:t>
      </w:r>
      <w:r w:rsidR="00E43829">
        <w:rPr>
          <w:rFonts w:ascii="Times New Roman" w:hAnsi="Times New Roman" w:cs="Times New Roman"/>
          <w:sz w:val="24"/>
          <w:szCs w:val="24"/>
        </w:rPr>
        <w:t>dle přesně stanovených podmínek, které jsou upraveny v zákoně č. 589/1992 Sb.</w:t>
      </w:r>
      <w:r w:rsidR="00E43829">
        <w:rPr>
          <w:rStyle w:val="Znakapoznpodarou"/>
          <w:rFonts w:ascii="Times New Roman" w:hAnsi="Times New Roman" w:cs="Times New Roman"/>
          <w:sz w:val="24"/>
          <w:szCs w:val="24"/>
        </w:rPr>
        <w:footnoteReference w:id="2"/>
      </w:r>
      <w:r>
        <w:rPr>
          <w:rFonts w:ascii="Times New Roman" w:hAnsi="Times New Roman" w:cs="Times New Roman"/>
          <w:sz w:val="24"/>
          <w:szCs w:val="24"/>
        </w:rPr>
        <w:t xml:space="preserve"> Sociální pojištění je forma, která je nejvíce preferovaná v moderních společnostech s tržní ekonomikou. </w:t>
      </w:r>
      <w:r w:rsidR="00BA3FE8">
        <w:rPr>
          <w:rFonts w:ascii="Times New Roman" w:hAnsi="Times New Roman" w:cs="Times New Roman"/>
          <w:sz w:val="24"/>
          <w:szCs w:val="24"/>
        </w:rPr>
        <w:t>V našich podmínkách je nejvhodnější formou</w:t>
      </w:r>
      <w:r w:rsidR="00474872">
        <w:rPr>
          <w:rFonts w:ascii="Times New Roman" w:hAnsi="Times New Roman" w:cs="Times New Roman"/>
          <w:sz w:val="24"/>
          <w:szCs w:val="24"/>
        </w:rPr>
        <w:t>, když se jedná o sociální událost, která je spojená se ztrátou příjmů z výdělečné činnosti v případech mateřství, ošetřování člena rodiny, nemoci, invalidity, stáří a ztráty živitele. Sociální pojištění je výraz</w:t>
      </w:r>
      <w:r w:rsidR="008E2C38">
        <w:rPr>
          <w:rFonts w:ascii="Times New Roman" w:hAnsi="Times New Roman" w:cs="Times New Roman"/>
          <w:sz w:val="24"/>
          <w:szCs w:val="24"/>
        </w:rPr>
        <w:t>em</w:t>
      </w:r>
      <w:r w:rsidR="00474872">
        <w:rPr>
          <w:rFonts w:ascii="Times New Roman" w:hAnsi="Times New Roman" w:cs="Times New Roman"/>
          <w:sz w:val="24"/>
          <w:szCs w:val="24"/>
        </w:rPr>
        <w:t xml:space="preserve"> sociální odpovědnosti občanů k sobě a své rodině.</w:t>
      </w:r>
    </w:p>
    <w:p w14:paraId="590199B8" w14:textId="77777777" w:rsidR="00474872" w:rsidRDefault="00474872" w:rsidP="002B03D6">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V systému státní sociální podpory jsou řešeny sociální situace, které jsou uznány hodné, tedy situace, kdy je účelné rodinu, především rodinu s dětmi, podpořit. Jedná se o situace jako narození dítěte, péče rodičů o dítě, jeho výchovu po celou dobu při přípravě na povolání aj. V současné době je v tomto směru pět základních sociálních dávek, které jsou financovány z daní, tedy ze státního rozpočtu a jsou vypláceny prostřednictvím Úřadů práce. </w:t>
      </w:r>
    </w:p>
    <w:p w14:paraId="2D731CE3" w14:textId="77777777" w:rsidR="00474872" w:rsidRDefault="00474872" w:rsidP="002B03D6">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V po</w:t>
      </w:r>
      <w:r w:rsidR="008E2C38">
        <w:rPr>
          <w:rFonts w:ascii="Times New Roman" w:hAnsi="Times New Roman" w:cs="Times New Roman"/>
          <w:sz w:val="24"/>
          <w:szCs w:val="24"/>
        </w:rPr>
        <w:t>sledním systému, kterým je</w:t>
      </w:r>
      <w:r>
        <w:rPr>
          <w:rFonts w:ascii="Times New Roman" w:hAnsi="Times New Roman" w:cs="Times New Roman"/>
          <w:sz w:val="24"/>
          <w:szCs w:val="24"/>
        </w:rPr>
        <w:t xml:space="preserve"> sociální péče, se řeší obtížné sociální situace, které občan není a nebude schopný řešit sám popřípadě s pomocí rodiny. Sociální pomoc se poskytuje v těchto základních formách:</w:t>
      </w:r>
    </w:p>
    <w:p w14:paraId="3427F04E" w14:textId="77777777" w:rsidR="00474872" w:rsidRDefault="00474872" w:rsidP="00046C5B">
      <w:pPr>
        <w:pStyle w:val="Odstavecseseznamem"/>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formou sociálních služeb, které poskytují nestátní neziskové organizace obce a kraje</w:t>
      </w:r>
      <w:r w:rsidR="008E2C38">
        <w:rPr>
          <w:rFonts w:ascii="Times New Roman" w:hAnsi="Times New Roman" w:cs="Times New Roman"/>
          <w:sz w:val="24"/>
          <w:szCs w:val="24"/>
        </w:rPr>
        <w:t>,</w:t>
      </w:r>
    </w:p>
    <w:p w14:paraId="7B3AB0E1" w14:textId="77777777" w:rsidR="00474872" w:rsidRDefault="00474872" w:rsidP="00046C5B">
      <w:pPr>
        <w:pStyle w:val="Odstavecseseznamem"/>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formou sociálně-právní ochrany</w:t>
      </w:r>
      <w:r w:rsidR="002E37AF">
        <w:rPr>
          <w:rFonts w:ascii="Times New Roman" w:hAnsi="Times New Roman" w:cs="Times New Roman"/>
          <w:sz w:val="24"/>
          <w:szCs w:val="24"/>
        </w:rPr>
        <w:t xml:space="preserve"> a dávek sociální pomoci, tyto poskytuje stát prostřednictvím obecních úřadů</w:t>
      </w:r>
      <w:r w:rsidR="008E2C38">
        <w:rPr>
          <w:rFonts w:ascii="Times New Roman" w:hAnsi="Times New Roman" w:cs="Times New Roman"/>
          <w:sz w:val="24"/>
          <w:szCs w:val="24"/>
        </w:rPr>
        <w:t>.</w:t>
      </w:r>
    </w:p>
    <w:p w14:paraId="15A0B20F" w14:textId="77777777" w:rsidR="002E37AF" w:rsidRDefault="002E37AF" w:rsidP="002E37AF">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Formy sociální pomoci jsou financovány ze státního rozpočtu a z rozpočtu obcí. </w:t>
      </w:r>
    </w:p>
    <w:p w14:paraId="50DBA8EA" w14:textId="77777777" w:rsidR="002E37AF" w:rsidRDefault="002E37AF" w:rsidP="002E37AF">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Tyto základní systémy sociálního zabezpečení jsou v souladu s nejnovějšími trendy vyspělých průmyslových zemí. V řadě zemí jsou dávky spojeny do jednoho systému, který je označován jako sociální pomoc – </w:t>
      </w:r>
      <w:proofErr w:type="spellStart"/>
      <w:r>
        <w:rPr>
          <w:rFonts w:ascii="Times New Roman" w:hAnsi="Times New Roman" w:cs="Times New Roman"/>
          <w:sz w:val="24"/>
          <w:szCs w:val="24"/>
        </w:rPr>
        <w:t>Social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Assistance</w:t>
      </w:r>
      <w:proofErr w:type="spellEnd"/>
      <w:r>
        <w:rPr>
          <w:rFonts w:ascii="Times New Roman" w:hAnsi="Times New Roman" w:cs="Times New Roman"/>
          <w:sz w:val="24"/>
          <w:szCs w:val="24"/>
        </w:rPr>
        <w:t>. Postup v naší zemi je zřejmě přesnější</w:t>
      </w:r>
      <w:r w:rsidR="00E22BC2">
        <w:rPr>
          <w:rFonts w:ascii="Times New Roman" w:hAnsi="Times New Roman" w:cs="Times New Roman"/>
          <w:sz w:val="24"/>
          <w:szCs w:val="24"/>
        </w:rPr>
        <w:t xml:space="preserve"> hlavně při stanovení a definování podmínek pro nárok na jednotlivé dávky. </w:t>
      </w:r>
    </w:p>
    <w:p w14:paraId="15EBED15" w14:textId="77777777" w:rsidR="00E22BC2" w:rsidRDefault="00E22BC2" w:rsidP="002E37AF">
      <w:pPr>
        <w:spacing w:after="0" w:line="360" w:lineRule="auto"/>
        <w:ind w:firstLine="284"/>
        <w:jc w:val="both"/>
        <w:rPr>
          <w:rFonts w:ascii="Times New Roman" w:hAnsi="Times New Roman" w:cs="Times New Roman"/>
          <w:sz w:val="24"/>
          <w:szCs w:val="24"/>
        </w:rPr>
      </w:pPr>
    </w:p>
    <w:p w14:paraId="16F2EA77" w14:textId="77777777" w:rsidR="00E22BC2" w:rsidRPr="00B70DF1" w:rsidRDefault="00B70DF1" w:rsidP="00B70DF1">
      <w:pPr>
        <w:pStyle w:val="Nadpis2"/>
        <w:spacing w:line="360" w:lineRule="auto"/>
        <w:ind w:firstLine="284"/>
        <w:jc w:val="both"/>
        <w:rPr>
          <w:rFonts w:ascii="Times New Roman" w:hAnsi="Times New Roman" w:cs="Times New Roman"/>
          <w:color w:val="auto"/>
          <w:sz w:val="28"/>
          <w:szCs w:val="28"/>
        </w:rPr>
      </w:pPr>
      <w:bookmarkStart w:id="6" w:name="_Toc38344002"/>
      <w:r w:rsidRPr="00B70DF1">
        <w:rPr>
          <w:rFonts w:ascii="Times New Roman" w:hAnsi="Times New Roman" w:cs="Times New Roman"/>
          <w:color w:val="auto"/>
          <w:sz w:val="28"/>
          <w:szCs w:val="28"/>
        </w:rPr>
        <w:t>1.3</w:t>
      </w:r>
      <w:r w:rsidR="00E22BC2" w:rsidRPr="00B70DF1">
        <w:rPr>
          <w:rFonts w:ascii="Times New Roman" w:hAnsi="Times New Roman" w:cs="Times New Roman"/>
          <w:color w:val="auto"/>
          <w:sz w:val="28"/>
          <w:szCs w:val="28"/>
        </w:rPr>
        <w:t xml:space="preserve"> Základní faktory sociálního zabezpečení</w:t>
      </w:r>
      <w:bookmarkEnd w:id="6"/>
    </w:p>
    <w:p w14:paraId="001994AD" w14:textId="77777777" w:rsidR="00E22BC2" w:rsidRDefault="00EE1373" w:rsidP="00EE1373">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Koncepce sociálního zabezpečení je podmíněna histori</w:t>
      </w:r>
      <w:r w:rsidR="00DD567A">
        <w:rPr>
          <w:rFonts w:ascii="Times New Roman" w:hAnsi="Times New Roman" w:cs="Times New Roman"/>
          <w:sz w:val="24"/>
          <w:szCs w:val="24"/>
        </w:rPr>
        <w:t>ckým vývojem, národní tradicí a </w:t>
      </w:r>
      <w:r>
        <w:rPr>
          <w:rFonts w:ascii="Times New Roman" w:hAnsi="Times New Roman" w:cs="Times New Roman"/>
          <w:sz w:val="24"/>
          <w:szCs w:val="24"/>
        </w:rPr>
        <w:t>řadou dalších</w:t>
      </w:r>
      <w:r w:rsidR="008E2C38">
        <w:rPr>
          <w:rFonts w:ascii="Times New Roman" w:hAnsi="Times New Roman" w:cs="Times New Roman"/>
          <w:sz w:val="24"/>
          <w:szCs w:val="24"/>
        </w:rPr>
        <w:t xml:space="preserve"> souvisejících</w:t>
      </w:r>
      <w:r>
        <w:rPr>
          <w:rFonts w:ascii="Times New Roman" w:hAnsi="Times New Roman" w:cs="Times New Roman"/>
          <w:sz w:val="24"/>
          <w:szCs w:val="24"/>
        </w:rPr>
        <w:t xml:space="preserve"> faktorů, a proto mají svým způsobem rozhodující vliv a do určité míry předurčují formování soustavy sociálního zabezpečení. </w:t>
      </w:r>
      <w:r w:rsidR="006D3DAD">
        <w:rPr>
          <w:rFonts w:ascii="Times New Roman" w:hAnsi="Times New Roman" w:cs="Times New Roman"/>
          <w:sz w:val="24"/>
          <w:szCs w:val="24"/>
        </w:rPr>
        <w:t>Patří sem ekonomické faktory, společensko-politické faktory a demografické faktory.</w:t>
      </w:r>
    </w:p>
    <w:p w14:paraId="70696239" w14:textId="77777777" w:rsidR="006D3DAD" w:rsidRDefault="006D3DAD" w:rsidP="00EE1373">
      <w:pPr>
        <w:spacing w:after="0" w:line="360" w:lineRule="auto"/>
        <w:ind w:firstLine="284"/>
        <w:jc w:val="both"/>
        <w:rPr>
          <w:rFonts w:ascii="Times New Roman" w:hAnsi="Times New Roman" w:cs="Times New Roman"/>
          <w:sz w:val="24"/>
          <w:szCs w:val="24"/>
        </w:rPr>
      </w:pPr>
    </w:p>
    <w:p w14:paraId="50DF11E4" w14:textId="77777777" w:rsidR="006D3DAD" w:rsidRPr="00B70DF1" w:rsidRDefault="00B70DF1" w:rsidP="00B70DF1">
      <w:pPr>
        <w:pStyle w:val="Nadpis3"/>
        <w:spacing w:line="360" w:lineRule="auto"/>
        <w:ind w:firstLine="284"/>
        <w:jc w:val="both"/>
        <w:rPr>
          <w:rFonts w:ascii="Times New Roman" w:hAnsi="Times New Roman" w:cs="Times New Roman"/>
          <w:color w:val="auto"/>
          <w:sz w:val="24"/>
          <w:szCs w:val="24"/>
        </w:rPr>
      </w:pPr>
      <w:bookmarkStart w:id="7" w:name="_Toc38344003"/>
      <w:r w:rsidRPr="00B70DF1">
        <w:rPr>
          <w:rFonts w:ascii="Times New Roman" w:hAnsi="Times New Roman" w:cs="Times New Roman"/>
          <w:color w:val="auto"/>
          <w:sz w:val="24"/>
          <w:szCs w:val="24"/>
        </w:rPr>
        <w:lastRenderedPageBreak/>
        <w:t xml:space="preserve">1.3.1 </w:t>
      </w:r>
      <w:r w:rsidR="006D3DAD" w:rsidRPr="00B70DF1">
        <w:rPr>
          <w:rFonts w:ascii="Times New Roman" w:hAnsi="Times New Roman" w:cs="Times New Roman"/>
          <w:color w:val="auto"/>
          <w:sz w:val="24"/>
          <w:szCs w:val="24"/>
        </w:rPr>
        <w:t>Ekonomické faktory</w:t>
      </w:r>
      <w:bookmarkEnd w:id="7"/>
    </w:p>
    <w:p w14:paraId="18BE2BC0" w14:textId="77777777" w:rsidR="006D3DAD" w:rsidRDefault="006D3DAD" w:rsidP="006D3DAD">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Systém sociálního zabezpečení významně ovlivňuje velikost a dynamika vytvořených zdrojů</w:t>
      </w:r>
      <w:r w:rsidR="00A90005">
        <w:rPr>
          <w:rFonts w:ascii="Times New Roman" w:hAnsi="Times New Roman" w:cs="Times New Roman"/>
          <w:sz w:val="24"/>
          <w:szCs w:val="24"/>
        </w:rPr>
        <w:t>. Závažné problémy se vyskytují v případě zpomalení nebo poklesu ekonomického růstu, který může mít dopad na oblast nezaměstnanosti, vzrů</w:t>
      </w:r>
      <w:r w:rsidR="00DD567A">
        <w:rPr>
          <w:rFonts w:ascii="Times New Roman" w:hAnsi="Times New Roman" w:cs="Times New Roman"/>
          <w:sz w:val="24"/>
          <w:szCs w:val="24"/>
        </w:rPr>
        <w:t>st chudoby, životních nákladů a </w:t>
      </w:r>
      <w:r w:rsidR="00A90005">
        <w:rPr>
          <w:rFonts w:ascii="Times New Roman" w:hAnsi="Times New Roman" w:cs="Times New Roman"/>
          <w:sz w:val="24"/>
          <w:szCs w:val="24"/>
        </w:rPr>
        <w:t xml:space="preserve">jiných negativních sociálních jevů, a to naopak vyvolává potřebu růstu sociálních výdajů. Rychlá dynamika vytvořených zdrojů potom umožňuje zvyšování a úpravu jednotlivých dávek. </w:t>
      </w:r>
    </w:p>
    <w:p w14:paraId="52A12902" w14:textId="77777777" w:rsidR="00A90005" w:rsidRDefault="001F6A55" w:rsidP="006D3DAD">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Mezi</w:t>
      </w:r>
      <w:r w:rsidR="00A90005">
        <w:rPr>
          <w:rFonts w:ascii="Times New Roman" w:hAnsi="Times New Roman" w:cs="Times New Roman"/>
          <w:sz w:val="24"/>
          <w:szCs w:val="24"/>
        </w:rPr>
        <w:t xml:space="preserve"> ekonomick</w:t>
      </w:r>
      <w:r>
        <w:rPr>
          <w:rFonts w:ascii="Times New Roman" w:hAnsi="Times New Roman" w:cs="Times New Roman"/>
          <w:sz w:val="24"/>
          <w:szCs w:val="24"/>
        </w:rPr>
        <w:t>é faktory</w:t>
      </w:r>
      <w:r w:rsidR="00A90005">
        <w:rPr>
          <w:rFonts w:ascii="Times New Roman" w:hAnsi="Times New Roman" w:cs="Times New Roman"/>
          <w:sz w:val="24"/>
          <w:szCs w:val="24"/>
        </w:rPr>
        <w:t xml:space="preserve"> se řadí i cenová a mzdová dynamika. Růst cen se promítá nejenom do zvyšování dávek, ale i do růstu nákladů institucí, které zabezpečují celý sociální systém</w:t>
      </w:r>
      <w:r w:rsidR="00C77323">
        <w:rPr>
          <w:rFonts w:ascii="Times New Roman" w:hAnsi="Times New Roman" w:cs="Times New Roman"/>
          <w:sz w:val="24"/>
          <w:szCs w:val="24"/>
        </w:rPr>
        <w:t>,</w:t>
      </w:r>
      <w:r w:rsidR="00A90005">
        <w:rPr>
          <w:rFonts w:ascii="Times New Roman" w:hAnsi="Times New Roman" w:cs="Times New Roman"/>
          <w:sz w:val="24"/>
          <w:szCs w:val="24"/>
        </w:rPr>
        <w:t xml:space="preserve"> a to vyvolává další vzestup sociálních výdajů. </w:t>
      </w:r>
      <w:r>
        <w:rPr>
          <w:rFonts w:ascii="Times New Roman" w:hAnsi="Times New Roman" w:cs="Times New Roman"/>
          <w:sz w:val="24"/>
          <w:szCs w:val="24"/>
        </w:rPr>
        <w:t>Jelikož jsou peněžité dávky sociálního zabezpečení odvozov</w:t>
      </w:r>
      <w:r w:rsidR="00C77323">
        <w:rPr>
          <w:rFonts w:ascii="Times New Roman" w:hAnsi="Times New Roman" w:cs="Times New Roman"/>
          <w:sz w:val="24"/>
          <w:szCs w:val="24"/>
        </w:rPr>
        <w:t xml:space="preserve">ány v zásadě z výdělku, je </w:t>
      </w:r>
      <w:r>
        <w:rPr>
          <w:rFonts w:ascii="Times New Roman" w:hAnsi="Times New Roman" w:cs="Times New Roman"/>
          <w:sz w:val="24"/>
          <w:szCs w:val="24"/>
        </w:rPr>
        <w:t>vývoj v oblasti pracovních příjmů významný</w:t>
      </w:r>
      <w:r w:rsidR="00251BC0">
        <w:rPr>
          <w:rFonts w:ascii="Times New Roman" w:hAnsi="Times New Roman" w:cs="Times New Roman"/>
          <w:sz w:val="24"/>
          <w:szCs w:val="24"/>
        </w:rPr>
        <w:t>m</w:t>
      </w:r>
      <w:r>
        <w:rPr>
          <w:rFonts w:ascii="Times New Roman" w:hAnsi="Times New Roman" w:cs="Times New Roman"/>
          <w:sz w:val="24"/>
          <w:szCs w:val="24"/>
        </w:rPr>
        <w:t xml:space="preserve"> faktor</w:t>
      </w:r>
      <w:r w:rsidR="00251BC0">
        <w:rPr>
          <w:rFonts w:ascii="Times New Roman" w:hAnsi="Times New Roman" w:cs="Times New Roman"/>
          <w:sz w:val="24"/>
          <w:szCs w:val="24"/>
        </w:rPr>
        <w:t>em</w:t>
      </w:r>
      <w:r>
        <w:rPr>
          <w:rFonts w:ascii="Times New Roman" w:hAnsi="Times New Roman" w:cs="Times New Roman"/>
          <w:sz w:val="24"/>
          <w:szCs w:val="24"/>
        </w:rPr>
        <w:t xml:space="preserve"> při vývoji nově vyměřovaných dávek sociálního zabezpečení. </w:t>
      </w:r>
    </w:p>
    <w:p w14:paraId="0BAF1DC7" w14:textId="77777777" w:rsidR="001F6A55" w:rsidRDefault="001F6A55" w:rsidP="006D3DAD">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Významný dopad má i vývoj nezaměstnanosti, kdy růst vede k deficitům v důchodovém pojištění. Snižují se příjmy a naopak rostou výdaje z důvodu většího počtu předčasných důchodů. V nemocenském pojištění se také snižují příjmy a rostou výdaje, protože řada nezaměstnaných využívá institut ochranné doby a čerpá dávky v nemoci. Dopad má i na státní sociální podporu, kdy v důsledku poklesu peněžních příjmů nezaměstnaných se zvyšuje počet příjemců jednotlivých dávek i jejich výše. Další dopad má na sociální pomoc, kdy dávky v nezaměstnanosti jsou mnohdy nižší než životní minimum a vyplácejí se pouze po určitou dobu, poté jsou nezaměstnaní krytí z tohoto systému. Snah</w:t>
      </w:r>
      <w:r w:rsidR="00DD567A">
        <w:rPr>
          <w:rFonts w:ascii="Times New Roman" w:hAnsi="Times New Roman" w:cs="Times New Roman"/>
          <w:sz w:val="24"/>
          <w:szCs w:val="24"/>
        </w:rPr>
        <w:t>a o snižování nezaměstnanosti a </w:t>
      </w:r>
      <w:r>
        <w:rPr>
          <w:rFonts w:ascii="Times New Roman" w:hAnsi="Times New Roman" w:cs="Times New Roman"/>
          <w:sz w:val="24"/>
          <w:szCs w:val="24"/>
        </w:rPr>
        <w:t xml:space="preserve">zvyšování zaměstnanosti je klíčové nejen u nás, ale ve všech vyspělých státech. </w:t>
      </w:r>
    </w:p>
    <w:p w14:paraId="58160BEC" w14:textId="77777777" w:rsidR="00B70DF1" w:rsidRDefault="00A34ABA" w:rsidP="00B70DF1">
      <w:pPr>
        <w:spacing w:after="0" w:line="36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Sociální zabezpečení je také ovlivňováno například možnostmi zaměstnávání důchodců, sociálně-ekonomickými podmínkami zaměstnávání žen, především s malými dětmi nebo také strukturou zaměstnanosti a jinými ekonomickými faktory.</w:t>
      </w:r>
    </w:p>
    <w:p w14:paraId="60D43227" w14:textId="77777777" w:rsidR="00B70DF1" w:rsidRDefault="00B70DF1" w:rsidP="00B70DF1">
      <w:pPr>
        <w:spacing w:after="0" w:line="360" w:lineRule="auto"/>
        <w:ind w:firstLine="284"/>
        <w:contextualSpacing/>
        <w:jc w:val="both"/>
        <w:rPr>
          <w:rFonts w:ascii="Times New Roman" w:hAnsi="Times New Roman" w:cs="Times New Roman"/>
          <w:sz w:val="24"/>
          <w:szCs w:val="24"/>
        </w:rPr>
      </w:pPr>
    </w:p>
    <w:p w14:paraId="4794DEB4" w14:textId="77777777" w:rsidR="00A34ABA" w:rsidRPr="00B70DF1" w:rsidRDefault="00A34ABA" w:rsidP="00B70DF1">
      <w:pPr>
        <w:pStyle w:val="Nadpis3"/>
        <w:spacing w:line="360" w:lineRule="auto"/>
        <w:ind w:firstLine="284"/>
        <w:jc w:val="both"/>
        <w:rPr>
          <w:rFonts w:ascii="Times New Roman" w:hAnsi="Times New Roman" w:cs="Times New Roman"/>
          <w:color w:val="auto"/>
          <w:sz w:val="24"/>
          <w:szCs w:val="24"/>
        </w:rPr>
      </w:pPr>
      <w:bookmarkStart w:id="8" w:name="_Toc38344004"/>
      <w:r w:rsidRPr="00B70DF1">
        <w:rPr>
          <w:rFonts w:ascii="Times New Roman" w:hAnsi="Times New Roman" w:cs="Times New Roman"/>
          <w:color w:val="auto"/>
          <w:sz w:val="24"/>
          <w:szCs w:val="24"/>
        </w:rPr>
        <w:t>1.3.2 Společensko-politické faktory</w:t>
      </w:r>
      <w:bookmarkEnd w:id="8"/>
    </w:p>
    <w:p w14:paraId="353085BE" w14:textId="2D5E7F3D" w:rsidR="006D3DAD" w:rsidRDefault="00444232" w:rsidP="00EE1373">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Revoluční situace, programová východiska vládnoucích tříd a stran a také jejich proklamované ideály znamenaly vždy zásahy do soustavy sociálního zabezpečení. </w:t>
      </w:r>
      <w:r w:rsidR="00A65085">
        <w:rPr>
          <w:rFonts w:ascii="Times New Roman" w:hAnsi="Times New Roman" w:cs="Times New Roman"/>
          <w:sz w:val="24"/>
          <w:szCs w:val="24"/>
        </w:rPr>
        <w:t>Otázky sociálního zabezpečení patří vždy ke klíčovým v programech politických stran a často se stávají základními ve volebním boji</w:t>
      </w:r>
      <w:r w:rsidR="005C0154">
        <w:rPr>
          <w:rFonts w:ascii="Times New Roman" w:hAnsi="Times New Roman" w:cs="Times New Roman"/>
          <w:sz w:val="24"/>
          <w:szCs w:val="24"/>
        </w:rPr>
        <w:t>,</w:t>
      </w:r>
      <w:r w:rsidR="00A65085">
        <w:rPr>
          <w:rFonts w:ascii="Times New Roman" w:hAnsi="Times New Roman" w:cs="Times New Roman"/>
          <w:sz w:val="24"/>
          <w:szCs w:val="24"/>
        </w:rPr>
        <w:t xml:space="preserve"> např. důchodová reforma. Jelikož jsou všechna zásadní opatření schvalována ve formě zákonů, není možné prosadit žádné významné změny v sociálním zabezpečení bez potřebné politické podpory.</w:t>
      </w:r>
      <w:r>
        <w:rPr>
          <w:rFonts w:ascii="Times New Roman" w:hAnsi="Times New Roman" w:cs="Times New Roman"/>
          <w:sz w:val="24"/>
          <w:szCs w:val="24"/>
        </w:rPr>
        <w:t xml:space="preserve"> </w:t>
      </w:r>
    </w:p>
    <w:p w14:paraId="2187A883" w14:textId="77777777" w:rsidR="00444232" w:rsidRDefault="00444232" w:rsidP="00EE1373">
      <w:pPr>
        <w:spacing w:after="0" w:line="360" w:lineRule="auto"/>
        <w:ind w:firstLine="284"/>
        <w:jc w:val="both"/>
        <w:rPr>
          <w:rFonts w:ascii="Times New Roman" w:hAnsi="Times New Roman" w:cs="Times New Roman"/>
          <w:sz w:val="24"/>
          <w:szCs w:val="24"/>
        </w:rPr>
      </w:pPr>
    </w:p>
    <w:p w14:paraId="6C585EF0" w14:textId="77777777" w:rsidR="00444232" w:rsidRPr="00B70DF1" w:rsidRDefault="00B70DF1" w:rsidP="00B70DF1">
      <w:pPr>
        <w:pStyle w:val="Nadpis3"/>
        <w:spacing w:line="360" w:lineRule="auto"/>
        <w:ind w:firstLine="284"/>
        <w:jc w:val="both"/>
        <w:rPr>
          <w:rFonts w:ascii="Times New Roman" w:hAnsi="Times New Roman" w:cs="Times New Roman"/>
          <w:color w:val="auto"/>
          <w:sz w:val="24"/>
          <w:szCs w:val="24"/>
        </w:rPr>
      </w:pPr>
      <w:bookmarkStart w:id="9" w:name="_Toc38344005"/>
      <w:r w:rsidRPr="00B70DF1">
        <w:rPr>
          <w:rFonts w:ascii="Times New Roman" w:hAnsi="Times New Roman" w:cs="Times New Roman"/>
          <w:color w:val="auto"/>
          <w:sz w:val="24"/>
          <w:szCs w:val="24"/>
        </w:rPr>
        <w:lastRenderedPageBreak/>
        <w:t>1</w:t>
      </w:r>
      <w:r w:rsidR="00BC3D9B" w:rsidRPr="00B70DF1">
        <w:rPr>
          <w:rFonts w:ascii="Times New Roman" w:hAnsi="Times New Roman" w:cs="Times New Roman"/>
          <w:color w:val="auto"/>
          <w:sz w:val="24"/>
          <w:szCs w:val="24"/>
        </w:rPr>
        <w:t>.3</w:t>
      </w:r>
      <w:r w:rsidR="00444232" w:rsidRPr="00B70DF1">
        <w:rPr>
          <w:rFonts w:ascii="Times New Roman" w:hAnsi="Times New Roman" w:cs="Times New Roman"/>
          <w:color w:val="auto"/>
          <w:sz w:val="24"/>
          <w:szCs w:val="24"/>
        </w:rPr>
        <w:t>.3 Demografické faktory</w:t>
      </w:r>
      <w:bookmarkEnd w:id="9"/>
    </w:p>
    <w:p w14:paraId="153F039E" w14:textId="77777777" w:rsidR="00444232" w:rsidRDefault="00746E71" w:rsidP="00EE1373">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Pro sociální zabezpečení je důležitý především proces stárnutí populace.</w:t>
      </w:r>
      <w:r w:rsidR="00C61653">
        <w:rPr>
          <w:rFonts w:ascii="Times New Roman" w:hAnsi="Times New Roman" w:cs="Times New Roman"/>
          <w:sz w:val="24"/>
          <w:szCs w:val="24"/>
        </w:rPr>
        <w:t xml:space="preserve"> Složitým problém</w:t>
      </w:r>
      <w:r w:rsidR="006B099B">
        <w:rPr>
          <w:rFonts w:ascii="Times New Roman" w:hAnsi="Times New Roman" w:cs="Times New Roman"/>
          <w:sz w:val="24"/>
          <w:szCs w:val="24"/>
        </w:rPr>
        <w:t>em</w:t>
      </w:r>
      <w:r w:rsidR="00C61653">
        <w:rPr>
          <w:rFonts w:ascii="Times New Roman" w:hAnsi="Times New Roman" w:cs="Times New Roman"/>
          <w:sz w:val="24"/>
          <w:szCs w:val="24"/>
        </w:rPr>
        <w:t xml:space="preserve"> je zajišťování obyvatelstva ve stáří a tento problém bude do budoucna stále náročnější. Stárnutí obyvatelstva ovlivňuje prakticky všechny sféry národních ekonomik, ale největší pozornost je věnována vlivu na výši vládních v</w:t>
      </w:r>
      <w:r w:rsidR="00DD567A">
        <w:rPr>
          <w:rFonts w:ascii="Times New Roman" w:hAnsi="Times New Roman" w:cs="Times New Roman"/>
          <w:sz w:val="24"/>
          <w:szCs w:val="24"/>
        </w:rPr>
        <w:t>ýdajů, kde se jedná především o </w:t>
      </w:r>
      <w:r w:rsidR="00C61653">
        <w:rPr>
          <w:rFonts w:ascii="Times New Roman" w:hAnsi="Times New Roman" w:cs="Times New Roman"/>
          <w:sz w:val="24"/>
          <w:szCs w:val="24"/>
        </w:rPr>
        <w:t xml:space="preserve">zajištění nákladů na penzijní zajištění, náklady na sociální služby a zdravotní péči. </w:t>
      </w:r>
    </w:p>
    <w:p w14:paraId="2D7A8390" w14:textId="77777777" w:rsidR="00892BBE" w:rsidRDefault="00C61653" w:rsidP="00C77323">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Na výdaje sociálního zabezpečení má dopad počet osamělých osob. Vzhledem ke střední délce života mužů a žen převažují zejména ve vyšších skupinách ženy. Soužití starších občanů pomáhá zmírnit důsledky stáří, které se projevují poklesem příjmů tím, že dochází k přerozdělování individuálních příjmů ve prospěch osob s nižšími příjmy, což jsou v tomto případě převážně ženy. S růstem počtu členů domácnosti se také snižuje podíl nákladů na domácnost z příjmů na hlavu. Se smrtí jednoho z manželů tyto výhody týkající se společného soužití zanikají</w:t>
      </w:r>
      <w:r w:rsidR="00892BBE">
        <w:rPr>
          <w:rFonts w:ascii="Times New Roman" w:hAnsi="Times New Roman" w:cs="Times New Roman"/>
          <w:sz w:val="24"/>
          <w:szCs w:val="24"/>
        </w:rPr>
        <w:t>. Dochází ke ztížení sociální situace a to vyvol</w:t>
      </w:r>
      <w:r w:rsidR="00C77323">
        <w:rPr>
          <w:rFonts w:ascii="Times New Roman" w:hAnsi="Times New Roman" w:cs="Times New Roman"/>
          <w:sz w:val="24"/>
          <w:szCs w:val="24"/>
        </w:rPr>
        <w:t xml:space="preserve">ává potřebu dalších prostředků. </w:t>
      </w:r>
      <w:r w:rsidR="00892BBE">
        <w:rPr>
          <w:rFonts w:ascii="Times New Roman" w:hAnsi="Times New Roman" w:cs="Times New Roman"/>
          <w:sz w:val="24"/>
          <w:szCs w:val="24"/>
        </w:rPr>
        <w:t>Velký vliv má zdravotní stav obyvatelstva, kdy stále roste počet chronických a</w:t>
      </w:r>
      <w:r w:rsidR="000D1AB2">
        <w:rPr>
          <w:rFonts w:ascii="Times New Roman" w:hAnsi="Times New Roman" w:cs="Times New Roman"/>
          <w:sz w:val="24"/>
          <w:szCs w:val="24"/>
        </w:rPr>
        <w:t> </w:t>
      </w:r>
      <w:r w:rsidR="00CB298A">
        <w:rPr>
          <w:rFonts w:ascii="Times New Roman" w:hAnsi="Times New Roman" w:cs="Times New Roman"/>
          <w:sz w:val="24"/>
          <w:szCs w:val="24"/>
        </w:rPr>
        <w:t>d</w:t>
      </w:r>
      <w:r w:rsidR="00892BBE">
        <w:rPr>
          <w:rFonts w:ascii="Times New Roman" w:hAnsi="Times New Roman" w:cs="Times New Roman"/>
          <w:sz w:val="24"/>
          <w:szCs w:val="24"/>
        </w:rPr>
        <w:t>egenerativních nemocí způsobuje zvýšení invalidity a úmrtnosti osob</w:t>
      </w:r>
      <w:r w:rsidR="00C77323">
        <w:rPr>
          <w:rFonts w:ascii="Times New Roman" w:hAnsi="Times New Roman" w:cs="Times New Roman"/>
          <w:sz w:val="24"/>
          <w:szCs w:val="24"/>
        </w:rPr>
        <w:t>,</w:t>
      </w:r>
      <w:r w:rsidR="00892BBE">
        <w:rPr>
          <w:rFonts w:ascii="Times New Roman" w:hAnsi="Times New Roman" w:cs="Times New Roman"/>
          <w:sz w:val="24"/>
          <w:szCs w:val="24"/>
        </w:rPr>
        <w:t xml:space="preserve"> a to již v produktivním věku. Zvyšují se i výdaje na zabezpečení pracujících osob, kde roste nemocnost a vysoká úrazovost. Je nutné proto počítat s</w:t>
      </w:r>
      <w:r w:rsidR="00976D91">
        <w:rPr>
          <w:rFonts w:ascii="Times New Roman" w:hAnsi="Times New Roman" w:cs="Times New Roman"/>
          <w:sz w:val="24"/>
          <w:szCs w:val="24"/>
        </w:rPr>
        <w:t xml:space="preserve"> větším </w:t>
      </w:r>
      <w:r w:rsidR="00892BBE">
        <w:rPr>
          <w:rFonts w:ascii="Times New Roman" w:hAnsi="Times New Roman" w:cs="Times New Roman"/>
          <w:sz w:val="24"/>
          <w:szCs w:val="24"/>
        </w:rPr>
        <w:t>počtem invalidních a</w:t>
      </w:r>
      <w:r w:rsidR="004E4BD4">
        <w:rPr>
          <w:rFonts w:ascii="Times New Roman" w:hAnsi="Times New Roman" w:cs="Times New Roman"/>
          <w:sz w:val="24"/>
          <w:szCs w:val="24"/>
        </w:rPr>
        <w:t> </w:t>
      </w:r>
      <w:r w:rsidR="00892BBE">
        <w:rPr>
          <w:rFonts w:ascii="Times New Roman" w:hAnsi="Times New Roman" w:cs="Times New Roman"/>
          <w:sz w:val="24"/>
          <w:szCs w:val="24"/>
        </w:rPr>
        <w:t>pozůstalostních důchodů.</w:t>
      </w:r>
      <w:r w:rsidR="00892BBE">
        <w:rPr>
          <w:rStyle w:val="Znakapoznpodarou"/>
          <w:rFonts w:ascii="Times New Roman" w:hAnsi="Times New Roman" w:cs="Times New Roman"/>
          <w:sz w:val="24"/>
          <w:szCs w:val="24"/>
        </w:rPr>
        <w:footnoteReference w:id="3"/>
      </w:r>
    </w:p>
    <w:p w14:paraId="501609DF" w14:textId="77777777" w:rsidR="00892BBE" w:rsidRDefault="00892BBE" w:rsidP="00EE1373">
      <w:pPr>
        <w:spacing w:after="0" w:line="360" w:lineRule="auto"/>
        <w:ind w:firstLine="284"/>
        <w:jc w:val="both"/>
        <w:rPr>
          <w:rFonts w:ascii="Times New Roman" w:hAnsi="Times New Roman" w:cs="Times New Roman"/>
          <w:sz w:val="24"/>
          <w:szCs w:val="24"/>
        </w:rPr>
      </w:pPr>
    </w:p>
    <w:p w14:paraId="788592B0" w14:textId="77777777" w:rsidR="00892BBE" w:rsidRDefault="00892BBE" w:rsidP="00EE1373">
      <w:pPr>
        <w:spacing w:after="0" w:line="360" w:lineRule="auto"/>
        <w:ind w:firstLine="284"/>
        <w:jc w:val="both"/>
        <w:rPr>
          <w:rFonts w:ascii="Times New Roman" w:hAnsi="Times New Roman" w:cs="Times New Roman"/>
          <w:sz w:val="24"/>
          <w:szCs w:val="24"/>
        </w:rPr>
      </w:pPr>
    </w:p>
    <w:p w14:paraId="3759729C" w14:textId="77777777" w:rsidR="00892BBE" w:rsidRDefault="00892BBE" w:rsidP="00EE1373">
      <w:pPr>
        <w:spacing w:after="0" w:line="360" w:lineRule="auto"/>
        <w:ind w:firstLine="284"/>
        <w:jc w:val="both"/>
        <w:rPr>
          <w:rFonts w:ascii="Times New Roman" w:hAnsi="Times New Roman" w:cs="Times New Roman"/>
          <w:sz w:val="24"/>
          <w:szCs w:val="24"/>
        </w:rPr>
      </w:pPr>
    </w:p>
    <w:p w14:paraId="7D8E8A22" w14:textId="77777777" w:rsidR="00892BBE" w:rsidRDefault="00892BBE" w:rsidP="00EE1373">
      <w:pPr>
        <w:spacing w:after="0" w:line="360" w:lineRule="auto"/>
        <w:ind w:firstLine="284"/>
        <w:jc w:val="both"/>
        <w:rPr>
          <w:rFonts w:ascii="Times New Roman" w:hAnsi="Times New Roman" w:cs="Times New Roman"/>
          <w:sz w:val="24"/>
          <w:szCs w:val="24"/>
        </w:rPr>
      </w:pPr>
    </w:p>
    <w:p w14:paraId="605634C8" w14:textId="77777777" w:rsidR="00892BBE" w:rsidRDefault="00892BBE" w:rsidP="00EE1373">
      <w:pPr>
        <w:spacing w:after="0" w:line="360" w:lineRule="auto"/>
        <w:ind w:firstLine="284"/>
        <w:jc w:val="both"/>
        <w:rPr>
          <w:rFonts w:ascii="Times New Roman" w:hAnsi="Times New Roman" w:cs="Times New Roman"/>
          <w:sz w:val="24"/>
          <w:szCs w:val="24"/>
        </w:rPr>
      </w:pPr>
    </w:p>
    <w:p w14:paraId="6633D55D" w14:textId="77777777" w:rsidR="00892BBE" w:rsidRDefault="00892BBE" w:rsidP="00EE1373">
      <w:pPr>
        <w:spacing w:after="0" w:line="360" w:lineRule="auto"/>
        <w:ind w:firstLine="284"/>
        <w:jc w:val="both"/>
        <w:rPr>
          <w:rFonts w:ascii="Times New Roman" w:hAnsi="Times New Roman" w:cs="Times New Roman"/>
          <w:sz w:val="24"/>
          <w:szCs w:val="24"/>
        </w:rPr>
      </w:pPr>
    </w:p>
    <w:p w14:paraId="6D8D4286" w14:textId="77777777" w:rsidR="00892BBE" w:rsidRDefault="00892BBE" w:rsidP="00EE1373">
      <w:pPr>
        <w:spacing w:after="0" w:line="360" w:lineRule="auto"/>
        <w:ind w:firstLine="284"/>
        <w:jc w:val="both"/>
        <w:rPr>
          <w:rFonts w:ascii="Times New Roman" w:hAnsi="Times New Roman" w:cs="Times New Roman"/>
          <w:sz w:val="24"/>
          <w:szCs w:val="24"/>
        </w:rPr>
      </w:pPr>
    </w:p>
    <w:p w14:paraId="5F3E048A" w14:textId="77777777" w:rsidR="00892BBE" w:rsidRDefault="00892BBE" w:rsidP="00EE1373">
      <w:pPr>
        <w:spacing w:after="0" w:line="360" w:lineRule="auto"/>
        <w:ind w:firstLine="284"/>
        <w:jc w:val="both"/>
        <w:rPr>
          <w:rFonts w:ascii="Times New Roman" w:hAnsi="Times New Roman" w:cs="Times New Roman"/>
          <w:sz w:val="24"/>
          <w:szCs w:val="24"/>
        </w:rPr>
      </w:pPr>
    </w:p>
    <w:p w14:paraId="694117B1" w14:textId="77777777" w:rsidR="00892BBE" w:rsidRDefault="00892BBE" w:rsidP="00EE1373">
      <w:pPr>
        <w:spacing w:after="0" w:line="360" w:lineRule="auto"/>
        <w:ind w:firstLine="284"/>
        <w:jc w:val="both"/>
        <w:rPr>
          <w:rFonts w:ascii="Times New Roman" w:hAnsi="Times New Roman" w:cs="Times New Roman"/>
          <w:sz w:val="24"/>
          <w:szCs w:val="24"/>
        </w:rPr>
      </w:pPr>
    </w:p>
    <w:p w14:paraId="0136E148" w14:textId="7FFBE4FA" w:rsidR="00114E59" w:rsidRDefault="00114E59" w:rsidP="00EE1373">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br w:type="page"/>
      </w:r>
    </w:p>
    <w:p w14:paraId="177A9ADE" w14:textId="61A80D64" w:rsidR="00892BBE" w:rsidRPr="00B70DF1" w:rsidRDefault="009B7B94" w:rsidP="00765EEC">
      <w:pPr>
        <w:pStyle w:val="Nadpis1"/>
        <w:numPr>
          <w:ilvl w:val="0"/>
          <w:numId w:val="41"/>
        </w:numPr>
        <w:spacing w:line="360" w:lineRule="auto"/>
        <w:jc w:val="both"/>
        <w:rPr>
          <w:rFonts w:ascii="Times New Roman" w:hAnsi="Times New Roman" w:cs="Times New Roman"/>
          <w:color w:val="auto"/>
          <w:sz w:val="32"/>
          <w:szCs w:val="32"/>
        </w:rPr>
      </w:pPr>
      <w:bookmarkStart w:id="10" w:name="_Toc38344006"/>
      <w:r w:rsidRPr="00B70DF1">
        <w:rPr>
          <w:rFonts w:ascii="Times New Roman" w:hAnsi="Times New Roman" w:cs="Times New Roman"/>
          <w:color w:val="auto"/>
          <w:sz w:val="32"/>
          <w:szCs w:val="32"/>
        </w:rPr>
        <w:lastRenderedPageBreak/>
        <w:t>Teoretické vymezení</w:t>
      </w:r>
      <w:r w:rsidR="003A09C4" w:rsidRPr="00B70DF1">
        <w:rPr>
          <w:rFonts w:ascii="Times New Roman" w:hAnsi="Times New Roman" w:cs="Times New Roman"/>
          <w:color w:val="auto"/>
          <w:sz w:val="32"/>
          <w:szCs w:val="32"/>
        </w:rPr>
        <w:t xml:space="preserve"> </w:t>
      </w:r>
      <w:r w:rsidRPr="00B70DF1">
        <w:rPr>
          <w:rFonts w:ascii="Times New Roman" w:hAnsi="Times New Roman" w:cs="Times New Roman"/>
          <w:color w:val="auto"/>
          <w:sz w:val="32"/>
          <w:szCs w:val="32"/>
        </w:rPr>
        <w:t>penzijních</w:t>
      </w:r>
      <w:r w:rsidR="003A09C4" w:rsidRPr="00B70DF1">
        <w:rPr>
          <w:rFonts w:ascii="Times New Roman" w:hAnsi="Times New Roman" w:cs="Times New Roman"/>
          <w:color w:val="auto"/>
          <w:sz w:val="32"/>
          <w:szCs w:val="32"/>
        </w:rPr>
        <w:t xml:space="preserve"> systémů</w:t>
      </w:r>
      <w:bookmarkEnd w:id="10"/>
    </w:p>
    <w:p w14:paraId="5593E973" w14:textId="77777777" w:rsidR="003A09C4" w:rsidRDefault="003A6E9D" w:rsidP="00F61E82">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V této kapitole je popsáno</w:t>
      </w:r>
      <w:r w:rsidR="00F61E82">
        <w:rPr>
          <w:rFonts w:ascii="Times New Roman" w:hAnsi="Times New Roman" w:cs="Times New Roman"/>
          <w:sz w:val="24"/>
          <w:szCs w:val="24"/>
        </w:rPr>
        <w:t xml:space="preserve">, podle jakých kritérií jsou penzijní systémy tříděny. Na tuto problematiku je nahlíženo z různých úhlů pohledu a zaleží na dané </w:t>
      </w:r>
      <w:r w:rsidR="009B7B94">
        <w:rPr>
          <w:rFonts w:ascii="Times New Roman" w:hAnsi="Times New Roman" w:cs="Times New Roman"/>
          <w:sz w:val="24"/>
          <w:szCs w:val="24"/>
        </w:rPr>
        <w:t>knize</w:t>
      </w:r>
      <w:r>
        <w:rPr>
          <w:rFonts w:ascii="Times New Roman" w:hAnsi="Times New Roman" w:cs="Times New Roman"/>
          <w:sz w:val="24"/>
          <w:szCs w:val="24"/>
        </w:rPr>
        <w:t xml:space="preserve"> a autorovi a kapitola vymezuje</w:t>
      </w:r>
      <w:r w:rsidR="009B7B94">
        <w:rPr>
          <w:rFonts w:ascii="Times New Roman" w:hAnsi="Times New Roman" w:cs="Times New Roman"/>
          <w:sz w:val="24"/>
          <w:szCs w:val="24"/>
        </w:rPr>
        <w:t xml:space="preserve"> pouze ty, které jsou nejčastěji diskutovány v dostupných publikacích.</w:t>
      </w:r>
    </w:p>
    <w:p w14:paraId="266FC076" w14:textId="77777777" w:rsidR="009B7B94" w:rsidRDefault="009B7B94" w:rsidP="00F61E82">
      <w:pPr>
        <w:spacing w:after="0" w:line="360" w:lineRule="auto"/>
        <w:ind w:firstLine="284"/>
        <w:jc w:val="both"/>
        <w:rPr>
          <w:rFonts w:ascii="Times New Roman" w:hAnsi="Times New Roman" w:cs="Times New Roman"/>
          <w:sz w:val="24"/>
          <w:szCs w:val="24"/>
        </w:rPr>
      </w:pPr>
    </w:p>
    <w:p w14:paraId="283746FC" w14:textId="77777777" w:rsidR="009B7B94" w:rsidRPr="00B70DF1" w:rsidRDefault="009B7B94" w:rsidP="00B70DF1">
      <w:pPr>
        <w:pStyle w:val="Nadpis2"/>
        <w:spacing w:line="360" w:lineRule="auto"/>
        <w:ind w:firstLine="284"/>
        <w:jc w:val="both"/>
        <w:rPr>
          <w:rFonts w:ascii="Times New Roman" w:hAnsi="Times New Roman" w:cs="Times New Roman"/>
          <w:b w:val="0"/>
          <w:color w:val="auto"/>
          <w:sz w:val="28"/>
          <w:szCs w:val="28"/>
        </w:rPr>
      </w:pPr>
      <w:bookmarkStart w:id="11" w:name="_Toc38344007"/>
      <w:r w:rsidRPr="00B70DF1">
        <w:rPr>
          <w:rFonts w:ascii="Times New Roman" w:hAnsi="Times New Roman" w:cs="Times New Roman"/>
          <w:color w:val="auto"/>
          <w:sz w:val="28"/>
          <w:szCs w:val="28"/>
        </w:rPr>
        <w:t>2.1</w:t>
      </w:r>
      <w:r w:rsidRPr="00B70DF1">
        <w:rPr>
          <w:rFonts w:ascii="Times New Roman" w:hAnsi="Times New Roman" w:cs="Times New Roman"/>
          <w:b w:val="0"/>
          <w:color w:val="auto"/>
          <w:sz w:val="28"/>
          <w:szCs w:val="28"/>
        </w:rPr>
        <w:t xml:space="preserve"> </w:t>
      </w:r>
      <w:r w:rsidRPr="00B70DF1">
        <w:rPr>
          <w:rStyle w:val="Nadpis2Char"/>
          <w:rFonts w:ascii="Times New Roman" w:hAnsi="Times New Roman" w:cs="Times New Roman"/>
          <w:b/>
          <w:color w:val="auto"/>
          <w:sz w:val="28"/>
          <w:szCs w:val="28"/>
        </w:rPr>
        <w:t>Klasifikace penzijních systémů dle provozovatele</w:t>
      </w:r>
      <w:bookmarkEnd w:id="11"/>
    </w:p>
    <w:p w14:paraId="6BAAFC66" w14:textId="77777777" w:rsidR="00D04E8C" w:rsidRDefault="00AD00E0" w:rsidP="00D04E8C">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Penzijní systémy jsou ve většině zemí členěny mezi veřejný a soukromý sektor. Veřejným provozovatelem penzijních systémů je nejčastěji stát. Vláda</w:t>
      </w:r>
      <w:r w:rsidR="007F42CF">
        <w:rPr>
          <w:rFonts w:ascii="Times New Roman" w:hAnsi="Times New Roman" w:cs="Times New Roman"/>
          <w:sz w:val="24"/>
          <w:szCs w:val="24"/>
        </w:rPr>
        <w:t>, jako vykonavatel výkonné moci,</w:t>
      </w:r>
      <w:r>
        <w:rPr>
          <w:rFonts w:ascii="Times New Roman" w:hAnsi="Times New Roman" w:cs="Times New Roman"/>
          <w:sz w:val="24"/>
          <w:szCs w:val="24"/>
        </w:rPr>
        <w:t xml:space="preserve"> zodpovídá za výběr příspě</w:t>
      </w:r>
      <w:r w:rsidR="007F42CF">
        <w:rPr>
          <w:rFonts w:ascii="Times New Roman" w:hAnsi="Times New Roman" w:cs="Times New Roman"/>
          <w:sz w:val="24"/>
          <w:szCs w:val="24"/>
        </w:rPr>
        <w:t>vků a za výplatu důchodů. M</w:t>
      </w:r>
      <w:r>
        <w:rPr>
          <w:rFonts w:ascii="Times New Roman" w:hAnsi="Times New Roman" w:cs="Times New Roman"/>
          <w:sz w:val="24"/>
          <w:szCs w:val="24"/>
        </w:rPr>
        <w:t>á dvě formy garantované penze</w:t>
      </w:r>
      <w:r w:rsidR="007F42CF">
        <w:rPr>
          <w:rFonts w:ascii="Times New Roman" w:hAnsi="Times New Roman" w:cs="Times New Roman"/>
          <w:sz w:val="24"/>
          <w:szCs w:val="24"/>
        </w:rPr>
        <w:t>,</w:t>
      </w:r>
      <w:r>
        <w:rPr>
          <w:rFonts w:ascii="Times New Roman" w:hAnsi="Times New Roman" w:cs="Times New Roman"/>
          <w:sz w:val="24"/>
          <w:szCs w:val="24"/>
        </w:rPr>
        <w:t xml:space="preserve"> a to paušální penzi a penzi, která je spjatá s výdělky. Paušální penze znamená, že všichni jedinci mají nárok na důchodové dávky ve stejné výši a nebere se ohled na jejich úroveň výdělků v době, kdy byli ekonomicky aktivní. </w:t>
      </w:r>
      <w:r w:rsidR="00B93104">
        <w:rPr>
          <w:rFonts w:ascii="Times New Roman" w:hAnsi="Times New Roman" w:cs="Times New Roman"/>
          <w:sz w:val="24"/>
          <w:szCs w:val="24"/>
        </w:rPr>
        <w:t>Penze spjatá s výdělky je opakem paušální penze. Dávka závisí na výši výdělků v době ekonomické aktivity všech účastníků důchodového systému.</w:t>
      </w:r>
    </w:p>
    <w:p w14:paraId="19A1C081" w14:textId="77777777" w:rsidR="00E22BC2" w:rsidRPr="00AD00E0" w:rsidRDefault="00D04E8C" w:rsidP="00D04E8C">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P</w:t>
      </w:r>
      <w:r w:rsidR="00ED28A9">
        <w:rPr>
          <w:rFonts w:ascii="Times New Roman" w:hAnsi="Times New Roman" w:cs="Times New Roman"/>
          <w:sz w:val="24"/>
          <w:szCs w:val="24"/>
        </w:rPr>
        <w:t>enzijní systémy spravovány soukromým sektorem, který nese odpovědnost za vybírání příspěvků a za vyplácení dávek, je</w:t>
      </w:r>
      <w:r>
        <w:rPr>
          <w:rFonts w:ascii="Times New Roman" w:hAnsi="Times New Roman" w:cs="Times New Roman"/>
          <w:sz w:val="24"/>
          <w:szCs w:val="24"/>
        </w:rPr>
        <w:t xml:space="preserve"> </w:t>
      </w:r>
      <w:r w:rsidR="00ED28A9">
        <w:rPr>
          <w:rFonts w:ascii="Times New Roman" w:hAnsi="Times New Roman" w:cs="Times New Roman"/>
          <w:sz w:val="24"/>
          <w:szCs w:val="24"/>
        </w:rPr>
        <w:t xml:space="preserve">organizován </w:t>
      </w:r>
      <w:r>
        <w:rPr>
          <w:rFonts w:ascii="Times New Roman" w:hAnsi="Times New Roman" w:cs="Times New Roman"/>
          <w:sz w:val="24"/>
          <w:szCs w:val="24"/>
        </w:rPr>
        <w:t xml:space="preserve">na </w:t>
      </w:r>
      <w:r w:rsidR="00ED28A9">
        <w:rPr>
          <w:rFonts w:ascii="Times New Roman" w:hAnsi="Times New Roman" w:cs="Times New Roman"/>
          <w:sz w:val="24"/>
          <w:szCs w:val="24"/>
        </w:rPr>
        <w:t>dvou úrovních</w:t>
      </w:r>
      <w:r w:rsidR="007F42CF">
        <w:rPr>
          <w:rFonts w:ascii="Times New Roman" w:hAnsi="Times New Roman" w:cs="Times New Roman"/>
          <w:sz w:val="24"/>
          <w:szCs w:val="24"/>
        </w:rPr>
        <w:t>,</w:t>
      </w:r>
      <w:r w:rsidR="00ED28A9">
        <w:rPr>
          <w:rFonts w:ascii="Times New Roman" w:hAnsi="Times New Roman" w:cs="Times New Roman"/>
          <w:sz w:val="24"/>
          <w:szCs w:val="24"/>
        </w:rPr>
        <w:t xml:space="preserve"> a to</w:t>
      </w:r>
      <w:r>
        <w:rPr>
          <w:rFonts w:ascii="Times New Roman" w:hAnsi="Times New Roman" w:cs="Times New Roman"/>
          <w:sz w:val="24"/>
          <w:szCs w:val="24"/>
        </w:rPr>
        <w:t xml:space="preserve"> buď </w:t>
      </w:r>
      <w:r w:rsidR="00ED28A9">
        <w:rPr>
          <w:rFonts w:ascii="Times New Roman" w:hAnsi="Times New Roman" w:cs="Times New Roman"/>
          <w:sz w:val="24"/>
          <w:szCs w:val="24"/>
        </w:rPr>
        <w:t xml:space="preserve">na úrovni </w:t>
      </w:r>
      <w:r>
        <w:rPr>
          <w:rFonts w:ascii="Times New Roman" w:hAnsi="Times New Roman" w:cs="Times New Roman"/>
          <w:sz w:val="24"/>
          <w:szCs w:val="24"/>
        </w:rPr>
        <w:t>zaměstnavatelů</w:t>
      </w:r>
      <w:r w:rsidR="007F42CF">
        <w:rPr>
          <w:rFonts w:ascii="Times New Roman" w:hAnsi="Times New Roman" w:cs="Times New Roman"/>
          <w:sz w:val="24"/>
          <w:szCs w:val="24"/>
        </w:rPr>
        <w:t>,</w:t>
      </w:r>
      <w:r>
        <w:rPr>
          <w:rFonts w:ascii="Times New Roman" w:hAnsi="Times New Roman" w:cs="Times New Roman"/>
          <w:sz w:val="24"/>
          <w:szCs w:val="24"/>
        </w:rPr>
        <w:t xml:space="preserve"> nebo jednotlivých účastníků, kteří se individuálně spoří na své stáří.</w:t>
      </w:r>
      <w:r w:rsidR="00B93104">
        <w:rPr>
          <w:rStyle w:val="Znakapoznpodarou"/>
          <w:rFonts w:ascii="Times New Roman" w:hAnsi="Times New Roman" w:cs="Times New Roman"/>
          <w:sz w:val="24"/>
          <w:szCs w:val="24"/>
        </w:rPr>
        <w:footnoteReference w:id="4"/>
      </w:r>
    </w:p>
    <w:p w14:paraId="6D62DA9E" w14:textId="77777777" w:rsidR="002E37AF" w:rsidRDefault="002E37AF" w:rsidP="002E37AF">
      <w:pPr>
        <w:spacing w:after="0" w:line="360" w:lineRule="auto"/>
        <w:ind w:firstLine="284"/>
        <w:jc w:val="both"/>
        <w:rPr>
          <w:rFonts w:ascii="Times New Roman" w:hAnsi="Times New Roman" w:cs="Times New Roman"/>
          <w:sz w:val="24"/>
          <w:szCs w:val="24"/>
        </w:rPr>
      </w:pPr>
    </w:p>
    <w:p w14:paraId="0469E3BA" w14:textId="77777777" w:rsidR="008F50EF" w:rsidRPr="00B70DF1" w:rsidRDefault="00B70DF1" w:rsidP="00B70DF1">
      <w:pPr>
        <w:pStyle w:val="Nadpis2"/>
        <w:spacing w:line="360" w:lineRule="auto"/>
        <w:ind w:firstLine="284"/>
        <w:jc w:val="both"/>
        <w:rPr>
          <w:rFonts w:ascii="Times New Roman" w:hAnsi="Times New Roman" w:cs="Times New Roman"/>
          <w:color w:val="auto"/>
          <w:sz w:val="28"/>
          <w:szCs w:val="28"/>
        </w:rPr>
      </w:pPr>
      <w:r w:rsidRPr="00B70DF1">
        <w:rPr>
          <w:rFonts w:ascii="Times New Roman" w:hAnsi="Times New Roman" w:cs="Times New Roman"/>
          <w:color w:val="auto"/>
          <w:sz w:val="28"/>
          <w:szCs w:val="28"/>
        </w:rPr>
        <w:t xml:space="preserve"> </w:t>
      </w:r>
      <w:bookmarkStart w:id="12" w:name="_Toc38344008"/>
      <w:r w:rsidRPr="00B70DF1">
        <w:rPr>
          <w:rFonts w:ascii="Times New Roman" w:hAnsi="Times New Roman" w:cs="Times New Roman"/>
          <w:color w:val="auto"/>
          <w:sz w:val="28"/>
          <w:szCs w:val="28"/>
        </w:rPr>
        <w:t xml:space="preserve">2.2 </w:t>
      </w:r>
      <w:r w:rsidR="008F50EF" w:rsidRPr="00B70DF1">
        <w:rPr>
          <w:rFonts w:ascii="Times New Roman" w:hAnsi="Times New Roman" w:cs="Times New Roman"/>
          <w:color w:val="auto"/>
          <w:sz w:val="28"/>
          <w:szCs w:val="28"/>
        </w:rPr>
        <w:t>Klasifikace penzijních systému dle financování</w:t>
      </w:r>
      <w:bookmarkEnd w:id="12"/>
    </w:p>
    <w:p w14:paraId="6D5201A7" w14:textId="77777777" w:rsidR="002E37AF" w:rsidRDefault="007F42CF" w:rsidP="00B11889">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Toto rozdělení</w:t>
      </w:r>
      <w:r w:rsidR="00B11889">
        <w:rPr>
          <w:rFonts w:ascii="Times New Roman" w:hAnsi="Times New Roman" w:cs="Times New Roman"/>
          <w:sz w:val="24"/>
          <w:szCs w:val="24"/>
        </w:rPr>
        <w:t xml:space="preserve"> patří mezi nejčastěji popisovanou problematik</w:t>
      </w:r>
      <w:r w:rsidR="008739F4">
        <w:rPr>
          <w:rFonts w:ascii="Times New Roman" w:hAnsi="Times New Roman" w:cs="Times New Roman"/>
          <w:sz w:val="24"/>
          <w:szCs w:val="24"/>
        </w:rPr>
        <w:t xml:space="preserve">u </w:t>
      </w:r>
      <w:r w:rsidR="00B11889">
        <w:rPr>
          <w:rFonts w:ascii="Times New Roman" w:hAnsi="Times New Roman" w:cs="Times New Roman"/>
          <w:sz w:val="24"/>
          <w:szCs w:val="24"/>
        </w:rPr>
        <w:t>v současné literatuře.  Otázkám financování je vždy věnována pozornost ve všech zemích světa.</w:t>
      </w:r>
      <w:r w:rsidR="00040668">
        <w:rPr>
          <w:rFonts w:ascii="Times New Roman" w:hAnsi="Times New Roman" w:cs="Times New Roman"/>
          <w:sz w:val="24"/>
          <w:szCs w:val="24"/>
        </w:rPr>
        <w:t xml:space="preserve"> Rozlišují se následující možnosti financování:</w:t>
      </w:r>
    </w:p>
    <w:p w14:paraId="7E164E83" w14:textId="77777777" w:rsidR="00040668" w:rsidRDefault="00040668" w:rsidP="00046C5B">
      <w:pPr>
        <w:pStyle w:val="Odstavecseseznamem"/>
        <w:numPr>
          <w:ilvl w:val="0"/>
          <w:numId w:val="6"/>
        </w:numPr>
        <w:spacing w:after="0" w:line="360" w:lineRule="auto"/>
        <w:jc w:val="both"/>
        <w:rPr>
          <w:rFonts w:ascii="Times New Roman" w:hAnsi="Times New Roman" w:cs="Times New Roman"/>
          <w:sz w:val="24"/>
          <w:szCs w:val="24"/>
        </w:rPr>
      </w:pPr>
      <w:r w:rsidRPr="005F2FA5">
        <w:rPr>
          <w:rFonts w:ascii="Times New Roman" w:hAnsi="Times New Roman" w:cs="Times New Roman"/>
          <w:b/>
          <w:sz w:val="24"/>
          <w:szCs w:val="24"/>
        </w:rPr>
        <w:t>Ze státního rozpočtu</w:t>
      </w:r>
      <w:r w:rsidR="00CF21E7">
        <w:rPr>
          <w:rFonts w:ascii="Times New Roman" w:hAnsi="Times New Roman" w:cs="Times New Roman"/>
          <w:sz w:val="24"/>
          <w:szCs w:val="24"/>
        </w:rPr>
        <w:t xml:space="preserve">, kde </w:t>
      </w:r>
      <w:r>
        <w:rPr>
          <w:rFonts w:ascii="Times New Roman" w:hAnsi="Times New Roman" w:cs="Times New Roman"/>
          <w:sz w:val="24"/>
          <w:szCs w:val="24"/>
        </w:rPr>
        <w:t>zdrojem tohoto financování jsou daně z</w:t>
      </w:r>
      <w:r w:rsidR="00CF21E7">
        <w:rPr>
          <w:rFonts w:ascii="Times New Roman" w:hAnsi="Times New Roman" w:cs="Times New Roman"/>
          <w:sz w:val="24"/>
          <w:szCs w:val="24"/>
        </w:rPr>
        <w:t> </w:t>
      </w:r>
      <w:r>
        <w:rPr>
          <w:rFonts w:ascii="Times New Roman" w:hAnsi="Times New Roman" w:cs="Times New Roman"/>
          <w:sz w:val="24"/>
          <w:szCs w:val="24"/>
        </w:rPr>
        <w:t>příjmů</w:t>
      </w:r>
      <w:r w:rsidR="00CF21E7">
        <w:rPr>
          <w:rFonts w:ascii="Times New Roman" w:hAnsi="Times New Roman" w:cs="Times New Roman"/>
          <w:sz w:val="24"/>
          <w:szCs w:val="24"/>
        </w:rPr>
        <w:t>. V tomto systému je uplatněna nejvyšší sociální solidarita, jelikož daňové zatížení s rostoucími příjmy roste a úroveň důchodu ve srovnání s rostoucím výdělkem klesá. Pracovníci s nadprůměrnými příjmy odvádí do systému více, ale dostáv</w:t>
      </w:r>
      <w:r w:rsidR="008739F4">
        <w:rPr>
          <w:rFonts w:ascii="Times New Roman" w:hAnsi="Times New Roman" w:cs="Times New Roman"/>
          <w:sz w:val="24"/>
          <w:szCs w:val="24"/>
        </w:rPr>
        <w:t>ají</w:t>
      </w:r>
      <w:r w:rsidR="00CF21E7">
        <w:rPr>
          <w:rFonts w:ascii="Times New Roman" w:hAnsi="Times New Roman" w:cs="Times New Roman"/>
          <w:sz w:val="24"/>
          <w:szCs w:val="24"/>
        </w:rPr>
        <w:t xml:space="preserve"> relativně méně oproti pracovníkovi s nižšími příjmy. </w:t>
      </w:r>
    </w:p>
    <w:p w14:paraId="38CEF8B1" w14:textId="77777777" w:rsidR="00CF21E7" w:rsidRDefault="00CF21E7" w:rsidP="00046C5B">
      <w:pPr>
        <w:pStyle w:val="Odstavecseseznamem"/>
        <w:numPr>
          <w:ilvl w:val="0"/>
          <w:numId w:val="6"/>
        </w:numPr>
        <w:spacing w:after="0" w:line="360" w:lineRule="auto"/>
        <w:jc w:val="both"/>
        <w:rPr>
          <w:rFonts w:ascii="Times New Roman" w:hAnsi="Times New Roman" w:cs="Times New Roman"/>
          <w:sz w:val="24"/>
          <w:szCs w:val="24"/>
        </w:rPr>
      </w:pPr>
      <w:r w:rsidRPr="005F2FA5">
        <w:rPr>
          <w:rFonts w:ascii="Times New Roman" w:hAnsi="Times New Roman" w:cs="Times New Roman"/>
          <w:b/>
          <w:sz w:val="24"/>
          <w:szCs w:val="24"/>
        </w:rPr>
        <w:t>Ze státního rozpočtu, kde zdrojem prostředků jsou příspěvky na sociální důchodové pojištění</w:t>
      </w:r>
      <w:r>
        <w:rPr>
          <w:rFonts w:ascii="Times New Roman" w:hAnsi="Times New Roman" w:cs="Times New Roman"/>
          <w:sz w:val="24"/>
          <w:szCs w:val="24"/>
        </w:rPr>
        <w:t>. Zde je výše příspěvků</w:t>
      </w:r>
      <w:r w:rsidR="00F84873">
        <w:rPr>
          <w:rFonts w:ascii="Times New Roman" w:hAnsi="Times New Roman" w:cs="Times New Roman"/>
          <w:sz w:val="24"/>
          <w:szCs w:val="24"/>
        </w:rPr>
        <w:t xml:space="preserve"> určena tak, aby dostatečně pokryly náklady na důchody v určitém období. Cílem takového uspořádání je, aby každý </w:t>
      </w:r>
      <w:r w:rsidR="00F84873">
        <w:rPr>
          <w:rFonts w:ascii="Times New Roman" w:hAnsi="Times New Roman" w:cs="Times New Roman"/>
          <w:sz w:val="24"/>
          <w:szCs w:val="24"/>
        </w:rPr>
        <w:lastRenderedPageBreak/>
        <w:t xml:space="preserve">věděl, na co platí. Znamená to, že výše příspěvkové sazby by měla pružně reagovat na potřeby systému, aby se nevytvářely přebytky ve prospěch neurčitých položek státního rozpočtu. Jedná se o tzv. průhledný systém, který je velmi důležitý z hlediska dosažení kázně v placení příspěvků na sociální pojištění. </w:t>
      </w:r>
    </w:p>
    <w:p w14:paraId="772776F0" w14:textId="77777777" w:rsidR="00F84873" w:rsidRDefault="00F84873" w:rsidP="00046C5B">
      <w:pPr>
        <w:pStyle w:val="Odstavecseseznamem"/>
        <w:numPr>
          <w:ilvl w:val="0"/>
          <w:numId w:val="6"/>
        </w:numPr>
        <w:spacing w:after="0" w:line="360" w:lineRule="auto"/>
        <w:jc w:val="both"/>
        <w:rPr>
          <w:rFonts w:ascii="Times New Roman" w:hAnsi="Times New Roman" w:cs="Times New Roman"/>
          <w:sz w:val="24"/>
          <w:szCs w:val="24"/>
        </w:rPr>
      </w:pPr>
      <w:r w:rsidRPr="005F2FA5">
        <w:rPr>
          <w:rFonts w:ascii="Times New Roman" w:hAnsi="Times New Roman" w:cs="Times New Roman"/>
          <w:b/>
          <w:sz w:val="24"/>
          <w:szCs w:val="24"/>
        </w:rPr>
        <w:t xml:space="preserve">Z fondu odděleného od státního rozpočtu, ve kterém se shromažďují příjmy </w:t>
      </w:r>
      <w:r w:rsidR="00D145C9">
        <w:rPr>
          <w:rFonts w:ascii="Times New Roman" w:hAnsi="Times New Roman" w:cs="Times New Roman"/>
          <w:b/>
          <w:sz w:val="24"/>
          <w:szCs w:val="24"/>
        </w:rPr>
        <w:t xml:space="preserve">z příspěvků a nevytváří se </w:t>
      </w:r>
      <w:r w:rsidRPr="005F2FA5">
        <w:rPr>
          <w:rFonts w:ascii="Times New Roman" w:hAnsi="Times New Roman" w:cs="Times New Roman"/>
          <w:b/>
          <w:sz w:val="24"/>
          <w:szCs w:val="24"/>
        </w:rPr>
        <w:t>žádná kapitálová rezerva</w:t>
      </w:r>
      <w:r w:rsidR="00D145C9">
        <w:rPr>
          <w:rFonts w:ascii="Times New Roman" w:hAnsi="Times New Roman" w:cs="Times New Roman"/>
          <w:b/>
          <w:sz w:val="24"/>
          <w:szCs w:val="24"/>
        </w:rPr>
        <w:t>,</w:t>
      </w:r>
      <w:r w:rsidR="00C85CF2">
        <w:rPr>
          <w:rFonts w:ascii="Times New Roman" w:hAnsi="Times New Roman" w:cs="Times New Roman"/>
          <w:sz w:val="24"/>
          <w:szCs w:val="24"/>
        </w:rPr>
        <w:t xml:space="preserve"> znamená, že se nevytváří </w:t>
      </w:r>
      <w:r>
        <w:rPr>
          <w:rFonts w:ascii="Times New Roman" w:hAnsi="Times New Roman" w:cs="Times New Roman"/>
          <w:sz w:val="24"/>
          <w:szCs w:val="24"/>
        </w:rPr>
        <w:t>žádný kapitál, který by bylo možné investovat a výnosy z investic použít ve prospěch účastníků například na snížení příspěvků, zvýšení dávek nebo na zmírnění podmínek nároku na dávky. Zmíněné financování je klasický případ průběžného financování důchodového pojištění, který se používá v</w:t>
      </w:r>
      <w:r w:rsidR="00D145C9">
        <w:rPr>
          <w:rFonts w:ascii="Times New Roman" w:hAnsi="Times New Roman" w:cs="Times New Roman"/>
          <w:sz w:val="24"/>
          <w:szCs w:val="24"/>
        </w:rPr>
        <w:t>e většině zahraničních systémů</w:t>
      </w:r>
      <w:r>
        <w:rPr>
          <w:rFonts w:ascii="Times New Roman" w:hAnsi="Times New Roman" w:cs="Times New Roman"/>
          <w:sz w:val="24"/>
          <w:szCs w:val="24"/>
        </w:rPr>
        <w:t xml:space="preserve">, tzv. </w:t>
      </w:r>
      <w:proofErr w:type="spellStart"/>
      <w:r>
        <w:rPr>
          <w:rFonts w:ascii="Times New Roman" w:hAnsi="Times New Roman" w:cs="Times New Roman"/>
          <w:sz w:val="24"/>
          <w:szCs w:val="24"/>
        </w:rPr>
        <w:t>pay</w:t>
      </w:r>
      <w:proofErr w:type="spellEnd"/>
      <w:r>
        <w:rPr>
          <w:rFonts w:ascii="Times New Roman" w:hAnsi="Times New Roman" w:cs="Times New Roman"/>
          <w:sz w:val="24"/>
          <w:szCs w:val="24"/>
        </w:rPr>
        <w:t xml:space="preserve"> as </w:t>
      </w:r>
      <w:proofErr w:type="spellStart"/>
      <w:r>
        <w:rPr>
          <w:rFonts w:ascii="Times New Roman" w:hAnsi="Times New Roman" w:cs="Times New Roman"/>
          <w:sz w:val="24"/>
          <w:szCs w:val="24"/>
        </w:rPr>
        <w:t>you</w:t>
      </w:r>
      <w:proofErr w:type="spellEnd"/>
      <w:r>
        <w:rPr>
          <w:rFonts w:ascii="Times New Roman" w:hAnsi="Times New Roman" w:cs="Times New Roman"/>
          <w:sz w:val="24"/>
          <w:szCs w:val="24"/>
        </w:rPr>
        <w:t xml:space="preserve"> go (PAYG). Jde o systém</w:t>
      </w:r>
      <w:r w:rsidR="00D145C9">
        <w:rPr>
          <w:rFonts w:ascii="Times New Roman" w:hAnsi="Times New Roman" w:cs="Times New Roman"/>
          <w:sz w:val="24"/>
          <w:szCs w:val="24"/>
        </w:rPr>
        <w:t>, jehož uspořádá</w:t>
      </w:r>
      <w:r w:rsidR="007E3B3C">
        <w:rPr>
          <w:rFonts w:ascii="Times New Roman" w:hAnsi="Times New Roman" w:cs="Times New Roman"/>
          <w:sz w:val="24"/>
          <w:szCs w:val="24"/>
        </w:rPr>
        <w:t xml:space="preserve">ní je takové, že lidé výdělečně činní odvádí příspěvky na sociální pojištění a z těchto prostředků jsou hned vypláceny dávky současným důchodcům. Systém </w:t>
      </w:r>
      <w:r w:rsidR="008739F4">
        <w:rPr>
          <w:rFonts w:ascii="Times New Roman" w:hAnsi="Times New Roman" w:cs="Times New Roman"/>
          <w:sz w:val="24"/>
          <w:szCs w:val="24"/>
        </w:rPr>
        <w:t>s</w:t>
      </w:r>
      <w:r w:rsidR="007E3B3C">
        <w:rPr>
          <w:rFonts w:ascii="Times New Roman" w:hAnsi="Times New Roman" w:cs="Times New Roman"/>
          <w:sz w:val="24"/>
          <w:szCs w:val="24"/>
        </w:rPr>
        <w:t>e od předcházejícího systému liší tím, že jsou zde vyšší administrativní náklady na provozování samostatného fondu. Pokud jsou příspěvkové sazby správně nastaveny, neměly by vznikat rozdíly mezi příjmy a výdaji fondu dlouhodobějšího rázu. Ovšem případný nedostatek prostředků na výplatu dávek musí být dotován ze státního rozpočtu, protože jde o zákonné nároky</w:t>
      </w:r>
      <w:r w:rsidR="004E4BD4">
        <w:rPr>
          <w:rFonts w:ascii="Times New Roman" w:hAnsi="Times New Roman" w:cs="Times New Roman"/>
          <w:sz w:val="24"/>
          <w:szCs w:val="24"/>
        </w:rPr>
        <w:t>, které musí být legislativně i </w:t>
      </w:r>
      <w:r w:rsidR="007E3B3C">
        <w:rPr>
          <w:rFonts w:ascii="Times New Roman" w:hAnsi="Times New Roman" w:cs="Times New Roman"/>
          <w:sz w:val="24"/>
          <w:szCs w:val="24"/>
        </w:rPr>
        <w:t xml:space="preserve">ekonomicky garantovány státem. </w:t>
      </w:r>
    </w:p>
    <w:p w14:paraId="400AD0D2" w14:textId="77777777" w:rsidR="007E3B3C" w:rsidRDefault="00C62EF6" w:rsidP="00046C5B">
      <w:pPr>
        <w:pStyle w:val="Odstavecseseznamem"/>
        <w:numPr>
          <w:ilvl w:val="0"/>
          <w:numId w:val="6"/>
        </w:numPr>
        <w:spacing w:after="0" w:line="360" w:lineRule="auto"/>
        <w:jc w:val="both"/>
        <w:rPr>
          <w:rFonts w:ascii="Times New Roman" w:hAnsi="Times New Roman" w:cs="Times New Roman"/>
          <w:sz w:val="24"/>
          <w:szCs w:val="24"/>
        </w:rPr>
      </w:pPr>
      <w:r w:rsidRPr="005F2FA5">
        <w:rPr>
          <w:rFonts w:ascii="Times New Roman" w:hAnsi="Times New Roman" w:cs="Times New Roman"/>
          <w:b/>
          <w:sz w:val="24"/>
          <w:szCs w:val="24"/>
        </w:rPr>
        <w:t>Z fondu, ve kterém se při průběžné</w:t>
      </w:r>
      <w:r w:rsidR="00CE65B2" w:rsidRPr="005F2FA5">
        <w:rPr>
          <w:rFonts w:ascii="Times New Roman" w:hAnsi="Times New Roman" w:cs="Times New Roman"/>
          <w:b/>
          <w:sz w:val="24"/>
          <w:szCs w:val="24"/>
        </w:rPr>
        <w:t>m</w:t>
      </w:r>
      <w:r w:rsidRPr="005F2FA5">
        <w:rPr>
          <w:rFonts w:ascii="Times New Roman" w:hAnsi="Times New Roman" w:cs="Times New Roman"/>
          <w:b/>
          <w:sz w:val="24"/>
          <w:szCs w:val="24"/>
        </w:rPr>
        <w:t xml:space="preserve"> financování vytváří rezervy na úrovni dlouhodobě </w:t>
      </w:r>
      <w:proofErr w:type="spellStart"/>
      <w:r w:rsidRPr="005F2FA5">
        <w:rPr>
          <w:rFonts w:ascii="Times New Roman" w:hAnsi="Times New Roman" w:cs="Times New Roman"/>
          <w:b/>
          <w:sz w:val="24"/>
          <w:szCs w:val="24"/>
        </w:rPr>
        <w:t>investovatelného</w:t>
      </w:r>
      <w:proofErr w:type="spellEnd"/>
      <w:r w:rsidRPr="005F2FA5">
        <w:rPr>
          <w:rFonts w:ascii="Times New Roman" w:hAnsi="Times New Roman" w:cs="Times New Roman"/>
          <w:b/>
          <w:sz w:val="24"/>
          <w:szCs w:val="24"/>
        </w:rPr>
        <w:t xml:space="preserve"> kapitálu</w:t>
      </w:r>
      <w:r>
        <w:rPr>
          <w:rFonts w:ascii="Times New Roman" w:hAnsi="Times New Roman" w:cs="Times New Roman"/>
          <w:sz w:val="24"/>
          <w:szCs w:val="24"/>
        </w:rPr>
        <w:t xml:space="preserve">. </w:t>
      </w:r>
      <w:r w:rsidR="00CE65B2">
        <w:rPr>
          <w:rFonts w:ascii="Times New Roman" w:hAnsi="Times New Roman" w:cs="Times New Roman"/>
          <w:sz w:val="24"/>
          <w:szCs w:val="24"/>
        </w:rPr>
        <w:t>Je důležité si uvědomit, že dosažení takové úrovně rezerv je možné pouze v případě, budou-li příjmy trvale převyšovat výdaje</w:t>
      </w:r>
      <w:r w:rsidR="00D145C9">
        <w:rPr>
          <w:rFonts w:ascii="Times New Roman" w:hAnsi="Times New Roman" w:cs="Times New Roman"/>
          <w:sz w:val="24"/>
          <w:szCs w:val="24"/>
        </w:rPr>
        <w:t xml:space="preserve">, to znamená, </w:t>
      </w:r>
      <w:r w:rsidR="00464DF4">
        <w:rPr>
          <w:rFonts w:ascii="Times New Roman" w:hAnsi="Times New Roman" w:cs="Times New Roman"/>
          <w:sz w:val="24"/>
          <w:szCs w:val="24"/>
        </w:rPr>
        <w:t>když příspěvková sazba bude vyšší, než je nutné pro krytí běžných nákladů na dávky. Její výše musí být ovšem stanovena i s ohledem na plátce příspěvků, zaměstnavatele a pracující. Nepřiměřeně vysoká příspěvková sazba snižuje životní úroveň pracujících a jejich rodin, a také jejich koupěschopnost a</w:t>
      </w:r>
      <w:r w:rsidR="004E4BD4">
        <w:rPr>
          <w:rFonts w:ascii="Times New Roman" w:hAnsi="Times New Roman" w:cs="Times New Roman"/>
          <w:sz w:val="24"/>
          <w:szCs w:val="24"/>
        </w:rPr>
        <w:t> </w:t>
      </w:r>
      <w:r w:rsidR="00464DF4">
        <w:rPr>
          <w:rFonts w:ascii="Times New Roman" w:hAnsi="Times New Roman" w:cs="Times New Roman"/>
          <w:sz w:val="24"/>
          <w:szCs w:val="24"/>
        </w:rPr>
        <w:t>konkurenceschopnost podniků</w:t>
      </w:r>
      <w:r w:rsidR="00C85CF2">
        <w:rPr>
          <w:rFonts w:ascii="Times New Roman" w:hAnsi="Times New Roman" w:cs="Times New Roman"/>
          <w:sz w:val="24"/>
          <w:szCs w:val="24"/>
        </w:rPr>
        <w:t>,</w:t>
      </w:r>
      <w:r w:rsidR="00464DF4">
        <w:rPr>
          <w:rFonts w:ascii="Times New Roman" w:hAnsi="Times New Roman" w:cs="Times New Roman"/>
          <w:sz w:val="24"/>
          <w:szCs w:val="24"/>
        </w:rPr>
        <w:t xml:space="preserve"> a to zdražením</w:t>
      </w:r>
      <w:r w:rsidR="00F07A29">
        <w:rPr>
          <w:rFonts w:ascii="Times New Roman" w:hAnsi="Times New Roman" w:cs="Times New Roman"/>
          <w:sz w:val="24"/>
          <w:szCs w:val="24"/>
        </w:rPr>
        <w:t xml:space="preserve"> pracovní síly. Je nutné také zvážit makroekonomické podmínky, za kterých je účelné takový fond vytvořit. </w:t>
      </w:r>
    </w:p>
    <w:p w14:paraId="79F9D709" w14:textId="77777777" w:rsidR="00276175" w:rsidRDefault="00276175" w:rsidP="00046C5B">
      <w:pPr>
        <w:pStyle w:val="Odstavecseseznamem"/>
        <w:numPr>
          <w:ilvl w:val="0"/>
          <w:numId w:val="6"/>
        </w:numPr>
        <w:spacing w:after="0" w:line="360" w:lineRule="auto"/>
        <w:jc w:val="both"/>
        <w:rPr>
          <w:rFonts w:ascii="Times New Roman" w:hAnsi="Times New Roman" w:cs="Times New Roman"/>
          <w:sz w:val="24"/>
          <w:szCs w:val="24"/>
        </w:rPr>
      </w:pPr>
      <w:r w:rsidRPr="005F2FA5">
        <w:rPr>
          <w:rFonts w:ascii="Times New Roman" w:hAnsi="Times New Roman" w:cs="Times New Roman"/>
          <w:b/>
          <w:sz w:val="24"/>
          <w:szCs w:val="24"/>
        </w:rPr>
        <w:t>Financování na principu čistě fondovém</w:t>
      </w:r>
      <w:r w:rsidR="00212B59">
        <w:rPr>
          <w:rFonts w:ascii="Times New Roman" w:hAnsi="Times New Roman" w:cs="Times New Roman"/>
          <w:sz w:val="24"/>
          <w:szCs w:val="24"/>
        </w:rPr>
        <w:t>, systém pojmenovaný jako „</w:t>
      </w:r>
      <w:proofErr w:type="spellStart"/>
      <w:r w:rsidR="00212B59">
        <w:rPr>
          <w:rFonts w:ascii="Times New Roman" w:hAnsi="Times New Roman" w:cs="Times New Roman"/>
          <w:sz w:val="24"/>
          <w:szCs w:val="24"/>
        </w:rPr>
        <w:t>capital</w:t>
      </w:r>
      <w:proofErr w:type="spellEnd"/>
      <w:r w:rsidR="00212B59">
        <w:rPr>
          <w:rFonts w:ascii="Times New Roman" w:hAnsi="Times New Roman" w:cs="Times New Roman"/>
          <w:sz w:val="24"/>
          <w:szCs w:val="24"/>
        </w:rPr>
        <w:t xml:space="preserve"> </w:t>
      </w:r>
      <w:proofErr w:type="spellStart"/>
      <w:r w:rsidR="00212B59">
        <w:rPr>
          <w:rFonts w:ascii="Times New Roman" w:hAnsi="Times New Roman" w:cs="Times New Roman"/>
          <w:sz w:val="24"/>
          <w:szCs w:val="24"/>
        </w:rPr>
        <w:t>reserve</w:t>
      </w:r>
      <w:proofErr w:type="spellEnd"/>
      <w:r w:rsidR="00212B59">
        <w:rPr>
          <w:rFonts w:ascii="Times New Roman" w:hAnsi="Times New Roman" w:cs="Times New Roman"/>
          <w:sz w:val="24"/>
          <w:szCs w:val="24"/>
        </w:rPr>
        <w:t xml:space="preserve">“, ve kterém si pojištěnci vytvářejí kapitálové rezervy pomocí pojišťovacího systému, které jsou dále použity na financování jejich vlastních důchodů. Příspěvky jsou tedy spořeny, dochází k tvorbě kapitálu. </w:t>
      </w:r>
      <w:r w:rsidR="00134C8F">
        <w:rPr>
          <w:rFonts w:ascii="Times New Roman" w:hAnsi="Times New Roman" w:cs="Times New Roman"/>
          <w:sz w:val="24"/>
          <w:szCs w:val="24"/>
        </w:rPr>
        <w:t>Princip je uplatňovaný ve většině privátních poji</w:t>
      </w:r>
      <w:r w:rsidR="00D145C9">
        <w:rPr>
          <w:rFonts w:ascii="Times New Roman" w:hAnsi="Times New Roman" w:cs="Times New Roman"/>
          <w:sz w:val="24"/>
          <w:szCs w:val="24"/>
        </w:rPr>
        <w:t>šťovacích systémů</w:t>
      </w:r>
      <w:r w:rsidR="00134C8F">
        <w:rPr>
          <w:rFonts w:ascii="Times New Roman" w:hAnsi="Times New Roman" w:cs="Times New Roman"/>
          <w:sz w:val="24"/>
          <w:szCs w:val="24"/>
        </w:rPr>
        <w:t xml:space="preserve">. </w:t>
      </w:r>
    </w:p>
    <w:p w14:paraId="00BB70CE" w14:textId="77777777" w:rsidR="00134C8F" w:rsidRDefault="00134C8F" w:rsidP="00134C8F">
      <w:pPr>
        <w:spacing w:after="0" w:line="360" w:lineRule="auto"/>
        <w:jc w:val="both"/>
        <w:rPr>
          <w:rFonts w:ascii="Times New Roman" w:hAnsi="Times New Roman" w:cs="Times New Roman"/>
          <w:sz w:val="24"/>
          <w:szCs w:val="24"/>
        </w:rPr>
      </w:pPr>
    </w:p>
    <w:p w14:paraId="31E33E1E" w14:textId="77777777" w:rsidR="00DD1689" w:rsidRDefault="005F4290" w:rsidP="008C4216">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K dané problematice patří i výhody</w:t>
      </w:r>
      <w:r w:rsidR="00DD1689">
        <w:rPr>
          <w:rFonts w:ascii="Times New Roman" w:hAnsi="Times New Roman" w:cs="Times New Roman"/>
          <w:sz w:val="24"/>
          <w:szCs w:val="24"/>
        </w:rPr>
        <w:t xml:space="preserve"> jednotlivých systé</w:t>
      </w:r>
      <w:r w:rsidR="004E4BD4">
        <w:rPr>
          <w:rFonts w:ascii="Times New Roman" w:hAnsi="Times New Roman" w:cs="Times New Roman"/>
          <w:sz w:val="24"/>
          <w:szCs w:val="24"/>
        </w:rPr>
        <w:t>mů, mezi které můžeme zařadit u </w:t>
      </w:r>
      <w:r w:rsidR="00DD1689">
        <w:rPr>
          <w:rFonts w:ascii="Times New Roman" w:hAnsi="Times New Roman" w:cs="Times New Roman"/>
          <w:sz w:val="24"/>
          <w:szCs w:val="24"/>
        </w:rPr>
        <w:t>průběžného systému především stabilit</w:t>
      </w:r>
      <w:r w:rsidR="005C7605">
        <w:rPr>
          <w:rFonts w:ascii="Times New Roman" w:hAnsi="Times New Roman" w:cs="Times New Roman"/>
          <w:sz w:val="24"/>
          <w:szCs w:val="24"/>
        </w:rPr>
        <w:t>u</w:t>
      </w:r>
      <w:r w:rsidR="00DD1689">
        <w:rPr>
          <w:rFonts w:ascii="Times New Roman" w:hAnsi="Times New Roman" w:cs="Times New Roman"/>
          <w:sz w:val="24"/>
          <w:szCs w:val="24"/>
        </w:rPr>
        <w:t xml:space="preserve"> systému, nižší náklady na zřízení, možnost uplatnění redistribuce, nižší režie. U </w:t>
      </w:r>
      <w:r w:rsidR="008C4216">
        <w:rPr>
          <w:rFonts w:ascii="Times New Roman" w:hAnsi="Times New Roman" w:cs="Times New Roman"/>
          <w:sz w:val="24"/>
          <w:szCs w:val="24"/>
        </w:rPr>
        <w:t>průběžného</w:t>
      </w:r>
      <w:r w:rsidR="00DD1689">
        <w:rPr>
          <w:rFonts w:ascii="Times New Roman" w:hAnsi="Times New Roman" w:cs="Times New Roman"/>
          <w:sz w:val="24"/>
          <w:szCs w:val="24"/>
        </w:rPr>
        <w:t xml:space="preserve"> systému jde hlavně o citlivost na demografický vývoj, pozitivní vliv na trh práce i dopady do kapitálových trhů. </w:t>
      </w:r>
      <w:r w:rsidR="008504DF">
        <w:rPr>
          <w:rFonts w:ascii="Times New Roman" w:hAnsi="Times New Roman" w:cs="Times New Roman"/>
          <w:sz w:val="24"/>
          <w:szCs w:val="24"/>
        </w:rPr>
        <w:t>Kromě výhod se zde zařazují</w:t>
      </w:r>
      <w:r w:rsidR="00DD1689">
        <w:rPr>
          <w:rFonts w:ascii="Times New Roman" w:hAnsi="Times New Roman" w:cs="Times New Roman"/>
          <w:sz w:val="24"/>
          <w:szCs w:val="24"/>
        </w:rPr>
        <w:t xml:space="preserve"> i </w:t>
      </w:r>
      <w:r w:rsidR="004E4BD4">
        <w:rPr>
          <w:rFonts w:ascii="Times New Roman" w:hAnsi="Times New Roman" w:cs="Times New Roman"/>
          <w:sz w:val="24"/>
          <w:szCs w:val="24"/>
        </w:rPr>
        <w:t> </w:t>
      </w:r>
      <w:r w:rsidR="00D145C9">
        <w:rPr>
          <w:rFonts w:ascii="Times New Roman" w:hAnsi="Times New Roman" w:cs="Times New Roman"/>
          <w:sz w:val="24"/>
          <w:szCs w:val="24"/>
        </w:rPr>
        <w:t>r</w:t>
      </w:r>
      <w:r w:rsidR="00DD1689">
        <w:rPr>
          <w:rFonts w:ascii="Times New Roman" w:hAnsi="Times New Roman" w:cs="Times New Roman"/>
          <w:sz w:val="24"/>
          <w:szCs w:val="24"/>
        </w:rPr>
        <w:t>izika, jako například u průběžného systému jde o riziko demografické, politické, negativní dopady na trh práce</w:t>
      </w:r>
      <w:r w:rsidR="008C4216">
        <w:rPr>
          <w:rFonts w:ascii="Times New Roman" w:hAnsi="Times New Roman" w:cs="Times New Roman"/>
          <w:sz w:val="24"/>
          <w:szCs w:val="24"/>
        </w:rPr>
        <w:t>, nadměrné redist</w:t>
      </w:r>
      <w:r w:rsidR="004E4BD4">
        <w:rPr>
          <w:rFonts w:ascii="Times New Roman" w:hAnsi="Times New Roman" w:cs="Times New Roman"/>
          <w:sz w:val="24"/>
          <w:szCs w:val="24"/>
        </w:rPr>
        <w:t>ribuce, vytlačování veřejných a </w:t>
      </w:r>
      <w:r w:rsidR="008C4216">
        <w:rPr>
          <w:rFonts w:ascii="Times New Roman" w:hAnsi="Times New Roman" w:cs="Times New Roman"/>
          <w:sz w:val="24"/>
          <w:szCs w:val="24"/>
        </w:rPr>
        <w:t>soukromých investic. U</w:t>
      </w:r>
      <w:r w:rsidR="004E4BD4">
        <w:rPr>
          <w:rFonts w:ascii="Times New Roman" w:hAnsi="Times New Roman" w:cs="Times New Roman"/>
          <w:sz w:val="24"/>
          <w:szCs w:val="24"/>
        </w:rPr>
        <w:t> </w:t>
      </w:r>
      <w:r w:rsidR="008C4216">
        <w:rPr>
          <w:rFonts w:ascii="Times New Roman" w:hAnsi="Times New Roman" w:cs="Times New Roman"/>
          <w:sz w:val="24"/>
          <w:szCs w:val="24"/>
        </w:rPr>
        <w:t>fondového systému je to především problematika zabezpečení nízkopříjmových skupin, kdy jejich nízké příjmy neumožňují „naspořit“ na stáří a</w:t>
      </w:r>
      <w:r w:rsidR="004E4BD4">
        <w:rPr>
          <w:rFonts w:ascii="Times New Roman" w:hAnsi="Times New Roman" w:cs="Times New Roman"/>
          <w:sz w:val="24"/>
          <w:szCs w:val="24"/>
        </w:rPr>
        <w:t> </w:t>
      </w:r>
      <w:r w:rsidR="008C4216">
        <w:rPr>
          <w:rFonts w:ascii="Times New Roman" w:hAnsi="Times New Roman" w:cs="Times New Roman"/>
          <w:sz w:val="24"/>
          <w:szCs w:val="24"/>
        </w:rPr>
        <w:t xml:space="preserve">přerozdělení důchodu je v takovém systému nemožné, protože jejich nedostatečný důchod by musel doplňovat stát ze svých daňových příjmů. Velké riziko představuje i bezpečnost soukromých penzijních fondů, také integrace starších pracujících, kteří neměli možnost naspořit si dostatečné prostředky. Všechna rizika vedou k ohromným nákladům na eventuální přechod k fondovému systému. </w:t>
      </w:r>
    </w:p>
    <w:p w14:paraId="75D2CFFA" w14:textId="77777777" w:rsidR="008C4216" w:rsidRDefault="00C5755C" w:rsidP="00C5755C">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Mezi další problémy, které se uvádějí, jsou také ty, že kapitalizované úspory na celoživotní období budou ovlivněny prakticky mírou inflace i úrokovou mírou, které jsou neodhadnutelné, a tedy reálná hodnota budoucích penzí je nepředvídatelná. Také v soukromém pojištění jsou náklady na provoz větší než na veřejném penzijním zabezpečení. </w:t>
      </w:r>
    </w:p>
    <w:p w14:paraId="33818F50" w14:textId="77777777" w:rsidR="00C5755C" w:rsidRDefault="005A6454" w:rsidP="005A6454">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Obecná doporučení směřují k tomu, aby státy co nejdříve přistoupily k určitému omezení povinných důchodových systémů, které jsou založeny na průběžném financování a více podporovaly spoření na stáří prostřednictvím soukromých důchodových fondů. </w:t>
      </w:r>
    </w:p>
    <w:p w14:paraId="0C63B812" w14:textId="77777777" w:rsidR="00401EA1" w:rsidRDefault="00401EA1" w:rsidP="005A6454">
      <w:pPr>
        <w:spacing w:after="0" w:line="360" w:lineRule="auto"/>
        <w:ind w:firstLine="284"/>
        <w:jc w:val="both"/>
        <w:rPr>
          <w:rFonts w:ascii="Times New Roman" w:hAnsi="Times New Roman" w:cs="Times New Roman"/>
          <w:sz w:val="24"/>
          <w:szCs w:val="24"/>
        </w:rPr>
      </w:pPr>
    </w:p>
    <w:p w14:paraId="6899535E" w14:textId="77777777" w:rsidR="00401EA1" w:rsidRPr="00B70DF1" w:rsidRDefault="000503F4" w:rsidP="00B70DF1">
      <w:pPr>
        <w:pStyle w:val="Nadpis2"/>
        <w:spacing w:line="360" w:lineRule="auto"/>
        <w:ind w:firstLine="284"/>
        <w:jc w:val="both"/>
        <w:rPr>
          <w:rFonts w:ascii="Times New Roman" w:hAnsi="Times New Roman" w:cs="Times New Roman"/>
          <w:sz w:val="28"/>
          <w:szCs w:val="28"/>
        </w:rPr>
      </w:pPr>
      <w:r>
        <w:t xml:space="preserve"> </w:t>
      </w:r>
      <w:bookmarkStart w:id="13" w:name="_Toc38344009"/>
      <w:r w:rsidR="00B70DF1" w:rsidRPr="00B70DF1">
        <w:rPr>
          <w:rFonts w:ascii="Times New Roman" w:hAnsi="Times New Roman" w:cs="Times New Roman"/>
          <w:color w:val="auto"/>
          <w:sz w:val="28"/>
          <w:szCs w:val="28"/>
        </w:rPr>
        <w:t xml:space="preserve">2.3 </w:t>
      </w:r>
      <w:r w:rsidR="00C85CF2" w:rsidRPr="00B70DF1">
        <w:rPr>
          <w:rFonts w:ascii="Times New Roman" w:hAnsi="Times New Roman" w:cs="Times New Roman"/>
          <w:color w:val="auto"/>
          <w:sz w:val="28"/>
          <w:szCs w:val="28"/>
        </w:rPr>
        <w:t>Klasifikace penzijních systémů</w:t>
      </w:r>
      <w:r w:rsidR="00401EA1" w:rsidRPr="00B70DF1">
        <w:rPr>
          <w:rFonts w:ascii="Times New Roman" w:hAnsi="Times New Roman" w:cs="Times New Roman"/>
          <w:color w:val="auto"/>
          <w:sz w:val="28"/>
          <w:szCs w:val="28"/>
        </w:rPr>
        <w:t xml:space="preserve"> dle typu penzijního plánu</w:t>
      </w:r>
      <w:bookmarkEnd w:id="13"/>
    </w:p>
    <w:p w14:paraId="5D202C44" w14:textId="77777777" w:rsidR="000503F4" w:rsidRDefault="000503F4" w:rsidP="00DC2585">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Při zavádění jednotlivých forem financování důchodu je důležitá otázka, který typ penzijního plánu se zvolí. Rozlišují se následující systémy:</w:t>
      </w:r>
    </w:p>
    <w:p w14:paraId="364F14DB" w14:textId="77777777" w:rsidR="000503F4" w:rsidRDefault="000503F4" w:rsidP="00046C5B">
      <w:pPr>
        <w:pStyle w:val="Odstavecseseznamem"/>
        <w:numPr>
          <w:ilvl w:val="0"/>
          <w:numId w:val="7"/>
        </w:numPr>
        <w:spacing w:after="0" w:line="360" w:lineRule="auto"/>
        <w:jc w:val="both"/>
        <w:rPr>
          <w:rFonts w:ascii="Times New Roman" w:hAnsi="Times New Roman" w:cs="Times New Roman"/>
          <w:sz w:val="24"/>
          <w:szCs w:val="24"/>
        </w:rPr>
      </w:pPr>
      <w:r w:rsidRPr="005F2FA5">
        <w:rPr>
          <w:rFonts w:ascii="Times New Roman" w:hAnsi="Times New Roman" w:cs="Times New Roman"/>
          <w:b/>
          <w:sz w:val="24"/>
          <w:szCs w:val="24"/>
        </w:rPr>
        <w:t>Dá</w:t>
      </w:r>
      <w:r w:rsidR="007D7826" w:rsidRPr="005F2FA5">
        <w:rPr>
          <w:rFonts w:ascii="Times New Roman" w:hAnsi="Times New Roman" w:cs="Times New Roman"/>
          <w:b/>
          <w:sz w:val="24"/>
          <w:szCs w:val="24"/>
        </w:rPr>
        <w:t>vkově definované systémy</w:t>
      </w:r>
      <w:r w:rsidR="007D7826">
        <w:rPr>
          <w:rFonts w:ascii="Times New Roman" w:hAnsi="Times New Roman" w:cs="Times New Roman"/>
          <w:sz w:val="24"/>
          <w:szCs w:val="24"/>
        </w:rPr>
        <w:t xml:space="preserve"> </w:t>
      </w:r>
      <w:r>
        <w:rPr>
          <w:rFonts w:ascii="Times New Roman" w:hAnsi="Times New Roman" w:cs="Times New Roman"/>
          <w:sz w:val="24"/>
          <w:szCs w:val="24"/>
        </w:rPr>
        <w:t>garantují určitou výši penzijních dávek. Tato dávka je odvozena od počtu let, po kterých jedinec odváděl příspěvky do systému nebo od výše příjmů jedince za určité období. Pro dávkově definovaný systém se používá zkratka DB, která je odvozena od anglického slova „</w:t>
      </w:r>
      <w:proofErr w:type="spellStart"/>
      <w:r>
        <w:rPr>
          <w:rFonts w:ascii="Times New Roman" w:hAnsi="Times New Roman" w:cs="Times New Roman"/>
          <w:sz w:val="24"/>
          <w:szCs w:val="24"/>
        </w:rPr>
        <w:t>defined</w:t>
      </w:r>
      <w:proofErr w:type="spellEnd"/>
      <w:r>
        <w:rPr>
          <w:rFonts w:ascii="Times New Roman" w:hAnsi="Times New Roman" w:cs="Times New Roman"/>
          <w:sz w:val="24"/>
          <w:szCs w:val="24"/>
        </w:rPr>
        <w:t xml:space="preserve"> benefit“. </w:t>
      </w:r>
      <w:r w:rsidR="0078311F">
        <w:rPr>
          <w:rFonts w:ascii="Times New Roman" w:hAnsi="Times New Roman" w:cs="Times New Roman"/>
          <w:sz w:val="24"/>
          <w:szCs w:val="24"/>
        </w:rPr>
        <w:t xml:space="preserve">Vzhledem k vývoji demografických veličin, především stárnutí populace, dochází k upozadění daného systému kvůli jeho finanční náročnosti. </w:t>
      </w:r>
    </w:p>
    <w:p w14:paraId="12DFDB78" w14:textId="77777777" w:rsidR="00451721" w:rsidRPr="00451721" w:rsidRDefault="0078311F" w:rsidP="00046C5B">
      <w:pPr>
        <w:pStyle w:val="Odstavecseseznamem"/>
        <w:numPr>
          <w:ilvl w:val="0"/>
          <w:numId w:val="7"/>
        </w:numPr>
        <w:spacing w:after="0" w:line="360" w:lineRule="auto"/>
        <w:jc w:val="both"/>
        <w:rPr>
          <w:rFonts w:ascii="Times New Roman" w:hAnsi="Times New Roman" w:cs="Times New Roman"/>
          <w:sz w:val="24"/>
          <w:szCs w:val="24"/>
        </w:rPr>
      </w:pPr>
      <w:r w:rsidRPr="005F2FA5">
        <w:rPr>
          <w:rFonts w:ascii="Times New Roman" w:hAnsi="Times New Roman" w:cs="Times New Roman"/>
          <w:b/>
          <w:sz w:val="24"/>
          <w:szCs w:val="24"/>
        </w:rPr>
        <w:t>Příspěvkově definované systémy</w:t>
      </w:r>
      <w:r w:rsidR="00451721" w:rsidRPr="00451721">
        <w:rPr>
          <w:rFonts w:ascii="Times New Roman" w:hAnsi="Times New Roman" w:cs="Times New Roman"/>
          <w:sz w:val="24"/>
          <w:szCs w:val="24"/>
        </w:rPr>
        <w:t xml:space="preserve"> neposkytují svým účastníkům takovou míru jistoty ohledně výše jejich budoucích penzí oproti předchozímu systému. Stanoví účastníkům výši placených příspěvků do systému, ale negarantují přesnou výši budoucích </w:t>
      </w:r>
      <w:r w:rsidR="00451721" w:rsidRPr="00451721">
        <w:rPr>
          <w:rFonts w:ascii="Times New Roman" w:hAnsi="Times New Roman" w:cs="Times New Roman"/>
          <w:sz w:val="24"/>
          <w:szCs w:val="24"/>
        </w:rPr>
        <w:lastRenderedPageBreak/>
        <w:t xml:space="preserve">vyplacených dávek. Tyto dávky závisí kromě velikosti odvedených příspěvků také na míře výnosů z investování těchto úspor na kapitálovém trhu. </w:t>
      </w:r>
      <w:r w:rsidR="00451721">
        <w:rPr>
          <w:rFonts w:ascii="Times New Roman" w:hAnsi="Times New Roman" w:cs="Times New Roman"/>
          <w:sz w:val="24"/>
          <w:szCs w:val="24"/>
        </w:rPr>
        <w:t>Pro penzijní systémy s definovaným příspěvkem se používá zkratka DC, která je odvozená od anglického slova „</w:t>
      </w:r>
      <w:proofErr w:type="spellStart"/>
      <w:r w:rsidR="00451721">
        <w:rPr>
          <w:rFonts w:ascii="Times New Roman" w:hAnsi="Times New Roman" w:cs="Times New Roman"/>
          <w:sz w:val="24"/>
          <w:szCs w:val="24"/>
        </w:rPr>
        <w:t>defined</w:t>
      </w:r>
      <w:proofErr w:type="spellEnd"/>
      <w:r w:rsidR="00451721">
        <w:rPr>
          <w:rFonts w:ascii="Times New Roman" w:hAnsi="Times New Roman" w:cs="Times New Roman"/>
          <w:sz w:val="24"/>
          <w:szCs w:val="24"/>
        </w:rPr>
        <w:t xml:space="preserve"> </w:t>
      </w:r>
      <w:proofErr w:type="spellStart"/>
      <w:r w:rsidR="00451721">
        <w:rPr>
          <w:rFonts w:ascii="Times New Roman" w:hAnsi="Times New Roman" w:cs="Times New Roman"/>
          <w:sz w:val="24"/>
          <w:szCs w:val="24"/>
        </w:rPr>
        <w:t>contr</w:t>
      </w:r>
      <w:r w:rsidR="00A578B1">
        <w:rPr>
          <w:rFonts w:ascii="Times New Roman" w:hAnsi="Times New Roman" w:cs="Times New Roman"/>
          <w:sz w:val="24"/>
          <w:szCs w:val="24"/>
        </w:rPr>
        <w:t>i</w:t>
      </w:r>
      <w:r w:rsidR="00451721">
        <w:rPr>
          <w:rFonts w:ascii="Times New Roman" w:hAnsi="Times New Roman" w:cs="Times New Roman"/>
          <w:sz w:val="24"/>
          <w:szCs w:val="24"/>
        </w:rPr>
        <w:t>bution</w:t>
      </w:r>
      <w:proofErr w:type="spellEnd"/>
      <w:r w:rsidR="00451721">
        <w:rPr>
          <w:rFonts w:ascii="Times New Roman" w:hAnsi="Times New Roman" w:cs="Times New Roman"/>
          <w:sz w:val="24"/>
          <w:szCs w:val="24"/>
        </w:rPr>
        <w:t>“.</w:t>
      </w:r>
    </w:p>
    <w:p w14:paraId="30F35021" w14:textId="77777777" w:rsidR="0028570E" w:rsidRDefault="0028570E" w:rsidP="00046C5B">
      <w:pPr>
        <w:pStyle w:val="Odstavecseseznamem"/>
        <w:numPr>
          <w:ilvl w:val="0"/>
          <w:numId w:val="7"/>
        </w:numPr>
        <w:spacing w:after="0" w:line="360" w:lineRule="auto"/>
        <w:jc w:val="both"/>
        <w:rPr>
          <w:rFonts w:ascii="Times New Roman" w:hAnsi="Times New Roman" w:cs="Times New Roman"/>
          <w:sz w:val="24"/>
          <w:szCs w:val="24"/>
        </w:rPr>
      </w:pPr>
      <w:r w:rsidRPr="005F2FA5">
        <w:rPr>
          <w:rFonts w:ascii="Times New Roman" w:hAnsi="Times New Roman" w:cs="Times New Roman"/>
          <w:b/>
          <w:sz w:val="24"/>
          <w:szCs w:val="24"/>
        </w:rPr>
        <w:t>Hypotetické (nefinančně) příspěvkové definované systémy</w:t>
      </w:r>
      <w:r w:rsidR="00A40D48">
        <w:rPr>
          <w:rFonts w:ascii="Times New Roman" w:hAnsi="Times New Roman" w:cs="Times New Roman"/>
          <w:sz w:val="24"/>
          <w:szCs w:val="24"/>
        </w:rPr>
        <w:t xml:space="preserve"> jsou založeny na tom, že každý účastník má v rámci systému svůj zdánlivý individuální účet. Na tento účet se připisují odvedené příspěvky účastníka a jejich zhodnocení v čase. Zhodnocení je založeno na tzv. hypotetické míře výnosnosti systému, která je nejčastěji definovaná jako míra růstu základu, ze kterého jsou placeny příspěvky. Úspory na účtech jednotlivců jsou ovšem pouze virtuální</w:t>
      </w:r>
      <w:r w:rsidR="001437EB">
        <w:rPr>
          <w:rFonts w:ascii="Times New Roman" w:hAnsi="Times New Roman" w:cs="Times New Roman"/>
          <w:sz w:val="24"/>
          <w:szCs w:val="24"/>
        </w:rPr>
        <w:t>, jelikož vybrané peněžní prostředky jsou použity na výplatu současných důchodů a pouze „papírově“ jsou připisovány a</w:t>
      </w:r>
      <w:r w:rsidR="004E4BD4">
        <w:rPr>
          <w:rFonts w:ascii="Times New Roman" w:hAnsi="Times New Roman" w:cs="Times New Roman"/>
          <w:sz w:val="24"/>
          <w:szCs w:val="24"/>
        </w:rPr>
        <w:t> </w:t>
      </w:r>
      <w:r w:rsidR="001437EB">
        <w:rPr>
          <w:rFonts w:ascii="Times New Roman" w:hAnsi="Times New Roman" w:cs="Times New Roman"/>
          <w:sz w:val="24"/>
          <w:szCs w:val="24"/>
        </w:rPr>
        <w:t xml:space="preserve">současně zhodnocovány na individuálních účtech. </w:t>
      </w:r>
      <w:r w:rsidR="0071222B">
        <w:rPr>
          <w:rFonts w:ascii="Times New Roman" w:hAnsi="Times New Roman" w:cs="Times New Roman"/>
          <w:sz w:val="24"/>
          <w:szCs w:val="24"/>
        </w:rPr>
        <w:t>Hypotetické příspěvkově definované systémy se označují zkratkou NDC podle anglického slova „</w:t>
      </w:r>
      <w:proofErr w:type="spellStart"/>
      <w:r w:rsidR="0071222B">
        <w:rPr>
          <w:rFonts w:ascii="Times New Roman" w:hAnsi="Times New Roman" w:cs="Times New Roman"/>
          <w:sz w:val="24"/>
          <w:szCs w:val="24"/>
        </w:rPr>
        <w:t>notional</w:t>
      </w:r>
      <w:proofErr w:type="spellEnd"/>
      <w:r w:rsidR="0071222B">
        <w:rPr>
          <w:rFonts w:ascii="Times New Roman" w:hAnsi="Times New Roman" w:cs="Times New Roman"/>
          <w:sz w:val="24"/>
          <w:szCs w:val="24"/>
        </w:rPr>
        <w:t xml:space="preserve"> </w:t>
      </w:r>
      <w:proofErr w:type="spellStart"/>
      <w:r w:rsidR="0071222B">
        <w:rPr>
          <w:rFonts w:ascii="Times New Roman" w:hAnsi="Times New Roman" w:cs="Times New Roman"/>
          <w:sz w:val="24"/>
          <w:szCs w:val="24"/>
        </w:rPr>
        <w:t>defined</w:t>
      </w:r>
      <w:proofErr w:type="spellEnd"/>
      <w:r w:rsidR="0071222B">
        <w:rPr>
          <w:rFonts w:ascii="Times New Roman" w:hAnsi="Times New Roman" w:cs="Times New Roman"/>
          <w:sz w:val="24"/>
          <w:szCs w:val="24"/>
        </w:rPr>
        <w:t xml:space="preserve"> </w:t>
      </w:r>
      <w:proofErr w:type="spellStart"/>
      <w:r w:rsidR="0071222B">
        <w:rPr>
          <w:rFonts w:ascii="Times New Roman" w:hAnsi="Times New Roman" w:cs="Times New Roman"/>
          <w:sz w:val="24"/>
          <w:szCs w:val="24"/>
        </w:rPr>
        <w:t>contribution</w:t>
      </w:r>
      <w:proofErr w:type="spellEnd"/>
      <w:r w:rsidR="0071222B">
        <w:rPr>
          <w:rFonts w:ascii="Times New Roman" w:hAnsi="Times New Roman" w:cs="Times New Roman"/>
          <w:sz w:val="24"/>
          <w:szCs w:val="24"/>
        </w:rPr>
        <w:t>“.</w:t>
      </w:r>
    </w:p>
    <w:p w14:paraId="0155CB0C" w14:textId="77777777" w:rsidR="0081228D" w:rsidRDefault="0081228D" w:rsidP="0081228D">
      <w:pPr>
        <w:spacing w:after="0" w:line="360" w:lineRule="auto"/>
        <w:jc w:val="both"/>
        <w:rPr>
          <w:rFonts w:ascii="Times New Roman" w:hAnsi="Times New Roman" w:cs="Times New Roman"/>
          <w:sz w:val="24"/>
          <w:szCs w:val="24"/>
        </w:rPr>
      </w:pPr>
    </w:p>
    <w:p w14:paraId="535B42A8" w14:textId="77777777" w:rsidR="0081228D" w:rsidRPr="00B70DF1" w:rsidRDefault="0081228D" w:rsidP="00B70DF1">
      <w:pPr>
        <w:pStyle w:val="Nadpis2"/>
        <w:spacing w:line="360" w:lineRule="auto"/>
        <w:ind w:firstLine="284"/>
        <w:jc w:val="both"/>
        <w:rPr>
          <w:rFonts w:ascii="Times New Roman" w:hAnsi="Times New Roman" w:cs="Times New Roman"/>
          <w:sz w:val="28"/>
          <w:szCs w:val="28"/>
        </w:rPr>
      </w:pPr>
      <w:r w:rsidRPr="0081228D">
        <w:t xml:space="preserve"> </w:t>
      </w:r>
      <w:bookmarkStart w:id="14" w:name="_Toc38344010"/>
      <w:r w:rsidR="00B70DF1" w:rsidRPr="00B70DF1">
        <w:rPr>
          <w:rFonts w:ascii="Times New Roman" w:hAnsi="Times New Roman" w:cs="Times New Roman"/>
          <w:color w:val="auto"/>
          <w:sz w:val="28"/>
          <w:szCs w:val="28"/>
        </w:rPr>
        <w:t xml:space="preserve">2.4 </w:t>
      </w:r>
      <w:r w:rsidRPr="00B70DF1">
        <w:rPr>
          <w:rFonts w:ascii="Times New Roman" w:hAnsi="Times New Roman" w:cs="Times New Roman"/>
          <w:color w:val="auto"/>
          <w:sz w:val="28"/>
          <w:szCs w:val="28"/>
        </w:rPr>
        <w:t>Klasifikace penzijních systémů podle konstrukce</w:t>
      </w:r>
      <w:bookmarkEnd w:id="14"/>
    </w:p>
    <w:p w14:paraId="6F1902D1" w14:textId="77777777" w:rsidR="007D7826" w:rsidRPr="007D7826" w:rsidRDefault="007D7826" w:rsidP="00956F95">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Existují dva základní typy kon</w:t>
      </w:r>
      <w:r w:rsidR="00956F95">
        <w:rPr>
          <w:rFonts w:ascii="Times New Roman" w:hAnsi="Times New Roman" w:cs="Times New Roman"/>
          <w:sz w:val="24"/>
          <w:szCs w:val="24"/>
        </w:rPr>
        <w:t xml:space="preserve">strukce důchodu v základním systému. První je model, který vznikl ve střední Evropě – klasický pojistný systém, </w:t>
      </w:r>
      <w:r w:rsidR="00BC3193">
        <w:rPr>
          <w:rFonts w:ascii="Times New Roman" w:hAnsi="Times New Roman" w:cs="Times New Roman"/>
          <w:sz w:val="24"/>
          <w:szCs w:val="24"/>
        </w:rPr>
        <w:t>který</w:t>
      </w:r>
      <w:r w:rsidR="00956F95">
        <w:rPr>
          <w:rFonts w:ascii="Times New Roman" w:hAnsi="Times New Roman" w:cs="Times New Roman"/>
          <w:sz w:val="24"/>
          <w:szCs w:val="24"/>
        </w:rPr>
        <w:t xml:space="preserve"> byl zaveden Bismarckem. Druhý model</w:t>
      </w:r>
      <w:r w:rsidR="001F0CE3">
        <w:rPr>
          <w:rFonts w:ascii="Times New Roman" w:hAnsi="Times New Roman" w:cs="Times New Roman"/>
          <w:sz w:val="24"/>
          <w:szCs w:val="24"/>
        </w:rPr>
        <w:t xml:space="preserve">, zavedený podle </w:t>
      </w:r>
      <w:proofErr w:type="spellStart"/>
      <w:r w:rsidR="001F0CE3">
        <w:rPr>
          <w:rFonts w:ascii="Times New Roman" w:hAnsi="Times New Roman" w:cs="Times New Roman"/>
          <w:sz w:val="24"/>
          <w:szCs w:val="24"/>
        </w:rPr>
        <w:t>Beveridge</w:t>
      </w:r>
      <w:proofErr w:type="spellEnd"/>
      <w:r w:rsidR="001F0CE3">
        <w:rPr>
          <w:rFonts w:ascii="Times New Roman" w:hAnsi="Times New Roman" w:cs="Times New Roman"/>
          <w:sz w:val="24"/>
          <w:szCs w:val="24"/>
        </w:rPr>
        <w:t>,</w:t>
      </w:r>
      <w:r w:rsidR="00956F95">
        <w:rPr>
          <w:rFonts w:ascii="Times New Roman" w:hAnsi="Times New Roman" w:cs="Times New Roman"/>
          <w:sz w:val="24"/>
          <w:szCs w:val="24"/>
        </w:rPr>
        <w:t xml:space="preserve"> je model jednotného důchodu, jehož výše je stanovena na úrovni minimální mzdy, životního minima nebo ještě níže. </w:t>
      </w:r>
      <w:r w:rsidR="001A41FC">
        <w:rPr>
          <w:rFonts w:ascii="Times New Roman" w:hAnsi="Times New Roman" w:cs="Times New Roman"/>
          <w:sz w:val="24"/>
          <w:szCs w:val="24"/>
        </w:rPr>
        <w:t>Postupně se vytvářely dalším vývojem v různých zemích i různé kombinace těchto základních teoretických modelů, kdy záleželo na konkrétních historických, ekonomických a sociálních situacích. Nejčastější jsou dva typy</w:t>
      </w:r>
      <w:r w:rsidR="008504DF">
        <w:rPr>
          <w:rFonts w:ascii="Times New Roman" w:hAnsi="Times New Roman" w:cs="Times New Roman"/>
          <w:sz w:val="24"/>
          <w:szCs w:val="24"/>
        </w:rPr>
        <w:t>,</w:t>
      </w:r>
      <w:r w:rsidR="001A41FC">
        <w:rPr>
          <w:rFonts w:ascii="Times New Roman" w:hAnsi="Times New Roman" w:cs="Times New Roman"/>
          <w:sz w:val="24"/>
          <w:szCs w:val="24"/>
        </w:rPr>
        <w:t xml:space="preserve"> a to pojistný systém s minimální v</w:t>
      </w:r>
      <w:r w:rsidR="005F2FA5">
        <w:rPr>
          <w:rFonts w:ascii="Times New Roman" w:hAnsi="Times New Roman" w:cs="Times New Roman"/>
          <w:sz w:val="24"/>
          <w:szCs w:val="24"/>
        </w:rPr>
        <w:t>ýší a tzv. dvousložkový důchod. Podrobnější vysvětlení zmíněných systémů je následující:</w:t>
      </w:r>
    </w:p>
    <w:p w14:paraId="2D8E04C9" w14:textId="77777777" w:rsidR="0081228D" w:rsidRDefault="00104F4B" w:rsidP="00046C5B">
      <w:pPr>
        <w:pStyle w:val="Odstavecseseznamem"/>
        <w:numPr>
          <w:ilvl w:val="0"/>
          <w:numId w:val="8"/>
        </w:numPr>
        <w:spacing w:after="0" w:line="360" w:lineRule="auto"/>
        <w:jc w:val="both"/>
        <w:rPr>
          <w:rFonts w:ascii="Times New Roman" w:hAnsi="Times New Roman" w:cs="Times New Roman"/>
          <w:sz w:val="24"/>
          <w:szCs w:val="24"/>
        </w:rPr>
      </w:pPr>
      <w:r w:rsidRPr="005F2FA5">
        <w:rPr>
          <w:rFonts w:ascii="Times New Roman" w:hAnsi="Times New Roman" w:cs="Times New Roman"/>
          <w:b/>
          <w:sz w:val="24"/>
          <w:szCs w:val="24"/>
        </w:rPr>
        <w:t>Bismarckův pojistný systém</w:t>
      </w:r>
      <w:r w:rsidR="005F2FA5">
        <w:rPr>
          <w:rFonts w:ascii="Times New Roman" w:hAnsi="Times New Roman" w:cs="Times New Roman"/>
          <w:sz w:val="24"/>
          <w:szCs w:val="24"/>
        </w:rPr>
        <w:t xml:space="preserve"> znamená, že </w:t>
      </w:r>
      <w:r w:rsidR="003F4662">
        <w:rPr>
          <w:rFonts w:ascii="Times New Roman" w:hAnsi="Times New Roman" w:cs="Times New Roman"/>
          <w:sz w:val="24"/>
          <w:szCs w:val="24"/>
        </w:rPr>
        <w:t>výše důchodu je přímo závislá na zaplaceném pojistném tak, že je určena určitým procentem z průměrného výdělku, které se určuje za poměrně dlouhé období, může být i celoživotní. Procento se obvykle odvozuje od doby pojištění. Každým rokem se parametry konst</w:t>
      </w:r>
      <w:r w:rsidR="00147421">
        <w:rPr>
          <w:rFonts w:ascii="Times New Roman" w:hAnsi="Times New Roman" w:cs="Times New Roman"/>
          <w:sz w:val="24"/>
          <w:szCs w:val="24"/>
        </w:rPr>
        <w:t>rukce upravují podle růstu mezd. Aby v systému nevznikaly rozdíly mezi nově přiznanými důchody a</w:t>
      </w:r>
      <w:r w:rsidR="004E4BD4">
        <w:rPr>
          <w:rFonts w:ascii="Times New Roman" w:hAnsi="Times New Roman" w:cs="Times New Roman"/>
          <w:sz w:val="24"/>
          <w:szCs w:val="24"/>
        </w:rPr>
        <w:t> </w:t>
      </w:r>
      <w:r w:rsidR="00147421">
        <w:rPr>
          <w:rFonts w:ascii="Times New Roman" w:hAnsi="Times New Roman" w:cs="Times New Roman"/>
          <w:sz w:val="24"/>
          <w:szCs w:val="24"/>
        </w:rPr>
        <w:t xml:space="preserve">vyplácenými důchody, bývají tyto důchody každým rokem přepočítávány nebo se zvyšuje procentní částka, která odpovídá růstu mezd. </w:t>
      </w:r>
    </w:p>
    <w:p w14:paraId="3C5A6C69" w14:textId="77777777" w:rsidR="007D56ED" w:rsidRPr="000442E8" w:rsidRDefault="00104F4B" w:rsidP="00046C5B">
      <w:pPr>
        <w:pStyle w:val="Odstavecseseznamem"/>
        <w:numPr>
          <w:ilvl w:val="0"/>
          <w:numId w:val="8"/>
        </w:numPr>
        <w:spacing w:after="0" w:line="360" w:lineRule="auto"/>
        <w:jc w:val="both"/>
        <w:rPr>
          <w:rFonts w:ascii="Times New Roman" w:hAnsi="Times New Roman" w:cs="Times New Roman"/>
          <w:sz w:val="24"/>
          <w:szCs w:val="24"/>
        </w:rPr>
      </w:pPr>
      <w:proofErr w:type="spellStart"/>
      <w:r w:rsidRPr="000442E8">
        <w:rPr>
          <w:rFonts w:ascii="Times New Roman" w:hAnsi="Times New Roman" w:cs="Times New Roman"/>
          <w:b/>
          <w:sz w:val="24"/>
          <w:szCs w:val="24"/>
        </w:rPr>
        <w:t>Beveridgeův</w:t>
      </w:r>
      <w:proofErr w:type="spellEnd"/>
      <w:r w:rsidRPr="000442E8">
        <w:rPr>
          <w:rFonts w:ascii="Times New Roman" w:hAnsi="Times New Roman" w:cs="Times New Roman"/>
          <w:b/>
          <w:sz w:val="24"/>
          <w:szCs w:val="24"/>
        </w:rPr>
        <w:t xml:space="preserve"> /</w:t>
      </w:r>
      <w:proofErr w:type="spellStart"/>
      <w:r w:rsidRPr="000442E8">
        <w:rPr>
          <w:rFonts w:ascii="Times New Roman" w:hAnsi="Times New Roman" w:cs="Times New Roman"/>
          <w:b/>
          <w:sz w:val="24"/>
          <w:szCs w:val="24"/>
        </w:rPr>
        <w:t>flat-rate</w:t>
      </w:r>
      <w:proofErr w:type="spellEnd"/>
      <w:r w:rsidRPr="000442E8">
        <w:rPr>
          <w:rFonts w:ascii="Times New Roman" w:hAnsi="Times New Roman" w:cs="Times New Roman"/>
          <w:b/>
          <w:sz w:val="24"/>
          <w:szCs w:val="24"/>
        </w:rPr>
        <w:t>/ systém</w:t>
      </w:r>
      <w:r w:rsidR="00ED7D1D" w:rsidRPr="000442E8">
        <w:rPr>
          <w:rFonts w:ascii="Times New Roman" w:hAnsi="Times New Roman" w:cs="Times New Roman"/>
          <w:sz w:val="24"/>
          <w:szCs w:val="24"/>
        </w:rPr>
        <w:t xml:space="preserve">, zde je výše důchodu pro všechny účastníky stejná. Důchod je určen jednotnou částkou buď pro všechny trvale žijící osoby určitého věku </w:t>
      </w:r>
      <w:r w:rsidR="00ED7D1D" w:rsidRPr="000442E8">
        <w:rPr>
          <w:rFonts w:ascii="Times New Roman" w:hAnsi="Times New Roman" w:cs="Times New Roman"/>
          <w:sz w:val="24"/>
          <w:szCs w:val="24"/>
        </w:rPr>
        <w:lastRenderedPageBreak/>
        <w:t xml:space="preserve">(př. Nizozemí), nebo je závislá na době pojištění (př. Velká Británie). </w:t>
      </w:r>
      <w:r w:rsidR="000442E8" w:rsidRPr="000442E8">
        <w:rPr>
          <w:rFonts w:ascii="Times New Roman" w:hAnsi="Times New Roman" w:cs="Times New Roman"/>
          <w:sz w:val="24"/>
          <w:szCs w:val="24"/>
        </w:rPr>
        <w:t>Výše důchodu se pravidelně upravuje podle růstu cen. Záleží na dosažení určitého kritéria nebo každoročně k určitému dni. Díky tomuto nevznikají v daném systému rozdíly mezi důchody</w:t>
      </w:r>
      <w:r w:rsidR="00D145C9">
        <w:rPr>
          <w:rFonts w:ascii="Times New Roman" w:hAnsi="Times New Roman" w:cs="Times New Roman"/>
          <w:sz w:val="24"/>
          <w:szCs w:val="24"/>
        </w:rPr>
        <w:t xml:space="preserve"> z různých období. V zemích, ve kterých</w:t>
      </w:r>
      <w:r w:rsidR="000442E8" w:rsidRPr="000442E8">
        <w:rPr>
          <w:rFonts w:ascii="Times New Roman" w:hAnsi="Times New Roman" w:cs="Times New Roman"/>
          <w:sz w:val="24"/>
          <w:szCs w:val="24"/>
        </w:rPr>
        <w:t xml:space="preserve"> je uplatňován </w:t>
      </w:r>
      <w:proofErr w:type="spellStart"/>
      <w:r w:rsidR="000442E8" w:rsidRPr="000442E8">
        <w:rPr>
          <w:rFonts w:ascii="Times New Roman" w:hAnsi="Times New Roman" w:cs="Times New Roman"/>
          <w:sz w:val="24"/>
          <w:szCs w:val="24"/>
        </w:rPr>
        <w:t>Beveridgeův</w:t>
      </w:r>
      <w:proofErr w:type="spellEnd"/>
      <w:r w:rsidR="000442E8" w:rsidRPr="000442E8">
        <w:rPr>
          <w:rFonts w:ascii="Times New Roman" w:hAnsi="Times New Roman" w:cs="Times New Roman"/>
          <w:sz w:val="24"/>
          <w:szCs w:val="24"/>
        </w:rPr>
        <w:t xml:space="preserve"> systém</w:t>
      </w:r>
      <w:r w:rsidR="00D145C9">
        <w:rPr>
          <w:rFonts w:ascii="Times New Roman" w:hAnsi="Times New Roman" w:cs="Times New Roman"/>
          <w:sz w:val="24"/>
          <w:szCs w:val="24"/>
        </w:rPr>
        <w:t>,</w:t>
      </w:r>
      <w:r w:rsidR="000442E8" w:rsidRPr="000442E8">
        <w:rPr>
          <w:rFonts w:ascii="Times New Roman" w:hAnsi="Times New Roman" w:cs="Times New Roman"/>
          <w:sz w:val="24"/>
          <w:szCs w:val="24"/>
        </w:rPr>
        <w:t xml:space="preserve"> dochází k rozlišení příjmů občanů v důchodovém věku díky </w:t>
      </w:r>
      <w:r w:rsidR="00E45B1F">
        <w:rPr>
          <w:rFonts w:ascii="Times New Roman" w:hAnsi="Times New Roman" w:cs="Times New Roman"/>
          <w:sz w:val="24"/>
          <w:szCs w:val="24"/>
        </w:rPr>
        <w:t>jejich účasti v některých</w:t>
      </w:r>
      <w:r w:rsidR="000442E8" w:rsidRPr="000442E8">
        <w:rPr>
          <w:rFonts w:ascii="Times New Roman" w:hAnsi="Times New Roman" w:cs="Times New Roman"/>
          <w:sz w:val="24"/>
          <w:szCs w:val="24"/>
        </w:rPr>
        <w:t xml:space="preserve"> tradičních a rozvinutých připojišťovacích systémů, které jsou velmi často organizovány zaměstnavatelem. </w:t>
      </w:r>
    </w:p>
    <w:p w14:paraId="73FDC65E" w14:textId="77777777" w:rsidR="00104F4B" w:rsidRPr="005F2FA5" w:rsidRDefault="00104F4B" w:rsidP="00046C5B">
      <w:pPr>
        <w:pStyle w:val="Odstavecseseznamem"/>
        <w:numPr>
          <w:ilvl w:val="0"/>
          <w:numId w:val="8"/>
        </w:numPr>
        <w:spacing w:after="0" w:line="360" w:lineRule="auto"/>
        <w:jc w:val="both"/>
        <w:rPr>
          <w:rFonts w:ascii="Times New Roman" w:hAnsi="Times New Roman" w:cs="Times New Roman"/>
          <w:b/>
          <w:sz w:val="24"/>
          <w:szCs w:val="24"/>
        </w:rPr>
      </w:pPr>
      <w:r w:rsidRPr="005F2FA5">
        <w:rPr>
          <w:rFonts w:ascii="Times New Roman" w:hAnsi="Times New Roman" w:cs="Times New Roman"/>
          <w:b/>
          <w:sz w:val="24"/>
          <w:szCs w:val="24"/>
        </w:rPr>
        <w:t>Dvousložková konstrukce</w:t>
      </w:r>
      <w:r w:rsidR="00C74E7D">
        <w:rPr>
          <w:rFonts w:ascii="Times New Roman" w:hAnsi="Times New Roman" w:cs="Times New Roman"/>
          <w:b/>
          <w:sz w:val="24"/>
          <w:szCs w:val="24"/>
        </w:rPr>
        <w:t>,</w:t>
      </w:r>
      <w:r w:rsidR="00C74E7D">
        <w:rPr>
          <w:rFonts w:ascii="Times New Roman" w:hAnsi="Times New Roman" w:cs="Times New Roman"/>
          <w:sz w:val="24"/>
          <w:szCs w:val="24"/>
        </w:rPr>
        <w:t xml:space="preserve"> jak už samotný název napovídá, tak jde o kombinaci zmíněných </w:t>
      </w:r>
      <w:r w:rsidR="006F0534">
        <w:rPr>
          <w:rFonts w:ascii="Times New Roman" w:hAnsi="Times New Roman" w:cs="Times New Roman"/>
          <w:sz w:val="24"/>
          <w:szCs w:val="24"/>
        </w:rPr>
        <w:t xml:space="preserve">předchozích systémů. </w:t>
      </w:r>
      <w:r w:rsidR="00776D9D">
        <w:rPr>
          <w:rFonts w:ascii="Times New Roman" w:hAnsi="Times New Roman" w:cs="Times New Roman"/>
          <w:sz w:val="24"/>
          <w:szCs w:val="24"/>
        </w:rPr>
        <w:t xml:space="preserve">Výše důchodu je rozdělena na dvě složky, první složka je pevná částka důchodu a druhá složka je procentuální výše, která bývá pravidelně valorizována podle úrovně životních nákladů nebo podle vývoje mezd. Podle konkrétní sociální nebo ekonomické situace v dané zemi je možné s jakoukoliv složkou manipulovat. </w:t>
      </w:r>
    </w:p>
    <w:p w14:paraId="69AFF643" w14:textId="77777777" w:rsidR="00104F4B" w:rsidRPr="00251395" w:rsidRDefault="00104F4B" w:rsidP="00046C5B">
      <w:pPr>
        <w:pStyle w:val="Odstavecseseznamem"/>
        <w:numPr>
          <w:ilvl w:val="0"/>
          <w:numId w:val="8"/>
        </w:numPr>
        <w:spacing w:after="0" w:line="360" w:lineRule="auto"/>
        <w:jc w:val="both"/>
        <w:rPr>
          <w:rFonts w:ascii="Times New Roman" w:hAnsi="Times New Roman" w:cs="Times New Roman"/>
          <w:b/>
          <w:sz w:val="24"/>
          <w:szCs w:val="24"/>
        </w:rPr>
      </w:pPr>
      <w:r w:rsidRPr="005F2FA5">
        <w:rPr>
          <w:rFonts w:ascii="Times New Roman" w:hAnsi="Times New Roman" w:cs="Times New Roman"/>
          <w:b/>
          <w:sz w:val="24"/>
          <w:szCs w:val="24"/>
        </w:rPr>
        <w:t>Pojistný systém se stanoveným minimem</w:t>
      </w:r>
      <w:r w:rsidR="00E77ADB">
        <w:rPr>
          <w:rFonts w:ascii="Times New Roman" w:hAnsi="Times New Roman" w:cs="Times New Roman"/>
          <w:sz w:val="24"/>
          <w:szCs w:val="24"/>
        </w:rPr>
        <w:t xml:space="preserve"> byl vyvinut z Bismarckova systému. Systém přiznává minimální důchod při získání stanovené doby pojištění a neohlíží se na výši zaplaceného pojistného. </w:t>
      </w:r>
      <w:r w:rsidR="00251395">
        <w:rPr>
          <w:rFonts w:ascii="Times New Roman" w:hAnsi="Times New Roman" w:cs="Times New Roman"/>
          <w:sz w:val="24"/>
          <w:szCs w:val="24"/>
        </w:rPr>
        <w:t xml:space="preserve">Umožňuje zvyšování vyplácených důchodů na základě procentní sazby a současně se musí dodržet zvýšení o určenou minimální částku. </w:t>
      </w:r>
    </w:p>
    <w:p w14:paraId="1E875AC2" w14:textId="77777777" w:rsidR="0007345F" w:rsidRPr="0007345F" w:rsidRDefault="00251395" w:rsidP="000B52BC">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Důchodový systém, který byl u nás zaveden v roce 1957</w:t>
      </w:r>
      <w:r w:rsidR="000B52BC">
        <w:rPr>
          <w:rFonts w:ascii="Times New Roman" w:hAnsi="Times New Roman" w:cs="Times New Roman"/>
          <w:sz w:val="24"/>
          <w:szCs w:val="24"/>
        </w:rPr>
        <w:t>,</w:t>
      </w:r>
      <w:r>
        <w:rPr>
          <w:rFonts w:ascii="Times New Roman" w:hAnsi="Times New Roman" w:cs="Times New Roman"/>
          <w:sz w:val="24"/>
          <w:szCs w:val="24"/>
        </w:rPr>
        <w:t xml:space="preserve"> se nejvíce přibližoval typu</w:t>
      </w:r>
      <w:r w:rsidR="005B76B3">
        <w:rPr>
          <w:rFonts w:ascii="Times New Roman" w:hAnsi="Times New Roman" w:cs="Times New Roman"/>
          <w:sz w:val="24"/>
          <w:szCs w:val="24"/>
        </w:rPr>
        <w:t xml:space="preserve"> pojistného systému se stanoveným minimem</w:t>
      </w:r>
      <w:r>
        <w:rPr>
          <w:rFonts w:ascii="Times New Roman" w:hAnsi="Times New Roman" w:cs="Times New Roman"/>
          <w:sz w:val="24"/>
          <w:szCs w:val="24"/>
        </w:rPr>
        <w:t xml:space="preserve">, i když prošel několika dalšími úpravami. </w:t>
      </w:r>
      <w:r w:rsidR="000B52BC">
        <w:rPr>
          <w:rFonts w:ascii="Times New Roman" w:hAnsi="Times New Roman" w:cs="Times New Roman"/>
          <w:sz w:val="24"/>
          <w:szCs w:val="24"/>
        </w:rPr>
        <w:t>Tento přístup, který byl v našich zemích tradiční, se zásadně změnil po úpravách v roce 1993. Zavedla se dvousložková konstrukce, kde byla valorizována pevná složka mnohem rychleji, což vedlo ke zmírnění rozlišování důchodu v povinném průběžném pojištění. Podle představ o úloze jednotlivých pilířů v důchodovém systému se systém spíše blížil k </w:t>
      </w:r>
      <w:proofErr w:type="spellStart"/>
      <w:r w:rsidR="00E45B1F">
        <w:rPr>
          <w:rFonts w:ascii="Times New Roman" w:hAnsi="Times New Roman" w:cs="Times New Roman"/>
          <w:sz w:val="24"/>
          <w:szCs w:val="24"/>
        </w:rPr>
        <w:t>Beveridgeovu</w:t>
      </w:r>
      <w:proofErr w:type="spellEnd"/>
      <w:r w:rsidR="000B52BC">
        <w:rPr>
          <w:rFonts w:ascii="Times New Roman" w:hAnsi="Times New Roman" w:cs="Times New Roman"/>
          <w:sz w:val="24"/>
          <w:szCs w:val="24"/>
        </w:rPr>
        <w:t xml:space="preserve"> systému státního sociálního zabezpečení. Úpravy důchodového systému od roku 1998 směřují opět v Bismarckovu pojetí.</w:t>
      </w:r>
      <w:r w:rsidR="009B7D70">
        <w:rPr>
          <w:rStyle w:val="Znakapoznpodarou"/>
          <w:rFonts w:ascii="Times New Roman" w:hAnsi="Times New Roman" w:cs="Times New Roman"/>
          <w:sz w:val="24"/>
          <w:szCs w:val="24"/>
        </w:rPr>
        <w:footnoteReference w:id="5"/>
      </w:r>
    </w:p>
    <w:p w14:paraId="49B185F7" w14:textId="77777777" w:rsidR="00DB6101" w:rsidRDefault="00DB6101" w:rsidP="00DB6101">
      <w:pPr>
        <w:spacing w:after="0" w:line="360" w:lineRule="auto"/>
        <w:jc w:val="both"/>
        <w:rPr>
          <w:rFonts w:ascii="Times New Roman" w:hAnsi="Times New Roman" w:cs="Times New Roman"/>
          <w:sz w:val="24"/>
          <w:szCs w:val="24"/>
        </w:rPr>
      </w:pPr>
    </w:p>
    <w:p w14:paraId="3A6D2521" w14:textId="77777777" w:rsidR="006B1A95" w:rsidRPr="00B70DF1" w:rsidRDefault="00B70DF1" w:rsidP="00B70DF1">
      <w:pPr>
        <w:pStyle w:val="Nadpis2"/>
        <w:spacing w:line="360" w:lineRule="auto"/>
        <w:ind w:firstLine="284"/>
        <w:jc w:val="both"/>
        <w:rPr>
          <w:rFonts w:ascii="Times New Roman" w:hAnsi="Times New Roman" w:cs="Times New Roman"/>
          <w:color w:val="auto"/>
          <w:sz w:val="28"/>
          <w:szCs w:val="28"/>
        </w:rPr>
      </w:pPr>
      <w:bookmarkStart w:id="15" w:name="_Toc38344011"/>
      <w:r w:rsidRPr="00B70DF1">
        <w:rPr>
          <w:rFonts w:ascii="Times New Roman" w:hAnsi="Times New Roman" w:cs="Times New Roman"/>
          <w:color w:val="auto"/>
          <w:sz w:val="28"/>
          <w:szCs w:val="28"/>
        </w:rPr>
        <w:t>2.5</w:t>
      </w:r>
      <w:r w:rsidR="006B1A95" w:rsidRPr="00B70DF1">
        <w:rPr>
          <w:rFonts w:ascii="Times New Roman" w:hAnsi="Times New Roman" w:cs="Times New Roman"/>
          <w:color w:val="auto"/>
          <w:sz w:val="28"/>
          <w:szCs w:val="28"/>
        </w:rPr>
        <w:t xml:space="preserve"> </w:t>
      </w:r>
      <w:r w:rsidR="00DB6101" w:rsidRPr="00B70DF1">
        <w:rPr>
          <w:rFonts w:ascii="Times New Roman" w:hAnsi="Times New Roman" w:cs="Times New Roman"/>
          <w:color w:val="auto"/>
          <w:sz w:val="28"/>
          <w:szCs w:val="28"/>
        </w:rPr>
        <w:t>Klasifikace penzijních systémů podle daňového prostředí</w:t>
      </w:r>
      <w:bookmarkEnd w:id="15"/>
    </w:p>
    <w:p w14:paraId="08363902" w14:textId="77777777" w:rsidR="006B1A95" w:rsidRDefault="00E05B91" w:rsidP="00DD5D58">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V daňovém prostředí lze vypozorovat velk</w:t>
      </w:r>
      <w:r w:rsidR="00FC26B9">
        <w:rPr>
          <w:rFonts w:ascii="Times New Roman" w:hAnsi="Times New Roman" w:cs="Times New Roman"/>
          <w:sz w:val="24"/>
          <w:szCs w:val="24"/>
        </w:rPr>
        <w:t xml:space="preserve">é </w:t>
      </w:r>
      <w:r>
        <w:rPr>
          <w:rFonts w:ascii="Times New Roman" w:hAnsi="Times New Roman" w:cs="Times New Roman"/>
          <w:sz w:val="24"/>
          <w:szCs w:val="24"/>
        </w:rPr>
        <w:t>rozdíl</w:t>
      </w:r>
      <w:r w:rsidR="00FC26B9">
        <w:rPr>
          <w:rFonts w:ascii="Times New Roman" w:hAnsi="Times New Roman" w:cs="Times New Roman"/>
          <w:sz w:val="24"/>
          <w:szCs w:val="24"/>
        </w:rPr>
        <w:t>y</w:t>
      </w:r>
      <w:r>
        <w:rPr>
          <w:rFonts w:ascii="Times New Roman" w:hAnsi="Times New Roman" w:cs="Times New Roman"/>
          <w:sz w:val="24"/>
          <w:szCs w:val="24"/>
        </w:rPr>
        <w:t xml:space="preserve"> mezi jednotlivými státy. Tato variabilita je na základě rozdílné daňové legislativy. Můžeme se ovšem setkat se dvěma základními přístupy:</w:t>
      </w:r>
    </w:p>
    <w:p w14:paraId="2335C949" w14:textId="77777777" w:rsidR="00E05B91" w:rsidRPr="00E05B91" w:rsidRDefault="00E05B91" w:rsidP="00046C5B">
      <w:pPr>
        <w:pStyle w:val="Odstavecseseznamem"/>
        <w:numPr>
          <w:ilvl w:val="0"/>
          <w:numId w:val="9"/>
        </w:numPr>
        <w:spacing w:after="0" w:line="360" w:lineRule="auto"/>
        <w:jc w:val="both"/>
        <w:rPr>
          <w:rFonts w:ascii="Times New Roman" w:hAnsi="Times New Roman" w:cs="Times New Roman"/>
          <w:b/>
          <w:sz w:val="24"/>
          <w:szCs w:val="24"/>
        </w:rPr>
      </w:pPr>
      <w:r w:rsidRPr="00E05B91">
        <w:rPr>
          <w:rFonts w:ascii="Times New Roman" w:hAnsi="Times New Roman" w:cs="Times New Roman"/>
          <w:b/>
          <w:sz w:val="24"/>
          <w:szCs w:val="24"/>
        </w:rPr>
        <w:lastRenderedPageBreak/>
        <w:t>EET</w:t>
      </w:r>
      <w:r w:rsidR="006166CD">
        <w:rPr>
          <w:rFonts w:ascii="Times New Roman" w:hAnsi="Times New Roman" w:cs="Times New Roman"/>
          <w:b/>
          <w:sz w:val="24"/>
          <w:szCs w:val="24"/>
        </w:rPr>
        <w:t xml:space="preserve"> </w:t>
      </w:r>
      <w:r w:rsidR="006166CD">
        <w:rPr>
          <w:rFonts w:ascii="Times New Roman" w:hAnsi="Times New Roman" w:cs="Times New Roman"/>
          <w:sz w:val="24"/>
          <w:szCs w:val="24"/>
        </w:rPr>
        <w:t>systém je používán pro zdanění penzijních systémů v zemích, kde jsou od daně osvobozeny příspěvky odváděné do systému a také investiční výnosy z vložených prostředků. Systému EET podléhá až vyplácená penze. Příspěvky, které jsou odváděné do</w:t>
      </w:r>
      <w:r w:rsidR="00B36A12">
        <w:rPr>
          <w:rFonts w:ascii="Times New Roman" w:hAnsi="Times New Roman" w:cs="Times New Roman"/>
          <w:sz w:val="24"/>
          <w:szCs w:val="24"/>
        </w:rPr>
        <w:t xml:space="preserve"> penzijních systémů, jsou daňově odečitatelnou položkou. Výnosy z investiční činnosti, které se provádějí v rámci zhodnocování penzijních příspěvků, nepodléhají dani v okamžiku, kdy jsou připsány na účet patřící účastníkovi systému. Až vyplácená penze podléhá dani z příjmů. </w:t>
      </w:r>
    </w:p>
    <w:p w14:paraId="6177BAE7" w14:textId="77777777" w:rsidR="00E05B91" w:rsidRPr="00E05B91" w:rsidRDefault="00E05B91" w:rsidP="00046C5B">
      <w:pPr>
        <w:pStyle w:val="Odstavecseseznamem"/>
        <w:numPr>
          <w:ilvl w:val="0"/>
          <w:numId w:val="9"/>
        </w:numPr>
        <w:spacing w:after="0" w:line="360" w:lineRule="auto"/>
        <w:jc w:val="both"/>
        <w:rPr>
          <w:rFonts w:ascii="Times New Roman" w:hAnsi="Times New Roman" w:cs="Times New Roman"/>
          <w:b/>
          <w:sz w:val="24"/>
          <w:szCs w:val="24"/>
        </w:rPr>
      </w:pPr>
      <w:r w:rsidRPr="00E05B91">
        <w:rPr>
          <w:rFonts w:ascii="Times New Roman" w:hAnsi="Times New Roman" w:cs="Times New Roman"/>
          <w:b/>
          <w:sz w:val="24"/>
          <w:szCs w:val="24"/>
        </w:rPr>
        <w:t>TEE</w:t>
      </w:r>
      <w:r w:rsidR="00B36A12">
        <w:rPr>
          <w:rFonts w:ascii="Times New Roman" w:hAnsi="Times New Roman" w:cs="Times New Roman"/>
          <w:b/>
          <w:sz w:val="24"/>
          <w:szCs w:val="24"/>
        </w:rPr>
        <w:t xml:space="preserve"> </w:t>
      </w:r>
      <w:r w:rsidR="00B36A12" w:rsidRPr="00B36A12">
        <w:rPr>
          <w:rFonts w:ascii="Times New Roman" w:hAnsi="Times New Roman" w:cs="Times New Roman"/>
          <w:sz w:val="24"/>
          <w:szCs w:val="24"/>
        </w:rPr>
        <w:t>systém, jako druhá varianta dělení daňového prostředí</w:t>
      </w:r>
      <w:r w:rsidR="00B36A12">
        <w:rPr>
          <w:rStyle w:val="Znakapoznpodarou"/>
          <w:rFonts w:ascii="Times New Roman" w:hAnsi="Times New Roman" w:cs="Times New Roman"/>
          <w:sz w:val="24"/>
          <w:szCs w:val="24"/>
          <w:vertAlign w:val="baseline"/>
        </w:rPr>
        <w:t xml:space="preserve">, která se používá pro zdanění penzijních systémů. Příspěvky placené do penzijních systémů jsou odváděny ze mzdy po zdanění a nejsou daňově odečitatelnou položkou. </w:t>
      </w:r>
      <w:r w:rsidR="00B36A12">
        <w:rPr>
          <w:rFonts w:ascii="Times New Roman" w:hAnsi="Times New Roman" w:cs="Times New Roman"/>
          <w:sz w:val="24"/>
          <w:szCs w:val="24"/>
        </w:rPr>
        <w:t>Mezi položky, které nepodléhají dani z příjmů, a jsou vypláceny v čisté výši, patří inv</w:t>
      </w:r>
      <w:r w:rsidR="004E4BD4">
        <w:rPr>
          <w:rFonts w:ascii="Times New Roman" w:hAnsi="Times New Roman" w:cs="Times New Roman"/>
          <w:sz w:val="24"/>
          <w:szCs w:val="24"/>
        </w:rPr>
        <w:t>estiční výnosy a </w:t>
      </w:r>
      <w:r w:rsidR="00B36A12">
        <w:rPr>
          <w:rFonts w:ascii="Times New Roman" w:hAnsi="Times New Roman" w:cs="Times New Roman"/>
          <w:sz w:val="24"/>
          <w:szCs w:val="24"/>
        </w:rPr>
        <w:t>vyplácené penze.</w:t>
      </w:r>
      <w:r w:rsidR="00672A70" w:rsidRPr="00B36A12">
        <w:rPr>
          <w:rStyle w:val="Znakapoznpodarou"/>
          <w:rFonts w:ascii="Times New Roman" w:hAnsi="Times New Roman" w:cs="Times New Roman"/>
          <w:sz w:val="24"/>
          <w:szCs w:val="24"/>
        </w:rPr>
        <w:footnoteReference w:id="6"/>
      </w:r>
    </w:p>
    <w:p w14:paraId="494A1166" w14:textId="77777777" w:rsidR="0071222B" w:rsidRPr="0071222B" w:rsidRDefault="0071222B" w:rsidP="0071222B">
      <w:pPr>
        <w:spacing w:after="0" w:line="360" w:lineRule="auto"/>
        <w:jc w:val="both"/>
        <w:rPr>
          <w:rFonts w:ascii="Times New Roman" w:hAnsi="Times New Roman" w:cs="Times New Roman"/>
          <w:sz w:val="24"/>
          <w:szCs w:val="24"/>
        </w:rPr>
      </w:pPr>
    </w:p>
    <w:p w14:paraId="398A5BF5" w14:textId="77777777" w:rsidR="0071222B" w:rsidRDefault="0071222B" w:rsidP="0071222B">
      <w:pPr>
        <w:spacing w:after="0" w:line="360" w:lineRule="auto"/>
        <w:jc w:val="both"/>
        <w:rPr>
          <w:rFonts w:ascii="Times New Roman" w:hAnsi="Times New Roman" w:cs="Times New Roman"/>
          <w:sz w:val="24"/>
          <w:szCs w:val="24"/>
        </w:rPr>
      </w:pPr>
    </w:p>
    <w:p w14:paraId="0BF6A10C" w14:textId="77777777" w:rsidR="0071222B" w:rsidRPr="0071222B" w:rsidRDefault="0071222B" w:rsidP="0071222B">
      <w:pPr>
        <w:spacing w:after="0" w:line="360" w:lineRule="auto"/>
        <w:jc w:val="both"/>
        <w:rPr>
          <w:rFonts w:ascii="Times New Roman" w:hAnsi="Times New Roman" w:cs="Times New Roman"/>
          <w:sz w:val="24"/>
          <w:szCs w:val="24"/>
        </w:rPr>
      </w:pPr>
    </w:p>
    <w:p w14:paraId="0F8CF113" w14:textId="77777777" w:rsidR="004178DA" w:rsidRPr="00A96F75" w:rsidRDefault="004178DA" w:rsidP="00644744">
      <w:pPr>
        <w:jc w:val="both"/>
        <w:rPr>
          <w:rFonts w:ascii="Times New Roman" w:hAnsi="Times New Roman" w:cs="Times New Roman"/>
          <w:sz w:val="24"/>
          <w:szCs w:val="24"/>
        </w:rPr>
      </w:pPr>
    </w:p>
    <w:p w14:paraId="2D0923B8" w14:textId="77777777" w:rsidR="00401EA1" w:rsidRDefault="00401EA1" w:rsidP="00644744">
      <w:pPr>
        <w:jc w:val="both"/>
      </w:pPr>
    </w:p>
    <w:p w14:paraId="52AC1E10" w14:textId="77777777" w:rsidR="00B36A12" w:rsidRDefault="00B36A12" w:rsidP="00644744">
      <w:pPr>
        <w:jc w:val="both"/>
      </w:pPr>
    </w:p>
    <w:p w14:paraId="300A2BF2" w14:textId="77777777" w:rsidR="00B36A12" w:rsidRDefault="00B36A12" w:rsidP="00644744">
      <w:pPr>
        <w:jc w:val="both"/>
      </w:pPr>
    </w:p>
    <w:p w14:paraId="1144BE7B" w14:textId="77777777" w:rsidR="00B36A12" w:rsidRDefault="00B36A12" w:rsidP="00644744">
      <w:pPr>
        <w:jc w:val="both"/>
      </w:pPr>
    </w:p>
    <w:p w14:paraId="154C26D0" w14:textId="77777777" w:rsidR="00B36A12" w:rsidRDefault="00B36A12" w:rsidP="00644744">
      <w:pPr>
        <w:jc w:val="both"/>
      </w:pPr>
    </w:p>
    <w:p w14:paraId="2579C0E5" w14:textId="77777777" w:rsidR="00B36A12" w:rsidRDefault="00B36A12" w:rsidP="00644744">
      <w:pPr>
        <w:jc w:val="both"/>
      </w:pPr>
    </w:p>
    <w:p w14:paraId="4AE9E808" w14:textId="77777777" w:rsidR="00B36A12" w:rsidRDefault="00B36A12" w:rsidP="00644744">
      <w:pPr>
        <w:jc w:val="both"/>
      </w:pPr>
    </w:p>
    <w:p w14:paraId="0A7768C1" w14:textId="77777777" w:rsidR="00B36A12" w:rsidRDefault="00B36A12" w:rsidP="00644744">
      <w:pPr>
        <w:jc w:val="both"/>
      </w:pPr>
    </w:p>
    <w:p w14:paraId="21FA7288" w14:textId="77777777" w:rsidR="00B36A12" w:rsidRDefault="00B36A12" w:rsidP="00644744">
      <w:pPr>
        <w:jc w:val="both"/>
      </w:pPr>
    </w:p>
    <w:p w14:paraId="20088AA6" w14:textId="1DD25CB3" w:rsidR="00114E59" w:rsidRDefault="00114E59" w:rsidP="00644744">
      <w:pPr>
        <w:jc w:val="both"/>
      </w:pPr>
      <w:r>
        <w:br w:type="page"/>
      </w:r>
    </w:p>
    <w:p w14:paraId="4034FF24" w14:textId="77777777" w:rsidR="00B36A12" w:rsidRPr="00B70DF1" w:rsidRDefault="00B36A12" w:rsidP="00765EEC">
      <w:pPr>
        <w:pStyle w:val="Nadpis1"/>
        <w:numPr>
          <w:ilvl w:val="0"/>
          <w:numId w:val="41"/>
        </w:numPr>
        <w:spacing w:line="360" w:lineRule="auto"/>
        <w:jc w:val="both"/>
        <w:rPr>
          <w:rFonts w:ascii="Times New Roman" w:hAnsi="Times New Roman" w:cs="Times New Roman"/>
          <w:color w:val="auto"/>
          <w:sz w:val="32"/>
          <w:szCs w:val="32"/>
        </w:rPr>
      </w:pPr>
      <w:bookmarkStart w:id="16" w:name="_Toc38344012"/>
      <w:r w:rsidRPr="00B70DF1">
        <w:rPr>
          <w:rFonts w:ascii="Times New Roman" w:hAnsi="Times New Roman" w:cs="Times New Roman"/>
          <w:color w:val="auto"/>
          <w:sz w:val="32"/>
          <w:szCs w:val="32"/>
        </w:rPr>
        <w:lastRenderedPageBreak/>
        <w:t>Důchodový systém v České republice</w:t>
      </w:r>
      <w:bookmarkEnd w:id="16"/>
    </w:p>
    <w:p w14:paraId="4C2CE4D7" w14:textId="4EA25458" w:rsidR="00831369" w:rsidRDefault="007523A9" w:rsidP="009509E0">
      <w:pPr>
        <w:spacing w:line="36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Ve t</w:t>
      </w:r>
      <w:r w:rsidR="00D65278">
        <w:rPr>
          <w:rFonts w:ascii="Times New Roman" w:hAnsi="Times New Roman" w:cs="Times New Roman"/>
          <w:sz w:val="24"/>
          <w:szCs w:val="24"/>
        </w:rPr>
        <w:t>řetí kapitol</w:t>
      </w:r>
      <w:r>
        <w:rPr>
          <w:rFonts w:ascii="Times New Roman" w:hAnsi="Times New Roman" w:cs="Times New Roman"/>
          <w:sz w:val="24"/>
          <w:szCs w:val="24"/>
        </w:rPr>
        <w:t>e</w:t>
      </w:r>
      <w:r w:rsidR="001426FF">
        <w:rPr>
          <w:rFonts w:ascii="Times New Roman" w:hAnsi="Times New Roman" w:cs="Times New Roman"/>
          <w:sz w:val="24"/>
          <w:szCs w:val="24"/>
        </w:rPr>
        <w:t xml:space="preserve"> </w:t>
      </w:r>
      <w:r>
        <w:rPr>
          <w:rFonts w:ascii="Times New Roman" w:hAnsi="Times New Roman" w:cs="Times New Roman"/>
          <w:sz w:val="24"/>
          <w:szCs w:val="24"/>
        </w:rPr>
        <w:t>je popsán</w:t>
      </w:r>
      <w:r w:rsidR="001426FF">
        <w:rPr>
          <w:rFonts w:ascii="Times New Roman" w:hAnsi="Times New Roman" w:cs="Times New Roman"/>
          <w:sz w:val="24"/>
          <w:szCs w:val="24"/>
        </w:rPr>
        <w:t xml:space="preserve"> na důchodový systém v České </w:t>
      </w:r>
      <w:r w:rsidR="00E462AF">
        <w:rPr>
          <w:rFonts w:ascii="Times New Roman" w:hAnsi="Times New Roman" w:cs="Times New Roman"/>
          <w:sz w:val="24"/>
          <w:szCs w:val="24"/>
        </w:rPr>
        <w:t xml:space="preserve">republice, kterému </w:t>
      </w:r>
      <w:r>
        <w:rPr>
          <w:rFonts w:ascii="Times New Roman" w:hAnsi="Times New Roman" w:cs="Times New Roman"/>
          <w:sz w:val="24"/>
          <w:szCs w:val="24"/>
        </w:rPr>
        <w:t>je věnována</w:t>
      </w:r>
      <w:r w:rsidR="00E462AF">
        <w:rPr>
          <w:rFonts w:ascii="Times New Roman" w:hAnsi="Times New Roman" w:cs="Times New Roman"/>
          <w:sz w:val="24"/>
          <w:szCs w:val="24"/>
        </w:rPr>
        <w:t xml:space="preserve"> i</w:t>
      </w:r>
      <w:r w:rsidR="004E4BD4">
        <w:rPr>
          <w:rFonts w:ascii="Times New Roman" w:hAnsi="Times New Roman" w:cs="Times New Roman"/>
          <w:sz w:val="24"/>
          <w:szCs w:val="24"/>
        </w:rPr>
        <w:t> </w:t>
      </w:r>
      <w:r w:rsidR="00E462AF">
        <w:rPr>
          <w:rFonts w:ascii="Times New Roman" w:hAnsi="Times New Roman" w:cs="Times New Roman"/>
          <w:sz w:val="24"/>
          <w:szCs w:val="24"/>
        </w:rPr>
        <w:t>praktická část diplomové práce.</w:t>
      </w:r>
      <w:r w:rsidR="00D65278">
        <w:rPr>
          <w:rFonts w:ascii="Times New Roman" w:hAnsi="Times New Roman" w:cs="Times New Roman"/>
          <w:sz w:val="24"/>
          <w:szCs w:val="24"/>
        </w:rPr>
        <w:t xml:space="preserve"> </w:t>
      </w:r>
      <w:r>
        <w:rPr>
          <w:rFonts w:ascii="Times New Roman" w:hAnsi="Times New Roman" w:cs="Times New Roman"/>
          <w:sz w:val="24"/>
          <w:szCs w:val="24"/>
        </w:rPr>
        <w:t>Krátce jsou popsány</w:t>
      </w:r>
      <w:r w:rsidR="00F90BA6">
        <w:rPr>
          <w:rFonts w:ascii="Times New Roman" w:hAnsi="Times New Roman" w:cs="Times New Roman"/>
          <w:sz w:val="24"/>
          <w:szCs w:val="24"/>
        </w:rPr>
        <w:t xml:space="preserve"> základní informace, které se </w:t>
      </w:r>
      <w:r w:rsidR="004E4BD4">
        <w:rPr>
          <w:rFonts w:ascii="Times New Roman" w:hAnsi="Times New Roman" w:cs="Times New Roman"/>
          <w:sz w:val="24"/>
          <w:szCs w:val="24"/>
        </w:rPr>
        <w:t>týkají vývoje a </w:t>
      </w:r>
      <w:r w:rsidR="00F90BA6">
        <w:rPr>
          <w:rFonts w:ascii="Times New Roman" w:hAnsi="Times New Roman" w:cs="Times New Roman"/>
          <w:sz w:val="24"/>
          <w:szCs w:val="24"/>
        </w:rPr>
        <w:t xml:space="preserve">změn v období před reformou v letech 1993 až 2010. </w:t>
      </w:r>
    </w:p>
    <w:p w14:paraId="7153E0FF" w14:textId="77777777" w:rsidR="00F90BA6" w:rsidRDefault="00F90BA6" w:rsidP="009509E0">
      <w:pPr>
        <w:spacing w:line="360" w:lineRule="auto"/>
        <w:ind w:firstLine="284"/>
        <w:contextualSpacing/>
        <w:jc w:val="both"/>
        <w:rPr>
          <w:rFonts w:ascii="Times New Roman" w:hAnsi="Times New Roman" w:cs="Times New Roman"/>
          <w:sz w:val="24"/>
          <w:szCs w:val="24"/>
        </w:rPr>
      </w:pPr>
    </w:p>
    <w:p w14:paraId="39EB8F1F" w14:textId="77777777" w:rsidR="00F90BA6" w:rsidRPr="00B70DF1" w:rsidRDefault="00F90BA6" w:rsidP="00B70DF1">
      <w:pPr>
        <w:pStyle w:val="Nadpis2"/>
        <w:spacing w:line="360" w:lineRule="auto"/>
        <w:ind w:firstLine="284"/>
        <w:jc w:val="both"/>
        <w:rPr>
          <w:rFonts w:ascii="Times New Roman" w:hAnsi="Times New Roman" w:cs="Times New Roman"/>
          <w:color w:val="auto"/>
          <w:sz w:val="28"/>
          <w:szCs w:val="28"/>
        </w:rPr>
      </w:pPr>
      <w:bookmarkStart w:id="17" w:name="_Toc38344013"/>
      <w:r w:rsidRPr="00B70DF1">
        <w:rPr>
          <w:rFonts w:ascii="Times New Roman" w:hAnsi="Times New Roman" w:cs="Times New Roman"/>
          <w:color w:val="auto"/>
          <w:sz w:val="28"/>
          <w:szCs w:val="28"/>
        </w:rPr>
        <w:t>3.1 Vývoj penzijního systému</w:t>
      </w:r>
      <w:bookmarkEnd w:id="17"/>
      <w:r w:rsidRPr="00B70DF1">
        <w:rPr>
          <w:rFonts w:ascii="Times New Roman" w:hAnsi="Times New Roman" w:cs="Times New Roman"/>
          <w:color w:val="auto"/>
          <w:sz w:val="28"/>
          <w:szCs w:val="28"/>
        </w:rPr>
        <w:t xml:space="preserve"> </w:t>
      </w:r>
    </w:p>
    <w:p w14:paraId="1CDE751A" w14:textId="77777777" w:rsidR="00F90BA6" w:rsidRDefault="00B44BF6" w:rsidP="00D65278">
      <w:pPr>
        <w:spacing w:line="36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 xml:space="preserve">Současně se vznikem samostatné České republiky 1. 1. 1993 nabyl účinnosti zákon </w:t>
      </w:r>
      <w:r w:rsidR="00D65278">
        <w:rPr>
          <w:rFonts w:ascii="Times New Roman" w:hAnsi="Times New Roman" w:cs="Times New Roman"/>
          <w:sz w:val="24"/>
          <w:szCs w:val="24"/>
        </w:rPr>
        <w:t>č. </w:t>
      </w:r>
      <w:r>
        <w:rPr>
          <w:rFonts w:ascii="Times New Roman" w:hAnsi="Times New Roman" w:cs="Times New Roman"/>
          <w:sz w:val="24"/>
          <w:szCs w:val="24"/>
        </w:rPr>
        <w:t>589/1992 Sb., o pojistném na sociální zabezpečení a státní politiku zaměstnanosti, který měl zdůraznit pojistný charakter nově budovaného systém</w:t>
      </w:r>
      <w:r w:rsidR="00D65278">
        <w:rPr>
          <w:rFonts w:ascii="Times New Roman" w:hAnsi="Times New Roman" w:cs="Times New Roman"/>
          <w:sz w:val="24"/>
          <w:szCs w:val="24"/>
        </w:rPr>
        <w:t>u</w:t>
      </w:r>
      <w:r>
        <w:rPr>
          <w:rFonts w:ascii="Times New Roman" w:hAnsi="Times New Roman" w:cs="Times New Roman"/>
          <w:sz w:val="24"/>
          <w:szCs w:val="24"/>
        </w:rPr>
        <w:t>. Zároveň definoval pojistné jako cenu za zvýšené sociální jistoty, která náležela pouze tomu účastníkovi, který platil odpovídající pojistné. Se všemi změnami se zároveň změnil způsob financování penzí</w:t>
      </w:r>
      <w:r w:rsidR="004E4BD4">
        <w:rPr>
          <w:rFonts w:ascii="Times New Roman" w:hAnsi="Times New Roman" w:cs="Times New Roman"/>
          <w:sz w:val="24"/>
          <w:szCs w:val="24"/>
        </w:rPr>
        <w:t xml:space="preserve"> a </w:t>
      </w:r>
      <w:r w:rsidR="00F14671">
        <w:rPr>
          <w:rFonts w:ascii="Times New Roman" w:hAnsi="Times New Roman" w:cs="Times New Roman"/>
          <w:sz w:val="24"/>
          <w:szCs w:val="24"/>
        </w:rPr>
        <w:t>financování starobních důchodů nebylo odděleno od státního rozpočtu. V této době byla sazba pojistného stanovena na 27,2 %. V roce 1994 se Česká republika zařadila jako první mezi země, které zavedly institut</w:t>
      </w:r>
      <w:r w:rsidR="00AD0523">
        <w:rPr>
          <w:rFonts w:ascii="Times New Roman" w:hAnsi="Times New Roman" w:cs="Times New Roman"/>
          <w:sz w:val="24"/>
          <w:szCs w:val="24"/>
        </w:rPr>
        <w:t xml:space="preserve"> penzijního připojištění. Zákonem č. 42/1994 Sb., o</w:t>
      </w:r>
      <w:r w:rsidR="004E4BD4">
        <w:rPr>
          <w:rFonts w:ascii="Times New Roman" w:hAnsi="Times New Roman" w:cs="Times New Roman"/>
          <w:sz w:val="24"/>
          <w:szCs w:val="24"/>
        </w:rPr>
        <w:t> </w:t>
      </w:r>
      <w:r w:rsidR="00AD0523">
        <w:rPr>
          <w:rFonts w:ascii="Times New Roman" w:hAnsi="Times New Roman" w:cs="Times New Roman"/>
          <w:sz w:val="24"/>
          <w:szCs w:val="24"/>
        </w:rPr>
        <w:t xml:space="preserve">penzijním připojištění se státním příspěvkem zavedl tzv. třetí pilířový důchodový systém. Zpočátku se zdálo, že je systém úspěšný, později se ale projevila stagnace z důvodu, že průměrné příspěvky byly velmi nízké a účastníci neprojevovali snahu je zvyšovat. </w:t>
      </w:r>
    </w:p>
    <w:p w14:paraId="1D3F1BF2" w14:textId="77777777" w:rsidR="00AD0523" w:rsidRDefault="00AD0523" w:rsidP="009509E0">
      <w:pPr>
        <w:spacing w:line="36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Velkým zlomem pro český důchodový systém s</w:t>
      </w:r>
      <w:r w:rsidR="004E4BD4">
        <w:rPr>
          <w:rFonts w:ascii="Times New Roman" w:hAnsi="Times New Roman" w:cs="Times New Roman"/>
          <w:sz w:val="24"/>
          <w:szCs w:val="24"/>
        </w:rPr>
        <w:t>e stal zákon č. 155/1995 Sb., o </w:t>
      </w:r>
      <w:r>
        <w:rPr>
          <w:rFonts w:ascii="Times New Roman" w:hAnsi="Times New Roman" w:cs="Times New Roman"/>
          <w:sz w:val="24"/>
          <w:szCs w:val="24"/>
        </w:rPr>
        <w:t xml:space="preserve">důchodovém pojištění, jelikož na základě tohoto zákona se zavedl dvousložkový systém konstrukce důchodů. Skládá se z první části, což je základní výměra, která je stanovena pevnou částkou, která je stejná pro všechny druhy důchodů a </w:t>
      </w:r>
      <w:r w:rsidR="004E4BD4">
        <w:rPr>
          <w:rFonts w:ascii="Times New Roman" w:hAnsi="Times New Roman" w:cs="Times New Roman"/>
          <w:sz w:val="24"/>
          <w:szCs w:val="24"/>
        </w:rPr>
        <w:t>nezáleží na délce doby odvodů a </w:t>
      </w:r>
      <w:r>
        <w:rPr>
          <w:rFonts w:ascii="Times New Roman" w:hAnsi="Times New Roman" w:cs="Times New Roman"/>
          <w:sz w:val="24"/>
          <w:szCs w:val="24"/>
        </w:rPr>
        <w:t xml:space="preserve">výši finančních prostředků odvedených do systému důchodového pojištění. Druhá část ze dvousložkového systému konstrukce důchodů je procentní výměra, která odráží výši výdělků. I když v 90. letech docházelo k různým názorům o vytvoření vlastního účtu důchodového pojištění, tak pojistné </w:t>
      </w:r>
      <w:r w:rsidR="007703B2">
        <w:rPr>
          <w:rFonts w:ascii="Times New Roman" w:hAnsi="Times New Roman" w:cs="Times New Roman"/>
          <w:sz w:val="24"/>
          <w:szCs w:val="24"/>
        </w:rPr>
        <w:t xml:space="preserve">na důchodové pojištění </w:t>
      </w:r>
      <w:r>
        <w:rPr>
          <w:rFonts w:ascii="Times New Roman" w:hAnsi="Times New Roman" w:cs="Times New Roman"/>
          <w:sz w:val="24"/>
          <w:szCs w:val="24"/>
        </w:rPr>
        <w:t>dodnes zůstává</w:t>
      </w:r>
      <w:r w:rsidR="007703B2">
        <w:rPr>
          <w:rFonts w:ascii="Times New Roman" w:hAnsi="Times New Roman" w:cs="Times New Roman"/>
          <w:sz w:val="24"/>
          <w:szCs w:val="24"/>
        </w:rPr>
        <w:t xml:space="preserve"> součástí státního rozpočtu. </w:t>
      </w:r>
    </w:p>
    <w:p w14:paraId="191FE0EB" w14:textId="77777777" w:rsidR="007703B2" w:rsidRDefault="007703B2" w:rsidP="009509E0">
      <w:pPr>
        <w:spacing w:line="36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V roce 1996 se v důsledku ekonomické krize snížila sazba pojistného na důchodové pojištění na 26</w:t>
      </w:r>
      <w:r w:rsidR="00D65278">
        <w:rPr>
          <w:rFonts w:ascii="Times New Roman" w:hAnsi="Times New Roman" w:cs="Times New Roman"/>
          <w:sz w:val="24"/>
          <w:szCs w:val="24"/>
        </w:rPr>
        <w:t xml:space="preserve"> </w:t>
      </w:r>
      <w:r>
        <w:rPr>
          <w:rFonts w:ascii="Times New Roman" w:hAnsi="Times New Roman" w:cs="Times New Roman"/>
          <w:sz w:val="24"/>
          <w:szCs w:val="24"/>
        </w:rPr>
        <w:t>% a penzijní systém se dostal do deficitu. Na základě novelizace zákona č.</w:t>
      </w:r>
      <w:r w:rsidR="00D65278">
        <w:rPr>
          <w:rFonts w:ascii="Times New Roman" w:hAnsi="Times New Roman" w:cs="Times New Roman"/>
          <w:sz w:val="24"/>
          <w:szCs w:val="24"/>
        </w:rPr>
        <w:t> </w:t>
      </w:r>
      <w:r>
        <w:rPr>
          <w:rFonts w:ascii="Times New Roman" w:hAnsi="Times New Roman" w:cs="Times New Roman"/>
          <w:sz w:val="24"/>
          <w:szCs w:val="24"/>
        </w:rPr>
        <w:t>289/1997 Sb., došlo k</w:t>
      </w:r>
      <w:r w:rsidR="00B04B5D">
        <w:rPr>
          <w:rFonts w:ascii="Times New Roman" w:hAnsi="Times New Roman" w:cs="Times New Roman"/>
          <w:sz w:val="24"/>
          <w:szCs w:val="24"/>
        </w:rPr>
        <w:t>e</w:t>
      </w:r>
      <w:r>
        <w:rPr>
          <w:rFonts w:ascii="Times New Roman" w:hAnsi="Times New Roman" w:cs="Times New Roman"/>
          <w:sz w:val="24"/>
          <w:szCs w:val="24"/>
        </w:rPr>
        <w:t> zpřísnění podmínek a stanovila se hranice, že růst průměrného starobního důchodu musí odpovídat pouze 70</w:t>
      </w:r>
      <w:r w:rsidR="00D65278">
        <w:rPr>
          <w:rFonts w:ascii="Times New Roman" w:hAnsi="Times New Roman" w:cs="Times New Roman"/>
          <w:sz w:val="24"/>
          <w:szCs w:val="24"/>
        </w:rPr>
        <w:t xml:space="preserve"> </w:t>
      </w:r>
      <w:r>
        <w:rPr>
          <w:rFonts w:ascii="Times New Roman" w:hAnsi="Times New Roman" w:cs="Times New Roman"/>
          <w:sz w:val="24"/>
          <w:szCs w:val="24"/>
        </w:rPr>
        <w:t>% nárůstu cen.</w:t>
      </w:r>
    </w:p>
    <w:p w14:paraId="77044E37" w14:textId="2B5B287F" w:rsidR="00F527FE" w:rsidRDefault="00F527FE" w:rsidP="009509E0">
      <w:pPr>
        <w:spacing w:line="36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 xml:space="preserve">Po nástupu </w:t>
      </w:r>
      <w:r w:rsidR="00D65278">
        <w:rPr>
          <w:rFonts w:ascii="Times New Roman" w:hAnsi="Times New Roman" w:cs="Times New Roman"/>
          <w:sz w:val="24"/>
          <w:szCs w:val="24"/>
        </w:rPr>
        <w:t>sociálně demokratické</w:t>
      </w:r>
      <w:r>
        <w:rPr>
          <w:rFonts w:ascii="Times New Roman" w:hAnsi="Times New Roman" w:cs="Times New Roman"/>
          <w:sz w:val="24"/>
          <w:szCs w:val="24"/>
        </w:rPr>
        <w:t xml:space="preserve"> vlády došlo opět k navýšení sazby pojistného na důchodové pojištění a zpřísnily se podmínky pro předčasný odchod do důchodu. V roce 2002 </w:t>
      </w:r>
      <w:r>
        <w:rPr>
          <w:rFonts w:ascii="Times New Roman" w:hAnsi="Times New Roman" w:cs="Times New Roman"/>
          <w:sz w:val="24"/>
          <w:szCs w:val="24"/>
        </w:rPr>
        <w:lastRenderedPageBreak/>
        <w:t>se začaly objevovat první zmínky o možnosti zásadní reformy penzijního systému.</w:t>
      </w:r>
      <w:r w:rsidR="009A467A">
        <w:rPr>
          <w:rStyle w:val="Znakapoznpodarou"/>
          <w:rFonts w:ascii="Times New Roman" w:hAnsi="Times New Roman" w:cs="Times New Roman"/>
          <w:sz w:val="24"/>
          <w:szCs w:val="24"/>
        </w:rPr>
        <w:footnoteReference w:id="7"/>
      </w:r>
      <w:r>
        <w:rPr>
          <w:rFonts w:ascii="Times New Roman" w:hAnsi="Times New Roman" w:cs="Times New Roman"/>
          <w:sz w:val="24"/>
          <w:szCs w:val="24"/>
        </w:rPr>
        <w:t xml:space="preserve"> </w:t>
      </w:r>
      <w:r w:rsidR="005F6C90">
        <w:rPr>
          <w:rFonts w:ascii="Times New Roman" w:hAnsi="Times New Roman" w:cs="Times New Roman"/>
          <w:sz w:val="24"/>
          <w:szCs w:val="24"/>
        </w:rPr>
        <w:t>V roce 2004 se provedly propočty parametrických a systémových úprav českého penzijního systému. Předpokládalo se zavedení systému NDC v rámci prvního pilíře.</w:t>
      </w:r>
      <w:r w:rsidR="005F6C90">
        <w:rPr>
          <w:rStyle w:val="Znakapoznpodarou"/>
          <w:rFonts w:ascii="Times New Roman" w:hAnsi="Times New Roman" w:cs="Times New Roman"/>
          <w:sz w:val="24"/>
          <w:szCs w:val="24"/>
        </w:rPr>
        <w:footnoteReference w:id="8"/>
      </w:r>
      <w:r w:rsidR="005F6C90">
        <w:rPr>
          <w:rFonts w:ascii="Times New Roman" w:hAnsi="Times New Roman" w:cs="Times New Roman"/>
          <w:sz w:val="24"/>
          <w:szCs w:val="24"/>
        </w:rPr>
        <w:t xml:space="preserve"> </w:t>
      </w:r>
      <w:r>
        <w:rPr>
          <w:rFonts w:ascii="Times New Roman" w:hAnsi="Times New Roman" w:cs="Times New Roman"/>
          <w:sz w:val="24"/>
          <w:szCs w:val="24"/>
        </w:rPr>
        <w:t>Nakonec nedošlo k realizaci, ale vláda na základě reakcí na změny systému, provedla změny zákonem č. 425/2003 Sb., kde byla prodloužena hranice pro odchod do důchodu i po roce 2007. Novelizací zákona č.</w:t>
      </w:r>
      <w:r w:rsidR="00D65278">
        <w:rPr>
          <w:rFonts w:ascii="Times New Roman" w:hAnsi="Times New Roman" w:cs="Times New Roman"/>
          <w:sz w:val="24"/>
          <w:szCs w:val="24"/>
        </w:rPr>
        <w:t> </w:t>
      </w:r>
      <w:r>
        <w:rPr>
          <w:rFonts w:ascii="Times New Roman" w:hAnsi="Times New Roman" w:cs="Times New Roman"/>
          <w:sz w:val="24"/>
          <w:szCs w:val="24"/>
        </w:rPr>
        <w:t xml:space="preserve">155/1995 Sb., se zredukovala procentní výměra předčasné starobní penze a byl zvýhodněn odchod do penze díky vyššímu započtení procenta z výpočtového základu. </w:t>
      </w:r>
      <w:r w:rsidR="00FD4B19">
        <w:rPr>
          <w:rFonts w:ascii="Times New Roman" w:hAnsi="Times New Roman" w:cs="Times New Roman"/>
          <w:sz w:val="24"/>
          <w:szCs w:val="24"/>
        </w:rPr>
        <w:t>Zákonem č.</w:t>
      </w:r>
      <w:r w:rsidR="00D65278">
        <w:rPr>
          <w:rFonts w:ascii="Times New Roman" w:hAnsi="Times New Roman" w:cs="Times New Roman"/>
          <w:sz w:val="24"/>
          <w:szCs w:val="24"/>
        </w:rPr>
        <w:t> </w:t>
      </w:r>
      <w:r w:rsidR="00FD4B19">
        <w:rPr>
          <w:rFonts w:ascii="Times New Roman" w:hAnsi="Times New Roman" w:cs="Times New Roman"/>
          <w:sz w:val="24"/>
          <w:szCs w:val="24"/>
        </w:rPr>
        <w:t xml:space="preserve">264/2002 Sb., se upravil princip nejméně 100% nárůstu cen a nejméně 1/3 růstu reálné mzdy. Novelizací zákona č. 170/1999 Sb., se zvýšil státní příspěvek za určitých podmínek, možnosti odpočtu pro zaměstnance a zaměstnavatele a další. </w:t>
      </w:r>
    </w:p>
    <w:p w14:paraId="7B3992AE" w14:textId="77777777" w:rsidR="00FD4B19" w:rsidRDefault="00FD4B19" w:rsidP="009509E0">
      <w:pPr>
        <w:spacing w:line="36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 xml:space="preserve">V letech 2002 až 2004 se ve vládě diskutovalo o důchodové reformě a zvyšování odchodu do důchodu ve věku 65 let. První etapou důchodové reformy bylo zvyšování věkové hranice odchodu do důchodu pro muže </w:t>
      </w:r>
      <w:r w:rsidR="00B04B5D">
        <w:rPr>
          <w:rFonts w:ascii="Times New Roman" w:hAnsi="Times New Roman" w:cs="Times New Roman"/>
          <w:sz w:val="24"/>
          <w:szCs w:val="24"/>
        </w:rPr>
        <w:t xml:space="preserve">na </w:t>
      </w:r>
      <w:r>
        <w:rPr>
          <w:rFonts w:ascii="Times New Roman" w:hAnsi="Times New Roman" w:cs="Times New Roman"/>
          <w:sz w:val="24"/>
          <w:szCs w:val="24"/>
        </w:rPr>
        <w:t xml:space="preserve">65 let a pro ženy </w:t>
      </w:r>
      <w:r w:rsidR="00B04B5D">
        <w:rPr>
          <w:rFonts w:ascii="Times New Roman" w:hAnsi="Times New Roman" w:cs="Times New Roman"/>
          <w:sz w:val="24"/>
          <w:szCs w:val="24"/>
        </w:rPr>
        <w:t xml:space="preserve">od </w:t>
      </w:r>
      <w:r>
        <w:rPr>
          <w:rFonts w:ascii="Times New Roman" w:hAnsi="Times New Roman" w:cs="Times New Roman"/>
          <w:sz w:val="24"/>
          <w:szCs w:val="24"/>
        </w:rPr>
        <w:t>62</w:t>
      </w:r>
      <w:r w:rsidR="00B04B5D">
        <w:rPr>
          <w:rFonts w:ascii="Times New Roman" w:hAnsi="Times New Roman" w:cs="Times New Roman"/>
          <w:sz w:val="24"/>
          <w:szCs w:val="24"/>
        </w:rPr>
        <w:t xml:space="preserve"> do </w:t>
      </w:r>
      <w:r>
        <w:rPr>
          <w:rFonts w:ascii="Times New Roman" w:hAnsi="Times New Roman" w:cs="Times New Roman"/>
          <w:sz w:val="24"/>
          <w:szCs w:val="24"/>
        </w:rPr>
        <w:t>65 let podle počtu dětí. Tyto změny vstoupily v platnost 1. ledna 2009. V </w:t>
      </w:r>
      <w:r w:rsidR="00F76C32">
        <w:rPr>
          <w:rFonts w:ascii="Times New Roman" w:hAnsi="Times New Roman" w:cs="Times New Roman"/>
          <w:sz w:val="24"/>
          <w:szCs w:val="24"/>
        </w:rPr>
        <w:t>roce</w:t>
      </w:r>
      <w:r>
        <w:rPr>
          <w:rFonts w:ascii="Times New Roman" w:hAnsi="Times New Roman" w:cs="Times New Roman"/>
          <w:sz w:val="24"/>
          <w:szCs w:val="24"/>
        </w:rPr>
        <w:t xml:space="preserve"> 2010</w:t>
      </w:r>
      <w:r w:rsidR="00F76C32">
        <w:rPr>
          <w:rFonts w:ascii="Times New Roman" w:hAnsi="Times New Roman" w:cs="Times New Roman"/>
          <w:sz w:val="24"/>
          <w:szCs w:val="24"/>
        </w:rPr>
        <w:t xml:space="preserve"> prezentovala vláda vznik </w:t>
      </w:r>
      <w:r w:rsidR="00B04B5D">
        <w:rPr>
          <w:rFonts w:ascii="Times New Roman" w:hAnsi="Times New Roman" w:cs="Times New Roman"/>
          <w:sz w:val="24"/>
          <w:szCs w:val="24"/>
        </w:rPr>
        <w:t xml:space="preserve">druhého </w:t>
      </w:r>
      <w:r w:rsidR="00F76C32">
        <w:rPr>
          <w:rFonts w:ascii="Times New Roman" w:hAnsi="Times New Roman" w:cs="Times New Roman"/>
          <w:sz w:val="24"/>
          <w:szCs w:val="24"/>
        </w:rPr>
        <w:t xml:space="preserve">pilíře jako jediné možné řešení penzijního systému. </w:t>
      </w:r>
      <w:r w:rsidR="00046588">
        <w:rPr>
          <w:rFonts w:ascii="Times New Roman" w:hAnsi="Times New Roman" w:cs="Times New Roman"/>
          <w:sz w:val="24"/>
          <w:szCs w:val="24"/>
        </w:rPr>
        <w:t xml:space="preserve">V září roku 2011 vstoupilo v platnost zrušení hranice pro výpočet důchodů, v jehož důsledku se musely zajistit dostatečné prostředky pro výplatu vyšších dřívějších i nových důchodů. Ještě před vznikem </w:t>
      </w:r>
      <w:r w:rsidR="00B04B5D">
        <w:rPr>
          <w:rFonts w:ascii="Times New Roman" w:hAnsi="Times New Roman" w:cs="Times New Roman"/>
          <w:sz w:val="24"/>
          <w:szCs w:val="24"/>
        </w:rPr>
        <w:t>druhého</w:t>
      </w:r>
      <w:r w:rsidR="00046588">
        <w:rPr>
          <w:rFonts w:ascii="Times New Roman" w:hAnsi="Times New Roman" w:cs="Times New Roman"/>
          <w:sz w:val="24"/>
          <w:szCs w:val="24"/>
        </w:rPr>
        <w:t xml:space="preserve"> pilíře začala platit tzv. Malá důchodová reforma a to </w:t>
      </w:r>
      <w:r w:rsidR="00D65278">
        <w:rPr>
          <w:rFonts w:ascii="Times New Roman" w:hAnsi="Times New Roman" w:cs="Times New Roman"/>
          <w:sz w:val="24"/>
          <w:szCs w:val="24"/>
        </w:rPr>
        <w:t>1. ledna 2012. Novela zákona č. </w:t>
      </w:r>
      <w:r w:rsidR="00046588">
        <w:rPr>
          <w:rFonts w:ascii="Times New Roman" w:hAnsi="Times New Roman" w:cs="Times New Roman"/>
          <w:sz w:val="24"/>
          <w:szCs w:val="24"/>
        </w:rPr>
        <w:t>220/2011 Sb., měnila i zákon č. 155/1995 Sb., o důchodovém pojištění a zahrnula parametrické změny týkající se hranice pro výpočet důchodů</w:t>
      </w:r>
      <w:r w:rsidR="003F78E1">
        <w:rPr>
          <w:rFonts w:ascii="Times New Roman" w:hAnsi="Times New Roman" w:cs="Times New Roman"/>
          <w:sz w:val="24"/>
          <w:szCs w:val="24"/>
        </w:rPr>
        <w:t>,</w:t>
      </w:r>
      <w:r w:rsidR="00046588">
        <w:rPr>
          <w:rFonts w:ascii="Times New Roman" w:hAnsi="Times New Roman" w:cs="Times New Roman"/>
          <w:sz w:val="24"/>
          <w:szCs w:val="24"/>
        </w:rPr>
        <w:t xml:space="preserve"> a to ze šestinásobku na čtyřnásobek průměrné mzdy. Další změna spočívala ve výpočtu nově přiznaných důchodů, na jejichž základě byly nově</w:t>
      </w:r>
      <w:r w:rsidR="00D65278">
        <w:rPr>
          <w:rFonts w:ascii="Times New Roman" w:hAnsi="Times New Roman" w:cs="Times New Roman"/>
          <w:sz w:val="24"/>
          <w:szCs w:val="24"/>
        </w:rPr>
        <w:t xml:space="preserve"> přiznány nižší důchody</w:t>
      </w:r>
      <w:r w:rsidR="00046588">
        <w:rPr>
          <w:rFonts w:ascii="Times New Roman" w:hAnsi="Times New Roman" w:cs="Times New Roman"/>
          <w:sz w:val="24"/>
          <w:szCs w:val="24"/>
        </w:rPr>
        <w:t xml:space="preserve"> asi 80</w:t>
      </w:r>
      <w:r w:rsidR="00D65278">
        <w:rPr>
          <w:rFonts w:ascii="Times New Roman" w:hAnsi="Times New Roman" w:cs="Times New Roman"/>
          <w:sz w:val="24"/>
          <w:szCs w:val="24"/>
        </w:rPr>
        <w:t xml:space="preserve"> </w:t>
      </w:r>
      <w:r w:rsidR="00046588">
        <w:rPr>
          <w:rFonts w:ascii="Times New Roman" w:hAnsi="Times New Roman" w:cs="Times New Roman"/>
          <w:sz w:val="24"/>
          <w:szCs w:val="24"/>
        </w:rPr>
        <w:t xml:space="preserve">% </w:t>
      </w:r>
      <w:r w:rsidR="00F529A7">
        <w:rPr>
          <w:rFonts w:ascii="Times New Roman" w:hAnsi="Times New Roman" w:cs="Times New Roman"/>
          <w:sz w:val="24"/>
          <w:szCs w:val="24"/>
        </w:rPr>
        <w:t>lidem se středními příjmy. Střední příjmy se pohybovaly v rozmezí 11 až 35 tisíc korun (Kč). Oproti tomu vyšší důchody byly přiznány asi 10</w:t>
      </w:r>
      <w:r w:rsidR="003F78E1">
        <w:rPr>
          <w:rFonts w:ascii="Times New Roman" w:hAnsi="Times New Roman" w:cs="Times New Roman"/>
          <w:sz w:val="24"/>
          <w:szCs w:val="24"/>
        </w:rPr>
        <w:t xml:space="preserve"> </w:t>
      </w:r>
      <w:r w:rsidR="00F529A7">
        <w:rPr>
          <w:rFonts w:ascii="Times New Roman" w:hAnsi="Times New Roman" w:cs="Times New Roman"/>
          <w:sz w:val="24"/>
          <w:szCs w:val="24"/>
        </w:rPr>
        <w:t xml:space="preserve">% lidem s příjmy přesahující 35 tisíc Kč. </w:t>
      </w:r>
      <w:r w:rsidR="00691102">
        <w:rPr>
          <w:rFonts w:ascii="Times New Roman" w:hAnsi="Times New Roman" w:cs="Times New Roman"/>
          <w:sz w:val="24"/>
          <w:szCs w:val="24"/>
        </w:rPr>
        <w:t xml:space="preserve">Změna výpočtu výše důchodů měla velký dopad na populaci, protože se nedotkla </w:t>
      </w:r>
      <w:r w:rsidR="00EC1882">
        <w:rPr>
          <w:rFonts w:ascii="Times New Roman" w:hAnsi="Times New Roman" w:cs="Times New Roman"/>
          <w:sz w:val="24"/>
          <w:szCs w:val="24"/>
        </w:rPr>
        <w:t>jen asi</w:t>
      </w:r>
      <w:r w:rsidR="00691102">
        <w:rPr>
          <w:rFonts w:ascii="Times New Roman" w:hAnsi="Times New Roman" w:cs="Times New Roman"/>
          <w:sz w:val="24"/>
          <w:szCs w:val="24"/>
        </w:rPr>
        <w:t xml:space="preserve"> 10</w:t>
      </w:r>
      <w:r w:rsidR="00D65278">
        <w:rPr>
          <w:rFonts w:ascii="Times New Roman" w:hAnsi="Times New Roman" w:cs="Times New Roman"/>
          <w:sz w:val="24"/>
          <w:szCs w:val="24"/>
        </w:rPr>
        <w:t xml:space="preserve"> </w:t>
      </w:r>
      <w:r w:rsidR="00691102">
        <w:rPr>
          <w:rFonts w:ascii="Times New Roman" w:hAnsi="Times New Roman" w:cs="Times New Roman"/>
          <w:sz w:val="24"/>
          <w:szCs w:val="24"/>
        </w:rPr>
        <w:t xml:space="preserve">% všech starobních důchodů. </w:t>
      </w:r>
      <w:r w:rsidR="00E1021F">
        <w:rPr>
          <w:rFonts w:ascii="Times New Roman" w:hAnsi="Times New Roman" w:cs="Times New Roman"/>
          <w:sz w:val="24"/>
          <w:szCs w:val="24"/>
        </w:rPr>
        <w:t xml:space="preserve">Největší krok, který byl proveden v rámci reformy, bylo zvýšení odchodu do důchodu. Podle vlády mělo dojít k postupnému sjednocování v roce 2041 a to pro muže a ženy ve věku 67, kteří se narodili v roce 1977, ovšem nebyla stanovena žádná hranice odchodu do důchodu pro mladší ročníky. Jako další opatření bylo zvyšování potřebné doby pojištění pro získání důchodu. Zatímco v roce 2009 bylo nutné získat 25 let pojištění, v roce 2013 se hranice navýšila na 29 let. </w:t>
      </w:r>
    </w:p>
    <w:p w14:paraId="6ABD2368" w14:textId="77777777" w:rsidR="00E1021F" w:rsidRDefault="00110088" w:rsidP="009509E0">
      <w:pPr>
        <w:spacing w:line="36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lastRenderedPageBreak/>
        <w:t>Dne 7. pr</w:t>
      </w:r>
      <w:r w:rsidR="00EC1882">
        <w:rPr>
          <w:rFonts w:ascii="Times New Roman" w:hAnsi="Times New Roman" w:cs="Times New Roman"/>
          <w:sz w:val="24"/>
          <w:szCs w:val="24"/>
        </w:rPr>
        <w:t>osince 2012 byla schválena tzv.</w:t>
      </w:r>
      <w:r w:rsidR="00B04B5D">
        <w:rPr>
          <w:rFonts w:ascii="Times New Roman" w:hAnsi="Times New Roman" w:cs="Times New Roman"/>
          <w:sz w:val="24"/>
          <w:szCs w:val="24"/>
        </w:rPr>
        <w:t xml:space="preserve"> </w:t>
      </w:r>
      <w:r>
        <w:rPr>
          <w:rFonts w:ascii="Times New Roman" w:hAnsi="Times New Roman" w:cs="Times New Roman"/>
          <w:sz w:val="24"/>
          <w:szCs w:val="24"/>
        </w:rPr>
        <w:t>Velká důch</w:t>
      </w:r>
      <w:r w:rsidR="004E4BD4">
        <w:rPr>
          <w:rFonts w:ascii="Times New Roman" w:hAnsi="Times New Roman" w:cs="Times New Roman"/>
          <w:sz w:val="24"/>
          <w:szCs w:val="24"/>
        </w:rPr>
        <w:t>odová reforma, ke které došlo i </w:t>
      </w:r>
      <w:r>
        <w:rPr>
          <w:rFonts w:ascii="Times New Roman" w:hAnsi="Times New Roman" w:cs="Times New Roman"/>
          <w:sz w:val="24"/>
          <w:szCs w:val="24"/>
        </w:rPr>
        <w:t>přesto, že</w:t>
      </w:r>
      <w:r w:rsidR="00EC1882">
        <w:rPr>
          <w:rFonts w:ascii="Times New Roman" w:hAnsi="Times New Roman" w:cs="Times New Roman"/>
          <w:sz w:val="24"/>
          <w:szCs w:val="24"/>
        </w:rPr>
        <w:t xml:space="preserve"> s ní</w:t>
      </w:r>
      <w:r>
        <w:rPr>
          <w:rFonts w:ascii="Times New Roman" w:hAnsi="Times New Roman" w:cs="Times New Roman"/>
          <w:sz w:val="24"/>
          <w:szCs w:val="24"/>
        </w:rPr>
        <w:t xml:space="preserve"> nesouhlasila velká část vlády. Proti schválení hlasovali odborníci, znalci penzijních systémů, představitelé odborů i zaměstnavatelů ale i široká veřejnost. Podle průzkumů zavedení</w:t>
      </w:r>
      <w:r w:rsidR="00B04B5D">
        <w:rPr>
          <w:rFonts w:ascii="Times New Roman" w:hAnsi="Times New Roman" w:cs="Times New Roman"/>
          <w:sz w:val="24"/>
          <w:szCs w:val="24"/>
        </w:rPr>
        <w:t xml:space="preserve"> druhého</w:t>
      </w:r>
      <w:r>
        <w:rPr>
          <w:rFonts w:ascii="Times New Roman" w:hAnsi="Times New Roman" w:cs="Times New Roman"/>
          <w:sz w:val="24"/>
          <w:szCs w:val="24"/>
        </w:rPr>
        <w:t xml:space="preserve"> pilíře odmítlo 74</w:t>
      </w:r>
      <w:r w:rsidR="00D65278">
        <w:rPr>
          <w:rFonts w:ascii="Times New Roman" w:hAnsi="Times New Roman" w:cs="Times New Roman"/>
          <w:sz w:val="24"/>
          <w:szCs w:val="24"/>
        </w:rPr>
        <w:t xml:space="preserve"> </w:t>
      </w:r>
      <w:r>
        <w:rPr>
          <w:rFonts w:ascii="Times New Roman" w:hAnsi="Times New Roman" w:cs="Times New Roman"/>
          <w:sz w:val="24"/>
          <w:szCs w:val="24"/>
        </w:rPr>
        <w:t xml:space="preserve">% občanů. </w:t>
      </w:r>
    </w:p>
    <w:p w14:paraId="750432E8" w14:textId="77777777" w:rsidR="00002AFA" w:rsidRDefault="008721C0" w:rsidP="00151975">
      <w:pPr>
        <w:spacing w:line="36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Česká reforma byla mírnější oproti ostatním okolním státům Evropy. Reforma byla zdůvodněna tím, že současný průběžný financovaný systém je neudržitelný, jelikož počty důchodců neustále rostou a nadále porostou</w:t>
      </w:r>
      <w:r w:rsidR="003F78E1">
        <w:rPr>
          <w:rFonts w:ascii="Times New Roman" w:hAnsi="Times New Roman" w:cs="Times New Roman"/>
          <w:sz w:val="24"/>
          <w:szCs w:val="24"/>
        </w:rPr>
        <w:t>,</w:t>
      </w:r>
      <w:r>
        <w:rPr>
          <w:rFonts w:ascii="Times New Roman" w:hAnsi="Times New Roman" w:cs="Times New Roman"/>
          <w:sz w:val="24"/>
          <w:szCs w:val="24"/>
        </w:rPr>
        <w:t xml:space="preserve"> a naopak lidí v produktivním věku bude ubývat. </w:t>
      </w:r>
      <w:r w:rsidR="00002AFA">
        <w:rPr>
          <w:rFonts w:ascii="Times New Roman" w:hAnsi="Times New Roman" w:cs="Times New Roman"/>
          <w:sz w:val="24"/>
          <w:szCs w:val="24"/>
        </w:rPr>
        <w:t xml:space="preserve">Dalším argumentem pro zavedení reformy byl deficit důchodového pojištění, který se objevil v roce 2009 a dosahoval skoro 37 miliard Kč a docházelo neustále k jeho </w:t>
      </w:r>
      <w:r w:rsidR="00D65278">
        <w:rPr>
          <w:rFonts w:ascii="Times New Roman" w:hAnsi="Times New Roman" w:cs="Times New Roman"/>
          <w:sz w:val="24"/>
          <w:szCs w:val="24"/>
        </w:rPr>
        <w:t>růstu</w:t>
      </w:r>
      <w:r w:rsidR="00002AFA">
        <w:rPr>
          <w:rFonts w:ascii="Times New Roman" w:hAnsi="Times New Roman" w:cs="Times New Roman"/>
          <w:sz w:val="24"/>
          <w:szCs w:val="24"/>
        </w:rPr>
        <w:t xml:space="preserve">. V roce 2010 byl deficit 35 miliard Kč, v roce 2011 45 miliard Kč a v letech 2012 a 2013 až 29 miliard Kč. Na tomto růstu se podepsala z velké části i finanční a ekonomická krize, která zvýšila nezaměstnanost a snížila výběr pojistného. </w:t>
      </w:r>
      <w:r w:rsidR="00151975">
        <w:rPr>
          <w:rFonts w:ascii="Times New Roman" w:hAnsi="Times New Roman" w:cs="Times New Roman"/>
          <w:sz w:val="24"/>
          <w:szCs w:val="24"/>
        </w:rPr>
        <w:t>Jelikož si vláda uvědomovala, že bude muset deficit řešit, tak zavedla zvláštní účet, kde se budou shromažďovat privatizační příjmy a</w:t>
      </w:r>
      <w:r w:rsidR="004E4BD4">
        <w:rPr>
          <w:rFonts w:ascii="Times New Roman" w:hAnsi="Times New Roman" w:cs="Times New Roman"/>
          <w:sz w:val="24"/>
          <w:szCs w:val="24"/>
        </w:rPr>
        <w:t> </w:t>
      </w:r>
      <w:r w:rsidR="00151975">
        <w:rPr>
          <w:rFonts w:ascii="Times New Roman" w:hAnsi="Times New Roman" w:cs="Times New Roman"/>
          <w:sz w:val="24"/>
          <w:szCs w:val="24"/>
        </w:rPr>
        <w:t xml:space="preserve">dividendy firem a budou sloužit k využití na důchodovou reformu. Jelikož se musely hledat další prostředky pro snížení deficitu, který v roce 2014 činil okolo 700 miliard Kč, došlo k odstranění </w:t>
      </w:r>
      <w:r w:rsidR="005973DA">
        <w:rPr>
          <w:rFonts w:ascii="Times New Roman" w:hAnsi="Times New Roman" w:cs="Times New Roman"/>
          <w:sz w:val="24"/>
          <w:szCs w:val="24"/>
        </w:rPr>
        <w:t>druhého</w:t>
      </w:r>
      <w:r w:rsidR="00DA73ED">
        <w:rPr>
          <w:rFonts w:ascii="Times New Roman" w:hAnsi="Times New Roman" w:cs="Times New Roman"/>
          <w:sz w:val="24"/>
          <w:szCs w:val="24"/>
        </w:rPr>
        <w:t xml:space="preserve"> pilíře, respektive sloučení se </w:t>
      </w:r>
      <w:r w:rsidR="005973DA">
        <w:rPr>
          <w:rFonts w:ascii="Times New Roman" w:hAnsi="Times New Roman" w:cs="Times New Roman"/>
          <w:sz w:val="24"/>
          <w:szCs w:val="24"/>
        </w:rPr>
        <w:t>třetím</w:t>
      </w:r>
      <w:r w:rsidR="00DA73ED">
        <w:rPr>
          <w:rFonts w:ascii="Times New Roman" w:hAnsi="Times New Roman" w:cs="Times New Roman"/>
          <w:sz w:val="24"/>
          <w:szCs w:val="24"/>
        </w:rPr>
        <w:t xml:space="preserve"> pilířem.</w:t>
      </w:r>
      <w:r w:rsidR="00D65278">
        <w:rPr>
          <w:rFonts w:ascii="Times New Roman" w:hAnsi="Times New Roman" w:cs="Times New Roman"/>
          <w:sz w:val="24"/>
          <w:szCs w:val="24"/>
        </w:rPr>
        <w:t xml:space="preserve"> Byl odstraněn zákonem č. </w:t>
      </w:r>
      <w:r w:rsidR="00151975">
        <w:rPr>
          <w:rFonts w:ascii="Times New Roman" w:hAnsi="Times New Roman" w:cs="Times New Roman"/>
          <w:sz w:val="24"/>
          <w:szCs w:val="24"/>
        </w:rPr>
        <w:t>376/2015 Sb., o ukončení důchodového spoření a č. 377/2015 Sb., kterým se změnili některé zákony v souvislosti s</w:t>
      </w:r>
      <w:r w:rsidR="004E722F">
        <w:rPr>
          <w:rFonts w:ascii="Times New Roman" w:hAnsi="Times New Roman" w:cs="Times New Roman"/>
          <w:sz w:val="24"/>
          <w:szCs w:val="24"/>
        </w:rPr>
        <w:t xml:space="preserve"> přijetím zákona o ukončení důchodového spoření. </w:t>
      </w:r>
    </w:p>
    <w:p w14:paraId="3D21DE3A" w14:textId="2927F372" w:rsidR="00F943FB" w:rsidRDefault="00831B2E" w:rsidP="00F943FB">
      <w:pPr>
        <w:spacing w:line="36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Neustálou pozornost věnovala vláda valorizacím penzí. Po letech neustálých změn a snahy, aby se důchodcům nesnižovala životní úroveň, vláda schválila mimořádný jednorázový příspěvek ve výši 1 200 Kč. Na základě novelizace zákona č. 212/2016 Sb., o důchodovém pojištění se podařilo vládě zrealizovat zvýšení penzí až do limitu 2,7</w:t>
      </w:r>
      <w:r w:rsidR="00D65278">
        <w:rPr>
          <w:rFonts w:ascii="Times New Roman" w:hAnsi="Times New Roman" w:cs="Times New Roman"/>
          <w:sz w:val="24"/>
          <w:szCs w:val="24"/>
        </w:rPr>
        <w:t xml:space="preserve"> </w:t>
      </w:r>
      <w:r>
        <w:rPr>
          <w:rFonts w:ascii="Times New Roman" w:hAnsi="Times New Roman" w:cs="Times New Roman"/>
          <w:sz w:val="24"/>
          <w:szCs w:val="24"/>
        </w:rPr>
        <w:t>%, v lednu 2017 to bylo 308 Kč. Po další změně mechanismu valorizace došlo v roce 2018 ke zvýšení v průměru o</w:t>
      </w:r>
      <w:r w:rsidR="004E4BD4">
        <w:rPr>
          <w:rFonts w:ascii="Times New Roman" w:hAnsi="Times New Roman" w:cs="Times New Roman"/>
          <w:sz w:val="24"/>
          <w:szCs w:val="24"/>
        </w:rPr>
        <w:t> </w:t>
      </w:r>
      <w:r>
        <w:rPr>
          <w:rFonts w:ascii="Times New Roman" w:hAnsi="Times New Roman" w:cs="Times New Roman"/>
          <w:sz w:val="24"/>
          <w:szCs w:val="24"/>
        </w:rPr>
        <w:t xml:space="preserve">500 Kč, které odráželo lépe růst cen a mezd. Opět se v roce </w:t>
      </w:r>
      <w:r w:rsidR="0059037A">
        <w:rPr>
          <w:rFonts w:ascii="Times New Roman" w:hAnsi="Times New Roman" w:cs="Times New Roman"/>
          <w:sz w:val="24"/>
          <w:szCs w:val="24"/>
        </w:rPr>
        <w:t>2017 novelizoval věk odchodu do důchodu</w:t>
      </w:r>
      <w:r w:rsidR="00D65278">
        <w:rPr>
          <w:rFonts w:ascii="Times New Roman" w:hAnsi="Times New Roman" w:cs="Times New Roman"/>
          <w:sz w:val="24"/>
          <w:szCs w:val="24"/>
        </w:rPr>
        <w:t>,</w:t>
      </w:r>
      <w:r w:rsidR="0059037A">
        <w:rPr>
          <w:rFonts w:ascii="Times New Roman" w:hAnsi="Times New Roman" w:cs="Times New Roman"/>
          <w:sz w:val="24"/>
          <w:szCs w:val="24"/>
        </w:rPr>
        <w:t xml:space="preserve"> a to na úroveň 65 let, který ovšem mířil proti tzv. Malé důchodové reformě. Tento krok měl a má lidem garantovat, že ¼ svého života prožijí v penzi. Věk se podle rozhodnutí vlády bude moci každých pět let měnit </w:t>
      </w:r>
      <w:r w:rsidR="004E4BD4">
        <w:rPr>
          <w:rFonts w:ascii="Times New Roman" w:hAnsi="Times New Roman" w:cs="Times New Roman"/>
          <w:sz w:val="24"/>
          <w:szCs w:val="24"/>
        </w:rPr>
        <w:t>na základě vyhodnocení zprávy o </w:t>
      </w:r>
      <w:r w:rsidR="0059037A">
        <w:rPr>
          <w:rFonts w:ascii="Times New Roman" w:hAnsi="Times New Roman" w:cs="Times New Roman"/>
          <w:sz w:val="24"/>
          <w:szCs w:val="24"/>
        </w:rPr>
        <w:t>aktuálním demografickém vývoji populace České republiky.</w:t>
      </w:r>
      <w:r w:rsidR="0059037A">
        <w:rPr>
          <w:rStyle w:val="Znakapoznpodarou"/>
          <w:rFonts w:ascii="Times New Roman" w:hAnsi="Times New Roman" w:cs="Times New Roman"/>
          <w:sz w:val="24"/>
          <w:szCs w:val="24"/>
        </w:rPr>
        <w:footnoteReference w:id="9"/>
      </w:r>
    </w:p>
    <w:p w14:paraId="7CB3204C" w14:textId="77777777" w:rsidR="000B77E4" w:rsidRDefault="000B77E4" w:rsidP="00F943FB">
      <w:pPr>
        <w:spacing w:line="360" w:lineRule="auto"/>
        <w:ind w:firstLine="284"/>
        <w:contextualSpacing/>
        <w:jc w:val="both"/>
        <w:rPr>
          <w:rFonts w:ascii="Times New Roman" w:hAnsi="Times New Roman" w:cs="Times New Roman"/>
          <w:sz w:val="24"/>
          <w:szCs w:val="24"/>
        </w:rPr>
      </w:pPr>
    </w:p>
    <w:p w14:paraId="436455B3" w14:textId="796FBF00" w:rsidR="00F943FB" w:rsidRPr="00B70DF1" w:rsidRDefault="00F943FB" w:rsidP="00B70DF1">
      <w:pPr>
        <w:pStyle w:val="Nadpis2"/>
        <w:spacing w:line="360" w:lineRule="auto"/>
        <w:ind w:firstLine="284"/>
        <w:jc w:val="both"/>
        <w:rPr>
          <w:rFonts w:ascii="Times New Roman" w:hAnsi="Times New Roman" w:cs="Times New Roman"/>
          <w:sz w:val="28"/>
          <w:szCs w:val="28"/>
        </w:rPr>
      </w:pPr>
      <w:r>
        <w:lastRenderedPageBreak/>
        <w:t xml:space="preserve"> </w:t>
      </w:r>
      <w:bookmarkStart w:id="18" w:name="_Toc38344014"/>
      <w:r w:rsidR="00B70DF1" w:rsidRPr="00B70DF1">
        <w:rPr>
          <w:rFonts w:ascii="Times New Roman" w:hAnsi="Times New Roman" w:cs="Times New Roman"/>
          <w:color w:val="auto"/>
          <w:sz w:val="28"/>
          <w:szCs w:val="28"/>
        </w:rPr>
        <w:t xml:space="preserve">3.2 </w:t>
      </w:r>
      <w:r w:rsidRPr="00B70DF1">
        <w:rPr>
          <w:rFonts w:ascii="Times New Roman" w:hAnsi="Times New Roman" w:cs="Times New Roman"/>
          <w:color w:val="auto"/>
          <w:sz w:val="28"/>
          <w:szCs w:val="28"/>
        </w:rPr>
        <w:t xml:space="preserve">Pilířové uspořádání </w:t>
      </w:r>
      <w:r w:rsidR="0092419B" w:rsidRPr="00B70DF1">
        <w:rPr>
          <w:rFonts w:ascii="Times New Roman" w:hAnsi="Times New Roman" w:cs="Times New Roman"/>
          <w:color w:val="auto"/>
          <w:sz w:val="28"/>
          <w:szCs w:val="28"/>
        </w:rPr>
        <w:t>penzijních systémů</w:t>
      </w:r>
      <w:bookmarkEnd w:id="18"/>
      <w:r w:rsidR="0092419B" w:rsidRPr="00B70DF1">
        <w:rPr>
          <w:rFonts w:ascii="Times New Roman" w:hAnsi="Times New Roman" w:cs="Times New Roman"/>
          <w:color w:val="auto"/>
          <w:sz w:val="28"/>
          <w:szCs w:val="28"/>
        </w:rPr>
        <w:t xml:space="preserve"> </w:t>
      </w:r>
      <w:r w:rsidRPr="00B70DF1">
        <w:rPr>
          <w:rFonts w:ascii="Times New Roman" w:hAnsi="Times New Roman" w:cs="Times New Roman"/>
          <w:color w:val="auto"/>
          <w:sz w:val="28"/>
          <w:szCs w:val="28"/>
        </w:rPr>
        <w:t xml:space="preserve"> </w:t>
      </w:r>
    </w:p>
    <w:p w14:paraId="7B389BCD" w14:textId="2DC0AAE5" w:rsidR="00992844" w:rsidRDefault="00757247" w:rsidP="000418F7">
      <w:pPr>
        <w:spacing w:line="36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V p</w:t>
      </w:r>
      <w:r w:rsidR="00992844">
        <w:rPr>
          <w:rFonts w:ascii="Times New Roman" w:hAnsi="Times New Roman" w:cs="Times New Roman"/>
          <w:sz w:val="24"/>
          <w:szCs w:val="24"/>
        </w:rPr>
        <w:t xml:space="preserve">ředchozí </w:t>
      </w:r>
      <w:r>
        <w:rPr>
          <w:rFonts w:ascii="Times New Roman" w:hAnsi="Times New Roman" w:cs="Times New Roman"/>
          <w:sz w:val="24"/>
          <w:szCs w:val="24"/>
        </w:rPr>
        <w:t>kapitole je zmiňováno</w:t>
      </w:r>
      <w:r w:rsidR="00992844">
        <w:rPr>
          <w:rFonts w:ascii="Times New Roman" w:hAnsi="Times New Roman" w:cs="Times New Roman"/>
          <w:sz w:val="24"/>
          <w:szCs w:val="24"/>
        </w:rPr>
        <w:t xml:space="preserve"> o pilířovém uspořádání, proto</w:t>
      </w:r>
      <w:r w:rsidR="00D65278">
        <w:rPr>
          <w:rFonts w:ascii="Times New Roman" w:hAnsi="Times New Roman" w:cs="Times New Roman"/>
          <w:sz w:val="24"/>
          <w:szCs w:val="24"/>
        </w:rPr>
        <w:t> </w:t>
      </w:r>
      <w:r>
        <w:rPr>
          <w:rFonts w:ascii="Times New Roman" w:hAnsi="Times New Roman" w:cs="Times New Roman"/>
          <w:sz w:val="24"/>
          <w:szCs w:val="24"/>
        </w:rPr>
        <w:t>v následující kapitole</w:t>
      </w:r>
      <w:r w:rsidR="00992844">
        <w:rPr>
          <w:rFonts w:ascii="Times New Roman" w:hAnsi="Times New Roman" w:cs="Times New Roman"/>
          <w:sz w:val="24"/>
          <w:szCs w:val="24"/>
        </w:rPr>
        <w:t xml:space="preserve"> </w:t>
      </w:r>
      <w:r>
        <w:rPr>
          <w:rFonts w:ascii="Times New Roman" w:hAnsi="Times New Roman" w:cs="Times New Roman"/>
          <w:sz w:val="24"/>
          <w:szCs w:val="24"/>
        </w:rPr>
        <w:t>je podrobně vysvětleno</w:t>
      </w:r>
      <w:r w:rsidR="000418F7">
        <w:rPr>
          <w:rFonts w:ascii="Times New Roman" w:hAnsi="Times New Roman" w:cs="Times New Roman"/>
          <w:sz w:val="24"/>
          <w:szCs w:val="24"/>
        </w:rPr>
        <w:t xml:space="preserve"> rozdělení pilířů</w:t>
      </w:r>
      <w:r w:rsidR="00FB6658">
        <w:rPr>
          <w:rFonts w:ascii="Times New Roman" w:hAnsi="Times New Roman" w:cs="Times New Roman"/>
          <w:sz w:val="24"/>
          <w:szCs w:val="24"/>
        </w:rPr>
        <w:t>.</w:t>
      </w:r>
      <w:r w:rsidR="000418F7">
        <w:rPr>
          <w:rFonts w:ascii="Times New Roman" w:hAnsi="Times New Roman" w:cs="Times New Roman"/>
          <w:sz w:val="24"/>
          <w:szCs w:val="24"/>
        </w:rPr>
        <w:t xml:space="preserve"> </w:t>
      </w:r>
      <w:r w:rsidR="00C04977">
        <w:rPr>
          <w:rFonts w:ascii="Times New Roman" w:hAnsi="Times New Roman" w:cs="Times New Roman"/>
          <w:sz w:val="24"/>
          <w:szCs w:val="24"/>
        </w:rPr>
        <w:t xml:space="preserve">Důchodový systém se skládal původně ze tří pilířů: důchodové pojištění, důchodové spoření a doplňkové penzijní spoření. </w:t>
      </w:r>
      <w:r>
        <w:rPr>
          <w:rFonts w:ascii="Times New Roman" w:hAnsi="Times New Roman" w:cs="Times New Roman"/>
          <w:sz w:val="24"/>
          <w:szCs w:val="24"/>
        </w:rPr>
        <w:t>V současné době se český důchodový systém vyznačuje vysokou mírou solidarity.</w:t>
      </w:r>
      <w:r>
        <w:rPr>
          <w:rStyle w:val="Znakapoznpodarou"/>
          <w:rFonts w:ascii="Times New Roman" w:hAnsi="Times New Roman" w:cs="Times New Roman"/>
          <w:sz w:val="24"/>
          <w:szCs w:val="24"/>
        </w:rPr>
        <w:footnoteReference w:id="10"/>
      </w:r>
      <w:r>
        <w:rPr>
          <w:rFonts w:ascii="Times New Roman" w:hAnsi="Times New Roman" w:cs="Times New Roman"/>
          <w:sz w:val="24"/>
          <w:szCs w:val="24"/>
        </w:rPr>
        <w:t xml:space="preserve"> </w:t>
      </w:r>
      <w:r w:rsidR="00C04977">
        <w:rPr>
          <w:rFonts w:ascii="Times New Roman" w:hAnsi="Times New Roman" w:cs="Times New Roman"/>
          <w:sz w:val="24"/>
          <w:szCs w:val="24"/>
        </w:rPr>
        <w:t>Skládá se</w:t>
      </w:r>
      <w:r w:rsidR="005E5DD8">
        <w:rPr>
          <w:rFonts w:ascii="Times New Roman" w:hAnsi="Times New Roman" w:cs="Times New Roman"/>
          <w:sz w:val="24"/>
          <w:szCs w:val="24"/>
        </w:rPr>
        <w:t xml:space="preserve"> pouze z prvního pilíře, tedy důchodového pojištění a reformovaného třetího pilíře, který zahrnuje penzijní připojištění a doplňkové penzijní spoření.</w:t>
      </w:r>
    </w:p>
    <w:p w14:paraId="45BDF744" w14:textId="77777777" w:rsidR="00D65278" w:rsidRDefault="00D65278" w:rsidP="000418F7">
      <w:pPr>
        <w:spacing w:line="360" w:lineRule="auto"/>
        <w:ind w:firstLine="284"/>
        <w:contextualSpacing/>
        <w:jc w:val="both"/>
        <w:rPr>
          <w:rFonts w:ascii="Times New Roman" w:hAnsi="Times New Roman" w:cs="Times New Roman"/>
          <w:sz w:val="24"/>
          <w:szCs w:val="24"/>
        </w:rPr>
      </w:pPr>
    </w:p>
    <w:p w14:paraId="2889B6A7" w14:textId="77777777" w:rsidR="005472D6" w:rsidRPr="00B70DF1" w:rsidRDefault="00B70DF1" w:rsidP="00B70DF1">
      <w:pPr>
        <w:pStyle w:val="Nadpis3"/>
        <w:spacing w:line="360" w:lineRule="auto"/>
        <w:ind w:firstLine="284"/>
        <w:jc w:val="both"/>
        <w:rPr>
          <w:rFonts w:ascii="Times New Roman" w:hAnsi="Times New Roman" w:cs="Times New Roman"/>
          <w:color w:val="auto"/>
          <w:sz w:val="24"/>
          <w:szCs w:val="24"/>
        </w:rPr>
      </w:pPr>
      <w:bookmarkStart w:id="19" w:name="_Toc38344015"/>
      <w:r w:rsidRPr="00B70DF1">
        <w:rPr>
          <w:rFonts w:ascii="Times New Roman" w:hAnsi="Times New Roman" w:cs="Times New Roman"/>
          <w:color w:val="auto"/>
          <w:sz w:val="24"/>
          <w:szCs w:val="24"/>
        </w:rPr>
        <w:t xml:space="preserve">3.2.1 </w:t>
      </w:r>
      <w:r w:rsidR="005472D6" w:rsidRPr="00B70DF1">
        <w:rPr>
          <w:rFonts w:ascii="Times New Roman" w:hAnsi="Times New Roman" w:cs="Times New Roman"/>
          <w:color w:val="auto"/>
          <w:sz w:val="24"/>
          <w:szCs w:val="24"/>
        </w:rPr>
        <w:t>I. pilíř – důchodové pojištění</w:t>
      </w:r>
      <w:bookmarkEnd w:id="19"/>
    </w:p>
    <w:p w14:paraId="4630ED93" w14:textId="77777777" w:rsidR="005472D6" w:rsidRDefault="00042BB8" w:rsidP="00BA2C85">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První pilíř představuje zajištění finančních prostředků od státu. Je úzce navázán na demografickou situaci a největší dopad na něj má stárnutí populace. Roste podíl osob vyšších věkových skupin</w:t>
      </w:r>
      <w:r w:rsidR="003F78E1">
        <w:rPr>
          <w:rFonts w:ascii="Times New Roman" w:hAnsi="Times New Roman" w:cs="Times New Roman"/>
          <w:sz w:val="24"/>
          <w:szCs w:val="24"/>
        </w:rPr>
        <w:t>,</w:t>
      </w:r>
      <w:r>
        <w:rPr>
          <w:rFonts w:ascii="Times New Roman" w:hAnsi="Times New Roman" w:cs="Times New Roman"/>
          <w:sz w:val="24"/>
          <w:szCs w:val="24"/>
        </w:rPr>
        <w:t xml:space="preserve"> a naopak se snižuje podíl aktivní populace. Pilíř </w:t>
      </w:r>
      <w:r w:rsidR="00E66E85">
        <w:rPr>
          <w:rFonts w:ascii="Times New Roman" w:hAnsi="Times New Roman" w:cs="Times New Roman"/>
          <w:sz w:val="24"/>
          <w:szCs w:val="24"/>
        </w:rPr>
        <w:t xml:space="preserve">zabezpečuje případy, kdy dojde k sociální události a nelze si zaopatřovat zdroje, tedy výdělek. </w:t>
      </w:r>
      <w:r>
        <w:rPr>
          <w:rFonts w:ascii="Times New Roman" w:hAnsi="Times New Roman" w:cs="Times New Roman"/>
          <w:sz w:val="24"/>
          <w:szCs w:val="24"/>
        </w:rPr>
        <w:t xml:space="preserve"> </w:t>
      </w:r>
      <w:r w:rsidR="00A06D8E">
        <w:rPr>
          <w:rFonts w:ascii="Times New Roman" w:hAnsi="Times New Roman" w:cs="Times New Roman"/>
          <w:sz w:val="24"/>
          <w:szCs w:val="24"/>
        </w:rPr>
        <w:t xml:space="preserve">Jedná se </w:t>
      </w:r>
      <w:r w:rsidR="00713716">
        <w:rPr>
          <w:rFonts w:ascii="Times New Roman" w:hAnsi="Times New Roman" w:cs="Times New Roman"/>
          <w:sz w:val="24"/>
          <w:szCs w:val="24"/>
        </w:rPr>
        <w:t xml:space="preserve">o </w:t>
      </w:r>
      <w:r w:rsidR="00A06D8E">
        <w:rPr>
          <w:rFonts w:ascii="Times New Roman" w:hAnsi="Times New Roman" w:cs="Times New Roman"/>
          <w:sz w:val="24"/>
          <w:szCs w:val="24"/>
        </w:rPr>
        <w:t>případy stáří, invalidity a úmrtí živitele.</w:t>
      </w:r>
      <w:r w:rsidR="00337C80">
        <w:rPr>
          <w:rStyle w:val="Znakapoznpodarou"/>
          <w:rFonts w:ascii="Times New Roman" w:hAnsi="Times New Roman" w:cs="Times New Roman"/>
          <w:sz w:val="24"/>
          <w:szCs w:val="24"/>
        </w:rPr>
        <w:footnoteReference w:id="11"/>
      </w:r>
      <w:r w:rsidR="00A06D8E">
        <w:rPr>
          <w:rFonts w:ascii="Times New Roman" w:hAnsi="Times New Roman" w:cs="Times New Roman"/>
          <w:sz w:val="24"/>
          <w:szCs w:val="24"/>
        </w:rPr>
        <w:t xml:space="preserve"> </w:t>
      </w:r>
      <w:r w:rsidR="0082424B">
        <w:rPr>
          <w:rFonts w:ascii="Times New Roman" w:hAnsi="Times New Roman" w:cs="Times New Roman"/>
          <w:sz w:val="24"/>
          <w:szCs w:val="24"/>
        </w:rPr>
        <w:t xml:space="preserve">První pilíř je upravován zákonem č. 155/1995 Sb., o důchodovém pojištění. </w:t>
      </w:r>
      <w:r w:rsidR="00BA2C85">
        <w:rPr>
          <w:rFonts w:ascii="Times New Roman" w:hAnsi="Times New Roman" w:cs="Times New Roman"/>
          <w:sz w:val="24"/>
          <w:szCs w:val="24"/>
        </w:rPr>
        <w:t xml:space="preserve">Důchodové pojištění, jako základní pilíř důchodového systému České republiky, má </w:t>
      </w:r>
      <w:r>
        <w:rPr>
          <w:rFonts w:ascii="Times New Roman" w:hAnsi="Times New Roman" w:cs="Times New Roman"/>
          <w:sz w:val="24"/>
          <w:szCs w:val="24"/>
        </w:rPr>
        <w:t>stanoveny</w:t>
      </w:r>
      <w:r w:rsidR="00FD2333">
        <w:rPr>
          <w:rFonts w:ascii="Times New Roman" w:hAnsi="Times New Roman" w:cs="Times New Roman"/>
          <w:sz w:val="24"/>
          <w:szCs w:val="24"/>
        </w:rPr>
        <w:t xml:space="preserve"> </w:t>
      </w:r>
      <w:r w:rsidR="00BA2C85">
        <w:rPr>
          <w:rFonts w:ascii="Times New Roman" w:hAnsi="Times New Roman" w:cs="Times New Roman"/>
          <w:sz w:val="24"/>
          <w:szCs w:val="24"/>
        </w:rPr>
        <w:t>následující</w:t>
      </w:r>
      <w:r>
        <w:rPr>
          <w:rFonts w:ascii="Times New Roman" w:hAnsi="Times New Roman" w:cs="Times New Roman"/>
          <w:sz w:val="24"/>
          <w:szCs w:val="24"/>
        </w:rPr>
        <w:t xml:space="preserve"> </w:t>
      </w:r>
      <w:r w:rsidR="00BA2C85">
        <w:rPr>
          <w:rFonts w:ascii="Times New Roman" w:hAnsi="Times New Roman" w:cs="Times New Roman"/>
          <w:sz w:val="24"/>
          <w:szCs w:val="24"/>
        </w:rPr>
        <w:t>princip</w:t>
      </w:r>
      <w:r>
        <w:rPr>
          <w:rFonts w:ascii="Times New Roman" w:hAnsi="Times New Roman" w:cs="Times New Roman"/>
          <w:sz w:val="24"/>
          <w:szCs w:val="24"/>
        </w:rPr>
        <w:t>y</w:t>
      </w:r>
      <w:r w:rsidR="00BA2C85">
        <w:rPr>
          <w:rFonts w:ascii="Times New Roman" w:hAnsi="Times New Roman" w:cs="Times New Roman"/>
          <w:sz w:val="24"/>
          <w:szCs w:val="24"/>
        </w:rPr>
        <w:t>:</w:t>
      </w:r>
    </w:p>
    <w:p w14:paraId="5E16F020" w14:textId="77777777" w:rsidR="00E66E85" w:rsidRDefault="00E66E85" w:rsidP="00046C5B">
      <w:pPr>
        <w:pStyle w:val="Odstavecseseznamem"/>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sociální solidarita</w:t>
      </w:r>
      <w:r w:rsidR="00A4083D">
        <w:rPr>
          <w:rFonts w:ascii="Times New Roman" w:hAnsi="Times New Roman" w:cs="Times New Roman"/>
          <w:sz w:val="24"/>
          <w:szCs w:val="24"/>
        </w:rPr>
        <w:t>,</w:t>
      </w:r>
    </w:p>
    <w:p w14:paraId="3106DFA8" w14:textId="77777777" w:rsidR="00E66E85" w:rsidRDefault="00E66E85" w:rsidP="00046C5B">
      <w:pPr>
        <w:pStyle w:val="Odstavecseseznamem"/>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průběžné financování</w:t>
      </w:r>
      <w:r w:rsidR="00A4083D">
        <w:rPr>
          <w:rFonts w:ascii="Times New Roman" w:hAnsi="Times New Roman" w:cs="Times New Roman"/>
          <w:sz w:val="24"/>
          <w:szCs w:val="24"/>
        </w:rPr>
        <w:t>,</w:t>
      </w:r>
    </w:p>
    <w:p w14:paraId="6FBEF650" w14:textId="77777777" w:rsidR="00E66E85" w:rsidRDefault="00E66E85" w:rsidP="00046C5B">
      <w:pPr>
        <w:pStyle w:val="Odstavecseseznamem"/>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povinnost účasti pro všechny ekonomicky aktivní osoby za splnění určitých podmínek</w:t>
      </w:r>
      <w:r w:rsidR="00A4083D">
        <w:rPr>
          <w:rFonts w:ascii="Times New Roman" w:hAnsi="Times New Roman" w:cs="Times New Roman"/>
          <w:sz w:val="24"/>
          <w:szCs w:val="24"/>
        </w:rPr>
        <w:t>,</w:t>
      </w:r>
    </w:p>
    <w:p w14:paraId="0BFC4371" w14:textId="77777777" w:rsidR="00E66E85" w:rsidRDefault="00E66E85" w:rsidP="00046C5B">
      <w:pPr>
        <w:pStyle w:val="Odstavecseseznamem"/>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dávkově definované důchody</w:t>
      </w:r>
      <w:r w:rsidR="00A4083D">
        <w:rPr>
          <w:rFonts w:ascii="Times New Roman" w:hAnsi="Times New Roman" w:cs="Times New Roman"/>
          <w:sz w:val="24"/>
          <w:szCs w:val="24"/>
        </w:rPr>
        <w:t>,</w:t>
      </w:r>
    </w:p>
    <w:p w14:paraId="67B3FA93" w14:textId="77777777" w:rsidR="00E66E85" w:rsidRDefault="00E66E85" w:rsidP="00046C5B">
      <w:pPr>
        <w:pStyle w:val="Odstavecseseznamem"/>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jednotnost systému</w:t>
      </w:r>
      <w:r w:rsidR="00A4083D">
        <w:rPr>
          <w:rFonts w:ascii="Times New Roman" w:hAnsi="Times New Roman" w:cs="Times New Roman"/>
          <w:sz w:val="24"/>
          <w:szCs w:val="24"/>
        </w:rPr>
        <w:t>,</w:t>
      </w:r>
    </w:p>
    <w:p w14:paraId="7EA0BFE7" w14:textId="77777777" w:rsidR="00E66E85" w:rsidRDefault="00E66E85" w:rsidP="00046C5B">
      <w:pPr>
        <w:pStyle w:val="Odstavecseseznamem"/>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dynamičnost konstrukce, kdy se konstrukce výpočtu </w:t>
      </w:r>
      <w:r w:rsidR="00A06D8E">
        <w:rPr>
          <w:rFonts w:ascii="Times New Roman" w:hAnsi="Times New Roman" w:cs="Times New Roman"/>
          <w:sz w:val="24"/>
          <w:szCs w:val="24"/>
        </w:rPr>
        <w:t>každoročně upravuje v souvislosti s vývojem ekonomické situace</w:t>
      </w:r>
      <w:r w:rsidR="00A4083D">
        <w:rPr>
          <w:rFonts w:ascii="Times New Roman" w:hAnsi="Times New Roman" w:cs="Times New Roman"/>
          <w:sz w:val="24"/>
          <w:szCs w:val="24"/>
        </w:rPr>
        <w:t>,</w:t>
      </w:r>
    </w:p>
    <w:p w14:paraId="77EEED56" w14:textId="77777777" w:rsidR="00A06D8E" w:rsidRDefault="00A06D8E" w:rsidP="00046C5B">
      <w:pPr>
        <w:pStyle w:val="Odstavecseseznamem"/>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právní nárok na důchod při splnění zákonem stanovených podmínek</w:t>
      </w:r>
      <w:r w:rsidR="00A4083D">
        <w:rPr>
          <w:rFonts w:ascii="Times New Roman" w:hAnsi="Times New Roman" w:cs="Times New Roman"/>
          <w:sz w:val="24"/>
          <w:szCs w:val="24"/>
        </w:rPr>
        <w:t>,</w:t>
      </w:r>
    </w:p>
    <w:p w14:paraId="2413F627" w14:textId="77777777" w:rsidR="00A06D8E" w:rsidRPr="008324DD" w:rsidRDefault="00A06D8E" w:rsidP="00046C5B">
      <w:pPr>
        <w:pStyle w:val="Odstavecseseznamem"/>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soud přezkoumává všechna rozhodnutí o nároku na důchod</w:t>
      </w:r>
      <w:r w:rsidR="00A4083D">
        <w:rPr>
          <w:rFonts w:ascii="Times New Roman" w:hAnsi="Times New Roman" w:cs="Times New Roman"/>
          <w:sz w:val="24"/>
          <w:szCs w:val="24"/>
        </w:rPr>
        <w:t>.</w:t>
      </w:r>
      <w:r w:rsidR="00337C80">
        <w:rPr>
          <w:rStyle w:val="Znakapoznpodarou"/>
          <w:rFonts w:ascii="Times New Roman" w:hAnsi="Times New Roman" w:cs="Times New Roman"/>
          <w:sz w:val="24"/>
          <w:szCs w:val="24"/>
        </w:rPr>
        <w:footnoteReference w:id="12"/>
      </w:r>
    </w:p>
    <w:p w14:paraId="2CD6FE07" w14:textId="1DD164A5" w:rsidR="00042BB8" w:rsidRDefault="00A4083D" w:rsidP="00A06D8E">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Účast pro o</w:t>
      </w:r>
      <w:r w:rsidR="00042BB8">
        <w:rPr>
          <w:rFonts w:ascii="Times New Roman" w:hAnsi="Times New Roman" w:cs="Times New Roman"/>
          <w:sz w:val="24"/>
          <w:szCs w:val="24"/>
        </w:rPr>
        <w:t xml:space="preserve">soby, které splní zákonem stanovené podmínky, je v tomto pilíři povinná. Nelze ze systému vystupovat nebo se rozhodnout, že do něj nevstoupí. Okruh povinných </w:t>
      </w:r>
      <w:r w:rsidR="00042BB8">
        <w:rPr>
          <w:rFonts w:ascii="Times New Roman" w:hAnsi="Times New Roman" w:cs="Times New Roman"/>
          <w:sz w:val="24"/>
          <w:szCs w:val="24"/>
        </w:rPr>
        <w:lastRenderedPageBreak/>
        <w:t>účastníků je popsán v zákoně o důchodovém pojištění, ale v základě se rozlišují tři skupiny účastníků:</w:t>
      </w:r>
    </w:p>
    <w:p w14:paraId="4EDC0D70" w14:textId="77777777" w:rsidR="00E66E85" w:rsidRPr="00E66E85" w:rsidRDefault="00042BB8" w:rsidP="00046C5B">
      <w:pPr>
        <w:pStyle w:val="Odstavecseseznamem"/>
        <w:numPr>
          <w:ilvl w:val="0"/>
          <w:numId w:val="11"/>
        </w:numPr>
        <w:spacing w:line="360" w:lineRule="auto"/>
        <w:jc w:val="both"/>
        <w:rPr>
          <w:rFonts w:ascii="Times New Roman" w:hAnsi="Times New Roman" w:cs="Times New Roman"/>
          <w:sz w:val="24"/>
          <w:szCs w:val="24"/>
        </w:rPr>
      </w:pPr>
      <w:r w:rsidRPr="00042BB8">
        <w:rPr>
          <w:rFonts w:ascii="Times New Roman" w:hAnsi="Times New Roman" w:cs="Times New Roman"/>
          <w:sz w:val="24"/>
          <w:szCs w:val="24"/>
        </w:rPr>
        <w:t>zaměstnanci</w:t>
      </w:r>
      <w:r>
        <w:rPr>
          <w:rFonts w:ascii="Times New Roman" w:hAnsi="Times New Roman" w:cs="Times New Roman"/>
          <w:sz w:val="24"/>
          <w:szCs w:val="24"/>
        </w:rPr>
        <w:t xml:space="preserve"> včetně osob, které vykonávají pracovní nebo obdobnou činnost</w:t>
      </w:r>
      <w:r w:rsidR="00E66E85">
        <w:rPr>
          <w:rFonts w:ascii="Times New Roman" w:hAnsi="Times New Roman" w:cs="Times New Roman"/>
          <w:sz w:val="24"/>
          <w:szCs w:val="24"/>
        </w:rPr>
        <w:t>, se účastní, pokud se účastní nemocenského pojištění</w:t>
      </w:r>
      <w:r w:rsidR="00A4083D">
        <w:rPr>
          <w:rFonts w:ascii="Times New Roman" w:hAnsi="Times New Roman" w:cs="Times New Roman"/>
          <w:sz w:val="24"/>
          <w:szCs w:val="24"/>
        </w:rPr>
        <w:t>,</w:t>
      </w:r>
    </w:p>
    <w:p w14:paraId="6AFC52AF" w14:textId="77777777" w:rsidR="00042BB8" w:rsidRDefault="00042BB8" w:rsidP="00046C5B">
      <w:pPr>
        <w:pStyle w:val="Odstavecseseznamem"/>
        <w:numPr>
          <w:ilvl w:val="0"/>
          <w:numId w:val="11"/>
        </w:numPr>
        <w:spacing w:line="360" w:lineRule="auto"/>
        <w:jc w:val="both"/>
        <w:rPr>
          <w:rFonts w:ascii="Times New Roman" w:hAnsi="Times New Roman" w:cs="Times New Roman"/>
          <w:sz w:val="24"/>
          <w:szCs w:val="24"/>
        </w:rPr>
      </w:pPr>
      <w:r w:rsidRPr="00042BB8">
        <w:rPr>
          <w:rFonts w:ascii="Times New Roman" w:hAnsi="Times New Roman" w:cs="Times New Roman"/>
          <w:sz w:val="24"/>
          <w:szCs w:val="24"/>
        </w:rPr>
        <w:t>osoby samostatně výdělečně činné</w:t>
      </w:r>
      <w:r w:rsidR="00E66E85">
        <w:rPr>
          <w:rFonts w:ascii="Times New Roman" w:hAnsi="Times New Roman" w:cs="Times New Roman"/>
          <w:sz w:val="24"/>
          <w:szCs w:val="24"/>
        </w:rPr>
        <w:t xml:space="preserve"> se účastní povinně nebo dobrovolně</w:t>
      </w:r>
      <w:r w:rsidR="00A4083D">
        <w:rPr>
          <w:rFonts w:ascii="Times New Roman" w:hAnsi="Times New Roman" w:cs="Times New Roman"/>
          <w:sz w:val="24"/>
          <w:szCs w:val="24"/>
        </w:rPr>
        <w:t>,</w:t>
      </w:r>
    </w:p>
    <w:p w14:paraId="6CFCEAF9" w14:textId="77777777" w:rsidR="00042BB8" w:rsidRDefault="00042BB8" w:rsidP="00046C5B">
      <w:pPr>
        <w:pStyle w:val="Odstavecseseznamem"/>
        <w:numPr>
          <w:ilvl w:val="0"/>
          <w:numId w:val="11"/>
        </w:numPr>
        <w:spacing w:line="360" w:lineRule="auto"/>
        <w:jc w:val="both"/>
        <w:rPr>
          <w:rFonts w:ascii="Times New Roman" w:hAnsi="Times New Roman" w:cs="Times New Roman"/>
          <w:sz w:val="24"/>
          <w:szCs w:val="24"/>
        </w:rPr>
      </w:pPr>
      <w:r w:rsidRPr="00042BB8">
        <w:rPr>
          <w:rFonts w:ascii="Times New Roman" w:hAnsi="Times New Roman" w:cs="Times New Roman"/>
          <w:sz w:val="24"/>
          <w:szCs w:val="24"/>
        </w:rPr>
        <w:t>osoby dobrovolně účastné důchodového pojištění</w:t>
      </w:r>
      <w:r w:rsidR="00A4083D">
        <w:rPr>
          <w:rFonts w:ascii="Times New Roman" w:hAnsi="Times New Roman" w:cs="Times New Roman"/>
          <w:sz w:val="24"/>
          <w:szCs w:val="24"/>
        </w:rPr>
        <w:t>.</w:t>
      </w:r>
      <w:r w:rsidR="00337C80">
        <w:rPr>
          <w:rStyle w:val="Znakapoznpodarou"/>
          <w:rFonts w:ascii="Times New Roman" w:hAnsi="Times New Roman" w:cs="Times New Roman"/>
          <w:sz w:val="24"/>
          <w:szCs w:val="24"/>
        </w:rPr>
        <w:footnoteReference w:id="13"/>
      </w:r>
    </w:p>
    <w:p w14:paraId="00EE64BF" w14:textId="7EEAF32D" w:rsidR="000B77E4" w:rsidRDefault="00893BFC" w:rsidP="000B77E4">
      <w:pPr>
        <w:spacing w:line="36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 xml:space="preserve">Účast na důchodovém pojištění nese povinnost platit pojistné. </w:t>
      </w:r>
      <w:r w:rsidR="00817110">
        <w:rPr>
          <w:rFonts w:ascii="Times New Roman" w:hAnsi="Times New Roman" w:cs="Times New Roman"/>
          <w:sz w:val="24"/>
          <w:szCs w:val="24"/>
        </w:rPr>
        <w:t xml:space="preserve">Odváděné pojistné na důchodové zabezpečení upravuje zákon č. 589/1992 Sb., o pojistném na sociální zabezpečení a příspěvku na státní politiku zaměstnanosti. </w:t>
      </w:r>
      <w:r w:rsidR="008A5687">
        <w:rPr>
          <w:rFonts w:ascii="Times New Roman" w:hAnsi="Times New Roman" w:cs="Times New Roman"/>
          <w:sz w:val="24"/>
          <w:szCs w:val="24"/>
        </w:rPr>
        <w:t xml:space="preserve">Sazby pojistného všech skupin </w:t>
      </w:r>
      <w:r w:rsidR="00A4083D">
        <w:rPr>
          <w:rFonts w:ascii="Times New Roman" w:hAnsi="Times New Roman" w:cs="Times New Roman"/>
          <w:sz w:val="24"/>
          <w:szCs w:val="24"/>
        </w:rPr>
        <w:t>jsou uvedeny v tabulce.</w:t>
      </w:r>
    </w:p>
    <w:p w14:paraId="167FF106" w14:textId="77777777" w:rsidR="000B77E4" w:rsidRDefault="000B77E4" w:rsidP="000B77E4">
      <w:pPr>
        <w:spacing w:line="360" w:lineRule="auto"/>
        <w:ind w:firstLine="284"/>
        <w:contextualSpacing/>
        <w:jc w:val="both"/>
        <w:rPr>
          <w:rFonts w:ascii="Times New Roman" w:hAnsi="Times New Roman" w:cs="Times New Roman"/>
          <w:sz w:val="24"/>
          <w:szCs w:val="24"/>
        </w:rPr>
      </w:pPr>
    </w:p>
    <w:p w14:paraId="54A378A9" w14:textId="1E6496F7" w:rsidR="005763D9" w:rsidRPr="005763D9" w:rsidRDefault="005763D9" w:rsidP="005763D9">
      <w:pPr>
        <w:spacing w:line="360" w:lineRule="auto"/>
        <w:contextualSpacing/>
        <w:jc w:val="center"/>
        <w:rPr>
          <w:rFonts w:ascii="Times New Roman" w:hAnsi="Times New Roman" w:cs="Times New Roman"/>
          <w:sz w:val="24"/>
          <w:szCs w:val="24"/>
        </w:rPr>
      </w:pPr>
      <w:bookmarkStart w:id="20" w:name="_Toc38035055"/>
      <w:r w:rsidRPr="005763D9">
        <w:rPr>
          <w:rFonts w:ascii="Times New Roman" w:hAnsi="Times New Roman" w:cs="Times New Roman"/>
          <w:sz w:val="24"/>
          <w:szCs w:val="24"/>
        </w:rPr>
        <w:t xml:space="preserve">Tabulka </w:t>
      </w:r>
      <w:r w:rsidRPr="005763D9">
        <w:rPr>
          <w:rFonts w:ascii="Times New Roman" w:hAnsi="Times New Roman" w:cs="Times New Roman"/>
          <w:sz w:val="24"/>
          <w:szCs w:val="24"/>
        </w:rPr>
        <w:fldChar w:fldCharType="begin"/>
      </w:r>
      <w:r w:rsidRPr="005763D9">
        <w:rPr>
          <w:rFonts w:ascii="Times New Roman" w:hAnsi="Times New Roman" w:cs="Times New Roman"/>
          <w:sz w:val="24"/>
          <w:szCs w:val="24"/>
        </w:rPr>
        <w:instrText xml:space="preserve"> SEQ Tabulka \* ARABIC </w:instrText>
      </w:r>
      <w:r w:rsidRPr="005763D9">
        <w:rPr>
          <w:rFonts w:ascii="Times New Roman" w:hAnsi="Times New Roman" w:cs="Times New Roman"/>
          <w:sz w:val="24"/>
          <w:szCs w:val="24"/>
        </w:rPr>
        <w:fldChar w:fldCharType="separate"/>
      </w:r>
      <w:r w:rsidR="00BD02FD">
        <w:rPr>
          <w:rFonts w:ascii="Times New Roman" w:hAnsi="Times New Roman" w:cs="Times New Roman"/>
          <w:noProof/>
          <w:sz w:val="24"/>
          <w:szCs w:val="24"/>
        </w:rPr>
        <w:t>1</w:t>
      </w:r>
      <w:r w:rsidRPr="005763D9">
        <w:rPr>
          <w:rFonts w:ascii="Times New Roman" w:hAnsi="Times New Roman" w:cs="Times New Roman"/>
          <w:sz w:val="24"/>
          <w:szCs w:val="24"/>
        </w:rPr>
        <w:fldChar w:fldCharType="end"/>
      </w:r>
      <w:r w:rsidRPr="005763D9">
        <w:rPr>
          <w:rFonts w:ascii="Times New Roman" w:hAnsi="Times New Roman" w:cs="Times New Roman"/>
          <w:sz w:val="24"/>
          <w:szCs w:val="24"/>
        </w:rPr>
        <w:t>: Sazby důchodového pojištění z vyměřovacího základu v %</w:t>
      </w:r>
      <w:bookmarkEnd w:id="20"/>
    </w:p>
    <w:tbl>
      <w:tblPr>
        <w:tblStyle w:val="Mkatabulky"/>
        <w:tblW w:w="0" w:type="auto"/>
        <w:jc w:val="center"/>
        <w:tblLook w:val="04A0" w:firstRow="1" w:lastRow="0" w:firstColumn="1" w:lastColumn="0" w:noHBand="0" w:noVBand="1"/>
      </w:tblPr>
      <w:tblGrid>
        <w:gridCol w:w="4752"/>
        <w:gridCol w:w="3168"/>
      </w:tblGrid>
      <w:tr w:rsidR="0029633B" w14:paraId="11B46669" w14:textId="77777777" w:rsidTr="00EC210D">
        <w:trPr>
          <w:trHeight w:val="400"/>
          <w:jc w:val="center"/>
        </w:trPr>
        <w:tc>
          <w:tcPr>
            <w:tcW w:w="4752" w:type="dxa"/>
          </w:tcPr>
          <w:p w14:paraId="4F6DF33E" w14:textId="77777777" w:rsidR="0029633B" w:rsidRPr="0029633B" w:rsidRDefault="0029633B" w:rsidP="00EC210D">
            <w:pPr>
              <w:spacing w:line="360" w:lineRule="auto"/>
              <w:jc w:val="center"/>
              <w:rPr>
                <w:rFonts w:ascii="Times New Roman" w:hAnsi="Times New Roman" w:cs="Times New Roman"/>
                <w:b/>
                <w:sz w:val="24"/>
                <w:szCs w:val="24"/>
              </w:rPr>
            </w:pPr>
            <w:r w:rsidRPr="0029633B">
              <w:rPr>
                <w:rFonts w:ascii="Times New Roman" w:hAnsi="Times New Roman" w:cs="Times New Roman"/>
                <w:b/>
                <w:sz w:val="24"/>
                <w:szCs w:val="24"/>
              </w:rPr>
              <w:t>Skupina</w:t>
            </w:r>
          </w:p>
        </w:tc>
        <w:tc>
          <w:tcPr>
            <w:tcW w:w="3168" w:type="dxa"/>
          </w:tcPr>
          <w:p w14:paraId="481967EA" w14:textId="77777777" w:rsidR="0029633B" w:rsidRPr="0029633B" w:rsidRDefault="00A4083D" w:rsidP="00EC210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Sazba pojistného </w:t>
            </w:r>
          </w:p>
        </w:tc>
      </w:tr>
      <w:tr w:rsidR="008A5687" w14:paraId="5880ADA6" w14:textId="77777777" w:rsidTr="00EC210D">
        <w:trPr>
          <w:trHeight w:val="342"/>
          <w:jc w:val="center"/>
        </w:trPr>
        <w:tc>
          <w:tcPr>
            <w:tcW w:w="4752" w:type="dxa"/>
          </w:tcPr>
          <w:p w14:paraId="50C97AEC" w14:textId="77777777" w:rsidR="008A5687" w:rsidRDefault="008A5687" w:rsidP="00EC210D">
            <w:pPr>
              <w:spacing w:line="360" w:lineRule="auto"/>
              <w:jc w:val="center"/>
              <w:rPr>
                <w:rFonts w:ascii="Times New Roman" w:hAnsi="Times New Roman" w:cs="Times New Roman"/>
                <w:sz w:val="24"/>
                <w:szCs w:val="24"/>
              </w:rPr>
            </w:pPr>
            <w:r>
              <w:rPr>
                <w:rFonts w:ascii="Times New Roman" w:hAnsi="Times New Roman" w:cs="Times New Roman"/>
                <w:sz w:val="24"/>
                <w:szCs w:val="24"/>
              </w:rPr>
              <w:t>Zaměstnavatel</w:t>
            </w:r>
          </w:p>
        </w:tc>
        <w:tc>
          <w:tcPr>
            <w:tcW w:w="3168" w:type="dxa"/>
          </w:tcPr>
          <w:p w14:paraId="5C7D9316" w14:textId="77777777" w:rsidR="008A5687" w:rsidRDefault="008A5687" w:rsidP="00EC210D">
            <w:pPr>
              <w:spacing w:line="360" w:lineRule="auto"/>
              <w:jc w:val="center"/>
              <w:rPr>
                <w:rFonts w:ascii="Times New Roman" w:hAnsi="Times New Roman" w:cs="Times New Roman"/>
                <w:sz w:val="24"/>
                <w:szCs w:val="24"/>
              </w:rPr>
            </w:pPr>
            <w:r>
              <w:rPr>
                <w:rFonts w:ascii="Times New Roman" w:hAnsi="Times New Roman" w:cs="Times New Roman"/>
                <w:sz w:val="24"/>
                <w:szCs w:val="24"/>
              </w:rPr>
              <w:t>24,8</w:t>
            </w:r>
            <w:r w:rsidR="00A4083D">
              <w:rPr>
                <w:rFonts w:ascii="Times New Roman" w:hAnsi="Times New Roman" w:cs="Times New Roman"/>
                <w:sz w:val="24"/>
                <w:szCs w:val="24"/>
              </w:rPr>
              <w:t xml:space="preserve"> </w:t>
            </w:r>
            <w:r>
              <w:rPr>
                <w:rFonts w:ascii="Times New Roman" w:hAnsi="Times New Roman" w:cs="Times New Roman"/>
                <w:sz w:val="24"/>
                <w:szCs w:val="24"/>
              </w:rPr>
              <w:t>%</w:t>
            </w:r>
          </w:p>
        </w:tc>
      </w:tr>
      <w:tr w:rsidR="008A5687" w14:paraId="32D69C93" w14:textId="77777777" w:rsidTr="00EC210D">
        <w:trPr>
          <w:trHeight w:val="429"/>
          <w:jc w:val="center"/>
        </w:trPr>
        <w:tc>
          <w:tcPr>
            <w:tcW w:w="4752" w:type="dxa"/>
          </w:tcPr>
          <w:p w14:paraId="5B92A068" w14:textId="77777777" w:rsidR="008A5687" w:rsidRDefault="008A5687" w:rsidP="00EC210D">
            <w:pPr>
              <w:spacing w:line="360" w:lineRule="auto"/>
              <w:jc w:val="center"/>
              <w:rPr>
                <w:rFonts w:ascii="Times New Roman" w:hAnsi="Times New Roman" w:cs="Times New Roman"/>
                <w:sz w:val="24"/>
                <w:szCs w:val="24"/>
              </w:rPr>
            </w:pPr>
            <w:r>
              <w:rPr>
                <w:rFonts w:ascii="Times New Roman" w:hAnsi="Times New Roman" w:cs="Times New Roman"/>
                <w:sz w:val="24"/>
                <w:szCs w:val="24"/>
              </w:rPr>
              <w:t>Zaměstnanec</w:t>
            </w:r>
          </w:p>
        </w:tc>
        <w:tc>
          <w:tcPr>
            <w:tcW w:w="3168" w:type="dxa"/>
          </w:tcPr>
          <w:p w14:paraId="23208D3A" w14:textId="77777777" w:rsidR="008A5687" w:rsidRDefault="008A5687" w:rsidP="00EC210D">
            <w:pPr>
              <w:spacing w:line="360" w:lineRule="auto"/>
              <w:jc w:val="center"/>
              <w:rPr>
                <w:rFonts w:ascii="Times New Roman" w:hAnsi="Times New Roman" w:cs="Times New Roman"/>
                <w:sz w:val="24"/>
                <w:szCs w:val="24"/>
              </w:rPr>
            </w:pPr>
            <w:r>
              <w:rPr>
                <w:rFonts w:ascii="Times New Roman" w:hAnsi="Times New Roman" w:cs="Times New Roman"/>
                <w:sz w:val="24"/>
                <w:szCs w:val="24"/>
              </w:rPr>
              <w:t>6,5</w:t>
            </w:r>
            <w:r w:rsidR="00A4083D">
              <w:rPr>
                <w:rFonts w:ascii="Times New Roman" w:hAnsi="Times New Roman" w:cs="Times New Roman"/>
                <w:sz w:val="24"/>
                <w:szCs w:val="24"/>
              </w:rPr>
              <w:t xml:space="preserve"> </w:t>
            </w:r>
            <w:r>
              <w:rPr>
                <w:rFonts w:ascii="Times New Roman" w:hAnsi="Times New Roman" w:cs="Times New Roman"/>
                <w:sz w:val="24"/>
                <w:szCs w:val="24"/>
              </w:rPr>
              <w:t>%</w:t>
            </w:r>
          </w:p>
        </w:tc>
      </w:tr>
      <w:tr w:rsidR="008A5687" w14:paraId="3EF79CB3" w14:textId="77777777" w:rsidTr="00EC210D">
        <w:trPr>
          <w:trHeight w:val="371"/>
          <w:jc w:val="center"/>
        </w:trPr>
        <w:tc>
          <w:tcPr>
            <w:tcW w:w="4752" w:type="dxa"/>
          </w:tcPr>
          <w:p w14:paraId="6E417736" w14:textId="77777777" w:rsidR="008A5687" w:rsidRDefault="004914FE" w:rsidP="00EC210D">
            <w:pPr>
              <w:spacing w:line="360" w:lineRule="auto"/>
              <w:jc w:val="center"/>
              <w:rPr>
                <w:rFonts w:ascii="Times New Roman" w:hAnsi="Times New Roman" w:cs="Times New Roman"/>
                <w:sz w:val="24"/>
                <w:szCs w:val="24"/>
              </w:rPr>
            </w:pPr>
            <w:r>
              <w:rPr>
                <w:rFonts w:ascii="Times New Roman" w:hAnsi="Times New Roman" w:cs="Times New Roman"/>
                <w:sz w:val="24"/>
                <w:szCs w:val="24"/>
              </w:rPr>
              <w:t>o</w:t>
            </w:r>
            <w:r w:rsidR="008A5687">
              <w:rPr>
                <w:rFonts w:ascii="Times New Roman" w:hAnsi="Times New Roman" w:cs="Times New Roman"/>
                <w:sz w:val="24"/>
                <w:szCs w:val="24"/>
              </w:rPr>
              <w:t>soby samostatně výdělečně činné</w:t>
            </w:r>
          </w:p>
        </w:tc>
        <w:tc>
          <w:tcPr>
            <w:tcW w:w="3168" w:type="dxa"/>
          </w:tcPr>
          <w:p w14:paraId="60873B37" w14:textId="77777777" w:rsidR="008A5687" w:rsidRDefault="008A5687" w:rsidP="00EC210D">
            <w:pPr>
              <w:spacing w:line="360" w:lineRule="auto"/>
              <w:jc w:val="center"/>
              <w:rPr>
                <w:rFonts w:ascii="Times New Roman" w:hAnsi="Times New Roman" w:cs="Times New Roman"/>
                <w:sz w:val="24"/>
                <w:szCs w:val="24"/>
              </w:rPr>
            </w:pPr>
            <w:r>
              <w:rPr>
                <w:rFonts w:ascii="Times New Roman" w:hAnsi="Times New Roman" w:cs="Times New Roman"/>
                <w:sz w:val="24"/>
                <w:szCs w:val="24"/>
              </w:rPr>
              <w:t>29,2</w:t>
            </w:r>
            <w:r w:rsidR="00A4083D">
              <w:rPr>
                <w:rFonts w:ascii="Times New Roman" w:hAnsi="Times New Roman" w:cs="Times New Roman"/>
                <w:sz w:val="24"/>
                <w:szCs w:val="24"/>
              </w:rPr>
              <w:t xml:space="preserve"> </w:t>
            </w:r>
            <w:r>
              <w:rPr>
                <w:rFonts w:ascii="Times New Roman" w:hAnsi="Times New Roman" w:cs="Times New Roman"/>
                <w:sz w:val="24"/>
                <w:szCs w:val="24"/>
              </w:rPr>
              <w:t>%</w:t>
            </w:r>
          </w:p>
        </w:tc>
      </w:tr>
      <w:tr w:rsidR="008A5687" w14:paraId="2C7868E9" w14:textId="77777777" w:rsidTr="00EC210D">
        <w:trPr>
          <w:trHeight w:val="572"/>
          <w:jc w:val="center"/>
        </w:trPr>
        <w:tc>
          <w:tcPr>
            <w:tcW w:w="4752" w:type="dxa"/>
          </w:tcPr>
          <w:p w14:paraId="3C435233" w14:textId="77777777" w:rsidR="008A5687" w:rsidRDefault="008A5687" w:rsidP="00EC210D">
            <w:pPr>
              <w:spacing w:line="360" w:lineRule="auto"/>
              <w:jc w:val="center"/>
              <w:rPr>
                <w:rFonts w:ascii="Times New Roman" w:hAnsi="Times New Roman" w:cs="Times New Roman"/>
                <w:sz w:val="24"/>
                <w:szCs w:val="24"/>
              </w:rPr>
            </w:pPr>
            <w:r>
              <w:rPr>
                <w:rFonts w:ascii="Times New Roman" w:hAnsi="Times New Roman" w:cs="Times New Roman"/>
                <w:sz w:val="24"/>
                <w:szCs w:val="24"/>
              </w:rPr>
              <w:t>dobrovolná účast OSVČ</w:t>
            </w:r>
          </w:p>
        </w:tc>
        <w:tc>
          <w:tcPr>
            <w:tcW w:w="3168" w:type="dxa"/>
          </w:tcPr>
          <w:p w14:paraId="7DB539D4" w14:textId="77777777" w:rsidR="008A5687" w:rsidRDefault="008A5687" w:rsidP="00EC210D">
            <w:pPr>
              <w:spacing w:line="360" w:lineRule="auto"/>
              <w:jc w:val="center"/>
              <w:rPr>
                <w:rFonts w:ascii="Times New Roman" w:hAnsi="Times New Roman" w:cs="Times New Roman"/>
                <w:sz w:val="24"/>
                <w:szCs w:val="24"/>
              </w:rPr>
            </w:pPr>
            <w:r>
              <w:rPr>
                <w:rFonts w:ascii="Times New Roman" w:hAnsi="Times New Roman" w:cs="Times New Roman"/>
                <w:sz w:val="24"/>
                <w:szCs w:val="24"/>
              </w:rPr>
              <w:t>2,1</w:t>
            </w:r>
            <w:r w:rsidR="00A4083D">
              <w:rPr>
                <w:rFonts w:ascii="Times New Roman" w:hAnsi="Times New Roman" w:cs="Times New Roman"/>
                <w:sz w:val="24"/>
                <w:szCs w:val="24"/>
              </w:rPr>
              <w:t xml:space="preserve"> </w:t>
            </w:r>
            <w:r>
              <w:rPr>
                <w:rFonts w:ascii="Times New Roman" w:hAnsi="Times New Roman" w:cs="Times New Roman"/>
                <w:sz w:val="24"/>
                <w:szCs w:val="24"/>
              </w:rPr>
              <w:t>%</w:t>
            </w:r>
          </w:p>
        </w:tc>
      </w:tr>
      <w:tr w:rsidR="008A5687" w14:paraId="364EFFDB" w14:textId="77777777" w:rsidTr="00EC210D">
        <w:trPr>
          <w:trHeight w:val="400"/>
          <w:jc w:val="center"/>
        </w:trPr>
        <w:tc>
          <w:tcPr>
            <w:tcW w:w="4752" w:type="dxa"/>
          </w:tcPr>
          <w:p w14:paraId="225D85E4" w14:textId="77777777" w:rsidR="008A5687" w:rsidRDefault="008A5687" w:rsidP="00EC210D">
            <w:pPr>
              <w:spacing w:line="360" w:lineRule="auto"/>
              <w:jc w:val="center"/>
              <w:rPr>
                <w:rFonts w:ascii="Times New Roman" w:hAnsi="Times New Roman" w:cs="Times New Roman"/>
                <w:sz w:val="24"/>
                <w:szCs w:val="24"/>
              </w:rPr>
            </w:pPr>
            <w:r>
              <w:rPr>
                <w:rFonts w:ascii="Times New Roman" w:hAnsi="Times New Roman" w:cs="Times New Roman"/>
                <w:sz w:val="24"/>
                <w:szCs w:val="24"/>
              </w:rPr>
              <w:t>osoby dobrovolně účastných</w:t>
            </w:r>
          </w:p>
        </w:tc>
        <w:tc>
          <w:tcPr>
            <w:tcW w:w="3168" w:type="dxa"/>
          </w:tcPr>
          <w:p w14:paraId="78E64E19" w14:textId="77777777" w:rsidR="008A5687" w:rsidRDefault="008A5687" w:rsidP="00EC210D">
            <w:pPr>
              <w:spacing w:line="360" w:lineRule="auto"/>
              <w:jc w:val="center"/>
              <w:rPr>
                <w:rFonts w:ascii="Times New Roman" w:hAnsi="Times New Roman" w:cs="Times New Roman"/>
                <w:sz w:val="24"/>
                <w:szCs w:val="24"/>
              </w:rPr>
            </w:pPr>
            <w:r>
              <w:rPr>
                <w:rFonts w:ascii="Times New Roman" w:hAnsi="Times New Roman" w:cs="Times New Roman"/>
                <w:sz w:val="24"/>
                <w:szCs w:val="24"/>
              </w:rPr>
              <w:t>28</w:t>
            </w:r>
            <w:r w:rsidR="00A4083D">
              <w:rPr>
                <w:rFonts w:ascii="Times New Roman" w:hAnsi="Times New Roman" w:cs="Times New Roman"/>
                <w:sz w:val="24"/>
                <w:szCs w:val="24"/>
              </w:rPr>
              <w:t xml:space="preserve"> </w:t>
            </w:r>
            <w:r>
              <w:rPr>
                <w:rFonts w:ascii="Times New Roman" w:hAnsi="Times New Roman" w:cs="Times New Roman"/>
                <w:sz w:val="24"/>
                <w:szCs w:val="24"/>
              </w:rPr>
              <w:t>%</w:t>
            </w:r>
          </w:p>
        </w:tc>
      </w:tr>
    </w:tbl>
    <w:p w14:paraId="0FBA4842" w14:textId="454E2768" w:rsidR="008A5687" w:rsidRDefault="008706C6" w:rsidP="00E26119">
      <w:pPr>
        <w:spacing w:line="360" w:lineRule="auto"/>
        <w:contextualSpacing/>
        <w:jc w:val="center"/>
        <w:rPr>
          <w:rStyle w:val="Hypertextovodkaz"/>
          <w:color w:val="auto"/>
          <w:sz w:val="20"/>
          <w:szCs w:val="20"/>
        </w:rPr>
      </w:pPr>
      <w:r>
        <w:rPr>
          <w:rFonts w:ascii="Times New Roman" w:hAnsi="Times New Roman" w:cs="Times New Roman"/>
          <w:sz w:val="20"/>
          <w:szCs w:val="20"/>
        </w:rPr>
        <w:t>Vlastní zpracování</w:t>
      </w:r>
      <w:r w:rsidR="00A4083D" w:rsidRPr="008706C6">
        <w:rPr>
          <w:rFonts w:ascii="Times New Roman" w:hAnsi="Times New Roman" w:cs="Times New Roman"/>
          <w:sz w:val="20"/>
          <w:szCs w:val="20"/>
        </w:rPr>
        <w:t xml:space="preserve"> podle</w:t>
      </w:r>
      <w:r w:rsidR="00A25F60" w:rsidRPr="008706C6">
        <w:rPr>
          <w:rFonts w:ascii="Times New Roman" w:hAnsi="Times New Roman" w:cs="Times New Roman"/>
          <w:sz w:val="20"/>
          <w:szCs w:val="20"/>
        </w:rPr>
        <w:t xml:space="preserve">: </w:t>
      </w:r>
      <w:hyperlink r:id="rId11" w:history="1">
        <w:r w:rsidR="00A25F60" w:rsidRPr="008706C6">
          <w:rPr>
            <w:rStyle w:val="Hypertextovodkaz"/>
            <w:color w:val="auto"/>
            <w:sz w:val="20"/>
            <w:szCs w:val="20"/>
          </w:rPr>
          <w:t>https://www.cssz.cz/web/cz/vyse-a-sazba</w:t>
        </w:r>
      </w:hyperlink>
    </w:p>
    <w:p w14:paraId="624A8B68" w14:textId="77777777" w:rsidR="000B77E4" w:rsidRPr="000B77E4" w:rsidRDefault="000B77E4" w:rsidP="00E26119">
      <w:pPr>
        <w:spacing w:line="360" w:lineRule="auto"/>
        <w:contextualSpacing/>
        <w:jc w:val="center"/>
        <w:rPr>
          <w:sz w:val="24"/>
          <w:szCs w:val="24"/>
        </w:rPr>
      </w:pPr>
    </w:p>
    <w:p w14:paraId="7872BB54" w14:textId="77777777" w:rsidR="00A51314" w:rsidRDefault="003C48DC" w:rsidP="00A51314">
      <w:pPr>
        <w:spacing w:line="360" w:lineRule="auto"/>
        <w:ind w:firstLine="284"/>
        <w:contextualSpacing/>
        <w:jc w:val="both"/>
        <w:rPr>
          <w:rFonts w:ascii="Times New Roman" w:hAnsi="Times New Roman" w:cs="Times New Roman"/>
          <w:sz w:val="24"/>
          <w:szCs w:val="24"/>
        </w:rPr>
      </w:pPr>
      <w:r w:rsidRPr="003C48DC">
        <w:rPr>
          <w:rFonts w:ascii="Times New Roman" w:hAnsi="Times New Roman" w:cs="Times New Roman"/>
          <w:sz w:val="24"/>
          <w:szCs w:val="24"/>
        </w:rPr>
        <w:t>Pro zaměstnavatele</w:t>
      </w:r>
      <w:r>
        <w:rPr>
          <w:rFonts w:ascii="Times New Roman" w:hAnsi="Times New Roman" w:cs="Times New Roman"/>
          <w:sz w:val="24"/>
          <w:szCs w:val="24"/>
        </w:rPr>
        <w:t xml:space="preserve"> je z daňového pohledu placené pojistné za zaměstnance obecně daňově uznatelný výdaj, tedy náklad. Pro zaměstnance je ovšem pojistné součástí základu daně z příjmu fyzických osob, které se odpočítává ze superhrubé mzdy, což je hrubá mzda zvýšená o povinné pojistné na sociální zabezpečení a zdravotní pojištění, které je placeno zaměstnavatelem za zaměstnance.</w:t>
      </w:r>
      <w:r w:rsidR="00E730D0">
        <w:rPr>
          <w:rFonts w:ascii="Times New Roman" w:hAnsi="Times New Roman" w:cs="Times New Roman"/>
          <w:sz w:val="24"/>
          <w:szCs w:val="24"/>
        </w:rPr>
        <w:t xml:space="preserve"> Naopak část pojistného na důchodové pojištění, které je placeno zaměstnancem</w:t>
      </w:r>
      <w:r w:rsidR="00A4083D">
        <w:rPr>
          <w:rFonts w:ascii="Times New Roman" w:hAnsi="Times New Roman" w:cs="Times New Roman"/>
          <w:sz w:val="24"/>
          <w:szCs w:val="24"/>
        </w:rPr>
        <w:t xml:space="preserve"> neovlivňuje žádným způsobem daň</w:t>
      </w:r>
      <w:r w:rsidR="00E730D0">
        <w:rPr>
          <w:rFonts w:ascii="Times New Roman" w:hAnsi="Times New Roman" w:cs="Times New Roman"/>
          <w:sz w:val="24"/>
          <w:szCs w:val="24"/>
        </w:rPr>
        <w:t xml:space="preserve"> z příjmů zaměstnance, stejně jako pojistné, které </w:t>
      </w:r>
      <w:r w:rsidR="007E3806">
        <w:rPr>
          <w:rFonts w:ascii="Times New Roman" w:hAnsi="Times New Roman" w:cs="Times New Roman"/>
          <w:sz w:val="24"/>
          <w:szCs w:val="24"/>
        </w:rPr>
        <w:t xml:space="preserve">se </w:t>
      </w:r>
      <w:r w:rsidR="00E730D0">
        <w:rPr>
          <w:rFonts w:ascii="Times New Roman" w:hAnsi="Times New Roman" w:cs="Times New Roman"/>
          <w:sz w:val="24"/>
          <w:szCs w:val="24"/>
        </w:rPr>
        <w:t xml:space="preserve">platí do druhého pilíře. Zaměstnanec nemůže pojistné daňově využít ani si odečíst od svého daňového základu. </w:t>
      </w:r>
    </w:p>
    <w:p w14:paraId="64897DEC" w14:textId="12F67EAB" w:rsidR="00BA2C85" w:rsidRDefault="00E730D0" w:rsidP="00A51314">
      <w:pPr>
        <w:spacing w:line="36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lastRenderedPageBreak/>
        <w:t>Osoby samostatně výdělečně činné také nemají daňové zvýhodnění, nemůžou si pojistné uplatnit jako daňově uznatelný výdaj, tedy náklad, ať již vede účetnictví nebo daňovou evidenci. Daňov</w:t>
      </w:r>
      <w:r w:rsidR="008E5C8F">
        <w:rPr>
          <w:rFonts w:ascii="Times New Roman" w:hAnsi="Times New Roman" w:cs="Times New Roman"/>
          <w:sz w:val="24"/>
          <w:szCs w:val="24"/>
        </w:rPr>
        <w:t>é</w:t>
      </w:r>
      <w:r>
        <w:rPr>
          <w:rFonts w:ascii="Times New Roman" w:hAnsi="Times New Roman" w:cs="Times New Roman"/>
          <w:sz w:val="24"/>
          <w:szCs w:val="24"/>
        </w:rPr>
        <w:t xml:space="preserve"> zvýhodnění se týká až poskytovaných dávek, podobně jako je tomu u</w:t>
      </w:r>
      <w:r w:rsidR="004E4BD4">
        <w:rPr>
          <w:rFonts w:ascii="Times New Roman" w:hAnsi="Times New Roman" w:cs="Times New Roman"/>
          <w:sz w:val="24"/>
          <w:szCs w:val="24"/>
        </w:rPr>
        <w:t> </w:t>
      </w:r>
      <w:r>
        <w:rPr>
          <w:rFonts w:ascii="Times New Roman" w:hAnsi="Times New Roman" w:cs="Times New Roman"/>
          <w:sz w:val="24"/>
          <w:szCs w:val="24"/>
        </w:rPr>
        <w:t>druhého pilíře, které pobírá více jak 99</w:t>
      </w:r>
      <w:r w:rsidR="00A4083D">
        <w:rPr>
          <w:rFonts w:ascii="Times New Roman" w:hAnsi="Times New Roman" w:cs="Times New Roman"/>
          <w:sz w:val="24"/>
          <w:szCs w:val="24"/>
        </w:rPr>
        <w:t xml:space="preserve"> </w:t>
      </w:r>
      <w:r>
        <w:rPr>
          <w:rFonts w:ascii="Times New Roman" w:hAnsi="Times New Roman" w:cs="Times New Roman"/>
          <w:sz w:val="24"/>
          <w:szCs w:val="24"/>
        </w:rPr>
        <w:t xml:space="preserve">% obyvatel v důchodovém věku. </w:t>
      </w:r>
      <w:r w:rsidR="00CE6398">
        <w:rPr>
          <w:rFonts w:ascii="Times New Roman" w:hAnsi="Times New Roman" w:cs="Times New Roman"/>
          <w:sz w:val="24"/>
          <w:szCs w:val="24"/>
        </w:rPr>
        <w:t>V důchodovém pojištění jsou poskytovány tyto dávky:</w:t>
      </w:r>
    </w:p>
    <w:p w14:paraId="09B0C30B" w14:textId="77777777" w:rsidR="00CE6398" w:rsidRDefault="00CE6398" w:rsidP="00046C5B">
      <w:pPr>
        <w:pStyle w:val="Odstavecseseznamem"/>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starobní důchod</w:t>
      </w:r>
      <w:r w:rsidR="00A4083D">
        <w:rPr>
          <w:rFonts w:ascii="Times New Roman" w:hAnsi="Times New Roman" w:cs="Times New Roman"/>
          <w:sz w:val="24"/>
          <w:szCs w:val="24"/>
        </w:rPr>
        <w:t>,</w:t>
      </w:r>
      <w:r w:rsidR="00E464AC">
        <w:rPr>
          <w:rFonts w:ascii="Times New Roman" w:hAnsi="Times New Roman" w:cs="Times New Roman"/>
          <w:sz w:val="24"/>
          <w:szCs w:val="24"/>
        </w:rPr>
        <w:t xml:space="preserve"> </w:t>
      </w:r>
    </w:p>
    <w:p w14:paraId="5D373D95" w14:textId="77777777" w:rsidR="00CE6398" w:rsidRDefault="00CE6398" w:rsidP="00046C5B">
      <w:pPr>
        <w:pStyle w:val="Odstavecseseznamem"/>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invalidní důchod</w:t>
      </w:r>
      <w:r w:rsidR="00A4083D">
        <w:rPr>
          <w:rFonts w:ascii="Times New Roman" w:hAnsi="Times New Roman" w:cs="Times New Roman"/>
          <w:sz w:val="24"/>
          <w:szCs w:val="24"/>
        </w:rPr>
        <w:t>,</w:t>
      </w:r>
    </w:p>
    <w:p w14:paraId="2B426D00" w14:textId="77777777" w:rsidR="00CE6398" w:rsidRDefault="00B54E2A" w:rsidP="00046C5B">
      <w:pPr>
        <w:pStyle w:val="Odstavecseseznamem"/>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vdovský a vdovecký důchod</w:t>
      </w:r>
      <w:r w:rsidR="00A4083D">
        <w:rPr>
          <w:rFonts w:ascii="Times New Roman" w:hAnsi="Times New Roman" w:cs="Times New Roman"/>
          <w:sz w:val="24"/>
          <w:szCs w:val="24"/>
        </w:rPr>
        <w:t>,</w:t>
      </w:r>
    </w:p>
    <w:p w14:paraId="2E5C53BF" w14:textId="77777777" w:rsidR="00CE6398" w:rsidRDefault="00CE6398" w:rsidP="00046C5B">
      <w:pPr>
        <w:pStyle w:val="Odstavecseseznamem"/>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sirotčí důchod</w:t>
      </w:r>
      <w:r w:rsidR="00A4083D">
        <w:rPr>
          <w:rFonts w:ascii="Times New Roman" w:hAnsi="Times New Roman" w:cs="Times New Roman"/>
          <w:sz w:val="24"/>
          <w:szCs w:val="24"/>
        </w:rPr>
        <w:t>.</w:t>
      </w:r>
    </w:p>
    <w:p w14:paraId="27058973" w14:textId="77777777" w:rsidR="004B2661" w:rsidRDefault="00EB1415" w:rsidP="0082276C">
      <w:pPr>
        <w:spacing w:line="36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Všechny důchody se skládají z pevné částky, která se nazývá jako tzv. základní výměra a</w:t>
      </w:r>
      <w:r w:rsidR="004E4BD4">
        <w:rPr>
          <w:rFonts w:ascii="Times New Roman" w:hAnsi="Times New Roman" w:cs="Times New Roman"/>
          <w:sz w:val="24"/>
          <w:szCs w:val="24"/>
        </w:rPr>
        <w:t> </w:t>
      </w:r>
      <w:r>
        <w:rPr>
          <w:rFonts w:ascii="Times New Roman" w:hAnsi="Times New Roman" w:cs="Times New Roman"/>
          <w:sz w:val="24"/>
          <w:szCs w:val="24"/>
        </w:rPr>
        <w:t xml:space="preserve">z částky, která se vypočítá podle délky doby pojištění a výši výdělků, tzv. procentní výměra. </w:t>
      </w:r>
    </w:p>
    <w:p w14:paraId="1A76CA0F" w14:textId="77777777" w:rsidR="004B2661" w:rsidRDefault="004B2661" w:rsidP="004B2661">
      <w:pPr>
        <w:spacing w:line="36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Konstrukce výpočtu důchodu je stanovena následujícím vzorcem:</w:t>
      </w:r>
    </w:p>
    <w:p w14:paraId="5A326DA6" w14:textId="77777777" w:rsidR="004B2661" w:rsidRPr="00D11EDE" w:rsidRDefault="004B2661" w:rsidP="004B2661">
      <w:pPr>
        <w:spacing w:line="360" w:lineRule="auto"/>
        <w:ind w:firstLine="284"/>
        <w:contextualSpacing/>
        <w:jc w:val="both"/>
        <w:rPr>
          <w:rFonts w:ascii="Times New Roman" w:hAnsi="Times New Roman" w:cs="Times New Roman"/>
          <w:i/>
          <w:sz w:val="24"/>
          <w:szCs w:val="24"/>
        </w:rPr>
      </w:pPr>
      <w:r>
        <w:rPr>
          <w:rFonts w:ascii="Times New Roman" w:hAnsi="Times New Roman" w:cs="Times New Roman"/>
          <w:sz w:val="24"/>
          <w:szCs w:val="24"/>
        </w:rPr>
        <w:t xml:space="preserve">               </w:t>
      </w:r>
      <w:r w:rsidRPr="00D11EDE">
        <w:rPr>
          <w:rFonts w:ascii="Times New Roman" w:hAnsi="Times New Roman" w:cs="Times New Roman"/>
          <w:i/>
          <w:sz w:val="24"/>
          <w:szCs w:val="24"/>
        </w:rPr>
        <w:t>NPD = ZV + PV</w:t>
      </w:r>
    </w:p>
    <w:p w14:paraId="5BA56F17" w14:textId="77777777" w:rsidR="004B2661" w:rsidRDefault="004B2661" w:rsidP="004B2661">
      <w:pPr>
        <w:spacing w:line="36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NPD – nově přiznaný důchod</w:t>
      </w:r>
    </w:p>
    <w:p w14:paraId="74A3B3DF" w14:textId="77777777" w:rsidR="004B2661" w:rsidRDefault="004B2661" w:rsidP="004B2661">
      <w:pPr>
        <w:spacing w:line="36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ZV – základní výměra důchodu</w:t>
      </w:r>
    </w:p>
    <w:p w14:paraId="47386F24" w14:textId="77777777" w:rsidR="004B2661" w:rsidRDefault="004B2661" w:rsidP="004B2661">
      <w:pPr>
        <w:spacing w:line="36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PV – procentní výměra důchodu</w:t>
      </w:r>
    </w:p>
    <w:p w14:paraId="5B0C9F1A" w14:textId="77777777" w:rsidR="004B2661" w:rsidRDefault="004B2661" w:rsidP="004B2661">
      <w:pPr>
        <w:spacing w:line="36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Rovnice stanovuje výši nově přiznaného důchodu. Současná sazba základní výměry je stanovena na 10</w:t>
      </w:r>
      <w:r w:rsidR="00A4083D">
        <w:rPr>
          <w:rFonts w:ascii="Times New Roman" w:hAnsi="Times New Roman" w:cs="Times New Roman"/>
          <w:sz w:val="24"/>
          <w:szCs w:val="24"/>
        </w:rPr>
        <w:t xml:space="preserve"> </w:t>
      </w:r>
      <w:r>
        <w:rPr>
          <w:rFonts w:ascii="Times New Roman" w:hAnsi="Times New Roman" w:cs="Times New Roman"/>
          <w:sz w:val="24"/>
          <w:szCs w:val="24"/>
        </w:rPr>
        <w:t>% průměrné mzdy. Procentní výměra se stanoví vzorcem:</w:t>
      </w:r>
    </w:p>
    <w:p w14:paraId="0E409F49" w14:textId="77777777" w:rsidR="004B2661" w:rsidRDefault="004B2661" w:rsidP="004B2661">
      <w:pPr>
        <w:spacing w:line="360" w:lineRule="auto"/>
        <w:contextualSpacing/>
        <w:jc w:val="both"/>
        <w:rPr>
          <w:rFonts w:ascii="Times New Roman" w:hAnsi="Times New Roman" w:cs="Times New Roman"/>
          <w:i/>
          <w:noProof/>
          <w:sz w:val="24"/>
          <w:szCs w:val="24"/>
          <w:lang w:eastAsia="cs-CZ"/>
        </w:rPr>
      </w:pPr>
      <w:r>
        <w:rPr>
          <w:noProof/>
          <w:lang w:eastAsia="cs-CZ"/>
        </w:rPr>
        <w:t xml:space="preserve">                        </w:t>
      </w:r>
      <w:r w:rsidRPr="00D11EDE">
        <w:rPr>
          <w:rFonts w:ascii="Times New Roman" w:hAnsi="Times New Roman" w:cs="Times New Roman"/>
          <w:i/>
          <w:noProof/>
          <w:sz w:val="24"/>
          <w:szCs w:val="24"/>
          <w:lang w:eastAsia="cs-CZ"/>
        </w:rPr>
        <w:t>PV = ZPVZ * VZ</w:t>
      </w:r>
    </w:p>
    <w:p w14:paraId="602B6A24" w14:textId="77777777" w:rsidR="004B2661" w:rsidRDefault="004B2661" w:rsidP="004B2661">
      <w:pPr>
        <w:spacing w:line="360" w:lineRule="auto"/>
        <w:contextualSpacing/>
        <w:jc w:val="both"/>
        <w:rPr>
          <w:rFonts w:ascii="Times New Roman" w:hAnsi="Times New Roman" w:cs="Times New Roman"/>
          <w:noProof/>
          <w:sz w:val="24"/>
          <w:szCs w:val="24"/>
          <w:lang w:eastAsia="cs-CZ"/>
        </w:rPr>
      </w:pPr>
      <w:r>
        <w:rPr>
          <w:rFonts w:ascii="Times New Roman" w:hAnsi="Times New Roman" w:cs="Times New Roman"/>
          <w:noProof/>
          <w:sz w:val="24"/>
          <w:szCs w:val="24"/>
          <w:lang w:eastAsia="cs-CZ"/>
        </w:rPr>
        <w:t>PV – procentní výměra</w:t>
      </w:r>
    </w:p>
    <w:p w14:paraId="7C93D0E0" w14:textId="77777777" w:rsidR="004B2661" w:rsidRDefault="004B2661" w:rsidP="004B2661">
      <w:pPr>
        <w:spacing w:line="360" w:lineRule="auto"/>
        <w:contextualSpacing/>
        <w:jc w:val="both"/>
        <w:rPr>
          <w:rFonts w:ascii="Times New Roman" w:hAnsi="Times New Roman" w:cs="Times New Roman"/>
          <w:noProof/>
          <w:sz w:val="24"/>
          <w:szCs w:val="24"/>
          <w:lang w:eastAsia="cs-CZ"/>
        </w:rPr>
      </w:pPr>
      <w:r>
        <w:rPr>
          <w:rFonts w:ascii="Times New Roman" w:hAnsi="Times New Roman" w:cs="Times New Roman"/>
          <w:noProof/>
          <w:sz w:val="24"/>
          <w:szCs w:val="24"/>
          <w:lang w:eastAsia="cs-CZ"/>
        </w:rPr>
        <w:t>ZPVZ – základní procento výpočtového základu</w:t>
      </w:r>
    </w:p>
    <w:p w14:paraId="4DC10D7F" w14:textId="77777777" w:rsidR="004B2661" w:rsidRPr="00D11EDE" w:rsidRDefault="004B2661" w:rsidP="004B2661">
      <w:pPr>
        <w:spacing w:line="360" w:lineRule="auto"/>
        <w:contextualSpacing/>
        <w:jc w:val="both"/>
        <w:rPr>
          <w:rFonts w:ascii="Times New Roman" w:hAnsi="Times New Roman" w:cs="Times New Roman"/>
          <w:sz w:val="24"/>
          <w:szCs w:val="24"/>
        </w:rPr>
      </w:pPr>
      <w:r>
        <w:rPr>
          <w:rFonts w:ascii="Times New Roman" w:hAnsi="Times New Roman" w:cs="Times New Roman"/>
          <w:noProof/>
          <w:sz w:val="24"/>
          <w:szCs w:val="24"/>
          <w:lang w:eastAsia="cs-CZ"/>
        </w:rPr>
        <w:t>VZ – výpočtový základ</w:t>
      </w:r>
      <w:r w:rsidR="00B2393B">
        <w:rPr>
          <w:rStyle w:val="Znakapoznpodarou"/>
          <w:rFonts w:ascii="Times New Roman" w:hAnsi="Times New Roman" w:cs="Times New Roman"/>
          <w:sz w:val="24"/>
          <w:szCs w:val="24"/>
        </w:rPr>
        <w:footnoteReference w:id="14"/>
      </w:r>
    </w:p>
    <w:p w14:paraId="022F9F2D" w14:textId="5151869A" w:rsidR="005F6C90" w:rsidRDefault="00EB1415" w:rsidP="0082276C">
      <w:pPr>
        <w:spacing w:line="36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 xml:space="preserve">Základní výměra je </w:t>
      </w:r>
      <w:r w:rsidR="00092EB6">
        <w:rPr>
          <w:rFonts w:ascii="Times New Roman" w:hAnsi="Times New Roman" w:cs="Times New Roman"/>
          <w:sz w:val="24"/>
          <w:szCs w:val="24"/>
        </w:rPr>
        <w:t>stejná pro všechny, kdo má nárok na důchod a nezohledňuje se doba pojištění nebo příjmy. Přesnou výši sazby stanovuje Ministerstvo práce a sociálních věcí pro daný kalendářní rok. Procentní výměra naopak zohledňuje dobu pojištění i příjmy. Sazba je odlišná pro jednotlivé druhy důchodů. Při výpočtu se zohledňují příjmy za období před rokem přiznání</w:t>
      </w:r>
      <w:r w:rsidR="006A19CA">
        <w:rPr>
          <w:rFonts w:ascii="Times New Roman" w:hAnsi="Times New Roman" w:cs="Times New Roman"/>
          <w:sz w:val="24"/>
          <w:szCs w:val="24"/>
        </w:rPr>
        <w:t>m</w:t>
      </w:r>
      <w:r w:rsidR="00092EB6">
        <w:rPr>
          <w:rFonts w:ascii="Times New Roman" w:hAnsi="Times New Roman" w:cs="Times New Roman"/>
          <w:sz w:val="24"/>
          <w:szCs w:val="24"/>
        </w:rPr>
        <w:t xml:space="preserve"> důchodu a tyto příjmy se přepočítají pomocí koeficientu nárůstu všeobecného vyměřovacího základu na roční vyměřovací základ, z kterého se určí osobní vyměřovací základ</w:t>
      </w:r>
      <w:r w:rsidR="003F78E1">
        <w:rPr>
          <w:rFonts w:ascii="Times New Roman" w:hAnsi="Times New Roman" w:cs="Times New Roman"/>
          <w:sz w:val="24"/>
          <w:szCs w:val="24"/>
        </w:rPr>
        <w:t>,</w:t>
      </w:r>
      <w:r w:rsidR="00092EB6">
        <w:rPr>
          <w:rFonts w:ascii="Times New Roman" w:hAnsi="Times New Roman" w:cs="Times New Roman"/>
          <w:sz w:val="24"/>
          <w:szCs w:val="24"/>
        </w:rPr>
        <w:t xml:space="preserve"> a to jako měsíční průměr ročních vyměřovacích základů. Osobní vyměřovací základ se dále upravuje pomocí redukčních hranic</w:t>
      </w:r>
      <w:r w:rsidR="00EB57CC">
        <w:rPr>
          <w:rFonts w:ascii="Times New Roman" w:hAnsi="Times New Roman" w:cs="Times New Roman"/>
          <w:sz w:val="24"/>
          <w:szCs w:val="24"/>
        </w:rPr>
        <w:t xml:space="preserve">, které se odvozují od průměrné mzdy a jsou </w:t>
      </w:r>
      <w:r w:rsidR="00EB57CC">
        <w:rPr>
          <w:rFonts w:ascii="Times New Roman" w:hAnsi="Times New Roman" w:cs="Times New Roman"/>
          <w:sz w:val="24"/>
          <w:szCs w:val="24"/>
        </w:rPr>
        <w:lastRenderedPageBreak/>
        <w:t>každým rokem stanoveny vyhláškou od Ministerstva práce a sociálních věcí,</w:t>
      </w:r>
      <w:r w:rsidR="00092EB6">
        <w:rPr>
          <w:rFonts w:ascii="Times New Roman" w:hAnsi="Times New Roman" w:cs="Times New Roman"/>
          <w:sz w:val="24"/>
          <w:szCs w:val="24"/>
        </w:rPr>
        <w:t xml:space="preserve"> a to tím způsobem, že se příjmy nad určité částky zohlední pouze stanoveným procentem.</w:t>
      </w:r>
      <w:r w:rsidR="006A19CA">
        <w:rPr>
          <w:rStyle w:val="Znakapoznpodarou"/>
          <w:rFonts w:ascii="Times New Roman" w:hAnsi="Times New Roman" w:cs="Times New Roman"/>
          <w:sz w:val="24"/>
          <w:szCs w:val="24"/>
        </w:rPr>
        <w:footnoteReference w:id="15"/>
      </w:r>
      <w:r w:rsidR="006A19CA">
        <w:rPr>
          <w:rFonts w:ascii="Times New Roman" w:hAnsi="Times New Roman" w:cs="Times New Roman"/>
          <w:sz w:val="24"/>
          <w:szCs w:val="24"/>
        </w:rPr>
        <w:t xml:space="preserve"> Pro rok 2019 byla spodní redukční hranice stanovena na 14 388 Kč a horní hranice 130 796 Kč.</w:t>
      </w:r>
      <w:r w:rsidR="006A19CA">
        <w:rPr>
          <w:rStyle w:val="Znakapoznpodarou"/>
          <w:rFonts w:ascii="Times New Roman" w:hAnsi="Times New Roman" w:cs="Times New Roman"/>
          <w:sz w:val="24"/>
          <w:szCs w:val="24"/>
        </w:rPr>
        <w:footnoteReference w:id="16"/>
      </w:r>
      <w:r w:rsidR="006A19CA">
        <w:rPr>
          <w:rFonts w:ascii="Times New Roman" w:hAnsi="Times New Roman" w:cs="Times New Roman"/>
          <w:sz w:val="24"/>
          <w:szCs w:val="24"/>
        </w:rPr>
        <w:t xml:space="preserve"> </w:t>
      </w:r>
      <w:r w:rsidR="00092EB6">
        <w:rPr>
          <w:rFonts w:ascii="Times New Roman" w:hAnsi="Times New Roman" w:cs="Times New Roman"/>
          <w:sz w:val="24"/>
          <w:szCs w:val="24"/>
        </w:rPr>
        <w:t>Jednod</w:t>
      </w:r>
      <w:r w:rsidR="00A4083D">
        <w:rPr>
          <w:rFonts w:ascii="Times New Roman" w:hAnsi="Times New Roman" w:cs="Times New Roman"/>
          <w:sz w:val="24"/>
          <w:szCs w:val="24"/>
        </w:rPr>
        <w:t xml:space="preserve">ušší vysvětlení je to, že důchody osob s </w:t>
      </w:r>
      <w:r w:rsidR="00092EB6">
        <w:rPr>
          <w:rFonts w:ascii="Times New Roman" w:hAnsi="Times New Roman" w:cs="Times New Roman"/>
          <w:sz w:val="24"/>
          <w:szCs w:val="24"/>
        </w:rPr>
        <w:t>nižší</w:t>
      </w:r>
      <w:r w:rsidR="00A4083D">
        <w:rPr>
          <w:rFonts w:ascii="Times New Roman" w:hAnsi="Times New Roman" w:cs="Times New Roman"/>
          <w:sz w:val="24"/>
          <w:szCs w:val="24"/>
        </w:rPr>
        <w:t xml:space="preserve">mi příjmy </w:t>
      </w:r>
      <w:r w:rsidR="00EB57CC">
        <w:rPr>
          <w:rFonts w:ascii="Times New Roman" w:hAnsi="Times New Roman" w:cs="Times New Roman"/>
          <w:sz w:val="24"/>
          <w:szCs w:val="24"/>
        </w:rPr>
        <w:t>více odpovídají jejich skutečným příjmům. Na druhé straně osoby, které mají vyšší příjmy, se na základě již zmíněného principu solidarity podílí na zajištění důchodu pro os</w:t>
      </w:r>
      <w:r w:rsidR="000F4FFB">
        <w:rPr>
          <w:rFonts w:ascii="Times New Roman" w:hAnsi="Times New Roman" w:cs="Times New Roman"/>
          <w:sz w:val="24"/>
          <w:szCs w:val="24"/>
        </w:rPr>
        <w:t>oby, které vydělávají méně.</w:t>
      </w:r>
      <w:r w:rsidR="000F4FFB">
        <w:rPr>
          <w:rStyle w:val="Znakapoznpodarou"/>
          <w:rFonts w:ascii="Times New Roman" w:hAnsi="Times New Roman" w:cs="Times New Roman"/>
          <w:sz w:val="24"/>
          <w:szCs w:val="24"/>
        </w:rPr>
        <w:footnoteReference w:id="17"/>
      </w:r>
    </w:p>
    <w:p w14:paraId="4F0FE593" w14:textId="77777777" w:rsidR="005F6C90" w:rsidRDefault="005F6C90" w:rsidP="0082276C">
      <w:pPr>
        <w:spacing w:line="360" w:lineRule="auto"/>
        <w:ind w:firstLine="284"/>
        <w:contextualSpacing/>
        <w:jc w:val="both"/>
        <w:rPr>
          <w:rFonts w:ascii="Times New Roman" w:hAnsi="Times New Roman" w:cs="Times New Roman"/>
          <w:sz w:val="24"/>
          <w:szCs w:val="24"/>
        </w:rPr>
      </w:pPr>
    </w:p>
    <w:p w14:paraId="548CF70B" w14:textId="77777777" w:rsidR="003D11FD" w:rsidRPr="00E82688" w:rsidRDefault="0097292C" w:rsidP="00046C5B">
      <w:pPr>
        <w:pStyle w:val="Odstavecseseznamem"/>
        <w:numPr>
          <w:ilvl w:val="0"/>
          <w:numId w:val="13"/>
        </w:numPr>
        <w:spacing w:line="360" w:lineRule="auto"/>
        <w:jc w:val="both"/>
        <w:rPr>
          <w:rFonts w:ascii="Times New Roman" w:hAnsi="Times New Roman" w:cs="Times New Roman"/>
          <w:b/>
          <w:sz w:val="24"/>
          <w:szCs w:val="24"/>
        </w:rPr>
      </w:pPr>
      <w:r w:rsidRPr="00E82688">
        <w:rPr>
          <w:rFonts w:ascii="Times New Roman" w:hAnsi="Times New Roman" w:cs="Times New Roman"/>
          <w:b/>
          <w:sz w:val="24"/>
          <w:szCs w:val="24"/>
        </w:rPr>
        <w:t>S</w:t>
      </w:r>
      <w:r w:rsidR="00E464AC" w:rsidRPr="00E82688">
        <w:rPr>
          <w:rFonts w:ascii="Times New Roman" w:hAnsi="Times New Roman" w:cs="Times New Roman"/>
          <w:b/>
          <w:sz w:val="24"/>
          <w:szCs w:val="24"/>
        </w:rPr>
        <w:t>tarobní důchod</w:t>
      </w:r>
    </w:p>
    <w:p w14:paraId="3EEE34D7" w14:textId="77777777" w:rsidR="0097292C" w:rsidRDefault="00E82688" w:rsidP="00E82688">
      <w:pPr>
        <w:spacing w:line="360" w:lineRule="auto"/>
        <w:ind w:left="360" w:firstLine="284"/>
        <w:contextualSpacing/>
        <w:jc w:val="both"/>
        <w:rPr>
          <w:rFonts w:ascii="Times New Roman" w:hAnsi="Times New Roman" w:cs="Times New Roman"/>
          <w:sz w:val="24"/>
          <w:szCs w:val="24"/>
        </w:rPr>
      </w:pPr>
      <w:r>
        <w:rPr>
          <w:rFonts w:ascii="Times New Roman" w:hAnsi="Times New Roman" w:cs="Times New Roman"/>
          <w:sz w:val="24"/>
          <w:szCs w:val="24"/>
        </w:rPr>
        <w:t>Pro sociální událost, která vymezuje tuto životní situaci, platí podmínka dosažení určité věkové hranice, která znamená, že od určitého věku je člověk neschopný vykonávat soustavnou práci. Věk se v různých systémech zemí pohybuje od 60 do 65 let a zcela výjimečné příp</w:t>
      </w:r>
      <w:r w:rsidR="00A044C9">
        <w:rPr>
          <w:rFonts w:ascii="Times New Roman" w:hAnsi="Times New Roman" w:cs="Times New Roman"/>
          <w:sz w:val="24"/>
          <w:szCs w:val="24"/>
        </w:rPr>
        <w:t xml:space="preserve">ady jsou až do 67 let pro muže. U žen se liší, protože záleží na počtu vychovaných dětí. </w:t>
      </w:r>
      <w:r>
        <w:rPr>
          <w:rFonts w:ascii="Times New Roman" w:hAnsi="Times New Roman" w:cs="Times New Roman"/>
          <w:sz w:val="24"/>
          <w:szCs w:val="24"/>
        </w:rPr>
        <w:t>Na základě mezinárodního srovnání patří český penzijní systém mezi nižší stanovené</w:t>
      </w:r>
      <w:r w:rsidR="00A044C9">
        <w:rPr>
          <w:rFonts w:ascii="Times New Roman" w:hAnsi="Times New Roman" w:cs="Times New Roman"/>
          <w:sz w:val="24"/>
          <w:szCs w:val="24"/>
        </w:rPr>
        <w:t xml:space="preserve"> hranice pro odchod do důchodu. </w:t>
      </w:r>
      <w:r>
        <w:rPr>
          <w:rFonts w:ascii="Times New Roman" w:hAnsi="Times New Roman" w:cs="Times New Roman"/>
          <w:sz w:val="24"/>
          <w:szCs w:val="24"/>
        </w:rPr>
        <w:t>V posledních letech dochází</w:t>
      </w:r>
      <w:r w:rsidR="007925A4">
        <w:rPr>
          <w:rFonts w:ascii="Times New Roman" w:hAnsi="Times New Roman" w:cs="Times New Roman"/>
          <w:sz w:val="24"/>
          <w:szCs w:val="24"/>
        </w:rPr>
        <w:t xml:space="preserve"> </w:t>
      </w:r>
      <w:r>
        <w:rPr>
          <w:rFonts w:ascii="Times New Roman" w:hAnsi="Times New Roman" w:cs="Times New Roman"/>
          <w:sz w:val="24"/>
          <w:szCs w:val="24"/>
        </w:rPr>
        <w:t>k postupnému navyšování věku odchodu do důchodu, kt</w:t>
      </w:r>
      <w:r w:rsidR="007713F7">
        <w:rPr>
          <w:rFonts w:ascii="Times New Roman" w:hAnsi="Times New Roman" w:cs="Times New Roman"/>
          <w:sz w:val="24"/>
          <w:szCs w:val="24"/>
        </w:rPr>
        <w:t>erému se podrobněji věnuje praktická</w:t>
      </w:r>
      <w:r>
        <w:rPr>
          <w:rFonts w:ascii="Times New Roman" w:hAnsi="Times New Roman" w:cs="Times New Roman"/>
          <w:sz w:val="24"/>
          <w:szCs w:val="24"/>
        </w:rPr>
        <w:t xml:space="preserve"> část. </w:t>
      </w:r>
    </w:p>
    <w:p w14:paraId="536DFFC2" w14:textId="77777777" w:rsidR="00024C1D" w:rsidRDefault="00220CB7" w:rsidP="00024C1D">
      <w:pPr>
        <w:spacing w:line="360" w:lineRule="auto"/>
        <w:ind w:left="360" w:firstLine="284"/>
        <w:contextualSpacing/>
        <w:jc w:val="both"/>
        <w:rPr>
          <w:rFonts w:ascii="Times New Roman" w:hAnsi="Times New Roman" w:cs="Times New Roman"/>
          <w:sz w:val="24"/>
          <w:szCs w:val="24"/>
        </w:rPr>
      </w:pPr>
      <w:r>
        <w:rPr>
          <w:rFonts w:ascii="Times New Roman" w:hAnsi="Times New Roman" w:cs="Times New Roman"/>
          <w:sz w:val="24"/>
          <w:szCs w:val="24"/>
        </w:rPr>
        <w:t>Ve starobním důchodu ovšem existují dvě odchylky, díky kterým lze odejít do důchodu předčasně, a které by měly směřovat k pružné hranici odchodu do důchodu. Tou první je předčasný odchod do starobního důchodu</w:t>
      </w:r>
      <w:r w:rsidR="007713F7">
        <w:rPr>
          <w:rFonts w:ascii="Times New Roman" w:hAnsi="Times New Roman" w:cs="Times New Roman"/>
          <w:sz w:val="24"/>
          <w:szCs w:val="24"/>
        </w:rPr>
        <w:t>,</w:t>
      </w:r>
      <w:r>
        <w:rPr>
          <w:rFonts w:ascii="Times New Roman" w:hAnsi="Times New Roman" w:cs="Times New Roman"/>
          <w:sz w:val="24"/>
          <w:szCs w:val="24"/>
        </w:rPr>
        <w:t xml:space="preserve"> a to na základě rozhodnutí občana, který sám dobrovolně ukončí svou výdělečnou činnost. V praxi jde nejčastěji o případ, kdy člověk těsně před důchodem ztratí zaměstnání. Současná možnost předčasného důchodu je až o</w:t>
      </w:r>
      <w:r w:rsidR="004E4BD4">
        <w:rPr>
          <w:rFonts w:ascii="Times New Roman" w:hAnsi="Times New Roman" w:cs="Times New Roman"/>
          <w:sz w:val="24"/>
          <w:szCs w:val="24"/>
        </w:rPr>
        <w:t> </w:t>
      </w:r>
      <w:r>
        <w:rPr>
          <w:rFonts w:ascii="Times New Roman" w:hAnsi="Times New Roman" w:cs="Times New Roman"/>
          <w:sz w:val="24"/>
          <w:szCs w:val="24"/>
        </w:rPr>
        <w:t>tři roky dříve</w:t>
      </w:r>
      <w:r w:rsidR="00E17192">
        <w:rPr>
          <w:rFonts w:ascii="Times New Roman" w:hAnsi="Times New Roman" w:cs="Times New Roman"/>
          <w:sz w:val="24"/>
          <w:szCs w:val="24"/>
        </w:rPr>
        <w:t xml:space="preserve"> při důchodovém věku 63 let a nižším. Pokud je důchodový věk vyšší než 63 let, tak se možnost předčasného důchodu postupně prodlužuje až na 5 let v případě pojištěnců ve věku 65 let.</w:t>
      </w:r>
    </w:p>
    <w:p w14:paraId="0A34EC3F" w14:textId="77777777" w:rsidR="00757247" w:rsidRDefault="00757247" w:rsidP="003A326E">
      <w:pPr>
        <w:spacing w:line="360" w:lineRule="auto"/>
        <w:jc w:val="both"/>
        <w:rPr>
          <w:rFonts w:ascii="Times New Roman" w:hAnsi="Times New Roman" w:cs="Times New Roman"/>
          <w:b/>
          <w:sz w:val="24"/>
          <w:szCs w:val="24"/>
        </w:rPr>
      </w:pPr>
    </w:p>
    <w:p w14:paraId="2D54818F" w14:textId="77777777" w:rsidR="003A326E" w:rsidRDefault="00024C1D" w:rsidP="00046C5B">
      <w:pPr>
        <w:pStyle w:val="Odstavecseseznamem"/>
        <w:numPr>
          <w:ilvl w:val="0"/>
          <w:numId w:val="13"/>
        </w:numPr>
        <w:spacing w:line="360" w:lineRule="auto"/>
        <w:jc w:val="both"/>
        <w:rPr>
          <w:rFonts w:ascii="Times New Roman" w:hAnsi="Times New Roman" w:cs="Times New Roman"/>
          <w:b/>
          <w:sz w:val="24"/>
          <w:szCs w:val="24"/>
        </w:rPr>
      </w:pPr>
      <w:r w:rsidRPr="003A326E">
        <w:rPr>
          <w:rFonts w:ascii="Times New Roman" w:hAnsi="Times New Roman" w:cs="Times New Roman"/>
          <w:b/>
          <w:sz w:val="24"/>
          <w:szCs w:val="24"/>
        </w:rPr>
        <w:t>Invalidní důchod</w:t>
      </w:r>
    </w:p>
    <w:p w14:paraId="1DFB23E4" w14:textId="77777777" w:rsidR="005E707F" w:rsidRDefault="003A326E" w:rsidP="003A326E">
      <w:pPr>
        <w:spacing w:line="360" w:lineRule="auto"/>
        <w:ind w:left="357" w:firstLine="284"/>
        <w:contextualSpacing/>
        <w:jc w:val="both"/>
        <w:rPr>
          <w:rFonts w:ascii="Times New Roman" w:hAnsi="Times New Roman" w:cs="Times New Roman"/>
          <w:sz w:val="24"/>
          <w:szCs w:val="24"/>
        </w:rPr>
      </w:pPr>
      <w:r w:rsidRPr="003A326E">
        <w:rPr>
          <w:rFonts w:ascii="Times New Roman" w:hAnsi="Times New Roman" w:cs="Times New Roman"/>
          <w:sz w:val="24"/>
          <w:szCs w:val="24"/>
        </w:rPr>
        <w:t>Stejně jako ostatní dávky tak i invalidní důchody jsou považovány za náhradu ztráty pravidelných příjmů</w:t>
      </w:r>
      <w:r w:rsidR="004914FE">
        <w:rPr>
          <w:rFonts w:ascii="Times New Roman" w:hAnsi="Times New Roman" w:cs="Times New Roman"/>
          <w:sz w:val="24"/>
          <w:szCs w:val="24"/>
        </w:rPr>
        <w:t>,</w:t>
      </w:r>
      <w:r w:rsidRPr="003A326E">
        <w:rPr>
          <w:rFonts w:ascii="Times New Roman" w:hAnsi="Times New Roman" w:cs="Times New Roman"/>
          <w:sz w:val="24"/>
          <w:szCs w:val="24"/>
        </w:rPr>
        <w:t xml:space="preserve"> a ne jako kompenzace všech případů vrozeného nebo</w:t>
      </w:r>
      <w:r w:rsidR="00C91219">
        <w:rPr>
          <w:rFonts w:ascii="Times New Roman" w:hAnsi="Times New Roman" w:cs="Times New Roman"/>
          <w:sz w:val="24"/>
          <w:szCs w:val="24"/>
        </w:rPr>
        <w:t xml:space="preserve"> získaného zdravotního poškození</w:t>
      </w:r>
      <w:r w:rsidRPr="003A326E">
        <w:rPr>
          <w:rFonts w:ascii="Times New Roman" w:hAnsi="Times New Roman" w:cs="Times New Roman"/>
          <w:sz w:val="24"/>
          <w:szCs w:val="24"/>
        </w:rPr>
        <w:t xml:space="preserve">. </w:t>
      </w:r>
      <w:r w:rsidR="00D778EF">
        <w:rPr>
          <w:rFonts w:ascii="Times New Roman" w:hAnsi="Times New Roman" w:cs="Times New Roman"/>
          <w:sz w:val="24"/>
          <w:szCs w:val="24"/>
        </w:rPr>
        <w:t xml:space="preserve">Důchodové pojištění občanů, kteří mají nepříznivý zdravotní stav, </w:t>
      </w:r>
      <w:r w:rsidR="00D778EF">
        <w:rPr>
          <w:rFonts w:ascii="Times New Roman" w:hAnsi="Times New Roman" w:cs="Times New Roman"/>
          <w:sz w:val="24"/>
          <w:szCs w:val="24"/>
        </w:rPr>
        <w:lastRenderedPageBreak/>
        <w:t xml:space="preserve">je postaveno tím způsobem, aby sloužilo k motivování občanů k návratu do pracovního procesu. Nesmí ohrožovat jejich zdraví a vlastním přičiněním si </w:t>
      </w:r>
      <w:r w:rsidR="00114E7D">
        <w:rPr>
          <w:rFonts w:ascii="Times New Roman" w:hAnsi="Times New Roman" w:cs="Times New Roman"/>
          <w:sz w:val="24"/>
          <w:szCs w:val="24"/>
        </w:rPr>
        <w:t xml:space="preserve">musí </w:t>
      </w:r>
      <w:r w:rsidR="00D778EF">
        <w:rPr>
          <w:rFonts w:ascii="Times New Roman" w:hAnsi="Times New Roman" w:cs="Times New Roman"/>
          <w:sz w:val="24"/>
          <w:szCs w:val="24"/>
        </w:rPr>
        <w:t>opatřit finanční prostředky. Invalidita je zavedena třístupňová</w:t>
      </w:r>
      <w:r w:rsidR="004914FE">
        <w:rPr>
          <w:rFonts w:ascii="Times New Roman" w:hAnsi="Times New Roman" w:cs="Times New Roman"/>
          <w:sz w:val="24"/>
          <w:szCs w:val="24"/>
        </w:rPr>
        <w:t>,</w:t>
      </w:r>
      <w:r w:rsidR="00D778EF">
        <w:rPr>
          <w:rFonts w:ascii="Times New Roman" w:hAnsi="Times New Roman" w:cs="Times New Roman"/>
          <w:sz w:val="24"/>
          <w:szCs w:val="24"/>
        </w:rPr>
        <w:t xml:space="preserve"> a to invalidita třetího, druhého a prvního stupně. </w:t>
      </w:r>
      <w:r w:rsidR="00A117FD">
        <w:rPr>
          <w:rFonts w:ascii="Times New Roman" w:hAnsi="Times New Roman" w:cs="Times New Roman"/>
          <w:sz w:val="24"/>
          <w:szCs w:val="24"/>
        </w:rPr>
        <w:t>Současně byla zavedena i jedna dávka</w:t>
      </w:r>
      <w:r w:rsidR="004914FE">
        <w:rPr>
          <w:rFonts w:ascii="Times New Roman" w:hAnsi="Times New Roman" w:cs="Times New Roman"/>
          <w:sz w:val="24"/>
          <w:szCs w:val="24"/>
        </w:rPr>
        <w:t>,</w:t>
      </w:r>
      <w:r w:rsidR="00A117FD">
        <w:rPr>
          <w:rFonts w:ascii="Times New Roman" w:hAnsi="Times New Roman" w:cs="Times New Roman"/>
          <w:sz w:val="24"/>
          <w:szCs w:val="24"/>
        </w:rPr>
        <w:t xml:space="preserve"> a to invalidní důchod. Souběh nároku pro výplatu plného nebo částečného invalidního důchodu je možný bez omezení s p</w:t>
      </w:r>
      <w:r w:rsidR="00282E27">
        <w:rPr>
          <w:rFonts w:ascii="Times New Roman" w:hAnsi="Times New Roman" w:cs="Times New Roman"/>
          <w:sz w:val="24"/>
          <w:szCs w:val="24"/>
        </w:rPr>
        <w:t>říjmem</w:t>
      </w:r>
      <w:r w:rsidR="00A117FD">
        <w:rPr>
          <w:rFonts w:ascii="Times New Roman" w:hAnsi="Times New Roman" w:cs="Times New Roman"/>
          <w:sz w:val="24"/>
          <w:szCs w:val="24"/>
        </w:rPr>
        <w:t xml:space="preserve"> z</w:t>
      </w:r>
      <w:r w:rsidR="004E4BD4">
        <w:rPr>
          <w:rFonts w:ascii="Times New Roman" w:hAnsi="Times New Roman" w:cs="Times New Roman"/>
          <w:sz w:val="24"/>
          <w:szCs w:val="24"/>
        </w:rPr>
        <w:t> </w:t>
      </w:r>
      <w:r w:rsidR="00A117FD">
        <w:rPr>
          <w:rFonts w:ascii="Times New Roman" w:hAnsi="Times New Roman" w:cs="Times New Roman"/>
          <w:sz w:val="24"/>
          <w:szCs w:val="24"/>
        </w:rPr>
        <w:t>výdělečné činnosti.</w:t>
      </w:r>
      <w:r w:rsidR="00D521CC">
        <w:rPr>
          <w:rStyle w:val="Znakapoznpodarou"/>
          <w:rFonts w:ascii="Times New Roman" w:hAnsi="Times New Roman" w:cs="Times New Roman"/>
          <w:sz w:val="24"/>
          <w:szCs w:val="24"/>
        </w:rPr>
        <w:footnoteReference w:id="18"/>
      </w:r>
      <w:r w:rsidR="00A117FD">
        <w:rPr>
          <w:rFonts w:ascii="Times New Roman" w:hAnsi="Times New Roman" w:cs="Times New Roman"/>
          <w:sz w:val="24"/>
          <w:szCs w:val="24"/>
        </w:rPr>
        <w:t xml:space="preserve"> </w:t>
      </w:r>
      <w:r w:rsidR="00D521CC">
        <w:rPr>
          <w:rFonts w:ascii="Times New Roman" w:hAnsi="Times New Roman" w:cs="Times New Roman"/>
          <w:sz w:val="24"/>
          <w:szCs w:val="24"/>
        </w:rPr>
        <w:t>Podle zákona</w:t>
      </w:r>
      <w:r w:rsidR="00D02EBA">
        <w:rPr>
          <w:rFonts w:ascii="Times New Roman" w:hAnsi="Times New Roman" w:cs="Times New Roman"/>
          <w:sz w:val="24"/>
          <w:szCs w:val="24"/>
        </w:rPr>
        <w:t xml:space="preserve"> </w:t>
      </w:r>
      <w:r w:rsidR="00D521CC">
        <w:rPr>
          <w:rFonts w:ascii="Times New Roman" w:hAnsi="Times New Roman" w:cs="Times New Roman"/>
          <w:sz w:val="24"/>
          <w:szCs w:val="24"/>
        </w:rPr>
        <w:t xml:space="preserve">se pojištěnec </w:t>
      </w:r>
      <w:r w:rsidR="00D778EF">
        <w:rPr>
          <w:rFonts w:ascii="Times New Roman" w:hAnsi="Times New Roman" w:cs="Times New Roman"/>
          <w:sz w:val="24"/>
          <w:szCs w:val="24"/>
        </w:rPr>
        <w:t>stává invalidním, jen pokud došlo k poklesu jeho pracovní schopnosti nejméně o</w:t>
      </w:r>
      <w:r w:rsidR="00D521CC">
        <w:rPr>
          <w:rFonts w:ascii="Times New Roman" w:hAnsi="Times New Roman" w:cs="Times New Roman"/>
          <w:sz w:val="24"/>
          <w:szCs w:val="24"/>
        </w:rPr>
        <w:t>d</w:t>
      </w:r>
      <w:r w:rsidR="00D778EF">
        <w:rPr>
          <w:rFonts w:ascii="Times New Roman" w:hAnsi="Times New Roman" w:cs="Times New Roman"/>
          <w:sz w:val="24"/>
          <w:szCs w:val="24"/>
        </w:rPr>
        <w:t xml:space="preserve"> 35</w:t>
      </w:r>
      <w:r w:rsidR="00C91219">
        <w:rPr>
          <w:rFonts w:ascii="Times New Roman" w:hAnsi="Times New Roman" w:cs="Times New Roman"/>
          <w:sz w:val="24"/>
          <w:szCs w:val="24"/>
        </w:rPr>
        <w:t xml:space="preserve"> </w:t>
      </w:r>
      <w:r w:rsidR="00D778EF">
        <w:rPr>
          <w:rFonts w:ascii="Times New Roman" w:hAnsi="Times New Roman" w:cs="Times New Roman"/>
          <w:sz w:val="24"/>
          <w:szCs w:val="24"/>
        </w:rPr>
        <w:t xml:space="preserve">% </w:t>
      </w:r>
      <w:r w:rsidR="00D521CC">
        <w:rPr>
          <w:rFonts w:ascii="Times New Roman" w:hAnsi="Times New Roman" w:cs="Times New Roman"/>
          <w:sz w:val="24"/>
          <w:szCs w:val="24"/>
        </w:rPr>
        <w:t>až do 70</w:t>
      </w:r>
      <w:r w:rsidR="00C91219">
        <w:rPr>
          <w:rFonts w:ascii="Times New Roman" w:hAnsi="Times New Roman" w:cs="Times New Roman"/>
          <w:sz w:val="24"/>
          <w:szCs w:val="24"/>
        </w:rPr>
        <w:t xml:space="preserve"> </w:t>
      </w:r>
      <w:r w:rsidR="00D521CC">
        <w:rPr>
          <w:rFonts w:ascii="Times New Roman" w:hAnsi="Times New Roman" w:cs="Times New Roman"/>
          <w:sz w:val="24"/>
          <w:szCs w:val="24"/>
        </w:rPr>
        <w:t xml:space="preserve">% </w:t>
      </w:r>
      <w:r w:rsidR="00D778EF">
        <w:rPr>
          <w:rFonts w:ascii="Times New Roman" w:hAnsi="Times New Roman" w:cs="Times New Roman"/>
          <w:sz w:val="24"/>
          <w:szCs w:val="24"/>
        </w:rPr>
        <w:t>z důvodu dlouhodobě nepříznivého zdravotního stavu.</w:t>
      </w:r>
      <w:r w:rsidR="00D521CC">
        <w:rPr>
          <w:rStyle w:val="Znakapoznpodarou"/>
          <w:rFonts w:ascii="Times New Roman" w:hAnsi="Times New Roman" w:cs="Times New Roman"/>
          <w:sz w:val="24"/>
          <w:szCs w:val="24"/>
        </w:rPr>
        <w:footnoteReference w:id="19"/>
      </w:r>
      <w:r w:rsidR="00D778EF">
        <w:rPr>
          <w:rFonts w:ascii="Times New Roman" w:hAnsi="Times New Roman" w:cs="Times New Roman"/>
          <w:sz w:val="24"/>
          <w:szCs w:val="24"/>
        </w:rPr>
        <w:t xml:space="preserve"> </w:t>
      </w:r>
    </w:p>
    <w:p w14:paraId="469CAC9B" w14:textId="77777777" w:rsidR="00B70DF1" w:rsidRDefault="00B70DF1" w:rsidP="003A326E">
      <w:pPr>
        <w:spacing w:line="360" w:lineRule="auto"/>
        <w:ind w:left="357" w:firstLine="284"/>
        <w:contextualSpacing/>
        <w:jc w:val="both"/>
        <w:rPr>
          <w:rFonts w:ascii="Times New Roman" w:hAnsi="Times New Roman" w:cs="Times New Roman"/>
          <w:sz w:val="24"/>
          <w:szCs w:val="24"/>
        </w:rPr>
      </w:pPr>
    </w:p>
    <w:p w14:paraId="44E0852F" w14:textId="77777777" w:rsidR="00D778EF" w:rsidRDefault="00D778EF" w:rsidP="00046C5B">
      <w:pPr>
        <w:pStyle w:val="Odstavecseseznamem"/>
        <w:numPr>
          <w:ilvl w:val="0"/>
          <w:numId w:val="13"/>
        </w:numPr>
        <w:spacing w:line="360" w:lineRule="auto"/>
        <w:jc w:val="both"/>
        <w:rPr>
          <w:rFonts w:ascii="Times New Roman" w:hAnsi="Times New Roman" w:cs="Times New Roman"/>
          <w:b/>
          <w:sz w:val="24"/>
          <w:szCs w:val="24"/>
        </w:rPr>
      </w:pPr>
      <w:r>
        <w:rPr>
          <w:rFonts w:ascii="Times New Roman" w:hAnsi="Times New Roman" w:cs="Times New Roman"/>
          <w:b/>
          <w:sz w:val="24"/>
          <w:szCs w:val="24"/>
        </w:rPr>
        <w:t>Vdovský a vdovecký důchod</w:t>
      </w:r>
    </w:p>
    <w:p w14:paraId="74623922" w14:textId="77777777" w:rsidR="00A117FD" w:rsidRPr="00B1269C" w:rsidRDefault="00A117FD" w:rsidP="00B1269C">
      <w:pPr>
        <w:spacing w:line="360" w:lineRule="auto"/>
        <w:ind w:left="357" w:firstLine="284"/>
        <w:jc w:val="both"/>
        <w:rPr>
          <w:rFonts w:ascii="Times New Roman" w:hAnsi="Times New Roman" w:cs="Times New Roman"/>
          <w:sz w:val="24"/>
          <w:szCs w:val="24"/>
        </w:rPr>
      </w:pPr>
      <w:r w:rsidRPr="00B1269C">
        <w:rPr>
          <w:rFonts w:ascii="Times New Roman" w:hAnsi="Times New Roman" w:cs="Times New Roman"/>
          <w:sz w:val="24"/>
          <w:szCs w:val="24"/>
        </w:rPr>
        <w:t>Vdova má nárok na vdovský důchod po manželovi, který pobíral starobní, invalidní nebo částečný invalidní důchod</w:t>
      </w:r>
      <w:r w:rsidR="001E6D41" w:rsidRPr="00B1269C">
        <w:rPr>
          <w:rFonts w:ascii="Times New Roman" w:hAnsi="Times New Roman" w:cs="Times New Roman"/>
          <w:sz w:val="24"/>
          <w:szCs w:val="24"/>
        </w:rPr>
        <w:t xml:space="preserve"> nebo by splnil podmínky pro nárok na invalidní nebo starobní důchod. Další podmínkou je, jestli zemřel na následek pracovního </w:t>
      </w:r>
      <w:r w:rsidR="00B72C46" w:rsidRPr="00B1269C">
        <w:rPr>
          <w:rFonts w:ascii="Times New Roman" w:hAnsi="Times New Roman" w:cs="Times New Roman"/>
          <w:sz w:val="24"/>
          <w:szCs w:val="24"/>
        </w:rPr>
        <w:t>úrazu. Na v</w:t>
      </w:r>
      <w:r w:rsidR="001E6D41" w:rsidRPr="00B1269C">
        <w:rPr>
          <w:rFonts w:ascii="Times New Roman" w:hAnsi="Times New Roman" w:cs="Times New Roman"/>
          <w:sz w:val="24"/>
          <w:szCs w:val="24"/>
        </w:rPr>
        <w:t xml:space="preserve">dovský důchod je </w:t>
      </w:r>
      <w:r w:rsidR="00B72C46" w:rsidRPr="00B1269C">
        <w:rPr>
          <w:rFonts w:ascii="Times New Roman" w:hAnsi="Times New Roman" w:cs="Times New Roman"/>
          <w:sz w:val="24"/>
          <w:szCs w:val="24"/>
        </w:rPr>
        <w:t xml:space="preserve">bezpodmínečný nárok po dobu jednoho roku od smrti manžela. Jakmile uplyne tato doba, tak nárok na důchod je pouze za dalších stanovených podmínek. </w:t>
      </w:r>
      <w:r w:rsidR="00B1269C" w:rsidRPr="00B1269C">
        <w:rPr>
          <w:rFonts w:ascii="Times New Roman" w:hAnsi="Times New Roman" w:cs="Times New Roman"/>
          <w:sz w:val="24"/>
          <w:szCs w:val="24"/>
        </w:rPr>
        <w:t>Vdovský i vdovecký důchod je stanoven na 50</w:t>
      </w:r>
      <w:r w:rsidR="00B375D6">
        <w:rPr>
          <w:rFonts w:ascii="Times New Roman" w:hAnsi="Times New Roman" w:cs="Times New Roman"/>
          <w:sz w:val="24"/>
          <w:szCs w:val="24"/>
        </w:rPr>
        <w:t xml:space="preserve"> </w:t>
      </w:r>
      <w:r w:rsidR="00B1269C" w:rsidRPr="00B1269C">
        <w:rPr>
          <w:rFonts w:ascii="Times New Roman" w:hAnsi="Times New Roman" w:cs="Times New Roman"/>
          <w:sz w:val="24"/>
          <w:szCs w:val="24"/>
        </w:rPr>
        <w:t>% důchodu zemřelého, na který by měl v době úmrtí nárok. Oba dva důchody jsou přiznávány za stejných podmínek a ve stejné výši, aby byly dodrženy mezinárodní trendy a doporučení o stejném nakládání s muži a</w:t>
      </w:r>
      <w:r w:rsidR="004E4BD4">
        <w:rPr>
          <w:rFonts w:ascii="Times New Roman" w:hAnsi="Times New Roman" w:cs="Times New Roman"/>
          <w:sz w:val="24"/>
          <w:szCs w:val="24"/>
        </w:rPr>
        <w:t> </w:t>
      </w:r>
      <w:r w:rsidR="00B1269C" w:rsidRPr="00B1269C">
        <w:rPr>
          <w:rFonts w:ascii="Times New Roman" w:hAnsi="Times New Roman" w:cs="Times New Roman"/>
          <w:sz w:val="24"/>
          <w:szCs w:val="24"/>
        </w:rPr>
        <w:t xml:space="preserve">ženami. </w:t>
      </w:r>
    </w:p>
    <w:p w14:paraId="7736BE1E" w14:textId="77777777" w:rsidR="00B1269C" w:rsidRDefault="00B1269C" w:rsidP="00D778EF">
      <w:pPr>
        <w:pStyle w:val="Odstavecseseznamem"/>
        <w:spacing w:line="360" w:lineRule="auto"/>
        <w:jc w:val="both"/>
        <w:rPr>
          <w:rFonts w:ascii="Times New Roman" w:hAnsi="Times New Roman" w:cs="Times New Roman"/>
          <w:sz w:val="24"/>
          <w:szCs w:val="24"/>
        </w:rPr>
      </w:pPr>
    </w:p>
    <w:p w14:paraId="0A286CFA" w14:textId="77777777" w:rsidR="00C80A56" w:rsidRDefault="00B1269C" w:rsidP="00046C5B">
      <w:pPr>
        <w:pStyle w:val="Odstavecseseznamem"/>
        <w:numPr>
          <w:ilvl w:val="0"/>
          <w:numId w:val="13"/>
        </w:numPr>
        <w:spacing w:line="360" w:lineRule="auto"/>
        <w:jc w:val="both"/>
        <w:rPr>
          <w:rFonts w:ascii="Times New Roman" w:hAnsi="Times New Roman" w:cs="Times New Roman"/>
          <w:b/>
          <w:sz w:val="24"/>
          <w:szCs w:val="24"/>
        </w:rPr>
      </w:pPr>
      <w:r w:rsidRPr="00B1269C">
        <w:rPr>
          <w:rFonts w:ascii="Times New Roman" w:hAnsi="Times New Roman" w:cs="Times New Roman"/>
          <w:b/>
          <w:sz w:val="24"/>
          <w:szCs w:val="24"/>
        </w:rPr>
        <w:t>Sirotčí důchod</w:t>
      </w:r>
    </w:p>
    <w:p w14:paraId="4BE971D6" w14:textId="77777777" w:rsidR="00EA2E58" w:rsidRPr="00C80A56" w:rsidRDefault="00EA2E58" w:rsidP="00C80A56">
      <w:pPr>
        <w:spacing w:line="360" w:lineRule="auto"/>
        <w:ind w:left="357" w:firstLine="284"/>
        <w:jc w:val="both"/>
        <w:rPr>
          <w:rFonts w:ascii="Times New Roman" w:hAnsi="Times New Roman" w:cs="Times New Roman"/>
          <w:b/>
          <w:sz w:val="24"/>
          <w:szCs w:val="24"/>
        </w:rPr>
      </w:pPr>
      <w:r w:rsidRPr="00C80A56">
        <w:rPr>
          <w:rFonts w:ascii="Times New Roman" w:hAnsi="Times New Roman" w:cs="Times New Roman"/>
          <w:sz w:val="24"/>
          <w:szCs w:val="24"/>
        </w:rPr>
        <w:t>Na tento druh důchodu má nárok nezaopatřené dítě, pokud zemřel jeh</w:t>
      </w:r>
      <w:r w:rsidR="00C80A56" w:rsidRPr="00C80A56">
        <w:rPr>
          <w:rFonts w:ascii="Times New Roman" w:hAnsi="Times New Roman" w:cs="Times New Roman"/>
          <w:sz w:val="24"/>
          <w:szCs w:val="24"/>
        </w:rPr>
        <w:t xml:space="preserve">o rodič nebo osvojitel dítěte </w:t>
      </w:r>
      <w:r w:rsidRPr="00C80A56">
        <w:rPr>
          <w:rFonts w:ascii="Times New Roman" w:hAnsi="Times New Roman" w:cs="Times New Roman"/>
          <w:sz w:val="24"/>
          <w:szCs w:val="24"/>
        </w:rPr>
        <w:t xml:space="preserve">nebo osoba, která převzala dítě do péče, která nahrazuje péči jeho rodičů. </w:t>
      </w:r>
      <w:r w:rsidR="00C80A56" w:rsidRPr="00C80A56">
        <w:rPr>
          <w:rFonts w:ascii="Times New Roman" w:hAnsi="Times New Roman" w:cs="Times New Roman"/>
          <w:sz w:val="24"/>
          <w:szCs w:val="24"/>
        </w:rPr>
        <w:t>Výše důchodu je stanovena na 40</w:t>
      </w:r>
      <w:r w:rsidR="00B375D6">
        <w:rPr>
          <w:rFonts w:ascii="Times New Roman" w:hAnsi="Times New Roman" w:cs="Times New Roman"/>
          <w:sz w:val="24"/>
          <w:szCs w:val="24"/>
        </w:rPr>
        <w:t xml:space="preserve"> </w:t>
      </w:r>
      <w:r w:rsidR="00C80A56" w:rsidRPr="00C80A56">
        <w:rPr>
          <w:rFonts w:ascii="Times New Roman" w:hAnsi="Times New Roman" w:cs="Times New Roman"/>
          <w:sz w:val="24"/>
          <w:szCs w:val="24"/>
        </w:rPr>
        <w:t>% starobního nebo plného invalidního důchodu, na který by měl zemřelý nárok v době jeho smrti. Nárok na sirotčí důchod zaniká</w:t>
      </w:r>
      <w:r w:rsidR="00424653">
        <w:rPr>
          <w:rFonts w:ascii="Times New Roman" w:hAnsi="Times New Roman" w:cs="Times New Roman"/>
          <w:sz w:val="24"/>
          <w:szCs w:val="24"/>
        </w:rPr>
        <w:t>,</w:t>
      </w:r>
      <w:r w:rsidR="00C80A56" w:rsidRPr="00C80A56">
        <w:rPr>
          <w:rFonts w:ascii="Times New Roman" w:hAnsi="Times New Roman" w:cs="Times New Roman"/>
          <w:sz w:val="24"/>
          <w:szCs w:val="24"/>
        </w:rPr>
        <w:t xml:space="preserve"> jakmile se dítě stává nezaopatřeným nebo</w:t>
      </w:r>
      <w:r w:rsidR="00424653">
        <w:rPr>
          <w:rFonts w:ascii="Times New Roman" w:hAnsi="Times New Roman" w:cs="Times New Roman"/>
          <w:sz w:val="24"/>
          <w:szCs w:val="24"/>
        </w:rPr>
        <w:t xml:space="preserve"> osvojením.</w:t>
      </w:r>
      <w:r w:rsidR="00424653">
        <w:rPr>
          <w:rStyle w:val="Znakapoznpodarou"/>
          <w:rFonts w:ascii="Times New Roman" w:hAnsi="Times New Roman" w:cs="Times New Roman"/>
          <w:sz w:val="24"/>
          <w:szCs w:val="24"/>
        </w:rPr>
        <w:footnoteReference w:id="20"/>
      </w:r>
    </w:p>
    <w:p w14:paraId="55C0EF5D" w14:textId="77777777" w:rsidR="00B1269C" w:rsidRDefault="00B1269C" w:rsidP="00B1269C">
      <w:pPr>
        <w:pStyle w:val="Odstavecseseznamem"/>
        <w:spacing w:line="360" w:lineRule="auto"/>
        <w:jc w:val="both"/>
        <w:rPr>
          <w:rFonts w:ascii="Times New Roman" w:hAnsi="Times New Roman" w:cs="Times New Roman"/>
          <w:b/>
          <w:sz w:val="24"/>
          <w:szCs w:val="24"/>
        </w:rPr>
      </w:pPr>
    </w:p>
    <w:p w14:paraId="65ABADB5" w14:textId="77777777" w:rsidR="00B1269C" w:rsidRDefault="005E62BE" w:rsidP="00335C45">
      <w:pPr>
        <w:spacing w:line="36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Základní výhodou prvního pilíře je především to, že je to pilíř spravovaný státem. Jeho dávky jsou povinným výdajem státního rozpočtu a stát je musí vyplácet. Základní parametry pro výpočet může stát kdykoliv upravovat. </w:t>
      </w:r>
      <w:r w:rsidR="00345BFB">
        <w:rPr>
          <w:rFonts w:ascii="Times New Roman" w:hAnsi="Times New Roman" w:cs="Times New Roman"/>
          <w:sz w:val="24"/>
          <w:szCs w:val="24"/>
        </w:rPr>
        <w:t>Nikdo nedokáže bohužel říci, jak vysoké budou důchody v budoucnu, jelikož ke změnám může dojít celkem rychle. I pro lidi, kteří odváděli celý život vysoké pojistné, předpokládají, že budou mít vysoký důchod. Avšak při odchodu do důchodu může být vypočtena nízká částka ve srovnání s dosavadními příjmy. Úpravy parametrů důchodového pojištění by si mohla vyžádat aktuální demografická situace, jelikož je na ni důchodové pojištění navázáno. Ekonomicky aktivních obyvatel stále ubývá, protože se snižuje porodnost a postupně se prodlužuje průměrný věk dožití. Na jednoho důchodce připadá stále méně výdělečně činných osob. Další výhodou důchodového pojištění je nezávislost na nejistém vývoji, poklesu kapitálových trhů a hrozícího znehodnocení investic. Dávky se odvíjí od inflace a růstu průměrných mezd a jsou upravovány nařízením vlády. Velk</w:t>
      </w:r>
      <w:r w:rsidR="004B1B5D">
        <w:rPr>
          <w:rFonts w:ascii="Times New Roman" w:hAnsi="Times New Roman" w:cs="Times New Roman"/>
          <w:sz w:val="24"/>
          <w:szCs w:val="24"/>
        </w:rPr>
        <w:t>ý význam má i prvek solidarity pro osoby s nižšími příjmy.</w:t>
      </w:r>
      <w:r w:rsidR="004B1B5D">
        <w:rPr>
          <w:rStyle w:val="Znakapoznpodarou"/>
          <w:rFonts w:ascii="Times New Roman" w:hAnsi="Times New Roman" w:cs="Times New Roman"/>
          <w:sz w:val="24"/>
          <w:szCs w:val="24"/>
        </w:rPr>
        <w:footnoteReference w:id="21"/>
      </w:r>
    </w:p>
    <w:p w14:paraId="0633DA50" w14:textId="77777777" w:rsidR="00B375D6" w:rsidRDefault="00B375D6" w:rsidP="00335C45">
      <w:pPr>
        <w:spacing w:line="360" w:lineRule="auto"/>
        <w:ind w:firstLine="284"/>
        <w:contextualSpacing/>
        <w:jc w:val="both"/>
        <w:rPr>
          <w:rFonts w:ascii="Times New Roman" w:hAnsi="Times New Roman" w:cs="Times New Roman"/>
          <w:sz w:val="24"/>
          <w:szCs w:val="24"/>
        </w:rPr>
      </w:pPr>
    </w:p>
    <w:p w14:paraId="0E4AF593" w14:textId="77777777" w:rsidR="00D521CC" w:rsidRPr="00B70DF1" w:rsidRDefault="00B70DF1" w:rsidP="00335C45">
      <w:pPr>
        <w:pStyle w:val="Nadpis3"/>
        <w:spacing w:line="360" w:lineRule="auto"/>
        <w:ind w:firstLine="284"/>
        <w:contextualSpacing/>
        <w:jc w:val="both"/>
        <w:rPr>
          <w:rFonts w:ascii="Times New Roman" w:hAnsi="Times New Roman" w:cs="Times New Roman"/>
          <w:color w:val="auto"/>
          <w:sz w:val="24"/>
          <w:szCs w:val="24"/>
        </w:rPr>
      </w:pPr>
      <w:bookmarkStart w:id="21" w:name="_Toc38344016"/>
      <w:r w:rsidRPr="00B70DF1">
        <w:rPr>
          <w:rFonts w:ascii="Times New Roman" w:hAnsi="Times New Roman" w:cs="Times New Roman"/>
          <w:color w:val="auto"/>
          <w:sz w:val="24"/>
          <w:szCs w:val="24"/>
        </w:rPr>
        <w:t xml:space="preserve">3.2.2 </w:t>
      </w:r>
      <w:r w:rsidR="00B375D6" w:rsidRPr="00B70DF1">
        <w:rPr>
          <w:rFonts w:ascii="Times New Roman" w:hAnsi="Times New Roman" w:cs="Times New Roman"/>
          <w:color w:val="auto"/>
          <w:sz w:val="24"/>
          <w:szCs w:val="24"/>
        </w:rPr>
        <w:t>II. pilíř</w:t>
      </w:r>
      <w:bookmarkEnd w:id="21"/>
    </w:p>
    <w:p w14:paraId="6CBBB8F4" w14:textId="77777777" w:rsidR="00B375D6" w:rsidRDefault="00B375D6" w:rsidP="00335C45">
      <w:pPr>
        <w:spacing w:line="360" w:lineRule="auto"/>
        <w:ind w:firstLine="284"/>
        <w:contextualSpacing/>
        <w:jc w:val="both"/>
        <w:rPr>
          <w:rFonts w:ascii="Times New Roman" w:hAnsi="Times New Roman" w:cs="Times New Roman"/>
          <w:iCs/>
          <w:sz w:val="24"/>
          <w:szCs w:val="24"/>
          <w:shd w:val="clear" w:color="auto" w:fill="FFFFFF"/>
        </w:rPr>
      </w:pPr>
      <w:r>
        <w:rPr>
          <w:rFonts w:ascii="Times New Roman" w:hAnsi="Times New Roman" w:cs="Times New Roman"/>
          <w:sz w:val="24"/>
          <w:szCs w:val="24"/>
        </w:rPr>
        <w:t>K</w:t>
      </w:r>
      <w:r w:rsidR="004E2586">
        <w:rPr>
          <w:rFonts w:ascii="Times New Roman" w:hAnsi="Times New Roman" w:cs="Times New Roman"/>
          <w:sz w:val="24"/>
          <w:szCs w:val="24"/>
        </w:rPr>
        <w:t xml:space="preserve"> návrhu pro </w:t>
      </w:r>
      <w:r>
        <w:rPr>
          <w:rFonts w:ascii="Times New Roman" w:hAnsi="Times New Roman" w:cs="Times New Roman"/>
          <w:sz w:val="24"/>
          <w:szCs w:val="24"/>
        </w:rPr>
        <w:t xml:space="preserve">ukončení druhého pilíře došlo v roce 2014. </w:t>
      </w:r>
      <w:r w:rsidR="004E2586">
        <w:rPr>
          <w:rFonts w:ascii="Times New Roman" w:hAnsi="Times New Roman" w:cs="Times New Roman"/>
          <w:sz w:val="24"/>
          <w:szCs w:val="24"/>
        </w:rPr>
        <w:t>Postupně v roce 2016 docházelo k jeho zrušení</w:t>
      </w:r>
      <w:r w:rsidR="00374FBA">
        <w:rPr>
          <w:rFonts w:ascii="Times New Roman" w:hAnsi="Times New Roman" w:cs="Times New Roman"/>
          <w:sz w:val="24"/>
          <w:szCs w:val="24"/>
        </w:rPr>
        <w:t xml:space="preserve">. Druhý pilíř byl odstraněn zákonem č. 376/2015 Sb., o ukončení důchodového spoření a zákonem č. 377/2015 Sb., </w:t>
      </w:r>
      <w:r w:rsidR="00374FBA" w:rsidRPr="00374FBA">
        <w:rPr>
          <w:rFonts w:ascii="Times New Roman" w:hAnsi="Times New Roman" w:cs="Times New Roman"/>
          <w:iCs/>
          <w:sz w:val="24"/>
          <w:szCs w:val="24"/>
          <w:shd w:val="clear" w:color="auto" w:fill="FFFFFF"/>
        </w:rPr>
        <w:t>kterým se mění některé zákony v souvislosti s přijetím zákona o ukončení důchodového spoření</w:t>
      </w:r>
      <w:r w:rsidR="00374FBA">
        <w:rPr>
          <w:rFonts w:ascii="Times New Roman" w:hAnsi="Times New Roman" w:cs="Times New Roman"/>
          <w:iCs/>
          <w:sz w:val="24"/>
          <w:szCs w:val="24"/>
          <w:shd w:val="clear" w:color="auto" w:fill="FFFFFF"/>
        </w:rPr>
        <w:t>.</w:t>
      </w:r>
    </w:p>
    <w:p w14:paraId="78B35D73" w14:textId="77777777" w:rsidR="00374FBA" w:rsidRPr="00B375D6" w:rsidRDefault="00374FBA" w:rsidP="009D2693">
      <w:pPr>
        <w:spacing w:line="360" w:lineRule="auto"/>
        <w:ind w:firstLine="284"/>
        <w:contextualSpacing/>
        <w:jc w:val="both"/>
        <w:rPr>
          <w:rFonts w:ascii="Times New Roman" w:hAnsi="Times New Roman" w:cs="Times New Roman"/>
          <w:sz w:val="24"/>
          <w:szCs w:val="24"/>
        </w:rPr>
      </w:pPr>
    </w:p>
    <w:p w14:paraId="14150BE0" w14:textId="77777777" w:rsidR="005E5DD8" w:rsidRPr="009D2693" w:rsidRDefault="009D2693" w:rsidP="009D2693">
      <w:pPr>
        <w:pStyle w:val="Nadpis3"/>
        <w:spacing w:line="360" w:lineRule="auto"/>
        <w:ind w:firstLine="284"/>
        <w:contextualSpacing/>
        <w:jc w:val="both"/>
        <w:rPr>
          <w:rFonts w:ascii="Times New Roman" w:hAnsi="Times New Roman" w:cs="Times New Roman"/>
          <w:color w:val="auto"/>
          <w:sz w:val="24"/>
          <w:szCs w:val="24"/>
        </w:rPr>
      </w:pPr>
      <w:bookmarkStart w:id="22" w:name="_Toc38344017"/>
      <w:r w:rsidRPr="009D2693">
        <w:rPr>
          <w:rFonts w:ascii="Times New Roman" w:hAnsi="Times New Roman" w:cs="Times New Roman"/>
          <w:color w:val="auto"/>
          <w:sz w:val="24"/>
          <w:szCs w:val="24"/>
        </w:rPr>
        <w:t xml:space="preserve">3.2.3 </w:t>
      </w:r>
      <w:r w:rsidR="000741BC" w:rsidRPr="009D2693">
        <w:rPr>
          <w:rFonts w:ascii="Times New Roman" w:hAnsi="Times New Roman" w:cs="Times New Roman"/>
          <w:color w:val="auto"/>
          <w:sz w:val="24"/>
          <w:szCs w:val="24"/>
        </w:rPr>
        <w:t>II</w:t>
      </w:r>
      <w:r w:rsidR="005E5DD8" w:rsidRPr="009D2693">
        <w:rPr>
          <w:rFonts w:ascii="Times New Roman" w:hAnsi="Times New Roman" w:cs="Times New Roman"/>
          <w:color w:val="auto"/>
          <w:sz w:val="24"/>
          <w:szCs w:val="24"/>
        </w:rPr>
        <w:t>I</w:t>
      </w:r>
      <w:r w:rsidR="000741BC" w:rsidRPr="009D2693">
        <w:rPr>
          <w:rFonts w:ascii="Times New Roman" w:hAnsi="Times New Roman" w:cs="Times New Roman"/>
          <w:color w:val="auto"/>
          <w:sz w:val="24"/>
          <w:szCs w:val="24"/>
        </w:rPr>
        <w:t xml:space="preserve">. pilíř – </w:t>
      </w:r>
      <w:r w:rsidR="005E5DD8" w:rsidRPr="009D2693">
        <w:rPr>
          <w:rFonts w:ascii="Times New Roman" w:hAnsi="Times New Roman" w:cs="Times New Roman"/>
          <w:color w:val="auto"/>
          <w:sz w:val="24"/>
          <w:szCs w:val="24"/>
        </w:rPr>
        <w:t>penzijní připojištění a doplňkové penzijní spoření</w:t>
      </w:r>
      <w:bookmarkEnd w:id="22"/>
      <w:r w:rsidR="005E5DD8" w:rsidRPr="009D2693">
        <w:rPr>
          <w:rFonts w:ascii="Times New Roman" w:hAnsi="Times New Roman" w:cs="Times New Roman"/>
          <w:color w:val="auto"/>
          <w:sz w:val="24"/>
          <w:szCs w:val="24"/>
        </w:rPr>
        <w:t xml:space="preserve"> </w:t>
      </w:r>
    </w:p>
    <w:p w14:paraId="06755709" w14:textId="77777777" w:rsidR="007F4D4C" w:rsidRDefault="007F4D4C" w:rsidP="0016428F">
      <w:pPr>
        <w:spacing w:line="36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 xml:space="preserve">Systém penzijního připojištění, který </w:t>
      </w:r>
      <w:r w:rsidR="00280042">
        <w:rPr>
          <w:rFonts w:ascii="Times New Roman" w:hAnsi="Times New Roman" w:cs="Times New Roman"/>
          <w:sz w:val="24"/>
          <w:szCs w:val="24"/>
        </w:rPr>
        <w:t>vznikl</w:t>
      </w:r>
      <w:r>
        <w:rPr>
          <w:rFonts w:ascii="Times New Roman" w:hAnsi="Times New Roman" w:cs="Times New Roman"/>
          <w:sz w:val="24"/>
          <w:szCs w:val="24"/>
        </w:rPr>
        <w:t xml:space="preserve"> jako sjednocení s bývalým druhým pilířem penzijního systému</w:t>
      </w:r>
      <w:r w:rsidR="00280042">
        <w:rPr>
          <w:rFonts w:ascii="Times New Roman" w:hAnsi="Times New Roman" w:cs="Times New Roman"/>
          <w:sz w:val="24"/>
          <w:szCs w:val="24"/>
        </w:rPr>
        <w:t xml:space="preserve">, </w:t>
      </w:r>
      <w:r w:rsidR="00C06BE7">
        <w:rPr>
          <w:rFonts w:ascii="Times New Roman" w:hAnsi="Times New Roman" w:cs="Times New Roman"/>
          <w:sz w:val="24"/>
          <w:szCs w:val="24"/>
        </w:rPr>
        <w:t>je upravován</w:t>
      </w:r>
      <w:r w:rsidR="00280042">
        <w:rPr>
          <w:rFonts w:ascii="Times New Roman" w:hAnsi="Times New Roman" w:cs="Times New Roman"/>
          <w:sz w:val="24"/>
          <w:szCs w:val="24"/>
        </w:rPr>
        <w:t xml:space="preserve"> zákon</w:t>
      </w:r>
      <w:r w:rsidR="00C06BE7">
        <w:rPr>
          <w:rFonts w:ascii="Times New Roman" w:hAnsi="Times New Roman" w:cs="Times New Roman"/>
          <w:sz w:val="24"/>
          <w:szCs w:val="24"/>
        </w:rPr>
        <w:t>em</w:t>
      </w:r>
      <w:r w:rsidR="00280042">
        <w:rPr>
          <w:rFonts w:ascii="Times New Roman" w:hAnsi="Times New Roman" w:cs="Times New Roman"/>
          <w:sz w:val="24"/>
          <w:szCs w:val="24"/>
        </w:rPr>
        <w:t xml:space="preserve"> č. 42/1994 Sb. a Česká republika se </w:t>
      </w:r>
      <w:r w:rsidR="00C06BE7">
        <w:rPr>
          <w:rFonts w:ascii="Times New Roman" w:hAnsi="Times New Roman" w:cs="Times New Roman"/>
          <w:sz w:val="24"/>
          <w:szCs w:val="24"/>
        </w:rPr>
        <w:t xml:space="preserve">po přijetí tohoto zákona </w:t>
      </w:r>
      <w:r w:rsidR="00280042">
        <w:rPr>
          <w:rFonts w:ascii="Times New Roman" w:hAnsi="Times New Roman" w:cs="Times New Roman"/>
          <w:sz w:val="24"/>
          <w:szCs w:val="24"/>
        </w:rPr>
        <w:t xml:space="preserve">stala jednou z prvních zemí ve střední Evropě, která zavedla dodatkové penzijní připojištění. </w:t>
      </w:r>
      <w:r w:rsidR="00F517FC">
        <w:rPr>
          <w:rFonts w:ascii="Times New Roman" w:hAnsi="Times New Roman" w:cs="Times New Roman"/>
          <w:sz w:val="24"/>
          <w:szCs w:val="24"/>
        </w:rPr>
        <w:t>Třetí pilíř důchodového systému je založena na následujících principech:</w:t>
      </w:r>
    </w:p>
    <w:p w14:paraId="5E98B2C2" w14:textId="77777777" w:rsidR="00F517FC" w:rsidRDefault="00F517FC" w:rsidP="00046C5B">
      <w:pPr>
        <w:pStyle w:val="Odstavecseseznamem"/>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dobrovolnost</w:t>
      </w:r>
      <w:r w:rsidR="00B375D6">
        <w:rPr>
          <w:rFonts w:ascii="Times New Roman" w:hAnsi="Times New Roman" w:cs="Times New Roman"/>
          <w:sz w:val="24"/>
          <w:szCs w:val="24"/>
        </w:rPr>
        <w:t>,</w:t>
      </w:r>
    </w:p>
    <w:p w14:paraId="230EA90D" w14:textId="77777777" w:rsidR="00F517FC" w:rsidRDefault="00F517FC" w:rsidP="00046C5B">
      <w:pPr>
        <w:pStyle w:val="Odstavecseseznamem"/>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občanský princip spočívající ve vztahu penzijní fond versus fyzická osoba</w:t>
      </w:r>
      <w:r w:rsidR="00B375D6">
        <w:rPr>
          <w:rFonts w:ascii="Times New Roman" w:hAnsi="Times New Roman" w:cs="Times New Roman"/>
          <w:sz w:val="24"/>
          <w:szCs w:val="24"/>
        </w:rPr>
        <w:t>,</w:t>
      </w:r>
    </w:p>
    <w:p w14:paraId="047812C5" w14:textId="77777777" w:rsidR="00F517FC" w:rsidRDefault="00F517FC" w:rsidP="00046C5B">
      <w:pPr>
        <w:pStyle w:val="Odstavecseseznamem"/>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fondové financovaní</w:t>
      </w:r>
      <w:r w:rsidR="00B375D6">
        <w:rPr>
          <w:rFonts w:ascii="Times New Roman" w:hAnsi="Times New Roman" w:cs="Times New Roman"/>
          <w:sz w:val="24"/>
          <w:szCs w:val="24"/>
        </w:rPr>
        <w:t>,</w:t>
      </w:r>
    </w:p>
    <w:p w14:paraId="0D74C824" w14:textId="77777777" w:rsidR="00F517FC" w:rsidRDefault="00F517FC" w:rsidP="00046C5B">
      <w:pPr>
        <w:pStyle w:val="Odstavecseseznamem"/>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umožňuje přihlédnout ke konkurenční nabídce různých penzijních fondů</w:t>
      </w:r>
      <w:r w:rsidR="00B375D6">
        <w:rPr>
          <w:rFonts w:ascii="Times New Roman" w:hAnsi="Times New Roman" w:cs="Times New Roman"/>
          <w:sz w:val="24"/>
          <w:szCs w:val="24"/>
        </w:rPr>
        <w:t>,</w:t>
      </w:r>
    </w:p>
    <w:p w14:paraId="542EC5DF" w14:textId="77777777" w:rsidR="00F517FC" w:rsidRDefault="00F517FC" w:rsidP="00046C5B">
      <w:pPr>
        <w:pStyle w:val="Odstavecseseznamem"/>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je podporován státem formou státního příspěvku, který se odvozuje od výše pojistného a v současné době je i podporován daňovými úlevami</w:t>
      </w:r>
      <w:r w:rsidR="00B375D6">
        <w:rPr>
          <w:rFonts w:ascii="Times New Roman" w:hAnsi="Times New Roman" w:cs="Times New Roman"/>
          <w:sz w:val="24"/>
          <w:szCs w:val="24"/>
        </w:rPr>
        <w:t>.</w:t>
      </w:r>
      <w:r w:rsidR="00D02EBA">
        <w:rPr>
          <w:rStyle w:val="Znakapoznpodarou"/>
          <w:rFonts w:ascii="Times New Roman" w:hAnsi="Times New Roman" w:cs="Times New Roman"/>
          <w:sz w:val="24"/>
          <w:szCs w:val="24"/>
        </w:rPr>
        <w:footnoteReference w:id="22"/>
      </w:r>
    </w:p>
    <w:p w14:paraId="2169F014" w14:textId="648476F5" w:rsidR="002D6323" w:rsidRDefault="00D02EBA" w:rsidP="00B375D6">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Penzijní fond je podle zákona právnická osoba, která má s</w:t>
      </w:r>
      <w:r w:rsidR="004E4BD4">
        <w:rPr>
          <w:rFonts w:ascii="Times New Roman" w:hAnsi="Times New Roman" w:cs="Times New Roman"/>
          <w:sz w:val="24"/>
          <w:szCs w:val="24"/>
        </w:rPr>
        <w:t>ídlo na území České republiky a </w:t>
      </w:r>
      <w:r>
        <w:rPr>
          <w:rFonts w:ascii="Times New Roman" w:hAnsi="Times New Roman" w:cs="Times New Roman"/>
          <w:sz w:val="24"/>
          <w:szCs w:val="24"/>
        </w:rPr>
        <w:t>provozuje penzijní připojištění podle tohoto zákona.</w:t>
      </w:r>
      <w:r>
        <w:rPr>
          <w:rStyle w:val="Znakapoznpodarou"/>
          <w:rFonts w:ascii="Times New Roman" w:hAnsi="Times New Roman" w:cs="Times New Roman"/>
          <w:sz w:val="24"/>
          <w:szCs w:val="24"/>
        </w:rPr>
        <w:footnoteReference w:id="23"/>
      </w:r>
      <w:r>
        <w:rPr>
          <w:rFonts w:ascii="Times New Roman" w:hAnsi="Times New Roman" w:cs="Times New Roman"/>
          <w:sz w:val="24"/>
          <w:szCs w:val="24"/>
        </w:rPr>
        <w:t xml:space="preserve"> </w:t>
      </w:r>
      <w:r w:rsidR="004B5FE2">
        <w:rPr>
          <w:rFonts w:ascii="Times New Roman" w:hAnsi="Times New Roman" w:cs="Times New Roman"/>
          <w:sz w:val="24"/>
          <w:szCs w:val="24"/>
        </w:rPr>
        <w:t>Státní příspěvek je zásadní motivační faktor především svou srozumitelností před daňovými úlevami, protože m</w:t>
      </w:r>
      <w:r w:rsidR="001E7060">
        <w:rPr>
          <w:rFonts w:ascii="Times New Roman" w:hAnsi="Times New Roman" w:cs="Times New Roman"/>
          <w:sz w:val="24"/>
          <w:szCs w:val="24"/>
        </w:rPr>
        <w:t xml:space="preserve">álokterý občan si dokáže udělat představu o výši daňové úlevy. Výpočet této úlevy může být dosti nepřesný, protože by si občan musel odhadnout své budoucí příjmy. Státní příspěvek se připisuje jako částka na účet účastníka u penzijního fondu. Tato částka se započítává do kapitálu, ze kterého se stanovuje výše dávky a současně tím plní funkci finanční podpory ve stáří. </w:t>
      </w:r>
      <w:r w:rsidR="00025E85">
        <w:rPr>
          <w:rFonts w:ascii="Times New Roman" w:hAnsi="Times New Roman" w:cs="Times New Roman"/>
          <w:sz w:val="24"/>
          <w:szCs w:val="24"/>
        </w:rPr>
        <w:t xml:space="preserve">U daňových úlev tento efekt schází, jelikož daňové úlevy mohou ovlivnit rozhodování účastníka, kam bude své ušetřené prostředky směřovat, ale ve výši dávky se neobjeví. </w:t>
      </w:r>
      <w:r w:rsidR="002D6323">
        <w:rPr>
          <w:rFonts w:ascii="Times New Roman" w:hAnsi="Times New Roman" w:cs="Times New Roman"/>
          <w:sz w:val="24"/>
          <w:szCs w:val="24"/>
        </w:rPr>
        <w:t>Jedním z dalších důvodů pro státní příspěvek je, že občané s</w:t>
      </w:r>
      <w:r w:rsidR="00353CA4">
        <w:rPr>
          <w:rFonts w:ascii="Times New Roman" w:hAnsi="Times New Roman" w:cs="Times New Roman"/>
          <w:sz w:val="24"/>
          <w:szCs w:val="24"/>
        </w:rPr>
        <w:t> </w:t>
      </w:r>
      <w:r w:rsidR="002D6323">
        <w:rPr>
          <w:rFonts w:ascii="Times New Roman" w:hAnsi="Times New Roman" w:cs="Times New Roman"/>
          <w:sz w:val="24"/>
          <w:szCs w:val="24"/>
        </w:rPr>
        <w:t>nižšími</w:t>
      </w:r>
      <w:r w:rsidR="00353CA4">
        <w:rPr>
          <w:rFonts w:ascii="Times New Roman" w:hAnsi="Times New Roman" w:cs="Times New Roman"/>
          <w:sz w:val="24"/>
          <w:szCs w:val="24"/>
        </w:rPr>
        <w:t>,</w:t>
      </w:r>
      <w:r w:rsidR="002D6323">
        <w:rPr>
          <w:rFonts w:ascii="Times New Roman" w:hAnsi="Times New Roman" w:cs="Times New Roman"/>
          <w:sz w:val="24"/>
          <w:szCs w:val="24"/>
        </w:rPr>
        <w:t xml:space="preserve"> než průměrnými příjmy platí zcela zanedbatelné daně a někteří nemusí platit vůbec, protože daňová úleva nemá praktický žádný význam. Státní příspěvek je poskytován podle výše měsíčních příspěvků občanů odstupňovaně</w:t>
      </w:r>
      <w:r w:rsidR="00353CA4">
        <w:rPr>
          <w:rFonts w:ascii="Times New Roman" w:hAnsi="Times New Roman" w:cs="Times New Roman"/>
          <w:sz w:val="24"/>
          <w:szCs w:val="24"/>
        </w:rPr>
        <w:t>,</w:t>
      </w:r>
      <w:r w:rsidR="002D6323">
        <w:rPr>
          <w:rFonts w:ascii="Times New Roman" w:hAnsi="Times New Roman" w:cs="Times New Roman"/>
          <w:sz w:val="24"/>
          <w:szCs w:val="24"/>
        </w:rPr>
        <w:t xml:space="preserve"> a to takovou formou, že s rostoucí výší příspěvků se státní příspěvek relativně snižuje. K</w:t>
      </w:r>
      <w:r w:rsidR="009E6972">
        <w:rPr>
          <w:rFonts w:ascii="Times New Roman" w:hAnsi="Times New Roman" w:cs="Times New Roman"/>
          <w:sz w:val="24"/>
          <w:szCs w:val="24"/>
        </w:rPr>
        <w:t> zásadnějším úpravám výše státního příspěvku došlo v souvislosti s přechodem k doplňkovému penzijnímu spoření.</w:t>
      </w:r>
      <w:r w:rsidR="00283CC1">
        <w:rPr>
          <w:rFonts w:ascii="Times New Roman" w:hAnsi="Times New Roman" w:cs="Times New Roman"/>
          <w:sz w:val="24"/>
          <w:szCs w:val="24"/>
        </w:rPr>
        <w:t xml:space="preserve"> Maximální státní příspěvek účastník obdrží, pokud jeho státní </w:t>
      </w:r>
      <w:r>
        <w:rPr>
          <w:rFonts w:ascii="Times New Roman" w:hAnsi="Times New Roman" w:cs="Times New Roman"/>
          <w:sz w:val="24"/>
          <w:szCs w:val="24"/>
        </w:rPr>
        <w:t>příspěvek činí 1000 Kč měsíčně.</w:t>
      </w:r>
      <w:r w:rsidR="009E6972">
        <w:rPr>
          <w:rStyle w:val="Znakapoznpodarou"/>
          <w:rFonts w:ascii="Times New Roman" w:hAnsi="Times New Roman" w:cs="Times New Roman"/>
          <w:sz w:val="24"/>
          <w:szCs w:val="24"/>
        </w:rPr>
        <w:footnoteReference w:id="24"/>
      </w:r>
      <w:r w:rsidR="009F7CBD">
        <w:rPr>
          <w:rFonts w:ascii="Times New Roman" w:hAnsi="Times New Roman" w:cs="Times New Roman"/>
          <w:sz w:val="24"/>
          <w:szCs w:val="24"/>
        </w:rPr>
        <w:t xml:space="preserve"> Výše</w:t>
      </w:r>
      <w:r w:rsidR="009E6972">
        <w:rPr>
          <w:rFonts w:ascii="Times New Roman" w:hAnsi="Times New Roman" w:cs="Times New Roman"/>
          <w:sz w:val="24"/>
          <w:szCs w:val="24"/>
        </w:rPr>
        <w:t xml:space="preserve"> státního příspěvku </w:t>
      </w:r>
      <w:r w:rsidR="009F7CBD">
        <w:rPr>
          <w:rFonts w:ascii="Times New Roman" w:hAnsi="Times New Roman" w:cs="Times New Roman"/>
          <w:sz w:val="24"/>
          <w:szCs w:val="24"/>
        </w:rPr>
        <w:t>jsou uvedeny v tabulce.</w:t>
      </w:r>
    </w:p>
    <w:p w14:paraId="48D4803A" w14:textId="1B480824" w:rsidR="00913A57" w:rsidRDefault="00913A57" w:rsidP="00B375D6">
      <w:pPr>
        <w:spacing w:line="360" w:lineRule="auto"/>
        <w:ind w:firstLine="284"/>
        <w:jc w:val="both"/>
        <w:rPr>
          <w:rFonts w:ascii="Times New Roman" w:hAnsi="Times New Roman" w:cs="Times New Roman"/>
          <w:sz w:val="24"/>
          <w:szCs w:val="24"/>
        </w:rPr>
      </w:pPr>
    </w:p>
    <w:p w14:paraId="356D031A" w14:textId="321CD4DD" w:rsidR="00913A57" w:rsidRDefault="00913A57" w:rsidP="00B375D6">
      <w:pPr>
        <w:spacing w:line="360" w:lineRule="auto"/>
        <w:ind w:firstLine="284"/>
        <w:jc w:val="both"/>
        <w:rPr>
          <w:rFonts w:ascii="Times New Roman" w:hAnsi="Times New Roman" w:cs="Times New Roman"/>
          <w:sz w:val="24"/>
          <w:szCs w:val="24"/>
        </w:rPr>
      </w:pPr>
    </w:p>
    <w:p w14:paraId="171EE2A7" w14:textId="16E9D545" w:rsidR="00913A57" w:rsidRDefault="00913A57" w:rsidP="00B375D6">
      <w:pPr>
        <w:spacing w:line="360" w:lineRule="auto"/>
        <w:ind w:firstLine="284"/>
        <w:jc w:val="both"/>
        <w:rPr>
          <w:rFonts w:ascii="Times New Roman" w:hAnsi="Times New Roman" w:cs="Times New Roman"/>
          <w:sz w:val="24"/>
          <w:szCs w:val="24"/>
        </w:rPr>
      </w:pPr>
    </w:p>
    <w:p w14:paraId="23A77F2D" w14:textId="6BC6A348" w:rsidR="00913A57" w:rsidRDefault="00913A57" w:rsidP="00B375D6">
      <w:pPr>
        <w:spacing w:line="360" w:lineRule="auto"/>
        <w:ind w:firstLine="284"/>
        <w:jc w:val="both"/>
        <w:rPr>
          <w:rFonts w:ascii="Times New Roman" w:hAnsi="Times New Roman" w:cs="Times New Roman"/>
          <w:sz w:val="24"/>
          <w:szCs w:val="24"/>
        </w:rPr>
      </w:pPr>
    </w:p>
    <w:p w14:paraId="3E72FB5D" w14:textId="5C220283" w:rsidR="00913A57" w:rsidRDefault="00913A57" w:rsidP="00B375D6">
      <w:pPr>
        <w:spacing w:line="360" w:lineRule="auto"/>
        <w:ind w:firstLine="284"/>
        <w:jc w:val="both"/>
        <w:rPr>
          <w:rFonts w:ascii="Times New Roman" w:hAnsi="Times New Roman" w:cs="Times New Roman"/>
          <w:sz w:val="24"/>
          <w:szCs w:val="24"/>
        </w:rPr>
      </w:pPr>
    </w:p>
    <w:p w14:paraId="1FC752BA" w14:textId="3CBD7C11" w:rsidR="00913A57" w:rsidRDefault="00913A57" w:rsidP="00B375D6">
      <w:pPr>
        <w:spacing w:line="360" w:lineRule="auto"/>
        <w:ind w:firstLine="284"/>
        <w:jc w:val="both"/>
        <w:rPr>
          <w:rFonts w:ascii="Times New Roman" w:hAnsi="Times New Roman" w:cs="Times New Roman"/>
          <w:sz w:val="24"/>
          <w:szCs w:val="24"/>
        </w:rPr>
      </w:pPr>
    </w:p>
    <w:p w14:paraId="7FFEAC7C" w14:textId="27BA741F" w:rsidR="005763D9" w:rsidRPr="005763D9" w:rsidRDefault="005763D9" w:rsidP="005763D9">
      <w:pPr>
        <w:pStyle w:val="Titulek"/>
        <w:keepNext/>
        <w:spacing w:line="360" w:lineRule="auto"/>
        <w:jc w:val="center"/>
        <w:rPr>
          <w:rFonts w:ascii="Times New Roman" w:hAnsi="Times New Roman" w:cs="Times New Roman"/>
          <w:b w:val="0"/>
          <w:sz w:val="24"/>
          <w:szCs w:val="24"/>
        </w:rPr>
      </w:pPr>
      <w:bookmarkStart w:id="23" w:name="_Toc38035056"/>
      <w:r w:rsidRPr="005763D9">
        <w:rPr>
          <w:rFonts w:ascii="Times New Roman" w:hAnsi="Times New Roman" w:cs="Times New Roman"/>
          <w:b w:val="0"/>
          <w:sz w:val="24"/>
          <w:szCs w:val="24"/>
        </w:rPr>
        <w:lastRenderedPageBreak/>
        <w:t xml:space="preserve">Tabulka </w:t>
      </w:r>
      <w:r w:rsidRPr="005763D9">
        <w:rPr>
          <w:rFonts w:ascii="Times New Roman" w:hAnsi="Times New Roman" w:cs="Times New Roman"/>
          <w:b w:val="0"/>
          <w:sz w:val="24"/>
          <w:szCs w:val="24"/>
        </w:rPr>
        <w:fldChar w:fldCharType="begin"/>
      </w:r>
      <w:r w:rsidRPr="005763D9">
        <w:rPr>
          <w:rFonts w:ascii="Times New Roman" w:hAnsi="Times New Roman" w:cs="Times New Roman"/>
          <w:b w:val="0"/>
          <w:sz w:val="24"/>
          <w:szCs w:val="24"/>
        </w:rPr>
        <w:instrText xml:space="preserve"> SEQ Tabulka \* ARABIC </w:instrText>
      </w:r>
      <w:r w:rsidRPr="005763D9">
        <w:rPr>
          <w:rFonts w:ascii="Times New Roman" w:hAnsi="Times New Roman" w:cs="Times New Roman"/>
          <w:b w:val="0"/>
          <w:sz w:val="24"/>
          <w:szCs w:val="24"/>
        </w:rPr>
        <w:fldChar w:fldCharType="separate"/>
      </w:r>
      <w:r w:rsidR="00BD02FD">
        <w:rPr>
          <w:rFonts w:ascii="Times New Roman" w:hAnsi="Times New Roman" w:cs="Times New Roman"/>
          <w:b w:val="0"/>
          <w:noProof/>
          <w:sz w:val="24"/>
          <w:szCs w:val="24"/>
        </w:rPr>
        <w:t>2</w:t>
      </w:r>
      <w:r w:rsidRPr="005763D9">
        <w:rPr>
          <w:rFonts w:ascii="Times New Roman" w:hAnsi="Times New Roman" w:cs="Times New Roman"/>
          <w:b w:val="0"/>
          <w:sz w:val="24"/>
          <w:szCs w:val="24"/>
        </w:rPr>
        <w:fldChar w:fldCharType="end"/>
      </w:r>
      <w:r>
        <w:rPr>
          <w:rFonts w:ascii="Times New Roman" w:hAnsi="Times New Roman" w:cs="Times New Roman"/>
          <w:b w:val="0"/>
          <w:sz w:val="24"/>
          <w:szCs w:val="24"/>
        </w:rPr>
        <w:t>:</w:t>
      </w:r>
      <w:r w:rsidRPr="005763D9">
        <w:rPr>
          <w:rFonts w:ascii="Times New Roman" w:hAnsi="Times New Roman" w:cs="Times New Roman"/>
          <w:b w:val="0"/>
          <w:sz w:val="24"/>
          <w:szCs w:val="24"/>
        </w:rPr>
        <w:t xml:space="preserve"> Výše státního příspěvku</w:t>
      </w:r>
      <w:bookmarkEnd w:id="23"/>
    </w:p>
    <w:tbl>
      <w:tblPr>
        <w:tblStyle w:val="Mkatabulky"/>
        <w:tblW w:w="0" w:type="auto"/>
        <w:jc w:val="center"/>
        <w:tblLook w:val="04A0" w:firstRow="1" w:lastRow="0" w:firstColumn="1" w:lastColumn="0" w:noHBand="0" w:noVBand="1"/>
      </w:tblPr>
      <w:tblGrid>
        <w:gridCol w:w="1974"/>
        <w:gridCol w:w="2531"/>
        <w:gridCol w:w="1922"/>
      </w:tblGrid>
      <w:tr w:rsidR="001E7060" w14:paraId="23A4EAF9" w14:textId="77777777" w:rsidTr="002D6323">
        <w:trPr>
          <w:trHeight w:val="801"/>
          <w:jc w:val="center"/>
        </w:trPr>
        <w:tc>
          <w:tcPr>
            <w:tcW w:w="1974" w:type="dxa"/>
          </w:tcPr>
          <w:p w14:paraId="48BA2CC5" w14:textId="77777777" w:rsidR="001E7060" w:rsidRPr="001E7060" w:rsidRDefault="001E7060" w:rsidP="001E7060">
            <w:pPr>
              <w:spacing w:line="360" w:lineRule="auto"/>
              <w:jc w:val="center"/>
              <w:rPr>
                <w:rFonts w:ascii="Times New Roman" w:hAnsi="Times New Roman" w:cs="Times New Roman"/>
                <w:b/>
                <w:sz w:val="24"/>
                <w:szCs w:val="24"/>
              </w:rPr>
            </w:pPr>
            <w:r w:rsidRPr="001E7060">
              <w:rPr>
                <w:rFonts w:ascii="Times New Roman" w:hAnsi="Times New Roman" w:cs="Times New Roman"/>
                <w:b/>
                <w:sz w:val="24"/>
                <w:szCs w:val="24"/>
              </w:rPr>
              <w:t>M</w:t>
            </w:r>
            <w:r w:rsidR="00CC4C71">
              <w:rPr>
                <w:rFonts w:ascii="Times New Roman" w:hAnsi="Times New Roman" w:cs="Times New Roman"/>
                <w:b/>
                <w:sz w:val="24"/>
                <w:szCs w:val="24"/>
              </w:rPr>
              <w:t>ěsíční</w:t>
            </w:r>
            <w:r w:rsidRPr="001E7060">
              <w:rPr>
                <w:rFonts w:ascii="Times New Roman" w:hAnsi="Times New Roman" w:cs="Times New Roman"/>
                <w:b/>
                <w:sz w:val="24"/>
                <w:szCs w:val="24"/>
              </w:rPr>
              <w:t xml:space="preserve"> platba</w:t>
            </w:r>
          </w:p>
        </w:tc>
        <w:tc>
          <w:tcPr>
            <w:tcW w:w="2531" w:type="dxa"/>
          </w:tcPr>
          <w:p w14:paraId="29545FE7" w14:textId="77777777" w:rsidR="001E7060" w:rsidRPr="001E7060" w:rsidRDefault="001E7060" w:rsidP="001E7060">
            <w:pPr>
              <w:spacing w:line="360" w:lineRule="auto"/>
              <w:jc w:val="center"/>
              <w:rPr>
                <w:rFonts w:ascii="Times New Roman" w:hAnsi="Times New Roman" w:cs="Times New Roman"/>
                <w:b/>
                <w:sz w:val="24"/>
                <w:szCs w:val="24"/>
              </w:rPr>
            </w:pPr>
            <w:r w:rsidRPr="001E7060">
              <w:rPr>
                <w:rFonts w:ascii="Times New Roman" w:hAnsi="Times New Roman" w:cs="Times New Roman"/>
                <w:b/>
                <w:sz w:val="24"/>
                <w:szCs w:val="24"/>
              </w:rPr>
              <w:t>Státní příspěvek do konce roku 2012</w:t>
            </w:r>
          </w:p>
        </w:tc>
        <w:tc>
          <w:tcPr>
            <w:tcW w:w="1922" w:type="dxa"/>
          </w:tcPr>
          <w:p w14:paraId="24EFEEB2" w14:textId="77777777" w:rsidR="001E7060" w:rsidRPr="001E7060" w:rsidRDefault="001E7060" w:rsidP="001E7060">
            <w:pPr>
              <w:spacing w:line="360" w:lineRule="auto"/>
              <w:jc w:val="center"/>
              <w:rPr>
                <w:rFonts w:ascii="Times New Roman" w:hAnsi="Times New Roman" w:cs="Times New Roman"/>
                <w:b/>
                <w:sz w:val="24"/>
                <w:szCs w:val="24"/>
              </w:rPr>
            </w:pPr>
            <w:r w:rsidRPr="001E7060">
              <w:rPr>
                <w:rFonts w:ascii="Times New Roman" w:hAnsi="Times New Roman" w:cs="Times New Roman"/>
                <w:b/>
                <w:sz w:val="24"/>
                <w:szCs w:val="24"/>
              </w:rPr>
              <w:t>Stání příspěvek od ledna 2013</w:t>
            </w:r>
          </w:p>
        </w:tc>
      </w:tr>
      <w:tr w:rsidR="001E7060" w14:paraId="75397EAB" w14:textId="77777777" w:rsidTr="001E7060">
        <w:trPr>
          <w:trHeight w:val="514"/>
          <w:jc w:val="center"/>
        </w:trPr>
        <w:tc>
          <w:tcPr>
            <w:tcW w:w="1974" w:type="dxa"/>
          </w:tcPr>
          <w:p w14:paraId="08D710CD" w14:textId="77777777" w:rsidR="001E7060" w:rsidRDefault="001E7060" w:rsidP="001E7060">
            <w:pPr>
              <w:spacing w:line="360" w:lineRule="auto"/>
              <w:jc w:val="center"/>
              <w:rPr>
                <w:rFonts w:ascii="Times New Roman" w:hAnsi="Times New Roman" w:cs="Times New Roman"/>
                <w:sz w:val="24"/>
                <w:szCs w:val="24"/>
              </w:rPr>
            </w:pPr>
            <w:r>
              <w:rPr>
                <w:rFonts w:ascii="Times New Roman" w:hAnsi="Times New Roman" w:cs="Times New Roman"/>
                <w:sz w:val="24"/>
                <w:szCs w:val="24"/>
              </w:rPr>
              <w:t>100 Kč</w:t>
            </w:r>
          </w:p>
        </w:tc>
        <w:tc>
          <w:tcPr>
            <w:tcW w:w="2531" w:type="dxa"/>
          </w:tcPr>
          <w:p w14:paraId="3DAC40BF" w14:textId="77777777" w:rsidR="001E7060" w:rsidRDefault="001E7060" w:rsidP="001E7060">
            <w:pPr>
              <w:spacing w:line="360" w:lineRule="auto"/>
              <w:jc w:val="center"/>
              <w:rPr>
                <w:rFonts w:ascii="Times New Roman" w:hAnsi="Times New Roman" w:cs="Times New Roman"/>
                <w:sz w:val="24"/>
                <w:szCs w:val="24"/>
              </w:rPr>
            </w:pPr>
            <w:r>
              <w:rPr>
                <w:rFonts w:ascii="Times New Roman" w:hAnsi="Times New Roman" w:cs="Times New Roman"/>
                <w:sz w:val="24"/>
                <w:szCs w:val="24"/>
              </w:rPr>
              <w:t>50 Kč</w:t>
            </w:r>
          </w:p>
        </w:tc>
        <w:tc>
          <w:tcPr>
            <w:tcW w:w="1922" w:type="dxa"/>
          </w:tcPr>
          <w:p w14:paraId="143CA2AD" w14:textId="77777777" w:rsidR="001E7060" w:rsidRDefault="001E7060" w:rsidP="001E7060">
            <w:pPr>
              <w:spacing w:line="360" w:lineRule="auto"/>
              <w:jc w:val="center"/>
              <w:rPr>
                <w:rFonts w:ascii="Times New Roman" w:hAnsi="Times New Roman" w:cs="Times New Roman"/>
                <w:sz w:val="24"/>
                <w:szCs w:val="24"/>
              </w:rPr>
            </w:pPr>
            <w:r>
              <w:rPr>
                <w:rFonts w:ascii="Times New Roman" w:hAnsi="Times New Roman" w:cs="Times New Roman"/>
                <w:sz w:val="24"/>
                <w:szCs w:val="24"/>
              </w:rPr>
              <w:t>0 Kč</w:t>
            </w:r>
          </w:p>
        </w:tc>
      </w:tr>
      <w:tr w:rsidR="001E7060" w14:paraId="30C95CDD" w14:textId="77777777" w:rsidTr="001E7060">
        <w:trPr>
          <w:trHeight w:val="527"/>
          <w:jc w:val="center"/>
        </w:trPr>
        <w:tc>
          <w:tcPr>
            <w:tcW w:w="1974" w:type="dxa"/>
          </w:tcPr>
          <w:p w14:paraId="39BD4C53" w14:textId="77777777" w:rsidR="001E7060" w:rsidRDefault="001E7060" w:rsidP="001E7060">
            <w:pPr>
              <w:spacing w:line="360" w:lineRule="auto"/>
              <w:jc w:val="center"/>
              <w:rPr>
                <w:rFonts w:ascii="Times New Roman" w:hAnsi="Times New Roman" w:cs="Times New Roman"/>
                <w:sz w:val="24"/>
                <w:szCs w:val="24"/>
              </w:rPr>
            </w:pPr>
            <w:r>
              <w:rPr>
                <w:rFonts w:ascii="Times New Roman" w:hAnsi="Times New Roman" w:cs="Times New Roman"/>
                <w:sz w:val="24"/>
                <w:szCs w:val="24"/>
              </w:rPr>
              <w:t>200 Kč</w:t>
            </w:r>
          </w:p>
        </w:tc>
        <w:tc>
          <w:tcPr>
            <w:tcW w:w="2531" w:type="dxa"/>
          </w:tcPr>
          <w:p w14:paraId="2E25DCB4" w14:textId="77777777" w:rsidR="001E7060" w:rsidRDefault="001E7060" w:rsidP="001E7060">
            <w:pPr>
              <w:spacing w:line="360" w:lineRule="auto"/>
              <w:jc w:val="center"/>
              <w:rPr>
                <w:rFonts w:ascii="Times New Roman" w:hAnsi="Times New Roman" w:cs="Times New Roman"/>
                <w:sz w:val="24"/>
                <w:szCs w:val="24"/>
              </w:rPr>
            </w:pPr>
            <w:r>
              <w:rPr>
                <w:rFonts w:ascii="Times New Roman" w:hAnsi="Times New Roman" w:cs="Times New Roman"/>
                <w:sz w:val="24"/>
                <w:szCs w:val="24"/>
              </w:rPr>
              <w:t>90 Kč</w:t>
            </w:r>
          </w:p>
        </w:tc>
        <w:tc>
          <w:tcPr>
            <w:tcW w:w="1922" w:type="dxa"/>
          </w:tcPr>
          <w:p w14:paraId="7D90A2FA" w14:textId="77777777" w:rsidR="001E7060" w:rsidRDefault="001E7060" w:rsidP="001E7060">
            <w:pPr>
              <w:spacing w:line="360" w:lineRule="auto"/>
              <w:jc w:val="center"/>
              <w:rPr>
                <w:rFonts w:ascii="Times New Roman" w:hAnsi="Times New Roman" w:cs="Times New Roman"/>
                <w:sz w:val="24"/>
                <w:szCs w:val="24"/>
              </w:rPr>
            </w:pPr>
            <w:r>
              <w:rPr>
                <w:rFonts w:ascii="Times New Roman" w:hAnsi="Times New Roman" w:cs="Times New Roman"/>
                <w:sz w:val="24"/>
                <w:szCs w:val="24"/>
              </w:rPr>
              <w:t>0 Kč</w:t>
            </w:r>
          </w:p>
        </w:tc>
      </w:tr>
      <w:tr w:rsidR="001E7060" w14:paraId="429A1B1A" w14:textId="77777777" w:rsidTr="001E7060">
        <w:trPr>
          <w:trHeight w:val="527"/>
          <w:jc w:val="center"/>
        </w:trPr>
        <w:tc>
          <w:tcPr>
            <w:tcW w:w="1974" w:type="dxa"/>
          </w:tcPr>
          <w:p w14:paraId="37FC507E" w14:textId="77777777" w:rsidR="001E7060" w:rsidRDefault="001E7060" w:rsidP="001E7060">
            <w:pPr>
              <w:spacing w:line="360" w:lineRule="auto"/>
              <w:jc w:val="center"/>
              <w:rPr>
                <w:rFonts w:ascii="Times New Roman" w:hAnsi="Times New Roman" w:cs="Times New Roman"/>
                <w:sz w:val="24"/>
                <w:szCs w:val="24"/>
              </w:rPr>
            </w:pPr>
            <w:r>
              <w:rPr>
                <w:rFonts w:ascii="Times New Roman" w:hAnsi="Times New Roman" w:cs="Times New Roman"/>
                <w:sz w:val="24"/>
                <w:szCs w:val="24"/>
              </w:rPr>
              <w:t>300 Kč</w:t>
            </w:r>
          </w:p>
        </w:tc>
        <w:tc>
          <w:tcPr>
            <w:tcW w:w="2531" w:type="dxa"/>
          </w:tcPr>
          <w:p w14:paraId="65A8D32E" w14:textId="77777777" w:rsidR="001E7060" w:rsidRDefault="001E7060" w:rsidP="001E7060">
            <w:pPr>
              <w:spacing w:line="360" w:lineRule="auto"/>
              <w:jc w:val="center"/>
              <w:rPr>
                <w:rFonts w:ascii="Times New Roman" w:hAnsi="Times New Roman" w:cs="Times New Roman"/>
                <w:sz w:val="24"/>
                <w:szCs w:val="24"/>
              </w:rPr>
            </w:pPr>
            <w:r>
              <w:rPr>
                <w:rFonts w:ascii="Times New Roman" w:hAnsi="Times New Roman" w:cs="Times New Roman"/>
                <w:sz w:val="24"/>
                <w:szCs w:val="24"/>
              </w:rPr>
              <w:t>120 Kč</w:t>
            </w:r>
          </w:p>
        </w:tc>
        <w:tc>
          <w:tcPr>
            <w:tcW w:w="1922" w:type="dxa"/>
          </w:tcPr>
          <w:p w14:paraId="18BA6AA6" w14:textId="77777777" w:rsidR="001E7060" w:rsidRDefault="001E7060" w:rsidP="001E7060">
            <w:pPr>
              <w:spacing w:line="360" w:lineRule="auto"/>
              <w:jc w:val="center"/>
              <w:rPr>
                <w:rFonts w:ascii="Times New Roman" w:hAnsi="Times New Roman" w:cs="Times New Roman"/>
                <w:sz w:val="24"/>
                <w:szCs w:val="24"/>
              </w:rPr>
            </w:pPr>
            <w:r>
              <w:rPr>
                <w:rFonts w:ascii="Times New Roman" w:hAnsi="Times New Roman" w:cs="Times New Roman"/>
                <w:sz w:val="24"/>
                <w:szCs w:val="24"/>
              </w:rPr>
              <w:t>90 Kč</w:t>
            </w:r>
          </w:p>
        </w:tc>
      </w:tr>
      <w:tr w:rsidR="001E7060" w14:paraId="327F4A2E" w14:textId="77777777" w:rsidTr="001E7060">
        <w:trPr>
          <w:trHeight w:val="514"/>
          <w:jc w:val="center"/>
        </w:trPr>
        <w:tc>
          <w:tcPr>
            <w:tcW w:w="1974" w:type="dxa"/>
          </w:tcPr>
          <w:p w14:paraId="2D0E8226" w14:textId="77777777" w:rsidR="001E7060" w:rsidRDefault="001E7060" w:rsidP="001E7060">
            <w:pPr>
              <w:spacing w:line="360" w:lineRule="auto"/>
              <w:jc w:val="center"/>
              <w:rPr>
                <w:rFonts w:ascii="Times New Roman" w:hAnsi="Times New Roman" w:cs="Times New Roman"/>
                <w:sz w:val="24"/>
                <w:szCs w:val="24"/>
              </w:rPr>
            </w:pPr>
            <w:r>
              <w:rPr>
                <w:rFonts w:ascii="Times New Roman" w:hAnsi="Times New Roman" w:cs="Times New Roman"/>
                <w:sz w:val="24"/>
                <w:szCs w:val="24"/>
              </w:rPr>
              <w:t>400 Kč</w:t>
            </w:r>
          </w:p>
        </w:tc>
        <w:tc>
          <w:tcPr>
            <w:tcW w:w="2531" w:type="dxa"/>
          </w:tcPr>
          <w:p w14:paraId="20A3AD25" w14:textId="77777777" w:rsidR="001E7060" w:rsidRDefault="001E7060" w:rsidP="001E7060">
            <w:pPr>
              <w:spacing w:line="360" w:lineRule="auto"/>
              <w:jc w:val="center"/>
              <w:rPr>
                <w:rFonts w:ascii="Times New Roman" w:hAnsi="Times New Roman" w:cs="Times New Roman"/>
                <w:sz w:val="24"/>
                <w:szCs w:val="24"/>
              </w:rPr>
            </w:pPr>
            <w:r>
              <w:rPr>
                <w:rFonts w:ascii="Times New Roman" w:hAnsi="Times New Roman" w:cs="Times New Roman"/>
                <w:sz w:val="24"/>
                <w:szCs w:val="24"/>
              </w:rPr>
              <w:t>140 Kč</w:t>
            </w:r>
          </w:p>
        </w:tc>
        <w:tc>
          <w:tcPr>
            <w:tcW w:w="1922" w:type="dxa"/>
          </w:tcPr>
          <w:p w14:paraId="423626E7" w14:textId="77777777" w:rsidR="001E7060" w:rsidRDefault="001E7060" w:rsidP="001E7060">
            <w:pPr>
              <w:spacing w:line="360" w:lineRule="auto"/>
              <w:jc w:val="center"/>
              <w:rPr>
                <w:rFonts w:ascii="Times New Roman" w:hAnsi="Times New Roman" w:cs="Times New Roman"/>
                <w:sz w:val="24"/>
                <w:szCs w:val="24"/>
              </w:rPr>
            </w:pPr>
            <w:r>
              <w:rPr>
                <w:rFonts w:ascii="Times New Roman" w:hAnsi="Times New Roman" w:cs="Times New Roman"/>
                <w:sz w:val="24"/>
                <w:szCs w:val="24"/>
              </w:rPr>
              <w:t>110 Kč</w:t>
            </w:r>
          </w:p>
        </w:tc>
      </w:tr>
      <w:tr w:rsidR="001E7060" w14:paraId="5F9EF2DA" w14:textId="77777777" w:rsidTr="001E7060">
        <w:trPr>
          <w:trHeight w:val="527"/>
          <w:jc w:val="center"/>
        </w:trPr>
        <w:tc>
          <w:tcPr>
            <w:tcW w:w="1974" w:type="dxa"/>
          </w:tcPr>
          <w:p w14:paraId="584D8D84" w14:textId="77777777" w:rsidR="001E7060" w:rsidRDefault="001E7060" w:rsidP="001E7060">
            <w:pPr>
              <w:spacing w:line="360" w:lineRule="auto"/>
              <w:jc w:val="center"/>
              <w:rPr>
                <w:rFonts w:ascii="Times New Roman" w:hAnsi="Times New Roman" w:cs="Times New Roman"/>
                <w:sz w:val="24"/>
                <w:szCs w:val="24"/>
              </w:rPr>
            </w:pPr>
            <w:r>
              <w:rPr>
                <w:rFonts w:ascii="Times New Roman" w:hAnsi="Times New Roman" w:cs="Times New Roman"/>
                <w:sz w:val="24"/>
                <w:szCs w:val="24"/>
              </w:rPr>
              <w:t>500 Kč</w:t>
            </w:r>
          </w:p>
        </w:tc>
        <w:tc>
          <w:tcPr>
            <w:tcW w:w="2531" w:type="dxa"/>
          </w:tcPr>
          <w:p w14:paraId="323AF3BF" w14:textId="77777777" w:rsidR="001E7060" w:rsidRDefault="001E7060" w:rsidP="001E7060">
            <w:pPr>
              <w:spacing w:line="360" w:lineRule="auto"/>
              <w:jc w:val="center"/>
              <w:rPr>
                <w:rFonts w:ascii="Times New Roman" w:hAnsi="Times New Roman" w:cs="Times New Roman"/>
                <w:sz w:val="24"/>
                <w:szCs w:val="24"/>
              </w:rPr>
            </w:pPr>
            <w:r>
              <w:rPr>
                <w:rFonts w:ascii="Times New Roman" w:hAnsi="Times New Roman" w:cs="Times New Roman"/>
                <w:sz w:val="24"/>
                <w:szCs w:val="24"/>
              </w:rPr>
              <w:t>150 Kč</w:t>
            </w:r>
          </w:p>
        </w:tc>
        <w:tc>
          <w:tcPr>
            <w:tcW w:w="1922" w:type="dxa"/>
          </w:tcPr>
          <w:p w14:paraId="1AA5A45B" w14:textId="77777777" w:rsidR="001E7060" w:rsidRDefault="001E7060" w:rsidP="001E7060">
            <w:pPr>
              <w:spacing w:line="360" w:lineRule="auto"/>
              <w:jc w:val="center"/>
              <w:rPr>
                <w:rFonts w:ascii="Times New Roman" w:hAnsi="Times New Roman" w:cs="Times New Roman"/>
                <w:sz w:val="24"/>
                <w:szCs w:val="24"/>
              </w:rPr>
            </w:pPr>
            <w:r>
              <w:rPr>
                <w:rFonts w:ascii="Times New Roman" w:hAnsi="Times New Roman" w:cs="Times New Roman"/>
                <w:sz w:val="24"/>
                <w:szCs w:val="24"/>
              </w:rPr>
              <w:t>130 Kč</w:t>
            </w:r>
          </w:p>
        </w:tc>
      </w:tr>
      <w:tr w:rsidR="001E7060" w14:paraId="6ECC4980" w14:textId="77777777" w:rsidTr="001E7060">
        <w:trPr>
          <w:trHeight w:val="514"/>
          <w:jc w:val="center"/>
        </w:trPr>
        <w:tc>
          <w:tcPr>
            <w:tcW w:w="1974" w:type="dxa"/>
          </w:tcPr>
          <w:p w14:paraId="6FD76D15" w14:textId="77777777" w:rsidR="001E7060" w:rsidRDefault="001E7060" w:rsidP="001E7060">
            <w:pPr>
              <w:spacing w:line="360" w:lineRule="auto"/>
              <w:jc w:val="center"/>
              <w:rPr>
                <w:rFonts w:ascii="Times New Roman" w:hAnsi="Times New Roman" w:cs="Times New Roman"/>
                <w:sz w:val="24"/>
                <w:szCs w:val="24"/>
              </w:rPr>
            </w:pPr>
            <w:r>
              <w:rPr>
                <w:rFonts w:ascii="Times New Roman" w:hAnsi="Times New Roman" w:cs="Times New Roman"/>
                <w:sz w:val="24"/>
                <w:szCs w:val="24"/>
              </w:rPr>
              <w:t>600 Kč</w:t>
            </w:r>
          </w:p>
        </w:tc>
        <w:tc>
          <w:tcPr>
            <w:tcW w:w="2531" w:type="dxa"/>
          </w:tcPr>
          <w:p w14:paraId="3680C14E" w14:textId="77777777" w:rsidR="001E7060" w:rsidRDefault="001E7060" w:rsidP="001E7060">
            <w:pPr>
              <w:spacing w:line="360" w:lineRule="auto"/>
              <w:jc w:val="center"/>
              <w:rPr>
                <w:rFonts w:ascii="Times New Roman" w:hAnsi="Times New Roman" w:cs="Times New Roman"/>
                <w:sz w:val="24"/>
                <w:szCs w:val="24"/>
              </w:rPr>
            </w:pPr>
            <w:r>
              <w:rPr>
                <w:rFonts w:ascii="Times New Roman" w:hAnsi="Times New Roman" w:cs="Times New Roman"/>
                <w:sz w:val="24"/>
                <w:szCs w:val="24"/>
              </w:rPr>
              <w:t>150 Kč</w:t>
            </w:r>
          </w:p>
        </w:tc>
        <w:tc>
          <w:tcPr>
            <w:tcW w:w="1922" w:type="dxa"/>
          </w:tcPr>
          <w:p w14:paraId="04849EC9" w14:textId="77777777" w:rsidR="001E7060" w:rsidRDefault="001E7060" w:rsidP="001E7060">
            <w:pPr>
              <w:spacing w:line="360" w:lineRule="auto"/>
              <w:jc w:val="center"/>
              <w:rPr>
                <w:rFonts w:ascii="Times New Roman" w:hAnsi="Times New Roman" w:cs="Times New Roman"/>
                <w:sz w:val="24"/>
                <w:szCs w:val="24"/>
              </w:rPr>
            </w:pPr>
            <w:r>
              <w:rPr>
                <w:rFonts w:ascii="Times New Roman" w:hAnsi="Times New Roman" w:cs="Times New Roman"/>
                <w:sz w:val="24"/>
                <w:szCs w:val="24"/>
              </w:rPr>
              <w:t>150 Kč</w:t>
            </w:r>
          </w:p>
        </w:tc>
      </w:tr>
      <w:tr w:rsidR="001E7060" w14:paraId="460EEA09" w14:textId="77777777" w:rsidTr="001E7060">
        <w:trPr>
          <w:trHeight w:val="527"/>
          <w:jc w:val="center"/>
        </w:trPr>
        <w:tc>
          <w:tcPr>
            <w:tcW w:w="1974" w:type="dxa"/>
          </w:tcPr>
          <w:p w14:paraId="2E2CB474" w14:textId="77777777" w:rsidR="001E7060" w:rsidRDefault="001E7060" w:rsidP="001E7060">
            <w:pPr>
              <w:spacing w:line="360" w:lineRule="auto"/>
              <w:jc w:val="center"/>
              <w:rPr>
                <w:rFonts w:ascii="Times New Roman" w:hAnsi="Times New Roman" w:cs="Times New Roman"/>
                <w:sz w:val="24"/>
                <w:szCs w:val="24"/>
              </w:rPr>
            </w:pPr>
            <w:r>
              <w:rPr>
                <w:rFonts w:ascii="Times New Roman" w:hAnsi="Times New Roman" w:cs="Times New Roman"/>
                <w:sz w:val="24"/>
                <w:szCs w:val="24"/>
              </w:rPr>
              <w:t>700 Kč</w:t>
            </w:r>
          </w:p>
        </w:tc>
        <w:tc>
          <w:tcPr>
            <w:tcW w:w="2531" w:type="dxa"/>
          </w:tcPr>
          <w:p w14:paraId="041390D9" w14:textId="77777777" w:rsidR="001E7060" w:rsidRDefault="001E7060" w:rsidP="001E7060">
            <w:pPr>
              <w:spacing w:line="360" w:lineRule="auto"/>
              <w:jc w:val="center"/>
              <w:rPr>
                <w:rFonts w:ascii="Times New Roman" w:hAnsi="Times New Roman" w:cs="Times New Roman"/>
                <w:sz w:val="24"/>
                <w:szCs w:val="24"/>
              </w:rPr>
            </w:pPr>
            <w:r>
              <w:rPr>
                <w:rFonts w:ascii="Times New Roman" w:hAnsi="Times New Roman" w:cs="Times New Roman"/>
                <w:sz w:val="24"/>
                <w:szCs w:val="24"/>
              </w:rPr>
              <w:t>150 Kč</w:t>
            </w:r>
          </w:p>
        </w:tc>
        <w:tc>
          <w:tcPr>
            <w:tcW w:w="1922" w:type="dxa"/>
          </w:tcPr>
          <w:p w14:paraId="7DA88BFA" w14:textId="77777777" w:rsidR="001E7060" w:rsidRDefault="001E7060" w:rsidP="001E7060">
            <w:pPr>
              <w:spacing w:line="360" w:lineRule="auto"/>
              <w:jc w:val="center"/>
              <w:rPr>
                <w:rFonts w:ascii="Times New Roman" w:hAnsi="Times New Roman" w:cs="Times New Roman"/>
                <w:sz w:val="24"/>
                <w:szCs w:val="24"/>
              </w:rPr>
            </w:pPr>
            <w:r>
              <w:rPr>
                <w:rFonts w:ascii="Times New Roman" w:hAnsi="Times New Roman" w:cs="Times New Roman"/>
                <w:sz w:val="24"/>
                <w:szCs w:val="24"/>
              </w:rPr>
              <w:t>170 Kč</w:t>
            </w:r>
          </w:p>
        </w:tc>
      </w:tr>
      <w:tr w:rsidR="001E7060" w14:paraId="0A0D48C3" w14:textId="77777777" w:rsidTr="001E7060">
        <w:trPr>
          <w:trHeight w:val="527"/>
          <w:jc w:val="center"/>
        </w:trPr>
        <w:tc>
          <w:tcPr>
            <w:tcW w:w="1974" w:type="dxa"/>
          </w:tcPr>
          <w:p w14:paraId="45352A9E" w14:textId="77777777" w:rsidR="001E7060" w:rsidRDefault="001E7060" w:rsidP="001E7060">
            <w:pPr>
              <w:spacing w:line="360" w:lineRule="auto"/>
              <w:jc w:val="center"/>
              <w:rPr>
                <w:rFonts w:ascii="Times New Roman" w:hAnsi="Times New Roman" w:cs="Times New Roman"/>
                <w:sz w:val="24"/>
                <w:szCs w:val="24"/>
              </w:rPr>
            </w:pPr>
            <w:r>
              <w:rPr>
                <w:rFonts w:ascii="Times New Roman" w:hAnsi="Times New Roman" w:cs="Times New Roman"/>
                <w:sz w:val="24"/>
                <w:szCs w:val="24"/>
              </w:rPr>
              <w:t>800 Kč</w:t>
            </w:r>
          </w:p>
        </w:tc>
        <w:tc>
          <w:tcPr>
            <w:tcW w:w="2531" w:type="dxa"/>
          </w:tcPr>
          <w:p w14:paraId="23B0D6F4" w14:textId="77777777" w:rsidR="001E7060" w:rsidRDefault="001E7060" w:rsidP="001E7060">
            <w:pPr>
              <w:spacing w:line="360" w:lineRule="auto"/>
              <w:jc w:val="center"/>
              <w:rPr>
                <w:rFonts w:ascii="Times New Roman" w:hAnsi="Times New Roman" w:cs="Times New Roman"/>
                <w:sz w:val="24"/>
                <w:szCs w:val="24"/>
              </w:rPr>
            </w:pPr>
            <w:r>
              <w:rPr>
                <w:rFonts w:ascii="Times New Roman" w:hAnsi="Times New Roman" w:cs="Times New Roman"/>
                <w:sz w:val="24"/>
                <w:szCs w:val="24"/>
              </w:rPr>
              <w:t>150 Kč</w:t>
            </w:r>
          </w:p>
        </w:tc>
        <w:tc>
          <w:tcPr>
            <w:tcW w:w="1922" w:type="dxa"/>
          </w:tcPr>
          <w:p w14:paraId="5233032A" w14:textId="77777777" w:rsidR="001E7060" w:rsidRDefault="001E7060" w:rsidP="001E7060">
            <w:pPr>
              <w:spacing w:line="360" w:lineRule="auto"/>
              <w:jc w:val="center"/>
              <w:rPr>
                <w:rFonts w:ascii="Times New Roman" w:hAnsi="Times New Roman" w:cs="Times New Roman"/>
                <w:sz w:val="24"/>
                <w:szCs w:val="24"/>
              </w:rPr>
            </w:pPr>
            <w:r>
              <w:rPr>
                <w:rFonts w:ascii="Times New Roman" w:hAnsi="Times New Roman" w:cs="Times New Roman"/>
                <w:sz w:val="24"/>
                <w:szCs w:val="24"/>
              </w:rPr>
              <w:t>190 Kč</w:t>
            </w:r>
          </w:p>
        </w:tc>
      </w:tr>
      <w:tr w:rsidR="001E7060" w14:paraId="701E9B77" w14:textId="77777777" w:rsidTr="001E7060">
        <w:trPr>
          <w:trHeight w:val="514"/>
          <w:jc w:val="center"/>
        </w:trPr>
        <w:tc>
          <w:tcPr>
            <w:tcW w:w="1974" w:type="dxa"/>
          </w:tcPr>
          <w:p w14:paraId="3AAD26E6" w14:textId="77777777" w:rsidR="001E7060" w:rsidRDefault="001E7060" w:rsidP="001E7060">
            <w:pPr>
              <w:spacing w:line="360" w:lineRule="auto"/>
              <w:jc w:val="center"/>
              <w:rPr>
                <w:rFonts w:ascii="Times New Roman" w:hAnsi="Times New Roman" w:cs="Times New Roman"/>
                <w:sz w:val="24"/>
                <w:szCs w:val="24"/>
              </w:rPr>
            </w:pPr>
            <w:r>
              <w:rPr>
                <w:rFonts w:ascii="Times New Roman" w:hAnsi="Times New Roman" w:cs="Times New Roman"/>
                <w:sz w:val="24"/>
                <w:szCs w:val="24"/>
              </w:rPr>
              <w:t>900 Kč</w:t>
            </w:r>
          </w:p>
        </w:tc>
        <w:tc>
          <w:tcPr>
            <w:tcW w:w="2531" w:type="dxa"/>
          </w:tcPr>
          <w:p w14:paraId="1FBA1907" w14:textId="77777777" w:rsidR="001E7060" w:rsidRDefault="001E7060" w:rsidP="001E7060">
            <w:pPr>
              <w:spacing w:line="360" w:lineRule="auto"/>
              <w:jc w:val="center"/>
              <w:rPr>
                <w:rFonts w:ascii="Times New Roman" w:hAnsi="Times New Roman" w:cs="Times New Roman"/>
                <w:sz w:val="24"/>
                <w:szCs w:val="24"/>
              </w:rPr>
            </w:pPr>
            <w:r>
              <w:rPr>
                <w:rFonts w:ascii="Times New Roman" w:hAnsi="Times New Roman" w:cs="Times New Roman"/>
                <w:sz w:val="24"/>
                <w:szCs w:val="24"/>
              </w:rPr>
              <w:t>150 Kč</w:t>
            </w:r>
          </w:p>
        </w:tc>
        <w:tc>
          <w:tcPr>
            <w:tcW w:w="1922" w:type="dxa"/>
          </w:tcPr>
          <w:p w14:paraId="415EE25B" w14:textId="77777777" w:rsidR="001E7060" w:rsidRDefault="001E7060" w:rsidP="001E7060">
            <w:pPr>
              <w:spacing w:line="360" w:lineRule="auto"/>
              <w:jc w:val="center"/>
              <w:rPr>
                <w:rFonts w:ascii="Times New Roman" w:hAnsi="Times New Roman" w:cs="Times New Roman"/>
                <w:sz w:val="24"/>
                <w:szCs w:val="24"/>
              </w:rPr>
            </w:pPr>
            <w:r>
              <w:rPr>
                <w:rFonts w:ascii="Times New Roman" w:hAnsi="Times New Roman" w:cs="Times New Roman"/>
                <w:sz w:val="24"/>
                <w:szCs w:val="24"/>
              </w:rPr>
              <w:t>210 Kč</w:t>
            </w:r>
          </w:p>
        </w:tc>
      </w:tr>
      <w:tr w:rsidR="001E7060" w14:paraId="5A5DC5DF" w14:textId="77777777" w:rsidTr="001E7060">
        <w:trPr>
          <w:trHeight w:val="70"/>
          <w:jc w:val="center"/>
        </w:trPr>
        <w:tc>
          <w:tcPr>
            <w:tcW w:w="1974" w:type="dxa"/>
          </w:tcPr>
          <w:p w14:paraId="613F1F56" w14:textId="77777777" w:rsidR="001E7060" w:rsidRDefault="001E7060" w:rsidP="001E7060">
            <w:pPr>
              <w:spacing w:line="360" w:lineRule="auto"/>
              <w:jc w:val="center"/>
              <w:rPr>
                <w:rFonts w:ascii="Times New Roman" w:hAnsi="Times New Roman" w:cs="Times New Roman"/>
                <w:sz w:val="24"/>
                <w:szCs w:val="24"/>
              </w:rPr>
            </w:pPr>
            <w:r>
              <w:rPr>
                <w:rFonts w:ascii="Times New Roman" w:hAnsi="Times New Roman" w:cs="Times New Roman"/>
                <w:sz w:val="24"/>
                <w:szCs w:val="24"/>
              </w:rPr>
              <w:t>1000 Kč a více</w:t>
            </w:r>
          </w:p>
        </w:tc>
        <w:tc>
          <w:tcPr>
            <w:tcW w:w="2531" w:type="dxa"/>
          </w:tcPr>
          <w:p w14:paraId="4DA210DD" w14:textId="77777777" w:rsidR="001E7060" w:rsidRDefault="001E7060" w:rsidP="001E7060">
            <w:pPr>
              <w:spacing w:line="360" w:lineRule="auto"/>
              <w:jc w:val="center"/>
              <w:rPr>
                <w:rFonts w:ascii="Times New Roman" w:hAnsi="Times New Roman" w:cs="Times New Roman"/>
                <w:sz w:val="24"/>
                <w:szCs w:val="24"/>
              </w:rPr>
            </w:pPr>
            <w:r>
              <w:rPr>
                <w:rFonts w:ascii="Times New Roman" w:hAnsi="Times New Roman" w:cs="Times New Roman"/>
                <w:sz w:val="24"/>
                <w:szCs w:val="24"/>
              </w:rPr>
              <w:t>150 Kč</w:t>
            </w:r>
          </w:p>
        </w:tc>
        <w:tc>
          <w:tcPr>
            <w:tcW w:w="1922" w:type="dxa"/>
          </w:tcPr>
          <w:p w14:paraId="5D6DDA55" w14:textId="77777777" w:rsidR="001E7060" w:rsidRDefault="001E7060" w:rsidP="001E7060">
            <w:pPr>
              <w:spacing w:line="360" w:lineRule="auto"/>
              <w:jc w:val="center"/>
              <w:rPr>
                <w:rFonts w:ascii="Times New Roman" w:hAnsi="Times New Roman" w:cs="Times New Roman"/>
                <w:sz w:val="24"/>
                <w:szCs w:val="24"/>
              </w:rPr>
            </w:pPr>
            <w:r>
              <w:rPr>
                <w:rFonts w:ascii="Times New Roman" w:hAnsi="Times New Roman" w:cs="Times New Roman"/>
                <w:sz w:val="24"/>
                <w:szCs w:val="24"/>
              </w:rPr>
              <w:t>230 Kč</w:t>
            </w:r>
          </w:p>
        </w:tc>
      </w:tr>
    </w:tbl>
    <w:p w14:paraId="5A7CD16E" w14:textId="6296D893" w:rsidR="001E7060" w:rsidRDefault="008706C6" w:rsidP="00A02E35">
      <w:pPr>
        <w:spacing w:line="360" w:lineRule="auto"/>
        <w:contextualSpacing/>
        <w:jc w:val="center"/>
        <w:rPr>
          <w:rFonts w:ascii="Times New Roman" w:hAnsi="Times New Roman" w:cs="Times New Roman"/>
          <w:sz w:val="20"/>
          <w:szCs w:val="20"/>
        </w:rPr>
      </w:pPr>
      <w:r>
        <w:rPr>
          <w:rFonts w:ascii="Times New Roman" w:hAnsi="Times New Roman" w:cs="Times New Roman"/>
          <w:sz w:val="20"/>
          <w:szCs w:val="20"/>
        </w:rPr>
        <w:t xml:space="preserve">Vlastní zpracování </w:t>
      </w:r>
      <w:r w:rsidR="009F7CBD">
        <w:rPr>
          <w:rFonts w:ascii="Times New Roman" w:hAnsi="Times New Roman" w:cs="Times New Roman"/>
          <w:sz w:val="20"/>
          <w:szCs w:val="20"/>
        </w:rPr>
        <w:t>podle</w:t>
      </w:r>
      <w:r w:rsidR="00CC4C71" w:rsidRPr="00CC4C71">
        <w:rPr>
          <w:rFonts w:ascii="Times New Roman" w:hAnsi="Times New Roman" w:cs="Times New Roman"/>
          <w:sz w:val="20"/>
          <w:szCs w:val="20"/>
        </w:rPr>
        <w:t xml:space="preserve">: KREBS, Vojtěch., et al. </w:t>
      </w:r>
      <w:r w:rsidR="00CC4C71" w:rsidRPr="00CC4C71">
        <w:rPr>
          <w:rFonts w:ascii="Times New Roman" w:hAnsi="Times New Roman" w:cs="Times New Roman"/>
          <w:i/>
          <w:sz w:val="20"/>
          <w:szCs w:val="20"/>
        </w:rPr>
        <w:t>Sociální politika</w:t>
      </w:r>
      <w:r w:rsidR="00CC4C71" w:rsidRPr="00CC4C71">
        <w:rPr>
          <w:rFonts w:ascii="Times New Roman" w:hAnsi="Times New Roman" w:cs="Times New Roman"/>
          <w:sz w:val="20"/>
          <w:szCs w:val="20"/>
        </w:rPr>
        <w:t>. s. 261</w:t>
      </w:r>
    </w:p>
    <w:p w14:paraId="4FFF6707" w14:textId="77777777" w:rsidR="00A02E35" w:rsidRPr="00A02E35" w:rsidRDefault="00A02E35" w:rsidP="00A02E35">
      <w:pPr>
        <w:spacing w:line="360" w:lineRule="auto"/>
        <w:contextualSpacing/>
        <w:jc w:val="center"/>
        <w:rPr>
          <w:rFonts w:ascii="Times New Roman" w:hAnsi="Times New Roman" w:cs="Times New Roman"/>
          <w:sz w:val="24"/>
          <w:szCs w:val="24"/>
        </w:rPr>
      </w:pPr>
    </w:p>
    <w:p w14:paraId="017B4580" w14:textId="77777777" w:rsidR="00283CC1" w:rsidRDefault="00283CC1" w:rsidP="00A02E35">
      <w:pPr>
        <w:spacing w:line="36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Stejně jako první pilíř, tak i třetí pilíř poskytuje různé druhy dávek, které záleží na výběru účastníka. Penzijní fond poskytuje:</w:t>
      </w:r>
    </w:p>
    <w:p w14:paraId="59C73CE5" w14:textId="77777777" w:rsidR="009D2693" w:rsidRDefault="009D2693" w:rsidP="00283CC1">
      <w:pPr>
        <w:spacing w:line="360" w:lineRule="auto"/>
        <w:ind w:firstLine="284"/>
        <w:jc w:val="both"/>
        <w:rPr>
          <w:rFonts w:ascii="Times New Roman" w:hAnsi="Times New Roman" w:cs="Times New Roman"/>
          <w:sz w:val="24"/>
          <w:szCs w:val="24"/>
        </w:rPr>
      </w:pPr>
    </w:p>
    <w:p w14:paraId="4B780484" w14:textId="77777777" w:rsidR="00743D46" w:rsidRDefault="00283CC1" w:rsidP="00046C5B">
      <w:pPr>
        <w:pStyle w:val="Odstavecseseznamem"/>
        <w:numPr>
          <w:ilvl w:val="0"/>
          <w:numId w:val="17"/>
        </w:numPr>
        <w:spacing w:line="360" w:lineRule="auto"/>
        <w:jc w:val="both"/>
        <w:rPr>
          <w:rFonts w:ascii="Times New Roman" w:hAnsi="Times New Roman" w:cs="Times New Roman"/>
          <w:b/>
          <w:sz w:val="24"/>
          <w:szCs w:val="24"/>
        </w:rPr>
      </w:pPr>
      <w:r w:rsidRPr="00283CC1">
        <w:rPr>
          <w:rFonts w:ascii="Times New Roman" w:hAnsi="Times New Roman" w:cs="Times New Roman"/>
          <w:b/>
          <w:sz w:val="24"/>
          <w:szCs w:val="24"/>
        </w:rPr>
        <w:t>Jednorázové vyrovnání</w:t>
      </w:r>
    </w:p>
    <w:p w14:paraId="5652284C" w14:textId="77777777" w:rsidR="00283CC1" w:rsidRDefault="00743D46" w:rsidP="001F4268">
      <w:pPr>
        <w:spacing w:line="360" w:lineRule="auto"/>
        <w:ind w:firstLine="284"/>
        <w:contextualSpacing/>
        <w:jc w:val="both"/>
        <w:rPr>
          <w:rFonts w:ascii="Times New Roman" w:hAnsi="Times New Roman" w:cs="Times New Roman"/>
          <w:sz w:val="24"/>
          <w:szCs w:val="24"/>
        </w:rPr>
      </w:pPr>
      <w:r w:rsidRPr="00743D46">
        <w:rPr>
          <w:rFonts w:ascii="Times New Roman" w:hAnsi="Times New Roman" w:cs="Times New Roman"/>
          <w:sz w:val="24"/>
          <w:szCs w:val="24"/>
        </w:rPr>
        <w:t>Jedná se o dávku, která náleží účastníkovi místo penze za stanovených podmínek dané penzijním plánem nebo při ukončení trvalého pobytu v České republice. Jednorázové vyrovnání je složeno ze souhrnné částky, kterou si účastník naspořil. Dále ze státních příspěvků, které účastníkovi připadly a podílu na výnosech z fondu z obou částek. Příspěvky zaměstnavatele a fondové výnosy podléhají srážkové dani 15</w:t>
      </w:r>
      <w:r w:rsidR="009F7CBD">
        <w:rPr>
          <w:rFonts w:ascii="Times New Roman" w:hAnsi="Times New Roman" w:cs="Times New Roman"/>
          <w:sz w:val="24"/>
          <w:szCs w:val="24"/>
        </w:rPr>
        <w:t xml:space="preserve"> </w:t>
      </w:r>
      <w:r w:rsidRPr="00743D46">
        <w:rPr>
          <w:rFonts w:ascii="Times New Roman" w:hAnsi="Times New Roman" w:cs="Times New Roman"/>
          <w:sz w:val="24"/>
          <w:szCs w:val="24"/>
        </w:rPr>
        <w:t>%.</w:t>
      </w:r>
    </w:p>
    <w:p w14:paraId="28E0DE7A" w14:textId="43BB60B5" w:rsidR="001F4268" w:rsidRDefault="001F4268" w:rsidP="001D1754">
      <w:pPr>
        <w:spacing w:line="360" w:lineRule="auto"/>
        <w:ind w:left="357" w:firstLine="284"/>
        <w:contextualSpacing/>
        <w:jc w:val="both"/>
        <w:rPr>
          <w:rFonts w:ascii="Times New Roman" w:hAnsi="Times New Roman" w:cs="Times New Roman"/>
          <w:sz w:val="24"/>
          <w:szCs w:val="24"/>
        </w:rPr>
      </w:pPr>
    </w:p>
    <w:p w14:paraId="0679E25D" w14:textId="77777777" w:rsidR="00913A57" w:rsidRDefault="00913A57" w:rsidP="001D1754">
      <w:pPr>
        <w:spacing w:line="360" w:lineRule="auto"/>
        <w:ind w:left="357" w:firstLine="284"/>
        <w:contextualSpacing/>
        <w:jc w:val="both"/>
        <w:rPr>
          <w:rFonts w:ascii="Times New Roman" w:hAnsi="Times New Roman" w:cs="Times New Roman"/>
          <w:sz w:val="24"/>
          <w:szCs w:val="24"/>
        </w:rPr>
      </w:pPr>
    </w:p>
    <w:p w14:paraId="55C3B341" w14:textId="77777777" w:rsidR="00283CC1" w:rsidRDefault="009F7CBD" w:rsidP="00046C5B">
      <w:pPr>
        <w:pStyle w:val="Odstavecseseznamem"/>
        <w:numPr>
          <w:ilvl w:val="0"/>
          <w:numId w:val="17"/>
        </w:num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O</w:t>
      </w:r>
      <w:r w:rsidR="00283CC1" w:rsidRPr="00743D46">
        <w:rPr>
          <w:rFonts w:ascii="Times New Roman" w:hAnsi="Times New Roman" w:cs="Times New Roman"/>
          <w:b/>
          <w:sz w:val="24"/>
          <w:szCs w:val="24"/>
        </w:rPr>
        <w:t>dbytné</w:t>
      </w:r>
    </w:p>
    <w:p w14:paraId="4FC0A2A6" w14:textId="77777777" w:rsidR="00743D46" w:rsidRDefault="005B339D" w:rsidP="001F4268">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Jedná se o dávku, která náleží účastníkům nebo pozůstalým za splnění zákonných podmínek. Je stejně jako jednorázové vyrovnání složeno z částky, kterou si účastník naspořil, tedy souhrnná částk</w:t>
      </w:r>
      <w:r w:rsidR="009F7CBD">
        <w:rPr>
          <w:rFonts w:ascii="Times New Roman" w:hAnsi="Times New Roman" w:cs="Times New Roman"/>
          <w:sz w:val="24"/>
          <w:szCs w:val="24"/>
        </w:rPr>
        <w:t>a. A dále s</w:t>
      </w:r>
      <w:r>
        <w:rPr>
          <w:rFonts w:ascii="Times New Roman" w:hAnsi="Times New Roman" w:cs="Times New Roman"/>
          <w:sz w:val="24"/>
          <w:szCs w:val="24"/>
        </w:rPr>
        <w:t>e skládá z podílu na výnosech fondu této částky.</w:t>
      </w:r>
      <w:r w:rsidR="001D73D4">
        <w:rPr>
          <w:rFonts w:ascii="Times New Roman" w:hAnsi="Times New Roman" w:cs="Times New Roman"/>
          <w:sz w:val="24"/>
          <w:szCs w:val="24"/>
        </w:rPr>
        <w:t xml:space="preserve"> V případě této dávky se účastníkovi nevyplácí státní příspěvky ani výnosy fondu ze státních příspěvků. Podléhá srážkové dani ve výši 25</w:t>
      </w:r>
      <w:r w:rsidR="009F7CBD">
        <w:rPr>
          <w:rFonts w:ascii="Times New Roman" w:hAnsi="Times New Roman" w:cs="Times New Roman"/>
          <w:sz w:val="24"/>
          <w:szCs w:val="24"/>
        </w:rPr>
        <w:t xml:space="preserve"> </w:t>
      </w:r>
      <w:r w:rsidR="001D73D4">
        <w:rPr>
          <w:rFonts w:ascii="Times New Roman" w:hAnsi="Times New Roman" w:cs="Times New Roman"/>
          <w:sz w:val="24"/>
          <w:szCs w:val="24"/>
        </w:rPr>
        <w:t xml:space="preserve">%. </w:t>
      </w:r>
    </w:p>
    <w:p w14:paraId="2C2C9292" w14:textId="77777777" w:rsidR="001F4268" w:rsidRPr="00743D46" w:rsidRDefault="001F4268" w:rsidP="001D73D4">
      <w:pPr>
        <w:spacing w:line="360" w:lineRule="auto"/>
        <w:ind w:left="357" w:firstLine="284"/>
        <w:jc w:val="both"/>
        <w:rPr>
          <w:rFonts w:ascii="Times New Roman" w:hAnsi="Times New Roman" w:cs="Times New Roman"/>
          <w:sz w:val="24"/>
          <w:szCs w:val="24"/>
        </w:rPr>
      </w:pPr>
    </w:p>
    <w:p w14:paraId="44FFC3D4" w14:textId="77777777" w:rsidR="00283CC1" w:rsidRDefault="009F7CBD" w:rsidP="00046C5B">
      <w:pPr>
        <w:pStyle w:val="Odstavecseseznamem"/>
        <w:numPr>
          <w:ilvl w:val="0"/>
          <w:numId w:val="17"/>
        </w:numPr>
        <w:spacing w:line="360" w:lineRule="auto"/>
        <w:jc w:val="both"/>
        <w:rPr>
          <w:rFonts w:ascii="Times New Roman" w:hAnsi="Times New Roman" w:cs="Times New Roman"/>
          <w:b/>
          <w:sz w:val="24"/>
          <w:szCs w:val="24"/>
        </w:rPr>
      </w:pPr>
      <w:r>
        <w:rPr>
          <w:rFonts w:ascii="Times New Roman" w:hAnsi="Times New Roman" w:cs="Times New Roman"/>
          <w:b/>
          <w:sz w:val="24"/>
          <w:szCs w:val="24"/>
        </w:rPr>
        <w:t>P</w:t>
      </w:r>
      <w:r w:rsidR="00283CC1" w:rsidRPr="001D73D4">
        <w:rPr>
          <w:rFonts w:ascii="Times New Roman" w:hAnsi="Times New Roman" w:cs="Times New Roman"/>
          <w:b/>
          <w:sz w:val="24"/>
          <w:szCs w:val="24"/>
        </w:rPr>
        <w:t>enze</w:t>
      </w:r>
    </w:p>
    <w:p w14:paraId="23087F39" w14:textId="77777777" w:rsidR="00022144" w:rsidRDefault="001B74A5" w:rsidP="001F4268">
      <w:pPr>
        <w:spacing w:line="36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Pravidelná výplata peněžní částky po stanovenou dobu se nazývá penze. Zhodnocení všech příspěvků fondem podléhá srážkové dani 15</w:t>
      </w:r>
      <w:r w:rsidR="00353CA4">
        <w:rPr>
          <w:rFonts w:ascii="Times New Roman" w:hAnsi="Times New Roman" w:cs="Times New Roman"/>
          <w:sz w:val="24"/>
          <w:szCs w:val="24"/>
        </w:rPr>
        <w:t xml:space="preserve"> </w:t>
      </w:r>
      <w:r>
        <w:rPr>
          <w:rFonts w:ascii="Times New Roman" w:hAnsi="Times New Roman" w:cs="Times New Roman"/>
          <w:sz w:val="24"/>
          <w:szCs w:val="24"/>
        </w:rPr>
        <w:t xml:space="preserve">%. Penze se poskytují formou starobní penze, výsluhové penze, invalidní penze a pozůstalostní penze. Starobní penze je poskytována vždy všem účastníkům v případě dosažení věku 60 </w:t>
      </w:r>
      <w:r w:rsidR="009F7CBD">
        <w:rPr>
          <w:rFonts w:ascii="Times New Roman" w:hAnsi="Times New Roman" w:cs="Times New Roman"/>
          <w:sz w:val="24"/>
          <w:szCs w:val="24"/>
        </w:rPr>
        <w:t>let, pokud</w:t>
      </w:r>
      <w:r>
        <w:rPr>
          <w:rFonts w:ascii="Times New Roman" w:hAnsi="Times New Roman" w:cs="Times New Roman"/>
          <w:sz w:val="24"/>
          <w:szCs w:val="24"/>
        </w:rPr>
        <w:t xml:space="preserve"> zaplatili příspěvky ve smluvené výši nejméně 5 let a mají</w:t>
      </w:r>
      <w:r w:rsidR="009F7CBD">
        <w:rPr>
          <w:rFonts w:ascii="Times New Roman" w:hAnsi="Times New Roman" w:cs="Times New Roman"/>
          <w:sz w:val="24"/>
          <w:szCs w:val="24"/>
        </w:rPr>
        <w:t>-li</w:t>
      </w:r>
      <w:r>
        <w:rPr>
          <w:rFonts w:ascii="Times New Roman" w:hAnsi="Times New Roman" w:cs="Times New Roman"/>
          <w:sz w:val="24"/>
          <w:szCs w:val="24"/>
        </w:rPr>
        <w:t xml:space="preserve"> zaregistrováno 60 řádně a včas zaplacených měsíčních příspěvků, které fond zaregistroval. Výsluhová penze je vyplácena pracovníkům, kteří vykonávají obtížnou a namáhavou práci, kterou nelze vykonávat ve vyšším věku.  V případě, že přejdou</w:t>
      </w:r>
      <w:r w:rsidR="009F7CBD">
        <w:rPr>
          <w:rFonts w:ascii="Times New Roman" w:hAnsi="Times New Roman" w:cs="Times New Roman"/>
          <w:sz w:val="24"/>
          <w:szCs w:val="24"/>
        </w:rPr>
        <w:t xml:space="preserve"> do práce s nižším příjmem, </w:t>
      </w:r>
      <w:r>
        <w:rPr>
          <w:rFonts w:ascii="Times New Roman" w:hAnsi="Times New Roman" w:cs="Times New Roman"/>
          <w:sz w:val="24"/>
          <w:szCs w:val="24"/>
        </w:rPr>
        <w:t xml:space="preserve">výsluhová penze jim nahrazuje příjem. Nárok na tuto penzi platí pro účastníky, </w:t>
      </w:r>
      <w:r w:rsidR="009F7CBD">
        <w:rPr>
          <w:rFonts w:ascii="Times New Roman" w:hAnsi="Times New Roman" w:cs="Times New Roman"/>
          <w:sz w:val="24"/>
          <w:szCs w:val="24"/>
        </w:rPr>
        <w:t xml:space="preserve">kteří platili příspěvky </w:t>
      </w:r>
      <w:r>
        <w:rPr>
          <w:rFonts w:ascii="Times New Roman" w:hAnsi="Times New Roman" w:cs="Times New Roman"/>
          <w:sz w:val="24"/>
          <w:szCs w:val="24"/>
        </w:rPr>
        <w:t>nejméně 15 let a fond zregistroval nejméně 180 zaplacených měsíčních příspěvků řádně a včas. Invalidní penze</w:t>
      </w:r>
      <w:r w:rsidR="00022144">
        <w:rPr>
          <w:rFonts w:ascii="Times New Roman" w:hAnsi="Times New Roman" w:cs="Times New Roman"/>
          <w:sz w:val="24"/>
          <w:szCs w:val="24"/>
        </w:rPr>
        <w:t xml:space="preserve"> je vyplácena účastníkovi ze součtu příspěvků na starobní a výsluhovou penzi. Penzi je potřeba sjednat ve smlouvě. Nárok vzniká v případě placení příspěvků podobu nejméně 5 let, minimálně 60 řádně a včas zaplacených měsíčních příspěvků a je mu přiznán invalidní důchod ze sociálního zabezpečení. Na pozůstalostní penzi, pokud je sjednána ve smlouvě, vzniká nárok v případě placení příspěvků po dobu 1 roku a 12</w:t>
      </w:r>
      <w:r w:rsidR="001F4268">
        <w:rPr>
          <w:rFonts w:ascii="Times New Roman" w:hAnsi="Times New Roman" w:cs="Times New Roman"/>
          <w:sz w:val="24"/>
          <w:szCs w:val="24"/>
        </w:rPr>
        <w:t xml:space="preserve"> </w:t>
      </w:r>
      <w:r w:rsidR="00022144">
        <w:rPr>
          <w:rFonts w:ascii="Times New Roman" w:hAnsi="Times New Roman" w:cs="Times New Roman"/>
          <w:sz w:val="24"/>
          <w:szCs w:val="24"/>
        </w:rPr>
        <w:t>zaplacených měsíčních příspěvků řádně a včas. Stejně jako invalidní penze se vyplácí ze součtu příspěvků na starobní a výsluhovou penzi.</w:t>
      </w:r>
      <w:r w:rsidR="00022144">
        <w:rPr>
          <w:rStyle w:val="Znakapoznpodarou"/>
          <w:rFonts w:ascii="Times New Roman" w:hAnsi="Times New Roman" w:cs="Times New Roman"/>
          <w:sz w:val="24"/>
          <w:szCs w:val="24"/>
        </w:rPr>
        <w:footnoteReference w:id="25"/>
      </w:r>
      <w:r w:rsidR="00022144">
        <w:rPr>
          <w:rFonts w:ascii="Times New Roman" w:hAnsi="Times New Roman" w:cs="Times New Roman"/>
          <w:sz w:val="24"/>
          <w:szCs w:val="24"/>
        </w:rPr>
        <w:t xml:space="preserve"> </w:t>
      </w:r>
    </w:p>
    <w:p w14:paraId="18057411" w14:textId="77777777" w:rsidR="007F4D4C" w:rsidRDefault="007F4D4C" w:rsidP="00022144">
      <w:pPr>
        <w:spacing w:line="36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Doplňkové penzijní spoření</w:t>
      </w:r>
      <w:r w:rsidR="00C946B5">
        <w:rPr>
          <w:rFonts w:ascii="Times New Roman" w:hAnsi="Times New Roman" w:cs="Times New Roman"/>
          <w:sz w:val="24"/>
          <w:szCs w:val="24"/>
        </w:rPr>
        <w:t>, které nahradilo zrušené penzijní připojištění se státním příspěvkem, je součástí třetího pilíře důchodov</w:t>
      </w:r>
      <w:r w:rsidR="00046DAF">
        <w:rPr>
          <w:rFonts w:ascii="Times New Roman" w:hAnsi="Times New Roman" w:cs="Times New Roman"/>
          <w:sz w:val="24"/>
          <w:szCs w:val="24"/>
        </w:rPr>
        <w:t>ého sys</w:t>
      </w:r>
      <w:r w:rsidR="009F7CBD">
        <w:rPr>
          <w:rFonts w:ascii="Times New Roman" w:hAnsi="Times New Roman" w:cs="Times New Roman"/>
          <w:sz w:val="24"/>
          <w:szCs w:val="24"/>
        </w:rPr>
        <w:t>tému a je upravováno zákonem č. </w:t>
      </w:r>
      <w:r w:rsidR="00046DAF">
        <w:rPr>
          <w:rFonts w:ascii="Times New Roman" w:hAnsi="Times New Roman" w:cs="Times New Roman"/>
          <w:sz w:val="24"/>
          <w:szCs w:val="24"/>
        </w:rPr>
        <w:t>427/2011 Sb., o doplňkovém penzijním připojištění.</w:t>
      </w:r>
      <w:r w:rsidR="00C946B5">
        <w:rPr>
          <w:rFonts w:ascii="Times New Roman" w:hAnsi="Times New Roman" w:cs="Times New Roman"/>
          <w:sz w:val="24"/>
          <w:szCs w:val="24"/>
        </w:rPr>
        <w:t xml:space="preserve"> J</w:t>
      </w:r>
      <w:r>
        <w:rPr>
          <w:rFonts w:ascii="Times New Roman" w:hAnsi="Times New Roman" w:cs="Times New Roman"/>
          <w:sz w:val="24"/>
          <w:szCs w:val="24"/>
        </w:rPr>
        <w:t>e založeno na několika všeobecných principech a ty jsou následující:</w:t>
      </w:r>
    </w:p>
    <w:p w14:paraId="24427928" w14:textId="77777777" w:rsidR="007F4D4C" w:rsidRDefault="007F4D4C" w:rsidP="00046C5B">
      <w:pPr>
        <w:pStyle w:val="Odstavecseseznamem"/>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fondové financování</w:t>
      </w:r>
      <w:r w:rsidR="009F7CBD">
        <w:rPr>
          <w:rFonts w:ascii="Times New Roman" w:hAnsi="Times New Roman" w:cs="Times New Roman"/>
          <w:sz w:val="24"/>
          <w:szCs w:val="24"/>
        </w:rPr>
        <w:t>,</w:t>
      </w:r>
    </w:p>
    <w:p w14:paraId="252ECA3A" w14:textId="77777777" w:rsidR="007F4D4C" w:rsidRDefault="007F4D4C" w:rsidP="00046C5B">
      <w:pPr>
        <w:pStyle w:val="Odstavecseseznamem"/>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dobrovolná účast na základě smlouvy, která je uzavřena s penzijní společností</w:t>
      </w:r>
      <w:r w:rsidR="009F7CBD">
        <w:rPr>
          <w:rFonts w:ascii="Times New Roman" w:hAnsi="Times New Roman" w:cs="Times New Roman"/>
          <w:sz w:val="24"/>
          <w:szCs w:val="24"/>
        </w:rPr>
        <w:t>,</w:t>
      </w:r>
    </w:p>
    <w:p w14:paraId="0F10CC9E" w14:textId="77777777" w:rsidR="007F4D4C" w:rsidRDefault="007F4D4C" w:rsidP="00046C5B">
      <w:pPr>
        <w:pStyle w:val="Odstavecseseznamem"/>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příspěvkově definované systémy</w:t>
      </w:r>
      <w:r w:rsidR="009F7CBD">
        <w:rPr>
          <w:rFonts w:ascii="Times New Roman" w:hAnsi="Times New Roman" w:cs="Times New Roman"/>
          <w:sz w:val="24"/>
          <w:szCs w:val="24"/>
        </w:rPr>
        <w:t>,</w:t>
      </w:r>
    </w:p>
    <w:p w14:paraId="1286900F" w14:textId="77777777" w:rsidR="007F4D4C" w:rsidRDefault="007F4D4C" w:rsidP="00046C5B">
      <w:pPr>
        <w:pStyle w:val="Odstavecseseznamem"/>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jednotnost systému</w:t>
      </w:r>
      <w:r w:rsidR="009F7CBD">
        <w:rPr>
          <w:rFonts w:ascii="Times New Roman" w:hAnsi="Times New Roman" w:cs="Times New Roman"/>
          <w:sz w:val="24"/>
          <w:szCs w:val="24"/>
        </w:rPr>
        <w:t>,</w:t>
      </w:r>
    </w:p>
    <w:p w14:paraId="4F514DF0" w14:textId="77777777" w:rsidR="007F4D4C" w:rsidRDefault="007F4D4C" w:rsidP="00046C5B">
      <w:pPr>
        <w:pStyle w:val="Odstavecseseznamem"/>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státní podpora ve formě státního příspěvku a daňových úlev</w:t>
      </w:r>
      <w:r w:rsidR="009F7CBD">
        <w:rPr>
          <w:rFonts w:ascii="Times New Roman" w:hAnsi="Times New Roman" w:cs="Times New Roman"/>
          <w:sz w:val="24"/>
          <w:szCs w:val="24"/>
        </w:rPr>
        <w:t>.</w:t>
      </w:r>
      <w:r w:rsidR="00A11259">
        <w:rPr>
          <w:rStyle w:val="Znakapoznpodarou"/>
          <w:rFonts w:ascii="Times New Roman" w:hAnsi="Times New Roman" w:cs="Times New Roman"/>
          <w:sz w:val="24"/>
          <w:szCs w:val="24"/>
        </w:rPr>
        <w:footnoteReference w:id="26"/>
      </w:r>
    </w:p>
    <w:p w14:paraId="7D27DCC1" w14:textId="77777777" w:rsidR="003E7645" w:rsidRPr="00A11259" w:rsidRDefault="00147DB2" w:rsidP="003E7645">
      <w:pPr>
        <w:spacing w:line="360" w:lineRule="auto"/>
        <w:ind w:firstLine="284"/>
        <w:jc w:val="both"/>
        <w:rPr>
          <w:rFonts w:ascii="Times New Roman" w:hAnsi="Times New Roman" w:cs="Times New Roman"/>
          <w:sz w:val="24"/>
          <w:szCs w:val="24"/>
          <w:vertAlign w:val="superscript"/>
        </w:rPr>
      </w:pPr>
      <w:r>
        <w:rPr>
          <w:rFonts w:ascii="Times New Roman" w:hAnsi="Times New Roman" w:cs="Times New Roman"/>
          <w:sz w:val="24"/>
          <w:szCs w:val="24"/>
        </w:rPr>
        <w:t>Doplňkové penzijní připojištění vzniká uzavřením smlouvy mezi účastníkem a penzijní společností dnem, který je stanovený ve smlouvě.</w:t>
      </w:r>
      <w:r>
        <w:rPr>
          <w:rStyle w:val="Znakapoznpodarou"/>
          <w:rFonts w:ascii="Times New Roman" w:hAnsi="Times New Roman" w:cs="Times New Roman"/>
          <w:sz w:val="24"/>
          <w:szCs w:val="24"/>
        </w:rPr>
        <w:footnoteReference w:id="27"/>
      </w:r>
      <w:r>
        <w:rPr>
          <w:rFonts w:ascii="Times New Roman" w:hAnsi="Times New Roman" w:cs="Times New Roman"/>
          <w:sz w:val="24"/>
          <w:szCs w:val="24"/>
        </w:rPr>
        <w:t xml:space="preserve"> </w:t>
      </w:r>
      <w:r w:rsidR="00046DAF">
        <w:rPr>
          <w:rFonts w:ascii="Times New Roman" w:hAnsi="Times New Roman" w:cs="Times New Roman"/>
          <w:sz w:val="24"/>
          <w:szCs w:val="24"/>
        </w:rPr>
        <w:t xml:space="preserve">V rámci toho spoření shromažďují penzijní společnosti příspěvky účastníků a spravují tyto příspěvky v jednotlivých </w:t>
      </w:r>
      <w:r w:rsidR="000164DD">
        <w:rPr>
          <w:rFonts w:ascii="Times New Roman" w:hAnsi="Times New Roman" w:cs="Times New Roman"/>
          <w:sz w:val="24"/>
          <w:szCs w:val="24"/>
        </w:rPr>
        <w:t xml:space="preserve">účastnických fondech a vyplácí dávky. Výsluhová penze se u tohoto typu nesjednává. </w:t>
      </w:r>
      <w:r w:rsidR="00046DAF">
        <w:rPr>
          <w:rFonts w:ascii="Times New Roman" w:hAnsi="Times New Roman" w:cs="Times New Roman"/>
          <w:sz w:val="24"/>
          <w:szCs w:val="24"/>
        </w:rPr>
        <w:t>Z fondů si mohou vybrat z konzervativního, spořícího, vyváženého nebo</w:t>
      </w:r>
      <w:r w:rsidR="000164DD">
        <w:rPr>
          <w:rFonts w:ascii="Times New Roman" w:hAnsi="Times New Roman" w:cs="Times New Roman"/>
          <w:sz w:val="24"/>
          <w:szCs w:val="24"/>
        </w:rPr>
        <w:t xml:space="preserve"> dynamického na základě kterých mohou dosáhnout vyšších výnosů. Výše státního příspěvků je stejná jako u penzijního připojištění</w:t>
      </w:r>
      <w:r>
        <w:rPr>
          <w:rFonts w:ascii="Times New Roman" w:hAnsi="Times New Roman" w:cs="Times New Roman"/>
          <w:sz w:val="24"/>
          <w:szCs w:val="24"/>
        </w:rPr>
        <w:t>.</w:t>
      </w:r>
      <w:r w:rsidR="00A11259">
        <w:rPr>
          <w:rStyle w:val="Znakapoznpodarou"/>
          <w:rFonts w:ascii="Times New Roman" w:hAnsi="Times New Roman" w:cs="Times New Roman"/>
          <w:sz w:val="24"/>
          <w:szCs w:val="24"/>
        </w:rPr>
        <w:footnoteReference w:id="28"/>
      </w:r>
      <w:r w:rsidR="00A11259">
        <w:rPr>
          <w:rFonts w:ascii="Times New Roman" w:hAnsi="Times New Roman" w:cs="Times New Roman"/>
          <w:sz w:val="24"/>
          <w:szCs w:val="24"/>
          <w:vertAlign w:val="superscript"/>
        </w:rPr>
        <w:t xml:space="preserve">, </w:t>
      </w:r>
      <w:r w:rsidR="00A11259">
        <w:rPr>
          <w:rStyle w:val="Znakapoznpodarou"/>
          <w:rFonts w:ascii="Times New Roman" w:hAnsi="Times New Roman" w:cs="Times New Roman"/>
          <w:sz w:val="24"/>
          <w:szCs w:val="24"/>
        </w:rPr>
        <w:footnoteReference w:id="29"/>
      </w:r>
    </w:p>
    <w:p w14:paraId="7D4CDFE1" w14:textId="77777777" w:rsidR="007F4D4C" w:rsidRDefault="007F4D4C" w:rsidP="003E7645">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Doplňkové penzijní spoření poskytuje dávky:</w:t>
      </w:r>
    </w:p>
    <w:p w14:paraId="0935C00A" w14:textId="77777777" w:rsidR="007F4D4C" w:rsidRDefault="007F4D4C" w:rsidP="00046C5B">
      <w:pPr>
        <w:pStyle w:val="Odstavecseseznamem"/>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starobní penze na určenou dobu</w:t>
      </w:r>
      <w:r w:rsidR="009F7CBD">
        <w:rPr>
          <w:rFonts w:ascii="Times New Roman" w:hAnsi="Times New Roman" w:cs="Times New Roman"/>
          <w:sz w:val="24"/>
          <w:szCs w:val="24"/>
        </w:rPr>
        <w:t>,</w:t>
      </w:r>
    </w:p>
    <w:p w14:paraId="6E14F880" w14:textId="77777777" w:rsidR="007F4D4C" w:rsidRDefault="007F4D4C" w:rsidP="00046C5B">
      <w:pPr>
        <w:pStyle w:val="Odstavecseseznamem"/>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invalidní penze na určenou dobu</w:t>
      </w:r>
      <w:r w:rsidR="009F7CBD">
        <w:rPr>
          <w:rFonts w:ascii="Times New Roman" w:hAnsi="Times New Roman" w:cs="Times New Roman"/>
          <w:sz w:val="24"/>
          <w:szCs w:val="24"/>
        </w:rPr>
        <w:t>,</w:t>
      </w:r>
    </w:p>
    <w:p w14:paraId="358E4189" w14:textId="77777777" w:rsidR="007F4D4C" w:rsidRDefault="007F4D4C" w:rsidP="00046C5B">
      <w:pPr>
        <w:pStyle w:val="Odstavecseseznamem"/>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jednorázové vyrovnání</w:t>
      </w:r>
      <w:r w:rsidR="009F7CBD">
        <w:rPr>
          <w:rFonts w:ascii="Times New Roman" w:hAnsi="Times New Roman" w:cs="Times New Roman"/>
          <w:sz w:val="24"/>
          <w:szCs w:val="24"/>
        </w:rPr>
        <w:t>,</w:t>
      </w:r>
    </w:p>
    <w:p w14:paraId="2D74E223" w14:textId="77777777" w:rsidR="007F4D4C" w:rsidRDefault="007F4D4C" w:rsidP="00046C5B">
      <w:pPr>
        <w:pStyle w:val="Odstavecseseznamem"/>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odbytné</w:t>
      </w:r>
      <w:r w:rsidR="009F7CBD">
        <w:rPr>
          <w:rFonts w:ascii="Times New Roman" w:hAnsi="Times New Roman" w:cs="Times New Roman"/>
          <w:sz w:val="24"/>
          <w:szCs w:val="24"/>
        </w:rPr>
        <w:t>,</w:t>
      </w:r>
    </w:p>
    <w:p w14:paraId="7814297C" w14:textId="77777777" w:rsidR="007F4D4C" w:rsidRDefault="007F4D4C" w:rsidP="00046C5B">
      <w:pPr>
        <w:pStyle w:val="Odstavecseseznamem"/>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úhrada jednorázového pojistného pro doživotní penzi</w:t>
      </w:r>
      <w:r w:rsidR="009F7CBD">
        <w:rPr>
          <w:rFonts w:ascii="Times New Roman" w:hAnsi="Times New Roman" w:cs="Times New Roman"/>
          <w:sz w:val="24"/>
          <w:szCs w:val="24"/>
        </w:rPr>
        <w:t>,</w:t>
      </w:r>
    </w:p>
    <w:p w14:paraId="388872E8" w14:textId="545CD980" w:rsidR="007F4D4C" w:rsidRDefault="007F4D4C" w:rsidP="00046C5B">
      <w:pPr>
        <w:pStyle w:val="Odstavecseseznamem"/>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úhrada jednorázového pojistného pro penzi na přesně stanovenou dobu s přesně stanovenou výší důchodu</w:t>
      </w:r>
      <w:r w:rsidR="009F7CBD">
        <w:rPr>
          <w:rFonts w:ascii="Times New Roman" w:hAnsi="Times New Roman" w:cs="Times New Roman"/>
          <w:sz w:val="24"/>
          <w:szCs w:val="24"/>
        </w:rPr>
        <w:t>.</w:t>
      </w:r>
      <w:r w:rsidR="00A11259">
        <w:rPr>
          <w:rStyle w:val="Znakapoznpodarou"/>
          <w:rFonts w:ascii="Times New Roman" w:hAnsi="Times New Roman" w:cs="Times New Roman"/>
          <w:sz w:val="24"/>
          <w:szCs w:val="24"/>
        </w:rPr>
        <w:footnoteReference w:id="30"/>
      </w:r>
    </w:p>
    <w:p w14:paraId="0910F3AC" w14:textId="77777777" w:rsidR="00784F7A" w:rsidRDefault="00784F7A" w:rsidP="00784F7A">
      <w:pPr>
        <w:pStyle w:val="Odstavecseseznamem"/>
        <w:spacing w:line="360" w:lineRule="auto"/>
        <w:jc w:val="both"/>
        <w:rPr>
          <w:rFonts w:ascii="Times New Roman" w:hAnsi="Times New Roman" w:cs="Times New Roman"/>
          <w:sz w:val="24"/>
          <w:szCs w:val="24"/>
        </w:rPr>
      </w:pPr>
    </w:p>
    <w:p w14:paraId="65AD07AB" w14:textId="77777777" w:rsidR="003E7645" w:rsidRPr="003E7645" w:rsidRDefault="003E7645" w:rsidP="00DD5D58">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Specifická forma čerpání dávky z toh</w:t>
      </w:r>
      <w:r w:rsidR="009F7CBD">
        <w:rPr>
          <w:rFonts w:ascii="Times New Roman" w:hAnsi="Times New Roman" w:cs="Times New Roman"/>
          <w:sz w:val="24"/>
          <w:szCs w:val="24"/>
        </w:rPr>
        <w:t xml:space="preserve">oto spoření je tzv. </w:t>
      </w:r>
      <w:proofErr w:type="spellStart"/>
      <w:r w:rsidR="009F7CBD">
        <w:rPr>
          <w:rFonts w:ascii="Times New Roman" w:hAnsi="Times New Roman" w:cs="Times New Roman"/>
          <w:sz w:val="24"/>
          <w:szCs w:val="24"/>
        </w:rPr>
        <w:t>předdůchod</w:t>
      </w:r>
      <w:proofErr w:type="spellEnd"/>
      <w:r w:rsidR="009F7CBD">
        <w:rPr>
          <w:rFonts w:ascii="Times New Roman" w:hAnsi="Times New Roman" w:cs="Times New Roman"/>
          <w:sz w:val="24"/>
          <w:szCs w:val="24"/>
        </w:rPr>
        <w:t xml:space="preserve">, což je pravidelná penze, která je poskytována účastníkovi v rámci doplňkového penzijního spoření a vyplácena účastníkovi z jeho vlastních naspořených prostředků. </w:t>
      </w:r>
      <w:r w:rsidR="005930FB">
        <w:rPr>
          <w:rFonts w:ascii="Times New Roman" w:hAnsi="Times New Roman" w:cs="Times New Roman"/>
          <w:sz w:val="24"/>
          <w:szCs w:val="24"/>
        </w:rPr>
        <w:t>Ten byl zaveden až od roku 2013 a</w:t>
      </w:r>
      <w:r w:rsidR="004E4BD4">
        <w:rPr>
          <w:rFonts w:ascii="Times New Roman" w:hAnsi="Times New Roman" w:cs="Times New Roman"/>
          <w:sz w:val="24"/>
          <w:szCs w:val="24"/>
        </w:rPr>
        <w:t> </w:t>
      </w:r>
      <w:r w:rsidR="005930FB">
        <w:rPr>
          <w:rFonts w:ascii="Times New Roman" w:hAnsi="Times New Roman" w:cs="Times New Roman"/>
          <w:sz w:val="24"/>
          <w:szCs w:val="24"/>
        </w:rPr>
        <w:t xml:space="preserve">umožňuje při splnění podmínek dřívější odchod z ekonomické aktivity. O </w:t>
      </w:r>
      <w:proofErr w:type="spellStart"/>
      <w:r w:rsidR="005930FB">
        <w:rPr>
          <w:rFonts w:ascii="Times New Roman" w:hAnsi="Times New Roman" w:cs="Times New Roman"/>
          <w:sz w:val="24"/>
          <w:szCs w:val="24"/>
        </w:rPr>
        <w:t>předdůchod</w:t>
      </w:r>
      <w:proofErr w:type="spellEnd"/>
      <w:r w:rsidR="005930FB">
        <w:rPr>
          <w:rFonts w:ascii="Times New Roman" w:hAnsi="Times New Roman" w:cs="Times New Roman"/>
          <w:sz w:val="24"/>
          <w:szCs w:val="24"/>
        </w:rPr>
        <w:t xml:space="preserve"> je možné požádat nejdříve pět let před dosažením důchodového věku</w:t>
      </w:r>
      <w:r w:rsidR="00353CA4">
        <w:rPr>
          <w:rFonts w:ascii="Times New Roman" w:hAnsi="Times New Roman" w:cs="Times New Roman"/>
          <w:sz w:val="24"/>
          <w:szCs w:val="24"/>
        </w:rPr>
        <w:t>,</w:t>
      </w:r>
      <w:r w:rsidR="005930FB">
        <w:rPr>
          <w:rFonts w:ascii="Times New Roman" w:hAnsi="Times New Roman" w:cs="Times New Roman"/>
          <w:sz w:val="24"/>
          <w:szCs w:val="24"/>
        </w:rPr>
        <w:t xml:space="preserve"> a to platí jak pro muže, tak i pro ženy. Zdravotní pojištění je placeno státem. Podmínka je stanovena tak, že </w:t>
      </w:r>
      <w:proofErr w:type="spellStart"/>
      <w:r w:rsidR="005930FB">
        <w:rPr>
          <w:rFonts w:ascii="Times New Roman" w:hAnsi="Times New Roman" w:cs="Times New Roman"/>
          <w:sz w:val="24"/>
          <w:szCs w:val="24"/>
        </w:rPr>
        <w:lastRenderedPageBreak/>
        <w:t>předdůchodce</w:t>
      </w:r>
      <w:proofErr w:type="spellEnd"/>
      <w:r w:rsidR="005930FB">
        <w:rPr>
          <w:rFonts w:ascii="Times New Roman" w:hAnsi="Times New Roman" w:cs="Times New Roman"/>
          <w:sz w:val="24"/>
          <w:szCs w:val="24"/>
        </w:rPr>
        <w:t xml:space="preserve"> musí mít naspořeno tolik, aby mohl pobírat 30 procent průměrné mzdy měsíčně</w:t>
      </w:r>
      <w:r w:rsidR="00353CA4">
        <w:rPr>
          <w:rFonts w:ascii="Times New Roman" w:hAnsi="Times New Roman" w:cs="Times New Roman"/>
          <w:sz w:val="24"/>
          <w:szCs w:val="24"/>
        </w:rPr>
        <w:t>,</w:t>
      </w:r>
      <w:r w:rsidR="005930FB">
        <w:rPr>
          <w:rFonts w:ascii="Times New Roman" w:hAnsi="Times New Roman" w:cs="Times New Roman"/>
          <w:sz w:val="24"/>
          <w:szCs w:val="24"/>
        </w:rPr>
        <w:t xml:space="preserve"> a to po celou dobu výplaty. Jelikož jsou na </w:t>
      </w:r>
      <w:proofErr w:type="spellStart"/>
      <w:r w:rsidR="005930FB">
        <w:rPr>
          <w:rFonts w:ascii="Times New Roman" w:hAnsi="Times New Roman" w:cs="Times New Roman"/>
          <w:sz w:val="24"/>
          <w:szCs w:val="24"/>
        </w:rPr>
        <w:t>předdůchod</w:t>
      </w:r>
      <w:proofErr w:type="spellEnd"/>
      <w:r w:rsidR="005930FB">
        <w:rPr>
          <w:rFonts w:ascii="Times New Roman" w:hAnsi="Times New Roman" w:cs="Times New Roman"/>
          <w:sz w:val="24"/>
          <w:szCs w:val="24"/>
        </w:rPr>
        <w:t xml:space="preserve"> vyžadované vysoké naspořené částky, je využíván zatím minimálně.</w:t>
      </w:r>
      <w:r w:rsidR="005930FB">
        <w:rPr>
          <w:rStyle w:val="Znakapoznpodarou"/>
          <w:rFonts w:ascii="Times New Roman" w:hAnsi="Times New Roman" w:cs="Times New Roman"/>
          <w:sz w:val="24"/>
          <w:szCs w:val="24"/>
        </w:rPr>
        <w:footnoteReference w:id="31"/>
      </w:r>
    </w:p>
    <w:p w14:paraId="3A0C1FB6" w14:textId="77777777" w:rsidR="007F4D4C" w:rsidRDefault="007F4D4C" w:rsidP="007F4D4C">
      <w:pPr>
        <w:spacing w:line="360" w:lineRule="auto"/>
        <w:ind w:left="360"/>
        <w:jc w:val="both"/>
        <w:rPr>
          <w:rFonts w:ascii="Times New Roman" w:hAnsi="Times New Roman" w:cs="Times New Roman"/>
          <w:sz w:val="24"/>
          <w:szCs w:val="24"/>
        </w:rPr>
      </w:pPr>
    </w:p>
    <w:p w14:paraId="7E2954DE" w14:textId="77777777" w:rsidR="004B2FBD" w:rsidRDefault="004B2FBD" w:rsidP="007F4D4C">
      <w:pPr>
        <w:spacing w:line="360" w:lineRule="auto"/>
        <w:ind w:left="360"/>
        <w:jc w:val="both"/>
        <w:rPr>
          <w:rFonts w:ascii="Times New Roman" w:hAnsi="Times New Roman" w:cs="Times New Roman"/>
          <w:sz w:val="24"/>
          <w:szCs w:val="24"/>
        </w:rPr>
      </w:pPr>
    </w:p>
    <w:p w14:paraId="12A9BAFE" w14:textId="77777777" w:rsidR="004B2FBD" w:rsidRDefault="004B2FBD" w:rsidP="007F4D4C">
      <w:pPr>
        <w:spacing w:line="360" w:lineRule="auto"/>
        <w:ind w:left="360"/>
        <w:jc w:val="both"/>
        <w:rPr>
          <w:rFonts w:ascii="Times New Roman" w:hAnsi="Times New Roman" w:cs="Times New Roman"/>
          <w:sz w:val="24"/>
          <w:szCs w:val="24"/>
        </w:rPr>
      </w:pPr>
    </w:p>
    <w:p w14:paraId="14775CF2" w14:textId="77777777" w:rsidR="004B2FBD" w:rsidRDefault="004B2FBD" w:rsidP="007F4D4C">
      <w:pPr>
        <w:spacing w:line="360" w:lineRule="auto"/>
        <w:ind w:left="360"/>
        <w:jc w:val="both"/>
        <w:rPr>
          <w:rFonts w:ascii="Times New Roman" w:hAnsi="Times New Roman" w:cs="Times New Roman"/>
          <w:sz w:val="24"/>
          <w:szCs w:val="24"/>
        </w:rPr>
      </w:pPr>
    </w:p>
    <w:p w14:paraId="42356C02" w14:textId="77777777" w:rsidR="004B2FBD" w:rsidRDefault="004B2FBD" w:rsidP="007F4D4C">
      <w:pPr>
        <w:spacing w:line="360" w:lineRule="auto"/>
        <w:ind w:left="360"/>
        <w:jc w:val="both"/>
        <w:rPr>
          <w:rFonts w:ascii="Times New Roman" w:hAnsi="Times New Roman" w:cs="Times New Roman"/>
          <w:sz w:val="24"/>
          <w:szCs w:val="24"/>
        </w:rPr>
      </w:pPr>
    </w:p>
    <w:p w14:paraId="167D5621" w14:textId="77777777" w:rsidR="004B2FBD" w:rsidRDefault="004B2FBD" w:rsidP="007F4D4C">
      <w:pPr>
        <w:spacing w:line="360" w:lineRule="auto"/>
        <w:ind w:left="360"/>
        <w:jc w:val="both"/>
        <w:rPr>
          <w:rFonts w:ascii="Times New Roman" w:hAnsi="Times New Roman" w:cs="Times New Roman"/>
          <w:sz w:val="24"/>
          <w:szCs w:val="24"/>
        </w:rPr>
      </w:pPr>
    </w:p>
    <w:p w14:paraId="615DFBD0" w14:textId="77777777" w:rsidR="004B2FBD" w:rsidRDefault="004B2FBD" w:rsidP="007F4D4C">
      <w:pPr>
        <w:spacing w:line="360" w:lineRule="auto"/>
        <w:ind w:left="360"/>
        <w:jc w:val="both"/>
        <w:rPr>
          <w:rFonts w:ascii="Times New Roman" w:hAnsi="Times New Roman" w:cs="Times New Roman"/>
          <w:sz w:val="24"/>
          <w:szCs w:val="24"/>
        </w:rPr>
      </w:pPr>
    </w:p>
    <w:p w14:paraId="6D9253DE" w14:textId="77777777" w:rsidR="004B2FBD" w:rsidRDefault="004B2FBD" w:rsidP="007F4D4C">
      <w:pPr>
        <w:spacing w:line="360" w:lineRule="auto"/>
        <w:ind w:left="360"/>
        <w:jc w:val="both"/>
        <w:rPr>
          <w:rFonts w:ascii="Times New Roman" w:hAnsi="Times New Roman" w:cs="Times New Roman"/>
          <w:sz w:val="24"/>
          <w:szCs w:val="24"/>
        </w:rPr>
      </w:pPr>
    </w:p>
    <w:p w14:paraId="21A86EC6" w14:textId="77777777" w:rsidR="004B2FBD" w:rsidRDefault="004B2FBD" w:rsidP="007F4D4C">
      <w:pPr>
        <w:spacing w:line="360" w:lineRule="auto"/>
        <w:ind w:left="360"/>
        <w:jc w:val="both"/>
        <w:rPr>
          <w:rFonts w:ascii="Times New Roman" w:hAnsi="Times New Roman" w:cs="Times New Roman"/>
          <w:sz w:val="24"/>
          <w:szCs w:val="24"/>
        </w:rPr>
      </w:pPr>
    </w:p>
    <w:p w14:paraId="55AE76F9" w14:textId="771AE988" w:rsidR="00114E59" w:rsidRDefault="00114E59" w:rsidP="007F4D4C">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br w:type="page"/>
      </w:r>
    </w:p>
    <w:p w14:paraId="727DC5E9" w14:textId="77777777" w:rsidR="00462320" w:rsidRPr="009D2693" w:rsidRDefault="001F4268" w:rsidP="00765EEC">
      <w:pPr>
        <w:pStyle w:val="Nadpis1"/>
        <w:numPr>
          <w:ilvl w:val="0"/>
          <w:numId w:val="41"/>
        </w:numPr>
        <w:spacing w:line="360" w:lineRule="auto"/>
        <w:jc w:val="both"/>
        <w:rPr>
          <w:rFonts w:ascii="Times New Roman" w:hAnsi="Times New Roman" w:cs="Times New Roman"/>
          <w:color w:val="auto"/>
          <w:sz w:val="32"/>
          <w:szCs w:val="32"/>
        </w:rPr>
      </w:pPr>
      <w:bookmarkStart w:id="24" w:name="_Toc38344018"/>
      <w:r w:rsidRPr="009D2693">
        <w:rPr>
          <w:rFonts w:ascii="Times New Roman" w:hAnsi="Times New Roman" w:cs="Times New Roman"/>
          <w:color w:val="auto"/>
          <w:sz w:val="32"/>
          <w:szCs w:val="32"/>
        </w:rPr>
        <w:lastRenderedPageBreak/>
        <w:t>P</w:t>
      </w:r>
      <w:r w:rsidR="00462320" w:rsidRPr="009D2693">
        <w:rPr>
          <w:rFonts w:ascii="Times New Roman" w:hAnsi="Times New Roman" w:cs="Times New Roman"/>
          <w:color w:val="auto"/>
          <w:sz w:val="32"/>
          <w:szCs w:val="32"/>
        </w:rPr>
        <w:t>enzijní systémy ve vybraných státech Evropské unie</w:t>
      </w:r>
      <w:bookmarkEnd w:id="24"/>
    </w:p>
    <w:p w14:paraId="5E1E7C5F" w14:textId="4BD94F02" w:rsidR="00462320" w:rsidRDefault="009F2661" w:rsidP="00AD5DA3">
      <w:pPr>
        <w:spacing w:line="360" w:lineRule="auto"/>
        <w:ind w:firstLine="284"/>
        <w:contextualSpacing/>
        <w:jc w:val="both"/>
        <w:rPr>
          <w:rFonts w:ascii="Times New Roman" w:hAnsi="Times New Roman" w:cs="Times New Roman"/>
          <w:sz w:val="24"/>
          <w:szCs w:val="24"/>
        </w:rPr>
      </w:pPr>
      <w:r w:rsidRPr="009F2661">
        <w:rPr>
          <w:rFonts w:ascii="Times New Roman" w:hAnsi="Times New Roman" w:cs="Times New Roman"/>
          <w:sz w:val="24"/>
          <w:szCs w:val="24"/>
        </w:rPr>
        <w:t>Čtvrtá kapitola</w:t>
      </w:r>
      <w:r>
        <w:rPr>
          <w:rFonts w:ascii="Times New Roman" w:hAnsi="Times New Roman" w:cs="Times New Roman"/>
          <w:sz w:val="24"/>
          <w:szCs w:val="24"/>
        </w:rPr>
        <w:t xml:space="preserve"> </w:t>
      </w:r>
      <w:r w:rsidR="0049162D">
        <w:rPr>
          <w:rFonts w:ascii="Times New Roman" w:hAnsi="Times New Roman" w:cs="Times New Roman"/>
          <w:sz w:val="24"/>
          <w:szCs w:val="24"/>
        </w:rPr>
        <w:t>se zabývá</w:t>
      </w:r>
      <w:r>
        <w:rPr>
          <w:rFonts w:ascii="Times New Roman" w:hAnsi="Times New Roman" w:cs="Times New Roman"/>
          <w:sz w:val="24"/>
          <w:szCs w:val="24"/>
        </w:rPr>
        <w:t xml:space="preserve"> penzijní</w:t>
      </w:r>
      <w:r w:rsidR="0049162D">
        <w:rPr>
          <w:rFonts w:ascii="Times New Roman" w:hAnsi="Times New Roman" w:cs="Times New Roman"/>
          <w:sz w:val="24"/>
          <w:szCs w:val="24"/>
        </w:rPr>
        <w:t>mi</w:t>
      </w:r>
      <w:r>
        <w:rPr>
          <w:rFonts w:ascii="Times New Roman" w:hAnsi="Times New Roman" w:cs="Times New Roman"/>
          <w:sz w:val="24"/>
          <w:szCs w:val="24"/>
        </w:rPr>
        <w:t xml:space="preserve"> systémy vybraných států, které patří do Evropské unie a které jsou důležité pro porovnání s českým penzijním systémem v praktické části diplomové práci. </w:t>
      </w:r>
      <w:r w:rsidR="006620AF">
        <w:rPr>
          <w:rFonts w:ascii="Times New Roman" w:hAnsi="Times New Roman" w:cs="Times New Roman"/>
          <w:sz w:val="24"/>
          <w:szCs w:val="24"/>
        </w:rPr>
        <w:t>Podle demografických prognóz, které se postupně vyvíjí v každé zemi, se budou přibližně za 30 let skládat dva ekonomicky aktivní lidé na jednoho důchodce. V současné době se skládají na jeden důchod průměrně 4 ekonomicky aktivní lidé.</w:t>
      </w:r>
      <w:r w:rsidR="00CE686F" w:rsidRPr="00CE686F">
        <w:rPr>
          <w:rFonts w:ascii="Times New Roman" w:hAnsi="Times New Roman" w:cs="Times New Roman"/>
          <w:sz w:val="24"/>
          <w:szCs w:val="24"/>
        </w:rPr>
        <w:t xml:space="preserve"> </w:t>
      </w:r>
      <w:r w:rsidR="00CE686F">
        <w:rPr>
          <w:rFonts w:ascii="Times New Roman" w:hAnsi="Times New Roman" w:cs="Times New Roman"/>
          <w:sz w:val="24"/>
          <w:szCs w:val="24"/>
        </w:rPr>
        <w:t>Pro analýzu bylo vybráno Slovensko, Německo, Rakousko a Dánsko.</w:t>
      </w:r>
    </w:p>
    <w:p w14:paraId="529624BF" w14:textId="77777777" w:rsidR="008433BD" w:rsidRDefault="008433BD" w:rsidP="00AD5DA3">
      <w:pPr>
        <w:spacing w:line="360" w:lineRule="auto"/>
        <w:ind w:firstLine="284"/>
        <w:contextualSpacing/>
        <w:jc w:val="both"/>
        <w:rPr>
          <w:rFonts w:ascii="Times New Roman" w:hAnsi="Times New Roman" w:cs="Times New Roman"/>
          <w:sz w:val="24"/>
          <w:szCs w:val="24"/>
        </w:rPr>
      </w:pPr>
    </w:p>
    <w:p w14:paraId="650CA43A" w14:textId="77777777" w:rsidR="008433BD" w:rsidRPr="00AD5DA3" w:rsidRDefault="008433BD" w:rsidP="00AD5DA3">
      <w:pPr>
        <w:pStyle w:val="Nadpis2"/>
        <w:spacing w:line="360" w:lineRule="auto"/>
        <w:ind w:firstLine="284"/>
        <w:contextualSpacing/>
        <w:jc w:val="both"/>
        <w:rPr>
          <w:rFonts w:ascii="Times New Roman" w:hAnsi="Times New Roman" w:cs="Times New Roman"/>
          <w:sz w:val="28"/>
          <w:szCs w:val="28"/>
        </w:rPr>
      </w:pPr>
      <w:bookmarkStart w:id="25" w:name="_Toc38344019"/>
      <w:r w:rsidRPr="00AD5DA3">
        <w:rPr>
          <w:rFonts w:ascii="Times New Roman" w:hAnsi="Times New Roman" w:cs="Times New Roman"/>
          <w:color w:val="auto"/>
          <w:sz w:val="28"/>
          <w:szCs w:val="28"/>
        </w:rPr>
        <w:t>4.1 Slovensko</w:t>
      </w:r>
      <w:bookmarkEnd w:id="25"/>
      <w:r w:rsidRPr="00AD5DA3">
        <w:rPr>
          <w:rFonts w:ascii="Times New Roman" w:hAnsi="Times New Roman" w:cs="Times New Roman"/>
          <w:color w:val="auto"/>
          <w:sz w:val="28"/>
          <w:szCs w:val="28"/>
        </w:rPr>
        <w:t xml:space="preserve"> </w:t>
      </w:r>
      <w:r w:rsidRPr="00AD5DA3">
        <w:rPr>
          <w:rFonts w:ascii="Times New Roman" w:hAnsi="Times New Roman" w:cs="Times New Roman"/>
          <w:sz w:val="28"/>
          <w:szCs w:val="28"/>
        </w:rPr>
        <w:tab/>
      </w:r>
    </w:p>
    <w:p w14:paraId="3105340A" w14:textId="4DDD119D" w:rsidR="008433BD" w:rsidRDefault="008433BD" w:rsidP="00F3276C">
      <w:pPr>
        <w:tabs>
          <w:tab w:val="left" w:pos="2445"/>
        </w:tabs>
        <w:spacing w:line="36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Důchodový systém na Slovensku</w:t>
      </w:r>
      <w:r w:rsidR="00190042">
        <w:rPr>
          <w:rFonts w:ascii="Times New Roman" w:hAnsi="Times New Roman" w:cs="Times New Roman"/>
          <w:sz w:val="24"/>
          <w:szCs w:val="24"/>
        </w:rPr>
        <w:t xml:space="preserve"> si prošel výraznými změnami. Před důchodovou reformou v roce 2003 se systém podobal našemu českému. Stál pouze na jednom pilíři a </w:t>
      </w:r>
      <w:r>
        <w:rPr>
          <w:rFonts w:ascii="Times New Roman" w:hAnsi="Times New Roman" w:cs="Times New Roman"/>
          <w:sz w:val="24"/>
          <w:szCs w:val="24"/>
        </w:rPr>
        <w:t xml:space="preserve">od roku 2005 </w:t>
      </w:r>
      <w:r w:rsidR="00190042">
        <w:rPr>
          <w:rFonts w:ascii="Times New Roman" w:hAnsi="Times New Roman" w:cs="Times New Roman"/>
          <w:sz w:val="24"/>
          <w:szCs w:val="24"/>
        </w:rPr>
        <w:t xml:space="preserve">je </w:t>
      </w:r>
      <w:r>
        <w:rPr>
          <w:rFonts w:ascii="Times New Roman" w:hAnsi="Times New Roman" w:cs="Times New Roman"/>
          <w:sz w:val="24"/>
          <w:szCs w:val="24"/>
        </w:rPr>
        <w:t xml:space="preserve">postaven na třech pilířích. </w:t>
      </w:r>
      <w:r w:rsidR="00DE5DF0">
        <w:rPr>
          <w:rFonts w:ascii="Times New Roman" w:hAnsi="Times New Roman" w:cs="Times New Roman"/>
          <w:sz w:val="24"/>
          <w:szCs w:val="24"/>
        </w:rPr>
        <w:t xml:space="preserve">Pokud by Slovensko nepřistoupilo na reformu, došlo by v budoucnu ke snížení důchodu na polovinu nebo by se musely odvádět dvakrát větší částky na důchodové pojištění. </w:t>
      </w:r>
    </w:p>
    <w:p w14:paraId="2FAA3DD9" w14:textId="77777777" w:rsidR="00DE5DF0" w:rsidRDefault="00DE5DF0" w:rsidP="00F3276C">
      <w:pPr>
        <w:tabs>
          <w:tab w:val="left" w:pos="2445"/>
        </w:tabs>
        <w:spacing w:line="360" w:lineRule="auto"/>
        <w:ind w:firstLine="284"/>
        <w:contextualSpacing/>
        <w:jc w:val="both"/>
        <w:rPr>
          <w:rFonts w:ascii="Times New Roman" w:hAnsi="Times New Roman" w:cs="Times New Roman"/>
          <w:sz w:val="24"/>
          <w:szCs w:val="24"/>
        </w:rPr>
      </w:pPr>
    </w:p>
    <w:p w14:paraId="31137BFC" w14:textId="77777777" w:rsidR="00EC185C" w:rsidRDefault="00EC185C" w:rsidP="00046C5B">
      <w:pPr>
        <w:pStyle w:val="Odstavecseseznamem"/>
        <w:numPr>
          <w:ilvl w:val="0"/>
          <w:numId w:val="18"/>
        </w:numPr>
        <w:tabs>
          <w:tab w:val="left" w:pos="2445"/>
        </w:tabs>
        <w:spacing w:line="360" w:lineRule="auto"/>
        <w:jc w:val="both"/>
        <w:rPr>
          <w:rFonts w:ascii="Times New Roman" w:hAnsi="Times New Roman" w:cs="Times New Roman"/>
          <w:b/>
          <w:sz w:val="24"/>
          <w:szCs w:val="24"/>
        </w:rPr>
      </w:pPr>
      <w:r w:rsidRPr="00EC185C">
        <w:rPr>
          <w:rFonts w:ascii="Times New Roman" w:hAnsi="Times New Roman" w:cs="Times New Roman"/>
          <w:b/>
          <w:sz w:val="24"/>
          <w:szCs w:val="24"/>
        </w:rPr>
        <w:t>I. pilíř</w:t>
      </w:r>
      <w:r w:rsidR="00FE42EF">
        <w:rPr>
          <w:rFonts w:ascii="Times New Roman" w:hAnsi="Times New Roman" w:cs="Times New Roman"/>
          <w:b/>
          <w:sz w:val="24"/>
          <w:szCs w:val="24"/>
        </w:rPr>
        <w:t xml:space="preserve"> </w:t>
      </w:r>
    </w:p>
    <w:p w14:paraId="53883755" w14:textId="77777777" w:rsidR="00DD4B28" w:rsidRDefault="00DE5DF0" w:rsidP="00DD4B28">
      <w:pPr>
        <w:tabs>
          <w:tab w:val="left" w:pos="2445"/>
        </w:tabs>
        <w:spacing w:line="360" w:lineRule="auto"/>
        <w:ind w:firstLine="284"/>
        <w:contextualSpacing/>
        <w:jc w:val="both"/>
        <w:rPr>
          <w:rFonts w:ascii="Times New Roman" w:hAnsi="Times New Roman" w:cs="Times New Roman"/>
          <w:sz w:val="24"/>
          <w:szCs w:val="24"/>
          <w:vertAlign w:val="superscript"/>
        </w:rPr>
      </w:pPr>
      <w:r>
        <w:rPr>
          <w:rFonts w:ascii="Times New Roman" w:hAnsi="Times New Roman" w:cs="Times New Roman"/>
          <w:sz w:val="24"/>
          <w:szCs w:val="24"/>
        </w:rPr>
        <w:t>Důchodový první pilíř zajišťuje sociální pojišťovna tedy veřejnoprávní instituce, která vznikla v listopadu roku 1994 a mezi její hlavní činnos</w:t>
      </w:r>
      <w:r w:rsidR="004E4BD4">
        <w:rPr>
          <w:rFonts w:ascii="Times New Roman" w:hAnsi="Times New Roman" w:cs="Times New Roman"/>
          <w:sz w:val="24"/>
          <w:szCs w:val="24"/>
        </w:rPr>
        <w:t>ti patří zabezpečit důchodové a </w:t>
      </w:r>
      <w:r>
        <w:rPr>
          <w:rFonts w:ascii="Times New Roman" w:hAnsi="Times New Roman" w:cs="Times New Roman"/>
          <w:sz w:val="24"/>
          <w:szCs w:val="24"/>
        </w:rPr>
        <w:t xml:space="preserve">nemocenské pojištění. </w:t>
      </w:r>
      <w:r w:rsidR="00F54E23">
        <w:rPr>
          <w:rFonts w:ascii="Times New Roman" w:hAnsi="Times New Roman" w:cs="Times New Roman"/>
          <w:sz w:val="24"/>
          <w:szCs w:val="24"/>
        </w:rPr>
        <w:t>První pilíř je postaven na principech průběžně definovaného systému a</w:t>
      </w:r>
      <w:r w:rsidR="004E4BD4">
        <w:rPr>
          <w:rFonts w:ascii="Times New Roman" w:hAnsi="Times New Roman" w:cs="Times New Roman"/>
          <w:sz w:val="24"/>
          <w:szCs w:val="24"/>
        </w:rPr>
        <w:t> </w:t>
      </w:r>
      <w:r w:rsidR="00FE42EF">
        <w:rPr>
          <w:rFonts w:ascii="Times New Roman" w:hAnsi="Times New Roman" w:cs="Times New Roman"/>
          <w:sz w:val="24"/>
          <w:szCs w:val="24"/>
        </w:rPr>
        <w:t>je dávkově definovaný. Jeho podstat spočívá v úzké provázanosti na ekonomickou aktivitu občanů a jejich příjem. Upravuje ho zákon č. 461/2003 Z., o sociálním pojištění. Nárok vůči pojistnému systému se odvíjí od zaplaceného pojistného, které je hlavní zdroj financování systému důchodového pojištění.</w:t>
      </w:r>
      <w:r w:rsidR="00DD4B28">
        <w:rPr>
          <w:rFonts w:ascii="Times New Roman" w:hAnsi="Times New Roman" w:cs="Times New Roman"/>
          <w:sz w:val="24"/>
          <w:szCs w:val="24"/>
        </w:rPr>
        <w:t xml:space="preserve"> Důchodové pojištění je ze zákona povinné pojištění, které vzniká oprávněným osobám. Avšak zákon umožňuje i dobrovolné důchodové pojištění.</w:t>
      </w:r>
      <w:r w:rsidR="00DD4B28">
        <w:rPr>
          <w:rStyle w:val="Znakapoznpodarou"/>
          <w:rFonts w:ascii="Times New Roman" w:hAnsi="Times New Roman" w:cs="Times New Roman"/>
          <w:sz w:val="24"/>
          <w:szCs w:val="24"/>
        </w:rPr>
        <w:footnoteReference w:id="32"/>
      </w:r>
      <w:r w:rsidR="00DD4B28">
        <w:rPr>
          <w:rFonts w:ascii="Times New Roman" w:hAnsi="Times New Roman" w:cs="Times New Roman"/>
          <w:sz w:val="24"/>
          <w:szCs w:val="24"/>
          <w:vertAlign w:val="superscript"/>
        </w:rPr>
        <w:t xml:space="preserve">, </w:t>
      </w:r>
      <w:r w:rsidR="00DD4B28">
        <w:rPr>
          <w:rStyle w:val="Znakapoznpodarou"/>
          <w:rFonts w:ascii="Times New Roman" w:hAnsi="Times New Roman" w:cs="Times New Roman"/>
          <w:sz w:val="24"/>
          <w:szCs w:val="24"/>
        </w:rPr>
        <w:footnoteReference w:id="33"/>
      </w:r>
    </w:p>
    <w:p w14:paraId="2BBF87FB" w14:textId="77777777" w:rsidR="00FE42EF" w:rsidRDefault="00FE42EF" w:rsidP="00FE42EF">
      <w:pPr>
        <w:tabs>
          <w:tab w:val="left" w:pos="2445"/>
        </w:tabs>
        <w:spacing w:line="36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Pojištění tvoří dva samostatné subsystémy, které jsou zvlášť financované, a spravuje je sociální pojišťovna:</w:t>
      </w:r>
    </w:p>
    <w:p w14:paraId="6DD06253" w14:textId="77777777" w:rsidR="00FE42EF" w:rsidRDefault="0023536C" w:rsidP="00046C5B">
      <w:pPr>
        <w:pStyle w:val="Odstavecseseznamem"/>
        <w:numPr>
          <w:ilvl w:val="0"/>
          <w:numId w:val="19"/>
        </w:numPr>
        <w:tabs>
          <w:tab w:val="left" w:pos="2445"/>
        </w:tabs>
        <w:spacing w:line="360" w:lineRule="auto"/>
        <w:jc w:val="both"/>
        <w:rPr>
          <w:rFonts w:ascii="Times New Roman" w:hAnsi="Times New Roman" w:cs="Times New Roman"/>
          <w:sz w:val="24"/>
          <w:szCs w:val="24"/>
        </w:rPr>
      </w:pPr>
      <w:r>
        <w:rPr>
          <w:rFonts w:ascii="Times New Roman" w:hAnsi="Times New Roman" w:cs="Times New Roman"/>
          <w:sz w:val="24"/>
          <w:szCs w:val="24"/>
        </w:rPr>
        <w:t>starobní pojištění jako pojištění pro zajištění příjmu ve stáří nebo pro případ úmrtí,</w:t>
      </w:r>
      <w:r w:rsidR="00DD4B28">
        <w:rPr>
          <w:rFonts w:ascii="Times New Roman" w:hAnsi="Times New Roman" w:cs="Times New Roman"/>
          <w:sz w:val="24"/>
          <w:szCs w:val="24"/>
        </w:rPr>
        <w:t xml:space="preserve"> poskytuje se zde starobní důchod, předčasný starobní důchod, vdovský a vdovecký důchod a sirotčí důchod,</w:t>
      </w:r>
    </w:p>
    <w:p w14:paraId="6E59088E" w14:textId="77777777" w:rsidR="0023536C" w:rsidRDefault="0023536C" w:rsidP="00046C5B">
      <w:pPr>
        <w:pStyle w:val="Odstavecseseznamem"/>
        <w:numPr>
          <w:ilvl w:val="0"/>
          <w:numId w:val="19"/>
        </w:numPr>
        <w:tabs>
          <w:tab w:val="left" w:pos="2445"/>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invalidní pojištění jako pojištění pro případ, kdy dojde k poklesu schopnosti vykonávat výdělečnou činnost jako důsledek nepříznivého zdravotního stavu pojištěnce </w:t>
      </w:r>
      <w:r w:rsidR="00DD4B28">
        <w:rPr>
          <w:rFonts w:ascii="Times New Roman" w:hAnsi="Times New Roman" w:cs="Times New Roman"/>
          <w:sz w:val="24"/>
          <w:szCs w:val="24"/>
        </w:rPr>
        <w:t>a pro případ úmrtí, poskytuje se zde invalidní důchod, sirotčí důchod a</w:t>
      </w:r>
      <w:r w:rsidR="004E4BD4">
        <w:rPr>
          <w:rFonts w:ascii="Times New Roman" w:hAnsi="Times New Roman" w:cs="Times New Roman"/>
          <w:sz w:val="24"/>
          <w:szCs w:val="24"/>
        </w:rPr>
        <w:t> </w:t>
      </w:r>
      <w:r w:rsidR="00DD4B28">
        <w:rPr>
          <w:rFonts w:ascii="Times New Roman" w:hAnsi="Times New Roman" w:cs="Times New Roman"/>
          <w:sz w:val="24"/>
          <w:szCs w:val="24"/>
        </w:rPr>
        <w:t>vdovský a vdovecký důchod</w:t>
      </w:r>
      <w:r w:rsidR="00B60F00">
        <w:rPr>
          <w:rFonts w:ascii="Times New Roman" w:hAnsi="Times New Roman" w:cs="Times New Roman"/>
          <w:sz w:val="24"/>
          <w:szCs w:val="24"/>
        </w:rPr>
        <w:t>.</w:t>
      </w:r>
      <w:r w:rsidR="00DD4B28">
        <w:rPr>
          <w:rStyle w:val="Znakapoznpodarou"/>
          <w:rFonts w:ascii="Times New Roman" w:hAnsi="Times New Roman" w:cs="Times New Roman"/>
          <w:sz w:val="24"/>
          <w:szCs w:val="24"/>
        </w:rPr>
        <w:footnoteReference w:id="34"/>
      </w:r>
    </w:p>
    <w:p w14:paraId="68AA19E8" w14:textId="77777777" w:rsidR="00995A85" w:rsidRDefault="00B60F00" w:rsidP="00AD5DA3">
      <w:pPr>
        <w:tabs>
          <w:tab w:val="left" w:pos="2445"/>
        </w:tabs>
        <w:spacing w:line="36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Důchodový</w:t>
      </w:r>
      <w:r w:rsidR="00A464FB">
        <w:rPr>
          <w:rFonts w:ascii="Times New Roman" w:hAnsi="Times New Roman" w:cs="Times New Roman"/>
          <w:sz w:val="24"/>
          <w:szCs w:val="24"/>
        </w:rPr>
        <w:t xml:space="preserve"> věk je stanoven na 62 let a je stejný pro ženy i muže. Platí pro muže, kteří se narodili od roku 1946</w:t>
      </w:r>
      <w:r w:rsidR="00FF3F55">
        <w:rPr>
          <w:rFonts w:ascii="Times New Roman" w:hAnsi="Times New Roman" w:cs="Times New Roman"/>
          <w:sz w:val="24"/>
          <w:szCs w:val="24"/>
        </w:rPr>
        <w:t xml:space="preserve"> a ž</w:t>
      </w:r>
      <w:r>
        <w:rPr>
          <w:rFonts w:ascii="Times New Roman" w:hAnsi="Times New Roman" w:cs="Times New Roman"/>
          <w:sz w:val="24"/>
          <w:szCs w:val="24"/>
        </w:rPr>
        <w:t>eny, které se narodily</w:t>
      </w:r>
      <w:r w:rsidR="00A464FB">
        <w:rPr>
          <w:rFonts w:ascii="Times New Roman" w:hAnsi="Times New Roman" w:cs="Times New Roman"/>
          <w:sz w:val="24"/>
          <w:szCs w:val="24"/>
        </w:rPr>
        <w:t xml:space="preserve"> od roku 1962,</w:t>
      </w:r>
      <w:r w:rsidR="00FF3F55">
        <w:rPr>
          <w:rFonts w:ascii="Times New Roman" w:hAnsi="Times New Roman" w:cs="Times New Roman"/>
          <w:sz w:val="24"/>
          <w:szCs w:val="24"/>
        </w:rPr>
        <w:t xml:space="preserve"> ovšem </w:t>
      </w:r>
      <w:r w:rsidR="00A464FB">
        <w:rPr>
          <w:rFonts w:ascii="Times New Roman" w:hAnsi="Times New Roman" w:cs="Times New Roman"/>
          <w:sz w:val="24"/>
          <w:szCs w:val="24"/>
        </w:rPr>
        <w:t xml:space="preserve">odchod do důchodu </w:t>
      </w:r>
      <w:r w:rsidR="00FF3F55">
        <w:rPr>
          <w:rFonts w:ascii="Times New Roman" w:hAnsi="Times New Roman" w:cs="Times New Roman"/>
          <w:sz w:val="24"/>
          <w:szCs w:val="24"/>
        </w:rPr>
        <w:t>u</w:t>
      </w:r>
      <w:r w:rsidR="004E4BD4">
        <w:rPr>
          <w:rFonts w:ascii="Times New Roman" w:hAnsi="Times New Roman" w:cs="Times New Roman"/>
          <w:sz w:val="24"/>
          <w:szCs w:val="24"/>
        </w:rPr>
        <w:t> </w:t>
      </w:r>
      <w:r w:rsidR="00FF3F55">
        <w:rPr>
          <w:rFonts w:ascii="Times New Roman" w:hAnsi="Times New Roman" w:cs="Times New Roman"/>
          <w:sz w:val="24"/>
          <w:szCs w:val="24"/>
        </w:rPr>
        <w:t xml:space="preserve">nich </w:t>
      </w:r>
      <w:r w:rsidR="00A464FB">
        <w:rPr>
          <w:rFonts w:ascii="Times New Roman" w:hAnsi="Times New Roman" w:cs="Times New Roman"/>
          <w:sz w:val="24"/>
          <w:szCs w:val="24"/>
        </w:rPr>
        <w:t>závisí</w:t>
      </w:r>
      <w:r>
        <w:rPr>
          <w:rFonts w:ascii="Times New Roman" w:hAnsi="Times New Roman" w:cs="Times New Roman"/>
          <w:sz w:val="24"/>
          <w:szCs w:val="24"/>
        </w:rPr>
        <w:t xml:space="preserve"> na počtu vy</w:t>
      </w:r>
      <w:r w:rsidR="00FF3F55">
        <w:rPr>
          <w:rFonts w:ascii="Times New Roman" w:hAnsi="Times New Roman" w:cs="Times New Roman"/>
          <w:sz w:val="24"/>
          <w:szCs w:val="24"/>
        </w:rPr>
        <w:t>chovaných dětí.</w:t>
      </w:r>
      <w:r w:rsidR="00293711">
        <w:rPr>
          <w:rStyle w:val="Znakapoznpodarou"/>
          <w:rFonts w:ascii="Times New Roman" w:hAnsi="Times New Roman" w:cs="Times New Roman"/>
          <w:sz w:val="24"/>
          <w:szCs w:val="24"/>
        </w:rPr>
        <w:footnoteReference w:id="35"/>
      </w:r>
      <w:r w:rsidR="00FF3F55">
        <w:rPr>
          <w:rFonts w:ascii="Times New Roman" w:hAnsi="Times New Roman" w:cs="Times New Roman"/>
          <w:sz w:val="24"/>
          <w:szCs w:val="24"/>
        </w:rPr>
        <w:t xml:space="preserve"> Výše důchodu je závislá na předchozích příjmech</w:t>
      </w:r>
      <w:r w:rsidR="00293711">
        <w:rPr>
          <w:rFonts w:ascii="Times New Roman" w:hAnsi="Times New Roman" w:cs="Times New Roman"/>
          <w:sz w:val="24"/>
          <w:szCs w:val="24"/>
        </w:rPr>
        <w:t>. Občanovi vzniká nárok na starobní důchod, pokud přispíval na důchodové pojištění po dobu 15 let a současně dovršil důchodový věk. V současné době díky nepříznivému trendu v demografickém vývoji a odlivu poplatníků sociální pojišťovny, kteří přestoupili do druhého pilíře, se dá předpokládat, že se důchodový věk na Slovensku bude stále zvyšovat.</w:t>
      </w:r>
      <w:r w:rsidR="00293711">
        <w:rPr>
          <w:rStyle w:val="Znakapoznpodarou"/>
          <w:rFonts w:ascii="Times New Roman" w:hAnsi="Times New Roman" w:cs="Times New Roman"/>
          <w:sz w:val="24"/>
          <w:szCs w:val="24"/>
        </w:rPr>
        <w:footnoteReference w:id="36"/>
      </w:r>
    </w:p>
    <w:p w14:paraId="60B0CFE4" w14:textId="77777777" w:rsidR="00B60F00" w:rsidRDefault="00B60F00" w:rsidP="00AD5DA3">
      <w:pPr>
        <w:tabs>
          <w:tab w:val="left" w:pos="2445"/>
        </w:tabs>
        <w:spacing w:line="360" w:lineRule="auto"/>
        <w:ind w:firstLine="284"/>
        <w:contextualSpacing/>
        <w:jc w:val="both"/>
        <w:rPr>
          <w:rFonts w:ascii="Times New Roman" w:hAnsi="Times New Roman" w:cs="Times New Roman"/>
          <w:sz w:val="24"/>
          <w:szCs w:val="24"/>
        </w:rPr>
      </w:pPr>
    </w:p>
    <w:p w14:paraId="7A244C45" w14:textId="77777777" w:rsidR="00995A85" w:rsidRDefault="00EC185C" w:rsidP="00AD5DA3">
      <w:pPr>
        <w:pStyle w:val="Odstavecseseznamem"/>
        <w:numPr>
          <w:ilvl w:val="0"/>
          <w:numId w:val="18"/>
        </w:numPr>
        <w:tabs>
          <w:tab w:val="left" w:pos="2445"/>
        </w:tabs>
        <w:spacing w:line="360" w:lineRule="auto"/>
        <w:jc w:val="both"/>
        <w:rPr>
          <w:rFonts w:ascii="Times New Roman" w:hAnsi="Times New Roman" w:cs="Times New Roman"/>
          <w:b/>
          <w:sz w:val="24"/>
          <w:szCs w:val="24"/>
        </w:rPr>
      </w:pPr>
      <w:r w:rsidRPr="00995A85">
        <w:rPr>
          <w:rFonts w:ascii="Times New Roman" w:hAnsi="Times New Roman" w:cs="Times New Roman"/>
          <w:b/>
          <w:sz w:val="24"/>
          <w:szCs w:val="24"/>
        </w:rPr>
        <w:t>II. pilíř</w:t>
      </w:r>
      <w:r w:rsidR="00593D90">
        <w:rPr>
          <w:rFonts w:ascii="Times New Roman" w:hAnsi="Times New Roman" w:cs="Times New Roman"/>
          <w:b/>
          <w:sz w:val="24"/>
          <w:szCs w:val="24"/>
        </w:rPr>
        <w:t xml:space="preserve"> </w:t>
      </w:r>
    </w:p>
    <w:p w14:paraId="5D8EE93A" w14:textId="77777777" w:rsidR="00995A85" w:rsidRDefault="004B1DFC" w:rsidP="00AD5DA3">
      <w:pPr>
        <w:tabs>
          <w:tab w:val="left" w:pos="2445"/>
        </w:tabs>
        <w:spacing w:line="36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Druhý pilíř důchodového systému představuje fon</w:t>
      </w:r>
      <w:r w:rsidR="00B60F00">
        <w:rPr>
          <w:rFonts w:ascii="Times New Roman" w:hAnsi="Times New Roman" w:cs="Times New Roman"/>
          <w:sz w:val="24"/>
          <w:szCs w:val="24"/>
        </w:rPr>
        <w:t>dové starobní důchodové spoření a je dobrovolný.</w:t>
      </w:r>
      <w:r>
        <w:rPr>
          <w:rFonts w:ascii="Times New Roman" w:hAnsi="Times New Roman" w:cs="Times New Roman"/>
          <w:sz w:val="24"/>
          <w:szCs w:val="24"/>
        </w:rPr>
        <w:t xml:space="preserve"> Výše důchodové dávky zde závisí na výši zaplacených příspěvků do tohoto pilíře a následně jejich zhodnocení. Prostředky spravují penzijní správcovské společnosti.</w:t>
      </w:r>
      <w:r>
        <w:rPr>
          <w:rStyle w:val="Znakapoznpodarou"/>
          <w:rFonts w:ascii="Times New Roman" w:hAnsi="Times New Roman" w:cs="Times New Roman"/>
          <w:sz w:val="24"/>
          <w:szCs w:val="24"/>
        </w:rPr>
        <w:footnoteReference w:id="37"/>
      </w:r>
      <w:r>
        <w:rPr>
          <w:rFonts w:ascii="Times New Roman" w:hAnsi="Times New Roman" w:cs="Times New Roman"/>
          <w:sz w:val="24"/>
          <w:szCs w:val="24"/>
        </w:rPr>
        <w:t xml:space="preserve"> V současné době na Slovensku působí 5 </w:t>
      </w:r>
      <w:r w:rsidR="008E209B">
        <w:rPr>
          <w:rFonts w:ascii="Times New Roman" w:hAnsi="Times New Roman" w:cs="Times New Roman"/>
          <w:sz w:val="24"/>
          <w:szCs w:val="24"/>
        </w:rPr>
        <w:t xml:space="preserve">penzijních </w:t>
      </w:r>
      <w:r>
        <w:rPr>
          <w:rFonts w:ascii="Times New Roman" w:hAnsi="Times New Roman" w:cs="Times New Roman"/>
          <w:sz w:val="24"/>
          <w:szCs w:val="24"/>
        </w:rPr>
        <w:t>správcovských společností</w:t>
      </w:r>
      <w:r w:rsidR="00767D2D">
        <w:rPr>
          <w:rFonts w:ascii="Times New Roman" w:hAnsi="Times New Roman" w:cs="Times New Roman"/>
          <w:sz w:val="24"/>
          <w:szCs w:val="24"/>
        </w:rPr>
        <w:t xml:space="preserve"> (</w:t>
      </w:r>
      <w:proofErr w:type="spellStart"/>
      <w:r w:rsidR="00B60F00">
        <w:rPr>
          <w:rFonts w:ascii="Times New Roman" w:hAnsi="Times New Roman" w:cs="Times New Roman"/>
          <w:bCs/>
          <w:sz w:val="24"/>
          <w:szCs w:val="24"/>
        </w:rPr>
        <w:t>d</w:t>
      </w:r>
      <w:r w:rsidR="00B60F00" w:rsidRPr="00B60F00">
        <w:rPr>
          <w:rFonts w:ascii="Times New Roman" w:hAnsi="Times New Roman" w:cs="Times New Roman"/>
          <w:bCs/>
          <w:sz w:val="24"/>
          <w:szCs w:val="24"/>
        </w:rPr>
        <w:t>ôchodkové</w:t>
      </w:r>
      <w:proofErr w:type="spellEnd"/>
      <w:r w:rsidR="00B60F00" w:rsidRPr="00B60F00">
        <w:rPr>
          <w:rFonts w:ascii="Times New Roman" w:hAnsi="Times New Roman" w:cs="Times New Roman"/>
          <w:bCs/>
          <w:sz w:val="24"/>
          <w:szCs w:val="24"/>
        </w:rPr>
        <w:t xml:space="preserve"> správcovské </w:t>
      </w:r>
      <w:proofErr w:type="spellStart"/>
      <w:r w:rsidR="00B60F00" w:rsidRPr="00B60F00">
        <w:rPr>
          <w:rFonts w:ascii="Times New Roman" w:hAnsi="Times New Roman" w:cs="Times New Roman"/>
          <w:bCs/>
          <w:sz w:val="24"/>
          <w:szCs w:val="24"/>
        </w:rPr>
        <w:t>spoločnosti</w:t>
      </w:r>
      <w:proofErr w:type="spellEnd"/>
      <w:r w:rsidR="00B60F00">
        <w:rPr>
          <w:rFonts w:ascii="Times New Roman" w:hAnsi="Times New Roman" w:cs="Times New Roman"/>
          <w:bCs/>
          <w:sz w:val="24"/>
          <w:szCs w:val="24"/>
        </w:rPr>
        <w:t>,</w:t>
      </w:r>
      <w:r w:rsidR="00B60F00" w:rsidRPr="00B60F00">
        <w:rPr>
          <w:rFonts w:ascii="Times New Roman" w:hAnsi="Times New Roman" w:cs="Times New Roman"/>
          <w:bCs/>
          <w:sz w:val="24"/>
          <w:szCs w:val="24"/>
        </w:rPr>
        <w:t xml:space="preserve"> </w:t>
      </w:r>
      <w:r w:rsidR="00B60F00">
        <w:rPr>
          <w:rFonts w:ascii="Times New Roman" w:hAnsi="Times New Roman" w:cs="Times New Roman"/>
          <w:sz w:val="24"/>
          <w:szCs w:val="24"/>
        </w:rPr>
        <w:t xml:space="preserve">dále jen ve zkratce </w:t>
      </w:r>
      <w:r w:rsidR="00767D2D">
        <w:rPr>
          <w:rFonts w:ascii="Times New Roman" w:hAnsi="Times New Roman" w:cs="Times New Roman"/>
          <w:sz w:val="24"/>
          <w:szCs w:val="24"/>
        </w:rPr>
        <w:t>DSS)</w:t>
      </w:r>
      <w:r>
        <w:rPr>
          <w:rFonts w:ascii="Times New Roman" w:hAnsi="Times New Roman" w:cs="Times New Roman"/>
          <w:sz w:val="24"/>
          <w:szCs w:val="24"/>
        </w:rPr>
        <w:t>:</w:t>
      </w:r>
    </w:p>
    <w:p w14:paraId="4E964124" w14:textId="77777777" w:rsidR="004B1DFC" w:rsidRDefault="004B1DFC" w:rsidP="00046C5B">
      <w:pPr>
        <w:pStyle w:val="Odstavecseseznamem"/>
        <w:numPr>
          <w:ilvl w:val="0"/>
          <w:numId w:val="20"/>
        </w:numPr>
        <w:tabs>
          <w:tab w:val="left" w:pos="2445"/>
        </w:tabs>
        <w:spacing w:line="360" w:lineRule="auto"/>
        <w:jc w:val="both"/>
        <w:rPr>
          <w:rFonts w:ascii="Times New Roman" w:hAnsi="Times New Roman" w:cs="Times New Roman"/>
          <w:sz w:val="24"/>
          <w:szCs w:val="24"/>
        </w:rPr>
      </w:pPr>
      <w:r>
        <w:rPr>
          <w:rFonts w:ascii="Times New Roman" w:hAnsi="Times New Roman" w:cs="Times New Roman"/>
          <w:sz w:val="24"/>
          <w:szCs w:val="24"/>
        </w:rPr>
        <w:t>Allianz - Slovenská penzijní správcovská společnost, a.s.</w:t>
      </w:r>
    </w:p>
    <w:p w14:paraId="754DF192" w14:textId="77777777" w:rsidR="004B1DFC" w:rsidRDefault="004B1DFC" w:rsidP="00046C5B">
      <w:pPr>
        <w:pStyle w:val="Odstavecseseznamem"/>
        <w:numPr>
          <w:ilvl w:val="0"/>
          <w:numId w:val="20"/>
        </w:numPr>
        <w:tabs>
          <w:tab w:val="left" w:pos="244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AXA </w:t>
      </w:r>
      <w:proofErr w:type="spellStart"/>
      <w:r>
        <w:rPr>
          <w:rFonts w:ascii="Times New Roman" w:hAnsi="Times New Roman" w:cs="Times New Roman"/>
          <w:sz w:val="24"/>
          <w:szCs w:val="24"/>
        </w:rPr>
        <w:t>d.s.s</w:t>
      </w:r>
      <w:proofErr w:type="spellEnd"/>
      <w:r>
        <w:rPr>
          <w:rFonts w:ascii="Times New Roman" w:hAnsi="Times New Roman" w:cs="Times New Roman"/>
          <w:sz w:val="24"/>
          <w:szCs w:val="24"/>
        </w:rPr>
        <w:t>., a.s.</w:t>
      </w:r>
    </w:p>
    <w:p w14:paraId="4A3952AB" w14:textId="77777777" w:rsidR="004B1DFC" w:rsidRDefault="004B1DFC" w:rsidP="00046C5B">
      <w:pPr>
        <w:pStyle w:val="Odstavecseseznamem"/>
        <w:numPr>
          <w:ilvl w:val="0"/>
          <w:numId w:val="20"/>
        </w:numPr>
        <w:tabs>
          <w:tab w:val="left" w:pos="244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DSS Poštovní banky </w:t>
      </w:r>
      <w:proofErr w:type="spellStart"/>
      <w:r>
        <w:rPr>
          <w:rFonts w:ascii="Times New Roman" w:hAnsi="Times New Roman" w:cs="Times New Roman"/>
          <w:sz w:val="24"/>
          <w:szCs w:val="24"/>
        </w:rPr>
        <w:t>d.s.s</w:t>
      </w:r>
      <w:proofErr w:type="spellEnd"/>
      <w:r>
        <w:rPr>
          <w:rFonts w:ascii="Times New Roman" w:hAnsi="Times New Roman" w:cs="Times New Roman"/>
          <w:sz w:val="24"/>
          <w:szCs w:val="24"/>
        </w:rPr>
        <w:t>., a.s.</w:t>
      </w:r>
    </w:p>
    <w:p w14:paraId="142541DD" w14:textId="77777777" w:rsidR="004B1DFC" w:rsidRDefault="004B1DFC" w:rsidP="00046C5B">
      <w:pPr>
        <w:pStyle w:val="Odstavecseseznamem"/>
        <w:numPr>
          <w:ilvl w:val="0"/>
          <w:numId w:val="20"/>
        </w:numPr>
        <w:tabs>
          <w:tab w:val="left" w:pos="2445"/>
        </w:tabs>
        <w:spacing w:line="360" w:lineRule="auto"/>
        <w:jc w:val="both"/>
        <w:rPr>
          <w:rFonts w:ascii="Times New Roman" w:hAnsi="Times New Roman" w:cs="Times New Roman"/>
          <w:sz w:val="24"/>
          <w:szCs w:val="24"/>
        </w:rPr>
      </w:pPr>
      <w:r>
        <w:rPr>
          <w:rFonts w:ascii="Times New Roman" w:hAnsi="Times New Roman" w:cs="Times New Roman"/>
          <w:sz w:val="24"/>
          <w:szCs w:val="24"/>
        </w:rPr>
        <w:t>NN penzijní správ</w:t>
      </w:r>
      <w:r w:rsidR="002A30BA">
        <w:rPr>
          <w:rFonts w:ascii="Times New Roman" w:hAnsi="Times New Roman" w:cs="Times New Roman"/>
          <w:sz w:val="24"/>
          <w:szCs w:val="24"/>
        </w:rPr>
        <w:t>covská společnost, a.s.</w:t>
      </w:r>
    </w:p>
    <w:p w14:paraId="745C89A8" w14:textId="77777777" w:rsidR="002A30BA" w:rsidRPr="004B1DFC" w:rsidRDefault="002A30BA" w:rsidP="00046C5B">
      <w:pPr>
        <w:pStyle w:val="Odstavecseseznamem"/>
        <w:numPr>
          <w:ilvl w:val="0"/>
          <w:numId w:val="20"/>
        </w:numPr>
        <w:tabs>
          <w:tab w:val="left" w:pos="244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VÚB </w:t>
      </w:r>
      <w:proofErr w:type="spellStart"/>
      <w:r>
        <w:rPr>
          <w:rFonts w:ascii="Times New Roman" w:hAnsi="Times New Roman" w:cs="Times New Roman"/>
          <w:sz w:val="24"/>
          <w:szCs w:val="24"/>
        </w:rPr>
        <w:t>Generali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d.s.s</w:t>
      </w:r>
      <w:proofErr w:type="spellEnd"/>
      <w:r>
        <w:rPr>
          <w:rFonts w:ascii="Times New Roman" w:hAnsi="Times New Roman" w:cs="Times New Roman"/>
          <w:sz w:val="24"/>
          <w:szCs w:val="24"/>
        </w:rPr>
        <w:t>., a.s.</w:t>
      </w:r>
      <w:r>
        <w:rPr>
          <w:rStyle w:val="Znakapoznpodarou"/>
          <w:rFonts w:ascii="Times New Roman" w:hAnsi="Times New Roman" w:cs="Times New Roman"/>
          <w:sz w:val="24"/>
          <w:szCs w:val="24"/>
        </w:rPr>
        <w:footnoteReference w:id="38"/>
      </w:r>
    </w:p>
    <w:p w14:paraId="1D19F216" w14:textId="77777777" w:rsidR="00767D2D" w:rsidRDefault="00767D2D" w:rsidP="008E209B">
      <w:pPr>
        <w:tabs>
          <w:tab w:val="left" w:pos="2445"/>
        </w:tabs>
        <w:spacing w:line="360" w:lineRule="auto"/>
        <w:ind w:firstLine="284"/>
        <w:jc w:val="both"/>
        <w:rPr>
          <w:rFonts w:ascii="Times New Roman" w:hAnsi="Times New Roman" w:cs="Times New Roman"/>
          <w:sz w:val="24"/>
          <w:szCs w:val="24"/>
        </w:rPr>
      </w:pPr>
      <w:r w:rsidRPr="00767D2D">
        <w:rPr>
          <w:rFonts w:ascii="Times New Roman" w:hAnsi="Times New Roman" w:cs="Times New Roman"/>
          <w:sz w:val="24"/>
          <w:szCs w:val="24"/>
        </w:rPr>
        <w:t xml:space="preserve">Starobní důchodové </w:t>
      </w:r>
      <w:r>
        <w:rPr>
          <w:rFonts w:ascii="Times New Roman" w:hAnsi="Times New Roman" w:cs="Times New Roman"/>
          <w:sz w:val="24"/>
          <w:szCs w:val="24"/>
        </w:rPr>
        <w:t xml:space="preserve">spoření zajišťuje společně s prvním pilířem příjem ve stáří pro spořitele a pozůstalým v případě úmrtí. </w:t>
      </w:r>
      <w:r w:rsidR="008E209B">
        <w:rPr>
          <w:rFonts w:ascii="Times New Roman" w:hAnsi="Times New Roman" w:cs="Times New Roman"/>
          <w:sz w:val="24"/>
          <w:szCs w:val="24"/>
        </w:rPr>
        <w:t xml:space="preserve">Vstup do druhého pilíře je dobrovolný pro osoby mladší 35 let. Po vstupu do pilíře se starobní důchodové spoření stává povinné a společně s prvním pilířem tvoří základní systém důchodového zabezpečení. Povinné odvody jsou </w:t>
      </w:r>
      <w:r w:rsidR="008E209B">
        <w:rPr>
          <w:rFonts w:ascii="Times New Roman" w:hAnsi="Times New Roman" w:cs="Times New Roman"/>
          <w:sz w:val="24"/>
          <w:szCs w:val="24"/>
        </w:rPr>
        <w:lastRenderedPageBreak/>
        <w:t>stanoveny na 18</w:t>
      </w:r>
      <w:r w:rsidR="00B60F00">
        <w:rPr>
          <w:rFonts w:ascii="Times New Roman" w:hAnsi="Times New Roman" w:cs="Times New Roman"/>
          <w:sz w:val="24"/>
          <w:szCs w:val="24"/>
        </w:rPr>
        <w:t xml:space="preserve"> </w:t>
      </w:r>
      <w:r w:rsidR="008E209B">
        <w:rPr>
          <w:rFonts w:ascii="Times New Roman" w:hAnsi="Times New Roman" w:cs="Times New Roman"/>
          <w:sz w:val="24"/>
          <w:szCs w:val="24"/>
        </w:rPr>
        <w:t>% v celkové výši a rozdělí se na dvě části</w:t>
      </w:r>
      <w:r w:rsidR="00373757">
        <w:rPr>
          <w:rFonts w:ascii="Times New Roman" w:hAnsi="Times New Roman" w:cs="Times New Roman"/>
          <w:sz w:val="24"/>
          <w:szCs w:val="24"/>
        </w:rPr>
        <w:t xml:space="preserve">, na povinnou a dobrovolnou. Účastník, který se rozhodne pro spoření ve druhém pilíři, bude pobírat důchod ze dvou zdrojů. První zdroj bude přiměřeně krácený důchod z prvního pilíře, který je vyplácen Sociální pojišťovnou. Druhý zdroj bude </w:t>
      </w:r>
      <w:r w:rsidR="003867A3">
        <w:rPr>
          <w:rFonts w:ascii="Times New Roman" w:hAnsi="Times New Roman" w:cs="Times New Roman"/>
          <w:sz w:val="24"/>
          <w:szCs w:val="24"/>
        </w:rPr>
        <w:t>důchod z druhého pilíře, jehož výše závisí na zaplacených příspěvcích, zhodnocení a na zvoleném způsobu pobírání důchodu z důchodového spoření, které se skládá ze dvou částí:</w:t>
      </w:r>
    </w:p>
    <w:p w14:paraId="0768F9CE" w14:textId="77777777" w:rsidR="003867A3" w:rsidRDefault="00B60F00" w:rsidP="00046C5B">
      <w:pPr>
        <w:pStyle w:val="Odstavecseseznamem"/>
        <w:numPr>
          <w:ilvl w:val="0"/>
          <w:numId w:val="21"/>
        </w:numPr>
        <w:tabs>
          <w:tab w:val="left" w:pos="2445"/>
        </w:tabs>
        <w:spacing w:line="360" w:lineRule="auto"/>
        <w:jc w:val="both"/>
        <w:rPr>
          <w:rFonts w:ascii="Times New Roman" w:hAnsi="Times New Roman" w:cs="Times New Roman"/>
          <w:sz w:val="24"/>
          <w:szCs w:val="24"/>
        </w:rPr>
      </w:pPr>
      <w:r>
        <w:rPr>
          <w:rFonts w:ascii="Times New Roman" w:hAnsi="Times New Roman" w:cs="Times New Roman"/>
          <w:sz w:val="24"/>
          <w:szCs w:val="24"/>
        </w:rPr>
        <w:t>Spořící fáze</w:t>
      </w:r>
      <w:r w:rsidR="003867A3">
        <w:rPr>
          <w:rFonts w:ascii="Times New Roman" w:hAnsi="Times New Roman" w:cs="Times New Roman"/>
          <w:sz w:val="24"/>
          <w:szCs w:val="24"/>
        </w:rPr>
        <w:t xml:space="preserve"> </w:t>
      </w:r>
      <w:r>
        <w:rPr>
          <w:rFonts w:ascii="Times New Roman" w:hAnsi="Times New Roman" w:cs="Times New Roman"/>
          <w:sz w:val="24"/>
          <w:szCs w:val="24"/>
        </w:rPr>
        <w:t>znamená, že</w:t>
      </w:r>
      <w:r w:rsidR="003867A3">
        <w:rPr>
          <w:rFonts w:ascii="Times New Roman" w:hAnsi="Times New Roman" w:cs="Times New Roman"/>
          <w:sz w:val="24"/>
          <w:szCs w:val="24"/>
        </w:rPr>
        <w:t xml:space="preserve"> se část povinných odvodů odvádí na osobní důchodový účet, kterou spravuje vybraná penzijní správcovská společnost. Spoření si lze svobodně vybírat, i penzijní fondy, které příspěvky zhodnocují. Účastník si může dobrovolně odvádět příspěvky na starobní důchodové spoření.</w:t>
      </w:r>
    </w:p>
    <w:p w14:paraId="61441612" w14:textId="77777777" w:rsidR="003867A3" w:rsidRPr="003867A3" w:rsidRDefault="00B60F00" w:rsidP="00046C5B">
      <w:pPr>
        <w:pStyle w:val="Odstavecseseznamem"/>
        <w:numPr>
          <w:ilvl w:val="0"/>
          <w:numId w:val="21"/>
        </w:numPr>
        <w:tabs>
          <w:tab w:val="left" w:pos="2445"/>
        </w:tabs>
        <w:spacing w:line="360" w:lineRule="auto"/>
        <w:jc w:val="both"/>
        <w:rPr>
          <w:rFonts w:ascii="Times New Roman" w:hAnsi="Times New Roman" w:cs="Times New Roman"/>
          <w:sz w:val="24"/>
          <w:szCs w:val="24"/>
        </w:rPr>
      </w:pPr>
      <w:r>
        <w:rPr>
          <w:rFonts w:ascii="Times New Roman" w:hAnsi="Times New Roman" w:cs="Times New Roman"/>
          <w:sz w:val="24"/>
          <w:szCs w:val="24"/>
        </w:rPr>
        <w:t>V</w:t>
      </w:r>
      <w:r w:rsidR="003867A3">
        <w:rPr>
          <w:rFonts w:ascii="Times New Roman" w:hAnsi="Times New Roman" w:cs="Times New Roman"/>
          <w:sz w:val="24"/>
          <w:szCs w:val="24"/>
        </w:rPr>
        <w:t>ýplatní fáze</w:t>
      </w:r>
      <w:r>
        <w:rPr>
          <w:rFonts w:ascii="Times New Roman" w:hAnsi="Times New Roman" w:cs="Times New Roman"/>
          <w:sz w:val="24"/>
          <w:szCs w:val="24"/>
        </w:rPr>
        <w:t xml:space="preserve"> znamená, že</w:t>
      </w:r>
      <w:r w:rsidR="003867A3">
        <w:rPr>
          <w:rFonts w:ascii="Times New Roman" w:hAnsi="Times New Roman" w:cs="Times New Roman"/>
          <w:sz w:val="24"/>
          <w:szCs w:val="24"/>
        </w:rPr>
        <w:t xml:space="preserve"> si účastník vyplácí důchod z regenerovaných příspěvků, předčasný důchod a lze také pozůstalostní důchod.</w:t>
      </w:r>
      <w:r w:rsidR="00866E55">
        <w:rPr>
          <w:rFonts w:ascii="Times New Roman" w:hAnsi="Times New Roman" w:cs="Times New Roman"/>
          <w:sz w:val="24"/>
          <w:szCs w:val="24"/>
        </w:rPr>
        <w:t xml:space="preserve"> Vyplácení </w:t>
      </w:r>
      <w:r w:rsidR="00DC6510">
        <w:rPr>
          <w:rFonts w:ascii="Times New Roman" w:hAnsi="Times New Roman" w:cs="Times New Roman"/>
          <w:sz w:val="24"/>
          <w:szCs w:val="24"/>
        </w:rPr>
        <w:t>důchodu ze zodpovědností vybrané pojišťovny nebo DSS.</w:t>
      </w:r>
      <w:r w:rsidR="00DC6510">
        <w:rPr>
          <w:rStyle w:val="Znakapoznpodarou"/>
          <w:rFonts w:ascii="Times New Roman" w:hAnsi="Times New Roman" w:cs="Times New Roman"/>
          <w:sz w:val="24"/>
          <w:szCs w:val="24"/>
        </w:rPr>
        <w:footnoteReference w:id="39"/>
      </w:r>
    </w:p>
    <w:p w14:paraId="0C0FA043" w14:textId="77777777" w:rsidR="00767D2D" w:rsidRDefault="00767D2D" w:rsidP="00AD5DA3">
      <w:pPr>
        <w:tabs>
          <w:tab w:val="left" w:pos="2445"/>
        </w:tabs>
        <w:spacing w:line="36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Největší výhodou druhého pilíře je, že řeší demografický problém</w:t>
      </w:r>
      <w:r w:rsidR="00B60F00">
        <w:rPr>
          <w:rFonts w:ascii="Times New Roman" w:hAnsi="Times New Roman" w:cs="Times New Roman"/>
          <w:sz w:val="24"/>
          <w:szCs w:val="24"/>
        </w:rPr>
        <w:t>,</w:t>
      </w:r>
      <w:r>
        <w:rPr>
          <w:rFonts w:ascii="Times New Roman" w:hAnsi="Times New Roman" w:cs="Times New Roman"/>
          <w:sz w:val="24"/>
          <w:szCs w:val="24"/>
        </w:rPr>
        <w:t xml:space="preserve"> a to tím způsobem, že budoucí důchodci jsou si vědomi, že nemohou spoléhat na to, že je uživí budoucí ekonomicky aktivní lidé. Z toho důvodu mají současní pracující lidé možnost dobrovolně vstoupit do druhého pilíře a spořit si sami na vlastní důchody. </w:t>
      </w:r>
      <w:r w:rsidR="008E209B">
        <w:rPr>
          <w:rFonts w:ascii="Times New Roman" w:hAnsi="Times New Roman" w:cs="Times New Roman"/>
          <w:sz w:val="24"/>
          <w:szCs w:val="24"/>
        </w:rPr>
        <w:t>Další výhodou je, že výnosy z penzijních správcovských společností se nedaní a naspořené peníze se dědí.</w:t>
      </w:r>
      <w:r w:rsidR="008E209B">
        <w:rPr>
          <w:rStyle w:val="Znakapoznpodarou"/>
          <w:rFonts w:ascii="Times New Roman" w:hAnsi="Times New Roman" w:cs="Times New Roman"/>
          <w:sz w:val="24"/>
          <w:szCs w:val="24"/>
        </w:rPr>
        <w:footnoteReference w:id="40"/>
      </w:r>
    </w:p>
    <w:p w14:paraId="4E83D725" w14:textId="77777777" w:rsidR="00B60F00" w:rsidRPr="00767D2D" w:rsidRDefault="00B60F00" w:rsidP="00AD5DA3">
      <w:pPr>
        <w:tabs>
          <w:tab w:val="left" w:pos="2445"/>
        </w:tabs>
        <w:spacing w:line="360" w:lineRule="auto"/>
        <w:ind w:firstLine="284"/>
        <w:contextualSpacing/>
        <w:jc w:val="both"/>
        <w:rPr>
          <w:rFonts w:ascii="Times New Roman" w:hAnsi="Times New Roman" w:cs="Times New Roman"/>
          <w:sz w:val="24"/>
          <w:szCs w:val="24"/>
        </w:rPr>
      </w:pPr>
    </w:p>
    <w:p w14:paraId="32E1981C" w14:textId="77777777" w:rsidR="00EC185C" w:rsidRDefault="00EC185C" w:rsidP="00AD5DA3">
      <w:pPr>
        <w:pStyle w:val="Odstavecseseznamem"/>
        <w:numPr>
          <w:ilvl w:val="0"/>
          <w:numId w:val="18"/>
        </w:numPr>
        <w:tabs>
          <w:tab w:val="left" w:pos="2445"/>
        </w:tabs>
        <w:spacing w:line="360" w:lineRule="auto"/>
        <w:jc w:val="both"/>
        <w:rPr>
          <w:rFonts w:ascii="Times New Roman" w:hAnsi="Times New Roman" w:cs="Times New Roman"/>
          <w:b/>
          <w:sz w:val="24"/>
          <w:szCs w:val="24"/>
        </w:rPr>
      </w:pPr>
      <w:r w:rsidRPr="00995A85">
        <w:rPr>
          <w:rFonts w:ascii="Times New Roman" w:hAnsi="Times New Roman" w:cs="Times New Roman"/>
          <w:b/>
          <w:sz w:val="24"/>
          <w:szCs w:val="24"/>
        </w:rPr>
        <w:t>III. pilíř</w:t>
      </w:r>
      <w:r w:rsidR="00593D90">
        <w:rPr>
          <w:rFonts w:ascii="Times New Roman" w:hAnsi="Times New Roman" w:cs="Times New Roman"/>
          <w:b/>
          <w:sz w:val="24"/>
          <w:szCs w:val="24"/>
        </w:rPr>
        <w:t xml:space="preserve"> </w:t>
      </w:r>
    </w:p>
    <w:p w14:paraId="139532B5" w14:textId="77777777" w:rsidR="00615C1A" w:rsidRDefault="00222D7C" w:rsidP="00222D7C">
      <w:pPr>
        <w:tabs>
          <w:tab w:val="left" w:pos="2445"/>
        </w:tabs>
        <w:spacing w:line="360" w:lineRule="auto"/>
        <w:ind w:firstLine="284"/>
        <w:jc w:val="both"/>
        <w:rPr>
          <w:rFonts w:ascii="Times New Roman" w:hAnsi="Times New Roman" w:cs="Times New Roman"/>
          <w:sz w:val="24"/>
          <w:szCs w:val="24"/>
        </w:rPr>
      </w:pPr>
      <w:r w:rsidRPr="00222D7C">
        <w:rPr>
          <w:rFonts w:ascii="Times New Roman" w:hAnsi="Times New Roman" w:cs="Times New Roman"/>
          <w:sz w:val="24"/>
          <w:szCs w:val="24"/>
        </w:rPr>
        <w:t>Penzijní spoření</w:t>
      </w:r>
      <w:r>
        <w:rPr>
          <w:rFonts w:ascii="Times New Roman" w:hAnsi="Times New Roman" w:cs="Times New Roman"/>
          <w:sz w:val="24"/>
          <w:szCs w:val="24"/>
        </w:rPr>
        <w:t xml:space="preserve"> tvoří třetí pilíř penzijního systému. Finanční prostředky jsou spravované doplňkovými penzijními společnostmi. Účastníkům umožňuje získat příjem ve stáří a příjem</w:t>
      </w:r>
      <w:r w:rsidR="00615C1A">
        <w:rPr>
          <w:rFonts w:ascii="Times New Roman" w:hAnsi="Times New Roman" w:cs="Times New Roman"/>
          <w:sz w:val="24"/>
          <w:szCs w:val="24"/>
        </w:rPr>
        <w:t xml:space="preserve"> v případě skončení výkonu kvůli tzv. rizikovým pracím, do kterých jsou zařazeny práce na základě rozhodnutí státní správy. Vstup do třetího pilíře platí pro:</w:t>
      </w:r>
    </w:p>
    <w:p w14:paraId="5DC6F6A2" w14:textId="77777777" w:rsidR="00ED32F9" w:rsidRDefault="00615C1A" w:rsidP="00046C5B">
      <w:pPr>
        <w:pStyle w:val="Odstavecseseznamem"/>
        <w:numPr>
          <w:ilvl w:val="0"/>
          <w:numId w:val="22"/>
        </w:numPr>
        <w:tabs>
          <w:tab w:val="left" w:pos="2445"/>
        </w:tabs>
        <w:spacing w:line="360" w:lineRule="auto"/>
        <w:jc w:val="both"/>
        <w:rPr>
          <w:rFonts w:ascii="Times New Roman" w:hAnsi="Times New Roman" w:cs="Times New Roman"/>
          <w:sz w:val="24"/>
          <w:szCs w:val="24"/>
        </w:rPr>
      </w:pPr>
      <w:r w:rsidRPr="00615C1A">
        <w:rPr>
          <w:rFonts w:ascii="Times New Roman" w:hAnsi="Times New Roman" w:cs="Times New Roman"/>
          <w:sz w:val="24"/>
          <w:szCs w:val="24"/>
        </w:rPr>
        <w:t>zaměstnance, který vykonává tyto rizikové práce</w:t>
      </w:r>
      <w:r w:rsidR="002815DC">
        <w:rPr>
          <w:rFonts w:ascii="Times New Roman" w:hAnsi="Times New Roman" w:cs="Times New Roman"/>
          <w:sz w:val="24"/>
          <w:szCs w:val="24"/>
        </w:rPr>
        <w:t xml:space="preserve"> a vstup je </w:t>
      </w:r>
      <w:r w:rsidRPr="00615C1A">
        <w:rPr>
          <w:rFonts w:ascii="Times New Roman" w:hAnsi="Times New Roman" w:cs="Times New Roman"/>
          <w:sz w:val="24"/>
          <w:szCs w:val="24"/>
        </w:rPr>
        <w:t xml:space="preserve">povinný do 30 dnů </w:t>
      </w:r>
      <w:r w:rsidR="00ED32F9">
        <w:rPr>
          <w:rFonts w:ascii="Times New Roman" w:hAnsi="Times New Roman" w:cs="Times New Roman"/>
          <w:sz w:val="24"/>
          <w:szCs w:val="24"/>
        </w:rPr>
        <w:t>od započetí práce,</w:t>
      </w:r>
    </w:p>
    <w:p w14:paraId="34F09D7D" w14:textId="77777777" w:rsidR="00222D7C" w:rsidRDefault="00615C1A" w:rsidP="00046C5B">
      <w:pPr>
        <w:pStyle w:val="Odstavecseseznamem"/>
        <w:numPr>
          <w:ilvl w:val="0"/>
          <w:numId w:val="22"/>
        </w:numPr>
        <w:tabs>
          <w:tab w:val="left" w:pos="2445"/>
        </w:tabs>
        <w:spacing w:line="360" w:lineRule="auto"/>
        <w:jc w:val="both"/>
        <w:rPr>
          <w:rFonts w:ascii="Times New Roman" w:hAnsi="Times New Roman" w:cs="Times New Roman"/>
          <w:sz w:val="24"/>
          <w:szCs w:val="24"/>
        </w:rPr>
      </w:pPr>
      <w:r w:rsidRPr="00615C1A">
        <w:rPr>
          <w:rFonts w:ascii="Times New Roman" w:hAnsi="Times New Roman" w:cs="Times New Roman"/>
          <w:sz w:val="24"/>
          <w:szCs w:val="24"/>
        </w:rPr>
        <w:t>ostatní zaměstnance a osoby starší 18 let je vstup dobrovolný. Po rozhodnutí o</w:t>
      </w:r>
      <w:r w:rsidR="004E4BD4">
        <w:rPr>
          <w:rFonts w:ascii="Times New Roman" w:hAnsi="Times New Roman" w:cs="Times New Roman"/>
          <w:sz w:val="24"/>
          <w:szCs w:val="24"/>
        </w:rPr>
        <w:t> </w:t>
      </w:r>
      <w:r w:rsidRPr="00615C1A">
        <w:rPr>
          <w:rFonts w:ascii="Times New Roman" w:hAnsi="Times New Roman" w:cs="Times New Roman"/>
          <w:sz w:val="24"/>
          <w:szCs w:val="24"/>
        </w:rPr>
        <w:t>vstupu je potřeba založit účastnickou smlouvu s DSS.</w:t>
      </w:r>
    </w:p>
    <w:p w14:paraId="0DD688D3" w14:textId="77777777" w:rsidR="002815DC" w:rsidRDefault="00ED32F9" w:rsidP="002815DC">
      <w:pPr>
        <w:tabs>
          <w:tab w:val="left" w:pos="2445"/>
        </w:tabs>
        <w:spacing w:line="36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lastRenderedPageBreak/>
        <w:t>Třetí pilíř má stejně jako druhý pilíř spořící a výplatní fázi. Ve spořící fázi platí účastníci nebo zaměstnavatelé za své zaměstnance</w:t>
      </w:r>
      <w:r w:rsidR="002815DC">
        <w:rPr>
          <w:rFonts w:ascii="Times New Roman" w:hAnsi="Times New Roman" w:cs="Times New Roman"/>
          <w:sz w:val="24"/>
          <w:szCs w:val="24"/>
        </w:rPr>
        <w:t xml:space="preserve"> příspěvky na penzijní připojištění, které lze investovat v jednom nebo více příspěvkových fondech vybraných DSS. Ve výplatní fázi se po ukončení spoření vyplácí účastníkovi dávky, které závisí na tom, v jakém období uzavřel smlouvu a zda je součástí dávkový plán.</w:t>
      </w:r>
      <w:r w:rsidR="002815DC">
        <w:rPr>
          <w:rStyle w:val="Znakapoznpodarou"/>
          <w:rFonts w:ascii="Times New Roman" w:hAnsi="Times New Roman" w:cs="Times New Roman"/>
          <w:sz w:val="24"/>
          <w:szCs w:val="24"/>
        </w:rPr>
        <w:footnoteReference w:id="41"/>
      </w:r>
    </w:p>
    <w:p w14:paraId="7A4BB3E8" w14:textId="09D3E7CB" w:rsidR="008433BD" w:rsidRPr="00DB3A98" w:rsidRDefault="00593D90" w:rsidP="00AD5DA3">
      <w:pPr>
        <w:tabs>
          <w:tab w:val="left" w:pos="2445"/>
        </w:tabs>
        <w:spacing w:line="36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Třetí pilíř slouží především k těm účelům, že pokud chce daňový poplatník uchránit svůj důchod před zásahy vlády a současně chce, aby jeho důchod dosahoval zhruba stejné výše jako jeho mzda, tak bez třetího pilíře se neobejde. Je založen na dobrovolnosti a účastníci si mohou ukládat své finance, kde chtějí. Uzavřou si buď doplňkové důchodové spoření, investiční, kapitálové životní pojištění nebo si budou spořit formou účelových investic. Tyto formy finančních produktů jsou podporovány státem a umožňuje účastníkům si odepsat výši roční naspořené částky ze základu daně</w:t>
      </w:r>
      <w:r w:rsidR="006620AF">
        <w:rPr>
          <w:rFonts w:ascii="Times New Roman" w:hAnsi="Times New Roman" w:cs="Times New Roman"/>
          <w:sz w:val="24"/>
          <w:szCs w:val="24"/>
        </w:rPr>
        <w:t>, m</w:t>
      </w:r>
      <w:r>
        <w:rPr>
          <w:rFonts w:ascii="Times New Roman" w:hAnsi="Times New Roman" w:cs="Times New Roman"/>
          <w:sz w:val="24"/>
          <w:szCs w:val="24"/>
        </w:rPr>
        <w:t>aximálně v</w:t>
      </w:r>
      <w:r w:rsidR="00056340">
        <w:rPr>
          <w:rFonts w:ascii="Times New Roman" w:hAnsi="Times New Roman" w:cs="Times New Roman"/>
          <w:sz w:val="24"/>
          <w:szCs w:val="24"/>
        </w:rPr>
        <w:t>šak do výše 398,33 EURO</w:t>
      </w:r>
      <w:r w:rsidR="006620AF">
        <w:rPr>
          <w:rFonts w:ascii="Times New Roman" w:hAnsi="Times New Roman" w:cs="Times New Roman"/>
          <w:sz w:val="24"/>
          <w:szCs w:val="24"/>
        </w:rPr>
        <w:t xml:space="preserve"> (cca 11 000 Kč)</w:t>
      </w:r>
      <w:r>
        <w:rPr>
          <w:rFonts w:ascii="Times New Roman" w:hAnsi="Times New Roman" w:cs="Times New Roman"/>
          <w:sz w:val="24"/>
          <w:szCs w:val="24"/>
        </w:rPr>
        <w:t>. Pro to, aby mohl poplatník uplatnit daňový odpočet, musí spořit minimálně do svého 55. roku života po dobu minimálně 10 let a své finanční prost</w:t>
      </w:r>
      <w:r w:rsidR="002815DC">
        <w:rPr>
          <w:rFonts w:ascii="Times New Roman" w:hAnsi="Times New Roman" w:cs="Times New Roman"/>
          <w:sz w:val="24"/>
          <w:szCs w:val="24"/>
        </w:rPr>
        <w:t>ředky nemůže vybírat předčasně.</w:t>
      </w:r>
      <w:r w:rsidR="002815DC">
        <w:rPr>
          <w:rStyle w:val="Znakapoznpodarou"/>
          <w:rFonts w:ascii="Times New Roman" w:hAnsi="Times New Roman" w:cs="Times New Roman"/>
          <w:sz w:val="24"/>
          <w:szCs w:val="24"/>
        </w:rPr>
        <w:footnoteReference w:id="42"/>
      </w:r>
      <w:r>
        <w:rPr>
          <w:rFonts w:ascii="Times New Roman" w:hAnsi="Times New Roman" w:cs="Times New Roman"/>
          <w:sz w:val="24"/>
          <w:szCs w:val="24"/>
        </w:rPr>
        <w:t xml:space="preserve"> </w:t>
      </w:r>
    </w:p>
    <w:p w14:paraId="4541C065" w14:textId="77777777" w:rsidR="007F4D4C" w:rsidRPr="007F4D4C" w:rsidRDefault="007F4D4C" w:rsidP="00AD5DA3">
      <w:pPr>
        <w:spacing w:line="360" w:lineRule="auto"/>
        <w:contextualSpacing/>
        <w:jc w:val="both"/>
        <w:rPr>
          <w:rFonts w:ascii="Times New Roman" w:hAnsi="Times New Roman" w:cs="Times New Roman"/>
          <w:sz w:val="24"/>
          <w:szCs w:val="24"/>
        </w:rPr>
      </w:pPr>
    </w:p>
    <w:p w14:paraId="067EB8F0" w14:textId="77777777" w:rsidR="000741BC" w:rsidRPr="00AD5DA3" w:rsidRDefault="00715C3D" w:rsidP="00AD5DA3">
      <w:pPr>
        <w:pStyle w:val="Nadpis2"/>
        <w:spacing w:line="360" w:lineRule="auto"/>
        <w:ind w:firstLine="284"/>
        <w:contextualSpacing/>
        <w:jc w:val="both"/>
        <w:rPr>
          <w:rFonts w:ascii="Times New Roman" w:hAnsi="Times New Roman" w:cs="Times New Roman"/>
          <w:sz w:val="28"/>
          <w:szCs w:val="28"/>
        </w:rPr>
      </w:pPr>
      <w:r>
        <w:t xml:space="preserve"> </w:t>
      </w:r>
      <w:bookmarkStart w:id="26" w:name="_Toc38344020"/>
      <w:r w:rsidR="00AD5DA3" w:rsidRPr="00AD5DA3">
        <w:rPr>
          <w:rFonts w:ascii="Times New Roman" w:hAnsi="Times New Roman" w:cs="Times New Roman"/>
          <w:color w:val="auto"/>
          <w:sz w:val="28"/>
          <w:szCs w:val="28"/>
        </w:rPr>
        <w:t xml:space="preserve">4.2 </w:t>
      </w:r>
      <w:r w:rsidR="00384A81" w:rsidRPr="00AD5DA3">
        <w:rPr>
          <w:rFonts w:ascii="Times New Roman" w:hAnsi="Times New Roman" w:cs="Times New Roman"/>
          <w:color w:val="auto"/>
          <w:sz w:val="28"/>
          <w:szCs w:val="28"/>
        </w:rPr>
        <w:t>Německo</w:t>
      </w:r>
      <w:bookmarkEnd w:id="26"/>
    </w:p>
    <w:p w14:paraId="46898549" w14:textId="77777777" w:rsidR="00715C3D" w:rsidRDefault="0007341C" w:rsidP="0007341C">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D</w:t>
      </w:r>
      <w:r w:rsidR="00D552F0">
        <w:rPr>
          <w:rFonts w:ascii="Times New Roman" w:hAnsi="Times New Roman" w:cs="Times New Roman"/>
          <w:sz w:val="24"/>
          <w:szCs w:val="24"/>
        </w:rPr>
        <w:t xml:space="preserve">ůchodový systém v </w:t>
      </w:r>
      <w:r>
        <w:rPr>
          <w:rFonts w:ascii="Times New Roman" w:hAnsi="Times New Roman" w:cs="Times New Roman"/>
          <w:sz w:val="24"/>
          <w:szCs w:val="24"/>
        </w:rPr>
        <w:t xml:space="preserve">Německu se už více odlišuje od České republiky než v případě Slovenska. </w:t>
      </w:r>
      <w:r w:rsidR="002E627D">
        <w:rPr>
          <w:rFonts w:ascii="Times New Roman" w:hAnsi="Times New Roman" w:cs="Times New Roman"/>
          <w:sz w:val="24"/>
          <w:szCs w:val="24"/>
        </w:rPr>
        <w:t xml:space="preserve">Je </w:t>
      </w:r>
      <w:r w:rsidR="00D552F0">
        <w:rPr>
          <w:rFonts w:ascii="Times New Roman" w:hAnsi="Times New Roman" w:cs="Times New Roman"/>
          <w:sz w:val="24"/>
          <w:szCs w:val="24"/>
        </w:rPr>
        <w:t>rozsáhlejší a je v něm vypláceno několik typů starobních důchodů. Důchodový věk se od roku 2012 zvyšuje o měsíc, později dokonce o dva měsíce. Němci, kteří se narodili v roce 1948 a dříve, odchází do důchodu ještě v 65 letech. Ovšem Němci, kteří se narodili až v</w:t>
      </w:r>
      <w:r w:rsidR="00E504B8">
        <w:rPr>
          <w:rFonts w:ascii="Times New Roman" w:hAnsi="Times New Roman" w:cs="Times New Roman"/>
          <w:sz w:val="24"/>
          <w:szCs w:val="24"/>
        </w:rPr>
        <w:t> </w:t>
      </w:r>
      <w:r w:rsidR="00D552F0">
        <w:rPr>
          <w:rFonts w:ascii="Times New Roman" w:hAnsi="Times New Roman" w:cs="Times New Roman"/>
          <w:sz w:val="24"/>
          <w:szCs w:val="24"/>
        </w:rPr>
        <w:t>roce</w:t>
      </w:r>
      <w:r w:rsidR="00E504B8">
        <w:rPr>
          <w:rFonts w:ascii="Times New Roman" w:hAnsi="Times New Roman" w:cs="Times New Roman"/>
          <w:sz w:val="24"/>
          <w:szCs w:val="24"/>
        </w:rPr>
        <w:t xml:space="preserve"> </w:t>
      </w:r>
      <w:r w:rsidR="00D552F0">
        <w:rPr>
          <w:rFonts w:ascii="Times New Roman" w:hAnsi="Times New Roman" w:cs="Times New Roman"/>
          <w:sz w:val="24"/>
          <w:szCs w:val="24"/>
        </w:rPr>
        <w:t>1964 a později budou odcházet do důchodu až v 67 letech. Občané Německa si mohou ke svému starobnímu důchodu neomezeně přivydělávat a jejich příjem nepodléhá povinným odvodům na pojistné.</w:t>
      </w:r>
      <w:r w:rsidR="00D552F0">
        <w:rPr>
          <w:rStyle w:val="Znakapoznpodarou"/>
          <w:rFonts w:ascii="Times New Roman" w:hAnsi="Times New Roman" w:cs="Times New Roman"/>
          <w:sz w:val="24"/>
          <w:szCs w:val="24"/>
        </w:rPr>
        <w:footnoteReference w:id="43"/>
      </w:r>
      <w:r w:rsidR="00D552F0">
        <w:rPr>
          <w:rFonts w:ascii="Times New Roman" w:hAnsi="Times New Roman" w:cs="Times New Roman"/>
          <w:sz w:val="24"/>
          <w:szCs w:val="24"/>
        </w:rPr>
        <w:t xml:space="preserve"> D</w:t>
      </w:r>
      <w:r w:rsidR="00D71422">
        <w:rPr>
          <w:rFonts w:ascii="Times New Roman" w:hAnsi="Times New Roman" w:cs="Times New Roman"/>
          <w:sz w:val="24"/>
          <w:szCs w:val="24"/>
        </w:rPr>
        <w:t xml:space="preserve">ůchodový systém je rozdělen na tři pilíře: </w:t>
      </w:r>
      <w:r w:rsidR="00531372">
        <w:rPr>
          <w:rFonts w:ascii="Times New Roman" w:hAnsi="Times New Roman" w:cs="Times New Roman"/>
          <w:sz w:val="24"/>
          <w:szCs w:val="24"/>
        </w:rPr>
        <w:t>zákonné důchodové pojištění</w:t>
      </w:r>
      <w:r w:rsidR="00D71422">
        <w:rPr>
          <w:rFonts w:ascii="Times New Roman" w:hAnsi="Times New Roman" w:cs="Times New Roman"/>
          <w:sz w:val="24"/>
          <w:szCs w:val="24"/>
        </w:rPr>
        <w:t xml:space="preserve">, </w:t>
      </w:r>
      <w:r w:rsidR="00531372">
        <w:rPr>
          <w:rFonts w:ascii="Times New Roman" w:hAnsi="Times New Roman" w:cs="Times New Roman"/>
          <w:sz w:val="24"/>
          <w:szCs w:val="24"/>
        </w:rPr>
        <w:t>schéma důchodového pojištění pro státní zaměstnance</w:t>
      </w:r>
      <w:r w:rsidR="00D71422">
        <w:rPr>
          <w:rFonts w:ascii="Times New Roman" w:hAnsi="Times New Roman" w:cs="Times New Roman"/>
          <w:sz w:val="24"/>
          <w:szCs w:val="24"/>
        </w:rPr>
        <w:t xml:space="preserve"> a </w:t>
      </w:r>
      <w:r w:rsidR="00531372">
        <w:rPr>
          <w:rFonts w:ascii="Times New Roman" w:hAnsi="Times New Roman" w:cs="Times New Roman"/>
          <w:sz w:val="24"/>
          <w:szCs w:val="24"/>
        </w:rPr>
        <w:t>schéma důchodového pojištění pro zemědělce</w:t>
      </w:r>
      <w:r w:rsidR="00D71422">
        <w:rPr>
          <w:rFonts w:ascii="Times New Roman" w:hAnsi="Times New Roman" w:cs="Times New Roman"/>
          <w:sz w:val="24"/>
          <w:szCs w:val="24"/>
        </w:rPr>
        <w:t>. Vzhledem ke stárnutí populaci, mnoho důchodců přistupuje k plánování odchodu do důchodu různě, a pokud je to možné, staví najednou na třech pilířích.</w:t>
      </w:r>
      <w:r w:rsidR="00D71422">
        <w:rPr>
          <w:rStyle w:val="Znakapoznpodarou"/>
          <w:rFonts w:ascii="Times New Roman" w:hAnsi="Times New Roman" w:cs="Times New Roman"/>
          <w:sz w:val="24"/>
          <w:szCs w:val="24"/>
        </w:rPr>
        <w:footnoteReference w:id="44"/>
      </w:r>
    </w:p>
    <w:p w14:paraId="24CB20E8" w14:textId="77777777" w:rsidR="00D552F0" w:rsidRDefault="00D552F0" w:rsidP="0007341C">
      <w:pPr>
        <w:spacing w:line="360" w:lineRule="auto"/>
        <w:ind w:firstLine="284"/>
        <w:jc w:val="both"/>
        <w:rPr>
          <w:rFonts w:ascii="Times New Roman" w:hAnsi="Times New Roman" w:cs="Times New Roman"/>
          <w:sz w:val="24"/>
          <w:szCs w:val="24"/>
        </w:rPr>
      </w:pPr>
    </w:p>
    <w:p w14:paraId="427E9004" w14:textId="77777777" w:rsidR="00D552F0" w:rsidRDefault="00D552F0" w:rsidP="00046C5B">
      <w:pPr>
        <w:pStyle w:val="Odstavecseseznamem"/>
        <w:numPr>
          <w:ilvl w:val="0"/>
          <w:numId w:val="23"/>
        </w:numPr>
        <w:spacing w:line="360" w:lineRule="auto"/>
        <w:jc w:val="both"/>
        <w:rPr>
          <w:rFonts w:ascii="Times New Roman" w:hAnsi="Times New Roman" w:cs="Times New Roman"/>
          <w:b/>
          <w:sz w:val="24"/>
          <w:szCs w:val="24"/>
        </w:rPr>
      </w:pPr>
      <w:r w:rsidRPr="00D552F0">
        <w:rPr>
          <w:rFonts w:ascii="Times New Roman" w:hAnsi="Times New Roman" w:cs="Times New Roman"/>
          <w:b/>
          <w:sz w:val="24"/>
          <w:szCs w:val="24"/>
        </w:rPr>
        <w:lastRenderedPageBreak/>
        <w:t xml:space="preserve">I. pilíř </w:t>
      </w:r>
    </w:p>
    <w:p w14:paraId="0C67D368" w14:textId="77777777" w:rsidR="00EA29B8" w:rsidRDefault="007C3935" w:rsidP="00EA29B8">
      <w:pPr>
        <w:spacing w:line="360" w:lineRule="auto"/>
        <w:ind w:firstLine="284"/>
        <w:jc w:val="both"/>
        <w:rPr>
          <w:rFonts w:ascii="Times New Roman" w:hAnsi="Times New Roman" w:cs="Times New Roman"/>
          <w:sz w:val="24"/>
          <w:szCs w:val="24"/>
          <w:vertAlign w:val="superscript"/>
        </w:rPr>
      </w:pPr>
      <w:r>
        <w:rPr>
          <w:rFonts w:ascii="Times New Roman" w:hAnsi="Times New Roman" w:cs="Times New Roman"/>
          <w:sz w:val="24"/>
          <w:szCs w:val="24"/>
        </w:rPr>
        <w:t>Zákonné důchodové pojištění je</w:t>
      </w:r>
      <w:r w:rsidR="00EA29B8">
        <w:rPr>
          <w:rFonts w:ascii="Times New Roman" w:hAnsi="Times New Roman" w:cs="Times New Roman"/>
          <w:sz w:val="24"/>
          <w:szCs w:val="24"/>
        </w:rPr>
        <w:t xml:space="preserve"> pro všechny zaměstnance a pro určité OSVČ povinné. Je založeno na průběžném financování příspěvky a daněmi. N</w:t>
      </w:r>
      <w:r w:rsidR="002E627D">
        <w:rPr>
          <w:rFonts w:ascii="Times New Roman" w:hAnsi="Times New Roman" w:cs="Times New Roman"/>
          <w:sz w:val="24"/>
          <w:szCs w:val="24"/>
        </w:rPr>
        <w:t>epodílí se na něm stát ale zaměstnanci</w:t>
      </w:r>
      <w:r w:rsidR="00C0393C">
        <w:rPr>
          <w:rFonts w:ascii="Times New Roman" w:hAnsi="Times New Roman" w:cs="Times New Roman"/>
          <w:sz w:val="24"/>
          <w:szCs w:val="24"/>
        </w:rPr>
        <w:t xml:space="preserve"> a zaměstnavatelé, kteří financují </w:t>
      </w:r>
      <w:r w:rsidR="00531372">
        <w:rPr>
          <w:rFonts w:ascii="Times New Roman" w:hAnsi="Times New Roman" w:cs="Times New Roman"/>
          <w:sz w:val="24"/>
          <w:szCs w:val="24"/>
        </w:rPr>
        <w:t xml:space="preserve">současné </w:t>
      </w:r>
      <w:r w:rsidR="00C0393C">
        <w:rPr>
          <w:rFonts w:ascii="Times New Roman" w:hAnsi="Times New Roman" w:cs="Times New Roman"/>
          <w:sz w:val="24"/>
          <w:szCs w:val="24"/>
        </w:rPr>
        <w:t xml:space="preserve">penzisty. </w:t>
      </w:r>
      <w:r w:rsidR="00531372">
        <w:rPr>
          <w:rFonts w:ascii="Times New Roman" w:hAnsi="Times New Roman" w:cs="Times New Roman"/>
          <w:sz w:val="24"/>
          <w:szCs w:val="24"/>
        </w:rPr>
        <w:t>Nárok na důchod v</w:t>
      </w:r>
      <w:r w:rsidR="00E504B8">
        <w:rPr>
          <w:rFonts w:ascii="Times New Roman" w:hAnsi="Times New Roman" w:cs="Times New Roman"/>
          <w:sz w:val="24"/>
          <w:szCs w:val="24"/>
        </w:rPr>
        <w:t xml:space="preserve">ychází z počtu příspěvkových let, průměrné úrovně příjmu a věku odchodu do důchodu. </w:t>
      </w:r>
      <w:r w:rsidR="00EA29B8">
        <w:rPr>
          <w:rFonts w:ascii="Times New Roman" w:hAnsi="Times New Roman" w:cs="Times New Roman"/>
          <w:sz w:val="24"/>
          <w:szCs w:val="24"/>
        </w:rPr>
        <w:t>Minimální doba pojištění, po které vzniká nárok na dávky ze systému, je 5 let. Dávka důchodu je závislá na objemu příjmů, ze kterých se platilo pojistné, a na době pojištění. Pojistné je placeno napůl zaměstnavatelem a zaměstnancem. Sazba pojistného je 19,9 %. Osoby, které platili pojištění po dobu 35 let, mohou odejít do předčasného důchodu ve věku 63 let, ale v tomto případě se odečítají měsíce, po kte</w:t>
      </w:r>
      <w:r w:rsidR="00C900F7">
        <w:rPr>
          <w:rFonts w:ascii="Times New Roman" w:hAnsi="Times New Roman" w:cs="Times New Roman"/>
          <w:sz w:val="24"/>
          <w:szCs w:val="24"/>
        </w:rPr>
        <w:t xml:space="preserve">ré mohli ještě vykonávat práci až do věku 65 let. </w:t>
      </w:r>
      <w:r w:rsidR="00C900F7">
        <w:rPr>
          <w:rStyle w:val="Znakapoznpodarou"/>
          <w:rFonts w:ascii="Times New Roman" w:hAnsi="Times New Roman" w:cs="Times New Roman"/>
          <w:sz w:val="24"/>
          <w:szCs w:val="24"/>
        </w:rPr>
        <w:footnoteReference w:id="45"/>
      </w:r>
      <w:r w:rsidR="00C900F7">
        <w:rPr>
          <w:rFonts w:ascii="Times New Roman" w:hAnsi="Times New Roman" w:cs="Times New Roman"/>
          <w:sz w:val="24"/>
          <w:szCs w:val="24"/>
          <w:vertAlign w:val="superscript"/>
        </w:rPr>
        <w:t xml:space="preserve">, </w:t>
      </w:r>
      <w:r w:rsidR="00C900F7">
        <w:rPr>
          <w:rStyle w:val="Znakapoznpodarou"/>
          <w:rFonts w:ascii="Times New Roman" w:hAnsi="Times New Roman" w:cs="Times New Roman"/>
          <w:sz w:val="24"/>
          <w:szCs w:val="24"/>
        </w:rPr>
        <w:footnoteReference w:id="46"/>
      </w:r>
    </w:p>
    <w:p w14:paraId="0625EA1E" w14:textId="77777777" w:rsidR="002A76A8" w:rsidRPr="00C900F7" w:rsidRDefault="002A76A8" w:rsidP="00EA29B8">
      <w:pPr>
        <w:spacing w:line="360" w:lineRule="auto"/>
        <w:ind w:firstLine="284"/>
        <w:jc w:val="both"/>
        <w:rPr>
          <w:rFonts w:ascii="Times New Roman" w:hAnsi="Times New Roman" w:cs="Times New Roman"/>
          <w:sz w:val="24"/>
          <w:szCs w:val="24"/>
          <w:vertAlign w:val="superscript"/>
        </w:rPr>
      </w:pPr>
    </w:p>
    <w:p w14:paraId="77933040" w14:textId="77777777" w:rsidR="002A76A8" w:rsidRDefault="002A76A8" w:rsidP="00046C5B">
      <w:pPr>
        <w:pStyle w:val="Odstavecseseznamem"/>
        <w:numPr>
          <w:ilvl w:val="0"/>
          <w:numId w:val="23"/>
        </w:numPr>
        <w:spacing w:line="360" w:lineRule="auto"/>
        <w:jc w:val="both"/>
        <w:rPr>
          <w:rFonts w:ascii="Times New Roman" w:hAnsi="Times New Roman" w:cs="Times New Roman"/>
          <w:b/>
          <w:sz w:val="24"/>
          <w:szCs w:val="24"/>
        </w:rPr>
      </w:pPr>
      <w:r w:rsidRPr="00D552F0">
        <w:rPr>
          <w:rFonts w:ascii="Times New Roman" w:hAnsi="Times New Roman" w:cs="Times New Roman"/>
          <w:b/>
          <w:sz w:val="24"/>
          <w:szCs w:val="24"/>
        </w:rPr>
        <w:t>II. pilíř</w:t>
      </w:r>
    </w:p>
    <w:p w14:paraId="64AEFFA8" w14:textId="77777777" w:rsidR="002A76A8" w:rsidRDefault="002A76A8" w:rsidP="00EE77F7">
      <w:pPr>
        <w:spacing w:line="360" w:lineRule="auto"/>
        <w:ind w:firstLine="284"/>
        <w:contextualSpacing/>
        <w:jc w:val="both"/>
        <w:rPr>
          <w:rFonts w:ascii="Times New Roman" w:hAnsi="Times New Roman" w:cs="Times New Roman"/>
          <w:sz w:val="24"/>
          <w:szCs w:val="24"/>
          <w:vertAlign w:val="superscript"/>
        </w:rPr>
      </w:pPr>
      <w:r>
        <w:rPr>
          <w:rFonts w:ascii="Times New Roman" w:hAnsi="Times New Roman" w:cs="Times New Roman"/>
          <w:sz w:val="24"/>
          <w:szCs w:val="24"/>
        </w:rPr>
        <w:t xml:space="preserve">Zaměstnanecké důchody představují v současné době zhruba 60 % lidí, kteří jsou v zemi zaměstnaní a podléhají příspěvkům na sociální pojištění. </w:t>
      </w:r>
      <w:r w:rsidR="00477221">
        <w:rPr>
          <w:rFonts w:ascii="Times New Roman" w:hAnsi="Times New Roman" w:cs="Times New Roman"/>
          <w:sz w:val="24"/>
          <w:szCs w:val="24"/>
        </w:rPr>
        <w:t xml:space="preserve">Druhý pilíř je tradičně dobrovolná výhoda zaměstnavatele. Od ledna 2002 mají zaměstnanci právo, převádět část své mzdy nebo platu ve prospěch podnikového důchodového systému, aby později dosáhli na podnikový důchod. Příspěvky na podnikový důchod může platit zaměstnanec, zaměstnavatel, ale i oba dva. </w:t>
      </w:r>
      <w:r w:rsidR="005A6765">
        <w:rPr>
          <w:rFonts w:ascii="Times New Roman" w:hAnsi="Times New Roman" w:cs="Times New Roman"/>
          <w:sz w:val="24"/>
          <w:szCs w:val="24"/>
        </w:rPr>
        <w:t>Kromě klasického podnikového penzijního pojištění financovaní zaměstnavatelem, které tvoří většinu podnikových důchodů, se často používá financování tzv. odložené náhrady jako forma příplatku. Zaměstnavatelé si mohou vybrat mezi pěti způsoby financování zaměstnaneckých penzijních systémů, kterými jsou přímý penzijní příslib, podpůrný fond, externí financování, přímé pojištění a penzijní fondy</w:t>
      </w:r>
      <w:r w:rsidR="005A6765" w:rsidRPr="005A6765">
        <w:rPr>
          <w:rFonts w:ascii="Times New Roman" w:hAnsi="Times New Roman" w:cs="Times New Roman"/>
          <w:sz w:val="24"/>
          <w:szCs w:val="24"/>
        </w:rPr>
        <w:t>.</w:t>
      </w:r>
      <w:r w:rsidR="005A6765" w:rsidRPr="005A6765">
        <w:rPr>
          <w:rStyle w:val="Znakapoznpodarou"/>
          <w:rFonts w:ascii="Times New Roman" w:hAnsi="Times New Roman" w:cs="Times New Roman"/>
          <w:sz w:val="24"/>
          <w:szCs w:val="24"/>
        </w:rPr>
        <w:footnoteReference w:id="47"/>
      </w:r>
      <w:r w:rsidR="005A6765" w:rsidRPr="005A6765">
        <w:rPr>
          <w:rFonts w:ascii="Times New Roman" w:hAnsi="Times New Roman" w:cs="Times New Roman"/>
          <w:sz w:val="24"/>
          <w:szCs w:val="24"/>
          <w:vertAlign w:val="superscript"/>
        </w:rPr>
        <w:t xml:space="preserve">, </w:t>
      </w:r>
      <w:r w:rsidR="005A6765" w:rsidRPr="005A6765">
        <w:rPr>
          <w:rStyle w:val="Znakapoznpodarou"/>
          <w:rFonts w:ascii="Times New Roman" w:hAnsi="Times New Roman" w:cs="Times New Roman"/>
          <w:sz w:val="24"/>
          <w:szCs w:val="24"/>
        </w:rPr>
        <w:footnoteReference w:id="48"/>
      </w:r>
    </w:p>
    <w:p w14:paraId="2892CC57" w14:textId="77777777" w:rsidR="00F41BC4" w:rsidRPr="00D552F0" w:rsidRDefault="00F41BC4" w:rsidP="00F41BC4">
      <w:pPr>
        <w:spacing w:line="360" w:lineRule="auto"/>
        <w:jc w:val="both"/>
        <w:rPr>
          <w:rFonts w:ascii="Times New Roman" w:hAnsi="Times New Roman" w:cs="Times New Roman"/>
          <w:b/>
          <w:sz w:val="24"/>
          <w:szCs w:val="24"/>
        </w:rPr>
      </w:pPr>
    </w:p>
    <w:p w14:paraId="22B5E632" w14:textId="77777777" w:rsidR="00F41BC4" w:rsidRPr="00D552F0" w:rsidRDefault="00F41BC4" w:rsidP="00046C5B">
      <w:pPr>
        <w:pStyle w:val="Odstavecseseznamem"/>
        <w:numPr>
          <w:ilvl w:val="0"/>
          <w:numId w:val="23"/>
        </w:numPr>
        <w:spacing w:line="360" w:lineRule="auto"/>
        <w:jc w:val="both"/>
        <w:rPr>
          <w:rFonts w:ascii="Times New Roman" w:hAnsi="Times New Roman" w:cs="Times New Roman"/>
          <w:b/>
          <w:sz w:val="24"/>
          <w:szCs w:val="24"/>
        </w:rPr>
      </w:pPr>
      <w:r w:rsidRPr="00D552F0">
        <w:rPr>
          <w:rFonts w:ascii="Times New Roman" w:hAnsi="Times New Roman" w:cs="Times New Roman"/>
          <w:b/>
          <w:sz w:val="24"/>
          <w:szCs w:val="24"/>
        </w:rPr>
        <w:t>III. pilíř</w:t>
      </w:r>
    </w:p>
    <w:p w14:paraId="374CD5AB" w14:textId="77777777" w:rsidR="00EE77F7" w:rsidRDefault="00EE77F7" w:rsidP="00BE33B1">
      <w:pPr>
        <w:spacing w:line="360" w:lineRule="auto"/>
        <w:ind w:firstLine="284"/>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Soukromý důchodový sektor tvoří třetí pilíř německého důchodového systému. </w:t>
      </w:r>
      <w:r w:rsidR="007F49DB">
        <w:rPr>
          <w:rFonts w:ascii="Times New Roman" w:hAnsi="Times New Roman" w:cs="Times New Roman"/>
          <w:sz w:val="24"/>
          <w:szCs w:val="24"/>
        </w:rPr>
        <w:t xml:space="preserve">Soukromé připojištění je tvořeno individuálními formami zabezpečení ve stáří, většinou ve formě životní pojistky s daňovými úlevami. </w:t>
      </w:r>
      <w:r>
        <w:rPr>
          <w:rFonts w:ascii="Times New Roman" w:hAnsi="Times New Roman" w:cs="Times New Roman"/>
          <w:sz w:val="24"/>
          <w:szCs w:val="24"/>
        </w:rPr>
        <w:t xml:space="preserve">Zahrnuje individuální penzijní investiční plány, které mohou být zřízeny </w:t>
      </w:r>
      <w:r w:rsidR="00056340">
        <w:rPr>
          <w:rFonts w:ascii="Times New Roman" w:hAnsi="Times New Roman" w:cs="Times New Roman"/>
          <w:sz w:val="24"/>
          <w:szCs w:val="24"/>
        </w:rPr>
        <w:t>prostřednictvím bank a</w:t>
      </w:r>
      <w:r w:rsidR="004E4BD4">
        <w:rPr>
          <w:rFonts w:ascii="Times New Roman" w:hAnsi="Times New Roman" w:cs="Times New Roman"/>
          <w:sz w:val="24"/>
          <w:szCs w:val="24"/>
        </w:rPr>
        <w:t> </w:t>
      </w:r>
      <w:r w:rsidR="00056340">
        <w:rPr>
          <w:rFonts w:ascii="Times New Roman" w:hAnsi="Times New Roman" w:cs="Times New Roman"/>
          <w:sz w:val="24"/>
          <w:szCs w:val="24"/>
        </w:rPr>
        <w:t xml:space="preserve">poskytovatelů pojištění, aby zvýšily celkový německý </w:t>
      </w:r>
      <w:r w:rsidR="00056340">
        <w:rPr>
          <w:rFonts w:ascii="Times New Roman" w:hAnsi="Times New Roman" w:cs="Times New Roman"/>
          <w:sz w:val="24"/>
          <w:szCs w:val="24"/>
        </w:rPr>
        <w:lastRenderedPageBreak/>
        <w:t xml:space="preserve">nárok na důchod jednotlivce po dosažení důchodového věku. Dva z největších soukromých německých penzijních plánů jsou plány </w:t>
      </w:r>
      <w:proofErr w:type="spellStart"/>
      <w:r w:rsidR="00056340">
        <w:rPr>
          <w:rFonts w:ascii="Times New Roman" w:hAnsi="Times New Roman" w:cs="Times New Roman"/>
          <w:sz w:val="24"/>
          <w:szCs w:val="24"/>
        </w:rPr>
        <w:t>Riester</w:t>
      </w:r>
      <w:proofErr w:type="spellEnd"/>
      <w:r w:rsidR="00056340">
        <w:rPr>
          <w:rFonts w:ascii="Times New Roman" w:hAnsi="Times New Roman" w:cs="Times New Roman"/>
          <w:sz w:val="24"/>
          <w:szCs w:val="24"/>
        </w:rPr>
        <w:t xml:space="preserve"> a </w:t>
      </w:r>
      <w:proofErr w:type="spellStart"/>
      <w:r w:rsidR="00056340" w:rsidRPr="00056340">
        <w:rPr>
          <w:rFonts w:ascii="Times New Roman" w:hAnsi="Times New Roman" w:cs="Times New Roman"/>
          <w:sz w:val="24"/>
          <w:szCs w:val="24"/>
          <w:shd w:val="clear" w:color="auto" w:fill="FFFFFF"/>
        </w:rPr>
        <w:t>Rürup</w:t>
      </w:r>
      <w:proofErr w:type="spellEnd"/>
      <w:r w:rsidR="00056340">
        <w:rPr>
          <w:rFonts w:ascii="Times New Roman" w:hAnsi="Times New Roman" w:cs="Times New Roman"/>
          <w:sz w:val="24"/>
          <w:szCs w:val="24"/>
          <w:shd w:val="clear" w:color="auto" w:fill="FFFFFF"/>
        </w:rPr>
        <w:t xml:space="preserve">. </w:t>
      </w:r>
    </w:p>
    <w:p w14:paraId="19ADE23B" w14:textId="77777777" w:rsidR="00056340" w:rsidRPr="00BE33B1" w:rsidRDefault="00BE33B1" w:rsidP="00046C5B">
      <w:pPr>
        <w:pStyle w:val="Odstavecseseznamem"/>
        <w:numPr>
          <w:ilvl w:val="0"/>
          <w:numId w:val="24"/>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Riester</w:t>
      </w:r>
      <w:proofErr w:type="spellEnd"/>
      <w:r>
        <w:rPr>
          <w:rFonts w:ascii="Times New Roman" w:hAnsi="Times New Roman" w:cs="Times New Roman"/>
          <w:sz w:val="24"/>
          <w:szCs w:val="24"/>
        </w:rPr>
        <w:t xml:space="preserve"> </w:t>
      </w:r>
      <w:r w:rsidR="00056340" w:rsidRPr="00056340">
        <w:rPr>
          <w:rFonts w:ascii="Times New Roman" w:hAnsi="Times New Roman" w:cs="Times New Roman"/>
          <w:sz w:val="24"/>
          <w:szCs w:val="24"/>
        </w:rPr>
        <w:t>je doživotní penzijní plán, který je dotovaný až do výše 2 100 EUR</w:t>
      </w:r>
      <w:r w:rsidR="00056340">
        <w:rPr>
          <w:rFonts w:ascii="Times New Roman" w:hAnsi="Times New Roman" w:cs="Times New Roman"/>
          <w:sz w:val="24"/>
          <w:szCs w:val="24"/>
        </w:rPr>
        <w:t xml:space="preserve">. </w:t>
      </w:r>
      <w:r w:rsidR="00056340" w:rsidRPr="00056340">
        <w:rPr>
          <w:rFonts w:ascii="Times New Roman" w:hAnsi="Times New Roman" w:cs="Times New Roman"/>
          <w:sz w:val="24"/>
          <w:szCs w:val="24"/>
        </w:rPr>
        <w:t xml:space="preserve">Nejméně </w:t>
      </w:r>
      <w:r w:rsidR="00056340" w:rsidRPr="00BE33B1">
        <w:rPr>
          <w:rFonts w:ascii="Times New Roman" w:hAnsi="Times New Roman" w:cs="Times New Roman"/>
          <w:sz w:val="24"/>
          <w:szCs w:val="24"/>
        </w:rPr>
        <w:t>4</w:t>
      </w:r>
      <w:r>
        <w:rPr>
          <w:rFonts w:ascii="Times New Roman" w:hAnsi="Times New Roman" w:cs="Times New Roman"/>
          <w:sz w:val="24"/>
          <w:szCs w:val="24"/>
        </w:rPr>
        <w:t> </w:t>
      </w:r>
      <w:r w:rsidR="00056340" w:rsidRPr="00BE33B1">
        <w:rPr>
          <w:rFonts w:ascii="Times New Roman" w:hAnsi="Times New Roman" w:cs="Times New Roman"/>
          <w:sz w:val="24"/>
          <w:szCs w:val="24"/>
        </w:rPr>
        <w:t>% z příjmů osoby je určeno na důchodový plán. Vlá</w:t>
      </w:r>
      <w:r>
        <w:rPr>
          <w:rFonts w:ascii="Times New Roman" w:hAnsi="Times New Roman" w:cs="Times New Roman"/>
          <w:sz w:val="24"/>
          <w:szCs w:val="24"/>
        </w:rPr>
        <w:t>da dotuje 154 EUR a dalších 185 </w:t>
      </w:r>
      <w:r w:rsidR="00056340" w:rsidRPr="00BE33B1">
        <w:rPr>
          <w:rFonts w:ascii="Times New Roman" w:hAnsi="Times New Roman" w:cs="Times New Roman"/>
          <w:sz w:val="24"/>
          <w:szCs w:val="24"/>
        </w:rPr>
        <w:t>EUR na jedno dítě. V případě, že se dítě narodilo po roce 2008, je dotace ve výši 300 EUR. Tento druh penzijního plánu je vhodný pro osoby s nižšími příjmy.</w:t>
      </w:r>
    </w:p>
    <w:p w14:paraId="3ECCB47F" w14:textId="77777777" w:rsidR="00BE33B1" w:rsidRPr="00056340" w:rsidRDefault="00BE33B1" w:rsidP="00AD5DA3">
      <w:pPr>
        <w:pStyle w:val="Odstavecseseznamem"/>
        <w:numPr>
          <w:ilvl w:val="0"/>
          <w:numId w:val="24"/>
        </w:numPr>
        <w:spacing w:line="360" w:lineRule="auto"/>
        <w:jc w:val="both"/>
        <w:rPr>
          <w:rFonts w:ascii="Times New Roman" w:hAnsi="Times New Roman" w:cs="Times New Roman"/>
          <w:sz w:val="24"/>
          <w:szCs w:val="24"/>
        </w:rPr>
      </w:pPr>
      <w:proofErr w:type="spellStart"/>
      <w:r w:rsidRPr="00056340">
        <w:rPr>
          <w:rFonts w:ascii="Times New Roman" w:hAnsi="Times New Roman" w:cs="Times New Roman"/>
          <w:sz w:val="24"/>
          <w:szCs w:val="24"/>
          <w:shd w:val="clear" w:color="auto" w:fill="FFFFFF"/>
        </w:rPr>
        <w:t>Rürup</w:t>
      </w:r>
      <w:proofErr w:type="spellEnd"/>
      <w:r>
        <w:rPr>
          <w:rFonts w:ascii="Times New Roman" w:hAnsi="Times New Roman" w:cs="Times New Roman"/>
          <w:sz w:val="24"/>
          <w:szCs w:val="24"/>
          <w:shd w:val="clear" w:color="auto" w:fill="FFFFFF"/>
        </w:rPr>
        <w:t xml:space="preserve"> penzijní plán je doživotní a je flexibilnější než </w:t>
      </w:r>
      <w:proofErr w:type="spellStart"/>
      <w:r>
        <w:rPr>
          <w:rFonts w:ascii="Times New Roman" w:hAnsi="Times New Roman" w:cs="Times New Roman"/>
          <w:sz w:val="24"/>
          <w:szCs w:val="24"/>
          <w:shd w:val="clear" w:color="auto" w:fill="FFFFFF"/>
        </w:rPr>
        <w:t>Riester</w:t>
      </w:r>
      <w:proofErr w:type="spellEnd"/>
      <w:r>
        <w:rPr>
          <w:rFonts w:ascii="Times New Roman" w:hAnsi="Times New Roman" w:cs="Times New Roman"/>
          <w:sz w:val="24"/>
          <w:szCs w:val="24"/>
          <w:shd w:val="clear" w:color="auto" w:fill="FFFFFF"/>
        </w:rPr>
        <w:t xml:space="preserve"> penzijní plán. Příspěvek pro tuto formu penzijního plánu je odpočitatelný od daně. V roce 2017 byla maximální částka odpočitatelná z daní, kterou lze do systému investovat, 23 362 EUR ročně pro svobodné osoby a 46 724 EUR ročně pro manželské páry. Úspory lze volně rozdělit mezi manžele. </w:t>
      </w:r>
      <w:r w:rsidR="002261A5">
        <w:rPr>
          <w:rFonts w:ascii="Times New Roman" w:hAnsi="Times New Roman" w:cs="Times New Roman"/>
          <w:sz w:val="24"/>
          <w:szCs w:val="24"/>
          <w:shd w:val="clear" w:color="auto" w:fill="FFFFFF"/>
        </w:rPr>
        <w:t>V roce 2017 je 84 % z této částky daňově uznatelné a do roku 2025 je plánováno její zvýšení ve 2 % krocích. Je</w:t>
      </w:r>
      <w:r>
        <w:rPr>
          <w:rFonts w:ascii="Times New Roman" w:hAnsi="Times New Roman" w:cs="Times New Roman"/>
          <w:sz w:val="24"/>
          <w:szCs w:val="24"/>
          <w:shd w:val="clear" w:color="auto" w:fill="FFFFFF"/>
        </w:rPr>
        <w:t xml:space="preserve"> vhodnější pro osoby samostatně výdělečně činné</w:t>
      </w:r>
      <w:r w:rsidR="00302944">
        <w:rPr>
          <w:rFonts w:ascii="Times New Roman" w:hAnsi="Times New Roman" w:cs="Times New Roman"/>
          <w:sz w:val="24"/>
          <w:szCs w:val="24"/>
          <w:shd w:val="clear" w:color="auto" w:fill="FFFFFF"/>
        </w:rPr>
        <w:t xml:space="preserve"> a osoby na volné noze.</w:t>
      </w:r>
      <w:r w:rsidR="00302944">
        <w:rPr>
          <w:rStyle w:val="Znakapoznpodarou"/>
          <w:rFonts w:ascii="Times New Roman" w:hAnsi="Times New Roman" w:cs="Times New Roman"/>
          <w:sz w:val="24"/>
          <w:szCs w:val="24"/>
          <w:shd w:val="clear" w:color="auto" w:fill="FFFFFF"/>
        </w:rPr>
        <w:footnoteReference w:id="49"/>
      </w:r>
    </w:p>
    <w:p w14:paraId="4E35356B" w14:textId="77777777" w:rsidR="00EE77F7" w:rsidRDefault="00EE77F7" w:rsidP="00AD5DA3">
      <w:pPr>
        <w:spacing w:line="360" w:lineRule="auto"/>
        <w:ind w:firstLine="284"/>
        <w:contextualSpacing/>
        <w:jc w:val="both"/>
        <w:rPr>
          <w:rFonts w:ascii="Times New Roman" w:hAnsi="Times New Roman" w:cs="Times New Roman"/>
          <w:sz w:val="24"/>
          <w:szCs w:val="24"/>
        </w:rPr>
      </w:pPr>
    </w:p>
    <w:p w14:paraId="6A4F1612" w14:textId="77777777" w:rsidR="004B28F5" w:rsidRPr="00AD5DA3" w:rsidRDefault="004B28F5" w:rsidP="00AD5DA3">
      <w:pPr>
        <w:pStyle w:val="Nadpis2"/>
        <w:spacing w:line="360" w:lineRule="auto"/>
        <w:ind w:firstLine="284"/>
        <w:contextualSpacing/>
        <w:jc w:val="both"/>
        <w:rPr>
          <w:rFonts w:ascii="Times New Roman" w:hAnsi="Times New Roman" w:cs="Times New Roman"/>
          <w:color w:val="auto"/>
          <w:sz w:val="28"/>
          <w:szCs w:val="28"/>
        </w:rPr>
      </w:pPr>
      <w:r w:rsidRPr="00AD5DA3">
        <w:rPr>
          <w:rFonts w:ascii="Times New Roman" w:hAnsi="Times New Roman" w:cs="Times New Roman"/>
          <w:color w:val="auto"/>
          <w:sz w:val="28"/>
          <w:szCs w:val="28"/>
        </w:rPr>
        <w:t xml:space="preserve"> </w:t>
      </w:r>
      <w:bookmarkStart w:id="27" w:name="_Toc38344021"/>
      <w:r w:rsidR="00AD5DA3" w:rsidRPr="00AD5DA3">
        <w:rPr>
          <w:rFonts w:ascii="Times New Roman" w:hAnsi="Times New Roman" w:cs="Times New Roman"/>
          <w:color w:val="auto"/>
          <w:sz w:val="28"/>
          <w:szCs w:val="28"/>
        </w:rPr>
        <w:t xml:space="preserve">4.3 </w:t>
      </w:r>
      <w:r w:rsidRPr="00AD5DA3">
        <w:rPr>
          <w:rFonts w:ascii="Times New Roman" w:hAnsi="Times New Roman" w:cs="Times New Roman"/>
          <w:color w:val="auto"/>
          <w:sz w:val="28"/>
          <w:szCs w:val="28"/>
        </w:rPr>
        <w:t>Rakousko</w:t>
      </w:r>
      <w:bookmarkEnd w:id="27"/>
    </w:p>
    <w:p w14:paraId="770EA653" w14:textId="77777777" w:rsidR="004B28F5" w:rsidRPr="004B28F5" w:rsidRDefault="004B28F5" w:rsidP="00AD5DA3">
      <w:pPr>
        <w:spacing w:line="360" w:lineRule="auto"/>
        <w:ind w:firstLine="284"/>
        <w:contextualSpacing/>
        <w:jc w:val="both"/>
        <w:rPr>
          <w:rFonts w:ascii="Times New Roman" w:hAnsi="Times New Roman" w:cs="Times New Roman"/>
          <w:b/>
          <w:bCs/>
          <w:sz w:val="28"/>
          <w:szCs w:val="28"/>
        </w:rPr>
      </w:pPr>
      <w:r w:rsidRPr="004B28F5">
        <w:rPr>
          <w:rFonts w:ascii="Times New Roman" w:hAnsi="Times New Roman" w:cs="Times New Roman"/>
          <w:sz w:val="24"/>
          <w:szCs w:val="24"/>
        </w:rPr>
        <w:t>Zákon o harmonizaci rakouských důchodových systémů vstoupil v platnost 1. ledna 2005. Hlavním prvkem tohoto zákona bylo zavedení jednotného důchodového systému pro všechny zaměstnané do 50 let. V důsledku této úpravy nahradil nový důchodový systém ten starý, který zahrnoval všechny jednotlivé účastníky, zaměstnance soukromého sektoru, osoby samostatně výdělečně činné, zemědělce a zaměstnance civilních služeb. Navzdory významným reformám, které Rakousko v uplynulých deseti</w:t>
      </w:r>
      <w:r>
        <w:rPr>
          <w:rFonts w:ascii="Times New Roman" w:hAnsi="Times New Roman" w:cs="Times New Roman"/>
          <w:sz w:val="24"/>
          <w:szCs w:val="24"/>
        </w:rPr>
        <w:t>letí provedlo v rámci druhého a </w:t>
      </w:r>
      <w:r w:rsidRPr="004B28F5">
        <w:rPr>
          <w:rFonts w:ascii="Times New Roman" w:hAnsi="Times New Roman" w:cs="Times New Roman"/>
          <w:sz w:val="24"/>
          <w:szCs w:val="24"/>
        </w:rPr>
        <w:t>třetího pilíře</w:t>
      </w:r>
      <w:r>
        <w:rPr>
          <w:rFonts w:ascii="Times New Roman" w:hAnsi="Times New Roman" w:cs="Times New Roman"/>
          <w:sz w:val="24"/>
          <w:szCs w:val="24"/>
        </w:rPr>
        <w:t>,</w:t>
      </w:r>
      <w:r w:rsidRPr="004B28F5">
        <w:rPr>
          <w:rFonts w:ascii="Times New Roman" w:hAnsi="Times New Roman" w:cs="Times New Roman"/>
          <w:sz w:val="24"/>
          <w:szCs w:val="24"/>
        </w:rPr>
        <w:t xml:space="preserve"> jsou veřejné důchody stále hlavním zdrojem příjmů důchodců a tvoří více než 95 %. Důchodový systém v Rakousku pokrývá stejně jako v České republice skoro celou ekonomicky aktivní populaci. Hlavním principem penzijního systému je udržení životní úrovně i po skončení výdělečné činnosti.  O důchod si musí občané Rakouska požádat sami, automaticky není nikomu přiznán. Systém je rozčleněn na tři pilíře, a to na zákonné penzijní pojištění, zaměstnanecké pojištění a individuální dobrovolné soukromé penzijní pojištění.</w:t>
      </w:r>
      <w:r>
        <w:rPr>
          <w:rStyle w:val="Znakapoznpodarou"/>
          <w:rFonts w:ascii="Times New Roman" w:hAnsi="Times New Roman" w:cs="Times New Roman"/>
          <w:sz w:val="24"/>
          <w:szCs w:val="24"/>
        </w:rPr>
        <w:footnoteReference w:id="50"/>
      </w:r>
      <w:r>
        <w:rPr>
          <w:rFonts w:ascii="Times New Roman" w:hAnsi="Times New Roman" w:cs="Times New Roman"/>
          <w:sz w:val="24"/>
          <w:szCs w:val="24"/>
          <w:vertAlign w:val="superscript"/>
        </w:rPr>
        <w:t xml:space="preserve">, </w:t>
      </w:r>
      <w:r>
        <w:rPr>
          <w:rStyle w:val="Znakapoznpodarou"/>
          <w:rFonts w:ascii="Times New Roman" w:hAnsi="Times New Roman" w:cs="Times New Roman"/>
          <w:sz w:val="24"/>
          <w:szCs w:val="24"/>
        </w:rPr>
        <w:footnoteReference w:id="51"/>
      </w:r>
    </w:p>
    <w:p w14:paraId="080FACAD" w14:textId="77777777" w:rsidR="004B28F5" w:rsidRDefault="004B28F5" w:rsidP="004B28F5">
      <w:pPr>
        <w:spacing w:line="360" w:lineRule="auto"/>
        <w:jc w:val="both"/>
        <w:rPr>
          <w:rFonts w:ascii="Times New Roman" w:hAnsi="Times New Roman" w:cs="Times New Roman"/>
          <w:sz w:val="24"/>
          <w:szCs w:val="24"/>
        </w:rPr>
      </w:pPr>
    </w:p>
    <w:p w14:paraId="5C601953" w14:textId="77777777" w:rsidR="004B28F5" w:rsidRDefault="004B28F5" w:rsidP="004B28F5">
      <w:pPr>
        <w:spacing w:line="360" w:lineRule="auto"/>
        <w:jc w:val="both"/>
        <w:rPr>
          <w:rFonts w:ascii="Times New Roman" w:hAnsi="Times New Roman" w:cs="Times New Roman"/>
          <w:sz w:val="24"/>
          <w:szCs w:val="24"/>
        </w:rPr>
      </w:pPr>
    </w:p>
    <w:p w14:paraId="6DB872FF" w14:textId="77777777" w:rsidR="004B28F5" w:rsidRPr="004B28F5" w:rsidRDefault="004B28F5" w:rsidP="00046C5B">
      <w:pPr>
        <w:pStyle w:val="Odstavecseseznamem"/>
        <w:numPr>
          <w:ilvl w:val="0"/>
          <w:numId w:val="25"/>
        </w:numPr>
        <w:spacing w:after="160"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I. p</w:t>
      </w:r>
      <w:r w:rsidRPr="004B28F5">
        <w:rPr>
          <w:rFonts w:ascii="Times New Roman" w:hAnsi="Times New Roman" w:cs="Times New Roman"/>
          <w:b/>
          <w:bCs/>
          <w:sz w:val="24"/>
          <w:szCs w:val="24"/>
        </w:rPr>
        <w:t>ilíř</w:t>
      </w:r>
    </w:p>
    <w:p w14:paraId="5820856A" w14:textId="77777777" w:rsidR="004B28F5" w:rsidRDefault="004B28F5" w:rsidP="004B28F5">
      <w:pPr>
        <w:spacing w:line="36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Zákonné penzijní pojištění tvoří první pilíř, který je jednoznačně nejdůležitější součástí rakouského důchodového systému je povinný. Systém je založen na průběžném financování, kde pracující lidé, tedy zaměstnanci, zaměstnavatelé, financují penze občanů v důchodovém věku. Sazba důchodového pojištění činí 22,8 % z čehož pro zaměstnavatele je stanovena sazba ve výši 10,25 % a pro zaměstnance 12,55 % z výdělku. Maximální příjem, ze kterého je sraženo důchodové pojištění činí 4 110 EUR měsíčně. Peníze se shromažďují na osobním spravovaném účtu, o který se stará stát. Jednotlivé dávky se vypočítávají pomocí 18 nejlépe placených let osoby, délky pojistného a věku odchodu do důchodu. Dávky mohou činit až 80 % průměrného celoživotního výdělku jednotlivce, pokud byly příspěvky provedeny po dobu nejméně 45 let. Zákonný věk odchodu do důchodu je stanoven na 65 let pro muže a 60 let pro ženy. Důchodový věk u žen se bude postupně zvyšovat až na 65 let v letech 2024 až 2033. Předčasný odchod do důchodu, jak je tomu v naší zemi, byl v Rakousku zcela zrušen v roce 2017.</w:t>
      </w:r>
      <w:r>
        <w:rPr>
          <w:rStyle w:val="Znakapoznpodarou"/>
          <w:rFonts w:ascii="Times New Roman" w:hAnsi="Times New Roman" w:cs="Times New Roman"/>
          <w:sz w:val="24"/>
          <w:szCs w:val="24"/>
        </w:rPr>
        <w:footnoteReference w:id="52"/>
      </w:r>
      <w:r>
        <w:rPr>
          <w:rFonts w:ascii="Times New Roman" w:hAnsi="Times New Roman" w:cs="Times New Roman"/>
          <w:sz w:val="24"/>
          <w:szCs w:val="24"/>
        </w:rPr>
        <w:t xml:space="preserve"> Nárok na důchod vzniká osobám v případě, že jsou splněny dvě zákonné podmínky, a to dosažení důchodového věku a získání potřebného počtu let pojištění. Účastník musí platit důchodové pojištění 15 let v posledních 30 letech nebo 25 let za celý produktivní život.</w:t>
      </w:r>
      <w:r>
        <w:rPr>
          <w:rStyle w:val="Znakapoznpodarou"/>
          <w:rFonts w:ascii="Times New Roman" w:hAnsi="Times New Roman" w:cs="Times New Roman"/>
          <w:sz w:val="24"/>
          <w:szCs w:val="24"/>
        </w:rPr>
        <w:footnoteReference w:id="53"/>
      </w:r>
    </w:p>
    <w:p w14:paraId="72AB192F" w14:textId="77777777" w:rsidR="004B28F5" w:rsidRDefault="004B28F5" w:rsidP="004B28F5">
      <w:pPr>
        <w:ind w:left="360"/>
      </w:pPr>
    </w:p>
    <w:p w14:paraId="28F20C92" w14:textId="77777777" w:rsidR="004B28F5" w:rsidRPr="004B28F5" w:rsidRDefault="004B28F5" w:rsidP="00046C5B">
      <w:pPr>
        <w:pStyle w:val="Odstavecseseznamem"/>
        <w:numPr>
          <w:ilvl w:val="0"/>
          <w:numId w:val="25"/>
        </w:numPr>
        <w:spacing w:after="160" w:line="360" w:lineRule="auto"/>
        <w:jc w:val="both"/>
        <w:rPr>
          <w:rFonts w:ascii="Times New Roman" w:hAnsi="Times New Roman" w:cs="Times New Roman"/>
          <w:b/>
          <w:sz w:val="24"/>
          <w:szCs w:val="24"/>
        </w:rPr>
      </w:pPr>
      <w:r w:rsidRPr="004B28F5">
        <w:rPr>
          <w:rFonts w:ascii="Times New Roman" w:hAnsi="Times New Roman" w:cs="Times New Roman"/>
          <w:b/>
          <w:sz w:val="24"/>
          <w:szCs w:val="24"/>
        </w:rPr>
        <w:t>II. pilíř</w:t>
      </w:r>
    </w:p>
    <w:p w14:paraId="68D9177A" w14:textId="77777777" w:rsidR="00E87640" w:rsidRDefault="004B28F5" w:rsidP="00E87640">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Druhý pilíř důchodového systému se skládá z dobrovolných systémů zaměstnaneckého penzijního pojištění. Tento typ pojištění není tak široký jako povinný pilíř. Zaměstnanci mohou se zaměstnavatelem v rámci kolektivní smlouvy vyjednat vznik firemního penzijního plánu, který má ve většině případů podobu penzijního fondu u bankovní instituce. Výjimečně se jedná o penzijní připojištění nebo životní pojištění. Příspěvky jdou dobrovolné z obou stran. Příspěvky jdou daňově odečitatelné., pro zaměstnavatele ale pouze do výše 10 % hrubé mzdy zaměstnance. Zaměstnanec si může vybrat mezi dvěma způsoby výši příspěvků. První způsob je přispívání určité části hrubé mzdy, a to až do výše 10 % nebo druhý způsob, že jsou příspěvky vypočteny na základě měsíční renty v důchodovém věku, kde je maximální výše 80 % z poslední výplaty.</w:t>
      </w:r>
      <w:r w:rsidR="00E87640">
        <w:rPr>
          <w:rFonts w:ascii="Times New Roman" w:hAnsi="Times New Roman" w:cs="Times New Roman"/>
          <w:sz w:val="24"/>
          <w:szCs w:val="24"/>
        </w:rPr>
        <w:t xml:space="preserve"> </w:t>
      </w:r>
    </w:p>
    <w:p w14:paraId="6B668660" w14:textId="77777777" w:rsidR="004B28F5" w:rsidRDefault="004B28F5" w:rsidP="00E87640">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Existuje pět různých typů systémů, které se podobají druhému pilíři v Německu. Tyto systémy jsou penzijní fondy, přímé pojištění, profesní pojištění, knižní rezervy a podpůrné fondy. Žádný z těchto systémů není povinný, jelikož v současné době je pojištěno </w:t>
      </w:r>
      <w:r w:rsidR="00E87640">
        <w:rPr>
          <w:rFonts w:ascii="Times New Roman" w:hAnsi="Times New Roman" w:cs="Times New Roman"/>
          <w:sz w:val="24"/>
          <w:szCs w:val="24"/>
        </w:rPr>
        <w:t>zhruba pouze 18 % zaměstnanců.</w:t>
      </w:r>
      <w:r w:rsidR="00E87640">
        <w:rPr>
          <w:rStyle w:val="Znakapoznpodarou"/>
          <w:rFonts w:ascii="Times New Roman" w:hAnsi="Times New Roman" w:cs="Times New Roman"/>
          <w:sz w:val="24"/>
          <w:szCs w:val="24"/>
        </w:rPr>
        <w:footnoteReference w:id="54"/>
      </w:r>
    </w:p>
    <w:p w14:paraId="573DEFA9" w14:textId="77777777" w:rsidR="00E87640" w:rsidRDefault="004B28F5" w:rsidP="00046C5B">
      <w:pPr>
        <w:pStyle w:val="Odstavecseseznamem"/>
        <w:numPr>
          <w:ilvl w:val="0"/>
          <w:numId w:val="26"/>
        </w:numPr>
        <w:spacing w:line="360" w:lineRule="auto"/>
        <w:jc w:val="both"/>
        <w:rPr>
          <w:rFonts w:ascii="Times New Roman" w:hAnsi="Times New Roman" w:cs="Times New Roman"/>
          <w:sz w:val="24"/>
          <w:szCs w:val="24"/>
        </w:rPr>
      </w:pPr>
      <w:r w:rsidRPr="00E87640">
        <w:rPr>
          <w:rFonts w:ascii="Times New Roman" w:hAnsi="Times New Roman" w:cs="Times New Roman"/>
          <w:sz w:val="24"/>
          <w:szCs w:val="24"/>
        </w:rPr>
        <w:t>Penzijní fondy je zřízen jako právně samostatný subjekt, aby penzijní aktiva byla oddělena od sponzorské společnosti. Zaměstnavatelé uzavírají smlouvy s penzijními fondy, aby svým zaměstnancům poskytovaly důchod</w:t>
      </w:r>
      <w:r w:rsidR="00BD721D">
        <w:rPr>
          <w:rFonts w:ascii="Times New Roman" w:hAnsi="Times New Roman" w:cs="Times New Roman"/>
          <w:sz w:val="24"/>
          <w:szCs w:val="24"/>
        </w:rPr>
        <w:t>ové dávky. Příspěvky do výše 10 </w:t>
      </w:r>
      <w:r w:rsidRPr="00E87640">
        <w:rPr>
          <w:rFonts w:ascii="Times New Roman" w:hAnsi="Times New Roman" w:cs="Times New Roman"/>
          <w:sz w:val="24"/>
          <w:szCs w:val="24"/>
        </w:rPr>
        <w:t xml:space="preserve">% platu jsou pro zaměstnavatele daňově uznatelné za předpokladu, že není překročen limit dávek ve výši 80 % běžného výdělku. Pro zaměstnance nejsou příspěvky považované za zdanitelný příjem. </w:t>
      </w:r>
    </w:p>
    <w:p w14:paraId="7E1FF7B0" w14:textId="77777777" w:rsidR="00E87640" w:rsidRDefault="004B28F5" w:rsidP="00046C5B">
      <w:pPr>
        <w:pStyle w:val="Odstavecseseznamem"/>
        <w:numPr>
          <w:ilvl w:val="0"/>
          <w:numId w:val="26"/>
        </w:numPr>
        <w:spacing w:line="360" w:lineRule="auto"/>
        <w:jc w:val="both"/>
        <w:rPr>
          <w:rFonts w:ascii="Times New Roman" w:hAnsi="Times New Roman" w:cs="Times New Roman"/>
          <w:sz w:val="24"/>
          <w:szCs w:val="24"/>
        </w:rPr>
      </w:pPr>
      <w:r w:rsidRPr="00E87640">
        <w:rPr>
          <w:rFonts w:ascii="Times New Roman" w:hAnsi="Times New Roman" w:cs="Times New Roman"/>
          <w:sz w:val="24"/>
          <w:szCs w:val="24"/>
        </w:rPr>
        <w:t xml:space="preserve">Přímé pojištění je ujednání, ve kterém zaměstnavatel platí pojistné životní pojišťovně. Na oplátku jsou dávky poskytovány přímo zaměstnanci nebo jiným příjemcům. Přibližně 10 0 účastníků je kryto tímto přímým pojištěním. Pojistné je pro zaměstnavatele daňově uznatelné, ale považuje se za okamžitý zdanitelný příjem zaměstnance, pokud přesáhne 300 EUR na osobu za rok. </w:t>
      </w:r>
    </w:p>
    <w:p w14:paraId="2B6E1E37" w14:textId="77777777" w:rsidR="00E87640" w:rsidRDefault="004B28F5" w:rsidP="00046C5B">
      <w:pPr>
        <w:pStyle w:val="Odstavecseseznamem"/>
        <w:numPr>
          <w:ilvl w:val="0"/>
          <w:numId w:val="26"/>
        </w:numPr>
        <w:spacing w:line="360" w:lineRule="auto"/>
        <w:jc w:val="both"/>
        <w:rPr>
          <w:rFonts w:ascii="Times New Roman" w:hAnsi="Times New Roman" w:cs="Times New Roman"/>
          <w:sz w:val="24"/>
          <w:szCs w:val="24"/>
        </w:rPr>
      </w:pPr>
      <w:r w:rsidRPr="00E87640">
        <w:rPr>
          <w:rFonts w:ascii="Times New Roman" w:hAnsi="Times New Roman" w:cs="Times New Roman"/>
          <w:sz w:val="24"/>
          <w:szCs w:val="24"/>
        </w:rPr>
        <w:t xml:space="preserve">Pracovní kolektivní pojištění na pracovišti musí poskytovat záruku minimální návratnosti ve výši 2,25 % anuitně. </w:t>
      </w:r>
    </w:p>
    <w:p w14:paraId="3A89E073" w14:textId="77777777" w:rsidR="00E87640" w:rsidRDefault="004B28F5" w:rsidP="00046C5B">
      <w:pPr>
        <w:pStyle w:val="Odstavecseseznamem"/>
        <w:numPr>
          <w:ilvl w:val="0"/>
          <w:numId w:val="26"/>
        </w:numPr>
        <w:spacing w:line="360" w:lineRule="auto"/>
        <w:jc w:val="both"/>
        <w:rPr>
          <w:rFonts w:ascii="Times New Roman" w:hAnsi="Times New Roman" w:cs="Times New Roman"/>
          <w:sz w:val="24"/>
          <w:szCs w:val="24"/>
        </w:rPr>
      </w:pPr>
      <w:r w:rsidRPr="00E87640">
        <w:rPr>
          <w:rFonts w:ascii="Times New Roman" w:hAnsi="Times New Roman" w:cs="Times New Roman"/>
          <w:sz w:val="24"/>
          <w:szCs w:val="24"/>
        </w:rPr>
        <w:t xml:space="preserve">Interní knižní rezervy mohou být zřízeny, pokud je penzijní závazek založen na právně závazném penzijním slibu. Penzijní rezervy jsou v rozvaze vyznačeny jako závazky. Nejméně 50 % společností, které si rezervují rezervy, musí být zajištěny vládními dluhopisy. Opět není zdanitelné, pokud není překročen limit 80 % běžných příjmů. </w:t>
      </w:r>
    </w:p>
    <w:p w14:paraId="567465A8" w14:textId="77777777" w:rsidR="004B28F5" w:rsidRPr="00E87640" w:rsidRDefault="004B28F5" w:rsidP="00046C5B">
      <w:pPr>
        <w:pStyle w:val="Odstavecseseznamem"/>
        <w:numPr>
          <w:ilvl w:val="0"/>
          <w:numId w:val="26"/>
        </w:numPr>
        <w:spacing w:line="360" w:lineRule="auto"/>
        <w:jc w:val="both"/>
        <w:rPr>
          <w:rFonts w:ascii="Times New Roman" w:hAnsi="Times New Roman" w:cs="Times New Roman"/>
          <w:sz w:val="24"/>
          <w:szCs w:val="24"/>
        </w:rPr>
      </w:pPr>
      <w:r w:rsidRPr="00E87640">
        <w:rPr>
          <w:rFonts w:ascii="Times New Roman" w:hAnsi="Times New Roman" w:cs="Times New Roman"/>
          <w:sz w:val="24"/>
          <w:szCs w:val="24"/>
        </w:rPr>
        <w:t xml:space="preserve">Podpůrné fondy jsou samostatné právní subjekty, které příjemci neudělují právně vymahatelné právo. Mohou poskytovat pouze velmi nízké dávky. V důsledku toto tento nástroj ztrácí v Rakousku svůj </w:t>
      </w:r>
      <w:r w:rsidR="00E87640">
        <w:rPr>
          <w:rFonts w:ascii="Times New Roman" w:hAnsi="Times New Roman" w:cs="Times New Roman"/>
          <w:sz w:val="24"/>
          <w:szCs w:val="24"/>
        </w:rPr>
        <w:t>význam. Během aktivního zaměstná</w:t>
      </w:r>
      <w:r w:rsidRPr="00E87640">
        <w:rPr>
          <w:rFonts w:ascii="Times New Roman" w:hAnsi="Times New Roman" w:cs="Times New Roman"/>
          <w:sz w:val="24"/>
          <w:szCs w:val="24"/>
        </w:rPr>
        <w:t>ní nelze do podpůrného fondu přispívat. Dávky jsou zdaněny jako pří</w:t>
      </w:r>
      <w:r w:rsidR="00E87640">
        <w:rPr>
          <w:rFonts w:ascii="Times New Roman" w:hAnsi="Times New Roman" w:cs="Times New Roman"/>
          <w:sz w:val="24"/>
          <w:szCs w:val="24"/>
        </w:rPr>
        <w:t>jem z výdělečné činnosti.</w:t>
      </w:r>
      <w:r w:rsidR="00E87640">
        <w:rPr>
          <w:rStyle w:val="Znakapoznpodarou"/>
          <w:rFonts w:ascii="Times New Roman" w:hAnsi="Times New Roman" w:cs="Times New Roman"/>
          <w:sz w:val="24"/>
          <w:szCs w:val="24"/>
        </w:rPr>
        <w:footnoteReference w:id="55"/>
      </w:r>
      <w:r w:rsidR="00E87640">
        <w:rPr>
          <w:rFonts w:ascii="Times New Roman" w:hAnsi="Times New Roman" w:cs="Times New Roman"/>
          <w:sz w:val="24"/>
          <w:szCs w:val="24"/>
          <w:vertAlign w:val="superscript"/>
        </w:rPr>
        <w:t xml:space="preserve">, </w:t>
      </w:r>
      <w:r w:rsidR="00E87640">
        <w:rPr>
          <w:rStyle w:val="Znakapoznpodarou"/>
          <w:rFonts w:ascii="Times New Roman" w:hAnsi="Times New Roman" w:cs="Times New Roman"/>
          <w:sz w:val="24"/>
          <w:szCs w:val="24"/>
        </w:rPr>
        <w:footnoteReference w:id="56"/>
      </w:r>
    </w:p>
    <w:p w14:paraId="4A6CBB9E" w14:textId="6AB8E434" w:rsidR="004B28F5" w:rsidRDefault="004B28F5" w:rsidP="004B28F5">
      <w:pPr>
        <w:ind w:left="360"/>
        <w:rPr>
          <w:rFonts w:asciiTheme="minorHAnsi" w:hAnsiTheme="minorHAnsi" w:cstheme="minorBidi"/>
        </w:rPr>
      </w:pPr>
    </w:p>
    <w:p w14:paraId="52178EFC" w14:textId="6CD52931" w:rsidR="00CE686F" w:rsidRDefault="00CE686F" w:rsidP="004B28F5">
      <w:pPr>
        <w:ind w:left="360"/>
        <w:rPr>
          <w:rFonts w:asciiTheme="minorHAnsi" w:hAnsiTheme="minorHAnsi" w:cstheme="minorBidi"/>
        </w:rPr>
      </w:pPr>
    </w:p>
    <w:p w14:paraId="489A403A" w14:textId="77777777" w:rsidR="00CE686F" w:rsidRDefault="00CE686F" w:rsidP="004B28F5">
      <w:pPr>
        <w:ind w:left="360"/>
        <w:rPr>
          <w:rFonts w:asciiTheme="minorHAnsi" w:hAnsiTheme="minorHAnsi" w:cstheme="minorBidi"/>
        </w:rPr>
      </w:pPr>
    </w:p>
    <w:p w14:paraId="48667138" w14:textId="77777777" w:rsidR="004B28F5" w:rsidRPr="00BD721D" w:rsidRDefault="00E87640" w:rsidP="00046C5B">
      <w:pPr>
        <w:pStyle w:val="Odstavecseseznamem"/>
        <w:numPr>
          <w:ilvl w:val="0"/>
          <w:numId w:val="25"/>
        </w:numPr>
        <w:spacing w:after="160" w:line="360" w:lineRule="auto"/>
        <w:jc w:val="both"/>
        <w:rPr>
          <w:rFonts w:ascii="Times New Roman" w:hAnsi="Times New Roman" w:cs="Times New Roman"/>
          <w:b/>
          <w:sz w:val="24"/>
          <w:szCs w:val="24"/>
        </w:rPr>
      </w:pPr>
      <w:r w:rsidRPr="00BD721D">
        <w:rPr>
          <w:rFonts w:ascii="Times New Roman" w:hAnsi="Times New Roman" w:cs="Times New Roman"/>
          <w:b/>
          <w:sz w:val="24"/>
          <w:szCs w:val="24"/>
        </w:rPr>
        <w:lastRenderedPageBreak/>
        <w:t>III. p</w:t>
      </w:r>
      <w:r w:rsidR="004B28F5" w:rsidRPr="00BD721D">
        <w:rPr>
          <w:rFonts w:ascii="Times New Roman" w:hAnsi="Times New Roman" w:cs="Times New Roman"/>
          <w:b/>
          <w:sz w:val="24"/>
          <w:szCs w:val="24"/>
        </w:rPr>
        <w:t>ilíř</w:t>
      </w:r>
    </w:p>
    <w:p w14:paraId="1D123C80" w14:textId="780F4C49" w:rsidR="004B28F5" w:rsidRDefault="004B28F5" w:rsidP="00AD5DA3">
      <w:pPr>
        <w:spacing w:line="36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Penzijní připojištění je dobrovolný pilíř penzijního systému, který byl založen v roce 200</w:t>
      </w:r>
      <w:r w:rsidR="00BD721D">
        <w:rPr>
          <w:rFonts w:ascii="Times New Roman" w:hAnsi="Times New Roman" w:cs="Times New Roman"/>
          <w:sz w:val="24"/>
          <w:szCs w:val="24"/>
        </w:rPr>
        <w:t>3. Může si jej založit každá os</w:t>
      </w:r>
      <w:r w:rsidR="003D0BF1">
        <w:rPr>
          <w:rFonts w:ascii="Times New Roman" w:hAnsi="Times New Roman" w:cs="Times New Roman"/>
          <w:sz w:val="24"/>
          <w:szCs w:val="24"/>
        </w:rPr>
        <w:t>o</w:t>
      </w:r>
      <w:r>
        <w:rPr>
          <w:rFonts w:ascii="Times New Roman" w:hAnsi="Times New Roman" w:cs="Times New Roman"/>
          <w:sz w:val="24"/>
          <w:szCs w:val="24"/>
        </w:rPr>
        <w:t xml:space="preserve">ba pod 62 let. Výše příspěvku je daná předem ve </w:t>
      </w:r>
      <w:r w:rsidR="003D0BF1">
        <w:rPr>
          <w:rFonts w:ascii="Times New Roman" w:hAnsi="Times New Roman" w:cs="Times New Roman"/>
          <w:sz w:val="24"/>
          <w:szCs w:val="24"/>
        </w:rPr>
        <w:t>smlouvě a</w:t>
      </w:r>
      <w:r w:rsidR="008E6477">
        <w:rPr>
          <w:rFonts w:ascii="Times New Roman" w:hAnsi="Times New Roman" w:cs="Times New Roman"/>
          <w:sz w:val="24"/>
          <w:szCs w:val="24"/>
        </w:rPr>
        <w:t> </w:t>
      </w:r>
      <w:r>
        <w:rPr>
          <w:rFonts w:ascii="Times New Roman" w:hAnsi="Times New Roman" w:cs="Times New Roman"/>
          <w:sz w:val="24"/>
          <w:szCs w:val="24"/>
        </w:rPr>
        <w:t>závisí na každém jedinci, jakou výši příspěvku si zvolí. Příspěvky jsou opět daňově uznatelný náklad. Stát k těmto příspěvkům přidá státní příspěvek podle jeho výše, jehož sazba je každým rokem vyhlašována. Toto spoření musí trvat nejméně 10 let. Stejně jako u druhého pilíře si zde může účastník zvolit formu vyplacení buď jednorázovou zdaněnou výplatou a</w:t>
      </w:r>
      <w:r w:rsidR="008E6477">
        <w:rPr>
          <w:rFonts w:ascii="Times New Roman" w:hAnsi="Times New Roman" w:cs="Times New Roman"/>
          <w:sz w:val="24"/>
          <w:szCs w:val="24"/>
        </w:rPr>
        <w:t> </w:t>
      </w:r>
      <w:r>
        <w:rPr>
          <w:rFonts w:ascii="Times New Roman" w:hAnsi="Times New Roman" w:cs="Times New Roman"/>
          <w:sz w:val="24"/>
          <w:szCs w:val="24"/>
        </w:rPr>
        <w:t>měsíční penzí osvobozenou od daní, nebo je potřeba převést naspo</w:t>
      </w:r>
      <w:r w:rsidR="003D0BF1">
        <w:rPr>
          <w:rFonts w:ascii="Times New Roman" w:hAnsi="Times New Roman" w:cs="Times New Roman"/>
          <w:sz w:val="24"/>
          <w:szCs w:val="24"/>
        </w:rPr>
        <w:t>řenou částku na penzijní fond.</w:t>
      </w:r>
      <w:r w:rsidR="003D0BF1">
        <w:rPr>
          <w:rStyle w:val="Znakapoznpodarou"/>
          <w:rFonts w:ascii="Times New Roman" w:hAnsi="Times New Roman" w:cs="Times New Roman"/>
          <w:sz w:val="24"/>
          <w:szCs w:val="24"/>
        </w:rPr>
        <w:footnoteReference w:id="57"/>
      </w:r>
    </w:p>
    <w:p w14:paraId="5FA7B518" w14:textId="77777777" w:rsidR="003D0BF1" w:rsidRDefault="003D0BF1" w:rsidP="00AD5DA3">
      <w:pPr>
        <w:spacing w:line="360" w:lineRule="auto"/>
        <w:ind w:firstLine="284"/>
        <w:contextualSpacing/>
        <w:jc w:val="both"/>
        <w:rPr>
          <w:rFonts w:ascii="Times New Roman" w:hAnsi="Times New Roman" w:cs="Times New Roman"/>
          <w:b/>
          <w:sz w:val="28"/>
          <w:szCs w:val="28"/>
        </w:rPr>
      </w:pPr>
    </w:p>
    <w:p w14:paraId="3FDB3535" w14:textId="77777777" w:rsidR="004B28F5" w:rsidRPr="00AD5DA3" w:rsidRDefault="003D0BF1" w:rsidP="00AD5DA3">
      <w:pPr>
        <w:pStyle w:val="Nadpis2"/>
        <w:spacing w:line="360" w:lineRule="auto"/>
        <w:ind w:firstLine="284"/>
        <w:contextualSpacing/>
        <w:jc w:val="both"/>
        <w:rPr>
          <w:rFonts w:ascii="Times New Roman" w:hAnsi="Times New Roman" w:cs="Times New Roman"/>
          <w:color w:val="auto"/>
          <w:sz w:val="28"/>
          <w:szCs w:val="28"/>
        </w:rPr>
      </w:pPr>
      <w:bookmarkStart w:id="28" w:name="_Toc38344022"/>
      <w:r w:rsidRPr="00AD5DA3">
        <w:rPr>
          <w:rFonts w:ascii="Times New Roman" w:hAnsi="Times New Roman" w:cs="Times New Roman"/>
          <w:color w:val="auto"/>
          <w:sz w:val="28"/>
          <w:szCs w:val="28"/>
        </w:rPr>
        <w:t xml:space="preserve">4.4 </w:t>
      </w:r>
      <w:r w:rsidR="004B28F5" w:rsidRPr="00AD5DA3">
        <w:rPr>
          <w:rFonts w:ascii="Times New Roman" w:hAnsi="Times New Roman" w:cs="Times New Roman"/>
          <w:color w:val="auto"/>
          <w:sz w:val="28"/>
          <w:szCs w:val="28"/>
        </w:rPr>
        <w:t>Dánsko</w:t>
      </w:r>
      <w:bookmarkEnd w:id="28"/>
      <w:r w:rsidR="004B28F5" w:rsidRPr="00AD5DA3">
        <w:rPr>
          <w:rFonts w:ascii="Times New Roman" w:hAnsi="Times New Roman" w:cs="Times New Roman"/>
          <w:color w:val="auto"/>
          <w:sz w:val="28"/>
          <w:szCs w:val="28"/>
        </w:rPr>
        <w:t xml:space="preserve"> </w:t>
      </w:r>
    </w:p>
    <w:p w14:paraId="579503C6" w14:textId="77777777" w:rsidR="006967BB" w:rsidRDefault="001B45EB" w:rsidP="00AD5DA3">
      <w:pPr>
        <w:spacing w:line="36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 xml:space="preserve">Důvod pro výběr penzijního systému v Dánsku je fakt, že Dánsko má podle statistik jeden z nejlepších penzijních systémů na světě. </w:t>
      </w:r>
      <w:r w:rsidR="00594E0B">
        <w:rPr>
          <w:rFonts w:ascii="Times New Roman" w:hAnsi="Times New Roman" w:cs="Times New Roman"/>
          <w:sz w:val="24"/>
          <w:szCs w:val="24"/>
        </w:rPr>
        <w:t>Skládá se ze základního veřejného důchodového pojištění, plně financovaného příspěvkového systému a povinného systému zabezpečení zaměstnanců. Při výpočtu státního důchodu se zohledňují občané s nízkými příjmy stejně jako v České republice. Důvodem je vysoké zdanění hrubé mzdy, ze které se důchod počítá. Životní úroveň občanů je v Dánsku na</w:t>
      </w:r>
      <w:r w:rsidR="00BF119E">
        <w:rPr>
          <w:rFonts w:ascii="Times New Roman" w:hAnsi="Times New Roman" w:cs="Times New Roman"/>
          <w:sz w:val="24"/>
          <w:szCs w:val="24"/>
        </w:rPr>
        <w:t xml:space="preserve"> vyšší úrovni, což je důsledkem </w:t>
      </w:r>
      <w:proofErr w:type="spellStart"/>
      <w:r w:rsidR="00594E0B">
        <w:rPr>
          <w:rFonts w:ascii="Times New Roman" w:hAnsi="Times New Roman" w:cs="Times New Roman"/>
          <w:sz w:val="24"/>
          <w:szCs w:val="24"/>
        </w:rPr>
        <w:t>vícepilířového</w:t>
      </w:r>
      <w:proofErr w:type="spellEnd"/>
      <w:r w:rsidR="00594E0B">
        <w:rPr>
          <w:rFonts w:ascii="Times New Roman" w:hAnsi="Times New Roman" w:cs="Times New Roman"/>
          <w:sz w:val="24"/>
          <w:szCs w:val="24"/>
        </w:rPr>
        <w:t xml:space="preserve"> důchodo</w:t>
      </w:r>
      <w:r w:rsidR="00BF119E">
        <w:rPr>
          <w:rFonts w:ascii="Times New Roman" w:hAnsi="Times New Roman" w:cs="Times New Roman"/>
          <w:sz w:val="24"/>
          <w:szCs w:val="24"/>
        </w:rPr>
        <w:t>v</w:t>
      </w:r>
      <w:r w:rsidR="00594E0B">
        <w:rPr>
          <w:rFonts w:ascii="Times New Roman" w:hAnsi="Times New Roman" w:cs="Times New Roman"/>
          <w:sz w:val="24"/>
          <w:szCs w:val="24"/>
        </w:rPr>
        <w:t>ého systému, vysoké zodpovědnosti za životní úroveň v penzi a jejich vlastní investice v produktivním věku.</w:t>
      </w:r>
      <w:r w:rsidR="00594E0B">
        <w:rPr>
          <w:rStyle w:val="Znakapoznpodarou"/>
          <w:rFonts w:ascii="Times New Roman" w:hAnsi="Times New Roman" w:cs="Times New Roman"/>
          <w:sz w:val="24"/>
          <w:szCs w:val="24"/>
        </w:rPr>
        <w:footnoteReference w:id="58"/>
      </w:r>
    </w:p>
    <w:p w14:paraId="0ABEB4C0" w14:textId="77777777" w:rsidR="00904DE4" w:rsidRDefault="00904DE4" w:rsidP="00B9742D">
      <w:pPr>
        <w:spacing w:line="360" w:lineRule="auto"/>
        <w:ind w:firstLine="284"/>
        <w:contextualSpacing/>
        <w:jc w:val="both"/>
        <w:rPr>
          <w:rFonts w:ascii="Times New Roman" w:hAnsi="Times New Roman" w:cs="Times New Roman"/>
          <w:sz w:val="24"/>
          <w:szCs w:val="24"/>
        </w:rPr>
      </w:pPr>
    </w:p>
    <w:p w14:paraId="5128D9DA" w14:textId="77777777" w:rsidR="006967BB" w:rsidRPr="00BC3E5B" w:rsidRDefault="006967BB" w:rsidP="00046C5B">
      <w:pPr>
        <w:pStyle w:val="Odstavecseseznamem"/>
        <w:numPr>
          <w:ilvl w:val="0"/>
          <w:numId w:val="28"/>
        </w:numPr>
        <w:spacing w:line="360" w:lineRule="auto"/>
        <w:jc w:val="both"/>
        <w:rPr>
          <w:rFonts w:ascii="Times New Roman" w:hAnsi="Times New Roman" w:cs="Times New Roman"/>
          <w:b/>
          <w:bCs/>
          <w:sz w:val="24"/>
          <w:szCs w:val="24"/>
        </w:rPr>
      </w:pPr>
      <w:r w:rsidRPr="00BC3E5B">
        <w:rPr>
          <w:rFonts w:ascii="Times New Roman" w:hAnsi="Times New Roman" w:cs="Times New Roman"/>
          <w:b/>
          <w:bCs/>
          <w:sz w:val="24"/>
          <w:szCs w:val="24"/>
        </w:rPr>
        <w:t xml:space="preserve">I. Pilíř </w:t>
      </w:r>
    </w:p>
    <w:p w14:paraId="273A7190" w14:textId="77777777" w:rsidR="00E35FCA" w:rsidRDefault="006967BB" w:rsidP="00B9742D">
      <w:pPr>
        <w:spacing w:line="36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Veřejné důchody j</w:t>
      </w:r>
      <w:r w:rsidR="00BC3E5B">
        <w:rPr>
          <w:rFonts w:ascii="Times New Roman" w:hAnsi="Times New Roman" w:cs="Times New Roman"/>
          <w:sz w:val="24"/>
          <w:szCs w:val="24"/>
        </w:rPr>
        <w:t>sou</w:t>
      </w:r>
      <w:r>
        <w:rPr>
          <w:rFonts w:ascii="Times New Roman" w:hAnsi="Times New Roman" w:cs="Times New Roman"/>
          <w:sz w:val="24"/>
          <w:szCs w:val="24"/>
        </w:rPr>
        <w:t xml:space="preserve"> univerzální základní důchod</w:t>
      </w:r>
      <w:r w:rsidR="00BC3E5B">
        <w:rPr>
          <w:rFonts w:ascii="Times New Roman" w:hAnsi="Times New Roman" w:cs="Times New Roman"/>
          <w:sz w:val="24"/>
          <w:szCs w:val="24"/>
        </w:rPr>
        <w:t>y</w:t>
      </w:r>
      <w:r>
        <w:rPr>
          <w:rFonts w:ascii="Times New Roman" w:hAnsi="Times New Roman" w:cs="Times New Roman"/>
          <w:sz w:val="24"/>
          <w:szCs w:val="24"/>
        </w:rPr>
        <w:t xml:space="preserve"> financovan</w:t>
      </w:r>
      <w:r w:rsidR="00BC3E5B">
        <w:rPr>
          <w:rFonts w:ascii="Times New Roman" w:hAnsi="Times New Roman" w:cs="Times New Roman"/>
          <w:sz w:val="24"/>
          <w:szCs w:val="24"/>
        </w:rPr>
        <w:t>é</w:t>
      </w:r>
      <w:r>
        <w:rPr>
          <w:rFonts w:ascii="Times New Roman" w:hAnsi="Times New Roman" w:cs="Times New Roman"/>
          <w:sz w:val="24"/>
          <w:szCs w:val="24"/>
        </w:rPr>
        <w:t xml:space="preserve"> z obecných daňových příjmů</w:t>
      </w:r>
      <w:r w:rsidR="00BC3E5B">
        <w:rPr>
          <w:rFonts w:ascii="Times New Roman" w:hAnsi="Times New Roman" w:cs="Times New Roman"/>
          <w:sz w:val="24"/>
          <w:szCs w:val="24"/>
        </w:rPr>
        <w:t xml:space="preserve">. </w:t>
      </w:r>
      <w:r w:rsidR="0084468B">
        <w:rPr>
          <w:rFonts w:ascii="Times New Roman" w:hAnsi="Times New Roman" w:cs="Times New Roman"/>
          <w:sz w:val="24"/>
          <w:szCs w:val="24"/>
        </w:rPr>
        <w:t>Státní důchod zajišťuje základní životní úroveň ve stáří a je založen na stejné výši pro všechny, ale do jisté míry závisí na velikosti jakéhokoli dalšího příjmu.</w:t>
      </w:r>
      <w:r w:rsidR="00435B04">
        <w:rPr>
          <w:rFonts w:ascii="Times New Roman" w:hAnsi="Times New Roman" w:cs="Times New Roman"/>
          <w:sz w:val="24"/>
          <w:szCs w:val="24"/>
        </w:rPr>
        <w:t xml:space="preserve"> </w:t>
      </w:r>
      <w:r w:rsidR="0084468B">
        <w:rPr>
          <w:rFonts w:ascii="Times New Roman" w:hAnsi="Times New Roman" w:cs="Times New Roman"/>
          <w:sz w:val="24"/>
          <w:szCs w:val="24"/>
        </w:rPr>
        <w:t>Je rozdělen na základní částku upravenou o případné další výdělky a příplatky k důchodu. Státní důchod je financován</w:t>
      </w:r>
      <w:r w:rsidR="000924FC">
        <w:rPr>
          <w:rFonts w:ascii="Times New Roman" w:hAnsi="Times New Roman" w:cs="Times New Roman"/>
          <w:sz w:val="24"/>
          <w:szCs w:val="24"/>
        </w:rPr>
        <w:t xml:space="preserve"> z příjmů z daní jako systém PAYG. </w:t>
      </w:r>
      <w:r w:rsidR="00E471E6">
        <w:rPr>
          <w:rFonts w:ascii="Times New Roman" w:hAnsi="Times New Roman" w:cs="Times New Roman"/>
          <w:sz w:val="24"/>
          <w:szCs w:val="24"/>
        </w:rPr>
        <w:t>Základem prvního pilíře je garantovaný státní rovný důchod, na který má nárok každý občan i občanka, kteří žijí v zemi alespoň 40 let a</w:t>
      </w:r>
      <w:r w:rsidR="008E6477">
        <w:rPr>
          <w:rFonts w:ascii="Times New Roman" w:hAnsi="Times New Roman" w:cs="Times New Roman"/>
          <w:sz w:val="24"/>
          <w:szCs w:val="24"/>
        </w:rPr>
        <w:t> </w:t>
      </w:r>
      <w:r w:rsidR="00E471E6">
        <w:rPr>
          <w:rFonts w:ascii="Times New Roman" w:hAnsi="Times New Roman" w:cs="Times New Roman"/>
          <w:sz w:val="24"/>
          <w:szCs w:val="24"/>
        </w:rPr>
        <w:t xml:space="preserve">současně dosáhli věkové hranice. </w:t>
      </w:r>
      <w:r w:rsidR="000924FC">
        <w:rPr>
          <w:rFonts w:ascii="Times New Roman" w:hAnsi="Times New Roman" w:cs="Times New Roman"/>
          <w:sz w:val="24"/>
          <w:szCs w:val="24"/>
        </w:rPr>
        <w:t xml:space="preserve">Odchod do důchodu je v současné době stanoven na 65 let, ale plánuje </w:t>
      </w:r>
      <w:r w:rsidR="00435B04">
        <w:rPr>
          <w:rFonts w:ascii="Times New Roman" w:hAnsi="Times New Roman" w:cs="Times New Roman"/>
          <w:sz w:val="24"/>
          <w:szCs w:val="24"/>
        </w:rPr>
        <w:t xml:space="preserve">se jeho </w:t>
      </w:r>
      <w:r w:rsidR="000924FC">
        <w:rPr>
          <w:rFonts w:ascii="Times New Roman" w:hAnsi="Times New Roman" w:cs="Times New Roman"/>
          <w:sz w:val="24"/>
          <w:szCs w:val="24"/>
        </w:rPr>
        <w:t xml:space="preserve">zvýšení </w:t>
      </w:r>
      <w:r w:rsidR="00435B04">
        <w:rPr>
          <w:rFonts w:ascii="Times New Roman" w:hAnsi="Times New Roman" w:cs="Times New Roman"/>
          <w:sz w:val="24"/>
          <w:szCs w:val="24"/>
        </w:rPr>
        <w:t>až na 67 let</w:t>
      </w:r>
      <w:r w:rsidR="00E471E6">
        <w:rPr>
          <w:rFonts w:ascii="Times New Roman" w:hAnsi="Times New Roman" w:cs="Times New Roman"/>
          <w:sz w:val="24"/>
          <w:szCs w:val="24"/>
        </w:rPr>
        <w:t xml:space="preserve"> do roku 2027. Součástí prvního pilíře jsou povinná </w:t>
      </w:r>
      <w:r w:rsidR="00E471E6">
        <w:rPr>
          <w:rFonts w:ascii="Times New Roman" w:hAnsi="Times New Roman" w:cs="Times New Roman"/>
          <w:sz w:val="24"/>
          <w:szCs w:val="24"/>
        </w:rPr>
        <w:lastRenderedPageBreak/>
        <w:t>zaměstnanecká schémata</w:t>
      </w:r>
      <w:r w:rsidR="00904DE4">
        <w:rPr>
          <w:rFonts w:ascii="Times New Roman" w:hAnsi="Times New Roman" w:cs="Times New Roman"/>
          <w:sz w:val="24"/>
          <w:szCs w:val="24"/>
        </w:rPr>
        <w:t>. Zajímavostí je, že tyto schémata nezávisí na výši příjmu ale na počtu odpracovaných hodin.</w:t>
      </w:r>
      <w:r w:rsidR="00E35FCA">
        <w:rPr>
          <w:rFonts w:ascii="Times New Roman" w:hAnsi="Times New Roman" w:cs="Times New Roman"/>
          <w:sz w:val="24"/>
          <w:szCs w:val="24"/>
        </w:rPr>
        <w:t xml:space="preserve"> </w:t>
      </w:r>
    </w:p>
    <w:p w14:paraId="08237456" w14:textId="77777777" w:rsidR="005A6A62" w:rsidRDefault="00E35FCA" w:rsidP="000924FC">
      <w:pPr>
        <w:spacing w:line="36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První s</w:t>
      </w:r>
      <w:r w:rsidR="00B9742D">
        <w:rPr>
          <w:rFonts w:ascii="Times New Roman" w:hAnsi="Times New Roman" w:cs="Times New Roman"/>
          <w:sz w:val="24"/>
          <w:szCs w:val="24"/>
        </w:rPr>
        <w:t>ch</w:t>
      </w:r>
      <w:r>
        <w:rPr>
          <w:rFonts w:ascii="Times New Roman" w:hAnsi="Times New Roman" w:cs="Times New Roman"/>
          <w:sz w:val="24"/>
          <w:szCs w:val="24"/>
        </w:rPr>
        <w:t>éma je označováno jako ATP. Každý, kdo pracuje více než devět hodin týdně, platí příspěvek navíc ke státnímu důchodu.</w:t>
      </w:r>
      <w:r w:rsidR="00904DE4">
        <w:rPr>
          <w:rFonts w:ascii="Times New Roman" w:hAnsi="Times New Roman" w:cs="Times New Roman"/>
          <w:sz w:val="24"/>
          <w:szCs w:val="24"/>
        </w:rPr>
        <w:t xml:space="preserve"> Jedna třetina je hrazena zaměstnancem povinně a</w:t>
      </w:r>
      <w:r w:rsidR="008E6477">
        <w:rPr>
          <w:rFonts w:ascii="Times New Roman" w:hAnsi="Times New Roman" w:cs="Times New Roman"/>
          <w:sz w:val="24"/>
          <w:szCs w:val="24"/>
        </w:rPr>
        <w:t> </w:t>
      </w:r>
      <w:r w:rsidR="00904DE4">
        <w:rPr>
          <w:rFonts w:ascii="Times New Roman" w:hAnsi="Times New Roman" w:cs="Times New Roman"/>
          <w:sz w:val="24"/>
          <w:szCs w:val="24"/>
        </w:rPr>
        <w:t xml:space="preserve">dvě třetiny hradí zaměstnavatel. </w:t>
      </w:r>
      <w:r>
        <w:rPr>
          <w:rFonts w:ascii="Times New Roman" w:hAnsi="Times New Roman" w:cs="Times New Roman"/>
          <w:sz w:val="24"/>
          <w:szCs w:val="24"/>
        </w:rPr>
        <w:t>Všechny platby příspěvků jsou automaticky</w:t>
      </w:r>
      <w:r w:rsidR="008E6477">
        <w:rPr>
          <w:rFonts w:ascii="Times New Roman" w:hAnsi="Times New Roman" w:cs="Times New Roman"/>
          <w:sz w:val="24"/>
          <w:szCs w:val="24"/>
        </w:rPr>
        <w:t xml:space="preserve"> </w:t>
      </w:r>
      <w:r>
        <w:rPr>
          <w:rFonts w:ascii="Times New Roman" w:hAnsi="Times New Roman" w:cs="Times New Roman"/>
          <w:sz w:val="24"/>
          <w:szCs w:val="24"/>
        </w:rPr>
        <w:t xml:space="preserve">odečteny z měsíčního platu. </w:t>
      </w:r>
      <w:r w:rsidR="00904DE4">
        <w:rPr>
          <w:rFonts w:ascii="Times New Roman" w:hAnsi="Times New Roman" w:cs="Times New Roman"/>
          <w:sz w:val="24"/>
          <w:szCs w:val="24"/>
        </w:rPr>
        <w:t>Účast v tomto schématu je povinná pro všechny</w:t>
      </w:r>
      <w:r w:rsidR="005B49DB">
        <w:rPr>
          <w:rFonts w:ascii="Times New Roman" w:hAnsi="Times New Roman" w:cs="Times New Roman"/>
          <w:sz w:val="24"/>
          <w:szCs w:val="24"/>
        </w:rPr>
        <w:t xml:space="preserve"> i pro osoby samostatně výdělečně činné, které přispívají 1 % z příjmu. </w:t>
      </w:r>
      <w:r>
        <w:rPr>
          <w:rFonts w:ascii="Times New Roman" w:hAnsi="Times New Roman" w:cs="Times New Roman"/>
          <w:sz w:val="24"/>
          <w:szCs w:val="24"/>
        </w:rPr>
        <w:t xml:space="preserve">Důchod bude vyplácen pracovníkům, až jim bude 65 let. </w:t>
      </w:r>
      <w:r w:rsidR="005A6A62">
        <w:rPr>
          <w:rFonts w:ascii="Times New Roman" w:hAnsi="Times New Roman" w:cs="Times New Roman"/>
          <w:sz w:val="24"/>
          <w:szCs w:val="24"/>
        </w:rPr>
        <w:t xml:space="preserve"> </w:t>
      </w:r>
    </w:p>
    <w:p w14:paraId="5332C49C" w14:textId="77777777" w:rsidR="00587CB4" w:rsidRDefault="005B49DB" w:rsidP="00B9742D">
      <w:pPr>
        <w:spacing w:line="36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Další povinný nástroj prvního pilíře je zaměstnanecké schéma</w:t>
      </w:r>
      <w:r w:rsidR="005A6A62">
        <w:rPr>
          <w:rFonts w:ascii="Times New Roman" w:hAnsi="Times New Roman" w:cs="Times New Roman"/>
          <w:sz w:val="24"/>
          <w:szCs w:val="24"/>
        </w:rPr>
        <w:t xml:space="preserve"> označované jako SP,</w:t>
      </w:r>
      <w:r>
        <w:rPr>
          <w:rFonts w:ascii="Times New Roman" w:hAnsi="Times New Roman" w:cs="Times New Roman"/>
          <w:sz w:val="24"/>
          <w:szCs w:val="24"/>
        </w:rPr>
        <w:t xml:space="preserve"> do kterého zaměstnaní odvádí 1 % z</w:t>
      </w:r>
      <w:r w:rsidR="00E35FCA">
        <w:rPr>
          <w:rFonts w:ascii="Times New Roman" w:hAnsi="Times New Roman" w:cs="Times New Roman"/>
          <w:sz w:val="24"/>
          <w:szCs w:val="24"/>
        </w:rPr>
        <w:t xml:space="preserve"> hrubé</w:t>
      </w:r>
      <w:r>
        <w:rPr>
          <w:rFonts w:ascii="Times New Roman" w:hAnsi="Times New Roman" w:cs="Times New Roman"/>
          <w:sz w:val="24"/>
          <w:szCs w:val="24"/>
        </w:rPr>
        <w:t xml:space="preserve"> mzdy</w:t>
      </w:r>
      <w:r w:rsidR="00F22EC0">
        <w:rPr>
          <w:rFonts w:ascii="Times New Roman" w:hAnsi="Times New Roman" w:cs="Times New Roman"/>
          <w:sz w:val="24"/>
          <w:szCs w:val="24"/>
        </w:rPr>
        <w:t>,</w:t>
      </w:r>
      <w:r w:rsidR="00E35FCA">
        <w:rPr>
          <w:rFonts w:ascii="Times New Roman" w:hAnsi="Times New Roman" w:cs="Times New Roman"/>
          <w:sz w:val="24"/>
          <w:szCs w:val="24"/>
        </w:rPr>
        <w:t xml:space="preserve"> a je automaticky odečten z měsíčního platu. Příspěvek může být vyplácen najednou, záleží na jeho velikosti platby, nebo pokud je platba vyšší, je vyplácen ve splátkách po dobu 10 let. </w:t>
      </w:r>
      <w:r>
        <w:rPr>
          <w:rFonts w:ascii="Times New Roman" w:hAnsi="Times New Roman" w:cs="Times New Roman"/>
          <w:sz w:val="24"/>
          <w:szCs w:val="24"/>
        </w:rPr>
        <w:t xml:space="preserve">Může se odvádět do již zmíněného fondu, do fondu kontrolovaného státem nebo do zahraničních fondů, které si lze </w:t>
      </w:r>
      <w:r w:rsidR="00F22EC0">
        <w:rPr>
          <w:rFonts w:ascii="Times New Roman" w:hAnsi="Times New Roman" w:cs="Times New Roman"/>
          <w:sz w:val="24"/>
          <w:szCs w:val="24"/>
        </w:rPr>
        <w:t>zvolit podle uvážení účastníků.</w:t>
      </w:r>
      <w:r w:rsidR="007807E5">
        <w:rPr>
          <w:rStyle w:val="Znakapoznpodarou"/>
          <w:rFonts w:ascii="Times New Roman" w:hAnsi="Times New Roman" w:cs="Times New Roman"/>
          <w:sz w:val="24"/>
          <w:szCs w:val="24"/>
        </w:rPr>
        <w:footnoteReference w:id="59"/>
      </w:r>
      <w:r w:rsidR="007807E5">
        <w:rPr>
          <w:rFonts w:ascii="Times New Roman" w:hAnsi="Times New Roman" w:cs="Times New Roman"/>
          <w:sz w:val="24"/>
          <w:szCs w:val="24"/>
          <w:vertAlign w:val="superscript"/>
        </w:rPr>
        <w:t xml:space="preserve">, </w:t>
      </w:r>
      <w:r w:rsidR="007807E5">
        <w:rPr>
          <w:rStyle w:val="Znakapoznpodarou"/>
          <w:rFonts w:ascii="Times New Roman" w:hAnsi="Times New Roman" w:cs="Times New Roman"/>
          <w:sz w:val="24"/>
          <w:szCs w:val="24"/>
        </w:rPr>
        <w:footnoteReference w:id="60"/>
      </w:r>
      <w:r w:rsidR="00E35FCA">
        <w:rPr>
          <w:rFonts w:ascii="Times New Roman" w:hAnsi="Times New Roman" w:cs="Times New Roman"/>
          <w:sz w:val="24"/>
          <w:szCs w:val="24"/>
          <w:vertAlign w:val="superscript"/>
        </w:rPr>
        <w:t xml:space="preserve">, </w:t>
      </w:r>
      <w:r w:rsidR="00E35FCA">
        <w:rPr>
          <w:rStyle w:val="Znakapoznpodarou"/>
          <w:rFonts w:ascii="Times New Roman" w:hAnsi="Times New Roman" w:cs="Times New Roman"/>
          <w:sz w:val="24"/>
          <w:szCs w:val="24"/>
        </w:rPr>
        <w:footnoteReference w:id="61"/>
      </w:r>
    </w:p>
    <w:p w14:paraId="5DAD6571" w14:textId="77777777" w:rsidR="00D16D67" w:rsidRPr="00587CB4" w:rsidRDefault="00D16D67" w:rsidP="00B9742D">
      <w:pPr>
        <w:pStyle w:val="Textpoznpodarou"/>
        <w:spacing w:line="360" w:lineRule="auto"/>
        <w:contextualSpacing/>
        <w:rPr>
          <w:rFonts w:ascii="Times New Roman" w:hAnsi="Times New Roman" w:cs="Times New Roman"/>
          <w:sz w:val="24"/>
          <w:szCs w:val="24"/>
        </w:rPr>
      </w:pPr>
    </w:p>
    <w:p w14:paraId="601998E9" w14:textId="77777777" w:rsidR="00587CB4" w:rsidRPr="00B9742D" w:rsidRDefault="00587CB4" w:rsidP="00046C5B">
      <w:pPr>
        <w:pStyle w:val="Textpoznpodarou"/>
        <w:numPr>
          <w:ilvl w:val="0"/>
          <w:numId w:val="28"/>
        </w:numPr>
        <w:spacing w:line="360" w:lineRule="auto"/>
        <w:contextualSpacing/>
        <w:jc w:val="both"/>
        <w:rPr>
          <w:rFonts w:ascii="Times New Roman" w:hAnsi="Times New Roman" w:cs="Times New Roman"/>
          <w:b/>
          <w:bCs/>
          <w:sz w:val="24"/>
          <w:szCs w:val="24"/>
        </w:rPr>
      </w:pPr>
      <w:r w:rsidRPr="00F70901">
        <w:rPr>
          <w:rFonts w:ascii="Times New Roman" w:hAnsi="Times New Roman" w:cs="Times New Roman"/>
          <w:b/>
          <w:bCs/>
          <w:sz w:val="24"/>
          <w:szCs w:val="24"/>
        </w:rPr>
        <w:t>II. pilíř</w:t>
      </w:r>
    </w:p>
    <w:p w14:paraId="510BFBF5" w14:textId="609EBB9F" w:rsidR="007807E5" w:rsidRDefault="007807E5" w:rsidP="001F4268">
      <w:pPr>
        <w:pStyle w:val="Textpoznpodarou"/>
        <w:spacing w:line="36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 xml:space="preserve">Zaměstnanecké penzijní pojištění </w:t>
      </w:r>
      <w:r w:rsidR="00594E0B">
        <w:rPr>
          <w:rFonts w:ascii="Times New Roman" w:hAnsi="Times New Roman" w:cs="Times New Roman"/>
          <w:sz w:val="24"/>
          <w:szCs w:val="24"/>
        </w:rPr>
        <w:t>je příspěvkově definovan</w:t>
      </w:r>
      <w:r>
        <w:rPr>
          <w:rFonts w:ascii="Times New Roman" w:hAnsi="Times New Roman" w:cs="Times New Roman"/>
          <w:sz w:val="24"/>
          <w:szCs w:val="24"/>
        </w:rPr>
        <w:t xml:space="preserve">é </w:t>
      </w:r>
      <w:r w:rsidR="008E6477">
        <w:rPr>
          <w:rFonts w:ascii="Times New Roman" w:hAnsi="Times New Roman" w:cs="Times New Roman"/>
          <w:sz w:val="24"/>
          <w:szCs w:val="24"/>
        </w:rPr>
        <w:t>plně financované programy. Výše příspěvku</w:t>
      </w:r>
      <w:r>
        <w:rPr>
          <w:rFonts w:ascii="Times New Roman" w:hAnsi="Times New Roman" w:cs="Times New Roman"/>
          <w:sz w:val="24"/>
          <w:szCs w:val="24"/>
        </w:rPr>
        <w:t xml:space="preserve"> </w:t>
      </w:r>
      <w:r w:rsidR="00594E0B">
        <w:rPr>
          <w:rFonts w:ascii="Times New Roman" w:hAnsi="Times New Roman" w:cs="Times New Roman"/>
          <w:sz w:val="24"/>
          <w:szCs w:val="24"/>
        </w:rPr>
        <w:t>závisí na dohodě mezi zaměstnavatelem a zaměstnancem</w:t>
      </w:r>
      <w:r w:rsidR="008E6477">
        <w:rPr>
          <w:rFonts w:ascii="Times New Roman" w:hAnsi="Times New Roman" w:cs="Times New Roman"/>
          <w:sz w:val="24"/>
          <w:szCs w:val="24"/>
        </w:rPr>
        <w:t xml:space="preserve">, </w:t>
      </w:r>
      <w:r w:rsidR="00B9742D">
        <w:rPr>
          <w:rFonts w:ascii="Times New Roman" w:hAnsi="Times New Roman" w:cs="Times New Roman"/>
          <w:sz w:val="24"/>
          <w:szCs w:val="24"/>
        </w:rPr>
        <w:t>je stanoven v kolektivní smlouvě a</w:t>
      </w:r>
      <w:r w:rsidR="008E6477">
        <w:rPr>
          <w:rFonts w:ascii="Times New Roman" w:hAnsi="Times New Roman" w:cs="Times New Roman"/>
          <w:sz w:val="24"/>
          <w:szCs w:val="24"/>
        </w:rPr>
        <w:t xml:space="preserve"> </w:t>
      </w:r>
      <w:r w:rsidR="00B9742D">
        <w:rPr>
          <w:rFonts w:ascii="Times New Roman" w:hAnsi="Times New Roman" w:cs="Times New Roman"/>
          <w:sz w:val="24"/>
          <w:szCs w:val="24"/>
        </w:rPr>
        <w:t xml:space="preserve">procentuálně se </w:t>
      </w:r>
      <w:r w:rsidR="008E6477">
        <w:rPr>
          <w:rFonts w:ascii="Times New Roman" w:hAnsi="Times New Roman" w:cs="Times New Roman"/>
          <w:sz w:val="24"/>
          <w:szCs w:val="24"/>
        </w:rPr>
        <w:t xml:space="preserve">pohybuje </w:t>
      </w:r>
      <w:r w:rsidR="00B9742D">
        <w:rPr>
          <w:rFonts w:ascii="Times New Roman" w:hAnsi="Times New Roman" w:cs="Times New Roman"/>
          <w:sz w:val="24"/>
          <w:szCs w:val="24"/>
        </w:rPr>
        <w:t>v</w:t>
      </w:r>
      <w:r w:rsidR="008E6477">
        <w:rPr>
          <w:rFonts w:ascii="Times New Roman" w:hAnsi="Times New Roman" w:cs="Times New Roman"/>
          <w:sz w:val="24"/>
          <w:szCs w:val="24"/>
        </w:rPr>
        <w:t xml:space="preserve"> rozmezích od 12 % do 18 %. </w:t>
      </w:r>
      <w:r w:rsidR="00594E0B">
        <w:rPr>
          <w:rFonts w:ascii="Times New Roman" w:hAnsi="Times New Roman" w:cs="Times New Roman"/>
          <w:sz w:val="24"/>
          <w:szCs w:val="24"/>
        </w:rPr>
        <w:t xml:space="preserve"> </w:t>
      </w:r>
      <w:r w:rsidR="00B9742D">
        <w:rPr>
          <w:rFonts w:ascii="Times New Roman" w:hAnsi="Times New Roman" w:cs="Times New Roman"/>
          <w:sz w:val="24"/>
          <w:szCs w:val="24"/>
        </w:rPr>
        <w:t xml:space="preserve">Nižší sazby se vztahují na osoby s nižšími příjmy a nízkým vzděláním a vyšší sazby jsou pro skupinu osob s vyššími příjmy a vysokoškolským vzděláním. </w:t>
      </w:r>
      <w:r w:rsidR="007F5C05">
        <w:rPr>
          <w:rFonts w:ascii="Times New Roman" w:hAnsi="Times New Roman" w:cs="Times New Roman"/>
          <w:sz w:val="24"/>
          <w:szCs w:val="24"/>
        </w:rPr>
        <w:t xml:space="preserve">Je nabízen zaměstnancům většinou při náborovém řízení a je považován za důležitý doplněk státního důchodového systému. </w:t>
      </w:r>
      <w:r w:rsidR="008E6477">
        <w:rPr>
          <w:rFonts w:ascii="Times New Roman" w:hAnsi="Times New Roman" w:cs="Times New Roman"/>
          <w:sz w:val="24"/>
          <w:szCs w:val="24"/>
        </w:rPr>
        <w:t xml:space="preserve">Všechny schémata rozdělují financování příspěvků na dvě třetiny od zaměstnavatele a jednu třetinu od zaměstnanců. Kromě poskytování doplňkového příjmu osobám starším 65 let systémy rovněž </w:t>
      </w:r>
      <w:r w:rsidR="00F22EC0">
        <w:rPr>
          <w:rFonts w:ascii="Times New Roman" w:hAnsi="Times New Roman" w:cs="Times New Roman"/>
          <w:sz w:val="24"/>
          <w:szCs w:val="24"/>
        </w:rPr>
        <w:t>nabízejí příplatek osobám, které</w:t>
      </w:r>
      <w:r w:rsidR="008E6477">
        <w:rPr>
          <w:rFonts w:ascii="Times New Roman" w:hAnsi="Times New Roman" w:cs="Times New Roman"/>
          <w:sz w:val="24"/>
          <w:szCs w:val="24"/>
        </w:rPr>
        <w:t xml:space="preserve"> pobírají předčasné starobní důchody. </w:t>
      </w:r>
      <w:r w:rsidR="00B9742D">
        <w:rPr>
          <w:rFonts w:ascii="Times New Roman" w:hAnsi="Times New Roman" w:cs="Times New Roman"/>
          <w:sz w:val="24"/>
          <w:szCs w:val="24"/>
        </w:rPr>
        <w:t>Zaměstnanecké penzijní systémy pokrývají rizika i výhody, které jsou spojené s invaliditou, pozůstalostními výhodami nebo výhody v případě vážného onemocnění.</w:t>
      </w:r>
      <w:r w:rsidR="00B9742D">
        <w:rPr>
          <w:rStyle w:val="Znakapoznpodarou"/>
          <w:rFonts w:ascii="Times New Roman" w:hAnsi="Times New Roman" w:cs="Times New Roman"/>
          <w:sz w:val="24"/>
          <w:szCs w:val="24"/>
        </w:rPr>
        <w:footnoteReference w:id="62"/>
      </w:r>
      <w:r w:rsidR="00B9742D">
        <w:rPr>
          <w:rFonts w:ascii="Times New Roman" w:hAnsi="Times New Roman" w:cs="Times New Roman"/>
          <w:sz w:val="24"/>
          <w:szCs w:val="24"/>
        </w:rPr>
        <w:t xml:space="preserve"> </w:t>
      </w:r>
    </w:p>
    <w:p w14:paraId="4490B8B3" w14:textId="7F0A811E" w:rsidR="00CE686F" w:rsidRDefault="00CE686F" w:rsidP="001F4268">
      <w:pPr>
        <w:pStyle w:val="Textpoznpodarou"/>
        <w:spacing w:line="360" w:lineRule="auto"/>
        <w:ind w:firstLine="284"/>
        <w:contextualSpacing/>
        <w:jc w:val="both"/>
        <w:rPr>
          <w:rFonts w:ascii="Times New Roman" w:hAnsi="Times New Roman" w:cs="Times New Roman"/>
          <w:sz w:val="24"/>
          <w:szCs w:val="24"/>
        </w:rPr>
      </w:pPr>
    </w:p>
    <w:p w14:paraId="510850C9" w14:textId="77777777" w:rsidR="00CE686F" w:rsidRDefault="00CE686F" w:rsidP="001F4268">
      <w:pPr>
        <w:pStyle w:val="Textpoznpodarou"/>
        <w:spacing w:line="360" w:lineRule="auto"/>
        <w:ind w:firstLine="284"/>
        <w:contextualSpacing/>
        <w:jc w:val="both"/>
        <w:rPr>
          <w:rFonts w:ascii="Times New Roman" w:hAnsi="Times New Roman" w:cs="Times New Roman"/>
          <w:sz w:val="24"/>
          <w:szCs w:val="24"/>
        </w:rPr>
      </w:pPr>
    </w:p>
    <w:p w14:paraId="53CDD3A0" w14:textId="77777777" w:rsidR="00B9742D" w:rsidRPr="00B9742D" w:rsidRDefault="00B9742D" w:rsidP="001F4268">
      <w:pPr>
        <w:pStyle w:val="Textpoznpodarou"/>
        <w:spacing w:line="360" w:lineRule="auto"/>
        <w:ind w:firstLine="284"/>
        <w:contextualSpacing/>
        <w:jc w:val="both"/>
        <w:rPr>
          <w:rFonts w:ascii="Times New Roman" w:hAnsi="Times New Roman" w:cs="Times New Roman"/>
          <w:sz w:val="24"/>
          <w:szCs w:val="24"/>
        </w:rPr>
      </w:pPr>
    </w:p>
    <w:p w14:paraId="1A3C7100" w14:textId="77777777" w:rsidR="007807E5" w:rsidRPr="006461EA" w:rsidRDefault="007807E5" w:rsidP="001F4268">
      <w:pPr>
        <w:pStyle w:val="Textpoznpodarou"/>
        <w:numPr>
          <w:ilvl w:val="0"/>
          <w:numId w:val="28"/>
        </w:numPr>
        <w:spacing w:line="360" w:lineRule="auto"/>
        <w:contextualSpacing/>
        <w:jc w:val="both"/>
        <w:rPr>
          <w:rFonts w:ascii="Times New Roman" w:hAnsi="Times New Roman" w:cs="Times New Roman"/>
          <w:b/>
          <w:bCs/>
          <w:sz w:val="24"/>
          <w:szCs w:val="24"/>
        </w:rPr>
      </w:pPr>
      <w:r w:rsidRPr="006461EA">
        <w:rPr>
          <w:rFonts w:ascii="Times New Roman" w:hAnsi="Times New Roman" w:cs="Times New Roman"/>
          <w:b/>
          <w:bCs/>
          <w:sz w:val="24"/>
          <w:szCs w:val="24"/>
        </w:rPr>
        <w:lastRenderedPageBreak/>
        <w:t>III. pilíř</w:t>
      </w:r>
    </w:p>
    <w:p w14:paraId="1BC7D89B" w14:textId="77777777" w:rsidR="007807E5" w:rsidRPr="00587CB4" w:rsidRDefault="007F5C05" w:rsidP="00B9742D">
      <w:pPr>
        <w:pStyle w:val="Textpoznpodarou"/>
        <w:spacing w:line="36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Třetí část důchodového systému tvoří systémy, které jsou sjednávány s jednotlivci buď přímo s penzijní společností, nebo nepřímo prostřednictvím zaměstnavatele. Individuální penzijní spoření se za poslední roky zvýšilo a tento vývoj je ovlivněn převážně příznivými daňovými pravidly. Produkty jsou většinou čistě spořící a poskytují větší flexibilitu při rozhodování o</w:t>
      </w:r>
      <w:r w:rsidR="008E6477">
        <w:rPr>
          <w:rFonts w:ascii="Times New Roman" w:hAnsi="Times New Roman" w:cs="Times New Roman"/>
          <w:sz w:val="24"/>
          <w:szCs w:val="24"/>
        </w:rPr>
        <w:t> </w:t>
      </w:r>
      <w:r>
        <w:rPr>
          <w:rFonts w:ascii="Times New Roman" w:hAnsi="Times New Roman" w:cs="Times New Roman"/>
          <w:sz w:val="24"/>
          <w:szCs w:val="24"/>
        </w:rPr>
        <w:t xml:space="preserve">tom, do čeho investovat. </w:t>
      </w:r>
      <w:r w:rsidR="007807E5">
        <w:rPr>
          <w:rFonts w:ascii="Times New Roman" w:hAnsi="Times New Roman" w:cs="Times New Roman"/>
          <w:sz w:val="24"/>
          <w:szCs w:val="24"/>
        </w:rPr>
        <w:t>Důležitý pro osoby, které nejsou kryty zaměstnaneckými schématy.</w:t>
      </w:r>
      <w:r>
        <w:rPr>
          <w:rFonts w:ascii="Times New Roman" w:hAnsi="Times New Roman" w:cs="Times New Roman"/>
          <w:sz w:val="24"/>
          <w:szCs w:val="24"/>
        </w:rPr>
        <w:t xml:space="preserve"> Ovšem náklady na individuální investování jsou podstatně vyšší než investice do schémat ATP a SP.</w:t>
      </w:r>
      <w:r>
        <w:rPr>
          <w:rStyle w:val="Znakapoznpodarou"/>
          <w:rFonts w:ascii="Times New Roman" w:hAnsi="Times New Roman" w:cs="Times New Roman"/>
          <w:sz w:val="24"/>
          <w:szCs w:val="24"/>
        </w:rPr>
        <w:footnoteReference w:id="63"/>
      </w:r>
    </w:p>
    <w:p w14:paraId="5CCD7059" w14:textId="77777777" w:rsidR="006D07F8" w:rsidRPr="00587CB4" w:rsidRDefault="006D07F8" w:rsidP="00334AD6">
      <w:pPr>
        <w:pStyle w:val="Textpoznpodarou"/>
        <w:rPr>
          <w:rFonts w:ascii="Times New Roman" w:hAnsi="Times New Roman" w:cs="Times New Roman"/>
          <w:sz w:val="24"/>
          <w:szCs w:val="24"/>
        </w:rPr>
      </w:pPr>
    </w:p>
    <w:p w14:paraId="505BEF75" w14:textId="77777777" w:rsidR="00B9742D" w:rsidRDefault="00B9742D" w:rsidP="00334AD6">
      <w:pPr>
        <w:pStyle w:val="Textpoznpodarou"/>
        <w:rPr>
          <w:rFonts w:ascii="Times New Roman" w:hAnsi="Times New Roman" w:cs="Times New Roman"/>
        </w:rPr>
      </w:pPr>
    </w:p>
    <w:p w14:paraId="71FE2F45" w14:textId="77777777" w:rsidR="005A6A62" w:rsidRDefault="005A6A62" w:rsidP="00334AD6">
      <w:pPr>
        <w:pStyle w:val="Textpoznpodarou"/>
        <w:rPr>
          <w:rFonts w:ascii="Times New Roman" w:hAnsi="Times New Roman" w:cs="Times New Roman"/>
          <w:sz w:val="24"/>
          <w:szCs w:val="24"/>
        </w:rPr>
      </w:pPr>
    </w:p>
    <w:p w14:paraId="3F686D1E" w14:textId="77777777" w:rsidR="00DB0C39" w:rsidRDefault="00DB0C39" w:rsidP="00334AD6">
      <w:pPr>
        <w:pStyle w:val="Textpoznpodarou"/>
        <w:rPr>
          <w:rFonts w:ascii="Times New Roman" w:hAnsi="Times New Roman" w:cs="Times New Roman"/>
          <w:sz w:val="24"/>
          <w:szCs w:val="24"/>
        </w:rPr>
      </w:pPr>
    </w:p>
    <w:p w14:paraId="242EE5E7" w14:textId="77777777" w:rsidR="00DB0C39" w:rsidRDefault="00DB0C39" w:rsidP="00334AD6">
      <w:pPr>
        <w:pStyle w:val="Textpoznpodarou"/>
        <w:rPr>
          <w:rFonts w:ascii="Times New Roman" w:hAnsi="Times New Roman" w:cs="Times New Roman"/>
          <w:sz w:val="24"/>
          <w:szCs w:val="24"/>
        </w:rPr>
      </w:pPr>
    </w:p>
    <w:p w14:paraId="363685C4" w14:textId="77777777" w:rsidR="00DB0C39" w:rsidRDefault="00DB0C39" w:rsidP="00334AD6">
      <w:pPr>
        <w:pStyle w:val="Textpoznpodarou"/>
        <w:rPr>
          <w:rFonts w:ascii="Times New Roman" w:hAnsi="Times New Roman" w:cs="Times New Roman"/>
          <w:sz w:val="24"/>
          <w:szCs w:val="24"/>
        </w:rPr>
      </w:pPr>
    </w:p>
    <w:p w14:paraId="64B6888B" w14:textId="77777777" w:rsidR="00DB0C39" w:rsidRDefault="00DB0C39" w:rsidP="00334AD6">
      <w:pPr>
        <w:pStyle w:val="Textpoznpodarou"/>
        <w:rPr>
          <w:rFonts w:ascii="Times New Roman" w:hAnsi="Times New Roman" w:cs="Times New Roman"/>
          <w:sz w:val="24"/>
          <w:szCs w:val="24"/>
        </w:rPr>
      </w:pPr>
    </w:p>
    <w:p w14:paraId="49A11C41" w14:textId="77777777" w:rsidR="00DB0C39" w:rsidRDefault="00DB0C39" w:rsidP="00334AD6">
      <w:pPr>
        <w:pStyle w:val="Textpoznpodarou"/>
        <w:rPr>
          <w:rFonts w:ascii="Times New Roman" w:hAnsi="Times New Roman" w:cs="Times New Roman"/>
          <w:sz w:val="24"/>
          <w:szCs w:val="24"/>
        </w:rPr>
      </w:pPr>
    </w:p>
    <w:p w14:paraId="44C5C8B3" w14:textId="77777777" w:rsidR="00DB0C39" w:rsidRDefault="00DB0C39" w:rsidP="00334AD6">
      <w:pPr>
        <w:pStyle w:val="Textpoznpodarou"/>
        <w:rPr>
          <w:rFonts w:ascii="Times New Roman" w:hAnsi="Times New Roman" w:cs="Times New Roman"/>
          <w:sz w:val="24"/>
          <w:szCs w:val="24"/>
        </w:rPr>
      </w:pPr>
    </w:p>
    <w:p w14:paraId="72B141C2" w14:textId="77777777" w:rsidR="00DB0C39" w:rsidRDefault="00DB0C39" w:rsidP="00334AD6">
      <w:pPr>
        <w:pStyle w:val="Textpoznpodarou"/>
        <w:rPr>
          <w:rFonts w:ascii="Times New Roman" w:hAnsi="Times New Roman" w:cs="Times New Roman"/>
          <w:sz w:val="24"/>
          <w:szCs w:val="24"/>
        </w:rPr>
      </w:pPr>
    </w:p>
    <w:p w14:paraId="15349B4D" w14:textId="77777777" w:rsidR="00DB0C39" w:rsidRDefault="00DB0C39" w:rsidP="00334AD6">
      <w:pPr>
        <w:pStyle w:val="Textpoznpodarou"/>
        <w:rPr>
          <w:rFonts w:ascii="Times New Roman" w:hAnsi="Times New Roman" w:cs="Times New Roman"/>
          <w:sz w:val="24"/>
          <w:szCs w:val="24"/>
        </w:rPr>
      </w:pPr>
    </w:p>
    <w:p w14:paraId="1E369B23" w14:textId="77777777" w:rsidR="00DB0C39" w:rsidRDefault="00DB0C39" w:rsidP="00334AD6">
      <w:pPr>
        <w:pStyle w:val="Textpoznpodarou"/>
        <w:rPr>
          <w:rFonts w:ascii="Times New Roman" w:hAnsi="Times New Roman" w:cs="Times New Roman"/>
          <w:sz w:val="24"/>
          <w:szCs w:val="24"/>
        </w:rPr>
      </w:pPr>
    </w:p>
    <w:p w14:paraId="2FEA501A" w14:textId="77777777" w:rsidR="00DB0C39" w:rsidRDefault="00DB0C39" w:rsidP="00334AD6">
      <w:pPr>
        <w:pStyle w:val="Textpoznpodarou"/>
        <w:rPr>
          <w:rFonts w:ascii="Times New Roman" w:hAnsi="Times New Roman" w:cs="Times New Roman"/>
          <w:sz w:val="24"/>
          <w:szCs w:val="24"/>
        </w:rPr>
      </w:pPr>
    </w:p>
    <w:p w14:paraId="4B0FCCBD" w14:textId="77777777" w:rsidR="00DB0C39" w:rsidRDefault="00DB0C39" w:rsidP="00334AD6">
      <w:pPr>
        <w:pStyle w:val="Textpoznpodarou"/>
        <w:rPr>
          <w:rFonts w:ascii="Times New Roman" w:hAnsi="Times New Roman" w:cs="Times New Roman"/>
          <w:sz w:val="24"/>
          <w:szCs w:val="24"/>
        </w:rPr>
      </w:pPr>
    </w:p>
    <w:p w14:paraId="382E3997" w14:textId="77777777" w:rsidR="00DB0C39" w:rsidRDefault="00DB0C39" w:rsidP="00334AD6">
      <w:pPr>
        <w:pStyle w:val="Textpoznpodarou"/>
        <w:rPr>
          <w:rFonts w:ascii="Times New Roman" w:hAnsi="Times New Roman" w:cs="Times New Roman"/>
          <w:sz w:val="24"/>
          <w:szCs w:val="24"/>
        </w:rPr>
      </w:pPr>
    </w:p>
    <w:p w14:paraId="606421E8" w14:textId="77777777" w:rsidR="00DB0C39" w:rsidRDefault="00DB0C39" w:rsidP="00334AD6">
      <w:pPr>
        <w:pStyle w:val="Textpoznpodarou"/>
        <w:rPr>
          <w:rFonts w:ascii="Times New Roman" w:hAnsi="Times New Roman" w:cs="Times New Roman"/>
          <w:sz w:val="24"/>
          <w:szCs w:val="24"/>
        </w:rPr>
      </w:pPr>
    </w:p>
    <w:p w14:paraId="7C75A921" w14:textId="77777777" w:rsidR="00DB0C39" w:rsidRDefault="00DB0C39" w:rsidP="00334AD6">
      <w:pPr>
        <w:pStyle w:val="Textpoznpodarou"/>
        <w:rPr>
          <w:rFonts w:ascii="Times New Roman" w:hAnsi="Times New Roman" w:cs="Times New Roman"/>
          <w:sz w:val="24"/>
          <w:szCs w:val="24"/>
        </w:rPr>
      </w:pPr>
    </w:p>
    <w:p w14:paraId="48E64DC0" w14:textId="77777777" w:rsidR="00DB0C39" w:rsidRDefault="00DB0C39" w:rsidP="00334AD6">
      <w:pPr>
        <w:pStyle w:val="Textpoznpodarou"/>
        <w:rPr>
          <w:rFonts w:ascii="Times New Roman" w:hAnsi="Times New Roman" w:cs="Times New Roman"/>
          <w:sz w:val="24"/>
          <w:szCs w:val="24"/>
        </w:rPr>
      </w:pPr>
    </w:p>
    <w:p w14:paraId="464194D8" w14:textId="77777777" w:rsidR="00DB0C39" w:rsidRDefault="00DB0C39" w:rsidP="00334AD6">
      <w:pPr>
        <w:pStyle w:val="Textpoznpodarou"/>
        <w:rPr>
          <w:rFonts w:ascii="Times New Roman" w:hAnsi="Times New Roman" w:cs="Times New Roman"/>
          <w:sz w:val="24"/>
          <w:szCs w:val="24"/>
        </w:rPr>
      </w:pPr>
    </w:p>
    <w:p w14:paraId="5CF7F0FE" w14:textId="77777777" w:rsidR="00DB0C39" w:rsidRDefault="00DB0C39" w:rsidP="00334AD6">
      <w:pPr>
        <w:pStyle w:val="Textpoznpodarou"/>
        <w:rPr>
          <w:rFonts w:ascii="Times New Roman" w:hAnsi="Times New Roman" w:cs="Times New Roman"/>
          <w:sz w:val="24"/>
          <w:szCs w:val="24"/>
        </w:rPr>
      </w:pPr>
    </w:p>
    <w:p w14:paraId="2EE527E7" w14:textId="77777777" w:rsidR="00DB0C39" w:rsidRDefault="00DB0C39" w:rsidP="00334AD6">
      <w:pPr>
        <w:pStyle w:val="Textpoznpodarou"/>
        <w:rPr>
          <w:rFonts w:ascii="Times New Roman" w:hAnsi="Times New Roman" w:cs="Times New Roman"/>
          <w:sz w:val="24"/>
          <w:szCs w:val="24"/>
        </w:rPr>
      </w:pPr>
    </w:p>
    <w:p w14:paraId="2838846A" w14:textId="77777777" w:rsidR="00DB0C39" w:rsidRDefault="00DB0C39" w:rsidP="00334AD6">
      <w:pPr>
        <w:pStyle w:val="Textpoznpodarou"/>
        <w:rPr>
          <w:rFonts w:ascii="Times New Roman" w:hAnsi="Times New Roman" w:cs="Times New Roman"/>
          <w:sz w:val="24"/>
          <w:szCs w:val="24"/>
        </w:rPr>
      </w:pPr>
    </w:p>
    <w:p w14:paraId="1B3C9287" w14:textId="77777777" w:rsidR="00DB0C39" w:rsidRDefault="00DB0C39" w:rsidP="00334AD6">
      <w:pPr>
        <w:pStyle w:val="Textpoznpodarou"/>
        <w:rPr>
          <w:rFonts w:ascii="Times New Roman" w:hAnsi="Times New Roman" w:cs="Times New Roman"/>
          <w:sz w:val="24"/>
          <w:szCs w:val="24"/>
        </w:rPr>
      </w:pPr>
    </w:p>
    <w:p w14:paraId="7DCE0B79" w14:textId="77777777" w:rsidR="00DB0C39" w:rsidRDefault="00DB0C39" w:rsidP="00334AD6">
      <w:pPr>
        <w:pStyle w:val="Textpoznpodarou"/>
        <w:rPr>
          <w:rFonts w:ascii="Times New Roman" w:hAnsi="Times New Roman" w:cs="Times New Roman"/>
          <w:sz w:val="24"/>
          <w:szCs w:val="24"/>
        </w:rPr>
      </w:pPr>
    </w:p>
    <w:p w14:paraId="649B1744" w14:textId="77777777" w:rsidR="00DB0C39" w:rsidRDefault="00DB0C39" w:rsidP="00334AD6">
      <w:pPr>
        <w:pStyle w:val="Textpoznpodarou"/>
        <w:rPr>
          <w:rFonts w:ascii="Times New Roman" w:hAnsi="Times New Roman" w:cs="Times New Roman"/>
          <w:sz w:val="24"/>
          <w:szCs w:val="24"/>
        </w:rPr>
      </w:pPr>
    </w:p>
    <w:p w14:paraId="2CD884B7" w14:textId="77777777" w:rsidR="00DB0C39" w:rsidRDefault="00DB0C39" w:rsidP="00334AD6">
      <w:pPr>
        <w:pStyle w:val="Textpoznpodarou"/>
        <w:rPr>
          <w:rFonts w:ascii="Times New Roman" w:hAnsi="Times New Roman" w:cs="Times New Roman"/>
          <w:sz w:val="24"/>
          <w:szCs w:val="24"/>
        </w:rPr>
      </w:pPr>
    </w:p>
    <w:p w14:paraId="0968215F" w14:textId="77777777" w:rsidR="00DB0C39" w:rsidRDefault="00DB0C39" w:rsidP="00334AD6">
      <w:pPr>
        <w:pStyle w:val="Textpoznpodarou"/>
        <w:rPr>
          <w:rFonts w:ascii="Times New Roman" w:hAnsi="Times New Roman" w:cs="Times New Roman"/>
          <w:sz w:val="24"/>
          <w:szCs w:val="24"/>
        </w:rPr>
      </w:pPr>
    </w:p>
    <w:p w14:paraId="7AD4F886" w14:textId="77777777" w:rsidR="00DB0C39" w:rsidRDefault="00DB0C39" w:rsidP="00334AD6">
      <w:pPr>
        <w:pStyle w:val="Textpoznpodarou"/>
        <w:rPr>
          <w:rFonts w:ascii="Times New Roman" w:hAnsi="Times New Roman" w:cs="Times New Roman"/>
          <w:sz w:val="24"/>
          <w:szCs w:val="24"/>
        </w:rPr>
      </w:pPr>
    </w:p>
    <w:p w14:paraId="574F23AA" w14:textId="77777777" w:rsidR="00DB0C39" w:rsidRDefault="00DB0C39" w:rsidP="00334AD6">
      <w:pPr>
        <w:pStyle w:val="Textpoznpodarou"/>
        <w:rPr>
          <w:rFonts w:ascii="Times New Roman" w:hAnsi="Times New Roman" w:cs="Times New Roman"/>
          <w:sz w:val="24"/>
          <w:szCs w:val="24"/>
        </w:rPr>
      </w:pPr>
    </w:p>
    <w:p w14:paraId="12181BAF" w14:textId="77777777" w:rsidR="00DB0C39" w:rsidRDefault="00DB0C39" w:rsidP="00334AD6">
      <w:pPr>
        <w:pStyle w:val="Textpoznpodarou"/>
        <w:rPr>
          <w:rFonts w:ascii="Times New Roman" w:hAnsi="Times New Roman" w:cs="Times New Roman"/>
          <w:sz w:val="24"/>
          <w:szCs w:val="24"/>
        </w:rPr>
      </w:pPr>
    </w:p>
    <w:p w14:paraId="41EAC3C5" w14:textId="77777777" w:rsidR="00DB0C39" w:rsidRDefault="00DB0C39" w:rsidP="00334AD6">
      <w:pPr>
        <w:pStyle w:val="Textpoznpodarou"/>
        <w:rPr>
          <w:rFonts w:ascii="Times New Roman" w:hAnsi="Times New Roman" w:cs="Times New Roman"/>
          <w:sz w:val="24"/>
          <w:szCs w:val="24"/>
        </w:rPr>
      </w:pPr>
    </w:p>
    <w:p w14:paraId="66652312" w14:textId="77777777" w:rsidR="00DB0C39" w:rsidRDefault="00DB0C39" w:rsidP="00334AD6">
      <w:pPr>
        <w:pStyle w:val="Textpoznpodarou"/>
        <w:rPr>
          <w:rFonts w:ascii="Times New Roman" w:hAnsi="Times New Roman" w:cs="Times New Roman"/>
          <w:sz w:val="24"/>
          <w:szCs w:val="24"/>
        </w:rPr>
      </w:pPr>
    </w:p>
    <w:p w14:paraId="50FF66D2" w14:textId="554F151C" w:rsidR="00114E59" w:rsidRDefault="00114E59" w:rsidP="00334AD6">
      <w:pPr>
        <w:pStyle w:val="Textpoznpodarou"/>
        <w:rPr>
          <w:rFonts w:ascii="Times New Roman" w:hAnsi="Times New Roman" w:cs="Times New Roman"/>
          <w:sz w:val="24"/>
          <w:szCs w:val="24"/>
        </w:rPr>
      </w:pPr>
      <w:r>
        <w:rPr>
          <w:rFonts w:ascii="Times New Roman" w:hAnsi="Times New Roman" w:cs="Times New Roman"/>
          <w:sz w:val="24"/>
          <w:szCs w:val="24"/>
        </w:rPr>
        <w:br w:type="page"/>
      </w:r>
    </w:p>
    <w:p w14:paraId="2C91D074" w14:textId="77777777" w:rsidR="005A6A62" w:rsidRPr="00AD5DA3" w:rsidRDefault="00DB0C39" w:rsidP="00765EEC">
      <w:pPr>
        <w:pStyle w:val="Nadpis1"/>
        <w:numPr>
          <w:ilvl w:val="0"/>
          <w:numId w:val="41"/>
        </w:numPr>
        <w:spacing w:line="360" w:lineRule="auto"/>
        <w:contextualSpacing/>
        <w:jc w:val="both"/>
        <w:rPr>
          <w:rFonts w:ascii="Times New Roman" w:hAnsi="Times New Roman" w:cs="Times New Roman"/>
          <w:color w:val="auto"/>
          <w:sz w:val="32"/>
          <w:szCs w:val="32"/>
        </w:rPr>
      </w:pPr>
      <w:bookmarkStart w:id="29" w:name="_Toc38344023"/>
      <w:r w:rsidRPr="00AD5DA3">
        <w:rPr>
          <w:rFonts w:ascii="Times New Roman" w:hAnsi="Times New Roman" w:cs="Times New Roman"/>
          <w:color w:val="auto"/>
          <w:sz w:val="32"/>
          <w:szCs w:val="32"/>
        </w:rPr>
        <w:lastRenderedPageBreak/>
        <w:t>Srovnání penzijních systémů</w:t>
      </w:r>
      <w:bookmarkEnd w:id="29"/>
      <w:r w:rsidRPr="00AD5DA3">
        <w:rPr>
          <w:rFonts w:ascii="Times New Roman" w:hAnsi="Times New Roman" w:cs="Times New Roman"/>
          <w:color w:val="auto"/>
          <w:sz w:val="32"/>
          <w:szCs w:val="32"/>
        </w:rPr>
        <w:t xml:space="preserve"> </w:t>
      </w:r>
    </w:p>
    <w:p w14:paraId="70F6B20D" w14:textId="77777777" w:rsidR="005A6A62" w:rsidRDefault="004C714F" w:rsidP="00AD5DA3">
      <w:pPr>
        <w:pStyle w:val="Textpoznpodarou"/>
        <w:spacing w:line="36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Penzijní systémy vybraných zemí Evropy včetně České republiky vychází z různých historických, kulturních, hospodářských nebo sociálních souvislostí. Podmínky, které se stanoví v jedné zemi na základě těchto souvislostí, nemusí fungovat v druhé zemi, proto jejich porovnání je celkem problematické. Najdou se ale prvky důchodových systémů, které jsou srovnatelné podle výše popsaného a lze si tak udělat lepší obrázek o tom</w:t>
      </w:r>
      <w:r w:rsidR="00354B4C">
        <w:rPr>
          <w:rFonts w:ascii="Times New Roman" w:hAnsi="Times New Roman" w:cs="Times New Roman"/>
          <w:sz w:val="24"/>
          <w:szCs w:val="24"/>
        </w:rPr>
        <w:t>,</w:t>
      </w:r>
      <w:r>
        <w:rPr>
          <w:rFonts w:ascii="Times New Roman" w:hAnsi="Times New Roman" w:cs="Times New Roman"/>
          <w:sz w:val="24"/>
          <w:szCs w:val="24"/>
        </w:rPr>
        <w:t xml:space="preserve"> zda je na tom Český republika výhodněji.  </w:t>
      </w:r>
    </w:p>
    <w:p w14:paraId="43199A9A" w14:textId="77777777" w:rsidR="004461CF" w:rsidRPr="004C714F" w:rsidRDefault="004461CF" w:rsidP="004C714F">
      <w:pPr>
        <w:pStyle w:val="Textpoznpodarou"/>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V prvé řadě je potřeba srovnat jednotlivé pilíře, protože jejich počet se kromě České republiky shoduje, ale každý se jmenuje jinak a proto, pro přehlednější zobrazení je rozdělení uvedeno v tabulce.</w:t>
      </w:r>
    </w:p>
    <w:p w14:paraId="57CD4ABC" w14:textId="77777777" w:rsidR="005763D9" w:rsidRDefault="005763D9" w:rsidP="005763D9">
      <w:pPr>
        <w:pStyle w:val="Titulek"/>
        <w:keepNext/>
      </w:pPr>
    </w:p>
    <w:p w14:paraId="419EA212" w14:textId="0C2DE595" w:rsidR="005763D9" w:rsidRPr="005763D9" w:rsidRDefault="005763D9" w:rsidP="005763D9">
      <w:pPr>
        <w:pStyle w:val="Titulek"/>
        <w:keepNext/>
        <w:spacing w:line="360" w:lineRule="auto"/>
        <w:jc w:val="center"/>
        <w:rPr>
          <w:rFonts w:ascii="Times New Roman" w:hAnsi="Times New Roman" w:cs="Times New Roman"/>
          <w:b w:val="0"/>
          <w:sz w:val="24"/>
          <w:szCs w:val="24"/>
        </w:rPr>
      </w:pPr>
      <w:bookmarkStart w:id="30" w:name="_Toc38035057"/>
      <w:r w:rsidRPr="005763D9">
        <w:rPr>
          <w:rFonts w:ascii="Times New Roman" w:hAnsi="Times New Roman" w:cs="Times New Roman"/>
          <w:b w:val="0"/>
          <w:sz w:val="24"/>
          <w:szCs w:val="24"/>
        </w:rPr>
        <w:t xml:space="preserve">Tabulka </w:t>
      </w:r>
      <w:r w:rsidRPr="005763D9">
        <w:rPr>
          <w:rFonts w:ascii="Times New Roman" w:hAnsi="Times New Roman" w:cs="Times New Roman"/>
          <w:b w:val="0"/>
          <w:sz w:val="24"/>
          <w:szCs w:val="24"/>
        </w:rPr>
        <w:fldChar w:fldCharType="begin"/>
      </w:r>
      <w:r w:rsidRPr="005763D9">
        <w:rPr>
          <w:rFonts w:ascii="Times New Roman" w:hAnsi="Times New Roman" w:cs="Times New Roman"/>
          <w:b w:val="0"/>
          <w:sz w:val="24"/>
          <w:szCs w:val="24"/>
        </w:rPr>
        <w:instrText xml:space="preserve"> SEQ Tabulka \* ARABIC </w:instrText>
      </w:r>
      <w:r w:rsidRPr="005763D9">
        <w:rPr>
          <w:rFonts w:ascii="Times New Roman" w:hAnsi="Times New Roman" w:cs="Times New Roman"/>
          <w:b w:val="0"/>
          <w:sz w:val="24"/>
          <w:szCs w:val="24"/>
        </w:rPr>
        <w:fldChar w:fldCharType="separate"/>
      </w:r>
      <w:r w:rsidR="00BD02FD">
        <w:rPr>
          <w:rFonts w:ascii="Times New Roman" w:hAnsi="Times New Roman" w:cs="Times New Roman"/>
          <w:b w:val="0"/>
          <w:noProof/>
          <w:sz w:val="24"/>
          <w:szCs w:val="24"/>
        </w:rPr>
        <w:t>3</w:t>
      </w:r>
      <w:r w:rsidRPr="005763D9">
        <w:rPr>
          <w:rFonts w:ascii="Times New Roman" w:hAnsi="Times New Roman" w:cs="Times New Roman"/>
          <w:b w:val="0"/>
          <w:sz w:val="24"/>
          <w:szCs w:val="24"/>
        </w:rPr>
        <w:fldChar w:fldCharType="end"/>
      </w:r>
      <w:r w:rsidRPr="005763D9">
        <w:rPr>
          <w:rFonts w:ascii="Times New Roman" w:hAnsi="Times New Roman" w:cs="Times New Roman"/>
          <w:b w:val="0"/>
          <w:sz w:val="24"/>
          <w:szCs w:val="24"/>
        </w:rPr>
        <w:t>: Srovnání důchodových pilířů ve vybraných státech</w:t>
      </w:r>
      <w:bookmarkEnd w:id="30"/>
    </w:p>
    <w:tbl>
      <w:tblPr>
        <w:tblStyle w:val="Mkatabulky"/>
        <w:tblW w:w="0" w:type="auto"/>
        <w:jc w:val="center"/>
        <w:tblLook w:val="04A0" w:firstRow="1" w:lastRow="0" w:firstColumn="1" w:lastColumn="0" w:noHBand="0" w:noVBand="1"/>
      </w:tblPr>
      <w:tblGrid>
        <w:gridCol w:w="1492"/>
        <w:gridCol w:w="1384"/>
        <w:gridCol w:w="1415"/>
        <w:gridCol w:w="1577"/>
        <w:gridCol w:w="1709"/>
        <w:gridCol w:w="1709"/>
      </w:tblGrid>
      <w:tr w:rsidR="00CE5400" w14:paraId="47E99BB0" w14:textId="77777777" w:rsidTr="005763D9">
        <w:trPr>
          <w:jc w:val="center"/>
        </w:trPr>
        <w:tc>
          <w:tcPr>
            <w:tcW w:w="1492" w:type="dxa"/>
          </w:tcPr>
          <w:p w14:paraId="355FBDF2" w14:textId="77777777" w:rsidR="005C47F7" w:rsidRDefault="005C47F7" w:rsidP="005C47F7">
            <w:pPr>
              <w:pStyle w:val="Textpoznpodarou"/>
              <w:jc w:val="center"/>
              <w:rPr>
                <w:rFonts w:ascii="Times New Roman" w:hAnsi="Times New Roman" w:cs="Times New Roman"/>
                <w:b/>
                <w:bCs/>
                <w:sz w:val="28"/>
                <w:szCs w:val="28"/>
              </w:rPr>
            </w:pPr>
          </w:p>
          <w:p w14:paraId="3506B2C0" w14:textId="77777777" w:rsidR="005C47F7" w:rsidRPr="005C47F7" w:rsidRDefault="006B10A7" w:rsidP="005C47F7">
            <w:pPr>
              <w:pStyle w:val="Textpoznpodarou"/>
              <w:jc w:val="center"/>
              <w:rPr>
                <w:rFonts w:ascii="Times New Roman" w:hAnsi="Times New Roman" w:cs="Times New Roman"/>
                <w:b/>
                <w:bCs/>
                <w:sz w:val="28"/>
                <w:szCs w:val="28"/>
              </w:rPr>
            </w:pPr>
            <w:r>
              <w:rPr>
                <w:rFonts w:ascii="Times New Roman" w:hAnsi="Times New Roman" w:cs="Times New Roman"/>
                <w:b/>
                <w:bCs/>
                <w:sz w:val="28"/>
                <w:szCs w:val="28"/>
              </w:rPr>
              <w:t>Státy</w:t>
            </w:r>
          </w:p>
        </w:tc>
        <w:tc>
          <w:tcPr>
            <w:tcW w:w="1384" w:type="dxa"/>
          </w:tcPr>
          <w:p w14:paraId="5D042E50" w14:textId="77777777" w:rsidR="005C47F7" w:rsidRPr="005C47F7" w:rsidRDefault="005C47F7" w:rsidP="005C47F7">
            <w:pPr>
              <w:pStyle w:val="Textpoznpodarou"/>
              <w:jc w:val="center"/>
              <w:rPr>
                <w:rFonts w:ascii="Times New Roman" w:hAnsi="Times New Roman" w:cs="Times New Roman"/>
                <w:b/>
                <w:bCs/>
                <w:sz w:val="28"/>
                <w:szCs w:val="28"/>
              </w:rPr>
            </w:pPr>
          </w:p>
          <w:p w14:paraId="0471A69B" w14:textId="77777777" w:rsidR="005C47F7" w:rsidRPr="005C47F7" w:rsidRDefault="005C47F7" w:rsidP="005C47F7">
            <w:pPr>
              <w:pStyle w:val="Textpoznpodarou"/>
              <w:jc w:val="center"/>
              <w:rPr>
                <w:rFonts w:ascii="Times New Roman" w:hAnsi="Times New Roman" w:cs="Times New Roman"/>
                <w:b/>
                <w:bCs/>
                <w:sz w:val="28"/>
                <w:szCs w:val="28"/>
              </w:rPr>
            </w:pPr>
            <w:r w:rsidRPr="005C47F7">
              <w:rPr>
                <w:rFonts w:ascii="Times New Roman" w:hAnsi="Times New Roman" w:cs="Times New Roman"/>
                <w:b/>
                <w:bCs/>
                <w:sz w:val="28"/>
                <w:szCs w:val="28"/>
              </w:rPr>
              <w:t>Česká republika</w:t>
            </w:r>
          </w:p>
          <w:p w14:paraId="17113F3C" w14:textId="77777777" w:rsidR="005C47F7" w:rsidRPr="005C47F7" w:rsidRDefault="005C47F7" w:rsidP="005C47F7">
            <w:pPr>
              <w:pStyle w:val="Textpoznpodarou"/>
              <w:jc w:val="center"/>
              <w:rPr>
                <w:rFonts w:ascii="Times New Roman" w:hAnsi="Times New Roman" w:cs="Times New Roman"/>
                <w:b/>
                <w:bCs/>
                <w:sz w:val="28"/>
                <w:szCs w:val="28"/>
              </w:rPr>
            </w:pPr>
          </w:p>
        </w:tc>
        <w:tc>
          <w:tcPr>
            <w:tcW w:w="1415" w:type="dxa"/>
          </w:tcPr>
          <w:p w14:paraId="0BB399BF" w14:textId="77777777" w:rsidR="005C47F7" w:rsidRDefault="005C47F7" w:rsidP="005C47F7">
            <w:pPr>
              <w:pStyle w:val="Textpoznpodarou"/>
              <w:jc w:val="center"/>
              <w:rPr>
                <w:rFonts w:ascii="Times New Roman" w:hAnsi="Times New Roman" w:cs="Times New Roman"/>
                <w:b/>
                <w:bCs/>
                <w:sz w:val="28"/>
                <w:szCs w:val="28"/>
              </w:rPr>
            </w:pPr>
          </w:p>
          <w:p w14:paraId="041DE9AA" w14:textId="77777777" w:rsidR="005C47F7" w:rsidRPr="005C47F7" w:rsidRDefault="005C47F7" w:rsidP="005C47F7">
            <w:pPr>
              <w:pStyle w:val="Textpoznpodarou"/>
              <w:jc w:val="center"/>
              <w:rPr>
                <w:rFonts w:ascii="Times New Roman" w:hAnsi="Times New Roman" w:cs="Times New Roman"/>
                <w:b/>
                <w:bCs/>
                <w:sz w:val="28"/>
                <w:szCs w:val="28"/>
              </w:rPr>
            </w:pPr>
            <w:r w:rsidRPr="005C47F7">
              <w:rPr>
                <w:rFonts w:ascii="Times New Roman" w:hAnsi="Times New Roman" w:cs="Times New Roman"/>
                <w:b/>
                <w:bCs/>
                <w:sz w:val="28"/>
                <w:szCs w:val="28"/>
              </w:rPr>
              <w:t>Slovensko</w:t>
            </w:r>
          </w:p>
        </w:tc>
        <w:tc>
          <w:tcPr>
            <w:tcW w:w="1577" w:type="dxa"/>
          </w:tcPr>
          <w:p w14:paraId="0A99D7DB" w14:textId="77777777" w:rsidR="005C47F7" w:rsidRDefault="005C47F7" w:rsidP="005C47F7">
            <w:pPr>
              <w:pStyle w:val="Textpoznpodarou"/>
              <w:jc w:val="center"/>
              <w:rPr>
                <w:rFonts w:ascii="Times New Roman" w:hAnsi="Times New Roman" w:cs="Times New Roman"/>
                <w:b/>
                <w:bCs/>
                <w:sz w:val="28"/>
                <w:szCs w:val="28"/>
              </w:rPr>
            </w:pPr>
          </w:p>
          <w:p w14:paraId="4AFAAFC5" w14:textId="77777777" w:rsidR="005C47F7" w:rsidRPr="005C47F7" w:rsidRDefault="00CB3210" w:rsidP="005C47F7">
            <w:pPr>
              <w:pStyle w:val="Textpoznpodarou"/>
              <w:jc w:val="center"/>
              <w:rPr>
                <w:rFonts w:ascii="Times New Roman" w:hAnsi="Times New Roman" w:cs="Times New Roman"/>
                <w:b/>
                <w:bCs/>
                <w:sz w:val="28"/>
                <w:szCs w:val="28"/>
              </w:rPr>
            </w:pPr>
            <w:r>
              <w:rPr>
                <w:rFonts w:ascii="Times New Roman" w:hAnsi="Times New Roman" w:cs="Times New Roman"/>
                <w:b/>
                <w:bCs/>
                <w:sz w:val="28"/>
                <w:szCs w:val="28"/>
              </w:rPr>
              <w:t>Německ</w:t>
            </w:r>
            <w:r w:rsidR="005C47F7" w:rsidRPr="005C47F7">
              <w:rPr>
                <w:rFonts w:ascii="Times New Roman" w:hAnsi="Times New Roman" w:cs="Times New Roman"/>
                <w:b/>
                <w:bCs/>
                <w:sz w:val="28"/>
                <w:szCs w:val="28"/>
              </w:rPr>
              <w:t>o</w:t>
            </w:r>
          </w:p>
        </w:tc>
        <w:tc>
          <w:tcPr>
            <w:tcW w:w="1709" w:type="dxa"/>
          </w:tcPr>
          <w:p w14:paraId="0E35EFC9" w14:textId="77777777" w:rsidR="005C47F7" w:rsidRDefault="005C47F7" w:rsidP="005C47F7">
            <w:pPr>
              <w:pStyle w:val="Textpoznpodarou"/>
              <w:jc w:val="center"/>
              <w:rPr>
                <w:rFonts w:ascii="Times New Roman" w:hAnsi="Times New Roman" w:cs="Times New Roman"/>
                <w:b/>
                <w:bCs/>
                <w:sz w:val="28"/>
                <w:szCs w:val="28"/>
              </w:rPr>
            </w:pPr>
          </w:p>
          <w:p w14:paraId="463CB5FB" w14:textId="77777777" w:rsidR="005C47F7" w:rsidRPr="005C47F7" w:rsidRDefault="00CB3210" w:rsidP="005C47F7">
            <w:pPr>
              <w:pStyle w:val="Textpoznpodarou"/>
              <w:jc w:val="center"/>
              <w:rPr>
                <w:rFonts w:ascii="Times New Roman" w:hAnsi="Times New Roman" w:cs="Times New Roman"/>
                <w:b/>
                <w:bCs/>
                <w:sz w:val="28"/>
                <w:szCs w:val="28"/>
              </w:rPr>
            </w:pPr>
            <w:r>
              <w:rPr>
                <w:rFonts w:ascii="Times New Roman" w:hAnsi="Times New Roman" w:cs="Times New Roman"/>
                <w:b/>
                <w:bCs/>
                <w:sz w:val="28"/>
                <w:szCs w:val="28"/>
              </w:rPr>
              <w:t>Rakousk</w:t>
            </w:r>
            <w:r w:rsidR="005C47F7" w:rsidRPr="005C47F7">
              <w:rPr>
                <w:rFonts w:ascii="Times New Roman" w:hAnsi="Times New Roman" w:cs="Times New Roman"/>
                <w:b/>
                <w:bCs/>
                <w:sz w:val="28"/>
                <w:szCs w:val="28"/>
              </w:rPr>
              <w:t>o</w:t>
            </w:r>
          </w:p>
        </w:tc>
        <w:tc>
          <w:tcPr>
            <w:tcW w:w="1709" w:type="dxa"/>
          </w:tcPr>
          <w:p w14:paraId="221E2E5C" w14:textId="77777777" w:rsidR="005C47F7" w:rsidRDefault="005C47F7" w:rsidP="005C47F7">
            <w:pPr>
              <w:pStyle w:val="Textpoznpodarou"/>
              <w:jc w:val="center"/>
              <w:rPr>
                <w:rFonts w:ascii="Times New Roman" w:hAnsi="Times New Roman" w:cs="Times New Roman"/>
                <w:b/>
                <w:bCs/>
                <w:sz w:val="28"/>
                <w:szCs w:val="28"/>
              </w:rPr>
            </w:pPr>
          </w:p>
          <w:p w14:paraId="7AE54088" w14:textId="77777777" w:rsidR="005C47F7" w:rsidRPr="005C47F7" w:rsidRDefault="005C47F7" w:rsidP="005C47F7">
            <w:pPr>
              <w:pStyle w:val="Textpoznpodarou"/>
              <w:jc w:val="center"/>
              <w:rPr>
                <w:rFonts w:ascii="Times New Roman" w:hAnsi="Times New Roman" w:cs="Times New Roman"/>
                <w:b/>
                <w:bCs/>
                <w:sz w:val="28"/>
                <w:szCs w:val="28"/>
              </w:rPr>
            </w:pPr>
            <w:r w:rsidRPr="005C47F7">
              <w:rPr>
                <w:rFonts w:ascii="Times New Roman" w:hAnsi="Times New Roman" w:cs="Times New Roman"/>
                <w:b/>
                <w:bCs/>
                <w:sz w:val="28"/>
                <w:szCs w:val="28"/>
              </w:rPr>
              <w:t>Dánsko</w:t>
            </w:r>
          </w:p>
        </w:tc>
      </w:tr>
      <w:tr w:rsidR="00CE5400" w14:paraId="452C8765" w14:textId="77777777" w:rsidTr="005763D9">
        <w:trPr>
          <w:jc w:val="center"/>
        </w:trPr>
        <w:tc>
          <w:tcPr>
            <w:tcW w:w="1492" w:type="dxa"/>
          </w:tcPr>
          <w:p w14:paraId="6806998F" w14:textId="77777777" w:rsidR="005C47F7" w:rsidRPr="003612F4" w:rsidRDefault="005C47F7" w:rsidP="005C47F7">
            <w:pPr>
              <w:pStyle w:val="Textpoznpodarou"/>
              <w:jc w:val="center"/>
              <w:rPr>
                <w:rFonts w:ascii="Times New Roman" w:hAnsi="Times New Roman" w:cs="Times New Roman"/>
                <w:sz w:val="24"/>
                <w:szCs w:val="24"/>
              </w:rPr>
            </w:pPr>
            <w:r w:rsidRPr="003612F4">
              <w:rPr>
                <w:rFonts w:ascii="Times New Roman" w:hAnsi="Times New Roman" w:cs="Times New Roman"/>
                <w:sz w:val="24"/>
                <w:szCs w:val="24"/>
              </w:rPr>
              <w:t>P</w:t>
            </w:r>
            <w:r w:rsidR="00533776" w:rsidRPr="003612F4">
              <w:rPr>
                <w:rFonts w:ascii="Times New Roman" w:hAnsi="Times New Roman" w:cs="Times New Roman"/>
                <w:sz w:val="24"/>
                <w:szCs w:val="24"/>
              </w:rPr>
              <w:t>očet p</w:t>
            </w:r>
            <w:r w:rsidRPr="003612F4">
              <w:rPr>
                <w:rFonts w:ascii="Times New Roman" w:hAnsi="Times New Roman" w:cs="Times New Roman"/>
                <w:sz w:val="24"/>
                <w:szCs w:val="24"/>
              </w:rPr>
              <w:t>ilíř</w:t>
            </w:r>
            <w:r w:rsidR="00533776" w:rsidRPr="003612F4">
              <w:rPr>
                <w:rFonts w:ascii="Times New Roman" w:hAnsi="Times New Roman" w:cs="Times New Roman"/>
                <w:sz w:val="24"/>
                <w:szCs w:val="24"/>
              </w:rPr>
              <w:t>ů</w:t>
            </w:r>
          </w:p>
          <w:p w14:paraId="603DEEFF" w14:textId="77777777" w:rsidR="005C47F7" w:rsidRPr="005C47F7" w:rsidRDefault="005C47F7" w:rsidP="00334AD6">
            <w:pPr>
              <w:pStyle w:val="Textpoznpodarou"/>
              <w:rPr>
                <w:rFonts w:ascii="Times New Roman" w:hAnsi="Times New Roman" w:cs="Times New Roman"/>
                <w:sz w:val="24"/>
                <w:szCs w:val="24"/>
              </w:rPr>
            </w:pPr>
          </w:p>
        </w:tc>
        <w:tc>
          <w:tcPr>
            <w:tcW w:w="1384" w:type="dxa"/>
          </w:tcPr>
          <w:p w14:paraId="430683A1" w14:textId="77777777" w:rsidR="005C47F7" w:rsidRPr="005C47F7" w:rsidRDefault="005C47F7" w:rsidP="005C47F7">
            <w:pPr>
              <w:pStyle w:val="Textpoznpodarou"/>
              <w:jc w:val="center"/>
              <w:rPr>
                <w:rFonts w:ascii="Times New Roman" w:hAnsi="Times New Roman" w:cs="Times New Roman"/>
                <w:sz w:val="24"/>
                <w:szCs w:val="24"/>
              </w:rPr>
            </w:pPr>
            <w:r w:rsidRPr="005C47F7">
              <w:rPr>
                <w:rFonts w:ascii="Times New Roman" w:hAnsi="Times New Roman" w:cs="Times New Roman"/>
                <w:sz w:val="24"/>
                <w:szCs w:val="24"/>
              </w:rPr>
              <w:t>2</w:t>
            </w:r>
          </w:p>
        </w:tc>
        <w:tc>
          <w:tcPr>
            <w:tcW w:w="1415" w:type="dxa"/>
          </w:tcPr>
          <w:p w14:paraId="6BF48CE7" w14:textId="77777777" w:rsidR="005C47F7" w:rsidRPr="005C47F7" w:rsidRDefault="005C47F7" w:rsidP="005C47F7">
            <w:pPr>
              <w:pStyle w:val="Textpoznpodarou"/>
              <w:jc w:val="center"/>
              <w:rPr>
                <w:rFonts w:ascii="Times New Roman" w:hAnsi="Times New Roman" w:cs="Times New Roman"/>
                <w:sz w:val="24"/>
                <w:szCs w:val="24"/>
              </w:rPr>
            </w:pPr>
            <w:r w:rsidRPr="005C47F7">
              <w:rPr>
                <w:rFonts w:ascii="Times New Roman" w:hAnsi="Times New Roman" w:cs="Times New Roman"/>
                <w:sz w:val="24"/>
                <w:szCs w:val="24"/>
              </w:rPr>
              <w:t>3</w:t>
            </w:r>
          </w:p>
        </w:tc>
        <w:tc>
          <w:tcPr>
            <w:tcW w:w="1577" w:type="dxa"/>
          </w:tcPr>
          <w:p w14:paraId="1FCE7CD2" w14:textId="77777777" w:rsidR="005C47F7" w:rsidRPr="005C47F7" w:rsidRDefault="005C47F7" w:rsidP="005C47F7">
            <w:pPr>
              <w:pStyle w:val="Textpoznpodarou"/>
              <w:jc w:val="center"/>
              <w:rPr>
                <w:rFonts w:ascii="Times New Roman" w:hAnsi="Times New Roman" w:cs="Times New Roman"/>
                <w:sz w:val="24"/>
                <w:szCs w:val="24"/>
              </w:rPr>
            </w:pPr>
            <w:r w:rsidRPr="005C47F7">
              <w:rPr>
                <w:rFonts w:ascii="Times New Roman" w:hAnsi="Times New Roman" w:cs="Times New Roman"/>
                <w:sz w:val="24"/>
                <w:szCs w:val="24"/>
              </w:rPr>
              <w:t>3</w:t>
            </w:r>
          </w:p>
        </w:tc>
        <w:tc>
          <w:tcPr>
            <w:tcW w:w="1709" w:type="dxa"/>
          </w:tcPr>
          <w:p w14:paraId="4F97445A" w14:textId="77777777" w:rsidR="005C47F7" w:rsidRPr="005C47F7" w:rsidRDefault="005C47F7" w:rsidP="005C47F7">
            <w:pPr>
              <w:pStyle w:val="Textpoznpodarou"/>
              <w:jc w:val="center"/>
              <w:rPr>
                <w:rFonts w:ascii="Times New Roman" w:hAnsi="Times New Roman" w:cs="Times New Roman"/>
                <w:sz w:val="24"/>
                <w:szCs w:val="24"/>
              </w:rPr>
            </w:pPr>
            <w:r w:rsidRPr="005C47F7">
              <w:rPr>
                <w:rFonts w:ascii="Times New Roman" w:hAnsi="Times New Roman" w:cs="Times New Roman"/>
                <w:sz w:val="24"/>
                <w:szCs w:val="24"/>
              </w:rPr>
              <w:t>3</w:t>
            </w:r>
          </w:p>
        </w:tc>
        <w:tc>
          <w:tcPr>
            <w:tcW w:w="1709" w:type="dxa"/>
          </w:tcPr>
          <w:p w14:paraId="79261625" w14:textId="77777777" w:rsidR="005C47F7" w:rsidRPr="005C47F7" w:rsidRDefault="005C47F7" w:rsidP="005C47F7">
            <w:pPr>
              <w:pStyle w:val="Textpoznpodarou"/>
              <w:jc w:val="center"/>
              <w:rPr>
                <w:rFonts w:ascii="Times New Roman" w:hAnsi="Times New Roman" w:cs="Times New Roman"/>
                <w:sz w:val="24"/>
                <w:szCs w:val="24"/>
              </w:rPr>
            </w:pPr>
            <w:r w:rsidRPr="005C47F7">
              <w:rPr>
                <w:rFonts w:ascii="Times New Roman" w:hAnsi="Times New Roman" w:cs="Times New Roman"/>
                <w:sz w:val="24"/>
                <w:szCs w:val="24"/>
              </w:rPr>
              <w:t>3</w:t>
            </w:r>
          </w:p>
        </w:tc>
      </w:tr>
      <w:tr w:rsidR="00CE5400" w14:paraId="33CFDF67" w14:textId="77777777" w:rsidTr="005763D9">
        <w:trPr>
          <w:jc w:val="center"/>
        </w:trPr>
        <w:tc>
          <w:tcPr>
            <w:tcW w:w="1492" w:type="dxa"/>
          </w:tcPr>
          <w:p w14:paraId="58531491" w14:textId="77777777" w:rsidR="00CB3210" w:rsidRPr="005C47F7" w:rsidRDefault="00CB3210" w:rsidP="00CB3210">
            <w:pPr>
              <w:pStyle w:val="Textpoznpodarou"/>
              <w:rPr>
                <w:rFonts w:ascii="Times New Roman" w:hAnsi="Times New Roman" w:cs="Times New Roman"/>
                <w:sz w:val="24"/>
                <w:szCs w:val="24"/>
              </w:rPr>
            </w:pPr>
            <w:r w:rsidRPr="00CB3210">
              <w:rPr>
                <w:rFonts w:ascii="Times New Roman" w:hAnsi="Times New Roman" w:cs="Times New Roman"/>
                <w:sz w:val="24"/>
                <w:szCs w:val="24"/>
              </w:rPr>
              <w:t>I.</w:t>
            </w:r>
            <w:r>
              <w:rPr>
                <w:rFonts w:ascii="Times New Roman" w:hAnsi="Times New Roman" w:cs="Times New Roman"/>
                <w:sz w:val="24"/>
                <w:szCs w:val="24"/>
              </w:rPr>
              <w:t xml:space="preserve"> pilíř</w:t>
            </w:r>
          </w:p>
        </w:tc>
        <w:tc>
          <w:tcPr>
            <w:tcW w:w="1384" w:type="dxa"/>
          </w:tcPr>
          <w:p w14:paraId="0648E794" w14:textId="77777777" w:rsidR="00CB3210" w:rsidRPr="00CB3210" w:rsidRDefault="00CB3210" w:rsidP="00CB3210">
            <w:pPr>
              <w:pStyle w:val="Textpoznpodarou"/>
              <w:rPr>
                <w:rFonts w:ascii="Times New Roman" w:hAnsi="Times New Roman" w:cs="Times New Roman"/>
                <w:sz w:val="24"/>
                <w:szCs w:val="24"/>
              </w:rPr>
            </w:pPr>
            <w:r w:rsidRPr="00CB3210">
              <w:rPr>
                <w:rFonts w:ascii="Times New Roman" w:hAnsi="Times New Roman" w:cs="Times New Roman"/>
                <w:sz w:val="24"/>
                <w:szCs w:val="24"/>
              </w:rPr>
              <w:t>Důchodové pojištění</w:t>
            </w:r>
          </w:p>
        </w:tc>
        <w:tc>
          <w:tcPr>
            <w:tcW w:w="1415" w:type="dxa"/>
          </w:tcPr>
          <w:p w14:paraId="35E8D7A2" w14:textId="77777777" w:rsidR="00CB3210" w:rsidRPr="005C47F7" w:rsidRDefault="00CB3210" w:rsidP="00CB3210">
            <w:pPr>
              <w:pStyle w:val="Textpoznpodarou"/>
              <w:jc w:val="center"/>
              <w:rPr>
                <w:rFonts w:ascii="Times New Roman" w:hAnsi="Times New Roman" w:cs="Times New Roman"/>
                <w:sz w:val="24"/>
                <w:szCs w:val="24"/>
              </w:rPr>
            </w:pPr>
            <w:r w:rsidRPr="005C47F7">
              <w:rPr>
                <w:rFonts w:ascii="Times New Roman" w:hAnsi="Times New Roman" w:cs="Times New Roman"/>
                <w:sz w:val="24"/>
                <w:szCs w:val="24"/>
              </w:rPr>
              <w:t>Důchodové pojištění</w:t>
            </w:r>
          </w:p>
        </w:tc>
        <w:tc>
          <w:tcPr>
            <w:tcW w:w="1577" w:type="dxa"/>
          </w:tcPr>
          <w:p w14:paraId="40A5248A" w14:textId="77777777" w:rsidR="00CB3210" w:rsidRPr="005C47F7" w:rsidRDefault="00CB3210" w:rsidP="00CB3210">
            <w:pPr>
              <w:pStyle w:val="Textpoznpodarou"/>
              <w:jc w:val="center"/>
              <w:rPr>
                <w:rFonts w:ascii="Times New Roman" w:hAnsi="Times New Roman" w:cs="Times New Roman"/>
                <w:sz w:val="24"/>
                <w:szCs w:val="24"/>
              </w:rPr>
            </w:pPr>
            <w:r w:rsidRPr="005C47F7">
              <w:rPr>
                <w:rFonts w:ascii="Times New Roman" w:hAnsi="Times New Roman" w:cs="Times New Roman"/>
                <w:sz w:val="24"/>
                <w:szCs w:val="24"/>
              </w:rPr>
              <w:t>Důchodové pojištění</w:t>
            </w:r>
          </w:p>
        </w:tc>
        <w:tc>
          <w:tcPr>
            <w:tcW w:w="1709" w:type="dxa"/>
          </w:tcPr>
          <w:p w14:paraId="1A778EF0" w14:textId="77777777" w:rsidR="00CB3210" w:rsidRPr="005C47F7" w:rsidRDefault="00CB3210" w:rsidP="00CB3210">
            <w:pPr>
              <w:pStyle w:val="Textpoznpodarou"/>
              <w:jc w:val="center"/>
              <w:rPr>
                <w:rFonts w:ascii="Times New Roman" w:hAnsi="Times New Roman" w:cs="Times New Roman"/>
                <w:sz w:val="24"/>
                <w:szCs w:val="24"/>
              </w:rPr>
            </w:pPr>
            <w:r>
              <w:rPr>
                <w:rFonts w:ascii="Times New Roman" w:hAnsi="Times New Roman" w:cs="Times New Roman"/>
                <w:sz w:val="24"/>
                <w:szCs w:val="24"/>
              </w:rPr>
              <w:t xml:space="preserve">Zákonné penzijní pojištění </w:t>
            </w:r>
          </w:p>
        </w:tc>
        <w:tc>
          <w:tcPr>
            <w:tcW w:w="1709" w:type="dxa"/>
          </w:tcPr>
          <w:p w14:paraId="77B347A1" w14:textId="77777777" w:rsidR="00CB3210" w:rsidRPr="005C47F7" w:rsidRDefault="00CB3210" w:rsidP="00CB3210">
            <w:pPr>
              <w:pStyle w:val="Textpoznpodarou"/>
              <w:jc w:val="center"/>
              <w:rPr>
                <w:rFonts w:ascii="Times New Roman" w:hAnsi="Times New Roman" w:cs="Times New Roman"/>
                <w:sz w:val="24"/>
                <w:szCs w:val="24"/>
              </w:rPr>
            </w:pPr>
            <w:r>
              <w:rPr>
                <w:rFonts w:ascii="Times New Roman" w:hAnsi="Times New Roman" w:cs="Times New Roman"/>
                <w:sz w:val="24"/>
                <w:szCs w:val="24"/>
              </w:rPr>
              <w:t>Veřejné důchody</w:t>
            </w:r>
          </w:p>
        </w:tc>
      </w:tr>
      <w:tr w:rsidR="00CE5400" w14:paraId="5A441AB1" w14:textId="77777777" w:rsidTr="005763D9">
        <w:trPr>
          <w:jc w:val="center"/>
        </w:trPr>
        <w:tc>
          <w:tcPr>
            <w:tcW w:w="1492" w:type="dxa"/>
          </w:tcPr>
          <w:p w14:paraId="48BA4C42" w14:textId="77777777" w:rsidR="00DD67CE" w:rsidRPr="00CB3210" w:rsidRDefault="00DD67CE" w:rsidP="00CB3210">
            <w:pPr>
              <w:pStyle w:val="Textpoznpodarou"/>
              <w:rPr>
                <w:rFonts w:ascii="Times New Roman" w:hAnsi="Times New Roman" w:cs="Times New Roman"/>
                <w:sz w:val="24"/>
                <w:szCs w:val="24"/>
              </w:rPr>
            </w:pPr>
            <w:r>
              <w:rPr>
                <w:rFonts w:ascii="Times New Roman" w:hAnsi="Times New Roman" w:cs="Times New Roman"/>
                <w:sz w:val="24"/>
                <w:szCs w:val="24"/>
              </w:rPr>
              <w:t>Účast</w:t>
            </w:r>
          </w:p>
        </w:tc>
        <w:tc>
          <w:tcPr>
            <w:tcW w:w="1384" w:type="dxa"/>
          </w:tcPr>
          <w:p w14:paraId="2E0C51A6" w14:textId="77777777" w:rsidR="00DD67CE" w:rsidRPr="00CB3210" w:rsidRDefault="00CE5400" w:rsidP="00CB3210">
            <w:pPr>
              <w:pStyle w:val="Textpoznpodarou"/>
              <w:rPr>
                <w:rFonts w:ascii="Times New Roman" w:hAnsi="Times New Roman" w:cs="Times New Roman"/>
                <w:sz w:val="24"/>
                <w:szCs w:val="24"/>
              </w:rPr>
            </w:pPr>
            <w:r>
              <w:rPr>
                <w:rFonts w:ascii="Times New Roman" w:hAnsi="Times New Roman" w:cs="Times New Roman"/>
                <w:sz w:val="24"/>
                <w:szCs w:val="24"/>
              </w:rPr>
              <w:t>p</w:t>
            </w:r>
            <w:r w:rsidR="00DD67CE">
              <w:rPr>
                <w:rFonts w:ascii="Times New Roman" w:hAnsi="Times New Roman" w:cs="Times New Roman"/>
                <w:sz w:val="24"/>
                <w:szCs w:val="24"/>
              </w:rPr>
              <w:t>ovinn</w:t>
            </w:r>
            <w:r>
              <w:rPr>
                <w:rFonts w:ascii="Times New Roman" w:hAnsi="Times New Roman" w:cs="Times New Roman"/>
                <w:sz w:val="24"/>
                <w:szCs w:val="24"/>
              </w:rPr>
              <w:t>á</w:t>
            </w:r>
          </w:p>
        </w:tc>
        <w:tc>
          <w:tcPr>
            <w:tcW w:w="1415" w:type="dxa"/>
          </w:tcPr>
          <w:p w14:paraId="29A526B2" w14:textId="77777777" w:rsidR="00DD67CE" w:rsidRPr="005C47F7" w:rsidRDefault="00DD67CE" w:rsidP="00CB3210">
            <w:pPr>
              <w:pStyle w:val="Textpoznpodarou"/>
              <w:jc w:val="center"/>
              <w:rPr>
                <w:rFonts w:ascii="Times New Roman" w:hAnsi="Times New Roman" w:cs="Times New Roman"/>
                <w:sz w:val="24"/>
                <w:szCs w:val="24"/>
              </w:rPr>
            </w:pPr>
            <w:r>
              <w:rPr>
                <w:rFonts w:ascii="Times New Roman" w:hAnsi="Times New Roman" w:cs="Times New Roman"/>
                <w:sz w:val="24"/>
                <w:szCs w:val="24"/>
              </w:rPr>
              <w:t>povinn</w:t>
            </w:r>
            <w:r w:rsidR="00CE5400">
              <w:rPr>
                <w:rFonts w:ascii="Times New Roman" w:hAnsi="Times New Roman" w:cs="Times New Roman"/>
                <w:sz w:val="24"/>
                <w:szCs w:val="24"/>
              </w:rPr>
              <w:t>á</w:t>
            </w:r>
          </w:p>
        </w:tc>
        <w:tc>
          <w:tcPr>
            <w:tcW w:w="1577" w:type="dxa"/>
          </w:tcPr>
          <w:p w14:paraId="3FCA48E4" w14:textId="77777777" w:rsidR="00DD67CE" w:rsidRPr="005C47F7" w:rsidRDefault="00DD67CE" w:rsidP="00CB3210">
            <w:pPr>
              <w:pStyle w:val="Textpoznpodarou"/>
              <w:jc w:val="center"/>
              <w:rPr>
                <w:rFonts w:ascii="Times New Roman" w:hAnsi="Times New Roman" w:cs="Times New Roman"/>
                <w:sz w:val="24"/>
                <w:szCs w:val="24"/>
              </w:rPr>
            </w:pPr>
            <w:r>
              <w:rPr>
                <w:rFonts w:ascii="Times New Roman" w:hAnsi="Times New Roman" w:cs="Times New Roman"/>
                <w:sz w:val="24"/>
                <w:szCs w:val="24"/>
              </w:rPr>
              <w:t>povinn</w:t>
            </w:r>
            <w:r w:rsidR="00CE5400">
              <w:rPr>
                <w:rFonts w:ascii="Times New Roman" w:hAnsi="Times New Roman" w:cs="Times New Roman"/>
                <w:sz w:val="24"/>
                <w:szCs w:val="24"/>
              </w:rPr>
              <w:t>á</w:t>
            </w:r>
          </w:p>
        </w:tc>
        <w:tc>
          <w:tcPr>
            <w:tcW w:w="1709" w:type="dxa"/>
          </w:tcPr>
          <w:p w14:paraId="4E5B1E95" w14:textId="77777777" w:rsidR="00DD67CE" w:rsidRDefault="00DD67CE" w:rsidP="00CB3210">
            <w:pPr>
              <w:pStyle w:val="Textpoznpodarou"/>
              <w:jc w:val="center"/>
              <w:rPr>
                <w:rFonts w:ascii="Times New Roman" w:hAnsi="Times New Roman" w:cs="Times New Roman"/>
                <w:sz w:val="24"/>
                <w:szCs w:val="24"/>
              </w:rPr>
            </w:pPr>
            <w:r>
              <w:rPr>
                <w:rFonts w:ascii="Times New Roman" w:hAnsi="Times New Roman" w:cs="Times New Roman"/>
                <w:sz w:val="24"/>
                <w:szCs w:val="24"/>
              </w:rPr>
              <w:t>povinn</w:t>
            </w:r>
            <w:r w:rsidR="00CE5400">
              <w:rPr>
                <w:rFonts w:ascii="Times New Roman" w:hAnsi="Times New Roman" w:cs="Times New Roman"/>
                <w:sz w:val="24"/>
                <w:szCs w:val="24"/>
              </w:rPr>
              <w:t>á</w:t>
            </w:r>
          </w:p>
        </w:tc>
        <w:tc>
          <w:tcPr>
            <w:tcW w:w="1709" w:type="dxa"/>
          </w:tcPr>
          <w:p w14:paraId="18B1061C" w14:textId="77777777" w:rsidR="00DD67CE" w:rsidRDefault="00CE5400" w:rsidP="00CB3210">
            <w:pPr>
              <w:pStyle w:val="Textpoznpodarou"/>
              <w:jc w:val="center"/>
              <w:rPr>
                <w:rFonts w:ascii="Times New Roman" w:hAnsi="Times New Roman" w:cs="Times New Roman"/>
                <w:sz w:val="24"/>
                <w:szCs w:val="24"/>
              </w:rPr>
            </w:pPr>
            <w:r>
              <w:rPr>
                <w:rFonts w:ascii="Times New Roman" w:hAnsi="Times New Roman" w:cs="Times New Roman"/>
                <w:sz w:val="24"/>
                <w:szCs w:val="24"/>
              </w:rPr>
              <w:t>p</w:t>
            </w:r>
            <w:r w:rsidR="00DD67CE">
              <w:rPr>
                <w:rFonts w:ascii="Times New Roman" w:hAnsi="Times New Roman" w:cs="Times New Roman"/>
                <w:sz w:val="24"/>
                <w:szCs w:val="24"/>
              </w:rPr>
              <w:t>ovinn</w:t>
            </w:r>
            <w:r>
              <w:rPr>
                <w:rFonts w:ascii="Times New Roman" w:hAnsi="Times New Roman" w:cs="Times New Roman"/>
                <w:sz w:val="24"/>
                <w:szCs w:val="24"/>
              </w:rPr>
              <w:t>á</w:t>
            </w:r>
          </w:p>
        </w:tc>
      </w:tr>
      <w:tr w:rsidR="00CE5400" w14:paraId="30DE90EA" w14:textId="77777777" w:rsidTr="005763D9">
        <w:trPr>
          <w:jc w:val="center"/>
        </w:trPr>
        <w:tc>
          <w:tcPr>
            <w:tcW w:w="1492" w:type="dxa"/>
          </w:tcPr>
          <w:p w14:paraId="01C0CCD3" w14:textId="77777777" w:rsidR="00CE5400" w:rsidRDefault="00CE5400" w:rsidP="00CB3210">
            <w:pPr>
              <w:pStyle w:val="Textpoznpodarou"/>
              <w:rPr>
                <w:rFonts w:ascii="Times New Roman" w:hAnsi="Times New Roman" w:cs="Times New Roman"/>
                <w:sz w:val="24"/>
                <w:szCs w:val="24"/>
              </w:rPr>
            </w:pPr>
            <w:proofErr w:type="spellStart"/>
            <w:r>
              <w:rPr>
                <w:rFonts w:ascii="Times New Roman" w:hAnsi="Times New Roman" w:cs="Times New Roman"/>
                <w:sz w:val="24"/>
                <w:szCs w:val="24"/>
              </w:rPr>
              <w:t>Charakteris-tické</w:t>
            </w:r>
            <w:proofErr w:type="spellEnd"/>
            <w:r>
              <w:rPr>
                <w:rFonts w:ascii="Times New Roman" w:hAnsi="Times New Roman" w:cs="Times New Roman"/>
                <w:sz w:val="24"/>
                <w:szCs w:val="24"/>
              </w:rPr>
              <w:t xml:space="preserve"> znaky</w:t>
            </w:r>
          </w:p>
        </w:tc>
        <w:tc>
          <w:tcPr>
            <w:tcW w:w="1384" w:type="dxa"/>
          </w:tcPr>
          <w:p w14:paraId="5C7E69EE" w14:textId="77777777" w:rsidR="00CE5400" w:rsidRDefault="00CE5400" w:rsidP="00CB3210">
            <w:pPr>
              <w:pStyle w:val="Textpoznpodarou"/>
              <w:rPr>
                <w:rFonts w:ascii="Times New Roman" w:hAnsi="Times New Roman" w:cs="Times New Roman"/>
                <w:sz w:val="24"/>
                <w:szCs w:val="24"/>
              </w:rPr>
            </w:pPr>
            <w:r>
              <w:rPr>
                <w:rFonts w:ascii="Times New Roman" w:hAnsi="Times New Roman" w:cs="Times New Roman"/>
                <w:sz w:val="24"/>
                <w:szCs w:val="24"/>
              </w:rPr>
              <w:t>průběžný, dávkově definovaný</w:t>
            </w:r>
          </w:p>
        </w:tc>
        <w:tc>
          <w:tcPr>
            <w:tcW w:w="1415" w:type="dxa"/>
          </w:tcPr>
          <w:p w14:paraId="78B2C0E7" w14:textId="77777777" w:rsidR="00CE5400" w:rsidRDefault="00CE5400" w:rsidP="00CB3210">
            <w:pPr>
              <w:pStyle w:val="Textpoznpodarou"/>
              <w:jc w:val="center"/>
              <w:rPr>
                <w:rFonts w:ascii="Times New Roman" w:hAnsi="Times New Roman" w:cs="Times New Roman"/>
                <w:sz w:val="24"/>
                <w:szCs w:val="24"/>
              </w:rPr>
            </w:pPr>
            <w:r>
              <w:rPr>
                <w:rFonts w:ascii="Times New Roman" w:hAnsi="Times New Roman" w:cs="Times New Roman"/>
                <w:sz w:val="24"/>
                <w:szCs w:val="24"/>
              </w:rPr>
              <w:t>průběžný, dávkově definovaný</w:t>
            </w:r>
          </w:p>
        </w:tc>
        <w:tc>
          <w:tcPr>
            <w:tcW w:w="1577" w:type="dxa"/>
          </w:tcPr>
          <w:p w14:paraId="7C9F4EE8" w14:textId="77777777" w:rsidR="00CE5400" w:rsidRDefault="00CE5400" w:rsidP="00CB3210">
            <w:pPr>
              <w:pStyle w:val="Textpoznpodarou"/>
              <w:jc w:val="center"/>
              <w:rPr>
                <w:rFonts w:ascii="Times New Roman" w:hAnsi="Times New Roman" w:cs="Times New Roman"/>
                <w:sz w:val="24"/>
                <w:szCs w:val="24"/>
              </w:rPr>
            </w:pPr>
            <w:r>
              <w:rPr>
                <w:rFonts w:ascii="Times New Roman" w:hAnsi="Times New Roman" w:cs="Times New Roman"/>
                <w:sz w:val="24"/>
                <w:szCs w:val="24"/>
              </w:rPr>
              <w:t>průběžný</w:t>
            </w:r>
          </w:p>
        </w:tc>
        <w:tc>
          <w:tcPr>
            <w:tcW w:w="1709" w:type="dxa"/>
          </w:tcPr>
          <w:p w14:paraId="06A31731" w14:textId="77777777" w:rsidR="00CE5400" w:rsidRDefault="00CE5400" w:rsidP="00CB3210">
            <w:pPr>
              <w:pStyle w:val="Textpoznpodarou"/>
              <w:jc w:val="center"/>
              <w:rPr>
                <w:rFonts w:ascii="Times New Roman" w:hAnsi="Times New Roman" w:cs="Times New Roman"/>
                <w:sz w:val="24"/>
                <w:szCs w:val="24"/>
              </w:rPr>
            </w:pPr>
            <w:r>
              <w:rPr>
                <w:rFonts w:ascii="Times New Roman" w:hAnsi="Times New Roman" w:cs="Times New Roman"/>
                <w:sz w:val="24"/>
                <w:szCs w:val="24"/>
              </w:rPr>
              <w:t>průběžný, dávkově definovaný</w:t>
            </w:r>
          </w:p>
        </w:tc>
        <w:tc>
          <w:tcPr>
            <w:tcW w:w="1709" w:type="dxa"/>
          </w:tcPr>
          <w:p w14:paraId="39BD5E7C" w14:textId="77777777" w:rsidR="00CE5400" w:rsidRDefault="00CE5400" w:rsidP="00CB3210">
            <w:pPr>
              <w:pStyle w:val="Textpoznpodarou"/>
              <w:jc w:val="center"/>
              <w:rPr>
                <w:rFonts w:ascii="Times New Roman" w:hAnsi="Times New Roman" w:cs="Times New Roman"/>
                <w:sz w:val="24"/>
                <w:szCs w:val="24"/>
              </w:rPr>
            </w:pPr>
            <w:r>
              <w:rPr>
                <w:rFonts w:ascii="Times New Roman" w:hAnsi="Times New Roman" w:cs="Times New Roman"/>
                <w:sz w:val="24"/>
                <w:szCs w:val="24"/>
              </w:rPr>
              <w:t>dávkově definovaný</w:t>
            </w:r>
          </w:p>
        </w:tc>
      </w:tr>
      <w:tr w:rsidR="00CE5400" w14:paraId="4E65A41A" w14:textId="77777777" w:rsidTr="005763D9">
        <w:trPr>
          <w:jc w:val="center"/>
        </w:trPr>
        <w:tc>
          <w:tcPr>
            <w:tcW w:w="1492" w:type="dxa"/>
          </w:tcPr>
          <w:p w14:paraId="656A40FD" w14:textId="77777777" w:rsidR="00CB3210" w:rsidRPr="005C47F7" w:rsidRDefault="00CB3210" w:rsidP="00CB3210">
            <w:pPr>
              <w:pStyle w:val="Textpoznpodarou"/>
              <w:rPr>
                <w:rFonts w:ascii="Times New Roman" w:hAnsi="Times New Roman" w:cs="Times New Roman"/>
                <w:sz w:val="24"/>
                <w:szCs w:val="24"/>
              </w:rPr>
            </w:pPr>
            <w:r w:rsidRPr="00CB3210">
              <w:rPr>
                <w:rFonts w:ascii="Times New Roman" w:hAnsi="Times New Roman" w:cs="Times New Roman"/>
                <w:sz w:val="24"/>
                <w:szCs w:val="24"/>
              </w:rPr>
              <w:t>I</w:t>
            </w:r>
            <w:r>
              <w:rPr>
                <w:rFonts w:ascii="Times New Roman" w:hAnsi="Times New Roman" w:cs="Times New Roman"/>
                <w:sz w:val="24"/>
                <w:szCs w:val="24"/>
              </w:rPr>
              <w:t>I</w:t>
            </w:r>
            <w:r w:rsidRPr="00CB3210">
              <w:rPr>
                <w:rFonts w:ascii="Times New Roman" w:hAnsi="Times New Roman" w:cs="Times New Roman"/>
                <w:sz w:val="24"/>
                <w:szCs w:val="24"/>
              </w:rPr>
              <w:t>.</w:t>
            </w:r>
            <w:r>
              <w:rPr>
                <w:rFonts w:ascii="Times New Roman" w:hAnsi="Times New Roman" w:cs="Times New Roman"/>
                <w:sz w:val="24"/>
                <w:szCs w:val="24"/>
              </w:rPr>
              <w:t xml:space="preserve"> pilíř</w:t>
            </w:r>
          </w:p>
        </w:tc>
        <w:tc>
          <w:tcPr>
            <w:tcW w:w="1384" w:type="dxa"/>
          </w:tcPr>
          <w:p w14:paraId="384C1DE6" w14:textId="77777777" w:rsidR="00CB3210" w:rsidRPr="00CB3210" w:rsidRDefault="00CB3210" w:rsidP="00CB3210">
            <w:pPr>
              <w:pStyle w:val="Textpoznpodarou"/>
              <w:numPr>
                <w:ilvl w:val="0"/>
                <w:numId w:val="32"/>
              </w:numPr>
              <w:jc w:val="center"/>
              <w:rPr>
                <w:rFonts w:ascii="Times New Roman" w:hAnsi="Times New Roman" w:cs="Times New Roman"/>
                <w:sz w:val="24"/>
                <w:szCs w:val="24"/>
              </w:rPr>
            </w:pPr>
          </w:p>
        </w:tc>
        <w:tc>
          <w:tcPr>
            <w:tcW w:w="1415" w:type="dxa"/>
          </w:tcPr>
          <w:p w14:paraId="5B23E149" w14:textId="77777777" w:rsidR="00CB3210" w:rsidRPr="005C47F7" w:rsidRDefault="00CB3210" w:rsidP="00CB3210">
            <w:pPr>
              <w:pStyle w:val="Textpoznpodarou"/>
              <w:jc w:val="center"/>
              <w:rPr>
                <w:rFonts w:ascii="Times New Roman" w:hAnsi="Times New Roman" w:cs="Times New Roman"/>
                <w:sz w:val="24"/>
                <w:szCs w:val="24"/>
              </w:rPr>
            </w:pPr>
            <w:r w:rsidRPr="005C47F7">
              <w:rPr>
                <w:rFonts w:ascii="Times New Roman" w:hAnsi="Times New Roman" w:cs="Times New Roman"/>
                <w:sz w:val="24"/>
                <w:szCs w:val="24"/>
              </w:rPr>
              <w:t>Starobní důchodové spoření</w:t>
            </w:r>
          </w:p>
        </w:tc>
        <w:tc>
          <w:tcPr>
            <w:tcW w:w="1577" w:type="dxa"/>
          </w:tcPr>
          <w:p w14:paraId="0A869A78" w14:textId="77777777" w:rsidR="00CB3210" w:rsidRPr="005C47F7" w:rsidRDefault="00CB3210" w:rsidP="00CB3210">
            <w:pPr>
              <w:pStyle w:val="Textpoznpodarou"/>
              <w:jc w:val="center"/>
              <w:rPr>
                <w:rFonts w:ascii="Times New Roman" w:hAnsi="Times New Roman" w:cs="Times New Roman"/>
                <w:sz w:val="24"/>
                <w:szCs w:val="24"/>
              </w:rPr>
            </w:pPr>
            <w:r w:rsidRPr="005C47F7">
              <w:rPr>
                <w:rFonts w:ascii="Times New Roman" w:hAnsi="Times New Roman" w:cs="Times New Roman"/>
                <w:sz w:val="24"/>
                <w:szCs w:val="24"/>
              </w:rPr>
              <w:t>Zaměstnanec</w:t>
            </w:r>
            <w:r w:rsidR="00243EDB">
              <w:rPr>
                <w:rFonts w:ascii="Times New Roman" w:hAnsi="Times New Roman" w:cs="Times New Roman"/>
                <w:sz w:val="24"/>
                <w:szCs w:val="24"/>
              </w:rPr>
              <w:t>-</w:t>
            </w:r>
            <w:proofErr w:type="spellStart"/>
            <w:r w:rsidRPr="005C47F7">
              <w:rPr>
                <w:rFonts w:ascii="Times New Roman" w:hAnsi="Times New Roman" w:cs="Times New Roman"/>
                <w:sz w:val="24"/>
                <w:szCs w:val="24"/>
              </w:rPr>
              <w:t>ké</w:t>
            </w:r>
            <w:proofErr w:type="spellEnd"/>
            <w:r w:rsidRPr="005C47F7">
              <w:rPr>
                <w:rFonts w:ascii="Times New Roman" w:hAnsi="Times New Roman" w:cs="Times New Roman"/>
                <w:sz w:val="24"/>
                <w:szCs w:val="24"/>
              </w:rPr>
              <w:t xml:space="preserve"> důchody</w:t>
            </w:r>
          </w:p>
        </w:tc>
        <w:tc>
          <w:tcPr>
            <w:tcW w:w="1709" w:type="dxa"/>
          </w:tcPr>
          <w:p w14:paraId="68E0A51D" w14:textId="77777777" w:rsidR="00CB3210" w:rsidRPr="005C47F7" w:rsidRDefault="00CB3210" w:rsidP="00CB3210">
            <w:pPr>
              <w:pStyle w:val="Textpoznpodarou"/>
              <w:jc w:val="center"/>
              <w:rPr>
                <w:rFonts w:ascii="Times New Roman" w:hAnsi="Times New Roman" w:cs="Times New Roman"/>
                <w:sz w:val="24"/>
                <w:szCs w:val="24"/>
              </w:rPr>
            </w:pPr>
            <w:r>
              <w:rPr>
                <w:rFonts w:ascii="Times New Roman" w:hAnsi="Times New Roman" w:cs="Times New Roman"/>
                <w:sz w:val="24"/>
                <w:szCs w:val="24"/>
              </w:rPr>
              <w:t xml:space="preserve">Zaměstnanecké penzijní pojištění </w:t>
            </w:r>
          </w:p>
        </w:tc>
        <w:tc>
          <w:tcPr>
            <w:tcW w:w="1709" w:type="dxa"/>
          </w:tcPr>
          <w:p w14:paraId="0D2B3A3B" w14:textId="77777777" w:rsidR="00CB3210" w:rsidRPr="005C47F7" w:rsidRDefault="00CB3210" w:rsidP="00CB3210">
            <w:pPr>
              <w:pStyle w:val="Textpoznpodarou"/>
              <w:jc w:val="center"/>
              <w:rPr>
                <w:rFonts w:ascii="Times New Roman" w:hAnsi="Times New Roman" w:cs="Times New Roman"/>
                <w:sz w:val="24"/>
                <w:szCs w:val="24"/>
              </w:rPr>
            </w:pPr>
            <w:r w:rsidRPr="005C47F7">
              <w:rPr>
                <w:rFonts w:ascii="Times New Roman" w:hAnsi="Times New Roman" w:cs="Times New Roman"/>
                <w:sz w:val="24"/>
                <w:szCs w:val="24"/>
              </w:rPr>
              <w:t>Zaměstnanecké penzijní pojištění</w:t>
            </w:r>
          </w:p>
        </w:tc>
      </w:tr>
      <w:tr w:rsidR="00CE5400" w14:paraId="0F12CC24" w14:textId="77777777" w:rsidTr="005763D9">
        <w:trPr>
          <w:jc w:val="center"/>
        </w:trPr>
        <w:tc>
          <w:tcPr>
            <w:tcW w:w="1492" w:type="dxa"/>
          </w:tcPr>
          <w:p w14:paraId="2C555BE7" w14:textId="77777777" w:rsidR="00DD67CE" w:rsidRPr="00CB3210" w:rsidRDefault="00DD67CE" w:rsidP="00CB3210">
            <w:pPr>
              <w:pStyle w:val="Textpoznpodarou"/>
              <w:rPr>
                <w:rFonts w:ascii="Times New Roman" w:hAnsi="Times New Roman" w:cs="Times New Roman"/>
                <w:sz w:val="24"/>
                <w:szCs w:val="24"/>
              </w:rPr>
            </w:pPr>
            <w:r>
              <w:rPr>
                <w:rFonts w:ascii="Times New Roman" w:hAnsi="Times New Roman" w:cs="Times New Roman"/>
                <w:sz w:val="24"/>
                <w:szCs w:val="24"/>
              </w:rPr>
              <w:t>Účast</w:t>
            </w:r>
          </w:p>
        </w:tc>
        <w:tc>
          <w:tcPr>
            <w:tcW w:w="1384" w:type="dxa"/>
          </w:tcPr>
          <w:p w14:paraId="61B37A51" w14:textId="77777777" w:rsidR="00DD67CE" w:rsidRPr="00CB3210" w:rsidRDefault="00DD67CE" w:rsidP="00CB3210">
            <w:pPr>
              <w:pStyle w:val="Textpoznpodarou"/>
              <w:numPr>
                <w:ilvl w:val="0"/>
                <w:numId w:val="32"/>
              </w:numPr>
              <w:jc w:val="center"/>
              <w:rPr>
                <w:rFonts w:ascii="Times New Roman" w:hAnsi="Times New Roman" w:cs="Times New Roman"/>
                <w:sz w:val="24"/>
                <w:szCs w:val="24"/>
              </w:rPr>
            </w:pPr>
          </w:p>
        </w:tc>
        <w:tc>
          <w:tcPr>
            <w:tcW w:w="1415" w:type="dxa"/>
          </w:tcPr>
          <w:p w14:paraId="3D68679E" w14:textId="77777777" w:rsidR="00DD67CE" w:rsidRPr="005C47F7" w:rsidRDefault="00DD67CE" w:rsidP="00CB3210">
            <w:pPr>
              <w:pStyle w:val="Textpoznpodarou"/>
              <w:jc w:val="center"/>
              <w:rPr>
                <w:rFonts w:ascii="Times New Roman" w:hAnsi="Times New Roman" w:cs="Times New Roman"/>
                <w:sz w:val="24"/>
                <w:szCs w:val="24"/>
              </w:rPr>
            </w:pPr>
            <w:r>
              <w:rPr>
                <w:rFonts w:ascii="Times New Roman" w:hAnsi="Times New Roman" w:cs="Times New Roman"/>
                <w:sz w:val="24"/>
                <w:szCs w:val="24"/>
              </w:rPr>
              <w:t>dobrovoln</w:t>
            </w:r>
            <w:r w:rsidR="00243EDB">
              <w:rPr>
                <w:rFonts w:ascii="Times New Roman" w:hAnsi="Times New Roman" w:cs="Times New Roman"/>
                <w:sz w:val="24"/>
                <w:szCs w:val="24"/>
              </w:rPr>
              <w:t>á</w:t>
            </w:r>
          </w:p>
        </w:tc>
        <w:tc>
          <w:tcPr>
            <w:tcW w:w="1577" w:type="dxa"/>
          </w:tcPr>
          <w:p w14:paraId="695BEB58" w14:textId="77777777" w:rsidR="00DD67CE" w:rsidRPr="005C47F7" w:rsidRDefault="00885779" w:rsidP="00CB3210">
            <w:pPr>
              <w:pStyle w:val="Textpoznpodarou"/>
              <w:jc w:val="center"/>
              <w:rPr>
                <w:rFonts w:ascii="Times New Roman" w:hAnsi="Times New Roman" w:cs="Times New Roman"/>
                <w:sz w:val="24"/>
                <w:szCs w:val="24"/>
              </w:rPr>
            </w:pPr>
            <w:r>
              <w:rPr>
                <w:rFonts w:ascii="Times New Roman" w:hAnsi="Times New Roman" w:cs="Times New Roman"/>
                <w:sz w:val="24"/>
                <w:szCs w:val="24"/>
              </w:rPr>
              <w:t>dobrovoln</w:t>
            </w:r>
            <w:r w:rsidR="00243EDB">
              <w:rPr>
                <w:rFonts w:ascii="Times New Roman" w:hAnsi="Times New Roman" w:cs="Times New Roman"/>
                <w:sz w:val="24"/>
                <w:szCs w:val="24"/>
              </w:rPr>
              <w:t>á</w:t>
            </w:r>
          </w:p>
        </w:tc>
        <w:tc>
          <w:tcPr>
            <w:tcW w:w="1709" w:type="dxa"/>
          </w:tcPr>
          <w:p w14:paraId="06606BBC" w14:textId="77777777" w:rsidR="00DD67CE" w:rsidRDefault="00DD67CE" w:rsidP="00CB3210">
            <w:pPr>
              <w:pStyle w:val="Textpoznpodarou"/>
              <w:jc w:val="center"/>
              <w:rPr>
                <w:rFonts w:ascii="Times New Roman" w:hAnsi="Times New Roman" w:cs="Times New Roman"/>
                <w:sz w:val="24"/>
                <w:szCs w:val="24"/>
              </w:rPr>
            </w:pPr>
            <w:r>
              <w:rPr>
                <w:rFonts w:ascii="Times New Roman" w:hAnsi="Times New Roman" w:cs="Times New Roman"/>
                <w:sz w:val="24"/>
                <w:szCs w:val="24"/>
              </w:rPr>
              <w:t>dobrovoln</w:t>
            </w:r>
            <w:r w:rsidR="00243EDB">
              <w:rPr>
                <w:rFonts w:ascii="Times New Roman" w:hAnsi="Times New Roman" w:cs="Times New Roman"/>
                <w:sz w:val="24"/>
                <w:szCs w:val="24"/>
              </w:rPr>
              <w:t>á</w:t>
            </w:r>
          </w:p>
        </w:tc>
        <w:tc>
          <w:tcPr>
            <w:tcW w:w="1709" w:type="dxa"/>
          </w:tcPr>
          <w:p w14:paraId="3C11B9D4" w14:textId="77777777" w:rsidR="00DD67CE" w:rsidRPr="005C47F7" w:rsidRDefault="00CE5400" w:rsidP="00CB3210">
            <w:pPr>
              <w:pStyle w:val="Textpoznpodarou"/>
              <w:jc w:val="center"/>
              <w:rPr>
                <w:rFonts w:ascii="Times New Roman" w:hAnsi="Times New Roman" w:cs="Times New Roman"/>
                <w:sz w:val="24"/>
                <w:szCs w:val="24"/>
              </w:rPr>
            </w:pPr>
            <w:r>
              <w:rPr>
                <w:rFonts w:ascii="Times New Roman" w:hAnsi="Times New Roman" w:cs="Times New Roman"/>
                <w:sz w:val="24"/>
                <w:szCs w:val="24"/>
              </w:rPr>
              <w:t>d</w:t>
            </w:r>
            <w:r w:rsidR="00885779">
              <w:rPr>
                <w:rFonts w:ascii="Times New Roman" w:hAnsi="Times New Roman" w:cs="Times New Roman"/>
                <w:sz w:val="24"/>
                <w:szCs w:val="24"/>
              </w:rPr>
              <w:t>obrovoln</w:t>
            </w:r>
            <w:r w:rsidR="00243EDB">
              <w:rPr>
                <w:rFonts w:ascii="Times New Roman" w:hAnsi="Times New Roman" w:cs="Times New Roman"/>
                <w:sz w:val="24"/>
                <w:szCs w:val="24"/>
              </w:rPr>
              <w:t>á</w:t>
            </w:r>
          </w:p>
        </w:tc>
      </w:tr>
      <w:tr w:rsidR="00CE5400" w14:paraId="330D904B" w14:textId="77777777" w:rsidTr="005763D9">
        <w:trPr>
          <w:jc w:val="center"/>
        </w:trPr>
        <w:tc>
          <w:tcPr>
            <w:tcW w:w="1492" w:type="dxa"/>
          </w:tcPr>
          <w:p w14:paraId="5F2E378D" w14:textId="77777777" w:rsidR="00CE5400" w:rsidRDefault="00CE5400" w:rsidP="00CB3210">
            <w:pPr>
              <w:pStyle w:val="Textpoznpodarou"/>
              <w:rPr>
                <w:rFonts w:ascii="Times New Roman" w:hAnsi="Times New Roman" w:cs="Times New Roman"/>
                <w:sz w:val="24"/>
                <w:szCs w:val="24"/>
              </w:rPr>
            </w:pPr>
            <w:proofErr w:type="spellStart"/>
            <w:r>
              <w:rPr>
                <w:rFonts w:ascii="Times New Roman" w:hAnsi="Times New Roman" w:cs="Times New Roman"/>
                <w:sz w:val="24"/>
                <w:szCs w:val="24"/>
              </w:rPr>
              <w:t>Charakteris-tické</w:t>
            </w:r>
            <w:proofErr w:type="spellEnd"/>
            <w:r>
              <w:rPr>
                <w:rFonts w:ascii="Times New Roman" w:hAnsi="Times New Roman" w:cs="Times New Roman"/>
                <w:sz w:val="24"/>
                <w:szCs w:val="24"/>
              </w:rPr>
              <w:t xml:space="preserve"> znaky</w:t>
            </w:r>
          </w:p>
        </w:tc>
        <w:tc>
          <w:tcPr>
            <w:tcW w:w="1384" w:type="dxa"/>
          </w:tcPr>
          <w:p w14:paraId="0B15F817" w14:textId="77777777" w:rsidR="00CE5400" w:rsidRPr="00CB3210" w:rsidRDefault="00CE5400" w:rsidP="00CB3210">
            <w:pPr>
              <w:pStyle w:val="Textpoznpodarou"/>
              <w:numPr>
                <w:ilvl w:val="0"/>
                <w:numId w:val="32"/>
              </w:numPr>
              <w:jc w:val="center"/>
              <w:rPr>
                <w:rFonts w:ascii="Times New Roman" w:hAnsi="Times New Roman" w:cs="Times New Roman"/>
                <w:sz w:val="24"/>
                <w:szCs w:val="24"/>
              </w:rPr>
            </w:pPr>
          </w:p>
        </w:tc>
        <w:tc>
          <w:tcPr>
            <w:tcW w:w="1415" w:type="dxa"/>
          </w:tcPr>
          <w:p w14:paraId="64DB31FE" w14:textId="77777777" w:rsidR="00CE5400" w:rsidRDefault="00243EDB" w:rsidP="00CB3210">
            <w:pPr>
              <w:pStyle w:val="Textpoznpodarou"/>
              <w:jc w:val="center"/>
              <w:rPr>
                <w:rFonts w:ascii="Times New Roman" w:hAnsi="Times New Roman" w:cs="Times New Roman"/>
                <w:sz w:val="24"/>
                <w:szCs w:val="24"/>
              </w:rPr>
            </w:pPr>
            <w:r>
              <w:rPr>
                <w:rFonts w:ascii="Times New Roman" w:hAnsi="Times New Roman" w:cs="Times New Roman"/>
                <w:sz w:val="24"/>
                <w:szCs w:val="24"/>
              </w:rPr>
              <w:t>f</w:t>
            </w:r>
            <w:r w:rsidR="00CE5400">
              <w:rPr>
                <w:rFonts w:ascii="Times New Roman" w:hAnsi="Times New Roman" w:cs="Times New Roman"/>
                <w:sz w:val="24"/>
                <w:szCs w:val="24"/>
              </w:rPr>
              <w:t>ondový, příspěvkově definovaný</w:t>
            </w:r>
          </w:p>
        </w:tc>
        <w:tc>
          <w:tcPr>
            <w:tcW w:w="1577" w:type="dxa"/>
          </w:tcPr>
          <w:p w14:paraId="4819BA7C" w14:textId="77777777" w:rsidR="00CE5400" w:rsidRDefault="00243EDB" w:rsidP="00CB3210">
            <w:pPr>
              <w:pStyle w:val="Textpoznpodarou"/>
              <w:jc w:val="center"/>
              <w:rPr>
                <w:rFonts w:ascii="Times New Roman" w:hAnsi="Times New Roman" w:cs="Times New Roman"/>
                <w:sz w:val="24"/>
                <w:szCs w:val="24"/>
              </w:rPr>
            </w:pPr>
            <w:r>
              <w:rPr>
                <w:rFonts w:ascii="Times New Roman" w:hAnsi="Times New Roman" w:cs="Times New Roman"/>
                <w:sz w:val="24"/>
                <w:szCs w:val="24"/>
              </w:rPr>
              <w:t>d</w:t>
            </w:r>
            <w:r w:rsidR="00CE5400">
              <w:rPr>
                <w:rFonts w:ascii="Times New Roman" w:hAnsi="Times New Roman" w:cs="Times New Roman"/>
                <w:sz w:val="24"/>
                <w:szCs w:val="24"/>
              </w:rPr>
              <w:t>ávkově definovaný, může být i příspěvkový</w:t>
            </w:r>
          </w:p>
        </w:tc>
        <w:tc>
          <w:tcPr>
            <w:tcW w:w="1709" w:type="dxa"/>
          </w:tcPr>
          <w:p w14:paraId="1E13FF64" w14:textId="77777777" w:rsidR="00CE5400" w:rsidRDefault="00CE5400" w:rsidP="00CB3210">
            <w:pPr>
              <w:pStyle w:val="Textpoznpodarou"/>
              <w:jc w:val="center"/>
              <w:rPr>
                <w:rFonts w:ascii="Times New Roman" w:hAnsi="Times New Roman" w:cs="Times New Roman"/>
                <w:sz w:val="24"/>
                <w:szCs w:val="24"/>
              </w:rPr>
            </w:pPr>
            <w:r>
              <w:rPr>
                <w:rFonts w:ascii="Times New Roman" w:hAnsi="Times New Roman" w:cs="Times New Roman"/>
                <w:sz w:val="24"/>
                <w:szCs w:val="24"/>
              </w:rPr>
              <w:t>založené na pracovní smlouvě</w:t>
            </w:r>
          </w:p>
        </w:tc>
        <w:tc>
          <w:tcPr>
            <w:tcW w:w="1709" w:type="dxa"/>
          </w:tcPr>
          <w:p w14:paraId="003958BA" w14:textId="77777777" w:rsidR="00CE5400" w:rsidRDefault="00CE5400" w:rsidP="00CB3210">
            <w:pPr>
              <w:pStyle w:val="Textpoznpodarou"/>
              <w:jc w:val="center"/>
              <w:rPr>
                <w:rFonts w:ascii="Times New Roman" w:hAnsi="Times New Roman" w:cs="Times New Roman"/>
                <w:sz w:val="24"/>
                <w:szCs w:val="24"/>
              </w:rPr>
            </w:pPr>
            <w:r>
              <w:rPr>
                <w:rFonts w:ascii="Times New Roman" w:hAnsi="Times New Roman" w:cs="Times New Roman"/>
                <w:sz w:val="24"/>
                <w:szCs w:val="24"/>
              </w:rPr>
              <w:t>příspěvkově definovaný</w:t>
            </w:r>
          </w:p>
        </w:tc>
      </w:tr>
      <w:tr w:rsidR="00CE5400" w14:paraId="6B3729EF" w14:textId="77777777" w:rsidTr="005763D9">
        <w:trPr>
          <w:trHeight w:val="313"/>
          <w:jc w:val="center"/>
        </w:trPr>
        <w:tc>
          <w:tcPr>
            <w:tcW w:w="1492" w:type="dxa"/>
          </w:tcPr>
          <w:p w14:paraId="2A6553FB" w14:textId="77777777" w:rsidR="00CB3210" w:rsidRPr="005C47F7" w:rsidRDefault="00CB3210" w:rsidP="00CB3210">
            <w:pPr>
              <w:pStyle w:val="Textpoznpodarou"/>
              <w:rPr>
                <w:rFonts w:ascii="Times New Roman" w:hAnsi="Times New Roman" w:cs="Times New Roman"/>
                <w:sz w:val="24"/>
                <w:szCs w:val="24"/>
              </w:rPr>
            </w:pPr>
            <w:r w:rsidRPr="00CB3210">
              <w:rPr>
                <w:rFonts w:ascii="Times New Roman" w:hAnsi="Times New Roman" w:cs="Times New Roman"/>
                <w:sz w:val="24"/>
                <w:szCs w:val="24"/>
              </w:rPr>
              <w:t>I</w:t>
            </w:r>
            <w:r>
              <w:rPr>
                <w:rFonts w:ascii="Times New Roman" w:hAnsi="Times New Roman" w:cs="Times New Roman"/>
                <w:sz w:val="24"/>
                <w:szCs w:val="24"/>
              </w:rPr>
              <w:t>II</w:t>
            </w:r>
            <w:r w:rsidRPr="00CB3210">
              <w:rPr>
                <w:rFonts w:ascii="Times New Roman" w:hAnsi="Times New Roman" w:cs="Times New Roman"/>
                <w:sz w:val="24"/>
                <w:szCs w:val="24"/>
              </w:rPr>
              <w:t>.</w:t>
            </w:r>
            <w:r>
              <w:rPr>
                <w:rFonts w:ascii="Times New Roman" w:hAnsi="Times New Roman" w:cs="Times New Roman"/>
                <w:sz w:val="24"/>
                <w:szCs w:val="24"/>
              </w:rPr>
              <w:t xml:space="preserve"> pilíř</w:t>
            </w:r>
          </w:p>
        </w:tc>
        <w:tc>
          <w:tcPr>
            <w:tcW w:w="1384" w:type="dxa"/>
          </w:tcPr>
          <w:p w14:paraId="0C539808" w14:textId="77777777" w:rsidR="00CB3210" w:rsidRPr="00CB3210" w:rsidRDefault="00CB3210" w:rsidP="00CB3210">
            <w:pPr>
              <w:pStyle w:val="Textpoznpodarou"/>
              <w:rPr>
                <w:rFonts w:ascii="Times New Roman" w:hAnsi="Times New Roman" w:cs="Times New Roman"/>
                <w:sz w:val="24"/>
                <w:szCs w:val="24"/>
              </w:rPr>
            </w:pPr>
            <w:r w:rsidRPr="00CB3210">
              <w:rPr>
                <w:rFonts w:ascii="Times New Roman" w:hAnsi="Times New Roman" w:cs="Times New Roman"/>
                <w:sz w:val="24"/>
                <w:szCs w:val="24"/>
              </w:rPr>
              <w:t>Penzijní připojištění a doplňkové penzijní spoření</w:t>
            </w:r>
          </w:p>
        </w:tc>
        <w:tc>
          <w:tcPr>
            <w:tcW w:w="1415" w:type="dxa"/>
          </w:tcPr>
          <w:p w14:paraId="7DFC2832" w14:textId="77777777" w:rsidR="00CB3210" w:rsidRPr="005C47F7" w:rsidRDefault="00DD67CE" w:rsidP="00CB3210">
            <w:pPr>
              <w:pStyle w:val="Textpoznpodarou"/>
              <w:jc w:val="center"/>
              <w:rPr>
                <w:rFonts w:ascii="Times New Roman" w:hAnsi="Times New Roman" w:cs="Times New Roman"/>
                <w:sz w:val="24"/>
                <w:szCs w:val="24"/>
              </w:rPr>
            </w:pPr>
            <w:r>
              <w:rPr>
                <w:rFonts w:ascii="Times New Roman" w:hAnsi="Times New Roman" w:cs="Times New Roman"/>
                <w:sz w:val="24"/>
                <w:szCs w:val="24"/>
              </w:rPr>
              <w:t>Doplňkové p</w:t>
            </w:r>
            <w:r w:rsidR="00CB3210" w:rsidRPr="005C47F7">
              <w:rPr>
                <w:rFonts w:ascii="Times New Roman" w:hAnsi="Times New Roman" w:cs="Times New Roman"/>
                <w:sz w:val="24"/>
                <w:szCs w:val="24"/>
              </w:rPr>
              <w:t>enzijní spoření</w:t>
            </w:r>
          </w:p>
        </w:tc>
        <w:tc>
          <w:tcPr>
            <w:tcW w:w="1577" w:type="dxa"/>
          </w:tcPr>
          <w:p w14:paraId="4D9EF655" w14:textId="77777777" w:rsidR="00CB3210" w:rsidRPr="005C47F7" w:rsidRDefault="00CB3210" w:rsidP="00CB3210">
            <w:pPr>
              <w:pStyle w:val="Textpoznpodarou"/>
              <w:jc w:val="center"/>
              <w:rPr>
                <w:rFonts w:ascii="Times New Roman" w:hAnsi="Times New Roman" w:cs="Times New Roman"/>
                <w:sz w:val="24"/>
                <w:szCs w:val="24"/>
              </w:rPr>
            </w:pPr>
            <w:r w:rsidRPr="005C47F7">
              <w:rPr>
                <w:rFonts w:ascii="Times New Roman" w:hAnsi="Times New Roman" w:cs="Times New Roman"/>
                <w:sz w:val="24"/>
                <w:szCs w:val="24"/>
              </w:rPr>
              <w:t>Soukromé připojištění</w:t>
            </w:r>
          </w:p>
        </w:tc>
        <w:tc>
          <w:tcPr>
            <w:tcW w:w="1709" w:type="dxa"/>
          </w:tcPr>
          <w:p w14:paraId="665CF192" w14:textId="77777777" w:rsidR="00CB3210" w:rsidRPr="005C47F7" w:rsidRDefault="00CB3210" w:rsidP="00CB3210">
            <w:pPr>
              <w:pStyle w:val="Textpoznpodarou"/>
              <w:jc w:val="center"/>
              <w:rPr>
                <w:rFonts w:ascii="Times New Roman" w:hAnsi="Times New Roman" w:cs="Times New Roman"/>
                <w:sz w:val="24"/>
                <w:szCs w:val="24"/>
              </w:rPr>
            </w:pPr>
            <w:r>
              <w:rPr>
                <w:rFonts w:ascii="Times New Roman" w:hAnsi="Times New Roman" w:cs="Times New Roman"/>
                <w:sz w:val="24"/>
                <w:szCs w:val="24"/>
              </w:rPr>
              <w:t>Penzijní připojištění</w:t>
            </w:r>
          </w:p>
        </w:tc>
        <w:tc>
          <w:tcPr>
            <w:tcW w:w="1709" w:type="dxa"/>
          </w:tcPr>
          <w:p w14:paraId="16AC4DF3" w14:textId="77777777" w:rsidR="00CB3210" w:rsidRPr="005C47F7" w:rsidRDefault="00CB3210" w:rsidP="00CB3210">
            <w:pPr>
              <w:pStyle w:val="Textpoznpodarou"/>
              <w:jc w:val="center"/>
              <w:rPr>
                <w:rFonts w:ascii="Times New Roman" w:hAnsi="Times New Roman" w:cs="Times New Roman"/>
                <w:sz w:val="24"/>
                <w:szCs w:val="24"/>
              </w:rPr>
            </w:pPr>
            <w:r w:rsidRPr="005C47F7">
              <w:rPr>
                <w:rFonts w:ascii="Times New Roman" w:hAnsi="Times New Roman" w:cs="Times New Roman"/>
                <w:sz w:val="24"/>
                <w:szCs w:val="24"/>
              </w:rPr>
              <w:t>Individuální penzijní spoření</w:t>
            </w:r>
          </w:p>
        </w:tc>
      </w:tr>
      <w:tr w:rsidR="00CE5400" w14:paraId="0F740C72" w14:textId="77777777" w:rsidTr="005763D9">
        <w:trPr>
          <w:trHeight w:val="313"/>
          <w:jc w:val="center"/>
        </w:trPr>
        <w:tc>
          <w:tcPr>
            <w:tcW w:w="1492" w:type="dxa"/>
          </w:tcPr>
          <w:p w14:paraId="3E509AAE" w14:textId="77777777" w:rsidR="00DD67CE" w:rsidRPr="00CB3210" w:rsidRDefault="00DD67CE" w:rsidP="00CB3210">
            <w:pPr>
              <w:pStyle w:val="Textpoznpodarou"/>
              <w:rPr>
                <w:rFonts w:ascii="Times New Roman" w:hAnsi="Times New Roman" w:cs="Times New Roman"/>
                <w:sz w:val="24"/>
                <w:szCs w:val="24"/>
              </w:rPr>
            </w:pPr>
            <w:r>
              <w:rPr>
                <w:rFonts w:ascii="Times New Roman" w:hAnsi="Times New Roman" w:cs="Times New Roman"/>
                <w:sz w:val="24"/>
                <w:szCs w:val="24"/>
              </w:rPr>
              <w:t>Účast</w:t>
            </w:r>
          </w:p>
        </w:tc>
        <w:tc>
          <w:tcPr>
            <w:tcW w:w="1384" w:type="dxa"/>
          </w:tcPr>
          <w:p w14:paraId="354ACB92" w14:textId="77777777" w:rsidR="00DD67CE" w:rsidRPr="00CB3210" w:rsidRDefault="00243EDB" w:rsidP="00CB3210">
            <w:pPr>
              <w:pStyle w:val="Textpoznpodarou"/>
              <w:rPr>
                <w:rFonts w:ascii="Times New Roman" w:hAnsi="Times New Roman" w:cs="Times New Roman"/>
                <w:sz w:val="24"/>
                <w:szCs w:val="24"/>
              </w:rPr>
            </w:pPr>
            <w:r>
              <w:rPr>
                <w:rFonts w:ascii="Times New Roman" w:hAnsi="Times New Roman" w:cs="Times New Roman"/>
                <w:sz w:val="24"/>
                <w:szCs w:val="24"/>
              </w:rPr>
              <w:t>d</w:t>
            </w:r>
            <w:r w:rsidR="00DD67CE">
              <w:rPr>
                <w:rFonts w:ascii="Times New Roman" w:hAnsi="Times New Roman" w:cs="Times New Roman"/>
                <w:sz w:val="24"/>
                <w:szCs w:val="24"/>
              </w:rPr>
              <w:t>obrovolná</w:t>
            </w:r>
          </w:p>
        </w:tc>
        <w:tc>
          <w:tcPr>
            <w:tcW w:w="1415" w:type="dxa"/>
          </w:tcPr>
          <w:p w14:paraId="11706906" w14:textId="77777777" w:rsidR="00DD67CE" w:rsidRDefault="00243EDB" w:rsidP="00CB3210">
            <w:pPr>
              <w:pStyle w:val="Textpoznpodarou"/>
              <w:jc w:val="center"/>
              <w:rPr>
                <w:rFonts w:ascii="Times New Roman" w:hAnsi="Times New Roman" w:cs="Times New Roman"/>
                <w:sz w:val="24"/>
                <w:szCs w:val="24"/>
              </w:rPr>
            </w:pPr>
            <w:r>
              <w:rPr>
                <w:rFonts w:ascii="Times New Roman" w:hAnsi="Times New Roman" w:cs="Times New Roman"/>
                <w:sz w:val="24"/>
                <w:szCs w:val="24"/>
              </w:rPr>
              <w:t>d</w:t>
            </w:r>
            <w:r w:rsidR="00DD67CE">
              <w:rPr>
                <w:rFonts w:ascii="Times New Roman" w:hAnsi="Times New Roman" w:cs="Times New Roman"/>
                <w:sz w:val="24"/>
                <w:szCs w:val="24"/>
              </w:rPr>
              <w:t>obrovolná</w:t>
            </w:r>
          </w:p>
        </w:tc>
        <w:tc>
          <w:tcPr>
            <w:tcW w:w="1577" w:type="dxa"/>
          </w:tcPr>
          <w:p w14:paraId="2079BB83" w14:textId="77777777" w:rsidR="00DD67CE" w:rsidRPr="005C47F7" w:rsidRDefault="00243EDB" w:rsidP="00243EDB">
            <w:pPr>
              <w:pStyle w:val="Textpoznpodarou"/>
              <w:jc w:val="center"/>
              <w:rPr>
                <w:rFonts w:ascii="Times New Roman" w:hAnsi="Times New Roman" w:cs="Times New Roman"/>
                <w:sz w:val="24"/>
                <w:szCs w:val="24"/>
              </w:rPr>
            </w:pPr>
            <w:r>
              <w:rPr>
                <w:rFonts w:ascii="Times New Roman" w:hAnsi="Times New Roman" w:cs="Times New Roman"/>
                <w:sz w:val="24"/>
                <w:szCs w:val="24"/>
              </w:rPr>
              <w:t>d</w:t>
            </w:r>
            <w:r w:rsidR="00DD67CE">
              <w:rPr>
                <w:rFonts w:ascii="Times New Roman" w:hAnsi="Times New Roman" w:cs="Times New Roman"/>
                <w:sz w:val="24"/>
                <w:szCs w:val="24"/>
              </w:rPr>
              <w:t>obrovolná</w:t>
            </w:r>
          </w:p>
        </w:tc>
        <w:tc>
          <w:tcPr>
            <w:tcW w:w="1709" w:type="dxa"/>
          </w:tcPr>
          <w:p w14:paraId="791B4A22" w14:textId="77777777" w:rsidR="00DD67CE" w:rsidRDefault="00243EDB" w:rsidP="00243EDB">
            <w:pPr>
              <w:pStyle w:val="Textpoznpodarou"/>
              <w:jc w:val="center"/>
              <w:rPr>
                <w:rFonts w:ascii="Times New Roman" w:hAnsi="Times New Roman" w:cs="Times New Roman"/>
                <w:sz w:val="24"/>
                <w:szCs w:val="24"/>
              </w:rPr>
            </w:pPr>
            <w:r>
              <w:rPr>
                <w:rFonts w:ascii="Times New Roman" w:hAnsi="Times New Roman" w:cs="Times New Roman"/>
                <w:sz w:val="24"/>
                <w:szCs w:val="24"/>
              </w:rPr>
              <w:t>d</w:t>
            </w:r>
            <w:r w:rsidR="00DD67CE">
              <w:rPr>
                <w:rFonts w:ascii="Times New Roman" w:hAnsi="Times New Roman" w:cs="Times New Roman"/>
                <w:sz w:val="24"/>
                <w:szCs w:val="24"/>
              </w:rPr>
              <w:t>obrovolná</w:t>
            </w:r>
          </w:p>
        </w:tc>
        <w:tc>
          <w:tcPr>
            <w:tcW w:w="1709" w:type="dxa"/>
          </w:tcPr>
          <w:p w14:paraId="26F7E760" w14:textId="77777777" w:rsidR="00DD67CE" w:rsidRPr="005C47F7" w:rsidRDefault="00243EDB" w:rsidP="00CB3210">
            <w:pPr>
              <w:pStyle w:val="Textpoznpodarou"/>
              <w:jc w:val="center"/>
              <w:rPr>
                <w:rFonts w:ascii="Times New Roman" w:hAnsi="Times New Roman" w:cs="Times New Roman"/>
                <w:sz w:val="24"/>
                <w:szCs w:val="24"/>
              </w:rPr>
            </w:pPr>
            <w:r>
              <w:rPr>
                <w:rFonts w:ascii="Times New Roman" w:hAnsi="Times New Roman" w:cs="Times New Roman"/>
                <w:sz w:val="24"/>
                <w:szCs w:val="24"/>
              </w:rPr>
              <w:t>d</w:t>
            </w:r>
            <w:r w:rsidR="00DD67CE">
              <w:rPr>
                <w:rFonts w:ascii="Times New Roman" w:hAnsi="Times New Roman" w:cs="Times New Roman"/>
                <w:sz w:val="24"/>
                <w:szCs w:val="24"/>
              </w:rPr>
              <w:t>obrovolná</w:t>
            </w:r>
          </w:p>
        </w:tc>
      </w:tr>
    </w:tbl>
    <w:p w14:paraId="720E1839" w14:textId="77777777" w:rsidR="005A6A62" w:rsidRDefault="006A02DA" w:rsidP="004461CF">
      <w:pPr>
        <w:pStyle w:val="Textpoznpodarou"/>
        <w:jc w:val="center"/>
        <w:rPr>
          <w:rFonts w:ascii="Times New Roman" w:hAnsi="Times New Roman" w:cs="Times New Roman"/>
        </w:rPr>
      </w:pPr>
      <w:r>
        <w:rPr>
          <w:rFonts w:ascii="Times New Roman" w:hAnsi="Times New Roman" w:cs="Times New Roman"/>
        </w:rPr>
        <w:t>Vlastní zpracování podle výše uvedeného</w:t>
      </w:r>
    </w:p>
    <w:p w14:paraId="21C4465C" w14:textId="77777777" w:rsidR="00551D12" w:rsidRPr="00B128E4" w:rsidRDefault="00551D12" w:rsidP="004461CF">
      <w:pPr>
        <w:pStyle w:val="Textpoznpodarou"/>
        <w:jc w:val="center"/>
        <w:rPr>
          <w:rFonts w:ascii="Times New Roman" w:hAnsi="Times New Roman" w:cs="Times New Roman"/>
          <w:sz w:val="24"/>
          <w:szCs w:val="24"/>
        </w:rPr>
      </w:pPr>
    </w:p>
    <w:p w14:paraId="01CBF072" w14:textId="77777777" w:rsidR="00581EF0" w:rsidRDefault="00677722" w:rsidP="00677722">
      <w:pPr>
        <w:pStyle w:val="Textpoznpodarou"/>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Srovnání jednotlivých pilířů podle tabulky č. 3 ukazuje, že všeobecně jsou </w:t>
      </w:r>
      <w:r w:rsidR="00581EF0">
        <w:rPr>
          <w:rFonts w:ascii="Times New Roman" w:hAnsi="Times New Roman" w:cs="Times New Roman"/>
          <w:sz w:val="24"/>
          <w:szCs w:val="24"/>
        </w:rPr>
        <w:t xml:space="preserve">důchodové pilíře </w:t>
      </w:r>
      <w:r>
        <w:rPr>
          <w:rFonts w:ascii="Times New Roman" w:hAnsi="Times New Roman" w:cs="Times New Roman"/>
          <w:sz w:val="24"/>
          <w:szCs w:val="24"/>
        </w:rPr>
        <w:t xml:space="preserve">postaveny na stejném principu. První pilíř je ve všech zemích povinný pro všechny občany a zároveň se jedná o </w:t>
      </w:r>
      <w:r w:rsidR="00D85C70">
        <w:rPr>
          <w:rFonts w:ascii="Times New Roman" w:hAnsi="Times New Roman" w:cs="Times New Roman"/>
          <w:sz w:val="24"/>
          <w:szCs w:val="24"/>
        </w:rPr>
        <w:t xml:space="preserve">zákonné </w:t>
      </w:r>
      <w:r>
        <w:rPr>
          <w:rFonts w:ascii="Times New Roman" w:hAnsi="Times New Roman" w:cs="Times New Roman"/>
          <w:sz w:val="24"/>
          <w:szCs w:val="24"/>
        </w:rPr>
        <w:t xml:space="preserve">důchodové pojištění. </w:t>
      </w:r>
      <w:r w:rsidR="00E96DA4">
        <w:rPr>
          <w:rFonts w:ascii="Times New Roman" w:hAnsi="Times New Roman" w:cs="Times New Roman"/>
          <w:sz w:val="24"/>
          <w:szCs w:val="24"/>
        </w:rPr>
        <w:t>R</w:t>
      </w:r>
      <w:r>
        <w:rPr>
          <w:rFonts w:ascii="Times New Roman" w:hAnsi="Times New Roman" w:cs="Times New Roman"/>
          <w:sz w:val="24"/>
          <w:szCs w:val="24"/>
        </w:rPr>
        <w:t xml:space="preserve">ozdíl </w:t>
      </w:r>
      <w:r w:rsidR="00E96DA4">
        <w:rPr>
          <w:rFonts w:ascii="Times New Roman" w:hAnsi="Times New Roman" w:cs="Times New Roman"/>
          <w:sz w:val="24"/>
          <w:szCs w:val="24"/>
        </w:rPr>
        <w:t>lze najít</w:t>
      </w:r>
      <w:r>
        <w:rPr>
          <w:rFonts w:ascii="Times New Roman" w:hAnsi="Times New Roman" w:cs="Times New Roman"/>
          <w:sz w:val="24"/>
          <w:szCs w:val="24"/>
        </w:rPr>
        <w:t xml:space="preserve"> u Dánska</w:t>
      </w:r>
      <w:r w:rsidR="00E96DA4">
        <w:rPr>
          <w:rFonts w:ascii="Times New Roman" w:hAnsi="Times New Roman" w:cs="Times New Roman"/>
          <w:sz w:val="24"/>
          <w:szCs w:val="24"/>
        </w:rPr>
        <w:t xml:space="preserve"> a Polska</w:t>
      </w:r>
      <w:r>
        <w:rPr>
          <w:rFonts w:ascii="Times New Roman" w:hAnsi="Times New Roman" w:cs="Times New Roman"/>
          <w:sz w:val="24"/>
          <w:szCs w:val="24"/>
        </w:rPr>
        <w:t xml:space="preserve">, kde je </w:t>
      </w:r>
      <w:r w:rsidR="00E96DA4">
        <w:rPr>
          <w:rFonts w:ascii="Times New Roman" w:hAnsi="Times New Roman" w:cs="Times New Roman"/>
          <w:sz w:val="24"/>
          <w:szCs w:val="24"/>
        </w:rPr>
        <w:t xml:space="preserve">pilíř </w:t>
      </w:r>
      <w:r>
        <w:rPr>
          <w:rFonts w:ascii="Times New Roman" w:hAnsi="Times New Roman" w:cs="Times New Roman"/>
          <w:sz w:val="24"/>
          <w:szCs w:val="24"/>
        </w:rPr>
        <w:t xml:space="preserve">rozdělený na </w:t>
      </w:r>
      <w:r w:rsidR="00E96DA4">
        <w:rPr>
          <w:rFonts w:ascii="Times New Roman" w:hAnsi="Times New Roman" w:cs="Times New Roman"/>
          <w:sz w:val="24"/>
          <w:szCs w:val="24"/>
        </w:rPr>
        <w:t>více</w:t>
      </w:r>
      <w:r>
        <w:rPr>
          <w:rFonts w:ascii="Times New Roman" w:hAnsi="Times New Roman" w:cs="Times New Roman"/>
          <w:sz w:val="24"/>
          <w:szCs w:val="24"/>
        </w:rPr>
        <w:t xml:space="preserve"> část</w:t>
      </w:r>
      <w:r w:rsidR="00E96DA4">
        <w:rPr>
          <w:rFonts w:ascii="Times New Roman" w:hAnsi="Times New Roman" w:cs="Times New Roman"/>
          <w:sz w:val="24"/>
          <w:szCs w:val="24"/>
        </w:rPr>
        <w:t xml:space="preserve">í. </w:t>
      </w:r>
      <w:r w:rsidR="00581EF0">
        <w:rPr>
          <w:rFonts w:ascii="Times New Roman" w:hAnsi="Times New Roman" w:cs="Times New Roman"/>
          <w:sz w:val="24"/>
          <w:szCs w:val="24"/>
        </w:rPr>
        <w:t>Zároveň čtyři z porovnávaných zemí jsou systémy průběžně financované s výjimkou Dánska. Dávkově definované systémy jsou opět čtyři státy tentokrát s výjimkou Německa.</w:t>
      </w:r>
    </w:p>
    <w:p w14:paraId="07D401A9" w14:textId="77777777" w:rsidR="00551D12" w:rsidRDefault="00D85C70" w:rsidP="00677722">
      <w:pPr>
        <w:pStyle w:val="Textpoznpodarou"/>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Druhý pilíř mají všechny porovnávané státy kromě České republiky</w:t>
      </w:r>
      <w:r w:rsidR="005308BA">
        <w:rPr>
          <w:rFonts w:ascii="Times New Roman" w:hAnsi="Times New Roman" w:cs="Times New Roman"/>
          <w:sz w:val="24"/>
          <w:szCs w:val="24"/>
        </w:rPr>
        <w:t>, u které byl spojen se třetím pilířem. U ostatních zemí je druhý pilíř zaměřen na</w:t>
      </w:r>
      <w:r w:rsidR="006524DD">
        <w:rPr>
          <w:rFonts w:ascii="Times New Roman" w:hAnsi="Times New Roman" w:cs="Times New Roman"/>
          <w:sz w:val="24"/>
          <w:szCs w:val="24"/>
        </w:rPr>
        <w:t xml:space="preserve"> zaměstnance kromě Slovenska, u </w:t>
      </w:r>
      <w:r w:rsidR="005308BA">
        <w:rPr>
          <w:rFonts w:ascii="Times New Roman" w:hAnsi="Times New Roman" w:cs="Times New Roman"/>
          <w:sz w:val="24"/>
          <w:szCs w:val="24"/>
        </w:rPr>
        <w:t xml:space="preserve">kterého je druhý pilíř spravován penzijní správcovskou společností. Všechny státy mají druhý pilíř postaven na dobrovolnosti. </w:t>
      </w:r>
      <w:r w:rsidR="00266276">
        <w:rPr>
          <w:rFonts w:ascii="Times New Roman" w:hAnsi="Times New Roman" w:cs="Times New Roman"/>
          <w:sz w:val="24"/>
          <w:szCs w:val="24"/>
        </w:rPr>
        <w:t xml:space="preserve">Rozdíly lze vidět i v charakteristických znacích daných států. </w:t>
      </w:r>
    </w:p>
    <w:p w14:paraId="6B50655E" w14:textId="77777777" w:rsidR="004C714F" w:rsidRDefault="005308BA" w:rsidP="00A63F5B">
      <w:pPr>
        <w:pStyle w:val="Textpoznpodarou"/>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U třetího pilíře, který je u všech porovnávaných států postaven opět na dobrovolnosti, je vidět, že se již tento pilíř odlišuje</w:t>
      </w:r>
      <w:r w:rsidR="00A63F5B">
        <w:rPr>
          <w:rFonts w:ascii="Times New Roman" w:hAnsi="Times New Roman" w:cs="Times New Roman"/>
          <w:sz w:val="24"/>
          <w:szCs w:val="24"/>
        </w:rPr>
        <w:t xml:space="preserve"> jak svým názvem, tak stanovenými podmínkami. </w:t>
      </w:r>
    </w:p>
    <w:p w14:paraId="064DC818" w14:textId="77777777" w:rsidR="001827E7" w:rsidRPr="005763D9" w:rsidRDefault="001827E7" w:rsidP="005763D9">
      <w:pPr>
        <w:pStyle w:val="Textpoznpodarou"/>
        <w:spacing w:line="360" w:lineRule="auto"/>
        <w:ind w:firstLine="284"/>
        <w:jc w:val="center"/>
        <w:rPr>
          <w:rFonts w:ascii="Times New Roman" w:hAnsi="Times New Roman" w:cs="Times New Roman"/>
          <w:sz w:val="24"/>
          <w:szCs w:val="24"/>
        </w:rPr>
      </w:pPr>
    </w:p>
    <w:p w14:paraId="17641755" w14:textId="08704343" w:rsidR="005763D9" w:rsidRPr="005763D9" w:rsidRDefault="005763D9" w:rsidP="005763D9">
      <w:pPr>
        <w:pStyle w:val="Titulek"/>
        <w:keepNext/>
        <w:spacing w:line="360" w:lineRule="auto"/>
        <w:jc w:val="center"/>
        <w:rPr>
          <w:rFonts w:ascii="Times New Roman" w:hAnsi="Times New Roman" w:cs="Times New Roman"/>
          <w:b w:val="0"/>
          <w:sz w:val="24"/>
          <w:szCs w:val="24"/>
        </w:rPr>
      </w:pPr>
      <w:bookmarkStart w:id="31" w:name="_Toc38035058"/>
      <w:r w:rsidRPr="005763D9">
        <w:rPr>
          <w:rFonts w:ascii="Times New Roman" w:hAnsi="Times New Roman" w:cs="Times New Roman"/>
          <w:b w:val="0"/>
          <w:sz w:val="24"/>
          <w:szCs w:val="24"/>
        </w:rPr>
        <w:t xml:space="preserve">Tabulka </w:t>
      </w:r>
      <w:r w:rsidRPr="005763D9">
        <w:rPr>
          <w:rFonts w:ascii="Times New Roman" w:hAnsi="Times New Roman" w:cs="Times New Roman"/>
          <w:b w:val="0"/>
          <w:sz w:val="24"/>
          <w:szCs w:val="24"/>
        </w:rPr>
        <w:fldChar w:fldCharType="begin"/>
      </w:r>
      <w:r w:rsidRPr="005763D9">
        <w:rPr>
          <w:rFonts w:ascii="Times New Roman" w:hAnsi="Times New Roman" w:cs="Times New Roman"/>
          <w:b w:val="0"/>
          <w:sz w:val="24"/>
          <w:szCs w:val="24"/>
        </w:rPr>
        <w:instrText xml:space="preserve"> SEQ Tabulka \* ARABIC </w:instrText>
      </w:r>
      <w:r w:rsidRPr="005763D9">
        <w:rPr>
          <w:rFonts w:ascii="Times New Roman" w:hAnsi="Times New Roman" w:cs="Times New Roman"/>
          <w:b w:val="0"/>
          <w:sz w:val="24"/>
          <w:szCs w:val="24"/>
        </w:rPr>
        <w:fldChar w:fldCharType="separate"/>
      </w:r>
      <w:r w:rsidR="00BD02FD">
        <w:rPr>
          <w:rFonts w:ascii="Times New Roman" w:hAnsi="Times New Roman" w:cs="Times New Roman"/>
          <w:b w:val="0"/>
          <w:noProof/>
          <w:sz w:val="24"/>
          <w:szCs w:val="24"/>
        </w:rPr>
        <w:t>4</w:t>
      </w:r>
      <w:r w:rsidRPr="005763D9">
        <w:rPr>
          <w:rFonts w:ascii="Times New Roman" w:hAnsi="Times New Roman" w:cs="Times New Roman"/>
          <w:b w:val="0"/>
          <w:sz w:val="24"/>
          <w:szCs w:val="24"/>
        </w:rPr>
        <w:fldChar w:fldCharType="end"/>
      </w:r>
      <w:r w:rsidRPr="005763D9">
        <w:rPr>
          <w:rFonts w:ascii="Times New Roman" w:hAnsi="Times New Roman" w:cs="Times New Roman"/>
          <w:b w:val="0"/>
          <w:sz w:val="24"/>
          <w:szCs w:val="24"/>
        </w:rPr>
        <w:t>: Odchod do důchodu ve vybraných státech</w:t>
      </w:r>
      <w:bookmarkEnd w:id="31"/>
    </w:p>
    <w:tbl>
      <w:tblPr>
        <w:tblStyle w:val="Mkatabulky"/>
        <w:tblW w:w="0" w:type="auto"/>
        <w:jc w:val="center"/>
        <w:tblLook w:val="04A0" w:firstRow="1" w:lastRow="0" w:firstColumn="1" w:lastColumn="0" w:noHBand="0" w:noVBand="1"/>
      </w:tblPr>
      <w:tblGrid>
        <w:gridCol w:w="1535"/>
        <w:gridCol w:w="1535"/>
        <w:gridCol w:w="1535"/>
        <w:gridCol w:w="1535"/>
        <w:gridCol w:w="1535"/>
        <w:gridCol w:w="1535"/>
      </w:tblGrid>
      <w:tr w:rsidR="0079553E" w14:paraId="6F9314B9" w14:textId="77777777" w:rsidTr="003C31B7">
        <w:trPr>
          <w:jc w:val="center"/>
        </w:trPr>
        <w:tc>
          <w:tcPr>
            <w:tcW w:w="1535" w:type="dxa"/>
          </w:tcPr>
          <w:p w14:paraId="7432A620" w14:textId="77777777" w:rsidR="0079553E" w:rsidRDefault="0079553E" w:rsidP="007E5ECB">
            <w:pPr>
              <w:pStyle w:val="Textpoznpodarou"/>
              <w:spacing w:line="360" w:lineRule="auto"/>
              <w:jc w:val="both"/>
              <w:rPr>
                <w:rFonts w:ascii="Times New Roman" w:hAnsi="Times New Roman" w:cs="Times New Roman"/>
                <w:sz w:val="24"/>
                <w:szCs w:val="24"/>
              </w:rPr>
            </w:pPr>
          </w:p>
        </w:tc>
        <w:tc>
          <w:tcPr>
            <w:tcW w:w="1535" w:type="dxa"/>
          </w:tcPr>
          <w:p w14:paraId="561C0A8A" w14:textId="77777777" w:rsidR="0079553E" w:rsidRPr="00DA6FAF" w:rsidRDefault="0079553E" w:rsidP="007E5ECB">
            <w:pPr>
              <w:pStyle w:val="Textpoznpodarou"/>
              <w:spacing w:line="360" w:lineRule="auto"/>
              <w:jc w:val="both"/>
              <w:rPr>
                <w:rFonts w:ascii="Times New Roman" w:hAnsi="Times New Roman" w:cs="Times New Roman"/>
                <w:b/>
                <w:bCs/>
                <w:sz w:val="28"/>
                <w:szCs w:val="28"/>
              </w:rPr>
            </w:pPr>
            <w:r w:rsidRPr="00DA6FAF">
              <w:rPr>
                <w:rFonts w:ascii="Times New Roman" w:hAnsi="Times New Roman" w:cs="Times New Roman"/>
                <w:b/>
                <w:bCs/>
                <w:sz w:val="28"/>
                <w:szCs w:val="28"/>
              </w:rPr>
              <w:t>Česká republika</w:t>
            </w:r>
          </w:p>
        </w:tc>
        <w:tc>
          <w:tcPr>
            <w:tcW w:w="1535" w:type="dxa"/>
          </w:tcPr>
          <w:p w14:paraId="0CCD4626" w14:textId="77777777" w:rsidR="0079553E" w:rsidRPr="00DA6FAF" w:rsidRDefault="0079553E" w:rsidP="007E5ECB">
            <w:pPr>
              <w:pStyle w:val="Textpoznpodarou"/>
              <w:spacing w:line="360" w:lineRule="auto"/>
              <w:jc w:val="both"/>
              <w:rPr>
                <w:rFonts w:ascii="Times New Roman" w:hAnsi="Times New Roman" w:cs="Times New Roman"/>
                <w:b/>
                <w:bCs/>
                <w:sz w:val="28"/>
                <w:szCs w:val="28"/>
              </w:rPr>
            </w:pPr>
            <w:r w:rsidRPr="00DA6FAF">
              <w:rPr>
                <w:rFonts w:ascii="Times New Roman" w:hAnsi="Times New Roman" w:cs="Times New Roman"/>
                <w:b/>
                <w:bCs/>
                <w:sz w:val="28"/>
                <w:szCs w:val="28"/>
              </w:rPr>
              <w:t xml:space="preserve">Slovensko </w:t>
            </w:r>
          </w:p>
        </w:tc>
        <w:tc>
          <w:tcPr>
            <w:tcW w:w="1535" w:type="dxa"/>
          </w:tcPr>
          <w:p w14:paraId="3A08D681" w14:textId="77777777" w:rsidR="0079553E" w:rsidRPr="00DA6FAF" w:rsidRDefault="0079553E" w:rsidP="007E5ECB">
            <w:pPr>
              <w:pStyle w:val="Textpoznpodarou"/>
              <w:spacing w:line="360" w:lineRule="auto"/>
              <w:jc w:val="both"/>
              <w:rPr>
                <w:rFonts w:ascii="Times New Roman" w:hAnsi="Times New Roman" w:cs="Times New Roman"/>
                <w:b/>
                <w:bCs/>
                <w:sz w:val="28"/>
                <w:szCs w:val="28"/>
              </w:rPr>
            </w:pPr>
            <w:r w:rsidRPr="00DA6FAF">
              <w:rPr>
                <w:rFonts w:ascii="Times New Roman" w:hAnsi="Times New Roman" w:cs="Times New Roman"/>
                <w:b/>
                <w:bCs/>
                <w:sz w:val="28"/>
                <w:szCs w:val="28"/>
              </w:rPr>
              <w:t>Rakousko</w:t>
            </w:r>
          </w:p>
        </w:tc>
        <w:tc>
          <w:tcPr>
            <w:tcW w:w="1535" w:type="dxa"/>
          </w:tcPr>
          <w:p w14:paraId="0019DD45" w14:textId="77777777" w:rsidR="0079553E" w:rsidRPr="00DA6FAF" w:rsidRDefault="0079553E" w:rsidP="007E5ECB">
            <w:pPr>
              <w:pStyle w:val="Textpoznpodarou"/>
              <w:spacing w:line="360" w:lineRule="auto"/>
              <w:jc w:val="both"/>
              <w:rPr>
                <w:rFonts w:ascii="Times New Roman" w:hAnsi="Times New Roman" w:cs="Times New Roman"/>
                <w:b/>
                <w:bCs/>
                <w:sz w:val="28"/>
                <w:szCs w:val="28"/>
              </w:rPr>
            </w:pPr>
            <w:r w:rsidRPr="00DA6FAF">
              <w:rPr>
                <w:rFonts w:ascii="Times New Roman" w:hAnsi="Times New Roman" w:cs="Times New Roman"/>
                <w:b/>
                <w:bCs/>
                <w:sz w:val="28"/>
                <w:szCs w:val="28"/>
              </w:rPr>
              <w:t>Německo</w:t>
            </w:r>
          </w:p>
        </w:tc>
        <w:tc>
          <w:tcPr>
            <w:tcW w:w="1535" w:type="dxa"/>
          </w:tcPr>
          <w:p w14:paraId="7B4A61B3" w14:textId="77777777" w:rsidR="0079553E" w:rsidRPr="00DA6FAF" w:rsidRDefault="0079553E" w:rsidP="007E5ECB">
            <w:pPr>
              <w:pStyle w:val="Textpoznpodarou"/>
              <w:spacing w:line="360" w:lineRule="auto"/>
              <w:jc w:val="both"/>
              <w:rPr>
                <w:rFonts w:ascii="Times New Roman" w:hAnsi="Times New Roman" w:cs="Times New Roman"/>
                <w:b/>
                <w:bCs/>
                <w:sz w:val="28"/>
                <w:szCs w:val="28"/>
              </w:rPr>
            </w:pPr>
            <w:r w:rsidRPr="00DA6FAF">
              <w:rPr>
                <w:rFonts w:ascii="Times New Roman" w:hAnsi="Times New Roman" w:cs="Times New Roman"/>
                <w:b/>
                <w:bCs/>
                <w:sz w:val="28"/>
                <w:szCs w:val="28"/>
              </w:rPr>
              <w:t>Dánsko</w:t>
            </w:r>
          </w:p>
        </w:tc>
      </w:tr>
      <w:tr w:rsidR="0079553E" w14:paraId="683950FC" w14:textId="77777777" w:rsidTr="003C31B7">
        <w:trPr>
          <w:jc w:val="center"/>
        </w:trPr>
        <w:tc>
          <w:tcPr>
            <w:tcW w:w="1535" w:type="dxa"/>
          </w:tcPr>
          <w:p w14:paraId="788EFF0E" w14:textId="77777777" w:rsidR="0079553E" w:rsidRPr="00E81855" w:rsidRDefault="00B24259" w:rsidP="007E5ECB">
            <w:pPr>
              <w:pStyle w:val="Textpoznpodarou"/>
              <w:rPr>
                <w:rFonts w:ascii="Times New Roman" w:hAnsi="Times New Roman" w:cs="Times New Roman"/>
                <w:sz w:val="24"/>
                <w:szCs w:val="24"/>
              </w:rPr>
            </w:pPr>
            <w:r w:rsidRPr="00E81855">
              <w:rPr>
                <w:rFonts w:ascii="Times New Roman" w:hAnsi="Times New Roman" w:cs="Times New Roman"/>
                <w:sz w:val="24"/>
                <w:szCs w:val="24"/>
              </w:rPr>
              <w:t>Odchod do důchodu pro ženy</w:t>
            </w:r>
          </w:p>
        </w:tc>
        <w:tc>
          <w:tcPr>
            <w:tcW w:w="1535" w:type="dxa"/>
          </w:tcPr>
          <w:p w14:paraId="20DBB40C" w14:textId="77777777" w:rsidR="00106D9D" w:rsidRDefault="00106D9D" w:rsidP="007E5ECB">
            <w:pPr>
              <w:pStyle w:val="Textpoznpodarou"/>
              <w:spacing w:line="360" w:lineRule="auto"/>
              <w:jc w:val="center"/>
              <w:rPr>
                <w:rFonts w:ascii="Times New Roman" w:hAnsi="Times New Roman" w:cs="Times New Roman"/>
                <w:sz w:val="24"/>
                <w:szCs w:val="24"/>
              </w:rPr>
            </w:pPr>
          </w:p>
          <w:p w14:paraId="279702DB" w14:textId="77777777" w:rsidR="0079553E" w:rsidRDefault="00E04E54" w:rsidP="007E5ECB">
            <w:pPr>
              <w:pStyle w:val="Textpoznpodarou"/>
              <w:spacing w:line="360" w:lineRule="auto"/>
              <w:jc w:val="center"/>
              <w:rPr>
                <w:rFonts w:ascii="Times New Roman" w:hAnsi="Times New Roman" w:cs="Times New Roman"/>
                <w:sz w:val="24"/>
                <w:szCs w:val="24"/>
              </w:rPr>
            </w:pPr>
            <w:r>
              <w:rPr>
                <w:rFonts w:ascii="Times New Roman" w:hAnsi="Times New Roman" w:cs="Times New Roman"/>
                <w:sz w:val="24"/>
                <w:szCs w:val="24"/>
              </w:rPr>
              <w:t>63</w:t>
            </w:r>
          </w:p>
        </w:tc>
        <w:tc>
          <w:tcPr>
            <w:tcW w:w="1535" w:type="dxa"/>
          </w:tcPr>
          <w:p w14:paraId="675564DF" w14:textId="77777777" w:rsidR="00E81855" w:rsidRDefault="00E81855" w:rsidP="007E5ECB">
            <w:pPr>
              <w:pStyle w:val="Textpoznpodarou"/>
              <w:spacing w:line="360" w:lineRule="auto"/>
              <w:jc w:val="center"/>
              <w:rPr>
                <w:rFonts w:ascii="Times New Roman" w:hAnsi="Times New Roman" w:cs="Times New Roman"/>
                <w:sz w:val="24"/>
                <w:szCs w:val="24"/>
              </w:rPr>
            </w:pPr>
          </w:p>
          <w:p w14:paraId="520BACA2" w14:textId="77777777" w:rsidR="0079553E" w:rsidRDefault="00B24259" w:rsidP="007E5ECB">
            <w:pPr>
              <w:pStyle w:val="Textpoznpodarou"/>
              <w:spacing w:line="360" w:lineRule="auto"/>
              <w:jc w:val="center"/>
              <w:rPr>
                <w:rFonts w:ascii="Times New Roman" w:hAnsi="Times New Roman" w:cs="Times New Roman"/>
                <w:sz w:val="24"/>
                <w:szCs w:val="24"/>
              </w:rPr>
            </w:pPr>
            <w:r>
              <w:rPr>
                <w:rFonts w:ascii="Times New Roman" w:hAnsi="Times New Roman" w:cs="Times New Roman"/>
                <w:sz w:val="24"/>
                <w:szCs w:val="24"/>
              </w:rPr>
              <w:t>62</w:t>
            </w:r>
          </w:p>
        </w:tc>
        <w:tc>
          <w:tcPr>
            <w:tcW w:w="1535" w:type="dxa"/>
          </w:tcPr>
          <w:p w14:paraId="24EA92BA" w14:textId="77777777" w:rsidR="00E81855" w:rsidRDefault="00E81855" w:rsidP="007E5ECB">
            <w:pPr>
              <w:pStyle w:val="Textpoznpodarou"/>
              <w:spacing w:line="360" w:lineRule="auto"/>
              <w:jc w:val="center"/>
              <w:rPr>
                <w:rFonts w:ascii="Times New Roman" w:hAnsi="Times New Roman" w:cs="Times New Roman"/>
                <w:sz w:val="24"/>
                <w:szCs w:val="24"/>
              </w:rPr>
            </w:pPr>
          </w:p>
          <w:p w14:paraId="560BB52C" w14:textId="77777777" w:rsidR="0079553E" w:rsidRDefault="00B24259" w:rsidP="007E5ECB">
            <w:pPr>
              <w:pStyle w:val="Textpoznpodarou"/>
              <w:spacing w:line="36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535" w:type="dxa"/>
          </w:tcPr>
          <w:p w14:paraId="1A323D64" w14:textId="77777777" w:rsidR="00E81855" w:rsidRDefault="00E81855" w:rsidP="007E5ECB">
            <w:pPr>
              <w:pStyle w:val="Textpoznpodarou"/>
              <w:spacing w:line="360" w:lineRule="auto"/>
              <w:jc w:val="center"/>
              <w:rPr>
                <w:rFonts w:ascii="Times New Roman" w:hAnsi="Times New Roman" w:cs="Times New Roman"/>
                <w:sz w:val="24"/>
                <w:szCs w:val="24"/>
              </w:rPr>
            </w:pPr>
          </w:p>
          <w:p w14:paraId="1469E818" w14:textId="77777777" w:rsidR="0079553E" w:rsidRDefault="00B24259" w:rsidP="007E5ECB">
            <w:pPr>
              <w:pStyle w:val="Textpoznpodarou"/>
              <w:spacing w:line="36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1535" w:type="dxa"/>
          </w:tcPr>
          <w:p w14:paraId="3DF98E20" w14:textId="77777777" w:rsidR="00E81855" w:rsidRDefault="00E81855" w:rsidP="007E5ECB">
            <w:pPr>
              <w:pStyle w:val="Textpoznpodarou"/>
              <w:spacing w:line="360" w:lineRule="auto"/>
              <w:jc w:val="center"/>
              <w:rPr>
                <w:rFonts w:ascii="Times New Roman" w:hAnsi="Times New Roman" w:cs="Times New Roman"/>
                <w:sz w:val="24"/>
                <w:szCs w:val="24"/>
              </w:rPr>
            </w:pPr>
          </w:p>
          <w:p w14:paraId="29CE3E50" w14:textId="77777777" w:rsidR="0079553E" w:rsidRDefault="00B24259" w:rsidP="007E5ECB">
            <w:pPr>
              <w:pStyle w:val="Textpoznpodarou"/>
              <w:spacing w:line="360" w:lineRule="auto"/>
              <w:jc w:val="center"/>
              <w:rPr>
                <w:rFonts w:ascii="Times New Roman" w:hAnsi="Times New Roman" w:cs="Times New Roman"/>
                <w:sz w:val="24"/>
                <w:szCs w:val="24"/>
              </w:rPr>
            </w:pPr>
            <w:r>
              <w:rPr>
                <w:rFonts w:ascii="Times New Roman" w:hAnsi="Times New Roman" w:cs="Times New Roman"/>
                <w:sz w:val="24"/>
                <w:szCs w:val="24"/>
              </w:rPr>
              <w:t>65</w:t>
            </w:r>
          </w:p>
        </w:tc>
      </w:tr>
      <w:tr w:rsidR="0079553E" w14:paraId="6C5367F8" w14:textId="77777777" w:rsidTr="003C31B7">
        <w:trPr>
          <w:jc w:val="center"/>
        </w:trPr>
        <w:tc>
          <w:tcPr>
            <w:tcW w:w="1535" w:type="dxa"/>
          </w:tcPr>
          <w:p w14:paraId="79E4D026" w14:textId="77777777" w:rsidR="0079553E" w:rsidRDefault="00B24259" w:rsidP="007E5ECB">
            <w:pPr>
              <w:pStyle w:val="Textpoznpodarou"/>
              <w:rPr>
                <w:rFonts w:ascii="Times New Roman" w:hAnsi="Times New Roman" w:cs="Times New Roman"/>
                <w:sz w:val="24"/>
                <w:szCs w:val="24"/>
              </w:rPr>
            </w:pPr>
            <w:r>
              <w:rPr>
                <w:rFonts w:ascii="Times New Roman" w:hAnsi="Times New Roman" w:cs="Times New Roman"/>
                <w:sz w:val="24"/>
                <w:szCs w:val="24"/>
              </w:rPr>
              <w:t>Odchod do důchodu pro muže</w:t>
            </w:r>
          </w:p>
        </w:tc>
        <w:tc>
          <w:tcPr>
            <w:tcW w:w="1535" w:type="dxa"/>
          </w:tcPr>
          <w:p w14:paraId="5A1244A1" w14:textId="77777777" w:rsidR="00106D9D" w:rsidRDefault="00106D9D" w:rsidP="007E5ECB">
            <w:pPr>
              <w:pStyle w:val="Textpoznpodarou"/>
              <w:spacing w:line="360" w:lineRule="auto"/>
              <w:jc w:val="center"/>
              <w:rPr>
                <w:rFonts w:ascii="Times New Roman" w:hAnsi="Times New Roman" w:cs="Times New Roman"/>
                <w:sz w:val="24"/>
                <w:szCs w:val="24"/>
              </w:rPr>
            </w:pPr>
          </w:p>
          <w:p w14:paraId="09DFB407" w14:textId="77777777" w:rsidR="0079553E" w:rsidRDefault="00E04E54" w:rsidP="007E5ECB">
            <w:pPr>
              <w:pStyle w:val="Textpoznpodarou"/>
              <w:spacing w:line="360" w:lineRule="auto"/>
              <w:jc w:val="center"/>
              <w:rPr>
                <w:rFonts w:ascii="Times New Roman" w:hAnsi="Times New Roman" w:cs="Times New Roman"/>
                <w:sz w:val="24"/>
                <w:szCs w:val="24"/>
              </w:rPr>
            </w:pPr>
            <w:r>
              <w:rPr>
                <w:rFonts w:ascii="Times New Roman" w:hAnsi="Times New Roman" w:cs="Times New Roman"/>
                <w:sz w:val="24"/>
                <w:szCs w:val="24"/>
              </w:rPr>
              <w:t>63</w:t>
            </w:r>
          </w:p>
        </w:tc>
        <w:tc>
          <w:tcPr>
            <w:tcW w:w="1535" w:type="dxa"/>
          </w:tcPr>
          <w:p w14:paraId="660A145B" w14:textId="77777777" w:rsidR="00E81855" w:rsidRDefault="00E81855" w:rsidP="007E5ECB">
            <w:pPr>
              <w:pStyle w:val="Textpoznpodarou"/>
              <w:spacing w:line="360" w:lineRule="auto"/>
              <w:jc w:val="center"/>
              <w:rPr>
                <w:rFonts w:ascii="Times New Roman" w:hAnsi="Times New Roman" w:cs="Times New Roman"/>
                <w:sz w:val="24"/>
                <w:szCs w:val="24"/>
              </w:rPr>
            </w:pPr>
          </w:p>
          <w:p w14:paraId="2BBBE085" w14:textId="77777777" w:rsidR="0079553E" w:rsidRDefault="00B24259" w:rsidP="007E5ECB">
            <w:pPr>
              <w:pStyle w:val="Textpoznpodarou"/>
              <w:spacing w:line="360" w:lineRule="auto"/>
              <w:jc w:val="center"/>
              <w:rPr>
                <w:rFonts w:ascii="Times New Roman" w:hAnsi="Times New Roman" w:cs="Times New Roman"/>
                <w:sz w:val="24"/>
                <w:szCs w:val="24"/>
              </w:rPr>
            </w:pPr>
            <w:r>
              <w:rPr>
                <w:rFonts w:ascii="Times New Roman" w:hAnsi="Times New Roman" w:cs="Times New Roman"/>
                <w:sz w:val="24"/>
                <w:szCs w:val="24"/>
              </w:rPr>
              <w:t>62</w:t>
            </w:r>
          </w:p>
        </w:tc>
        <w:tc>
          <w:tcPr>
            <w:tcW w:w="1535" w:type="dxa"/>
          </w:tcPr>
          <w:p w14:paraId="61A112A6" w14:textId="77777777" w:rsidR="00E81855" w:rsidRDefault="00E81855" w:rsidP="007E5ECB">
            <w:pPr>
              <w:pStyle w:val="Textpoznpodarou"/>
              <w:spacing w:line="360" w:lineRule="auto"/>
              <w:jc w:val="center"/>
              <w:rPr>
                <w:rFonts w:ascii="Times New Roman" w:hAnsi="Times New Roman" w:cs="Times New Roman"/>
                <w:sz w:val="24"/>
                <w:szCs w:val="24"/>
              </w:rPr>
            </w:pPr>
          </w:p>
          <w:p w14:paraId="7B555D51" w14:textId="77777777" w:rsidR="0079553E" w:rsidRDefault="00B24259" w:rsidP="007E5ECB">
            <w:pPr>
              <w:pStyle w:val="Textpoznpodarou"/>
              <w:spacing w:line="36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1535" w:type="dxa"/>
          </w:tcPr>
          <w:p w14:paraId="14E9E5AA" w14:textId="77777777" w:rsidR="00E81855" w:rsidRDefault="00E81855" w:rsidP="007E5ECB">
            <w:pPr>
              <w:pStyle w:val="Textpoznpodarou"/>
              <w:spacing w:line="360" w:lineRule="auto"/>
              <w:jc w:val="center"/>
              <w:rPr>
                <w:rFonts w:ascii="Times New Roman" w:hAnsi="Times New Roman" w:cs="Times New Roman"/>
                <w:sz w:val="24"/>
                <w:szCs w:val="24"/>
              </w:rPr>
            </w:pPr>
          </w:p>
          <w:p w14:paraId="6C1C5A56" w14:textId="77777777" w:rsidR="0079553E" w:rsidRDefault="00B24259" w:rsidP="007E5ECB">
            <w:pPr>
              <w:pStyle w:val="Textpoznpodarou"/>
              <w:spacing w:line="36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1535" w:type="dxa"/>
          </w:tcPr>
          <w:p w14:paraId="16C27C32" w14:textId="77777777" w:rsidR="00E81855" w:rsidRDefault="00E81855" w:rsidP="007E5ECB">
            <w:pPr>
              <w:pStyle w:val="Textpoznpodarou"/>
              <w:spacing w:line="360" w:lineRule="auto"/>
              <w:jc w:val="center"/>
              <w:rPr>
                <w:rFonts w:ascii="Times New Roman" w:hAnsi="Times New Roman" w:cs="Times New Roman"/>
                <w:sz w:val="24"/>
                <w:szCs w:val="24"/>
              </w:rPr>
            </w:pPr>
          </w:p>
          <w:p w14:paraId="3E2353D2" w14:textId="77777777" w:rsidR="0079553E" w:rsidRDefault="00B24259" w:rsidP="007E5ECB">
            <w:pPr>
              <w:pStyle w:val="Textpoznpodarou"/>
              <w:spacing w:line="360" w:lineRule="auto"/>
              <w:jc w:val="center"/>
              <w:rPr>
                <w:rFonts w:ascii="Times New Roman" w:hAnsi="Times New Roman" w:cs="Times New Roman"/>
                <w:sz w:val="24"/>
                <w:szCs w:val="24"/>
              </w:rPr>
            </w:pPr>
            <w:r>
              <w:rPr>
                <w:rFonts w:ascii="Times New Roman" w:hAnsi="Times New Roman" w:cs="Times New Roman"/>
                <w:sz w:val="24"/>
                <w:szCs w:val="24"/>
              </w:rPr>
              <w:t>65</w:t>
            </w:r>
          </w:p>
        </w:tc>
      </w:tr>
      <w:tr w:rsidR="0079553E" w14:paraId="6D687380" w14:textId="77777777" w:rsidTr="0070237E">
        <w:trPr>
          <w:trHeight w:val="1399"/>
          <w:jc w:val="center"/>
        </w:trPr>
        <w:tc>
          <w:tcPr>
            <w:tcW w:w="1535" w:type="dxa"/>
          </w:tcPr>
          <w:p w14:paraId="56C87646" w14:textId="77777777" w:rsidR="0079553E" w:rsidRDefault="00B24259" w:rsidP="007E5ECB">
            <w:pPr>
              <w:pStyle w:val="Textpoznpodarou"/>
              <w:rPr>
                <w:rFonts w:ascii="Times New Roman" w:hAnsi="Times New Roman" w:cs="Times New Roman"/>
                <w:sz w:val="24"/>
                <w:szCs w:val="24"/>
              </w:rPr>
            </w:pPr>
            <w:r>
              <w:rPr>
                <w:rFonts w:ascii="Times New Roman" w:hAnsi="Times New Roman" w:cs="Times New Roman"/>
                <w:sz w:val="24"/>
                <w:szCs w:val="24"/>
              </w:rPr>
              <w:t xml:space="preserve">Plánovaný odchod </w:t>
            </w:r>
            <w:r w:rsidR="004130C3">
              <w:rPr>
                <w:rFonts w:ascii="Times New Roman" w:hAnsi="Times New Roman" w:cs="Times New Roman"/>
                <w:sz w:val="24"/>
                <w:szCs w:val="24"/>
              </w:rPr>
              <w:t xml:space="preserve">do důchodu </w:t>
            </w:r>
            <w:r>
              <w:rPr>
                <w:rFonts w:ascii="Times New Roman" w:hAnsi="Times New Roman" w:cs="Times New Roman"/>
                <w:sz w:val="24"/>
                <w:szCs w:val="24"/>
              </w:rPr>
              <w:t>pro ženy</w:t>
            </w:r>
          </w:p>
        </w:tc>
        <w:tc>
          <w:tcPr>
            <w:tcW w:w="1535" w:type="dxa"/>
          </w:tcPr>
          <w:p w14:paraId="636E4BE5" w14:textId="77777777" w:rsidR="0079553E" w:rsidRDefault="0079553E" w:rsidP="007E5ECB">
            <w:pPr>
              <w:pStyle w:val="Textpoznpodarou"/>
              <w:spacing w:line="360" w:lineRule="auto"/>
              <w:jc w:val="center"/>
              <w:rPr>
                <w:rFonts w:ascii="Times New Roman" w:hAnsi="Times New Roman" w:cs="Times New Roman"/>
                <w:sz w:val="24"/>
                <w:szCs w:val="24"/>
              </w:rPr>
            </w:pPr>
          </w:p>
          <w:p w14:paraId="196282AF" w14:textId="77777777" w:rsidR="006004E3" w:rsidRDefault="00E04E54" w:rsidP="007E5ECB">
            <w:pPr>
              <w:pStyle w:val="Textpoznpodarou"/>
              <w:spacing w:line="36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1535" w:type="dxa"/>
          </w:tcPr>
          <w:p w14:paraId="733C3C07" w14:textId="77777777" w:rsidR="00E81855" w:rsidRDefault="00E81855" w:rsidP="007E5ECB">
            <w:pPr>
              <w:pStyle w:val="Textpoznpodarou"/>
              <w:spacing w:line="360" w:lineRule="auto"/>
              <w:jc w:val="center"/>
              <w:rPr>
                <w:rFonts w:ascii="Times New Roman" w:hAnsi="Times New Roman" w:cs="Times New Roman"/>
                <w:sz w:val="24"/>
                <w:szCs w:val="24"/>
              </w:rPr>
            </w:pPr>
          </w:p>
          <w:p w14:paraId="68D7CB2E" w14:textId="77777777" w:rsidR="0079553E" w:rsidRDefault="00E04E54" w:rsidP="007E5ECB">
            <w:pPr>
              <w:pStyle w:val="Textpoznpodarou"/>
              <w:spacing w:line="360" w:lineRule="auto"/>
              <w:jc w:val="center"/>
              <w:rPr>
                <w:rFonts w:ascii="Times New Roman" w:hAnsi="Times New Roman" w:cs="Times New Roman"/>
                <w:sz w:val="24"/>
                <w:szCs w:val="24"/>
              </w:rPr>
            </w:pPr>
            <w:r>
              <w:rPr>
                <w:rFonts w:ascii="Times New Roman" w:hAnsi="Times New Roman" w:cs="Times New Roman"/>
                <w:sz w:val="24"/>
                <w:szCs w:val="24"/>
              </w:rPr>
              <w:t>63-</w:t>
            </w:r>
            <w:r w:rsidR="00B24259">
              <w:rPr>
                <w:rFonts w:ascii="Times New Roman" w:hAnsi="Times New Roman" w:cs="Times New Roman"/>
                <w:sz w:val="24"/>
                <w:szCs w:val="24"/>
              </w:rPr>
              <w:t>64</w:t>
            </w:r>
          </w:p>
        </w:tc>
        <w:tc>
          <w:tcPr>
            <w:tcW w:w="1535" w:type="dxa"/>
          </w:tcPr>
          <w:p w14:paraId="399AA09E" w14:textId="77777777" w:rsidR="00E81855" w:rsidRDefault="00E81855" w:rsidP="007E5ECB">
            <w:pPr>
              <w:pStyle w:val="Textpoznpodarou"/>
              <w:spacing w:line="360" w:lineRule="auto"/>
              <w:jc w:val="center"/>
              <w:rPr>
                <w:rFonts w:ascii="Times New Roman" w:hAnsi="Times New Roman" w:cs="Times New Roman"/>
                <w:sz w:val="24"/>
                <w:szCs w:val="24"/>
              </w:rPr>
            </w:pPr>
          </w:p>
          <w:p w14:paraId="7C109F5E" w14:textId="77777777" w:rsidR="0079553E" w:rsidRDefault="00B24259" w:rsidP="007E5ECB">
            <w:pPr>
              <w:pStyle w:val="Textpoznpodarou"/>
              <w:spacing w:line="36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1535" w:type="dxa"/>
          </w:tcPr>
          <w:p w14:paraId="24BECE6A" w14:textId="77777777" w:rsidR="00E81855" w:rsidRDefault="00E81855" w:rsidP="007E5ECB">
            <w:pPr>
              <w:pStyle w:val="Textpoznpodarou"/>
              <w:spacing w:line="360" w:lineRule="auto"/>
              <w:jc w:val="center"/>
              <w:rPr>
                <w:rFonts w:ascii="Times New Roman" w:hAnsi="Times New Roman" w:cs="Times New Roman"/>
                <w:sz w:val="24"/>
                <w:szCs w:val="24"/>
              </w:rPr>
            </w:pPr>
          </w:p>
          <w:p w14:paraId="47017653" w14:textId="77777777" w:rsidR="0079553E" w:rsidRDefault="00B24259" w:rsidP="007E5ECB">
            <w:pPr>
              <w:pStyle w:val="Textpoznpodarou"/>
              <w:spacing w:line="360" w:lineRule="auto"/>
              <w:jc w:val="center"/>
              <w:rPr>
                <w:rFonts w:ascii="Times New Roman" w:hAnsi="Times New Roman" w:cs="Times New Roman"/>
                <w:sz w:val="24"/>
                <w:szCs w:val="24"/>
              </w:rPr>
            </w:pPr>
            <w:r>
              <w:rPr>
                <w:rFonts w:ascii="Times New Roman" w:hAnsi="Times New Roman" w:cs="Times New Roman"/>
                <w:sz w:val="24"/>
                <w:szCs w:val="24"/>
              </w:rPr>
              <w:t>67</w:t>
            </w:r>
          </w:p>
        </w:tc>
        <w:tc>
          <w:tcPr>
            <w:tcW w:w="1535" w:type="dxa"/>
          </w:tcPr>
          <w:p w14:paraId="1E252260" w14:textId="77777777" w:rsidR="00E81855" w:rsidRDefault="00E81855" w:rsidP="007E5ECB">
            <w:pPr>
              <w:pStyle w:val="Textpoznpodarou"/>
              <w:spacing w:line="360" w:lineRule="auto"/>
              <w:jc w:val="center"/>
              <w:rPr>
                <w:rFonts w:ascii="Times New Roman" w:hAnsi="Times New Roman" w:cs="Times New Roman"/>
                <w:sz w:val="24"/>
                <w:szCs w:val="24"/>
              </w:rPr>
            </w:pPr>
          </w:p>
          <w:p w14:paraId="11A476A6" w14:textId="77777777" w:rsidR="0079553E" w:rsidRDefault="00B24259" w:rsidP="007E5ECB">
            <w:pPr>
              <w:pStyle w:val="Textpoznpodarou"/>
              <w:spacing w:line="360" w:lineRule="auto"/>
              <w:jc w:val="center"/>
              <w:rPr>
                <w:rFonts w:ascii="Times New Roman" w:hAnsi="Times New Roman" w:cs="Times New Roman"/>
                <w:sz w:val="24"/>
                <w:szCs w:val="24"/>
              </w:rPr>
            </w:pPr>
            <w:r>
              <w:rPr>
                <w:rFonts w:ascii="Times New Roman" w:hAnsi="Times New Roman" w:cs="Times New Roman"/>
                <w:sz w:val="24"/>
                <w:szCs w:val="24"/>
              </w:rPr>
              <w:t>67</w:t>
            </w:r>
            <w:r w:rsidR="00E04E54">
              <w:rPr>
                <w:rFonts w:ascii="Times New Roman" w:hAnsi="Times New Roman" w:cs="Times New Roman"/>
                <w:sz w:val="24"/>
                <w:szCs w:val="24"/>
              </w:rPr>
              <w:t>-68</w:t>
            </w:r>
          </w:p>
        </w:tc>
      </w:tr>
      <w:tr w:rsidR="0079553E" w14:paraId="76D11FD6" w14:textId="77777777" w:rsidTr="003C31B7">
        <w:trPr>
          <w:jc w:val="center"/>
        </w:trPr>
        <w:tc>
          <w:tcPr>
            <w:tcW w:w="1535" w:type="dxa"/>
          </w:tcPr>
          <w:p w14:paraId="5B23F45A" w14:textId="77777777" w:rsidR="0079553E" w:rsidRDefault="00B24259" w:rsidP="007E5ECB">
            <w:pPr>
              <w:pStyle w:val="Textpoznpodarou"/>
              <w:rPr>
                <w:rFonts w:ascii="Times New Roman" w:hAnsi="Times New Roman" w:cs="Times New Roman"/>
                <w:sz w:val="24"/>
                <w:szCs w:val="24"/>
              </w:rPr>
            </w:pPr>
            <w:r>
              <w:rPr>
                <w:rFonts w:ascii="Times New Roman" w:hAnsi="Times New Roman" w:cs="Times New Roman"/>
                <w:sz w:val="24"/>
                <w:szCs w:val="24"/>
              </w:rPr>
              <w:t>Plánovaný odchod do důchodu pro muže</w:t>
            </w:r>
          </w:p>
        </w:tc>
        <w:tc>
          <w:tcPr>
            <w:tcW w:w="1535" w:type="dxa"/>
          </w:tcPr>
          <w:p w14:paraId="0D620E78" w14:textId="77777777" w:rsidR="00DA6FAF" w:rsidRDefault="00DA6FAF" w:rsidP="007E5ECB">
            <w:pPr>
              <w:pStyle w:val="Textpoznpodarou"/>
              <w:spacing w:line="360" w:lineRule="auto"/>
              <w:jc w:val="center"/>
              <w:rPr>
                <w:rFonts w:ascii="Times New Roman" w:hAnsi="Times New Roman" w:cs="Times New Roman"/>
                <w:sz w:val="24"/>
                <w:szCs w:val="24"/>
              </w:rPr>
            </w:pPr>
          </w:p>
          <w:p w14:paraId="05D1C90B" w14:textId="77777777" w:rsidR="0079553E" w:rsidRDefault="00E04E54" w:rsidP="007E5ECB">
            <w:pPr>
              <w:pStyle w:val="Textpoznpodarou"/>
              <w:spacing w:line="36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1535" w:type="dxa"/>
          </w:tcPr>
          <w:p w14:paraId="5C1A6E5B" w14:textId="77777777" w:rsidR="00E81855" w:rsidRDefault="00E81855" w:rsidP="007E5ECB">
            <w:pPr>
              <w:pStyle w:val="Textpoznpodarou"/>
              <w:spacing w:line="360" w:lineRule="auto"/>
              <w:jc w:val="center"/>
              <w:rPr>
                <w:rFonts w:ascii="Times New Roman" w:hAnsi="Times New Roman" w:cs="Times New Roman"/>
                <w:sz w:val="24"/>
                <w:szCs w:val="24"/>
              </w:rPr>
            </w:pPr>
          </w:p>
          <w:p w14:paraId="7D087E35" w14:textId="77777777" w:rsidR="0079553E" w:rsidRDefault="00E04E54" w:rsidP="007E5ECB">
            <w:pPr>
              <w:pStyle w:val="Textpoznpodarou"/>
              <w:spacing w:line="360" w:lineRule="auto"/>
              <w:jc w:val="center"/>
              <w:rPr>
                <w:rFonts w:ascii="Times New Roman" w:hAnsi="Times New Roman" w:cs="Times New Roman"/>
                <w:sz w:val="24"/>
                <w:szCs w:val="24"/>
              </w:rPr>
            </w:pPr>
            <w:r>
              <w:rPr>
                <w:rFonts w:ascii="Times New Roman" w:hAnsi="Times New Roman" w:cs="Times New Roman"/>
                <w:sz w:val="24"/>
                <w:szCs w:val="24"/>
              </w:rPr>
              <w:t>63-</w:t>
            </w:r>
            <w:r w:rsidR="00B24259">
              <w:rPr>
                <w:rFonts w:ascii="Times New Roman" w:hAnsi="Times New Roman" w:cs="Times New Roman"/>
                <w:sz w:val="24"/>
                <w:szCs w:val="24"/>
              </w:rPr>
              <w:t>64</w:t>
            </w:r>
          </w:p>
        </w:tc>
        <w:tc>
          <w:tcPr>
            <w:tcW w:w="1535" w:type="dxa"/>
          </w:tcPr>
          <w:p w14:paraId="49DEBFB3" w14:textId="77777777" w:rsidR="00E81855" w:rsidRDefault="00E81855" w:rsidP="007E5ECB">
            <w:pPr>
              <w:pStyle w:val="Textpoznpodarou"/>
              <w:spacing w:line="360" w:lineRule="auto"/>
              <w:jc w:val="center"/>
              <w:rPr>
                <w:rFonts w:ascii="Times New Roman" w:hAnsi="Times New Roman" w:cs="Times New Roman"/>
                <w:sz w:val="24"/>
                <w:szCs w:val="24"/>
              </w:rPr>
            </w:pPr>
          </w:p>
          <w:p w14:paraId="016D0707" w14:textId="77777777" w:rsidR="0079553E" w:rsidRDefault="00B24259" w:rsidP="007E5ECB">
            <w:pPr>
              <w:pStyle w:val="Textpoznpodarou"/>
              <w:spacing w:line="36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1535" w:type="dxa"/>
          </w:tcPr>
          <w:p w14:paraId="4EB35895" w14:textId="77777777" w:rsidR="00E81855" w:rsidRDefault="00E81855" w:rsidP="007E5ECB">
            <w:pPr>
              <w:pStyle w:val="Textpoznpodarou"/>
              <w:spacing w:line="360" w:lineRule="auto"/>
              <w:jc w:val="center"/>
              <w:rPr>
                <w:rFonts w:ascii="Times New Roman" w:hAnsi="Times New Roman" w:cs="Times New Roman"/>
                <w:sz w:val="24"/>
                <w:szCs w:val="24"/>
              </w:rPr>
            </w:pPr>
          </w:p>
          <w:p w14:paraId="515A1915" w14:textId="77777777" w:rsidR="0079553E" w:rsidRDefault="00B24259" w:rsidP="007E5ECB">
            <w:pPr>
              <w:pStyle w:val="Textpoznpodarou"/>
              <w:spacing w:line="360" w:lineRule="auto"/>
              <w:jc w:val="center"/>
              <w:rPr>
                <w:rFonts w:ascii="Times New Roman" w:hAnsi="Times New Roman" w:cs="Times New Roman"/>
                <w:sz w:val="24"/>
                <w:szCs w:val="24"/>
              </w:rPr>
            </w:pPr>
            <w:r>
              <w:rPr>
                <w:rFonts w:ascii="Times New Roman" w:hAnsi="Times New Roman" w:cs="Times New Roman"/>
                <w:sz w:val="24"/>
                <w:szCs w:val="24"/>
              </w:rPr>
              <w:t>67</w:t>
            </w:r>
          </w:p>
        </w:tc>
        <w:tc>
          <w:tcPr>
            <w:tcW w:w="1535" w:type="dxa"/>
          </w:tcPr>
          <w:p w14:paraId="08810E7A" w14:textId="77777777" w:rsidR="00E81855" w:rsidRDefault="00E81855" w:rsidP="007E5ECB">
            <w:pPr>
              <w:pStyle w:val="Textpoznpodarou"/>
              <w:spacing w:line="360" w:lineRule="auto"/>
              <w:jc w:val="center"/>
              <w:rPr>
                <w:rFonts w:ascii="Times New Roman" w:hAnsi="Times New Roman" w:cs="Times New Roman"/>
                <w:sz w:val="24"/>
                <w:szCs w:val="24"/>
              </w:rPr>
            </w:pPr>
          </w:p>
          <w:p w14:paraId="5A151B9C" w14:textId="77777777" w:rsidR="0079553E" w:rsidRDefault="00B24259" w:rsidP="007E5ECB">
            <w:pPr>
              <w:pStyle w:val="Textpoznpodarou"/>
              <w:spacing w:line="360" w:lineRule="auto"/>
              <w:jc w:val="center"/>
              <w:rPr>
                <w:rFonts w:ascii="Times New Roman" w:hAnsi="Times New Roman" w:cs="Times New Roman"/>
                <w:sz w:val="24"/>
                <w:szCs w:val="24"/>
              </w:rPr>
            </w:pPr>
            <w:r>
              <w:rPr>
                <w:rFonts w:ascii="Times New Roman" w:hAnsi="Times New Roman" w:cs="Times New Roman"/>
                <w:sz w:val="24"/>
                <w:szCs w:val="24"/>
              </w:rPr>
              <w:t>67</w:t>
            </w:r>
            <w:r w:rsidR="00E04E54">
              <w:rPr>
                <w:rFonts w:ascii="Times New Roman" w:hAnsi="Times New Roman" w:cs="Times New Roman"/>
                <w:sz w:val="24"/>
                <w:szCs w:val="24"/>
              </w:rPr>
              <w:t>-68</w:t>
            </w:r>
          </w:p>
        </w:tc>
      </w:tr>
    </w:tbl>
    <w:p w14:paraId="4FBF51B9" w14:textId="77777777" w:rsidR="0079553E" w:rsidRDefault="00DF59E5" w:rsidP="007E5ECB">
      <w:pPr>
        <w:pStyle w:val="Textpoznpodarou"/>
        <w:spacing w:line="360" w:lineRule="auto"/>
        <w:ind w:firstLine="284"/>
        <w:jc w:val="center"/>
        <w:rPr>
          <w:rFonts w:ascii="Times New Roman" w:hAnsi="Times New Roman" w:cs="Times New Roman"/>
        </w:rPr>
      </w:pPr>
      <w:r w:rsidRPr="00DF59E5">
        <w:rPr>
          <w:rFonts w:ascii="Times New Roman" w:hAnsi="Times New Roman" w:cs="Times New Roman"/>
        </w:rPr>
        <w:t>Vlastní zpracování podle výše uvedeného</w:t>
      </w:r>
    </w:p>
    <w:p w14:paraId="79AEFF25" w14:textId="77777777" w:rsidR="00266276" w:rsidRDefault="00266276" w:rsidP="004130C3">
      <w:pPr>
        <w:pStyle w:val="Textpoznpodarou"/>
        <w:spacing w:line="360" w:lineRule="auto"/>
        <w:ind w:firstLine="284"/>
        <w:jc w:val="both"/>
        <w:rPr>
          <w:rFonts w:ascii="Times New Roman" w:hAnsi="Times New Roman" w:cs="Times New Roman"/>
          <w:sz w:val="24"/>
          <w:szCs w:val="24"/>
        </w:rPr>
      </w:pPr>
    </w:p>
    <w:p w14:paraId="497F1F95" w14:textId="1A71C159" w:rsidR="004130C3" w:rsidRDefault="00F57D3E" w:rsidP="004130C3">
      <w:pPr>
        <w:pStyle w:val="Textpoznpodarou"/>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Odchod do důchodu v jednotlivých zemích </w:t>
      </w:r>
      <w:r w:rsidR="002C2B9D">
        <w:rPr>
          <w:rFonts w:ascii="Times New Roman" w:hAnsi="Times New Roman" w:cs="Times New Roman"/>
          <w:sz w:val="24"/>
          <w:szCs w:val="24"/>
        </w:rPr>
        <w:t>se podle tabulky</w:t>
      </w:r>
      <w:r w:rsidR="00183086">
        <w:rPr>
          <w:rFonts w:ascii="Times New Roman" w:hAnsi="Times New Roman" w:cs="Times New Roman"/>
          <w:sz w:val="24"/>
          <w:szCs w:val="24"/>
        </w:rPr>
        <w:t xml:space="preserve"> číslo 4</w:t>
      </w:r>
      <w:r w:rsidR="002C2B9D">
        <w:rPr>
          <w:rFonts w:ascii="Times New Roman" w:hAnsi="Times New Roman" w:cs="Times New Roman"/>
          <w:sz w:val="24"/>
          <w:szCs w:val="24"/>
        </w:rPr>
        <w:t xml:space="preserve"> pohybuje od 60 let do 67 let. V Rakousku je odchod do důchodu </w:t>
      </w:r>
      <w:r w:rsidR="0006561D">
        <w:rPr>
          <w:rFonts w:ascii="Times New Roman" w:hAnsi="Times New Roman" w:cs="Times New Roman"/>
          <w:sz w:val="24"/>
          <w:szCs w:val="24"/>
        </w:rPr>
        <w:t xml:space="preserve">stanoven </w:t>
      </w:r>
      <w:r w:rsidR="002C2B9D">
        <w:rPr>
          <w:rFonts w:ascii="Times New Roman" w:hAnsi="Times New Roman" w:cs="Times New Roman"/>
          <w:sz w:val="24"/>
          <w:szCs w:val="24"/>
        </w:rPr>
        <w:t xml:space="preserve">pro ženy </w:t>
      </w:r>
      <w:r w:rsidR="0006561D">
        <w:rPr>
          <w:rFonts w:ascii="Times New Roman" w:hAnsi="Times New Roman" w:cs="Times New Roman"/>
          <w:sz w:val="24"/>
          <w:szCs w:val="24"/>
        </w:rPr>
        <w:t xml:space="preserve">na 60 let a je </w:t>
      </w:r>
      <w:r w:rsidR="002C2B9D">
        <w:rPr>
          <w:rFonts w:ascii="Times New Roman" w:hAnsi="Times New Roman" w:cs="Times New Roman"/>
          <w:sz w:val="24"/>
          <w:szCs w:val="24"/>
        </w:rPr>
        <w:t>nejnižší ze všech porovnávaných zemí.</w:t>
      </w:r>
      <w:r w:rsidR="002504DA">
        <w:rPr>
          <w:rFonts w:ascii="Times New Roman" w:hAnsi="Times New Roman" w:cs="Times New Roman"/>
          <w:sz w:val="24"/>
          <w:szCs w:val="24"/>
        </w:rPr>
        <w:t xml:space="preserve"> Pro muže je již hranice daná na 65 let.</w:t>
      </w:r>
      <w:r w:rsidR="0006561D">
        <w:rPr>
          <w:rFonts w:ascii="Times New Roman" w:hAnsi="Times New Roman" w:cs="Times New Roman"/>
          <w:sz w:val="24"/>
          <w:szCs w:val="24"/>
        </w:rPr>
        <w:t xml:space="preserve"> Na druhém místě s nejnižším odchodem do důchodu je Slovensko s věkem 62 le</w:t>
      </w:r>
      <w:r w:rsidR="00D50010">
        <w:rPr>
          <w:rFonts w:ascii="Times New Roman" w:hAnsi="Times New Roman" w:cs="Times New Roman"/>
          <w:sz w:val="24"/>
          <w:szCs w:val="24"/>
        </w:rPr>
        <w:t xml:space="preserve">t stejně pro muže i ženy. </w:t>
      </w:r>
      <w:r w:rsidR="002504DA">
        <w:rPr>
          <w:rFonts w:ascii="Times New Roman" w:hAnsi="Times New Roman" w:cs="Times New Roman"/>
          <w:sz w:val="24"/>
          <w:szCs w:val="24"/>
        </w:rPr>
        <w:t xml:space="preserve">Ostatní vybrané </w:t>
      </w:r>
      <w:r w:rsidR="002504DA">
        <w:rPr>
          <w:rFonts w:ascii="Times New Roman" w:hAnsi="Times New Roman" w:cs="Times New Roman"/>
          <w:sz w:val="24"/>
          <w:szCs w:val="24"/>
        </w:rPr>
        <w:lastRenderedPageBreak/>
        <w:t xml:space="preserve">státy mají stanovený odchod do důchodu na hranici 65 let pro obě pohlaví. </w:t>
      </w:r>
      <w:r w:rsidR="008B3866">
        <w:rPr>
          <w:rFonts w:ascii="Times New Roman" w:hAnsi="Times New Roman" w:cs="Times New Roman"/>
          <w:sz w:val="24"/>
          <w:szCs w:val="24"/>
        </w:rPr>
        <w:t xml:space="preserve">U žen závisí odchod do důchodu i na počtu odchovaných dětí, kde se hranice odchodu do důchodu poté snižuje podle počtu dětí. </w:t>
      </w:r>
    </w:p>
    <w:p w14:paraId="2CEB7BC2" w14:textId="77777777" w:rsidR="00CE1D61" w:rsidRDefault="008B3866" w:rsidP="004130C3">
      <w:pPr>
        <w:pStyle w:val="Textpoznpodarou"/>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V tabulce je vidět, že každý stát plánuje zvyšování odchodu do důchodu</w:t>
      </w:r>
      <w:r w:rsidR="00DD354F">
        <w:rPr>
          <w:rFonts w:ascii="Times New Roman" w:hAnsi="Times New Roman" w:cs="Times New Roman"/>
          <w:sz w:val="24"/>
          <w:szCs w:val="24"/>
        </w:rPr>
        <w:t>. Toto zvyšování je neustálý proces, který se řeší i u nás v České republice. Plány na zvyšování odchodu do důchodu se mají projevit během zhruba 10 let, protože důchody se navyšují postupně o</w:t>
      </w:r>
      <w:r w:rsidR="006524DD">
        <w:rPr>
          <w:rFonts w:ascii="Times New Roman" w:hAnsi="Times New Roman" w:cs="Times New Roman"/>
          <w:sz w:val="24"/>
          <w:szCs w:val="24"/>
        </w:rPr>
        <w:t> </w:t>
      </w:r>
      <w:r w:rsidR="00DD354F">
        <w:rPr>
          <w:rFonts w:ascii="Times New Roman" w:hAnsi="Times New Roman" w:cs="Times New Roman"/>
          <w:sz w:val="24"/>
          <w:szCs w:val="24"/>
        </w:rPr>
        <w:t xml:space="preserve">měsíce. </w:t>
      </w:r>
      <w:r w:rsidR="000C577A">
        <w:rPr>
          <w:rFonts w:ascii="Times New Roman" w:hAnsi="Times New Roman" w:cs="Times New Roman"/>
          <w:sz w:val="24"/>
          <w:szCs w:val="24"/>
        </w:rPr>
        <w:t xml:space="preserve">Podle současných pravidel by po roce 2030 lidé chodili do penze v 65 letech. Ministerstvo financí ovšem tuto hranici chce dále posouvat, protože pokud by lidé strávili v penzi čtvrtinu očekáváné délky života, tak by poté mladší ročníky odcházeli do penze mnohem později. Podobný problém se řeší i v ostatních zemích, jelikož v </w:t>
      </w:r>
      <w:r w:rsidR="007951A3">
        <w:rPr>
          <w:rFonts w:ascii="Times New Roman" w:hAnsi="Times New Roman" w:cs="Times New Roman"/>
          <w:sz w:val="24"/>
          <w:szCs w:val="24"/>
        </w:rPr>
        <w:t>Dánsku je plánovaný odchod do důchodu stanoven na 67 let</w:t>
      </w:r>
      <w:r w:rsidR="000C577A">
        <w:rPr>
          <w:rFonts w:ascii="Times New Roman" w:hAnsi="Times New Roman" w:cs="Times New Roman"/>
          <w:sz w:val="24"/>
          <w:szCs w:val="24"/>
        </w:rPr>
        <w:t xml:space="preserve"> pro obě pohlaví</w:t>
      </w:r>
      <w:r w:rsidR="007951A3">
        <w:rPr>
          <w:rFonts w:ascii="Times New Roman" w:hAnsi="Times New Roman" w:cs="Times New Roman"/>
          <w:sz w:val="24"/>
          <w:szCs w:val="24"/>
        </w:rPr>
        <w:t>. V Německu se plánované zvýšení pohybuje v rozmezí 65-67 let.</w:t>
      </w:r>
      <w:r w:rsidR="000C577A">
        <w:rPr>
          <w:rFonts w:ascii="Times New Roman" w:hAnsi="Times New Roman" w:cs="Times New Roman"/>
          <w:sz w:val="24"/>
          <w:szCs w:val="24"/>
        </w:rPr>
        <w:t xml:space="preserve"> </w:t>
      </w:r>
    </w:p>
    <w:p w14:paraId="60F79924" w14:textId="77777777" w:rsidR="00B14A69" w:rsidRDefault="00B14A69" w:rsidP="004130C3">
      <w:pPr>
        <w:pStyle w:val="Textpoznpodarou"/>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Ke zvyšování důchodového věku postupně přistoupily všechny státy Evropské unie. V některých zemích platilo, že muži odcházeli do penze později, ale současným trendem je sjednocování důchodového věku žen a mužů, aby byla do budoucna hranice stejná pro obě dvě pohlaví. </w:t>
      </w:r>
    </w:p>
    <w:p w14:paraId="15BAE7DA" w14:textId="77777777" w:rsidR="00A70D32" w:rsidRDefault="00A70D32" w:rsidP="004130C3">
      <w:pPr>
        <w:pStyle w:val="Textpoznpodarou"/>
        <w:spacing w:line="360" w:lineRule="auto"/>
        <w:ind w:firstLine="284"/>
        <w:jc w:val="both"/>
        <w:rPr>
          <w:rFonts w:ascii="Times New Roman" w:hAnsi="Times New Roman" w:cs="Times New Roman"/>
          <w:sz w:val="24"/>
          <w:szCs w:val="24"/>
        </w:rPr>
      </w:pPr>
    </w:p>
    <w:p w14:paraId="3B4D0AFA" w14:textId="1B7CD421" w:rsidR="00AB299A" w:rsidRPr="00AB299A" w:rsidRDefault="00AB299A" w:rsidP="00AB299A">
      <w:pPr>
        <w:pStyle w:val="Titulek"/>
        <w:keepNext/>
        <w:spacing w:line="360" w:lineRule="auto"/>
        <w:jc w:val="center"/>
        <w:rPr>
          <w:rFonts w:ascii="Times New Roman" w:hAnsi="Times New Roman" w:cs="Times New Roman"/>
          <w:b w:val="0"/>
          <w:sz w:val="24"/>
          <w:szCs w:val="24"/>
        </w:rPr>
      </w:pPr>
      <w:bookmarkStart w:id="32" w:name="_Toc38034629"/>
      <w:r w:rsidRPr="00AB299A">
        <w:rPr>
          <w:rFonts w:ascii="Times New Roman" w:hAnsi="Times New Roman" w:cs="Times New Roman"/>
          <w:b w:val="0"/>
          <w:sz w:val="24"/>
          <w:szCs w:val="24"/>
        </w:rPr>
        <w:t xml:space="preserve">Graf </w:t>
      </w:r>
      <w:r w:rsidRPr="00AB299A">
        <w:rPr>
          <w:rFonts w:ascii="Times New Roman" w:hAnsi="Times New Roman" w:cs="Times New Roman"/>
          <w:b w:val="0"/>
          <w:sz w:val="24"/>
          <w:szCs w:val="24"/>
        </w:rPr>
        <w:fldChar w:fldCharType="begin"/>
      </w:r>
      <w:r w:rsidRPr="00AB299A">
        <w:rPr>
          <w:rFonts w:ascii="Times New Roman" w:hAnsi="Times New Roman" w:cs="Times New Roman"/>
          <w:b w:val="0"/>
          <w:sz w:val="24"/>
          <w:szCs w:val="24"/>
        </w:rPr>
        <w:instrText xml:space="preserve"> SEQ Graf \* ARABIC </w:instrText>
      </w:r>
      <w:r w:rsidRPr="00AB299A">
        <w:rPr>
          <w:rFonts w:ascii="Times New Roman" w:hAnsi="Times New Roman" w:cs="Times New Roman"/>
          <w:b w:val="0"/>
          <w:sz w:val="24"/>
          <w:szCs w:val="24"/>
        </w:rPr>
        <w:fldChar w:fldCharType="separate"/>
      </w:r>
      <w:r>
        <w:rPr>
          <w:rFonts w:ascii="Times New Roman" w:hAnsi="Times New Roman" w:cs="Times New Roman"/>
          <w:b w:val="0"/>
          <w:noProof/>
          <w:sz w:val="24"/>
          <w:szCs w:val="24"/>
        </w:rPr>
        <w:t>1</w:t>
      </w:r>
      <w:r w:rsidRPr="00AB299A">
        <w:rPr>
          <w:rFonts w:ascii="Times New Roman" w:hAnsi="Times New Roman" w:cs="Times New Roman"/>
          <w:b w:val="0"/>
          <w:sz w:val="24"/>
          <w:szCs w:val="24"/>
        </w:rPr>
        <w:fldChar w:fldCharType="end"/>
      </w:r>
      <w:r w:rsidRPr="00AB299A">
        <w:rPr>
          <w:rFonts w:ascii="Times New Roman" w:hAnsi="Times New Roman" w:cs="Times New Roman"/>
          <w:b w:val="0"/>
          <w:sz w:val="24"/>
          <w:szCs w:val="24"/>
        </w:rPr>
        <w:t>: Průměrná výše důchodu v České republice</w:t>
      </w:r>
      <w:bookmarkEnd w:id="32"/>
    </w:p>
    <w:p w14:paraId="1C78764E" w14:textId="77777777" w:rsidR="003078F6" w:rsidRDefault="003078F6" w:rsidP="007E5ECB">
      <w:pPr>
        <w:pStyle w:val="Textpoznpodarou"/>
        <w:spacing w:line="360" w:lineRule="auto"/>
        <w:jc w:val="center"/>
        <w:rPr>
          <w:rFonts w:ascii="Times New Roman" w:hAnsi="Times New Roman" w:cs="Times New Roman"/>
        </w:rPr>
      </w:pPr>
      <w:r>
        <w:rPr>
          <w:noProof/>
          <w:lang w:eastAsia="cs-CZ"/>
        </w:rPr>
        <w:drawing>
          <wp:inline distT="0" distB="0" distL="0" distR="0" wp14:anchorId="104B8637" wp14:editId="74CAA4B7">
            <wp:extent cx="4648200" cy="2895600"/>
            <wp:effectExtent l="0" t="0" r="0" b="0"/>
            <wp:docPr id="5" name="Graf 5">
              <a:extLst xmlns:a="http://schemas.openxmlformats.org/drawingml/2006/main">
                <a:ext uri="{FF2B5EF4-FFF2-40B4-BE49-F238E27FC236}">
                  <a16:creationId xmlns:a16="http://schemas.microsoft.com/office/drawing/2014/main" id="{19D35560-BA42-4508-97F3-FB79D3975C6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45F4D20" w14:textId="77777777" w:rsidR="003078F6" w:rsidRPr="00F75BC4" w:rsidRDefault="003078F6" w:rsidP="007E5ECB">
      <w:pPr>
        <w:pStyle w:val="Textpoznpodarou"/>
        <w:spacing w:line="360" w:lineRule="auto"/>
        <w:jc w:val="center"/>
        <w:rPr>
          <w:rStyle w:val="Hypertextovodkaz"/>
          <w:rFonts w:ascii="Times New Roman" w:hAnsi="Times New Roman" w:cs="Times New Roman"/>
          <w:noProof/>
          <w:color w:val="auto"/>
        </w:rPr>
      </w:pPr>
      <w:r w:rsidRPr="003078F6">
        <w:rPr>
          <w:rFonts w:ascii="Times New Roman" w:hAnsi="Times New Roman" w:cs="Times New Roman"/>
          <w:noProof/>
        </w:rPr>
        <w:t xml:space="preserve">Vlastní zpracování podle: </w:t>
      </w:r>
      <w:hyperlink r:id="rId13" w:history="1">
        <w:r w:rsidRPr="00F75BC4">
          <w:rPr>
            <w:rStyle w:val="Hypertextovodkaz"/>
            <w:rFonts w:ascii="Times New Roman" w:hAnsi="Times New Roman" w:cs="Times New Roman"/>
            <w:noProof/>
            <w:color w:val="auto"/>
          </w:rPr>
          <w:t>https://data.cssz.cz/web/otevrena-data/graf-prumerna-vyse-duchodu-v-cr</w:t>
        </w:r>
      </w:hyperlink>
    </w:p>
    <w:p w14:paraId="671EA6B4" w14:textId="77777777" w:rsidR="003078F6" w:rsidRPr="003078F6" w:rsidRDefault="003078F6" w:rsidP="0075605E">
      <w:pPr>
        <w:pStyle w:val="Textpoznpodarou"/>
        <w:spacing w:line="360" w:lineRule="auto"/>
        <w:jc w:val="center"/>
        <w:rPr>
          <w:rFonts w:ascii="Times New Roman" w:hAnsi="Times New Roman" w:cs="Times New Roman"/>
          <w:sz w:val="24"/>
          <w:szCs w:val="24"/>
        </w:rPr>
      </w:pPr>
    </w:p>
    <w:p w14:paraId="1DEE3EAE" w14:textId="77777777" w:rsidR="00BA1C71" w:rsidRDefault="00BA1C71" w:rsidP="0075605E">
      <w:pPr>
        <w:pStyle w:val="Textpoznpodarou"/>
        <w:spacing w:line="360" w:lineRule="auto"/>
        <w:ind w:firstLine="284"/>
        <w:jc w:val="both"/>
        <w:rPr>
          <w:rFonts w:ascii="Times New Roman" w:hAnsi="Times New Roman" w:cs="Times New Roman"/>
          <w:sz w:val="24"/>
          <w:szCs w:val="24"/>
        </w:rPr>
      </w:pPr>
    </w:p>
    <w:p w14:paraId="57E75347" w14:textId="77777777" w:rsidR="00BA1C71" w:rsidRDefault="00BA1C71" w:rsidP="0075605E">
      <w:pPr>
        <w:pStyle w:val="Textpoznpodarou"/>
        <w:spacing w:line="360" w:lineRule="auto"/>
        <w:ind w:firstLine="284"/>
        <w:jc w:val="both"/>
        <w:rPr>
          <w:rFonts w:ascii="Times New Roman" w:hAnsi="Times New Roman" w:cs="Times New Roman"/>
          <w:sz w:val="24"/>
          <w:szCs w:val="24"/>
        </w:rPr>
      </w:pPr>
    </w:p>
    <w:p w14:paraId="2D921971" w14:textId="5C76F882" w:rsidR="006524DD" w:rsidRDefault="002F13E0" w:rsidP="0075605E">
      <w:pPr>
        <w:pStyle w:val="Textpoznpodarou"/>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Jako další prvek, který lze srovnávat mezi vybranými státy je průměrný důchod. </w:t>
      </w:r>
      <w:r w:rsidR="003078F6">
        <w:rPr>
          <w:rFonts w:ascii="Times New Roman" w:hAnsi="Times New Roman" w:cs="Times New Roman"/>
          <w:sz w:val="24"/>
          <w:szCs w:val="24"/>
        </w:rPr>
        <w:t xml:space="preserve">V grafu </w:t>
      </w:r>
      <w:r w:rsidR="00183086">
        <w:rPr>
          <w:rFonts w:ascii="Times New Roman" w:hAnsi="Times New Roman" w:cs="Times New Roman"/>
          <w:sz w:val="24"/>
          <w:szCs w:val="24"/>
        </w:rPr>
        <w:t xml:space="preserve">číslo 1 </w:t>
      </w:r>
      <w:r w:rsidR="003078F6">
        <w:rPr>
          <w:rFonts w:ascii="Times New Roman" w:hAnsi="Times New Roman" w:cs="Times New Roman"/>
          <w:sz w:val="24"/>
          <w:szCs w:val="24"/>
        </w:rPr>
        <w:t>lze vidět, jak se vyvíjel průměrný důchod v České republice v</w:t>
      </w:r>
      <w:r>
        <w:rPr>
          <w:rFonts w:ascii="Times New Roman" w:hAnsi="Times New Roman" w:cs="Times New Roman"/>
          <w:sz w:val="24"/>
          <w:szCs w:val="24"/>
        </w:rPr>
        <w:t> letech 2011 až 2018. V roce 2011 byla průměrná výše důchodu stanovena na 10 296 Kč. Postupně se během let zvyšovala přibližně o 200 Kč. V roce 2012 se zvýšil důchod na 10 490 Kč, v roce 2013 na 10 653 Kč, v roce 2014 na 10 741 Kč, v roce 2015 na 10 994 Kč a v roce 2016 se důchod navýšil až na 11 078 Kč. O tohoto roku se průměrn</w:t>
      </w:r>
      <w:r w:rsidR="00667225">
        <w:rPr>
          <w:rFonts w:ascii="Times New Roman" w:hAnsi="Times New Roman" w:cs="Times New Roman"/>
          <w:sz w:val="24"/>
          <w:szCs w:val="24"/>
        </w:rPr>
        <w:t>á výše důchodu začala zvyšovat</w:t>
      </w:r>
      <w:r>
        <w:rPr>
          <w:rFonts w:ascii="Times New Roman" w:hAnsi="Times New Roman" w:cs="Times New Roman"/>
          <w:sz w:val="24"/>
          <w:szCs w:val="24"/>
        </w:rPr>
        <w:t xml:space="preserve"> přibližně </w:t>
      </w:r>
      <w:r w:rsidR="00667225">
        <w:rPr>
          <w:rFonts w:ascii="Times New Roman" w:hAnsi="Times New Roman" w:cs="Times New Roman"/>
          <w:sz w:val="24"/>
          <w:szCs w:val="24"/>
        </w:rPr>
        <w:t xml:space="preserve">o </w:t>
      </w:r>
      <w:r>
        <w:rPr>
          <w:rFonts w:ascii="Times New Roman" w:hAnsi="Times New Roman" w:cs="Times New Roman"/>
          <w:sz w:val="24"/>
          <w:szCs w:val="24"/>
        </w:rPr>
        <w:t>400 Kč</w:t>
      </w:r>
      <w:r w:rsidR="0074457B">
        <w:rPr>
          <w:rFonts w:ascii="Times New Roman" w:hAnsi="Times New Roman" w:cs="Times New Roman"/>
          <w:sz w:val="24"/>
          <w:szCs w:val="24"/>
        </w:rPr>
        <w:t xml:space="preserve"> a</w:t>
      </w:r>
      <w:r w:rsidR="006524DD">
        <w:rPr>
          <w:rFonts w:ascii="Times New Roman" w:hAnsi="Times New Roman" w:cs="Times New Roman"/>
          <w:sz w:val="24"/>
          <w:szCs w:val="24"/>
        </w:rPr>
        <w:t> </w:t>
      </w:r>
      <w:r w:rsidR="0074457B">
        <w:rPr>
          <w:rFonts w:ascii="Times New Roman" w:hAnsi="Times New Roman" w:cs="Times New Roman"/>
          <w:sz w:val="24"/>
          <w:szCs w:val="24"/>
        </w:rPr>
        <w:t>více</w:t>
      </w:r>
      <w:r w:rsidR="00667225">
        <w:rPr>
          <w:rFonts w:ascii="Times New Roman" w:hAnsi="Times New Roman" w:cs="Times New Roman"/>
          <w:sz w:val="24"/>
          <w:szCs w:val="24"/>
        </w:rPr>
        <w:t>,</w:t>
      </w:r>
      <w:r>
        <w:rPr>
          <w:rFonts w:ascii="Times New Roman" w:hAnsi="Times New Roman" w:cs="Times New Roman"/>
          <w:sz w:val="24"/>
          <w:szCs w:val="24"/>
        </w:rPr>
        <w:t xml:space="preserve"> a to v roce 2017 na 11 435 Kč a v roce 2018 až na 11 960 Kč. </w:t>
      </w:r>
    </w:p>
    <w:p w14:paraId="58E6CCE1" w14:textId="23F93291" w:rsidR="00A70D32" w:rsidRDefault="0074457B" w:rsidP="00CC343B">
      <w:pPr>
        <w:pStyle w:val="Textpoznpodarou"/>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Průměrná penze stále roste a v současné době se vláda snaží přidat důchodcům až o 900 Kč navíc. Ovšem podle údajů z</w:t>
      </w:r>
      <w:r w:rsidR="006776B7">
        <w:rPr>
          <w:rFonts w:ascii="Times New Roman" w:hAnsi="Times New Roman" w:cs="Times New Roman"/>
          <w:sz w:val="24"/>
          <w:szCs w:val="24"/>
        </w:rPr>
        <w:t> </w:t>
      </w:r>
      <w:proofErr w:type="spellStart"/>
      <w:r>
        <w:rPr>
          <w:rFonts w:ascii="Times New Roman" w:hAnsi="Times New Roman" w:cs="Times New Roman"/>
          <w:sz w:val="24"/>
          <w:szCs w:val="24"/>
        </w:rPr>
        <w:t>Eurostatu</w:t>
      </w:r>
      <w:proofErr w:type="spellEnd"/>
      <w:r w:rsidR="006776B7">
        <w:rPr>
          <w:rFonts w:ascii="Times New Roman" w:hAnsi="Times New Roman" w:cs="Times New Roman"/>
          <w:sz w:val="24"/>
          <w:szCs w:val="24"/>
        </w:rPr>
        <w:t>, což je statistický úřad Evropské unie,</w:t>
      </w:r>
      <w:r>
        <w:rPr>
          <w:rFonts w:ascii="Times New Roman" w:hAnsi="Times New Roman" w:cs="Times New Roman"/>
          <w:sz w:val="24"/>
          <w:szCs w:val="24"/>
        </w:rPr>
        <w:t xml:space="preserve"> i přes růst důchodů na tom čeští penzisté stále nejsou nejlépe v porovnání s okolními evropskými státy. Přesnou výši průměrných důchodů statistický úřad </w:t>
      </w:r>
      <w:proofErr w:type="spellStart"/>
      <w:r>
        <w:rPr>
          <w:rFonts w:ascii="Times New Roman" w:hAnsi="Times New Roman" w:cs="Times New Roman"/>
          <w:sz w:val="24"/>
          <w:szCs w:val="24"/>
        </w:rPr>
        <w:t>E</w:t>
      </w:r>
      <w:r w:rsidR="006524DD">
        <w:rPr>
          <w:rFonts w:ascii="Times New Roman" w:hAnsi="Times New Roman" w:cs="Times New Roman"/>
          <w:sz w:val="24"/>
          <w:szCs w:val="24"/>
        </w:rPr>
        <w:t>urostat</w:t>
      </w:r>
      <w:proofErr w:type="spellEnd"/>
      <w:r w:rsidR="006524DD">
        <w:rPr>
          <w:rFonts w:ascii="Times New Roman" w:hAnsi="Times New Roman" w:cs="Times New Roman"/>
          <w:sz w:val="24"/>
          <w:szCs w:val="24"/>
        </w:rPr>
        <w:t xml:space="preserve"> neuvádí, ale zv</w:t>
      </w:r>
      <w:r>
        <w:rPr>
          <w:rFonts w:ascii="Times New Roman" w:hAnsi="Times New Roman" w:cs="Times New Roman"/>
          <w:sz w:val="24"/>
          <w:szCs w:val="24"/>
        </w:rPr>
        <w:t xml:space="preserve">eřejňuje </w:t>
      </w:r>
      <w:r w:rsidR="006524DD">
        <w:rPr>
          <w:rFonts w:ascii="Times New Roman" w:hAnsi="Times New Roman" w:cs="Times New Roman"/>
          <w:sz w:val="24"/>
          <w:szCs w:val="24"/>
        </w:rPr>
        <w:t xml:space="preserve">porovnání střední hodnoty tzv. čistého disponibilního příjmu penzistů se stejným příjmem mladší populace. </w:t>
      </w:r>
      <w:r w:rsidR="00DD1058">
        <w:rPr>
          <w:rFonts w:ascii="Times New Roman" w:hAnsi="Times New Roman" w:cs="Times New Roman"/>
          <w:sz w:val="24"/>
          <w:szCs w:val="24"/>
        </w:rPr>
        <w:t xml:space="preserve">Čistý disponibilní příjem si lze představit jako to, co zůstane člověku v kapse. Jde o čistý měsíční příjem, tedy nejen výdělek ze zaměstnání, ale také sociální nebo rodinné dávky a v případě penzistů tvoří tento příjem starobní důchod. </w:t>
      </w:r>
      <w:r w:rsidR="00831883">
        <w:rPr>
          <w:rFonts w:ascii="Times New Roman" w:hAnsi="Times New Roman" w:cs="Times New Roman"/>
          <w:sz w:val="24"/>
          <w:szCs w:val="24"/>
        </w:rPr>
        <w:t xml:space="preserve">U ekonomicky aktivní zaměstnané osoby odpovídá tento příjem čistému výdělku ze zaměstnání. </w:t>
      </w:r>
      <w:r w:rsidR="006524DD">
        <w:rPr>
          <w:rFonts w:ascii="Times New Roman" w:hAnsi="Times New Roman" w:cs="Times New Roman"/>
          <w:sz w:val="24"/>
          <w:szCs w:val="24"/>
        </w:rPr>
        <w:t>Na základě posledních dat z </w:t>
      </w:r>
      <w:proofErr w:type="spellStart"/>
      <w:r w:rsidR="006524DD">
        <w:rPr>
          <w:rFonts w:ascii="Times New Roman" w:hAnsi="Times New Roman" w:cs="Times New Roman"/>
          <w:sz w:val="24"/>
          <w:szCs w:val="24"/>
        </w:rPr>
        <w:t>Eurostatu</w:t>
      </w:r>
      <w:proofErr w:type="spellEnd"/>
      <w:r w:rsidR="006524DD">
        <w:rPr>
          <w:rFonts w:ascii="Times New Roman" w:hAnsi="Times New Roman" w:cs="Times New Roman"/>
          <w:sz w:val="24"/>
          <w:szCs w:val="24"/>
        </w:rPr>
        <w:t xml:space="preserve">, která pocházejí z roku 2017, pobírali čeští penzisté 79 % příjmu ekonomicky aktivního obyvatelstva. </w:t>
      </w:r>
      <w:proofErr w:type="spellStart"/>
      <w:r w:rsidR="00831883">
        <w:rPr>
          <w:rFonts w:ascii="Times New Roman" w:hAnsi="Times New Roman" w:cs="Times New Roman"/>
          <w:sz w:val="24"/>
          <w:szCs w:val="24"/>
        </w:rPr>
        <w:t>E</w:t>
      </w:r>
      <w:r w:rsidR="00FD3EC9">
        <w:rPr>
          <w:rFonts w:ascii="Times New Roman" w:hAnsi="Times New Roman" w:cs="Times New Roman"/>
          <w:sz w:val="24"/>
          <w:szCs w:val="24"/>
        </w:rPr>
        <w:t>urostat</w:t>
      </w:r>
      <w:proofErr w:type="spellEnd"/>
      <w:r w:rsidR="00FD3EC9">
        <w:rPr>
          <w:rFonts w:ascii="Times New Roman" w:hAnsi="Times New Roman" w:cs="Times New Roman"/>
          <w:sz w:val="24"/>
          <w:szCs w:val="24"/>
        </w:rPr>
        <w:t xml:space="preserve"> nejprve</w:t>
      </w:r>
      <w:r w:rsidR="00831883">
        <w:rPr>
          <w:rFonts w:ascii="Times New Roman" w:hAnsi="Times New Roman" w:cs="Times New Roman"/>
          <w:sz w:val="24"/>
          <w:szCs w:val="24"/>
        </w:rPr>
        <w:t xml:space="preserve"> vypočítává průměrný příjem aktivní populace</w:t>
      </w:r>
      <w:r w:rsidR="00FD3EC9">
        <w:rPr>
          <w:rFonts w:ascii="Times New Roman" w:hAnsi="Times New Roman" w:cs="Times New Roman"/>
          <w:sz w:val="24"/>
          <w:szCs w:val="24"/>
        </w:rPr>
        <w:t xml:space="preserve"> v dané zemi, který je zbavený daní, sociálních odvodů a obohacený o různé dávky, a to poté tvoří 100 %. Pokud by byl disponibilní příjem aktivní populace například 30 000 Kč mě</w:t>
      </w:r>
      <w:r w:rsidR="009052C8">
        <w:rPr>
          <w:rFonts w:ascii="Times New Roman" w:hAnsi="Times New Roman" w:cs="Times New Roman"/>
          <w:sz w:val="24"/>
          <w:szCs w:val="24"/>
        </w:rPr>
        <w:t>síčně a důchodci by pobírali 80 </w:t>
      </w:r>
      <w:r w:rsidR="00FD3EC9">
        <w:rPr>
          <w:rFonts w:ascii="Times New Roman" w:hAnsi="Times New Roman" w:cs="Times New Roman"/>
          <w:sz w:val="24"/>
          <w:szCs w:val="24"/>
        </w:rPr>
        <w:t xml:space="preserve">% z něj, pobírali by důchod ve výši 24 000 Kč. </w:t>
      </w:r>
      <w:r w:rsidR="006524DD">
        <w:rPr>
          <w:rFonts w:ascii="Times New Roman" w:hAnsi="Times New Roman" w:cs="Times New Roman"/>
          <w:sz w:val="24"/>
          <w:szCs w:val="24"/>
        </w:rPr>
        <w:t>Jelikož výdělky aktivní populace rostou rychleji než starobní důchody, tak si české důchody vůči zbytku společnosti relativně pohoršují.</w:t>
      </w:r>
      <w:r w:rsidR="006524DD">
        <w:rPr>
          <w:rStyle w:val="Znakapoznpodarou"/>
          <w:rFonts w:ascii="Times New Roman" w:hAnsi="Times New Roman" w:cs="Times New Roman"/>
          <w:sz w:val="24"/>
          <w:szCs w:val="24"/>
        </w:rPr>
        <w:footnoteReference w:id="64"/>
      </w:r>
    </w:p>
    <w:p w14:paraId="294EC2DC" w14:textId="77777777" w:rsidR="00BA1C71" w:rsidRDefault="00BA1C71" w:rsidP="00CC343B">
      <w:pPr>
        <w:pStyle w:val="Textpoznpodarou"/>
        <w:spacing w:line="360" w:lineRule="auto"/>
        <w:ind w:firstLine="284"/>
        <w:jc w:val="center"/>
        <w:rPr>
          <w:rFonts w:ascii="Times New Roman" w:hAnsi="Times New Roman" w:cs="Times New Roman"/>
          <w:sz w:val="24"/>
          <w:szCs w:val="24"/>
        </w:rPr>
      </w:pPr>
    </w:p>
    <w:p w14:paraId="4D9633B5" w14:textId="77777777" w:rsidR="00BA1C71" w:rsidRDefault="00BA1C71" w:rsidP="00CC343B">
      <w:pPr>
        <w:pStyle w:val="Textpoznpodarou"/>
        <w:spacing w:line="360" w:lineRule="auto"/>
        <w:ind w:firstLine="284"/>
        <w:jc w:val="center"/>
        <w:rPr>
          <w:rFonts w:ascii="Times New Roman" w:hAnsi="Times New Roman" w:cs="Times New Roman"/>
          <w:sz w:val="24"/>
          <w:szCs w:val="24"/>
        </w:rPr>
      </w:pPr>
    </w:p>
    <w:p w14:paraId="164A9307" w14:textId="77777777" w:rsidR="00BA1C71" w:rsidRDefault="00BA1C71" w:rsidP="00CC343B">
      <w:pPr>
        <w:pStyle w:val="Textpoznpodarou"/>
        <w:spacing w:line="360" w:lineRule="auto"/>
        <w:ind w:firstLine="284"/>
        <w:jc w:val="center"/>
        <w:rPr>
          <w:rFonts w:ascii="Times New Roman" w:hAnsi="Times New Roman" w:cs="Times New Roman"/>
          <w:sz w:val="24"/>
          <w:szCs w:val="24"/>
        </w:rPr>
      </w:pPr>
    </w:p>
    <w:p w14:paraId="45F73914" w14:textId="77777777" w:rsidR="00BA1C71" w:rsidRDefault="00BA1C71" w:rsidP="00CC343B">
      <w:pPr>
        <w:pStyle w:val="Textpoznpodarou"/>
        <w:spacing w:line="360" w:lineRule="auto"/>
        <w:ind w:firstLine="284"/>
        <w:jc w:val="center"/>
        <w:rPr>
          <w:rFonts w:ascii="Times New Roman" w:hAnsi="Times New Roman" w:cs="Times New Roman"/>
          <w:sz w:val="24"/>
          <w:szCs w:val="24"/>
        </w:rPr>
      </w:pPr>
    </w:p>
    <w:p w14:paraId="38557D52" w14:textId="77777777" w:rsidR="00BA1C71" w:rsidRDefault="00BA1C71" w:rsidP="00CC343B">
      <w:pPr>
        <w:pStyle w:val="Textpoznpodarou"/>
        <w:spacing w:line="360" w:lineRule="auto"/>
        <w:ind w:firstLine="284"/>
        <w:jc w:val="center"/>
        <w:rPr>
          <w:rFonts w:ascii="Times New Roman" w:hAnsi="Times New Roman" w:cs="Times New Roman"/>
          <w:sz w:val="24"/>
          <w:szCs w:val="24"/>
        </w:rPr>
      </w:pPr>
    </w:p>
    <w:p w14:paraId="42B59073" w14:textId="77777777" w:rsidR="00BA1C71" w:rsidRDefault="00BA1C71" w:rsidP="00CC343B">
      <w:pPr>
        <w:pStyle w:val="Textpoznpodarou"/>
        <w:spacing w:line="360" w:lineRule="auto"/>
        <w:ind w:firstLine="284"/>
        <w:jc w:val="center"/>
        <w:rPr>
          <w:rFonts w:ascii="Times New Roman" w:hAnsi="Times New Roman" w:cs="Times New Roman"/>
          <w:sz w:val="24"/>
          <w:szCs w:val="24"/>
        </w:rPr>
      </w:pPr>
    </w:p>
    <w:p w14:paraId="4A736790" w14:textId="77777777" w:rsidR="00BA1C71" w:rsidRDefault="00BA1C71" w:rsidP="00CC343B">
      <w:pPr>
        <w:pStyle w:val="Textpoznpodarou"/>
        <w:spacing w:line="360" w:lineRule="auto"/>
        <w:ind w:firstLine="284"/>
        <w:jc w:val="center"/>
        <w:rPr>
          <w:rFonts w:ascii="Times New Roman" w:hAnsi="Times New Roman" w:cs="Times New Roman"/>
          <w:sz w:val="24"/>
          <w:szCs w:val="24"/>
        </w:rPr>
      </w:pPr>
    </w:p>
    <w:p w14:paraId="4858ECB5" w14:textId="77777777" w:rsidR="00BA1C71" w:rsidRDefault="00BA1C71" w:rsidP="00CC343B">
      <w:pPr>
        <w:pStyle w:val="Textpoznpodarou"/>
        <w:spacing w:line="360" w:lineRule="auto"/>
        <w:ind w:firstLine="284"/>
        <w:jc w:val="center"/>
        <w:rPr>
          <w:rFonts w:ascii="Times New Roman" w:hAnsi="Times New Roman" w:cs="Times New Roman"/>
          <w:sz w:val="24"/>
          <w:szCs w:val="24"/>
        </w:rPr>
      </w:pPr>
    </w:p>
    <w:p w14:paraId="6339E07B" w14:textId="3C46D7EE" w:rsidR="00AB299A" w:rsidRPr="00AB299A" w:rsidRDefault="00AB299A" w:rsidP="00AB299A">
      <w:pPr>
        <w:pStyle w:val="Titulek"/>
        <w:keepNext/>
        <w:spacing w:line="360" w:lineRule="auto"/>
        <w:jc w:val="center"/>
        <w:rPr>
          <w:rFonts w:ascii="Times New Roman" w:hAnsi="Times New Roman" w:cs="Times New Roman"/>
          <w:b w:val="0"/>
          <w:sz w:val="24"/>
          <w:szCs w:val="24"/>
        </w:rPr>
      </w:pPr>
      <w:bookmarkStart w:id="33" w:name="_Toc38034630"/>
      <w:r w:rsidRPr="00AB299A">
        <w:rPr>
          <w:rFonts w:ascii="Times New Roman" w:hAnsi="Times New Roman" w:cs="Times New Roman"/>
          <w:b w:val="0"/>
          <w:sz w:val="24"/>
          <w:szCs w:val="24"/>
        </w:rPr>
        <w:lastRenderedPageBreak/>
        <w:t xml:space="preserve">Graf </w:t>
      </w:r>
      <w:r w:rsidRPr="00AB299A">
        <w:rPr>
          <w:rFonts w:ascii="Times New Roman" w:hAnsi="Times New Roman" w:cs="Times New Roman"/>
          <w:b w:val="0"/>
          <w:sz w:val="24"/>
          <w:szCs w:val="24"/>
        </w:rPr>
        <w:fldChar w:fldCharType="begin"/>
      </w:r>
      <w:r w:rsidRPr="00AB299A">
        <w:rPr>
          <w:rFonts w:ascii="Times New Roman" w:hAnsi="Times New Roman" w:cs="Times New Roman"/>
          <w:b w:val="0"/>
          <w:sz w:val="24"/>
          <w:szCs w:val="24"/>
        </w:rPr>
        <w:instrText xml:space="preserve"> SEQ Graf \* ARABIC </w:instrText>
      </w:r>
      <w:r w:rsidRPr="00AB299A">
        <w:rPr>
          <w:rFonts w:ascii="Times New Roman" w:hAnsi="Times New Roman" w:cs="Times New Roman"/>
          <w:b w:val="0"/>
          <w:sz w:val="24"/>
          <w:szCs w:val="24"/>
        </w:rPr>
        <w:fldChar w:fldCharType="separate"/>
      </w:r>
      <w:r>
        <w:rPr>
          <w:rFonts w:ascii="Times New Roman" w:hAnsi="Times New Roman" w:cs="Times New Roman"/>
          <w:b w:val="0"/>
          <w:noProof/>
          <w:sz w:val="24"/>
          <w:szCs w:val="24"/>
        </w:rPr>
        <w:t>2</w:t>
      </w:r>
      <w:r w:rsidRPr="00AB299A">
        <w:rPr>
          <w:rFonts w:ascii="Times New Roman" w:hAnsi="Times New Roman" w:cs="Times New Roman"/>
          <w:b w:val="0"/>
          <w:sz w:val="24"/>
          <w:szCs w:val="24"/>
        </w:rPr>
        <w:fldChar w:fldCharType="end"/>
      </w:r>
      <w:r w:rsidRPr="00AB299A">
        <w:rPr>
          <w:rFonts w:ascii="Times New Roman" w:hAnsi="Times New Roman" w:cs="Times New Roman"/>
          <w:b w:val="0"/>
          <w:sz w:val="24"/>
          <w:szCs w:val="24"/>
        </w:rPr>
        <w:t>: Důchody v Evropě v %</w:t>
      </w:r>
      <w:bookmarkEnd w:id="33"/>
    </w:p>
    <w:p w14:paraId="5582B648" w14:textId="77777777" w:rsidR="00A70D32" w:rsidRDefault="009B1526" w:rsidP="009B1526">
      <w:pPr>
        <w:pStyle w:val="Textpoznpodarou"/>
        <w:spacing w:line="360" w:lineRule="auto"/>
        <w:ind w:firstLine="284"/>
        <w:jc w:val="center"/>
        <w:rPr>
          <w:rFonts w:ascii="Times New Roman" w:hAnsi="Times New Roman" w:cs="Times New Roman"/>
          <w:sz w:val="24"/>
          <w:szCs w:val="24"/>
        </w:rPr>
      </w:pPr>
      <w:r>
        <w:rPr>
          <w:noProof/>
          <w:lang w:eastAsia="cs-CZ"/>
        </w:rPr>
        <w:drawing>
          <wp:inline distT="0" distB="0" distL="0" distR="0" wp14:anchorId="17691E45" wp14:editId="36BAFC9B">
            <wp:extent cx="4857750" cy="2981325"/>
            <wp:effectExtent l="0" t="0" r="0" b="9525"/>
            <wp:docPr id="6" name="Graf 6">
              <a:extLst xmlns:a="http://schemas.openxmlformats.org/drawingml/2006/main">
                <a:ext uri="{FF2B5EF4-FFF2-40B4-BE49-F238E27FC236}">
                  <a16:creationId xmlns:a16="http://schemas.microsoft.com/office/drawing/2014/main" id="{17AE8028-96A7-42B5-AC55-62D6123EA8F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297DBEC" w14:textId="77777777" w:rsidR="00A70D32" w:rsidRDefault="00DD1058" w:rsidP="009B1526">
      <w:pPr>
        <w:pStyle w:val="Textpoznpodarou"/>
        <w:spacing w:line="360" w:lineRule="auto"/>
        <w:ind w:firstLine="284"/>
        <w:jc w:val="center"/>
        <w:rPr>
          <w:rStyle w:val="Hypertextovodkaz"/>
          <w:rFonts w:ascii="Times New Roman" w:hAnsi="Times New Roman" w:cs="Times New Roman"/>
          <w:color w:val="auto"/>
        </w:rPr>
      </w:pPr>
      <w:r w:rsidRPr="009B1526">
        <w:rPr>
          <w:rFonts w:ascii="Times New Roman" w:hAnsi="Times New Roman" w:cs="Times New Roman"/>
        </w:rPr>
        <w:t xml:space="preserve">Vlastní zpracování podle: </w:t>
      </w:r>
      <w:hyperlink r:id="rId15" w:history="1">
        <w:r w:rsidR="009B1526" w:rsidRPr="009B1526">
          <w:rPr>
            <w:rStyle w:val="Hypertextovodkaz"/>
            <w:rFonts w:ascii="Times New Roman" w:hAnsi="Times New Roman" w:cs="Times New Roman"/>
            <w:color w:val="auto"/>
          </w:rPr>
          <w:t>https://tn.nova.cz/clanek/cesti-duchodci-jsou-v-evrope-chudi-pribuzni-nejlip-se-maji-v-lucembursku.html?fbclid=IwAR38YrhPUUVIIPuIjPI8ild4E6CZPg2RknZhkKNHtyrNkWg-3hAvD7nYza4</w:t>
        </w:r>
      </w:hyperlink>
    </w:p>
    <w:p w14:paraId="66DCB88F" w14:textId="77777777" w:rsidR="00402FF7" w:rsidRPr="009B1526" w:rsidRDefault="00402FF7" w:rsidP="009B1526">
      <w:pPr>
        <w:pStyle w:val="Textpoznpodarou"/>
        <w:spacing w:line="360" w:lineRule="auto"/>
        <w:ind w:firstLine="284"/>
        <w:jc w:val="center"/>
        <w:rPr>
          <w:rFonts w:ascii="Times New Roman" w:hAnsi="Times New Roman" w:cs="Times New Roman"/>
        </w:rPr>
      </w:pPr>
    </w:p>
    <w:p w14:paraId="3CA13F42" w14:textId="4E6FFFA4" w:rsidR="00DD1058" w:rsidRDefault="00DD1058" w:rsidP="005A2DDB">
      <w:pPr>
        <w:pStyle w:val="Textpoznpodarou"/>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V</w:t>
      </w:r>
      <w:r w:rsidR="00183086">
        <w:rPr>
          <w:rFonts w:ascii="Times New Roman" w:hAnsi="Times New Roman" w:cs="Times New Roman"/>
          <w:sz w:val="24"/>
          <w:szCs w:val="24"/>
        </w:rPr>
        <w:t> </w:t>
      </w:r>
      <w:r>
        <w:rPr>
          <w:rFonts w:ascii="Times New Roman" w:hAnsi="Times New Roman" w:cs="Times New Roman"/>
          <w:sz w:val="24"/>
          <w:szCs w:val="24"/>
        </w:rPr>
        <w:t>grafu</w:t>
      </w:r>
      <w:r w:rsidR="00183086">
        <w:rPr>
          <w:rFonts w:ascii="Times New Roman" w:hAnsi="Times New Roman" w:cs="Times New Roman"/>
          <w:sz w:val="24"/>
          <w:szCs w:val="24"/>
        </w:rPr>
        <w:t xml:space="preserve"> číslo 2</w:t>
      </w:r>
      <w:r>
        <w:rPr>
          <w:rFonts w:ascii="Times New Roman" w:hAnsi="Times New Roman" w:cs="Times New Roman"/>
          <w:sz w:val="24"/>
          <w:szCs w:val="24"/>
        </w:rPr>
        <w:t xml:space="preserve"> jsou vybrány pouze srovnávané státy, kde si v porovnání s nimi vede Česká republika nejhůře.</w:t>
      </w:r>
      <w:r w:rsidR="003C08A3">
        <w:rPr>
          <w:rFonts w:ascii="Times New Roman" w:hAnsi="Times New Roman" w:cs="Times New Roman"/>
          <w:sz w:val="24"/>
          <w:szCs w:val="24"/>
        </w:rPr>
        <w:t xml:space="preserve"> Nejlépe vychází Rakousko, které je nad průměrem Evropy, a</w:t>
      </w:r>
      <w:r>
        <w:rPr>
          <w:rFonts w:ascii="Times New Roman" w:hAnsi="Times New Roman" w:cs="Times New Roman"/>
          <w:sz w:val="24"/>
          <w:szCs w:val="24"/>
        </w:rPr>
        <w:t>však ve srovnání s Evropou si nejlépe vede Lucembursko, kde penzisté pobírali měsíční důchod dokonce vyšší, než je příjem mladých lidí (119 %). Dále pak následovala Francie (108 %) a</w:t>
      </w:r>
      <w:r w:rsidR="00B20098">
        <w:rPr>
          <w:rFonts w:ascii="Times New Roman" w:hAnsi="Times New Roman" w:cs="Times New Roman"/>
          <w:sz w:val="24"/>
          <w:szCs w:val="24"/>
        </w:rPr>
        <w:t> </w:t>
      </w:r>
      <w:r>
        <w:rPr>
          <w:rFonts w:ascii="Times New Roman" w:hAnsi="Times New Roman" w:cs="Times New Roman"/>
          <w:sz w:val="24"/>
          <w:szCs w:val="24"/>
        </w:rPr>
        <w:t xml:space="preserve">Řecko (105 %). Nejhůře na tom byli důchodci v Estonsku (62 %) a v Lotyšsku (64 %). </w:t>
      </w:r>
    </w:p>
    <w:p w14:paraId="1104A3BE" w14:textId="77777777" w:rsidR="00402FF7" w:rsidRPr="00DD1058" w:rsidRDefault="00402FF7" w:rsidP="005A2DDB">
      <w:pPr>
        <w:pStyle w:val="Textpoznpodarou"/>
        <w:spacing w:line="360" w:lineRule="auto"/>
        <w:ind w:firstLine="284"/>
        <w:jc w:val="both"/>
        <w:rPr>
          <w:rFonts w:ascii="Times New Roman" w:hAnsi="Times New Roman" w:cs="Times New Roman"/>
          <w:sz w:val="24"/>
          <w:szCs w:val="24"/>
        </w:rPr>
      </w:pPr>
    </w:p>
    <w:p w14:paraId="7A0A5E8D" w14:textId="77777777" w:rsidR="003A4EBE" w:rsidRDefault="003A4EBE" w:rsidP="005A2DDB">
      <w:pPr>
        <w:pStyle w:val="Textpoznpodarou"/>
        <w:spacing w:line="360" w:lineRule="auto"/>
        <w:jc w:val="center"/>
        <w:rPr>
          <w:rFonts w:ascii="Times New Roman" w:hAnsi="Times New Roman" w:cs="Times New Roman"/>
          <w:sz w:val="24"/>
          <w:szCs w:val="24"/>
        </w:rPr>
      </w:pPr>
    </w:p>
    <w:p w14:paraId="7ADA3FB4" w14:textId="77777777" w:rsidR="003A4EBE" w:rsidRDefault="003A4EBE" w:rsidP="005A2DDB">
      <w:pPr>
        <w:pStyle w:val="Textpoznpodarou"/>
        <w:spacing w:line="360" w:lineRule="auto"/>
        <w:jc w:val="center"/>
        <w:rPr>
          <w:rFonts w:ascii="Times New Roman" w:hAnsi="Times New Roman" w:cs="Times New Roman"/>
          <w:sz w:val="24"/>
          <w:szCs w:val="24"/>
        </w:rPr>
      </w:pPr>
    </w:p>
    <w:p w14:paraId="21CADF98" w14:textId="77777777" w:rsidR="003A4EBE" w:rsidRDefault="003A4EBE" w:rsidP="005A2DDB">
      <w:pPr>
        <w:pStyle w:val="Textpoznpodarou"/>
        <w:spacing w:line="360" w:lineRule="auto"/>
        <w:jc w:val="center"/>
        <w:rPr>
          <w:rFonts w:ascii="Times New Roman" w:hAnsi="Times New Roman" w:cs="Times New Roman"/>
          <w:sz w:val="24"/>
          <w:szCs w:val="24"/>
        </w:rPr>
      </w:pPr>
    </w:p>
    <w:p w14:paraId="7EF07FCA" w14:textId="77777777" w:rsidR="003A4EBE" w:rsidRDefault="003A4EBE" w:rsidP="005A2DDB">
      <w:pPr>
        <w:pStyle w:val="Textpoznpodarou"/>
        <w:spacing w:line="360" w:lineRule="auto"/>
        <w:jc w:val="center"/>
        <w:rPr>
          <w:rFonts w:ascii="Times New Roman" w:hAnsi="Times New Roman" w:cs="Times New Roman"/>
          <w:sz w:val="24"/>
          <w:szCs w:val="24"/>
        </w:rPr>
      </w:pPr>
    </w:p>
    <w:p w14:paraId="6B6363B6" w14:textId="77777777" w:rsidR="003A4EBE" w:rsidRDefault="003A4EBE" w:rsidP="005A2DDB">
      <w:pPr>
        <w:pStyle w:val="Textpoznpodarou"/>
        <w:spacing w:line="360" w:lineRule="auto"/>
        <w:jc w:val="center"/>
        <w:rPr>
          <w:rFonts w:ascii="Times New Roman" w:hAnsi="Times New Roman" w:cs="Times New Roman"/>
          <w:sz w:val="24"/>
          <w:szCs w:val="24"/>
        </w:rPr>
      </w:pPr>
    </w:p>
    <w:p w14:paraId="5EF53CB8" w14:textId="77777777" w:rsidR="003A4EBE" w:rsidRDefault="003A4EBE" w:rsidP="005A2DDB">
      <w:pPr>
        <w:pStyle w:val="Textpoznpodarou"/>
        <w:spacing w:line="360" w:lineRule="auto"/>
        <w:jc w:val="center"/>
        <w:rPr>
          <w:rFonts w:ascii="Times New Roman" w:hAnsi="Times New Roman" w:cs="Times New Roman"/>
          <w:sz w:val="24"/>
          <w:szCs w:val="24"/>
        </w:rPr>
      </w:pPr>
    </w:p>
    <w:p w14:paraId="01274593" w14:textId="77777777" w:rsidR="003A4EBE" w:rsidRDefault="003A4EBE" w:rsidP="005A2DDB">
      <w:pPr>
        <w:pStyle w:val="Textpoznpodarou"/>
        <w:spacing w:line="360" w:lineRule="auto"/>
        <w:jc w:val="center"/>
        <w:rPr>
          <w:rFonts w:ascii="Times New Roman" w:hAnsi="Times New Roman" w:cs="Times New Roman"/>
          <w:sz w:val="24"/>
          <w:szCs w:val="24"/>
        </w:rPr>
      </w:pPr>
    </w:p>
    <w:p w14:paraId="5AA4CD00" w14:textId="77777777" w:rsidR="003A4EBE" w:rsidRDefault="003A4EBE" w:rsidP="005A2DDB">
      <w:pPr>
        <w:pStyle w:val="Textpoznpodarou"/>
        <w:spacing w:line="360" w:lineRule="auto"/>
        <w:jc w:val="center"/>
        <w:rPr>
          <w:rFonts w:ascii="Times New Roman" w:hAnsi="Times New Roman" w:cs="Times New Roman"/>
          <w:sz w:val="24"/>
          <w:szCs w:val="24"/>
        </w:rPr>
      </w:pPr>
    </w:p>
    <w:p w14:paraId="7F596678" w14:textId="77777777" w:rsidR="003A4EBE" w:rsidRDefault="003A4EBE" w:rsidP="005A2DDB">
      <w:pPr>
        <w:pStyle w:val="Textpoznpodarou"/>
        <w:spacing w:line="360" w:lineRule="auto"/>
        <w:jc w:val="center"/>
        <w:rPr>
          <w:rFonts w:ascii="Times New Roman" w:hAnsi="Times New Roman" w:cs="Times New Roman"/>
          <w:sz w:val="24"/>
          <w:szCs w:val="24"/>
        </w:rPr>
      </w:pPr>
    </w:p>
    <w:p w14:paraId="23BCFD5C" w14:textId="77777777" w:rsidR="003A4EBE" w:rsidRDefault="003A4EBE" w:rsidP="005A2DDB">
      <w:pPr>
        <w:pStyle w:val="Textpoznpodarou"/>
        <w:spacing w:line="360" w:lineRule="auto"/>
        <w:jc w:val="center"/>
        <w:rPr>
          <w:rFonts w:ascii="Times New Roman" w:hAnsi="Times New Roman" w:cs="Times New Roman"/>
          <w:sz w:val="24"/>
          <w:szCs w:val="24"/>
        </w:rPr>
      </w:pPr>
    </w:p>
    <w:p w14:paraId="24507E54" w14:textId="77777777" w:rsidR="003A4EBE" w:rsidRDefault="003A4EBE" w:rsidP="005A2DDB">
      <w:pPr>
        <w:pStyle w:val="Textpoznpodarou"/>
        <w:spacing w:line="360" w:lineRule="auto"/>
        <w:jc w:val="center"/>
        <w:rPr>
          <w:rFonts w:ascii="Times New Roman" w:hAnsi="Times New Roman" w:cs="Times New Roman"/>
          <w:sz w:val="24"/>
          <w:szCs w:val="24"/>
        </w:rPr>
      </w:pPr>
    </w:p>
    <w:p w14:paraId="3052A487" w14:textId="61531384" w:rsidR="00AB299A" w:rsidRPr="00AB299A" w:rsidRDefault="00AB299A" w:rsidP="00AB299A">
      <w:pPr>
        <w:pStyle w:val="Titulek"/>
        <w:keepNext/>
        <w:spacing w:line="360" w:lineRule="auto"/>
        <w:jc w:val="center"/>
        <w:rPr>
          <w:rFonts w:ascii="Times New Roman" w:hAnsi="Times New Roman" w:cs="Times New Roman"/>
          <w:b w:val="0"/>
          <w:sz w:val="24"/>
          <w:szCs w:val="24"/>
        </w:rPr>
      </w:pPr>
      <w:bookmarkStart w:id="34" w:name="_Toc38034631"/>
      <w:r w:rsidRPr="00AB299A">
        <w:rPr>
          <w:rFonts w:ascii="Times New Roman" w:hAnsi="Times New Roman" w:cs="Times New Roman"/>
          <w:b w:val="0"/>
          <w:sz w:val="24"/>
          <w:szCs w:val="24"/>
        </w:rPr>
        <w:lastRenderedPageBreak/>
        <w:t xml:space="preserve">Graf </w:t>
      </w:r>
      <w:r w:rsidRPr="00AB299A">
        <w:rPr>
          <w:rFonts w:ascii="Times New Roman" w:hAnsi="Times New Roman" w:cs="Times New Roman"/>
          <w:b w:val="0"/>
          <w:sz w:val="24"/>
          <w:szCs w:val="24"/>
        </w:rPr>
        <w:fldChar w:fldCharType="begin"/>
      </w:r>
      <w:r w:rsidRPr="00AB299A">
        <w:rPr>
          <w:rFonts w:ascii="Times New Roman" w:hAnsi="Times New Roman" w:cs="Times New Roman"/>
          <w:b w:val="0"/>
          <w:sz w:val="24"/>
          <w:szCs w:val="24"/>
        </w:rPr>
        <w:instrText xml:space="preserve"> SEQ Graf \* ARABIC </w:instrText>
      </w:r>
      <w:r w:rsidRPr="00AB299A">
        <w:rPr>
          <w:rFonts w:ascii="Times New Roman" w:hAnsi="Times New Roman" w:cs="Times New Roman"/>
          <w:b w:val="0"/>
          <w:sz w:val="24"/>
          <w:szCs w:val="24"/>
        </w:rPr>
        <w:fldChar w:fldCharType="separate"/>
      </w:r>
      <w:r>
        <w:rPr>
          <w:rFonts w:ascii="Times New Roman" w:hAnsi="Times New Roman" w:cs="Times New Roman"/>
          <w:b w:val="0"/>
          <w:noProof/>
          <w:sz w:val="24"/>
          <w:szCs w:val="24"/>
        </w:rPr>
        <w:t>3</w:t>
      </w:r>
      <w:r w:rsidRPr="00AB299A">
        <w:rPr>
          <w:rFonts w:ascii="Times New Roman" w:hAnsi="Times New Roman" w:cs="Times New Roman"/>
          <w:b w:val="0"/>
          <w:sz w:val="24"/>
          <w:szCs w:val="24"/>
        </w:rPr>
        <w:fldChar w:fldCharType="end"/>
      </w:r>
      <w:r w:rsidRPr="00AB299A">
        <w:rPr>
          <w:rFonts w:ascii="Times New Roman" w:hAnsi="Times New Roman" w:cs="Times New Roman"/>
          <w:b w:val="0"/>
          <w:sz w:val="24"/>
          <w:szCs w:val="24"/>
        </w:rPr>
        <w:t>: Počet důchodců v krajích České republiky</w:t>
      </w:r>
      <w:bookmarkEnd w:id="34"/>
    </w:p>
    <w:p w14:paraId="531B0B31" w14:textId="77777777" w:rsidR="004C714F" w:rsidRDefault="000E106E" w:rsidP="007E5ECB">
      <w:pPr>
        <w:pStyle w:val="Textpoznpodarou"/>
        <w:spacing w:line="360" w:lineRule="auto"/>
        <w:jc w:val="center"/>
        <w:rPr>
          <w:rFonts w:ascii="Times New Roman" w:hAnsi="Times New Roman" w:cs="Times New Roman"/>
        </w:rPr>
      </w:pPr>
      <w:r>
        <w:rPr>
          <w:noProof/>
          <w:lang w:eastAsia="cs-CZ"/>
        </w:rPr>
        <w:drawing>
          <wp:inline distT="0" distB="0" distL="0" distR="0" wp14:anchorId="3E79A159" wp14:editId="5B2FA168">
            <wp:extent cx="5610225" cy="3209925"/>
            <wp:effectExtent l="0" t="0" r="9525" b="9525"/>
            <wp:docPr id="3" name="Graf 3">
              <a:extLst xmlns:a="http://schemas.openxmlformats.org/drawingml/2006/main">
                <a:ext uri="{FF2B5EF4-FFF2-40B4-BE49-F238E27FC236}">
                  <a16:creationId xmlns:a16="http://schemas.microsoft.com/office/drawing/2014/main" id="{CACDFAB1-1FAA-4029-8AAE-110F83B5F4A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F894BC3" w14:textId="77777777" w:rsidR="004C714F" w:rsidRPr="00F75BC4" w:rsidRDefault="000E106E" w:rsidP="007E5ECB">
      <w:pPr>
        <w:pStyle w:val="Textpoznpodarou"/>
        <w:spacing w:line="360" w:lineRule="auto"/>
        <w:jc w:val="center"/>
        <w:rPr>
          <w:rFonts w:ascii="Times New Roman" w:hAnsi="Times New Roman" w:cs="Times New Roman"/>
        </w:rPr>
      </w:pPr>
      <w:r>
        <w:rPr>
          <w:rFonts w:ascii="Times New Roman" w:hAnsi="Times New Roman" w:cs="Times New Roman"/>
        </w:rPr>
        <w:t xml:space="preserve">Vlastní zpracování podle: </w:t>
      </w:r>
      <w:hyperlink r:id="rId17" w:history="1">
        <w:r w:rsidRPr="00F75BC4">
          <w:rPr>
            <w:rStyle w:val="Hypertextovodkaz"/>
            <w:rFonts w:ascii="Times New Roman" w:hAnsi="Times New Roman" w:cs="Times New Roman"/>
            <w:color w:val="auto"/>
          </w:rPr>
          <w:t>https://data.cssz.cz/web/otevrena-data/graf-pocet-duchodcu-v-krajich-cr</w:t>
        </w:r>
      </w:hyperlink>
    </w:p>
    <w:p w14:paraId="612C666F" w14:textId="77777777" w:rsidR="004C714F" w:rsidRPr="00F75BC4" w:rsidRDefault="004C714F" w:rsidP="005A2DDB">
      <w:pPr>
        <w:pStyle w:val="Textpoznpodarou"/>
        <w:spacing w:line="360" w:lineRule="auto"/>
        <w:jc w:val="center"/>
        <w:rPr>
          <w:rFonts w:ascii="Times New Roman" w:hAnsi="Times New Roman" w:cs="Times New Roman"/>
          <w:sz w:val="24"/>
          <w:szCs w:val="24"/>
        </w:rPr>
      </w:pPr>
    </w:p>
    <w:p w14:paraId="7F628E0E" w14:textId="77777777" w:rsidR="004C714F" w:rsidRPr="00396474" w:rsidRDefault="00A70D32" w:rsidP="005A2DDB">
      <w:pPr>
        <w:pStyle w:val="Textpoznpodarou"/>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Na základě dat </w:t>
      </w:r>
      <w:r w:rsidR="00271702">
        <w:rPr>
          <w:rFonts w:ascii="Times New Roman" w:hAnsi="Times New Roman" w:cs="Times New Roman"/>
          <w:sz w:val="24"/>
          <w:szCs w:val="24"/>
        </w:rPr>
        <w:t xml:space="preserve">o důchodových systémech jednotlivých zemí je potřeba zmínit, kolik </w:t>
      </w:r>
      <w:r w:rsidR="00F67CDC">
        <w:rPr>
          <w:rFonts w:ascii="Times New Roman" w:hAnsi="Times New Roman" w:cs="Times New Roman"/>
          <w:sz w:val="24"/>
          <w:szCs w:val="24"/>
        </w:rPr>
        <w:t xml:space="preserve">důchodců se pohybuje v České republice. </w:t>
      </w:r>
      <w:r w:rsidR="002D57F1">
        <w:rPr>
          <w:rFonts w:ascii="Times New Roman" w:hAnsi="Times New Roman" w:cs="Times New Roman"/>
          <w:sz w:val="24"/>
          <w:szCs w:val="24"/>
        </w:rPr>
        <w:t>Pro tyto údaje je v grafu č</w:t>
      </w:r>
      <w:r w:rsidR="009C4BDE">
        <w:rPr>
          <w:rFonts w:ascii="Times New Roman" w:hAnsi="Times New Roman" w:cs="Times New Roman"/>
          <w:sz w:val="24"/>
          <w:szCs w:val="24"/>
        </w:rPr>
        <w:t>íslo</w:t>
      </w:r>
      <w:r w:rsidR="002D57F1">
        <w:rPr>
          <w:rFonts w:ascii="Times New Roman" w:hAnsi="Times New Roman" w:cs="Times New Roman"/>
          <w:sz w:val="24"/>
          <w:szCs w:val="24"/>
        </w:rPr>
        <w:t xml:space="preserve"> </w:t>
      </w:r>
      <w:r w:rsidR="00F75BC4">
        <w:rPr>
          <w:rFonts w:ascii="Times New Roman" w:hAnsi="Times New Roman" w:cs="Times New Roman"/>
          <w:sz w:val="24"/>
          <w:szCs w:val="24"/>
        </w:rPr>
        <w:t>3</w:t>
      </w:r>
      <w:r w:rsidR="00D145C9">
        <w:rPr>
          <w:rFonts w:ascii="Times New Roman" w:hAnsi="Times New Roman" w:cs="Times New Roman"/>
          <w:sz w:val="24"/>
          <w:szCs w:val="24"/>
        </w:rPr>
        <w:t>,</w:t>
      </w:r>
      <w:r w:rsidR="002D57F1">
        <w:rPr>
          <w:rFonts w:ascii="Times New Roman" w:hAnsi="Times New Roman" w:cs="Times New Roman"/>
          <w:sz w:val="24"/>
          <w:szCs w:val="24"/>
        </w:rPr>
        <w:t xml:space="preserve"> koláčového tvaru rozděleno všech 14 krajů. Největší počty důchodců můžeme vidět v Jihomoravském kraji, Středočeském kraji a Moravskoslezském kraji a samozřejmě v hlavním městě Praha. Z těchto vybraných krajů první místo s nejvyšším počtem penzistů zaujímá </w:t>
      </w:r>
      <w:r w:rsidR="001533E7">
        <w:rPr>
          <w:rFonts w:ascii="Times New Roman" w:hAnsi="Times New Roman" w:cs="Times New Roman"/>
          <w:sz w:val="24"/>
          <w:szCs w:val="24"/>
        </w:rPr>
        <w:t>samozřejmě hlavní město, kde se počty pohybují okolo 304 340 penzistů. Na druhém místě je Moravskoslezsk</w:t>
      </w:r>
      <w:r w:rsidR="002D57F1">
        <w:rPr>
          <w:rFonts w:ascii="Times New Roman" w:hAnsi="Times New Roman" w:cs="Times New Roman"/>
          <w:sz w:val="24"/>
          <w:szCs w:val="24"/>
        </w:rPr>
        <w:t xml:space="preserve">ý kraj, kde </w:t>
      </w:r>
      <w:r w:rsidR="001533E7">
        <w:rPr>
          <w:rFonts w:ascii="Times New Roman" w:hAnsi="Times New Roman" w:cs="Times New Roman"/>
          <w:sz w:val="24"/>
          <w:szCs w:val="24"/>
        </w:rPr>
        <w:t>se nachází</w:t>
      </w:r>
      <w:r w:rsidR="002D57F1">
        <w:rPr>
          <w:rFonts w:ascii="Times New Roman" w:hAnsi="Times New Roman" w:cs="Times New Roman"/>
          <w:sz w:val="24"/>
          <w:szCs w:val="24"/>
        </w:rPr>
        <w:t xml:space="preserve"> </w:t>
      </w:r>
      <w:r w:rsidR="001533E7">
        <w:rPr>
          <w:rFonts w:ascii="Times New Roman" w:hAnsi="Times New Roman" w:cs="Times New Roman"/>
          <w:sz w:val="24"/>
          <w:szCs w:val="24"/>
        </w:rPr>
        <w:t>zhruba</w:t>
      </w:r>
      <w:r w:rsidR="002D57F1">
        <w:rPr>
          <w:rFonts w:ascii="Times New Roman" w:hAnsi="Times New Roman" w:cs="Times New Roman"/>
          <w:sz w:val="24"/>
          <w:szCs w:val="24"/>
        </w:rPr>
        <w:t xml:space="preserve"> 342 5</w:t>
      </w:r>
      <w:r w:rsidR="001533E7">
        <w:rPr>
          <w:rFonts w:ascii="Times New Roman" w:hAnsi="Times New Roman" w:cs="Times New Roman"/>
          <w:sz w:val="24"/>
          <w:szCs w:val="24"/>
        </w:rPr>
        <w:t>44</w:t>
      </w:r>
      <w:r w:rsidR="002D57F1">
        <w:rPr>
          <w:rFonts w:ascii="Times New Roman" w:hAnsi="Times New Roman" w:cs="Times New Roman"/>
          <w:sz w:val="24"/>
          <w:szCs w:val="24"/>
        </w:rPr>
        <w:t xml:space="preserve"> penzistů</w:t>
      </w:r>
      <w:r w:rsidR="001533E7">
        <w:rPr>
          <w:rFonts w:ascii="Times New Roman" w:hAnsi="Times New Roman" w:cs="Times New Roman"/>
          <w:sz w:val="24"/>
          <w:szCs w:val="24"/>
        </w:rPr>
        <w:t xml:space="preserve"> a </w:t>
      </w:r>
      <w:r w:rsidR="00B05731">
        <w:rPr>
          <w:rFonts w:ascii="Times New Roman" w:hAnsi="Times New Roman" w:cs="Times New Roman"/>
          <w:sz w:val="24"/>
          <w:szCs w:val="24"/>
        </w:rPr>
        <w:t xml:space="preserve">těsně za ním se nachází na třetím místě </w:t>
      </w:r>
      <w:r w:rsidR="001533E7">
        <w:rPr>
          <w:rFonts w:ascii="Times New Roman" w:hAnsi="Times New Roman" w:cs="Times New Roman"/>
          <w:sz w:val="24"/>
          <w:szCs w:val="24"/>
        </w:rPr>
        <w:t>Středočesk</w:t>
      </w:r>
      <w:r w:rsidR="00B05731">
        <w:rPr>
          <w:rFonts w:ascii="Times New Roman" w:hAnsi="Times New Roman" w:cs="Times New Roman"/>
          <w:sz w:val="24"/>
          <w:szCs w:val="24"/>
        </w:rPr>
        <w:t>ý</w:t>
      </w:r>
      <w:r w:rsidR="001533E7">
        <w:rPr>
          <w:rFonts w:ascii="Times New Roman" w:hAnsi="Times New Roman" w:cs="Times New Roman"/>
          <w:sz w:val="24"/>
          <w:szCs w:val="24"/>
        </w:rPr>
        <w:t xml:space="preserve"> kraj</w:t>
      </w:r>
      <w:r w:rsidR="00B05731">
        <w:rPr>
          <w:rFonts w:ascii="Times New Roman" w:hAnsi="Times New Roman" w:cs="Times New Roman"/>
          <w:sz w:val="24"/>
          <w:szCs w:val="24"/>
        </w:rPr>
        <w:t xml:space="preserve"> s počtem 342 535 penzistů. V Jihomoravském a Ústeckém kraji bydlí zhruba od 330 tisíc do 228 tisíc penzistů. U ostatních krajů se počty penzistů pohybují od 180 tisíc do </w:t>
      </w:r>
      <w:r w:rsidR="00F16CDE">
        <w:rPr>
          <w:rFonts w:ascii="Times New Roman" w:hAnsi="Times New Roman" w:cs="Times New Roman"/>
          <w:sz w:val="24"/>
          <w:szCs w:val="24"/>
        </w:rPr>
        <w:t xml:space="preserve">123 tisíc. Kraj s nejnižším počtem je Karlovarský kraj. </w:t>
      </w:r>
    </w:p>
    <w:p w14:paraId="02F0B835" w14:textId="77777777" w:rsidR="00713CBF" w:rsidRPr="005C062F" w:rsidRDefault="00713CBF" w:rsidP="00334AD6">
      <w:pPr>
        <w:pStyle w:val="Textpoznpodarou"/>
        <w:rPr>
          <w:rFonts w:ascii="Times New Roman" w:hAnsi="Times New Roman" w:cs="Times New Roman"/>
          <w:sz w:val="24"/>
          <w:szCs w:val="24"/>
        </w:rPr>
      </w:pPr>
    </w:p>
    <w:p w14:paraId="67D78C50" w14:textId="77777777" w:rsidR="004C714F" w:rsidRDefault="004C714F" w:rsidP="001A3753">
      <w:pPr>
        <w:pStyle w:val="Textpoznpodarou"/>
        <w:jc w:val="both"/>
        <w:rPr>
          <w:rFonts w:ascii="Times New Roman" w:hAnsi="Times New Roman" w:cs="Times New Roman"/>
          <w:sz w:val="24"/>
          <w:szCs w:val="24"/>
        </w:rPr>
      </w:pPr>
    </w:p>
    <w:p w14:paraId="532EC8B5" w14:textId="77777777" w:rsidR="003A4EBE" w:rsidRDefault="003A4EBE" w:rsidP="001A3753">
      <w:pPr>
        <w:pStyle w:val="Textpoznpodarou"/>
        <w:jc w:val="both"/>
        <w:rPr>
          <w:rFonts w:ascii="Times New Roman" w:hAnsi="Times New Roman" w:cs="Times New Roman"/>
          <w:sz w:val="24"/>
          <w:szCs w:val="24"/>
        </w:rPr>
      </w:pPr>
    </w:p>
    <w:p w14:paraId="44D6AAF6" w14:textId="77777777" w:rsidR="003A4EBE" w:rsidRDefault="003A4EBE" w:rsidP="001A3753">
      <w:pPr>
        <w:pStyle w:val="Textpoznpodarou"/>
        <w:jc w:val="both"/>
        <w:rPr>
          <w:rFonts w:ascii="Times New Roman" w:hAnsi="Times New Roman" w:cs="Times New Roman"/>
          <w:sz w:val="24"/>
          <w:szCs w:val="24"/>
        </w:rPr>
      </w:pPr>
    </w:p>
    <w:p w14:paraId="7A6965B9" w14:textId="77777777" w:rsidR="003A4EBE" w:rsidRDefault="003A4EBE" w:rsidP="001A3753">
      <w:pPr>
        <w:pStyle w:val="Textpoznpodarou"/>
        <w:jc w:val="both"/>
        <w:rPr>
          <w:rFonts w:ascii="Times New Roman" w:hAnsi="Times New Roman" w:cs="Times New Roman"/>
          <w:sz w:val="24"/>
          <w:szCs w:val="24"/>
        </w:rPr>
      </w:pPr>
    </w:p>
    <w:p w14:paraId="3870598D" w14:textId="77777777" w:rsidR="003A4EBE" w:rsidRDefault="003A4EBE" w:rsidP="001A3753">
      <w:pPr>
        <w:pStyle w:val="Textpoznpodarou"/>
        <w:jc w:val="both"/>
        <w:rPr>
          <w:rFonts w:ascii="Times New Roman" w:hAnsi="Times New Roman" w:cs="Times New Roman"/>
          <w:sz w:val="24"/>
          <w:szCs w:val="24"/>
        </w:rPr>
      </w:pPr>
    </w:p>
    <w:p w14:paraId="49284D10" w14:textId="77777777" w:rsidR="003A4EBE" w:rsidRDefault="003A4EBE" w:rsidP="001A3753">
      <w:pPr>
        <w:pStyle w:val="Textpoznpodarou"/>
        <w:jc w:val="both"/>
        <w:rPr>
          <w:rFonts w:ascii="Times New Roman" w:hAnsi="Times New Roman" w:cs="Times New Roman"/>
          <w:sz w:val="24"/>
          <w:szCs w:val="24"/>
        </w:rPr>
      </w:pPr>
    </w:p>
    <w:p w14:paraId="2A214CA9" w14:textId="77777777" w:rsidR="003A4EBE" w:rsidRDefault="003A4EBE" w:rsidP="001A3753">
      <w:pPr>
        <w:pStyle w:val="Textpoznpodarou"/>
        <w:jc w:val="both"/>
        <w:rPr>
          <w:rFonts w:ascii="Times New Roman" w:hAnsi="Times New Roman" w:cs="Times New Roman"/>
          <w:sz w:val="24"/>
          <w:szCs w:val="24"/>
        </w:rPr>
      </w:pPr>
    </w:p>
    <w:p w14:paraId="5A86ADCF" w14:textId="77777777" w:rsidR="003A4EBE" w:rsidRDefault="003A4EBE" w:rsidP="001A3753">
      <w:pPr>
        <w:pStyle w:val="Textpoznpodarou"/>
        <w:jc w:val="both"/>
        <w:rPr>
          <w:rFonts w:ascii="Times New Roman" w:hAnsi="Times New Roman" w:cs="Times New Roman"/>
          <w:sz w:val="24"/>
          <w:szCs w:val="24"/>
        </w:rPr>
      </w:pPr>
    </w:p>
    <w:p w14:paraId="7BC6C3CC" w14:textId="77777777" w:rsidR="003A4EBE" w:rsidRDefault="003A4EBE" w:rsidP="001A3753">
      <w:pPr>
        <w:pStyle w:val="Textpoznpodarou"/>
        <w:jc w:val="both"/>
        <w:rPr>
          <w:rFonts w:ascii="Times New Roman" w:hAnsi="Times New Roman" w:cs="Times New Roman"/>
          <w:sz w:val="24"/>
          <w:szCs w:val="24"/>
        </w:rPr>
      </w:pPr>
    </w:p>
    <w:p w14:paraId="13527501" w14:textId="77777777" w:rsidR="003A4EBE" w:rsidRDefault="003A4EBE" w:rsidP="001A3753">
      <w:pPr>
        <w:pStyle w:val="Textpoznpodarou"/>
        <w:jc w:val="both"/>
        <w:rPr>
          <w:rFonts w:ascii="Times New Roman" w:hAnsi="Times New Roman" w:cs="Times New Roman"/>
          <w:sz w:val="24"/>
          <w:szCs w:val="24"/>
        </w:rPr>
      </w:pPr>
    </w:p>
    <w:p w14:paraId="16C713B0" w14:textId="77777777" w:rsidR="004C714F" w:rsidRDefault="004C714F" w:rsidP="00334AD6">
      <w:pPr>
        <w:pStyle w:val="Textpoznpodarou"/>
        <w:rPr>
          <w:rFonts w:ascii="Times New Roman" w:hAnsi="Times New Roman" w:cs="Times New Roman"/>
        </w:rPr>
      </w:pPr>
    </w:p>
    <w:p w14:paraId="2A6C7B48" w14:textId="002C29C4" w:rsidR="00BD02FD" w:rsidRPr="00BD02FD" w:rsidRDefault="00BD02FD" w:rsidP="00BD02FD">
      <w:pPr>
        <w:pStyle w:val="Titulek"/>
        <w:keepNext/>
        <w:spacing w:line="360" w:lineRule="auto"/>
        <w:jc w:val="center"/>
        <w:rPr>
          <w:rFonts w:ascii="Times New Roman" w:hAnsi="Times New Roman" w:cs="Times New Roman"/>
          <w:b w:val="0"/>
          <w:sz w:val="24"/>
          <w:szCs w:val="24"/>
        </w:rPr>
      </w:pPr>
      <w:bookmarkStart w:id="35" w:name="_Toc38035059"/>
      <w:r w:rsidRPr="00BD02FD">
        <w:rPr>
          <w:rFonts w:ascii="Times New Roman" w:hAnsi="Times New Roman" w:cs="Times New Roman"/>
          <w:b w:val="0"/>
          <w:sz w:val="24"/>
          <w:szCs w:val="24"/>
        </w:rPr>
        <w:lastRenderedPageBreak/>
        <w:t xml:space="preserve">Tabulka </w:t>
      </w:r>
      <w:r w:rsidRPr="00BD02FD">
        <w:rPr>
          <w:rFonts w:ascii="Times New Roman" w:hAnsi="Times New Roman" w:cs="Times New Roman"/>
          <w:b w:val="0"/>
          <w:sz w:val="24"/>
          <w:szCs w:val="24"/>
        </w:rPr>
        <w:fldChar w:fldCharType="begin"/>
      </w:r>
      <w:r w:rsidRPr="00BD02FD">
        <w:rPr>
          <w:rFonts w:ascii="Times New Roman" w:hAnsi="Times New Roman" w:cs="Times New Roman"/>
          <w:b w:val="0"/>
          <w:sz w:val="24"/>
          <w:szCs w:val="24"/>
        </w:rPr>
        <w:instrText xml:space="preserve"> SEQ Tabulka \* ARABIC </w:instrText>
      </w:r>
      <w:r w:rsidRPr="00BD02FD">
        <w:rPr>
          <w:rFonts w:ascii="Times New Roman" w:hAnsi="Times New Roman" w:cs="Times New Roman"/>
          <w:b w:val="0"/>
          <w:sz w:val="24"/>
          <w:szCs w:val="24"/>
        </w:rPr>
        <w:fldChar w:fldCharType="separate"/>
      </w:r>
      <w:r>
        <w:rPr>
          <w:rFonts w:ascii="Times New Roman" w:hAnsi="Times New Roman" w:cs="Times New Roman"/>
          <w:b w:val="0"/>
          <w:noProof/>
          <w:sz w:val="24"/>
          <w:szCs w:val="24"/>
        </w:rPr>
        <w:t>5</w:t>
      </w:r>
      <w:r w:rsidRPr="00BD02FD">
        <w:rPr>
          <w:rFonts w:ascii="Times New Roman" w:hAnsi="Times New Roman" w:cs="Times New Roman"/>
          <w:b w:val="0"/>
          <w:sz w:val="24"/>
          <w:szCs w:val="24"/>
        </w:rPr>
        <w:fldChar w:fldCharType="end"/>
      </w:r>
      <w:r w:rsidRPr="00BD02FD">
        <w:rPr>
          <w:rFonts w:ascii="Times New Roman" w:hAnsi="Times New Roman" w:cs="Times New Roman"/>
          <w:b w:val="0"/>
          <w:sz w:val="24"/>
          <w:szCs w:val="24"/>
        </w:rPr>
        <w:t>: Průměrná výše důchodů v krajích v roce 2018</w:t>
      </w:r>
      <w:bookmarkEnd w:id="35"/>
    </w:p>
    <w:tbl>
      <w:tblPr>
        <w:tblW w:w="9220" w:type="dxa"/>
        <w:jc w:val="center"/>
        <w:tblCellMar>
          <w:left w:w="70" w:type="dxa"/>
          <w:right w:w="70" w:type="dxa"/>
        </w:tblCellMar>
        <w:tblLook w:val="04A0" w:firstRow="1" w:lastRow="0" w:firstColumn="1" w:lastColumn="0" w:noHBand="0" w:noVBand="1"/>
      </w:tblPr>
      <w:tblGrid>
        <w:gridCol w:w="2117"/>
        <w:gridCol w:w="2043"/>
        <w:gridCol w:w="1740"/>
        <w:gridCol w:w="1840"/>
        <w:gridCol w:w="1480"/>
      </w:tblGrid>
      <w:tr w:rsidR="00C93362" w:rsidRPr="00D9114A" w14:paraId="53ED10E7" w14:textId="77777777" w:rsidTr="00F22EC0">
        <w:trPr>
          <w:trHeight w:val="615"/>
          <w:jc w:val="center"/>
        </w:trPr>
        <w:tc>
          <w:tcPr>
            <w:tcW w:w="2117"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6E4B06C6" w14:textId="77777777" w:rsidR="00C93362" w:rsidRPr="00D9114A" w:rsidRDefault="00C93362" w:rsidP="00F22EC0">
            <w:pPr>
              <w:spacing w:after="0" w:line="240" w:lineRule="auto"/>
              <w:jc w:val="center"/>
              <w:rPr>
                <w:rFonts w:ascii="Times New Roman" w:eastAsia="Times New Roman" w:hAnsi="Times New Roman" w:cs="Times New Roman"/>
                <w:b/>
                <w:bCs/>
                <w:color w:val="000000"/>
                <w:sz w:val="28"/>
                <w:szCs w:val="28"/>
                <w:lang w:eastAsia="cs-CZ"/>
              </w:rPr>
            </w:pPr>
            <w:r w:rsidRPr="00D9114A">
              <w:rPr>
                <w:rFonts w:ascii="Times New Roman" w:eastAsia="Times New Roman" w:hAnsi="Times New Roman" w:cs="Times New Roman"/>
                <w:b/>
                <w:bCs/>
                <w:color w:val="000000"/>
                <w:sz w:val="28"/>
                <w:szCs w:val="28"/>
                <w:lang w:eastAsia="cs-CZ"/>
              </w:rPr>
              <w:t>Území</w:t>
            </w:r>
          </w:p>
        </w:tc>
        <w:tc>
          <w:tcPr>
            <w:tcW w:w="2043" w:type="dxa"/>
            <w:tcBorders>
              <w:top w:val="single" w:sz="8" w:space="0" w:color="auto"/>
              <w:left w:val="nil"/>
              <w:bottom w:val="single" w:sz="8" w:space="0" w:color="auto"/>
              <w:right w:val="single" w:sz="4" w:space="0" w:color="auto"/>
            </w:tcBorders>
            <w:shd w:val="clear" w:color="auto" w:fill="auto"/>
            <w:vAlign w:val="bottom"/>
            <w:hideMark/>
          </w:tcPr>
          <w:p w14:paraId="4F4FD0D7" w14:textId="77777777" w:rsidR="00C93362" w:rsidRPr="00D9114A" w:rsidRDefault="001B60D4" w:rsidP="00F22EC0">
            <w:pPr>
              <w:spacing w:after="0" w:line="240" w:lineRule="auto"/>
              <w:jc w:val="center"/>
              <w:rPr>
                <w:rFonts w:ascii="Times New Roman" w:eastAsia="Times New Roman" w:hAnsi="Times New Roman" w:cs="Times New Roman"/>
                <w:b/>
                <w:bCs/>
                <w:color w:val="000000"/>
                <w:sz w:val="28"/>
                <w:szCs w:val="28"/>
                <w:lang w:eastAsia="cs-CZ"/>
              </w:rPr>
            </w:pPr>
            <w:r>
              <w:rPr>
                <w:rFonts w:ascii="Times New Roman" w:eastAsia="Times New Roman" w:hAnsi="Times New Roman" w:cs="Times New Roman"/>
                <w:b/>
                <w:bCs/>
                <w:color w:val="000000"/>
                <w:sz w:val="28"/>
                <w:szCs w:val="28"/>
                <w:lang w:eastAsia="cs-CZ"/>
              </w:rPr>
              <w:t xml:space="preserve">Starobní </w:t>
            </w:r>
            <w:r w:rsidR="00C93362" w:rsidRPr="00D9114A">
              <w:rPr>
                <w:rFonts w:ascii="Times New Roman" w:eastAsia="Times New Roman" w:hAnsi="Times New Roman" w:cs="Times New Roman"/>
                <w:b/>
                <w:bCs/>
                <w:color w:val="000000"/>
                <w:sz w:val="28"/>
                <w:szCs w:val="28"/>
                <w:lang w:eastAsia="cs-CZ"/>
              </w:rPr>
              <w:t>důchody</w:t>
            </w:r>
          </w:p>
        </w:tc>
        <w:tc>
          <w:tcPr>
            <w:tcW w:w="1740" w:type="dxa"/>
            <w:tcBorders>
              <w:top w:val="single" w:sz="8" w:space="0" w:color="auto"/>
              <w:left w:val="nil"/>
              <w:bottom w:val="single" w:sz="8" w:space="0" w:color="auto"/>
              <w:right w:val="single" w:sz="4" w:space="0" w:color="auto"/>
            </w:tcBorders>
            <w:shd w:val="clear" w:color="auto" w:fill="auto"/>
            <w:vAlign w:val="bottom"/>
            <w:hideMark/>
          </w:tcPr>
          <w:p w14:paraId="440BAC23" w14:textId="77777777" w:rsidR="00C93362" w:rsidRPr="00D9114A" w:rsidRDefault="00C93362" w:rsidP="00F22EC0">
            <w:pPr>
              <w:spacing w:after="0" w:line="240" w:lineRule="auto"/>
              <w:jc w:val="center"/>
              <w:rPr>
                <w:rFonts w:ascii="Times New Roman" w:eastAsia="Times New Roman" w:hAnsi="Times New Roman" w:cs="Times New Roman"/>
                <w:b/>
                <w:bCs/>
                <w:color w:val="000000"/>
                <w:sz w:val="28"/>
                <w:szCs w:val="28"/>
                <w:lang w:eastAsia="cs-CZ"/>
              </w:rPr>
            </w:pPr>
            <w:r w:rsidRPr="00D9114A">
              <w:rPr>
                <w:rFonts w:ascii="Times New Roman" w:eastAsia="Times New Roman" w:hAnsi="Times New Roman" w:cs="Times New Roman"/>
                <w:b/>
                <w:bCs/>
                <w:color w:val="000000"/>
                <w:sz w:val="28"/>
                <w:szCs w:val="28"/>
                <w:lang w:eastAsia="cs-CZ"/>
              </w:rPr>
              <w:t>Vdovské důchody</w:t>
            </w:r>
          </w:p>
        </w:tc>
        <w:tc>
          <w:tcPr>
            <w:tcW w:w="1840" w:type="dxa"/>
            <w:tcBorders>
              <w:top w:val="single" w:sz="8" w:space="0" w:color="auto"/>
              <w:left w:val="nil"/>
              <w:bottom w:val="single" w:sz="8" w:space="0" w:color="auto"/>
              <w:right w:val="single" w:sz="4" w:space="0" w:color="auto"/>
            </w:tcBorders>
            <w:shd w:val="clear" w:color="auto" w:fill="auto"/>
            <w:vAlign w:val="bottom"/>
            <w:hideMark/>
          </w:tcPr>
          <w:p w14:paraId="0ED78100" w14:textId="77777777" w:rsidR="00C93362" w:rsidRPr="00D9114A" w:rsidRDefault="00C93362" w:rsidP="00F22EC0">
            <w:pPr>
              <w:spacing w:after="0" w:line="240" w:lineRule="auto"/>
              <w:jc w:val="center"/>
              <w:rPr>
                <w:rFonts w:ascii="Times New Roman" w:eastAsia="Times New Roman" w:hAnsi="Times New Roman" w:cs="Times New Roman"/>
                <w:b/>
                <w:bCs/>
                <w:color w:val="000000"/>
                <w:sz w:val="28"/>
                <w:szCs w:val="28"/>
                <w:lang w:eastAsia="cs-CZ"/>
              </w:rPr>
            </w:pPr>
            <w:r w:rsidRPr="00D9114A">
              <w:rPr>
                <w:rFonts w:ascii="Times New Roman" w:eastAsia="Times New Roman" w:hAnsi="Times New Roman" w:cs="Times New Roman"/>
                <w:b/>
                <w:bCs/>
                <w:color w:val="000000"/>
                <w:sz w:val="28"/>
                <w:szCs w:val="28"/>
                <w:lang w:eastAsia="cs-CZ"/>
              </w:rPr>
              <w:t>Vdovecké důchod</w:t>
            </w:r>
            <w:r>
              <w:rPr>
                <w:rFonts w:ascii="Times New Roman" w:eastAsia="Times New Roman" w:hAnsi="Times New Roman" w:cs="Times New Roman"/>
                <w:b/>
                <w:bCs/>
                <w:color w:val="000000"/>
                <w:sz w:val="28"/>
                <w:szCs w:val="28"/>
                <w:lang w:eastAsia="cs-CZ"/>
              </w:rPr>
              <w:t>y</w:t>
            </w:r>
          </w:p>
        </w:tc>
        <w:tc>
          <w:tcPr>
            <w:tcW w:w="1480" w:type="dxa"/>
            <w:tcBorders>
              <w:top w:val="single" w:sz="8" w:space="0" w:color="auto"/>
              <w:left w:val="nil"/>
              <w:bottom w:val="single" w:sz="8" w:space="0" w:color="auto"/>
              <w:right w:val="single" w:sz="4" w:space="0" w:color="auto"/>
            </w:tcBorders>
            <w:shd w:val="clear" w:color="auto" w:fill="auto"/>
            <w:vAlign w:val="bottom"/>
            <w:hideMark/>
          </w:tcPr>
          <w:p w14:paraId="7C7C9F02" w14:textId="77777777" w:rsidR="00C93362" w:rsidRPr="00D9114A" w:rsidRDefault="00C93362" w:rsidP="00F22EC0">
            <w:pPr>
              <w:spacing w:after="0" w:line="240" w:lineRule="auto"/>
              <w:jc w:val="center"/>
              <w:rPr>
                <w:rFonts w:ascii="Times New Roman" w:eastAsia="Times New Roman" w:hAnsi="Times New Roman" w:cs="Times New Roman"/>
                <w:b/>
                <w:bCs/>
                <w:color w:val="000000"/>
                <w:sz w:val="28"/>
                <w:szCs w:val="28"/>
                <w:lang w:eastAsia="cs-CZ"/>
              </w:rPr>
            </w:pPr>
            <w:r w:rsidRPr="00D9114A">
              <w:rPr>
                <w:rFonts w:ascii="Times New Roman" w:eastAsia="Times New Roman" w:hAnsi="Times New Roman" w:cs="Times New Roman"/>
                <w:b/>
                <w:bCs/>
                <w:color w:val="000000"/>
                <w:sz w:val="28"/>
                <w:szCs w:val="28"/>
                <w:lang w:eastAsia="cs-CZ"/>
              </w:rPr>
              <w:t>Sirotčí důchody</w:t>
            </w:r>
          </w:p>
        </w:tc>
      </w:tr>
      <w:tr w:rsidR="00C93362" w:rsidRPr="00D9114A" w14:paraId="299EB87F" w14:textId="77777777" w:rsidTr="00F22EC0">
        <w:trPr>
          <w:trHeight w:val="300"/>
          <w:jc w:val="center"/>
        </w:trPr>
        <w:tc>
          <w:tcPr>
            <w:tcW w:w="2117" w:type="dxa"/>
            <w:tcBorders>
              <w:top w:val="nil"/>
              <w:left w:val="single" w:sz="8" w:space="0" w:color="auto"/>
              <w:bottom w:val="single" w:sz="4" w:space="0" w:color="auto"/>
              <w:right w:val="single" w:sz="8" w:space="0" w:color="auto"/>
            </w:tcBorders>
            <w:shd w:val="clear" w:color="auto" w:fill="auto"/>
            <w:noWrap/>
            <w:vAlign w:val="bottom"/>
            <w:hideMark/>
          </w:tcPr>
          <w:p w14:paraId="48AE4D74" w14:textId="77777777" w:rsidR="00C93362" w:rsidRPr="00D9114A" w:rsidRDefault="00C93362" w:rsidP="00F22EC0">
            <w:pPr>
              <w:spacing w:after="0" w:line="240" w:lineRule="auto"/>
              <w:jc w:val="center"/>
              <w:rPr>
                <w:rFonts w:ascii="Times New Roman" w:eastAsia="Times New Roman" w:hAnsi="Times New Roman" w:cs="Times New Roman"/>
                <w:b/>
                <w:bCs/>
                <w:color w:val="000000"/>
                <w:sz w:val="24"/>
                <w:szCs w:val="24"/>
                <w:lang w:eastAsia="cs-CZ"/>
              </w:rPr>
            </w:pPr>
            <w:r w:rsidRPr="00D9114A">
              <w:rPr>
                <w:rFonts w:ascii="Times New Roman" w:eastAsia="Times New Roman" w:hAnsi="Times New Roman" w:cs="Times New Roman"/>
                <w:b/>
                <w:bCs/>
                <w:color w:val="000000"/>
                <w:sz w:val="24"/>
                <w:szCs w:val="24"/>
                <w:lang w:eastAsia="cs-CZ"/>
              </w:rPr>
              <w:t xml:space="preserve">Hlavní město </w:t>
            </w:r>
            <w:r>
              <w:rPr>
                <w:rFonts w:ascii="Times New Roman" w:eastAsia="Times New Roman" w:hAnsi="Times New Roman" w:cs="Times New Roman"/>
                <w:b/>
                <w:bCs/>
                <w:color w:val="000000"/>
                <w:sz w:val="24"/>
                <w:szCs w:val="24"/>
                <w:lang w:eastAsia="cs-CZ"/>
              </w:rPr>
              <w:t>Praha</w:t>
            </w:r>
          </w:p>
        </w:tc>
        <w:tc>
          <w:tcPr>
            <w:tcW w:w="2043" w:type="dxa"/>
            <w:tcBorders>
              <w:top w:val="nil"/>
              <w:left w:val="nil"/>
              <w:bottom w:val="single" w:sz="4" w:space="0" w:color="auto"/>
              <w:right w:val="single" w:sz="4" w:space="0" w:color="auto"/>
            </w:tcBorders>
            <w:shd w:val="clear" w:color="000000" w:fill="FFFFFF"/>
            <w:noWrap/>
            <w:vAlign w:val="bottom"/>
            <w:hideMark/>
          </w:tcPr>
          <w:p w14:paraId="61DE2551" w14:textId="77777777" w:rsidR="00C93362" w:rsidRPr="00D9114A" w:rsidRDefault="00C93362" w:rsidP="00F22EC0">
            <w:pPr>
              <w:spacing w:after="0" w:line="240" w:lineRule="auto"/>
              <w:jc w:val="center"/>
              <w:rPr>
                <w:rFonts w:ascii="Times New Roman" w:eastAsia="Times New Roman" w:hAnsi="Times New Roman" w:cs="Times New Roman"/>
                <w:color w:val="FF0000"/>
                <w:sz w:val="24"/>
                <w:szCs w:val="24"/>
                <w:lang w:eastAsia="cs-CZ"/>
              </w:rPr>
            </w:pPr>
            <w:r w:rsidRPr="00D9114A">
              <w:rPr>
                <w:rFonts w:ascii="Times New Roman" w:eastAsia="Times New Roman" w:hAnsi="Times New Roman" w:cs="Times New Roman"/>
                <w:color w:val="FF0000"/>
                <w:sz w:val="24"/>
                <w:szCs w:val="24"/>
                <w:lang w:eastAsia="cs-CZ"/>
              </w:rPr>
              <w:t>13 251 Kč</w:t>
            </w:r>
          </w:p>
        </w:tc>
        <w:tc>
          <w:tcPr>
            <w:tcW w:w="1740" w:type="dxa"/>
            <w:tcBorders>
              <w:top w:val="nil"/>
              <w:left w:val="nil"/>
              <w:bottom w:val="single" w:sz="4" w:space="0" w:color="auto"/>
              <w:right w:val="single" w:sz="4" w:space="0" w:color="auto"/>
            </w:tcBorders>
            <w:shd w:val="clear" w:color="000000" w:fill="FFFFFF"/>
            <w:noWrap/>
            <w:vAlign w:val="bottom"/>
            <w:hideMark/>
          </w:tcPr>
          <w:p w14:paraId="224A8DE3" w14:textId="77777777" w:rsidR="00C93362" w:rsidRPr="00D9114A" w:rsidRDefault="00C93362" w:rsidP="00F22EC0">
            <w:pPr>
              <w:spacing w:after="0" w:line="240" w:lineRule="auto"/>
              <w:jc w:val="center"/>
              <w:rPr>
                <w:rFonts w:ascii="Times New Roman" w:eastAsia="Times New Roman" w:hAnsi="Times New Roman" w:cs="Times New Roman"/>
                <w:color w:val="FF0000"/>
                <w:sz w:val="24"/>
                <w:szCs w:val="24"/>
                <w:lang w:eastAsia="cs-CZ"/>
              </w:rPr>
            </w:pPr>
            <w:r w:rsidRPr="00D9114A">
              <w:rPr>
                <w:rFonts w:ascii="Times New Roman" w:eastAsia="Times New Roman" w:hAnsi="Times New Roman" w:cs="Times New Roman"/>
                <w:color w:val="FF0000"/>
                <w:sz w:val="24"/>
                <w:szCs w:val="24"/>
                <w:lang w:eastAsia="cs-CZ"/>
              </w:rPr>
              <w:t>8 117 Kč</w:t>
            </w:r>
          </w:p>
        </w:tc>
        <w:tc>
          <w:tcPr>
            <w:tcW w:w="1840" w:type="dxa"/>
            <w:tcBorders>
              <w:top w:val="nil"/>
              <w:left w:val="nil"/>
              <w:bottom w:val="single" w:sz="4" w:space="0" w:color="auto"/>
              <w:right w:val="single" w:sz="4" w:space="0" w:color="auto"/>
            </w:tcBorders>
            <w:shd w:val="clear" w:color="000000" w:fill="FFFFFF"/>
            <w:noWrap/>
            <w:vAlign w:val="bottom"/>
            <w:hideMark/>
          </w:tcPr>
          <w:p w14:paraId="213201CD" w14:textId="77777777" w:rsidR="00C93362" w:rsidRPr="00D9114A" w:rsidRDefault="00C93362" w:rsidP="00F22EC0">
            <w:pPr>
              <w:spacing w:after="0" w:line="240" w:lineRule="auto"/>
              <w:jc w:val="center"/>
              <w:rPr>
                <w:rFonts w:ascii="Times New Roman" w:eastAsia="Times New Roman" w:hAnsi="Times New Roman" w:cs="Times New Roman"/>
                <w:color w:val="FF0000"/>
                <w:sz w:val="24"/>
                <w:szCs w:val="24"/>
                <w:lang w:eastAsia="cs-CZ"/>
              </w:rPr>
            </w:pPr>
            <w:r w:rsidRPr="00D9114A">
              <w:rPr>
                <w:rFonts w:ascii="Times New Roman" w:eastAsia="Times New Roman" w:hAnsi="Times New Roman" w:cs="Times New Roman"/>
                <w:color w:val="FF0000"/>
                <w:sz w:val="24"/>
                <w:szCs w:val="24"/>
                <w:lang w:eastAsia="cs-CZ"/>
              </w:rPr>
              <w:t>7</w:t>
            </w:r>
            <w:r w:rsidR="0066709F">
              <w:rPr>
                <w:rFonts w:ascii="Times New Roman" w:eastAsia="Times New Roman" w:hAnsi="Times New Roman" w:cs="Times New Roman"/>
                <w:color w:val="FF0000"/>
                <w:sz w:val="24"/>
                <w:szCs w:val="24"/>
                <w:lang w:eastAsia="cs-CZ"/>
              </w:rPr>
              <w:t> </w:t>
            </w:r>
            <w:r w:rsidRPr="00D9114A">
              <w:rPr>
                <w:rFonts w:ascii="Times New Roman" w:eastAsia="Times New Roman" w:hAnsi="Times New Roman" w:cs="Times New Roman"/>
                <w:color w:val="FF0000"/>
                <w:sz w:val="24"/>
                <w:szCs w:val="24"/>
                <w:lang w:eastAsia="cs-CZ"/>
              </w:rPr>
              <w:t>341</w:t>
            </w:r>
            <w:r w:rsidR="0066709F">
              <w:rPr>
                <w:rFonts w:ascii="Times New Roman" w:eastAsia="Times New Roman" w:hAnsi="Times New Roman" w:cs="Times New Roman"/>
                <w:color w:val="FF0000"/>
                <w:sz w:val="24"/>
                <w:szCs w:val="24"/>
                <w:lang w:eastAsia="cs-CZ"/>
              </w:rPr>
              <w:t xml:space="preserve"> </w:t>
            </w:r>
            <w:r w:rsidRPr="00D9114A">
              <w:rPr>
                <w:rFonts w:ascii="Times New Roman" w:eastAsia="Times New Roman" w:hAnsi="Times New Roman" w:cs="Times New Roman"/>
                <w:color w:val="FF0000"/>
                <w:sz w:val="24"/>
                <w:szCs w:val="24"/>
                <w:lang w:eastAsia="cs-CZ"/>
              </w:rPr>
              <w:t>Kč</w:t>
            </w:r>
          </w:p>
        </w:tc>
        <w:tc>
          <w:tcPr>
            <w:tcW w:w="1480" w:type="dxa"/>
            <w:tcBorders>
              <w:top w:val="nil"/>
              <w:left w:val="nil"/>
              <w:bottom w:val="single" w:sz="4" w:space="0" w:color="auto"/>
              <w:right w:val="single" w:sz="4" w:space="0" w:color="auto"/>
            </w:tcBorders>
            <w:shd w:val="clear" w:color="000000" w:fill="FFFFFF"/>
            <w:noWrap/>
            <w:vAlign w:val="bottom"/>
            <w:hideMark/>
          </w:tcPr>
          <w:p w14:paraId="167BE221" w14:textId="77777777" w:rsidR="00C93362" w:rsidRPr="00D9114A" w:rsidRDefault="00C93362" w:rsidP="00F22EC0">
            <w:pPr>
              <w:spacing w:after="0" w:line="240" w:lineRule="auto"/>
              <w:jc w:val="center"/>
              <w:rPr>
                <w:rFonts w:ascii="Times New Roman" w:eastAsia="Times New Roman" w:hAnsi="Times New Roman" w:cs="Times New Roman"/>
                <w:color w:val="FF0000"/>
                <w:sz w:val="24"/>
                <w:szCs w:val="24"/>
                <w:lang w:eastAsia="cs-CZ"/>
              </w:rPr>
            </w:pPr>
            <w:r w:rsidRPr="00D9114A">
              <w:rPr>
                <w:rFonts w:ascii="Times New Roman" w:eastAsia="Times New Roman" w:hAnsi="Times New Roman" w:cs="Times New Roman"/>
                <w:color w:val="FF0000"/>
                <w:sz w:val="24"/>
                <w:szCs w:val="24"/>
                <w:lang w:eastAsia="cs-CZ"/>
              </w:rPr>
              <w:t>6 554 Kč</w:t>
            </w:r>
          </w:p>
        </w:tc>
      </w:tr>
      <w:tr w:rsidR="00C93362" w:rsidRPr="00D9114A" w14:paraId="4E2D9C80" w14:textId="77777777" w:rsidTr="00F22EC0">
        <w:trPr>
          <w:trHeight w:val="300"/>
          <w:jc w:val="center"/>
        </w:trPr>
        <w:tc>
          <w:tcPr>
            <w:tcW w:w="2117" w:type="dxa"/>
            <w:tcBorders>
              <w:top w:val="nil"/>
              <w:left w:val="single" w:sz="8" w:space="0" w:color="auto"/>
              <w:bottom w:val="single" w:sz="4" w:space="0" w:color="auto"/>
              <w:right w:val="single" w:sz="8" w:space="0" w:color="auto"/>
            </w:tcBorders>
            <w:shd w:val="clear" w:color="auto" w:fill="auto"/>
            <w:noWrap/>
            <w:vAlign w:val="bottom"/>
            <w:hideMark/>
          </w:tcPr>
          <w:p w14:paraId="4918B5EE" w14:textId="77777777" w:rsidR="00C93362" w:rsidRPr="00D9114A" w:rsidRDefault="00C93362" w:rsidP="00F22EC0">
            <w:pPr>
              <w:spacing w:after="0" w:line="240" w:lineRule="auto"/>
              <w:jc w:val="center"/>
              <w:rPr>
                <w:rFonts w:ascii="Times New Roman" w:eastAsia="Times New Roman" w:hAnsi="Times New Roman" w:cs="Times New Roman"/>
                <w:b/>
                <w:bCs/>
                <w:color w:val="000000"/>
                <w:sz w:val="24"/>
                <w:szCs w:val="24"/>
                <w:lang w:eastAsia="cs-CZ"/>
              </w:rPr>
            </w:pPr>
            <w:r w:rsidRPr="00D9114A">
              <w:rPr>
                <w:rFonts w:ascii="Times New Roman" w:eastAsia="Times New Roman" w:hAnsi="Times New Roman" w:cs="Times New Roman"/>
                <w:b/>
                <w:bCs/>
                <w:color w:val="000000"/>
                <w:sz w:val="24"/>
                <w:szCs w:val="24"/>
                <w:lang w:eastAsia="cs-CZ"/>
              </w:rPr>
              <w:t>Středočeský kraj</w:t>
            </w:r>
          </w:p>
        </w:tc>
        <w:tc>
          <w:tcPr>
            <w:tcW w:w="2043" w:type="dxa"/>
            <w:tcBorders>
              <w:top w:val="nil"/>
              <w:left w:val="nil"/>
              <w:bottom w:val="single" w:sz="4" w:space="0" w:color="auto"/>
              <w:right w:val="single" w:sz="4" w:space="0" w:color="auto"/>
            </w:tcBorders>
            <w:shd w:val="clear" w:color="000000" w:fill="FFFFFF"/>
            <w:noWrap/>
            <w:vAlign w:val="bottom"/>
            <w:hideMark/>
          </w:tcPr>
          <w:p w14:paraId="5408447A" w14:textId="77777777" w:rsidR="00C93362" w:rsidRPr="00D9114A" w:rsidRDefault="00C93362" w:rsidP="00F22EC0">
            <w:pPr>
              <w:spacing w:after="0" w:line="240" w:lineRule="auto"/>
              <w:jc w:val="center"/>
              <w:rPr>
                <w:rFonts w:ascii="Times New Roman" w:eastAsia="Times New Roman" w:hAnsi="Times New Roman" w:cs="Times New Roman"/>
                <w:color w:val="FF0000"/>
                <w:sz w:val="24"/>
                <w:szCs w:val="24"/>
                <w:lang w:eastAsia="cs-CZ"/>
              </w:rPr>
            </w:pPr>
            <w:r w:rsidRPr="00D9114A">
              <w:rPr>
                <w:rFonts w:ascii="Times New Roman" w:eastAsia="Times New Roman" w:hAnsi="Times New Roman" w:cs="Times New Roman"/>
                <w:color w:val="FF0000"/>
                <w:sz w:val="24"/>
                <w:szCs w:val="24"/>
                <w:lang w:eastAsia="cs-CZ"/>
              </w:rPr>
              <w:t>12 588 Kč</w:t>
            </w:r>
          </w:p>
        </w:tc>
        <w:tc>
          <w:tcPr>
            <w:tcW w:w="1740" w:type="dxa"/>
            <w:tcBorders>
              <w:top w:val="nil"/>
              <w:left w:val="nil"/>
              <w:bottom w:val="single" w:sz="4" w:space="0" w:color="auto"/>
              <w:right w:val="single" w:sz="4" w:space="0" w:color="auto"/>
            </w:tcBorders>
            <w:shd w:val="clear" w:color="000000" w:fill="FFFFFF"/>
            <w:noWrap/>
            <w:vAlign w:val="bottom"/>
            <w:hideMark/>
          </w:tcPr>
          <w:p w14:paraId="5C37CE11" w14:textId="77777777" w:rsidR="00C93362" w:rsidRPr="00D9114A" w:rsidRDefault="00C93362" w:rsidP="00F22EC0">
            <w:pPr>
              <w:spacing w:after="0" w:line="240" w:lineRule="auto"/>
              <w:jc w:val="center"/>
              <w:rPr>
                <w:rFonts w:ascii="Times New Roman" w:eastAsia="Times New Roman" w:hAnsi="Times New Roman" w:cs="Times New Roman"/>
                <w:color w:val="FF0000"/>
                <w:sz w:val="24"/>
                <w:szCs w:val="24"/>
                <w:lang w:eastAsia="cs-CZ"/>
              </w:rPr>
            </w:pPr>
            <w:r w:rsidRPr="00D9114A">
              <w:rPr>
                <w:rFonts w:ascii="Times New Roman" w:eastAsia="Times New Roman" w:hAnsi="Times New Roman" w:cs="Times New Roman"/>
                <w:color w:val="FF0000"/>
                <w:sz w:val="24"/>
                <w:szCs w:val="24"/>
                <w:lang w:eastAsia="cs-CZ"/>
              </w:rPr>
              <w:t>8 091 Kč</w:t>
            </w:r>
          </w:p>
        </w:tc>
        <w:tc>
          <w:tcPr>
            <w:tcW w:w="1840" w:type="dxa"/>
            <w:tcBorders>
              <w:top w:val="nil"/>
              <w:left w:val="nil"/>
              <w:bottom w:val="single" w:sz="4" w:space="0" w:color="auto"/>
              <w:right w:val="single" w:sz="4" w:space="0" w:color="auto"/>
            </w:tcBorders>
            <w:shd w:val="clear" w:color="000000" w:fill="FFFFFF"/>
            <w:noWrap/>
            <w:vAlign w:val="bottom"/>
            <w:hideMark/>
          </w:tcPr>
          <w:p w14:paraId="63E94288" w14:textId="77777777" w:rsidR="00C93362" w:rsidRPr="00D9114A" w:rsidRDefault="00C93362" w:rsidP="00F22EC0">
            <w:pPr>
              <w:spacing w:after="0" w:line="240" w:lineRule="auto"/>
              <w:jc w:val="center"/>
              <w:rPr>
                <w:rFonts w:ascii="Times New Roman" w:eastAsia="Times New Roman" w:hAnsi="Times New Roman" w:cs="Times New Roman"/>
                <w:color w:val="FF0000"/>
                <w:sz w:val="24"/>
                <w:szCs w:val="24"/>
                <w:lang w:eastAsia="cs-CZ"/>
              </w:rPr>
            </w:pPr>
            <w:r w:rsidRPr="00D9114A">
              <w:rPr>
                <w:rFonts w:ascii="Times New Roman" w:eastAsia="Times New Roman" w:hAnsi="Times New Roman" w:cs="Times New Roman"/>
                <w:color w:val="FF0000"/>
                <w:sz w:val="24"/>
                <w:szCs w:val="24"/>
                <w:lang w:eastAsia="cs-CZ"/>
              </w:rPr>
              <w:t>7 322 Kč</w:t>
            </w:r>
          </w:p>
        </w:tc>
        <w:tc>
          <w:tcPr>
            <w:tcW w:w="1480" w:type="dxa"/>
            <w:tcBorders>
              <w:top w:val="nil"/>
              <w:left w:val="nil"/>
              <w:bottom w:val="single" w:sz="4" w:space="0" w:color="auto"/>
              <w:right w:val="single" w:sz="4" w:space="0" w:color="auto"/>
            </w:tcBorders>
            <w:shd w:val="clear" w:color="000000" w:fill="FFFFFF"/>
            <w:noWrap/>
            <w:vAlign w:val="bottom"/>
            <w:hideMark/>
          </w:tcPr>
          <w:p w14:paraId="06AA4BE1" w14:textId="77777777" w:rsidR="00C93362" w:rsidRPr="00D9114A" w:rsidRDefault="00C93362" w:rsidP="00F22EC0">
            <w:pPr>
              <w:spacing w:after="0" w:line="240" w:lineRule="auto"/>
              <w:jc w:val="center"/>
              <w:rPr>
                <w:rFonts w:ascii="Times New Roman" w:eastAsia="Times New Roman" w:hAnsi="Times New Roman" w:cs="Times New Roman"/>
                <w:color w:val="FF0000"/>
                <w:sz w:val="24"/>
                <w:szCs w:val="24"/>
                <w:lang w:eastAsia="cs-CZ"/>
              </w:rPr>
            </w:pPr>
            <w:r w:rsidRPr="00D9114A">
              <w:rPr>
                <w:rFonts w:ascii="Times New Roman" w:eastAsia="Times New Roman" w:hAnsi="Times New Roman" w:cs="Times New Roman"/>
                <w:color w:val="FF0000"/>
                <w:sz w:val="24"/>
                <w:szCs w:val="24"/>
                <w:lang w:eastAsia="cs-CZ"/>
              </w:rPr>
              <w:t>6 509 Kč</w:t>
            </w:r>
          </w:p>
        </w:tc>
      </w:tr>
      <w:tr w:rsidR="00C93362" w:rsidRPr="00D9114A" w14:paraId="2F52FB5A" w14:textId="77777777" w:rsidTr="00F22EC0">
        <w:trPr>
          <w:trHeight w:val="300"/>
          <w:jc w:val="center"/>
        </w:trPr>
        <w:tc>
          <w:tcPr>
            <w:tcW w:w="2117" w:type="dxa"/>
            <w:tcBorders>
              <w:top w:val="nil"/>
              <w:left w:val="single" w:sz="8" w:space="0" w:color="auto"/>
              <w:bottom w:val="single" w:sz="4" w:space="0" w:color="auto"/>
              <w:right w:val="single" w:sz="8" w:space="0" w:color="auto"/>
            </w:tcBorders>
            <w:shd w:val="clear" w:color="auto" w:fill="auto"/>
            <w:noWrap/>
            <w:vAlign w:val="bottom"/>
            <w:hideMark/>
          </w:tcPr>
          <w:p w14:paraId="46D9C952" w14:textId="77777777" w:rsidR="00C93362" w:rsidRPr="00D9114A" w:rsidRDefault="00C93362" w:rsidP="00F22EC0">
            <w:pPr>
              <w:spacing w:after="0" w:line="240" w:lineRule="auto"/>
              <w:jc w:val="center"/>
              <w:rPr>
                <w:rFonts w:ascii="Times New Roman" w:eastAsia="Times New Roman" w:hAnsi="Times New Roman" w:cs="Times New Roman"/>
                <w:b/>
                <w:bCs/>
                <w:color w:val="000000"/>
                <w:sz w:val="24"/>
                <w:szCs w:val="24"/>
                <w:lang w:eastAsia="cs-CZ"/>
              </w:rPr>
            </w:pPr>
            <w:r w:rsidRPr="00D9114A">
              <w:rPr>
                <w:rFonts w:ascii="Times New Roman" w:eastAsia="Times New Roman" w:hAnsi="Times New Roman" w:cs="Times New Roman"/>
                <w:b/>
                <w:bCs/>
                <w:color w:val="000000"/>
                <w:sz w:val="24"/>
                <w:szCs w:val="24"/>
                <w:lang w:eastAsia="cs-CZ"/>
              </w:rPr>
              <w:t>Jihočeský kraj</w:t>
            </w:r>
          </w:p>
        </w:tc>
        <w:tc>
          <w:tcPr>
            <w:tcW w:w="2043" w:type="dxa"/>
            <w:tcBorders>
              <w:top w:val="nil"/>
              <w:left w:val="nil"/>
              <w:bottom w:val="single" w:sz="4" w:space="0" w:color="auto"/>
              <w:right w:val="single" w:sz="4" w:space="0" w:color="auto"/>
            </w:tcBorders>
            <w:shd w:val="clear" w:color="auto" w:fill="auto"/>
            <w:noWrap/>
            <w:vAlign w:val="bottom"/>
            <w:hideMark/>
          </w:tcPr>
          <w:p w14:paraId="2C0D1B11" w14:textId="77777777" w:rsidR="00C93362" w:rsidRPr="00D9114A" w:rsidRDefault="00C93362" w:rsidP="00F22EC0">
            <w:pPr>
              <w:spacing w:after="0" w:line="240" w:lineRule="auto"/>
              <w:jc w:val="center"/>
              <w:rPr>
                <w:rFonts w:ascii="Times New Roman" w:eastAsia="Times New Roman" w:hAnsi="Times New Roman" w:cs="Times New Roman"/>
                <w:color w:val="000000"/>
                <w:sz w:val="24"/>
                <w:szCs w:val="24"/>
                <w:lang w:eastAsia="cs-CZ"/>
              </w:rPr>
            </w:pPr>
            <w:r w:rsidRPr="00D9114A">
              <w:rPr>
                <w:rFonts w:ascii="Times New Roman" w:eastAsia="Times New Roman" w:hAnsi="Times New Roman" w:cs="Times New Roman"/>
                <w:color w:val="FF0000"/>
                <w:sz w:val="24"/>
                <w:szCs w:val="24"/>
                <w:lang w:eastAsia="cs-CZ"/>
              </w:rPr>
              <w:t>12 314 Kč</w:t>
            </w:r>
          </w:p>
        </w:tc>
        <w:tc>
          <w:tcPr>
            <w:tcW w:w="1740" w:type="dxa"/>
            <w:tcBorders>
              <w:top w:val="nil"/>
              <w:left w:val="nil"/>
              <w:bottom w:val="single" w:sz="4" w:space="0" w:color="auto"/>
              <w:right w:val="single" w:sz="4" w:space="0" w:color="auto"/>
            </w:tcBorders>
            <w:shd w:val="clear" w:color="auto" w:fill="auto"/>
            <w:noWrap/>
            <w:vAlign w:val="bottom"/>
            <w:hideMark/>
          </w:tcPr>
          <w:p w14:paraId="0DD43192" w14:textId="77777777" w:rsidR="00C93362" w:rsidRPr="00D9114A" w:rsidRDefault="00C93362" w:rsidP="00F22EC0">
            <w:pPr>
              <w:spacing w:after="0" w:line="240" w:lineRule="auto"/>
              <w:jc w:val="center"/>
              <w:rPr>
                <w:rFonts w:ascii="Times New Roman" w:eastAsia="Times New Roman" w:hAnsi="Times New Roman" w:cs="Times New Roman"/>
                <w:color w:val="000000"/>
                <w:sz w:val="24"/>
                <w:szCs w:val="24"/>
                <w:lang w:eastAsia="cs-CZ"/>
              </w:rPr>
            </w:pPr>
            <w:r w:rsidRPr="00D9114A">
              <w:rPr>
                <w:rFonts w:ascii="Times New Roman" w:eastAsia="Times New Roman" w:hAnsi="Times New Roman" w:cs="Times New Roman"/>
                <w:color w:val="000000"/>
                <w:sz w:val="24"/>
                <w:szCs w:val="24"/>
                <w:lang w:eastAsia="cs-CZ"/>
              </w:rPr>
              <w:t>7</w:t>
            </w:r>
            <w:r w:rsidR="0066709F">
              <w:rPr>
                <w:rFonts w:ascii="Times New Roman" w:eastAsia="Times New Roman" w:hAnsi="Times New Roman" w:cs="Times New Roman"/>
                <w:color w:val="000000"/>
                <w:sz w:val="24"/>
                <w:szCs w:val="24"/>
                <w:lang w:eastAsia="cs-CZ"/>
              </w:rPr>
              <w:t> </w:t>
            </w:r>
            <w:r w:rsidRPr="00D9114A">
              <w:rPr>
                <w:rFonts w:ascii="Times New Roman" w:eastAsia="Times New Roman" w:hAnsi="Times New Roman" w:cs="Times New Roman"/>
                <w:color w:val="000000"/>
                <w:sz w:val="24"/>
                <w:szCs w:val="24"/>
                <w:lang w:eastAsia="cs-CZ"/>
              </w:rPr>
              <w:t>834</w:t>
            </w:r>
            <w:r w:rsidR="0066709F">
              <w:rPr>
                <w:rFonts w:ascii="Times New Roman" w:eastAsia="Times New Roman" w:hAnsi="Times New Roman" w:cs="Times New Roman"/>
                <w:color w:val="000000"/>
                <w:sz w:val="24"/>
                <w:szCs w:val="24"/>
                <w:lang w:eastAsia="cs-CZ"/>
              </w:rPr>
              <w:t xml:space="preserve"> </w:t>
            </w:r>
            <w:r w:rsidRPr="00D9114A">
              <w:rPr>
                <w:rFonts w:ascii="Times New Roman" w:eastAsia="Times New Roman" w:hAnsi="Times New Roman" w:cs="Times New Roman"/>
                <w:color w:val="000000"/>
                <w:sz w:val="24"/>
                <w:szCs w:val="24"/>
                <w:lang w:eastAsia="cs-CZ"/>
              </w:rPr>
              <w:t>Kč</w:t>
            </w:r>
          </w:p>
        </w:tc>
        <w:tc>
          <w:tcPr>
            <w:tcW w:w="1840" w:type="dxa"/>
            <w:tcBorders>
              <w:top w:val="nil"/>
              <w:left w:val="nil"/>
              <w:bottom w:val="single" w:sz="4" w:space="0" w:color="auto"/>
              <w:right w:val="single" w:sz="4" w:space="0" w:color="auto"/>
            </w:tcBorders>
            <w:shd w:val="clear" w:color="000000" w:fill="FFFFFF"/>
            <w:noWrap/>
            <w:vAlign w:val="bottom"/>
            <w:hideMark/>
          </w:tcPr>
          <w:p w14:paraId="207E7214" w14:textId="77777777" w:rsidR="00C93362" w:rsidRPr="00D9114A" w:rsidRDefault="00C93362" w:rsidP="00F22EC0">
            <w:pPr>
              <w:spacing w:after="0" w:line="240" w:lineRule="auto"/>
              <w:jc w:val="center"/>
              <w:rPr>
                <w:rFonts w:ascii="Times New Roman" w:eastAsia="Times New Roman" w:hAnsi="Times New Roman" w:cs="Times New Roman"/>
                <w:color w:val="FF0000"/>
                <w:sz w:val="24"/>
                <w:szCs w:val="24"/>
                <w:lang w:eastAsia="cs-CZ"/>
              </w:rPr>
            </w:pPr>
            <w:r w:rsidRPr="00D9114A">
              <w:rPr>
                <w:rFonts w:ascii="Times New Roman" w:eastAsia="Times New Roman" w:hAnsi="Times New Roman" w:cs="Times New Roman"/>
                <w:color w:val="FF0000"/>
                <w:sz w:val="24"/>
                <w:szCs w:val="24"/>
                <w:lang w:eastAsia="cs-CZ"/>
              </w:rPr>
              <w:t>7</w:t>
            </w:r>
            <w:r w:rsidR="0066709F">
              <w:rPr>
                <w:rFonts w:ascii="Times New Roman" w:eastAsia="Times New Roman" w:hAnsi="Times New Roman" w:cs="Times New Roman"/>
                <w:color w:val="FF0000"/>
                <w:sz w:val="24"/>
                <w:szCs w:val="24"/>
                <w:lang w:eastAsia="cs-CZ"/>
              </w:rPr>
              <w:t> </w:t>
            </w:r>
            <w:r w:rsidRPr="00D9114A">
              <w:rPr>
                <w:rFonts w:ascii="Times New Roman" w:eastAsia="Times New Roman" w:hAnsi="Times New Roman" w:cs="Times New Roman"/>
                <w:color w:val="FF0000"/>
                <w:sz w:val="24"/>
                <w:szCs w:val="24"/>
                <w:lang w:eastAsia="cs-CZ"/>
              </w:rPr>
              <w:t>265</w:t>
            </w:r>
            <w:r w:rsidR="0066709F">
              <w:rPr>
                <w:rFonts w:ascii="Times New Roman" w:eastAsia="Times New Roman" w:hAnsi="Times New Roman" w:cs="Times New Roman"/>
                <w:color w:val="FF0000"/>
                <w:sz w:val="24"/>
                <w:szCs w:val="24"/>
                <w:lang w:eastAsia="cs-CZ"/>
              </w:rPr>
              <w:t xml:space="preserve"> </w:t>
            </w:r>
            <w:r w:rsidRPr="00D9114A">
              <w:rPr>
                <w:rFonts w:ascii="Times New Roman" w:eastAsia="Times New Roman" w:hAnsi="Times New Roman" w:cs="Times New Roman"/>
                <w:color w:val="FF0000"/>
                <w:sz w:val="24"/>
                <w:szCs w:val="24"/>
                <w:lang w:eastAsia="cs-CZ"/>
              </w:rPr>
              <w:t>Kč</w:t>
            </w:r>
          </w:p>
        </w:tc>
        <w:tc>
          <w:tcPr>
            <w:tcW w:w="1480" w:type="dxa"/>
            <w:tcBorders>
              <w:top w:val="nil"/>
              <w:left w:val="nil"/>
              <w:bottom w:val="single" w:sz="4" w:space="0" w:color="auto"/>
              <w:right w:val="single" w:sz="4" w:space="0" w:color="auto"/>
            </w:tcBorders>
            <w:shd w:val="clear" w:color="auto" w:fill="auto"/>
            <w:noWrap/>
            <w:vAlign w:val="bottom"/>
            <w:hideMark/>
          </w:tcPr>
          <w:p w14:paraId="2DEB1A0C" w14:textId="77777777" w:rsidR="00C93362" w:rsidRPr="00D9114A" w:rsidRDefault="00C93362" w:rsidP="00F22EC0">
            <w:pPr>
              <w:spacing w:after="0" w:line="240" w:lineRule="auto"/>
              <w:jc w:val="center"/>
              <w:rPr>
                <w:rFonts w:ascii="Times New Roman" w:eastAsia="Times New Roman" w:hAnsi="Times New Roman" w:cs="Times New Roman"/>
                <w:color w:val="000000"/>
                <w:sz w:val="24"/>
                <w:szCs w:val="24"/>
                <w:lang w:eastAsia="cs-CZ"/>
              </w:rPr>
            </w:pPr>
            <w:r w:rsidRPr="00D9114A">
              <w:rPr>
                <w:rFonts w:ascii="Times New Roman" w:eastAsia="Times New Roman" w:hAnsi="Times New Roman" w:cs="Times New Roman"/>
                <w:color w:val="000000"/>
                <w:sz w:val="24"/>
                <w:szCs w:val="24"/>
                <w:lang w:eastAsia="cs-CZ"/>
              </w:rPr>
              <w:t>6 382 Kč</w:t>
            </w:r>
          </w:p>
        </w:tc>
      </w:tr>
      <w:tr w:rsidR="00C93362" w:rsidRPr="00D9114A" w14:paraId="6AE3D9C2" w14:textId="77777777" w:rsidTr="00F22EC0">
        <w:trPr>
          <w:trHeight w:val="300"/>
          <w:jc w:val="center"/>
        </w:trPr>
        <w:tc>
          <w:tcPr>
            <w:tcW w:w="2117" w:type="dxa"/>
            <w:tcBorders>
              <w:top w:val="nil"/>
              <w:left w:val="single" w:sz="8" w:space="0" w:color="auto"/>
              <w:bottom w:val="single" w:sz="4" w:space="0" w:color="auto"/>
              <w:right w:val="single" w:sz="8" w:space="0" w:color="auto"/>
            </w:tcBorders>
            <w:shd w:val="clear" w:color="auto" w:fill="auto"/>
            <w:noWrap/>
            <w:vAlign w:val="bottom"/>
            <w:hideMark/>
          </w:tcPr>
          <w:p w14:paraId="1D817FFE" w14:textId="77777777" w:rsidR="00C93362" w:rsidRPr="00D9114A" w:rsidRDefault="00C93362" w:rsidP="00F22EC0">
            <w:pPr>
              <w:spacing w:after="0" w:line="240" w:lineRule="auto"/>
              <w:jc w:val="center"/>
              <w:rPr>
                <w:rFonts w:ascii="Times New Roman" w:eastAsia="Times New Roman" w:hAnsi="Times New Roman" w:cs="Times New Roman"/>
                <w:b/>
                <w:bCs/>
                <w:color w:val="000000"/>
                <w:sz w:val="24"/>
                <w:szCs w:val="24"/>
                <w:lang w:eastAsia="cs-CZ"/>
              </w:rPr>
            </w:pPr>
            <w:r w:rsidRPr="00D9114A">
              <w:rPr>
                <w:rFonts w:ascii="Times New Roman" w:eastAsia="Times New Roman" w:hAnsi="Times New Roman" w:cs="Times New Roman"/>
                <w:b/>
                <w:bCs/>
                <w:color w:val="000000"/>
                <w:sz w:val="24"/>
                <w:szCs w:val="24"/>
                <w:lang w:eastAsia="cs-CZ"/>
              </w:rPr>
              <w:t>Plzeňský kraj</w:t>
            </w:r>
          </w:p>
        </w:tc>
        <w:tc>
          <w:tcPr>
            <w:tcW w:w="2043" w:type="dxa"/>
            <w:tcBorders>
              <w:top w:val="nil"/>
              <w:left w:val="nil"/>
              <w:bottom w:val="single" w:sz="4" w:space="0" w:color="auto"/>
              <w:right w:val="single" w:sz="4" w:space="0" w:color="auto"/>
            </w:tcBorders>
            <w:shd w:val="clear" w:color="000000" w:fill="FFFFFF"/>
            <w:noWrap/>
            <w:vAlign w:val="bottom"/>
            <w:hideMark/>
          </w:tcPr>
          <w:p w14:paraId="0C17F404" w14:textId="77777777" w:rsidR="00C93362" w:rsidRPr="00D9114A" w:rsidRDefault="00C93362" w:rsidP="00F22EC0">
            <w:pPr>
              <w:spacing w:after="0" w:line="240" w:lineRule="auto"/>
              <w:jc w:val="center"/>
              <w:rPr>
                <w:rFonts w:ascii="Times New Roman" w:eastAsia="Times New Roman" w:hAnsi="Times New Roman" w:cs="Times New Roman"/>
                <w:color w:val="FF0000"/>
                <w:sz w:val="24"/>
                <w:szCs w:val="24"/>
                <w:lang w:eastAsia="cs-CZ"/>
              </w:rPr>
            </w:pPr>
            <w:r w:rsidRPr="00D9114A">
              <w:rPr>
                <w:rFonts w:ascii="Times New Roman" w:eastAsia="Times New Roman" w:hAnsi="Times New Roman" w:cs="Times New Roman"/>
                <w:color w:val="FF0000"/>
                <w:sz w:val="24"/>
                <w:szCs w:val="24"/>
                <w:lang w:eastAsia="cs-CZ"/>
              </w:rPr>
              <w:t>12</w:t>
            </w:r>
            <w:r w:rsidR="0066709F">
              <w:rPr>
                <w:rFonts w:ascii="Times New Roman" w:eastAsia="Times New Roman" w:hAnsi="Times New Roman" w:cs="Times New Roman"/>
                <w:color w:val="FF0000"/>
                <w:sz w:val="24"/>
                <w:szCs w:val="24"/>
                <w:lang w:eastAsia="cs-CZ"/>
              </w:rPr>
              <w:t> </w:t>
            </w:r>
            <w:r w:rsidRPr="00D9114A">
              <w:rPr>
                <w:rFonts w:ascii="Times New Roman" w:eastAsia="Times New Roman" w:hAnsi="Times New Roman" w:cs="Times New Roman"/>
                <w:color w:val="FF0000"/>
                <w:sz w:val="24"/>
                <w:szCs w:val="24"/>
                <w:lang w:eastAsia="cs-CZ"/>
              </w:rPr>
              <w:t>365</w:t>
            </w:r>
            <w:r w:rsidR="0066709F">
              <w:rPr>
                <w:rFonts w:ascii="Times New Roman" w:eastAsia="Times New Roman" w:hAnsi="Times New Roman" w:cs="Times New Roman"/>
                <w:color w:val="FF0000"/>
                <w:sz w:val="24"/>
                <w:szCs w:val="24"/>
                <w:lang w:eastAsia="cs-CZ"/>
              </w:rPr>
              <w:t xml:space="preserve"> </w:t>
            </w:r>
            <w:r w:rsidRPr="00D9114A">
              <w:rPr>
                <w:rFonts w:ascii="Times New Roman" w:eastAsia="Times New Roman" w:hAnsi="Times New Roman" w:cs="Times New Roman"/>
                <w:color w:val="FF0000"/>
                <w:sz w:val="24"/>
                <w:szCs w:val="24"/>
                <w:lang w:eastAsia="cs-CZ"/>
              </w:rPr>
              <w:t>Kč</w:t>
            </w:r>
          </w:p>
        </w:tc>
        <w:tc>
          <w:tcPr>
            <w:tcW w:w="1740" w:type="dxa"/>
            <w:tcBorders>
              <w:top w:val="nil"/>
              <w:left w:val="nil"/>
              <w:bottom w:val="single" w:sz="4" w:space="0" w:color="auto"/>
              <w:right w:val="single" w:sz="4" w:space="0" w:color="auto"/>
            </w:tcBorders>
            <w:shd w:val="clear" w:color="000000" w:fill="FFFFFF"/>
            <w:noWrap/>
            <w:vAlign w:val="bottom"/>
            <w:hideMark/>
          </w:tcPr>
          <w:p w14:paraId="0DF8EE89" w14:textId="77777777" w:rsidR="00C93362" w:rsidRPr="00D9114A" w:rsidRDefault="00C93362" w:rsidP="00F22EC0">
            <w:pPr>
              <w:spacing w:after="0" w:line="240" w:lineRule="auto"/>
              <w:jc w:val="center"/>
              <w:rPr>
                <w:rFonts w:ascii="Times New Roman" w:eastAsia="Times New Roman" w:hAnsi="Times New Roman" w:cs="Times New Roman"/>
                <w:color w:val="FF0000"/>
                <w:sz w:val="24"/>
                <w:szCs w:val="24"/>
                <w:lang w:eastAsia="cs-CZ"/>
              </w:rPr>
            </w:pPr>
            <w:r w:rsidRPr="00D9114A">
              <w:rPr>
                <w:rFonts w:ascii="Times New Roman" w:eastAsia="Times New Roman" w:hAnsi="Times New Roman" w:cs="Times New Roman"/>
                <w:color w:val="FF0000"/>
                <w:sz w:val="24"/>
                <w:szCs w:val="24"/>
                <w:lang w:eastAsia="cs-CZ"/>
              </w:rPr>
              <w:t>7 964 Kč</w:t>
            </w:r>
          </w:p>
        </w:tc>
        <w:tc>
          <w:tcPr>
            <w:tcW w:w="1840" w:type="dxa"/>
            <w:tcBorders>
              <w:top w:val="nil"/>
              <w:left w:val="nil"/>
              <w:bottom w:val="single" w:sz="4" w:space="0" w:color="auto"/>
              <w:right w:val="single" w:sz="4" w:space="0" w:color="auto"/>
            </w:tcBorders>
            <w:shd w:val="clear" w:color="auto" w:fill="auto"/>
            <w:noWrap/>
            <w:vAlign w:val="bottom"/>
            <w:hideMark/>
          </w:tcPr>
          <w:p w14:paraId="21E3B046" w14:textId="77777777" w:rsidR="00C93362" w:rsidRPr="00D9114A" w:rsidRDefault="00C93362" w:rsidP="00F22EC0">
            <w:pPr>
              <w:spacing w:after="0" w:line="240" w:lineRule="auto"/>
              <w:jc w:val="center"/>
              <w:rPr>
                <w:rFonts w:ascii="Times New Roman" w:eastAsia="Times New Roman" w:hAnsi="Times New Roman" w:cs="Times New Roman"/>
                <w:color w:val="000000"/>
                <w:sz w:val="24"/>
                <w:szCs w:val="24"/>
                <w:lang w:eastAsia="cs-CZ"/>
              </w:rPr>
            </w:pPr>
            <w:r w:rsidRPr="00D9114A">
              <w:rPr>
                <w:rFonts w:ascii="Times New Roman" w:eastAsia="Times New Roman" w:hAnsi="Times New Roman" w:cs="Times New Roman"/>
                <w:color w:val="000000"/>
                <w:sz w:val="24"/>
                <w:szCs w:val="24"/>
                <w:lang w:eastAsia="cs-CZ"/>
              </w:rPr>
              <w:t>7</w:t>
            </w:r>
            <w:r w:rsidR="0066709F">
              <w:rPr>
                <w:rFonts w:ascii="Times New Roman" w:eastAsia="Times New Roman" w:hAnsi="Times New Roman" w:cs="Times New Roman"/>
                <w:color w:val="000000"/>
                <w:sz w:val="24"/>
                <w:szCs w:val="24"/>
                <w:lang w:eastAsia="cs-CZ"/>
              </w:rPr>
              <w:t> </w:t>
            </w:r>
            <w:r w:rsidRPr="00D9114A">
              <w:rPr>
                <w:rFonts w:ascii="Times New Roman" w:eastAsia="Times New Roman" w:hAnsi="Times New Roman" w:cs="Times New Roman"/>
                <w:color w:val="000000"/>
                <w:sz w:val="24"/>
                <w:szCs w:val="24"/>
                <w:lang w:eastAsia="cs-CZ"/>
              </w:rPr>
              <w:t>118</w:t>
            </w:r>
            <w:r w:rsidR="0066709F">
              <w:rPr>
                <w:rFonts w:ascii="Times New Roman" w:eastAsia="Times New Roman" w:hAnsi="Times New Roman" w:cs="Times New Roman"/>
                <w:color w:val="000000"/>
                <w:sz w:val="24"/>
                <w:szCs w:val="24"/>
                <w:lang w:eastAsia="cs-CZ"/>
              </w:rPr>
              <w:t xml:space="preserve"> </w:t>
            </w:r>
            <w:r w:rsidRPr="00D9114A">
              <w:rPr>
                <w:rFonts w:ascii="Times New Roman" w:eastAsia="Times New Roman" w:hAnsi="Times New Roman" w:cs="Times New Roman"/>
                <w:color w:val="000000"/>
                <w:sz w:val="24"/>
                <w:szCs w:val="24"/>
                <w:lang w:eastAsia="cs-CZ"/>
              </w:rPr>
              <w:t>Kč</w:t>
            </w:r>
          </w:p>
        </w:tc>
        <w:tc>
          <w:tcPr>
            <w:tcW w:w="1480" w:type="dxa"/>
            <w:tcBorders>
              <w:top w:val="nil"/>
              <w:left w:val="nil"/>
              <w:bottom w:val="single" w:sz="4" w:space="0" w:color="auto"/>
              <w:right w:val="single" w:sz="4" w:space="0" w:color="auto"/>
            </w:tcBorders>
            <w:shd w:val="clear" w:color="000000" w:fill="FFFFFF"/>
            <w:noWrap/>
            <w:vAlign w:val="bottom"/>
            <w:hideMark/>
          </w:tcPr>
          <w:p w14:paraId="36EE313E" w14:textId="77777777" w:rsidR="00C93362" w:rsidRPr="00D9114A" w:rsidRDefault="00C93362" w:rsidP="00F22EC0">
            <w:pPr>
              <w:spacing w:after="0" w:line="240" w:lineRule="auto"/>
              <w:jc w:val="center"/>
              <w:rPr>
                <w:rFonts w:ascii="Times New Roman" w:eastAsia="Times New Roman" w:hAnsi="Times New Roman" w:cs="Times New Roman"/>
                <w:color w:val="FF0000"/>
                <w:sz w:val="24"/>
                <w:szCs w:val="24"/>
                <w:lang w:eastAsia="cs-CZ"/>
              </w:rPr>
            </w:pPr>
            <w:r w:rsidRPr="00D9114A">
              <w:rPr>
                <w:rFonts w:ascii="Times New Roman" w:eastAsia="Times New Roman" w:hAnsi="Times New Roman" w:cs="Times New Roman"/>
                <w:color w:val="FF0000"/>
                <w:sz w:val="24"/>
                <w:szCs w:val="24"/>
                <w:lang w:eastAsia="cs-CZ"/>
              </w:rPr>
              <w:t>6 386 Kč</w:t>
            </w:r>
          </w:p>
        </w:tc>
      </w:tr>
      <w:tr w:rsidR="00C93362" w:rsidRPr="00D9114A" w14:paraId="659A910A" w14:textId="77777777" w:rsidTr="00F22EC0">
        <w:trPr>
          <w:trHeight w:val="300"/>
          <w:jc w:val="center"/>
        </w:trPr>
        <w:tc>
          <w:tcPr>
            <w:tcW w:w="2117" w:type="dxa"/>
            <w:tcBorders>
              <w:top w:val="nil"/>
              <w:left w:val="single" w:sz="8" w:space="0" w:color="auto"/>
              <w:bottom w:val="single" w:sz="4" w:space="0" w:color="auto"/>
              <w:right w:val="single" w:sz="8" w:space="0" w:color="auto"/>
            </w:tcBorders>
            <w:shd w:val="clear" w:color="auto" w:fill="auto"/>
            <w:noWrap/>
            <w:vAlign w:val="bottom"/>
            <w:hideMark/>
          </w:tcPr>
          <w:p w14:paraId="4225D732" w14:textId="77777777" w:rsidR="00C93362" w:rsidRPr="00D9114A" w:rsidRDefault="00C93362" w:rsidP="00F22EC0">
            <w:pPr>
              <w:spacing w:after="0" w:line="240" w:lineRule="auto"/>
              <w:jc w:val="center"/>
              <w:rPr>
                <w:rFonts w:ascii="Times New Roman" w:eastAsia="Times New Roman" w:hAnsi="Times New Roman" w:cs="Times New Roman"/>
                <w:b/>
                <w:bCs/>
                <w:color w:val="000000"/>
                <w:sz w:val="24"/>
                <w:szCs w:val="24"/>
                <w:lang w:eastAsia="cs-CZ"/>
              </w:rPr>
            </w:pPr>
            <w:r w:rsidRPr="00D9114A">
              <w:rPr>
                <w:rFonts w:ascii="Times New Roman" w:eastAsia="Times New Roman" w:hAnsi="Times New Roman" w:cs="Times New Roman"/>
                <w:b/>
                <w:bCs/>
                <w:color w:val="000000"/>
                <w:sz w:val="24"/>
                <w:szCs w:val="24"/>
                <w:lang w:eastAsia="cs-CZ"/>
              </w:rPr>
              <w:t>Karlovarský kraj</w:t>
            </w:r>
          </w:p>
        </w:tc>
        <w:tc>
          <w:tcPr>
            <w:tcW w:w="2043" w:type="dxa"/>
            <w:tcBorders>
              <w:top w:val="nil"/>
              <w:left w:val="nil"/>
              <w:bottom w:val="single" w:sz="4" w:space="0" w:color="auto"/>
              <w:right w:val="single" w:sz="4" w:space="0" w:color="auto"/>
            </w:tcBorders>
            <w:shd w:val="clear" w:color="auto" w:fill="auto"/>
            <w:noWrap/>
            <w:vAlign w:val="bottom"/>
            <w:hideMark/>
          </w:tcPr>
          <w:p w14:paraId="40BD6C69" w14:textId="77777777" w:rsidR="00C93362" w:rsidRPr="00D9114A" w:rsidRDefault="00C93362" w:rsidP="00F22EC0">
            <w:pPr>
              <w:spacing w:after="0" w:line="240" w:lineRule="auto"/>
              <w:jc w:val="center"/>
              <w:rPr>
                <w:rFonts w:ascii="Times New Roman" w:eastAsia="Times New Roman" w:hAnsi="Times New Roman" w:cs="Times New Roman"/>
                <w:color w:val="000000"/>
                <w:sz w:val="24"/>
                <w:szCs w:val="24"/>
                <w:lang w:eastAsia="cs-CZ"/>
              </w:rPr>
            </w:pPr>
            <w:r w:rsidRPr="00D9114A">
              <w:rPr>
                <w:rFonts w:ascii="Times New Roman" w:eastAsia="Times New Roman" w:hAnsi="Times New Roman" w:cs="Times New Roman"/>
                <w:color w:val="000000"/>
                <w:sz w:val="24"/>
                <w:szCs w:val="24"/>
                <w:lang w:eastAsia="cs-CZ"/>
              </w:rPr>
              <w:t>12 029 Kč</w:t>
            </w:r>
          </w:p>
        </w:tc>
        <w:tc>
          <w:tcPr>
            <w:tcW w:w="1740" w:type="dxa"/>
            <w:tcBorders>
              <w:top w:val="nil"/>
              <w:left w:val="nil"/>
              <w:bottom w:val="single" w:sz="4" w:space="0" w:color="auto"/>
              <w:right w:val="single" w:sz="4" w:space="0" w:color="auto"/>
            </w:tcBorders>
            <w:shd w:val="clear" w:color="auto" w:fill="auto"/>
            <w:noWrap/>
            <w:vAlign w:val="bottom"/>
            <w:hideMark/>
          </w:tcPr>
          <w:p w14:paraId="3DF4CA6B" w14:textId="77777777" w:rsidR="00C93362" w:rsidRPr="00D9114A" w:rsidRDefault="00C93362" w:rsidP="00F22EC0">
            <w:pPr>
              <w:spacing w:after="0" w:line="240" w:lineRule="auto"/>
              <w:jc w:val="center"/>
              <w:rPr>
                <w:rFonts w:ascii="Times New Roman" w:eastAsia="Times New Roman" w:hAnsi="Times New Roman" w:cs="Times New Roman"/>
                <w:color w:val="000000"/>
                <w:sz w:val="24"/>
                <w:szCs w:val="24"/>
                <w:lang w:eastAsia="cs-CZ"/>
              </w:rPr>
            </w:pPr>
            <w:r w:rsidRPr="00D9114A">
              <w:rPr>
                <w:rFonts w:ascii="Times New Roman" w:eastAsia="Times New Roman" w:hAnsi="Times New Roman" w:cs="Times New Roman"/>
                <w:color w:val="000000"/>
                <w:sz w:val="24"/>
                <w:szCs w:val="24"/>
                <w:lang w:eastAsia="cs-CZ"/>
              </w:rPr>
              <w:t>7 658 Kč</w:t>
            </w:r>
          </w:p>
        </w:tc>
        <w:tc>
          <w:tcPr>
            <w:tcW w:w="1840" w:type="dxa"/>
            <w:tcBorders>
              <w:top w:val="nil"/>
              <w:left w:val="nil"/>
              <w:bottom w:val="single" w:sz="4" w:space="0" w:color="auto"/>
              <w:right w:val="single" w:sz="4" w:space="0" w:color="auto"/>
            </w:tcBorders>
            <w:shd w:val="clear" w:color="auto" w:fill="auto"/>
            <w:noWrap/>
            <w:vAlign w:val="bottom"/>
            <w:hideMark/>
          </w:tcPr>
          <w:p w14:paraId="73062F47" w14:textId="77777777" w:rsidR="00C93362" w:rsidRPr="00D9114A" w:rsidRDefault="00C93362" w:rsidP="00F22EC0">
            <w:pPr>
              <w:spacing w:after="0" w:line="240" w:lineRule="auto"/>
              <w:jc w:val="center"/>
              <w:rPr>
                <w:rFonts w:ascii="Times New Roman" w:eastAsia="Times New Roman" w:hAnsi="Times New Roman" w:cs="Times New Roman"/>
                <w:color w:val="000000"/>
                <w:sz w:val="24"/>
                <w:szCs w:val="24"/>
                <w:lang w:eastAsia="cs-CZ"/>
              </w:rPr>
            </w:pPr>
            <w:r w:rsidRPr="00D9114A">
              <w:rPr>
                <w:rFonts w:ascii="Times New Roman" w:eastAsia="Times New Roman" w:hAnsi="Times New Roman" w:cs="Times New Roman"/>
                <w:color w:val="000000"/>
                <w:sz w:val="24"/>
                <w:szCs w:val="24"/>
                <w:lang w:eastAsia="cs-CZ"/>
              </w:rPr>
              <w:t>6</w:t>
            </w:r>
            <w:r w:rsidR="0066709F">
              <w:rPr>
                <w:rFonts w:ascii="Times New Roman" w:eastAsia="Times New Roman" w:hAnsi="Times New Roman" w:cs="Times New Roman"/>
                <w:color w:val="000000"/>
                <w:sz w:val="24"/>
                <w:szCs w:val="24"/>
                <w:lang w:eastAsia="cs-CZ"/>
              </w:rPr>
              <w:t> </w:t>
            </w:r>
            <w:r w:rsidRPr="00D9114A">
              <w:rPr>
                <w:rFonts w:ascii="Times New Roman" w:eastAsia="Times New Roman" w:hAnsi="Times New Roman" w:cs="Times New Roman"/>
                <w:color w:val="000000"/>
                <w:sz w:val="24"/>
                <w:szCs w:val="24"/>
                <w:lang w:eastAsia="cs-CZ"/>
              </w:rPr>
              <w:t>861</w:t>
            </w:r>
            <w:r w:rsidR="0066709F">
              <w:rPr>
                <w:rFonts w:ascii="Times New Roman" w:eastAsia="Times New Roman" w:hAnsi="Times New Roman" w:cs="Times New Roman"/>
                <w:color w:val="000000"/>
                <w:sz w:val="24"/>
                <w:szCs w:val="24"/>
                <w:lang w:eastAsia="cs-CZ"/>
              </w:rPr>
              <w:t xml:space="preserve"> </w:t>
            </w:r>
            <w:r w:rsidRPr="00D9114A">
              <w:rPr>
                <w:rFonts w:ascii="Times New Roman" w:eastAsia="Times New Roman" w:hAnsi="Times New Roman" w:cs="Times New Roman"/>
                <w:color w:val="000000"/>
                <w:sz w:val="24"/>
                <w:szCs w:val="24"/>
                <w:lang w:eastAsia="cs-CZ"/>
              </w:rPr>
              <w:t>Kč</w:t>
            </w:r>
          </w:p>
        </w:tc>
        <w:tc>
          <w:tcPr>
            <w:tcW w:w="1480" w:type="dxa"/>
            <w:tcBorders>
              <w:top w:val="nil"/>
              <w:left w:val="nil"/>
              <w:bottom w:val="single" w:sz="4" w:space="0" w:color="auto"/>
              <w:right w:val="single" w:sz="4" w:space="0" w:color="auto"/>
            </w:tcBorders>
            <w:shd w:val="clear" w:color="auto" w:fill="auto"/>
            <w:noWrap/>
            <w:vAlign w:val="bottom"/>
            <w:hideMark/>
          </w:tcPr>
          <w:p w14:paraId="4F50B0C7" w14:textId="77777777" w:rsidR="00C93362" w:rsidRPr="00D9114A" w:rsidRDefault="00C93362" w:rsidP="00F22EC0">
            <w:pPr>
              <w:spacing w:after="0" w:line="240" w:lineRule="auto"/>
              <w:jc w:val="center"/>
              <w:rPr>
                <w:rFonts w:ascii="Times New Roman" w:eastAsia="Times New Roman" w:hAnsi="Times New Roman" w:cs="Times New Roman"/>
                <w:color w:val="000000"/>
                <w:sz w:val="24"/>
                <w:szCs w:val="24"/>
                <w:lang w:eastAsia="cs-CZ"/>
              </w:rPr>
            </w:pPr>
            <w:r w:rsidRPr="00D9114A">
              <w:rPr>
                <w:rFonts w:ascii="Times New Roman" w:eastAsia="Times New Roman" w:hAnsi="Times New Roman" w:cs="Times New Roman"/>
                <w:color w:val="000000"/>
                <w:sz w:val="24"/>
                <w:szCs w:val="24"/>
                <w:lang w:eastAsia="cs-CZ"/>
              </w:rPr>
              <w:t>5 950 Kč</w:t>
            </w:r>
          </w:p>
        </w:tc>
      </w:tr>
      <w:tr w:rsidR="00C93362" w:rsidRPr="00D9114A" w14:paraId="47BF20E9" w14:textId="77777777" w:rsidTr="00F22EC0">
        <w:trPr>
          <w:trHeight w:val="300"/>
          <w:jc w:val="center"/>
        </w:trPr>
        <w:tc>
          <w:tcPr>
            <w:tcW w:w="2117" w:type="dxa"/>
            <w:tcBorders>
              <w:top w:val="nil"/>
              <w:left w:val="single" w:sz="8" w:space="0" w:color="auto"/>
              <w:bottom w:val="single" w:sz="4" w:space="0" w:color="auto"/>
              <w:right w:val="single" w:sz="8" w:space="0" w:color="auto"/>
            </w:tcBorders>
            <w:shd w:val="clear" w:color="auto" w:fill="auto"/>
            <w:noWrap/>
            <w:vAlign w:val="bottom"/>
            <w:hideMark/>
          </w:tcPr>
          <w:p w14:paraId="75BB2929" w14:textId="77777777" w:rsidR="00C93362" w:rsidRPr="00D9114A" w:rsidRDefault="00C93362" w:rsidP="00F22EC0">
            <w:pPr>
              <w:spacing w:after="0" w:line="240" w:lineRule="auto"/>
              <w:jc w:val="center"/>
              <w:rPr>
                <w:rFonts w:ascii="Times New Roman" w:eastAsia="Times New Roman" w:hAnsi="Times New Roman" w:cs="Times New Roman"/>
                <w:b/>
                <w:bCs/>
                <w:color w:val="000000"/>
                <w:sz w:val="24"/>
                <w:szCs w:val="24"/>
                <w:lang w:eastAsia="cs-CZ"/>
              </w:rPr>
            </w:pPr>
            <w:r w:rsidRPr="00D9114A">
              <w:rPr>
                <w:rFonts w:ascii="Times New Roman" w:eastAsia="Times New Roman" w:hAnsi="Times New Roman" w:cs="Times New Roman"/>
                <w:b/>
                <w:bCs/>
                <w:color w:val="000000"/>
                <w:sz w:val="24"/>
                <w:szCs w:val="24"/>
                <w:lang w:eastAsia="cs-CZ"/>
              </w:rPr>
              <w:t>Ústecký kraj</w:t>
            </w:r>
          </w:p>
        </w:tc>
        <w:tc>
          <w:tcPr>
            <w:tcW w:w="2043" w:type="dxa"/>
            <w:tcBorders>
              <w:top w:val="nil"/>
              <w:left w:val="nil"/>
              <w:bottom w:val="single" w:sz="4" w:space="0" w:color="auto"/>
              <w:right w:val="single" w:sz="4" w:space="0" w:color="auto"/>
            </w:tcBorders>
            <w:shd w:val="clear" w:color="auto" w:fill="auto"/>
            <w:noWrap/>
            <w:vAlign w:val="bottom"/>
            <w:hideMark/>
          </w:tcPr>
          <w:p w14:paraId="282705C1" w14:textId="77777777" w:rsidR="00C93362" w:rsidRPr="00D9114A" w:rsidRDefault="00C93362" w:rsidP="00F22EC0">
            <w:pPr>
              <w:spacing w:after="0" w:line="240" w:lineRule="auto"/>
              <w:jc w:val="center"/>
              <w:rPr>
                <w:rFonts w:ascii="Times New Roman" w:eastAsia="Times New Roman" w:hAnsi="Times New Roman" w:cs="Times New Roman"/>
                <w:color w:val="000000"/>
                <w:sz w:val="24"/>
                <w:szCs w:val="24"/>
                <w:lang w:eastAsia="cs-CZ"/>
              </w:rPr>
            </w:pPr>
            <w:r w:rsidRPr="00D9114A">
              <w:rPr>
                <w:rFonts w:ascii="Times New Roman" w:eastAsia="Times New Roman" w:hAnsi="Times New Roman" w:cs="Times New Roman"/>
                <w:color w:val="000000"/>
                <w:sz w:val="24"/>
                <w:szCs w:val="24"/>
                <w:lang w:eastAsia="cs-CZ"/>
              </w:rPr>
              <w:t>12</w:t>
            </w:r>
            <w:r w:rsidR="0066709F">
              <w:rPr>
                <w:rFonts w:ascii="Times New Roman" w:eastAsia="Times New Roman" w:hAnsi="Times New Roman" w:cs="Times New Roman"/>
                <w:color w:val="000000"/>
                <w:sz w:val="24"/>
                <w:szCs w:val="24"/>
                <w:lang w:eastAsia="cs-CZ"/>
              </w:rPr>
              <w:t> </w:t>
            </w:r>
            <w:r w:rsidRPr="00D9114A">
              <w:rPr>
                <w:rFonts w:ascii="Times New Roman" w:eastAsia="Times New Roman" w:hAnsi="Times New Roman" w:cs="Times New Roman"/>
                <w:color w:val="000000"/>
                <w:sz w:val="24"/>
                <w:szCs w:val="24"/>
                <w:lang w:eastAsia="cs-CZ"/>
              </w:rPr>
              <w:t>259</w:t>
            </w:r>
            <w:r w:rsidR="0066709F">
              <w:rPr>
                <w:rFonts w:ascii="Times New Roman" w:eastAsia="Times New Roman" w:hAnsi="Times New Roman" w:cs="Times New Roman"/>
                <w:color w:val="000000"/>
                <w:sz w:val="24"/>
                <w:szCs w:val="24"/>
                <w:lang w:eastAsia="cs-CZ"/>
              </w:rPr>
              <w:t xml:space="preserve"> </w:t>
            </w:r>
            <w:r w:rsidRPr="00D9114A">
              <w:rPr>
                <w:rFonts w:ascii="Times New Roman" w:eastAsia="Times New Roman" w:hAnsi="Times New Roman" w:cs="Times New Roman"/>
                <w:color w:val="000000"/>
                <w:sz w:val="24"/>
                <w:szCs w:val="24"/>
                <w:lang w:eastAsia="cs-CZ"/>
              </w:rPr>
              <w:t>Kč</w:t>
            </w:r>
          </w:p>
        </w:tc>
        <w:tc>
          <w:tcPr>
            <w:tcW w:w="1740" w:type="dxa"/>
            <w:tcBorders>
              <w:top w:val="nil"/>
              <w:left w:val="nil"/>
              <w:bottom w:val="single" w:sz="4" w:space="0" w:color="auto"/>
              <w:right w:val="single" w:sz="4" w:space="0" w:color="auto"/>
            </w:tcBorders>
            <w:shd w:val="clear" w:color="auto" w:fill="auto"/>
            <w:noWrap/>
            <w:vAlign w:val="bottom"/>
            <w:hideMark/>
          </w:tcPr>
          <w:p w14:paraId="7C147A54" w14:textId="77777777" w:rsidR="00C93362" w:rsidRPr="00D9114A" w:rsidRDefault="00C93362" w:rsidP="00F22EC0">
            <w:pPr>
              <w:spacing w:after="0" w:line="240" w:lineRule="auto"/>
              <w:jc w:val="center"/>
              <w:rPr>
                <w:rFonts w:ascii="Times New Roman" w:eastAsia="Times New Roman" w:hAnsi="Times New Roman" w:cs="Times New Roman"/>
                <w:color w:val="000000"/>
                <w:sz w:val="24"/>
                <w:szCs w:val="24"/>
                <w:lang w:eastAsia="cs-CZ"/>
              </w:rPr>
            </w:pPr>
            <w:r w:rsidRPr="00D9114A">
              <w:rPr>
                <w:rFonts w:ascii="Times New Roman" w:eastAsia="Times New Roman" w:hAnsi="Times New Roman" w:cs="Times New Roman"/>
                <w:color w:val="000000"/>
                <w:sz w:val="24"/>
                <w:szCs w:val="24"/>
                <w:lang w:eastAsia="cs-CZ"/>
              </w:rPr>
              <w:t>7 888 Kč</w:t>
            </w:r>
          </w:p>
        </w:tc>
        <w:tc>
          <w:tcPr>
            <w:tcW w:w="1840" w:type="dxa"/>
            <w:tcBorders>
              <w:top w:val="nil"/>
              <w:left w:val="nil"/>
              <w:bottom w:val="single" w:sz="4" w:space="0" w:color="auto"/>
              <w:right w:val="single" w:sz="4" w:space="0" w:color="auto"/>
            </w:tcBorders>
            <w:shd w:val="clear" w:color="auto" w:fill="auto"/>
            <w:noWrap/>
            <w:vAlign w:val="bottom"/>
            <w:hideMark/>
          </w:tcPr>
          <w:p w14:paraId="38A5D1B7" w14:textId="77777777" w:rsidR="00C93362" w:rsidRPr="00D9114A" w:rsidRDefault="00C93362" w:rsidP="00F22EC0">
            <w:pPr>
              <w:spacing w:after="0" w:line="240" w:lineRule="auto"/>
              <w:jc w:val="center"/>
              <w:rPr>
                <w:rFonts w:ascii="Times New Roman" w:eastAsia="Times New Roman" w:hAnsi="Times New Roman" w:cs="Times New Roman"/>
                <w:color w:val="000000"/>
                <w:sz w:val="24"/>
                <w:szCs w:val="24"/>
                <w:lang w:eastAsia="cs-CZ"/>
              </w:rPr>
            </w:pPr>
            <w:r w:rsidRPr="00D9114A">
              <w:rPr>
                <w:rFonts w:ascii="Times New Roman" w:eastAsia="Times New Roman" w:hAnsi="Times New Roman" w:cs="Times New Roman"/>
                <w:color w:val="000000"/>
                <w:sz w:val="24"/>
                <w:szCs w:val="24"/>
                <w:lang w:eastAsia="cs-CZ"/>
              </w:rPr>
              <w:t>6</w:t>
            </w:r>
            <w:r w:rsidR="0066709F">
              <w:rPr>
                <w:rFonts w:ascii="Times New Roman" w:eastAsia="Times New Roman" w:hAnsi="Times New Roman" w:cs="Times New Roman"/>
                <w:color w:val="000000"/>
                <w:sz w:val="24"/>
                <w:szCs w:val="24"/>
                <w:lang w:eastAsia="cs-CZ"/>
              </w:rPr>
              <w:t> </w:t>
            </w:r>
            <w:r w:rsidRPr="00D9114A">
              <w:rPr>
                <w:rFonts w:ascii="Times New Roman" w:eastAsia="Times New Roman" w:hAnsi="Times New Roman" w:cs="Times New Roman"/>
                <w:color w:val="000000"/>
                <w:sz w:val="24"/>
                <w:szCs w:val="24"/>
                <w:lang w:eastAsia="cs-CZ"/>
              </w:rPr>
              <w:t>823</w:t>
            </w:r>
            <w:r w:rsidR="0066709F">
              <w:rPr>
                <w:rFonts w:ascii="Times New Roman" w:eastAsia="Times New Roman" w:hAnsi="Times New Roman" w:cs="Times New Roman"/>
                <w:color w:val="000000"/>
                <w:sz w:val="24"/>
                <w:szCs w:val="24"/>
                <w:lang w:eastAsia="cs-CZ"/>
              </w:rPr>
              <w:t xml:space="preserve"> </w:t>
            </w:r>
            <w:r w:rsidRPr="00D9114A">
              <w:rPr>
                <w:rFonts w:ascii="Times New Roman" w:eastAsia="Times New Roman" w:hAnsi="Times New Roman" w:cs="Times New Roman"/>
                <w:color w:val="000000"/>
                <w:sz w:val="24"/>
                <w:szCs w:val="24"/>
                <w:lang w:eastAsia="cs-CZ"/>
              </w:rPr>
              <w:t>Kč</w:t>
            </w:r>
          </w:p>
        </w:tc>
        <w:tc>
          <w:tcPr>
            <w:tcW w:w="1480" w:type="dxa"/>
            <w:tcBorders>
              <w:top w:val="nil"/>
              <w:left w:val="nil"/>
              <w:bottom w:val="single" w:sz="4" w:space="0" w:color="auto"/>
              <w:right w:val="single" w:sz="4" w:space="0" w:color="auto"/>
            </w:tcBorders>
            <w:shd w:val="clear" w:color="auto" w:fill="auto"/>
            <w:noWrap/>
            <w:vAlign w:val="bottom"/>
            <w:hideMark/>
          </w:tcPr>
          <w:p w14:paraId="4C6B3438" w14:textId="77777777" w:rsidR="00C93362" w:rsidRPr="00D9114A" w:rsidRDefault="00C93362" w:rsidP="00F22EC0">
            <w:pPr>
              <w:spacing w:after="0" w:line="240" w:lineRule="auto"/>
              <w:jc w:val="center"/>
              <w:rPr>
                <w:rFonts w:ascii="Times New Roman" w:eastAsia="Times New Roman" w:hAnsi="Times New Roman" w:cs="Times New Roman"/>
                <w:color w:val="000000"/>
                <w:sz w:val="24"/>
                <w:szCs w:val="24"/>
                <w:lang w:eastAsia="cs-CZ"/>
              </w:rPr>
            </w:pPr>
            <w:r w:rsidRPr="00D9114A">
              <w:rPr>
                <w:rFonts w:ascii="Times New Roman" w:eastAsia="Times New Roman" w:hAnsi="Times New Roman" w:cs="Times New Roman"/>
                <w:color w:val="000000"/>
                <w:sz w:val="24"/>
                <w:szCs w:val="24"/>
                <w:lang w:eastAsia="cs-CZ"/>
              </w:rPr>
              <w:t>5 978 Kč</w:t>
            </w:r>
          </w:p>
        </w:tc>
      </w:tr>
      <w:tr w:rsidR="00C93362" w:rsidRPr="00D9114A" w14:paraId="034DCC4A" w14:textId="77777777" w:rsidTr="00F22EC0">
        <w:trPr>
          <w:trHeight w:val="300"/>
          <w:jc w:val="center"/>
        </w:trPr>
        <w:tc>
          <w:tcPr>
            <w:tcW w:w="2117" w:type="dxa"/>
            <w:tcBorders>
              <w:top w:val="nil"/>
              <w:left w:val="single" w:sz="8" w:space="0" w:color="auto"/>
              <w:bottom w:val="single" w:sz="4" w:space="0" w:color="auto"/>
              <w:right w:val="single" w:sz="8" w:space="0" w:color="auto"/>
            </w:tcBorders>
            <w:shd w:val="clear" w:color="auto" w:fill="auto"/>
            <w:noWrap/>
            <w:vAlign w:val="bottom"/>
            <w:hideMark/>
          </w:tcPr>
          <w:p w14:paraId="0A5E58F3" w14:textId="77777777" w:rsidR="00C93362" w:rsidRPr="00D9114A" w:rsidRDefault="00C93362" w:rsidP="00F22EC0">
            <w:pPr>
              <w:spacing w:after="0" w:line="240" w:lineRule="auto"/>
              <w:jc w:val="center"/>
              <w:rPr>
                <w:rFonts w:ascii="Times New Roman" w:eastAsia="Times New Roman" w:hAnsi="Times New Roman" w:cs="Times New Roman"/>
                <w:b/>
                <w:bCs/>
                <w:color w:val="000000"/>
                <w:sz w:val="24"/>
                <w:szCs w:val="24"/>
                <w:lang w:eastAsia="cs-CZ"/>
              </w:rPr>
            </w:pPr>
            <w:r w:rsidRPr="00D9114A">
              <w:rPr>
                <w:rFonts w:ascii="Times New Roman" w:eastAsia="Times New Roman" w:hAnsi="Times New Roman" w:cs="Times New Roman"/>
                <w:b/>
                <w:bCs/>
                <w:color w:val="000000"/>
                <w:sz w:val="24"/>
                <w:szCs w:val="24"/>
                <w:lang w:eastAsia="cs-CZ"/>
              </w:rPr>
              <w:t>Liberecký kraj</w:t>
            </w:r>
          </w:p>
        </w:tc>
        <w:tc>
          <w:tcPr>
            <w:tcW w:w="2043" w:type="dxa"/>
            <w:tcBorders>
              <w:top w:val="nil"/>
              <w:left w:val="nil"/>
              <w:bottom w:val="single" w:sz="4" w:space="0" w:color="auto"/>
              <w:right w:val="single" w:sz="4" w:space="0" w:color="auto"/>
            </w:tcBorders>
            <w:shd w:val="clear" w:color="auto" w:fill="auto"/>
            <w:noWrap/>
            <w:vAlign w:val="bottom"/>
            <w:hideMark/>
          </w:tcPr>
          <w:p w14:paraId="60870EA2" w14:textId="77777777" w:rsidR="00C93362" w:rsidRPr="00D9114A" w:rsidRDefault="00C93362" w:rsidP="00F22EC0">
            <w:pPr>
              <w:spacing w:after="0" w:line="240" w:lineRule="auto"/>
              <w:jc w:val="center"/>
              <w:rPr>
                <w:rFonts w:ascii="Times New Roman" w:eastAsia="Times New Roman" w:hAnsi="Times New Roman" w:cs="Times New Roman"/>
                <w:color w:val="000000"/>
                <w:sz w:val="24"/>
                <w:szCs w:val="24"/>
                <w:lang w:eastAsia="cs-CZ"/>
              </w:rPr>
            </w:pPr>
            <w:r w:rsidRPr="00D9114A">
              <w:rPr>
                <w:rFonts w:ascii="Times New Roman" w:eastAsia="Times New Roman" w:hAnsi="Times New Roman" w:cs="Times New Roman"/>
                <w:color w:val="000000"/>
                <w:sz w:val="24"/>
                <w:szCs w:val="24"/>
                <w:lang w:eastAsia="cs-CZ"/>
              </w:rPr>
              <w:t>12</w:t>
            </w:r>
            <w:r w:rsidR="0066709F">
              <w:rPr>
                <w:rFonts w:ascii="Times New Roman" w:eastAsia="Times New Roman" w:hAnsi="Times New Roman" w:cs="Times New Roman"/>
                <w:color w:val="000000"/>
                <w:sz w:val="24"/>
                <w:szCs w:val="24"/>
                <w:lang w:eastAsia="cs-CZ"/>
              </w:rPr>
              <w:t> </w:t>
            </w:r>
            <w:r w:rsidRPr="00D9114A">
              <w:rPr>
                <w:rFonts w:ascii="Times New Roman" w:eastAsia="Times New Roman" w:hAnsi="Times New Roman" w:cs="Times New Roman"/>
                <w:color w:val="000000"/>
                <w:sz w:val="24"/>
                <w:szCs w:val="24"/>
                <w:lang w:eastAsia="cs-CZ"/>
              </w:rPr>
              <w:t>289</w:t>
            </w:r>
            <w:r w:rsidR="0066709F">
              <w:rPr>
                <w:rFonts w:ascii="Times New Roman" w:eastAsia="Times New Roman" w:hAnsi="Times New Roman" w:cs="Times New Roman"/>
                <w:color w:val="000000"/>
                <w:sz w:val="24"/>
                <w:szCs w:val="24"/>
                <w:lang w:eastAsia="cs-CZ"/>
              </w:rPr>
              <w:t xml:space="preserve"> </w:t>
            </w:r>
            <w:r w:rsidRPr="00D9114A">
              <w:rPr>
                <w:rFonts w:ascii="Times New Roman" w:eastAsia="Times New Roman" w:hAnsi="Times New Roman" w:cs="Times New Roman"/>
                <w:color w:val="000000"/>
                <w:sz w:val="24"/>
                <w:szCs w:val="24"/>
                <w:lang w:eastAsia="cs-CZ"/>
              </w:rPr>
              <w:t>Kč</w:t>
            </w:r>
          </w:p>
        </w:tc>
        <w:tc>
          <w:tcPr>
            <w:tcW w:w="1740" w:type="dxa"/>
            <w:tcBorders>
              <w:top w:val="nil"/>
              <w:left w:val="nil"/>
              <w:bottom w:val="single" w:sz="4" w:space="0" w:color="auto"/>
              <w:right w:val="single" w:sz="4" w:space="0" w:color="auto"/>
            </w:tcBorders>
            <w:shd w:val="clear" w:color="auto" w:fill="auto"/>
            <w:noWrap/>
            <w:vAlign w:val="bottom"/>
            <w:hideMark/>
          </w:tcPr>
          <w:p w14:paraId="38494B12" w14:textId="77777777" w:rsidR="00C93362" w:rsidRPr="00D9114A" w:rsidRDefault="00C93362" w:rsidP="00F22EC0">
            <w:pPr>
              <w:spacing w:after="0" w:line="240" w:lineRule="auto"/>
              <w:jc w:val="center"/>
              <w:rPr>
                <w:rFonts w:ascii="Times New Roman" w:eastAsia="Times New Roman" w:hAnsi="Times New Roman" w:cs="Times New Roman"/>
                <w:color w:val="000000"/>
                <w:sz w:val="24"/>
                <w:szCs w:val="24"/>
                <w:lang w:eastAsia="cs-CZ"/>
              </w:rPr>
            </w:pPr>
            <w:r w:rsidRPr="00D9114A">
              <w:rPr>
                <w:rFonts w:ascii="Times New Roman" w:eastAsia="Times New Roman" w:hAnsi="Times New Roman" w:cs="Times New Roman"/>
                <w:color w:val="000000"/>
                <w:sz w:val="24"/>
                <w:szCs w:val="24"/>
                <w:lang w:eastAsia="cs-CZ"/>
              </w:rPr>
              <w:t>7</w:t>
            </w:r>
            <w:r w:rsidR="0066709F">
              <w:rPr>
                <w:rFonts w:ascii="Times New Roman" w:eastAsia="Times New Roman" w:hAnsi="Times New Roman" w:cs="Times New Roman"/>
                <w:color w:val="000000"/>
                <w:sz w:val="24"/>
                <w:szCs w:val="24"/>
                <w:lang w:eastAsia="cs-CZ"/>
              </w:rPr>
              <w:t> </w:t>
            </w:r>
            <w:r w:rsidRPr="00D9114A">
              <w:rPr>
                <w:rFonts w:ascii="Times New Roman" w:eastAsia="Times New Roman" w:hAnsi="Times New Roman" w:cs="Times New Roman"/>
                <w:color w:val="000000"/>
                <w:sz w:val="24"/>
                <w:szCs w:val="24"/>
                <w:lang w:eastAsia="cs-CZ"/>
              </w:rPr>
              <w:t>810</w:t>
            </w:r>
            <w:r w:rsidR="0066709F">
              <w:rPr>
                <w:rFonts w:ascii="Times New Roman" w:eastAsia="Times New Roman" w:hAnsi="Times New Roman" w:cs="Times New Roman"/>
                <w:color w:val="000000"/>
                <w:sz w:val="24"/>
                <w:szCs w:val="24"/>
                <w:lang w:eastAsia="cs-CZ"/>
              </w:rPr>
              <w:t xml:space="preserve"> </w:t>
            </w:r>
            <w:r w:rsidRPr="00D9114A">
              <w:rPr>
                <w:rFonts w:ascii="Times New Roman" w:eastAsia="Times New Roman" w:hAnsi="Times New Roman" w:cs="Times New Roman"/>
                <w:color w:val="000000"/>
                <w:sz w:val="24"/>
                <w:szCs w:val="24"/>
                <w:lang w:eastAsia="cs-CZ"/>
              </w:rPr>
              <w:t>Kč</w:t>
            </w:r>
          </w:p>
        </w:tc>
        <w:tc>
          <w:tcPr>
            <w:tcW w:w="1840" w:type="dxa"/>
            <w:tcBorders>
              <w:top w:val="nil"/>
              <w:left w:val="nil"/>
              <w:bottom w:val="single" w:sz="4" w:space="0" w:color="auto"/>
              <w:right w:val="single" w:sz="4" w:space="0" w:color="auto"/>
            </w:tcBorders>
            <w:shd w:val="clear" w:color="auto" w:fill="auto"/>
            <w:noWrap/>
            <w:vAlign w:val="bottom"/>
            <w:hideMark/>
          </w:tcPr>
          <w:p w14:paraId="6ED1D2CB" w14:textId="77777777" w:rsidR="00C93362" w:rsidRPr="00D9114A" w:rsidRDefault="00C93362" w:rsidP="00F22EC0">
            <w:pPr>
              <w:spacing w:after="0" w:line="240" w:lineRule="auto"/>
              <w:jc w:val="center"/>
              <w:rPr>
                <w:rFonts w:ascii="Times New Roman" w:eastAsia="Times New Roman" w:hAnsi="Times New Roman" w:cs="Times New Roman"/>
                <w:color w:val="000000"/>
                <w:sz w:val="24"/>
                <w:szCs w:val="24"/>
                <w:lang w:eastAsia="cs-CZ"/>
              </w:rPr>
            </w:pPr>
            <w:r w:rsidRPr="00D9114A">
              <w:rPr>
                <w:rFonts w:ascii="Times New Roman" w:eastAsia="Times New Roman" w:hAnsi="Times New Roman" w:cs="Times New Roman"/>
                <w:color w:val="000000"/>
                <w:sz w:val="24"/>
                <w:szCs w:val="24"/>
                <w:lang w:eastAsia="cs-CZ"/>
              </w:rPr>
              <w:t>7</w:t>
            </w:r>
            <w:r w:rsidR="0066709F">
              <w:rPr>
                <w:rFonts w:ascii="Times New Roman" w:eastAsia="Times New Roman" w:hAnsi="Times New Roman" w:cs="Times New Roman"/>
                <w:color w:val="000000"/>
                <w:sz w:val="24"/>
                <w:szCs w:val="24"/>
                <w:lang w:eastAsia="cs-CZ"/>
              </w:rPr>
              <w:t> </w:t>
            </w:r>
            <w:r w:rsidRPr="00D9114A">
              <w:rPr>
                <w:rFonts w:ascii="Times New Roman" w:eastAsia="Times New Roman" w:hAnsi="Times New Roman" w:cs="Times New Roman"/>
                <w:color w:val="000000"/>
                <w:sz w:val="24"/>
                <w:szCs w:val="24"/>
                <w:lang w:eastAsia="cs-CZ"/>
              </w:rPr>
              <w:t>160</w:t>
            </w:r>
            <w:r w:rsidR="0066709F">
              <w:rPr>
                <w:rFonts w:ascii="Times New Roman" w:eastAsia="Times New Roman" w:hAnsi="Times New Roman" w:cs="Times New Roman"/>
                <w:color w:val="000000"/>
                <w:sz w:val="24"/>
                <w:szCs w:val="24"/>
                <w:lang w:eastAsia="cs-CZ"/>
              </w:rPr>
              <w:t xml:space="preserve"> </w:t>
            </w:r>
            <w:r w:rsidRPr="00D9114A">
              <w:rPr>
                <w:rFonts w:ascii="Times New Roman" w:eastAsia="Times New Roman" w:hAnsi="Times New Roman" w:cs="Times New Roman"/>
                <w:color w:val="000000"/>
                <w:sz w:val="24"/>
                <w:szCs w:val="24"/>
                <w:lang w:eastAsia="cs-CZ"/>
              </w:rPr>
              <w:t>Kč</w:t>
            </w:r>
          </w:p>
        </w:tc>
        <w:tc>
          <w:tcPr>
            <w:tcW w:w="1480" w:type="dxa"/>
            <w:tcBorders>
              <w:top w:val="nil"/>
              <w:left w:val="nil"/>
              <w:bottom w:val="single" w:sz="4" w:space="0" w:color="auto"/>
              <w:right w:val="single" w:sz="4" w:space="0" w:color="auto"/>
            </w:tcBorders>
            <w:shd w:val="clear" w:color="auto" w:fill="auto"/>
            <w:noWrap/>
            <w:vAlign w:val="bottom"/>
            <w:hideMark/>
          </w:tcPr>
          <w:p w14:paraId="0290AD1C" w14:textId="77777777" w:rsidR="00C93362" w:rsidRPr="00D9114A" w:rsidRDefault="00C93362" w:rsidP="00F22EC0">
            <w:pPr>
              <w:spacing w:after="0" w:line="240" w:lineRule="auto"/>
              <w:jc w:val="center"/>
              <w:rPr>
                <w:rFonts w:ascii="Times New Roman" w:eastAsia="Times New Roman" w:hAnsi="Times New Roman" w:cs="Times New Roman"/>
                <w:color w:val="000000"/>
                <w:sz w:val="24"/>
                <w:szCs w:val="24"/>
                <w:lang w:eastAsia="cs-CZ"/>
              </w:rPr>
            </w:pPr>
            <w:r w:rsidRPr="00D9114A">
              <w:rPr>
                <w:rFonts w:ascii="Times New Roman" w:eastAsia="Times New Roman" w:hAnsi="Times New Roman" w:cs="Times New Roman"/>
                <w:color w:val="000000"/>
                <w:sz w:val="24"/>
                <w:szCs w:val="24"/>
                <w:lang w:eastAsia="cs-CZ"/>
              </w:rPr>
              <w:t>6</w:t>
            </w:r>
            <w:r w:rsidR="0066709F">
              <w:rPr>
                <w:rFonts w:ascii="Times New Roman" w:eastAsia="Times New Roman" w:hAnsi="Times New Roman" w:cs="Times New Roman"/>
                <w:color w:val="000000"/>
                <w:sz w:val="24"/>
                <w:szCs w:val="24"/>
                <w:lang w:eastAsia="cs-CZ"/>
              </w:rPr>
              <w:t> </w:t>
            </w:r>
            <w:r w:rsidRPr="00D9114A">
              <w:rPr>
                <w:rFonts w:ascii="Times New Roman" w:eastAsia="Times New Roman" w:hAnsi="Times New Roman" w:cs="Times New Roman"/>
                <w:color w:val="000000"/>
                <w:sz w:val="24"/>
                <w:szCs w:val="24"/>
                <w:lang w:eastAsia="cs-CZ"/>
              </w:rPr>
              <w:t>307</w:t>
            </w:r>
            <w:r w:rsidR="0066709F">
              <w:rPr>
                <w:rFonts w:ascii="Times New Roman" w:eastAsia="Times New Roman" w:hAnsi="Times New Roman" w:cs="Times New Roman"/>
                <w:color w:val="000000"/>
                <w:sz w:val="24"/>
                <w:szCs w:val="24"/>
                <w:lang w:eastAsia="cs-CZ"/>
              </w:rPr>
              <w:t xml:space="preserve"> </w:t>
            </w:r>
            <w:r w:rsidRPr="00D9114A">
              <w:rPr>
                <w:rFonts w:ascii="Times New Roman" w:eastAsia="Times New Roman" w:hAnsi="Times New Roman" w:cs="Times New Roman"/>
                <w:color w:val="000000"/>
                <w:sz w:val="24"/>
                <w:szCs w:val="24"/>
                <w:lang w:eastAsia="cs-CZ"/>
              </w:rPr>
              <w:t>Kč</w:t>
            </w:r>
          </w:p>
        </w:tc>
      </w:tr>
      <w:tr w:rsidR="00C93362" w:rsidRPr="00D9114A" w14:paraId="082A0C5B" w14:textId="77777777" w:rsidTr="00F22EC0">
        <w:trPr>
          <w:trHeight w:val="300"/>
          <w:jc w:val="center"/>
        </w:trPr>
        <w:tc>
          <w:tcPr>
            <w:tcW w:w="2117" w:type="dxa"/>
            <w:tcBorders>
              <w:top w:val="nil"/>
              <w:left w:val="single" w:sz="8" w:space="0" w:color="auto"/>
              <w:bottom w:val="single" w:sz="4" w:space="0" w:color="auto"/>
              <w:right w:val="single" w:sz="8" w:space="0" w:color="auto"/>
            </w:tcBorders>
            <w:shd w:val="clear" w:color="auto" w:fill="auto"/>
            <w:noWrap/>
            <w:vAlign w:val="bottom"/>
            <w:hideMark/>
          </w:tcPr>
          <w:p w14:paraId="5AA2E071" w14:textId="77777777" w:rsidR="00C93362" w:rsidRPr="00D9114A" w:rsidRDefault="00C93362" w:rsidP="00F22EC0">
            <w:pPr>
              <w:spacing w:after="0" w:line="240" w:lineRule="auto"/>
              <w:jc w:val="center"/>
              <w:rPr>
                <w:rFonts w:ascii="Times New Roman" w:eastAsia="Times New Roman" w:hAnsi="Times New Roman" w:cs="Times New Roman"/>
                <w:b/>
                <w:bCs/>
                <w:color w:val="000000"/>
                <w:sz w:val="24"/>
                <w:szCs w:val="24"/>
                <w:lang w:eastAsia="cs-CZ"/>
              </w:rPr>
            </w:pPr>
            <w:r w:rsidRPr="00D9114A">
              <w:rPr>
                <w:rFonts w:ascii="Times New Roman" w:eastAsia="Times New Roman" w:hAnsi="Times New Roman" w:cs="Times New Roman"/>
                <w:b/>
                <w:bCs/>
                <w:color w:val="000000"/>
                <w:sz w:val="24"/>
                <w:szCs w:val="24"/>
                <w:lang w:eastAsia="cs-CZ"/>
              </w:rPr>
              <w:t>Královehradecký kraj</w:t>
            </w:r>
          </w:p>
        </w:tc>
        <w:tc>
          <w:tcPr>
            <w:tcW w:w="2043" w:type="dxa"/>
            <w:tcBorders>
              <w:top w:val="nil"/>
              <w:left w:val="nil"/>
              <w:bottom w:val="single" w:sz="4" w:space="0" w:color="auto"/>
              <w:right w:val="single" w:sz="4" w:space="0" w:color="auto"/>
            </w:tcBorders>
            <w:shd w:val="clear" w:color="auto" w:fill="auto"/>
            <w:noWrap/>
            <w:vAlign w:val="bottom"/>
            <w:hideMark/>
          </w:tcPr>
          <w:p w14:paraId="35892A4F" w14:textId="77777777" w:rsidR="00C93362" w:rsidRPr="00D9114A" w:rsidRDefault="00C93362" w:rsidP="00F22EC0">
            <w:pPr>
              <w:spacing w:after="0" w:line="240" w:lineRule="auto"/>
              <w:jc w:val="center"/>
              <w:rPr>
                <w:rFonts w:ascii="Times New Roman" w:eastAsia="Times New Roman" w:hAnsi="Times New Roman" w:cs="Times New Roman"/>
                <w:color w:val="000000"/>
                <w:sz w:val="24"/>
                <w:szCs w:val="24"/>
                <w:lang w:eastAsia="cs-CZ"/>
              </w:rPr>
            </w:pPr>
            <w:r w:rsidRPr="00D9114A">
              <w:rPr>
                <w:rFonts w:ascii="Times New Roman" w:eastAsia="Times New Roman" w:hAnsi="Times New Roman" w:cs="Times New Roman"/>
                <w:color w:val="000000"/>
                <w:sz w:val="24"/>
                <w:szCs w:val="24"/>
                <w:lang w:eastAsia="cs-CZ"/>
              </w:rPr>
              <w:t>12</w:t>
            </w:r>
            <w:r w:rsidR="0066709F">
              <w:rPr>
                <w:rFonts w:ascii="Times New Roman" w:eastAsia="Times New Roman" w:hAnsi="Times New Roman" w:cs="Times New Roman"/>
                <w:color w:val="000000"/>
                <w:sz w:val="24"/>
                <w:szCs w:val="24"/>
                <w:lang w:eastAsia="cs-CZ"/>
              </w:rPr>
              <w:t> </w:t>
            </w:r>
            <w:r w:rsidRPr="00D9114A">
              <w:rPr>
                <w:rFonts w:ascii="Times New Roman" w:eastAsia="Times New Roman" w:hAnsi="Times New Roman" w:cs="Times New Roman"/>
                <w:color w:val="000000"/>
                <w:sz w:val="24"/>
                <w:szCs w:val="24"/>
                <w:lang w:eastAsia="cs-CZ"/>
              </w:rPr>
              <w:t>275</w:t>
            </w:r>
            <w:r w:rsidR="0066709F">
              <w:rPr>
                <w:rFonts w:ascii="Times New Roman" w:eastAsia="Times New Roman" w:hAnsi="Times New Roman" w:cs="Times New Roman"/>
                <w:color w:val="000000"/>
                <w:sz w:val="24"/>
                <w:szCs w:val="24"/>
                <w:lang w:eastAsia="cs-CZ"/>
              </w:rPr>
              <w:t xml:space="preserve"> </w:t>
            </w:r>
            <w:r w:rsidRPr="00D9114A">
              <w:rPr>
                <w:rFonts w:ascii="Times New Roman" w:eastAsia="Times New Roman" w:hAnsi="Times New Roman" w:cs="Times New Roman"/>
                <w:color w:val="000000"/>
                <w:sz w:val="24"/>
                <w:szCs w:val="24"/>
                <w:lang w:eastAsia="cs-CZ"/>
              </w:rPr>
              <w:t>Kč</w:t>
            </w:r>
          </w:p>
        </w:tc>
        <w:tc>
          <w:tcPr>
            <w:tcW w:w="1740" w:type="dxa"/>
            <w:tcBorders>
              <w:top w:val="nil"/>
              <w:left w:val="nil"/>
              <w:bottom w:val="single" w:sz="4" w:space="0" w:color="auto"/>
              <w:right w:val="single" w:sz="4" w:space="0" w:color="auto"/>
            </w:tcBorders>
            <w:shd w:val="clear" w:color="auto" w:fill="auto"/>
            <w:noWrap/>
            <w:vAlign w:val="bottom"/>
            <w:hideMark/>
          </w:tcPr>
          <w:p w14:paraId="6A28F409" w14:textId="77777777" w:rsidR="00C93362" w:rsidRPr="00D9114A" w:rsidRDefault="00C93362" w:rsidP="00F22EC0">
            <w:pPr>
              <w:spacing w:after="0" w:line="240" w:lineRule="auto"/>
              <w:jc w:val="center"/>
              <w:rPr>
                <w:rFonts w:ascii="Times New Roman" w:eastAsia="Times New Roman" w:hAnsi="Times New Roman" w:cs="Times New Roman"/>
                <w:color w:val="000000"/>
                <w:sz w:val="24"/>
                <w:szCs w:val="24"/>
                <w:lang w:eastAsia="cs-CZ"/>
              </w:rPr>
            </w:pPr>
            <w:r w:rsidRPr="00D9114A">
              <w:rPr>
                <w:rFonts w:ascii="Times New Roman" w:eastAsia="Times New Roman" w:hAnsi="Times New Roman" w:cs="Times New Roman"/>
                <w:color w:val="000000"/>
                <w:sz w:val="24"/>
                <w:szCs w:val="24"/>
                <w:lang w:eastAsia="cs-CZ"/>
              </w:rPr>
              <w:t>7</w:t>
            </w:r>
            <w:r w:rsidR="0066709F">
              <w:rPr>
                <w:rFonts w:ascii="Times New Roman" w:eastAsia="Times New Roman" w:hAnsi="Times New Roman" w:cs="Times New Roman"/>
                <w:color w:val="000000"/>
                <w:sz w:val="24"/>
                <w:szCs w:val="24"/>
                <w:lang w:eastAsia="cs-CZ"/>
              </w:rPr>
              <w:t> </w:t>
            </w:r>
            <w:r w:rsidRPr="00D9114A">
              <w:rPr>
                <w:rFonts w:ascii="Times New Roman" w:eastAsia="Times New Roman" w:hAnsi="Times New Roman" w:cs="Times New Roman"/>
                <w:color w:val="000000"/>
                <w:sz w:val="24"/>
                <w:szCs w:val="24"/>
                <w:lang w:eastAsia="cs-CZ"/>
              </w:rPr>
              <w:t>892</w:t>
            </w:r>
            <w:r w:rsidR="0066709F">
              <w:rPr>
                <w:rFonts w:ascii="Times New Roman" w:eastAsia="Times New Roman" w:hAnsi="Times New Roman" w:cs="Times New Roman"/>
                <w:color w:val="000000"/>
                <w:sz w:val="24"/>
                <w:szCs w:val="24"/>
                <w:lang w:eastAsia="cs-CZ"/>
              </w:rPr>
              <w:t xml:space="preserve"> </w:t>
            </w:r>
            <w:r w:rsidRPr="00D9114A">
              <w:rPr>
                <w:rFonts w:ascii="Times New Roman" w:eastAsia="Times New Roman" w:hAnsi="Times New Roman" w:cs="Times New Roman"/>
                <w:color w:val="000000"/>
                <w:sz w:val="24"/>
                <w:szCs w:val="24"/>
                <w:lang w:eastAsia="cs-CZ"/>
              </w:rPr>
              <w:t>Kč</w:t>
            </w:r>
          </w:p>
        </w:tc>
        <w:tc>
          <w:tcPr>
            <w:tcW w:w="1840" w:type="dxa"/>
            <w:tcBorders>
              <w:top w:val="nil"/>
              <w:left w:val="nil"/>
              <w:bottom w:val="single" w:sz="4" w:space="0" w:color="auto"/>
              <w:right w:val="single" w:sz="4" w:space="0" w:color="auto"/>
            </w:tcBorders>
            <w:shd w:val="clear" w:color="auto" w:fill="auto"/>
            <w:noWrap/>
            <w:vAlign w:val="bottom"/>
            <w:hideMark/>
          </w:tcPr>
          <w:p w14:paraId="4026E738" w14:textId="77777777" w:rsidR="00C93362" w:rsidRPr="00D9114A" w:rsidRDefault="00C93362" w:rsidP="00F22EC0">
            <w:pPr>
              <w:spacing w:after="0" w:line="240" w:lineRule="auto"/>
              <w:jc w:val="center"/>
              <w:rPr>
                <w:rFonts w:ascii="Times New Roman" w:eastAsia="Times New Roman" w:hAnsi="Times New Roman" w:cs="Times New Roman"/>
                <w:color w:val="000000"/>
                <w:sz w:val="24"/>
                <w:szCs w:val="24"/>
                <w:lang w:eastAsia="cs-CZ"/>
              </w:rPr>
            </w:pPr>
            <w:r w:rsidRPr="00D9114A">
              <w:rPr>
                <w:rFonts w:ascii="Times New Roman" w:eastAsia="Times New Roman" w:hAnsi="Times New Roman" w:cs="Times New Roman"/>
                <w:color w:val="FF0000"/>
                <w:sz w:val="24"/>
                <w:szCs w:val="24"/>
                <w:lang w:eastAsia="cs-CZ"/>
              </w:rPr>
              <w:t>7</w:t>
            </w:r>
            <w:r w:rsidR="0066709F">
              <w:rPr>
                <w:rFonts w:ascii="Times New Roman" w:eastAsia="Times New Roman" w:hAnsi="Times New Roman" w:cs="Times New Roman"/>
                <w:color w:val="FF0000"/>
                <w:sz w:val="24"/>
                <w:szCs w:val="24"/>
                <w:lang w:eastAsia="cs-CZ"/>
              </w:rPr>
              <w:t> </w:t>
            </w:r>
            <w:r w:rsidRPr="00D9114A">
              <w:rPr>
                <w:rFonts w:ascii="Times New Roman" w:eastAsia="Times New Roman" w:hAnsi="Times New Roman" w:cs="Times New Roman"/>
                <w:color w:val="FF0000"/>
                <w:sz w:val="24"/>
                <w:szCs w:val="24"/>
                <w:lang w:eastAsia="cs-CZ"/>
              </w:rPr>
              <w:t>202</w:t>
            </w:r>
            <w:r w:rsidR="0066709F">
              <w:rPr>
                <w:rFonts w:ascii="Times New Roman" w:eastAsia="Times New Roman" w:hAnsi="Times New Roman" w:cs="Times New Roman"/>
                <w:color w:val="FF0000"/>
                <w:sz w:val="24"/>
                <w:szCs w:val="24"/>
                <w:lang w:eastAsia="cs-CZ"/>
              </w:rPr>
              <w:t xml:space="preserve"> </w:t>
            </w:r>
            <w:r w:rsidRPr="00D9114A">
              <w:rPr>
                <w:rFonts w:ascii="Times New Roman" w:eastAsia="Times New Roman" w:hAnsi="Times New Roman" w:cs="Times New Roman"/>
                <w:color w:val="FF0000"/>
                <w:sz w:val="24"/>
                <w:szCs w:val="24"/>
                <w:lang w:eastAsia="cs-CZ"/>
              </w:rPr>
              <w:t>Kč</w:t>
            </w:r>
          </w:p>
        </w:tc>
        <w:tc>
          <w:tcPr>
            <w:tcW w:w="1480" w:type="dxa"/>
            <w:tcBorders>
              <w:top w:val="nil"/>
              <w:left w:val="nil"/>
              <w:bottom w:val="single" w:sz="4" w:space="0" w:color="auto"/>
              <w:right w:val="single" w:sz="4" w:space="0" w:color="auto"/>
            </w:tcBorders>
            <w:shd w:val="clear" w:color="auto" w:fill="auto"/>
            <w:noWrap/>
            <w:vAlign w:val="bottom"/>
            <w:hideMark/>
          </w:tcPr>
          <w:p w14:paraId="2F81230A" w14:textId="77777777" w:rsidR="00C93362" w:rsidRPr="00D9114A" w:rsidRDefault="00C93362" w:rsidP="00F22EC0">
            <w:pPr>
              <w:spacing w:after="0" w:line="240" w:lineRule="auto"/>
              <w:jc w:val="center"/>
              <w:rPr>
                <w:rFonts w:ascii="Times New Roman" w:eastAsia="Times New Roman" w:hAnsi="Times New Roman" w:cs="Times New Roman"/>
                <w:color w:val="000000"/>
                <w:sz w:val="24"/>
                <w:szCs w:val="24"/>
                <w:lang w:eastAsia="cs-CZ"/>
              </w:rPr>
            </w:pPr>
            <w:r w:rsidRPr="00D9114A">
              <w:rPr>
                <w:rFonts w:ascii="Times New Roman" w:eastAsia="Times New Roman" w:hAnsi="Times New Roman" w:cs="Times New Roman"/>
                <w:color w:val="000000"/>
                <w:sz w:val="24"/>
                <w:szCs w:val="24"/>
                <w:lang w:eastAsia="cs-CZ"/>
              </w:rPr>
              <w:t>6</w:t>
            </w:r>
            <w:r w:rsidR="0066709F">
              <w:rPr>
                <w:rFonts w:ascii="Times New Roman" w:eastAsia="Times New Roman" w:hAnsi="Times New Roman" w:cs="Times New Roman"/>
                <w:color w:val="000000"/>
                <w:sz w:val="24"/>
                <w:szCs w:val="24"/>
                <w:lang w:eastAsia="cs-CZ"/>
              </w:rPr>
              <w:t> </w:t>
            </w:r>
            <w:r w:rsidRPr="00D9114A">
              <w:rPr>
                <w:rFonts w:ascii="Times New Roman" w:eastAsia="Times New Roman" w:hAnsi="Times New Roman" w:cs="Times New Roman"/>
                <w:color w:val="000000"/>
                <w:sz w:val="24"/>
                <w:szCs w:val="24"/>
                <w:lang w:eastAsia="cs-CZ"/>
              </w:rPr>
              <w:t>385 Kč</w:t>
            </w:r>
          </w:p>
        </w:tc>
      </w:tr>
      <w:tr w:rsidR="00C93362" w:rsidRPr="00D9114A" w14:paraId="2EB8ABA5" w14:textId="77777777" w:rsidTr="00F22EC0">
        <w:trPr>
          <w:trHeight w:val="300"/>
          <w:jc w:val="center"/>
        </w:trPr>
        <w:tc>
          <w:tcPr>
            <w:tcW w:w="2117" w:type="dxa"/>
            <w:tcBorders>
              <w:top w:val="nil"/>
              <w:left w:val="single" w:sz="8" w:space="0" w:color="auto"/>
              <w:bottom w:val="single" w:sz="4" w:space="0" w:color="auto"/>
              <w:right w:val="single" w:sz="8" w:space="0" w:color="auto"/>
            </w:tcBorders>
            <w:shd w:val="clear" w:color="auto" w:fill="auto"/>
            <w:noWrap/>
            <w:vAlign w:val="bottom"/>
            <w:hideMark/>
          </w:tcPr>
          <w:p w14:paraId="5028AABE" w14:textId="77777777" w:rsidR="00C93362" w:rsidRPr="00D9114A" w:rsidRDefault="00C93362" w:rsidP="00F22EC0">
            <w:pPr>
              <w:spacing w:after="0" w:line="240" w:lineRule="auto"/>
              <w:jc w:val="center"/>
              <w:rPr>
                <w:rFonts w:ascii="Times New Roman" w:eastAsia="Times New Roman" w:hAnsi="Times New Roman" w:cs="Times New Roman"/>
                <w:b/>
                <w:bCs/>
                <w:color w:val="000000"/>
                <w:sz w:val="24"/>
                <w:szCs w:val="24"/>
                <w:lang w:eastAsia="cs-CZ"/>
              </w:rPr>
            </w:pPr>
            <w:r w:rsidRPr="00D9114A">
              <w:rPr>
                <w:rFonts w:ascii="Times New Roman" w:eastAsia="Times New Roman" w:hAnsi="Times New Roman" w:cs="Times New Roman"/>
                <w:b/>
                <w:bCs/>
                <w:color w:val="000000"/>
                <w:sz w:val="24"/>
                <w:szCs w:val="24"/>
                <w:lang w:eastAsia="cs-CZ"/>
              </w:rPr>
              <w:t>Pardubický kraj</w:t>
            </w:r>
          </w:p>
        </w:tc>
        <w:tc>
          <w:tcPr>
            <w:tcW w:w="2043" w:type="dxa"/>
            <w:tcBorders>
              <w:top w:val="nil"/>
              <w:left w:val="nil"/>
              <w:bottom w:val="single" w:sz="4" w:space="0" w:color="auto"/>
              <w:right w:val="single" w:sz="4" w:space="0" w:color="auto"/>
            </w:tcBorders>
            <w:shd w:val="clear" w:color="auto" w:fill="auto"/>
            <w:noWrap/>
            <w:vAlign w:val="bottom"/>
            <w:hideMark/>
          </w:tcPr>
          <w:p w14:paraId="432B10E4" w14:textId="77777777" w:rsidR="00C93362" w:rsidRPr="00D9114A" w:rsidRDefault="00C93362" w:rsidP="00F22EC0">
            <w:pPr>
              <w:spacing w:after="0" w:line="240" w:lineRule="auto"/>
              <w:jc w:val="center"/>
              <w:rPr>
                <w:rFonts w:ascii="Times New Roman" w:eastAsia="Times New Roman" w:hAnsi="Times New Roman" w:cs="Times New Roman"/>
                <w:color w:val="000000"/>
                <w:sz w:val="24"/>
                <w:szCs w:val="24"/>
                <w:lang w:eastAsia="cs-CZ"/>
              </w:rPr>
            </w:pPr>
            <w:r w:rsidRPr="00D9114A">
              <w:rPr>
                <w:rFonts w:ascii="Times New Roman" w:eastAsia="Times New Roman" w:hAnsi="Times New Roman" w:cs="Times New Roman"/>
                <w:color w:val="000000"/>
                <w:sz w:val="24"/>
                <w:szCs w:val="24"/>
                <w:lang w:eastAsia="cs-CZ"/>
              </w:rPr>
              <w:t>12 184 Kč</w:t>
            </w:r>
          </w:p>
        </w:tc>
        <w:tc>
          <w:tcPr>
            <w:tcW w:w="1740" w:type="dxa"/>
            <w:tcBorders>
              <w:top w:val="nil"/>
              <w:left w:val="nil"/>
              <w:bottom w:val="single" w:sz="4" w:space="0" w:color="auto"/>
              <w:right w:val="single" w:sz="4" w:space="0" w:color="auto"/>
            </w:tcBorders>
            <w:shd w:val="clear" w:color="auto" w:fill="auto"/>
            <w:noWrap/>
            <w:vAlign w:val="bottom"/>
            <w:hideMark/>
          </w:tcPr>
          <w:p w14:paraId="6633DACF" w14:textId="77777777" w:rsidR="00C93362" w:rsidRPr="00D9114A" w:rsidRDefault="00C93362" w:rsidP="00F22EC0">
            <w:pPr>
              <w:spacing w:after="0" w:line="240" w:lineRule="auto"/>
              <w:jc w:val="center"/>
              <w:rPr>
                <w:rFonts w:ascii="Times New Roman" w:eastAsia="Times New Roman" w:hAnsi="Times New Roman" w:cs="Times New Roman"/>
                <w:color w:val="000000"/>
                <w:sz w:val="24"/>
                <w:szCs w:val="24"/>
                <w:lang w:eastAsia="cs-CZ"/>
              </w:rPr>
            </w:pPr>
            <w:r w:rsidRPr="00D9114A">
              <w:rPr>
                <w:rFonts w:ascii="Times New Roman" w:eastAsia="Times New Roman" w:hAnsi="Times New Roman" w:cs="Times New Roman"/>
                <w:color w:val="000000"/>
                <w:sz w:val="24"/>
                <w:szCs w:val="24"/>
                <w:lang w:eastAsia="cs-CZ"/>
              </w:rPr>
              <w:t>7 841 Kč</w:t>
            </w:r>
          </w:p>
        </w:tc>
        <w:tc>
          <w:tcPr>
            <w:tcW w:w="1840" w:type="dxa"/>
            <w:tcBorders>
              <w:top w:val="nil"/>
              <w:left w:val="nil"/>
              <w:bottom w:val="single" w:sz="4" w:space="0" w:color="auto"/>
              <w:right w:val="single" w:sz="4" w:space="0" w:color="auto"/>
            </w:tcBorders>
            <w:shd w:val="clear" w:color="auto" w:fill="auto"/>
            <w:noWrap/>
            <w:vAlign w:val="bottom"/>
            <w:hideMark/>
          </w:tcPr>
          <w:p w14:paraId="6E5E2B30" w14:textId="77777777" w:rsidR="00C93362" w:rsidRPr="00D9114A" w:rsidRDefault="00C93362" w:rsidP="00F22EC0">
            <w:pPr>
              <w:spacing w:after="0" w:line="240" w:lineRule="auto"/>
              <w:jc w:val="center"/>
              <w:rPr>
                <w:rFonts w:ascii="Times New Roman" w:eastAsia="Times New Roman" w:hAnsi="Times New Roman" w:cs="Times New Roman"/>
                <w:color w:val="000000"/>
                <w:sz w:val="24"/>
                <w:szCs w:val="24"/>
                <w:lang w:eastAsia="cs-CZ"/>
              </w:rPr>
            </w:pPr>
            <w:r w:rsidRPr="00D9114A">
              <w:rPr>
                <w:rFonts w:ascii="Times New Roman" w:eastAsia="Times New Roman" w:hAnsi="Times New Roman" w:cs="Times New Roman"/>
                <w:color w:val="000000"/>
                <w:sz w:val="24"/>
                <w:szCs w:val="24"/>
                <w:lang w:eastAsia="cs-CZ"/>
              </w:rPr>
              <w:t>7 197 Kč</w:t>
            </w:r>
          </w:p>
        </w:tc>
        <w:tc>
          <w:tcPr>
            <w:tcW w:w="1480" w:type="dxa"/>
            <w:tcBorders>
              <w:top w:val="nil"/>
              <w:left w:val="nil"/>
              <w:bottom w:val="single" w:sz="4" w:space="0" w:color="auto"/>
              <w:right w:val="single" w:sz="4" w:space="0" w:color="auto"/>
            </w:tcBorders>
            <w:shd w:val="clear" w:color="auto" w:fill="auto"/>
            <w:noWrap/>
            <w:vAlign w:val="bottom"/>
            <w:hideMark/>
          </w:tcPr>
          <w:p w14:paraId="2DABB12C" w14:textId="77777777" w:rsidR="00C93362" w:rsidRPr="00D9114A" w:rsidRDefault="00C93362" w:rsidP="00F22EC0">
            <w:pPr>
              <w:spacing w:after="0" w:line="240" w:lineRule="auto"/>
              <w:jc w:val="center"/>
              <w:rPr>
                <w:rFonts w:ascii="Times New Roman" w:eastAsia="Times New Roman" w:hAnsi="Times New Roman" w:cs="Times New Roman"/>
                <w:color w:val="000000"/>
                <w:sz w:val="24"/>
                <w:szCs w:val="24"/>
                <w:lang w:eastAsia="cs-CZ"/>
              </w:rPr>
            </w:pPr>
            <w:r w:rsidRPr="00D9114A">
              <w:rPr>
                <w:rFonts w:ascii="Times New Roman" w:eastAsia="Times New Roman" w:hAnsi="Times New Roman" w:cs="Times New Roman"/>
                <w:color w:val="000000"/>
                <w:sz w:val="24"/>
                <w:szCs w:val="24"/>
                <w:lang w:eastAsia="cs-CZ"/>
              </w:rPr>
              <w:t>6 359 Kč</w:t>
            </w:r>
          </w:p>
        </w:tc>
      </w:tr>
      <w:tr w:rsidR="00C93362" w:rsidRPr="00D9114A" w14:paraId="0D144384" w14:textId="77777777" w:rsidTr="00F22EC0">
        <w:trPr>
          <w:trHeight w:val="300"/>
          <w:jc w:val="center"/>
        </w:trPr>
        <w:tc>
          <w:tcPr>
            <w:tcW w:w="2117" w:type="dxa"/>
            <w:tcBorders>
              <w:top w:val="nil"/>
              <w:left w:val="single" w:sz="8" w:space="0" w:color="auto"/>
              <w:bottom w:val="single" w:sz="4" w:space="0" w:color="auto"/>
              <w:right w:val="single" w:sz="8" w:space="0" w:color="auto"/>
            </w:tcBorders>
            <w:shd w:val="clear" w:color="auto" w:fill="auto"/>
            <w:noWrap/>
            <w:vAlign w:val="bottom"/>
            <w:hideMark/>
          </w:tcPr>
          <w:p w14:paraId="7D9D976E" w14:textId="77777777" w:rsidR="00C93362" w:rsidRPr="00D9114A" w:rsidRDefault="00C93362" w:rsidP="00F22EC0">
            <w:pPr>
              <w:spacing w:after="0" w:line="240" w:lineRule="auto"/>
              <w:jc w:val="center"/>
              <w:rPr>
                <w:rFonts w:ascii="Times New Roman" w:eastAsia="Times New Roman" w:hAnsi="Times New Roman" w:cs="Times New Roman"/>
                <w:b/>
                <w:bCs/>
                <w:color w:val="000000"/>
                <w:sz w:val="24"/>
                <w:szCs w:val="24"/>
                <w:lang w:eastAsia="cs-CZ"/>
              </w:rPr>
            </w:pPr>
            <w:r w:rsidRPr="00D9114A">
              <w:rPr>
                <w:rFonts w:ascii="Times New Roman" w:eastAsia="Times New Roman" w:hAnsi="Times New Roman" w:cs="Times New Roman"/>
                <w:b/>
                <w:bCs/>
                <w:color w:val="000000"/>
                <w:sz w:val="24"/>
                <w:szCs w:val="24"/>
                <w:lang w:eastAsia="cs-CZ"/>
              </w:rPr>
              <w:t>Kraj Vysočina</w:t>
            </w:r>
          </w:p>
        </w:tc>
        <w:tc>
          <w:tcPr>
            <w:tcW w:w="2043" w:type="dxa"/>
            <w:tcBorders>
              <w:top w:val="nil"/>
              <w:left w:val="nil"/>
              <w:bottom w:val="single" w:sz="4" w:space="0" w:color="auto"/>
              <w:right w:val="single" w:sz="4" w:space="0" w:color="auto"/>
            </w:tcBorders>
            <w:shd w:val="clear" w:color="auto" w:fill="auto"/>
            <w:noWrap/>
            <w:vAlign w:val="bottom"/>
            <w:hideMark/>
          </w:tcPr>
          <w:p w14:paraId="21C74389" w14:textId="77777777" w:rsidR="00C93362" w:rsidRPr="00D9114A" w:rsidRDefault="00C93362" w:rsidP="00F22EC0">
            <w:pPr>
              <w:spacing w:after="0" w:line="240" w:lineRule="auto"/>
              <w:jc w:val="center"/>
              <w:rPr>
                <w:rFonts w:ascii="Times New Roman" w:eastAsia="Times New Roman" w:hAnsi="Times New Roman" w:cs="Times New Roman"/>
                <w:color w:val="000000"/>
                <w:sz w:val="24"/>
                <w:szCs w:val="24"/>
                <w:lang w:eastAsia="cs-CZ"/>
              </w:rPr>
            </w:pPr>
            <w:r w:rsidRPr="00D9114A">
              <w:rPr>
                <w:rFonts w:ascii="Times New Roman" w:eastAsia="Times New Roman" w:hAnsi="Times New Roman" w:cs="Times New Roman"/>
                <w:color w:val="000000"/>
                <w:sz w:val="24"/>
                <w:szCs w:val="24"/>
                <w:lang w:eastAsia="cs-CZ"/>
              </w:rPr>
              <w:t>12 157 Kč</w:t>
            </w:r>
          </w:p>
        </w:tc>
        <w:tc>
          <w:tcPr>
            <w:tcW w:w="1740" w:type="dxa"/>
            <w:tcBorders>
              <w:top w:val="nil"/>
              <w:left w:val="nil"/>
              <w:bottom w:val="single" w:sz="4" w:space="0" w:color="auto"/>
              <w:right w:val="single" w:sz="4" w:space="0" w:color="auto"/>
            </w:tcBorders>
            <w:shd w:val="clear" w:color="auto" w:fill="auto"/>
            <w:noWrap/>
            <w:vAlign w:val="bottom"/>
            <w:hideMark/>
          </w:tcPr>
          <w:p w14:paraId="747699E3" w14:textId="77777777" w:rsidR="00C93362" w:rsidRPr="00D9114A" w:rsidRDefault="00C93362" w:rsidP="00F22EC0">
            <w:pPr>
              <w:spacing w:after="0" w:line="240" w:lineRule="auto"/>
              <w:jc w:val="center"/>
              <w:rPr>
                <w:rFonts w:ascii="Times New Roman" w:eastAsia="Times New Roman" w:hAnsi="Times New Roman" w:cs="Times New Roman"/>
                <w:color w:val="000000"/>
                <w:sz w:val="24"/>
                <w:szCs w:val="24"/>
                <w:lang w:eastAsia="cs-CZ"/>
              </w:rPr>
            </w:pPr>
            <w:r w:rsidRPr="00D9114A">
              <w:rPr>
                <w:rFonts w:ascii="Times New Roman" w:eastAsia="Times New Roman" w:hAnsi="Times New Roman" w:cs="Times New Roman"/>
                <w:color w:val="FF0000"/>
                <w:sz w:val="24"/>
                <w:szCs w:val="24"/>
                <w:lang w:eastAsia="cs-CZ"/>
              </w:rPr>
              <w:t>7 929 Kč</w:t>
            </w:r>
          </w:p>
        </w:tc>
        <w:tc>
          <w:tcPr>
            <w:tcW w:w="1840" w:type="dxa"/>
            <w:tcBorders>
              <w:top w:val="nil"/>
              <w:left w:val="nil"/>
              <w:bottom w:val="single" w:sz="4" w:space="0" w:color="auto"/>
              <w:right w:val="single" w:sz="4" w:space="0" w:color="auto"/>
            </w:tcBorders>
            <w:shd w:val="clear" w:color="000000" w:fill="FFFFFF"/>
            <w:noWrap/>
            <w:vAlign w:val="bottom"/>
            <w:hideMark/>
          </w:tcPr>
          <w:p w14:paraId="04FA7F5F" w14:textId="77777777" w:rsidR="00C93362" w:rsidRPr="00D9114A" w:rsidRDefault="00C93362" w:rsidP="00F22EC0">
            <w:pPr>
              <w:spacing w:after="0" w:line="240" w:lineRule="auto"/>
              <w:jc w:val="center"/>
              <w:rPr>
                <w:rFonts w:ascii="Times New Roman" w:eastAsia="Times New Roman" w:hAnsi="Times New Roman" w:cs="Times New Roman"/>
                <w:color w:val="FF0000"/>
                <w:sz w:val="24"/>
                <w:szCs w:val="24"/>
                <w:lang w:eastAsia="cs-CZ"/>
              </w:rPr>
            </w:pPr>
            <w:r w:rsidRPr="00D9114A">
              <w:rPr>
                <w:rFonts w:ascii="Times New Roman" w:eastAsia="Times New Roman" w:hAnsi="Times New Roman" w:cs="Times New Roman"/>
                <w:color w:val="FF0000"/>
                <w:sz w:val="24"/>
                <w:szCs w:val="24"/>
                <w:lang w:eastAsia="cs-CZ"/>
              </w:rPr>
              <w:t>7 200 Kč</w:t>
            </w:r>
          </w:p>
        </w:tc>
        <w:tc>
          <w:tcPr>
            <w:tcW w:w="1480" w:type="dxa"/>
            <w:tcBorders>
              <w:top w:val="nil"/>
              <w:left w:val="nil"/>
              <w:bottom w:val="single" w:sz="4" w:space="0" w:color="auto"/>
              <w:right w:val="single" w:sz="4" w:space="0" w:color="auto"/>
            </w:tcBorders>
            <w:shd w:val="clear" w:color="auto" w:fill="auto"/>
            <w:noWrap/>
            <w:vAlign w:val="bottom"/>
            <w:hideMark/>
          </w:tcPr>
          <w:p w14:paraId="18F51430" w14:textId="77777777" w:rsidR="00C93362" w:rsidRPr="00D9114A" w:rsidRDefault="00C93362" w:rsidP="00F22EC0">
            <w:pPr>
              <w:spacing w:after="0" w:line="240" w:lineRule="auto"/>
              <w:jc w:val="center"/>
              <w:rPr>
                <w:rFonts w:ascii="Times New Roman" w:eastAsia="Times New Roman" w:hAnsi="Times New Roman" w:cs="Times New Roman"/>
                <w:color w:val="000000"/>
                <w:sz w:val="24"/>
                <w:szCs w:val="24"/>
                <w:lang w:eastAsia="cs-CZ"/>
              </w:rPr>
            </w:pPr>
            <w:r w:rsidRPr="00D9114A">
              <w:rPr>
                <w:rFonts w:ascii="Times New Roman" w:eastAsia="Times New Roman" w:hAnsi="Times New Roman" w:cs="Times New Roman"/>
                <w:color w:val="FF0000"/>
                <w:sz w:val="24"/>
                <w:szCs w:val="24"/>
                <w:lang w:eastAsia="cs-CZ"/>
              </w:rPr>
              <w:t>6 545 Kč</w:t>
            </w:r>
          </w:p>
        </w:tc>
      </w:tr>
      <w:tr w:rsidR="00C93362" w:rsidRPr="00D9114A" w14:paraId="3D1ADA14" w14:textId="77777777" w:rsidTr="00F22EC0">
        <w:trPr>
          <w:trHeight w:val="300"/>
          <w:jc w:val="center"/>
        </w:trPr>
        <w:tc>
          <w:tcPr>
            <w:tcW w:w="2117" w:type="dxa"/>
            <w:tcBorders>
              <w:top w:val="nil"/>
              <w:left w:val="single" w:sz="8" w:space="0" w:color="auto"/>
              <w:bottom w:val="single" w:sz="4" w:space="0" w:color="auto"/>
              <w:right w:val="single" w:sz="8" w:space="0" w:color="auto"/>
            </w:tcBorders>
            <w:shd w:val="clear" w:color="auto" w:fill="auto"/>
            <w:noWrap/>
            <w:vAlign w:val="bottom"/>
            <w:hideMark/>
          </w:tcPr>
          <w:p w14:paraId="5D6EDCC4" w14:textId="77777777" w:rsidR="00C93362" w:rsidRPr="00D9114A" w:rsidRDefault="00C93362" w:rsidP="00F22EC0">
            <w:pPr>
              <w:spacing w:after="0" w:line="240" w:lineRule="auto"/>
              <w:jc w:val="center"/>
              <w:rPr>
                <w:rFonts w:ascii="Times New Roman" w:eastAsia="Times New Roman" w:hAnsi="Times New Roman" w:cs="Times New Roman"/>
                <w:b/>
                <w:bCs/>
                <w:color w:val="000000"/>
                <w:sz w:val="24"/>
                <w:szCs w:val="24"/>
                <w:lang w:eastAsia="cs-CZ"/>
              </w:rPr>
            </w:pPr>
            <w:r w:rsidRPr="00D9114A">
              <w:rPr>
                <w:rFonts w:ascii="Times New Roman" w:eastAsia="Times New Roman" w:hAnsi="Times New Roman" w:cs="Times New Roman"/>
                <w:b/>
                <w:bCs/>
                <w:color w:val="000000"/>
                <w:sz w:val="24"/>
                <w:szCs w:val="24"/>
                <w:lang w:eastAsia="cs-CZ"/>
              </w:rPr>
              <w:t>Jihomoravský kraj</w:t>
            </w:r>
          </w:p>
        </w:tc>
        <w:tc>
          <w:tcPr>
            <w:tcW w:w="2043" w:type="dxa"/>
            <w:tcBorders>
              <w:top w:val="nil"/>
              <w:left w:val="nil"/>
              <w:bottom w:val="single" w:sz="4" w:space="0" w:color="auto"/>
              <w:right w:val="single" w:sz="4" w:space="0" w:color="auto"/>
            </w:tcBorders>
            <w:shd w:val="clear" w:color="auto" w:fill="auto"/>
            <w:noWrap/>
            <w:vAlign w:val="bottom"/>
            <w:hideMark/>
          </w:tcPr>
          <w:p w14:paraId="011845CA" w14:textId="77777777" w:rsidR="00C93362" w:rsidRPr="00D9114A" w:rsidRDefault="00C93362" w:rsidP="00F22EC0">
            <w:pPr>
              <w:spacing w:after="0" w:line="240" w:lineRule="auto"/>
              <w:jc w:val="center"/>
              <w:rPr>
                <w:rFonts w:ascii="Times New Roman" w:eastAsia="Times New Roman" w:hAnsi="Times New Roman" w:cs="Times New Roman"/>
                <w:color w:val="000000"/>
                <w:sz w:val="24"/>
                <w:szCs w:val="24"/>
                <w:lang w:eastAsia="cs-CZ"/>
              </w:rPr>
            </w:pPr>
            <w:r w:rsidRPr="00D9114A">
              <w:rPr>
                <w:rFonts w:ascii="Times New Roman" w:eastAsia="Times New Roman" w:hAnsi="Times New Roman" w:cs="Times New Roman"/>
                <w:color w:val="000000"/>
                <w:sz w:val="24"/>
                <w:szCs w:val="24"/>
                <w:lang w:eastAsia="cs-CZ"/>
              </w:rPr>
              <w:t>12</w:t>
            </w:r>
            <w:r w:rsidR="0066709F">
              <w:rPr>
                <w:rFonts w:ascii="Times New Roman" w:eastAsia="Times New Roman" w:hAnsi="Times New Roman" w:cs="Times New Roman"/>
                <w:color w:val="000000"/>
                <w:sz w:val="24"/>
                <w:szCs w:val="24"/>
                <w:lang w:eastAsia="cs-CZ"/>
              </w:rPr>
              <w:t> </w:t>
            </w:r>
            <w:r w:rsidRPr="00D9114A">
              <w:rPr>
                <w:rFonts w:ascii="Times New Roman" w:eastAsia="Times New Roman" w:hAnsi="Times New Roman" w:cs="Times New Roman"/>
                <w:color w:val="000000"/>
                <w:sz w:val="24"/>
                <w:szCs w:val="24"/>
                <w:lang w:eastAsia="cs-CZ"/>
              </w:rPr>
              <w:t>266</w:t>
            </w:r>
            <w:r w:rsidR="0066709F">
              <w:rPr>
                <w:rFonts w:ascii="Times New Roman" w:eastAsia="Times New Roman" w:hAnsi="Times New Roman" w:cs="Times New Roman"/>
                <w:color w:val="000000"/>
                <w:sz w:val="24"/>
                <w:szCs w:val="24"/>
                <w:lang w:eastAsia="cs-CZ"/>
              </w:rPr>
              <w:t xml:space="preserve"> </w:t>
            </w:r>
            <w:r w:rsidRPr="00D9114A">
              <w:rPr>
                <w:rFonts w:ascii="Times New Roman" w:eastAsia="Times New Roman" w:hAnsi="Times New Roman" w:cs="Times New Roman"/>
                <w:color w:val="000000"/>
                <w:sz w:val="24"/>
                <w:szCs w:val="24"/>
                <w:lang w:eastAsia="cs-CZ"/>
              </w:rPr>
              <w:t>Kč</w:t>
            </w:r>
          </w:p>
        </w:tc>
        <w:tc>
          <w:tcPr>
            <w:tcW w:w="1740" w:type="dxa"/>
            <w:tcBorders>
              <w:top w:val="nil"/>
              <w:left w:val="nil"/>
              <w:bottom w:val="single" w:sz="4" w:space="0" w:color="auto"/>
              <w:right w:val="single" w:sz="4" w:space="0" w:color="auto"/>
            </w:tcBorders>
            <w:shd w:val="clear" w:color="auto" w:fill="auto"/>
            <w:noWrap/>
            <w:vAlign w:val="bottom"/>
            <w:hideMark/>
          </w:tcPr>
          <w:p w14:paraId="1B3A1028" w14:textId="77777777" w:rsidR="00C93362" w:rsidRPr="00D9114A" w:rsidRDefault="00C93362" w:rsidP="00F22EC0">
            <w:pPr>
              <w:spacing w:after="0" w:line="240" w:lineRule="auto"/>
              <w:jc w:val="center"/>
              <w:rPr>
                <w:rFonts w:ascii="Times New Roman" w:eastAsia="Times New Roman" w:hAnsi="Times New Roman" w:cs="Times New Roman"/>
                <w:color w:val="000000"/>
                <w:sz w:val="24"/>
                <w:szCs w:val="24"/>
                <w:lang w:eastAsia="cs-CZ"/>
              </w:rPr>
            </w:pPr>
            <w:r w:rsidRPr="00D9114A">
              <w:rPr>
                <w:rFonts w:ascii="Times New Roman" w:eastAsia="Times New Roman" w:hAnsi="Times New Roman" w:cs="Times New Roman"/>
                <w:color w:val="000000"/>
                <w:sz w:val="24"/>
                <w:szCs w:val="24"/>
                <w:lang w:eastAsia="cs-CZ"/>
              </w:rPr>
              <w:t>7</w:t>
            </w:r>
            <w:r w:rsidR="0066709F">
              <w:rPr>
                <w:rFonts w:ascii="Times New Roman" w:eastAsia="Times New Roman" w:hAnsi="Times New Roman" w:cs="Times New Roman"/>
                <w:color w:val="000000"/>
                <w:sz w:val="24"/>
                <w:szCs w:val="24"/>
                <w:lang w:eastAsia="cs-CZ"/>
              </w:rPr>
              <w:t> </w:t>
            </w:r>
            <w:r w:rsidRPr="00D9114A">
              <w:rPr>
                <w:rFonts w:ascii="Times New Roman" w:eastAsia="Times New Roman" w:hAnsi="Times New Roman" w:cs="Times New Roman"/>
                <w:color w:val="000000"/>
                <w:sz w:val="24"/>
                <w:szCs w:val="24"/>
                <w:lang w:eastAsia="cs-CZ"/>
              </w:rPr>
              <w:t>877</w:t>
            </w:r>
            <w:r w:rsidR="0066709F">
              <w:rPr>
                <w:rFonts w:ascii="Times New Roman" w:eastAsia="Times New Roman" w:hAnsi="Times New Roman" w:cs="Times New Roman"/>
                <w:color w:val="000000"/>
                <w:sz w:val="24"/>
                <w:szCs w:val="24"/>
                <w:lang w:eastAsia="cs-CZ"/>
              </w:rPr>
              <w:t xml:space="preserve"> </w:t>
            </w:r>
            <w:r w:rsidRPr="00D9114A">
              <w:rPr>
                <w:rFonts w:ascii="Times New Roman" w:eastAsia="Times New Roman" w:hAnsi="Times New Roman" w:cs="Times New Roman"/>
                <w:color w:val="000000"/>
                <w:sz w:val="24"/>
                <w:szCs w:val="24"/>
                <w:lang w:eastAsia="cs-CZ"/>
              </w:rPr>
              <w:t>Kč</w:t>
            </w:r>
          </w:p>
        </w:tc>
        <w:tc>
          <w:tcPr>
            <w:tcW w:w="1840" w:type="dxa"/>
            <w:tcBorders>
              <w:top w:val="nil"/>
              <w:left w:val="nil"/>
              <w:bottom w:val="single" w:sz="4" w:space="0" w:color="auto"/>
              <w:right w:val="single" w:sz="4" w:space="0" w:color="auto"/>
            </w:tcBorders>
            <w:shd w:val="clear" w:color="auto" w:fill="auto"/>
            <w:noWrap/>
            <w:vAlign w:val="bottom"/>
            <w:hideMark/>
          </w:tcPr>
          <w:p w14:paraId="1D8A83BC" w14:textId="77777777" w:rsidR="00C93362" w:rsidRPr="00D9114A" w:rsidRDefault="00C93362" w:rsidP="00F22EC0">
            <w:pPr>
              <w:spacing w:after="0" w:line="240" w:lineRule="auto"/>
              <w:jc w:val="center"/>
              <w:rPr>
                <w:rFonts w:ascii="Times New Roman" w:eastAsia="Times New Roman" w:hAnsi="Times New Roman" w:cs="Times New Roman"/>
                <w:color w:val="000000"/>
                <w:sz w:val="24"/>
                <w:szCs w:val="24"/>
                <w:lang w:eastAsia="cs-CZ"/>
              </w:rPr>
            </w:pPr>
            <w:r w:rsidRPr="00D9114A">
              <w:rPr>
                <w:rFonts w:ascii="Times New Roman" w:eastAsia="Times New Roman" w:hAnsi="Times New Roman" w:cs="Times New Roman"/>
                <w:color w:val="000000"/>
                <w:sz w:val="24"/>
                <w:szCs w:val="24"/>
                <w:lang w:eastAsia="cs-CZ"/>
              </w:rPr>
              <w:t>7</w:t>
            </w:r>
            <w:r w:rsidR="0066709F">
              <w:rPr>
                <w:rFonts w:ascii="Times New Roman" w:eastAsia="Times New Roman" w:hAnsi="Times New Roman" w:cs="Times New Roman"/>
                <w:color w:val="000000"/>
                <w:sz w:val="24"/>
                <w:szCs w:val="24"/>
                <w:lang w:eastAsia="cs-CZ"/>
              </w:rPr>
              <w:t> </w:t>
            </w:r>
            <w:r w:rsidRPr="00D9114A">
              <w:rPr>
                <w:rFonts w:ascii="Times New Roman" w:eastAsia="Times New Roman" w:hAnsi="Times New Roman" w:cs="Times New Roman"/>
                <w:color w:val="000000"/>
                <w:sz w:val="24"/>
                <w:szCs w:val="24"/>
                <w:lang w:eastAsia="cs-CZ"/>
              </w:rPr>
              <w:t>071</w:t>
            </w:r>
            <w:r w:rsidR="0066709F">
              <w:rPr>
                <w:rFonts w:ascii="Times New Roman" w:eastAsia="Times New Roman" w:hAnsi="Times New Roman" w:cs="Times New Roman"/>
                <w:color w:val="000000"/>
                <w:sz w:val="24"/>
                <w:szCs w:val="24"/>
                <w:lang w:eastAsia="cs-CZ"/>
              </w:rPr>
              <w:t xml:space="preserve"> </w:t>
            </w:r>
            <w:r w:rsidRPr="00D9114A">
              <w:rPr>
                <w:rFonts w:ascii="Times New Roman" w:eastAsia="Times New Roman" w:hAnsi="Times New Roman" w:cs="Times New Roman"/>
                <w:color w:val="000000"/>
                <w:sz w:val="24"/>
                <w:szCs w:val="24"/>
                <w:lang w:eastAsia="cs-CZ"/>
              </w:rPr>
              <w:t>Kč</w:t>
            </w:r>
          </w:p>
        </w:tc>
        <w:tc>
          <w:tcPr>
            <w:tcW w:w="1480" w:type="dxa"/>
            <w:tcBorders>
              <w:top w:val="nil"/>
              <w:left w:val="nil"/>
              <w:bottom w:val="single" w:sz="4" w:space="0" w:color="auto"/>
              <w:right w:val="single" w:sz="4" w:space="0" w:color="auto"/>
            </w:tcBorders>
            <w:shd w:val="clear" w:color="auto" w:fill="auto"/>
            <w:noWrap/>
            <w:vAlign w:val="bottom"/>
            <w:hideMark/>
          </w:tcPr>
          <w:p w14:paraId="65EC80EC" w14:textId="77777777" w:rsidR="00C93362" w:rsidRPr="00D9114A" w:rsidRDefault="00C93362" w:rsidP="00F22EC0">
            <w:pPr>
              <w:spacing w:after="0" w:line="240" w:lineRule="auto"/>
              <w:jc w:val="center"/>
              <w:rPr>
                <w:rFonts w:ascii="Times New Roman" w:eastAsia="Times New Roman" w:hAnsi="Times New Roman" w:cs="Times New Roman"/>
                <w:color w:val="000000"/>
                <w:sz w:val="24"/>
                <w:szCs w:val="24"/>
                <w:lang w:eastAsia="cs-CZ"/>
              </w:rPr>
            </w:pPr>
            <w:r w:rsidRPr="00D9114A">
              <w:rPr>
                <w:rFonts w:ascii="Times New Roman" w:eastAsia="Times New Roman" w:hAnsi="Times New Roman" w:cs="Times New Roman"/>
                <w:color w:val="000000"/>
                <w:sz w:val="24"/>
                <w:szCs w:val="24"/>
                <w:lang w:eastAsia="cs-CZ"/>
              </w:rPr>
              <w:t>6 301 Kč</w:t>
            </w:r>
          </w:p>
        </w:tc>
      </w:tr>
      <w:tr w:rsidR="00C93362" w:rsidRPr="00D9114A" w14:paraId="1E95EB47" w14:textId="77777777" w:rsidTr="00F22EC0">
        <w:trPr>
          <w:trHeight w:val="300"/>
          <w:jc w:val="center"/>
        </w:trPr>
        <w:tc>
          <w:tcPr>
            <w:tcW w:w="2117" w:type="dxa"/>
            <w:tcBorders>
              <w:top w:val="nil"/>
              <w:left w:val="single" w:sz="8" w:space="0" w:color="auto"/>
              <w:bottom w:val="single" w:sz="4" w:space="0" w:color="auto"/>
              <w:right w:val="single" w:sz="8" w:space="0" w:color="auto"/>
            </w:tcBorders>
            <w:shd w:val="clear" w:color="auto" w:fill="auto"/>
            <w:noWrap/>
            <w:vAlign w:val="bottom"/>
            <w:hideMark/>
          </w:tcPr>
          <w:p w14:paraId="4A2D087B" w14:textId="77777777" w:rsidR="00C93362" w:rsidRPr="00D9114A" w:rsidRDefault="00C93362" w:rsidP="00F22EC0">
            <w:pPr>
              <w:spacing w:after="0" w:line="240" w:lineRule="auto"/>
              <w:jc w:val="center"/>
              <w:rPr>
                <w:rFonts w:ascii="Times New Roman" w:eastAsia="Times New Roman" w:hAnsi="Times New Roman" w:cs="Times New Roman"/>
                <w:b/>
                <w:bCs/>
                <w:color w:val="000000"/>
                <w:sz w:val="24"/>
                <w:szCs w:val="24"/>
                <w:lang w:eastAsia="cs-CZ"/>
              </w:rPr>
            </w:pPr>
            <w:r w:rsidRPr="00D9114A">
              <w:rPr>
                <w:rFonts w:ascii="Times New Roman" w:eastAsia="Times New Roman" w:hAnsi="Times New Roman" w:cs="Times New Roman"/>
                <w:b/>
                <w:bCs/>
                <w:color w:val="000000"/>
                <w:sz w:val="24"/>
                <w:szCs w:val="24"/>
                <w:lang w:eastAsia="cs-CZ"/>
              </w:rPr>
              <w:t>Olomoucký kraj</w:t>
            </w:r>
          </w:p>
        </w:tc>
        <w:tc>
          <w:tcPr>
            <w:tcW w:w="2043" w:type="dxa"/>
            <w:tcBorders>
              <w:top w:val="nil"/>
              <w:left w:val="nil"/>
              <w:bottom w:val="single" w:sz="4" w:space="0" w:color="auto"/>
              <w:right w:val="single" w:sz="4" w:space="0" w:color="auto"/>
            </w:tcBorders>
            <w:shd w:val="clear" w:color="auto" w:fill="auto"/>
            <w:noWrap/>
            <w:vAlign w:val="bottom"/>
            <w:hideMark/>
          </w:tcPr>
          <w:p w14:paraId="3CAB4102" w14:textId="77777777" w:rsidR="00C93362" w:rsidRPr="00D9114A" w:rsidRDefault="00C93362" w:rsidP="00F22EC0">
            <w:pPr>
              <w:spacing w:after="0" w:line="240" w:lineRule="auto"/>
              <w:jc w:val="center"/>
              <w:rPr>
                <w:rFonts w:ascii="Times New Roman" w:eastAsia="Times New Roman" w:hAnsi="Times New Roman" w:cs="Times New Roman"/>
                <w:color w:val="000000"/>
                <w:sz w:val="24"/>
                <w:szCs w:val="24"/>
                <w:lang w:eastAsia="cs-CZ"/>
              </w:rPr>
            </w:pPr>
            <w:r w:rsidRPr="00D9114A">
              <w:rPr>
                <w:rFonts w:ascii="Times New Roman" w:eastAsia="Times New Roman" w:hAnsi="Times New Roman" w:cs="Times New Roman"/>
                <w:color w:val="000000"/>
                <w:sz w:val="24"/>
                <w:szCs w:val="24"/>
                <w:lang w:eastAsia="cs-CZ"/>
              </w:rPr>
              <w:t>12 054 Kč</w:t>
            </w:r>
          </w:p>
        </w:tc>
        <w:tc>
          <w:tcPr>
            <w:tcW w:w="1740" w:type="dxa"/>
            <w:tcBorders>
              <w:top w:val="nil"/>
              <w:left w:val="nil"/>
              <w:bottom w:val="single" w:sz="4" w:space="0" w:color="auto"/>
              <w:right w:val="single" w:sz="4" w:space="0" w:color="auto"/>
            </w:tcBorders>
            <w:shd w:val="clear" w:color="auto" w:fill="auto"/>
            <w:noWrap/>
            <w:vAlign w:val="bottom"/>
            <w:hideMark/>
          </w:tcPr>
          <w:p w14:paraId="10E9B9E7" w14:textId="77777777" w:rsidR="00C93362" w:rsidRPr="00D9114A" w:rsidRDefault="00C93362" w:rsidP="00F22EC0">
            <w:pPr>
              <w:spacing w:after="0" w:line="240" w:lineRule="auto"/>
              <w:jc w:val="center"/>
              <w:rPr>
                <w:rFonts w:ascii="Times New Roman" w:eastAsia="Times New Roman" w:hAnsi="Times New Roman" w:cs="Times New Roman"/>
                <w:color w:val="000000"/>
                <w:sz w:val="24"/>
                <w:szCs w:val="24"/>
                <w:lang w:eastAsia="cs-CZ"/>
              </w:rPr>
            </w:pPr>
            <w:r w:rsidRPr="00D9114A">
              <w:rPr>
                <w:rFonts w:ascii="Times New Roman" w:eastAsia="Times New Roman" w:hAnsi="Times New Roman" w:cs="Times New Roman"/>
                <w:color w:val="000000"/>
                <w:sz w:val="24"/>
                <w:szCs w:val="24"/>
                <w:lang w:eastAsia="cs-CZ"/>
              </w:rPr>
              <w:t>7</w:t>
            </w:r>
            <w:r w:rsidR="0066709F">
              <w:rPr>
                <w:rFonts w:ascii="Times New Roman" w:eastAsia="Times New Roman" w:hAnsi="Times New Roman" w:cs="Times New Roman"/>
                <w:color w:val="000000"/>
                <w:sz w:val="24"/>
                <w:szCs w:val="24"/>
                <w:lang w:eastAsia="cs-CZ"/>
              </w:rPr>
              <w:t> </w:t>
            </w:r>
            <w:r w:rsidRPr="00D9114A">
              <w:rPr>
                <w:rFonts w:ascii="Times New Roman" w:eastAsia="Times New Roman" w:hAnsi="Times New Roman" w:cs="Times New Roman"/>
                <w:color w:val="000000"/>
                <w:sz w:val="24"/>
                <w:szCs w:val="24"/>
                <w:lang w:eastAsia="cs-CZ"/>
              </w:rPr>
              <w:t>857</w:t>
            </w:r>
            <w:r w:rsidR="0066709F">
              <w:rPr>
                <w:rFonts w:ascii="Times New Roman" w:eastAsia="Times New Roman" w:hAnsi="Times New Roman" w:cs="Times New Roman"/>
                <w:color w:val="000000"/>
                <w:sz w:val="24"/>
                <w:szCs w:val="24"/>
                <w:lang w:eastAsia="cs-CZ"/>
              </w:rPr>
              <w:t xml:space="preserve"> </w:t>
            </w:r>
            <w:r w:rsidRPr="00D9114A">
              <w:rPr>
                <w:rFonts w:ascii="Times New Roman" w:eastAsia="Times New Roman" w:hAnsi="Times New Roman" w:cs="Times New Roman"/>
                <w:color w:val="000000"/>
                <w:sz w:val="24"/>
                <w:szCs w:val="24"/>
                <w:lang w:eastAsia="cs-CZ"/>
              </w:rPr>
              <w:t>Kč</w:t>
            </w:r>
          </w:p>
        </w:tc>
        <w:tc>
          <w:tcPr>
            <w:tcW w:w="1840" w:type="dxa"/>
            <w:tcBorders>
              <w:top w:val="nil"/>
              <w:left w:val="nil"/>
              <w:bottom w:val="single" w:sz="4" w:space="0" w:color="auto"/>
              <w:right w:val="single" w:sz="4" w:space="0" w:color="auto"/>
            </w:tcBorders>
            <w:shd w:val="clear" w:color="auto" w:fill="auto"/>
            <w:noWrap/>
            <w:vAlign w:val="bottom"/>
            <w:hideMark/>
          </w:tcPr>
          <w:p w14:paraId="718D9407" w14:textId="77777777" w:rsidR="00C93362" w:rsidRPr="00D9114A" w:rsidRDefault="00C93362" w:rsidP="00F22EC0">
            <w:pPr>
              <w:spacing w:after="0" w:line="240" w:lineRule="auto"/>
              <w:jc w:val="center"/>
              <w:rPr>
                <w:rFonts w:ascii="Times New Roman" w:eastAsia="Times New Roman" w:hAnsi="Times New Roman" w:cs="Times New Roman"/>
                <w:color w:val="000000"/>
                <w:sz w:val="24"/>
                <w:szCs w:val="24"/>
                <w:lang w:eastAsia="cs-CZ"/>
              </w:rPr>
            </w:pPr>
            <w:r w:rsidRPr="00D9114A">
              <w:rPr>
                <w:rFonts w:ascii="Times New Roman" w:eastAsia="Times New Roman" w:hAnsi="Times New Roman" w:cs="Times New Roman"/>
                <w:color w:val="000000"/>
                <w:sz w:val="24"/>
                <w:szCs w:val="24"/>
                <w:lang w:eastAsia="cs-CZ"/>
              </w:rPr>
              <w:t>7 145 Kč</w:t>
            </w:r>
          </w:p>
        </w:tc>
        <w:tc>
          <w:tcPr>
            <w:tcW w:w="1480" w:type="dxa"/>
            <w:tcBorders>
              <w:top w:val="nil"/>
              <w:left w:val="nil"/>
              <w:bottom w:val="single" w:sz="4" w:space="0" w:color="auto"/>
              <w:right w:val="single" w:sz="4" w:space="0" w:color="auto"/>
            </w:tcBorders>
            <w:shd w:val="clear" w:color="auto" w:fill="auto"/>
            <w:noWrap/>
            <w:vAlign w:val="bottom"/>
            <w:hideMark/>
          </w:tcPr>
          <w:p w14:paraId="5F74CAD3" w14:textId="77777777" w:rsidR="00C93362" w:rsidRPr="00D9114A" w:rsidRDefault="00C93362" w:rsidP="00F22EC0">
            <w:pPr>
              <w:spacing w:after="0" w:line="240" w:lineRule="auto"/>
              <w:jc w:val="center"/>
              <w:rPr>
                <w:rFonts w:ascii="Times New Roman" w:eastAsia="Times New Roman" w:hAnsi="Times New Roman" w:cs="Times New Roman"/>
                <w:color w:val="000000"/>
                <w:sz w:val="24"/>
                <w:szCs w:val="24"/>
                <w:lang w:eastAsia="cs-CZ"/>
              </w:rPr>
            </w:pPr>
            <w:r w:rsidRPr="00D9114A">
              <w:rPr>
                <w:rFonts w:ascii="Times New Roman" w:eastAsia="Times New Roman" w:hAnsi="Times New Roman" w:cs="Times New Roman"/>
                <w:color w:val="000000"/>
                <w:sz w:val="24"/>
                <w:szCs w:val="24"/>
                <w:lang w:eastAsia="cs-CZ"/>
              </w:rPr>
              <w:t>6</w:t>
            </w:r>
            <w:r w:rsidR="0066709F">
              <w:rPr>
                <w:rFonts w:ascii="Times New Roman" w:eastAsia="Times New Roman" w:hAnsi="Times New Roman" w:cs="Times New Roman"/>
                <w:color w:val="000000"/>
                <w:sz w:val="24"/>
                <w:szCs w:val="24"/>
                <w:lang w:eastAsia="cs-CZ"/>
              </w:rPr>
              <w:t> </w:t>
            </w:r>
            <w:r w:rsidRPr="00D9114A">
              <w:rPr>
                <w:rFonts w:ascii="Times New Roman" w:eastAsia="Times New Roman" w:hAnsi="Times New Roman" w:cs="Times New Roman"/>
                <w:color w:val="000000"/>
                <w:sz w:val="24"/>
                <w:szCs w:val="24"/>
                <w:lang w:eastAsia="cs-CZ"/>
              </w:rPr>
              <w:t>289</w:t>
            </w:r>
            <w:r w:rsidR="0066709F">
              <w:rPr>
                <w:rFonts w:ascii="Times New Roman" w:eastAsia="Times New Roman" w:hAnsi="Times New Roman" w:cs="Times New Roman"/>
                <w:color w:val="000000"/>
                <w:sz w:val="24"/>
                <w:szCs w:val="24"/>
                <w:lang w:eastAsia="cs-CZ"/>
              </w:rPr>
              <w:t xml:space="preserve"> </w:t>
            </w:r>
            <w:r w:rsidRPr="00D9114A">
              <w:rPr>
                <w:rFonts w:ascii="Times New Roman" w:eastAsia="Times New Roman" w:hAnsi="Times New Roman" w:cs="Times New Roman"/>
                <w:color w:val="000000"/>
                <w:sz w:val="24"/>
                <w:szCs w:val="24"/>
                <w:lang w:eastAsia="cs-CZ"/>
              </w:rPr>
              <w:t>Kč</w:t>
            </w:r>
          </w:p>
        </w:tc>
      </w:tr>
      <w:tr w:rsidR="00C93362" w:rsidRPr="00D9114A" w14:paraId="792C9B3D" w14:textId="77777777" w:rsidTr="00F22EC0">
        <w:trPr>
          <w:trHeight w:val="300"/>
          <w:jc w:val="center"/>
        </w:trPr>
        <w:tc>
          <w:tcPr>
            <w:tcW w:w="2117" w:type="dxa"/>
            <w:tcBorders>
              <w:top w:val="nil"/>
              <w:left w:val="single" w:sz="8" w:space="0" w:color="auto"/>
              <w:bottom w:val="single" w:sz="4" w:space="0" w:color="auto"/>
              <w:right w:val="single" w:sz="8" w:space="0" w:color="auto"/>
            </w:tcBorders>
            <w:shd w:val="clear" w:color="auto" w:fill="auto"/>
            <w:noWrap/>
            <w:vAlign w:val="bottom"/>
            <w:hideMark/>
          </w:tcPr>
          <w:p w14:paraId="786FC879" w14:textId="77777777" w:rsidR="00C93362" w:rsidRPr="00D9114A" w:rsidRDefault="00C93362" w:rsidP="00F22EC0">
            <w:pPr>
              <w:spacing w:after="0" w:line="240" w:lineRule="auto"/>
              <w:jc w:val="center"/>
              <w:rPr>
                <w:rFonts w:ascii="Times New Roman" w:eastAsia="Times New Roman" w:hAnsi="Times New Roman" w:cs="Times New Roman"/>
                <w:b/>
                <w:bCs/>
                <w:color w:val="000000"/>
                <w:sz w:val="24"/>
                <w:szCs w:val="24"/>
                <w:lang w:eastAsia="cs-CZ"/>
              </w:rPr>
            </w:pPr>
            <w:r w:rsidRPr="00D9114A">
              <w:rPr>
                <w:rFonts w:ascii="Times New Roman" w:eastAsia="Times New Roman" w:hAnsi="Times New Roman" w:cs="Times New Roman"/>
                <w:b/>
                <w:bCs/>
                <w:color w:val="000000"/>
                <w:sz w:val="24"/>
                <w:szCs w:val="24"/>
                <w:lang w:eastAsia="cs-CZ"/>
              </w:rPr>
              <w:t>Zlínský kraj</w:t>
            </w:r>
          </w:p>
        </w:tc>
        <w:tc>
          <w:tcPr>
            <w:tcW w:w="2043" w:type="dxa"/>
            <w:tcBorders>
              <w:top w:val="nil"/>
              <w:left w:val="nil"/>
              <w:bottom w:val="single" w:sz="4" w:space="0" w:color="auto"/>
              <w:right w:val="single" w:sz="4" w:space="0" w:color="auto"/>
            </w:tcBorders>
            <w:shd w:val="clear" w:color="auto" w:fill="auto"/>
            <w:noWrap/>
            <w:vAlign w:val="bottom"/>
            <w:hideMark/>
          </w:tcPr>
          <w:p w14:paraId="736AC74F" w14:textId="77777777" w:rsidR="00C93362" w:rsidRPr="00D9114A" w:rsidRDefault="00C93362" w:rsidP="00F22EC0">
            <w:pPr>
              <w:spacing w:after="0" w:line="240" w:lineRule="auto"/>
              <w:jc w:val="center"/>
              <w:rPr>
                <w:rFonts w:ascii="Times New Roman" w:eastAsia="Times New Roman" w:hAnsi="Times New Roman" w:cs="Times New Roman"/>
                <w:color w:val="000000"/>
                <w:sz w:val="24"/>
                <w:szCs w:val="24"/>
                <w:lang w:eastAsia="cs-CZ"/>
              </w:rPr>
            </w:pPr>
            <w:r w:rsidRPr="00D9114A">
              <w:rPr>
                <w:rFonts w:ascii="Times New Roman" w:eastAsia="Times New Roman" w:hAnsi="Times New Roman" w:cs="Times New Roman"/>
                <w:color w:val="000000"/>
                <w:sz w:val="24"/>
                <w:szCs w:val="24"/>
                <w:lang w:eastAsia="cs-CZ"/>
              </w:rPr>
              <w:t>12</w:t>
            </w:r>
            <w:r w:rsidR="0066709F">
              <w:rPr>
                <w:rFonts w:ascii="Times New Roman" w:eastAsia="Times New Roman" w:hAnsi="Times New Roman" w:cs="Times New Roman"/>
                <w:color w:val="000000"/>
                <w:sz w:val="24"/>
                <w:szCs w:val="24"/>
                <w:lang w:eastAsia="cs-CZ"/>
              </w:rPr>
              <w:t> </w:t>
            </w:r>
            <w:r w:rsidRPr="00D9114A">
              <w:rPr>
                <w:rFonts w:ascii="Times New Roman" w:eastAsia="Times New Roman" w:hAnsi="Times New Roman" w:cs="Times New Roman"/>
                <w:color w:val="000000"/>
                <w:sz w:val="24"/>
                <w:szCs w:val="24"/>
                <w:lang w:eastAsia="cs-CZ"/>
              </w:rPr>
              <w:t>197</w:t>
            </w:r>
            <w:r w:rsidR="0066709F">
              <w:rPr>
                <w:rFonts w:ascii="Times New Roman" w:eastAsia="Times New Roman" w:hAnsi="Times New Roman" w:cs="Times New Roman"/>
                <w:color w:val="000000"/>
                <w:sz w:val="24"/>
                <w:szCs w:val="24"/>
                <w:lang w:eastAsia="cs-CZ"/>
              </w:rPr>
              <w:t xml:space="preserve"> </w:t>
            </w:r>
            <w:r w:rsidRPr="00D9114A">
              <w:rPr>
                <w:rFonts w:ascii="Times New Roman" w:eastAsia="Times New Roman" w:hAnsi="Times New Roman" w:cs="Times New Roman"/>
                <w:color w:val="000000"/>
                <w:sz w:val="24"/>
                <w:szCs w:val="24"/>
                <w:lang w:eastAsia="cs-CZ"/>
              </w:rPr>
              <w:t>Kč</w:t>
            </w:r>
          </w:p>
        </w:tc>
        <w:tc>
          <w:tcPr>
            <w:tcW w:w="1740" w:type="dxa"/>
            <w:tcBorders>
              <w:top w:val="nil"/>
              <w:left w:val="nil"/>
              <w:bottom w:val="single" w:sz="4" w:space="0" w:color="auto"/>
              <w:right w:val="single" w:sz="4" w:space="0" w:color="auto"/>
            </w:tcBorders>
            <w:shd w:val="clear" w:color="000000" w:fill="FFFFFF"/>
            <w:noWrap/>
            <w:vAlign w:val="bottom"/>
            <w:hideMark/>
          </w:tcPr>
          <w:p w14:paraId="626D1D8E" w14:textId="77777777" w:rsidR="00C93362" w:rsidRPr="00D9114A" w:rsidRDefault="00C93362" w:rsidP="00F22EC0">
            <w:pPr>
              <w:spacing w:after="0" w:line="240" w:lineRule="auto"/>
              <w:jc w:val="center"/>
              <w:rPr>
                <w:rFonts w:ascii="Times New Roman" w:eastAsia="Times New Roman" w:hAnsi="Times New Roman" w:cs="Times New Roman"/>
                <w:color w:val="FF0000"/>
                <w:sz w:val="24"/>
                <w:szCs w:val="24"/>
                <w:lang w:eastAsia="cs-CZ"/>
              </w:rPr>
            </w:pPr>
            <w:r w:rsidRPr="00D9114A">
              <w:rPr>
                <w:rFonts w:ascii="Times New Roman" w:eastAsia="Times New Roman" w:hAnsi="Times New Roman" w:cs="Times New Roman"/>
                <w:color w:val="FF0000"/>
                <w:sz w:val="24"/>
                <w:szCs w:val="24"/>
                <w:lang w:eastAsia="cs-CZ"/>
              </w:rPr>
              <w:t>7 940 Kč</w:t>
            </w:r>
          </w:p>
        </w:tc>
        <w:tc>
          <w:tcPr>
            <w:tcW w:w="1840" w:type="dxa"/>
            <w:tcBorders>
              <w:top w:val="nil"/>
              <w:left w:val="nil"/>
              <w:bottom w:val="single" w:sz="4" w:space="0" w:color="auto"/>
              <w:right w:val="single" w:sz="4" w:space="0" w:color="auto"/>
            </w:tcBorders>
            <w:shd w:val="clear" w:color="000000" w:fill="FFFFFF"/>
            <w:noWrap/>
            <w:vAlign w:val="bottom"/>
            <w:hideMark/>
          </w:tcPr>
          <w:p w14:paraId="0F13B42B" w14:textId="77777777" w:rsidR="00C93362" w:rsidRPr="00D9114A" w:rsidRDefault="00C93362" w:rsidP="00F22EC0">
            <w:pPr>
              <w:spacing w:after="0" w:line="240" w:lineRule="auto"/>
              <w:jc w:val="center"/>
              <w:rPr>
                <w:rFonts w:ascii="Times New Roman" w:eastAsia="Times New Roman" w:hAnsi="Times New Roman" w:cs="Times New Roman"/>
                <w:color w:val="FF0000"/>
                <w:sz w:val="24"/>
                <w:szCs w:val="24"/>
                <w:lang w:eastAsia="cs-CZ"/>
              </w:rPr>
            </w:pPr>
            <w:r w:rsidRPr="00D9114A">
              <w:rPr>
                <w:rFonts w:ascii="Times New Roman" w:eastAsia="Times New Roman" w:hAnsi="Times New Roman" w:cs="Times New Roman"/>
                <w:color w:val="FF0000"/>
                <w:sz w:val="24"/>
                <w:szCs w:val="24"/>
                <w:lang w:eastAsia="cs-CZ"/>
              </w:rPr>
              <w:t>7</w:t>
            </w:r>
            <w:r w:rsidR="0066709F">
              <w:rPr>
                <w:rFonts w:ascii="Times New Roman" w:eastAsia="Times New Roman" w:hAnsi="Times New Roman" w:cs="Times New Roman"/>
                <w:color w:val="FF0000"/>
                <w:sz w:val="24"/>
                <w:szCs w:val="24"/>
                <w:lang w:eastAsia="cs-CZ"/>
              </w:rPr>
              <w:t> </w:t>
            </w:r>
            <w:r w:rsidRPr="00D9114A">
              <w:rPr>
                <w:rFonts w:ascii="Times New Roman" w:eastAsia="Times New Roman" w:hAnsi="Times New Roman" w:cs="Times New Roman"/>
                <w:color w:val="FF0000"/>
                <w:sz w:val="24"/>
                <w:szCs w:val="24"/>
                <w:lang w:eastAsia="cs-CZ"/>
              </w:rPr>
              <w:t>200 Kč</w:t>
            </w:r>
          </w:p>
        </w:tc>
        <w:tc>
          <w:tcPr>
            <w:tcW w:w="1480" w:type="dxa"/>
            <w:tcBorders>
              <w:top w:val="nil"/>
              <w:left w:val="nil"/>
              <w:bottom w:val="single" w:sz="4" w:space="0" w:color="auto"/>
              <w:right w:val="single" w:sz="4" w:space="0" w:color="auto"/>
            </w:tcBorders>
            <w:shd w:val="clear" w:color="000000" w:fill="FFFFFF"/>
            <w:noWrap/>
            <w:vAlign w:val="bottom"/>
            <w:hideMark/>
          </w:tcPr>
          <w:p w14:paraId="01F39876" w14:textId="77777777" w:rsidR="00C93362" w:rsidRPr="00D9114A" w:rsidRDefault="00C93362" w:rsidP="00F22EC0">
            <w:pPr>
              <w:spacing w:after="0" w:line="240" w:lineRule="auto"/>
              <w:jc w:val="center"/>
              <w:rPr>
                <w:rFonts w:ascii="Times New Roman" w:eastAsia="Times New Roman" w:hAnsi="Times New Roman" w:cs="Times New Roman"/>
                <w:color w:val="FF0000"/>
                <w:sz w:val="24"/>
                <w:szCs w:val="24"/>
                <w:lang w:eastAsia="cs-CZ"/>
              </w:rPr>
            </w:pPr>
            <w:r w:rsidRPr="00D9114A">
              <w:rPr>
                <w:rFonts w:ascii="Times New Roman" w:eastAsia="Times New Roman" w:hAnsi="Times New Roman" w:cs="Times New Roman"/>
                <w:color w:val="FF0000"/>
                <w:sz w:val="24"/>
                <w:szCs w:val="24"/>
                <w:lang w:eastAsia="cs-CZ"/>
              </w:rPr>
              <w:t>6 471 Kč</w:t>
            </w:r>
          </w:p>
        </w:tc>
      </w:tr>
      <w:tr w:rsidR="00C93362" w:rsidRPr="00D9114A" w14:paraId="4CC9BA58" w14:textId="77777777" w:rsidTr="00F22EC0">
        <w:trPr>
          <w:trHeight w:val="300"/>
          <w:jc w:val="center"/>
        </w:trPr>
        <w:tc>
          <w:tcPr>
            <w:tcW w:w="2117" w:type="dxa"/>
            <w:tcBorders>
              <w:top w:val="nil"/>
              <w:left w:val="single" w:sz="8" w:space="0" w:color="auto"/>
              <w:bottom w:val="single" w:sz="4" w:space="0" w:color="auto"/>
              <w:right w:val="single" w:sz="8" w:space="0" w:color="auto"/>
            </w:tcBorders>
            <w:shd w:val="clear" w:color="auto" w:fill="auto"/>
            <w:noWrap/>
            <w:vAlign w:val="bottom"/>
            <w:hideMark/>
          </w:tcPr>
          <w:p w14:paraId="3F4C7217" w14:textId="77777777" w:rsidR="00C93362" w:rsidRPr="00D9114A" w:rsidRDefault="00C93362" w:rsidP="00F22EC0">
            <w:pPr>
              <w:spacing w:after="0" w:line="240" w:lineRule="auto"/>
              <w:jc w:val="center"/>
              <w:rPr>
                <w:rFonts w:ascii="Times New Roman" w:eastAsia="Times New Roman" w:hAnsi="Times New Roman" w:cs="Times New Roman"/>
                <w:b/>
                <w:bCs/>
                <w:color w:val="000000"/>
                <w:sz w:val="24"/>
                <w:szCs w:val="24"/>
                <w:lang w:eastAsia="cs-CZ"/>
              </w:rPr>
            </w:pPr>
            <w:r w:rsidRPr="00D9114A">
              <w:rPr>
                <w:rFonts w:ascii="Times New Roman" w:eastAsia="Times New Roman" w:hAnsi="Times New Roman" w:cs="Times New Roman"/>
                <w:b/>
                <w:bCs/>
                <w:color w:val="000000"/>
                <w:sz w:val="24"/>
                <w:szCs w:val="24"/>
                <w:lang w:eastAsia="cs-CZ"/>
              </w:rPr>
              <w:t>Moravskoslezský kraj</w:t>
            </w:r>
          </w:p>
        </w:tc>
        <w:tc>
          <w:tcPr>
            <w:tcW w:w="2043" w:type="dxa"/>
            <w:tcBorders>
              <w:top w:val="nil"/>
              <w:left w:val="nil"/>
              <w:bottom w:val="single" w:sz="4" w:space="0" w:color="auto"/>
              <w:right w:val="single" w:sz="4" w:space="0" w:color="auto"/>
            </w:tcBorders>
            <w:shd w:val="clear" w:color="000000" w:fill="FFFFFF"/>
            <w:noWrap/>
            <w:vAlign w:val="bottom"/>
            <w:hideMark/>
          </w:tcPr>
          <w:p w14:paraId="72C1C1BB" w14:textId="77777777" w:rsidR="00C93362" w:rsidRPr="00D9114A" w:rsidRDefault="00C93362" w:rsidP="00F22EC0">
            <w:pPr>
              <w:spacing w:after="0" w:line="240" w:lineRule="auto"/>
              <w:jc w:val="center"/>
              <w:rPr>
                <w:rFonts w:ascii="Times New Roman" w:eastAsia="Times New Roman" w:hAnsi="Times New Roman" w:cs="Times New Roman"/>
                <w:color w:val="FF0000"/>
                <w:sz w:val="24"/>
                <w:szCs w:val="24"/>
                <w:lang w:eastAsia="cs-CZ"/>
              </w:rPr>
            </w:pPr>
            <w:r w:rsidRPr="00D9114A">
              <w:rPr>
                <w:rFonts w:ascii="Times New Roman" w:eastAsia="Times New Roman" w:hAnsi="Times New Roman" w:cs="Times New Roman"/>
                <w:color w:val="FF0000"/>
                <w:sz w:val="24"/>
                <w:szCs w:val="24"/>
                <w:lang w:eastAsia="cs-CZ"/>
              </w:rPr>
              <w:t>12 481 Kč</w:t>
            </w:r>
          </w:p>
        </w:tc>
        <w:tc>
          <w:tcPr>
            <w:tcW w:w="1740" w:type="dxa"/>
            <w:tcBorders>
              <w:top w:val="nil"/>
              <w:left w:val="nil"/>
              <w:bottom w:val="single" w:sz="4" w:space="0" w:color="auto"/>
              <w:right w:val="single" w:sz="4" w:space="0" w:color="auto"/>
            </w:tcBorders>
            <w:shd w:val="clear" w:color="000000" w:fill="FFFFFF"/>
            <w:noWrap/>
            <w:vAlign w:val="bottom"/>
            <w:hideMark/>
          </w:tcPr>
          <w:p w14:paraId="0E3219EC" w14:textId="77777777" w:rsidR="00C93362" w:rsidRPr="00D9114A" w:rsidRDefault="00C93362" w:rsidP="00F22EC0">
            <w:pPr>
              <w:spacing w:after="0" w:line="240" w:lineRule="auto"/>
              <w:jc w:val="center"/>
              <w:rPr>
                <w:rFonts w:ascii="Times New Roman" w:eastAsia="Times New Roman" w:hAnsi="Times New Roman" w:cs="Times New Roman"/>
                <w:color w:val="FF0000"/>
                <w:sz w:val="24"/>
                <w:szCs w:val="24"/>
                <w:lang w:eastAsia="cs-CZ"/>
              </w:rPr>
            </w:pPr>
            <w:r w:rsidRPr="00D9114A">
              <w:rPr>
                <w:rFonts w:ascii="Times New Roman" w:eastAsia="Times New Roman" w:hAnsi="Times New Roman" w:cs="Times New Roman"/>
                <w:color w:val="FF0000"/>
                <w:sz w:val="24"/>
                <w:szCs w:val="24"/>
                <w:lang w:eastAsia="cs-CZ"/>
              </w:rPr>
              <w:t>7</w:t>
            </w:r>
            <w:r w:rsidR="0066709F">
              <w:rPr>
                <w:rFonts w:ascii="Times New Roman" w:eastAsia="Times New Roman" w:hAnsi="Times New Roman" w:cs="Times New Roman"/>
                <w:color w:val="FF0000"/>
                <w:sz w:val="24"/>
                <w:szCs w:val="24"/>
                <w:lang w:eastAsia="cs-CZ"/>
              </w:rPr>
              <w:t> </w:t>
            </w:r>
            <w:r w:rsidRPr="00D9114A">
              <w:rPr>
                <w:rFonts w:ascii="Times New Roman" w:eastAsia="Times New Roman" w:hAnsi="Times New Roman" w:cs="Times New Roman"/>
                <w:color w:val="FF0000"/>
                <w:sz w:val="24"/>
                <w:szCs w:val="24"/>
                <w:lang w:eastAsia="cs-CZ"/>
              </w:rPr>
              <w:t>940</w:t>
            </w:r>
            <w:r w:rsidR="0066709F">
              <w:rPr>
                <w:rFonts w:ascii="Times New Roman" w:eastAsia="Times New Roman" w:hAnsi="Times New Roman" w:cs="Times New Roman"/>
                <w:color w:val="FF0000"/>
                <w:sz w:val="24"/>
                <w:szCs w:val="24"/>
                <w:lang w:eastAsia="cs-CZ"/>
              </w:rPr>
              <w:t xml:space="preserve"> </w:t>
            </w:r>
            <w:r w:rsidRPr="00D9114A">
              <w:rPr>
                <w:rFonts w:ascii="Times New Roman" w:eastAsia="Times New Roman" w:hAnsi="Times New Roman" w:cs="Times New Roman"/>
                <w:color w:val="FF0000"/>
                <w:sz w:val="24"/>
                <w:szCs w:val="24"/>
                <w:lang w:eastAsia="cs-CZ"/>
              </w:rPr>
              <w:t>Kč</w:t>
            </w:r>
          </w:p>
        </w:tc>
        <w:tc>
          <w:tcPr>
            <w:tcW w:w="1840" w:type="dxa"/>
            <w:tcBorders>
              <w:top w:val="nil"/>
              <w:left w:val="nil"/>
              <w:bottom w:val="single" w:sz="4" w:space="0" w:color="auto"/>
              <w:right w:val="single" w:sz="4" w:space="0" w:color="auto"/>
            </w:tcBorders>
            <w:shd w:val="clear" w:color="000000" w:fill="FFFFFF"/>
            <w:noWrap/>
            <w:vAlign w:val="bottom"/>
            <w:hideMark/>
          </w:tcPr>
          <w:p w14:paraId="3319374B" w14:textId="77777777" w:rsidR="00C93362" w:rsidRPr="00D9114A" w:rsidRDefault="00C93362" w:rsidP="00F22EC0">
            <w:pPr>
              <w:spacing w:after="0" w:line="240" w:lineRule="auto"/>
              <w:jc w:val="center"/>
              <w:rPr>
                <w:rFonts w:ascii="Times New Roman" w:eastAsia="Times New Roman" w:hAnsi="Times New Roman" w:cs="Times New Roman"/>
                <w:color w:val="FF0000"/>
                <w:sz w:val="24"/>
                <w:szCs w:val="24"/>
                <w:lang w:eastAsia="cs-CZ"/>
              </w:rPr>
            </w:pPr>
            <w:r w:rsidRPr="00D9114A">
              <w:rPr>
                <w:rFonts w:ascii="Times New Roman" w:eastAsia="Times New Roman" w:hAnsi="Times New Roman" w:cs="Times New Roman"/>
                <w:color w:val="FF0000"/>
                <w:sz w:val="24"/>
                <w:szCs w:val="24"/>
                <w:lang w:eastAsia="cs-CZ"/>
              </w:rPr>
              <w:t>7 200 Kč</w:t>
            </w:r>
          </w:p>
        </w:tc>
        <w:tc>
          <w:tcPr>
            <w:tcW w:w="1480" w:type="dxa"/>
            <w:tcBorders>
              <w:top w:val="nil"/>
              <w:left w:val="nil"/>
              <w:bottom w:val="single" w:sz="4" w:space="0" w:color="auto"/>
              <w:right w:val="single" w:sz="4" w:space="0" w:color="auto"/>
            </w:tcBorders>
            <w:shd w:val="clear" w:color="000000" w:fill="FFFFFF"/>
            <w:noWrap/>
            <w:vAlign w:val="bottom"/>
            <w:hideMark/>
          </w:tcPr>
          <w:p w14:paraId="696B19CD" w14:textId="77777777" w:rsidR="00C93362" w:rsidRPr="00D9114A" w:rsidRDefault="00C93362" w:rsidP="00F22EC0">
            <w:pPr>
              <w:spacing w:after="0" w:line="240" w:lineRule="auto"/>
              <w:jc w:val="center"/>
              <w:rPr>
                <w:rFonts w:ascii="Times New Roman" w:eastAsia="Times New Roman" w:hAnsi="Times New Roman" w:cs="Times New Roman"/>
                <w:color w:val="FF0000"/>
                <w:sz w:val="24"/>
                <w:szCs w:val="24"/>
                <w:lang w:eastAsia="cs-CZ"/>
              </w:rPr>
            </w:pPr>
            <w:r w:rsidRPr="00D9114A">
              <w:rPr>
                <w:rFonts w:ascii="Times New Roman" w:eastAsia="Times New Roman" w:hAnsi="Times New Roman" w:cs="Times New Roman"/>
                <w:color w:val="FF0000"/>
                <w:sz w:val="24"/>
                <w:szCs w:val="24"/>
                <w:lang w:eastAsia="cs-CZ"/>
              </w:rPr>
              <w:t>6 471 Kč</w:t>
            </w:r>
          </w:p>
        </w:tc>
      </w:tr>
    </w:tbl>
    <w:p w14:paraId="71FE98E2" w14:textId="77777777" w:rsidR="004C714F" w:rsidRPr="00B9464A" w:rsidRDefault="00B9464A" w:rsidP="00237447">
      <w:pPr>
        <w:pStyle w:val="Textpoznpodarou"/>
        <w:spacing w:line="360" w:lineRule="auto"/>
        <w:jc w:val="center"/>
        <w:rPr>
          <w:rFonts w:ascii="Times New Roman" w:hAnsi="Times New Roman" w:cs="Times New Roman"/>
        </w:rPr>
      </w:pPr>
      <w:r w:rsidRPr="00B9464A">
        <w:rPr>
          <w:rFonts w:ascii="Times New Roman" w:hAnsi="Times New Roman" w:cs="Times New Roman"/>
        </w:rPr>
        <w:t xml:space="preserve">Vlastní zpracování podle: </w:t>
      </w:r>
      <w:hyperlink r:id="rId18" w:history="1">
        <w:r w:rsidRPr="00B9464A">
          <w:rPr>
            <w:rStyle w:val="Hypertextovodkaz"/>
            <w:rFonts w:ascii="Times New Roman" w:hAnsi="Times New Roman" w:cs="Times New Roman"/>
            <w:color w:val="auto"/>
          </w:rPr>
          <w:t>https://www.cssz.cz/documents/20143/99389/2018prumernavysesoloduchoduvokresechakrajichcr.pdf/eed74178-15b5-29da-c134-8d6853b3b6d5</w:t>
        </w:r>
      </w:hyperlink>
      <w:r w:rsidRPr="00B9464A">
        <w:rPr>
          <w:rFonts w:ascii="Times New Roman" w:hAnsi="Times New Roman" w:cs="Times New Roman"/>
        </w:rPr>
        <w:t xml:space="preserve"> </w:t>
      </w:r>
    </w:p>
    <w:p w14:paraId="4F3C0AEA" w14:textId="77777777" w:rsidR="004C714F" w:rsidRDefault="004C714F" w:rsidP="00237447">
      <w:pPr>
        <w:pStyle w:val="Textpoznpodarou"/>
        <w:spacing w:line="360" w:lineRule="auto"/>
        <w:jc w:val="both"/>
        <w:rPr>
          <w:rFonts w:ascii="Times New Roman" w:hAnsi="Times New Roman" w:cs="Times New Roman"/>
          <w:sz w:val="24"/>
          <w:szCs w:val="24"/>
        </w:rPr>
      </w:pPr>
    </w:p>
    <w:p w14:paraId="4D7B93BD" w14:textId="5E1B9B29" w:rsidR="00D8566A" w:rsidRDefault="001A3753" w:rsidP="00096866">
      <w:pPr>
        <w:pStyle w:val="Textpoznpodarou"/>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Další </w:t>
      </w:r>
      <w:r w:rsidR="00502709">
        <w:rPr>
          <w:rFonts w:ascii="Times New Roman" w:hAnsi="Times New Roman" w:cs="Times New Roman"/>
          <w:sz w:val="24"/>
          <w:szCs w:val="24"/>
        </w:rPr>
        <w:t xml:space="preserve">informací o důchodcích v jednotlivých krajích je potřeba zmínit, jak kraje České republiky poskytují </w:t>
      </w:r>
      <w:r w:rsidR="0076622D">
        <w:rPr>
          <w:rFonts w:ascii="Times New Roman" w:hAnsi="Times New Roman" w:cs="Times New Roman"/>
          <w:sz w:val="24"/>
          <w:szCs w:val="24"/>
        </w:rPr>
        <w:t xml:space="preserve">vysoké </w:t>
      </w:r>
      <w:r w:rsidR="00502709">
        <w:rPr>
          <w:rFonts w:ascii="Times New Roman" w:hAnsi="Times New Roman" w:cs="Times New Roman"/>
          <w:sz w:val="24"/>
          <w:szCs w:val="24"/>
        </w:rPr>
        <w:t xml:space="preserve">důchody. </w:t>
      </w:r>
      <w:r>
        <w:rPr>
          <w:rFonts w:ascii="Times New Roman" w:hAnsi="Times New Roman" w:cs="Times New Roman"/>
          <w:sz w:val="24"/>
          <w:szCs w:val="24"/>
        </w:rPr>
        <w:t>V tabulce č</w:t>
      </w:r>
      <w:r w:rsidR="00183086">
        <w:rPr>
          <w:rFonts w:ascii="Times New Roman" w:hAnsi="Times New Roman" w:cs="Times New Roman"/>
          <w:sz w:val="24"/>
          <w:szCs w:val="24"/>
        </w:rPr>
        <w:t>íslo</w:t>
      </w:r>
      <w:r>
        <w:rPr>
          <w:rFonts w:ascii="Times New Roman" w:hAnsi="Times New Roman" w:cs="Times New Roman"/>
          <w:sz w:val="24"/>
          <w:szCs w:val="24"/>
        </w:rPr>
        <w:t xml:space="preserve"> 5 </w:t>
      </w:r>
      <w:r w:rsidR="00A252E9">
        <w:rPr>
          <w:rFonts w:ascii="Times New Roman" w:hAnsi="Times New Roman" w:cs="Times New Roman"/>
          <w:sz w:val="24"/>
          <w:szCs w:val="24"/>
        </w:rPr>
        <w:t xml:space="preserve">je vidět rozdělení krajů a výše starobních vdovských, vdoveckých a sirotčích důchodů. </w:t>
      </w:r>
      <w:r w:rsidR="001175A6">
        <w:rPr>
          <w:rFonts w:ascii="Times New Roman" w:hAnsi="Times New Roman" w:cs="Times New Roman"/>
          <w:sz w:val="24"/>
          <w:szCs w:val="24"/>
        </w:rPr>
        <w:t xml:space="preserve">V každé kategorii důchodů je červenou barvou zvýrazněno pět krajů, které mají nejvyšší důchod. </w:t>
      </w:r>
      <w:r w:rsidR="008A4634">
        <w:rPr>
          <w:rFonts w:ascii="Times New Roman" w:hAnsi="Times New Roman" w:cs="Times New Roman"/>
          <w:sz w:val="24"/>
          <w:szCs w:val="24"/>
        </w:rPr>
        <w:t xml:space="preserve">Samozřejmě, že nejvyšší důchody ve všech kategoriích poskytuje hlavní město Praha. Průměrný starobní důchod je v Praze ve výši 13 251 Kč. Druhý nejvyšší důchod dostávají penzisté ve Středočeském kraji ve výši 12 588 Kč. </w:t>
      </w:r>
      <w:r w:rsidR="00DA1B53">
        <w:rPr>
          <w:rFonts w:ascii="Times New Roman" w:hAnsi="Times New Roman" w:cs="Times New Roman"/>
          <w:sz w:val="24"/>
          <w:szCs w:val="24"/>
        </w:rPr>
        <w:t>Mezi pěti kraji s nejvyšším důchodem se umístil také Moravskoslezský kraj s důchodem 12 481 Kč, dále Plzeňský kraj s důchodem 12 365 Kč a poslední Jihočeský kraj s 12 314 Kč. Nejvyšší vdovské důchody jsou poskytovány opět v Praze. Z</w:t>
      </w:r>
      <w:r w:rsidR="001B5F29">
        <w:rPr>
          <w:rFonts w:ascii="Times New Roman" w:hAnsi="Times New Roman" w:cs="Times New Roman"/>
          <w:sz w:val="24"/>
          <w:szCs w:val="24"/>
        </w:rPr>
        <w:t>línský a </w:t>
      </w:r>
      <w:r w:rsidR="00DA1B53">
        <w:rPr>
          <w:rFonts w:ascii="Times New Roman" w:hAnsi="Times New Roman" w:cs="Times New Roman"/>
          <w:sz w:val="24"/>
          <w:szCs w:val="24"/>
        </w:rPr>
        <w:t xml:space="preserve">Moravskoslezský kraj poskytují svým penzistům důchod ve stejné výši 7 940 Kč. Červenou </w:t>
      </w:r>
      <w:r w:rsidR="00D06725">
        <w:rPr>
          <w:rFonts w:ascii="Times New Roman" w:hAnsi="Times New Roman" w:cs="Times New Roman"/>
          <w:sz w:val="24"/>
          <w:szCs w:val="24"/>
        </w:rPr>
        <w:t>barvou je označen i K</w:t>
      </w:r>
      <w:r w:rsidR="00DA1B53">
        <w:rPr>
          <w:rFonts w:ascii="Times New Roman" w:hAnsi="Times New Roman" w:cs="Times New Roman"/>
          <w:sz w:val="24"/>
          <w:szCs w:val="24"/>
        </w:rPr>
        <w:t>raj Vysočina s výškou důchodu 7 929 Kč. N</w:t>
      </w:r>
      <w:r w:rsidR="00D06725">
        <w:rPr>
          <w:rFonts w:ascii="Times New Roman" w:hAnsi="Times New Roman" w:cs="Times New Roman"/>
          <w:sz w:val="24"/>
          <w:szCs w:val="24"/>
        </w:rPr>
        <w:t>a rozdíl od vdovského důchodu, je vdovecký důchod</w:t>
      </w:r>
      <w:r w:rsidR="00DA1B53">
        <w:rPr>
          <w:rFonts w:ascii="Times New Roman" w:hAnsi="Times New Roman" w:cs="Times New Roman"/>
          <w:sz w:val="24"/>
          <w:szCs w:val="24"/>
        </w:rPr>
        <w:t xml:space="preserve"> poskytován ve vysokých částkách </w:t>
      </w:r>
      <w:r w:rsidR="00D06725">
        <w:rPr>
          <w:rFonts w:ascii="Times New Roman" w:hAnsi="Times New Roman" w:cs="Times New Roman"/>
          <w:sz w:val="24"/>
          <w:szCs w:val="24"/>
        </w:rPr>
        <w:t xml:space="preserve">i v Královehradeckém kraji. Stejný důchod ve výši 7 200 Kč poskytuje Kraj Vysočina, Zlínský a Moravskoslezský kraj. Poslední kategorií jsou sirotčí důchody, které jsou nejvyšší kromě Prahy i ve Středočeském, Plzeňském kraji a na Vysočině. Stejnou výši sirotčího důchodu poskytuje kraj </w:t>
      </w:r>
      <w:r w:rsidR="00D06725">
        <w:rPr>
          <w:rFonts w:ascii="Times New Roman" w:hAnsi="Times New Roman" w:cs="Times New Roman"/>
          <w:sz w:val="24"/>
          <w:szCs w:val="24"/>
        </w:rPr>
        <w:lastRenderedPageBreak/>
        <w:t xml:space="preserve">Moravskoslezský a Zlínský, stejně jak tomu bylo u vdoveckého a vdovského důchodu. </w:t>
      </w:r>
      <w:r w:rsidR="00347E25">
        <w:rPr>
          <w:rFonts w:ascii="Times New Roman" w:hAnsi="Times New Roman" w:cs="Times New Roman"/>
          <w:sz w:val="24"/>
          <w:szCs w:val="24"/>
        </w:rPr>
        <w:t>Jak již bylo zmíněno, že hlavní město Praha má nejvyšší částky na důchody ve všech ka</w:t>
      </w:r>
      <w:r w:rsidR="004D4C5C">
        <w:rPr>
          <w:rFonts w:ascii="Times New Roman" w:hAnsi="Times New Roman" w:cs="Times New Roman"/>
          <w:sz w:val="24"/>
          <w:szCs w:val="24"/>
        </w:rPr>
        <w:t xml:space="preserve">tegoriích, tak stejně tak se sem může zařadit Středočeský a Moravskoslezský kraj. </w:t>
      </w:r>
    </w:p>
    <w:p w14:paraId="18DFA69C" w14:textId="77777777" w:rsidR="00D8566A" w:rsidRDefault="00D8566A" w:rsidP="00096866">
      <w:pPr>
        <w:pStyle w:val="Textpoznpodarou"/>
        <w:spacing w:line="360" w:lineRule="auto"/>
        <w:ind w:firstLine="284"/>
        <w:jc w:val="both"/>
        <w:rPr>
          <w:rFonts w:ascii="Times New Roman" w:hAnsi="Times New Roman" w:cs="Times New Roman"/>
          <w:sz w:val="24"/>
          <w:szCs w:val="24"/>
        </w:rPr>
      </w:pPr>
    </w:p>
    <w:p w14:paraId="64F64D69" w14:textId="10248C51" w:rsidR="00BD02FD" w:rsidRPr="00BD02FD" w:rsidRDefault="00BD02FD" w:rsidP="00BD02FD">
      <w:pPr>
        <w:pStyle w:val="Textpoznpodarou"/>
        <w:spacing w:line="360" w:lineRule="auto"/>
        <w:ind w:firstLine="284"/>
        <w:jc w:val="center"/>
        <w:rPr>
          <w:rFonts w:ascii="Times New Roman" w:hAnsi="Times New Roman" w:cs="Times New Roman"/>
          <w:sz w:val="24"/>
          <w:szCs w:val="24"/>
        </w:rPr>
      </w:pPr>
      <w:bookmarkStart w:id="36" w:name="_Toc38035060"/>
      <w:r w:rsidRPr="00BD02FD">
        <w:rPr>
          <w:rFonts w:ascii="Times New Roman" w:hAnsi="Times New Roman" w:cs="Times New Roman"/>
          <w:sz w:val="24"/>
          <w:szCs w:val="24"/>
        </w:rPr>
        <w:t xml:space="preserve">Tabulka </w:t>
      </w:r>
      <w:r w:rsidRPr="00BD02FD">
        <w:rPr>
          <w:rFonts w:ascii="Times New Roman" w:hAnsi="Times New Roman" w:cs="Times New Roman"/>
          <w:sz w:val="24"/>
          <w:szCs w:val="24"/>
        </w:rPr>
        <w:fldChar w:fldCharType="begin"/>
      </w:r>
      <w:r w:rsidRPr="00BD02FD">
        <w:rPr>
          <w:rFonts w:ascii="Times New Roman" w:hAnsi="Times New Roman" w:cs="Times New Roman"/>
          <w:sz w:val="24"/>
          <w:szCs w:val="24"/>
        </w:rPr>
        <w:instrText xml:space="preserve"> SEQ Tabulka \* ARABIC </w:instrText>
      </w:r>
      <w:r w:rsidRPr="00BD02FD">
        <w:rPr>
          <w:rFonts w:ascii="Times New Roman" w:hAnsi="Times New Roman" w:cs="Times New Roman"/>
          <w:sz w:val="24"/>
          <w:szCs w:val="24"/>
        </w:rPr>
        <w:fldChar w:fldCharType="separate"/>
      </w:r>
      <w:r>
        <w:rPr>
          <w:rFonts w:ascii="Times New Roman" w:hAnsi="Times New Roman" w:cs="Times New Roman"/>
          <w:noProof/>
          <w:sz w:val="24"/>
          <w:szCs w:val="24"/>
        </w:rPr>
        <w:t>6</w:t>
      </w:r>
      <w:r w:rsidRPr="00BD02FD">
        <w:rPr>
          <w:rFonts w:ascii="Times New Roman" w:hAnsi="Times New Roman" w:cs="Times New Roman"/>
          <w:sz w:val="24"/>
          <w:szCs w:val="24"/>
        </w:rPr>
        <w:fldChar w:fldCharType="end"/>
      </w:r>
      <w:r w:rsidRPr="00BD02FD">
        <w:rPr>
          <w:rFonts w:ascii="Times New Roman" w:hAnsi="Times New Roman" w:cs="Times New Roman"/>
          <w:sz w:val="24"/>
          <w:szCs w:val="24"/>
        </w:rPr>
        <w:t>: Průměrná výše invalidního důchodu v krajích v roce 2018</w:t>
      </w:r>
      <w:bookmarkEnd w:id="36"/>
    </w:p>
    <w:tbl>
      <w:tblPr>
        <w:tblW w:w="9220" w:type="dxa"/>
        <w:jc w:val="center"/>
        <w:tblCellMar>
          <w:left w:w="70" w:type="dxa"/>
          <w:right w:w="70" w:type="dxa"/>
        </w:tblCellMar>
        <w:tblLook w:val="04A0" w:firstRow="1" w:lastRow="0" w:firstColumn="1" w:lastColumn="0" w:noHBand="0" w:noVBand="1"/>
      </w:tblPr>
      <w:tblGrid>
        <w:gridCol w:w="2521"/>
        <w:gridCol w:w="2232"/>
        <w:gridCol w:w="2275"/>
        <w:gridCol w:w="2192"/>
      </w:tblGrid>
      <w:tr w:rsidR="00D8566A" w:rsidRPr="00D9114A" w14:paraId="7CABD721" w14:textId="77777777" w:rsidTr="00722F30">
        <w:trPr>
          <w:trHeight w:val="615"/>
          <w:jc w:val="center"/>
        </w:trPr>
        <w:tc>
          <w:tcPr>
            <w:tcW w:w="2521"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51E8567E" w14:textId="77777777" w:rsidR="00D8566A" w:rsidRPr="00D9114A" w:rsidRDefault="00D8566A" w:rsidP="006752D2">
            <w:pPr>
              <w:spacing w:after="0" w:line="240" w:lineRule="auto"/>
              <w:jc w:val="center"/>
              <w:rPr>
                <w:rFonts w:ascii="Times New Roman" w:eastAsia="Times New Roman" w:hAnsi="Times New Roman" w:cs="Times New Roman"/>
                <w:b/>
                <w:bCs/>
                <w:color w:val="000000"/>
                <w:sz w:val="28"/>
                <w:szCs w:val="28"/>
                <w:lang w:eastAsia="cs-CZ"/>
              </w:rPr>
            </w:pPr>
            <w:r w:rsidRPr="00D9114A">
              <w:rPr>
                <w:rFonts w:ascii="Times New Roman" w:eastAsia="Times New Roman" w:hAnsi="Times New Roman" w:cs="Times New Roman"/>
                <w:b/>
                <w:bCs/>
                <w:color w:val="000000"/>
                <w:sz w:val="28"/>
                <w:szCs w:val="28"/>
                <w:lang w:eastAsia="cs-CZ"/>
              </w:rPr>
              <w:t>Území</w:t>
            </w:r>
          </w:p>
        </w:tc>
        <w:tc>
          <w:tcPr>
            <w:tcW w:w="2232" w:type="dxa"/>
            <w:tcBorders>
              <w:top w:val="single" w:sz="8" w:space="0" w:color="auto"/>
              <w:left w:val="nil"/>
              <w:bottom w:val="single" w:sz="8" w:space="0" w:color="auto"/>
              <w:right w:val="single" w:sz="4" w:space="0" w:color="auto"/>
            </w:tcBorders>
            <w:shd w:val="clear" w:color="auto" w:fill="auto"/>
            <w:vAlign w:val="bottom"/>
            <w:hideMark/>
          </w:tcPr>
          <w:p w14:paraId="594B00CE" w14:textId="77777777" w:rsidR="00D8566A" w:rsidRPr="00D9114A" w:rsidRDefault="00D8566A" w:rsidP="006752D2">
            <w:pPr>
              <w:spacing w:after="0" w:line="240" w:lineRule="auto"/>
              <w:jc w:val="center"/>
              <w:rPr>
                <w:rFonts w:ascii="Times New Roman" w:eastAsia="Times New Roman" w:hAnsi="Times New Roman" w:cs="Times New Roman"/>
                <w:b/>
                <w:bCs/>
                <w:color w:val="000000"/>
                <w:sz w:val="28"/>
                <w:szCs w:val="28"/>
                <w:lang w:eastAsia="cs-CZ"/>
              </w:rPr>
            </w:pPr>
            <w:r>
              <w:rPr>
                <w:rFonts w:ascii="Times New Roman" w:eastAsia="Times New Roman" w:hAnsi="Times New Roman" w:cs="Times New Roman"/>
                <w:b/>
                <w:bCs/>
                <w:color w:val="000000"/>
                <w:sz w:val="28"/>
                <w:szCs w:val="28"/>
                <w:lang w:eastAsia="cs-CZ"/>
              </w:rPr>
              <w:t>Invalidní důchod I. stupně</w:t>
            </w:r>
          </w:p>
        </w:tc>
        <w:tc>
          <w:tcPr>
            <w:tcW w:w="2275" w:type="dxa"/>
            <w:tcBorders>
              <w:top w:val="single" w:sz="8" w:space="0" w:color="auto"/>
              <w:left w:val="nil"/>
              <w:bottom w:val="single" w:sz="8" w:space="0" w:color="auto"/>
              <w:right w:val="single" w:sz="4" w:space="0" w:color="auto"/>
            </w:tcBorders>
            <w:shd w:val="clear" w:color="auto" w:fill="auto"/>
            <w:vAlign w:val="bottom"/>
            <w:hideMark/>
          </w:tcPr>
          <w:p w14:paraId="2D6AC14B" w14:textId="77777777" w:rsidR="00D8566A" w:rsidRPr="00D9114A" w:rsidRDefault="00D8566A" w:rsidP="006752D2">
            <w:pPr>
              <w:spacing w:after="0" w:line="240" w:lineRule="auto"/>
              <w:jc w:val="center"/>
              <w:rPr>
                <w:rFonts w:ascii="Times New Roman" w:eastAsia="Times New Roman" w:hAnsi="Times New Roman" w:cs="Times New Roman"/>
                <w:b/>
                <w:bCs/>
                <w:color w:val="000000"/>
                <w:sz w:val="28"/>
                <w:szCs w:val="28"/>
                <w:lang w:eastAsia="cs-CZ"/>
              </w:rPr>
            </w:pPr>
            <w:r>
              <w:rPr>
                <w:rFonts w:ascii="Times New Roman" w:eastAsia="Times New Roman" w:hAnsi="Times New Roman" w:cs="Times New Roman"/>
                <w:b/>
                <w:bCs/>
                <w:color w:val="000000"/>
                <w:sz w:val="28"/>
                <w:szCs w:val="28"/>
                <w:lang w:eastAsia="cs-CZ"/>
              </w:rPr>
              <w:t>Invalidní důchod II. stupně</w:t>
            </w:r>
          </w:p>
        </w:tc>
        <w:tc>
          <w:tcPr>
            <w:tcW w:w="2192" w:type="dxa"/>
            <w:tcBorders>
              <w:top w:val="single" w:sz="8" w:space="0" w:color="auto"/>
              <w:left w:val="nil"/>
              <w:bottom w:val="single" w:sz="8" w:space="0" w:color="auto"/>
              <w:right w:val="single" w:sz="4" w:space="0" w:color="auto"/>
            </w:tcBorders>
            <w:shd w:val="clear" w:color="auto" w:fill="auto"/>
            <w:vAlign w:val="bottom"/>
            <w:hideMark/>
          </w:tcPr>
          <w:p w14:paraId="738627A5" w14:textId="77777777" w:rsidR="00D8566A" w:rsidRPr="00D9114A" w:rsidRDefault="00D8566A" w:rsidP="006752D2">
            <w:pPr>
              <w:spacing w:after="0" w:line="240" w:lineRule="auto"/>
              <w:jc w:val="center"/>
              <w:rPr>
                <w:rFonts w:ascii="Times New Roman" w:eastAsia="Times New Roman" w:hAnsi="Times New Roman" w:cs="Times New Roman"/>
                <w:b/>
                <w:bCs/>
                <w:color w:val="000000"/>
                <w:sz w:val="28"/>
                <w:szCs w:val="28"/>
                <w:lang w:eastAsia="cs-CZ"/>
              </w:rPr>
            </w:pPr>
            <w:r>
              <w:rPr>
                <w:rFonts w:ascii="Times New Roman" w:eastAsia="Times New Roman" w:hAnsi="Times New Roman" w:cs="Times New Roman"/>
                <w:b/>
                <w:bCs/>
                <w:color w:val="000000"/>
                <w:sz w:val="28"/>
                <w:szCs w:val="28"/>
                <w:lang w:eastAsia="cs-CZ"/>
              </w:rPr>
              <w:t>Invalidní důchod III. stupně</w:t>
            </w:r>
          </w:p>
        </w:tc>
      </w:tr>
      <w:tr w:rsidR="00D8566A" w:rsidRPr="00D9114A" w14:paraId="4985B4F5" w14:textId="77777777" w:rsidTr="00722F30">
        <w:trPr>
          <w:trHeight w:val="300"/>
          <w:jc w:val="center"/>
        </w:trPr>
        <w:tc>
          <w:tcPr>
            <w:tcW w:w="2521" w:type="dxa"/>
            <w:tcBorders>
              <w:top w:val="nil"/>
              <w:left w:val="single" w:sz="8" w:space="0" w:color="auto"/>
              <w:bottom w:val="single" w:sz="4" w:space="0" w:color="auto"/>
              <w:right w:val="single" w:sz="8" w:space="0" w:color="auto"/>
            </w:tcBorders>
            <w:shd w:val="clear" w:color="auto" w:fill="auto"/>
            <w:noWrap/>
            <w:vAlign w:val="bottom"/>
            <w:hideMark/>
          </w:tcPr>
          <w:p w14:paraId="6769064C" w14:textId="77777777" w:rsidR="00D8566A" w:rsidRPr="00D9114A" w:rsidRDefault="00D8566A" w:rsidP="006752D2">
            <w:pPr>
              <w:spacing w:after="0" w:line="240" w:lineRule="auto"/>
              <w:jc w:val="center"/>
              <w:rPr>
                <w:rFonts w:ascii="Times New Roman" w:eastAsia="Times New Roman" w:hAnsi="Times New Roman" w:cs="Times New Roman"/>
                <w:b/>
                <w:bCs/>
                <w:color w:val="000000"/>
                <w:sz w:val="24"/>
                <w:szCs w:val="24"/>
                <w:lang w:eastAsia="cs-CZ"/>
              </w:rPr>
            </w:pPr>
            <w:r w:rsidRPr="00D9114A">
              <w:rPr>
                <w:rFonts w:ascii="Times New Roman" w:eastAsia="Times New Roman" w:hAnsi="Times New Roman" w:cs="Times New Roman"/>
                <w:b/>
                <w:bCs/>
                <w:color w:val="000000"/>
                <w:sz w:val="24"/>
                <w:szCs w:val="24"/>
                <w:lang w:eastAsia="cs-CZ"/>
              </w:rPr>
              <w:t xml:space="preserve">Hlavní město </w:t>
            </w:r>
            <w:r>
              <w:rPr>
                <w:rFonts w:ascii="Times New Roman" w:eastAsia="Times New Roman" w:hAnsi="Times New Roman" w:cs="Times New Roman"/>
                <w:b/>
                <w:bCs/>
                <w:color w:val="000000"/>
                <w:sz w:val="24"/>
                <w:szCs w:val="24"/>
                <w:lang w:eastAsia="cs-CZ"/>
              </w:rPr>
              <w:t>Praha</w:t>
            </w:r>
          </w:p>
        </w:tc>
        <w:tc>
          <w:tcPr>
            <w:tcW w:w="2232" w:type="dxa"/>
            <w:tcBorders>
              <w:top w:val="nil"/>
              <w:left w:val="nil"/>
              <w:bottom w:val="single" w:sz="4" w:space="0" w:color="auto"/>
              <w:right w:val="single" w:sz="4" w:space="0" w:color="auto"/>
            </w:tcBorders>
            <w:shd w:val="clear" w:color="000000" w:fill="FFFFFF"/>
            <w:noWrap/>
            <w:vAlign w:val="bottom"/>
            <w:hideMark/>
          </w:tcPr>
          <w:p w14:paraId="43236E72" w14:textId="77777777" w:rsidR="00D8566A" w:rsidRPr="0042430D" w:rsidRDefault="0066709F" w:rsidP="006752D2">
            <w:pPr>
              <w:spacing w:after="0" w:line="240" w:lineRule="auto"/>
              <w:jc w:val="center"/>
              <w:rPr>
                <w:rFonts w:ascii="Times New Roman" w:eastAsia="Times New Roman" w:hAnsi="Times New Roman" w:cs="Times New Roman"/>
                <w:color w:val="000000" w:themeColor="text1"/>
                <w:sz w:val="24"/>
                <w:szCs w:val="24"/>
                <w:lang w:eastAsia="cs-CZ"/>
              </w:rPr>
            </w:pPr>
            <w:r w:rsidRPr="0042430D">
              <w:rPr>
                <w:rFonts w:ascii="Times New Roman" w:eastAsia="Times New Roman" w:hAnsi="Times New Roman" w:cs="Times New Roman"/>
                <w:color w:val="000000" w:themeColor="text1"/>
                <w:sz w:val="24"/>
                <w:szCs w:val="24"/>
                <w:lang w:eastAsia="cs-CZ"/>
              </w:rPr>
              <w:t>6 058</w:t>
            </w:r>
            <w:r w:rsidR="00D8566A" w:rsidRPr="0042430D">
              <w:rPr>
                <w:rFonts w:ascii="Times New Roman" w:eastAsia="Times New Roman" w:hAnsi="Times New Roman" w:cs="Times New Roman"/>
                <w:color w:val="000000" w:themeColor="text1"/>
                <w:sz w:val="24"/>
                <w:szCs w:val="24"/>
                <w:lang w:eastAsia="cs-CZ"/>
              </w:rPr>
              <w:t xml:space="preserve"> Kč</w:t>
            </w:r>
          </w:p>
        </w:tc>
        <w:tc>
          <w:tcPr>
            <w:tcW w:w="2275" w:type="dxa"/>
            <w:tcBorders>
              <w:top w:val="nil"/>
              <w:left w:val="nil"/>
              <w:bottom w:val="single" w:sz="4" w:space="0" w:color="auto"/>
              <w:right w:val="single" w:sz="4" w:space="0" w:color="auto"/>
            </w:tcBorders>
            <w:shd w:val="clear" w:color="000000" w:fill="FFFFFF"/>
            <w:noWrap/>
            <w:vAlign w:val="bottom"/>
            <w:hideMark/>
          </w:tcPr>
          <w:p w14:paraId="4150E747" w14:textId="77777777" w:rsidR="00D8566A" w:rsidRPr="0042430D" w:rsidRDefault="00F07D30" w:rsidP="006752D2">
            <w:pPr>
              <w:spacing w:after="0" w:line="240" w:lineRule="auto"/>
              <w:jc w:val="center"/>
              <w:rPr>
                <w:rFonts w:ascii="Times New Roman" w:eastAsia="Times New Roman" w:hAnsi="Times New Roman" w:cs="Times New Roman"/>
                <w:color w:val="000000" w:themeColor="text1"/>
                <w:sz w:val="24"/>
                <w:szCs w:val="24"/>
                <w:lang w:eastAsia="cs-CZ"/>
              </w:rPr>
            </w:pPr>
            <w:r w:rsidRPr="0042430D">
              <w:rPr>
                <w:rFonts w:ascii="Times New Roman" w:eastAsia="Times New Roman" w:hAnsi="Times New Roman" w:cs="Times New Roman"/>
                <w:color w:val="000000" w:themeColor="text1"/>
                <w:sz w:val="24"/>
                <w:szCs w:val="24"/>
                <w:lang w:eastAsia="cs-CZ"/>
              </w:rPr>
              <w:t>7 087</w:t>
            </w:r>
            <w:r w:rsidR="00D8566A" w:rsidRPr="0042430D">
              <w:rPr>
                <w:rFonts w:ascii="Times New Roman" w:eastAsia="Times New Roman" w:hAnsi="Times New Roman" w:cs="Times New Roman"/>
                <w:color w:val="000000" w:themeColor="text1"/>
                <w:sz w:val="24"/>
                <w:szCs w:val="24"/>
                <w:lang w:eastAsia="cs-CZ"/>
              </w:rPr>
              <w:t xml:space="preserve"> Kč</w:t>
            </w:r>
          </w:p>
        </w:tc>
        <w:tc>
          <w:tcPr>
            <w:tcW w:w="2192" w:type="dxa"/>
            <w:tcBorders>
              <w:top w:val="nil"/>
              <w:left w:val="nil"/>
              <w:bottom w:val="single" w:sz="4" w:space="0" w:color="auto"/>
              <w:right w:val="single" w:sz="4" w:space="0" w:color="auto"/>
            </w:tcBorders>
            <w:shd w:val="clear" w:color="000000" w:fill="FFFFFF"/>
            <w:noWrap/>
            <w:vAlign w:val="bottom"/>
            <w:hideMark/>
          </w:tcPr>
          <w:p w14:paraId="57C55CCB" w14:textId="77777777" w:rsidR="00D8566A" w:rsidRPr="0042430D" w:rsidRDefault="00F07D30" w:rsidP="006752D2">
            <w:pPr>
              <w:spacing w:after="0" w:line="240" w:lineRule="auto"/>
              <w:jc w:val="center"/>
              <w:rPr>
                <w:rFonts w:ascii="Times New Roman" w:eastAsia="Times New Roman" w:hAnsi="Times New Roman" w:cs="Times New Roman"/>
                <w:color w:val="000000" w:themeColor="text1"/>
                <w:sz w:val="24"/>
                <w:szCs w:val="24"/>
                <w:lang w:eastAsia="cs-CZ"/>
              </w:rPr>
            </w:pPr>
            <w:r w:rsidRPr="0042430D">
              <w:rPr>
                <w:rFonts w:ascii="Times New Roman" w:eastAsia="Times New Roman" w:hAnsi="Times New Roman" w:cs="Times New Roman"/>
                <w:color w:val="000000" w:themeColor="text1"/>
                <w:sz w:val="24"/>
                <w:szCs w:val="24"/>
                <w:lang w:eastAsia="cs-CZ"/>
              </w:rPr>
              <w:t>10 830</w:t>
            </w:r>
            <w:r w:rsidR="00D8566A" w:rsidRPr="0042430D">
              <w:rPr>
                <w:rFonts w:ascii="Times New Roman" w:eastAsia="Times New Roman" w:hAnsi="Times New Roman" w:cs="Times New Roman"/>
                <w:color w:val="000000" w:themeColor="text1"/>
                <w:sz w:val="24"/>
                <w:szCs w:val="24"/>
                <w:lang w:eastAsia="cs-CZ"/>
              </w:rPr>
              <w:t xml:space="preserve"> Kč</w:t>
            </w:r>
          </w:p>
        </w:tc>
      </w:tr>
      <w:tr w:rsidR="00D8566A" w:rsidRPr="00D9114A" w14:paraId="207947AA" w14:textId="77777777" w:rsidTr="00722F30">
        <w:trPr>
          <w:trHeight w:val="300"/>
          <w:jc w:val="center"/>
        </w:trPr>
        <w:tc>
          <w:tcPr>
            <w:tcW w:w="2521" w:type="dxa"/>
            <w:tcBorders>
              <w:top w:val="nil"/>
              <w:left w:val="single" w:sz="8" w:space="0" w:color="auto"/>
              <w:bottom w:val="single" w:sz="4" w:space="0" w:color="auto"/>
              <w:right w:val="single" w:sz="8" w:space="0" w:color="auto"/>
            </w:tcBorders>
            <w:shd w:val="clear" w:color="auto" w:fill="auto"/>
            <w:noWrap/>
            <w:vAlign w:val="bottom"/>
            <w:hideMark/>
          </w:tcPr>
          <w:p w14:paraId="297BF359" w14:textId="77777777" w:rsidR="00D8566A" w:rsidRPr="00D9114A" w:rsidRDefault="00D8566A" w:rsidP="006752D2">
            <w:pPr>
              <w:spacing w:after="0" w:line="240" w:lineRule="auto"/>
              <w:jc w:val="center"/>
              <w:rPr>
                <w:rFonts w:ascii="Times New Roman" w:eastAsia="Times New Roman" w:hAnsi="Times New Roman" w:cs="Times New Roman"/>
                <w:b/>
                <w:bCs/>
                <w:color w:val="000000"/>
                <w:sz w:val="24"/>
                <w:szCs w:val="24"/>
                <w:lang w:eastAsia="cs-CZ"/>
              </w:rPr>
            </w:pPr>
            <w:r w:rsidRPr="00D9114A">
              <w:rPr>
                <w:rFonts w:ascii="Times New Roman" w:eastAsia="Times New Roman" w:hAnsi="Times New Roman" w:cs="Times New Roman"/>
                <w:b/>
                <w:bCs/>
                <w:color w:val="000000"/>
                <w:sz w:val="24"/>
                <w:szCs w:val="24"/>
                <w:lang w:eastAsia="cs-CZ"/>
              </w:rPr>
              <w:t>Středočeský kraj</w:t>
            </w:r>
          </w:p>
        </w:tc>
        <w:tc>
          <w:tcPr>
            <w:tcW w:w="2232" w:type="dxa"/>
            <w:tcBorders>
              <w:top w:val="nil"/>
              <w:left w:val="nil"/>
              <w:bottom w:val="single" w:sz="4" w:space="0" w:color="auto"/>
              <w:right w:val="single" w:sz="4" w:space="0" w:color="auto"/>
            </w:tcBorders>
            <w:shd w:val="clear" w:color="000000" w:fill="FFFFFF"/>
            <w:noWrap/>
            <w:vAlign w:val="bottom"/>
            <w:hideMark/>
          </w:tcPr>
          <w:p w14:paraId="133356BB" w14:textId="77777777" w:rsidR="00D8566A" w:rsidRPr="0042430D" w:rsidRDefault="00F07D30" w:rsidP="006752D2">
            <w:pPr>
              <w:spacing w:after="0" w:line="240" w:lineRule="auto"/>
              <w:jc w:val="center"/>
              <w:rPr>
                <w:rFonts w:ascii="Times New Roman" w:eastAsia="Times New Roman" w:hAnsi="Times New Roman" w:cs="Times New Roman"/>
                <w:color w:val="000000" w:themeColor="text1"/>
                <w:sz w:val="24"/>
                <w:szCs w:val="24"/>
                <w:lang w:eastAsia="cs-CZ"/>
              </w:rPr>
            </w:pPr>
            <w:r w:rsidRPr="0042430D">
              <w:rPr>
                <w:rFonts w:ascii="Times New Roman" w:eastAsia="Times New Roman" w:hAnsi="Times New Roman" w:cs="Times New Roman"/>
                <w:color w:val="000000" w:themeColor="text1"/>
                <w:sz w:val="24"/>
                <w:szCs w:val="24"/>
                <w:lang w:eastAsia="cs-CZ"/>
              </w:rPr>
              <w:t>6 210</w:t>
            </w:r>
            <w:r w:rsidR="00D8566A" w:rsidRPr="0042430D">
              <w:rPr>
                <w:rFonts w:ascii="Times New Roman" w:eastAsia="Times New Roman" w:hAnsi="Times New Roman" w:cs="Times New Roman"/>
                <w:color w:val="000000" w:themeColor="text1"/>
                <w:sz w:val="24"/>
                <w:szCs w:val="24"/>
                <w:lang w:eastAsia="cs-CZ"/>
              </w:rPr>
              <w:t xml:space="preserve"> Kč</w:t>
            </w:r>
          </w:p>
        </w:tc>
        <w:tc>
          <w:tcPr>
            <w:tcW w:w="2275" w:type="dxa"/>
            <w:tcBorders>
              <w:top w:val="nil"/>
              <w:left w:val="nil"/>
              <w:bottom w:val="single" w:sz="4" w:space="0" w:color="auto"/>
              <w:right w:val="single" w:sz="4" w:space="0" w:color="auto"/>
            </w:tcBorders>
            <w:shd w:val="clear" w:color="000000" w:fill="FFFFFF"/>
            <w:noWrap/>
            <w:vAlign w:val="bottom"/>
            <w:hideMark/>
          </w:tcPr>
          <w:p w14:paraId="3392FCA8" w14:textId="77777777" w:rsidR="00D8566A" w:rsidRPr="0042430D" w:rsidRDefault="00F07D30" w:rsidP="006752D2">
            <w:pPr>
              <w:spacing w:after="0" w:line="240" w:lineRule="auto"/>
              <w:jc w:val="center"/>
              <w:rPr>
                <w:rFonts w:ascii="Times New Roman" w:eastAsia="Times New Roman" w:hAnsi="Times New Roman" w:cs="Times New Roman"/>
                <w:color w:val="000000" w:themeColor="text1"/>
                <w:sz w:val="24"/>
                <w:szCs w:val="24"/>
                <w:lang w:eastAsia="cs-CZ"/>
              </w:rPr>
            </w:pPr>
            <w:r w:rsidRPr="0042430D">
              <w:rPr>
                <w:rFonts w:ascii="Times New Roman" w:eastAsia="Times New Roman" w:hAnsi="Times New Roman" w:cs="Times New Roman"/>
                <w:color w:val="FF0000"/>
                <w:sz w:val="24"/>
                <w:szCs w:val="24"/>
                <w:lang w:eastAsia="cs-CZ"/>
              </w:rPr>
              <w:t>7 253</w:t>
            </w:r>
            <w:r w:rsidR="00D8566A" w:rsidRPr="0042430D">
              <w:rPr>
                <w:rFonts w:ascii="Times New Roman" w:eastAsia="Times New Roman" w:hAnsi="Times New Roman" w:cs="Times New Roman"/>
                <w:color w:val="FF0000"/>
                <w:sz w:val="24"/>
                <w:szCs w:val="24"/>
                <w:lang w:eastAsia="cs-CZ"/>
              </w:rPr>
              <w:t xml:space="preserve"> Kč</w:t>
            </w:r>
          </w:p>
        </w:tc>
        <w:tc>
          <w:tcPr>
            <w:tcW w:w="2192" w:type="dxa"/>
            <w:tcBorders>
              <w:top w:val="nil"/>
              <w:left w:val="nil"/>
              <w:bottom w:val="single" w:sz="4" w:space="0" w:color="auto"/>
              <w:right w:val="single" w:sz="4" w:space="0" w:color="auto"/>
            </w:tcBorders>
            <w:shd w:val="clear" w:color="000000" w:fill="FFFFFF"/>
            <w:noWrap/>
            <w:vAlign w:val="bottom"/>
            <w:hideMark/>
          </w:tcPr>
          <w:p w14:paraId="28F37FC4" w14:textId="77777777" w:rsidR="00D8566A" w:rsidRPr="0042430D" w:rsidRDefault="00F07D30" w:rsidP="006752D2">
            <w:pPr>
              <w:spacing w:after="0" w:line="240" w:lineRule="auto"/>
              <w:jc w:val="center"/>
              <w:rPr>
                <w:rFonts w:ascii="Times New Roman" w:eastAsia="Times New Roman" w:hAnsi="Times New Roman" w:cs="Times New Roman"/>
                <w:color w:val="000000" w:themeColor="text1"/>
                <w:sz w:val="24"/>
                <w:szCs w:val="24"/>
                <w:lang w:eastAsia="cs-CZ"/>
              </w:rPr>
            </w:pPr>
            <w:r w:rsidRPr="0042430D">
              <w:rPr>
                <w:rFonts w:ascii="Times New Roman" w:eastAsia="Times New Roman" w:hAnsi="Times New Roman" w:cs="Times New Roman"/>
                <w:color w:val="FF0000"/>
                <w:sz w:val="24"/>
                <w:szCs w:val="24"/>
                <w:lang w:eastAsia="cs-CZ"/>
              </w:rPr>
              <w:t>11 143</w:t>
            </w:r>
            <w:r w:rsidR="00D8566A" w:rsidRPr="0042430D">
              <w:rPr>
                <w:rFonts w:ascii="Times New Roman" w:eastAsia="Times New Roman" w:hAnsi="Times New Roman" w:cs="Times New Roman"/>
                <w:color w:val="FF0000"/>
                <w:sz w:val="24"/>
                <w:szCs w:val="24"/>
                <w:lang w:eastAsia="cs-CZ"/>
              </w:rPr>
              <w:t xml:space="preserve"> Kč</w:t>
            </w:r>
          </w:p>
        </w:tc>
      </w:tr>
      <w:tr w:rsidR="00D8566A" w:rsidRPr="00D9114A" w14:paraId="7B2128A2" w14:textId="77777777" w:rsidTr="00722F30">
        <w:trPr>
          <w:trHeight w:val="300"/>
          <w:jc w:val="center"/>
        </w:trPr>
        <w:tc>
          <w:tcPr>
            <w:tcW w:w="2521" w:type="dxa"/>
            <w:tcBorders>
              <w:top w:val="nil"/>
              <w:left w:val="single" w:sz="8" w:space="0" w:color="auto"/>
              <w:bottom w:val="single" w:sz="4" w:space="0" w:color="auto"/>
              <w:right w:val="single" w:sz="8" w:space="0" w:color="auto"/>
            </w:tcBorders>
            <w:shd w:val="clear" w:color="auto" w:fill="auto"/>
            <w:noWrap/>
            <w:vAlign w:val="bottom"/>
            <w:hideMark/>
          </w:tcPr>
          <w:p w14:paraId="67BF06D8" w14:textId="77777777" w:rsidR="00D8566A" w:rsidRPr="00D9114A" w:rsidRDefault="00D8566A" w:rsidP="006752D2">
            <w:pPr>
              <w:spacing w:after="0" w:line="240" w:lineRule="auto"/>
              <w:jc w:val="center"/>
              <w:rPr>
                <w:rFonts w:ascii="Times New Roman" w:eastAsia="Times New Roman" w:hAnsi="Times New Roman" w:cs="Times New Roman"/>
                <w:b/>
                <w:bCs/>
                <w:color w:val="000000"/>
                <w:sz w:val="24"/>
                <w:szCs w:val="24"/>
                <w:lang w:eastAsia="cs-CZ"/>
              </w:rPr>
            </w:pPr>
            <w:r w:rsidRPr="00D9114A">
              <w:rPr>
                <w:rFonts w:ascii="Times New Roman" w:eastAsia="Times New Roman" w:hAnsi="Times New Roman" w:cs="Times New Roman"/>
                <w:b/>
                <w:bCs/>
                <w:color w:val="000000"/>
                <w:sz w:val="24"/>
                <w:szCs w:val="24"/>
                <w:lang w:eastAsia="cs-CZ"/>
              </w:rPr>
              <w:t>Jihočeský kraj</w:t>
            </w:r>
          </w:p>
        </w:tc>
        <w:tc>
          <w:tcPr>
            <w:tcW w:w="2232" w:type="dxa"/>
            <w:tcBorders>
              <w:top w:val="nil"/>
              <w:left w:val="nil"/>
              <w:bottom w:val="single" w:sz="4" w:space="0" w:color="auto"/>
              <w:right w:val="single" w:sz="4" w:space="0" w:color="auto"/>
            </w:tcBorders>
            <w:shd w:val="clear" w:color="auto" w:fill="auto"/>
            <w:noWrap/>
            <w:vAlign w:val="bottom"/>
            <w:hideMark/>
          </w:tcPr>
          <w:p w14:paraId="26766E41" w14:textId="77777777" w:rsidR="00D8566A" w:rsidRPr="0042430D" w:rsidRDefault="00F07D30" w:rsidP="006752D2">
            <w:pPr>
              <w:spacing w:after="0" w:line="240" w:lineRule="auto"/>
              <w:jc w:val="center"/>
              <w:rPr>
                <w:rFonts w:ascii="Times New Roman" w:eastAsia="Times New Roman" w:hAnsi="Times New Roman" w:cs="Times New Roman"/>
                <w:color w:val="000000" w:themeColor="text1"/>
                <w:sz w:val="24"/>
                <w:szCs w:val="24"/>
                <w:lang w:eastAsia="cs-CZ"/>
              </w:rPr>
            </w:pPr>
            <w:r w:rsidRPr="0042430D">
              <w:rPr>
                <w:rFonts w:ascii="Times New Roman" w:eastAsia="Times New Roman" w:hAnsi="Times New Roman" w:cs="Times New Roman"/>
                <w:color w:val="FF0000"/>
                <w:sz w:val="24"/>
                <w:szCs w:val="24"/>
                <w:lang w:eastAsia="cs-CZ"/>
              </w:rPr>
              <w:t>6 232</w:t>
            </w:r>
            <w:r w:rsidR="00D8566A" w:rsidRPr="0042430D">
              <w:rPr>
                <w:rFonts w:ascii="Times New Roman" w:eastAsia="Times New Roman" w:hAnsi="Times New Roman" w:cs="Times New Roman"/>
                <w:color w:val="FF0000"/>
                <w:sz w:val="24"/>
                <w:szCs w:val="24"/>
                <w:lang w:eastAsia="cs-CZ"/>
              </w:rPr>
              <w:t xml:space="preserve"> Kč</w:t>
            </w:r>
          </w:p>
        </w:tc>
        <w:tc>
          <w:tcPr>
            <w:tcW w:w="2275" w:type="dxa"/>
            <w:tcBorders>
              <w:top w:val="nil"/>
              <w:left w:val="nil"/>
              <w:bottom w:val="single" w:sz="4" w:space="0" w:color="auto"/>
              <w:right w:val="single" w:sz="4" w:space="0" w:color="auto"/>
            </w:tcBorders>
            <w:shd w:val="clear" w:color="auto" w:fill="auto"/>
            <w:noWrap/>
            <w:vAlign w:val="bottom"/>
            <w:hideMark/>
          </w:tcPr>
          <w:p w14:paraId="287068AA" w14:textId="77777777" w:rsidR="00D8566A" w:rsidRPr="0042430D" w:rsidRDefault="00F07D30" w:rsidP="006752D2">
            <w:pPr>
              <w:spacing w:after="0" w:line="240" w:lineRule="auto"/>
              <w:jc w:val="center"/>
              <w:rPr>
                <w:rFonts w:ascii="Times New Roman" w:eastAsia="Times New Roman" w:hAnsi="Times New Roman" w:cs="Times New Roman"/>
                <w:color w:val="000000" w:themeColor="text1"/>
                <w:sz w:val="24"/>
                <w:szCs w:val="24"/>
                <w:lang w:eastAsia="cs-CZ"/>
              </w:rPr>
            </w:pPr>
            <w:r w:rsidRPr="0042430D">
              <w:rPr>
                <w:rFonts w:ascii="Times New Roman" w:eastAsia="Times New Roman" w:hAnsi="Times New Roman" w:cs="Times New Roman"/>
                <w:color w:val="000000" w:themeColor="text1"/>
                <w:sz w:val="24"/>
                <w:szCs w:val="24"/>
                <w:lang w:eastAsia="cs-CZ"/>
              </w:rPr>
              <w:t>7 178</w:t>
            </w:r>
            <w:r w:rsidR="00D8566A" w:rsidRPr="0042430D">
              <w:rPr>
                <w:rFonts w:ascii="Times New Roman" w:eastAsia="Times New Roman" w:hAnsi="Times New Roman" w:cs="Times New Roman"/>
                <w:color w:val="000000" w:themeColor="text1"/>
                <w:sz w:val="24"/>
                <w:szCs w:val="24"/>
                <w:lang w:eastAsia="cs-CZ"/>
              </w:rPr>
              <w:t xml:space="preserve"> Kč</w:t>
            </w:r>
          </w:p>
        </w:tc>
        <w:tc>
          <w:tcPr>
            <w:tcW w:w="2192" w:type="dxa"/>
            <w:tcBorders>
              <w:top w:val="nil"/>
              <w:left w:val="nil"/>
              <w:bottom w:val="single" w:sz="4" w:space="0" w:color="auto"/>
              <w:right w:val="single" w:sz="4" w:space="0" w:color="auto"/>
            </w:tcBorders>
            <w:shd w:val="clear" w:color="000000" w:fill="FFFFFF"/>
            <w:noWrap/>
            <w:vAlign w:val="bottom"/>
            <w:hideMark/>
          </w:tcPr>
          <w:p w14:paraId="7B6C0C4F" w14:textId="77777777" w:rsidR="00D8566A" w:rsidRPr="0042430D" w:rsidRDefault="00F07D30" w:rsidP="006752D2">
            <w:pPr>
              <w:spacing w:after="0" w:line="240" w:lineRule="auto"/>
              <w:jc w:val="center"/>
              <w:rPr>
                <w:rFonts w:ascii="Times New Roman" w:eastAsia="Times New Roman" w:hAnsi="Times New Roman" w:cs="Times New Roman"/>
                <w:color w:val="000000" w:themeColor="text1"/>
                <w:sz w:val="24"/>
                <w:szCs w:val="24"/>
                <w:lang w:eastAsia="cs-CZ"/>
              </w:rPr>
            </w:pPr>
            <w:r w:rsidRPr="0042430D">
              <w:rPr>
                <w:rFonts w:ascii="Times New Roman" w:eastAsia="Times New Roman" w:hAnsi="Times New Roman" w:cs="Times New Roman"/>
                <w:color w:val="000000" w:themeColor="text1"/>
                <w:sz w:val="24"/>
                <w:szCs w:val="24"/>
                <w:lang w:eastAsia="cs-CZ"/>
              </w:rPr>
              <w:t>11 076</w:t>
            </w:r>
            <w:r w:rsidR="00D8566A" w:rsidRPr="0042430D">
              <w:rPr>
                <w:rFonts w:ascii="Times New Roman" w:eastAsia="Times New Roman" w:hAnsi="Times New Roman" w:cs="Times New Roman"/>
                <w:color w:val="000000" w:themeColor="text1"/>
                <w:sz w:val="24"/>
                <w:szCs w:val="24"/>
                <w:lang w:eastAsia="cs-CZ"/>
              </w:rPr>
              <w:t xml:space="preserve"> Kč</w:t>
            </w:r>
          </w:p>
        </w:tc>
      </w:tr>
      <w:tr w:rsidR="00D8566A" w:rsidRPr="00D9114A" w14:paraId="4E55A95C" w14:textId="77777777" w:rsidTr="00722F30">
        <w:trPr>
          <w:trHeight w:val="300"/>
          <w:jc w:val="center"/>
        </w:trPr>
        <w:tc>
          <w:tcPr>
            <w:tcW w:w="2521" w:type="dxa"/>
            <w:tcBorders>
              <w:top w:val="nil"/>
              <w:left w:val="single" w:sz="8" w:space="0" w:color="auto"/>
              <w:bottom w:val="single" w:sz="4" w:space="0" w:color="auto"/>
              <w:right w:val="single" w:sz="8" w:space="0" w:color="auto"/>
            </w:tcBorders>
            <w:shd w:val="clear" w:color="auto" w:fill="auto"/>
            <w:noWrap/>
            <w:vAlign w:val="bottom"/>
            <w:hideMark/>
          </w:tcPr>
          <w:p w14:paraId="4220CB75" w14:textId="77777777" w:rsidR="00D8566A" w:rsidRPr="00D9114A" w:rsidRDefault="00D8566A" w:rsidP="006752D2">
            <w:pPr>
              <w:spacing w:after="0" w:line="240" w:lineRule="auto"/>
              <w:jc w:val="center"/>
              <w:rPr>
                <w:rFonts w:ascii="Times New Roman" w:eastAsia="Times New Roman" w:hAnsi="Times New Roman" w:cs="Times New Roman"/>
                <w:b/>
                <w:bCs/>
                <w:color w:val="000000"/>
                <w:sz w:val="24"/>
                <w:szCs w:val="24"/>
                <w:lang w:eastAsia="cs-CZ"/>
              </w:rPr>
            </w:pPr>
            <w:r w:rsidRPr="00D9114A">
              <w:rPr>
                <w:rFonts w:ascii="Times New Roman" w:eastAsia="Times New Roman" w:hAnsi="Times New Roman" w:cs="Times New Roman"/>
                <w:b/>
                <w:bCs/>
                <w:color w:val="000000"/>
                <w:sz w:val="24"/>
                <w:szCs w:val="24"/>
                <w:lang w:eastAsia="cs-CZ"/>
              </w:rPr>
              <w:t>Plzeňský kraj</w:t>
            </w:r>
          </w:p>
        </w:tc>
        <w:tc>
          <w:tcPr>
            <w:tcW w:w="2232" w:type="dxa"/>
            <w:tcBorders>
              <w:top w:val="nil"/>
              <w:left w:val="nil"/>
              <w:bottom w:val="single" w:sz="4" w:space="0" w:color="auto"/>
              <w:right w:val="single" w:sz="4" w:space="0" w:color="auto"/>
            </w:tcBorders>
            <w:shd w:val="clear" w:color="000000" w:fill="FFFFFF"/>
            <w:noWrap/>
            <w:vAlign w:val="bottom"/>
            <w:hideMark/>
          </w:tcPr>
          <w:p w14:paraId="7F2A2409" w14:textId="77777777" w:rsidR="00D8566A" w:rsidRPr="0042430D" w:rsidRDefault="00F07D30" w:rsidP="006752D2">
            <w:pPr>
              <w:spacing w:after="0" w:line="240" w:lineRule="auto"/>
              <w:jc w:val="center"/>
              <w:rPr>
                <w:rFonts w:ascii="Times New Roman" w:eastAsia="Times New Roman" w:hAnsi="Times New Roman" w:cs="Times New Roman"/>
                <w:color w:val="000000" w:themeColor="text1"/>
                <w:sz w:val="24"/>
                <w:szCs w:val="24"/>
                <w:lang w:eastAsia="cs-CZ"/>
              </w:rPr>
            </w:pPr>
            <w:r w:rsidRPr="0042430D">
              <w:rPr>
                <w:rFonts w:ascii="Times New Roman" w:eastAsia="Times New Roman" w:hAnsi="Times New Roman" w:cs="Times New Roman"/>
                <w:color w:val="000000" w:themeColor="text1"/>
                <w:sz w:val="24"/>
                <w:szCs w:val="24"/>
                <w:lang w:eastAsia="cs-CZ"/>
              </w:rPr>
              <w:t>6 169</w:t>
            </w:r>
            <w:r w:rsidR="00D8566A" w:rsidRPr="0042430D">
              <w:rPr>
                <w:rFonts w:ascii="Times New Roman" w:eastAsia="Times New Roman" w:hAnsi="Times New Roman" w:cs="Times New Roman"/>
                <w:color w:val="000000" w:themeColor="text1"/>
                <w:sz w:val="24"/>
                <w:szCs w:val="24"/>
                <w:lang w:eastAsia="cs-CZ"/>
              </w:rPr>
              <w:t xml:space="preserve"> Kč</w:t>
            </w:r>
          </w:p>
        </w:tc>
        <w:tc>
          <w:tcPr>
            <w:tcW w:w="2275" w:type="dxa"/>
            <w:tcBorders>
              <w:top w:val="nil"/>
              <w:left w:val="nil"/>
              <w:bottom w:val="single" w:sz="4" w:space="0" w:color="auto"/>
              <w:right w:val="single" w:sz="4" w:space="0" w:color="auto"/>
            </w:tcBorders>
            <w:shd w:val="clear" w:color="000000" w:fill="FFFFFF"/>
            <w:noWrap/>
            <w:vAlign w:val="bottom"/>
            <w:hideMark/>
          </w:tcPr>
          <w:p w14:paraId="0EB579FD" w14:textId="77777777" w:rsidR="00D8566A" w:rsidRPr="0042430D" w:rsidRDefault="00F07D30" w:rsidP="006752D2">
            <w:pPr>
              <w:spacing w:after="0" w:line="240" w:lineRule="auto"/>
              <w:jc w:val="center"/>
              <w:rPr>
                <w:rFonts w:ascii="Times New Roman" w:eastAsia="Times New Roman" w:hAnsi="Times New Roman" w:cs="Times New Roman"/>
                <w:color w:val="000000" w:themeColor="text1"/>
                <w:sz w:val="24"/>
                <w:szCs w:val="24"/>
                <w:lang w:eastAsia="cs-CZ"/>
              </w:rPr>
            </w:pPr>
            <w:r w:rsidRPr="0042430D">
              <w:rPr>
                <w:rFonts w:ascii="Times New Roman" w:eastAsia="Times New Roman" w:hAnsi="Times New Roman" w:cs="Times New Roman"/>
                <w:color w:val="FF0000"/>
                <w:sz w:val="24"/>
                <w:szCs w:val="24"/>
                <w:lang w:eastAsia="cs-CZ"/>
              </w:rPr>
              <w:t>7 255</w:t>
            </w:r>
            <w:r w:rsidR="00D8566A" w:rsidRPr="0042430D">
              <w:rPr>
                <w:rFonts w:ascii="Times New Roman" w:eastAsia="Times New Roman" w:hAnsi="Times New Roman" w:cs="Times New Roman"/>
                <w:color w:val="FF0000"/>
                <w:sz w:val="24"/>
                <w:szCs w:val="24"/>
                <w:lang w:eastAsia="cs-CZ"/>
              </w:rPr>
              <w:t xml:space="preserve"> Kč</w:t>
            </w:r>
          </w:p>
        </w:tc>
        <w:tc>
          <w:tcPr>
            <w:tcW w:w="2192" w:type="dxa"/>
            <w:tcBorders>
              <w:top w:val="nil"/>
              <w:left w:val="nil"/>
              <w:bottom w:val="single" w:sz="4" w:space="0" w:color="auto"/>
              <w:right w:val="single" w:sz="4" w:space="0" w:color="auto"/>
            </w:tcBorders>
            <w:shd w:val="clear" w:color="auto" w:fill="auto"/>
            <w:noWrap/>
            <w:vAlign w:val="bottom"/>
            <w:hideMark/>
          </w:tcPr>
          <w:p w14:paraId="6315972E" w14:textId="77777777" w:rsidR="00D8566A" w:rsidRPr="0042430D" w:rsidRDefault="00F07D30" w:rsidP="006752D2">
            <w:pPr>
              <w:spacing w:after="0" w:line="240" w:lineRule="auto"/>
              <w:jc w:val="center"/>
              <w:rPr>
                <w:rFonts w:ascii="Times New Roman" w:eastAsia="Times New Roman" w:hAnsi="Times New Roman" w:cs="Times New Roman"/>
                <w:color w:val="000000" w:themeColor="text1"/>
                <w:sz w:val="24"/>
                <w:szCs w:val="24"/>
                <w:lang w:eastAsia="cs-CZ"/>
              </w:rPr>
            </w:pPr>
            <w:r w:rsidRPr="0042430D">
              <w:rPr>
                <w:rFonts w:ascii="Times New Roman" w:eastAsia="Times New Roman" w:hAnsi="Times New Roman" w:cs="Times New Roman"/>
                <w:color w:val="FF0000"/>
                <w:sz w:val="24"/>
                <w:szCs w:val="24"/>
                <w:lang w:eastAsia="cs-CZ"/>
              </w:rPr>
              <w:t>11 254</w:t>
            </w:r>
            <w:r w:rsidR="00D8566A" w:rsidRPr="0042430D">
              <w:rPr>
                <w:rFonts w:ascii="Times New Roman" w:eastAsia="Times New Roman" w:hAnsi="Times New Roman" w:cs="Times New Roman"/>
                <w:color w:val="FF0000"/>
                <w:sz w:val="24"/>
                <w:szCs w:val="24"/>
                <w:lang w:eastAsia="cs-CZ"/>
              </w:rPr>
              <w:t xml:space="preserve"> Kč</w:t>
            </w:r>
          </w:p>
        </w:tc>
      </w:tr>
      <w:tr w:rsidR="00D8566A" w:rsidRPr="00D9114A" w14:paraId="167DCDCD" w14:textId="77777777" w:rsidTr="00722F30">
        <w:trPr>
          <w:trHeight w:val="300"/>
          <w:jc w:val="center"/>
        </w:trPr>
        <w:tc>
          <w:tcPr>
            <w:tcW w:w="2521" w:type="dxa"/>
            <w:tcBorders>
              <w:top w:val="nil"/>
              <w:left w:val="single" w:sz="8" w:space="0" w:color="auto"/>
              <w:bottom w:val="single" w:sz="4" w:space="0" w:color="auto"/>
              <w:right w:val="single" w:sz="8" w:space="0" w:color="auto"/>
            </w:tcBorders>
            <w:shd w:val="clear" w:color="auto" w:fill="auto"/>
            <w:noWrap/>
            <w:vAlign w:val="bottom"/>
            <w:hideMark/>
          </w:tcPr>
          <w:p w14:paraId="474F0C9B" w14:textId="77777777" w:rsidR="00D8566A" w:rsidRPr="00D9114A" w:rsidRDefault="00D8566A" w:rsidP="006752D2">
            <w:pPr>
              <w:spacing w:after="0" w:line="240" w:lineRule="auto"/>
              <w:jc w:val="center"/>
              <w:rPr>
                <w:rFonts w:ascii="Times New Roman" w:eastAsia="Times New Roman" w:hAnsi="Times New Roman" w:cs="Times New Roman"/>
                <w:b/>
                <w:bCs/>
                <w:color w:val="000000"/>
                <w:sz w:val="24"/>
                <w:szCs w:val="24"/>
                <w:lang w:eastAsia="cs-CZ"/>
              </w:rPr>
            </w:pPr>
            <w:r w:rsidRPr="00D9114A">
              <w:rPr>
                <w:rFonts w:ascii="Times New Roman" w:eastAsia="Times New Roman" w:hAnsi="Times New Roman" w:cs="Times New Roman"/>
                <w:b/>
                <w:bCs/>
                <w:color w:val="000000"/>
                <w:sz w:val="24"/>
                <w:szCs w:val="24"/>
                <w:lang w:eastAsia="cs-CZ"/>
              </w:rPr>
              <w:t>Karlovarský kraj</w:t>
            </w:r>
          </w:p>
        </w:tc>
        <w:tc>
          <w:tcPr>
            <w:tcW w:w="2232" w:type="dxa"/>
            <w:tcBorders>
              <w:top w:val="nil"/>
              <w:left w:val="nil"/>
              <w:bottom w:val="single" w:sz="4" w:space="0" w:color="auto"/>
              <w:right w:val="single" w:sz="4" w:space="0" w:color="auto"/>
            </w:tcBorders>
            <w:shd w:val="clear" w:color="auto" w:fill="auto"/>
            <w:noWrap/>
            <w:vAlign w:val="bottom"/>
            <w:hideMark/>
          </w:tcPr>
          <w:p w14:paraId="3EA37C83" w14:textId="77777777" w:rsidR="00D8566A" w:rsidRPr="0042430D" w:rsidRDefault="00F07D30" w:rsidP="006752D2">
            <w:pPr>
              <w:spacing w:after="0" w:line="240" w:lineRule="auto"/>
              <w:jc w:val="center"/>
              <w:rPr>
                <w:rFonts w:ascii="Times New Roman" w:eastAsia="Times New Roman" w:hAnsi="Times New Roman" w:cs="Times New Roman"/>
                <w:color w:val="000000" w:themeColor="text1"/>
                <w:sz w:val="24"/>
                <w:szCs w:val="24"/>
                <w:lang w:eastAsia="cs-CZ"/>
              </w:rPr>
            </w:pPr>
            <w:r w:rsidRPr="0042430D">
              <w:rPr>
                <w:rFonts w:ascii="Times New Roman" w:eastAsia="Times New Roman" w:hAnsi="Times New Roman" w:cs="Times New Roman"/>
                <w:color w:val="000000" w:themeColor="text1"/>
                <w:sz w:val="24"/>
                <w:szCs w:val="24"/>
                <w:lang w:eastAsia="cs-CZ"/>
              </w:rPr>
              <w:t>6 028</w:t>
            </w:r>
            <w:r w:rsidR="00D8566A" w:rsidRPr="0042430D">
              <w:rPr>
                <w:rFonts w:ascii="Times New Roman" w:eastAsia="Times New Roman" w:hAnsi="Times New Roman" w:cs="Times New Roman"/>
                <w:color w:val="000000" w:themeColor="text1"/>
                <w:sz w:val="24"/>
                <w:szCs w:val="24"/>
                <w:lang w:eastAsia="cs-CZ"/>
              </w:rPr>
              <w:t xml:space="preserve"> Kč</w:t>
            </w:r>
          </w:p>
        </w:tc>
        <w:tc>
          <w:tcPr>
            <w:tcW w:w="2275" w:type="dxa"/>
            <w:tcBorders>
              <w:top w:val="nil"/>
              <w:left w:val="nil"/>
              <w:bottom w:val="single" w:sz="4" w:space="0" w:color="auto"/>
              <w:right w:val="single" w:sz="4" w:space="0" w:color="auto"/>
            </w:tcBorders>
            <w:shd w:val="clear" w:color="auto" w:fill="auto"/>
            <w:noWrap/>
            <w:vAlign w:val="bottom"/>
            <w:hideMark/>
          </w:tcPr>
          <w:p w14:paraId="20EC7E24" w14:textId="77777777" w:rsidR="00D8566A" w:rsidRPr="0042430D" w:rsidRDefault="00F07D30" w:rsidP="006752D2">
            <w:pPr>
              <w:spacing w:after="0" w:line="240" w:lineRule="auto"/>
              <w:jc w:val="center"/>
              <w:rPr>
                <w:rFonts w:ascii="Times New Roman" w:eastAsia="Times New Roman" w:hAnsi="Times New Roman" w:cs="Times New Roman"/>
                <w:color w:val="000000" w:themeColor="text1"/>
                <w:sz w:val="24"/>
                <w:szCs w:val="24"/>
                <w:lang w:eastAsia="cs-CZ"/>
              </w:rPr>
            </w:pPr>
            <w:r w:rsidRPr="0042430D">
              <w:rPr>
                <w:rFonts w:ascii="Times New Roman" w:eastAsia="Times New Roman" w:hAnsi="Times New Roman" w:cs="Times New Roman"/>
                <w:color w:val="000000" w:themeColor="text1"/>
                <w:sz w:val="24"/>
                <w:szCs w:val="24"/>
                <w:lang w:eastAsia="cs-CZ"/>
              </w:rPr>
              <w:t>7 085</w:t>
            </w:r>
            <w:r w:rsidR="00D8566A" w:rsidRPr="0042430D">
              <w:rPr>
                <w:rFonts w:ascii="Times New Roman" w:eastAsia="Times New Roman" w:hAnsi="Times New Roman" w:cs="Times New Roman"/>
                <w:color w:val="000000" w:themeColor="text1"/>
                <w:sz w:val="24"/>
                <w:szCs w:val="24"/>
                <w:lang w:eastAsia="cs-CZ"/>
              </w:rPr>
              <w:t xml:space="preserve"> Kč</w:t>
            </w:r>
          </w:p>
        </w:tc>
        <w:tc>
          <w:tcPr>
            <w:tcW w:w="2192" w:type="dxa"/>
            <w:tcBorders>
              <w:top w:val="nil"/>
              <w:left w:val="nil"/>
              <w:bottom w:val="single" w:sz="4" w:space="0" w:color="auto"/>
              <w:right w:val="single" w:sz="4" w:space="0" w:color="auto"/>
            </w:tcBorders>
            <w:shd w:val="clear" w:color="auto" w:fill="auto"/>
            <w:noWrap/>
            <w:vAlign w:val="bottom"/>
            <w:hideMark/>
          </w:tcPr>
          <w:p w14:paraId="2BAFE8AC" w14:textId="77777777" w:rsidR="00D8566A" w:rsidRPr="0042430D" w:rsidRDefault="00F07D30" w:rsidP="006752D2">
            <w:pPr>
              <w:spacing w:after="0" w:line="240" w:lineRule="auto"/>
              <w:jc w:val="center"/>
              <w:rPr>
                <w:rFonts w:ascii="Times New Roman" w:eastAsia="Times New Roman" w:hAnsi="Times New Roman" w:cs="Times New Roman"/>
                <w:color w:val="000000" w:themeColor="text1"/>
                <w:sz w:val="24"/>
                <w:szCs w:val="24"/>
                <w:lang w:eastAsia="cs-CZ"/>
              </w:rPr>
            </w:pPr>
            <w:r w:rsidRPr="0042430D">
              <w:rPr>
                <w:rFonts w:ascii="Times New Roman" w:eastAsia="Times New Roman" w:hAnsi="Times New Roman" w:cs="Times New Roman"/>
                <w:color w:val="000000" w:themeColor="text1"/>
                <w:sz w:val="24"/>
                <w:szCs w:val="24"/>
                <w:lang w:eastAsia="cs-CZ"/>
              </w:rPr>
              <w:t>10 803</w:t>
            </w:r>
            <w:r w:rsidR="00D8566A" w:rsidRPr="0042430D">
              <w:rPr>
                <w:rFonts w:ascii="Times New Roman" w:eastAsia="Times New Roman" w:hAnsi="Times New Roman" w:cs="Times New Roman"/>
                <w:color w:val="000000" w:themeColor="text1"/>
                <w:sz w:val="24"/>
                <w:szCs w:val="24"/>
                <w:lang w:eastAsia="cs-CZ"/>
              </w:rPr>
              <w:t xml:space="preserve"> Kč</w:t>
            </w:r>
          </w:p>
        </w:tc>
      </w:tr>
      <w:tr w:rsidR="00D8566A" w:rsidRPr="00D9114A" w14:paraId="72D0E301" w14:textId="77777777" w:rsidTr="00722F30">
        <w:trPr>
          <w:trHeight w:val="300"/>
          <w:jc w:val="center"/>
        </w:trPr>
        <w:tc>
          <w:tcPr>
            <w:tcW w:w="2521" w:type="dxa"/>
            <w:tcBorders>
              <w:top w:val="nil"/>
              <w:left w:val="single" w:sz="8" w:space="0" w:color="auto"/>
              <w:bottom w:val="single" w:sz="4" w:space="0" w:color="auto"/>
              <w:right w:val="single" w:sz="8" w:space="0" w:color="auto"/>
            </w:tcBorders>
            <w:shd w:val="clear" w:color="auto" w:fill="auto"/>
            <w:noWrap/>
            <w:vAlign w:val="bottom"/>
            <w:hideMark/>
          </w:tcPr>
          <w:p w14:paraId="734CF79A" w14:textId="77777777" w:rsidR="00D8566A" w:rsidRPr="00D9114A" w:rsidRDefault="00D8566A" w:rsidP="006752D2">
            <w:pPr>
              <w:spacing w:after="0" w:line="240" w:lineRule="auto"/>
              <w:jc w:val="center"/>
              <w:rPr>
                <w:rFonts w:ascii="Times New Roman" w:eastAsia="Times New Roman" w:hAnsi="Times New Roman" w:cs="Times New Roman"/>
                <w:b/>
                <w:bCs/>
                <w:color w:val="000000"/>
                <w:sz w:val="24"/>
                <w:szCs w:val="24"/>
                <w:lang w:eastAsia="cs-CZ"/>
              </w:rPr>
            </w:pPr>
            <w:r w:rsidRPr="00D9114A">
              <w:rPr>
                <w:rFonts w:ascii="Times New Roman" w:eastAsia="Times New Roman" w:hAnsi="Times New Roman" w:cs="Times New Roman"/>
                <w:b/>
                <w:bCs/>
                <w:color w:val="000000"/>
                <w:sz w:val="24"/>
                <w:szCs w:val="24"/>
                <w:lang w:eastAsia="cs-CZ"/>
              </w:rPr>
              <w:t>Ústecký kraj</w:t>
            </w:r>
          </w:p>
        </w:tc>
        <w:tc>
          <w:tcPr>
            <w:tcW w:w="2232" w:type="dxa"/>
            <w:tcBorders>
              <w:top w:val="nil"/>
              <w:left w:val="nil"/>
              <w:bottom w:val="single" w:sz="4" w:space="0" w:color="auto"/>
              <w:right w:val="single" w:sz="4" w:space="0" w:color="auto"/>
            </w:tcBorders>
            <w:shd w:val="clear" w:color="auto" w:fill="auto"/>
            <w:noWrap/>
            <w:vAlign w:val="bottom"/>
            <w:hideMark/>
          </w:tcPr>
          <w:p w14:paraId="6AC3CFBF" w14:textId="77777777" w:rsidR="00D8566A" w:rsidRPr="0042430D" w:rsidRDefault="00F07D30" w:rsidP="006752D2">
            <w:pPr>
              <w:spacing w:after="0" w:line="240" w:lineRule="auto"/>
              <w:jc w:val="center"/>
              <w:rPr>
                <w:rFonts w:ascii="Times New Roman" w:eastAsia="Times New Roman" w:hAnsi="Times New Roman" w:cs="Times New Roman"/>
                <w:color w:val="000000" w:themeColor="text1"/>
                <w:sz w:val="24"/>
                <w:szCs w:val="24"/>
                <w:lang w:eastAsia="cs-CZ"/>
              </w:rPr>
            </w:pPr>
            <w:r w:rsidRPr="0042430D">
              <w:rPr>
                <w:rFonts w:ascii="Times New Roman" w:eastAsia="Times New Roman" w:hAnsi="Times New Roman" w:cs="Times New Roman"/>
                <w:color w:val="000000" w:themeColor="text1"/>
                <w:sz w:val="24"/>
                <w:szCs w:val="24"/>
                <w:lang w:eastAsia="cs-CZ"/>
              </w:rPr>
              <w:t>6 048</w:t>
            </w:r>
            <w:r w:rsidR="00D8566A" w:rsidRPr="0042430D">
              <w:rPr>
                <w:rFonts w:ascii="Times New Roman" w:eastAsia="Times New Roman" w:hAnsi="Times New Roman" w:cs="Times New Roman"/>
                <w:color w:val="000000" w:themeColor="text1"/>
                <w:sz w:val="24"/>
                <w:szCs w:val="24"/>
                <w:lang w:eastAsia="cs-CZ"/>
              </w:rPr>
              <w:t xml:space="preserve"> Kč</w:t>
            </w:r>
          </w:p>
        </w:tc>
        <w:tc>
          <w:tcPr>
            <w:tcW w:w="2275" w:type="dxa"/>
            <w:tcBorders>
              <w:top w:val="nil"/>
              <w:left w:val="nil"/>
              <w:bottom w:val="single" w:sz="4" w:space="0" w:color="auto"/>
              <w:right w:val="single" w:sz="4" w:space="0" w:color="auto"/>
            </w:tcBorders>
            <w:shd w:val="clear" w:color="auto" w:fill="auto"/>
            <w:noWrap/>
            <w:vAlign w:val="bottom"/>
            <w:hideMark/>
          </w:tcPr>
          <w:p w14:paraId="7505B584" w14:textId="77777777" w:rsidR="00D8566A" w:rsidRPr="0042430D" w:rsidRDefault="00F07D30" w:rsidP="006752D2">
            <w:pPr>
              <w:spacing w:after="0" w:line="240" w:lineRule="auto"/>
              <w:jc w:val="center"/>
              <w:rPr>
                <w:rFonts w:ascii="Times New Roman" w:eastAsia="Times New Roman" w:hAnsi="Times New Roman" w:cs="Times New Roman"/>
                <w:color w:val="000000" w:themeColor="text1"/>
                <w:sz w:val="24"/>
                <w:szCs w:val="24"/>
                <w:lang w:eastAsia="cs-CZ"/>
              </w:rPr>
            </w:pPr>
            <w:r w:rsidRPr="0042430D">
              <w:rPr>
                <w:rFonts w:ascii="Times New Roman" w:eastAsia="Times New Roman" w:hAnsi="Times New Roman" w:cs="Times New Roman"/>
                <w:color w:val="000000" w:themeColor="text1"/>
                <w:sz w:val="24"/>
                <w:szCs w:val="24"/>
                <w:lang w:eastAsia="cs-CZ"/>
              </w:rPr>
              <w:t>7 097</w:t>
            </w:r>
            <w:r w:rsidR="00D8566A" w:rsidRPr="0042430D">
              <w:rPr>
                <w:rFonts w:ascii="Times New Roman" w:eastAsia="Times New Roman" w:hAnsi="Times New Roman" w:cs="Times New Roman"/>
                <w:color w:val="000000" w:themeColor="text1"/>
                <w:sz w:val="24"/>
                <w:szCs w:val="24"/>
                <w:lang w:eastAsia="cs-CZ"/>
              </w:rPr>
              <w:t xml:space="preserve"> Kč</w:t>
            </w:r>
          </w:p>
        </w:tc>
        <w:tc>
          <w:tcPr>
            <w:tcW w:w="2192" w:type="dxa"/>
            <w:tcBorders>
              <w:top w:val="nil"/>
              <w:left w:val="nil"/>
              <w:bottom w:val="single" w:sz="4" w:space="0" w:color="auto"/>
              <w:right w:val="single" w:sz="4" w:space="0" w:color="auto"/>
            </w:tcBorders>
            <w:shd w:val="clear" w:color="auto" w:fill="auto"/>
            <w:noWrap/>
            <w:vAlign w:val="bottom"/>
            <w:hideMark/>
          </w:tcPr>
          <w:p w14:paraId="77116EB4" w14:textId="77777777" w:rsidR="00D8566A" w:rsidRPr="0042430D" w:rsidRDefault="00F07D30" w:rsidP="006752D2">
            <w:pPr>
              <w:spacing w:after="0" w:line="240" w:lineRule="auto"/>
              <w:jc w:val="center"/>
              <w:rPr>
                <w:rFonts w:ascii="Times New Roman" w:eastAsia="Times New Roman" w:hAnsi="Times New Roman" w:cs="Times New Roman"/>
                <w:color w:val="000000" w:themeColor="text1"/>
                <w:sz w:val="24"/>
                <w:szCs w:val="24"/>
                <w:lang w:eastAsia="cs-CZ"/>
              </w:rPr>
            </w:pPr>
            <w:r w:rsidRPr="0042430D">
              <w:rPr>
                <w:rFonts w:ascii="Times New Roman" w:eastAsia="Times New Roman" w:hAnsi="Times New Roman" w:cs="Times New Roman"/>
                <w:color w:val="000000" w:themeColor="text1"/>
                <w:sz w:val="24"/>
                <w:szCs w:val="24"/>
                <w:lang w:eastAsia="cs-CZ"/>
              </w:rPr>
              <w:t>10 881</w:t>
            </w:r>
            <w:r w:rsidR="00D8566A" w:rsidRPr="0042430D">
              <w:rPr>
                <w:rFonts w:ascii="Times New Roman" w:eastAsia="Times New Roman" w:hAnsi="Times New Roman" w:cs="Times New Roman"/>
                <w:color w:val="000000" w:themeColor="text1"/>
                <w:sz w:val="24"/>
                <w:szCs w:val="24"/>
                <w:lang w:eastAsia="cs-CZ"/>
              </w:rPr>
              <w:t xml:space="preserve"> Kč</w:t>
            </w:r>
          </w:p>
        </w:tc>
      </w:tr>
      <w:tr w:rsidR="00D8566A" w:rsidRPr="00D9114A" w14:paraId="10DEA404" w14:textId="77777777" w:rsidTr="00722F30">
        <w:trPr>
          <w:trHeight w:val="300"/>
          <w:jc w:val="center"/>
        </w:trPr>
        <w:tc>
          <w:tcPr>
            <w:tcW w:w="2521" w:type="dxa"/>
            <w:tcBorders>
              <w:top w:val="nil"/>
              <w:left w:val="single" w:sz="8" w:space="0" w:color="auto"/>
              <w:bottom w:val="single" w:sz="4" w:space="0" w:color="auto"/>
              <w:right w:val="single" w:sz="8" w:space="0" w:color="auto"/>
            </w:tcBorders>
            <w:shd w:val="clear" w:color="auto" w:fill="auto"/>
            <w:noWrap/>
            <w:vAlign w:val="bottom"/>
            <w:hideMark/>
          </w:tcPr>
          <w:p w14:paraId="52A181B1" w14:textId="77777777" w:rsidR="00D8566A" w:rsidRPr="00D9114A" w:rsidRDefault="00D8566A" w:rsidP="006752D2">
            <w:pPr>
              <w:spacing w:after="0" w:line="240" w:lineRule="auto"/>
              <w:jc w:val="center"/>
              <w:rPr>
                <w:rFonts w:ascii="Times New Roman" w:eastAsia="Times New Roman" w:hAnsi="Times New Roman" w:cs="Times New Roman"/>
                <w:b/>
                <w:bCs/>
                <w:color w:val="000000"/>
                <w:sz w:val="24"/>
                <w:szCs w:val="24"/>
                <w:lang w:eastAsia="cs-CZ"/>
              </w:rPr>
            </w:pPr>
            <w:r w:rsidRPr="00D9114A">
              <w:rPr>
                <w:rFonts w:ascii="Times New Roman" w:eastAsia="Times New Roman" w:hAnsi="Times New Roman" w:cs="Times New Roman"/>
                <w:b/>
                <w:bCs/>
                <w:color w:val="000000"/>
                <w:sz w:val="24"/>
                <w:szCs w:val="24"/>
                <w:lang w:eastAsia="cs-CZ"/>
              </w:rPr>
              <w:t>Liberecký kraj</w:t>
            </w:r>
          </w:p>
        </w:tc>
        <w:tc>
          <w:tcPr>
            <w:tcW w:w="2232" w:type="dxa"/>
            <w:tcBorders>
              <w:top w:val="nil"/>
              <w:left w:val="nil"/>
              <w:bottom w:val="single" w:sz="4" w:space="0" w:color="auto"/>
              <w:right w:val="single" w:sz="4" w:space="0" w:color="auto"/>
            </w:tcBorders>
            <w:shd w:val="clear" w:color="auto" w:fill="auto"/>
            <w:noWrap/>
            <w:vAlign w:val="bottom"/>
            <w:hideMark/>
          </w:tcPr>
          <w:p w14:paraId="18F94589" w14:textId="77777777" w:rsidR="00D8566A" w:rsidRPr="0042430D" w:rsidRDefault="00F07D30" w:rsidP="006752D2">
            <w:pPr>
              <w:spacing w:after="0" w:line="240" w:lineRule="auto"/>
              <w:jc w:val="center"/>
              <w:rPr>
                <w:rFonts w:ascii="Times New Roman" w:eastAsia="Times New Roman" w:hAnsi="Times New Roman" w:cs="Times New Roman"/>
                <w:color w:val="000000" w:themeColor="text1"/>
                <w:sz w:val="24"/>
                <w:szCs w:val="24"/>
                <w:lang w:eastAsia="cs-CZ"/>
              </w:rPr>
            </w:pPr>
            <w:r w:rsidRPr="0042430D">
              <w:rPr>
                <w:rFonts w:ascii="Times New Roman" w:eastAsia="Times New Roman" w:hAnsi="Times New Roman" w:cs="Times New Roman"/>
                <w:color w:val="000000" w:themeColor="text1"/>
                <w:sz w:val="24"/>
                <w:szCs w:val="24"/>
                <w:lang w:eastAsia="cs-CZ"/>
              </w:rPr>
              <w:t>6 195</w:t>
            </w:r>
            <w:r w:rsidR="00D8566A" w:rsidRPr="0042430D">
              <w:rPr>
                <w:rFonts w:ascii="Times New Roman" w:eastAsia="Times New Roman" w:hAnsi="Times New Roman" w:cs="Times New Roman"/>
                <w:color w:val="000000" w:themeColor="text1"/>
                <w:sz w:val="24"/>
                <w:szCs w:val="24"/>
                <w:lang w:eastAsia="cs-CZ"/>
              </w:rPr>
              <w:t xml:space="preserve"> Kč</w:t>
            </w:r>
          </w:p>
        </w:tc>
        <w:tc>
          <w:tcPr>
            <w:tcW w:w="2275" w:type="dxa"/>
            <w:tcBorders>
              <w:top w:val="nil"/>
              <w:left w:val="nil"/>
              <w:bottom w:val="single" w:sz="4" w:space="0" w:color="auto"/>
              <w:right w:val="single" w:sz="4" w:space="0" w:color="auto"/>
            </w:tcBorders>
            <w:shd w:val="clear" w:color="auto" w:fill="auto"/>
            <w:noWrap/>
            <w:vAlign w:val="bottom"/>
            <w:hideMark/>
          </w:tcPr>
          <w:p w14:paraId="2DED5144" w14:textId="77777777" w:rsidR="00D8566A" w:rsidRPr="0042430D" w:rsidRDefault="00F07D30" w:rsidP="006752D2">
            <w:pPr>
              <w:spacing w:after="0" w:line="240" w:lineRule="auto"/>
              <w:jc w:val="center"/>
              <w:rPr>
                <w:rFonts w:ascii="Times New Roman" w:eastAsia="Times New Roman" w:hAnsi="Times New Roman" w:cs="Times New Roman"/>
                <w:color w:val="000000" w:themeColor="text1"/>
                <w:sz w:val="24"/>
                <w:szCs w:val="24"/>
                <w:lang w:eastAsia="cs-CZ"/>
              </w:rPr>
            </w:pPr>
            <w:r w:rsidRPr="0042430D">
              <w:rPr>
                <w:rFonts w:ascii="Times New Roman" w:eastAsia="Times New Roman" w:hAnsi="Times New Roman" w:cs="Times New Roman"/>
                <w:color w:val="000000" w:themeColor="text1"/>
                <w:sz w:val="24"/>
                <w:szCs w:val="24"/>
                <w:lang w:eastAsia="cs-CZ"/>
              </w:rPr>
              <w:t>7 178</w:t>
            </w:r>
            <w:r w:rsidR="00D8566A" w:rsidRPr="0042430D">
              <w:rPr>
                <w:rFonts w:ascii="Times New Roman" w:eastAsia="Times New Roman" w:hAnsi="Times New Roman" w:cs="Times New Roman"/>
                <w:color w:val="000000" w:themeColor="text1"/>
                <w:sz w:val="24"/>
                <w:szCs w:val="24"/>
                <w:lang w:eastAsia="cs-CZ"/>
              </w:rPr>
              <w:t xml:space="preserve"> Kč</w:t>
            </w:r>
          </w:p>
        </w:tc>
        <w:tc>
          <w:tcPr>
            <w:tcW w:w="2192" w:type="dxa"/>
            <w:tcBorders>
              <w:top w:val="nil"/>
              <w:left w:val="nil"/>
              <w:bottom w:val="single" w:sz="4" w:space="0" w:color="auto"/>
              <w:right w:val="single" w:sz="4" w:space="0" w:color="auto"/>
            </w:tcBorders>
            <w:shd w:val="clear" w:color="auto" w:fill="auto"/>
            <w:noWrap/>
            <w:vAlign w:val="bottom"/>
            <w:hideMark/>
          </w:tcPr>
          <w:p w14:paraId="045375E6" w14:textId="77777777" w:rsidR="00D8566A" w:rsidRPr="0042430D" w:rsidRDefault="00F07D30" w:rsidP="006752D2">
            <w:pPr>
              <w:spacing w:after="0" w:line="240" w:lineRule="auto"/>
              <w:jc w:val="center"/>
              <w:rPr>
                <w:rFonts w:ascii="Times New Roman" w:eastAsia="Times New Roman" w:hAnsi="Times New Roman" w:cs="Times New Roman"/>
                <w:color w:val="000000" w:themeColor="text1"/>
                <w:sz w:val="24"/>
                <w:szCs w:val="24"/>
                <w:lang w:eastAsia="cs-CZ"/>
              </w:rPr>
            </w:pPr>
            <w:r w:rsidRPr="0042430D">
              <w:rPr>
                <w:rFonts w:ascii="Times New Roman" w:eastAsia="Times New Roman" w:hAnsi="Times New Roman" w:cs="Times New Roman"/>
                <w:color w:val="000000" w:themeColor="text1"/>
                <w:sz w:val="24"/>
                <w:szCs w:val="24"/>
                <w:lang w:eastAsia="cs-CZ"/>
              </w:rPr>
              <w:t>11 018</w:t>
            </w:r>
            <w:r w:rsidR="00D8566A" w:rsidRPr="0042430D">
              <w:rPr>
                <w:rFonts w:ascii="Times New Roman" w:eastAsia="Times New Roman" w:hAnsi="Times New Roman" w:cs="Times New Roman"/>
                <w:color w:val="000000" w:themeColor="text1"/>
                <w:sz w:val="24"/>
                <w:szCs w:val="24"/>
                <w:lang w:eastAsia="cs-CZ"/>
              </w:rPr>
              <w:t xml:space="preserve"> Kč</w:t>
            </w:r>
          </w:p>
        </w:tc>
      </w:tr>
      <w:tr w:rsidR="00D8566A" w:rsidRPr="00D9114A" w14:paraId="3489216C" w14:textId="77777777" w:rsidTr="00722F30">
        <w:trPr>
          <w:trHeight w:val="300"/>
          <w:jc w:val="center"/>
        </w:trPr>
        <w:tc>
          <w:tcPr>
            <w:tcW w:w="2521" w:type="dxa"/>
            <w:tcBorders>
              <w:top w:val="nil"/>
              <w:left w:val="single" w:sz="8" w:space="0" w:color="auto"/>
              <w:bottom w:val="single" w:sz="4" w:space="0" w:color="auto"/>
              <w:right w:val="single" w:sz="8" w:space="0" w:color="auto"/>
            </w:tcBorders>
            <w:shd w:val="clear" w:color="auto" w:fill="auto"/>
            <w:noWrap/>
            <w:vAlign w:val="bottom"/>
            <w:hideMark/>
          </w:tcPr>
          <w:p w14:paraId="4846EE6A" w14:textId="77777777" w:rsidR="00D8566A" w:rsidRPr="00D9114A" w:rsidRDefault="00D8566A" w:rsidP="006752D2">
            <w:pPr>
              <w:spacing w:after="0" w:line="240" w:lineRule="auto"/>
              <w:jc w:val="center"/>
              <w:rPr>
                <w:rFonts w:ascii="Times New Roman" w:eastAsia="Times New Roman" w:hAnsi="Times New Roman" w:cs="Times New Roman"/>
                <w:b/>
                <w:bCs/>
                <w:color w:val="000000"/>
                <w:sz w:val="24"/>
                <w:szCs w:val="24"/>
                <w:lang w:eastAsia="cs-CZ"/>
              </w:rPr>
            </w:pPr>
            <w:r w:rsidRPr="00D9114A">
              <w:rPr>
                <w:rFonts w:ascii="Times New Roman" w:eastAsia="Times New Roman" w:hAnsi="Times New Roman" w:cs="Times New Roman"/>
                <w:b/>
                <w:bCs/>
                <w:color w:val="000000"/>
                <w:sz w:val="24"/>
                <w:szCs w:val="24"/>
                <w:lang w:eastAsia="cs-CZ"/>
              </w:rPr>
              <w:t>Královehradecký kraj</w:t>
            </w:r>
          </w:p>
        </w:tc>
        <w:tc>
          <w:tcPr>
            <w:tcW w:w="2232" w:type="dxa"/>
            <w:tcBorders>
              <w:top w:val="nil"/>
              <w:left w:val="nil"/>
              <w:bottom w:val="single" w:sz="4" w:space="0" w:color="auto"/>
              <w:right w:val="single" w:sz="4" w:space="0" w:color="auto"/>
            </w:tcBorders>
            <w:shd w:val="clear" w:color="auto" w:fill="auto"/>
            <w:noWrap/>
            <w:vAlign w:val="bottom"/>
            <w:hideMark/>
          </w:tcPr>
          <w:p w14:paraId="643544DA" w14:textId="77777777" w:rsidR="00D8566A" w:rsidRPr="0042430D" w:rsidRDefault="00F07D30" w:rsidP="006752D2">
            <w:pPr>
              <w:spacing w:after="0" w:line="240" w:lineRule="auto"/>
              <w:jc w:val="center"/>
              <w:rPr>
                <w:rFonts w:ascii="Times New Roman" w:eastAsia="Times New Roman" w:hAnsi="Times New Roman" w:cs="Times New Roman"/>
                <w:color w:val="000000" w:themeColor="text1"/>
                <w:sz w:val="24"/>
                <w:szCs w:val="24"/>
                <w:lang w:eastAsia="cs-CZ"/>
              </w:rPr>
            </w:pPr>
            <w:r w:rsidRPr="0042430D">
              <w:rPr>
                <w:rFonts w:ascii="Times New Roman" w:eastAsia="Times New Roman" w:hAnsi="Times New Roman" w:cs="Times New Roman"/>
                <w:color w:val="FF0000"/>
                <w:sz w:val="24"/>
                <w:szCs w:val="24"/>
                <w:lang w:eastAsia="cs-CZ"/>
              </w:rPr>
              <w:t>6 240</w:t>
            </w:r>
            <w:r w:rsidR="00D8566A" w:rsidRPr="0042430D">
              <w:rPr>
                <w:rFonts w:ascii="Times New Roman" w:eastAsia="Times New Roman" w:hAnsi="Times New Roman" w:cs="Times New Roman"/>
                <w:color w:val="FF0000"/>
                <w:sz w:val="24"/>
                <w:szCs w:val="24"/>
                <w:lang w:eastAsia="cs-CZ"/>
              </w:rPr>
              <w:t xml:space="preserve"> Kč</w:t>
            </w:r>
          </w:p>
        </w:tc>
        <w:tc>
          <w:tcPr>
            <w:tcW w:w="2275" w:type="dxa"/>
            <w:tcBorders>
              <w:top w:val="nil"/>
              <w:left w:val="nil"/>
              <w:bottom w:val="single" w:sz="4" w:space="0" w:color="auto"/>
              <w:right w:val="single" w:sz="4" w:space="0" w:color="auto"/>
            </w:tcBorders>
            <w:shd w:val="clear" w:color="auto" w:fill="auto"/>
            <w:noWrap/>
            <w:vAlign w:val="bottom"/>
            <w:hideMark/>
          </w:tcPr>
          <w:p w14:paraId="6A9F520F" w14:textId="77777777" w:rsidR="00D8566A" w:rsidRPr="0042430D" w:rsidRDefault="00F07D30" w:rsidP="006752D2">
            <w:pPr>
              <w:spacing w:after="0" w:line="240" w:lineRule="auto"/>
              <w:jc w:val="center"/>
              <w:rPr>
                <w:rFonts w:ascii="Times New Roman" w:eastAsia="Times New Roman" w:hAnsi="Times New Roman" w:cs="Times New Roman"/>
                <w:color w:val="000000" w:themeColor="text1"/>
                <w:sz w:val="24"/>
                <w:szCs w:val="24"/>
                <w:lang w:eastAsia="cs-CZ"/>
              </w:rPr>
            </w:pPr>
            <w:r w:rsidRPr="0042430D">
              <w:rPr>
                <w:rFonts w:ascii="Times New Roman" w:eastAsia="Times New Roman" w:hAnsi="Times New Roman" w:cs="Times New Roman"/>
                <w:color w:val="000000" w:themeColor="text1"/>
                <w:sz w:val="24"/>
                <w:szCs w:val="24"/>
                <w:lang w:eastAsia="cs-CZ"/>
              </w:rPr>
              <w:t>7 217</w:t>
            </w:r>
            <w:r w:rsidR="00D8566A" w:rsidRPr="0042430D">
              <w:rPr>
                <w:rFonts w:ascii="Times New Roman" w:eastAsia="Times New Roman" w:hAnsi="Times New Roman" w:cs="Times New Roman"/>
                <w:color w:val="000000" w:themeColor="text1"/>
                <w:sz w:val="24"/>
                <w:szCs w:val="24"/>
                <w:lang w:eastAsia="cs-CZ"/>
              </w:rPr>
              <w:t xml:space="preserve"> Kč</w:t>
            </w:r>
          </w:p>
        </w:tc>
        <w:tc>
          <w:tcPr>
            <w:tcW w:w="2192" w:type="dxa"/>
            <w:tcBorders>
              <w:top w:val="nil"/>
              <w:left w:val="nil"/>
              <w:bottom w:val="single" w:sz="4" w:space="0" w:color="auto"/>
              <w:right w:val="single" w:sz="4" w:space="0" w:color="auto"/>
            </w:tcBorders>
            <w:shd w:val="clear" w:color="auto" w:fill="auto"/>
            <w:noWrap/>
            <w:vAlign w:val="bottom"/>
            <w:hideMark/>
          </w:tcPr>
          <w:p w14:paraId="7D1BF4BE" w14:textId="77777777" w:rsidR="00D8566A" w:rsidRPr="0042430D" w:rsidRDefault="00F07D30" w:rsidP="006752D2">
            <w:pPr>
              <w:spacing w:after="0" w:line="240" w:lineRule="auto"/>
              <w:jc w:val="center"/>
              <w:rPr>
                <w:rFonts w:ascii="Times New Roman" w:eastAsia="Times New Roman" w:hAnsi="Times New Roman" w:cs="Times New Roman"/>
                <w:color w:val="000000" w:themeColor="text1"/>
                <w:sz w:val="24"/>
                <w:szCs w:val="24"/>
                <w:lang w:eastAsia="cs-CZ"/>
              </w:rPr>
            </w:pPr>
            <w:r w:rsidRPr="0042430D">
              <w:rPr>
                <w:rFonts w:ascii="Times New Roman" w:eastAsia="Times New Roman" w:hAnsi="Times New Roman" w:cs="Times New Roman"/>
                <w:color w:val="000000" w:themeColor="text1"/>
                <w:sz w:val="24"/>
                <w:szCs w:val="24"/>
                <w:lang w:eastAsia="cs-CZ"/>
              </w:rPr>
              <w:t>11 111</w:t>
            </w:r>
            <w:r w:rsidR="00D8566A" w:rsidRPr="0042430D">
              <w:rPr>
                <w:rFonts w:ascii="Times New Roman" w:eastAsia="Times New Roman" w:hAnsi="Times New Roman" w:cs="Times New Roman"/>
                <w:color w:val="000000" w:themeColor="text1"/>
                <w:sz w:val="24"/>
                <w:szCs w:val="24"/>
                <w:lang w:eastAsia="cs-CZ"/>
              </w:rPr>
              <w:t xml:space="preserve"> Kč</w:t>
            </w:r>
          </w:p>
        </w:tc>
      </w:tr>
      <w:tr w:rsidR="00D8566A" w:rsidRPr="00D9114A" w14:paraId="262E15D5" w14:textId="77777777" w:rsidTr="00722F30">
        <w:trPr>
          <w:trHeight w:val="300"/>
          <w:jc w:val="center"/>
        </w:trPr>
        <w:tc>
          <w:tcPr>
            <w:tcW w:w="2521" w:type="dxa"/>
            <w:tcBorders>
              <w:top w:val="nil"/>
              <w:left w:val="single" w:sz="8" w:space="0" w:color="auto"/>
              <w:bottom w:val="single" w:sz="4" w:space="0" w:color="auto"/>
              <w:right w:val="single" w:sz="8" w:space="0" w:color="auto"/>
            </w:tcBorders>
            <w:shd w:val="clear" w:color="auto" w:fill="auto"/>
            <w:noWrap/>
            <w:vAlign w:val="bottom"/>
            <w:hideMark/>
          </w:tcPr>
          <w:p w14:paraId="0BD40494" w14:textId="77777777" w:rsidR="00D8566A" w:rsidRPr="00D9114A" w:rsidRDefault="00D8566A" w:rsidP="006752D2">
            <w:pPr>
              <w:spacing w:after="0" w:line="240" w:lineRule="auto"/>
              <w:jc w:val="center"/>
              <w:rPr>
                <w:rFonts w:ascii="Times New Roman" w:eastAsia="Times New Roman" w:hAnsi="Times New Roman" w:cs="Times New Roman"/>
                <w:b/>
                <w:bCs/>
                <w:color w:val="000000"/>
                <w:sz w:val="24"/>
                <w:szCs w:val="24"/>
                <w:lang w:eastAsia="cs-CZ"/>
              </w:rPr>
            </w:pPr>
            <w:r w:rsidRPr="00D9114A">
              <w:rPr>
                <w:rFonts w:ascii="Times New Roman" w:eastAsia="Times New Roman" w:hAnsi="Times New Roman" w:cs="Times New Roman"/>
                <w:b/>
                <w:bCs/>
                <w:color w:val="000000"/>
                <w:sz w:val="24"/>
                <w:szCs w:val="24"/>
                <w:lang w:eastAsia="cs-CZ"/>
              </w:rPr>
              <w:t>Pardubický kraj</w:t>
            </w:r>
          </w:p>
        </w:tc>
        <w:tc>
          <w:tcPr>
            <w:tcW w:w="2232" w:type="dxa"/>
            <w:tcBorders>
              <w:top w:val="nil"/>
              <w:left w:val="nil"/>
              <w:bottom w:val="single" w:sz="4" w:space="0" w:color="auto"/>
              <w:right w:val="single" w:sz="4" w:space="0" w:color="auto"/>
            </w:tcBorders>
            <w:shd w:val="clear" w:color="auto" w:fill="auto"/>
            <w:noWrap/>
            <w:vAlign w:val="bottom"/>
            <w:hideMark/>
          </w:tcPr>
          <w:p w14:paraId="5FC05B29" w14:textId="77777777" w:rsidR="00D8566A" w:rsidRPr="0042430D" w:rsidRDefault="00F07D30" w:rsidP="006752D2">
            <w:pPr>
              <w:spacing w:after="0" w:line="240" w:lineRule="auto"/>
              <w:jc w:val="center"/>
              <w:rPr>
                <w:rFonts w:ascii="Times New Roman" w:eastAsia="Times New Roman" w:hAnsi="Times New Roman" w:cs="Times New Roman"/>
                <w:color w:val="000000" w:themeColor="text1"/>
                <w:sz w:val="24"/>
                <w:szCs w:val="24"/>
                <w:lang w:eastAsia="cs-CZ"/>
              </w:rPr>
            </w:pPr>
            <w:r w:rsidRPr="0042430D">
              <w:rPr>
                <w:rFonts w:ascii="Times New Roman" w:eastAsia="Times New Roman" w:hAnsi="Times New Roman" w:cs="Times New Roman"/>
                <w:color w:val="000000" w:themeColor="text1"/>
                <w:sz w:val="24"/>
                <w:szCs w:val="24"/>
                <w:lang w:eastAsia="cs-CZ"/>
              </w:rPr>
              <w:t>6 214</w:t>
            </w:r>
            <w:r w:rsidR="00D8566A" w:rsidRPr="0042430D">
              <w:rPr>
                <w:rFonts w:ascii="Times New Roman" w:eastAsia="Times New Roman" w:hAnsi="Times New Roman" w:cs="Times New Roman"/>
                <w:color w:val="000000" w:themeColor="text1"/>
                <w:sz w:val="24"/>
                <w:szCs w:val="24"/>
                <w:lang w:eastAsia="cs-CZ"/>
              </w:rPr>
              <w:t xml:space="preserve"> Kč</w:t>
            </w:r>
          </w:p>
        </w:tc>
        <w:tc>
          <w:tcPr>
            <w:tcW w:w="2275" w:type="dxa"/>
            <w:tcBorders>
              <w:top w:val="nil"/>
              <w:left w:val="nil"/>
              <w:bottom w:val="single" w:sz="4" w:space="0" w:color="auto"/>
              <w:right w:val="single" w:sz="4" w:space="0" w:color="auto"/>
            </w:tcBorders>
            <w:shd w:val="clear" w:color="auto" w:fill="auto"/>
            <w:noWrap/>
            <w:vAlign w:val="bottom"/>
            <w:hideMark/>
          </w:tcPr>
          <w:p w14:paraId="717612FA" w14:textId="77777777" w:rsidR="00D8566A" w:rsidRPr="0042430D" w:rsidRDefault="00F07D30" w:rsidP="006752D2">
            <w:pPr>
              <w:spacing w:after="0" w:line="240" w:lineRule="auto"/>
              <w:jc w:val="center"/>
              <w:rPr>
                <w:rFonts w:ascii="Times New Roman" w:eastAsia="Times New Roman" w:hAnsi="Times New Roman" w:cs="Times New Roman"/>
                <w:color w:val="000000" w:themeColor="text1"/>
                <w:sz w:val="24"/>
                <w:szCs w:val="24"/>
                <w:lang w:eastAsia="cs-CZ"/>
              </w:rPr>
            </w:pPr>
            <w:r w:rsidRPr="0042430D">
              <w:rPr>
                <w:rFonts w:ascii="Times New Roman" w:eastAsia="Times New Roman" w:hAnsi="Times New Roman" w:cs="Times New Roman"/>
                <w:color w:val="FF0000"/>
                <w:sz w:val="24"/>
                <w:szCs w:val="24"/>
                <w:lang w:eastAsia="cs-CZ"/>
              </w:rPr>
              <w:t>7 246</w:t>
            </w:r>
            <w:r w:rsidR="00D8566A" w:rsidRPr="0042430D">
              <w:rPr>
                <w:rFonts w:ascii="Times New Roman" w:eastAsia="Times New Roman" w:hAnsi="Times New Roman" w:cs="Times New Roman"/>
                <w:color w:val="FF0000"/>
                <w:sz w:val="24"/>
                <w:szCs w:val="24"/>
                <w:lang w:eastAsia="cs-CZ"/>
              </w:rPr>
              <w:t xml:space="preserve"> Kč</w:t>
            </w:r>
          </w:p>
        </w:tc>
        <w:tc>
          <w:tcPr>
            <w:tcW w:w="2192" w:type="dxa"/>
            <w:tcBorders>
              <w:top w:val="nil"/>
              <w:left w:val="nil"/>
              <w:bottom w:val="single" w:sz="4" w:space="0" w:color="auto"/>
              <w:right w:val="single" w:sz="4" w:space="0" w:color="auto"/>
            </w:tcBorders>
            <w:shd w:val="clear" w:color="auto" w:fill="auto"/>
            <w:noWrap/>
            <w:vAlign w:val="bottom"/>
            <w:hideMark/>
          </w:tcPr>
          <w:p w14:paraId="59C2EDEA" w14:textId="77777777" w:rsidR="00D8566A" w:rsidRPr="0042430D" w:rsidRDefault="00F07D30" w:rsidP="006752D2">
            <w:pPr>
              <w:spacing w:after="0" w:line="240" w:lineRule="auto"/>
              <w:jc w:val="center"/>
              <w:rPr>
                <w:rFonts w:ascii="Times New Roman" w:eastAsia="Times New Roman" w:hAnsi="Times New Roman" w:cs="Times New Roman"/>
                <w:color w:val="000000" w:themeColor="text1"/>
                <w:sz w:val="24"/>
                <w:szCs w:val="24"/>
                <w:lang w:eastAsia="cs-CZ"/>
              </w:rPr>
            </w:pPr>
            <w:r w:rsidRPr="0042430D">
              <w:rPr>
                <w:rFonts w:ascii="Times New Roman" w:eastAsia="Times New Roman" w:hAnsi="Times New Roman" w:cs="Times New Roman"/>
                <w:color w:val="FF0000"/>
                <w:sz w:val="24"/>
                <w:szCs w:val="24"/>
                <w:lang w:eastAsia="cs-CZ"/>
              </w:rPr>
              <w:t>11 146</w:t>
            </w:r>
            <w:r w:rsidR="00D8566A" w:rsidRPr="0042430D">
              <w:rPr>
                <w:rFonts w:ascii="Times New Roman" w:eastAsia="Times New Roman" w:hAnsi="Times New Roman" w:cs="Times New Roman"/>
                <w:color w:val="FF0000"/>
                <w:sz w:val="24"/>
                <w:szCs w:val="24"/>
                <w:lang w:eastAsia="cs-CZ"/>
              </w:rPr>
              <w:t xml:space="preserve"> Kč</w:t>
            </w:r>
          </w:p>
        </w:tc>
      </w:tr>
      <w:tr w:rsidR="00D8566A" w:rsidRPr="00D9114A" w14:paraId="17259A86" w14:textId="77777777" w:rsidTr="00722F30">
        <w:trPr>
          <w:trHeight w:val="300"/>
          <w:jc w:val="center"/>
        </w:trPr>
        <w:tc>
          <w:tcPr>
            <w:tcW w:w="2521" w:type="dxa"/>
            <w:tcBorders>
              <w:top w:val="nil"/>
              <w:left w:val="single" w:sz="8" w:space="0" w:color="auto"/>
              <w:bottom w:val="single" w:sz="4" w:space="0" w:color="auto"/>
              <w:right w:val="single" w:sz="8" w:space="0" w:color="auto"/>
            </w:tcBorders>
            <w:shd w:val="clear" w:color="auto" w:fill="auto"/>
            <w:noWrap/>
            <w:vAlign w:val="bottom"/>
            <w:hideMark/>
          </w:tcPr>
          <w:p w14:paraId="51084E77" w14:textId="77777777" w:rsidR="00D8566A" w:rsidRPr="00D9114A" w:rsidRDefault="00D8566A" w:rsidP="006752D2">
            <w:pPr>
              <w:spacing w:after="0" w:line="240" w:lineRule="auto"/>
              <w:jc w:val="center"/>
              <w:rPr>
                <w:rFonts w:ascii="Times New Roman" w:eastAsia="Times New Roman" w:hAnsi="Times New Roman" w:cs="Times New Roman"/>
                <w:b/>
                <w:bCs/>
                <w:color w:val="000000"/>
                <w:sz w:val="24"/>
                <w:szCs w:val="24"/>
                <w:lang w:eastAsia="cs-CZ"/>
              </w:rPr>
            </w:pPr>
            <w:r w:rsidRPr="00D9114A">
              <w:rPr>
                <w:rFonts w:ascii="Times New Roman" w:eastAsia="Times New Roman" w:hAnsi="Times New Roman" w:cs="Times New Roman"/>
                <w:b/>
                <w:bCs/>
                <w:color w:val="000000"/>
                <w:sz w:val="24"/>
                <w:szCs w:val="24"/>
                <w:lang w:eastAsia="cs-CZ"/>
              </w:rPr>
              <w:t>Kraj Vysočina</w:t>
            </w:r>
          </w:p>
        </w:tc>
        <w:tc>
          <w:tcPr>
            <w:tcW w:w="2232" w:type="dxa"/>
            <w:tcBorders>
              <w:top w:val="nil"/>
              <w:left w:val="nil"/>
              <w:bottom w:val="single" w:sz="4" w:space="0" w:color="auto"/>
              <w:right w:val="single" w:sz="4" w:space="0" w:color="auto"/>
            </w:tcBorders>
            <w:shd w:val="clear" w:color="auto" w:fill="auto"/>
            <w:noWrap/>
            <w:vAlign w:val="bottom"/>
            <w:hideMark/>
          </w:tcPr>
          <w:p w14:paraId="46B70D03" w14:textId="77777777" w:rsidR="00D8566A" w:rsidRPr="0042430D" w:rsidRDefault="00F07D30" w:rsidP="006752D2">
            <w:pPr>
              <w:spacing w:after="0" w:line="240" w:lineRule="auto"/>
              <w:jc w:val="center"/>
              <w:rPr>
                <w:rFonts w:ascii="Times New Roman" w:eastAsia="Times New Roman" w:hAnsi="Times New Roman" w:cs="Times New Roman"/>
                <w:color w:val="000000" w:themeColor="text1"/>
                <w:sz w:val="24"/>
                <w:szCs w:val="24"/>
                <w:lang w:eastAsia="cs-CZ"/>
              </w:rPr>
            </w:pPr>
            <w:r w:rsidRPr="0042430D">
              <w:rPr>
                <w:rFonts w:ascii="Times New Roman" w:eastAsia="Times New Roman" w:hAnsi="Times New Roman" w:cs="Times New Roman"/>
                <w:color w:val="FF0000"/>
                <w:sz w:val="24"/>
                <w:szCs w:val="24"/>
                <w:lang w:eastAsia="cs-CZ"/>
              </w:rPr>
              <w:t>6 366</w:t>
            </w:r>
            <w:r w:rsidR="00D8566A" w:rsidRPr="0042430D">
              <w:rPr>
                <w:rFonts w:ascii="Times New Roman" w:eastAsia="Times New Roman" w:hAnsi="Times New Roman" w:cs="Times New Roman"/>
                <w:color w:val="FF0000"/>
                <w:sz w:val="24"/>
                <w:szCs w:val="24"/>
                <w:lang w:eastAsia="cs-CZ"/>
              </w:rPr>
              <w:t xml:space="preserve"> Kč</w:t>
            </w:r>
          </w:p>
        </w:tc>
        <w:tc>
          <w:tcPr>
            <w:tcW w:w="2275" w:type="dxa"/>
            <w:tcBorders>
              <w:top w:val="nil"/>
              <w:left w:val="nil"/>
              <w:bottom w:val="single" w:sz="4" w:space="0" w:color="auto"/>
              <w:right w:val="single" w:sz="4" w:space="0" w:color="auto"/>
            </w:tcBorders>
            <w:shd w:val="clear" w:color="auto" w:fill="auto"/>
            <w:noWrap/>
            <w:vAlign w:val="bottom"/>
            <w:hideMark/>
          </w:tcPr>
          <w:p w14:paraId="777B0780" w14:textId="77777777" w:rsidR="00D8566A" w:rsidRPr="0042430D" w:rsidRDefault="00F07D30" w:rsidP="006752D2">
            <w:pPr>
              <w:spacing w:after="0" w:line="240" w:lineRule="auto"/>
              <w:jc w:val="center"/>
              <w:rPr>
                <w:rFonts w:ascii="Times New Roman" w:eastAsia="Times New Roman" w:hAnsi="Times New Roman" w:cs="Times New Roman"/>
                <w:color w:val="000000" w:themeColor="text1"/>
                <w:sz w:val="24"/>
                <w:szCs w:val="24"/>
                <w:lang w:eastAsia="cs-CZ"/>
              </w:rPr>
            </w:pPr>
            <w:r w:rsidRPr="0042430D">
              <w:rPr>
                <w:rFonts w:ascii="Times New Roman" w:eastAsia="Times New Roman" w:hAnsi="Times New Roman" w:cs="Times New Roman"/>
                <w:color w:val="FF0000"/>
                <w:sz w:val="24"/>
                <w:szCs w:val="24"/>
                <w:lang w:eastAsia="cs-CZ"/>
              </w:rPr>
              <w:t>7 454</w:t>
            </w:r>
            <w:r w:rsidR="00D8566A" w:rsidRPr="0042430D">
              <w:rPr>
                <w:rFonts w:ascii="Times New Roman" w:eastAsia="Times New Roman" w:hAnsi="Times New Roman" w:cs="Times New Roman"/>
                <w:color w:val="FF0000"/>
                <w:sz w:val="24"/>
                <w:szCs w:val="24"/>
                <w:lang w:eastAsia="cs-CZ"/>
              </w:rPr>
              <w:t xml:space="preserve"> Kč</w:t>
            </w:r>
          </w:p>
        </w:tc>
        <w:tc>
          <w:tcPr>
            <w:tcW w:w="2192" w:type="dxa"/>
            <w:tcBorders>
              <w:top w:val="nil"/>
              <w:left w:val="nil"/>
              <w:bottom w:val="single" w:sz="4" w:space="0" w:color="auto"/>
              <w:right w:val="single" w:sz="4" w:space="0" w:color="auto"/>
            </w:tcBorders>
            <w:shd w:val="clear" w:color="000000" w:fill="FFFFFF"/>
            <w:noWrap/>
            <w:vAlign w:val="bottom"/>
            <w:hideMark/>
          </w:tcPr>
          <w:p w14:paraId="45DBAA6B" w14:textId="77777777" w:rsidR="00D8566A" w:rsidRPr="0042430D" w:rsidRDefault="00F07D30" w:rsidP="006752D2">
            <w:pPr>
              <w:spacing w:after="0" w:line="240" w:lineRule="auto"/>
              <w:jc w:val="center"/>
              <w:rPr>
                <w:rFonts w:ascii="Times New Roman" w:eastAsia="Times New Roman" w:hAnsi="Times New Roman" w:cs="Times New Roman"/>
                <w:color w:val="000000" w:themeColor="text1"/>
                <w:sz w:val="24"/>
                <w:szCs w:val="24"/>
                <w:lang w:eastAsia="cs-CZ"/>
              </w:rPr>
            </w:pPr>
            <w:r w:rsidRPr="0042430D">
              <w:rPr>
                <w:rFonts w:ascii="Times New Roman" w:eastAsia="Times New Roman" w:hAnsi="Times New Roman" w:cs="Times New Roman"/>
                <w:color w:val="FF0000"/>
                <w:sz w:val="24"/>
                <w:szCs w:val="24"/>
                <w:lang w:eastAsia="cs-CZ"/>
              </w:rPr>
              <w:t>11 219</w:t>
            </w:r>
            <w:r w:rsidR="00D8566A" w:rsidRPr="0042430D">
              <w:rPr>
                <w:rFonts w:ascii="Times New Roman" w:eastAsia="Times New Roman" w:hAnsi="Times New Roman" w:cs="Times New Roman"/>
                <w:color w:val="FF0000"/>
                <w:sz w:val="24"/>
                <w:szCs w:val="24"/>
                <w:lang w:eastAsia="cs-CZ"/>
              </w:rPr>
              <w:t xml:space="preserve"> Kč</w:t>
            </w:r>
          </w:p>
        </w:tc>
      </w:tr>
      <w:tr w:rsidR="00D8566A" w:rsidRPr="00D9114A" w14:paraId="238B8E39" w14:textId="77777777" w:rsidTr="00722F30">
        <w:trPr>
          <w:trHeight w:val="300"/>
          <w:jc w:val="center"/>
        </w:trPr>
        <w:tc>
          <w:tcPr>
            <w:tcW w:w="2521" w:type="dxa"/>
            <w:tcBorders>
              <w:top w:val="nil"/>
              <w:left w:val="single" w:sz="8" w:space="0" w:color="auto"/>
              <w:bottom w:val="single" w:sz="4" w:space="0" w:color="auto"/>
              <w:right w:val="single" w:sz="8" w:space="0" w:color="auto"/>
            </w:tcBorders>
            <w:shd w:val="clear" w:color="auto" w:fill="auto"/>
            <w:noWrap/>
            <w:vAlign w:val="bottom"/>
            <w:hideMark/>
          </w:tcPr>
          <w:p w14:paraId="18A5BD61" w14:textId="77777777" w:rsidR="00D8566A" w:rsidRPr="00D9114A" w:rsidRDefault="00D8566A" w:rsidP="006752D2">
            <w:pPr>
              <w:spacing w:after="0" w:line="240" w:lineRule="auto"/>
              <w:jc w:val="center"/>
              <w:rPr>
                <w:rFonts w:ascii="Times New Roman" w:eastAsia="Times New Roman" w:hAnsi="Times New Roman" w:cs="Times New Roman"/>
                <w:b/>
                <w:bCs/>
                <w:color w:val="000000"/>
                <w:sz w:val="24"/>
                <w:szCs w:val="24"/>
                <w:lang w:eastAsia="cs-CZ"/>
              </w:rPr>
            </w:pPr>
            <w:r w:rsidRPr="00D9114A">
              <w:rPr>
                <w:rFonts w:ascii="Times New Roman" w:eastAsia="Times New Roman" w:hAnsi="Times New Roman" w:cs="Times New Roman"/>
                <w:b/>
                <w:bCs/>
                <w:color w:val="000000"/>
                <w:sz w:val="24"/>
                <w:szCs w:val="24"/>
                <w:lang w:eastAsia="cs-CZ"/>
              </w:rPr>
              <w:t>Jihomoravský kraj</w:t>
            </w:r>
          </w:p>
        </w:tc>
        <w:tc>
          <w:tcPr>
            <w:tcW w:w="2232" w:type="dxa"/>
            <w:tcBorders>
              <w:top w:val="nil"/>
              <w:left w:val="nil"/>
              <w:bottom w:val="single" w:sz="4" w:space="0" w:color="auto"/>
              <w:right w:val="single" w:sz="4" w:space="0" w:color="auto"/>
            </w:tcBorders>
            <w:shd w:val="clear" w:color="auto" w:fill="auto"/>
            <w:noWrap/>
            <w:vAlign w:val="bottom"/>
            <w:hideMark/>
          </w:tcPr>
          <w:p w14:paraId="295EFCA5" w14:textId="77777777" w:rsidR="00D8566A" w:rsidRPr="0042430D" w:rsidRDefault="00F07D30" w:rsidP="006752D2">
            <w:pPr>
              <w:spacing w:after="0" w:line="240" w:lineRule="auto"/>
              <w:jc w:val="center"/>
              <w:rPr>
                <w:rFonts w:ascii="Times New Roman" w:eastAsia="Times New Roman" w:hAnsi="Times New Roman" w:cs="Times New Roman"/>
                <w:color w:val="000000" w:themeColor="text1"/>
                <w:sz w:val="24"/>
                <w:szCs w:val="24"/>
                <w:lang w:eastAsia="cs-CZ"/>
              </w:rPr>
            </w:pPr>
            <w:r w:rsidRPr="0042430D">
              <w:rPr>
                <w:rFonts w:ascii="Times New Roman" w:eastAsia="Times New Roman" w:hAnsi="Times New Roman" w:cs="Times New Roman"/>
                <w:color w:val="000000" w:themeColor="text1"/>
                <w:sz w:val="24"/>
                <w:szCs w:val="24"/>
                <w:lang w:eastAsia="cs-CZ"/>
              </w:rPr>
              <w:t>6 227</w:t>
            </w:r>
            <w:r w:rsidR="00D8566A" w:rsidRPr="0042430D">
              <w:rPr>
                <w:rFonts w:ascii="Times New Roman" w:eastAsia="Times New Roman" w:hAnsi="Times New Roman" w:cs="Times New Roman"/>
                <w:color w:val="000000" w:themeColor="text1"/>
                <w:sz w:val="24"/>
                <w:szCs w:val="24"/>
                <w:lang w:eastAsia="cs-CZ"/>
              </w:rPr>
              <w:t xml:space="preserve"> Kč</w:t>
            </w:r>
          </w:p>
        </w:tc>
        <w:tc>
          <w:tcPr>
            <w:tcW w:w="2275" w:type="dxa"/>
            <w:tcBorders>
              <w:top w:val="nil"/>
              <w:left w:val="nil"/>
              <w:bottom w:val="single" w:sz="4" w:space="0" w:color="auto"/>
              <w:right w:val="single" w:sz="4" w:space="0" w:color="auto"/>
            </w:tcBorders>
            <w:shd w:val="clear" w:color="auto" w:fill="auto"/>
            <w:noWrap/>
            <w:vAlign w:val="bottom"/>
            <w:hideMark/>
          </w:tcPr>
          <w:p w14:paraId="3C0F0794" w14:textId="77777777" w:rsidR="00D8566A" w:rsidRPr="0042430D" w:rsidRDefault="00F07D30" w:rsidP="006752D2">
            <w:pPr>
              <w:spacing w:after="0" w:line="240" w:lineRule="auto"/>
              <w:jc w:val="center"/>
              <w:rPr>
                <w:rFonts w:ascii="Times New Roman" w:eastAsia="Times New Roman" w:hAnsi="Times New Roman" w:cs="Times New Roman"/>
                <w:color w:val="000000" w:themeColor="text1"/>
                <w:sz w:val="24"/>
                <w:szCs w:val="24"/>
                <w:lang w:eastAsia="cs-CZ"/>
              </w:rPr>
            </w:pPr>
            <w:r w:rsidRPr="0042430D">
              <w:rPr>
                <w:rFonts w:ascii="Times New Roman" w:eastAsia="Times New Roman" w:hAnsi="Times New Roman" w:cs="Times New Roman"/>
                <w:color w:val="000000" w:themeColor="text1"/>
                <w:sz w:val="24"/>
                <w:szCs w:val="24"/>
                <w:lang w:eastAsia="cs-CZ"/>
              </w:rPr>
              <w:t>7 224</w:t>
            </w:r>
            <w:r w:rsidR="00D8566A" w:rsidRPr="0042430D">
              <w:rPr>
                <w:rFonts w:ascii="Times New Roman" w:eastAsia="Times New Roman" w:hAnsi="Times New Roman" w:cs="Times New Roman"/>
                <w:color w:val="000000" w:themeColor="text1"/>
                <w:sz w:val="24"/>
                <w:szCs w:val="24"/>
                <w:lang w:eastAsia="cs-CZ"/>
              </w:rPr>
              <w:t xml:space="preserve"> Kč</w:t>
            </w:r>
          </w:p>
        </w:tc>
        <w:tc>
          <w:tcPr>
            <w:tcW w:w="2192" w:type="dxa"/>
            <w:tcBorders>
              <w:top w:val="nil"/>
              <w:left w:val="nil"/>
              <w:bottom w:val="single" w:sz="4" w:space="0" w:color="auto"/>
              <w:right w:val="single" w:sz="4" w:space="0" w:color="auto"/>
            </w:tcBorders>
            <w:shd w:val="clear" w:color="auto" w:fill="auto"/>
            <w:noWrap/>
            <w:vAlign w:val="bottom"/>
            <w:hideMark/>
          </w:tcPr>
          <w:p w14:paraId="27A2971A" w14:textId="77777777" w:rsidR="00D8566A" w:rsidRPr="0042430D" w:rsidRDefault="00F07D30" w:rsidP="006752D2">
            <w:pPr>
              <w:spacing w:after="0" w:line="240" w:lineRule="auto"/>
              <w:jc w:val="center"/>
              <w:rPr>
                <w:rFonts w:ascii="Times New Roman" w:eastAsia="Times New Roman" w:hAnsi="Times New Roman" w:cs="Times New Roman"/>
                <w:color w:val="000000" w:themeColor="text1"/>
                <w:sz w:val="24"/>
                <w:szCs w:val="24"/>
                <w:lang w:eastAsia="cs-CZ"/>
              </w:rPr>
            </w:pPr>
            <w:r w:rsidRPr="0042430D">
              <w:rPr>
                <w:rFonts w:ascii="Times New Roman" w:eastAsia="Times New Roman" w:hAnsi="Times New Roman" w:cs="Times New Roman"/>
                <w:color w:val="000000" w:themeColor="text1"/>
                <w:sz w:val="24"/>
                <w:szCs w:val="24"/>
                <w:lang w:eastAsia="cs-CZ"/>
              </w:rPr>
              <w:t>11 058</w:t>
            </w:r>
            <w:r w:rsidR="00D8566A" w:rsidRPr="0042430D">
              <w:rPr>
                <w:rFonts w:ascii="Times New Roman" w:eastAsia="Times New Roman" w:hAnsi="Times New Roman" w:cs="Times New Roman"/>
                <w:color w:val="000000" w:themeColor="text1"/>
                <w:sz w:val="24"/>
                <w:szCs w:val="24"/>
                <w:lang w:eastAsia="cs-CZ"/>
              </w:rPr>
              <w:t xml:space="preserve"> Kč</w:t>
            </w:r>
          </w:p>
        </w:tc>
      </w:tr>
      <w:tr w:rsidR="00D8566A" w:rsidRPr="00D9114A" w14:paraId="29383286" w14:textId="77777777" w:rsidTr="00722F30">
        <w:trPr>
          <w:trHeight w:val="300"/>
          <w:jc w:val="center"/>
        </w:trPr>
        <w:tc>
          <w:tcPr>
            <w:tcW w:w="2521" w:type="dxa"/>
            <w:tcBorders>
              <w:top w:val="nil"/>
              <w:left w:val="single" w:sz="8" w:space="0" w:color="auto"/>
              <w:bottom w:val="single" w:sz="4" w:space="0" w:color="auto"/>
              <w:right w:val="single" w:sz="8" w:space="0" w:color="auto"/>
            </w:tcBorders>
            <w:shd w:val="clear" w:color="auto" w:fill="auto"/>
            <w:noWrap/>
            <w:vAlign w:val="bottom"/>
            <w:hideMark/>
          </w:tcPr>
          <w:p w14:paraId="3BDBE903" w14:textId="77777777" w:rsidR="00D8566A" w:rsidRPr="00D9114A" w:rsidRDefault="00D8566A" w:rsidP="006752D2">
            <w:pPr>
              <w:spacing w:after="0" w:line="240" w:lineRule="auto"/>
              <w:jc w:val="center"/>
              <w:rPr>
                <w:rFonts w:ascii="Times New Roman" w:eastAsia="Times New Roman" w:hAnsi="Times New Roman" w:cs="Times New Roman"/>
                <w:b/>
                <w:bCs/>
                <w:color w:val="000000"/>
                <w:sz w:val="24"/>
                <w:szCs w:val="24"/>
                <w:lang w:eastAsia="cs-CZ"/>
              </w:rPr>
            </w:pPr>
            <w:r w:rsidRPr="00D9114A">
              <w:rPr>
                <w:rFonts w:ascii="Times New Roman" w:eastAsia="Times New Roman" w:hAnsi="Times New Roman" w:cs="Times New Roman"/>
                <w:b/>
                <w:bCs/>
                <w:color w:val="000000"/>
                <w:sz w:val="24"/>
                <w:szCs w:val="24"/>
                <w:lang w:eastAsia="cs-CZ"/>
              </w:rPr>
              <w:t>Olomoucký kraj</w:t>
            </w:r>
          </w:p>
        </w:tc>
        <w:tc>
          <w:tcPr>
            <w:tcW w:w="2232" w:type="dxa"/>
            <w:tcBorders>
              <w:top w:val="nil"/>
              <w:left w:val="nil"/>
              <w:bottom w:val="single" w:sz="4" w:space="0" w:color="auto"/>
              <w:right w:val="single" w:sz="4" w:space="0" w:color="auto"/>
            </w:tcBorders>
            <w:shd w:val="clear" w:color="auto" w:fill="auto"/>
            <w:noWrap/>
            <w:vAlign w:val="bottom"/>
            <w:hideMark/>
          </w:tcPr>
          <w:p w14:paraId="7E86FCCA" w14:textId="77777777" w:rsidR="00D8566A" w:rsidRPr="0042430D" w:rsidRDefault="00F07D30" w:rsidP="006752D2">
            <w:pPr>
              <w:spacing w:after="0" w:line="240" w:lineRule="auto"/>
              <w:jc w:val="center"/>
              <w:rPr>
                <w:rFonts w:ascii="Times New Roman" w:eastAsia="Times New Roman" w:hAnsi="Times New Roman" w:cs="Times New Roman"/>
                <w:color w:val="000000" w:themeColor="text1"/>
                <w:sz w:val="24"/>
                <w:szCs w:val="24"/>
                <w:lang w:eastAsia="cs-CZ"/>
              </w:rPr>
            </w:pPr>
            <w:r w:rsidRPr="0042430D">
              <w:rPr>
                <w:rFonts w:ascii="Times New Roman" w:eastAsia="Times New Roman" w:hAnsi="Times New Roman" w:cs="Times New Roman"/>
                <w:color w:val="000000" w:themeColor="text1"/>
                <w:sz w:val="24"/>
                <w:szCs w:val="24"/>
                <w:lang w:eastAsia="cs-CZ"/>
              </w:rPr>
              <w:t>6 162</w:t>
            </w:r>
            <w:r w:rsidR="00D8566A" w:rsidRPr="0042430D">
              <w:rPr>
                <w:rFonts w:ascii="Times New Roman" w:eastAsia="Times New Roman" w:hAnsi="Times New Roman" w:cs="Times New Roman"/>
                <w:color w:val="000000" w:themeColor="text1"/>
                <w:sz w:val="24"/>
                <w:szCs w:val="24"/>
                <w:lang w:eastAsia="cs-CZ"/>
              </w:rPr>
              <w:t xml:space="preserve"> Kč</w:t>
            </w:r>
          </w:p>
        </w:tc>
        <w:tc>
          <w:tcPr>
            <w:tcW w:w="2275" w:type="dxa"/>
            <w:tcBorders>
              <w:top w:val="nil"/>
              <w:left w:val="nil"/>
              <w:bottom w:val="single" w:sz="4" w:space="0" w:color="auto"/>
              <w:right w:val="single" w:sz="4" w:space="0" w:color="auto"/>
            </w:tcBorders>
            <w:shd w:val="clear" w:color="auto" w:fill="auto"/>
            <w:noWrap/>
            <w:vAlign w:val="bottom"/>
            <w:hideMark/>
          </w:tcPr>
          <w:p w14:paraId="1B9CD662" w14:textId="77777777" w:rsidR="00D8566A" w:rsidRPr="0042430D" w:rsidRDefault="00F07D30" w:rsidP="006752D2">
            <w:pPr>
              <w:spacing w:after="0" w:line="240" w:lineRule="auto"/>
              <w:jc w:val="center"/>
              <w:rPr>
                <w:rFonts w:ascii="Times New Roman" w:eastAsia="Times New Roman" w:hAnsi="Times New Roman" w:cs="Times New Roman"/>
                <w:color w:val="000000" w:themeColor="text1"/>
                <w:sz w:val="24"/>
                <w:szCs w:val="24"/>
                <w:lang w:eastAsia="cs-CZ"/>
              </w:rPr>
            </w:pPr>
            <w:r w:rsidRPr="0042430D">
              <w:rPr>
                <w:rFonts w:ascii="Times New Roman" w:eastAsia="Times New Roman" w:hAnsi="Times New Roman" w:cs="Times New Roman"/>
                <w:color w:val="000000" w:themeColor="text1"/>
                <w:sz w:val="24"/>
                <w:szCs w:val="24"/>
                <w:lang w:eastAsia="cs-CZ"/>
              </w:rPr>
              <w:t>7 134</w:t>
            </w:r>
            <w:r w:rsidR="00D8566A" w:rsidRPr="0042430D">
              <w:rPr>
                <w:rFonts w:ascii="Times New Roman" w:eastAsia="Times New Roman" w:hAnsi="Times New Roman" w:cs="Times New Roman"/>
                <w:color w:val="000000" w:themeColor="text1"/>
                <w:sz w:val="24"/>
                <w:szCs w:val="24"/>
                <w:lang w:eastAsia="cs-CZ"/>
              </w:rPr>
              <w:t xml:space="preserve"> Kč</w:t>
            </w:r>
          </w:p>
        </w:tc>
        <w:tc>
          <w:tcPr>
            <w:tcW w:w="2192" w:type="dxa"/>
            <w:tcBorders>
              <w:top w:val="nil"/>
              <w:left w:val="nil"/>
              <w:bottom w:val="single" w:sz="4" w:space="0" w:color="auto"/>
              <w:right w:val="single" w:sz="4" w:space="0" w:color="auto"/>
            </w:tcBorders>
            <w:shd w:val="clear" w:color="auto" w:fill="auto"/>
            <w:noWrap/>
            <w:vAlign w:val="bottom"/>
            <w:hideMark/>
          </w:tcPr>
          <w:p w14:paraId="6AD930F6" w14:textId="77777777" w:rsidR="00D8566A" w:rsidRPr="0042430D" w:rsidRDefault="00F07D30" w:rsidP="006752D2">
            <w:pPr>
              <w:spacing w:after="0" w:line="240" w:lineRule="auto"/>
              <w:jc w:val="center"/>
              <w:rPr>
                <w:rFonts w:ascii="Times New Roman" w:eastAsia="Times New Roman" w:hAnsi="Times New Roman" w:cs="Times New Roman"/>
                <w:color w:val="000000" w:themeColor="text1"/>
                <w:sz w:val="24"/>
                <w:szCs w:val="24"/>
                <w:lang w:eastAsia="cs-CZ"/>
              </w:rPr>
            </w:pPr>
            <w:r w:rsidRPr="0042430D">
              <w:rPr>
                <w:rFonts w:ascii="Times New Roman" w:eastAsia="Times New Roman" w:hAnsi="Times New Roman" w:cs="Times New Roman"/>
                <w:color w:val="000000" w:themeColor="text1"/>
                <w:sz w:val="24"/>
                <w:szCs w:val="24"/>
                <w:lang w:eastAsia="cs-CZ"/>
              </w:rPr>
              <w:t>10 906</w:t>
            </w:r>
            <w:r w:rsidR="00D8566A" w:rsidRPr="0042430D">
              <w:rPr>
                <w:rFonts w:ascii="Times New Roman" w:eastAsia="Times New Roman" w:hAnsi="Times New Roman" w:cs="Times New Roman"/>
                <w:color w:val="000000" w:themeColor="text1"/>
                <w:sz w:val="24"/>
                <w:szCs w:val="24"/>
                <w:lang w:eastAsia="cs-CZ"/>
              </w:rPr>
              <w:t xml:space="preserve"> Kč</w:t>
            </w:r>
          </w:p>
        </w:tc>
      </w:tr>
      <w:tr w:rsidR="00D8566A" w:rsidRPr="00D9114A" w14:paraId="7C4C0655" w14:textId="77777777" w:rsidTr="00722F30">
        <w:trPr>
          <w:trHeight w:val="300"/>
          <w:jc w:val="center"/>
        </w:trPr>
        <w:tc>
          <w:tcPr>
            <w:tcW w:w="2521" w:type="dxa"/>
            <w:tcBorders>
              <w:top w:val="nil"/>
              <w:left w:val="single" w:sz="8" w:space="0" w:color="auto"/>
              <w:bottom w:val="single" w:sz="4" w:space="0" w:color="auto"/>
              <w:right w:val="single" w:sz="8" w:space="0" w:color="auto"/>
            </w:tcBorders>
            <w:shd w:val="clear" w:color="auto" w:fill="auto"/>
            <w:noWrap/>
            <w:vAlign w:val="bottom"/>
            <w:hideMark/>
          </w:tcPr>
          <w:p w14:paraId="6BF6FA8C" w14:textId="77777777" w:rsidR="00D8566A" w:rsidRPr="00D9114A" w:rsidRDefault="00D8566A" w:rsidP="006752D2">
            <w:pPr>
              <w:spacing w:after="0" w:line="240" w:lineRule="auto"/>
              <w:jc w:val="center"/>
              <w:rPr>
                <w:rFonts w:ascii="Times New Roman" w:eastAsia="Times New Roman" w:hAnsi="Times New Roman" w:cs="Times New Roman"/>
                <w:b/>
                <w:bCs/>
                <w:color w:val="000000"/>
                <w:sz w:val="24"/>
                <w:szCs w:val="24"/>
                <w:lang w:eastAsia="cs-CZ"/>
              </w:rPr>
            </w:pPr>
            <w:r w:rsidRPr="00D9114A">
              <w:rPr>
                <w:rFonts w:ascii="Times New Roman" w:eastAsia="Times New Roman" w:hAnsi="Times New Roman" w:cs="Times New Roman"/>
                <w:b/>
                <w:bCs/>
                <w:color w:val="000000"/>
                <w:sz w:val="24"/>
                <w:szCs w:val="24"/>
                <w:lang w:eastAsia="cs-CZ"/>
              </w:rPr>
              <w:t>Zlínský kraj</w:t>
            </w:r>
          </w:p>
        </w:tc>
        <w:tc>
          <w:tcPr>
            <w:tcW w:w="2232" w:type="dxa"/>
            <w:tcBorders>
              <w:top w:val="nil"/>
              <w:left w:val="nil"/>
              <w:bottom w:val="single" w:sz="4" w:space="0" w:color="auto"/>
              <w:right w:val="single" w:sz="4" w:space="0" w:color="auto"/>
            </w:tcBorders>
            <w:shd w:val="clear" w:color="auto" w:fill="auto"/>
            <w:noWrap/>
            <w:vAlign w:val="bottom"/>
            <w:hideMark/>
          </w:tcPr>
          <w:p w14:paraId="7CF6ABB7" w14:textId="77777777" w:rsidR="00D8566A" w:rsidRPr="0042430D" w:rsidRDefault="00F07D30" w:rsidP="006752D2">
            <w:pPr>
              <w:spacing w:after="0" w:line="240" w:lineRule="auto"/>
              <w:jc w:val="center"/>
              <w:rPr>
                <w:rFonts w:ascii="Times New Roman" w:eastAsia="Times New Roman" w:hAnsi="Times New Roman" w:cs="Times New Roman"/>
                <w:color w:val="000000" w:themeColor="text1"/>
                <w:sz w:val="24"/>
                <w:szCs w:val="24"/>
                <w:lang w:eastAsia="cs-CZ"/>
              </w:rPr>
            </w:pPr>
            <w:r w:rsidRPr="0042430D">
              <w:rPr>
                <w:rFonts w:ascii="Times New Roman" w:eastAsia="Times New Roman" w:hAnsi="Times New Roman" w:cs="Times New Roman"/>
                <w:color w:val="FF0000"/>
                <w:sz w:val="24"/>
                <w:szCs w:val="24"/>
                <w:lang w:eastAsia="cs-CZ"/>
              </w:rPr>
              <w:t>6 296</w:t>
            </w:r>
            <w:r w:rsidR="00D8566A" w:rsidRPr="0042430D">
              <w:rPr>
                <w:rFonts w:ascii="Times New Roman" w:eastAsia="Times New Roman" w:hAnsi="Times New Roman" w:cs="Times New Roman"/>
                <w:color w:val="FF0000"/>
                <w:sz w:val="24"/>
                <w:szCs w:val="24"/>
                <w:lang w:eastAsia="cs-CZ"/>
              </w:rPr>
              <w:t xml:space="preserve"> Kč</w:t>
            </w:r>
          </w:p>
        </w:tc>
        <w:tc>
          <w:tcPr>
            <w:tcW w:w="2275" w:type="dxa"/>
            <w:tcBorders>
              <w:top w:val="nil"/>
              <w:left w:val="nil"/>
              <w:bottom w:val="single" w:sz="4" w:space="0" w:color="auto"/>
              <w:right w:val="single" w:sz="4" w:space="0" w:color="auto"/>
            </w:tcBorders>
            <w:shd w:val="clear" w:color="000000" w:fill="FFFFFF"/>
            <w:noWrap/>
            <w:vAlign w:val="bottom"/>
            <w:hideMark/>
          </w:tcPr>
          <w:p w14:paraId="1E268A30" w14:textId="77777777" w:rsidR="00D8566A" w:rsidRPr="0042430D" w:rsidRDefault="00F07D30" w:rsidP="006752D2">
            <w:pPr>
              <w:spacing w:after="0" w:line="240" w:lineRule="auto"/>
              <w:jc w:val="center"/>
              <w:rPr>
                <w:rFonts w:ascii="Times New Roman" w:eastAsia="Times New Roman" w:hAnsi="Times New Roman" w:cs="Times New Roman"/>
                <w:color w:val="000000" w:themeColor="text1"/>
                <w:sz w:val="24"/>
                <w:szCs w:val="24"/>
                <w:lang w:eastAsia="cs-CZ"/>
              </w:rPr>
            </w:pPr>
            <w:r w:rsidRPr="0042430D">
              <w:rPr>
                <w:rFonts w:ascii="Times New Roman" w:eastAsia="Times New Roman" w:hAnsi="Times New Roman" w:cs="Times New Roman"/>
                <w:color w:val="FF0000"/>
                <w:sz w:val="24"/>
                <w:szCs w:val="24"/>
                <w:lang w:eastAsia="cs-CZ"/>
              </w:rPr>
              <w:t>7 342</w:t>
            </w:r>
            <w:r w:rsidR="00D8566A" w:rsidRPr="0042430D">
              <w:rPr>
                <w:rFonts w:ascii="Times New Roman" w:eastAsia="Times New Roman" w:hAnsi="Times New Roman" w:cs="Times New Roman"/>
                <w:color w:val="FF0000"/>
                <w:sz w:val="24"/>
                <w:szCs w:val="24"/>
                <w:lang w:eastAsia="cs-CZ"/>
              </w:rPr>
              <w:t xml:space="preserve"> Kč</w:t>
            </w:r>
          </w:p>
        </w:tc>
        <w:tc>
          <w:tcPr>
            <w:tcW w:w="2192" w:type="dxa"/>
            <w:tcBorders>
              <w:top w:val="nil"/>
              <w:left w:val="nil"/>
              <w:bottom w:val="single" w:sz="4" w:space="0" w:color="auto"/>
              <w:right w:val="single" w:sz="4" w:space="0" w:color="auto"/>
            </w:tcBorders>
            <w:shd w:val="clear" w:color="000000" w:fill="FFFFFF"/>
            <w:noWrap/>
            <w:vAlign w:val="bottom"/>
            <w:hideMark/>
          </w:tcPr>
          <w:p w14:paraId="47900CE8" w14:textId="77777777" w:rsidR="00D8566A" w:rsidRPr="0042430D" w:rsidRDefault="00F07D30" w:rsidP="006752D2">
            <w:pPr>
              <w:spacing w:after="0" w:line="240" w:lineRule="auto"/>
              <w:jc w:val="center"/>
              <w:rPr>
                <w:rFonts w:ascii="Times New Roman" w:eastAsia="Times New Roman" w:hAnsi="Times New Roman" w:cs="Times New Roman"/>
                <w:color w:val="000000" w:themeColor="text1"/>
                <w:sz w:val="24"/>
                <w:szCs w:val="24"/>
                <w:lang w:eastAsia="cs-CZ"/>
              </w:rPr>
            </w:pPr>
            <w:r w:rsidRPr="0042430D">
              <w:rPr>
                <w:rFonts w:ascii="Times New Roman" w:eastAsia="Times New Roman" w:hAnsi="Times New Roman" w:cs="Times New Roman"/>
                <w:color w:val="FF0000"/>
                <w:sz w:val="24"/>
                <w:szCs w:val="24"/>
                <w:lang w:eastAsia="cs-CZ"/>
              </w:rPr>
              <w:t>11 262</w:t>
            </w:r>
            <w:r w:rsidR="00D8566A" w:rsidRPr="0042430D">
              <w:rPr>
                <w:rFonts w:ascii="Times New Roman" w:eastAsia="Times New Roman" w:hAnsi="Times New Roman" w:cs="Times New Roman"/>
                <w:color w:val="FF0000"/>
                <w:sz w:val="24"/>
                <w:szCs w:val="24"/>
                <w:lang w:eastAsia="cs-CZ"/>
              </w:rPr>
              <w:t xml:space="preserve"> Kč</w:t>
            </w:r>
          </w:p>
        </w:tc>
      </w:tr>
      <w:tr w:rsidR="00D8566A" w:rsidRPr="00D9114A" w14:paraId="37DC31A8" w14:textId="77777777" w:rsidTr="00722F30">
        <w:trPr>
          <w:trHeight w:val="300"/>
          <w:jc w:val="center"/>
        </w:trPr>
        <w:tc>
          <w:tcPr>
            <w:tcW w:w="2521" w:type="dxa"/>
            <w:tcBorders>
              <w:top w:val="nil"/>
              <w:left w:val="single" w:sz="8" w:space="0" w:color="auto"/>
              <w:bottom w:val="single" w:sz="4" w:space="0" w:color="auto"/>
              <w:right w:val="single" w:sz="8" w:space="0" w:color="auto"/>
            </w:tcBorders>
            <w:shd w:val="clear" w:color="auto" w:fill="auto"/>
            <w:noWrap/>
            <w:vAlign w:val="bottom"/>
            <w:hideMark/>
          </w:tcPr>
          <w:p w14:paraId="0B9BD3DB" w14:textId="77777777" w:rsidR="00D8566A" w:rsidRPr="00D9114A" w:rsidRDefault="00D8566A" w:rsidP="006752D2">
            <w:pPr>
              <w:spacing w:after="0" w:line="240" w:lineRule="auto"/>
              <w:jc w:val="center"/>
              <w:rPr>
                <w:rFonts w:ascii="Times New Roman" w:eastAsia="Times New Roman" w:hAnsi="Times New Roman" w:cs="Times New Roman"/>
                <w:b/>
                <w:bCs/>
                <w:color w:val="000000"/>
                <w:sz w:val="24"/>
                <w:szCs w:val="24"/>
                <w:lang w:eastAsia="cs-CZ"/>
              </w:rPr>
            </w:pPr>
            <w:r w:rsidRPr="00D9114A">
              <w:rPr>
                <w:rFonts w:ascii="Times New Roman" w:eastAsia="Times New Roman" w:hAnsi="Times New Roman" w:cs="Times New Roman"/>
                <w:b/>
                <w:bCs/>
                <w:color w:val="000000"/>
                <w:sz w:val="24"/>
                <w:szCs w:val="24"/>
                <w:lang w:eastAsia="cs-CZ"/>
              </w:rPr>
              <w:t>Moravskoslezský kraj</w:t>
            </w:r>
          </w:p>
        </w:tc>
        <w:tc>
          <w:tcPr>
            <w:tcW w:w="2232" w:type="dxa"/>
            <w:tcBorders>
              <w:top w:val="nil"/>
              <w:left w:val="nil"/>
              <w:bottom w:val="single" w:sz="4" w:space="0" w:color="auto"/>
              <w:right w:val="single" w:sz="4" w:space="0" w:color="auto"/>
            </w:tcBorders>
            <w:shd w:val="clear" w:color="000000" w:fill="FFFFFF"/>
            <w:noWrap/>
            <w:vAlign w:val="bottom"/>
            <w:hideMark/>
          </w:tcPr>
          <w:p w14:paraId="741B3E77" w14:textId="77777777" w:rsidR="00D8566A" w:rsidRPr="0042430D" w:rsidRDefault="00F07D30" w:rsidP="006752D2">
            <w:pPr>
              <w:spacing w:after="0" w:line="240" w:lineRule="auto"/>
              <w:jc w:val="center"/>
              <w:rPr>
                <w:rFonts w:ascii="Times New Roman" w:eastAsia="Times New Roman" w:hAnsi="Times New Roman" w:cs="Times New Roman"/>
                <w:color w:val="000000" w:themeColor="text1"/>
                <w:sz w:val="24"/>
                <w:szCs w:val="24"/>
                <w:lang w:eastAsia="cs-CZ"/>
              </w:rPr>
            </w:pPr>
            <w:r w:rsidRPr="0042430D">
              <w:rPr>
                <w:rFonts w:ascii="Times New Roman" w:eastAsia="Times New Roman" w:hAnsi="Times New Roman" w:cs="Times New Roman"/>
                <w:color w:val="FF0000"/>
                <w:sz w:val="24"/>
                <w:szCs w:val="24"/>
                <w:lang w:eastAsia="cs-CZ"/>
              </w:rPr>
              <w:t>6 331</w:t>
            </w:r>
            <w:r w:rsidR="00D8566A" w:rsidRPr="0042430D">
              <w:rPr>
                <w:rFonts w:ascii="Times New Roman" w:eastAsia="Times New Roman" w:hAnsi="Times New Roman" w:cs="Times New Roman"/>
                <w:color w:val="FF0000"/>
                <w:sz w:val="24"/>
                <w:szCs w:val="24"/>
                <w:lang w:eastAsia="cs-CZ"/>
              </w:rPr>
              <w:t xml:space="preserve"> Kč</w:t>
            </w:r>
          </w:p>
        </w:tc>
        <w:tc>
          <w:tcPr>
            <w:tcW w:w="2275" w:type="dxa"/>
            <w:tcBorders>
              <w:top w:val="nil"/>
              <w:left w:val="nil"/>
              <w:bottom w:val="single" w:sz="4" w:space="0" w:color="auto"/>
              <w:right w:val="single" w:sz="4" w:space="0" w:color="auto"/>
            </w:tcBorders>
            <w:shd w:val="clear" w:color="000000" w:fill="FFFFFF"/>
            <w:noWrap/>
            <w:vAlign w:val="bottom"/>
            <w:hideMark/>
          </w:tcPr>
          <w:p w14:paraId="54384720" w14:textId="77777777" w:rsidR="00D8566A" w:rsidRPr="0042430D" w:rsidRDefault="00F07D30" w:rsidP="006752D2">
            <w:pPr>
              <w:spacing w:after="0" w:line="240" w:lineRule="auto"/>
              <w:jc w:val="center"/>
              <w:rPr>
                <w:rFonts w:ascii="Times New Roman" w:eastAsia="Times New Roman" w:hAnsi="Times New Roman" w:cs="Times New Roman"/>
                <w:color w:val="000000" w:themeColor="text1"/>
                <w:sz w:val="24"/>
                <w:szCs w:val="24"/>
                <w:lang w:eastAsia="cs-CZ"/>
              </w:rPr>
            </w:pPr>
            <w:r w:rsidRPr="0042430D">
              <w:rPr>
                <w:rFonts w:ascii="Times New Roman" w:eastAsia="Times New Roman" w:hAnsi="Times New Roman" w:cs="Times New Roman"/>
                <w:color w:val="000000" w:themeColor="text1"/>
                <w:sz w:val="24"/>
                <w:szCs w:val="24"/>
                <w:lang w:eastAsia="cs-CZ"/>
              </w:rPr>
              <w:t>7 165</w:t>
            </w:r>
            <w:r w:rsidR="00D8566A" w:rsidRPr="0042430D">
              <w:rPr>
                <w:rFonts w:ascii="Times New Roman" w:eastAsia="Times New Roman" w:hAnsi="Times New Roman" w:cs="Times New Roman"/>
                <w:color w:val="000000" w:themeColor="text1"/>
                <w:sz w:val="24"/>
                <w:szCs w:val="24"/>
                <w:lang w:eastAsia="cs-CZ"/>
              </w:rPr>
              <w:t xml:space="preserve"> Kč</w:t>
            </w:r>
          </w:p>
        </w:tc>
        <w:tc>
          <w:tcPr>
            <w:tcW w:w="2192" w:type="dxa"/>
            <w:tcBorders>
              <w:top w:val="nil"/>
              <w:left w:val="nil"/>
              <w:bottom w:val="single" w:sz="4" w:space="0" w:color="auto"/>
              <w:right w:val="single" w:sz="4" w:space="0" w:color="auto"/>
            </w:tcBorders>
            <w:shd w:val="clear" w:color="000000" w:fill="FFFFFF"/>
            <w:noWrap/>
            <w:vAlign w:val="bottom"/>
            <w:hideMark/>
          </w:tcPr>
          <w:p w14:paraId="0E0D860C" w14:textId="77777777" w:rsidR="00D8566A" w:rsidRPr="0042430D" w:rsidRDefault="00F07D30" w:rsidP="006752D2">
            <w:pPr>
              <w:spacing w:after="0" w:line="240" w:lineRule="auto"/>
              <w:jc w:val="center"/>
              <w:rPr>
                <w:rFonts w:ascii="Times New Roman" w:eastAsia="Times New Roman" w:hAnsi="Times New Roman" w:cs="Times New Roman"/>
                <w:color w:val="000000" w:themeColor="text1"/>
                <w:sz w:val="24"/>
                <w:szCs w:val="24"/>
                <w:lang w:eastAsia="cs-CZ"/>
              </w:rPr>
            </w:pPr>
            <w:r w:rsidRPr="0042430D">
              <w:rPr>
                <w:rFonts w:ascii="Times New Roman" w:eastAsia="Times New Roman" w:hAnsi="Times New Roman" w:cs="Times New Roman"/>
                <w:color w:val="000000" w:themeColor="text1"/>
                <w:sz w:val="24"/>
                <w:szCs w:val="24"/>
                <w:lang w:eastAsia="cs-CZ"/>
              </w:rPr>
              <w:t>11 071</w:t>
            </w:r>
            <w:r w:rsidR="00D8566A" w:rsidRPr="0042430D">
              <w:rPr>
                <w:rFonts w:ascii="Times New Roman" w:eastAsia="Times New Roman" w:hAnsi="Times New Roman" w:cs="Times New Roman"/>
                <w:color w:val="000000" w:themeColor="text1"/>
                <w:sz w:val="24"/>
                <w:szCs w:val="24"/>
                <w:lang w:eastAsia="cs-CZ"/>
              </w:rPr>
              <w:t xml:space="preserve"> Kč</w:t>
            </w:r>
          </w:p>
        </w:tc>
      </w:tr>
    </w:tbl>
    <w:p w14:paraId="1569D5D2" w14:textId="77777777" w:rsidR="00D8566A" w:rsidRPr="00087C67" w:rsidRDefault="00087C67" w:rsidP="00087C67">
      <w:pPr>
        <w:pStyle w:val="Textpoznpodarou"/>
        <w:spacing w:line="360" w:lineRule="auto"/>
        <w:ind w:firstLine="284"/>
        <w:jc w:val="center"/>
        <w:rPr>
          <w:rFonts w:ascii="Times New Roman" w:hAnsi="Times New Roman" w:cs="Times New Roman"/>
        </w:rPr>
      </w:pPr>
      <w:r w:rsidRPr="00087C67">
        <w:rPr>
          <w:rFonts w:ascii="Times New Roman" w:hAnsi="Times New Roman" w:cs="Times New Roman"/>
          <w:color w:val="000000" w:themeColor="text1"/>
        </w:rPr>
        <w:t xml:space="preserve">Vlastní zpracování podle: </w:t>
      </w:r>
      <w:hyperlink r:id="rId19" w:history="1">
        <w:r w:rsidRPr="00087C67">
          <w:rPr>
            <w:rStyle w:val="Hypertextovodkaz"/>
            <w:rFonts w:ascii="Times New Roman" w:hAnsi="Times New Roman" w:cs="Times New Roman"/>
            <w:color w:val="000000" w:themeColor="text1"/>
          </w:rPr>
          <w:t>https://www.cssz.cz/documents/20143/99389/2018prumernavysesoloduchoduvokresechakrajichcr.pdf/eed74178-15b5-29da-c134-8d6853b3b6d5</w:t>
        </w:r>
      </w:hyperlink>
    </w:p>
    <w:p w14:paraId="183CA053" w14:textId="77777777" w:rsidR="00D8566A" w:rsidRDefault="00D8566A" w:rsidP="00096866">
      <w:pPr>
        <w:pStyle w:val="Textpoznpodarou"/>
        <w:spacing w:line="360" w:lineRule="auto"/>
        <w:ind w:firstLine="284"/>
        <w:jc w:val="both"/>
        <w:rPr>
          <w:rFonts w:ascii="Times New Roman" w:hAnsi="Times New Roman" w:cs="Times New Roman"/>
          <w:sz w:val="24"/>
          <w:szCs w:val="24"/>
        </w:rPr>
      </w:pPr>
    </w:p>
    <w:p w14:paraId="68DF4B1E" w14:textId="77777777" w:rsidR="00D8566A" w:rsidRDefault="00275EC6" w:rsidP="00CE3121">
      <w:pPr>
        <w:pStyle w:val="Textpoznpodarou"/>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Mezi české důchody patří i invalidní důchod, který </w:t>
      </w:r>
      <w:r w:rsidR="0062222F">
        <w:rPr>
          <w:rFonts w:ascii="Times New Roman" w:hAnsi="Times New Roman" w:cs="Times New Roman"/>
          <w:sz w:val="24"/>
          <w:szCs w:val="24"/>
        </w:rPr>
        <w:t>se dělí</w:t>
      </w:r>
      <w:r>
        <w:rPr>
          <w:rFonts w:ascii="Times New Roman" w:hAnsi="Times New Roman" w:cs="Times New Roman"/>
          <w:sz w:val="24"/>
          <w:szCs w:val="24"/>
        </w:rPr>
        <w:t xml:space="preserve"> na tři stupně, a proto je v tabulce číslo 6 srovnána výše v jednotlivých krajích</w:t>
      </w:r>
      <w:r w:rsidR="0023657D">
        <w:rPr>
          <w:rFonts w:ascii="Times New Roman" w:hAnsi="Times New Roman" w:cs="Times New Roman"/>
          <w:sz w:val="24"/>
          <w:szCs w:val="24"/>
        </w:rPr>
        <w:t xml:space="preserve"> a opět je červenou barvou zvýrazněno pět krajů s nejvyšším průměrným invalidním důchodem.</w:t>
      </w:r>
      <w:r>
        <w:rPr>
          <w:rFonts w:ascii="Times New Roman" w:hAnsi="Times New Roman" w:cs="Times New Roman"/>
          <w:sz w:val="24"/>
          <w:szCs w:val="24"/>
        </w:rPr>
        <w:t xml:space="preserve"> </w:t>
      </w:r>
      <w:r w:rsidR="0023657D">
        <w:rPr>
          <w:rFonts w:ascii="Times New Roman" w:hAnsi="Times New Roman" w:cs="Times New Roman"/>
          <w:sz w:val="24"/>
          <w:szCs w:val="24"/>
        </w:rPr>
        <w:t xml:space="preserve">Po srovnání je překvapením, že hlavní město Praha nemá nejvyšší invalidní důchody. </w:t>
      </w:r>
      <w:r w:rsidR="00625BDF">
        <w:rPr>
          <w:rFonts w:ascii="Times New Roman" w:hAnsi="Times New Roman" w:cs="Times New Roman"/>
          <w:sz w:val="24"/>
          <w:szCs w:val="24"/>
        </w:rPr>
        <w:t xml:space="preserve">Invalidní důchod I. stupně je nejvyšší v Kraji Vysočina, a to s 6 366 Kč. </w:t>
      </w:r>
      <w:r w:rsidR="00FB4254">
        <w:rPr>
          <w:rFonts w:ascii="Times New Roman" w:hAnsi="Times New Roman" w:cs="Times New Roman"/>
          <w:sz w:val="24"/>
          <w:szCs w:val="24"/>
        </w:rPr>
        <w:t xml:space="preserve">Na druhém místě se nachází Moravskoslezský kraj s 6 331 Kč, dále pak Zlínský kraj s 6 296 Kč, Královehradecký kraj s 6 240 Kč a pátým krajem je kraj Jihočeský s 6 232 Kč. U II. stupně invalidního důchodu je umístění krajů na prvních příčkách jiné jak u I. stupně. </w:t>
      </w:r>
      <w:r w:rsidR="00140130">
        <w:rPr>
          <w:rFonts w:ascii="Times New Roman" w:hAnsi="Times New Roman" w:cs="Times New Roman"/>
          <w:sz w:val="24"/>
          <w:szCs w:val="24"/>
        </w:rPr>
        <w:t>Kraj Vysočina má opět nejvyšší důchod</w:t>
      </w:r>
      <w:r w:rsidR="006752D2">
        <w:rPr>
          <w:rFonts w:ascii="Times New Roman" w:hAnsi="Times New Roman" w:cs="Times New Roman"/>
          <w:sz w:val="24"/>
          <w:szCs w:val="24"/>
        </w:rPr>
        <w:t xml:space="preserve"> ze všech krajů, a to 7 454 Kč. Na druhém místě je pak Zlínský kraj s důchodem ve výši 7 342 Kč. V Plzeňském kraji je pro obyvatele invalidní důchod 7 255 Kč a ve Středočeském kraji 7 253 Kč. Pátým krajem s nejvyšším důchode</w:t>
      </w:r>
      <w:r w:rsidR="00E715C5">
        <w:rPr>
          <w:rFonts w:ascii="Times New Roman" w:hAnsi="Times New Roman" w:cs="Times New Roman"/>
          <w:sz w:val="24"/>
          <w:szCs w:val="24"/>
        </w:rPr>
        <w:t xml:space="preserve">m II. stupně je Pardubický kraj, </w:t>
      </w:r>
      <w:r w:rsidR="006752D2">
        <w:rPr>
          <w:rFonts w:ascii="Times New Roman" w:hAnsi="Times New Roman" w:cs="Times New Roman"/>
          <w:sz w:val="24"/>
          <w:szCs w:val="24"/>
        </w:rPr>
        <w:t xml:space="preserve">7 246 Kč. </w:t>
      </w:r>
      <w:r w:rsidR="00E72C48">
        <w:rPr>
          <w:rFonts w:ascii="Times New Roman" w:hAnsi="Times New Roman" w:cs="Times New Roman"/>
          <w:sz w:val="24"/>
          <w:szCs w:val="24"/>
        </w:rPr>
        <w:t xml:space="preserve">U III. stupně invalidního důchodu patří pět nejvyšších důchodů stejným krajům jako u II. stupně, ale jsou jinak uspořádané. Na prvním místě je pro změnu Zlínský kraj s 11 262 Kč. Následuje kraj Plzeňský </w:t>
      </w:r>
      <w:r w:rsidR="00E72C48">
        <w:rPr>
          <w:rFonts w:ascii="Times New Roman" w:hAnsi="Times New Roman" w:cs="Times New Roman"/>
          <w:sz w:val="24"/>
          <w:szCs w:val="24"/>
        </w:rPr>
        <w:lastRenderedPageBreak/>
        <w:t xml:space="preserve">s 11 254 Kč, Kraj Vysočina s 11 219 Kč, Pardubický kraj s 11 146 Kč a pátým je kraj Středočeský s 11 143 Kč. </w:t>
      </w:r>
    </w:p>
    <w:p w14:paraId="4A620499" w14:textId="77777777" w:rsidR="00AB299A" w:rsidRDefault="00AB299A" w:rsidP="00AB299A">
      <w:pPr>
        <w:pStyle w:val="Titulek"/>
        <w:keepNext/>
        <w:jc w:val="center"/>
      </w:pPr>
    </w:p>
    <w:p w14:paraId="0DCCC300" w14:textId="0609D9F0" w:rsidR="00AB299A" w:rsidRPr="00AB299A" w:rsidRDefault="00AB299A" w:rsidP="00AB299A">
      <w:pPr>
        <w:pStyle w:val="Titulek"/>
        <w:keepNext/>
        <w:spacing w:line="360" w:lineRule="auto"/>
        <w:jc w:val="center"/>
        <w:rPr>
          <w:rFonts w:ascii="Times New Roman" w:hAnsi="Times New Roman" w:cs="Times New Roman"/>
          <w:b w:val="0"/>
          <w:sz w:val="24"/>
          <w:szCs w:val="24"/>
        </w:rPr>
      </w:pPr>
      <w:bookmarkStart w:id="37" w:name="_Toc38034632"/>
      <w:r w:rsidRPr="00AB299A">
        <w:rPr>
          <w:rFonts w:ascii="Times New Roman" w:hAnsi="Times New Roman" w:cs="Times New Roman"/>
          <w:b w:val="0"/>
          <w:sz w:val="24"/>
          <w:szCs w:val="24"/>
        </w:rPr>
        <w:t xml:space="preserve">Graf </w:t>
      </w:r>
      <w:r w:rsidRPr="00AB299A">
        <w:rPr>
          <w:rFonts w:ascii="Times New Roman" w:hAnsi="Times New Roman" w:cs="Times New Roman"/>
          <w:b w:val="0"/>
          <w:sz w:val="24"/>
          <w:szCs w:val="24"/>
        </w:rPr>
        <w:fldChar w:fldCharType="begin"/>
      </w:r>
      <w:r w:rsidRPr="00AB299A">
        <w:rPr>
          <w:rFonts w:ascii="Times New Roman" w:hAnsi="Times New Roman" w:cs="Times New Roman"/>
          <w:b w:val="0"/>
          <w:sz w:val="24"/>
          <w:szCs w:val="24"/>
        </w:rPr>
        <w:instrText xml:space="preserve"> SEQ Graf \* ARABIC </w:instrText>
      </w:r>
      <w:r w:rsidRPr="00AB299A">
        <w:rPr>
          <w:rFonts w:ascii="Times New Roman" w:hAnsi="Times New Roman" w:cs="Times New Roman"/>
          <w:b w:val="0"/>
          <w:sz w:val="24"/>
          <w:szCs w:val="24"/>
        </w:rPr>
        <w:fldChar w:fldCharType="separate"/>
      </w:r>
      <w:r>
        <w:rPr>
          <w:rFonts w:ascii="Times New Roman" w:hAnsi="Times New Roman" w:cs="Times New Roman"/>
          <w:b w:val="0"/>
          <w:noProof/>
          <w:sz w:val="24"/>
          <w:szCs w:val="24"/>
        </w:rPr>
        <w:t>4</w:t>
      </w:r>
      <w:r w:rsidRPr="00AB299A">
        <w:rPr>
          <w:rFonts w:ascii="Times New Roman" w:hAnsi="Times New Roman" w:cs="Times New Roman"/>
          <w:b w:val="0"/>
          <w:sz w:val="24"/>
          <w:szCs w:val="24"/>
        </w:rPr>
        <w:fldChar w:fldCharType="end"/>
      </w:r>
      <w:r>
        <w:rPr>
          <w:rFonts w:ascii="Times New Roman" w:hAnsi="Times New Roman" w:cs="Times New Roman"/>
          <w:b w:val="0"/>
          <w:sz w:val="24"/>
          <w:szCs w:val="24"/>
        </w:rPr>
        <w:t>: Délka pracovního</w:t>
      </w:r>
      <w:r w:rsidRPr="00AB299A">
        <w:rPr>
          <w:rFonts w:ascii="Times New Roman" w:hAnsi="Times New Roman" w:cs="Times New Roman"/>
          <w:b w:val="0"/>
          <w:sz w:val="24"/>
          <w:szCs w:val="24"/>
        </w:rPr>
        <w:t xml:space="preserve"> života v roce 2018 ve vybraných státech Evropské unie v roce 2018</w:t>
      </w:r>
      <w:bookmarkEnd w:id="37"/>
    </w:p>
    <w:p w14:paraId="62E1AA05" w14:textId="77777777" w:rsidR="004175D6" w:rsidRDefault="004175D6" w:rsidP="00D41471">
      <w:pPr>
        <w:pStyle w:val="Textpoznpodarou"/>
        <w:spacing w:line="360" w:lineRule="auto"/>
        <w:ind w:firstLine="284"/>
        <w:jc w:val="center"/>
        <w:rPr>
          <w:rFonts w:ascii="Times New Roman" w:hAnsi="Times New Roman" w:cs="Times New Roman"/>
          <w:sz w:val="24"/>
          <w:szCs w:val="24"/>
        </w:rPr>
      </w:pPr>
      <w:r>
        <w:rPr>
          <w:noProof/>
          <w:lang w:eastAsia="cs-CZ"/>
        </w:rPr>
        <w:drawing>
          <wp:inline distT="0" distB="0" distL="0" distR="0" wp14:anchorId="4D4FF6F6" wp14:editId="0FC20F97">
            <wp:extent cx="5029200" cy="3086100"/>
            <wp:effectExtent l="0" t="0" r="0" b="0"/>
            <wp:docPr id="4" name="Graf 4">
              <a:extLst xmlns:a="http://schemas.openxmlformats.org/drawingml/2006/main">
                <a:ext uri="{FF2B5EF4-FFF2-40B4-BE49-F238E27FC236}">
                  <a16:creationId xmlns:a16="http://schemas.microsoft.com/office/drawing/2014/main" id="{618DE008-7541-4EC1-B823-B0D76E56DEF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6446D0B" w14:textId="77777777" w:rsidR="00D41471" w:rsidRDefault="00D41471" w:rsidP="00D41471">
      <w:pPr>
        <w:pStyle w:val="Textpoznpodarou"/>
        <w:spacing w:line="360" w:lineRule="auto"/>
        <w:ind w:firstLine="284"/>
        <w:jc w:val="center"/>
        <w:rPr>
          <w:rFonts w:ascii="Times New Roman" w:hAnsi="Times New Roman" w:cs="Times New Roman"/>
        </w:rPr>
      </w:pPr>
      <w:r w:rsidRPr="00D41471">
        <w:rPr>
          <w:rFonts w:ascii="Times New Roman" w:hAnsi="Times New Roman" w:cs="Times New Roman"/>
        </w:rPr>
        <w:t xml:space="preserve">Vlastní zpracování podle: </w:t>
      </w:r>
      <w:hyperlink r:id="rId21" w:anchor="Duration_of_working_life_changes_over_time:_2000-2018" w:history="1">
        <w:r w:rsidRPr="00D41471">
          <w:rPr>
            <w:rStyle w:val="Hypertextovodkaz"/>
            <w:rFonts w:ascii="Times New Roman" w:hAnsi="Times New Roman" w:cs="Times New Roman"/>
            <w:color w:val="auto"/>
          </w:rPr>
          <w:t>https://ec.europa.eu/eurostat/statistics-explained/index.php/Duration_of_working_life_-_statistics#Duration_of_working_life_changes_over_time:_2000-2018</w:t>
        </w:r>
      </w:hyperlink>
      <w:r w:rsidRPr="00D41471">
        <w:rPr>
          <w:rFonts w:ascii="Times New Roman" w:hAnsi="Times New Roman" w:cs="Times New Roman"/>
        </w:rPr>
        <w:t xml:space="preserve"> </w:t>
      </w:r>
    </w:p>
    <w:p w14:paraId="0A17EFB4" w14:textId="77777777" w:rsidR="00927EB0" w:rsidRDefault="00927EB0" w:rsidP="00927EB0">
      <w:pPr>
        <w:pStyle w:val="Textpoznpodarou"/>
        <w:spacing w:line="360" w:lineRule="auto"/>
        <w:ind w:firstLine="284"/>
        <w:jc w:val="both"/>
        <w:rPr>
          <w:rFonts w:ascii="Times New Roman" w:hAnsi="Times New Roman" w:cs="Times New Roman"/>
          <w:sz w:val="24"/>
          <w:szCs w:val="24"/>
        </w:rPr>
      </w:pPr>
    </w:p>
    <w:p w14:paraId="5353826A" w14:textId="77777777" w:rsidR="00927EB0" w:rsidRDefault="00927EB0" w:rsidP="00927EB0">
      <w:pPr>
        <w:pStyle w:val="Textpoznpodarou"/>
        <w:spacing w:line="360" w:lineRule="auto"/>
        <w:ind w:firstLine="284"/>
        <w:jc w:val="both"/>
        <w:rPr>
          <w:rFonts w:ascii="Times New Roman" w:hAnsi="Times New Roman" w:cs="Times New Roman"/>
          <w:sz w:val="24"/>
          <w:szCs w:val="24"/>
        </w:rPr>
      </w:pPr>
      <w:proofErr w:type="spellStart"/>
      <w:r>
        <w:rPr>
          <w:rFonts w:ascii="Times New Roman" w:hAnsi="Times New Roman" w:cs="Times New Roman"/>
          <w:sz w:val="24"/>
          <w:szCs w:val="24"/>
        </w:rPr>
        <w:t>Eurostat</w:t>
      </w:r>
      <w:proofErr w:type="spellEnd"/>
      <w:r>
        <w:rPr>
          <w:rFonts w:ascii="Times New Roman" w:hAnsi="Times New Roman" w:cs="Times New Roman"/>
          <w:sz w:val="24"/>
          <w:szCs w:val="24"/>
        </w:rPr>
        <w:t xml:space="preserve"> porovnává evropské země podle předpokládaného času, který člověk aktivně stráví na pracovním trhu. K tomu slouží ukazatel „doba trvání pracovního života“ a ten odhaduje, jak dlouho bude osoba, které je v současnosti 15 let, aktivní na trhu práce během svého života pro danou zemi a rok. V Evropské unii je očekáváná délka pracovního života v průměru 36 let, což je 3 roky více než tomu bylo v roce 2000.</w:t>
      </w:r>
      <w:r w:rsidR="00E715C5">
        <w:rPr>
          <w:rStyle w:val="Znakapoznpodarou"/>
          <w:rFonts w:ascii="Times New Roman" w:hAnsi="Times New Roman" w:cs="Times New Roman"/>
          <w:sz w:val="24"/>
          <w:szCs w:val="24"/>
        </w:rPr>
        <w:footnoteReference w:id="65"/>
      </w:r>
      <w:r w:rsidR="00CB4BDD">
        <w:rPr>
          <w:rFonts w:ascii="Times New Roman" w:hAnsi="Times New Roman" w:cs="Times New Roman"/>
          <w:sz w:val="24"/>
          <w:szCs w:val="24"/>
        </w:rPr>
        <w:t xml:space="preserve"> </w:t>
      </w:r>
      <w:r w:rsidR="00DE35E3">
        <w:rPr>
          <w:rFonts w:ascii="Times New Roman" w:hAnsi="Times New Roman" w:cs="Times New Roman"/>
          <w:sz w:val="24"/>
          <w:szCs w:val="24"/>
        </w:rPr>
        <w:t xml:space="preserve">V grafu číslo 4 lze vidět, že doba trvání pracovního života ve vybraných státech se pohybuje od 31 do 42 let. Délka pracovního života je pro muže ve všech státech delší než pro ženy. Pro obě pohlaví je nejdelší doba aktivního života na trhu práce v Dánsku, a to 38,3 pro ženy a 41,5 pro muže. </w:t>
      </w:r>
      <w:r w:rsidR="00147500">
        <w:rPr>
          <w:rFonts w:ascii="Times New Roman" w:hAnsi="Times New Roman" w:cs="Times New Roman"/>
          <w:sz w:val="24"/>
          <w:szCs w:val="24"/>
        </w:rPr>
        <w:t xml:space="preserve">Nejkratší dobu pro obě pohlaví má Slovensko, ženy 31,6 a muži 36,5. </w:t>
      </w:r>
      <w:r w:rsidR="00450649">
        <w:rPr>
          <w:rFonts w:ascii="Times New Roman" w:hAnsi="Times New Roman" w:cs="Times New Roman"/>
          <w:sz w:val="24"/>
          <w:szCs w:val="24"/>
        </w:rPr>
        <w:t xml:space="preserve">Česká republika má aktivní dobu delší než Slovensko ale současně kratší než další tři státy. </w:t>
      </w:r>
    </w:p>
    <w:p w14:paraId="45BEF4EC" w14:textId="77777777" w:rsidR="009225E6" w:rsidRDefault="009225E6" w:rsidP="009225E6">
      <w:pPr>
        <w:pStyle w:val="Textpoznpodarou"/>
        <w:spacing w:line="360" w:lineRule="auto"/>
        <w:ind w:firstLine="284"/>
        <w:jc w:val="both"/>
        <w:rPr>
          <w:rFonts w:ascii="Times New Roman" w:hAnsi="Times New Roman" w:cs="Times New Roman"/>
          <w:sz w:val="24"/>
          <w:szCs w:val="24"/>
        </w:rPr>
      </w:pPr>
    </w:p>
    <w:p w14:paraId="75E64ECD" w14:textId="46490EC0" w:rsidR="00BD02FD" w:rsidRPr="00BD02FD" w:rsidRDefault="00BD02FD" w:rsidP="00BD02FD">
      <w:pPr>
        <w:pStyle w:val="Titulek"/>
        <w:keepNext/>
        <w:spacing w:line="360" w:lineRule="auto"/>
        <w:jc w:val="center"/>
        <w:rPr>
          <w:rFonts w:ascii="Times New Roman" w:hAnsi="Times New Roman" w:cs="Times New Roman"/>
          <w:b w:val="0"/>
          <w:sz w:val="24"/>
          <w:szCs w:val="24"/>
        </w:rPr>
      </w:pPr>
      <w:bookmarkStart w:id="38" w:name="_Toc38035061"/>
      <w:r w:rsidRPr="00BD02FD">
        <w:rPr>
          <w:rFonts w:ascii="Times New Roman" w:hAnsi="Times New Roman" w:cs="Times New Roman"/>
          <w:b w:val="0"/>
          <w:sz w:val="24"/>
          <w:szCs w:val="24"/>
        </w:rPr>
        <w:lastRenderedPageBreak/>
        <w:t xml:space="preserve">Tabulka </w:t>
      </w:r>
      <w:r w:rsidRPr="00BD02FD">
        <w:rPr>
          <w:rFonts w:ascii="Times New Roman" w:hAnsi="Times New Roman" w:cs="Times New Roman"/>
          <w:b w:val="0"/>
          <w:sz w:val="24"/>
          <w:szCs w:val="24"/>
        </w:rPr>
        <w:fldChar w:fldCharType="begin"/>
      </w:r>
      <w:r w:rsidRPr="00BD02FD">
        <w:rPr>
          <w:rFonts w:ascii="Times New Roman" w:hAnsi="Times New Roman" w:cs="Times New Roman"/>
          <w:b w:val="0"/>
          <w:sz w:val="24"/>
          <w:szCs w:val="24"/>
        </w:rPr>
        <w:instrText xml:space="preserve"> SEQ Tabulka \* ARABIC </w:instrText>
      </w:r>
      <w:r w:rsidRPr="00BD02FD">
        <w:rPr>
          <w:rFonts w:ascii="Times New Roman" w:hAnsi="Times New Roman" w:cs="Times New Roman"/>
          <w:b w:val="0"/>
          <w:sz w:val="24"/>
          <w:szCs w:val="24"/>
        </w:rPr>
        <w:fldChar w:fldCharType="separate"/>
      </w:r>
      <w:r w:rsidRPr="00BD02FD">
        <w:rPr>
          <w:rFonts w:ascii="Times New Roman" w:hAnsi="Times New Roman" w:cs="Times New Roman"/>
          <w:b w:val="0"/>
          <w:noProof/>
          <w:sz w:val="24"/>
          <w:szCs w:val="24"/>
        </w:rPr>
        <w:t>7</w:t>
      </w:r>
      <w:r w:rsidRPr="00BD02FD">
        <w:rPr>
          <w:rFonts w:ascii="Times New Roman" w:hAnsi="Times New Roman" w:cs="Times New Roman"/>
          <w:b w:val="0"/>
          <w:sz w:val="24"/>
          <w:szCs w:val="24"/>
        </w:rPr>
        <w:fldChar w:fldCharType="end"/>
      </w:r>
      <w:r w:rsidRPr="00BD02FD">
        <w:rPr>
          <w:rFonts w:ascii="Times New Roman" w:hAnsi="Times New Roman" w:cs="Times New Roman"/>
          <w:b w:val="0"/>
          <w:sz w:val="24"/>
          <w:szCs w:val="24"/>
        </w:rPr>
        <w:t xml:space="preserve">: </w:t>
      </w:r>
      <w:r w:rsidRPr="00BD02FD">
        <w:rPr>
          <w:rStyle w:val="Siln"/>
          <w:rFonts w:ascii="Times New Roman" w:hAnsi="Times New Roman" w:cs="Times New Roman"/>
          <w:bCs/>
          <w:sz w:val="24"/>
          <w:szCs w:val="24"/>
        </w:rPr>
        <w:t>Očekávaná délka pracovního života v roce 2000 a 2018 podle pohlaví</w:t>
      </w:r>
      <w:bookmarkEnd w:id="38"/>
    </w:p>
    <w:tbl>
      <w:tblPr>
        <w:tblW w:w="9204" w:type="dxa"/>
        <w:jc w:val="center"/>
        <w:tblCellMar>
          <w:left w:w="70" w:type="dxa"/>
          <w:right w:w="70" w:type="dxa"/>
        </w:tblCellMar>
        <w:tblLook w:val="04A0" w:firstRow="1" w:lastRow="0" w:firstColumn="1" w:lastColumn="0" w:noHBand="0" w:noVBand="1"/>
      </w:tblPr>
      <w:tblGrid>
        <w:gridCol w:w="1540"/>
        <w:gridCol w:w="1058"/>
        <w:gridCol w:w="1058"/>
        <w:gridCol w:w="960"/>
        <w:gridCol w:w="960"/>
        <w:gridCol w:w="960"/>
        <w:gridCol w:w="960"/>
        <w:gridCol w:w="1708"/>
      </w:tblGrid>
      <w:tr w:rsidR="004D3B49" w:rsidRPr="00214DA4" w14:paraId="31E9F561" w14:textId="77777777" w:rsidTr="00F7097D">
        <w:trPr>
          <w:trHeight w:val="368"/>
          <w:jc w:val="center"/>
        </w:trPr>
        <w:tc>
          <w:tcPr>
            <w:tcW w:w="154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6ED0D1D4" w14:textId="77777777" w:rsidR="004D3B49" w:rsidRPr="00214DA4" w:rsidRDefault="004D3B49" w:rsidP="00214DA4">
            <w:pPr>
              <w:spacing w:after="0" w:line="240" w:lineRule="auto"/>
              <w:rPr>
                <w:rFonts w:ascii="Times New Roman" w:eastAsia="Times New Roman" w:hAnsi="Times New Roman" w:cs="Times New Roman"/>
                <w:b/>
                <w:bCs/>
                <w:color w:val="000000"/>
                <w:sz w:val="28"/>
                <w:szCs w:val="28"/>
                <w:lang w:eastAsia="cs-CZ"/>
              </w:rPr>
            </w:pPr>
            <w:r>
              <w:rPr>
                <w:rFonts w:ascii="Times New Roman" w:eastAsia="Times New Roman" w:hAnsi="Times New Roman" w:cs="Times New Roman"/>
                <w:b/>
                <w:bCs/>
                <w:color w:val="000000"/>
                <w:sz w:val="28"/>
                <w:szCs w:val="28"/>
                <w:lang w:eastAsia="cs-CZ"/>
              </w:rPr>
              <w:t>Rok /</w:t>
            </w:r>
            <w:r w:rsidRPr="00214DA4">
              <w:rPr>
                <w:rFonts w:ascii="Times New Roman" w:eastAsia="Times New Roman" w:hAnsi="Times New Roman" w:cs="Times New Roman"/>
                <w:b/>
                <w:bCs/>
                <w:color w:val="000000"/>
                <w:sz w:val="28"/>
                <w:szCs w:val="28"/>
                <w:lang w:eastAsia="cs-CZ"/>
              </w:rPr>
              <w:t xml:space="preserve"> </w:t>
            </w:r>
            <w:r>
              <w:rPr>
                <w:rFonts w:ascii="Times New Roman" w:eastAsia="Times New Roman" w:hAnsi="Times New Roman" w:cs="Times New Roman"/>
                <w:b/>
                <w:bCs/>
                <w:color w:val="000000"/>
                <w:sz w:val="28"/>
                <w:szCs w:val="28"/>
                <w:lang w:eastAsia="cs-CZ"/>
              </w:rPr>
              <w:t>p</w:t>
            </w:r>
            <w:r w:rsidRPr="00214DA4">
              <w:rPr>
                <w:rFonts w:ascii="Times New Roman" w:eastAsia="Times New Roman" w:hAnsi="Times New Roman" w:cs="Times New Roman"/>
                <w:b/>
                <w:bCs/>
                <w:color w:val="000000"/>
                <w:sz w:val="28"/>
                <w:szCs w:val="28"/>
                <w:lang w:eastAsia="cs-CZ"/>
              </w:rPr>
              <w:t>ohlaví</w:t>
            </w:r>
          </w:p>
        </w:tc>
        <w:tc>
          <w:tcPr>
            <w:tcW w:w="1058" w:type="dxa"/>
            <w:vMerge w:val="restart"/>
            <w:tcBorders>
              <w:top w:val="single" w:sz="8" w:space="0" w:color="auto"/>
              <w:left w:val="nil"/>
              <w:right w:val="single" w:sz="4" w:space="0" w:color="auto"/>
            </w:tcBorders>
            <w:shd w:val="clear" w:color="auto" w:fill="auto"/>
            <w:vAlign w:val="bottom"/>
            <w:hideMark/>
          </w:tcPr>
          <w:p w14:paraId="5C0E9F7C" w14:textId="77777777" w:rsidR="004D3B49" w:rsidRPr="00214DA4" w:rsidRDefault="004D3B49" w:rsidP="00214DA4">
            <w:pPr>
              <w:spacing w:after="0" w:line="240" w:lineRule="auto"/>
              <w:jc w:val="center"/>
              <w:rPr>
                <w:rFonts w:ascii="Times New Roman" w:eastAsia="Times New Roman" w:hAnsi="Times New Roman" w:cs="Times New Roman"/>
                <w:b/>
                <w:bCs/>
                <w:color w:val="000000"/>
                <w:sz w:val="28"/>
                <w:szCs w:val="28"/>
                <w:lang w:eastAsia="cs-CZ"/>
              </w:rPr>
            </w:pPr>
            <w:r w:rsidRPr="00214DA4">
              <w:rPr>
                <w:rFonts w:ascii="Times New Roman" w:eastAsia="Times New Roman" w:hAnsi="Times New Roman" w:cs="Times New Roman"/>
                <w:b/>
                <w:bCs/>
                <w:color w:val="000000"/>
                <w:sz w:val="28"/>
                <w:szCs w:val="28"/>
                <w:lang w:eastAsia="cs-CZ"/>
              </w:rPr>
              <w:t xml:space="preserve">2000 </w:t>
            </w:r>
            <w:r>
              <w:rPr>
                <w:rFonts w:ascii="Times New Roman" w:eastAsia="Times New Roman" w:hAnsi="Times New Roman" w:cs="Times New Roman"/>
                <w:b/>
                <w:bCs/>
                <w:color w:val="000000"/>
                <w:sz w:val="28"/>
                <w:szCs w:val="28"/>
                <w:lang w:eastAsia="cs-CZ"/>
              </w:rPr>
              <w:t xml:space="preserve">/ </w:t>
            </w:r>
            <w:r w:rsidR="00D83379">
              <w:rPr>
                <w:rFonts w:ascii="Times New Roman" w:eastAsia="Times New Roman" w:hAnsi="Times New Roman" w:cs="Times New Roman"/>
                <w:b/>
                <w:bCs/>
                <w:color w:val="000000"/>
                <w:sz w:val="28"/>
                <w:szCs w:val="28"/>
                <w:lang w:eastAsia="cs-CZ"/>
              </w:rPr>
              <w:t>c</w:t>
            </w:r>
            <w:r w:rsidRPr="00214DA4">
              <w:rPr>
                <w:rFonts w:ascii="Times New Roman" w:eastAsia="Times New Roman" w:hAnsi="Times New Roman" w:cs="Times New Roman"/>
                <w:b/>
                <w:bCs/>
                <w:color w:val="000000"/>
                <w:sz w:val="28"/>
                <w:szCs w:val="28"/>
                <w:lang w:eastAsia="cs-CZ"/>
              </w:rPr>
              <w:t>elkem</w:t>
            </w:r>
          </w:p>
        </w:tc>
        <w:tc>
          <w:tcPr>
            <w:tcW w:w="1058" w:type="dxa"/>
            <w:vMerge w:val="restart"/>
            <w:tcBorders>
              <w:top w:val="single" w:sz="8" w:space="0" w:color="auto"/>
              <w:left w:val="nil"/>
              <w:right w:val="single" w:sz="4" w:space="0" w:color="auto"/>
            </w:tcBorders>
            <w:shd w:val="clear" w:color="auto" w:fill="auto"/>
            <w:vAlign w:val="bottom"/>
            <w:hideMark/>
          </w:tcPr>
          <w:p w14:paraId="3809406C" w14:textId="77777777" w:rsidR="004D3B49" w:rsidRPr="00214DA4" w:rsidRDefault="004D3B49" w:rsidP="00214DA4">
            <w:pPr>
              <w:spacing w:after="0" w:line="240" w:lineRule="auto"/>
              <w:jc w:val="center"/>
              <w:rPr>
                <w:rFonts w:ascii="Times New Roman" w:eastAsia="Times New Roman" w:hAnsi="Times New Roman" w:cs="Times New Roman"/>
                <w:b/>
                <w:bCs/>
                <w:color w:val="000000"/>
                <w:sz w:val="28"/>
                <w:szCs w:val="28"/>
                <w:lang w:eastAsia="cs-CZ"/>
              </w:rPr>
            </w:pPr>
            <w:r w:rsidRPr="00214DA4">
              <w:rPr>
                <w:rFonts w:ascii="Times New Roman" w:eastAsia="Times New Roman" w:hAnsi="Times New Roman" w:cs="Times New Roman"/>
                <w:b/>
                <w:bCs/>
                <w:color w:val="000000"/>
                <w:sz w:val="28"/>
                <w:szCs w:val="28"/>
                <w:lang w:eastAsia="cs-CZ"/>
              </w:rPr>
              <w:t>201</w:t>
            </w:r>
            <w:r w:rsidR="00A54653">
              <w:rPr>
                <w:rFonts w:ascii="Times New Roman" w:eastAsia="Times New Roman" w:hAnsi="Times New Roman" w:cs="Times New Roman"/>
                <w:b/>
                <w:bCs/>
                <w:color w:val="000000"/>
                <w:sz w:val="28"/>
                <w:szCs w:val="28"/>
                <w:lang w:eastAsia="cs-CZ"/>
              </w:rPr>
              <w:t>8</w:t>
            </w:r>
            <w:r w:rsidRPr="00214DA4">
              <w:rPr>
                <w:rFonts w:ascii="Times New Roman" w:eastAsia="Times New Roman" w:hAnsi="Times New Roman" w:cs="Times New Roman"/>
                <w:b/>
                <w:bCs/>
                <w:color w:val="000000"/>
                <w:sz w:val="28"/>
                <w:szCs w:val="28"/>
                <w:lang w:eastAsia="cs-CZ"/>
              </w:rPr>
              <w:t xml:space="preserve"> </w:t>
            </w:r>
            <w:r>
              <w:rPr>
                <w:rFonts w:ascii="Times New Roman" w:eastAsia="Times New Roman" w:hAnsi="Times New Roman" w:cs="Times New Roman"/>
                <w:b/>
                <w:bCs/>
                <w:color w:val="000000"/>
                <w:sz w:val="28"/>
                <w:szCs w:val="28"/>
                <w:lang w:eastAsia="cs-CZ"/>
              </w:rPr>
              <w:t xml:space="preserve">/ </w:t>
            </w:r>
            <w:r w:rsidR="00D83379">
              <w:rPr>
                <w:rFonts w:ascii="Times New Roman" w:eastAsia="Times New Roman" w:hAnsi="Times New Roman" w:cs="Times New Roman"/>
                <w:b/>
                <w:bCs/>
                <w:color w:val="000000"/>
                <w:sz w:val="28"/>
                <w:szCs w:val="28"/>
                <w:lang w:eastAsia="cs-CZ"/>
              </w:rPr>
              <w:t>c</w:t>
            </w:r>
            <w:r w:rsidRPr="00214DA4">
              <w:rPr>
                <w:rFonts w:ascii="Times New Roman" w:eastAsia="Times New Roman" w:hAnsi="Times New Roman" w:cs="Times New Roman"/>
                <w:b/>
                <w:bCs/>
                <w:color w:val="000000"/>
                <w:sz w:val="28"/>
                <w:szCs w:val="28"/>
                <w:lang w:eastAsia="cs-CZ"/>
              </w:rPr>
              <w:t>elkem</w:t>
            </w:r>
          </w:p>
        </w:tc>
        <w:tc>
          <w:tcPr>
            <w:tcW w:w="960" w:type="dxa"/>
            <w:vMerge w:val="restart"/>
            <w:tcBorders>
              <w:top w:val="single" w:sz="8" w:space="0" w:color="auto"/>
              <w:left w:val="nil"/>
              <w:right w:val="single" w:sz="4" w:space="0" w:color="auto"/>
            </w:tcBorders>
            <w:shd w:val="clear" w:color="auto" w:fill="auto"/>
            <w:vAlign w:val="bottom"/>
            <w:hideMark/>
          </w:tcPr>
          <w:p w14:paraId="55F94A0C" w14:textId="77777777" w:rsidR="004D3B49" w:rsidRPr="00214DA4" w:rsidRDefault="004D3B49" w:rsidP="00214DA4">
            <w:pPr>
              <w:spacing w:after="0" w:line="240" w:lineRule="auto"/>
              <w:jc w:val="center"/>
              <w:rPr>
                <w:rFonts w:ascii="Times New Roman" w:eastAsia="Times New Roman" w:hAnsi="Times New Roman" w:cs="Times New Roman"/>
                <w:b/>
                <w:bCs/>
                <w:color w:val="000000"/>
                <w:sz w:val="28"/>
                <w:szCs w:val="28"/>
                <w:lang w:eastAsia="cs-CZ"/>
              </w:rPr>
            </w:pPr>
            <w:r w:rsidRPr="00214DA4">
              <w:rPr>
                <w:rFonts w:ascii="Times New Roman" w:eastAsia="Times New Roman" w:hAnsi="Times New Roman" w:cs="Times New Roman"/>
                <w:b/>
                <w:bCs/>
                <w:color w:val="000000"/>
                <w:sz w:val="28"/>
                <w:szCs w:val="28"/>
                <w:lang w:eastAsia="cs-CZ"/>
              </w:rPr>
              <w:t>2000</w:t>
            </w:r>
            <w:r>
              <w:rPr>
                <w:rFonts w:ascii="Times New Roman" w:eastAsia="Times New Roman" w:hAnsi="Times New Roman" w:cs="Times New Roman"/>
                <w:b/>
                <w:bCs/>
                <w:color w:val="000000"/>
                <w:sz w:val="28"/>
                <w:szCs w:val="28"/>
                <w:lang w:eastAsia="cs-CZ"/>
              </w:rPr>
              <w:t xml:space="preserve"> /</w:t>
            </w:r>
            <w:r w:rsidRPr="00214DA4">
              <w:rPr>
                <w:rFonts w:ascii="Times New Roman" w:eastAsia="Times New Roman" w:hAnsi="Times New Roman" w:cs="Times New Roman"/>
                <w:b/>
                <w:bCs/>
                <w:color w:val="000000"/>
                <w:sz w:val="28"/>
                <w:szCs w:val="28"/>
                <w:lang w:eastAsia="cs-CZ"/>
              </w:rPr>
              <w:t xml:space="preserve"> </w:t>
            </w:r>
            <w:r w:rsidR="00D83379">
              <w:rPr>
                <w:rFonts w:ascii="Times New Roman" w:eastAsia="Times New Roman" w:hAnsi="Times New Roman" w:cs="Times New Roman"/>
                <w:b/>
                <w:bCs/>
                <w:color w:val="000000"/>
                <w:sz w:val="28"/>
                <w:szCs w:val="28"/>
                <w:lang w:eastAsia="cs-CZ"/>
              </w:rPr>
              <w:t>m</w:t>
            </w:r>
            <w:r w:rsidRPr="00214DA4">
              <w:rPr>
                <w:rFonts w:ascii="Times New Roman" w:eastAsia="Times New Roman" w:hAnsi="Times New Roman" w:cs="Times New Roman"/>
                <w:b/>
                <w:bCs/>
                <w:color w:val="000000"/>
                <w:sz w:val="28"/>
                <w:szCs w:val="28"/>
                <w:lang w:eastAsia="cs-CZ"/>
              </w:rPr>
              <w:t>uži</w:t>
            </w:r>
          </w:p>
        </w:tc>
        <w:tc>
          <w:tcPr>
            <w:tcW w:w="960" w:type="dxa"/>
            <w:vMerge w:val="restart"/>
            <w:tcBorders>
              <w:top w:val="single" w:sz="8" w:space="0" w:color="auto"/>
              <w:left w:val="nil"/>
              <w:right w:val="single" w:sz="4" w:space="0" w:color="auto"/>
            </w:tcBorders>
            <w:shd w:val="clear" w:color="auto" w:fill="auto"/>
            <w:vAlign w:val="bottom"/>
            <w:hideMark/>
          </w:tcPr>
          <w:p w14:paraId="579A8DE4" w14:textId="77777777" w:rsidR="004D3B49" w:rsidRPr="00214DA4" w:rsidRDefault="004D3B49" w:rsidP="00214DA4">
            <w:pPr>
              <w:spacing w:after="0" w:line="240" w:lineRule="auto"/>
              <w:jc w:val="center"/>
              <w:rPr>
                <w:rFonts w:ascii="Times New Roman" w:eastAsia="Times New Roman" w:hAnsi="Times New Roman" w:cs="Times New Roman"/>
                <w:b/>
                <w:bCs/>
                <w:color w:val="000000"/>
                <w:sz w:val="28"/>
                <w:szCs w:val="28"/>
                <w:lang w:eastAsia="cs-CZ"/>
              </w:rPr>
            </w:pPr>
            <w:r w:rsidRPr="00214DA4">
              <w:rPr>
                <w:rFonts w:ascii="Times New Roman" w:eastAsia="Times New Roman" w:hAnsi="Times New Roman" w:cs="Times New Roman"/>
                <w:b/>
                <w:bCs/>
                <w:color w:val="000000"/>
                <w:sz w:val="28"/>
                <w:szCs w:val="28"/>
                <w:lang w:eastAsia="cs-CZ"/>
              </w:rPr>
              <w:t>201</w:t>
            </w:r>
            <w:r w:rsidR="00A54653">
              <w:rPr>
                <w:rFonts w:ascii="Times New Roman" w:eastAsia="Times New Roman" w:hAnsi="Times New Roman" w:cs="Times New Roman"/>
                <w:b/>
                <w:bCs/>
                <w:color w:val="000000"/>
                <w:sz w:val="28"/>
                <w:szCs w:val="28"/>
                <w:lang w:eastAsia="cs-CZ"/>
              </w:rPr>
              <w:t>8</w:t>
            </w:r>
            <w:r>
              <w:rPr>
                <w:rFonts w:ascii="Times New Roman" w:eastAsia="Times New Roman" w:hAnsi="Times New Roman" w:cs="Times New Roman"/>
                <w:b/>
                <w:bCs/>
                <w:color w:val="000000"/>
                <w:sz w:val="28"/>
                <w:szCs w:val="28"/>
                <w:lang w:eastAsia="cs-CZ"/>
              </w:rPr>
              <w:t xml:space="preserve"> /</w:t>
            </w:r>
            <w:r w:rsidRPr="00214DA4">
              <w:rPr>
                <w:rFonts w:ascii="Times New Roman" w:eastAsia="Times New Roman" w:hAnsi="Times New Roman" w:cs="Times New Roman"/>
                <w:b/>
                <w:bCs/>
                <w:color w:val="000000"/>
                <w:sz w:val="28"/>
                <w:szCs w:val="28"/>
                <w:lang w:eastAsia="cs-CZ"/>
              </w:rPr>
              <w:t xml:space="preserve"> </w:t>
            </w:r>
            <w:r w:rsidR="00D83379">
              <w:rPr>
                <w:rFonts w:ascii="Times New Roman" w:eastAsia="Times New Roman" w:hAnsi="Times New Roman" w:cs="Times New Roman"/>
                <w:b/>
                <w:bCs/>
                <w:color w:val="000000"/>
                <w:sz w:val="28"/>
                <w:szCs w:val="28"/>
                <w:lang w:eastAsia="cs-CZ"/>
              </w:rPr>
              <w:t>m</w:t>
            </w:r>
            <w:r w:rsidRPr="00214DA4">
              <w:rPr>
                <w:rFonts w:ascii="Times New Roman" w:eastAsia="Times New Roman" w:hAnsi="Times New Roman" w:cs="Times New Roman"/>
                <w:b/>
                <w:bCs/>
                <w:color w:val="000000"/>
                <w:sz w:val="28"/>
                <w:szCs w:val="28"/>
                <w:lang w:eastAsia="cs-CZ"/>
              </w:rPr>
              <w:t>uži</w:t>
            </w:r>
          </w:p>
        </w:tc>
        <w:tc>
          <w:tcPr>
            <w:tcW w:w="960" w:type="dxa"/>
            <w:vMerge w:val="restart"/>
            <w:tcBorders>
              <w:top w:val="single" w:sz="8" w:space="0" w:color="auto"/>
              <w:left w:val="nil"/>
              <w:right w:val="single" w:sz="4" w:space="0" w:color="auto"/>
            </w:tcBorders>
            <w:shd w:val="clear" w:color="auto" w:fill="auto"/>
            <w:vAlign w:val="bottom"/>
            <w:hideMark/>
          </w:tcPr>
          <w:p w14:paraId="5F42545E" w14:textId="77777777" w:rsidR="004D3B49" w:rsidRPr="00214DA4" w:rsidRDefault="004D3B49" w:rsidP="00214DA4">
            <w:pPr>
              <w:spacing w:after="0" w:line="240" w:lineRule="auto"/>
              <w:jc w:val="center"/>
              <w:rPr>
                <w:rFonts w:ascii="Times New Roman" w:eastAsia="Times New Roman" w:hAnsi="Times New Roman" w:cs="Times New Roman"/>
                <w:b/>
                <w:bCs/>
                <w:color w:val="000000"/>
                <w:sz w:val="28"/>
                <w:szCs w:val="28"/>
                <w:lang w:eastAsia="cs-CZ"/>
              </w:rPr>
            </w:pPr>
            <w:r w:rsidRPr="00214DA4">
              <w:rPr>
                <w:rFonts w:ascii="Times New Roman" w:eastAsia="Times New Roman" w:hAnsi="Times New Roman" w:cs="Times New Roman"/>
                <w:b/>
                <w:bCs/>
                <w:color w:val="000000"/>
                <w:sz w:val="28"/>
                <w:szCs w:val="28"/>
                <w:lang w:eastAsia="cs-CZ"/>
              </w:rPr>
              <w:t xml:space="preserve">2000 </w:t>
            </w:r>
            <w:r>
              <w:rPr>
                <w:rFonts w:ascii="Times New Roman" w:eastAsia="Times New Roman" w:hAnsi="Times New Roman" w:cs="Times New Roman"/>
                <w:b/>
                <w:bCs/>
                <w:color w:val="000000"/>
                <w:sz w:val="28"/>
                <w:szCs w:val="28"/>
                <w:lang w:eastAsia="cs-CZ"/>
              </w:rPr>
              <w:t xml:space="preserve">/ </w:t>
            </w:r>
            <w:r w:rsidR="00D83379">
              <w:rPr>
                <w:rFonts w:ascii="Times New Roman" w:eastAsia="Times New Roman" w:hAnsi="Times New Roman" w:cs="Times New Roman"/>
                <w:b/>
                <w:bCs/>
                <w:color w:val="000000"/>
                <w:sz w:val="28"/>
                <w:szCs w:val="28"/>
                <w:lang w:eastAsia="cs-CZ"/>
              </w:rPr>
              <w:t>ž</w:t>
            </w:r>
            <w:r w:rsidRPr="00214DA4">
              <w:rPr>
                <w:rFonts w:ascii="Times New Roman" w:eastAsia="Times New Roman" w:hAnsi="Times New Roman" w:cs="Times New Roman"/>
                <w:b/>
                <w:bCs/>
                <w:color w:val="000000"/>
                <w:sz w:val="28"/>
                <w:szCs w:val="28"/>
                <w:lang w:eastAsia="cs-CZ"/>
              </w:rPr>
              <w:t>eny</w:t>
            </w:r>
          </w:p>
        </w:tc>
        <w:tc>
          <w:tcPr>
            <w:tcW w:w="960" w:type="dxa"/>
            <w:vMerge w:val="restart"/>
            <w:tcBorders>
              <w:top w:val="single" w:sz="8" w:space="0" w:color="auto"/>
              <w:left w:val="nil"/>
              <w:right w:val="single" w:sz="4" w:space="0" w:color="auto"/>
            </w:tcBorders>
            <w:shd w:val="clear" w:color="auto" w:fill="auto"/>
            <w:vAlign w:val="bottom"/>
            <w:hideMark/>
          </w:tcPr>
          <w:p w14:paraId="0EAB939C" w14:textId="77777777" w:rsidR="004D3B49" w:rsidRPr="00214DA4" w:rsidRDefault="004D3B49" w:rsidP="00214DA4">
            <w:pPr>
              <w:spacing w:after="0" w:line="240" w:lineRule="auto"/>
              <w:jc w:val="center"/>
              <w:rPr>
                <w:rFonts w:ascii="Times New Roman" w:eastAsia="Times New Roman" w:hAnsi="Times New Roman" w:cs="Times New Roman"/>
                <w:b/>
                <w:bCs/>
                <w:color w:val="000000"/>
                <w:sz w:val="28"/>
                <w:szCs w:val="28"/>
                <w:lang w:eastAsia="cs-CZ"/>
              </w:rPr>
            </w:pPr>
            <w:r w:rsidRPr="00214DA4">
              <w:rPr>
                <w:rFonts w:ascii="Times New Roman" w:eastAsia="Times New Roman" w:hAnsi="Times New Roman" w:cs="Times New Roman"/>
                <w:b/>
                <w:bCs/>
                <w:color w:val="000000"/>
                <w:sz w:val="28"/>
                <w:szCs w:val="28"/>
                <w:lang w:eastAsia="cs-CZ"/>
              </w:rPr>
              <w:t>201</w:t>
            </w:r>
            <w:r w:rsidR="00A54653">
              <w:rPr>
                <w:rFonts w:ascii="Times New Roman" w:eastAsia="Times New Roman" w:hAnsi="Times New Roman" w:cs="Times New Roman"/>
                <w:b/>
                <w:bCs/>
                <w:color w:val="000000"/>
                <w:sz w:val="28"/>
                <w:szCs w:val="28"/>
                <w:lang w:eastAsia="cs-CZ"/>
              </w:rPr>
              <w:t>8</w:t>
            </w:r>
            <w:r>
              <w:rPr>
                <w:rFonts w:ascii="Times New Roman" w:eastAsia="Times New Roman" w:hAnsi="Times New Roman" w:cs="Times New Roman"/>
                <w:b/>
                <w:bCs/>
                <w:color w:val="000000"/>
                <w:sz w:val="28"/>
                <w:szCs w:val="28"/>
                <w:lang w:eastAsia="cs-CZ"/>
              </w:rPr>
              <w:t>/</w:t>
            </w:r>
            <w:r w:rsidRPr="00214DA4">
              <w:rPr>
                <w:rFonts w:ascii="Times New Roman" w:eastAsia="Times New Roman" w:hAnsi="Times New Roman" w:cs="Times New Roman"/>
                <w:b/>
                <w:bCs/>
                <w:color w:val="000000"/>
                <w:sz w:val="28"/>
                <w:szCs w:val="28"/>
                <w:lang w:eastAsia="cs-CZ"/>
              </w:rPr>
              <w:t xml:space="preserve"> </w:t>
            </w:r>
            <w:r w:rsidR="00D83379">
              <w:rPr>
                <w:rFonts w:ascii="Times New Roman" w:eastAsia="Times New Roman" w:hAnsi="Times New Roman" w:cs="Times New Roman"/>
                <w:b/>
                <w:bCs/>
                <w:color w:val="000000"/>
                <w:sz w:val="28"/>
                <w:szCs w:val="28"/>
                <w:lang w:eastAsia="cs-CZ"/>
              </w:rPr>
              <w:t>ž</w:t>
            </w:r>
            <w:r w:rsidRPr="00214DA4">
              <w:rPr>
                <w:rFonts w:ascii="Times New Roman" w:eastAsia="Times New Roman" w:hAnsi="Times New Roman" w:cs="Times New Roman"/>
                <w:b/>
                <w:bCs/>
                <w:color w:val="000000"/>
                <w:sz w:val="28"/>
                <w:szCs w:val="28"/>
                <w:lang w:eastAsia="cs-CZ"/>
              </w:rPr>
              <w:t>eny</w:t>
            </w:r>
          </w:p>
        </w:tc>
        <w:tc>
          <w:tcPr>
            <w:tcW w:w="1708" w:type="dxa"/>
            <w:vMerge w:val="restart"/>
            <w:tcBorders>
              <w:top w:val="single" w:sz="8" w:space="0" w:color="auto"/>
              <w:left w:val="nil"/>
              <w:right w:val="single" w:sz="8" w:space="0" w:color="auto"/>
            </w:tcBorders>
            <w:shd w:val="clear" w:color="auto" w:fill="auto"/>
            <w:vAlign w:val="bottom"/>
            <w:hideMark/>
          </w:tcPr>
          <w:p w14:paraId="674A8C01" w14:textId="77777777" w:rsidR="004D3B49" w:rsidRPr="00214DA4" w:rsidRDefault="004D3B49" w:rsidP="00214DA4">
            <w:pPr>
              <w:spacing w:after="0" w:line="240" w:lineRule="auto"/>
              <w:jc w:val="center"/>
              <w:rPr>
                <w:rFonts w:ascii="Times New Roman" w:eastAsia="Times New Roman" w:hAnsi="Times New Roman" w:cs="Times New Roman"/>
                <w:b/>
                <w:bCs/>
                <w:color w:val="000000"/>
                <w:sz w:val="28"/>
                <w:szCs w:val="28"/>
                <w:lang w:eastAsia="cs-CZ"/>
              </w:rPr>
            </w:pPr>
            <w:r w:rsidRPr="00214DA4">
              <w:rPr>
                <w:rFonts w:ascii="Times New Roman" w:eastAsia="Times New Roman" w:hAnsi="Times New Roman" w:cs="Times New Roman"/>
                <w:b/>
                <w:bCs/>
                <w:color w:val="000000"/>
                <w:sz w:val="28"/>
                <w:szCs w:val="28"/>
                <w:lang w:eastAsia="cs-CZ"/>
              </w:rPr>
              <w:t>201</w:t>
            </w:r>
            <w:r w:rsidR="00A54653">
              <w:rPr>
                <w:rFonts w:ascii="Times New Roman" w:eastAsia="Times New Roman" w:hAnsi="Times New Roman" w:cs="Times New Roman"/>
                <w:b/>
                <w:bCs/>
                <w:color w:val="000000"/>
                <w:sz w:val="28"/>
                <w:szCs w:val="28"/>
                <w:lang w:eastAsia="cs-CZ"/>
              </w:rPr>
              <w:t>8</w:t>
            </w:r>
            <w:r w:rsidRPr="00214DA4">
              <w:rPr>
                <w:rFonts w:ascii="Times New Roman" w:eastAsia="Times New Roman" w:hAnsi="Times New Roman" w:cs="Times New Roman"/>
                <w:b/>
                <w:bCs/>
                <w:color w:val="000000"/>
                <w:sz w:val="28"/>
                <w:szCs w:val="28"/>
                <w:lang w:eastAsia="cs-CZ"/>
              </w:rPr>
              <w:t xml:space="preserve"> rozdíl </w:t>
            </w:r>
            <w:r w:rsidR="00A54653" w:rsidRPr="00A54653">
              <w:rPr>
                <w:rFonts w:ascii="Times New Roman" w:eastAsia="Times New Roman" w:hAnsi="Times New Roman" w:cs="Times New Roman"/>
                <w:b/>
                <w:bCs/>
                <w:color w:val="000000"/>
                <w:sz w:val="28"/>
                <w:szCs w:val="28"/>
                <w:lang w:eastAsia="cs-CZ"/>
              </w:rPr>
              <w:t>muži - ženy</w:t>
            </w:r>
          </w:p>
        </w:tc>
      </w:tr>
      <w:tr w:rsidR="004D3B49" w:rsidRPr="00214DA4" w14:paraId="24DDB9D5" w14:textId="77777777" w:rsidTr="00F7097D">
        <w:trPr>
          <w:trHeight w:val="367"/>
          <w:jc w:val="center"/>
        </w:trPr>
        <w:tc>
          <w:tcPr>
            <w:tcW w:w="1540" w:type="dxa"/>
            <w:tcBorders>
              <w:top w:val="single" w:sz="8" w:space="0" w:color="auto"/>
              <w:left w:val="single" w:sz="8" w:space="0" w:color="auto"/>
              <w:bottom w:val="single" w:sz="8" w:space="0" w:color="auto"/>
              <w:right w:val="single" w:sz="8" w:space="0" w:color="auto"/>
            </w:tcBorders>
            <w:shd w:val="clear" w:color="auto" w:fill="auto"/>
            <w:vAlign w:val="bottom"/>
          </w:tcPr>
          <w:p w14:paraId="77775D1B" w14:textId="77777777" w:rsidR="004D3B49" w:rsidRPr="00214DA4" w:rsidRDefault="004D3B49" w:rsidP="00214DA4">
            <w:pPr>
              <w:spacing w:after="0" w:line="240" w:lineRule="auto"/>
              <w:rPr>
                <w:rFonts w:ascii="Times New Roman" w:eastAsia="Times New Roman" w:hAnsi="Times New Roman" w:cs="Times New Roman"/>
                <w:b/>
                <w:bCs/>
                <w:color w:val="000000"/>
                <w:sz w:val="28"/>
                <w:szCs w:val="28"/>
                <w:lang w:eastAsia="cs-CZ"/>
              </w:rPr>
            </w:pPr>
            <w:r w:rsidRPr="00214DA4">
              <w:rPr>
                <w:rFonts w:ascii="Times New Roman" w:eastAsia="Times New Roman" w:hAnsi="Times New Roman" w:cs="Times New Roman"/>
                <w:b/>
                <w:bCs/>
                <w:color w:val="000000"/>
                <w:sz w:val="28"/>
                <w:szCs w:val="28"/>
                <w:lang w:eastAsia="cs-CZ"/>
              </w:rPr>
              <w:t xml:space="preserve">Země </w:t>
            </w:r>
          </w:p>
        </w:tc>
        <w:tc>
          <w:tcPr>
            <w:tcW w:w="1058" w:type="dxa"/>
            <w:vMerge/>
            <w:tcBorders>
              <w:left w:val="nil"/>
              <w:bottom w:val="single" w:sz="8" w:space="0" w:color="auto"/>
              <w:right w:val="single" w:sz="4" w:space="0" w:color="auto"/>
            </w:tcBorders>
            <w:shd w:val="clear" w:color="auto" w:fill="auto"/>
            <w:vAlign w:val="bottom"/>
          </w:tcPr>
          <w:p w14:paraId="393BD0F7" w14:textId="77777777" w:rsidR="004D3B49" w:rsidRPr="00214DA4" w:rsidRDefault="004D3B49" w:rsidP="00214DA4">
            <w:pPr>
              <w:spacing w:after="0" w:line="240" w:lineRule="auto"/>
              <w:jc w:val="center"/>
              <w:rPr>
                <w:rFonts w:ascii="Times New Roman" w:eastAsia="Times New Roman" w:hAnsi="Times New Roman" w:cs="Times New Roman"/>
                <w:b/>
                <w:bCs/>
                <w:color w:val="000000"/>
                <w:sz w:val="28"/>
                <w:szCs w:val="28"/>
                <w:lang w:eastAsia="cs-CZ"/>
              </w:rPr>
            </w:pPr>
          </w:p>
        </w:tc>
        <w:tc>
          <w:tcPr>
            <w:tcW w:w="1058" w:type="dxa"/>
            <w:vMerge/>
            <w:tcBorders>
              <w:left w:val="nil"/>
              <w:bottom w:val="single" w:sz="8" w:space="0" w:color="auto"/>
              <w:right w:val="single" w:sz="4" w:space="0" w:color="auto"/>
            </w:tcBorders>
            <w:shd w:val="clear" w:color="auto" w:fill="auto"/>
            <w:vAlign w:val="bottom"/>
          </w:tcPr>
          <w:p w14:paraId="46CC6CD2" w14:textId="77777777" w:rsidR="004D3B49" w:rsidRPr="00214DA4" w:rsidRDefault="004D3B49" w:rsidP="00214DA4">
            <w:pPr>
              <w:spacing w:after="0" w:line="240" w:lineRule="auto"/>
              <w:jc w:val="center"/>
              <w:rPr>
                <w:rFonts w:ascii="Times New Roman" w:eastAsia="Times New Roman" w:hAnsi="Times New Roman" w:cs="Times New Roman"/>
                <w:b/>
                <w:bCs/>
                <w:color w:val="000000"/>
                <w:sz w:val="28"/>
                <w:szCs w:val="28"/>
                <w:lang w:eastAsia="cs-CZ"/>
              </w:rPr>
            </w:pPr>
          </w:p>
        </w:tc>
        <w:tc>
          <w:tcPr>
            <w:tcW w:w="960" w:type="dxa"/>
            <w:vMerge/>
            <w:tcBorders>
              <w:left w:val="nil"/>
              <w:bottom w:val="single" w:sz="8" w:space="0" w:color="auto"/>
              <w:right w:val="single" w:sz="4" w:space="0" w:color="auto"/>
            </w:tcBorders>
            <w:shd w:val="clear" w:color="auto" w:fill="auto"/>
            <w:vAlign w:val="bottom"/>
          </w:tcPr>
          <w:p w14:paraId="2B778D01" w14:textId="77777777" w:rsidR="004D3B49" w:rsidRPr="00214DA4" w:rsidRDefault="004D3B49" w:rsidP="00214DA4">
            <w:pPr>
              <w:spacing w:after="0" w:line="240" w:lineRule="auto"/>
              <w:jc w:val="center"/>
              <w:rPr>
                <w:rFonts w:ascii="Times New Roman" w:eastAsia="Times New Roman" w:hAnsi="Times New Roman" w:cs="Times New Roman"/>
                <w:b/>
                <w:bCs/>
                <w:color w:val="000000"/>
                <w:sz w:val="28"/>
                <w:szCs w:val="28"/>
                <w:lang w:eastAsia="cs-CZ"/>
              </w:rPr>
            </w:pPr>
          </w:p>
        </w:tc>
        <w:tc>
          <w:tcPr>
            <w:tcW w:w="960" w:type="dxa"/>
            <w:vMerge/>
            <w:tcBorders>
              <w:left w:val="nil"/>
              <w:bottom w:val="single" w:sz="8" w:space="0" w:color="auto"/>
              <w:right w:val="single" w:sz="4" w:space="0" w:color="auto"/>
            </w:tcBorders>
            <w:shd w:val="clear" w:color="auto" w:fill="auto"/>
            <w:vAlign w:val="bottom"/>
          </w:tcPr>
          <w:p w14:paraId="24693B9A" w14:textId="77777777" w:rsidR="004D3B49" w:rsidRPr="00214DA4" w:rsidRDefault="004D3B49" w:rsidP="00214DA4">
            <w:pPr>
              <w:spacing w:after="0" w:line="240" w:lineRule="auto"/>
              <w:jc w:val="center"/>
              <w:rPr>
                <w:rFonts w:ascii="Times New Roman" w:eastAsia="Times New Roman" w:hAnsi="Times New Roman" w:cs="Times New Roman"/>
                <w:b/>
                <w:bCs/>
                <w:color w:val="000000"/>
                <w:sz w:val="28"/>
                <w:szCs w:val="28"/>
                <w:lang w:eastAsia="cs-CZ"/>
              </w:rPr>
            </w:pPr>
          </w:p>
        </w:tc>
        <w:tc>
          <w:tcPr>
            <w:tcW w:w="960" w:type="dxa"/>
            <w:vMerge/>
            <w:tcBorders>
              <w:left w:val="nil"/>
              <w:bottom w:val="single" w:sz="8" w:space="0" w:color="auto"/>
              <w:right w:val="single" w:sz="4" w:space="0" w:color="auto"/>
            </w:tcBorders>
            <w:shd w:val="clear" w:color="auto" w:fill="auto"/>
            <w:vAlign w:val="bottom"/>
          </w:tcPr>
          <w:p w14:paraId="74204D6C" w14:textId="77777777" w:rsidR="004D3B49" w:rsidRPr="00214DA4" w:rsidRDefault="004D3B49" w:rsidP="00214DA4">
            <w:pPr>
              <w:spacing w:after="0" w:line="240" w:lineRule="auto"/>
              <w:jc w:val="center"/>
              <w:rPr>
                <w:rFonts w:ascii="Times New Roman" w:eastAsia="Times New Roman" w:hAnsi="Times New Roman" w:cs="Times New Roman"/>
                <w:b/>
                <w:bCs/>
                <w:color w:val="000000"/>
                <w:sz w:val="28"/>
                <w:szCs w:val="28"/>
                <w:lang w:eastAsia="cs-CZ"/>
              </w:rPr>
            </w:pPr>
          </w:p>
        </w:tc>
        <w:tc>
          <w:tcPr>
            <w:tcW w:w="960" w:type="dxa"/>
            <w:vMerge/>
            <w:tcBorders>
              <w:left w:val="nil"/>
              <w:bottom w:val="single" w:sz="8" w:space="0" w:color="auto"/>
              <w:right w:val="single" w:sz="4" w:space="0" w:color="auto"/>
            </w:tcBorders>
            <w:shd w:val="clear" w:color="auto" w:fill="auto"/>
            <w:vAlign w:val="bottom"/>
          </w:tcPr>
          <w:p w14:paraId="16471735" w14:textId="77777777" w:rsidR="004D3B49" w:rsidRPr="00214DA4" w:rsidRDefault="004D3B49" w:rsidP="00214DA4">
            <w:pPr>
              <w:spacing w:after="0" w:line="240" w:lineRule="auto"/>
              <w:jc w:val="center"/>
              <w:rPr>
                <w:rFonts w:ascii="Times New Roman" w:eastAsia="Times New Roman" w:hAnsi="Times New Roman" w:cs="Times New Roman"/>
                <w:b/>
                <w:bCs/>
                <w:color w:val="000000"/>
                <w:sz w:val="28"/>
                <w:szCs w:val="28"/>
                <w:lang w:eastAsia="cs-CZ"/>
              </w:rPr>
            </w:pPr>
          </w:p>
        </w:tc>
        <w:tc>
          <w:tcPr>
            <w:tcW w:w="1708" w:type="dxa"/>
            <w:vMerge/>
            <w:tcBorders>
              <w:left w:val="nil"/>
              <w:bottom w:val="single" w:sz="8" w:space="0" w:color="auto"/>
              <w:right w:val="single" w:sz="8" w:space="0" w:color="auto"/>
            </w:tcBorders>
            <w:shd w:val="clear" w:color="auto" w:fill="auto"/>
            <w:vAlign w:val="bottom"/>
          </w:tcPr>
          <w:p w14:paraId="4052002E" w14:textId="77777777" w:rsidR="004D3B49" w:rsidRPr="00214DA4" w:rsidRDefault="004D3B49" w:rsidP="00214DA4">
            <w:pPr>
              <w:spacing w:after="0" w:line="240" w:lineRule="auto"/>
              <w:jc w:val="center"/>
              <w:rPr>
                <w:rFonts w:ascii="Times New Roman" w:eastAsia="Times New Roman" w:hAnsi="Times New Roman" w:cs="Times New Roman"/>
                <w:b/>
                <w:bCs/>
                <w:color w:val="000000"/>
                <w:sz w:val="28"/>
                <w:szCs w:val="28"/>
                <w:lang w:eastAsia="cs-CZ"/>
              </w:rPr>
            </w:pPr>
          </w:p>
        </w:tc>
      </w:tr>
      <w:tr w:rsidR="00214DA4" w:rsidRPr="00214DA4" w14:paraId="033FD114" w14:textId="77777777" w:rsidTr="005C7F31">
        <w:trPr>
          <w:trHeight w:val="786"/>
          <w:jc w:val="center"/>
        </w:trPr>
        <w:tc>
          <w:tcPr>
            <w:tcW w:w="1540" w:type="dxa"/>
            <w:tcBorders>
              <w:top w:val="nil"/>
              <w:left w:val="single" w:sz="8" w:space="0" w:color="auto"/>
              <w:bottom w:val="single" w:sz="4" w:space="0" w:color="auto"/>
              <w:right w:val="single" w:sz="8" w:space="0" w:color="auto"/>
            </w:tcBorders>
            <w:shd w:val="clear" w:color="auto" w:fill="auto"/>
            <w:noWrap/>
            <w:vAlign w:val="bottom"/>
            <w:hideMark/>
          </w:tcPr>
          <w:p w14:paraId="692EE10A" w14:textId="77777777" w:rsidR="00214DA4" w:rsidRPr="00214DA4" w:rsidRDefault="00214DA4" w:rsidP="00214DA4">
            <w:pPr>
              <w:spacing w:after="0" w:line="240" w:lineRule="auto"/>
              <w:rPr>
                <w:rFonts w:ascii="Times New Roman" w:eastAsia="Times New Roman" w:hAnsi="Times New Roman" w:cs="Times New Roman"/>
                <w:b/>
                <w:bCs/>
                <w:color w:val="000000"/>
                <w:sz w:val="28"/>
                <w:szCs w:val="28"/>
                <w:lang w:eastAsia="cs-CZ"/>
              </w:rPr>
            </w:pPr>
            <w:r w:rsidRPr="00214DA4">
              <w:rPr>
                <w:rFonts w:ascii="Times New Roman" w:eastAsia="Times New Roman" w:hAnsi="Times New Roman" w:cs="Times New Roman"/>
                <w:b/>
                <w:bCs/>
                <w:color w:val="000000"/>
                <w:sz w:val="28"/>
                <w:szCs w:val="28"/>
                <w:lang w:eastAsia="cs-CZ"/>
              </w:rPr>
              <w:t>Česká republika</w:t>
            </w:r>
          </w:p>
        </w:tc>
        <w:tc>
          <w:tcPr>
            <w:tcW w:w="1058" w:type="dxa"/>
            <w:tcBorders>
              <w:top w:val="nil"/>
              <w:left w:val="nil"/>
              <w:bottom w:val="single" w:sz="4" w:space="0" w:color="auto"/>
              <w:right w:val="single" w:sz="4" w:space="0" w:color="auto"/>
            </w:tcBorders>
            <w:shd w:val="clear" w:color="auto" w:fill="auto"/>
            <w:noWrap/>
            <w:vAlign w:val="bottom"/>
            <w:hideMark/>
          </w:tcPr>
          <w:p w14:paraId="467C3378" w14:textId="77777777" w:rsidR="00214DA4" w:rsidRPr="00214DA4" w:rsidRDefault="00214DA4" w:rsidP="00214DA4">
            <w:pPr>
              <w:spacing w:after="0" w:line="240" w:lineRule="auto"/>
              <w:jc w:val="center"/>
              <w:rPr>
                <w:rFonts w:ascii="Times New Roman" w:eastAsia="Times New Roman" w:hAnsi="Times New Roman" w:cs="Times New Roman"/>
                <w:color w:val="000000"/>
                <w:sz w:val="24"/>
                <w:szCs w:val="24"/>
                <w:lang w:eastAsia="cs-CZ"/>
              </w:rPr>
            </w:pPr>
            <w:r w:rsidRPr="00214DA4">
              <w:rPr>
                <w:rFonts w:ascii="Times New Roman" w:eastAsia="Times New Roman" w:hAnsi="Times New Roman" w:cs="Times New Roman"/>
                <w:color w:val="000000"/>
                <w:sz w:val="24"/>
                <w:szCs w:val="24"/>
                <w:lang w:eastAsia="cs-CZ"/>
              </w:rPr>
              <w:t>33,6</w:t>
            </w:r>
          </w:p>
        </w:tc>
        <w:tc>
          <w:tcPr>
            <w:tcW w:w="1058" w:type="dxa"/>
            <w:tcBorders>
              <w:top w:val="nil"/>
              <w:left w:val="nil"/>
              <w:bottom w:val="single" w:sz="4" w:space="0" w:color="auto"/>
              <w:right w:val="single" w:sz="4" w:space="0" w:color="auto"/>
            </w:tcBorders>
            <w:shd w:val="clear" w:color="auto" w:fill="auto"/>
            <w:noWrap/>
            <w:vAlign w:val="bottom"/>
            <w:hideMark/>
          </w:tcPr>
          <w:p w14:paraId="25CF5F95" w14:textId="77777777" w:rsidR="00214DA4" w:rsidRPr="00214DA4" w:rsidRDefault="00A54653" w:rsidP="00214DA4">
            <w:pPr>
              <w:spacing w:after="0" w:line="240" w:lineRule="auto"/>
              <w:jc w:val="center"/>
              <w:rPr>
                <w:rFonts w:ascii="Times New Roman" w:eastAsia="Times New Roman" w:hAnsi="Times New Roman" w:cs="Times New Roman"/>
                <w:color w:val="000000"/>
                <w:sz w:val="24"/>
                <w:szCs w:val="24"/>
                <w:lang w:eastAsia="cs-CZ"/>
              </w:rPr>
            </w:pPr>
            <w:r w:rsidRPr="00A54653">
              <w:rPr>
                <w:rFonts w:ascii="Times New Roman" w:eastAsia="Times New Roman" w:hAnsi="Times New Roman" w:cs="Times New Roman"/>
                <w:color w:val="000000"/>
                <w:sz w:val="24"/>
                <w:szCs w:val="24"/>
                <w:lang w:eastAsia="cs-CZ"/>
              </w:rPr>
              <w:t>36,3</w:t>
            </w:r>
          </w:p>
        </w:tc>
        <w:tc>
          <w:tcPr>
            <w:tcW w:w="960" w:type="dxa"/>
            <w:tcBorders>
              <w:top w:val="nil"/>
              <w:left w:val="nil"/>
              <w:bottom w:val="single" w:sz="4" w:space="0" w:color="auto"/>
              <w:right w:val="single" w:sz="4" w:space="0" w:color="auto"/>
            </w:tcBorders>
            <w:shd w:val="clear" w:color="auto" w:fill="auto"/>
            <w:noWrap/>
            <w:vAlign w:val="bottom"/>
            <w:hideMark/>
          </w:tcPr>
          <w:p w14:paraId="1F929A91" w14:textId="77777777" w:rsidR="00214DA4" w:rsidRPr="00214DA4" w:rsidRDefault="00214DA4" w:rsidP="00214DA4">
            <w:pPr>
              <w:spacing w:after="0" w:line="240" w:lineRule="auto"/>
              <w:jc w:val="center"/>
              <w:rPr>
                <w:rFonts w:ascii="Times New Roman" w:eastAsia="Times New Roman" w:hAnsi="Times New Roman" w:cs="Times New Roman"/>
                <w:color w:val="000000"/>
                <w:sz w:val="24"/>
                <w:szCs w:val="24"/>
                <w:lang w:eastAsia="cs-CZ"/>
              </w:rPr>
            </w:pPr>
            <w:r w:rsidRPr="00214DA4">
              <w:rPr>
                <w:rFonts w:ascii="Times New Roman" w:eastAsia="Times New Roman" w:hAnsi="Times New Roman" w:cs="Times New Roman"/>
                <w:color w:val="000000"/>
                <w:sz w:val="24"/>
                <w:szCs w:val="24"/>
                <w:lang w:eastAsia="cs-CZ"/>
              </w:rPr>
              <w:t>36,7</w:t>
            </w:r>
          </w:p>
        </w:tc>
        <w:tc>
          <w:tcPr>
            <w:tcW w:w="960" w:type="dxa"/>
            <w:tcBorders>
              <w:top w:val="nil"/>
              <w:left w:val="nil"/>
              <w:bottom w:val="single" w:sz="4" w:space="0" w:color="auto"/>
              <w:right w:val="single" w:sz="4" w:space="0" w:color="auto"/>
            </w:tcBorders>
            <w:shd w:val="clear" w:color="auto" w:fill="auto"/>
            <w:noWrap/>
            <w:vAlign w:val="bottom"/>
            <w:hideMark/>
          </w:tcPr>
          <w:p w14:paraId="5640726F" w14:textId="77777777" w:rsidR="00214DA4" w:rsidRPr="00214DA4" w:rsidRDefault="00A54653" w:rsidP="00214DA4">
            <w:pPr>
              <w:spacing w:after="0" w:line="240" w:lineRule="auto"/>
              <w:jc w:val="center"/>
              <w:rPr>
                <w:rFonts w:ascii="Times New Roman" w:eastAsia="Times New Roman" w:hAnsi="Times New Roman" w:cs="Times New Roman"/>
                <w:color w:val="000000"/>
                <w:sz w:val="24"/>
                <w:szCs w:val="24"/>
                <w:lang w:eastAsia="cs-CZ"/>
              </w:rPr>
            </w:pPr>
            <w:r w:rsidRPr="00A54653">
              <w:rPr>
                <w:rFonts w:ascii="Times New Roman" w:eastAsia="Times New Roman" w:hAnsi="Times New Roman" w:cs="Times New Roman"/>
                <w:color w:val="000000"/>
                <w:sz w:val="24"/>
                <w:szCs w:val="24"/>
                <w:lang w:eastAsia="cs-CZ"/>
              </w:rPr>
              <w:t>39,2</w:t>
            </w:r>
          </w:p>
        </w:tc>
        <w:tc>
          <w:tcPr>
            <w:tcW w:w="960" w:type="dxa"/>
            <w:tcBorders>
              <w:top w:val="nil"/>
              <w:left w:val="nil"/>
              <w:bottom w:val="single" w:sz="4" w:space="0" w:color="auto"/>
              <w:right w:val="single" w:sz="4" w:space="0" w:color="auto"/>
            </w:tcBorders>
            <w:shd w:val="clear" w:color="auto" w:fill="auto"/>
            <w:noWrap/>
            <w:vAlign w:val="bottom"/>
            <w:hideMark/>
          </w:tcPr>
          <w:p w14:paraId="0172EA4A" w14:textId="77777777" w:rsidR="00214DA4" w:rsidRPr="00214DA4" w:rsidRDefault="00214DA4" w:rsidP="00214DA4">
            <w:pPr>
              <w:spacing w:after="0" w:line="240" w:lineRule="auto"/>
              <w:jc w:val="center"/>
              <w:rPr>
                <w:rFonts w:ascii="Times New Roman" w:eastAsia="Times New Roman" w:hAnsi="Times New Roman" w:cs="Times New Roman"/>
                <w:color w:val="000000"/>
                <w:sz w:val="24"/>
                <w:szCs w:val="24"/>
                <w:lang w:eastAsia="cs-CZ"/>
              </w:rPr>
            </w:pPr>
            <w:r w:rsidRPr="00214DA4">
              <w:rPr>
                <w:rFonts w:ascii="Times New Roman" w:eastAsia="Times New Roman" w:hAnsi="Times New Roman" w:cs="Times New Roman"/>
                <w:color w:val="000000"/>
                <w:sz w:val="24"/>
                <w:szCs w:val="24"/>
                <w:lang w:eastAsia="cs-CZ"/>
              </w:rPr>
              <w:t>30,3</w:t>
            </w:r>
          </w:p>
        </w:tc>
        <w:tc>
          <w:tcPr>
            <w:tcW w:w="960" w:type="dxa"/>
            <w:tcBorders>
              <w:top w:val="nil"/>
              <w:left w:val="nil"/>
              <w:bottom w:val="single" w:sz="4" w:space="0" w:color="auto"/>
              <w:right w:val="single" w:sz="4" w:space="0" w:color="auto"/>
            </w:tcBorders>
            <w:shd w:val="clear" w:color="auto" w:fill="auto"/>
            <w:noWrap/>
            <w:vAlign w:val="bottom"/>
            <w:hideMark/>
          </w:tcPr>
          <w:p w14:paraId="3092C3D1" w14:textId="77777777" w:rsidR="00214DA4" w:rsidRPr="00214DA4" w:rsidRDefault="00A54653" w:rsidP="00214DA4">
            <w:pPr>
              <w:spacing w:after="0" w:line="240" w:lineRule="auto"/>
              <w:jc w:val="center"/>
              <w:rPr>
                <w:rFonts w:ascii="Times New Roman" w:eastAsia="Times New Roman" w:hAnsi="Times New Roman" w:cs="Times New Roman"/>
                <w:color w:val="000000"/>
                <w:sz w:val="24"/>
                <w:szCs w:val="24"/>
                <w:lang w:eastAsia="cs-CZ"/>
              </w:rPr>
            </w:pPr>
            <w:r w:rsidRPr="00A54653">
              <w:rPr>
                <w:rFonts w:ascii="Times New Roman" w:eastAsia="Times New Roman" w:hAnsi="Times New Roman" w:cs="Times New Roman"/>
                <w:color w:val="000000"/>
                <w:sz w:val="24"/>
                <w:szCs w:val="24"/>
                <w:lang w:eastAsia="cs-CZ"/>
              </w:rPr>
              <w:t>33,2</w:t>
            </w:r>
          </w:p>
        </w:tc>
        <w:tc>
          <w:tcPr>
            <w:tcW w:w="1708" w:type="dxa"/>
            <w:tcBorders>
              <w:top w:val="nil"/>
              <w:left w:val="nil"/>
              <w:bottom w:val="single" w:sz="4" w:space="0" w:color="auto"/>
              <w:right w:val="single" w:sz="8" w:space="0" w:color="auto"/>
            </w:tcBorders>
            <w:shd w:val="clear" w:color="auto" w:fill="auto"/>
            <w:noWrap/>
            <w:vAlign w:val="bottom"/>
            <w:hideMark/>
          </w:tcPr>
          <w:p w14:paraId="096F05D7" w14:textId="77777777" w:rsidR="00214DA4" w:rsidRPr="00214DA4" w:rsidRDefault="00214DA4" w:rsidP="00214DA4">
            <w:pPr>
              <w:spacing w:after="0" w:line="240" w:lineRule="auto"/>
              <w:jc w:val="center"/>
              <w:rPr>
                <w:rFonts w:ascii="Times New Roman" w:eastAsia="Times New Roman" w:hAnsi="Times New Roman" w:cs="Times New Roman"/>
                <w:color w:val="000000"/>
                <w:sz w:val="24"/>
                <w:szCs w:val="24"/>
                <w:lang w:eastAsia="cs-CZ"/>
              </w:rPr>
            </w:pPr>
            <w:r w:rsidRPr="00214DA4">
              <w:rPr>
                <w:rFonts w:ascii="Times New Roman" w:eastAsia="Times New Roman" w:hAnsi="Times New Roman" w:cs="Times New Roman"/>
                <w:color w:val="000000"/>
                <w:sz w:val="24"/>
                <w:szCs w:val="24"/>
                <w:lang w:eastAsia="cs-CZ"/>
              </w:rPr>
              <w:t>6</w:t>
            </w:r>
          </w:p>
        </w:tc>
      </w:tr>
      <w:tr w:rsidR="00214DA4" w:rsidRPr="00214DA4" w14:paraId="3F07E4CC" w14:textId="77777777" w:rsidTr="005C7F31">
        <w:trPr>
          <w:trHeight w:val="394"/>
          <w:jc w:val="center"/>
        </w:trPr>
        <w:tc>
          <w:tcPr>
            <w:tcW w:w="1540" w:type="dxa"/>
            <w:tcBorders>
              <w:top w:val="nil"/>
              <w:left w:val="single" w:sz="8" w:space="0" w:color="auto"/>
              <w:bottom w:val="single" w:sz="4" w:space="0" w:color="auto"/>
              <w:right w:val="single" w:sz="8" w:space="0" w:color="auto"/>
            </w:tcBorders>
            <w:shd w:val="clear" w:color="auto" w:fill="auto"/>
            <w:noWrap/>
            <w:vAlign w:val="bottom"/>
            <w:hideMark/>
          </w:tcPr>
          <w:p w14:paraId="42449E6E" w14:textId="77777777" w:rsidR="00214DA4" w:rsidRPr="00214DA4" w:rsidRDefault="00214DA4" w:rsidP="00214DA4">
            <w:pPr>
              <w:spacing w:after="0" w:line="240" w:lineRule="auto"/>
              <w:rPr>
                <w:rFonts w:ascii="Times New Roman" w:eastAsia="Times New Roman" w:hAnsi="Times New Roman" w:cs="Times New Roman"/>
                <w:b/>
                <w:bCs/>
                <w:color w:val="000000"/>
                <w:sz w:val="28"/>
                <w:szCs w:val="28"/>
                <w:lang w:eastAsia="cs-CZ"/>
              </w:rPr>
            </w:pPr>
            <w:r w:rsidRPr="00214DA4">
              <w:rPr>
                <w:rFonts w:ascii="Times New Roman" w:eastAsia="Times New Roman" w:hAnsi="Times New Roman" w:cs="Times New Roman"/>
                <w:b/>
                <w:bCs/>
                <w:color w:val="000000"/>
                <w:sz w:val="28"/>
                <w:szCs w:val="28"/>
                <w:lang w:eastAsia="cs-CZ"/>
              </w:rPr>
              <w:t>Slovensko</w:t>
            </w:r>
          </w:p>
        </w:tc>
        <w:tc>
          <w:tcPr>
            <w:tcW w:w="1058" w:type="dxa"/>
            <w:tcBorders>
              <w:top w:val="nil"/>
              <w:left w:val="nil"/>
              <w:bottom w:val="single" w:sz="4" w:space="0" w:color="auto"/>
              <w:right w:val="single" w:sz="4" w:space="0" w:color="auto"/>
            </w:tcBorders>
            <w:shd w:val="clear" w:color="auto" w:fill="auto"/>
            <w:noWrap/>
            <w:vAlign w:val="bottom"/>
            <w:hideMark/>
          </w:tcPr>
          <w:p w14:paraId="5D7EBFF6" w14:textId="77777777" w:rsidR="00214DA4" w:rsidRPr="00214DA4" w:rsidRDefault="00214DA4" w:rsidP="00214DA4">
            <w:pPr>
              <w:spacing w:after="0" w:line="240" w:lineRule="auto"/>
              <w:jc w:val="center"/>
              <w:rPr>
                <w:rFonts w:ascii="Times New Roman" w:eastAsia="Times New Roman" w:hAnsi="Times New Roman" w:cs="Times New Roman"/>
                <w:color w:val="000000"/>
                <w:sz w:val="24"/>
                <w:szCs w:val="24"/>
                <w:lang w:eastAsia="cs-CZ"/>
              </w:rPr>
            </w:pPr>
            <w:r w:rsidRPr="00214DA4">
              <w:rPr>
                <w:rFonts w:ascii="Times New Roman" w:eastAsia="Times New Roman" w:hAnsi="Times New Roman" w:cs="Times New Roman"/>
                <w:color w:val="000000"/>
                <w:sz w:val="24"/>
                <w:szCs w:val="24"/>
                <w:lang w:eastAsia="cs-CZ"/>
              </w:rPr>
              <w:t>32,1</w:t>
            </w:r>
          </w:p>
        </w:tc>
        <w:tc>
          <w:tcPr>
            <w:tcW w:w="1058" w:type="dxa"/>
            <w:tcBorders>
              <w:top w:val="nil"/>
              <w:left w:val="nil"/>
              <w:bottom w:val="single" w:sz="4" w:space="0" w:color="auto"/>
              <w:right w:val="single" w:sz="4" w:space="0" w:color="auto"/>
            </w:tcBorders>
            <w:shd w:val="clear" w:color="auto" w:fill="auto"/>
            <w:noWrap/>
            <w:vAlign w:val="bottom"/>
            <w:hideMark/>
          </w:tcPr>
          <w:p w14:paraId="629718EE" w14:textId="77777777" w:rsidR="00214DA4" w:rsidRPr="00214DA4" w:rsidRDefault="00214DA4" w:rsidP="00214DA4">
            <w:pPr>
              <w:spacing w:after="0" w:line="240" w:lineRule="auto"/>
              <w:jc w:val="center"/>
              <w:rPr>
                <w:rFonts w:ascii="Times New Roman" w:eastAsia="Times New Roman" w:hAnsi="Times New Roman" w:cs="Times New Roman"/>
                <w:color w:val="000000"/>
                <w:sz w:val="24"/>
                <w:szCs w:val="24"/>
                <w:lang w:eastAsia="cs-CZ"/>
              </w:rPr>
            </w:pPr>
            <w:r w:rsidRPr="00214DA4">
              <w:rPr>
                <w:rFonts w:ascii="Times New Roman" w:eastAsia="Times New Roman" w:hAnsi="Times New Roman" w:cs="Times New Roman"/>
                <w:color w:val="000000"/>
                <w:sz w:val="24"/>
                <w:szCs w:val="24"/>
                <w:lang w:eastAsia="cs-CZ"/>
              </w:rPr>
              <w:t>34,1</w:t>
            </w:r>
          </w:p>
        </w:tc>
        <w:tc>
          <w:tcPr>
            <w:tcW w:w="960" w:type="dxa"/>
            <w:tcBorders>
              <w:top w:val="nil"/>
              <w:left w:val="nil"/>
              <w:bottom w:val="single" w:sz="4" w:space="0" w:color="auto"/>
              <w:right w:val="single" w:sz="4" w:space="0" w:color="auto"/>
            </w:tcBorders>
            <w:shd w:val="clear" w:color="auto" w:fill="auto"/>
            <w:noWrap/>
            <w:vAlign w:val="bottom"/>
            <w:hideMark/>
          </w:tcPr>
          <w:p w14:paraId="59A4571F" w14:textId="77777777" w:rsidR="00214DA4" w:rsidRPr="00214DA4" w:rsidRDefault="00214DA4" w:rsidP="00214DA4">
            <w:pPr>
              <w:spacing w:after="0" w:line="240" w:lineRule="auto"/>
              <w:jc w:val="center"/>
              <w:rPr>
                <w:rFonts w:ascii="Times New Roman" w:eastAsia="Times New Roman" w:hAnsi="Times New Roman" w:cs="Times New Roman"/>
                <w:color w:val="000000"/>
                <w:sz w:val="24"/>
                <w:szCs w:val="24"/>
                <w:lang w:eastAsia="cs-CZ"/>
              </w:rPr>
            </w:pPr>
            <w:r w:rsidRPr="00214DA4">
              <w:rPr>
                <w:rFonts w:ascii="Times New Roman" w:eastAsia="Times New Roman" w:hAnsi="Times New Roman" w:cs="Times New Roman"/>
                <w:color w:val="000000"/>
                <w:sz w:val="24"/>
                <w:szCs w:val="24"/>
                <w:lang w:eastAsia="cs-CZ"/>
              </w:rPr>
              <w:t>34,8</w:t>
            </w:r>
          </w:p>
        </w:tc>
        <w:tc>
          <w:tcPr>
            <w:tcW w:w="960" w:type="dxa"/>
            <w:tcBorders>
              <w:top w:val="nil"/>
              <w:left w:val="nil"/>
              <w:bottom w:val="single" w:sz="4" w:space="0" w:color="auto"/>
              <w:right w:val="single" w:sz="4" w:space="0" w:color="auto"/>
            </w:tcBorders>
            <w:shd w:val="clear" w:color="auto" w:fill="auto"/>
            <w:noWrap/>
            <w:vAlign w:val="bottom"/>
            <w:hideMark/>
          </w:tcPr>
          <w:p w14:paraId="10AF3959" w14:textId="77777777" w:rsidR="00214DA4" w:rsidRPr="00214DA4" w:rsidRDefault="00214DA4" w:rsidP="00214DA4">
            <w:pPr>
              <w:spacing w:after="0" w:line="240" w:lineRule="auto"/>
              <w:jc w:val="center"/>
              <w:rPr>
                <w:rFonts w:ascii="Times New Roman" w:eastAsia="Times New Roman" w:hAnsi="Times New Roman" w:cs="Times New Roman"/>
                <w:color w:val="000000"/>
                <w:sz w:val="24"/>
                <w:szCs w:val="24"/>
                <w:lang w:eastAsia="cs-CZ"/>
              </w:rPr>
            </w:pPr>
            <w:r w:rsidRPr="00214DA4">
              <w:rPr>
                <w:rFonts w:ascii="Times New Roman" w:eastAsia="Times New Roman" w:hAnsi="Times New Roman" w:cs="Times New Roman"/>
                <w:color w:val="000000"/>
                <w:sz w:val="24"/>
                <w:szCs w:val="24"/>
                <w:lang w:eastAsia="cs-CZ"/>
              </w:rPr>
              <w:t>36,</w:t>
            </w:r>
            <w:r w:rsidR="00A54653" w:rsidRPr="00A54653">
              <w:rPr>
                <w:rFonts w:ascii="Times New Roman" w:eastAsia="Times New Roman" w:hAnsi="Times New Roman" w:cs="Times New Roman"/>
                <w:color w:val="000000"/>
                <w:sz w:val="24"/>
                <w:szCs w:val="24"/>
                <w:lang w:eastAsia="cs-CZ"/>
              </w:rPr>
              <w:t>5</w:t>
            </w:r>
          </w:p>
        </w:tc>
        <w:tc>
          <w:tcPr>
            <w:tcW w:w="960" w:type="dxa"/>
            <w:tcBorders>
              <w:top w:val="nil"/>
              <w:left w:val="nil"/>
              <w:bottom w:val="single" w:sz="4" w:space="0" w:color="auto"/>
              <w:right w:val="single" w:sz="4" w:space="0" w:color="auto"/>
            </w:tcBorders>
            <w:shd w:val="clear" w:color="auto" w:fill="auto"/>
            <w:noWrap/>
            <w:vAlign w:val="bottom"/>
            <w:hideMark/>
          </w:tcPr>
          <w:p w14:paraId="2D37D331" w14:textId="77777777" w:rsidR="00214DA4" w:rsidRPr="00214DA4" w:rsidRDefault="00214DA4" w:rsidP="00214DA4">
            <w:pPr>
              <w:spacing w:after="0" w:line="240" w:lineRule="auto"/>
              <w:jc w:val="center"/>
              <w:rPr>
                <w:rFonts w:ascii="Times New Roman" w:eastAsia="Times New Roman" w:hAnsi="Times New Roman" w:cs="Times New Roman"/>
                <w:color w:val="000000"/>
                <w:sz w:val="24"/>
                <w:szCs w:val="24"/>
                <w:lang w:eastAsia="cs-CZ"/>
              </w:rPr>
            </w:pPr>
            <w:r w:rsidRPr="00214DA4">
              <w:rPr>
                <w:rFonts w:ascii="Times New Roman" w:eastAsia="Times New Roman" w:hAnsi="Times New Roman" w:cs="Times New Roman"/>
                <w:color w:val="000000"/>
                <w:sz w:val="24"/>
                <w:szCs w:val="24"/>
                <w:lang w:eastAsia="cs-CZ"/>
              </w:rPr>
              <w:t>29,3</w:t>
            </w:r>
          </w:p>
        </w:tc>
        <w:tc>
          <w:tcPr>
            <w:tcW w:w="960" w:type="dxa"/>
            <w:tcBorders>
              <w:top w:val="nil"/>
              <w:left w:val="nil"/>
              <w:bottom w:val="single" w:sz="4" w:space="0" w:color="auto"/>
              <w:right w:val="single" w:sz="4" w:space="0" w:color="auto"/>
            </w:tcBorders>
            <w:shd w:val="clear" w:color="auto" w:fill="auto"/>
            <w:noWrap/>
            <w:vAlign w:val="bottom"/>
            <w:hideMark/>
          </w:tcPr>
          <w:p w14:paraId="51ADB9B2" w14:textId="77777777" w:rsidR="00214DA4" w:rsidRPr="00214DA4" w:rsidRDefault="00214DA4" w:rsidP="00214DA4">
            <w:pPr>
              <w:spacing w:after="0" w:line="240" w:lineRule="auto"/>
              <w:jc w:val="center"/>
              <w:rPr>
                <w:rFonts w:ascii="Times New Roman" w:eastAsia="Times New Roman" w:hAnsi="Times New Roman" w:cs="Times New Roman"/>
                <w:color w:val="000000"/>
                <w:sz w:val="24"/>
                <w:szCs w:val="24"/>
                <w:lang w:eastAsia="cs-CZ"/>
              </w:rPr>
            </w:pPr>
            <w:r w:rsidRPr="00214DA4">
              <w:rPr>
                <w:rFonts w:ascii="Times New Roman" w:eastAsia="Times New Roman" w:hAnsi="Times New Roman" w:cs="Times New Roman"/>
                <w:color w:val="000000"/>
                <w:sz w:val="24"/>
                <w:szCs w:val="24"/>
                <w:lang w:eastAsia="cs-CZ"/>
              </w:rPr>
              <w:t>31,6</w:t>
            </w:r>
          </w:p>
        </w:tc>
        <w:tc>
          <w:tcPr>
            <w:tcW w:w="1708" w:type="dxa"/>
            <w:tcBorders>
              <w:top w:val="nil"/>
              <w:left w:val="nil"/>
              <w:bottom w:val="single" w:sz="4" w:space="0" w:color="auto"/>
              <w:right w:val="single" w:sz="8" w:space="0" w:color="auto"/>
            </w:tcBorders>
            <w:shd w:val="clear" w:color="auto" w:fill="auto"/>
            <w:noWrap/>
            <w:vAlign w:val="bottom"/>
            <w:hideMark/>
          </w:tcPr>
          <w:p w14:paraId="10B9B2AA" w14:textId="77777777" w:rsidR="00214DA4" w:rsidRPr="00214DA4" w:rsidRDefault="00214DA4" w:rsidP="00214DA4">
            <w:pPr>
              <w:spacing w:after="0" w:line="240" w:lineRule="auto"/>
              <w:jc w:val="center"/>
              <w:rPr>
                <w:rFonts w:ascii="Times New Roman" w:eastAsia="Times New Roman" w:hAnsi="Times New Roman" w:cs="Times New Roman"/>
                <w:color w:val="000000"/>
                <w:sz w:val="24"/>
                <w:szCs w:val="24"/>
                <w:lang w:eastAsia="cs-CZ"/>
              </w:rPr>
            </w:pPr>
            <w:r w:rsidRPr="00214DA4">
              <w:rPr>
                <w:rFonts w:ascii="Times New Roman" w:eastAsia="Times New Roman" w:hAnsi="Times New Roman" w:cs="Times New Roman"/>
                <w:color w:val="000000"/>
                <w:sz w:val="24"/>
                <w:szCs w:val="24"/>
                <w:lang w:eastAsia="cs-CZ"/>
              </w:rPr>
              <w:t>4,</w:t>
            </w:r>
            <w:r w:rsidR="00A54653" w:rsidRPr="00A54653">
              <w:rPr>
                <w:rFonts w:ascii="Times New Roman" w:eastAsia="Times New Roman" w:hAnsi="Times New Roman" w:cs="Times New Roman"/>
                <w:color w:val="000000"/>
                <w:sz w:val="24"/>
                <w:szCs w:val="24"/>
                <w:lang w:eastAsia="cs-CZ"/>
              </w:rPr>
              <w:t>9</w:t>
            </w:r>
          </w:p>
        </w:tc>
      </w:tr>
      <w:tr w:rsidR="00214DA4" w:rsidRPr="00214DA4" w14:paraId="7FB99F05" w14:textId="77777777" w:rsidTr="005C7F31">
        <w:trPr>
          <w:trHeight w:val="415"/>
          <w:jc w:val="center"/>
        </w:trPr>
        <w:tc>
          <w:tcPr>
            <w:tcW w:w="1540" w:type="dxa"/>
            <w:tcBorders>
              <w:top w:val="nil"/>
              <w:left w:val="single" w:sz="8" w:space="0" w:color="auto"/>
              <w:bottom w:val="single" w:sz="4" w:space="0" w:color="auto"/>
              <w:right w:val="single" w:sz="8" w:space="0" w:color="auto"/>
            </w:tcBorders>
            <w:shd w:val="clear" w:color="auto" w:fill="auto"/>
            <w:noWrap/>
            <w:vAlign w:val="bottom"/>
            <w:hideMark/>
          </w:tcPr>
          <w:p w14:paraId="2CE13310" w14:textId="77777777" w:rsidR="00214DA4" w:rsidRPr="00214DA4" w:rsidRDefault="00214DA4" w:rsidP="00214DA4">
            <w:pPr>
              <w:spacing w:after="0" w:line="240" w:lineRule="auto"/>
              <w:rPr>
                <w:rFonts w:ascii="Times New Roman" w:eastAsia="Times New Roman" w:hAnsi="Times New Roman" w:cs="Times New Roman"/>
                <w:b/>
                <w:bCs/>
                <w:color w:val="000000"/>
                <w:sz w:val="28"/>
                <w:szCs w:val="28"/>
                <w:lang w:eastAsia="cs-CZ"/>
              </w:rPr>
            </w:pPr>
            <w:r w:rsidRPr="00214DA4">
              <w:rPr>
                <w:rFonts w:ascii="Times New Roman" w:eastAsia="Times New Roman" w:hAnsi="Times New Roman" w:cs="Times New Roman"/>
                <w:b/>
                <w:bCs/>
                <w:color w:val="000000"/>
                <w:sz w:val="28"/>
                <w:szCs w:val="28"/>
                <w:lang w:eastAsia="cs-CZ"/>
              </w:rPr>
              <w:t>Rakousko</w:t>
            </w:r>
          </w:p>
        </w:tc>
        <w:tc>
          <w:tcPr>
            <w:tcW w:w="1058" w:type="dxa"/>
            <w:tcBorders>
              <w:top w:val="nil"/>
              <w:left w:val="nil"/>
              <w:bottom w:val="single" w:sz="4" w:space="0" w:color="auto"/>
              <w:right w:val="single" w:sz="4" w:space="0" w:color="auto"/>
            </w:tcBorders>
            <w:shd w:val="clear" w:color="auto" w:fill="auto"/>
            <w:noWrap/>
            <w:vAlign w:val="bottom"/>
            <w:hideMark/>
          </w:tcPr>
          <w:p w14:paraId="5670B531" w14:textId="77777777" w:rsidR="00214DA4" w:rsidRPr="00214DA4" w:rsidRDefault="00214DA4" w:rsidP="00214DA4">
            <w:pPr>
              <w:spacing w:after="0" w:line="240" w:lineRule="auto"/>
              <w:jc w:val="center"/>
              <w:rPr>
                <w:rFonts w:ascii="Times New Roman" w:eastAsia="Times New Roman" w:hAnsi="Times New Roman" w:cs="Times New Roman"/>
                <w:color w:val="000000"/>
                <w:sz w:val="24"/>
                <w:szCs w:val="24"/>
                <w:lang w:eastAsia="cs-CZ"/>
              </w:rPr>
            </w:pPr>
            <w:r w:rsidRPr="00214DA4">
              <w:rPr>
                <w:rFonts w:ascii="Times New Roman" w:eastAsia="Times New Roman" w:hAnsi="Times New Roman" w:cs="Times New Roman"/>
                <w:color w:val="000000"/>
                <w:sz w:val="24"/>
                <w:szCs w:val="24"/>
                <w:lang w:eastAsia="cs-CZ"/>
              </w:rPr>
              <w:t>33,5</w:t>
            </w:r>
          </w:p>
        </w:tc>
        <w:tc>
          <w:tcPr>
            <w:tcW w:w="1058" w:type="dxa"/>
            <w:tcBorders>
              <w:top w:val="nil"/>
              <w:left w:val="nil"/>
              <w:bottom w:val="single" w:sz="4" w:space="0" w:color="auto"/>
              <w:right w:val="single" w:sz="4" w:space="0" w:color="auto"/>
            </w:tcBorders>
            <w:shd w:val="clear" w:color="auto" w:fill="auto"/>
            <w:noWrap/>
            <w:vAlign w:val="bottom"/>
            <w:hideMark/>
          </w:tcPr>
          <w:p w14:paraId="3CE40479" w14:textId="77777777" w:rsidR="00214DA4" w:rsidRPr="00214DA4" w:rsidRDefault="00214DA4" w:rsidP="00214DA4">
            <w:pPr>
              <w:spacing w:after="0" w:line="240" w:lineRule="auto"/>
              <w:jc w:val="center"/>
              <w:rPr>
                <w:rFonts w:ascii="Times New Roman" w:eastAsia="Times New Roman" w:hAnsi="Times New Roman" w:cs="Times New Roman"/>
                <w:color w:val="000000"/>
                <w:sz w:val="24"/>
                <w:szCs w:val="24"/>
                <w:lang w:eastAsia="cs-CZ"/>
              </w:rPr>
            </w:pPr>
            <w:r w:rsidRPr="00214DA4">
              <w:rPr>
                <w:rFonts w:ascii="Times New Roman" w:eastAsia="Times New Roman" w:hAnsi="Times New Roman" w:cs="Times New Roman"/>
                <w:color w:val="000000"/>
                <w:sz w:val="24"/>
                <w:szCs w:val="24"/>
                <w:lang w:eastAsia="cs-CZ"/>
              </w:rPr>
              <w:t>37,</w:t>
            </w:r>
            <w:r w:rsidR="00A54653" w:rsidRPr="00A54653">
              <w:rPr>
                <w:rFonts w:ascii="Times New Roman" w:eastAsia="Times New Roman" w:hAnsi="Times New Roman" w:cs="Times New Roman"/>
                <w:color w:val="000000"/>
                <w:sz w:val="24"/>
                <w:szCs w:val="24"/>
                <w:lang w:eastAsia="cs-CZ"/>
              </w:rPr>
              <w:t>5</w:t>
            </w:r>
          </w:p>
        </w:tc>
        <w:tc>
          <w:tcPr>
            <w:tcW w:w="960" w:type="dxa"/>
            <w:tcBorders>
              <w:top w:val="nil"/>
              <w:left w:val="nil"/>
              <w:bottom w:val="single" w:sz="4" w:space="0" w:color="auto"/>
              <w:right w:val="single" w:sz="4" w:space="0" w:color="auto"/>
            </w:tcBorders>
            <w:shd w:val="clear" w:color="auto" w:fill="auto"/>
            <w:noWrap/>
            <w:vAlign w:val="bottom"/>
            <w:hideMark/>
          </w:tcPr>
          <w:p w14:paraId="128C7079" w14:textId="77777777" w:rsidR="00214DA4" w:rsidRPr="00214DA4" w:rsidRDefault="00214DA4" w:rsidP="00214DA4">
            <w:pPr>
              <w:spacing w:after="0" w:line="240" w:lineRule="auto"/>
              <w:jc w:val="center"/>
              <w:rPr>
                <w:rFonts w:ascii="Times New Roman" w:eastAsia="Times New Roman" w:hAnsi="Times New Roman" w:cs="Times New Roman"/>
                <w:color w:val="000000"/>
                <w:sz w:val="24"/>
                <w:szCs w:val="24"/>
                <w:lang w:eastAsia="cs-CZ"/>
              </w:rPr>
            </w:pPr>
            <w:r w:rsidRPr="00214DA4">
              <w:rPr>
                <w:rFonts w:ascii="Times New Roman" w:eastAsia="Times New Roman" w:hAnsi="Times New Roman" w:cs="Times New Roman"/>
                <w:color w:val="000000"/>
                <w:sz w:val="24"/>
                <w:szCs w:val="24"/>
                <w:lang w:eastAsia="cs-CZ"/>
              </w:rPr>
              <w:t>37,2</w:t>
            </w:r>
          </w:p>
        </w:tc>
        <w:tc>
          <w:tcPr>
            <w:tcW w:w="960" w:type="dxa"/>
            <w:tcBorders>
              <w:top w:val="nil"/>
              <w:left w:val="nil"/>
              <w:bottom w:val="single" w:sz="4" w:space="0" w:color="auto"/>
              <w:right w:val="single" w:sz="4" w:space="0" w:color="auto"/>
            </w:tcBorders>
            <w:shd w:val="clear" w:color="auto" w:fill="auto"/>
            <w:noWrap/>
            <w:vAlign w:val="bottom"/>
            <w:hideMark/>
          </w:tcPr>
          <w:p w14:paraId="30C3959E" w14:textId="77777777" w:rsidR="00214DA4" w:rsidRPr="00214DA4" w:rsidRDefault="00214DA4" w:rsidP="00214DA4">
            <w:pPr>
              <w:spacing w:after="0" w:line="240" w:lineRule="auto"/>
              <w:jc w:val="center"/>
              <w:rPr>
                <w:rFonts w:ascii="Times New Roman" w:eastAsia="Times New Roman" w:hAnsi="Times New Roman" w:cs="Times New Roman"/>
                <w:color w:val="000000"/>
                <w:sz w:val="24"/>
                <w:szCs w:val="24"/>
                <w:lang w:eastAsia="cs-CZ"/>
              </w:rPr>
            </w:pPr>
            <w:r w:rsidRPr="00214DA4">
              <w:rPr>
                <w:rFonts w:ascii="Times New Roman" w:eastAsia="Times New Roman" w:hAnsi="Times New Roman" w:cs="Times New Roman"/>
                <w:color w:val="000000"/>
                <w:sz w:val="24"/>
                <w:szCs w:val="24"/>
                <w:lang w:eastAsia="cs-CZ"/>
              </w:rPr>
              <w:t>39,</w:t>
            </w:r>
            <w:r w:rsidR="00A54653" w:rsidRPr="00A54653">
              <w:rPr>
                <w:rFonts w:ascii="Times New Roman" w:eastAsia="Times New Roman" w:hAnsi="Times New Roman" w:cs="Times New Roman"/>
                <w:color w:val="000000"/>
                <w:sz w:val="24"/>
                <w:szCs w:val="24"/>
                <w:lang w:eastAsia="cs-CZ"/>
              </w:rPr>
              <w:t>7</w:t>
            </w:r>
          </w:p>
        </w:tc>
        <w:tc>
          <w:tcPr>
            <w:tcW w:w="960" w:type="dxa"/>
            <w:tcBorders>
              <w:top w:val="nil"/>
              <w:left w:val="nil"/>
              <w:bottom w:val="single" w:sz="4" w:space="0" w:color="auto"/>
              <w:right w:val="single" w:sz="4" w:space="0" w:color="auto"/>
            </w:tcBorders>
            <w:shd w:val="clear" w:color="auto" w:fill="auto"/>
            <w:noWrap/>
            <w:vAlign w:val="bottom"/>
            <w:hideMark/>
          </w:tcPr>
          <w:p w14:paraId="5A4FA90F" w14:textId="77777777" w:rsidR="00214DA4" w:rsidRPr="00214DA4" w:rsidRDefault="00214DA4" w:rsidP="00214DA4">
            <w:pPr>
              <w:spacing w:after="0" w:line="240" w:lineRule="auto"/>
              <w:jc w:val="center"/>
              <w:rPr>
                <w:rFonts w:ascii="Times New Roman" w:eastAsia="Times New Roman" w:hAnsi="Times New Roman" w:cs="Times New Roman"/>
                <w:color w:val="000000"/>
                <w:sz w:val="24"/>
                <w:szCs w:val="24"/>
                <w:lang w:eastAsia="cs-CZ"/>
              </w:rPr>
            </w:pPr>
            <w:r w:rsidRPr="00214DA4">
              <w:rPr>
                <w:rFonts w:ascii="Times New Roman" w:eastAsia="Times New Roman" w:hAnsi="Times New Roman" w:cs="Times New Roman"/>
                <w:color w:val="000000"/>
                <w:sz w:val="24"/>
                <w:szCs w:val="24"/>
                <w:lang w:eastAsia="cs-CZ"/>
              </w:rPr>
              <w:t>29,7</w:t>
            </w:r>
          </w:p>
        </w:tc>
        <w:tc>
          <w:tcPr>
            <w:tcW w:w="960" w:type="dxa"/>
            <w:tcBorders>
              <w:top w:val="nil"/>
              <w:left w:val="nil"/>
              <w:bottom w:val="single" w:sz="4" w:space="0" w:color="auto"/>
              <w:right w:val="single" w:sz="4" w:space="0" w:color="auto"/>
            </w:tcBorders>
            <w:shd w:val="clear" w:color="auto" w:fill="auto"/>
            <w:noWrap/>
            <w:vAlign w:val="bottom"/>
            <w:hideMark/>
          </w:tcPr>
          <w:p w14:paraId="3D159C69" w14:textId="77777777" w:rsidR="00214DA4" w:rsidRPr="00214DA4" w:rsidRDefault="00214DA4" w:rsidP="00214DA4">
            <w:pPr>
              <w:spacing w:after="0" w:line="240" w:lineRule="auto"/>
              <w:jc w:val="center"/>
              <w:rPr>
                <w:rFonts w:ascii="Times New Roman" w:eastAsia="Times New Roman" w:hAnsi="Times New Roman" w:cs="Times New Roman"/>
                <w:color w:val="000000"/>
                <w:sz w:val="24"/>
                <w:szCs w:val="24"/>
                <w:lang w:eastAsia="cs-CZ"/>
              </w:rPr>
            </w:pPr>
            <w:r w:rsidRPr="00214DA4">
              <w:rPr>
                <w:rFonts w:ascii="Times New Roman" w:eastAsia="Times New Roman" w:hAnsi="Times New Roman" w:cs="Times New Roman"/>
                <w:color w:val="000000"/>
                <w:sz w:val="24"/>
                <w:szCs w:val="24"/>
                <w:lang w:eastAsia="cs-CZ"/>
              </w:rPr>
              <w:t>35</w:t>
            </w:r>
            <w:r w:rsidR="00A54653" w:rsidRPr="00A54653">
              <w:rPr>
                <w:rFonts w:ascii="Times New Roman" w:eastAsia="Times New Roman" w:hAnsi="Times New Roman" w:cs="Times New Roman"/>
                <w:color w:val="000000"/>
                <w:sz w:val="24"/>
                <w:szCs w:val="24"/>
                <w:lang w:eastAsia="cs-CZ"/>
              </w:rPr>
              <w:t>,2</w:t>
            </w:r>
          </w:p>
        </w:tc>
        <w:tc>
          <w:tcPr>
            <w:tcW w:w="1708" w:type="dxa"/>
            <w:tcBorders>
              <w:top w:val="nil"/>
              <w:left w:val="nil"/>
              <w:bottom w:val="single" w:sz="4" w:space="0" w:color="auto"/>
              <w:right w:val="single" w:sz="8" w:space="0" w:color="auto"/>
            </w:tcBorders>
            <w:shd w:val="clear" w:color="auto" w:fill="auto"/>
            <w:noWrap/>
            <w:vAlign w:val="bottom"/>
            <w:hideMark/>
          </w:tcPr>
          <w:p w14:paraId="011E3A92" w14:textId="77777777" w:rsidR="00214DA4" w:rsidRPr="00214DA4" w:rsidRDefault="00214DA4" w:rsidP="00214DA4">
            <w:pPr>
              <w:spacing w:after="0" w:line="240" w:lineRule="auto"/>
              <w:jc w:val="center"/>
              <w:rPr>
                <w:rFonts w:ascii="Times New Roman" w:eastAsia="Times New Roman" w:hAnsi="Times New Roman" w:cs="Times New Roman"/>
                <w:color w:val="000000"/>
                <w:sz w:val="24"/>
                <w:szCs w:val="24"/>
                <w:lang w:eastAsia="cs-CZ"/>
              </w:rPr>
            </w:pPr>
            <w:r w:rsidRPr="00214DA4">
              <w:rPr>
                <w:rFonts w:ascii="Times New Roman" w:eastAsia="Times New Roman" w:hAnsi="Times New Roman" w:cs="Times New Roman"/>
                <w:color w:val="000000"/>
                <w:sz w:val="24"/>
                <w:szCs w:val="24"/>
                <w:lang w:eastAsia="cs-CZ"/>
              </w:rPr>
              <w:t>4,</w:t>
            </w:r>
            <w:r w:rsidR="00A54653" w:rsidRPr="00A54653">
              <w:rPr>
                <w:rFonts w:ascii="Times New Roman" w:eastAsia="Times New Roman" w:hAnsi="Times New Roman" w:cs="Times New Roman"/>
                <w:color w:val="000000"/>
                <w:sz w:val="24"/>
                <w:szCs w:val="24"/>
                <w:lang w:eastAsia="cs-CZ"/>
              </w:rPr>
              <w:t>5</w:t>
            </w:r>
          </w:p>
        </w:tc>
      </w:tr>
      <w:tr w:rsidR="00214DA4" w:rsidRPr="00214DA4" w14:paraId="6BADAF8E" w14:textId="77777777" w:rsidTr="005C7F31">
        <w:trPr>
          <w:trHeight w:val="421"/>
          <w:jc w:val="center"/>
        </w:trPr>
        <w:tc>
          <w:tcPr>
            <w:tcW w:w="1540" w:type="dxa"/>
            <w:tcBorders>
              <w:top w:val="nil"/>
              <w:left w:val="single" w:sz="8" w:space="0" w:color="auto"/>
              <w:bottom w:val="single" w:sz="4" w:space="0" w:color="auto"/>
              <w:right w:val="single" w:sz="8" w:space="0" w:color="auto"/>
            </w:tcBorders>
            <w:shd w:val="clear" w:color="auto" w:fill="auto"/>
            <w:noWrap/>
            <w:vAlign w:val="bottom"/>
            <w:hideMark/>
          </w:tcPr>
          <w:p w14:paraId="0F167490" w14:textId="77777777" w:rsidR="00214DA4" w:rsidRPr="00214DA4" w:rsidRDefault="00214DA4" w:rsidP="00214DA4">
            <w:pPr>
              <w:spacing w:after="0" w:line="240" w:lineRule="auto"/>
              <w:rPr>
                <w:rFonts w:ascii="Times New Roman" w:eastAsia="Times New Roman" w:hAnsi="Times New Roman" w:cs="Times New Roman"/>
                <w:b/>
                <w:bCs/>
                <w:color w:val="000000"/>
                <w:sz w:val="28"/>
                <w:szCs w:val="28"/>
                <w:lang w:eastAsia="cs-CZ"/>
              </w:rPr>
            </w:pPr>
            <w:r w:rsidRPr="00214DA4">
              <w:rPr>
                <w:rFonts w:ascii="Times New Roman" w:eastAsia="Times New Roman" w:hAnsi="Times New Roman" w:cs="Times New Roman"/>
                <w:b/>
                <w:bCs/>
                <w:color w:val="000000"/>
                <w:sz w:val="28"/>
                <w:szCs w:val="28"/>
                <w:lang w:eastAsia="cs-CZ"/>
              </w:rPr>
              <w:t>Německo</w:t>
            </w:r>
          </w:p>
        </w:tc>
        <w:tc>
          <w:tcPr>
            <w:tcW w:w="1058" w:type="dxa"/>
            <w:tcBorders>
              <w:top w:val="nil"/>
              <w:left w:val="nil"/>
              <w:bottom w:val="single" w:sz="4" w:space="0" w:color="auto"/>
              <w:right w:val="single" w:sz="4" w:space="0" w:color="auto"/>
            </w:tcBorders>
            <w:shd w:val="clear" w:color="auto" w:fill="auto"/>
            <w:noWrap/>
            <w:vAlign w:val="bottom"/>
            <w:hideMark/>
          </w:tcPr>
          <w:p w14:paraId="6B826CFC" w14:textId="77777777" w:rsidR="00214DA4" w:rsidRPr="00214DA4" w:rsidRDefault="00214DA4" w:rsidP="00214DA4">
            <w:pPr>
              <w:spacing w:after="0" w:line="240" w:lineRule="auto"/>
              <w:jc w:val="center"/>
              <w:rPr>
                <w:rFonts w:ascii="Times New Roman" w:eastAsia="Times New Roman" w:hAnsi="Times New Roman" w:cs="Times New Roman"/>
                <w:color w:val="000000"/>
                <w:sz w:val="24"/>
                <w:szCs w:val="24"/>
                <w:lang w:eastAsia="cs-CZ"/>
              </w:rPr>
            </w:pPr>
            <w:r w:rsidRPr="00214DA4">
              <w:rPr>
                <w:rFonts w:ascii="Times New Roman" w:eastAsia="Times New Roman" w:hAnsi="Times New Roman" w:cs="Times New Roman"/>
                <w:color w:val="000000"/>
                <w:sz w:val="24"/>
                <w:szCs w:val="24"/>
                <w:lang w:eastAsia="cs-CZ"/>
              </w:rPr>
              <w:t>34,3</w:t>
            </w:r>
          </w:p>
        </w:tc>
        <w:tc>
          <w:tcPr>
            <w:tcW w:w="1058" w:type="dxa"/>
            <w:tcBorders>
              <w:top w:val="nil"/>
              <w:left w:val="nil"/>
              <w:bottom w:val="single" w:sz="4" w:space="0" w:color="auto"/>
              <w:right w:val="single" w:sz="4" w:space="0" w:color="auto"/>
            </w:tcBorders>
            <w:shd w:val="clear" w:color="auto" w:fill="auto"/>
            <w:noWrap/>
            <w:vAlign w:val="bottom"/>
            <w:hideMark/>
          </w:tcPr>
          <w:p w14:paraId="059BF3FD" w14:textId="77777777" w:rsidR="00214DA4" w:rsidRPr="00214DA4" w:rsidRDefault="00214DA4" w:rsidP="00214DA4">
            <w:pPr>
              <w:spacing w:after="0" w:line="240" w:lineRule="auto"/>
              <w:jc w:val="center"/>
              <w:rPr>
                <w:rFonts w:ascii="Times New Roman" w:eastAsia="Times New Roman" w:hAnsi="Times New Roman" w:cs="Times New Roman"/>
                <w:color w:val="000000"/>
                <w:sz w:val="24"/>
                <w:szCs w:val="24"/>
                <w:lang w:eastAsia="cs-CZ"/>
              </w:rPr>
            </w:pPr>
            <w:r w:rsidRPr="00214DA4">
              <w:rPr>
                <w:rFonts w:ascii="Times New Roman" w:eastAsia="Times New Roman" w:hAnsi="Times New Roman" w:cs="Times New Roman"/>
                <w:color w:val="000000"/>
                <w:sz w:val="24"/>
                <w:szCs w:val="24"/>
                <w:lang w:eastAsia="cs-CZ"/>
              </w:rPr>
              <w:t>38,</w:t>
            </w:r>
            <w:r w:rsidR="00A54653" w:rsidRPr="00A54653">
              <w:rPr>
                <w:rFonts w:ascii="Times New Roman" w:eastAsia="Times New Roman" w:hAnsi="Times New Roman" w:cs="Times New Roman"/>
                <w:color w:val="000000"/>
                <w:sz w:val="24"/>
                <w:szCs w:val="24"/>
                <w:lang w:eastAsia="cs-CZ"/>
              </w:rPr>
              <w:t>7</w:t>
            </w:r>
          </w:p>
        </w:tc>
        <w:tc>
          <w:tcPr>
            <w:tcW w:w="960" w:type="dxa"/>
            <w:tcBorders>
              <w:top w:val="nil"/>
              <w:left w:val="nil"/>
              <w:bottom w:val="single" w:sz="4" w:space="0" w:color="auto"/>
              <w:right w:val="single" w:sz="4" w:space="0" w:color="auto"/>
            </w:tcBorders>
            <w:shd w:val="clear" w:color="auto" w:fill="auto"/>
            <w:noWrap/>
            <w:vAlign w:val="bottom"/>
            <w:hideMark/>
          </w:tcPr>
          <w:p w14:paraId="4AEBEEE0" w14:textId="77777777" w:rsidR="00214DA4" w:rsidRPr="00214DA4" w:rsidRDefault="00214DA4" w:rsidP="00214DA4">
            <w:pPr>
              <w:spacing w:after="0" w:line="240" w:lineRule="auto"/>
              <w:jc w:val="center"/>
              <w:rPr>
                <w:rFonts w:ascii="Times New Roman" w:eastAsia="Times New Roman" w:hAnsi="Times New Roman" w:cs="Times New Roman"/>
                <w:color w:val="000000"/>
                <w:sz w:val="24"/>
                <w:szCs w:val="24"/>
                <w:lang w:eastAsia="cs-CZ"/>
              </w:rPr>
            </w:pPr>
            <w:r w:rsidRPr="00214DA4">
              <w:rPr>
                <w:rFonts w:ascii="Times New Roman" w:eastAsia="Times New Roman" w:hAnsi="Times New Roman" w:cs="Times New Roman"/>
                <w:color w:val="000000"/>
                <w:sz w:val="24"/>
                <w:szCs w:val="24"/>
                <w:lang w:eastAsia="cs-CZ"/>
              </w:rPr>
              <w:t>37,7</w:t>
            </w:r>
          </w:p>
        </w:tc>
        <w:tc>
          <w:tcPr>
            <w:tcW w:w="960" w:type="dxa"/>
            <w:tcBorders>
              <w:top w:val="nil"/>
              <w:left w:val="nil"/>
              <w:bottom w:val="single" w:sz="4" w:space="0" w:color="auto"/>
              <w:right w:val="single" w:sz="4" w:space="0" w:color="auto"/>
            </w:tcBorders>
            <w:shd w:val="clear" w:color="auto" w:fill="auto"/>
            <w:noWrap/>
            <w:vAlign w:val="bottom"/>
            <w:hideMark/>
          </w:tcPr>
          <w:p w14:paraId="5837E988" w14:textId="77777777" w:rsidR="00214DA4" w:rsidRPr="00214DA4" w:rsidRDefault="00214DA4" w:rsidP="00214DA4">
            <w:pPr>
              <w:spacing w:after="0" w:line="240" w:lineRule="auto"/>
              <w:jc w:val="center"/>
              <w:rPr>
                <w:rFonts w:ascii="Times New Roman" w:eastAsia="Times New Roman" w:hAnsi="Times New Roman" w:cs="Times New Roman"/>
                <w:color w:val="000000"/>
                <w:sz w:val="24"/>
                <w:szCs w:val="24"/>
                <w:lang w:eastAsia="cs-CZ"/>
              </w:rPr>
            </w:pPr>
            <w:r w:rsidRPr="00214DA4">
              <w:rPr>
                <w:rFonts w:ascii="Times New Roman" w:eastAsia="Times New Roman" w:hAnsi="Times New Roman" w:cs="Times New Roman"/>
                <w:color w:val="000000"/>
                <w:sz w:val="24"/>
                <w:szCs w:val="24"/>
                <w:lang w:eastAsia="cs-CZ"/>
              </w:rPr>
              <w:t>40,</w:t>
            </w:r>
            <w:r w:rsidR="00A54653" w:rsidRPr="00A54653">
              <w:rPr>
                <w:rFonts w:ascii="Times New Roman" w:eastAsia="Times New Roman" w:hAnsi="Times New Roman" w:cs="Times New Roman"/>
                <w:color w:val="000000"/>
                <w:sz w:val="24"/>
                <w:szCs w:val="24"/>
                <w:lang w:eastAsia="cs-CZ"/>
              </w:rPr>
              <w:t>7</w:t>
            </w:r>
          </w:p>
        </w:tc>
        <w:tc>
          <w:tcPr>
            <w:tcW w:w="960" w:type="dxa"/>
            <w:tcBorders>
              <w:top w:val="nil"/>
              <w:left w:val="nil"/>
              <w:bottom w:val="single" w:sz="4" w:space="0" w:color="auto"/>
              <w:right w:val="single" w:sz="4" w:space="0" w:color="auto"/>
            </w:tcBorders>
            <w:shd w:val="clear" w:color="auto" w:fill="auto"/>
            <w:noWrap/>
            <w:vAlign w:val="bottom"/>
            <w:hideMark/>
          </w:tcPr>
          <w:p w14:paraId="7406DE4B" w14:textId="77777777" w:rsidR="00214DA4" w:rsidRPr="00214DA4" w:rsidRDefault="00214DA4" w:rsidP="00214DA4">
            <w:pPr>
              <w:spacing w:after="0" w:line="240" w:lineRule="auto"/>
              <w:jc w:val="center"/>
              <w:rPr>
                <w:rFonts w:ascii="Times New Roman" w:eastAsia="Times New Roman" w:hAnsi="Times New Roman" w:cs="Times New Roman"/>
                <w:color w:val="000000"/>
                <w:sz w:val="24"/>
                <w:szCs w:val="24"/>
                <w:lang w:eastAsia="cs-CZ"/>
              </w:rPr>
            </w:pPr>
            <w:r w:rsidRPr="00214DA4">
              <w:rPr>
                <w:rFonts w:ascii="Times New Roman" w:eastAsia="Times New Roman" w:hAnsi="Times New Roman" w:cs="Times New Roman"/>
                <w:color w:val="000000"/>
                <w:sz w:val="24"/>
                <w:szCs w:val="24"/>
                <w:lang w:eastAsia="cs-CZ"/>
              </w:rPr>
              <w:t>30,8</w:t>
            </w:r>
          </w:p>
        </w:tc>
        <w:tc>
          <w:tcPr>
            <w:tcW w:w="960" w:type="dxa"/>
            <w:tcBorders>
              <w:top w:val="nil"/>
              <w:left w:val="nil"/>
              <w:bottom w:val="single" w:sz="4" w:space="0" w:color="auto"/>
              <w:right w:val="single" w:sz="4" w:space="0" w:color="auto"/>
            </w:tcBorders>
            <w:shd w:val="clear" w:color="auto" w:fill="auto"/>
            <w:noWrap/>
            <w:vAlign w:val="bottom"/>
            <w:hideMark/>
          </w:tcPr>
          <w:p w14:paraId="468AE5EC" w14:textId="77777777" w:rsidR="00214DA4" w:rsidRPr="00214DA4" w:rsidRDefault="00214DA4" w:rsidP="00214DA4">
            <w:pPr>
              <w:spacing w:after="0" w:line="240" w:lineRule="auto"/>
              <w:jc w:val="center"/>
              <w:rPr>
                <w:rFonts w:ascii="Times New Roman" w:eastAsia="Times New Roman" w:hAnsi="Times New Roman" w:cs="Times New Roman"/>
                <w:color w:val="000000"/>
                <w:sz w:val="24"/>
                <w:szCs w:val="24"/>
                <w:lang w:eastAsia="cs-CZ"/>
              </w:rPr>
            </w:pPr>
            <w:r w:rsidRPr="00214DA4">
              <w:rPr>
                <w:rFonts w:ascii="Times New Roman" w:eastAsia="Times New Roman" w:hAnsi="Times New Roman" w:cs="Times New Roman"/>
                <w:color w:val="000000"/>
                <w:sz w:val="24"/>
                <w:szCs w:val="24"/>
                <w:lang w:eastAsia="cs-CZ"/>
              </w:rPr>
              <w:t>36,</w:t>
            </w:r>
            <w:r w:rsidR="00A54653" w:rsidRPr="00A54653">
              <w:rPr>
                <w:rFonts w:ascii="Times New Roman" w:eastAsia="Times New Roman" w:hAnsi="Times New Roman" w:cs="Times New Roman"/>
                <w:color w:val="000000"/>
                <w:sz w:val="24"/>
                <w:szCs w:val="24"/>
                <w:lang w:eastAsia="cs-CZ"/>
              </w:rPr>
              <w:t>5</w:t>
            </w:r>
          </w:p>
        </w:tc>
        <w:tc>
          <w:tcPr>
            <w:tcW w:w="1708" w:type="dxa"/>
            <w:tcBorders>
              <w:top w:val="nil"/>
              <w:left w:val="nil"/>
              <w:bottom w:val="single" w:sz="4" w:space="0" w:color="auto"/>
              <w:right w:val="single" w:sz="8" w:space="0" w:color="auto"/>
            </w:tcBorders>
            <w:shd w:val="clear" w:color="auto" w:fill="auto"/>
            <w:noWrap/>
            <w:vAlign w:val="bottom"/>
            <w:hideMark/>
          </w:tcPr>
          <w:p w14:paraId="59A3602E" w14:textId="77777777" w:rsidR="00214DA4" w:rsidRPr="00214DA4" w:rsidRDefault="00214DA4" w:rsidP="00214DA4">
            <w:pPr>
              <w:spacing w:after="0" w:line="240" w:lineRule="auto"/>
              <w:jc w:val="center"/>
              <w:rPr>
                <w:rFonts w:ascii="Times New Roman" w:eastAsia="Times New Roman" w:hAnsi="Times New Roman" w:cs="Times New Roman"/>
                <w:color w:val="000000"/>
                <w:sz w:val="24"/>
                <w:szCs w:val="24"/>
                <w:lang w:eastAsia="cs-CZ"/>
              </w:rPr>
            </w:pPr>
            <w:r w:rsidRPr="00214DA4">
              <w:rPr>
                <w:rFonts w:ascii="Times New Roman" w:eastAsia="Times New Roman" w:hAnsi="Times New Roman" w:cs="Times New Roman"/>
                <w:color w:val="000000"/>
                <w:sz w:val="24"/>
                <w:szCs w:val="24"/>
                <w:lang w:eastAsia="cs-CZ"/>
              </w:rPr>
              <w:t>4</w:t>
            </w:r>
            <w:r w:rsidR="00A54653" w:rsidRPr="00A54653">
              <w:rPr>
                <w:rFonts w:ascii="Times New Roman" w:eastAsia="Times New Roman" w:hAnsi="Times New Roman" w:cs="Times New Roman"/>
                <w:color w:val="000000"/>
                <w:sz w:val="24"/>
                <w:szCs w:val="24"/>
                <w:lang w:eastAsia="cs-CZ"/>
              </w:rPr>
              <w:t>,2</w:t>
            </w:r>
          </w:p>
        </w:tc>
      </w:tr>
      <w:tr w:rsidR="00214DA4" w:rsidRPr="00214DA4" w14:paraId="115C6D90" w14:textId="77777777" w:rsidTr="005C7F31">
        <w:trPr>
          <w:trHeight w:val="412"/>
          <w:jc w:val="center"/>
        </w:trPr>
        <w:tc>
          <w:tcPr>
            <w:tcW w:w="1540" w:type="dxa"/>
            <w:tcBorders>
              <w:top w:val="nil"/>
              <w:left w:val="single" w:sz="8" w:space="0" w:color="auto"/>
              <w:bottom w:val="single" w:sz="8" w:space="0" w:color="auto"/>
              <w:right w:val="single" w:sz="8" w:space="0" w:color="auto"/>
            </w:tcBorders>
            <w:shd w:val="clear" w:color="auto" w:fill="auto"/>
            <w:noWrap/>
            <w:vAlign w:val="bottom"/>
            <w:hideMark/>
          </w:tcPr>
          <w:p w14:paraId="0134DB8B" w14:textId="77777777" w:rsidR="00214DA4" w:rsidRPr="00214DA4" w:rsidRDefault="00214DA4" w:rsidP="00214DA4">
            <w:pPr>
              <w:spacing w:after="0" w:line="240" w:lineRule="auto"/>
              <w:rPr>
                <w:rFonts w:ascii="Times New Roman" w:eastAsia="Times New Roman" w:hAnsi="Times New Roman" w:cs="Times New Roman"/>
                <w:b/>
                <w:bCs/>
                <w:color w:val="000000"/>
                <w:sz w:val="28"/>
                <w:szCs w:val="28"/>
                <w:lang w:eastAsia="cs-CZ"/>
              </w:rPr>
            </w:pPr>
            <w:r w:rsidRPr="00214DA4">
              <w:rPr>
                <w:rFonts w:ascii="Times New Roman" w:eastAsia="Times New Roman" w:hAnsi="Times New Roman" w:cs="Times New Roman"/>
                <w:b/>
                <w:bCs/>
                <w:color w:val="000000"/>
                <w:sz w:val="28"/>
                <w:szCs w:val="28"/>
                <w:lang w:eastAsia="cs-CZ"/>
              </w:rPr>
              <w:t xml:space="preserve">Dánsko </w:t>
            </w:r>
          </w:p>
        </w:tc>
        <w:tc>
          <w:tcPr>
            <w:tcW w:w="1058" w:type="dxa"/>
            <w:tcBorders>
              <w:top w:val="nil"/>
              <w:left w:val="nil"/>
              <w:bottom w:val="single" w:sz="8" w:space="0" w:color="auto"/>
              <w:right w:val="single" w:sz="4" w:space="0" w:color="auto"/>
            </w:tcBorders>
            <w:shd w:val="clear" w:color="auto" w:fill="auto"/>
            <w:noWrap/>
            <w:vAlign w:val="bottom"/>
            <w:hideMark/>
          </w:tcPr>
          <w:p w14:paraId="63D707D6" w14:textId="77777777" w:rsidR="00214DA4" w:rsidRPr="00214DA4" w:rsidRDefault="00214DA4" w:rsidP="00214DA4">
            <w:pPr>
              <w:spacing w:after="0" w:line="240" w:lineRule="auto"/>
              <w:jc w:val="center"/>
              <w:rPr>
                <w:rFonts w:ascii="Times New Roman" w:eastAsia="Times New Roman" w:hAnsi="Times New Roman" w:cs="Times New Roman"/>
                <w:color w:val="000000"/>
                <w:sz w:val="24"/>
                <w:szCs w:val="24"/>
                <w:lang w:eastAsia="cs-CZ"/>
              </w:rPr>
            </w:pPr>
            <w:r w:rsidRPr="00214DA4">
              <w:rPr>
                <w:rFonts w:ascii="Times New Roman" w:eastAsia="Times New Roman" w:hAnsi="Times New Roman" w:cs="Times New Roman"/>
                <w:color w:val="000000"/>
                <w:sz w:val="24"/>
                <w:szCs w:val="24"/>
                <w:lang w:eastAsia="cs-CZ"/>
              </w:rPr>
              <w:t>38,3</w:t>
            </w:r>
          </w:p>
        </w:tc>
        <w:tc>
          <w:tcPr>
            <w:tcW w:w="1058" w:type="dxa"/>
            <w:tcBorders>
              <w:top w:val="nil"/>
              <w:left w:val="nil"/>
              <w:bottom w:val="single" w:sz="8" w:space="0" w:color="auto"/>
              <w:right w:val="single" w:sz="4" w:space="0" w:color="auto"/>
            </w:tcBorders>
            <w:shd w:val="clear" w:color="auto" w:fill="auto"/>
            <w:noWrap/>
            <w:vAlign w:val="bottom"/>
            <w:hideMark/>
          </w:tcPr>
          <w:p w14:paraId="4B547A41" w14:textId="77777777" w:rsidR="00214DA4" w:rsidRPr="00214DA4" w:rsidRDefault="00214DA4" w:rsidP="00214DA4">
            <w:pPr>
              <w:spacing w:after="0" w:line="240" w:lineRule="auto"/>
              <w:jc w:val="center"/>
              <w:rPr>
                <w:rFonts w:ascii="Times New Roman" w:eastAsia="Times New Roman" w:hAnsi="Times New Roman" w:cs="Times New Roman"/>
                <w:color w:val="000000"/>
                <w:sz w:val="24"/>
                <w:szCs w:val="24"/>
                <w:lang w:eastAsia="cs-CZ"/>
              </w:rPr>
            </w:pPr>
            <w:r w:rsidRPr="00214DA4">
              <w:rPr>
                <w:rFonts w:ascii="Times New Roman" w:eastAsia="Times New Roman" w:hAnsi="Times New Roman" w:cs="Times New Roman"/>
                <w:color w:val="000000"/>
                <w:sz w:val="24"/>
                <w:szCs w:val="24"/>
                <w:lang w:eastAsia="cs-CZ"/>
              </w:rPr>
              <w:t>39,</w:t>
            </w:r>
            <w:r w:rsidR="00A54653" w:rsidRPr="00A54653">
              <w:rPr>
                <w:rFonts w:ascii="Times New Roman" w:eastAsia="Times New Roman" w:hAnsi="Times New Roman" w:cs="Times New Roman"/>
                <w:color w:val="000000"/>
                <w:sz w:val="24"/>
                <w:szCs w:val="24"/>
                <w:lang w:eastAsia="cs-CZ"/>
              </w:rPr>
              <w:t>9</w:t>
            </w:r>
          </w:p>
        </w:tc>
        <w:tc>
          <w:tcPr>
            <w:tcW w:w="960" w:type="dxa"/>
            <w:tcBorders>
              <w:top w:val="nil"/>
              <w:left w:val="nil"/>
              <w:bottom w:val="single" w:sz="8" w:space="0" w:color="auto"/>
              <w:right w:val="single" w:sz="4" w:space="0" w:color="auto"/>
            </w:tcBorders>
            <w:shd w:val="clear" w:color="auto" w:fill="auto"/>
            <w:noWrap/>
            <w:vAlign w:val="bottom"/>
            <w:hideMark/>
          </w:tcPr>
          <w:p w14:paraId="02E2E8EF" w14:textId="77777777" w:rsidR="00214DA4" w:rsidRPr="00214DA4" w:rsidRDefault="00214DA4" w:rsidP="00214DA4">
            <w:pPr>
              <w:spacing w:after="0" w:line="240" w:lineRule="auto"/>
              <w:jc w:val="center"/>
              <w:rPr>
                <w:rFonts w:ascii="Times New Roman" w:eastAsia="Times New Roman" w:hAnsi="Times New Roman" w:cs="Times New Roman"/>
                <w:color w:val="000000"/>
                <w:sz w:val="24"/>
                <w:szCs w:val="24"/>
                <w:lang w:eastAsia="cs-CZ"/>
              </w:rPr>
            </w:pPr>
            <w:r w:rsidRPr="00214DA4">
              <w:rPr>
                <w:rFonts w:ascii="Times New Roman" w:eastAsia="Times New Roman" w:hAnsi="Times New Roman" w:cs="Times New Roman"/>
                <w:color w:val="000000"/>
                <w:sz w:val="24"/>
                <w:szCs w:val="24"/>
                <w:lang w:eastAsia="cs-CZ"/>
              </w:rPr>
              <w:t>40,2</w:t>
            </w:r>
          </w:p>
        </w:tc>
        <w:tc>
          <w:tcPr>
            <w:tcW w:w="960" w:type="dxa"/>
            <w:tcBorders>
              <w:top w:val="nil"/>
              <w:left w:val="nil"/>
              <w:bottom w:val="single" w:sz="8" w:space="0" w:color="auto"/>
              <w:right w:val="single" w:sz="4" w:space="0" w:color="auto"/>
            </w:tcBorders>
            <w:shd w:val="clear" w:color="auto" w:fill="auto"/>
            <w:noWrap/>
            <w:vAlign w:val="bottom"/>
            <w:hideMark/>
          </w:tcPr>
          <w:p w14:paraId="560EB9B7" w14:textId="77777777" w:rsidR="00214DA4" w:rsidRPr="00214DA4" w:rsidRDefault="00214DA4" w:rsidP="00214DA4">
            <w:pPr>
              <w:spacing w:after="0" w:line="240" w:lineRule="auto"/>
              <w:jc w:val="center"/>
              <w:rPr>
                <w:rFonts w:ascii="Times New Roman" w:eastAsia="Times New Roman" w:hAnsi="Times New Roman" w:cs="Times New Roman"/>
                <w:color w:val="000000"/>
                <w:sz w:val="24"/>
                <w:szCs w:val="24"/>
                <w:lang w:eastAsia="cs-CZ"/>
              </w:rPr>
            </w:pPr>
            <w:r w:rsidRPr="00214DA4">
              <w:rPr>
                <w:rFonts w:ascii="Times New Roman" w:eastAsia="Times New Roman" w:hAnsi="Times New Roman" w:cs="Times New Roman"/>
                <w:color w:val="000000"/>
                <w:sz w:val="24"/>
                <w:szCs w:val="24"/>
                <w:lang w:eastAsia="cs-CZ"/>
              </w:rPr>
              <w:t>41,</w:t>
            </w:r>
            <w:r w:rsidR="00A54653" w:rsidRPr="00A54653">
              <w:rPr>
                <w:rFonts w:ascii="Times New Roman" w:eastAsia="Times New Roman" w:hAnsi="Times New Roman" w:cs="Times New Roman"/>
                <w:color w:val="000000"/>
                <w:sz w:val="24"/>
                <w:szCs w:val="24"/>
                <w:lang w:eastAsia="cs-CZ"/>
              </w:rPr>
              <w:t>5</w:t>
            </w:r>
          </w:p>
        </w:tc>
        <w:tc>
          <w:tcPr>
            <w:tcW w:w="960" w:type="dxa"/>
            <w:tcBorders>
              <w:top w:val="nil"/>
              <w:left w:val="nil"/>
              <w:bottom w:val="single" w:sz="8" w:space="0" w:color="auto"/>
              <w:right w:val="single" w:sz="4" w:space="0" w:color="auto"/>
            </w:tcBorders>
            <w:shd w:val="clear" w:color="auto" w:fill="auto"/>
            <w:noWrap/>
            <w:vAlign w:val="bottom"/>
            <w:hideMark/>
          </w:tcPr>
          <w:p w14:paraId="0DF797B9" w14:textId="77777777" w:rsidR="00214DA4" w:rsidRPr="00214DA4" w:rsidRDefault="00214DA4" w:rsidP="00214DA4">
            <w:pPr>
              <w:spacing w:after="0" w:line="240" w:lineRule="auto"/>
              <w:jc w:val="center"/>
              <w:rPr>
                <w:rFonts w:ascii="Times New Roman" w:eastAsia="Times New Roman" w:hAnsi="Times New Roman" w:cs="Times New Roman"/>
                <w:color w:val="000000"/>
                <w:sz w:val="24"/>
                <w:szCs w:val="24"/>
                <w:lang w:eastAsia="cs-CZ"/>
              </w:rPr>
            </w:pPr>
            <w:r w:rsidRPr="00214DA4">
              <w:rPr>
                <w:rFonts w:ascii="Times New Roman" w:eastAsia="Times New Roman" w:hAnsi="Times New Roman" w:cs="Times New Roman"/>
                <w:color w:val="000000"/>
                <w:sz w:val="24"/>
                <w:szCs w:val="24"/>
                <w:lang w:eastAsia="cs-CZ"/>
              </w:rPr>
              <w:t>36,3</w:t>
            </w:r>
          </w:p>
        </w:tc>
        <w:tc>
          <w:tcPr>
            <w:tcW w:w="960" w:type="dxa"/>
            <w:tcBorders>
              <w:top w:val="nil"/>
              <w:left w:val="nil"/>
              <w:bottom w:val="single" w:sz="8" w:space="0" w:color="auto"/>
              <w:right w:val="single" w:sz="4" w:space="0" w:color="auto"/>
            </w:tcBorders>
            <w:shd w:val="clear" w:color="auto" w:fill="auto"/>
            <w:noWrap/>
            <w:vAlign w:val="bottom"/>
            <w:hideMark/>
          </w:tcPr>
          <w:p w14:paraId="6E845072" w14:textId="77777777" w:rsidR="00214DA4" w:rsidRPr="00214DA4" w:rsidRDefault="00214DA4" w:rsidP="00214DA4">
            <w:pPr>
              <w:spacing w:after="0" w:line="240" w:lineRule="auto"/>
              <w:jc w:val="center"/>
              <w:rPr>
                <w:rFonts w:ascii="Times New Roman" w:eastAsia="Times New Roman" w:hAnsi="Times New Roman" w:cs="Times New Roman"/>
                <w:color w:val="000000"/>
                <w:sz w:val="24"/>
                <w:szCs w:val="24"/>
                <w:lang w:eastAsia="cs-CZ"/>
              </w:rPr>
            </w:pPr>
            <w:r w:rsidRPr="00214DA4">
              <w:rPr>
                <w:rFonts w:ascii="Times New Roman" w:eastAsia="Times New Roman" w:hAnsi="Times New Roman" w:cs="Times New Roman"/>
                <w:color w:val="000000"/>
                <w:sz w:val="24"/>
                <w:szCs w:val="24"/>
                <w:lang w:eastAsia="cs-CZ"/>
              </w:rPr>
              <w:t>38</w:t>
            </w:r>
            <w:r w:rsidR="00A54653" w:rsidRPr="00A54653">
              <w:rPr>
                <w:rFonts w:ascii="Times New Roman" w:eastAsia="Times New Roman" w:hAnsi="Times New Roman" w:cs="Times New Roman"/>
                <w:color w:val="000000"/>
                <w:sz w:val="24"/>
                <w:szCs w:val="24"/>
                <w:lang w:eastAsia="cs-CZ"/>
              </w:rPr>
              <w:t>,3</w:t>
            </w:r>
          </w:p>
        </w:tc>
        <w:tc>
          <w:tcPr>
            <w:tcW w:w="1708" w:type="dxa"/>
            <w:tcBorders>
              <w:top w:val="nil"/>
              <w:left w:val="nil"/>
              <w:bottom w:val="single" w:sz="8" w:space="0" w:color="auto"/>
              <w:right w:val="single" w:sz="8" w:space="0" w:color="auto"/>
            </w:tcBorders>
            <w:shd w:val="clear" w:color="auto" w:fill="auto"/>
            <w:noWrap/>
            <w:vAlign w:val="bottom"/>
            <w:hideMark/>
          </w:tcPr>
          <w:p w14:paraId="650F271D" w14:textId="77777777" w:rsidR="00214DA4" w:rsidRPr="00214DA4" w:rsidRDefault="00214DA4" w:rsidP="00214DA4">
            <w:pPr>
              <w:spacing w:after="0" w:line="240" w:lineRule="auto"/>
              <w:jc w:val="center"/>
              <w:rPr>
                <w:rFonts w:ascii="Times New Roman" w:eastAsia="Times New Roman" w:hAnsi="Times New Roman" w:cs="Times New Roman"/>
                <w:color w:val="000000"/>
                <w:sz w:val="24"/>
                <w:szCs w:val="24"/>
                <w:lang w:eastAsia="cs-CZ"/>
              </w:rPr>
            </w:pPr>
            <w:r w:rsidRPr="00214DA4">
              <w:rPr>
                <w:rFonts w:ascii="Times New Roman" w:eastAsia="Times New Roman" w:hAnsi="Times New Roman" w:cs="Times New Roman"/>
                <w:color w:val="000000"/>
                <w:sz w:val="24"/>
                <w:szCs w:val="24"/>
                <w:lang w:eastAsia="cs-CZ"/>
              </w:rPr>
              <w:t>3,2</w:t>
            </w:r>
          </w:p>
        </w:tc>
      </w:tr>
    </w:tbl>
    <w:p w14:paraId="21E3E19D" w14:textId="77777777" w:rsidR="00214DA4" w:rsidRPr="005C7F31" w:rsidRDefault="005C7F31" w:rsidP="005C7F31">
      <w:pPr>
        <w:pStyle w:val="Textpoznpodarou"/>
        <w:spacing w:line="360" w:lineRule="auto"/>
        <w:ind w:firstLine="284"/>
        <w:jc w:val="center"/>
        <w:rPr>
          <w:rFonts w:ascii="Times New Roman" w:hAnsi="Times New Roman" w:cs="Times New Roman"/>
        </w:rPr>
      </w:pPr>
      <w:r w:rsidRPr="005C7F31">
        <w:rPr>
          <w:rFonts w:ascii="Times New Roman" w:hAnsi="Times New Roman" w:cs="Times New Roman"/>
        </w:rPr>
        <w:t xml:space="preserve">Vlastní zpracování podle: </w:t>
      </w:r>
      <w:hyperlink r:id="rId22" w:history="1">
        <w:r w:rsidRPr="005C7F31">
          <w:rPr>
            <w:rStyle w:val="Hypertextovodkaz"/>
            <w:rFonts w:ascii="Times New Roman" w:hAnsi="Times New Roman" w:cs="Times New Roman"/>
            <w:color w:val="auto"/>
          </w:rPr>
          <w:t>https://socialnipolitika.eu/2018/11/eurostat-prumerny-evropan-ma-pred-sebou-36-let-zivota-v-praci/</w:t>
        </w:r>
      </w:hyperlink>
    </w:p>
    <w:p w14:paraId="3E5315A2" w14:textId="77777777" w:rsidR="00D8566A" w:rsidRDefault="00D8566A" w:rsidP="00096866">
      <w:pPr>
        <w:pStyle w:val="Textpoznpodarou"/>
        <w:spacing w:line="360" w:lineRule="auto"/>
        <w:ind w:firstLine="284"/>
        <w:jc w:val="both"/>
        <w:rPr>
          <w:rFonts w:ascii="Times New Roman" w:hAnsi="Times New Roman" w:cs="Times New Roman"/>
          <w:sz w:val="24"/>
          <w:szCs w:val="24"/>
        </w:rPr>
      </w:pPr>
    </w:p>
    <w:p w14:paraId="1471BA47" w14:textId="77777777" w:rsidR="00DD6EF8" w:rsidRDefault="00DD6EF8" w:rsidP="00DD6EF8">
      <w:pPr>
        <w:pStyle w:val="Textpoznpodarou"/>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Jak se změnila očekáváná délka pracovního života od roku 2000 až po rok 2018 ukazuje tabulka číslo 7 a mezi zeměmi se liší. Z porovnávaných zemí je největší nárůst očekávané doby v průběhu času zaznamenán v</w:t>
      </w:r>
      <w:r w:rsidR="007C45BD">
        <w:rPr>
          <w:rFonts w:ascii="Times New Roman" w:hAnsi="Times New Roman" w:cs="Times New Roman"/>
          <w:sz w:val="24"/>
          <w:szCs w:val="24"/>
        </w:rPr>
        <w:t xml:space="preserve"> Německu a </w:t>
      </w:r>
      <w:r>
        <w:rPr>
          <w:rFonts w:ascii="Times New Roman" w:hAnsi="Times New Roman" w:cs="Times New Roman"/>
          <w:sz w:val="24"/>
          <w:szCs w:val="24"/>
        </w:rPr>
        <w:t xml:space="preserve">Rakousku. V Rakousku vzrostla doba v celkovém počtu mužů a žen z 33,5 na 37,5 tedy o celé 4 roky. </w:t>
      </w:r>
      <w:r w:rsidR="004542A9">
        <w:rPr>
          <w:rFonts w:ascii="Times New Roman" w:hAnsi="Times New Roman" w:cs="Times New Roman"/>
          <w:sz w:val="24"/>
          <w:szCs w:val="24"/>
        </w:rPr>
        <w:t>V Německu je vzrůst vyšší, protože doba se navýšila o 4,4 z původních 34,</w:t>
      </w:r>
      <w:r w:rsidR="00785490">
        <w:rPr>
          <w:rFonts w:ascii="Times New Roman" w:hAnsi="Times New Roman" w:cs="Times New Roman"/>
          <w:sz w:val="24"/>
          <w:szCs w:val="24"/>
        </w:rPr>
        <w:t xml:space="preserve">3 na 38,7. </w:t>
      </w:r>
      <w:r w:rsidR="004542A9">
        <w:rPr>
          <w:rFonts w:ascii="Times New Roman" w:hAnsi="Times New Roman" w:cs="Times New Roman"/>
          <w:sz w:val="24"/>
          <w:szCs w:val="24"/>
        </w:rPr>
        <w:t xml:space="preserve"> </w:t>
      </w:r>
      <w:r w:rsidR="00785490">
        <w:rPr>
          <w:rFonts w:ascii="Times New Roman" w:hAnsi="Times New Roman" w:cs="Times New Roman"/>
          <w:sz w:val="24"/>
          <w:szCs w:val="24"/>
        </w:rPr>
        <w:t xml:space="preserve">Nejnižší nárůst je zaznamenán v Dánsku, jelikož v roce 2000 strávili obyvatelé 38,3 let v práci a </w:t>
      </w:r>
      <w:r w:rsidR="00C52ED7">
        <w:rPr>
          <w:rFonts w:ascii="Times New Roman" w:hAnsi="Times New Roman" w:cs="Times New Roman"/>
          <w:sz w:val="24"/>
          <w:szCs w:val="24"/>
        </w:rPr>
        <w:t xml:space="preserve">39,9 </w:t>
      </w:r>
      <w:r w:rsidR="00785490">
        <w:rPr>
          <w:rFonts w:ascii="Times New Roman" w:hAnsi="Times New Roman" w:cs="Times New Roman"/>
          <w:sz w:val="24"/>
          <w:szCs w:val="24"/>
        </w:rPr>
        <w:t xml:space="preserve">v roce </w:t>
      </w:r>
      <w:r w:rsidR="00C52ED7">
        <w:rPr>
          <w:rFonts w:ascii="Times New Roman" w:hAnsi="Times New Roman" w:cs="Times New Roman"/>
          <w:sz w:val="24"/>
          <w:szCs w:val="24"/>
        </w:rPr>
        <w:t>2018</w:t>
      </w:r>
      <w:r w:rsidR="00785490">
        <w:rPr>
          <w:rFonts w:ascii="Times New Roman" w:hAnsi="Times New Roman" w:cs="Times New Roman"/>
          <w:sz w:val="24"/>
          <w:szCs w:val="24"/>
        </w:rPr>
        <w:t>, tedy o</w:t>
      </w:r>
      <w:r w:rsidR="0083294E">
        <w:rPr>
          <w:rFonts w:ascii="Times New Roman" w:hAnsi="Times New Roman" w:cs="Times New Roman"/>
          <w:sz w:val="24"/>
          <w:szCs w:val="24"/>
        </w:rPr>
        <w:t> 1,6 </w:t>
      </w:r>
      <w:r w:rsidR="00785490">
        <w:rPr>
          <w:rFonts w:ascii="Times New Roman" w:hAnsi="Times New Roman" w:cs="Times New Roman"/>
          <w:sz w:val="24"/>
          <w:szCs w:val="24"/>
        </w:rPr>
        <w:t xml:space="preserve">let více. </w:t>
      </w:r>
      <w:r w:rsidR="007C45BD">
        <w:rPr>
          <w:rFonts w:ascii="Times New Roman" w:hAnsi="Times New Roman" w:cs="Times New Roman"/>
          <w:sz w:val="24"/>
          <w:szCs w:val="24"/>
        </w:rPr>
        <w:t xml:space="preserve">Doba České republiky vzrostla o 2,7 let a na Slovensku je zvýšení nižší, </w:t>
      </w:r>
      <w:r w:rsidR="0083294E">
        <w:rPr>
          <w:rFonts w:ascii="Times New Roman" w:hAnsi="Times New Roman" w:cs="Times New Roman"/>
          <w:sz w:val="24"/>
          <w:szCs w:val="24"/>
        </w:rPr>
        <w:t>a to </w:t>
      </w:r>
      <w:r w:rsidR="007C45BD">
        <w:rPr>
          <w:rFonts w:ascii="Times New Roman" w:hAnsi="Times New Roman" w:cs="Times New Roman"/>
          <w:sz w:val="24"/>
          <w:szCs w:val="24"/>
        </w:rPr>
        <w:t>o</w:t>
      </w:r>
      <w:r w:rsidR="0083294E">
        <w:rPr>
          <w:rFonts w:ascii="Times New Roman" w:hAnsi="Times New Roman" w:cs="Times New Roman"/>
          <w:sz w:val="24"/>
          <w:szCs w:val="24"/>
        </w:rPr>
        <w:t> 2 </w:t>
      </w:r>
      <w:r w:rsidR="007C45BD">
        <w:rPr>
          <w:rFonts w:ascii="Times New Roman" w:hAnsi="Times New Roman" w:cs="Times New Roman"/>
          <w:sz w:val="24"/>
          <w:szCs w:val="24"/>
        </w:rPr>
        <w:t xml:space="preserve">roky. </w:t>
      </w:r>
    </w:p>
    <w:p w14:paraId="6A03E1C6" w14:textId="77777777" w:rsidR="00DB20F8" w:rsidRDefault="002840CD" w:rsidP="00DD6EF8">
      <w:pPr>
        <w:pStyle w:val="Textpoznpodarou"/>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Při porovnání rozdílu mezi muži v očekávané délce pracovního života je nejvyšší rozdíl v Německu, </w:t>
      </w:r>
      <w:r w:rsidR="00464AA7">
        <w:rPr>
          <w:rFonts w:ascii="Times New Roman" w:hAnsi="Times New Roman" w:cs="Times New Roman"/>
          <w:sz w:val="24"/>
          <w:szCs w:val="24"/>
        </w:rPr>
        <w:t>k</w:t>
      </w:r>
      <w:r>
        <w:rPr>
          <w:rFonts w:ascii="Times New Roman" w:hAnsi="Times New Roman" w:cs="Times New Roman"/>
          <w:sz w:val="24"/>
          <w:szCs w:val="24"/>
        </w:rPr>
        <w:t>de se doba zvýšila o 3 roky</w:t>
      </w:r>
      <w:r w:rsidR="00464AA7">
        <w:rPr>
          <w:rFonts w:ascii="Times New Roman" w:hAnsi="Times New Roman" w:cs="Times New Roman"/>
          <w:sz w:val="24"/>
          <w:szCs w:val="24"/>
        </w:rPr>
        <w:t xml:space="preserve">, a to z původních 37,7 na 40,7. </w:t>
      </w:r>
      <w:r>
        <w:rPr>
          <w:rFonts w:ascii="Times New Roman" w:hAnsi="Times New Roman" w:cs="Times New Roman"/>
          <w:sz w:val="24"/>
          <w:szCs w:val="24"/>
        </w:rPr>
        <w:t xml:space="preserve">Stejné zvýšení </w:t>
      </w:r>
      <w:r w:rsidR="0083294E">
        <w:rPr>
          <w:rFonts w:ascii="Times New Roman" w:hAnsi="Times New Roman" w:cs="Times New Roman"/>
          <w:sz w:val="24"/>
          <w:szCs w:val="24"/>
        </w:rPr>
        <w:t>o 2,5 </w:t>
      </w:r>
      <w:r>
        <w:rPr>
          <w:rFonts w:ascii="Times New Roman" w:hAnsi="Times New Roman" w:cs="Times New Roman"/>
          <w:sz w:val="24"/>
          <w:szCs w:val="24"/>
        </w:rPr>
        <w:t xml:space="preserve">let je zaznamenáno v České republice a Rakousku. </w:t>
      </w:r>
      <w:r w:rsidR="00464AA7">
        <w:rPr>
          <w:rFonts w:ascii="Times New Roman" w:hAnsi="Times New Roman" w:cs="Times New Roman"/>
          <w:sz w:val="24"/>
          <w:szCs w:val="24"/>
        </w:rPr>
        <w:t xml:space="preserve">V roce 2000 strávili muži v České republice 36,7 let a v roce 2018 </w:t>
      </w:r>
      <w:r w:rsidR="005B40D7">
        <w:rPr>
          <w:rFonts w:ascii="Times New Roman" w:hAnsi="Times New Roman" w:cs="Times New Roman"/>
          <w:sz w:val="24"/>
          <w:szCs w:val="24"/>
        </w:rPr>
        <w:t xml:space="preserve">už </w:t>
      </w:r>
      <w:r w:rsidR="00464AA7">
        <w:rPr>
          <w:rFonts w:ascii="Times New Roman" w:hAnsi="Times New Roman" w:cs="Times New Roman"/>
          <w:sz w:val="24"/>
          <w:szCs w:val="24"/>
        </w:rPr>
        <w:t>39,2. V</w:t>
      </w:r>
      <w:r w:rsidR="00BA3CE5">
        <w:rPr>
          <w:rFonts w:ascii="Times New Roman" w:hAnsi="Times New Roman" w:cs="Times New Roman"/>
          <w:sz w:val="24"/>
          <w:szCs w:val="24"/>
        </w:rPr>
        <w:t> </w:t>
      </w:r>
      <w:r w:rsidR="00464AA7">
        <w:rPr>
          <w:rFonts w:ascii="Times New Roman" w:hAnsi="Times New Roman" w:cs="Times New Roman"/>
          <w:sz w:val="24"/>
          <w:szCs w:val="24"/>
        </w:rPr>
        <w:t>R</w:t>
      </w:r>
      <w:r w:rsidR="00BA3CE5">
        <w:rPr>
          <w:rFonts w:ascii="Times New Roman" w:hAnsi="Times New Roman" w:cs="Times New Roman"/>
          <w:sz w:val="24"/>
          <w:szCs w:val="24"/>
        </w:rPr>
        <w:t xml:space="preserve">akousku </w:t>
      </w:r>
      <w:r w:rsidR="003F06EF">
        <w:rPr>
          <w:rFonts w:ascii="Times New Roman" w:hAnsi="Times New Roman" w:cs="Times New Roman"/>
          <w:sz w:val="24"/>
          <w:szCs w:val="24"/>
        </w:rPr>
        <w:t xml:space="preserve">byla </w:t>
      </w:r>
      <w:r w:rsidR="00BA3CE5">
        <w:rPr>
          <w:rFonts w:ascii="Times New Roman" w:hAnsi="Times New Roman" w:cs="Times New Roman"/>
          <w:sz w:val="24"/>
          <w:szCs w:val="24"/>
        </w:rPr>
        <w:t xml:space="preserve">v roce 2000 </w:t>
      </w:r>
      <w:r w:rsidR="003F06EF">
        <w:rPr>
          <w:rFonts w:ascii="Times New Roman" w:hAnsi="Times New Roman" w:cs="Times New Roman"/>
          <w:sz w:val="24"/>
          <w:szCs w:val="24"/>
        </w:rPr>
        <w:t xml:space="preserve">doba strávená v práci 37,2 a v roce 2018 39,7 let. </w:t>
      </w:r>
      <w:r w:rsidR="00216237">
        <w:rPr>
          <w:rFonts w:ascii="Times New Roman" w:hAnsi="Times New Roman" w:cs="Times New Roman"/>
          <w:sz w:val="24"/>
          <w:szCs w:val="24"/>
        </w:rPr>
        <w:t>Na Slovensku se doba zvýšila o 1,7 let a n</w:t>
      </w:r>
      <w:r>
        <w:rPr>
          <w:rFonts w:ascii="Times New Roman" w:hAnsi="Times New Roman" w:cs="Times New Roman"/>
          <w:sz w:val="24"/>
          <w:szCs w:val="24"/>
        </w:rPr>
        <w:t>ejnižší nárůst má</w:t>
      </w:r>
      <w:r w:rsidR="003F06EF">
        <w:rPr>
          <w:rFonts w:ascii="Times New Roman" w:hAnsi="Times New Roman" w:cs="Times New Roman"/>
          <w:sz w:val="24"/>
          <w:szCs w:val="24"/>
        </w:rPr>
        <w:t xml:space="preserve"> opět </w:t>
      </w:r>
      <w:r>
        <w:rPr>
          <w:rFonts w:ascii="Times New Roman" w:hAnsi="Times New Roman" w:cs="Times New Roman"/>
          <w:sz w:val="24"/>
          <w:szCs w:val="24"/>
        </w:rPr>
        <w:t>D</w:t>
      </w:r>
      <w:r w:rsidR="003F06EF">
        <w:rPr>
          <w:rFonts w:ascii="Times New Roman" w:hAnsi="Times New Roman" w:cs="Times New Roman"/>
          <w:sz w:val="24"/>
          <w:szCs w:val="24"/>
        </w:rPr>
        <w:t>ánsko</w:t>
      </w:r>
      <w:r w:rsidR="00DB20F8">
        <w:rPr>
          <w:rFonts w:ascii="Times New Roman" w:hAnsi="Times New Roman" w:cs="Times New Roman"/>
          <w:sz w:val="24"/>
          <w:szCs w:val="24"/>
        </w:rPr>
        <w:t xml:space="preserve">, pouze 1,3 let. </w:t>
      </w:r>
    </w:p>
    <w:p w14:paraId="31F95AAC" w14:textId="77777777" w:rsidR="002840CD" w:rsidRDefault="00B17B6F" w:rsidP="00DD6EF8">
      <w:pPr>
        <w:pStyle w:val="Textpoznpodarou"/>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U žen je délka aktivního pracovního života nižší než u mužů. </w:t>
      </w:r>
      <w:r w:rsidR="00C5033E">
        <w:rPr>
          <w:rFonts w:ascii="Times New Roman" w:hAnsi="Times New Roman" w:cs="Times New Roman"/>
          <w:sz w:val="24"/>
          <w:szCs w:val="24"/>
        </w:rPr>
        <w:t xml:space="preserve">Ovšem nejvyšší nárůst je opět v Rakousku a Německu. V Rakousku došlo během </w:t>
      </w:r>
      <w:r w:rsidR="00BA3CE5">
        <w:rPr>
          <w:rFonts w:ascii="Times New Roman" w:hAnsi="Times New Roman" w:cs="Times New Roman"/>
          <w:sz w:val="24"/>
          <w:szCs w:val="24"/>
        </w:rPr>
        <w:t xml:space="preserve">let ke zvýšení doby o 5,5 roku </w:t>
      </w:r>
      <w:r w:rsidR="0083294E">
        <w:rPr>
          <w:rFonts w:ascii="Times New Roman" w:hAnsi="Times New Roman" w:cs="Times New Roman"/>
          <w:sz w:val="24"/>
          <w:szCs w:val="24"/>
        </w:rPr>
        <w:t>a </w:t>
      </w:r>
      <w:r w:rsidR="00C5033E">
        <w:rPr>
          <w:rFonts w:ascii="Times New Roman" w:hAnsi="Times New Roman" w:cs="Times New Roman"/>
          <w:sz w:val="24"/>
          <w:szCs w:val="24"/>
        </w:rPr>
        <w:t>v Německu dokonce o 5,7 let</w:t>
      </w:r>
      <w:r w:rsidR="005B40D7">
        <w:rPr>
          <w:rFonts w:ascii="Times New Roman" w:hAnsi="Times New Roman" w:cs="Times New Roman"/>
          <w:sz w:val="24"/>
          <w:szCs w:val="24"/>
        </w:rPr>
        <w:t xml:space="preserve">. V České republice chodili ženy do práce v roce 2000 po dobu 30,3 let a v roce 2018 už 33,2, tedy o 2,9 let více. </w:t>
      </w:r>
      <w:r w:rsidR="00EE4C0C">
        <w:rPr>
          <w:rFonts w:ascii="Times New Roman" w:hAnsi="Times New Roman" w:cs="Times New Roman"/>
          <w:sz w:val="24"/>
          <w:szCs w:val="24"/>
        </w:rPr>
        <w:t xml:space="preserve">Slovensko má opět nižší zvýšení doby než Česká republika, a to 2,3 roky. </w:t>
      </w:r>
      <w:r w:rsidR="001E49DB">
        <w:rPr>
          <w:rFonts w:ascii="Times New Roman" w:hAnsi="Times New Roman" w:cs="Times New Roman"/>
          <w:sz w:val="24"/>
          <w:szCs w:val="24"/>
        </w:rPr>
        <w:t>Dánsko má opět nejnižší zvýšení</w:t>
      </w:r>
      <w:r w:rsidR="00DB20F8">
        <w:rPr>
          <w:rFonts w:ascii="Times New Roman" w:hAnsi="Times New Roman" w:cs="Times New Roman"/>
          <w:sz w:val="24"/>
          <w:szCs w:val="24"/>
        </w:rPr>
        <w:t>, a to</w:t>
      </w:r>
      <w:r w:rsidR="001E49DB">
        <w:rPr>
          <w:rFonts w:ascii="Times New Roman" w:hAnsi="Times New Roman" w:cs="Times New Roman"/>
          <w:sz w:val="24"/>
          <w:szCs w:val="24"/>
        </w:rPr>
        <w:t xml:space="preserve"> pouze o 2 roky. </w:t>
      </w:r>
    </w:p>
    <w:p w14:paraId="461847FC" w14:textId="77777777" w:rsidR="009947F7" w:rsidRDefault="00867D14" w:rsidP="00DD6EF8">
      <w:pPr>
        <w:pStyle w:val="Textpoznpodarou"/>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Celkový rozdíl délky pracovního života mezi muži a ž</w:t>
      </w:r>
      <w:r w:rsidR="00BF555D">
        <w:rPr>
          <w:rFonts w:ascii="Times New Roman" w:hAnsi="Times New Roman" w:cs="Times New Roman"/>
          <w:sz w:val="24"/>
          <w:szCs w:val="24"/>
        </w:rPr>
        <w:t>enami v roce 2018 je nejvyšší u </w:t>
      </w:r>
      <w:r>
        <w:rPr>
          <w:rFonts w:ascii="Times New Roman" w:hAnsi="Times New Roman" w:cs="Times New Roman"/>
          <w:sz w:val="24"/>
          <w:szCs w:val="24"/>
        </w:rPr>
        <w:t xml:space="preserve">České republiky, a to 6 let. Na druhém místě je Slovensko (4,9 let), dále Rakousko (4,5 let) </w:t>
      </w:r>
      <w:r>
        <w:rPr>
          <w:rFonts w:ascii="Times New Roman" w:hAnsi="Times New Roman" w:cs="Times New Roman"/>
          <w:sz w:val="24"/>
          <w:szCs w:val="24"/>
        </w:rPr>
        <w:lastRenderedPageBreak/>
        <w:t xml:space="preserve">a Německo (4,2 let). </w:t>
      </w:r>
      <w:r w:rsidR="009E008D">
        <w:rPr>
          <w:rFonts w:ascii="Times New Roman" w:hAnsi="Times New Roman" w:cs="Times New Roman"/>
          <w:sz w:val="24"/>
          <w:szCs w:val="24"/>
        </w:rPr>
        <w:t>Nejnižší rozdíl je v</w:t>
      </w:r>
      <w:r w:rsidR="00DF104F">
        <w:rPr>
          <w:rFonts w:ascii="Times New Roman" w:hAnsi="Times New Roman" w:cs="Times New Roman"/>
          <w:sz w:val="24"/>
          <w:szCs w:val="24"/>
        </w:rPr>
        <w:t> </w:t>
      </w:r>
      <w:r w:rsidR="009E008D">
        <w:rPr>
          <w:rFonts w:ascii="Times New Roman" w:hAnsi="Times New Roman" w:cs="Times New Roman"/>
          <w:sz w:val="24"/>
          <w:szCs w:val="24"/>
        </w:rPr>
        <w:t>Dánsku</w:t>
      </w:r>
      <w:r w:rsidR="00DF104F">
        <w:rPr>
          <w:rFonts w:ascii="Times New Roman" w:hAnsi="Times New Roman" w:cs="Times New Roman"/>
          <w:sz w:val="24"/>
          <w:szCs w:val="24"/>
        </w:rPr>
        <w:t xml:space="preserve"> (3,2 let)</w:t>
      </w:r>
      <w:r w:rsidR="009E008D">
        <w:rPr>
          <w:rFonts w:ascii="Times New Roman" w:hAnsi="Times New Roman" w:cs="Times New Roman"/>
          <w:sz w:val="24"/>
          <w:szCs w:val="24"/>
        </w:rPr>
        <w:t>, stejn</w:t>
      </w:r>
      <w:r w:rsidR="00DF104F">
        <w:rPr>
          <w:rFonts w:ascii="Times New Roman" w:hAnsi="Times New Roman" w:cs="Times New Roman"/>
          <w:sz w:val="24"/>
          <w:szCs w:val="24"/>
        </w:rPr>
        <w:t>ě jako u předchozích srovná</w:t>
      </w:r>
      <w:r w:rsidR="009947F7">
        <w:rPr>
          <w:rFonts w:ascii="Times New Roman" w:hAnsi="Times New Roman" w:cs="Times New Roman"/>
          <w:sz w:val="24"/>
          <w:szCs w:val="24"/>
        </w:rPr>
        <w:t xml:space="preserve">vání. </w:t>
      </w:r>
    </w:p>
    <w:p w14:paraId="2C8E5DAC" w14:textId="77777777" w:rsidR="00D145C9" w:rsidRDefault="00505A3F" w:rsidP="00F7097D">
      <w:pPr>
        <w:pStyle w:val="Textpoznpodarou"/>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Na základě informací statistické důchodové ročenky, kterou vydává Česká správa sociálního zabezpečení je průměrná doba pobírání důchodu</w:t>
      </w:r>
      <w:r w:rsidR="0057665E">
        <w:rPr>
          <w:rFonts w:ascii="Times New Roman" w:hAnsi="Times New Roman" w:cs="Times New Roman"/>
          <w:sz w:val="24"/>
          <w:szCs w:val="24"/>
        </w:rPr>
        <w:t xml:space="preserve"> v roce 2018</w:t>
      </w:r>
      <w:r w:rsidR="00096866">
        <w:rPr>
          <w:rFonts w:ascii="Times New Roman" w:hAnsi="Times New Roman" w:cs="Times New Roman"/>
          <w:sz w:val="24"/>
          <w:szCs w:val="24"/>
        </w:rPr>
        <w:t xml:space="preserve"> v</w:t>
      </w:r>
      <w:r w:rsidR="0057665E">
        <w:rPr>
          <w:rFonts w:ascii="Times New Roman" w:hAnsi="Times New Roman" w:cs="Times New Roman"/>
          <w:sz w:val="24"/>
          <w:szCs w:val="24"/>
        </w:rPr>
        <w:t> České republice 24,28</w:t>
      </w:r>
      <w:r w:rsidR="00096866">
        <w:rPr>
          <w:rFonts w:ascii="Times New Roman" w:hAnsi="Times New Roman" w:cs="Times New Roman"/>
          <w:sz w:val="24"/>
          <w:szCs w:val="24"/>
        </w:rPr>
        <w:t xml:space="preserve"> let. </w:t>
      </w:r>
      <w:r w:rsidR="00B32001">
        <w:rPr>
          <w:rFonts w:ascii="Times New Roman" w:hAnsi="Times New Roman" w:cs="Times New Roman"/>
          <w:sz w:val="24"/>
          <w:szCs w:val="24"/>
        </w:rPr>
        <w:t xml:space="preserve">Ženy pobírají penzi </w:t>
      </w:r>
      <w:r w:rsidR="0057665E">
        <w:rPr>
          <w:rFonts w:ascii="Times New Roman" w:hAnsi="Times New Roman" w:cs="Times New Roman"/>
          <w:sz w:val="24"/>
          <w:szCs w:val="24"/>
        </w:rPr>
        <w:t>průměrně 28,06 let a muži 19,26 let, tedy o 8,8 let roku déle.</w:t>
      </w:r>
      <w:r w:rsidR="00BF555D">
        <w:rPr>
          <w:rFonts w:ascii="Times New Roman" w:hAnsi="Times New Roman" w:cs="Times New Roman"/>
          <w:sz w:val="24"/>
          <w:szCs w:val="24"/>
        </w:rPr>
        <w:t xml:space="preserve"> I </w:t>
      </w:r>
      <w:r w:rsidR="00F7097D">
        <w:rPr>
          <w:rFonts w:ascii="Times New Roman" w:hAnsi="Times New Roman" w:cs="Times New Roman"/>
          <w:sz w:val="24"/>
          <w:szCs w:val="24"/>
        </w:rPr>
        <w:t>přes sjednocení důchodového věku zůstane rozdíl v době pobírání důchodu mezi oběma pohlavími, a t</w:t>
      </w:r>
      <w:r w:rsidR="004545E8">
        <w:rPr>
          <w:rFonts w:ascii="Times New Roman" w:hAnsi="Times New Roman" w:cs="Times New Roman"/>
          <w:sz w:val="24"/>
          <w:szCs w:val="24"/>
        </w:rPr>
        <w:t xml:space="preserve">o z důvodu různé naději dožití, jelikož muži se dožívají průměrně 79,67 let </w:t>
      </w:r>
      <w:r w:rsidR="00BF555D">
        <w:rPr>
          <w:rFonts w:ascii="Times New Roman" w:hAnsi="Times New Roman" w:cs="Times New Roman"/>
          <w:sz w:val="24"/>
          <w:szCs w:val="24"/>
        </w:rPr>
        <w:t>a </w:t>
      </w:r>
      <w:r w:rsidR="004545E8">
        <w:rPr>
          <w:rFonts w:ascii="Times New Roman" w:hAnsi="Times New Roman" w:cs="Times New Roman"/>
          <w:sz w:val="24"/>
          <w:szCs w:val="24"/>
        </w:rPr>
        <w:t xml:space="preserve">ženy 83,58 let. Tyto </w:t>
      </w:r>
      <w:r w:rsidR="002F08F6">
        <w:rPr>
          <w:rFonts w:ascii="Times New Roman" w:hAnsi="Times New Roman" w:cs="Times New Roman"/>
          <w:sz w:val="24"/>
          <w:szCs w:val="24"/>
        </w:rPr>
        <w:t>údaje se každým rokem minimálně navyšují.</w:t>
      </w:r>
      <w:r w:rsidR="0057665E">
        <w:rPr>
          <w:rStyle w:val="Znakapoznpodarou"/>
          <w:rFonts w:ascii="Times New Roman" w:hAnsi="Times New Roman" w:cs="Times New Roman"/>
          <w:sz w:val="24"/>
          <w:szCs w:val="24"/>
        </w:rPr>
        <w:footnoteReference w:id="66"/>
      </w:r>
      <w:r w:rsidR="0057665E">
        <w:rPr>
          <w:rFonts w:ascii="Times New Roman" w:hAnsi="Times New Roman" w:cs="Times New Roman"/>
          <w:sz w:val="24"/>
          <w:szCs w:val="24"/>
        </w:rPr>
        <w:t xml:space="preserve"> </w:t>
      </w:r>
    </w:p>
    <w:p w14:paraId="6CAC6221" w14:textId="77777777" w:rsidR="00D145C9" w:rsidRDefault="00D145C9" w:rsidP="00334AD6">
      <w:pPr>
        <w:pStyle w:val="Textpoznpodarou"/>
        <w:rPr>
          <w:rFonts w:ascii="Times New Roman" w:hAnsi="Times New Roman" w:cs="Times New Roman"/>
          <w:sz w:val="24"/>
          <w:szCs w:val="24"/>
        </w:rPr>
      </w:pPr>
    </w:p>
    <w:p w14:paraId="2C3D733E" w14:textId="77777777" w:rsidR="006F59F9" w:rsidRDefault="006F59F9" w:rsidP="00334AD6">
      <w:pPr>
        <w:pStyle w:val="Textpoznpodarou"/>
        <w:rPr>
          <w:rFonts w:ascii="Times New Roman" w:hAnsi="Times New Roman" w:cs="Times New Roman"/>
          <w:sz w:val="24"/>
          <w:szCs w:val="24"/>
        </w:rPr>
      </w:pPr>
    </w:p>
    <w:p w14:paraId="4C7AD0B0" w14:textId="77777777" w:rsidR="006F59F9" w:rsidRDefault="006F59F9" w:rsidP="00334AD6">
      <w:pPr>
        <w:pStyle w:val="Textpoznpodarou"/>
        <w:rPr>
          <w:rFonts w:ascii="Times New Roman" w:hAnsi="Times New Roman" w:cs="Times New Roman"/>
          <w:sz w:val="24"/>
          <w:szCs w:val="24"/>
        </w:rPr>
      </w:pPr>
    </w:p>
    <w:p w14:paraId="1EA4CE80" w14:textId="77777777" w:rsidR="002F08F6" w:rsidRDefault="002F08F6" w:rsidP="00334AD6">
      <w:pPr>
        <w:pStyle w:val="Textpoznpodarou"/>
        <w:rPr>
          <w:rFonts w:ascii="Times New Roman" w:hAnsi="Times New Roman" w:cs="Times New Roman"/>
          <w:sz w:val="24"/>
          <w:szCs w:val="24"/>
        </w:rPr>
      </w:pPr>
    </w:p>
    <w:p w14:paraId="3392C0D2" w14:textId="77777777" w:rsidR="002F08F6" w:rsidRDefault="002F08F6" w:rsidP="00334AD6">
      <w:pPr>
        <w:pStyle w:val="Textpoznpodarou"/>
        <w:rPr>
          <w:rFonts w:ascii="Times New Roman" w:hAnsi="Times New Roman" w:cs="Times New Roman"/>
          <w:sz w:val="24"/>
          <w:szCs w:val="24"/>
        </w:rPr>
      </w:pPr>
    </w:p>
    <w:p w14:paraId="1FFBF43C" w14:textId="77777777" w:rsidR="002F08F6" w:rsidRDefault="002F08F6" w:rsidP="00334AD6">
      <w:pPr>
        <w:pStyle w:val="Textpoznpodarou"/>
        <w:rPr>
          <w:rFonts w:ascii="Times New Roman" w:hAnsi="Times New Roman" w:cs="Times New Roman"/>
          <w:sz w:val="24"/>
          <w:szCs w:val="24"/>
        </w:rPr>
      </w:pPr>
    </w:p>
    <w:p w14:paraId="1FD56143" w14:textId="77777777" w:rsidR="002F08F6" w:rsidRDefault="002F08F6" w:rsidP="00334AD6">
      <w:pPr>
        <w:pStyle w:val="Textpoznpodarou"/>
        <w:rPr>
          <w:rFonts w:ascii="Times New Roman" w:hAnsi="Times New Roman" w:cs="Times New Roman"/>
          <w:sz w:val="24"/>
          <w:szCs w:val="24"/>
        </w:rPr>
      </w:pPr>
    </w:p>
    <w:p w14:paraId="58011B69" w14:textId="77777777" w:rsidR="002F08F6" w:rsidRDefault="002F08F6" w:rsidP="00334AD6">
      <w:pPr>
        <w:pStyle w:val="Textpoznpodarou"/>
        <w:rPr>
          <w:rFonts w:ascii="Times New Roman" w:hAnsi="Times New Roman" w:cs="Times New Roman"/>
          <w:sz w:val="24"/>
          <w:szCs w:val="24"/>
        </w:rPr>
      </w:pPr>
    </w:p>
    <w:p w14:paraId="3D855D57" w14:textId="77777777" w:rsidR="002F08F6" w:rsidRDefault="002F08F6" w:rsidP="00334AD6">
      <w:pPr>
        <w:pStyle w:val="Textpoznpodarou"/>
        <w:rPr>
          <w:rFonts w:ascii="Times New Roman" w:hAnsi="Times New Roman" w:cs="Times New Roman"/>
          <w:sz w:val="24"/>
          <w:szCs w:val="24"/>
        </w:rPr>
      </w:pPr>
    </w:p>
    <w:p w14:paraId="405AB669" w14:textId="77777777" w:rsidR="002F08F6" w:rsidRDefault="002F08F6" w:rsidP="00334AD6">
      <w:pPr>
        <w:pStyle w:val="Textpoznpodarou"/>
        <w:rPr>
          <w:rFonts w:ascii="Times New Roman" w:hAnsi="Times New Roman" w:cs="Times New Roman"/>
          <w:sz w:val="24"/>
          <w:szCs w:val="24"/>
        </w:rPr>
      </w:pPr>
    </w:p>
    <w:p w14:paraId="7314B1E2" w14:textId="77777777" w:rsidR="002F08F6" w:rsidRDefault="002F08F6" w:rsidP="00334AD6">
      <w:pPr>
        <w:pStyle w:val="Textpoznpodarou"/>
        <w:rPr>
          <w:rFonts w:ascii="Times New Roman" w:hAnsi="Times New Roman" w:cs="Times New Roman"/>
          <w:sz w:val="24"/>
          <w:szCs w:val="24"/>
        </w:rPr>
      </w:pPr>
    </w:p>
    <w:p w14:paraId="7BF91FD6" w14:textId="77777777" w:rsidR="002F08F6" w:rsidRDefault="002F08F6" w:rsidP="00334AD6">
      <w:pPr>
        <w:pStyle w:val="Textpoznpodarou"/>
        <w:rPr>
          <w:rFonts w:ascii="Times New Roman" w:hAnsi="Times New Roman" w:cs="Times New Roman"/>
          <w:sz w:val="24"/>
          <w:szCs w:val="24"/>
        </w:rPr>
      </w:pPr>
    </w:p>
    <w:p w14:paraId="1F4754F2" w14:textId="77777777" w:rsidR="002F08F6" w:rsidRDefault="002F08F6" w:rsidP="00334AD6">
      <w:pPr>
        <w:pStyle w:val="Textpoznpodarou"/>
        <w:rPr>
          <w:rFonts w:ascii="Times New Roman" w:hAnsi="Times New Roman" w:cs="Times New Roman"/>
          <w:sz w:val="24"/>
          <w:szCs w:val="24"/>
        </w:rPr>
      </w:pPr>
    </w:p>
    <w:p w14:paraId="0E9299AA" w14:textId="77777777" w:rsidR="002F08F6" w:rsidRDefault="002F08F6" w:rsidP="00334AD6">
      <w:pPr>
        <w:pStyle w:val="Textpoznpodarou"/>
        <w:rPr>
          <w:rFonts w:ascii="Times New Roman" w:hAnsi="Times New Roman" w:cs="Times New Roman"/>
          <w:sz w:val="24"/>
          <w:szCs w:val="24"/>
        </w:rPr>
      </w:pPr>
    </w:p>
    <w:p w14:paraId="291DC8C1" w14:textId="77777777" w:rsidR="002F08F6" w:rsidRDefault="002F08F6" w:rsidP="00334AD6">
      <w:pPr>
        <w:pStyle w:val="Textpoznpodarou"/>
        <w:rPr>
          <w:rFonts w:ascii="Times New Roman" w:hAnsi="Times New Roman" w:cs="Times New Roman"/>
          <w:sz w:val="24"/>
          <w:szCs w:val="24"/>
        </w:rPr>
      </w:pPr>
    </w:p>
    <w:p w14:paraId="76AB5E37" w14:textId="77777777" w:rsidR="002F08F6" w:rsidRDefault="002F08F6" w:rsidP="00334AD6">
      <w:pPr>
        <w:pStyle w:val="Textpoznpodarou"/>
        <w:rPr>
          <w:rFonts w:ascii="Times New Roman" w:hAnsi="Times New Roman" w:cs="Times New Roman"/>
          <w:sz w:val="24"/>
          <w:szCs w:val="24"/>
        </w:rPr>
      </w:pPr>
    </w:p>
    <w:p w14:paraId="274A5679" w14:textId="77777777" w:rsidR="002F08F6" w:rsidRDefault="002F08F6" w:rsidP="00334AD6">
      <w:pPr>
        <w:pStyle w:val="Textpoznpodarou"/>
        <w:rPr>
          <w:rFonts w:ascii="Times New Roman" w:hAnsi="Times New Roman" w:cs="Times New Roman"/>
          <w:sz w:val="24"/>
          <w:szCs w:val="24"/>
        </w:rPr>
      </w:pPr>
    </w:p>
    <w:p w14:paraId="69E42869" w14:textId="77777777" w:rsidR="002F08F6" w:rsidRDefault="002F08F6" w:rsidP="00334AD6">
      <w:pPr>
        <w:pStyle w:val="Textpoznpodarou"/>
        <w:rPr>
          <w:rFonts w:ascii="Times New Roman" w:hAnsi="Times New Roman" w:cs="Times New Roman"/>
          <w:sz w:val="24"/>
          <w:szCs w:val="24"/>
        </w:rPr>
      </w:pPr>
    </w:p>
    <w:p w14:paraId="70EF36C8" w14:textId="77777777" w:rsidR="002F08F6" w:rsidRDefault="002F08F6" w:rsidP="00334AD6">
      <w:pPr>
        <w:pStyle w:val="Textpoznpodarou"/>
        <w:rPr>
          <w:rFonts w:ascii="Times New Roman" w:hAnsi="Times New Roman" w:cs="Times New Roman"/>
          <w:sz w:val="24"/>
          <w:szCs w:val="24"/>
        </w:rPr>
      </w:pPr>
    </w:p>
    <w:p w14:paraId="2415936A" w14:textId="77777777" w:rsidR="002F08F6" w:rsidRDefault="002F08F6" w:rsidP="00334AD6">
      <w:pPr>
        <w:pStyle w:val="Textpoznpodarou"/>
        <w:rPr>
          <w:rFonts w:ascii="Times New Roman" w:hAnsi="Times New Roman" w:cs="Times New Roman"/>
          <w:sz w:val="24"/>
          <w:szCs w:val="24"/>
        </w:rPr>
      </w:pPr>
    </w:p>
    <w:p w14:paraId="6AC50D9E" w14:textId="77777777" w:rsidR="002F08F6" w:rsidRDefault="002F08F6" w:rsidP="00334AD6">
      <w:pPr>
        <w:pStyle w:val="Textpoznpodarou"/>
        <w:rPr>
          <w:rFonts w:ascii="Times New Roman" w:hAnsi="Times New Roman" w:cs="Times New Roman"/>
          <w:sz w:val="24"/>
          <w:szCs w:val="24"/>
        </w:rPr>
      </w:pPr>
    </w:p>
    <w:p w14:paraId="24A84483" w14:textId="77777777" w:rsidR="002F08F6" w:rsidRDefault="002F08F6" w:rsidP="00334AD6">
      <w:pPr>
        <w:pStyle w:val="Textpoznpodarou"/>
        <w:rPr>
          <w:rFonts w:ascii="Times New Roman" w:hAnsi="Times New Roman" w:cs="Times New Roman"/>
          <w:sz w:val="24"/>
          <w:szCs w:val="24"/>
        </w:rPr>
      </w:pPr>
    </w:p>
    <w:p w14:paraId="66590E75" w14:textId="77777777" w:rsidR="002F08F6" w:rsidRDefault="002F08F6" w:rsidP="00334AD6">
      <w:pPr>
        <w:pStyle w:val="Textpoznpodarou"/>
        <w:rPr>
          <w:rFonts w:ascii="Times New Roman" w:hAnsi="Times New Roman" w:cs="Times New Roman"/>
          <w:sz w:val="24"/>
          <w:szCs w:val="24"/>
        </w:rPr>
      </w:pPr>
    </w:p>
    <w:p w14:paraId="018C998A" w14:textId="77777777" w:rsidR="00D145C9" w:rsidRDefault="00D145C9" w:rsidP="00334AD6">
      <w:pPr>
        <w:pStyle w:val="Textpoznpodarou"/>
        <w:rPr>
          <w:rFonts w:ascii="Times New Roman" w:hAnsi="Times New Roman" w:cs="Times New Roman"/>
          <w:sz w:val="24"/>
          <w:szCs w:val="24"/>
        </w:rPr>
      </w:pPr>
    </w:p>
    <w:p w14:paraId="09EB005A" w14:textId="77777777" w:rsidR="00D145C9" w:rsidRDefault="00D145C9" w:rsidP="00334AD6">
      <w:pPr>
        <w:pStyle w:val="Textpoznpodarou"/>
        <w:rPr>
          <w:rFonts w:ascii="Times New Roman" w:hAnsi="Times New Roman" w:cs="Times New Roman"/>
          <w:sz w:val="24"/>
          <w:szCs w:val="24"/>
        </w:rPr>
      </w:pPr>
    </w:p>
    <w:p w14:paraId="17793F89" w14:textId="469D3E46" w:rsidR="00114E59" w:rsidRDefault="00114E59" w:rsidP="00334AD6">
      <w:pPr>
        <w:pStyle w:val="Textpoznpodarou"/>
        <w:rPr>
          <w:rFonts w:ascii="Times New Roman" w:hAnsi="Times New Roman" w:cs="Times New Roman"/>
          <w:sz w:val="24"/>
          <w:szCs w:val="24"/>
        </w:rPr>
      </w:pPr>
      <w:r>
        <w:rPr>
          <w:rFonts w:ascii="Times New Roman" w:hAnsi="Times New Roman" w:cs="Times New Roman"/>
          <w:sz w:val="24"/>
          <w:szCs w:val="24"/>
        </w:rPr>
        <w:br w:type="page"/>
      </w:r>
    </w:p>
    <w:p w14:paraId="6F985998" w14:textId="77777777" w:rsidR="006D07F8" w:rsidRPr="00A2268F" w:rsidRDefault="001B28F7" w:rsidP="00765EEC">
      <w:pPr>
        <w:pStyle w:val="Nadpis1"/>
        <w:numPr>
          <w:ilvl w:val="0"/>
          <w:numId w:val="41"/>
        </w:numPr>
        <w:spacing w:line="360" w:lineRule="auto"/>
        <w:jc w:val="both"/>
        <w:rPr>
          <w:rFonts w:ascii="Times New Roman" w:hAnsi="Times New Roman" w:cs="Times New Roman"/>
          <w:color w:val="auto"/>
          <w:sz w:val="32"/>
          <w:szCs w:val="32"/>
        </w:rPr>
      </w:pPr>
      <w:bookmarkStart w:id="39" w:name="_Toc38344024"/>
      <w:r w:rsidRPr="00A2268F">
        <w:rPr>
          <w:rFonts w:ascii="Times New Roman" w:hAnsi="Times New Roman" w:cs="Times New Roman"/>
          <w:color w:val="auto"/>
          <w:sz w:val="32"/>
          <w:szCs w:val="32"/>
        </w:rPr>
        <w:lastRenderedPageBreak/>
        <w:t xml:space="preserve">Současné trendy </w:t>
      </w:r>
      <w:r w:rsidR="00BA3961" w:rsidRPr="00A2268F">
        <w:rPr>
          <w:rFonts w:ascii="Times New Roman" w:hAnsi="Times New Roman" w:cs="Times New Roman"/>
          <w:color w:val="auto"/>
          <w:sz w:val="32"/>
          <w:szCs w:val="32"/>
        </w:rPr>
        <w:t>penzijních systémů</w:t>
      </w:r>
      <w:bookmarkEnd w:id="39"/>
    </w:p>
    <w:p w14:paraId="42B208A4" w14:textId="339A099D" w:rsidR="00BA3961" w:rsidRDefault="00BA3961" w:rsidP="00A2268F">
      <w:pPr>
        <w:pStyle w:val="Textpoznpodarou"/>
        <w:spacing w:line="36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 xml:space="preserve">Kapitola je věnována </w:t>
      </w:r>
      <w:r w:rsidR="00FF6758">
        <w:rPr>
          <w:rFonts w:ascii="Times New Roman" w:hAnsi="Times New Roman" w:cs="Times New Roman"/>
          <w:sz w:val="24"/>
          <w:szCs w:val="24"/>
        </w:rPr>
        <w:t>ukazatelům</w:t>
      </w:r>
      <w:r>
        <w:rPr>
          <w:rFonts w:ascii="Times New Roman" w:hAnsi="Times New Roman" w:cs="Times New Roman"/>
          <w:sz w:val="24"/>
          <w:szCs w:val="24"/>
        </w:rPr>
        <w:t>, které nějakým způsobem ovlivňují důchodové systémy a</w:t>
      </w:r>
      <w:r w:rsidR="00A414D9">
        <w:rPr>
          <w:rFonts w:ascii="Times New Roman" w:hAnsi="Times New Roman" w:cs="Times New Roman"/>
          <w:sz w:val="24"/>
          <w:szCs w:val="24"/>
        </w:rPr>
        <w:t> </w:t>
      </w:r>
      <w:r>
        <w:rPr>
          <w:rFonts w:ascii="Times New Roman" w:hAnsi="Times New Roman" w:cs="Times New Roman"/>
          <w:sz w:val="24"/>
          <w:szCs w:val="24"/>
        </w:rPr>
        <w:t>působí na jejich udržitelnost</w:t>
      </w:r>
      <w:r w:rsidR="00FF6758">
        <w:rPr>
          <w:rFonts w:ascii="Times New Roman" w:hAnsi="Times New Roman" w:cs="Times New Roman"/>
          <w:sz w:val="24"/>
          <w:szCs w:val="24"/>
        </w:rPr>
        <w:t xml:space="preserve">. </w:t>
      </w:r>
      <w:r>
        <w:rPr>
          <w:rFonts w:ascii="Times New Roman" w:hAnsi="Times New Roman" w:cs="Times New Roman"/>
          <w:sz w:val="24"/>
          <w:szCs w:val="24"/>
        </w:rPr>
        <w:t xml:space="preserve">Jelikož se důchodové systémy stávají stále více neudržitelnými a státy musí provádět důchodové reformy, je potřeba stávající systémy modifikovat. </w:t>
      </w:r>
      <w:r w:rsidR="00FF6758">
        <w:rPr>
          <w:rFonts w:ascii="Times New Roman" w:hAnsi="Times New Roman" w:cs="Times New Roman"/>
          <w:sz w:val="24"/>
          <w:szCs w:val="24"/>
        </w:rPr>
        <w:t>Každý ukazatel vypovídá o něčem jiném, ale jedno mají společné</w:t>
      </w:r>
      <w:r w:rsidR="0082505A">
        <w:rPr>
          <w:rFonts w:ascii="Times New Roman" w:hAnsi="Times New Roman" w:cs="Times New Roman"/>
          <w:sz w:val="24"/>
          <w:szCs w:val="24"/>
        </w:rPr>
        <w:t>, za všemi jsou schovaní lidé a </w:t>
      </w:r>
      <w:r w:rsidR="00FF6758">
        <w:rPr>
          <w:rFonts w:ascii="Times New Roman" w:hAnsi="Times New Roman" w:cs="Times New Roman"/>
          <w:sz w:val="24"/>
          <w:szCs w:val="24"/>
        </w:rPr>
        <w:t>jejich příběhy.</w:t>
      </w:r>
    </w:p>
    <w:p w14:paraId="43024F20" w14:textId="77777777" w:rsidR="00A414D9" w:rsidRDefault="00A414D9" w:rsidP="00A2268F">
      <w:pPr>
        <w:pStyle w:val="Textpoznpodarou"/>
        <w:spacing w:line="360" w:lineRule="auto"/>
        <w:ind w:firstLine="284"/>
        <w:contextualSpacing/>
        <w:jc w:val="both"/>
        <w:rPr>
          <w:rFonts w:ascii="Times New Roman" w:hAnsi="Times New Roman" w:cs="Times New Roman"/>
          <w:sz w:val="24"/>
          <w:szCs w:val="24"/>
        </w:rPr>
      </w:pPr>
    </w:p>
    <w:p w14:paraId="4AA24668" w14:textId="77777777" w:rsidR="00A414D9" w:rsidRPr="00A2268F" w:rsidRDefault="00A414D9" w:rsidP="00A2268F">
      <w:pPr>
        <w:pStyle w:val="Nadpis2"/>
        <w:spacing w:line="360" w:lineRule="auto"/>
        <w:ind w:firstLine="284"/>
        <w:contextualSpacing/>
        <w:jc w:val="both"/>
        <w:rPr>
          <w:rFonts w:ascii="Times New Roman" w:hAnsi="Times New Roman" w:cs="Times New Roman"/>
          <w:color w:val="auto"/>
          <w:sz w:val="28"/>
          <w:szCs w:val="28"/>
        </w:rPr>
      </w:pPr>
      <w:bookmarkStart w:id="40" w:name="_Toc38344025"/>
      <w:r w:rsidRPr="00A2268F">
        <w:rPr>
          <w:rFonts w:ascii="Times New Roman" w:hAnsi="Times New Roman" w:cs="Times New Roman"/>
          <w:color w:val="auto"/>
          <w:sz w:val="28"/>
          <w:szCs w:val="28"/>
        </w:rPr>
        <w:t xml:space="preserve">6.1 Melbourne </w:t>
      </w:r>
      <w:proofErr w:type="spellStart"/>
      <w:r w:rsidRPr="00A2268F">
        <w:rPr>
          <w:rFonts w:ascii="Times New Roman" w:hAnsi="Times New Roman" w:cs="Times New Roman"/>
          <w:color w:val="auto"/>
          <w:sz w:val="28"/>
          <w:szCs w:val="28"/>
        </w:rPr>
        <w:t>Mercer</w:t>
      </w:r>
      <w:proofErr w:type="spellEnd"/>
      <w:r w:rsidRPr="00A2268F">
        <w:rPr>
          <w:rFonts w:ascii="Times New Roman" w:hAnsi="Times New Roman" w:cs="Times New Roman"/>
          <w:color w:val="auto"/>
          <w:sz w:val="28"/>
          <w:szCs w:val="28"/>
        </w:rPr>
        <w:t xml:space="preserve"> Pension Global Index</w:t>
      </w:r>
      <w:bookmarkEnd w:id="40"/>
    </w:p>
    <w:p w14:paraId="4E73DE12" w14:textId="77777777" w:rsidR="00D16D67" w:rsidRDefault="006D07F8" w:rsidP="00A2268F">
      <w:pPr>
        <w:pStyle w:val="Textpoznpodarou"/>
        <w:spacing w:line="36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 xml:space="preserve">Důchodové systémy vyspělých zemí prochází </w:t>
      </w:r>
      <w:r w:rsidR="00D81F3F">
        <w:rPr>
          <w:rFonts w:ascii="Times New Roman" w:hAnsi="Times New Roman" w:cs="Times New Roman"/>
          <w:sz w:val="24"/>
          <w:szCs w:val="24"/>
        </w:rPr>
        <w:t xml:space="preserve">neustálými </w:t>
      </w:r>
      <w:r>
        <w:rPr>
          <w:rFonts w:ascii="Times New Roman" w:hAnsi="Times New Roman" w:cs="Times New Roman"/>
          <w:sz w:val="24"/>
          <w:szCs w:val="24"/>
        </w:rPr>
        <w:t xml:space="preserve">změnami. </w:t>
      </w:r>
      <w:r w:rsidR="00D81F3F">
        <w:rPr>
          <w:rFonts w:ascii="Times New Roman" w:hAnsi="Times New Roman" w:cs="Times New Roman"/>
          <w:sz w:val="24"/>
          <w:szCs w:val="24"/>
        </w:rPr>
        <w:t xml:space="preserve">Penzijní systémy vyspělých zemí světa musí na tyto změny reagovat. Životní úroveň důchodu je čím dál více každým rokem závislá na vlastních úsporách a investicích. Důchodový věk se každým rokem prodlužuje. </w:t>
      </w:r>
      <w:r>
        <w:rPr>
          <w:rFonts w:ascii="Times New Roman" w:hAnsi="Times New Roman" w:cs="Times New Roman"/>
          <w:sz w:val="24"/>
          <w:szCs w:val="24"/>
        </w:rPr>
        <w:t>Posiluje se vlastní odpovědnost občanů za životní úroveň v důchodu. Národní legislativa se přizpůsobuje finančním změnám a spoření v osobních penzijních plánech. Trendem ve světě je vícestupňový příjem v penzi, který se skládá ze státního důchodu, zaměstnaneckého systému, vlastních investic nebo příjmů z osobních penzijních fondů a</w:t>
      </w:r>
      <w:r w:rsidR="00A414D9">
        <w:rPr>
          <w:rFonts w:ascii="Times New Roman" w:hAnsi="Times New Roman" w:cs="Times New Roman"/>
          <w:sz w:val="24"/>
          <w:szCs w:val="24"/>
        </w:rPr>
        <w:t> </w:t>
      </w:r>
      <w:r>
        <w:rPr>
          <w:rFonts w:ascii="Times New Roman" w:hAnsi="Times New Roman" w:cs="Times New Roman"/>
          <w:sz w:val="24"/>
          <w:szCs w:val="24"/>
        </w:rPr>
        <w:t xml:space="preserve">mnoho dalších. Společnost </w:t>
      </w:r>
      <w:proofErr w:type="spellStart"/>
      <w:r>
        <w:rPr>
          <w:rFonts w:ascii="Times New Roman" w:hAnsi="Times New Roman" w:cs="Times New Roman"/>
          <w:sz w:val="24"/>
          <w:szCs w:val="24"/>
        </w:rPr>
        <w:t>Mercer</w:t>
      </w:r>
      <w:proofErr w:type="spellEnd"/>
      <w:r>
        <w:rPr>
          <w:rFonts w:ascii="Times New Roman" w:hAnsi="Times New Roman" w:cs="Times New Roman"/>
          <w:sz w:val="24"/>
          <w:szCs w:val="24"/>
        </w:rPr>
        <w:t xml:space="preserve"> každý rok sestavuje žebříček nejlépe postavených důchodů ve vybraných státech. Tyto státy jsou hodnoceny ve třech kategoriích:</w:t>
      </w:r>
    </w:p>
    <w:p w14:paraId="4E1B2DA8" w14:textId="77777777" w:rsidR="006D07F8" w:rsidRDefault="00D81F3F" w:rsidP="00046C5B">
      <w:pPr>
        <w:pStyle w:val="Textpoznpodarou"/>
        <w:numPr>
          <w:ilvl w:val="0"/>
          <w:numId w:val="27"/>
        </w:num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6D07F8">
        <w:rPr>
          <w:rFonts w:ascii="Times New Roman" w:hAnsi="Times New Roman" w:cs="Times New Roman"/>
          <w:sz w:val="24"/>
          <w:szCs w:val="24"/>
        </w:rPr>
        <w:t>řiměřenost, kde se zohledňuje výše důchodu s ohledem na dosahovaný příjem a</w:t>
      </w:r>
      <w:r w:rsidR="00A414D9">
        <w:rPr>
          <w:rFonts w:ascii="Times New Roman" w:hAnsi="Times New Roman" w:cs="Times New Roman"/>
          <w:sz w:val="24"/>
          <w:szCs w:val="24"/>
        </w:rPr>
        <w:t> </w:t>
      </w:r>
      <w:r w:rsidR="006D07F8">
        <w:rPr>
          <w:rFonts w:ascii="Times New Roman" w:hAnsi="Times New Roman" w:cs="Times New Roman"/>
          <w:sz w:val="24"/>
          <w:szCs w:val="24"/>
        </w:rPr>
        <w:t>odvody na pojistném v produktivním životě, výsledný index ovlivňuje ze 40 %</w:t>
      </w:r>
      <w:r>
        <w:rPr>
          <w:rFonts w:ascii="Times New Roman" w:hAnsi="Times New Roman" w:cs="Times New Roman"/>
          <w:sz w:val="24"/>
          <w:szCs w:val="24"/>
        </w:rPr>
        <w:t>,</w:t>
      </w:r>
    </w:p>
    <w:p w14:paraId="03B36D10" w14:textId="77777777" w:rsidR="006D07F8" w:rsidRDefault="00D81F3F" w:rsidP="00046C5B">
      <w:pPr>
        <w:pStyle w:val="Textpoznpodarou"/>
        <w:numPr>
          <w:ilvl w:val="0"/>
          <w:numId w:val="27"/>
        </w:numPr>
        <w:spacing w:line="360" w:lineRule="auto"/>
        <w:jc w:val="both"/>
        <w:rPr>
          <w:rFonts w:ascii="Times New Roman" w:hAnsi="Times New Roman" w:cs="Times New Roman"/>
          <w:sz w:val="24"/>
          <w:szCs w:val="24"/>
        </w:rPr>
      </w:pPr>
      <w:r>
        <w:rPr>
          <w:rFonts w:ascii="Times New Roman" w:hAnsi="Times New Roman" w:cs="Times New Roman"/>
          <w:sz w:val="24"/>
          <w:szCs w:val="24"/>
        </w:rPr>
        <w:t>u</w:t>
      </w:r>
      <w:r w:rsidR="006D07F8">
        <w:rPr>
          <w:rFonts w:ascii="Times New Roman" w:hAnsi="Times New Roman" w:cs="Times New Roman"/>
          <w:sz w:val="24"/>
          <w:szCs w:val="24"/>
        </w:rPr>
        <w:t>držitelnost, kde se hodnotí nastavení penzijního systému s ohledem na demografický vývoj v dané zemi, výsledný index ovlivňuje z 35 %</w:t>
      </w:r>
      <w:r>
        <w:rPr>
          <w:rFonts w:ascii="Times New Roman" w:hAnsi="Times New Roman" w:cs="Times New Roman"/>
          <w:sz w:val="24"/>
          <w:szCs w:val="24"/>
        </w:rPr>
        <w:t>,</w:t>
      </w:r>
    </w:p>
    <w:p w14:paraId="156BA8ED" w14:textId="77777777" w:rsidR="006D07F8" w:rsidRDefault="00D81F3F" w:rsidP="00046C5B">
      <w:pPr>
        <w:pStyle w:val="Textpoznpodarou"/>
        <w:numPr>
          <w:ilvl w:val="0"/>
          <w:numId w:val="27"/>
        </w:numPr>
        <w:spacing w:line="360" w:lineRule="auto"/>
        <w:jc w:val="both"/>
        <w:rPr>
          <w:rFonts w:ascii="Times New Roman" w:hAnsi="Times New Roman" w:cs="Times New Roman"/>
          <w:sz w:val="24"/>
          <w:szCs w:val="24"/>
        </w:rPr>
      </w:pPr>
      <w:r>
        <w:rPr>
          <w:rFonts w:ascii="Times New Roman" w:hAnsi="Times New Roman" w:cs="Times New Roman"/>
          <w:sz w:val="24"/>
          <w:szCs w:val="24"/>
        </w:rPr>
        <w:t>i</w:t>
      </w:r>
      <w:r w:rsidR="006D07F8">
        <w:rPr>
          <w:rFonts w:ascii="Times New Roman" w:hAnsi="Times New Roman" w:cs="Times New Roman"/>
          <w:sz w:val="24"/>
          <w:szCs w:val="24"/>
        </w:rPr>
        <w:t>ntegrita, kde se hodnotí legislativní ochrana a správa penzijních aktiv, výsledný index ovlivňuje z 25 %</w:t>
      </w:r>
      <w:r>
        <w:rPr>
          <w:rFonts w:ascii="Times New Roman" w:hAnsi="Times New Roman" w:cs="Times New Roman"/>
          <w:sz w:val="24"/>
          <w:szCs w:val="24"/>
        </w:rPr>
        <w:t>.</w:t>
      </w:r>
      <w:r w:rsidR="00E7542A">
        <w:rPr>
          <w:rStyle w:val="Znakapoznpodarou"/>
          <w:rFonts w:ascii="Times New Roman" w:hAnsi="Times New Roman" w:cs="Times New Roman"/>
          <w:sz w:val="24"/>
          <w:szCs w:val="24"/>
        </w:rPr>
        <w:footnoteReference w:id="67"/>
      </w:r>
    </w:p>
    <w:p w14:paraId="5E3C42B8" w14:textId="77777777" w:rsidR="00E7542A" w:rsidRDefault="00BA3961" w:rsidP="00BA3961">
      <w:pPr>
        <w:pStyle w:val="Textpoznpodarou"/>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Melbourne Global Pension Index, jak se toto hodnocení důchodů nazývá, může mít maximální hodnotu 100.</w:t>
      </w:r>
    </w:p>
    <w:p w14:paraId="48D876A4" w14:textId="77777777" w:rsidR="00A414D9" w:rsidRDefault="00A414D9" w:rsidP="00BA3961">
      <w:pPr>
        <w:pStyle w:val="Textpoznpodarou"/>
        <w:spacing w:line="360" w:lineRule="auto"/>
        <w:ind w:left="360"/>
        <w:jc w:val="center"/>
        <w:rPr>
          <w:rFonts w:ascii="Times New Roman" w:hAnsi="Times New Roman" w:cs="Times New Roman"/>
          <w:sz w:val="24"/>
          <w:szCs w:val="24"/>
        </w:rPr>
      </w:pPr>
    </w:p>
    <w:p w14:paraId="334C5DB3" w14:textId="77777777" w:rsidR="00A414D9" w:rsidRDefault="00A414D9" w:rsidP="00BA3961">
      <w:pPr>
        <w:pStyle w:val="Textpoznpodarou"/>
        <w:spacing w:line="360" w:lineRule="auto"/>
        <w:ind w:left="360"/>
        <w:jc w:val="center"/>
        <w:rPr>
          <w:rFonts w:ascii="Times New Roman" w:hAnsi="Times New Roman" w:cs="Times New Roman"/>
          <w:sz w:val="24"/>
          <w:szCs w:val="24"/>
        </w:rPr>
      </w:pPr>
    </w:p>
    <w:p w14:paraId="13B379FE" w14:textId="77777777" w:rsidR="00A414D9" w:rsidRDefault="00A414D9" w:rsidP="00BA3961">
      <w:pPr>
        <w:pStyle w:val="Textpoznpodarou"/>
        <w:spacing w:line="360" w:lineRule="auto"/>
        <w:ind w:left="360"/>
        <w:jc w:val="center"/>
        <w:rPr>
          <w:rFonts w:ascii="Times New Roman" w:hAnsi="Times New Roman" w:cs="Times New Roman"/>
          <w:sz w:val="24"/>
          <w:szCs w:val="24"/>
        </w:rPr>
      </w:pPr>
    </w:p>
    <w:p w14:paraId="675BB035" w14:textId="77777777" w:rsidR="00A414D9" w:rsidRDefault="00A414D9" w:rsidP="00BA3961">
      <w:pPr>
        <w:pStyle w:val="Textpoznpodarou"/>
        <w:spacing w:line="360" w:lineRule="auto"/>
        <w:ind w:left="360"/>
        <w:jc w:val="center"/>
        <w:rPr>
          <w:rFonts w:ascii="Times New Roman" w:hAnsi="Times New Roman" w:cs="Times New Roman"/>
          <w:sz w:val="24"/>
          <w:szCs w:val="24"/>
        </w:rPr>
      </w:pPr>
    </w:p>
    <w:p w14:paraId="4383BE2A" w14:textId="77777777" w:rsidR="00A414D9" w:rsidRDefault="00A414D9" w:rsidP="00BA3961">
      <w:pPr>
        <w:pStyle w:val="Textpoznpodarou"/>
        <w:spacing w:line="360" w:lineRule="auto"/>
        <w:ind w:left="360"/>
        <w:jc w:val="center"/>
        <w:rPr>
          <w:rFonts w:ascii="Times New Roman" w:hAnsi="Times New Roman" w:cs="Times New Roman"/>
          <w:sz w:val="24"/>
          <w:szCs w:val="24"/>
        </w:rPr>
      </w:pPr>
    </w:p>
    <w:p w14:paraId="30233417" w14:textId="77777777" w:rsidR="00A414D9" w:rsidRDefault="00A414D9" w:rsidP="00BA3961">
      <w:pPr>
        <w:pStyle w:val="Textpoznpodarou"/>
        <w:spacing w:line="360" w:lineRule="auto"/>
        <w:ind w:left="360"/>
        <w:jc w:val="center"/>
        <w:rPr>
          <w:rFonts w:ascii="Times New Roman" w:hAnsi="Times New Roman" w:cs="Times New Roman"/>
          <w:sz w:val="24"/>
          <w:szCs w:val="24"/>
        </w:rPr>
      </w:pPr>
    </w:p>
    <w:p w14:paraId="66BF80E1" w14:textId="2A7F6E84" w:rsidR="00AB299A" w:rsidRPr="00AB299A" w:rsidRDefault="00AB299A" w:rsidP="00AB299A">
      <w:pPr>
        <w:pStyle w:val="Titulek"/>
        <w:keepNext/>
        <w:spacing w:line="360" w:lineRule="auto"/>
        <w:jc w:val="center"/>
        <w:rPr>
          <w:rFonts w:ascii="Times New Roman" w:hAnsi="Times New Roman" w:cs="Times New Roman"/>
          <w:b w:val="0"/>
          <w:sz w:val="24"/>
          <w:szCs w:val="24"/>
        </w:rPr>
      </w:pPr>
      <w:bookmarkStart w:id="41" w:name="_Toc38034633"/>
      <w:r w:rsidRPr="00AB299A">
        <w:rPr>
          <w:rFonts w:ascii="Times New Roman" w:hAnsi="Times New Roman" w:cs="Times New Roman"/>
          <w:b w:val="0"/>
          <w:sz w:val="24"/>
          <w:szCs w:val="24"/>
        </w:rPr>
        <w:lastRenderedPageBreak/>
        <w:t xml:space="preserve">Graf </w:t>
      </w:r>
      <w:r w:rsidRPr="00AB299A">
        <w:rPr>
          <w:rFonts w:ascii="Times New Roman" w:hAnsi="Times New Roman" w:cs="Times New Roman"/>
          <w:b w:val="0"/>
          <w:sz w:val="24"/>
          <w:szCs w:val="24"/>
        </w:rPr>
        <w:fldChar w:fldCharType="begin"/>
      </w:r>
      <w:r w:rsidRPr="00AB299A">
        <w:rPr>
          <w:rFonts w:ascii="Times New Roman" w:hAnsi="Times New Roman" w:cs="Times New Roman"/>
          <w:b w:val="0"/>
          <w:sz w:val="24"/>
          <w:szCs w:val="24"/>
        </w:rPr>
        <w:instrText xml:space="preserve"> SEQ Graf \* ARABIC </w:instrText>
      </w:r>
      <w:r w:rsidRPr="00AB299A">
        <w:rPr>
          <w:rFonts w:ascii="Times New Roman" w:hAnsi="Times New Roman" w:cs="Times New Roman"/>
          <w:b w:val="0"/>
          <w:sz w:val="24"/>
          <w:szCs w:val="24"/>
        </w:rPr>
        <w:fldChar w:fldCharType="separate"/>
      </w:r>
      <w:r>
        <w:rPr>
          <w:rFonts w:ascii="Times New Roman" w:hAnsi="Times New Roman" w:cs="Times New Roman"/>
          <w:b w:val="0"/>
          <w:noProof/>
          <w:sz w:val="24"/>
          <w:szCs w:val="24"/>
        </w:rPr>
        <w:t>5</w:t>
      </w:r>
      <w:r w:rsidRPr="00AB299A">
        <w:rPr>
          <w:rFonts w:ascii="Times New Roman" w:hAnsi="Times New Roman" w:cs="Times New Roman"/>
          <w:b w:val="0"/>
          <w:sz w:val="24"/>
          <w:szCs w:val="24"/>
        </w:rPr>
        <w:fldChar w:fldCharType="end"/>
      </w:r>
      <w:r w:rsidRPr="00AB299A">
        <w:rPr>
          <w:rFonts w:ascii="Times New Roman" w:hAnsi="Times New Roman" w:cs="Times New Roman"/>
          <w:b w:val="0"/>
          <w:sz w:val="24"/>
          <w:szCs w:val="24"/>
        </w:rPr>
        <w:t>: Melbourne Pension Global Index 2018</w:t>
      </w:r>
      <w:bookmarkEnd w:id="41"/>
    </w:p>
    <w:p w14:paraId="6DEB7B61" w14:textId="77777777" w:rsidR="00E7542A" w:rsidRDefault="00550C24" w:rsidP="00550C24">
      <w:pPr>
        <w:pStyle w:val="Textpoznpodarou"/>
        <w:spacing w:line="360" w:lineRule="auto"/>
        <w:ind w:left="360"/>
        <w:jc w:val="center"/>
        <w:rPr>
          <w:rFonts w:ascii="Times New Roman" w:hAnsi="Times New Roman" w:cs="Times New Roman"/>
          <w:sz w:val="24"/>
          <w:szCs w:val="24"/>
        </w:rPr>
      </w:pPr>
      <w:r>
        <w:rPr>
          <w:noProof/>
          <w:lang w:eastAsia="cs-CZ"/>
        </w:rPr>
        <w:drawing>
          <wp:inline distT="0" distB="0" distL="0" distR="0" wp14:anchorId="22DCCDA1" wp14:editId="0BC94EB1">
            <wp:extent cx="5410200" cy="3800475"/>
            <wp:effectExtent l="0" t="0" r="0" b="9525"/>
            <wp:docPr id="7" name="Graf 7">
              <a:extLst xmlns:a="http://schemas.openxmlformats.org/drawingml/2006/main">
                <a:ext uri="{FF2B5EF4-FFF2-40B4-BE49-F238E27FC236}">
                  <a16:creationId xmlns:a16="http://schemas.microsoft.com/office/drawing/2014/main" id="{989CC658-8947-4858-BC63-CB77DBB9FD0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DE9336B" w14:textId="77777777" w:rsidR="00E7542A" w:rsidRPr="00D9150C" w:rsidRDefault="00E7542A" w:rsidP="00A414D9">
      <w:pPr>
        <w:pStyle w:val="Textpoznpodarou"/>
        <w:spacing w:line="360" w:lineRule="auto"/>
        <w:ind w:left="360"/>
        <w:jc w:val="center"/>
        <w:rPr>
          <w:rFonts w:ascii="Times New Roman" w:hAnsi="Times New Roman" w:cs="Times New Roman"/>
        </w:rPr>
      </w:pPr>
      <w:r w:rsidRPr="00D9150C">
        <w:rPr>
          <w:rFonts w:ascii="Times New Roman" w:hAnsi="Times New Roman" w:cs="Times New Roman"/>
        </w:rPr>
        <w:t xml:space="preserve">Vlastní zpracování podle: </w:t>
      </w:r>
      <w:hyperlink r:id="rId24" w:history="1">
        <w:r w:rsidRPr="00E7542A">
          <w:rPr>
            <w:rStyle w:val="Hypertextovodkaz"/>
            <w:rFonts w:ascii="Times New Roman" w:hAnsi="Times New Roman" w:cs="Times New Roman"/>
            <w:color w:val="auto"/>
          </w:rPr>
          <w:t>https://www.mercer.ca/en/our-thinking/mmgpi.html</w:t>
        </w:r>
      </w:hyperlink>
    </w:p>
    <w:p w14:paraId="76668162" w14:textId="77777777" w:rsidR="00A414D9" w:rsidRDefault="00A414D9" w:rsidP="00A414D9">
      <w:pPr>
        <w:pStyle w:val="Textpoznpodarou"/>
        <w:spacing w:line="360" w:lineRule="auto"/>
        <w:ind w:firstLine="284"/>
        <w:jc w:val="both"/>
        <w:rPr>
          <w:rFonts w:ascii="Times New Roman" w:hAnsi="Times New Roman" w:cs="Times New Roman"/>
          <w:sz w:val="24"/>
          <w:szCs w:val="24"/>
        </w:rPr>
      </w:pPr>
    </w:p>
    <w:p w14:paraId="557E93FF" w14:textId="77777777" w:rsidR="00E7542A" w:rsidRDefault="00380B11" w:rsidP="00A414D9">
      <w:pPr>
        <w:pStyle w:val="Textpoznpodarou"/>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Údaje v</w:t>
      </w:r>
      <w:r w:rsidR="00B97CBA">
        <w:rPr>
          <w:rFonts w:ascii="Times New Roman" w:hAnsi="Times New Roman" w:cs="Times New Roman"/>
          <w:sz w:val="24"/>
          <w:szCs w:val="24"/>
        </w:rPr>
        <w:t xml:space="preserve"> grafu číslo </w:t>
      </w:r>
      <w:r w:rsidR="00D41471">
        <w:rPr>
          <w:rFonts w:ascii="Times New Roman" w:hAnsi="Times New Roman" w:cs="Times New Roman"/>
          <w:sz w:val="24"/>
          <w:szCs w:val="24"/>
        </w:rPr>
        <w:t>5</w:t>
      </w:r>
      <w:r w:rsidR="00B97CBA">
        <w:rPr>
          <w:rFonts w:ascii="Times New Roman" w:hAnsi="Times New Roman" w:cs="Times New Roman"/>
          <w:sz w:val="24"/>
          <w:szCs w:val="24"/>
        </w:rPr>
        <w:t xml:space="preserve"> </w:t>
      </w:r>
      <w:r>
        <w:rPr>
          <w:rFonts w:ascii="Times New Roman" w:hAnsi="Times New Roman" w:cs="Times New Roman"/>
          <w:sz w:val="24"/>
          <w:szCs w:val="24"/>
        </w:rPr>
        <w:t xml:space="preserve">jsou z roku 2018 a </w:t>
      </w:r>
      <w:r w:rsidR="00B97CBA">
        <w:rPr>
          <w:rFonts w:ascii="Times New Roman" w:hAnsi="Times New Roman" w:cs="Times New Roman"/>
          <w:sz w:val="24"/>
          <w:szCs w:val="24"/>
        </w:rPr>
        <w:t>je vidět, že na prvním místě se procentuálně umístilo Holandsko, které není v seznamu porovnávaných států Evropské unie v diplomové práci, ale těsně za ním se umístilo již zmiňované a porovnávané Dánsko s</w:t>
      </w:r>
      <w:r w:rsidR="00A33052">
        <w:rPr>
          <w:rFonts w:ascii="Times New Roman" w:hAnsi="Times New Roman" w:cs="Times New Roman"/>
          <w:sz w:val="24"/>
          <w:szCs w:val="24"/>
        </w:rPr>
        <w:t> </w:t>
      </w:r>
      <w:r w:rsidR="00B97CBA">
        <w:rPr>
          <w:rFonts w:ascii="Times New Roman" w:hAnsi="Times New Roman" w:cs="Times New Roman"/>
          <w:sz w:val="24"/>
          <w:szCs w:val="24"/>
        </w:rPr>
        <w:t xml:space="preserve">80,2 %. S výsledným indexem kolem 70 % se umístily </w:t>
      </w:r>
      <w:r w:rsidR="00DD236A">
        <w:rPr>
          <w:rFonts w:ascii="Times New Roman" w:hAnsi="Times New Roman" w:cs="Times New Roman"/>
          <w:sz w:val="24"/>
          <w:szCs w:val="24"/>
        </w:rPr>
        <w:t xml:space="preserve">Skandinávské země. </w:t>
      </w:r>
      <w:r w:rsidR="00D33409">
        <w:rPr>
          <w:rFonts w:ascii="Times New Roman" w:hAnsi="Times New Roman" w:cs="Times New Roman"/>
          <w:sz w:val="24"/>
          <w:szCs w:val="24"/>
        </w:rPr>
        <w:t xml:space="preserve">Index Německa, jehož důchodový systém je také srovnáván v práci, je stejný s Irskem (66,8 %). </w:t>
      </w:r>
      <w:r w:rsidR="00C75265">
        <w:rPr>
          <w:rFonts w:ascii="Times New Roman" w:hAnsi="Times New Roman" w:cs="Times New Roman"/>
          <w:sz w:val="24"/>
          <w:szCs w:val="24"/>
        </w:rPr>
        <w:t xml:space="preserve">Lze vidět, že se mezi srovnávanými státy objevilo i Rakousko s 54 %. Slovensko a Česká republika nejsou zahrnuty v této statistice společnosti </w:t>
      </w:r>
      <w:proofErr w:type="spellStart"/>
      <w:r w:rsidR="00C75265">
        <w:rPr>
          <w:rFonts w:ascii="Times New Roman" w:hAnsi="Times New Roman" w:cs="Times New Roman"/>
          <w:sz w:val="24"/>
          <w:szCs w:val="24"/>
        </w:rPr>
        <w:t>M</w:t>
      </w:r>
      <w:r w:rsidR="008E5F3D">
        <w:rPr>
          <w:rFonts w:ascii="Times New Roman" w:hAnsi="Times New Roman" w:cs="Times New Roman"/>
          <w:sz w:val="24"/>
          <w:szCs w:val="24"/>
        </w:rPr>
        <w:t>ercer</w:t>
      </w:r>
      <w:proofErr w:type="spellEnd"/>
      <w:r w:rsidR="008E5F3D">
        <w:rPr>
          <w:rFonts w:ascii="Times New Roman" w:hAnsi="Times New Roman" w:cs="Times New Roman"/>
          <w:sz w:val="24"/>
          <w:szCs w:val="24"/>
        </w:rPr>
        <w:t xml:space="preserve"> pravděpodobně kvůli nízkému indexu. </w:t>
      </w:r>
    </w:p>
    <w:p w14:paraId="7400802A" w14:textId="77777777" w:rsidR="00E7542A" w:rsidRDefault="00E7542A" w:rsidP="006D07F8">
      <w:pPr>
        <w:pStyle w:val="Textpoznpodarou"/>
        <w:spacing w:line="360" w:lineRule="auto"/>
        <w:ind w:left="360"/>
        <w:jc w:val="both"/>
        <w:rPr>
          <w:rFonts w:ascii="Times New Roman" w:hAnsi="Times New Roman" w:cs="Times New Roman"/>
          <w:sz w:val="24"/>
          <w:szCs w:val="24"/>
        </w:rPr>
      </w:pPr>
    </w:p>
    <w:p w14:paraId="5241C5FD" w14:textId="77777777" w:rsidR="00C81173" w:rsidRPr="00A2268F" w:rsidRDefault="00704F7C" w:rsidP="00A2268F">
      <w:pPr>
        <w:pStyle w:val="Nadpis2"/>
        <w:spacing w:line="360" w:lineRule="auto"/>
        <w:ind w:firstLine="284"/>
        <w:jc w:val="both"/>
        <w:rPr>
          <w:rFonts w:ascii="Times New Roman" w:hAnsi="Times New Roman" w:cs="Times New Roman"/>
          <w:sz w:val="28"/>
          <w:szCs w:val="28"/>
        </w:rPr>
      </w:pPr>
      <w:r>
        <w:t xml:space="preserve"> </w:t>
      </w:r>
      <w:bookmarkStart w:id="42" w:name="_Toc38344026"/>
      <w:r w:rsidR="00A2268F" w:rsidRPr="00A2268F">
        <w:rPr>
          <w:rFonts w:ascii="Times New Roman" w:hAnsi="Times New Roman" w:cs="Times New Roman"/>
          <w:color w:val="auto"/>
          <w:sz w:val="28"/>
          <w:szCs w:val="28"/>
        </w:rPr>
        <w:t xml:space="preserve">6.2 </w:t>
      </w:r>
      <w:r w:rsidR="00C81173" w:rsidRPr="00A2268F">
        <w:rPr>
          <w:rFonts w:ascii="Times New Roman" w:hAnsi="Times New Roman" w:cs="Times New Roman"/>
          <w:color w:val="auto"/>
          <w:sz w:val="28"/>
          <w:szCs w:val="28"/>
        </w:rPr>
        <w:t>Státní rozpočet</w:t>
      </w:r>
      <w:bookmarkEnd w:id="42"/>
      <w:r w:rsidR="00C81173" w:rsidRPr="00A2268F">
        <w:rPr>
          <w:rFonts w:ascii="Times New Roman" w:hAnsi="Times New Roman" w:cs="Times New Roman"/>
          <w:color w:val="auto"/>
          <w:sz w:val="28"/>
          <w:szCs w:val="28"/>
        </w:rPr>
        <w:t xml:space="preserve"> </w:t>
      </w:r>
    </w:p>
    <w:p w14:paraId="40556921" w14:textId="77777777" w:rsidR="005C2A74" w:rsidRDefault="001035B8" w:rsidP="00CC066D">
      <w:pPr>
        <w:pStyle w:val="Textpoznpodarou"/>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Odhad příjmů a výdajů na zabezpečení chodu státu a jednotlivých výdajových programů tvoří státní rozpočet. </w:t>
      </w:r>
      <w:r w:rsidR="00EA7A08">
        <w:rPr>
          <w:rFonts w:ascii="Times New Roman" w:hAnsi="Times New Roman" w:cs="Times New Roman"/>
          <w:sz w:val="24"/>
          <w:szCs w:val="24"/>
        </w:rPr>
        <w:t>Největší objem peněz odčerpávají důchody</w:t>
      </w:r>
      <w:r w:rsidR="00E1041F">
        <w:rPr>
          <w:rFonts w:ascii="Times New Roman" w:hAnsi="Times New Roman" w:cs="Times New Roman"/>
          <w:sz w:val="24"/>
          <w:szCs w:val="24"/>
        </w:rPr>
        <w:t xml:space="preserve"> z</w:t>
      </w:r>
      <w:r w:rsidR="00F13897">
        <w:rPr>
          <w:rFonts w:ascii="Times New Roman" w:hAnsi="Times New Roman" w:cs="Times New Roman"/>
          <w:sz w:val="24"/>
          <w:szCs w:val="24"/>
        </w:rPr>
        <w:t xml:space="preserve">e státního rozpočtu a jejich platby na starobní, invalidní a pozůstalostní důchody. </w:t>
      </w:r>
      <w:r>
        <w:rPr>
          <w:rFonts w:ascii="Times New Roman" w:hAnsi="Times New Roman" w:cs="Times New Roman"/>
          <w:sz w:val="24"/>
          <w:szCs w:val="24"/>
        </w:rPr>
        <w:t xml:space="preserve">Spolu se sociálními a nemocenskými dávkami se podílí celkem 40 %. </w:t>
      </w:r>
      <w:r w:rsidR="00F13897">
        <w:rPr>
          <w:rFonts w:ascii="Times New Roman" w:hAnsi="Times New Roman" w:cs="Times New Roman"/>
          <w:sz w:val="24"/>
          <w:szCs w:val="24"/>
        </w:rPr>
        <w:t>Peníze jsou vypláceny z příjmů na důchodovém pojištění. Důchody závisí na míře zaměstnanosti, protože pokud je zaměstnanost vysoká, vybere se na důchody více</w:t>
      </w:r>
      <w:r w:rsidR="00E1041F">
        <w:rPr>
          <w:rFonts w:ascii="Times New Roman" w:hAnsi="Times New Roman" w:cs="Times New Roman"/>
          <w:sz w:val="24"/>
          <w:szCs w:val="24"/>
        </w:rPr>
        <w:t>,</w:t>
      </w:r>
      <w:r w:rsidR="00F13897">
        <w:rPr>
          <w:rFonts w:ascii="Times New Roman" w:hAnsi="Times New Roman" w:cs="Times New Roman"/>
          <w:sz w:val="24"/>
          <w:szCs w:val="24"/>
        </w:rPr>
        <w:t xml:space="preserve"> než jsou konečné výdaje státního rozpočtu. </w:t>
      </w:r>
      <w:r w:rsidR="00A23B08">
        <w:rPr>
          <w:rFonts w:ascii="Times New Roman" w:hAnsi="Times New Roman" w:cs="Times New Roman"/>
          <w:sz w:val="24"/>
          <w:szCs w:val="24"/>
        </w:rPr>
        <w:t xml:space="preserve">Také s růstem mezd se zvyšují </w:t>
      </w:r>
      <w:r w:rsidR="00A23B08">
        <w:rPr>
          <w:rFonts w:ascii="Times New Roman" w:hAnsi="Times New Roman" w:cs="Times New Roman"/>
          <w:sz w:val="24"/>
          <w:szCs w:val="24"/>
        </w:rPr>
        <w:lastRenderedPageBreak/>
        <w:t xml:space="preserve">výdaje na dávky důchodového systému, které se od mezd odvíjí. </w:t>
      </w:r>
      <w:r w:rsidR="005C2A74">
        <w:rPr>
          <w:rFonts w:ascii="Times New Roman" w:hAnsi="Times New Roman" w:cs="Times New Roman"/>
          <w:sz w:val="24"/>
          <w:szCs w:val="24"/>
        </w:rPr>
        <w:t>Výdaje na důchody jsou uvedeny v přehledném grafu a údaje v něm jsou zpracovány z otevřených dat z</w:t>
      </w:r>
      <w:r w:rsidR="00116774">
        <w:rPr>
          <w:rFonts w:ascii="Times New Roman" w:hAnsi="Times New Roman" w:cs="Times New Roman"/>
          <w:sz w:val="24"/>
          <w:szCs w:val="24"/>
        </w:rPr>
        <w:t xml:space="preserve"> </w:t>
      </w:r>
      <w:r w:rsidR="005C2A74">
        <w:rPr>
          <w:rFonts w:ascii="Times New Roman" w:hAnsi="Times New Roman" w:cs="Times New Roman"/>
          <w:sz w:val="24"/>
          <w:szCs w:val="24"/>
        </w:rPr>
        <w:t>České správy sociálního zabezpečení.</w:t>
      </w:r>
    </w:p>
    <w:p w14:paraId="27AEF83F" w14:textId="77777777" w:rsidR="005C2A74" w:rsidRPr="00AB299A" w:rsidRDefault="005C2A74" w:rsidP="00AB299A">
      <w:pPr>
        <w:pStyle w:val="Textpoznpodarou"/>
        <w:spacing w:line="360" w:lineRule="auto"/>
        <w:jc w:val="center"/>
        <w:rPr>
          <w:rFonts w:ascii="Times New Roman" w:hAnsi="Times New Roman" w:cs="Times New Roman"/>
          <w:sz w:val="24"/>
          <w:szCs w:val="24"/>
        </w:rPr>
      </w:pPr>
    </w:p>
    <w:p w14:paraId="723861DB" w14:textId="33D33CC0" w:rsidR="00AB299A" w:rsidRPr="00AB299A" w:rsidRDefault="00AB299A" w:rsidP="00AB299A">
      <w:pPr>
        <w:pStyle w:val="Titulek"/>
        <w:keepNext/>
        <w:spacing w:line="360" w:lineRule="auto"/>
        <w:jc w:val="center"/>
        <w:rPr>
          <w:rFonts w:ascii="Times New Roman" w:hAnsi="Times New Roman" w:cs="Times New Roman"/>
          <w:b w:val="0"/>
          <w:sz w:val="24"/>
          <w:szCs w:val="24"/>
        </w:rPr>
      </w:pPr>
      <w:bookmarkStart w:id="43" w:name="_Toc38034634"/>
      <w:r w:rsidRPr="00AB299A">
        <w:rPr>
          <w:rFonts w:ascii="Times New Roman" w:hAnsi="Times New Roman" w:cs="Times New Roman"/>
          <w:b w:val="0"/>
          <w:sz w:val="24"/>
          <w:szCs w:val="24"/>
        </w:rPr>
        <w:t xml:space="preserve">Graf </w:t>
      </w:r>
      <w:r w:rsidRPr="00AB299A">
        <w:rPr>
          <w:rFonts w:ascii="Times New Roman" w:hAnsi="Times New Roman" w:cs="Times New Roman"/>
          <w:b w:val="0"/>
          <w:sz w:val="24"/>
          <w:szCs w:val="24"/>
        </w:rPr>
        <w:fldChar w:fldCharType="begin"/>
      </w:r>
      <w:r w:rsidRPr="00AB299A">
        <w:rPr>
          <w:rFonts w:ascii="Times New Roman" w:hAnsi="Times New Roman" w:cs="Times New Roman"/>
          <w:b w:val="0"/>
          <w:sz w:val="24"/>
          <w:szCs w:val="24"/>
        </w:rPr>
        <w:instrText xml:space="preserve"> SEQ Graf \* ARABIC </w:instrText>
      </w:r>
      <w:r w:rsidRPr="00AB299A">
        <w:rPr>
          <w:rFonts w:ascii="Times New Roman" w:hAnsi="Times New Roman" w:cs="Times New Roman"/>
          <w:b w:val="0"/>
          <w:sz w:val="24"/>
          <w:szCs w:val="24"/>
        </w:rPr>
        <w:fldChar w:fldCharType="separate"/>
      </w:r>
      <w:r>
        <w:rPr>
          <w:rFonts w:ascii="Times New Roman" w:hAnsi="Times New Roman" w:cs="Times New Roman"/>
          <w:b w:val="0"/>
          <w:noProof/>
          <w:sz w:val="24"/>
          <w:szCs w:val="24"/>
        </w:rPr>
        <w:t>6</w:t>
      </w:r>
      <w:r w:rsidRPr="00AB299A">
        <w:rPr>
          <w:rFonts w:ascii="Times New Roman" w:hAnsi="Times New Roman" w:cs="Times New Roman"/>
          <w:b w:val="0"/>
          <w:sz w:val="24"/>
          <w:szCs w:val="24"/>
        </w:rPr>
        <w:fldChar w:fldCharType="end"/>
      </w:r>
      <w:r w:rsidRPr="00AB299A">
        <w:rPr>
          <w:rFonts w:ascii="Times New Roman" w:hAnsi="Times New Roman" w:cs="Times New Roman"/>
          <w:b w:val="0"/>
          <w:sz w:val="24"/>
          <w:szCs w:val="24"/>
        </w:rPr>
        <w:t>: Výdaje na důchody v letech 2008-2018</w:t>
      </w:r>
      <w:bookmarkEnd w:id="43"/>
    </w:p>
    <w:p w14:paraId="1D631A81" w14:textId="77777777" w:rsidR="00A414D9" w:rsidRDefault="00A414D9" w:rsidP="00CC066D">
      <w:pPr>
        <w:pStyle w:val="Textpoznpodarou"/>
        <w:spacing w:line="360" w:lineRule="auto"/>
        <w:jc w:val="center"/>
        <w:rPr>
          <w:rFonts w:ascii="Times New Roman" w:hAnsi="Times New Roman" w:cs="Times New Roman"/>
        </w:rPr>
      </w:pPr>
      <w:r>
        <w:rPr>
          <w:noProof/>
          <w:lang w:eastAsia="cs-CZ"/>
        </w:rPr>
        <w:drawing>
          <wp:inline distT="0" distB="0" distL="0" distR="0" wp14:anchorId="44DC8E6E" wp14:editId="5C50D94B">
            <wp:extent cx="5105400" cy="3057525"/>
            <wp:effectExtent l="0" t="0" r="0" b="9525"/>
            <wp:docPr id="2" name="Graf 2">
              <a:extLst xmlns:a="http://schemas.openxmlformats.org/drawingml/2006/main">
                <a:ext uri="{FF2B5EF4-FFF2-40B4-BE49-F238E27FC236}">
                  <a16:creationId xmlns:a16="http://schemas.microsoft.com/office/drawing/2014/main" id="{1CD11898-61E9-4426-B074-212A387AA4B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DFC93D0" w14:textId="77777777" w:rsidR="00A414D9" w:rsidRDefault="00A414D9" w:rsidP="00CC066D">
      <w:pPr>
        <w:pStyle w:val="Textpoznpodarou"/>
        <w:spacing w:line="360" w:lineRule="auto"/>
        <w:jc w:val="center"/>
        <w:rPr>
          <w:rFonts w:ascii="Times New Roman" w:hAnsi="Times New Roman" w:cs="Times New Roman"/>
        </w:rPr>
      </w:pPr>
      <w:r>
        <w:rPr>
          <w:rFonts w:ascii="Times New Roman" w:hAnsi="Times New Roman" w:cs="Times New Roman"/>
        </w:rPr>
        <w:t xml:space="preserve">Vlastní zpracování podle: </w:t>
      </w:r>
      <w:hyperlink r:id="rId26" w:history="1">
        <w:r w:rsidRPr="00D1397F">
          <w:rPr>
            <w:rStyle w:val="Hypertextovodkaz"/>
            <w:rFonts w:ascii="Times New Roman" w:hAnsi="Times New Roman" w:cs="Times New Roman"/>
          </w:rPr>
          <w:t>https://data.cssz.cz/web/otevrena-data/graf-vydaje-na-duchody-v-cr</w:t>
        </w:r>
      </w:hyperlink>
    </w:p>
    <w:p w14:paraId="5DBF814E" w14:textId="77777777" w:rsidR="00E7542A" w:rsidRDefault="00E7542A" w:rsidP="00116774">
      <w:pPr>
        <w:pStyle w:val="Textpoznpodarou"/>
        <w:spacing w:line="360" w:lineRule="auto"/>
        <w:ind w:left="360"/>
        <w:jc w:val="both"/>
        <w:rPr>
          <w:rFonts w:ascii="Times New Roman" w:hAnsi="Times New Roman" w:cs="Times New Roman"/>
          <w:sz w:val="24"/>
          <w:szCs w:val="24"/>
        </w:rPr>
      </w:pPr>
    </w:p>
    <w:p w14:paraId="16D07929" w14:textId="77777777" w:rsidR="00591633" w:rsidRDefault="00190D6A" w:rsidP="00591633">
      <w:pPr>
        <w:pStyle w:val="Textpoznpodarou"/>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Miliardové penzijní výdaje na penze ukazuje graf číslo </w:t>
      </w:r>
      <w:r w:rsidR="00D41471">
        <w:rPr>
          <w:rFonts w:ascii="Times New Roman" w:hAnsi="Times New Roman" w:cs="Times New Roman"/>
          <w:sz w:val="24"/>
          <w:szCs w:val="24"/>
        </w:rPr>
        <w:t>6</w:t>
      </w:r>
      <w:r>
        <w:rPr>
          <w:rFonts w:ascii="Times New Roman" w:hAnsi="Times New Roman" w:cs="Times New Roman"/>
          <w:sz w:val="24"/>
          <w:szCs w:val="24"/>
        </w:rPr>
        <w:t xml:space="preserve"> a je v něm jasně vidět, jak tyto částky neustále rostou. </w:t>
      </w:r>
      <w:r w:rsidR="00B60C7F">
        <w:rPr>
          <w:rFonts w:ascii="Times New Roman" w:hAnsi="Times New Roman" w:cs="Times New Roman"/>
          <w:sz w:val="24"/>
          <w:szCs w:val="24"/>
        </w:rPr>
        <w:t xml:space="preserve">V roce 2008 se výdaje pohybovaly okolo 305 miliard a o 10 let později v roce 2018 je výdajová částka až na 423 miliardách. </w:t>
      </w:r>
      <w:r w:rsidR="00591633">
        <w:rPr>
          <w:rFonts w:ascii="Times New Roman" w:hAnsi="Times New Roman" w:cs="Times New Roman"/>
          <w:sz w:val="24"/>
          <w:szCs w:val="24"/>
        </w:rPr>
        <w:t>Výdaje tedy vzrostly o zhruba 118 miliard během sedmi let. V letech</w:t>
      </w:r>
      <w:r w:rsidR="00B60C7F">
        <w:rPr>
          <w:rFonts w:ascii="Times New Roman" w:hAnsi="Times New Roman" w:cs="Times New Roman"/>
          <w:sz w:val="24"/>
          <w:szCs w:val="24"/>
        </w:rPr>
        <w:t xml:space="preserve"> 2008 </w:t>
      </w:r>
      <w:r w:rsidR="00591633">
        <w:rPr>
          <w:rFonts w:ascii="Times New Roman" w:hAnsi="Times New Roman" w:cs="Times New Roman"/>
          <w:sz w:val="24"/>
          <w:szCs w:val="24"/>
        </w:rPr>
        <w:t>až</w:t>
      </w:r>
      <w:r w:rsidR="00B60C7F">
        <w:rPr>
          <w:rFonts w:ascii="Times New Roman" w:hAnsi="Times New Roman" w:cs="Times New Roman"/>
          <w:sz w:val="24"/>
          <w:szCs w:val="24"/>
        </w:rPr>
        <w:t xml:space="preserve"> 2016 </w:t>
      </w:r>
      <w:r w:rsidR="00591633">
        <w:rPr>
          <w:rFonts w:ascii="Times New Roman" w:hAnsi="Times New Roman" w:cs="Times New Roman"/>
          <w:sz w:val="24"/>
          <w:szCs w:val="24"/>
        </w:rPr>
        <w:t xml:space="preserve">se výdaje </w:t>
      </w:r>
      <w:r w:rsidR="00B60C7F">
        <w:rPr>
          <w:rFonts w:ascii="Times New Roman" w:hAnsi="Times New Roman" w:cs="Times New Roman"/>
          <w:sz w:val="24"/>
          <w:szCs w:val="24"/>
        </w:rPr>
        <w:t xml:space="preserve">držely pod úrovní 400 miliard. </w:t>
      </w:r>
      <w:r w:rsidR="00591633">
        <w:rPr>
          <w:rFonts w:ascii="Times New Roman" w:hAnsi="Times New Roman" w:cs="Times New Roman"/>
          <w:sz w:val="24"/>
          <w:szCs w:val="24"/>
        </w:rPr>
        <w:t>V roce 2017 stouply výdaje o 10 miliard oproti předchozímu roku a v roce 2018 došlo ke zvýšení o 19 miliard.  V porovnávaných letech bylo nejnižší navýšení důchodových výdajů v letech 2013 a 2014</w:t>
      </w:r>
      <w:r w:rsidR="00D7307B">
        <w:rPr>
          <w:rFonts w:ascii="Times New Roman" w:hAnsi="Times New Roman" w:cs="Times New Roman"/>
          <w:sz w:val="24"/>
          <w:szCs w:val="24"/>
        </w:rPr>
        <w:t>, a to jenom kolem</w:t>
      </w:r>
      <w:r w:rsidR="00591633">
        <w:rPr>
          <w:rFonts w:ascii="Times New Roman" w:hAnsi="Times New Roman" w:cs="Times New Roman"/>
          <w:sz w:val="24"/>
          <w:szCs w:val="24"/>
        </w:rPr>
        <w:t xml:space="preserve"> 4,5 miliardy. </w:t>
      </w:r>
      <w:r w:rsidR="007C34AC">
        <w:rPr>
          <w:rFonts w:ascii="Times New Roman" w:hAnsi="Times New Roman" w:cs="Times New Roman"/>
          <w:sz w:val="24"/>
          <w:szCs w:val="24"/>
        </w:rPr>
        <w:t xml:space="preserve">Do budoucna lze ovšem předpokládat, že částky neustále porostou. </w:t>
      </w:r>
    </w:p>
    <w:p w14:paraId="56C4DBFB" w14:textId="77777777" w:rsidR="00591633" w:rsidRDefault="00591633" w:rsidP="00591633">
      <w:pPr>
        <w:pStyle w:val="Textpoznpodarou"/>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U toho důvodu je potřeba zaměřit se také na státní dluh České republiky, </w:t>
      </w:r>
      <w:r w:rsidR="008F2261">
        <w:rPr>
          <w:rFonts w:ascii="Times New Roman" w:hAnsi="Times New Roman" w:cs="Times New Roman"/>
          <w:sz w:val="24"/>
          <w:szCs w:val="24"/>
        </w:rPr>
        <w:t xml:space="preserve">který představuje veškeré závazky státu vůči věřitelům a dělí se na domácí a zahraniční dluh. Domácí dluh tvoří státní pokladniční poukázky, střednědobé a dlouhodobé státní dluhopisy vydané na domácím trhu a další domácí instrumenty jako například přijaté krátkodobé zápůjčky a úvěry nebo státem vydané směnky aj. Zahraniční dluh se skládá ze střednědobých a dlouhodobých státních dluhopisů vydané na zahraničních trzích v cizích měnách, z přijatých úvěrů od </w:t>
      </w:r>
      <w:r w:rsidR="008F2261">
        <w:rPr>
          <w:rFonts w:ascii="Times New Roman" w:hAnsi="Times New Roman" w:cs="Times New Roman"/>
          <w:sz w:val="24"/>
          <w:szCs w:val="24"/>
        </w:rPr>
        <w:lastRenderedPageBreak/>
        <w:t xml:space="preserve">Evropské investiční banky nebo jiné mezinárodní instituce a ze směnek, které jsou vydané k úhradě členství </w:t>
      </w:r>
      <w:r w:rsidR="00842600">
        <w:rPr>
          <w:rFonts w:ascii="Times New Roman" w:hAnsi="Times New Roman" w:cs="Times New Roman"/>
          <w:sz w:val="24"/>
          <w:szCs w:val="24"/>
        </w:rPr>
        <w:t>v mezinárodních bankách.</w:t>
      </w:r>
      <w:r w:rsidR="00842600">
        <w:rPr>
          <w:rStyle w:val="Znakapoznpodarou"/>
          <w:rFonts w:ascii="Times New Roman" w:hAnsi="Times New Roman" w:cs="Times New Roman"/>
          <w:sz w:val="24"/>
          <w:szCs w:val="24"/>
        </w:rPr>
        <w:footnoteReference w:id="68"/>
      </w:r>
    </w:p>
    <w:p w14:paraId="59380DF7" w14:textId="77777777" w:rsidR="003A4BA2" w:rsidRDefault="003A4BA2" w:rsidP="00591633">
      <w:pPr>
        <w:pStyle w:val="Textpoznpodarou"/>
        <w:spacing w:line="360" w:lineRule="auto"/>
        <w:ind w:firstLine="284"/>
        <w:jc w:val="both"/>
        <w:rPr>
          <w:rFonts w:ascii="Times New Roman" w:hAnsi="Times New Roman" w:cs="Times New Roman"/>
          <w:sz w:val="24"/>
          <w:szCs w:val="24"/>
        </w:rPr>
      </w:pPr>
    </w:p>
    <w:p w14:paraId="73EBD670" w14:textId="444B8FC0" w:rsidR="00AB299A" w:rsidRPr="00AB299A" w:rsidRDefault="00AB299A" w:rsidP="00AB299A">
      <w:pPr>
        <w:pStyle w:val="Titulek"/>
        <w:keepNext/>
        <w:spacing w:line="360" w:lineRule="auto"/>
        <w:jc w:val="center"/>
        <w:rPr>
          <w:rFonts w:ascii="Times New Roman" w:hAnsi="Times New Roman" w:cs="Times New Roman"/>
          <w:b w:val="0"/>
          <w:sz w:val="24"/>
          <w:szCs w:val="24"/>
        </w:rPr>
      </w:pPr>
      <w:bookmarkStart w:id="44" w:name="_Toc38034635"/>
      <w:r w:rsidRPr="00AB299A">
        <w:rPr>
          <w:rFonts w:ascii="Times New Roman" w:hAnsi="Times New Roman" w:cs="Times New Roman"/>
          <w:b w:val="0"/>
          <w:sz w:val="24"/>
          <w:szCs w:val="24"/>
        </w:rPr>
        <w:t xml:space="preserve">Graf </w:t>
      </w:r>
      <w:r w:rsidRPr="00AB299A">
        <w:rPr>
          <w:rFonts w:ascii="Times New Roman" w:hAnsi="Times New Roman" w:cs="Times New Roman"/>
          <w:b w:val="0"/>
          <w:sz w:val="24"/>
          <w:szCs w:val="24"/>
        </w:rPr>
        <w:fldChar w:fldCharType="begin"/>
      </w:r>
      <w:r w:rsidRPr="00AB299A">
        <w:rPr>
          <w:rFonts w:ascii="Times New Roman" w:hAnsi="Times New Roman" w:cs="Times New Roman"/>
          <w:b w:val="0"/>
          <w:sz w:val="24"/>
          <w:szCs w:val="24"/>
        </w:rPr>
        <w:instrText xml:space="preserve"> SEQ Graf \* ARABIC </w:instrText>
      </w:r>
      <w:r w:rsidRPr="00AB299A">
        <w:rPr>
          <w:rFonts w:ascii="Times New Roman" w:hAnsi="Times New Roman" w:cs="Times New Roman"/>
          <w:b w:val="0"/>
          <w:sz w:val="24"/>
          <w:szCs w:val="24"/>
        </w:rPr>
        <w:fldChar w:fldCharType="separate"/>
      </w:r>
      <w:r>
        <w:rPr>
          <w:rFonts w:ascii="Times New Roman" w:hAnsi="Times New Roman" w:cs="Times New Roman"/>
          <w:b w:val="0"/>
          <w:noProof/>
          <w:sz w:val="24"/>
          <w:szCs w:val="24"/>
        </w:rPr>
        <w:t>7</w:t>
      </w:r>
      <w:r w:rsidRPr="00AB299A">
        <w:rPr>
          <w:rFonts w:ascii="Times New Roman" w:hAnsi="Times New Roman" w:cs="Times New Roman"/>
          <w:b w:val="0"/>
          <w:sz w:val="24"/>
          <w:szCs w:val="24"/>
        </w:rPr>
        <w:fldChar w:fldCharType="end"/>
      </w:r>
      <w:r w:rsidRPr="00AB299A">
        <w:rPr>
          <w:rFonts w:ascii="Times New Roman" w:hAnsi="Times New Roman" w:cs="Times New Roman"/>
          <w:b w:val="0"/>
          <w:sz w:val="24"/>
          <w:szCs w:val="24"/>
        </w:rPr>
        <w:t>: Státní dluh v letech 2011-2018 v mld. Kč</w:t>
      </w:r>
      <w:bookmarkEnd w:id="44"/>
    </w:p>
    <w:p w14:paraId="04E58E00" w14:textId="77777777" w:rsidR="000C577A" w:rsidRDefault="001A190C" w:rsidP="00593B1D">
      <w:pPr>
        <w:pStyle w:val="Textpoznpodarou"/>
        <w:spacing w:line="360" w:lineRule="auto"/>
        <w:ind w:left="360"/>
        <w:jc w:val="center"/>
        <w:rPr>
          <w:rFonts w:ascii="Times New Roman" w:hAnsi="Times New Roman" w:cs="Times New Roman"/>
          <w:sz w:val="24"/>
          <w:szCs w:val="24"/>
        </w:rPr>
      </w:pPr>
      <w:r>
        <w:rPr>
          <w:noProof/>
          <w:lang w:eastAsia="cs-CZ"/>
        </w:rPr>
        <w:drawing>
          <wp:inline distT="0" distB="0" distL="0" distR="0" wp14:anchorId="24ACE917" wp14:editId="1876DED7">
            <wp:extent cx="5124450" cy="3152775"/>
            <wp:effectExtent l="0" t="0" r="0" b="9525"/>
            <wp:docPr id="9" name="Graf 9">
              <a:extLst xmlns:a="http://schemas.openxmlformats.org/drawingml/2006/main">
                <a:ext uri="{FF2B5EF4-FFF2-40B4-BE49-F238E27FC236}">
                  <a16:creationId xmlns:a16="http://schemas.microsoft.com/office/drawing/2014/main" id="{BB69C4EB-8AD9-40F6-8C7E-52A6798D212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75853F35" w14:textId="77777777" w:rsidR="001A190C" w:rsidRPr="00194676" w:rsidRDefault="001A190C" w:rsidP="00593B1D">
      <w:pPr>
        <w:pStyle w:val="Textpoznpodarou"/>
        <w:spacing w:line="360" w:lineRule="auto"/>
        <w:ind w:left="360"/>
        <w:jc w:val="center"/>
        <w:rPr>
          <w:rFonts w:ascii="Times New Roman" w:hAnsi="Times New Roman" w:cs="Times New Roman"/>
        </w:rPr>
      </w:pPr>
      <w:r w:rsidRPr="00A23B08">
        <w:rPr>
          <w:rFonts w:ascii="Times New Roman" w:hAnsi="Times New Roman" w:cs="Times New Roman"/>
        </w:rPr>
        <w:t xml:space="preserve">Vlastní zpracování podle výše uvedeného a </w:t>
      </w:r>
      <w:hyperlink r:id="rId28" w:history="1">
        <w:r w:rsidR="004B02C3" w:rsidRPr="00194676">
          <w:rPr>
            <w:rStyle w:val="Hypertextovodkaz"/>
            <w:rFonts w:ascii="Times New Roman" w:hAnsi="Times New Roman" w:cs="Times New Roman"/>
            <w:color w:val="auto"/>
          </w:rPr>
          <w:t>https://www.mfcr.cz/cs/verejny-sektor/rizeni-statniho-dluhu/dluhova-statistika/struktura-a-vyvoj-statniho-dluhu</w:t>
        </w:r>
      </w:hyperlink>
      <w:r w:rsidR="004B02C3" w:rsidRPr="00194676">
        <w:rPr>
          <w:rFonts w:ascii="Times New Roman" w:hAnsi="Times New Roman" w:cs="Times New Roman"/>
        </w:rPr>
        <w:t xml:space="preserve"> </w:t>
      </w:r>
    </w:p>
    <w:p w14:paraId="13D6D0B6" w14:textId="77777777" w:rsidR="003A4BA2" w:rsidRDefault="003A4BA2" w:rsidP="003A4BA2">
      <w:pPr>
        <w:pStyle w:val="Textpoznpodarou"/>
        <w:spacing w:line="360" w:lineRule="auto"/>
        <w:ind w:left="360"/>
        <w:jc w:val="both"/>
        <w:rPr>
          <w:rFonts w:ascii="Times New Roman" w:hAnsi="Times New Roman" w:cs="Times New Roman"/>
          <w:sz w:val="24"/>
          <w:szCs w:val="24"/>
        </w:rPr>
      </w:pPr>
    </w:p>
    <w:p w14:paraId="3311A4B8" w14:textId="77777777" w:rsidR="003736FC" w:rsidRDefault="008A6754" w:rsidP="00C27CCC">
      <w:pPr>
        <w:pStyle w:val="Textpoznpodarou"/>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Pro lepší pochopení, kolik výdajů ze státních peněz zabírají důchody, jsou v grafu číslo </w:t>
      </w:r>
      <w:r w:rsidR="00D41471">
        <w:rPr>
          <w:rFonts w:ascii="Times New Roman" w:hAnsi="Times New Roman" w:cs="Times New Roman"/>
          <w:sz w:val="24"/>
          <w:szCs w:val="24"/>
        </w:rPr>
        <w:t>7</w:t>
      </w:r>
      <w:r>
        <w:rPr>
          <w:rFonts w:ascii="Times New Roman" w:hAnsi="Times New Roman" w:cs="Times New Roman"/>
          <w:sz w:val="24"/>
          <w:szCs w:val="24"/>
        </w:rPr>
        <w:t xml:space="preserve"> zobrazeny </w:t>
      </w:r>
      <w:r w:rsidR="00C27CCC">
        <w:rPr>
          <w:rFonts w:ascii="Times New Roman" w:hAnsi="Times New Roman" w:cs="Times New Roman"/>
          <w:sz w:val="24"/>
          <w:szCs w:val="24"/>
        </w:rPr>
        <w:t xml:space="preserve">celkové výdaje na sociální dávky, </w:t>
      </w:r>
      <w:r w:rsidR="004B6610">
        <w:rPr>
          <w:rFonts w:ascii="Times New Roman" w:hAnsi="Times New Roman" w:cs="Times New Roman"/>
          <w:sz w:val="24"/>
          <w:szCs w:val="24"/>
        </w:rPr>
        <w:t>které se vydávají ze státních peněz</w:t>
      </w:r>
      <w:r w:rsidR="00DF1BF0">
        <w:rPr>
          <w:rFonts w:ascii="Times New Roman" w:hAnsi="Times New Roman" w:cs="Times New Roman"/>
          <w:sz w:val="24"/>
          <w:szCs w:val="24"/>
        </w:rPr>
        <w:t xml:space="preserve"> a zároveň kvůli srovnání důchodů s celkovou zadlužeností státu, je uvedeno, kolik výdajů spadá na</w:t>
      </w:r>
      <w:r w:rsidR="004B6610">
        <w:rPr>
          <w:rFonts w:ascii="Times New Roman" w:hAnsi="Times New Roman" w:cs="Times New Roman"/>
          <w:sz w:val="24"/>
          <w:szCs w:val="24"/>
        </w:rPr>
        <w:t xml:space="preserve"> důchody</w:t>
      </w:r>
      <w:r w:rsidR="00DF1BF0">
        <w:rPr>
          <w:rFonts w:ascii="Times New Roman" w:hAnsi="Times New Roman" w:cs="Times New Roman"/>
          <w:sz w:val="24"/>
          <w:szCs w:val="24"/>
        </w:rPr>
        <w:t xml:space="preserve"> </w:t>
      </w:r>
      <w:r w:rsidR="004B6610">
        <w:rPr>
          <w:rFonts w:ascii="Times New Roman" w:hAnsi="Times New Roman" w:cs="Times New Roman"/>
          <w:sz w:val="24"/>
          <w:szCs w:val="24"/>
        </w:rPr>
        <w:t xml:space="preserve">z celkových sociálních dávek. </w:t>
      </w:r>
      <w:r w:rsidR="00FB65CE">
        <w:rPr>
          <w:rFonts w:ascii="Times New Roman" w:hAnsi="Times New Roman" w:cs="Times New Roman"/>
          <w:sz w:val="24"/>
          <w:szCs w:val="24"/>
        </w:rPr>
        <w:t>V grafu je vidět, že stá</w:t>
      </w:r>
      <w:r w:rsidR="00122F1F">
        <w:rPr>
          <w:rFonts w:ascii="Times New Roman" w:hAnsi="Times New Roman" w:cs="Times New Roman"/>
          <w:sz w:val="24"/>
          <w:szCs w:val="24"/>
        </w:rPr>
        <w:t>t</w:t>
      </w:r>
      <w:r w:rsidR="00FB65CE">
        <w:rPr>
          <w:rFonts w:ascii="Times New Roman" w:hAnsi="Times New Roman" w:cs="Times New Roman"/>
          <w:sz w:val="24"/>
          <w:szCs w:val="24"/>
        </w:rPr>
        <w:t xml:space="preserve">ní dluh se pohybuje v posledních letech zhruba na stejných číslech okolo 1 660 miliard korun. </w:t>
      </w:r>
      <w:r w:rsidR="000171DA">
        <w:rPr>
          <w:rFonts w:ascii="Times New Roman" w:hAnsi="Times New Roman" w:cs="Times New Roman"/>
          <w:sz w:val="24"/>
          <w:szCs w:val="24"/>
        </w:rPr>
        <w:t xml:space="preserve">Zajímavý je rok 2018, kdy výdaje na sociální dávky zahrnovaly více jak polovinu státního dluhu. </w:t>
      </w:r>
      <w:r w:rsidR="00122F1F">
        <w:rPr>
          <w:rFonts w:ascii="Times New Roman" w:hAnsi="Times New Roman" w:cs="Times New Roman"/>
          <w:sz w:val="24"/>
          <w:szCs w:val="24"/>
        </w:rPr>
        <w:t>Státní dluh sice kolísá, ale výdaje na sociální dávky mají neustále zvyšující se charakter. Co se týče v</w:t>
      </w:r>
      <w:r w:rsidR="000171DA">
        <w:rPr>
          <w:rFonts w:ascii="Times New Roman" w:hAnsi="Times New Roman" w:cs="Times New Roman"/>
          <w:sz w:val="24"/>
          <w:szCs w:val="24"/>
        </w:rPr>
        <w:t>ýdaj</w:t>
      </w:r>
      <w:r w:rsidR="00122F1F">
        <w:rPr>
          <w:rFonts w:ascii="Times New Roman" w:hAnsi="Times New Roman" w:cs="Times New Roman"/>
          <w:sz w:val="24"/>
          <w:szCs w:val="24"/>
        </w:rPr>
        <w:t>ů</w:t>
      </w:r>
      <w:r w:rsidR="000171DA">
        <w:rPr>
          <w:rFonts w:ascii="Times New Roman" w:hAnsi="Times New Roman" w:cs="Times New Roman"/>
          <w:sz w:val="24"/>
          <w:szCs w:val="24"/>
        </w:rPr>
        <w:t xml:space="preserve"> na důchody</w:t>
      </w:r>
      <w:r w:rsidR="00122F1F">
        <w:rPr>
          <w:rFonts w:ascii="Times New Roman" w:hAnsi="Times New Roman" w:cs="Times New Roman"/>
          <w:sz w:val="24"/>
          <w:szCs w:val="24"/>
        </w:rPr>
        <w:t xml:space="preserve">, tak ty </w:t>
      </w:r>
      <w:r w:rsidR="000171DA">
        <w:rPr>
          <w:rFonts w:ascii="Times New Roman" w:hAnsi="Times New Roman" w:cs="Times New Roman"/>
          <w:sz w:val="24"/>
          <w:szCs w:val="24"/>
        </w:rPr>
        <w:t>zabírají vždy více jak polovinu celkových sociálních dávek</w:t>
      </w:r>
      <w:r w:rsidR="00122F1F">
        <w:rPr>
          <w:rFonts w:ascii="Times New Roman" w:hAnsi="Times New Roman" w:cs="Times New Roman"/>
          <w:sz w:val="24"/>
          <w:szCs w:val="24"/>
        </w:rPr>
        <w:t xml:space="preserve"> a opět se neustále zvyšují. </w:t>
      </w:r>
      <w:r w:rsidR="00245796">
        <w:rPr>
          <w:rFonts w:ascii="Times New Roman" w:hAnsi="Times New Roman" w:cs="Times New Roman"/>
          <w:sz w:val="24"/>
          <w:szCs w:val="24"/>
        </w:rPr>
        <w:t>Tato zjištění jen potvrzují prognózy o tom,</w:t>
      </w:r>
      <w:r w:rsidR="00AD0C1F">
        <w:rPr>
          <w:rFonts w:ascii="Times New Roman" w:hAnsi="Times New Roman" w:cs="Times New Roman"/>
          <w:sz w:val="24"/>
          <w:szCs w:val="24"/>
        </w:rPr>
        <w:t xml:space="preserve"> že penzistů neustále přibývá a </w:t>
      </w:r>
      <w:r w:rsidR="00245796">
        <w:rPr>
          <w:rFonts w:ascii="Times New Roman" w:hAnsi="Times New Roman" w:cs="Times New Roman"/>
          <w:sz w:val="24"/>
          <w:szCs w:val="24"/>
        </w:rPr>
        <w:t>důchody</w:t>
      </w:r>
      <w:r w:rsidR="00BA58C1">
        <w:rPr>
          <w:rFonts w:ascii="Times New Roman" w:hAnsi="Times New Roman" w:cs="Times New Roman"/>
          <w:sz w:val="24"/>
          <w:szCs w:val="24"/>
        </w:rPr>
        <w:t xml:space="preserve">, které se navyšují o malé částky, musí vláda z něčeho financovat. </w:t>
      </w:r>
    </w:p>
    <w:p w14:paraId="46E8EF13" w14:textId="77777777" w:rsidR="003736FC" w:rsidRDefault="003736FC" w:rsidP="00C27CCC">
      <w:pPr>
        <w:pStyle w:val="Textpoznpodarou"/>
        <w:spacing w:line="360" w:lineRule="auto"/>
        <w:ind w:firstLine="284"/>
        <w:jc w:val="both"/>
        <w:rPr>
          <w:rFonts w:ascii="Times New Roman" w:hAnsi="Times New Roman" w:cs="Times New Roman"/>
          <w:sz w:val="24"/>
          <w:szCs w:val="24"/>
        </w:rPr>
      </w:pPr>
    </w:p>
    <w:p w14:paraId="712889A3" w14:textId="77777777" w:rsidR="00C927DB" w:rsidRDefault="00C927DB" w:rsidP="00C27CCC">
      <w:pPr>
        <w:pStyle w:val="Textpoznpodarou"/>
        <w:spacing w:line="360" w:lineRule="auto"/>
        <w:ind w:firstLine="284"/>
        <w:jc w:val="both"/>
        <w:rPr>
          <w:rFonts w:ascii="Times New Roman" w:hAnsi="Times New Roman" w:cs="Times New Roman"/>
          <w:sz w:val="24"/>
          <w:szCs w:val="24"/>
        </w:rPr>
      </w:pPr>
    </w:p>
    <w:p w14:paraId="3B3514F9" w14:textId="77777777" w:rsidR="00C927DB" w:rsidRDefault="00C927DB" w:rsidP="00C27CCC">
      <w:pPr>
        <w:pStyle w:val="Textpoznpodarou"/>
        <w:spacing w:line="360" w:lineRule="auto"/>
        <w:ind w:firstLine="284"/>
        <w:jc w:val="both"/>
        <w:rPr>
          <w:rFonts w:ascii="Times New Roman" w:hAnsi="Times New Roman" w:cs="Times New Roman"/>
          <w:sz w:val="24"/>
          <w:szCs w:val="24"/>
        </w:rPr>
      </w:pPr>
    </w:p>
    <w:p w14:paraId="7E725784" w14:textId="77777777" w:rsidR="000C577A" w:rsidRPr="00A2268F" w:rsidRDefault="009A7CA8" w:rsidP="00A2268F">
      <w:pPr>
        <w:pStyle w:val="Nadpis2"/>
        <w:spacing w:line="360" w:lineRule="auto"/>
        <w:ind w:firstLine="284"/>
        <w:jc w:val="both"/>
        <w:rPr>
          <w:rFonts w:ascii="Times New Roman" w:hAnsi="Times New Roman" w:cs="Times New Roman"/>
          <w:color w:val="auto"/>
          <w:sz w:val="28"/>
          <w:szCs w:val="28"/>
        </w:rPr>
      </w:pPr>
      <w:bookmarkStart w:id="45" w:name="_Toc38344027"/>
      <w:r w:rsidRPr="00A2268F">
        <w:rPr>
          <w:rFonts w:ascii="Times New Roman" w:hAnsi="Times New Roman" w:cs="Times New Roman"/>
          <w:color w:val="auto"/>
          <w:sz w:val="28"/>
          <w:szCs w:val="28"/>
        </w:rPr>
        <w:lastRenderedPageBreak/>
        <w:t xml:space="preserve">6.3 </w:t>
      </w:r>
      <w:r w:rsidR="000D67EF" w:rsidRPr="00A2268F">
        <w:rPr>
          <w:rFonts w:ascii="Times New Roman" w:hAnsi="Times New Roman" w:cs="Times New Roman"/>
          <w:color w:val="auto"/>
          <w:sz w:val="28"/>
          <w:szCs w:val="28"/>
        </w:rPr>
        <w:t>Nezaměstnanost</w:t>
      </w:r>
      <w:bookmarkEnd w:id="45"/>
      <w:r w:rsidRPr="00A2268F">
        <w:rPr>
          <w:rFonts w:ascii="Times New Roman" w:hAnsi="Times New Roman" w:cs="Times New Roman"/>
          <w:color w:val="auto"/>
          <w:sz w:val="28"/>
          <w:szCs w:val="28"/>
        </w:rPr>
        <w:t xml:space="preserve"> </w:t>
      </w:r>
    </w:p>
    <w:p w14:paraId="0394529A" w14:textId="77777777" w:rsidR="00420010" w:rsidRDefault="00420010" w:rsidP="009A7CA8">
      <w:pPr>
        <w:pStyle w:val="Textpoznpodarou"/>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Míra nezaměstnanosti se od roku 2013 označuje jako podíl nezaměstnaných osob, který vyjadřuje podíl dosažitelných uchazečů o zaměstnání ve věku 15-64 let ze všech obyvatel ve stejném věku. Nahradil míru registrované zaměstnanosti, která poměřovala všechny dosažitelné uchazeče o zaměstnání pouze k ekonomicky aktivním osobám.</w:t>
      </w:r>
      <w:r w:rsidR="009C2D3D">
        <w:rPr>
          <w:rStyle w:val="Znakapoznpodarou"/>
          <w:rFonts w:ascii="Times New Roman" w:hAnsi="Times New Roman" w:cs="Times New Roman"/>
          <w:sz w:val="24"/>
          <w:szCs w:val="24"/>
        </w:rPr>
        <w:footnoteReference w:id="69"/>
      </w:r>
      <w:r>
        <w:rPr>
          <w:rFonts w:ascii="Times New Roman" w:hAnsi="Times New Roman" w:cs="Times New Roman"/>
          <w:sz w:val="24"/>
          <w:szCs w:val="24"/>
        </w:rPr>
        <w:t xml:space="preserve"> </w:t>
      </w:r>
      <w:r w:rsidR="00C927DB">
        <w:rPr>
          <w:rFonts w:ascii="Times New Roman" w:hAnsi="Times New Roman" w:cs="Times New Roman"/>
          <w:sz w:val="24"/>
          <w:szCs w:val="24"/>
        </w:rPr>
        <w:t>V</w:t>
      </w:r>
      <w:r w:rsidR="009A7CA8">
        <w:rPr>
          <w:rFonts w:ascii="Times New Roman" w:hAnsi="Times New Roman" w:cs="Times New Roman"/>
          <w:sz w:val="24"/>
          <w:szCs w:val="24"/>
        </w:rPr>
        <w:t xml:space="preserve"> současné době </w:t>
      </w:r>
      <w:r w:rsidR="00C927DB">
        <w:rPr>
          <w:rFonts w:ascii="Times New Roman" w:hAnsi="Times New Roman" w:cs="Times New Roman"/>
          <w:sz w:val="24"/>
          <w:szCs w:val="24"/>
        </w:rPr>
        <w:t xml:space="preserve">je v České republice </w:t>
      </w:r>
      <w:r w:rsidR="009A7CA8">
        <w:rPr>
          <w:rFonts w:ascii="Times New Roman" w:hAnsi="Times New Roman" w:cs="Times New Roman"/>
          <w:sz w:val="24"/>
          <w:szCs w:val="24"/>
        </w:rPr>
        <w:t>na nízké úrovni</w:t>
      </w:r>
      <w:r w:rsidR="00C927DB">
        <w:rPr>
          <w:rFonts w:ascii="Times New Roman" w:hAnsi="Times New Roman" w:cs="Times New Roman"/>
          <w:sz w:val="24"/>
          <w:szCs w:val="24"/>
        </w:rPr>
        <w:t xml:space="preserve"> a jak bylo zmíněno výše, ovlivňuje státní rozpočet. </w:t>
      </w:r>
    </w:p>
    <w:p w14:paraId="6C3183EE" w14:textId="77777777" w:rsidR="000F3744" w:rsidRDefault="000F3744" w:rsidP="009A7CA8">
      <w:pPr>
        <w:pStyle w:val="Textpoznpodarou"/>
        <w:spacing w:line="360" w:lineRule="auto"/>
        <w:ind w:firstLine="284"/>
        <w:jc w:val="both"/>
        <w:rPr>
          <w:rFonts w:ascii="Times New Roman" w:hAnsi="Times New Roman" w:cs="Times New Roman"/>
          <w:sz w:val="24"/>
          <w:szCs w:val="24"/>
        </w:rPr>
      </w:pPr>
    </w:p>
    <w:p w14:paraId="6654A473" w14:textId="7758A5E8" w:rsidR="00AB299A" w:rsidRPr="00AB299A" w:rsidRDefault="00AB299A" w:rsidP="00AB299A">
      <w:pPr>
        <w:pStyle w:val="Titulek"/>
        <w:keepNext/>
        <w:spacing w:line="360" w:lineRule="auto"/>
        <w:jc w:val="center"/>
        <w:rPr>
          <w:rFonts w:ascii="Times New Roman" w:hAnsi="Times New Roman" w:cs="Times New Roman"/>
          <w:b w:val="0"/>
          <w:sz w:val="24"/>
          <w:szCs w:val="24"/>
        </w:rPr>
      </w:pPr>
      <w:bookmarkStart w:id="46" w:name="_Toc38034636"/>
      <w:r w:rsidRPr="00AB299A">
        <w:rPr>
          <w:rFonts w:ascii="Times New Roman" w:hAnsi="Times New Roman" w:cs="Times New Roman"/>
          <w:b w:val="0"/>
          <w:sz w:val="24"/>
          <w:szCs w:val="24"/>
        </w:rPr>
        <w:t xml:space="preserve">Graf </w:t>
      </w:r>
      <w:r w:rsidRPr="00AB299A">
        <w:rPr>
          <w:rFonts w:ascii="Times New Roman" w:hAnsi="Times New Roman" w:cs="Times New Roman"/>
          <w:b w:val="0"/>
          <w:sz w:val="24"/>
          <w:szCs w:val="24"/>
        </w:rPr>
        <w:fldChar w:fldCharType="begin"/>
      </w:r>
      <w:r w:rsidRPr="00AB299A">
        <w:rPr>
          <w:rFonts w:ascii="Times New Roman" w:hAnsi="Times New Roman" w:cs="Times New Roman"/>
          <w:b w:val="0"/>
          <w:sz w:val="24"/>
          <w:szCs w:val="24"/>
        </w:rPr>
        <w:instrText xml:space="preserve"> SEQ Graf \* ARABIC </w:instrText>
      </w:r>
      <w:r w:rsidRPr="00AB299A">
        <w:rPr>
          <w:rFonts w:ascii="Times New Roman" w:hAnsi="Times New Roman" w:cs="Times New Roman"/>
          <w:b w:val="0"/>
          <w:sz w:val="24"/>
          <w:szCs w:val="24"/>
        </w:rPr>
        <w:fldChar w:fldCharType="separate"/>
      </w:r>
      <w:r>
        <w:rPr>
          <w:rFonts w:ascii="Times New Roman" w:hAnsi="Times New Roman" w:cs="Times New Roman"/>
          <w:b w:val="0"/>
          <w:noProof/>
          <w:sz w:val="24"/>
          <w:szCs w:val="24"/>
        </w:rPr>
        <w:t>8</w:t>
      </w:r>
      <w:r w:rsidRPr="00AB299A">
        <w:rPr>
          <w:rFonts w:ascii="Times New Roman" w:hAnsi="Times New Roman" w:cs="Times New Roman"/>
          <w:b w:val="0"/>
          <w:sz w:val="24"/>
          <w:szCs w:val="24"/>
        </w:rPr>
        <w:fldChar w:fldCharType="end"/>
      </w:r>
      <w:r w:rsidRPr="00AB299A">
        <w:rPr>
          <w:rFonts w:ascii="Times New Roman" w:hAnsi="Times New Roman" w:cs="Times New Roman"/>
          <w:b w:val="0"/>
          <w:sz w:val="24"/>
          <w:szCs w:val="24"/>
        </w:rPr>
        <w:t>: Podíl nezaměstnaných osob v České republice</w:t>
      </w:r>
      <w:bookmarkEnd w:id="46"/>
    </w:p>
    <w:p w14:paraId="732E0280" w14:textId="77777777" w:rsidR="00420010" w:rsidRDefault="00617D84" w:rsidP="00C9784D">
      <w:pPr>
        <w:pStyle w:val="Textpoznpodarou"/>
        <w:spacing w:line="360" w:lineRule="auto"/>
        <w:ind w:firstLine="284"/>
        <w:jc w:val="center"/>
        <w:rPr>
          <w:rFonts w:ascii="Times New Roman" w:hAnsi="Times New Roman" w:cs="Times New Roman"/>
          <w:sz w:val="24"/>
          <w:szCs w:val="24"/>
        </w:rPr>
      </w:pPr>
      <w:r>
        <w:rPr>
          <w:noProof/>
          <w:lang w:eastAsia="cs-CZ"/>
        </w:rPr>
        <w:drawing>
          <wp:inline distT="0" distB="0" distL="0" distR="0" wp14:anchorId="234F9C86" wp14:editId="40347FEB">
            <wp:extent cx="5867400" cy="2933700"/>
            <wp:effectExtent l="0" t="0" r="0" b="0"/>
            <wp:docPr id="8" name="Graf 8">
              <a:extLst xmlns:a="http://schemas.openxmlformats.org/drawingml/2006/main">
                <a:ext uri="{FF2B5EF4-FFF2-40B4-BE49-F238E27FC236}">
                  <a16:creationId xmlns:a16="http://schemas.microsoft.com/office/drawing/2014/main" id="{2E4B034E-1D37-45C6-BEA4-C21926F99E3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4722CDF4" w14:textId="77777777" w:rsidR="00420010" w:rsidRDefault="00324624" w:rsidP="00324624">
      <w:pPr>
        <w:pStyle w:val="Textpoznpodarou"/>
        <w:spacing w:line="360" w:lineRule="auto"/>
        <w:ind w:firstLine="284"/>
        <w:jc w:val="center"/>
        <w:rPr>
          <w:rStyle w:val="Hypertextovodkaz"/>
          <w:rFonts w:ascii="Times New Roman" w:hAnsi="Times New Roman" w:cs="Times New Roman"/>
          <w:color w:val="auto"/>
        </w:rPr>
      </w:pPr>
      <w:r w:rsidRPr="00EA25F9">
        <w:rPr>
          <w:rFonts w:ascii="Times New Roman" w:hAnsi="Times New Roman" w:cs="Times New Roman"/>
        </w:rPr>
        <w:t xml:space="preserve">Vlastní zpracování podle: </w:t>
      </w:r>
      <w:hyperlink r:id="rId30" w:history="1">
        <w:r w:rsidRPr="00EA25F9">
          <w:rPr>
            <w:rStyle w:val="Hypertextovodkaz"/>
            <w:rFonts w:ascii="Times New Roman" w:hAnsi="Times New Roman" w:cs="Times New Roman"/>
            <w:color w:val="auto"/>
          </w:rPr>
          <w:t>https://www.mpsv.cz/web/cz/casove-rady-mn-a-pno</w:t>
        </w:r>
      </w:hyperlink>
    </w:p>
    <w:p w14:paraId="1D43E162" w14:textId="77777777" w:rsidR="000F3744" w:rsidRPr="000F3744" w:rsidRDefault="000F3744" w:rsidP="00324624">
      <w:pPr>
        <w:pStyle w:val="Textpoznpodarou"/>
        <w:spacing w:line="360" w:lineRule="auto"/>
        <w:ind w:firstLine="284"/>
        <w:jc w:val="center"/>
        <w:rPr>
          <w:rFonts w:ascii="Times New Roman" w:hAnsi="Times New Roman" w:cs="Times New Roman"/>
          <w:sz w:val="24"/>
          <w:szCs w:val="24"/>
        </w:rPr>
      </w:pPr>
    </w:p>
    <w:p w14:paraId="502A3AFA" w14:textId="77777777" w:rsidR="00C9784D" w:rsidRDefault="000F3744" w:rsidP="00A72F50">
      <w:pPr>
        <w:pStyle w:val="Textpoznpodarou"/>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K nízké nezaměstnanosti</w:t>
      </w:r>
      <w:r w:rsidR="0086019B">
        <w:rPr>
          <w:rFonts w:ascii="Times New Roman" w:hAnsi="Times New Roman" w:cs="Times New Roman"/>
          <w:sz w:val="24"/>
          <w:szCs w:val="24"/>
        </w:rPr>
        <w:t xml:space="preserve"> se</w:t>
      </w:r>
      <w:r>
        <w:rPr>
          <w:rFonts w:ascii="Times New Roman" w:hAnsi="Times New Roman" w:cs="Times New Roman"/>
          <w:sz w:val="24"/>
          <w:szCs w:val="24"/>
        </w:rPr>
        <w:t xml:space="preserve"> musela naše země postupně vypracovat. Na začátku 90. let se celková míra pohybovala kolem 4 % a do roku 2000 narostla až na 9,3 %. </w:t>
      </w:r>
      <w:r w:rsidR="00C47C1C">
        <w:rPr>
          <w:rFonts w:ascii="Times New Roman" w:hAnsi="Times New Roman" w:cs="Times New Roman"/>
          <w:sz w:val="24"/>
          <w:szCs w:val="24"/>
        </w:rPr>
        <w:t xml:space="preserve">Podle grafu číslo 8 nezaměstnanost v posledních letech kolísá. V roce 2005 do roku 2008 se snižovala až na 4,1 %. </w:t>
      </w:r>
      <w:r w:rsidR="00A72F50">
        <w:rPr>
          <w:rFonts w:ascii="Times New Roman" w:hAnsi="Times New Roman" w:cs="Times New Roman"/>
          <w:sz w:val="24"/>
          <w:szCs w:val="24"/>
        </w:rPr>
        <w:t xml:space="preserve">V dalších dvou letech povyrostla na 7 % a další rok poklesla na 6,7 %, ale dále docházelo ke zvyšování až na 7,7 %. V roce 2013 a 2014 nezaměstnanost stagnovala na 7,7 %. </w:t>
      </w:r>
      <w:r w:rsidR="00F153C5">
        <w:rPr>
          <w:rFonts w:ascii="Times New Roman" w:hAnsi="Times New Roman" w:cs="Times New Roman"/>
          <w:sz w:val="24"/>
          <w:szCs w:val="24"/>
        </w:rPr>
        <w:t xml:space="preserve">Od tohoto roku nezaměstnanost postupně klesala až na 2,8 % v roce 2019. </w:t>
      </w:r>
      <w:r w:rsidR="005A59D0">
        <w:rPr>
          <w:rFonts w:ascii="Times New Roman" w:hAnsi="Times New Roman" w:cs="Times New Roman"/>
          <w:sz w:val="24"/>
          <w:szCs w:val="24"/>
        </w:rPr>
        <w:t xml:space="preserve">Pro důchody je tento snižující trend, který si nezaměstnanost udržuje v posledních letech určitě výhodný, protože na důchody jsou vynakládány vysoké částky a je potřeba, aby co nejvíce lidí bylo zaměstnaných, aby mohli financovat </w:t>
      </w:r>
      <w:r w:rsidR="00A81CD1">
        <w:rPr>
          <w:rFonts w:ascii="Times New Roman" w:hAnsi="Times New Roman" w:cs="Times New Roman"/>
          <w:sz w:val="24"/>
          <w:szCs w:val="24"/>
        </w:rPr>
        <w:t>výdaje na</w:t>
      </w:r>
      <w:r w:rsidR="005A59D0">
        <w:rPr>
          <w:rFonts w:ascii="Times New Roman" w:hAnsi="Times New Roman" w:cs="Times New Roman"/>
          <w:sz w:val="24"/>
          <w:szCs w:val="24"/>
        </w:rPr>
        <w:t xml:space="preserve"> důchody. </w:t>
      </w:r>
    </w:p>
    <w:p w14:paraId="7F256282" w14:textId="77777777" w:rsidR="008C4638" w:rsidRDefault="008C4638" w:rsidP="00EA25F9">
      <w:pPr>
        <w:pStyle w:val="Textpoznpodarou"/>
        <w:spacing w:line="360" w:lineRule="auto"/>
        <w:jc w:val="both"/>
        <w:rPr>
          <w:rFonts w:ascii="Times New Roman" w:hAnsi="Times New Roman" w:cs="Times New Roman"/>
          <w:sz w:val="24"/>
          <w:szCs w:val="24"/>
        </w:rPr>
      </w:pPr>
    </w:p>
    <w:p w14:paraId="5EE30C34" w14:textId="30068A7A" w:rsidR="00AB299A" w:rsidRPr="00AB299A" w:rsidRDefault="00AB299A" w:rsidP="00AB299A">
      <w:pPr>
        <w:pStyle w:val="Titulek"/>
        <w:keepNext/>
        <w:spacing w:line="360" w:lineRule="auto"/>
        <w:jc w:val="center"/>
        <w:rPr>
          <w:rFonts w:ascii="Times New Roman" w:hAnsi="Times New Roman" w:cs="Times New Roman"/>
          <w:b w:val="0"/>
          <w:sz w:val="24"/>
          <w:szCs w:val="24"/>
        </w:rPr>
      </w:pPr>
      <w:bookmarkStart w:id="47" w:name="_Toc38034637"/>
      <w:r w:rsidRPr="00AB299A">
        <w:rPr>
          <w:rFonts w:ascii="Times New Roman" w:hAnsi="Times New Roman" w:cs="Times New Roman"/>
          <w:b w:val="0"/>
          <w:sz w:val="24"/>
          <w:szCs w:val="24"/>
        </w:rPr>
        <w:lastRenderedPageBreak/>
        <w:t xml:space="preserve">Graf </w:t>
      </w:r>
      <w:r w:rsidRPr="00AB299A">
        <w:rPr>
          <w:rFonts w:ascii="Times New Roman" w:hAnsi="Times New Roman" w:cs="Times New Roman"/>
          <w:b w:val="0"/>
          <w:sz w:val="24"/>
          <w:szCs w:val="24"/>
        </w:rPr>
        <w:fldChar w:fldCharType="begin"/>
      </w:r>
      <w:r w:rsidRPr="00AB299A">
        <w:rPr>
          <w:rFonts w:ascii="Times New Roman" w:hAnsi="Times New Roman" w:cs="Times New Roman"/>
          <w:b w:val="0"/>
          <w:sz w:val="24"/>
          <w:szCs w:val="24"/>
        </w:rPr>
        <w:instrText xml:space="preserve"> SEQ Graf \* ARABIC </w:instrText>
      </w:r>
      <w:r w:rsidRPr="00AB299A">
        <w:rPr>
          <w:rFonts w:ascii="Times New Roman" w:hAnsi="Times New Roman" w:cs="Times New Roman"/>
          <w:b w:val="0"/>
          <w:sz w:val="24"/>
          <w:szCs w:val="24"/>
        </w:rPr>
        <w:fldChar w:fldCharType="separate"/>
      </w:r>
      <w:r>
        <w:rPr>
          <w:rFonts w:ascii="Times New Roman" w:hAnsi="Times New Roman" w:cs="Times New Roman"/>
          <w:b w:val="0"/>
          <w:noProof/>
          <w:sz w:val="24"/>
          <w:szCs w:val="24"/>
        </w:rPr>
        <w:t>9</w:t>
      </w:r>
      <w:r w:rsidRPr="00AB299A">
        <w:rPr>
          <w:rFonts w:ascii="Times New Roman" w:hAnsi="Times New Roman" w:cs="Times New Roman"/>
          <w:b w:val="0"/>
          <w:sz w:val="24"/>
          <w:szCs w:val="24"/>
        </w:rPr>
        <w:fldChar w:fldCharType="end"/>
      </w:r>
      <w:r w:rsidRPr="00AB299A">
        <w:rPr>
          <w:rFonts w:ascii="Times New Roman" w:hAnsi="Times New Roman" w:cs="Times New Roman"/>
          <w:b w:val="0"/>
          <w:sz w:val="24"/>
          <w:szCs w:val="24"/>
        </w:rPr>
        <w:t>: Nezaměstnanost v Evropě v roce 2019</w:t>
      </w:r>
      <w:bookmarkEnd w:id="47"/>
    </w:p>
    <w:p w14:paraId="508FF4C9" w14:textId="77777777" w:rsidR="009A7CA8" w:rsidRDefault="009A7CA8" w:rsidP="009A7CA8">
      <w:pPr>
        <w:pStyle w:val="Textpoznpodarou"/>
        <w:spacing w:line="360" w:lineRule="auto"/>
        <w:jc w:val="center"/>
        <w:rPr>
          <w:rFonts w:ascii="Times New Roman" w:hAnsi="Times New Roman" w:cs="Times New Roman"/>
          <w:sz w:val="24"/>
          <w:szCs w:val="24"/>
        </w:rPr>
      </w:pPr>
      <w:r>
        <w:rPr>
          <w:noProof/>
          <w:lang w:eastAsia="cs-CZ"/>
        </w:rPr>
        <w:drawing>
          <wp:inline distT="0" distB="0" distL="0" distR="0" wp14:anchorId="391C3FE6" wp14:editId="0BCC391E">
            <wp:extent cx="4572000" cy="2743200"/>
            <wp:effectExtent l="0" t="0" r="0" b="0"/>
            <wp:docPr id="1" name="Graf 1">
              <a:extLst xmlns:a="http://schemas.openxmlformats.org/drawingml/2006/main">
                <a:ext uri="{FF2B5EF4-FFF2-40B4-BE49-F238E27FC236}">
                  <a16:creationId xmlns:a16="http://schemas.microsoft.com/office/drawing/2014/main" id="{EA753C41-4E66-45F1-BE4A-DA30CFB8357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3DAE907F" w14:textId="77777777" w:rsidR="009A7CA8" w:rsidRPr="00103AF7" w:rsidRDefault="009A7CA8" w:rsidP="00103AF7">
      <w:pPr>
        <w:pStyle w:val="Textpoznpodarou"/>
        <w:spacing w:line="360" w:lineRule="auto"/>
        <w:jc w:val="center"/>
      </w:pPr>
      <w:r w:rsidRPr="00103AF7">
        <w:rPr>
          <w:rFonts w:ascii="Times New Roman" w:hAnsi="Times New Roman" w:cs="Times New Roman"/>
        </w:rPr>
        <w:t>Zdroj</w:t>
      </w:r>
      <w:r w:rsidRPr="006D35EC">
        <w:rPr>
          <w:rFonts w:ascii="Times New Roman" w:hAnsi="Times New Roman" w:cs="Times New Roman"/>
        </w:rPr>
        <w:t xml:space="preserve">: </w:t>
      </w:r>
      <w:hyperlink r:id="rId32" w:history="1">
        <w:r w:rsidRPr="006D35EC">
          <w:rPr>
            <w:rStyle w:val="Hypertextovodkaz"/>
            <w:color w:val="auto"/>
          </w:rPr>
          <w:t>http://www.vysokeskoly.com/aktualne-na-vs/nezamestnanost-v-cr-vyvoj-a-srovnani-s-ostatnim</w:t>
        </w:r>
      </w:hyperlink>
    </w:p>
    <w:p w14:paraId="6CEA2AEE" w14:textId="77777777" w:rsidR="009A7CA8" w:rsidRDefault="009A7CA8" w:rsidP="009A7CA8">
      <w:pPr>
        <w:pStyle w:val="Textpoznpodarou"/>
        <w:spacing w:line="360" w:lineRule="auto"/>
        <w:jc w:val="both"/>
        <w:rPr>
          <w:rFonts w:ascii="Times New Roman" w:hAnsi="Times New Roman" w:cs="Times New Roman"/>
          <w:sz w:val="24"/>
          <w:szCs w:val="24"/>
        </w:rPr>
      </w:pPr>
    </w:p>
    <w:p w14:paraId="6E7DE1A5" w14:textId="427AF63B" w:rsidR="004B5E9A" w:rsidRDefault="004B5E9A" w:rsidP="00EF4A74">
      <w:pPr>
        <w:pStyle w:val="Textpoznpodarou"/>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V zemích Evropské unie hledá práci v průměru 6,3 % obyvatel. </w:t>
      </w:r>
      <w:r w:rsidR="00183086">
        <w:rPr>
          <w:rFonts w:ascii="Times New Roman" w:hAnsi="Times New Roman" w:cs="Times New Roman"/>
          <w:sz w:val="24"/>
          <w:szCs w:val="24"/>
        </w:rPr>
        <w:t>Podle grafu číslo 9 má n</w:t>
      </w:r>
      <w:r>
        <w:rPr>
          <w:rFonts w:ascii="Times New Roman" w:hAnsi="Times New Roman" w:cs="Times New Roman"/>
          <w:sz w:val="24"/>
          <w:szCs w:val="24"/>
        </w:rPr>
        <w:t xml:space="preserve">ejnižší nezaměstnanost právě Česká republika </w:t>
      </w:r>
      <w:r w:rsidR="00206349">
        <w:rPr>
          <w:rFonts w:ascii="Times New Roman" w:hAnsi="Times New Roman" w:cs="Times New Roman"/>
          <w:sz w:val="24"/>
          <w:szCs w:val="24"/>
        </w:rPr>
        <w:t xml:space="preserve">s 2,1 % </w:t>
      </w:r>
      <w:r>
        <w:rPr>
          <w:rFonts w:ascii="Times New Roman" w:hAnsi="Times New Roman" w:cs="Times New Roman"/>
          <w:sz w:val="24"/>
          <w:szCs w:val="24"/>
        </w:rPr>
        <w:t>a Německo se 3 %. Nejhůře jsou na tom Řekové (17 %</w:t>
      </w:r>
      <w:r w:rsidR="0082505A">
        <w:rPr>
          <w:rFonts w:ascii="Times New Roman" w:hAnsi="Times New Roman" w:cs="Times New Roman"/>
          <w:sz w:val="24"/>
          <w:szCs w:val="24"/>
        </w:rPr>
        <w:t>) a </w:t>
      </w:r>
      <w:r>
        <w:rPr>
          <w:rFonts w:ascii="Times New Roman" w:hAnsi="Times New Roman" w:cs="Times New Roman"/>
          <w:sz w:val="24"/>
          <w:szCs w:val="24"/>
        </w:rPr>
        <w:t xml:space="preserve">Španělé (13,9 %). </w:t>
      </w:r>
    </w:p>
    <w:p w14:paraId="6E467A70" w14:textId="77777777" w:rsidR="009A7CA8" w:rsidRDefault="009A7CA8" w:rsidP="00E463F3">
      <w:pPr>
        <w:pStyle w:val="Textpoznpodarou"/>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V případě mladých osob do 25 let se hranice míry nezaměstnanosti pohybuje kolem 7 %. Pořád je na tom ale Česká republika lépe v porovnání s Itálií, Španělském nebo Řeckem, kde je nezaměstnaných absolventů více než třetina populace. V celé Evropské unii se pak průměrná nezaměstnanost mladých lidí pohybuje kolem 14,3 % a od minulého roku klesla. Studenti mají problém po ukončení školy najít zaměstnání, proto je dobré hl</w:t>
      </w:r>
      <w:r w:rsidR="00EF4A74">
        <w:rPr>
          <w:rFonts w:ascii="Times New Roman" w:hAnsi="Times New Roman" w:cs="Times New Roman"/>
          <w:sz w:val="24"/>
          <w:szCs w:val="24"/>
        </w:rPr>
        <w:t>edat zaměstnání již při studiu.</w:t>
      </w:r>
      <w:r w:rsidR="00E463F3">
        <w:rPr>
          <w:rStyle w:val="Znakapoznpodarou"/>
          <w:rFonts w:ascii="Times New Roman" w:hAnsi="Times New Roman" w:cs="Times New Roman"/>
          <w:sz w:val="24"/>
          <w:szCs w:val="24"/>
        </w:rPr>
        <w:footnoteReference w:id="70"/>
      </w:r>
    </w:p>
    <w:p w14:paraId="20D41280" w14:textId="77777777" w:rsidR="009A7CA8" w:rsidRDefault="009A7CA8" w:rsidP="009A7CA8">
      <w:pPr>
        <w:pStyle w:val="Textpoznpodarou"/>
        <w:spacing w:line="360" w:lineRule="auto"/>
        <w:jc w:val="both"/>
        <w:rPr>
          <w:rFonts w:ascii="Times New Roman" w:hAnsi="Times New Roman" w:cs="Times New Roman"/>
          <w:sz w:val="24"/>
          <w:szCs w:val="24"/>
        </w:rPr>
      </w:pPr>
    </w:p>
    <w:p w14:paraId="02D67D10" w14:textId="77777777" w:rsidR="000C577A" w:rsidRPr="00A2268F" w:rsidRDefault="00A74C90" w:rsidP="00300DF0">
      <w:pPr>
        <w:pStyle w:val="Nadpis2"/>
        <w:spacing w:line="360" w:lineRule="auto"/>
        <w:ind w:firstLine="284"/>
        <w:jc w:val="both"/>
        <w:rPr>
          <w:rFonts w:ascii="Times New Roman" w:hAnsi="Times New Roman" w:cs="Times New Roman"/>
          <w:color w:val="auto"/>
          <w:sz w:val="28"/>
          <w:szCs w:val="28"/>
        </w:rPr>
      </w:pPr>
      <w:bookmarkStart w:id="48" w:name="_Toc38344028"/>
      <w:r w:rsidRPr="00A2268F">
        <w:rPr>
          <w:rFonts w:ascii="Times New Roman" w:hAnsi="Times New Roman" w:cs="Times New Roman"/>
          <w:color w:val="auto"/>
          <w:sz w:val="28"/>
          <w:szCs w:val="28"/>
        </w:rPr>
        <w:t>6.4 Porodnost</w:t>
      </w:r>
      <w:bookmarkEnd w:id="48"/>
      <w:r w:rsidRPr="00A2268F">
        <w:rPr>
          <w:rFonts w:ascii="Times New Roman" w:hAnsi="Times New Roman" w:cs="Times New Roman"/>
          <w:color w:val="auto"/>
          <w:sz w:val="28"/>
          <w:szCs w:val="28"/>
        </w:rPr>
        <w:t xml:space="preserve"> </w:t>
      </w:r>
    </w:p>
    <w:p w14:paraId="79888A01" w14:textId="77777777" w:rsidR="00314759" w:rsidRDefault="00A23B08" w:rsidP="005A4418">
      <w:pPr>
        <w:pStyle w:val="Textpoznpodarou"/>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Vliv na státní rozpočet má také demografický trend stárnutí populace. </w:t>
      </w:r>
      <w:r w:rsidR="005A4418">
        <w:rPr>
          <w:rFonts w:ascii="Times New Roman" w:hAnsi="Times New Roman" w:cs="Times New Roman"/>
          <w:sz w:val="24"/>
          <w:szCs w:val="24"/>
        </w:rPr>
        <w:t xml:space="preserve">Od druhé poloviny 20. století populace stárne poměrně rychlým tempem. </w:t>
      </w:r>
      <w:r w:rsidR="00314759" w:rsidRPr="006D07F8">
        <w:rPr>
          <w:rFonts w:ascii="Times New Roman" w:hAnsi="Times New Roman" w:cs="Times New Roman"/>
          <w:sz w:val="24"/>
          <w:szCs w:val="24"/>
        </w:rPr>
        <w:t>Vyspěl</w:t>
      </w:r>
      <w:r w:rsidR="00314759">
        <w:rPr>
          <w:rFonts w:ascii="Times New Roman" w:hAnsi="Times New Roman" w:cs="Times New Roman"/>
          <w:sz w:val="24"/>
          <w:szCs w:val="24"/>
        </w:rPr>
        <w:t xml:space="preserve">é země se potýkají se stárnutím populace, jelikož stoupá počet občanů starších 65 let. </w:t>
      </w:r>
      <w:r w:rsidR="005A4418">
        <w:rPr>
          <w:rFonts w:ascii="Times New Roman" w:hAnsi="Times New Roman" w:cs="Times New Roman"/>
          <w:sz w:val="24"/>
          <w:szCs w:val="24"/>
        </w:rPr>
        <w:t xml:space="preserve">Podle odborníků k tomuto dochází kvůli změnám hodnot, ekonomickému růstu a individuální ekonomické nezávislosti, dále pak rozvoji zdravotnictví nebo delší době vzdělávání. Výsledkem je postupný pokles a stagnace </w:t>
      </w:r>
      <w:r w:rsidR="005A4418">
        <w:rPr>
          <w:rFonts w:ascii="Times New Roman" w:hAnsi="Times New Roman" w:cs="Times New Roman"/>
          <w:sz w:val="24"/>
          <w:szCs w:val="24"/>
        </w:rPr>
        <w:lastRenderedPageBreak/>
        <w:t xml:space="preserve">porodnosti a prodlužující se délka života. </w:t>
      </w:r>
      <w:r w:rsidR="00B3601F">
        <w:rPr>
          <w:rFonts w:ascii="Times New Roman" w:hAnsi="Times New Roman" w:cs="Times New Roman"/>
          <w:sz w:val="24"/>
          <w:szCs w:val="24"/>
        </w:rPr>
        <w:t>Česká republika patří k zemím Evropské unie, kde je tempo růstu naděje dožití a tempo stárnutí populace jedno z nejrychlejších.</w:t>
      </w:r>
      <w:r w:rsidR="00B3601F">
        <w:rPr>
          <w:rStyle w:val="Znakapoznpodarou"/>
          <w:rFonts w:ascii="Times New Roman" w:hAnsi="Times New Roman" w:cs="Times New Roman"/>
          <w:sz w:val="24"/>
          <w:szCs w:val="24"/>
        </w:rPr>
        <w:footnoteReference w:id="71"/>
      </w:r>
    </w:p>
    <w:p w14:paraId="7547A68B" w14:textId="77777777" w:rsidR="00AB299A" w:rsidRDefault="00AB299A" w:rsidP="00AB299A">
      <w:pPr>
        <w:pStyle w:val="Titulek"/>
        <w:keepNext/>
        <w:jc w:val="center"/>
      </w:pPr>
    </w:p>
    <w:p w14:paraId="5C3EB174" w14:textId="24A1FBDA" w:rsidR="00AB299A" w:rsidRPr="00AB299A" w:rsidRDefault="00AB299A" w:rsidP="00AB299A">
      <w:pPr>
        <w:pStyle w:val="Titulek"/>
        <w:keepNext/>
        <w:spacing w:line="360" w:lineRule="auto"/>
        <w:jc w:val="center"/>
        <w:rPr>
          <w:rFonts w:ascii="Times New Roman" w:hAnsi="Times New Roman" w:cs="Times New Roman"/>
          <w:b w:val="0"/>
          <w:sz w:val="24"/>
          <w:szCs w:val="24"/>
        </w:rPr>
      </w:pPr>
      <w:bookmarkStart w:id="49" w:name="_Toc38034638"/>
      <w:r w:rsidRPr="00AB299A">
        <w:rPr>
          <w:rFonts w:ascii="Times New Roman" w:hAnsi="Times New Roman" w:cs="Times New Roman"/>
          <w:b w:val="0"/>
          <w:sz w:val="24"/>
          <w:szCs w:val="24"/>
        </w:rPr>
        <w:t xml:space="preserve">Graf </w:t>
      </w:r>
      <w:r w:rsidRPr="00AB299A">
        <w:rPr>
          <w:rFonts w:ascii="Times New Roman" w:hAnsi="Times New Roman" w:cs="Times New Roman"/>
          <w:b w:val="0"/>
          <w:sz w:val="24"/>
          <w:szCs w:val="24"/>
        </w:rPr>
        <w:fldChar w:fldCharType="begin"/>
      </w:r>
      <w:r w:rsidRPr="00AB299A">
        <w:rPr>
          <w:rFonts w:ascii="Times New Roman" w:hAnsi="Times New Roman" w:cs="Times New Roman"/>
          <w:b w:val="0"/>
          <w:sz w:val="24"/>
          <w:szCs w:val="24"/>
        </w:rPr>
        <w:instrText xml:space="preserve"> SEQ Graf \* ARABIC </w:instrText>
      </w:r>
      <w:r w:rsidRPr="00AB299A">
        <w:rPr>
          <w:rFonts w:ascii="Times New Roman" w:hAnsi="Times New Roman" w:cs="Times New Roman"/>
          <w:b w:val="0"/>
          <w:sz w:val="24"/>
          <w:szCs w:val="24"/>
        </w:rPr>
        <w:fldChar w:fldCharType="separate"/>
      </w:r>
      <w:r>
        <w:rPr>
          <w:rFonts w:ascii="Times New Roman" w:hAnsi="Times New Roman" w:cs="Times New Roman"/>
          <w:b w:val="0"/>
          <w:noProof/>
          <w:sz w:val="24"/>
          <w:szCs w:val="24"/>
        </w:rPr>
        <w:t>10</w:t>
      </w:r>
      <w:r w:rsidRPr="00AB299A">
        <w:rPr>
          <w:rFonts w:ascii="Times New Roman" w:hAnsi="Times New Roman" w:cs="Times New Roman"/>
          <w:b w:val="0"/>
          <w:sz w:val="24"/>
          <w:szCs w:val="24"/>
        </w:rPr>
        <w:fldChar w:fldCharType="end"/>
      </w:r>
      <w:r w:rsidRPr="00AB299A">
        <w:rPr>
          <w:rFonts w:ascii="Times New Roman" w:hAnsi="Times New Roman" w:cs="Times New Roman"/>
          <w:b w:val="0"/>
          <w:sz w:val="24"/>
          <w:szCs w:val="24"/>
        </w:rPr>
        <w:t>: Srovnání porodnosti a úmrtnosti do roku 2018</w:t>
      </w:r>
      <w:bookmarkEnd w:id="49"/>
    </w:p>
    <w:p w14:paraId="0DC6543B" w14:textId="77777777" w:rsidR="001B28F7" w:rsidRDefault="00A3099E" w:rsidP="005D7510">
      <w:pPr>
        <w:pStyle w:val="Textpoznpodarou"/>
        <w:spacing w:line="360" w:lineRule="auto"/>
        <w:jc w:val="center"/>
        <w:rPr>
          <w:rFonts w:ascii="Times New Roman" w:hAnsi="Times New Roman" w:cs="Times New Roman"/>
          <w:sz w:val="24"/>
          <w:szCs w:val="24"/>
        </w:rPr>
      </w:pPr>
      <w:r>
        <w:rPr>
          <w:noProof/>
          <w:lang w:eastAsia="cs-CZ"/>
        </w:rPr>
        <w:drawing>
          <wp:inline distT="0" distB="0" distL="0" distR="0" wp14:anchorId="34B7F037" wp14:editId="0F87504A">
            <wp:extent cx="4895851" cy="2905125"/>
            <wp:effectExtent l="0" t="0" r="0" b="9525"/>
            <wp:docPr id="10" name="Graf 10">
              <a:extLst xmlns:a="http://schemas.openxmlformats.org/drawingml/2006/main">
                <a:ext uri="{FF2B5EF4-FFF2-40B4-BE49-F238E27FC236}">
                  <a16:creationId xmlns:a16="http://schemas.microsoft.com/office/drawing/2014/main" id="{873F083F-115B-4530-9E16-A7E6E2EA33D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0C9A168E" w14:textId="77777777" w:rsidR="00A3099E" w:rsidRPr="008C14AD" w:rsidRDefault="008C14AD" w:rsidP="005D7510">
      <w:pPr>
        <w:pStyle w:val="Textpoznpodarou"/>
        <w:spacing w:line="360" w:lineRule="auto"/>
        <w:jc w:val="center"/>
        <w:rPr>
          <w:rFonts w:ascii="Times New Roman" w:hAnsi="Times New Roman" w:cs="Times New Roman"/>
        </w:rPr>
      </w:pPr>
      <w:r w:rsidRPr="008C14AD">
        <w:rPr>
          <w:rFonts w:ascii="Times New Roman" w:hAnsi="Times New Roman" w:cs="Times New Roman"/>
        </w:rPr>
        <w:t>Vlastní zpracování podle:</w:t>
      </w:r>
      <w:r w:rsidRPr="00B50783">
        <w:rPr>
          <w:rFonts w:ascii="Times New Roman" w:hAnsi="Times New Roman" w:cs="Times New Roman"/>
        </w:rPr>
        <w:t xml:space="preserve"> </w:t>
      </w:r>
      <w:hyperlink r:id="rId34" w:history="1">
        <w:r w:rsidRPr="00B50783">
          <w:rPr>
            <w:rStyle w:val="Hypertextovodkaz"/>
            <w:rFonts w:ascii="Times New Roman" w:hAnsi="Times New Roman" w:cs="Times New Roman"/>
            <w:color w:val="auto"/>
          </w:rPr>
          <w:t>https://www.czso.cz/csu/czso/graf-zive-narozeni-a-zemreli-v-ceske-republice</w:t>
        </w:r>
      </w:hyperlink>
    </w:p>
    <w:p w14:paraId="0E600521" w14:textId="77777777" w:rsidR="00A3099E" w:rsidRDefault="00A3099E" w:rsidP="005D7510">
      <w:pPr>
        <w:pStyle w:val="Textpoznpodarou"/>
        <w:spacing w:line="360" w:lineRule="auto"/>
        <w:jc w:val="center"/>
        <w:rPr>
          <w:rFonts w:ascii="Times New Roman" w:hAnsi="Times New Roman" w:cs="Times New Roman"/>
          <w:sz w:val="24"/>
          <w:szCs w:val="24"/>
        </w:rPr>
      </w:pPr>
    </w:p>
    <w:p w14:paraId="14B177AA" w14:textId="77777777" w:rsidR="00F22DD2" w:rsidRDefault="002C3B8F" w:rsidP="00F22DD2">
      <w:pPr>
        <w:pStyle w:val="Textpoznpodarou"/>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Pro lepší srovnání údajů porodnosti jsou v grafu číslo 10 zahrnuty i údaje úmrtnosti, aby byl vidět rozdíl mezi těmito dvěm</w:t>
      </w:r>
      <w:r w:rsidR="00BA0248">
        <w:rPr>
          <w:rFonts w:ascii="Times New Roman" w:hAnsi="Times New Roman" w:cs="Times New Roman"/>
          <w:sz w:val="24"/>
          <w:szCs w:val="24"/>
        </w:rPr>
        <w:t xml:space="preserve">a </w:t>
      </w:r>
      <w:r>
        <w:rPr>
          <w:rFonts w:ascii="Times New Roman" w:hAnsi="Times New Roman" w:cs="Times New Roman"/>
          <w:sz w:val="24"/>
          <w:szCs w:val="24"/>
        </w:rPr>
        <w:t xml:space="preserve">demografickými trendy. </w:t>
      </w:r>
      <w:r w:rsidR="00BA0248">
        <w:rPr>
          <w:rFonts w:ascii="Times New Roman" w:hAnsi="Times New Roman" w:cs="Times New Roman"/>
          <w:sz w:val="24"/>
          <w:szCs w:val="24"/>
        </w:rPr>
        <w:t xml:space="preserve">V letech 1993 až 1999 došlo k poklesu počtu narozených a současně klesala i úmrtnost. </w:t>
      </w:r>
      <w:r w:rsidR="00FF2BE0">
        <w:rPr>
          <w:rFonts w:ascii="Times New Roman" w:hAnsi="Times New Roman" w:cs="Times New Roman"/>
          <w:sz w:val="24"/>
          <w:szCs w:val="24"/>
        </w:rPr>
        <w:t xml:space="preserve">V roce 2006, jak je vidět na křivkách, byl </w:t>
      </w:r>
      <w:r w:rsidR="00D4361C">
        <w:rPr>
          <w:rFonts w:ascii="Times New Roman" w:hAnsi="Times New Roman" w:cs="Times New Roman"/>
          <w:sz w:val="24"/>
          <w:szCs w:val="24"/>
        </w:rPr>
        <w:t>počet zemřelých nejnižší během srovnávaných let. P</w:t>
      </w:r>
      <w:r w:rsidR="00FF2BE0">
        <w:rPr>
          <w:rFonts w:ascii="Times New Roman" w:hAnsi="Times New Roman" w:cs="Times New Roman"/>
          <w:sz w:val="24"/>
          <w:szCs w:val="24"/>
        </w:rPr>
        <w:t>oč</w:t>
      </w:r>
      <w:r w:rsidR="00C476AA">
        <w:rPr>
          <w:rFonts w:ascii="Times New Roman" w:hAnsi="Times New Roman" w:cs="Times New Roman"/>
          <w:sz w:val="24"/>
          <w:szCs w:val="24"/>
        </w:rPr>
        <w:t>et</w:t>
      </w:r>
      <w:r w:rsidR="00FF2BE0">
        <w:rPr>
          <w:rFonts w:ascii="Times New Roman" w:hAnsi="Times New Roman" w:cs="Times New Roman"/>
          <w:sz w:val="24"/>
          <w:szCs w:val="24"/>
        </w:rPr>
        <w:t xml:space="preserve"> narozených </w:t>
      </w:r>
      <w:r w:rsidR="00D4361C">
        <w:rPr>
          <w:rFonts w:ascii="Times New Roman" w:hAnsi="Times New Roman" w:cs="Times New Roman"/>
          <w:sz w:val="24"/>
          <w:szCs w:val="24"/>
        </w:rPr>
        <w:t xml:space="preserve">se </w:t>
      </w:r>
      <w:r w:rsidR="00C476AA">
        <w:rPr>
          <w:rFonts w:ascii="Times New Roman" w:hAnsi="Times New Roman" w:cs="Times New Roman"/>
          <w:sz w:val="24"/>
          <w:szCs w:val="24"/>
        </w:rPr>
        <w:t>zvyšoval</w:t>
      </w:r>
      <w:r w:rsidR="00FF2BE0">
        <w:rPr>
          <w:rFonts w:ascii="Times New Roman" w:hAnsi="Times New Roman" w:cs="Times New Roman"/>
          <w:sz w:val="24"/>
          <w:szCs w:val="24"/>
        </w:rPr>
        <w:t xml:space="preserve"> </w:t>
      </w:r>
      <w:r w:rsidR="00A10084">
        <w:rPr>
          <w:rFonts w:ascii="Times New Roman" w:hAnsi="Times New Roman" w:cs="Times New Roman"/>
          <w:sz w:val="24"/>
          <w:szCs w:val="24"/>
        </w:rPr>
        <w:t xml:space="preserve">až </w:t>
      </w:r>
      <w:r w:rsidR="00FF2BE0">
        <w:rPr>
          <w:rFonts w:ascii="Times New Roman" w:hAnsi="Times New Roman" w:cs="Times New Roman"/>
          <w:sz w:val="24"/>
          <w:szCs w:val="24"/>
        </w:rPr>
        <w:t>do roku 2008</w:t>
      </w:r>
      <w:r w:rsidR="00A10084">
        <w:rPr>
          <w:rFonts w:ascii="Times New Roman" w:hAnsi="Times New Roman" w:cs="Times New Roman"/>
          <w:sz w:val="24"/>
          <w:szCs w:val="24"/>
        </w:rPr>
        <w:t>, kdy byl nejvyšší počet narozených</w:t>
      </w:r>
      <w:r w:rsidR="00C476AA">
        <w:rPr>
          <w:rFonts w:ascii="Times New Roman" w:hAnsi="Times New Roman" w:cs="Times New Roman"/>
          <w:sz w:val="24"/>
          <w:szCs w:val="24"/>
        </w:rPr>
        <w:t>, a to celkem 119 570. Naposled byl počet narozených nejvyšší v roce 1993, a to 121 025. Od roku 2011 je počet narozených a</w:t>
      </w:r>
      <w:r w:rsidR="000618CF">
        <w:rPr>
          <w:rFonts w:ascii="Times New Roman" w:hAnsi="Times New Roman" w:cs="Times New Roman"/>
          <w:sz w:val="24"/>
          <w:szCs w:val="24"/>
        </w:rPr>
        <w:t> </w:t>
      </w:r>
      <w:r w:rsidR="00C476AA">
        <w:rPr>
          <w:rFonts w:ascii="Times New Roman" w:hAnsi="Times New Roman" w:cs="Times New Roman"/>
          <w:sz w:val="24"/>
          <w:szCs w:val="24"/>
        </w:rPr>
        <w:t xml:space="preserve">počet zemřelých zhruba stejný, jak lze vidět na křivkách, které se skoro prolínají. V roce 2018 se narodilo 114 036 lidí a zemřelo 112 920, rozdíl je pouze 1 116 lidí. </w:t>
      </w:r>
    </w:p>
    <w:p w14:paraId="774882D4" w14:textId="77777777" w:rsidR="00F22DD2" w:rsidRDefault="00F22DD2" w:rsidP="00F22DD2">
      <w:pPr>
        <w:pStyle w:val="Textpoznpodarou"/>
        <w:spacing w:line="360" w:lineRule="auto"/>
        <w:ind w:firstLine="284"/>
        <w:jc w:val="both"/>
        <w:rPr>
          <w:rFonts w:ascii="Times New Roman" w:hAnsi="Times New Roman" w:cs="Times New Roman"/>
          <w:sz w:val="24"/>
          <w:szCs w:val="24"/>
        </w:rPr>
      </w:pPr>
    </w:p>
    <w:p w14:paraId="33D0098F" w14:textId="77777777" w:rsidR="007F4D65" w:rsidRPr="00300DF0" w:rsidRDefault="00F22DD2" w:rsidP="00300DF0">
      <w:pPr>
        <w:pStyle w:val="Nadpis2"/>
        <w:spacing w:line="360" w:lineRule="auto"/>
        <w:ind w:firstLine="284"/>
        <w:jc w:val="both"/>
        <w:rPr>
          <w:rFonts w:ascii="Times New Roman" w:hAnsi="Times New Roman" w:cs="Times New Roman"/>
          <w:color w:val="auto"/>
          <w:sz w:val="28"/>
          <w:szCs w:val="28"/>
        </w:rPr>
      </w:pPr>
      <w:bookmarkStart w:id="50" w:name="_Toc38344029"/>
      <w:r w:rsidRPr="00300DF0">
        <w:rPr>
          <w:rFonts w:ascii="Times New Roman" w:hAnsi="Times New Roman" w:cs="Times New Roman"/>
          <w:color w:val="auto"/>
          <w:sz w:val="28"/>
          <w:szCs w:val="28"/>
        </w:rPr>
        <w:t>6.5 Naděje dožití</w:t>
      </w:r>
      <w:bookmarkEnd w:id="50"/>
      <w:r w:rsidR="000C2D10" w:rsidRPr="00300DF0">
        <w:rPr>
          <w:rFonts w:ascii="Times New Roman" w:hAnsi="Times New Roman" w:cs="Times New Roman"/>
          <w:color w:val="auto"/>
          <w:sz w:val="28"/>
          <w:szCs w:val="28"/>
        </w:rPr>
        <w:t xml:space="preserve"> </w:t>
      </w:r>
    </w:p>
    <w:p w14:paraId="4F0B873E" w14:textId="77777777" w:rsidR="007F4D65" w:rsidRDefault="000C19CA" w:rsidP="000C19CA">
      <w:pPr>
        <w:pStyle w:val="Textpoznpodarou"/>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Ukazatel střední délky života neboli naděje dožití při narození ukazuje, kolik let má průměrně před sebou osoba, která se právě narodila.</w:t>
      </w:r>
      <w:r w:rsidR="008A5ECF">
        <w:rPr>
          <w:rFonts w:ascii="Times New Roman" w:hAnsi="Times New Roman" w:cs="Times New Roman"/>
          <w:sz w:val="24"/>
          <w:szCs w:val="24"/>
        </w:rPr>
        <w:t xml:space="preserve"> Při výpočtu se předpokládá, že úmrtnostní poměry zůstanou stejné jako v roce narození</w:t>
      </w:r>
      <w:r w:rsidR="004A3AF1">
        <w:rPr>
          <w:rFonts w:ascii="Times New Roman" w:hAnsi="Times New Roman" w:cs="Times New Roman"/>
          <w:sz w:val="24"/>
          <w:szCs w:val="24"/>
        </w:rPr>
        <w:t xml:space="preserve"> a že prožije život bez zdravotních </w:t>
      </w:r>
      <w:r w:rsidR="004A3AF1">
        <w:rPr>
          <w:rFonts w:ascii="Times New Roman" w:hAnsi="Times New Roman" w:cs="Times New Roman"/>
          <w:sz w:val="24"/>
          <w:szCs w:val="24"/>
        </w:rPr>
        <w:lastRenderedPageBreak/>
        <w:t>omezení.</w:t>
      </w:r>
      <w:r w:rsidR="00A83C09">
        <w:rPr>
          <w:rStyle w:val="Znakapoznpodarou"/>
          <w:rFonts w:ascii="Times New Roman" w:hAnsi="Times New Roman" w:cs="Times New Roman"/>
          <w:sz w:val="24"/>
          <w:szCs w:val="24"/>
        </w:rPr>
        <w:footnoteReference w:id="72"/>
      </w:r>
      <w:r w:rsidR="008A5ECF">
        <w:rPr>
          <w:rFonts w:ascii="Times New Roman" w:hAnsi="Times New Roman" w:cs="Times New Roman"/>
          <w:sz w:val="24"/>
          <w:szCs w:val="24"/>
        </w:rPr>
        <w:t xml:space="preserve"> </w:t>
      </w:r>
      <w:r w:rsidR="00577B7C">
        <w:rPr>
          <w:rFonts w:ascii="Times New Roman" w:hAnsi="Times New Roman" w:cs="Times New Roman"/>
          <w:sz w:val="24"/>
          <w:szCs w:val="24"/>
        </w:rPr>
        <w:t>Délka dožití se v České republice stále zvyšuje. Za posledních deset let se střední délka dožití zvýšila o více než dva roky, jak ukazuje graf číslo 11.</w:t>
      </w:r>
    </w:p>
    <w:p w14:paraId="002C3258" w14:textId="77777777" w:rsidR="00AB299A" w:rsidRDefault="00AB299A" w:rsidP="00AB299A">
      <w:pPr>
        <w:pStyle w:val="Textpoznpodarou"/>
        <w:spacing w:line="360" w:lineRule="auto"/>
        <w:jc w:val="center"/>
        <w:rPr>
          <w:rFonts w:ascii="Times New Roman" w:hAnsi="Times New Roman" w:cs="Times New Roman"/>
          <w:sz w:val="24"/>
          <w:szCs w:val="24"/>
        </w:rPr>
      </w:pPr>
    </w:p>
    <w:p w14:paraId="41021E60" w14:textId="531FC153" w:rsidR="00AB299A" w:rsidRPr="00AB299A" w:rsidRDefault="00AB299A" w:rsidP="00AB299A">
      <w:pPr>
        <w:pStyle w:val="Textpoznpodarou"/>
        <w:spacing w:line="360" w:lineRule="auto"/>
        <w:jc w:val="center"/>
        <w:rPr>
          <w:rFonts w:ascii="Times New Roman" w:hAnsi="Times New Roman" w:cs="Times New Roman"/>
          <w:sz w:val="24"/>
          <w:szCs w:val="24"/>
        </w:rPr>
      </w:pPr>
      <w:bookmarkStart w:id="51" w:name="_Toc38034639"/>
      <w:r w:rsidRPr="00AB299A">
        <w:rPr>
          <w:rFonts w:ascii="Times New Roman" w:hAnsi="Times New Roman" w:cs="Times New Roman"/>
          <w:sz w:val="24"/>
          <w:szCs w:val="24"/>
        </w:rPr>
        <w:t xml:space="preserve">Graf </w:t>
      </w:r>
      <w:r w:rsidRPr="00AB299A">
        <w:rPr>
          <w:rFonts w:ascii="Times New Roman" w:hAnsi="Times New Roman" w:cs="Times New Roman"/>
          <w:sz w:val="24"/>
          <w:szCs w:val="24"/>
        </w:rPr>
        <w:fldChar w:fldCharType="begin"/>
      </w:r>
      <w:r w:rsidRPr="00AB299A">
        <w:rPr>
          <w:rFonts w:ascii="Times New Roman" w:hAnsi="Times New Roman" w:cs="Times New Roman"/>
          <w:sz w:val="24"/>
          <w:szCs w:val="24"/>
        </w:rPr>
        <w:instrText xml:space="preserve"> SEQ Graf \* ARABIC </w:instrText>
      </w:r>
      <w:r w:rsidRPr="00AB299A">
        <w:rPr>
          <w:rFonts w:ascii="Times New Roman" w:hAnsi="Times New Roman" w:cs="Times New Roman"/>
          <w:sz w:val="24"/>
          <w:szCs w:val="24"/>
        </w:rPr>
        <w:fldChar w:fldCharType="separate"/>
      </w:r>
      <w:r>
        <w:rPr>
          <w:rFonts w:ascii="Times New Roman" w:hAnsi="Times New Roman" w:cs="Times New Roman"/>
          <w:noProof/>
          <w:sz w:val="24"/>
          <w:szCs w:val="24"/>
        </w:rPr>
        <w:t>11</w:t>
      </w:r>
      <w:r w:rsidRPr="00AB299A">
        <w:rPr>
          <w:rFonts w:ascii="Times New Roman" w:hAnsi="Times New Roman" w:cs="Times New Roman"/>
          <w:sz w:val="24"/>
          <w:szCs w:val="24"/>
        </w:rPr>
        <w:fldChar w:fldCharType="end"/>
      </w:r>
      <w:r w:rsidR="000D553C">
        <w:rPr>
          <w:rFonts w:ascii="Times New Roman" w:hAnsi="Times New Roman" w:cs="Times New Roman"/>
          <w:sz w:val="24"/>
          <w:szCs w:val="24"/>
        </w:rPr>
        <w:t xml:space="preserve">: </w:t>
      </w:r>
      <w:r w:rsidRPr="00AB299A">
        <w:rPr>
          <w:rFonts w:ascii="Times New Roman" w:hAnsi="Times New Roman" w:cs="Times New Roman"/>
          <w:sz w:val="24"/>
          <w:szCs w:val="24"/>
        </w:rPr>
        <w:t>Naděje dožití v letech 2009-2018</w:t>
      </w:r>
      <w:bookmarkEnd w:id="51"/>
    </w:p>
    <w:p w14:paraId="75D39C8A" w14:textId="77777777" w:rsidR="00EE3792" w:rsidRPr="00EE3792" w:rsidRDefault="00577B7C" w:rsidP="00EE3792">
      <w:pPr>
        <w:pStyle w:val="Textpoznpodarou"/>
        <w:spacing w:line="360" w:lineRule="auto"/>
        <w:jc w:val="center"/>
        <w:rPr>
          <w:rFonts w:ascii="Times New Roman" w:hAnsi="Times New Roman" w:cs="Times New Roman"/>
          <w:sz w:val="24"/>
          <w:szCs w:val="24"/>
        </w:rPr>
      </w:pPr>
      <w:r w:rsidRPr="00EE3792">
        <w:rPr>
          <w:noProof/>
          <w:lang w:eastAsia="cs-CZ"/>
        </w:rPr>
        <w:drawing>
          <wp:inline distT="0" distB="0" distL="0" distR="0" wp14:anchorId="551FE659" wp14:editId="43D4B867">
            <wp:extent cx="4810125" cy="2838450"/>
            <wp:effectExtent l="0" t="0" r="9525" b="0"/>
            <wp:docPr id="11" name="Graf 11">
              <a:extLst xmlns:a="http://schemas.openxmlformats.org/drawingml/2006/main">
                <a:ext uri="{FF2B5EF4-FFF2-40B4-BE49-F238E27FC236}">
                  <a16:creationId xmlns:a16="http://schemas.microsoft.com/office/drawing/2014/main" id="{0CC29A83-882A-4BE9-8D5F-880551601F4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5229444E" w14:textId="77777777" w:rsidR="007F4D65" w:rsidRDefault="00EE3792" w:rsidP="00EE3792">
      <w:pPr>
        <w:pStyle w:val="Textpoznpodarou"/>
        <w:spacing w:line="360" w:lineRule="auto"/>
        <w:jc w:val="center"/>
        <w:rPr>
          <w:rFonts w:ascii="Times New Roman" w:hAnsi="Times New Roman" w:cs="Times New Roman"/>
        </w:rPr>
      </w:pPr>
      <w:r w:rsidRPr="00EE3792">
        <w:rPr>
          <w:rFonts w:ascii="Times New Roman" w:hAnsi="Times New Roman" w:cs="Times New Roman"/>
        </w:rPr>
        <w:t xml:space="preserve">Vlastní zpracování podle: </w:t>
      </w:r>
      <w:hyperlink r:id="rId36" w:history="1">
        <w:r w:rsidRPr="00EE3792">
          <w:rPr>
            <w:rStyle w:val="Hypertextovodkaz"/>
            <w:rFonts w:ascii="Times New Roman" w:hAnsi="Times New Roman" w:cs="Times New Roman"/>
            <w:color w:val="auto"/>
          </w:rPr>
          <w:t>https://appsso.eurostat.ec.europa.eu/nui/submitViewTableAction.do</w:t>
        </w:r>
      </w:hyperlink>
    </w:p>
    <w:p w14:paraId="142E4D04" w14:textId="77777777" w:rsidR="00EE3792" w:rsidRDefault="00EE3792" w:rsidP="00150942">
      <w:pPr>
        <w:pStyle w:val="Textpoznpodarou"/>
        <w:spacing w:line="360" w:lineRule="auto"/>
        <w:jc w:val="center"/>
        <w:rPr>
          <w:rFonts w:ascii="Times New Roman" w:hAnsi="Times New Roman" w:cs="Times New Roman"/>
          <w:sz w:val="24"/>
          <w:szCs w:val="24"/>
        </w:rPr>
      </w:pPr>
    </w:p>
    <w:p w14:paraId="4F4D3C6A" w14:textId="77777777" w:rsidR="00170565" w:rsidRDefault="00507F6D" w:rsidP="00507F6D">
      <w:pPr>
        <w:pStyle w:val="Textpoznpodarou"/>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Mezi lety 2009 a 2018 se podle statistiků střední délka života zvýšila u mužů o 1,9 a u žen o 1,5 roku. </w:t>
      </w:r>
      <w:r w:rsidR="004A3AF1">
        <w:rPr>
          <w:rFonts w:ascii="Times New Roman" w:hAnsi="Times New Roman" w:cs="Times New Roman"/>
          <w:sz w:val="24"/>
          <w:szCs w:val="24"/>
        </w:rPr>
        <w:t xml:space="preserve">U mužů se naděje dožití neustále zvyšuje po pár měsících. U žen se projevuje v posledních letech spíše kolísající trend zvyšování střední délky života. Ovšem stále je vyšší jak u mužů. </w:t>
      </w:r>
      <w:r w:rsidR="007E45AA">
        <w:rPr>
          <w:rFonts w:ascii="Times New Roman" w:hAnsi="Times New Roman" w:cs="Times New Roman"/>
          <w:sz w:val="24"/>
          <w:szCs w:val="24"/>
        </w:rPr>
        <w:t xml:space="preserve">Šance na delší život se také odlišuje v jednotlivých krajích České republiky. Z regionálního pohledu podle statistických údajů z roku 2017-2018 by měli nejdéle žít muži v hlavním městě Praze. Mezi kraji jsou u mužů pozorovány velké rozdíly, naproti tomu u žen, u kterých je věk dožití ve všech krajích skoro stejný. </w:t>
      </w:r>
      <w:r w:rsidR="004A7786">
        <w:rPr>
          <w:rFonts w:ascii="Times New Roman" w:hAnsi="Times New Roman" w:cs="Times New Roman"/>
          <w:sz w:val="24"/>
          <w:szCs w:val="24"/>
        </w:rPr>
        <w:t>Naděje žen je poměrně vyšší než u</w:t>
      </w:r>
      <w:r w:rsidR="00BE22AF">
        <w:rPr>
          <w:rFonts w:ascii="Times New Roman" w:hAnsi="Times New Roman" w:cs="Times New Roman"/>
          <w:sz w:val="24"/>
          <w:szCs w:val="24"/>
        </w:rPr>
        <w:t> </w:t>
      </w:r>
      <w:r w:rsidR="004A7786">
        <w:rPr>
          <w:rFonts w:ascii="Times New Roman" w:hAnsi="Times New Roman" w:cs="Times New Roman"/>
          <w:sz w:val="24"/>
          <w:szCs w:val="24"/>
        </w:rPr>
        <w:t>mužů, protože je tato skutečnost dána biologickými odlišnostmi v úmrtnostních poměrech.</w:t>
      </w:r>
      <w:r w:rsidR="007472BD">
        <w:rPr>
          <w:rStyle w:val="Znakapoznpodarou"/>
          <w:rFonts w:ascii="Times New Roman" w:hAnsi="Times New Roman" w:cs="Times New Roman"/>
          <w:sz w:val="24"/>
          <w:szCs w:val="24"/>
        </w:rPr>
        <w:footnoteReference w:id="73"/>
      </w:r>
      <w:r w:rsidR="004A7786">
        <w:rPr>
          <w:rFonts w:ascii="Times New Roman" w:hAnsi="Times New Roman" w:cs="Times New Roman"/>
          <w:sz w:val="24"/>
          <w:szCs w:val="24"/>
        </w:rPr>
        <w:t xml:space="preserve"> </w:t>
      </w:r>
    </w:p>
    <w:p w14:paraId="61137D8E" w14:textId="77777777" w:rsidR="007E45AA" w:rsidRDefault="007E45AA" w:rsidP="007E45AA">
      <w:pPr>
        <w:pStyle w:val="Textpoznpodarou"/>
        <w:spacing w:line="360" w:lineRule="auto"/>
        <w:ind w:firstLine="284"/>
        <w:jc w:val="center"/>
        <w:rPr>
          <w:rFonts w:ascii="Times New Roman" w:hAnsi="Times New Roman" w:cs="Times New Roman"/>
          <w:sz w:val="24"/>
          <w:szCs w:val="24"/>
        </w:rPr>
      </w:pPr>
    </w:p>
    <w:p w14:paraId="43C4A2A0" w14:textId="77777777" w:rsidR="007E45AA" w:rsidRDefault="007E45AA" w:rsidP="007E45AA">
      <w:pPr>
        <w:pStyle w:val="Textpoznpodarou"/>
        <w:spacing w:line="360" w:lineRule="auto"/>
        <w:ind w:firstLine="284"/>
        <w:jc w:val="center"/>
        <w:rPr>
          <w:rFonts w:ascii="Times New Roman" w:hAnsi="Times New Roman" w:cs="Times New Roman"/>
          <w:sz w:val="24"/>
          <w:szCs w:val="24"/>
        </w:rPr>
      </w:pPr>
    </w:p>
    <w:p w14:paraId="699FBF7F" w14:textId="77777777" w:rsidR="007E45AA" w:rsidRDefault="007E45AA" w:rsidP="007E45AA">
      <w:pPr>
        <w:pStyle w:val="Textpoznpodarou"/>
        <w:spacing w:line="360" w:lineRule="auto"/>
        <w:ind w:firstLine="284"/>
        <w:jc w:val="center"/>
        <w:rPr>
          <w:rFonts w:ascii="Times New Roman" w:hAnsi="Times New Roman" w:cs="Times New Roman"/>
          <w:sz w:val="24"/>
          <w:szCs w:val="24"/>
        </w:rPr>
      </w:pPr>
    </w:p>
    <w:p w14:paraId="30825024" w14:textId="77777777" w:rsidR="007E45AA" w:rsidRDefault="007E45AA" w:rsidP="007E45AA">
      <w:pPr>
        <w:pStyle w:val="Textpoznpodarou"/>
        <w:spacing w:line="360" w:lineRule="auto"/>
        <w:ind w:firstLine="284"/>
        <w:jc w:val="center"/>
        <w:rPr>
          <w:rFonts w:ascii="Times New Roman" w:hAnsi="Times New Roman" w:cs="Times New Roman"/>
          <w:sz w:val="24"/>
          <w:szCs w:val="24"/>
        </w:rPr>
      </w:pPr>
    </w:p>
    <w:p w14:paraId="1249493A" w14:textId="77777777" w:rsidR="007E45AA" w:rsidRDefault="007E45AA" w:rsidP="007E45AA">
      <w:pPr>
        <w:pStyle w:val="Textpoznpodarou"/>
        <w:spacing w:line="360" w:lineRule="auto"/>
        <w:ind w:firstLine="284"/>
        <w:jc w:val="center"/>
        <w:rPr>
          <w:rFonts w:ascii="Times New Roman" w:hAnsi="Times New Roman" w:cs="Times New Roman"/>
          <w:sz w:val="24"/>
          <w:szCs w:val="24"/>
        </w:rPr>
      </w:pPr>
    </w:p>
    <w:p w14:paraId="208AE8E0" w14:textId="77777777" w:rsidR="007E45AA" w:rsidRDefault="007E45AA" w:rsidP="007E45AA">
      <w:pPr>
        <w:pStyle w:val="Textpoznpodarou"/>
        <w:spacing w:line="360" w:lineRule="auto"/>
        <w:ind w:firstLine="284"/>
        <w:jc w:val="center"/>
        <w:rPr>
          <w:rFonts w:ascii="Times New Roman" w:hAnsi="Times New Roman" w:cs="Times New Roman"/>
          <w:sz w:val="24"/>
          <w:szCs w:val="24"/>
        </w:rPr>
      </w:pPr>
    </w:p>
    <w:p w14:paraId="2B975033" w14:textId="34859F93" w:rsidR="00AB299A" w:rsidRPr="00AB299A" w:rsidRDefault="00AB299A" w:rsidP="00AB299A">
      <w:pPr>
        <w:pStyle w:val="Titulek"/>
        <w:keepNext/>
        <w:spacing w:line="360" w:lineRule="auto"/>
        <w:jc w:val="center"/>
        <w:rPr>
          <w:rFonts w:ascii="Times New Roman" w:hAnsi="Times New Roman" w:cs="Times New Roman"/>
          <w:b w:val="0"/>
          <w:sz w:val="24"/>
          <w:szCs w:val="24"/>
        </w:rPr>
      </w:pPr>
      <w:bookmarkStart w:id="52" w:name="_Toc38034640"/>
      <w:r w:rsidRPr="00AB299A">
        <w:rPr>
          <w:rFonts w:ascii="Times New Roman" w:hAnsi="Times New Roman" w:cs="Times New Roman"/>
          <w:b w:val="0"/>
          <w:sz w:val="24"/>
          <w:szCs w:val="24"/>
        </w:rPr>
        <w:lastRenderedPageBreak/>
        <w:t xml:space="preserve">Graf </w:t>
      </w:r>
      <w:r w:rsidRPr="00AB299A">
        <w:rPr>
          <w:rFonts w:ascii="Times New Roman" w:hAnsi="Times New Roman" w:cs="Times New Roman"/>
          <w:b w:val="0"/>
          <w:sz w:val="24"/>
          <w:szCs w:val="24"/>
        </w:rPr>
        <w:fldChar w:fldCharType="begin"/>
      </w:r>
      <w:r w:rsidRPr="00AB299A">
        <w:rPr>
          <w:rFonts w:ascii="Times New Roman" w:hAnsi="Times New Roman" w:cs="Times New Roman"/>
          <w:b w:val="0"/>
          <w:sz w:val="24"/>
          <w:szCs w:val="24"/>
        </w:rPr>
        <w:instrText xml:space="preserve"> SEQ Graf \* ARABIC </w:instrText>
      </w:r>
      <w:r w:rsidRPr="00AB299A">
        <w:rPr>
          <w:rFonts w:ascii="Times New Roman" w:hAnsi="Times New Roman" w:cs="Times New Roman"/>
          <w:b w:val="0"/>
          <w:sz w:val="24"/>
          <w:szCs w:val="24"/>
        </w:rPr>
        <w:fldChar w:fldCharType="separate"/>
      </w:r>
      <w:r>
        <w:rPr>
          <w:rFonts w:ascii="Times New Roman" w:hAnsi="Times New Roman" w:cs="Times New Roman"/>
          <w:b w:val="0"/>
          <w:noProof/>
          <w:sz w:val="24"/>
          <w:szCs w:val="24"/>
        </w:rPr>
        <w:t>12</w:t>
      </w:r>
      <w:r w:rsidRPr="00AB299A">
        <w:rPr>
          <w:rFonts w:ascii="Times New Roman" w:hAnsi="Times New Roman" w:cs="Times New Roman"/>
          <w:b w:val="0"/>
          <w:sz w:val="24"/>
          <w:szCs w:val="24"/>
        </w:rPr>
        <w:fldChar w:fldCharType="end"/>
      </w:r>
      <w:r w:rsidRPr="00AB299A">
        <w:rPr>
          <w:rFonts w:ascii="Times New Roman" w:hAnsi="Times New Roman" w:cs="Times New Roman"/>
          <w:b w:val="0"/>
          <w:sz w:val="24"/>
          <w:szCs w:val="24"/>
        </w:rPr>
        <w:t>: Střední délka života při narození v ČR-projekce do roku 2050</w:t>
      </w:r>
      <w:bookmarkEnd w:id="52"/>
    </w:p>
    <w:p w14:paraId="0C4C8EC9" w14:textId="77777777" w:rsidR="00170565" w:rsidRDefault="00170565" w:rsidP="007E45AA">
      <w:pPr>
        <w:pStyle w:val="Textpoznpodarou"/>
        <w:spacing w:line="360" w:lineRule="auto"/>
        <w:ind w:firstLine="284"/>
        <w:jc w:val="center"/>
        <w:rPr>
          <w:rFonts w:ascii="Times New Roman" w:hAnsi="Times New Roman" w:cs="Times New Roman"/>
          <w:sz w:val="24"/>
          <w:szCs w:val="24"/>
        </w:rPr>
      </w:pPr>
      <w:r>
        <w:rPr>
          <w:noProof/>
          <w:lang w:eastAsia="cs-CZ"/>
        </w:rPr>
        <w:drawing>
          <wp:inline distT="0" distB="0" distL="0" distR="0" wp14:anchorId="52B3199D" wp14:editId="3BEA7FD7">
            <wp:extent cx="4572000" cy="2743200"/>
            <wp:effectExtent l="0" t="0" r="0" b="0"/>
            <wp:docPr id="12" name="Graf 12">
              <a:extLst xmlns:a="http://schemas.openxmlformats.org/drawingml/2006/main">
                <a:ext uri="{FF2B5EF4-FFF2-40B4-BE49-F238E27FC236}">
                  <a16:creationId xmlns:a16="http://schemas.microsoft.com/office/drawing/2014/main" id="{7CA970CB-5595-4CDA-8A51-A3486316696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700E5982" w14:textId="77777777" w:rsidR="00170565" w:rsidRPr="00AD6F4E" w:rsidRDefault="00170565" w:rsidP="00170565">
      <w:pPr>
        <w:pStyle w:val="Textpoznpodarou"/>
        <w:spacing w:line="360" w:lineRule="auto"/>
        <w:ind w:firstLine="284"/>
        <w:jc w:val="center"/>
        <w:rPr>
          <w:rFonts w:ascii="Times New Roman" w:hAnsi="Times New Roman" w:cs="Times New Roman"/>
        </w:rPr>
      </w:pPr>
      <w:r w:rsidRPr="00AD6F4E">
        <w:rPr>
          <w:rFonts w:ascii="Times New Roman" w:hAnsi="Times New Roman" w:cs="Times New Roman"/>
        </w:rPr>
        <w:t xml:space="preserve">Vlastní zpracování podle: </w:t>
      </w:r>
      <w:hyperlink r:id="rId38" w:history="1">
        <w:r w:rsidRPr="00AD6F4E">
          <w:rPr>
            <w:rStyle w:val="Hypertextovodkaz"/>
            <w:rFonts w:ascii="Times New Roman" w:hAnsi="Times New Roman" w:cs="Times New Roman"/>
            <w:color w:val="auto"/>
          </w:rPr>
          <w:t>https://www.khslbc.cz/wp-content/uploads/Strategicky_ramec_analyticka_studie_cast1.pdf</w:t>
        </w:r>
      </w:hyperlink>
    </w:p>
    <w:p w14:paraId="718CBBAC" w14:textId="77777777" w:rsidR="00170565" w:rsidRDefault="00170565" w:rsidP="00170565">
      <w:pPr>
        <w:pStyle w:val="Textpoznpodarou"/>
        <w:spacing w:line="360" w:lineRule="auto"/>
        <w:ind w:firstLine="284"/>
        <w:jc w:val="center"/>
        <w:rPr>
          <w:rFonts w:ascii="Times New Roman" w:hAnsi="Times New Roman" w:cs="Times New Roman"/>
          <w:sz w:val="24"/>
          <w:szCs w:val="24"/>
        </w:rPr>
      </w:pPr>
    </w:p>
    <w:p w14:paraId="3F08A19B" w14:textId="40A443EF" w:rsidR="00170565" w:rsidRDefault="00170565" w:rsidP="00170565">
      <w:pPr>
        <w:pStyle w:val="Textpoznpodarou"/>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Podle </w:t>
      </w:r>
      <w:r w:rsidR="00183086">
        <w:rPr>
          <w:rFonts w:ascii="Times New Roman" w:hAnsi="Times New Roman" w:cs="Times New Roman"/>
          <w:sz w:val="24"/>
          <w:szCs w:val="24"/>
        </w:rPr>
        <w:t xml:space="preserve">grafu číslo 12, který znázorňuje </w:t>
      </w:r>
      <w:r>
        <w:rPr>
          <w:rFonts w:ascii="Times New Roman" w:hAnsi="Times New Roman" w:cs="Times New Roman"/>
          <w:sz w:val="24"/>
          <w:szCs w:val="24"/>
        </w:rPr>
        <w:t>demografick</w:t>
      </w:r>
      <w:r w:rsidR="00183086">
        <w:rPr>
          <w:rFonts w:ascii="Times New Roman" w:hAnsi="Times New Roman" w:cs="Times New Roman"/>
          <w:sz w:val="24"/>
          <w:szCs w:val="24"/>
        </w:rPr>
        <w:t>ou</w:t>
      </w:r>
      <w:r>
        <w:rPr>
          <w:rFonts w:ascii="Times New Roman" w:hAnsi="Times New Roman" w:cs="Times New Roman"/>
          <w:sz w:val="24"/>
          <w:szCs w:val="24"/>
        </w:rPr>
        <w:t xml:space="preserve"> projekc</w:t>
      </w:r>
      <w:r w:rsidR="00183086">
        <w:rPr>
          <w:rFonts w:ascii="Times New Roman" w:hAnsi="Times New Roman" w:cs="Times New Roman"/>
          <w:sz w:val="24"/>
          <w:szCs w:val="24"/>
        </w:rPr>
        <w:t>i</w:t>
      </w:r>
      <w:r>
        <w:rPr>
          <w:rFonts w:ascii="Times New Roman" w:hAnsi="Times New Roman" w:cs="Times New Roman"/>
          <w:sz w:val="24"/>
          <w:szCs w:val="24"/>
        </w:rPr>
        <w:t xml:space="preserve"> Českého statistického úřadu se střední délka života při narození bude zvyšovat a v roce 250 by měla dosáhnout hodnoty 82,1 pro muže a pro ženy 86,7. Tento pozitivní vývoj musí být podpořen zvyšováním zdravotní gramotnosti a občané musí být odpovědni za své zdraví. Je nezbytné se střední délkou života prodlužovat i dobu života ve zdraví. </w:t>
      </w:r>
    </w:p>
    <w:p w14:paraId="492C9558" w14:textId="77777777" w:rsidR="00F62896" w:rsidRDefault="00F62896" w:rsidP="00170565">
      <w:pPr>
        <w:pStyle w:val="Textpoznpodarou"/>
        <w:spacing w:line="360" w:lineRule="auto"/>
        <w:ind w:firstLine="284"/>
        <w:jc w:val="both"/>
        <w:rPr>
          <w:rFonts w:ascii="Times New Roman" w:hAnsi="Times New Roman" w:cs="Times New Roman"/>
          <w:sz w:val="24"/>
          <w:szCs w:val="24"/>
        </w:rPr>
      </w:pPr>
    </w:p>
    <w:p w14:paraId="4E6A293C" w14:textId="77777777" w:rsidR="00F62896" w:rsidRPr="00300DF0" w:rsidRDefault="00F62896" w:rsidP="00300DF0">
      <w:pPr>
        <w:pStyle w:val="Nadpis2"/>
        <w:spacing w:line="360" w:lineRule="auto"/>
        <w:ind w:firstLine="284"/>
        <w:jc w:val="both"/>
        <w:rPr>
          <w:rFonts w:ascii="Times New Roman" w:hAnsi="Times New Roman" w:cs="Times New Roman"/>
          <w:color w:val="auto"/>
          <w:sz w:val="28"/>
          <w:szCs w:val="28"/>
        </w:rPr>
      </w:pPr>
      <w:bookmarkStart w:id="53" w:name="_Toc38344030"/>
      <w:r w:rsidRPr="00300DF0">
        <w:rPr>
          <w:rFonts w:ascii="Times New Roman" w:hAnsi="Times New Roman" w:cs="Times New Roman"/>
          <w:color w:val="auto"/>
          <w:sz w:val="28"/>
          <w:szCs w:val="28"/>
        </w:rPr>
        <w:t>6.6 Struktura obyvatelstva</w:t>
      </w:r>
      <w:bookmarkEnd w:id="53"/>
      <w:r w:rsidRPr="00300DF0">
        <w:rPr>
          <w:rFonts w:ascii="Times New Roman" w:hAnsi="Times New Roman" w:cs="Times New Roman"/>
          <w:color w:val="auto"/>
          <w:sz w:val="28"/>
          <w:szCs w:val="28"/>
        </w:rPr>
        <w:t xml:space="preserve"> </w:t>
      </w:r>
    </w:p>
    <w:p w14:paraId="59BCBB96" w14:textId="77777777" w:rsidR="00BE22AF" w:rsidRDefault="00BE22AF" w:rsidP="00170565">
      <w:pPr>
        <w:pStyle w:val="Textpoznpodarou"/>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Ukazatel struktury obyvatelstva podle věku patří mezi základní demografické ukazatele. Je vyjádřen rozdělením celkového počtu obyvatel do jednotlivých nebo víceletých skupin. Věková struktura každé populace je výsledkem předcházejícího vývoje, kam se zahrnuje porodnost, úmrtnost a také migrace minulých let. Většina evropských zemí, včetně České republiky,</w:t>
      </w:r>
      <w:r w:rsidR="00945178">
        <w:rPr>
          <w:rFonts w:ascii="Times New Roman" w:hAnsi="Times New Roman" w:cs="Times New Roman"/>
          <w:sz w:val="24"/>
          <w:szCs w:val="24"/>
        </w:rPr>
        <w:t xml:space="preserve"> </w:t>
      </w:r>
      <w:r>
        <w:rPr>
          <w:rFonts w:ascii="Times New Roman" w:hAnsi="Times New Roman" w:cs="Times New Roman"/>
          <w:sz w:val="24"/>
          <w:szCs w:val="24"/>
        </w:rPr>
        <w:t xml:space="preserve">má </w:t>
      </w:r>
      <w:r w:rsidR="00945178">
        <w:rPr>
          <w:rFonts w:ascii="Times New Roman" w:hAnsi="Times New Roman" w:cs="Times New Roman"/>
          <w:sz w:val="24"/>
          <w:szCs w:val="24"/>
        </w:rPr>
        <w:t>v současné době značně nepravidelnou věkovou strukturu, která odráží vliv událostí z průběhu celého 20. století. V důsledku dlouhodobé nízké porodnosti a rostoucí naděje dožití při narození dochází k demografickému stárnutí populace, a proto dochází ke změně zastoupení hlavních věkových skupin.</w:t>
      </w:r>
      <w:r w:rsidR="00397EC6">
        <w:rPr>
          <w:rStyle w:val="Znakapoznpodarou"/>
          <w:rFonts w:ascii="Times New Roman" w:hAnsi="Times New Roman" w:cs="Times New Roman"/>
          <w:sz w:val="24"/>
          <w:szCs w:val="24"/>
        </w:rPr>
        <w:footnoteReference w:id="74"/>
      </w:r>
    </w:p>
    <w:p w14:paraId="38754CB3" w14:textId="77777777" w:rsidR="00BE22AF" w:rsidRDefault="00BE22AF" w:rsidP="00170565">
      <w:pPr>
        <w:pStyle w:val="Textpoznpodarou"/>
        <w:spacing w:line="360" w:lineRule="auto"/>
        <w:ind w:firstLine="284"/>
        <w:jc w:val="both"/>
        <w:rPr>
          <w:rFonts w:ascii="Times New Roman" w:hAnsi="Times New Roman" w:cs="Times New Roman"/>
          <w:sz w:val="24"/>
          <w:szCs w:val="24"/>
        </w:rPr>
      </w:pPr>
    </w:p>
    <w:p w14:paraId="070C3564" w14:textId="77777777" w:rsidR="00BE22AF" w:rsidRDefault="00BE22AF" w:rsidP="00170565">
      <w:pPr>
        <w:pStyle w:val="Textpoznpodarou"/>
        <w:spacing w:line="360" w:lineRule="auto"/>
        <w:ind w:firstLine="284"/>
        <w:jc w:val="both"/>
        <w:rPr>
          <w:rFonts w:ascii="Times New Roman" w:hAnsi="Times New Roman" w:cs="Times New Roman"/>
          <w:sz w:val="24"/>
          <w:szCs w:val="24"/>
        </w:rPr>
      </w:pPr>
    </w:p>
    <w:p w14:paraId="16F1D132" w14:textId="1FB1CEF8" w:rsidR="00AB299A" w:rsidRPr="00AB299A" w:rsidRDefault="00AB299A" w:rsidP="00AB299A">
      <w:pPr>
        <w:pStyle w:val="Titulek"/>
        <w:keepNext/>
        <w:spacing w:line="360" w:lineRule="auto"/>
        <w:jc w:val="center"/>
        <w:rPr>
          <w:rFonts w:ascii="Times New Roman" w:hAnsi="Times New Roman" w:cs="Times New Roman"/>
          <w:b w:val="0"/>
          <w:sz w:val="24"/>
          <w:szCs w:val="24"/>
        </w:rPr>
      </w:pPr>
      <w:bookmarkStart w:id="54" w:name="_Toc38034641"/>
      <w:r w:rsidRPr="00AB299A">
        <w:rPr>
          <w:rFonts w:ascii="Times New Roman" w:hAnsi="Times New Roman" w:cs="Times New Roman"/>
          <w:b w:val="0"/>
          <w:sz w:val="24"/>
          <w:szCs w:val="24"/>
        </w:rPr>
        <w:lastRenderedPageBreak/>
        <w:t xml:space="preserve">Graf </w:t>
      </w:r>
      <w:r w:rsidRPr="00AB299A">
        <w:rPr>
          <w:rFonts w:ascii="Times New Roman" w:hAnsi="Times New Roman" w:cs="Times New Roman"/>
          <w:b w:val="0"/>
          <w:sz w:val="24"/>
          <w:szCs w:val="24"/>
        </w:rPr>
        <w:fldChar w:fldCharType="begin"/>
      </w:r>
      <w:r w:rsidRPr="00AB299A">
        <w:rPr>
          <w:rFonts w:ascii="Times New Roman" w:hAnsi="Times New Roman" w:cs="Times New Roman"/>
          <w:b w:val="0"/>
          <w:sz w:val="24"/>
          <w:szCs w:val="24"/>
        </w:rPr>
        <w:instrText xml:space="preserve"> SEQ Graf \* ARABIC </w:instrText>
      </w:r>
      <w:r w:rsidRPr="00AB299A">
        <w:rPr>
          <w:rFonts w:ascii="Times New Roman" w:hAnsi="Times New Roman" w:cs="Times New Roman"/>
          <w:b w:val="0"/>
          <w:sz w:val="24"/>
          <w:szCs w:val="24"/>
        </w:rPr>
        <w:fldChar w:fldCharType="separate"/>
      </w:r>
      <w:r w:rsidRPr="00AB299A">
        <w:rPr>
          <w:rFonts w:ascii="Times New Roman" w:hAnsi="Times New Roman" w:cs="Times New Roman"/>
          <w:b w:val="0"/>
          <w:noProof/>
          <w:sz w:val="24"/>
          <w:szCs w:val="24"/>
        </w:rPr>
        <w:t>13</w:t>
      </w:r>
      <w:r w:rsidRPr="00AB299A">
        <w:rPr>
          <w:rFonts w:ascii="Times New Roman" w:hAnsi="Times New Roman" w:cs="Times New Roman"/>
          <w:b w:val="0"/>
          <w:sz w:val="24"/>
          <w:szCs w:val="24"/>
        </w:rPr>
        <w:fldChar w:fldCharType="end"/>
      </w:r>
      <w:r w:rsidRPr="00AB299A">
        <w:rPr>
          <w:rFonts w:ascii="Times New Roman" w:hAnsi="Times New Roman" w:cs="Times New Roman"/>
          <w:b w:val="0"/>
          <w:sz w:val="24"/>
          <w:szCs w:val="24"/>
        </w:rPr>
        <w:t>: Podíl věkových skupin (predikce do roku 2050)</w:t>
      </w:r>
      <w:bookmarkEnd w:id="54"/>
    </w:p>
    <w:p w14:paraId="24641D9C" w14:textId="77777777" w:rsidR="00C01B46" w:rsidRPr="00170565" w:rsidRDefault="00C01B46" w:rsidP="00B53344">
      <w:pPr>
        <w:pStyle w:val="Textpoznpodarou"/>
        <w:spacing w:line="360" w:lineRule="auto"/>
        <w:ind w:firstLine="284"/>
        <w:jc w:val="center"/>
        <w:rPr>
          <w:rFonts w:ascii="Times New Roman" w:hAnsi="Times New Roman" w:cs="Times New Roman"/>
          <w:sz w:val="24"/>
          <w:szCs w:val="24"/>
        </w:rPr>
      </w:pPr>
      <w:r>
        <w:rPr>
          <w:noProof/>
          <w:lang w:eastAsia="cs-CZ"/>
        </w:rPr>
        <w:drawing>
          <wp:inline distT="0" distB="0" distL="0" distR="0" wp14:anchorId="2E3732D9" wp14:editId="16A67D36">
            <wp:extent cx="4810125" cy="2943225"/>
            <wp:effectExtent l="0" t="0" r="9525" b="9525"/>
            <wp:docPr id="13" name="Graf 13">
              <a:extLst xmlns:a="http://schemas.openxmlformats.org/drawingml/2006/main">
                <a:ext uri="{FF2B5EF4-FFF2-40B4-BE49-F238E27FC236}">
                  <a16:creationId xmlns:a16="http://schemas.microsoft.com/office/drawing/2014/main" id="{FF314F2E-7CA4-4478-9670-1939BC8C17B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2FD0A34B" w14:textId="77777777" w:rsidR="00EE3792" w:rsidRPr="00B53344" w:rsidRDefault="00C01B46" w:rsidP="00B53344">
      <w:pPr>
        <w:pStyle w:val="Textpoznpodarou"/>
        <w:spacing w:line="360" w:lineRule="auto"/>
        <w:jc w:val="center"/>
        <w:rPr>
          <w:rFonts w:ascii="Times New Roman" w:hAnsi="Times New Roman" w:cs="Times New Roman"/>
        </w:rPr>
      </w:pPr>
      <w:r>
        <w:rPr>
          <w:rFonts w:ascii="Times New Roman" w:hAnsi="Times New Roman" w:cs="Times New Roman"/>
        </w:rPr>
        <w:t>Vlastní zpracování podle</w:t>
      </w:r>
      <w:r w:rsidRPr="00B53344">
        <w:rPr>
          <w:rFonts w:ascii="Times New Roman" w:hAnsi="Times New Roman" w:cs="Times New Roman"/>
        </w:rPr>
        <w:t xml:space="preserve">: </w:t>
      </w:r>
      <w:hyperlink r:id="rId40" w:history="1">
        <w:r w:rsidRPr="00B53344">
          <w:rPr>
            <w:rStyle w:val="Hypertextovodkaz"/>
            <w:rFonts w:ascii="Times New Roman" w:hAnsi="Times New Roman" w:cs="Times New Roman"/>
            <w:color w:val="auto"/>
          </w:rPr>
          <w:t>https://www.khslbc.cz/wp-content/uploads/Strategicky_ramec_analyticka_studie_cast1.pdf</w:t>
        </w:r>
      </w:hyperlink>
    </w:p>
    <w:p w14:paraId="721541DE" w14:textId="77777777" w:rsidR="00EE3792" w:rsidRPr="00B53344" w:rsidRDefault="00EE3792" w:rsidP="00B53344">
      <w:pPr>
        <w:pStyle w:val="Textpoznpodarou"/>
        <w:spacing w:line="360" w:lineRule="auto"/>
        <w:jc w:val="center"/>
        <w:rPr>
          <w:rFonts w:ascii="Times New Roman" w:hAnsi="Times New Roman" w:cs="Times New Roman"/>
        </w:rPr>
      </w:pPr>
    </w:p>
    <w:p w14:paraId="348CE8BF" w14:textId="2F5A3448" w:rsidR="007F4D65" w:rsidRDefault="00AD1BFC" w:rsidP="00AD1BFC">
      <w:pPr>
        <w:pStyle w:val="Textpoznpodarou"/>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Zastoupení populace se v průběhu let mění. Vliv na rozdílnost poměru mají biologické zákonitosti a také migrace. </w:t>
      </w:r>
      <w:r w:rsidR="00EC6EE1">
        <w:rPr>
          <w:rFonts w:ascii="Times New Roman" w:hAnsi="Times New Roman" w:cs="Times New Roman"/>
          <w:sz w:val="24"/>
          <w:szCs w:val="24"/>
        </w:rPr>
        <w:t>Graf číslo 13 ukazuje, jak by mohlo vypadat rozdělení věkových skupin v budoucích letech. Populace ve věkové skupině od 0-14 let by měl</w:t>
      </w:r>
      <w:r w:rsidR="002277BE">
        <w:rPr>
          <w:rFonts w:ascii="Times New Roman" w:hAnsi="Times New Roman" w:cs="Times New Roman"/>
          <w:sz w:val="24"/>
          <w:szCs w:val="24"/>
        </w:rPr>
        <w:t>a</w:t>
      </w:r>
      <w:r w:rsidR="00EC6EE1">
        <w:rPr>
          <w:rFonts w:ascii="Times New Roman" w:hAnsi="Times New Roman" w:cs="Times New Roman"/>
          <w:sz w:val="24"/>
          <w:szCs w:val="24"/>
        </w:rPr>
        <w:t xml:space="preserve"> být zhruba stále </w:t>
      </w:r>
      <w:r w:rsidR="002277BE">
        <w:rPr>
          <w:rFonts w:ascii="Times New Roman" w:hAnsi="Times New Roman" w:cs="Times New Roman"/>
          <w:sz w:val="24"/>
          <w:szCs w:val="24"/>
        </w:rPr>
        <w:t xml:space="preserve">početně </w:t>
      </w:r>
      <w:r w:rsidR="00EC6EE1">
        <w:rPr>
          <w:rFonts w:ascii="Times New Roman" w:hAnsi="Times New Roman" w:cs="Times New Roman"/>
          <w:sz w:val="24"/>
          <w:szCs w:val="24"/>
        </w:rPr>
        <w:t>stejn</w:t>
      </w:r>
      <w:r w:rsidR="002277BE">
        <w:rPr>
          <w:rFonts w:ascii="Times New Roman" w:hAnsi="Times New Roman" w:cs="Times New Roman"/>
          <w:sz w:val="24"/>
          <w:szCs w:val="24"/>
        </w:rPr>
        <w:t>á.</w:t>
      </w:r>
      <w:r w:rsidR="00EC6EE1">
        <w:rPr>
          <w:rFonts w:ascii="Times New Roman" w:hAnsi="Times New Roman" w:cs="Times New Roman"/>
          <w:sz w:val="24"/>
          <w:szCs w:val="24"/>
        </w:rPr>
        <w:t xml:space="preserve"> Na druhé straně populace ve věku 15-64 let, tedy ta část </w:t>
      </w:r>
      <w:r w:rsidR="004317B3">
        <w:rPr>
          <w:rFonts w:ascii="Times New Roman" w:hAnsi="Times New Roman" w:cs="Times New Roman"/>
          <w:sz w:val="24"/>
          <w:szCs w:val="24"/>
        </w:rPr>
        <w:t>obyvatel České republiky</w:t>
      </w:r>
      <w:r w:rsidR="00EC6EE1">
        <w:rPr>
          <w:rFonts w:ascii="Times New Roman" w:hAnsi="Times New Roman" w:cs="Times New Roman"/>
          <w:sz w:val="24"/>
          <w:szCs w:val="24"/>
        </w:rPr>
        <w:t>, která by měla nejvíce přispívat na důchodový systém</w:t>
      </w:r>
      <w:r w:rsidR="004317B3">
        <w:rPr>
          <w:rFonts w:ascii="Times New Roman" w:hAnsi="Times New Roman" w:cs="Times New Roman"/>
          <w:sz w:val="24"/>
          <w:szCs w:val="24"/>
        </w:rPr>
        <w:t>,</w:t>
      </w:r>
      <w:r w:rsidR="00EC6EE1">
        <w:rPr>
          <w:rFonts w:ascii="Times New Roman" w:hAnsi="Times New Roman" w:cs="Times New Roman"/>
          <w:sz w:val="24"/>
          <w:szCs w:val="24"/>
        </w:rPr>
        <w:t xml:space="preserve"> by se měla</w:t>
      </w:r>
      <w:r w:rsidR="00730967">
        <w:rPr>
          <w:rFonts w:ascii="Times New Roman" w:hAnsi="Times New Roman" w:cs="Times New Roman"/>
          <w:sz w:val="24"/>
          <w:szCs w:val="24"/>
        </w:rPr>
        <w:t xml:space="preserve"> snižovat</w:t>
      </w:r>
      <w:r w:rsidR="00E36E76">
        <w:rPr>
          <w:rFonts w:ascii="Times New Roman" w:hAnsi="Times New Roman" w:cs="Times New Roman"/>
          <w:sz w:val="24"/>
          <w:szCs w:val="24"/>
        </w:rPr>
        <w:t xml:space="preserve">. Což je špatné z hlediska toho, že </w:t>
      </w:r>
      <w:r w:rsidR="00871247">
        <w:rPr>
          <w:rFonts w:ascii="Times New Roman" w:hAnsi="Times New Roman" w:cs="Times New Roman"/>
          <w:sz w:val="24"/>
          <w:szCs w:val="24"/>
        </w:rPr>
        <w:t>populace ve věku 65+ by se měla navyšovat</w:t>
      </w:r>
      <w:r w:rsidR="00E36E76">
        <w:rPr>
          <w:rFonts w:ascii="Times New Roman" w:hAnsi="Times New Roman" w:cs="Times New Roman"/>
          <w:sz w:val="24"/>
          <w:szCs w:val="24"/>
        </w:rPr>
        <w:t>, a to vede k otázkám, kde bude penzijní systém získávat finanční prostředky na důchody</w:t>
      </w:r>
      <w:r w:rsidR="002277BE">
        <w:rPr>
          <w:rFonts w:ascii="Times New Roman" w:hAnsi="Times New Roman" w:cs="Times New Roman"/>
          <w:sz w:val="24"/>
          <w:szCs w:val="24"/>
        </w:rPr>
        <w:t xml:space="preserve">. </w:t>
      </w:r>
    </w:p>
    <w:p w14:paraId="3B26DF32" w14:textId="77777777" w:rsidR="00EC6EE1" w:rsidRDefault="00EC6EE1" w:rsidP="00AD1BFC">
      <w:pPr>
        <w:pStyle w:val="Textpoznpodarou"/>
        <w:spacing w:line="360" w:lineRule="auto"/>
        <w:ind w:firstLine="284"/>
        <w:jc w:val="both"/>
        <w:rPr>
          <w:rFonts w:ascii="Times New Roman" w:hAnsi="Times New Roman" w:cs="Times New Roman"/>
          <w:sz w:val="24"/>
          <w:szCs w:val="24"/>
        </w:rPr>
      </w:pPr>
    </w:p>
    <w:p w14:paraId="1CC9AE0C" w14:textId="77777777" w:rsidR="00B95B1D" w:rsidRDefault="00B95B1D" w:rsidP="00B95B1D">
      <w:pPr>
        <w:pStyle w:val="Textpoznpodarou"/>
        <w:spacing w:line="360" w:lineRule="auto"/>
        <w:jc w:val="both"/>
        <w:rPr>
          <w:rFonts w:ascii="Times New Roman" w:hAnsi="Times New Roman" w:cs="Times New Roman"/>
          <w:sz w:val="24"/>
          <w:szCs w:val="24"/>
        </w:rPr>
      </w:pPr>
    </w:p>
    <w:p w14:paraId="0026C0DB" w14:textId="77777777" w:rsidR="00B95B1D" w:rsidRDefault="00B95B1D" w:rsidP="00B95B1D">
      <w:pPr>
        <w:pStyle w:val="Textpoznpodarou"/>
        <w:spacing w:line="360" w:lineRule="auto"/>
        <w:jc w:val="both"/>
        <w:rPr>
          <w:rFonts w:ascii="Times New Roman" w:hAnsi="Times New Roman" w:cs="Times New Roman"/>
          <w:sz w:val="24"/>
          <w:szCs w:val="24"/>
        </w:rPr>
      </w:pPr>
    </w:p>
    <w:p w14:paraId="69C13167" w14:textId="1D39EE3E" w:rsidR="00B95B1D" w:rsidRDefault="00B95B1D" w:rsidP="00B95B1D">
      <w:pPr>
        <w:pStyle w:val="Textpoznpodarou"/>
        <w:spacing w:line="360" w:lineRule="auto"/>
        <w:jc w:val="both"/>
        <w:rPr>
          <w:rFonts w:ascii="Times New Roman" w:hAnsi="Times New Roman" w:cs="Times New Roman"/>
          <w:sz w:val="24"/>
          <w:szCs w:val="24"/>
        </w:rPr>
      </w:pPr>
    </w:p>
    <w:p w14:paraId="52756F34" w14:textId="7E0472B2" w:rsidR="00812DC5" w:rsidRDefault="00812DC5" w:rsidP="00B95B1D">
      <w:pPr>
        <w:pStyle w:val="Textpoznpodarou"/>
        <w:spacing w:line="360" w:lineRule="auto"/>
        <w:jc w:val="both"/>
        <w:rPr>
          <w:rFonts w:ascii="Times New Roman" w:hAnsi="Times New Roman" w:cs="Times New Roman"/>
          <w:sz w:val="24"/>
          <w:szCs w:val="24"/>
        </w:rPr>
      </w:pPr>
    </w:p>
    <w:p w14:paraId="0BB10AF5" w14:textId="21FE08E3" w:rsidR="00812DC5" w:rsidRDefault="00812DC5" w:rsidP="00B95B1D">
      <w:pPr>
        <w:pStyle w:val="Textpoznpodarou"/>
        <w:spacing w:line="360" w:lineRule="auto"/>
        <w:jc w:val="both"/>
        <w:rPr>
          <w:rFonts w:ascii="Times New Roman" w:hAnsi="Times New Roman" w:cs="Times New Roman"/>
          <w:sz w:val="24"/>
          <w:szCs w:val="24"/>
        </w:rPr>
      </w:pPr>
    </w:p>
    <w:p w14:paraId="29A7A291" w14:textId="1F144DB3" w:rsidR="00812DC5" w:rsidRDefault="00812DC5" w:rsidP="00B95B1D">
      <w:pPr>
        <w:pStyle w:val="Textpoznpodarou"/>
        <w:spacing w:line="360" w:lineRule="auto"/>
        <w:jc w:val="both"/>
        <w:rPr>
          <w:rFonts w:ascii="Times New Roman" w:hAnsi="Times New Roman" w:cs="Times New Roman"/>
          <w:sz w:val="24"/>
          <w:szCs w:val="24"/>
        </w:rPr>
      </w:pPr>
    </w:p>
    <w:p w14:paraId="68F58844" w14:textId="2E799A68" w:rsidR="00812DC5" w:rsidRDefault="00812DC5" w:rsidP="00B95B1D">
      <w:pPr>
        <w:pStyle w:val="Textpoznpodarou"/>
        <w:spacing w:line="360" w:lineRule="auto"/>
        <w:jc w:val="both"/>
        <w:rPr>
          <w:rFonts w:ascii="Times New Roman" w:hAnsi="Times New Roman" w:cs="Times New Roman"/>
          <w:sz w:val="24"/>
          <w:szCs w:val="24"/>
        </w:rPr>
      </w:pPr>
    </w:p>
    <w:p w14:paraId="0A254B5F" w14:textId="77777777" w:rsidR="00812DC5" w:rsidRDefault="00812DC5" w:rsidP="00B95B1D">
      <w:pPr>
        <w:pStyle w:val="Textpoznpodarou"/>
        <w:spacing w:line="360" w:lineRule="auto"/>
        <w:jc w:val="both"/>
        <w:rPr>
          <w:rFonts w:ascii="Times New Roman" w:hAnsi="Times New Roman" w:cs="Times New Roman"/>
          <w:sz w:val="24"/>
          <w:szCs w:val="24"/>
        </w:rPr>
      </w:pPr>
    </w:p>
    <w:p w14:paraId="33911DD4" w14:textId="77777777" w:rsidR="00B95B1D" w:rsidRDefault="00B95B1D" w:rsidP="00B95B1D">
      <w:pPr>
        <w:pStyle w:val="Textpoznpodarou"/>
        <w:spacing w:line="360" w:lineRule="auto"/>
        <w:jc w:val="both"/>
        <w:rPr>
          <w:rFonts w:ascii="Times New Roman" w:hAnsi="Times New Roman" w:cs="Times New Roman"/>
          <w:sz w:val="24"/>
          <w:szCs w:val="24"/>
        </w:rPr>
      </w:pPr>
    </w:p>
    <w:p w14:paraId="613214F9" w14:textId="77777777" w:rsidR="00B95B1D" w:rsidRDefault="00B95B1D" w:rsidP="00B95B1D">
      <w:pPr>
        <w:pStyle w:val="Textpoznpodarou"/>
        <w:spacing w:line="360" w:lineRule="auto"/>
        <w:jc w:val="both"/>
        <w:rPr>
          <w:rFonts w:ascii="Times New Roman" w:hAnsi="Times New Roman" w:cs="Times New Roman"/>
          <w:sz w:val="24"/>
          <w:szCs w:val="24"/>
        </w:rPr>
      </w:pPr>
    </w:p>
    <w:p w14:paraId="5F7C4A91" w14:textId="2778EE69" w:rsidR="00D16D67" w:rsidRPr="00300DF0" w:rsidRDefault="002277BE" w:rsidP="00765EEC">
      <w:pPr>
        <w:pStyle w:val="Nadpis1"/>
        <w:numPr>
          <w:ilvl w:val="0"/>
          <w:numId w:val="41"/>
        </w:numPr>
        <w:spacing w:line="360" w:lineRule="auto"/>
        <w:jc w:val="both"/>
        <w:rPr>
          <w:rFonts w:ascii="Times New Roman" w:hAnsi="Times New Roman" w:cs="Times New Roman"/>
          <w:color w:val="auto"/>
          <w:sz w:val="32"/>
          <w:szCs w:val="32"/>
        </w:rPr>
      </w:pPr>
      <w:bookmarkStart w:id="55" w:name="_Toc38344031"/>
      <w:r>
        <w:rPr>
          <w:rFonts w:ascii="Times New Roman" w:hAnsi="Times New Roman" w:cs="Times New Roman"/>
          <w:color w:val="auto"/>
          <w:sz w:val="32"/>
          <w:szCs w:val="32"/>
        </w:rPr>
        <w:lastRenderedPageBreak/>
        <w:t>N</w:t>
      </w:r>
      <w:r w:rsidR="005E0B74" w:rsidRPr="00300DF0">
        <w:rPr>
          <w:rFonts w:ascii="Times New Roman" w:hAnsi="Times New Roman" w:cs="Times New Roman"/>
          <w:color w:val="auto"/>
          <w:sz w:val="32"/>
          <w:szCs w:val="32"/>
        </w:rPr>
        <w:t xml:space="preserve">ávrhy a doporučení </w:t>
      </w:r>
      <w:r w:rsidR="00011970">
        <w:rPr>
          <w:rFonts w:ascii="Times New Roman" w:hAnsi="Times New Roman" w:cs="Times New Roman"/>
          <w:color w:val="auto"/>
          <w:sz w:val="32"/>
          <w:szCs w:val="32"/>
        </w:rPr>
        <w:t>pro Českou republiku</w:t>
      </w:r>
      <w:bookmarkEnd w:id="55"/>
      <w:r w:rsidR="00011970">
        <w:rPr>
          <w:rFonts w:ascii="Times New Roman" w:hAnsi="Times New Roman" w:cs="Times New Roman"/>
          <w:color w:val="auto"/>
          <w:sz w:val="32"/>
          <w:szCs w:val="32"/>
        </w:rPr>
        <w:t xml:space="preserve"> </w:t>
      </w:r>
    </w:p>
    <w:p w14:paraId="3E459469" w14:textId="74DB37BE" w:rsidR="00CB2929" w:rsidRDefault="005E0B74" w:rsidP="00CB2929">
      <w:pPr>
        <w:pStyle w:val="Textpoznpodarou"/>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Situace je taková, že populace stárne a prodlužuje se věk odchodu do důchodu, a jelikož peníze na důchody nejsou a v budoucnosti ani nebudou, není proto úplně snadné určit správný důchodový věk. Jedním z návrhů, jak zlepšit důchodový systém v České republice je ten, že by bylo vhodné, aby nejlépe nějaký odborník, specialista nebo lékař nestranně posoudil, zda daný člověk je schopen vykonávat svou práci, aby daná práce nebyla pro něj </w:t>
      </w:r>
      <w:r w:rsidR="00BF2EF7">
        <w:rPr>
          <w:rFonts w:ascii="Times New Roman" w:hAnsi="Times New Roman" w:cs="Times New Roman"/>
          <w:sz w:val="24"/>
          <w:szCs w:val="24"/>
        </w:rPr>
        <w:t xml:space="preserve">nebezpečná, pro jeho okolí a </w:t>
      </w:r>
      <w:r>
        <w:rPr>
          <w:rFonts w:ascii="Times New Roman" w:hAnsi="Times New Roman" w:cs="Times New Roman"/>
          <w:sz w:val="24"/>
          <w:szCs w:val="24"/>
        </w:rPr>
        <w:t>o</w:t>
      </w:r>
      <w:r w:rsidR="00BF2EF7">
        <w:rPr>
          <w:rFonts w:ascii="Times New Roman" w:hAnsi="Times New Roman" w:cs="Times New Roman"/>
          <w:sz w:val="24"/>
          <w:szCs w:val="24"/>
        </w:rPr>
        <w:t>hrožující na zdraví. Velký r</w:t>
      </w:r>
      <w:r>
        <w:rPr>
          <w:rFonts w:ascii="Times New Roman" w:hAnsi="Times New Roman" w:cs="Times New Roman"/>
          <w:sz w:val="24"/>
          <w:szCs w:val="24"/>
        </w:rPr>
        <w:t>ozdíl je v práci, která</w:t>
      </w:r>
      <w:r w:rsidR="00BF2EF7">
        <w:rPr>
          <w:rFonts w:ascii="Times New Roman" w:hAnsi="Times New Roman" w:cs="Times New Roman"/>
          <w:sz w:val="24"/>
          <w:szCs w:val="24"/>
        </w:rPr>
        <w:t xml:space="preserve"> je vykonávaná v hluku, prachu nebo v nepřetržitém provozu, </w:t>
      </w:r>
      <w:r>
        <w:rPr>
          <w:rFonts w:ascii="Times New Roman" w:hAnsi="Times New Roman" w:cs="Times New Roman"/>
          <w:sz w:val="24"/>
          <w:szCs w:val="24"/>
        </w:rPr>
        <w:t>a</w:t>
      </w:r>
      <w:r w:rsidR="00BF2EF7">
        <w:rPr>
          <w:rFonts w:ascii="Times New Roman" w:hAnsi="Times New Roman" w:cs="Times New Roman"/>
          <w:sz w:val="24"/>
          <w:szCs w:val="24"/>
        </w:rPr>
        <w:t xml:space="preserve"> v práci nebo profesi, která je vykonávaná například jako vrátný, obvodní</w:t>
      </w:r>
      <w:r>
        <w:rPr>
          <w:rFonts w:ascii="Times New Roman" w:hAnsi="Times New Roman" w:cs="Times New Roman"/>
          <w:sz w:val="24"/>
          <w:szCs w:val="24"/>
        </w:rPr>
        <w:t xml:space="preserve"> lékař apo</w:t>
      </w:r>
      <w:r w:rsidR="00BF2EF7">
        <w:rPr>
          <w:rFonts w:ascii="Times New Roman" w:hAnsi="Times New Roman" w:cs="Times New Roman"/>
          <w:sz w:val="24"/>
          <w:szCs w:val="24"/>
        </w:rPr>
        <w:t>d. Proto by měl daný specialista</w:t>
      </w:r>
      <w:r>
        <w:rPr>
          <w:rFonts w:ascii="Times New Roman" w:hAnsi="Times New Roman" w:cs="Times New Roman"/>
          <w:sz w:val="24"/>
          <w:szCs w:val="24"/>
        </w:rPr>
        <w:t xml:space="preserve"> správně vyhodnotit</w:t>
      </w:r>
      <w:r w:rsidR="00BF2EF7">
        <w:rPr>
          <w:rFonts w:ascii="Times New Roman" w:hAnsi="Times New Roman" w:cs="Times New Roman"/>
          <w:sz w:val="24"/>
          <w:szCs w:val="24"/>
        </w:rPr>
        <w:t>,</w:t>
      </w:r>
      <w:r>
        <w:rPr>
          <w:rFonts w:ascii="Times New Roman" w:hAnsi="Times New Roman" w:cs="Times New Roman"/>
          <w:sz w:val="24"/>
          <w:szCs w:val="24"/>
        </w:rPr>
        <w:t xml:space="preserve"> zda určitý člověk</w:t>
      </w:r>
      <w:r w:rsidR="00BF2EF7">
        <w:rPr>
          <w:rFonts w:ascii="Times New Roman" w:hAnsi="Times New Roman" w:cs="Times New Roman"/>
          <w:sz w:val="24"/>
          <w:szCs w:val="24"/>
        </w:rPr>
        <w:t xml:space="preserve"> může svou</w:t>
      </w:r>
      <w:r>
        <w:rPr>
          <w:rFonts w:ascii="Times New Roman" w:hAnsi="Times New Roman" w:cs="Times New Roman"/>
          <w:sz w:val="24"/>
          <w:szCs w:val="24"/>
        </w:rPr>
        <w:t xml:space="preserve"> práci dělat i přes jeho věk. J</w:t>
      </w:r>
      <w:r w:rsidR="00BF2EF7">
        <w:rPr>
          <w:rFonts w:ascii="Times New Roman" w:hAnsi="Times New Roman" w:cs="Times New Roman"/>
          <w:sz w:val="24"/>
          <w:szCs w:val="24"/>
        </w:rPr>
        <w:t>s</w:t>
      </w:r>
      <w:r>
        <w:rPr>
          <w:rFonts w:ascii="Times New Roman" w:hAnsi="Times New Roman" w:cs="Times New Roman"/>
          <w:sz w:val="24"/>
          <w:szCs w:val="24"/>
        </w:rPr>
        <w:t>ou i případy, kdy člověk odejít do důchodu nechce, je</w:t>
      </w:r>
      <w:r w:rsidR="00BF2EF7">
        <w:rPr>
          <w:rFonts w:ascii="Times New Roman" w:hAnsi="Times New Roman" w:cs="Times New Roman"/>
          <w:sz w:val="24"/>
          <w:szCs w:val="24"/>
        </w:rPr>
        <w:t>likož je</w:t>
      </w:r>
      <w:r>
        <w:rPr>
          <w:rFonts w:ascii="Times New Roman" w:hAnsi="Times New Roman" w:cs="Times New Roman"/>
          <w:sz w:val="24"/>
          <w:szCs w:val="24"/>
        </w:rPr>
        <w:t xml:space="preserve"> mu to nabídnuto firmou, že může pokračovat</w:t>
      </w:r>
      <w:r w:rsidR="00BF2EF7">
        <w:rPr>
          <w:rFonts w:ascii="Times New Roman" w:hAnsi="Times New Roman" w:cs="Times New Roman"/>
          <w:sz w:val="24"/>
          <w:szCs w:val="24"/>
        </w:rPr>
        <w:t xml:space="preserve"> ve své práci</w:t>
      </w:r>
      <w:r>
        <w:rPr>
          <w:rFonts w:ascii="Times New Roman" w:hAnsi="Times New Roman" w:cs="Times New Roman"/>
          <w:sz w:val="24"/>
          <w:szCs w:val="24"/>
        </w:rPr>
        <w:t xml:space="preserve">. </w:t>
      </w:r>
      <w:r w:rsidR="00BF2EF7">
        <w:rPr>
          <w:rFonts w:ascii="Times New Roman" w:hAnsi="Times New Roman" w:cs="Times New Roman"/>
          <w:sz w:val="24"/>
          <w:szCs w:val="24"/>
        </w:rPr>
        <w:t xml:space="preserve">Také je </w:t>
      </w:r>
      <w:r>
        <w:rPr>
          <w:rFonts w:ascii="Times New Roman" w:hAnsi="Times New Roman" w:cs="Times New Roman"/>
          <w:sz w:val="24"/>
          <w:szCs w:val="24"/>
        </w:rPr>
        <w:t>skupina lidí, kteří pracovat již nechtějí, chtějí</w:t>
      </w:r>
      <w:r w:rsidR="00BF2EF7">
        <w:rPr>
          <w:rFonts w:ascii="Times New Roman" w:hAnsi="Times New Roman" w:cs="Times New Roman"/>
          <w:sz w:val="24"/>
          <w:szCs w:val="24"/>
        </w:rPr>
        <w:t xml:space="preserve"> již ve svém vysokém věku</w:t>
      </w:r>
      <w:r>
        <w:rPr>
          <w:rFonts w:ascii="Times New Roman" w:hAnsi="Times New Roman" w:cs="Times New Roman"/>
          <w:sz w:val="24"/>
          <w:szCs w:val="24"/>
        </w:rPr>
        <w:t xml:space="preserve"> relaxovat</w:t>
      </w:r>
      <w:r w:rsidR="00BF2EF7">
        <w:rPr>
          <w:rFonts w:ascii="Times New Roman" w:hAnsi="Times New Roman" w:cs="Times New Roman"/>
          <w:sz w:val="24"/>
          <w:szCs w:val="24"/>
        </w:rPr>
        <w:t>,</w:t>
      </w:r>
      <w:r>
        <w:rPr>
          <w:rFonts w:ascii="Times New Roman" w:hAnsi="Times New Roman" w:cs="Times New Roman"/>
          <w:sz w:val="24"/>
          <w:szCs w:val="24"/>
        </w:rPr>
        <w:t xml:space="preserve"> a proto můžou odejít do důchodu. </w:t>
      </w:r>
      <w:r w:rsidR="00BF2EF7">
        <w:rPr>
          <w:rFonts w:ascii="Times New Roman" w:hAnsi="Times New Roman" w:cs="Times New Roman"/>
          <w:sz w:val="24"/>
          <w:szCs w:val="24"/>
        </w:rPr>
        <w:t xml:space="preserve">Další variantou je stanovení </w:t>
      </w:r>
      <w:r>
        <w:rPr>
          <w:rFonts w:ascii="Times New Roman" w:hAnsi="Times New Roman" w:cs="Times New Roman"/>
          <w:sz w:val="24"/>
          <w:szCs w:val="24"/>
        </w:rPr>
        <w:t>systém</w:t>
      </w:r>
      <w:r w:rsidR="00273DFE">
        <w:rPr>
          <w:rFonts w:ascii="Times New Roman" w:hAnsi="Times New Roman" w:cs="Times New Roman"/>
          <w:sz w:val="24"/>
          <w:szCs w:val="24"/>
        </w:rPr>
        <w:t>u, kterým</w:t>
      </w:r>
      <w:r w:rsidR="00BF2EF7">
        <w:rPr>
          <w:rFonts w:ascii="Times New Roman" w:hAnsi="Times New Roman" w:cs="Times New Roman"/>
          <w:sz w:val="24"/>
          <w:szCs w:val="24"/>
        </w:rPr>
        <w:t xml:space="preserve"> by </w:t>
      </w:r>
      <w:r>
        <w:rPr>
          <w:rFonts w:ascii="Times New Roman" w:hAnsi="Times New Roman" w:cs="Times New Roman"/>
          <w:sz w:val="24"/>
          <w:szCs w:val="24"/>
        </w:rPr>
        <w:t xml:space="preserve">mohl </w:t>
      </w:r>
      <w:r w:rsidR="00BF2EF7">
        <w:rPr>
          <w:rFonts w:ascii="Times New Roman" w:hAnsi="Times New Roman" w:cs="Times New Roman"/>
          <w:sz w:val="24"/>
          <w:szCs w:val="24"/>
        </w:rPr>
        <w:t xml:space="preserve">zaměstnavatel </w:t>
      </w:r>
      <w:r>
        <w:rPr>
          <w:rFonts w:ascii="Times New Roman" w:hAnsi="Times New Roman" w:cs="Times New Roman"/>
          <w:sz w:val="24"/>
          <w:szCs w:val="24"/>
        </w:rPr>
        <w:t>posoudit</w:t>
      </w:r>
      <w:r w:rsidR="00BF2EF7">
        <w:rPr>
          <w:rFonts w:ascii="Times New Roman" w:hAnsi="Times New Roman" w:cs="Times New Roman"/>
          <w:sz w:val="24"/>
          <w:szCs w:val="24"/>
        </w:rPr>
        <w:t>,</w:t>
      </w:r>
      <w:r>
        <w:rPr>
          <w:rFonts w:ascii="Times New Roman" w:hAnsi="Times New Roman" w:cs="Times New Roman"/>
          <w:sz w:val="24"/>
          <w:szCs w:val="24"/>
        </w:rPr>
        <w:t xml:space="preserve"> zda </w:t>
      </w:r>
      <w:r w:rsidR="00BF2EF7">
        <w:rPr>
          <w:rFonts w:ascii="Times New Roman" w:hAnsi="Times New Roman" w:cs="Times New Roman"/>
          <w:sz w:val="24"/>
          <w:szCs w:val="24"/>
        </w:rPr>
        <w:t>jeho zaměstnanec</w:t>
      </w:r>
      <w:r>
        <w:rPr>
          <w:rFonts w:ascii="Times New Roman" w:hAnsi="Times New Roman" w:cs="Times New Roman"/>
          <w:sz w:val="24"/>
          <w:szCs w:val="24"/>
        </w:rPr>
        <w:t xml:space="preserve"> může pokračovat a správně vyk</w:t>
      </w:r>
      <w:r w:rsidR="00BF2EF7">
        <w:rPr>
          <w:rFonts w:ascii="Times New Roman" w:hAnsi="Times New Roman" w:cs="Times New Roman"/>
          <w:sz w:val="24"/>
          <w:szCs w:val="24"/>
        </w:rPr>
        <w:t>onávat svou práci i napříč svém</w:t>
      </w:r>
      <w:r w:rsidR="0061608D">
        <w:rPr>
          <w:rFonts w:ascii="Times New Roman" w:hAnsi="Times New Roman" w:cs="Times New Roman"/>
          <w:sz w:val="24"/>
          <w:szCs w:val="24"/>
        </w:rPr>
        <w:t>u</w:t>
      </w:r>
      <w:r w:rsidR="00BF2EF7">
        <w:rPr>
          <w:rFonts w:ascii="Times New Roman" w:hAnsi="Times New Roman" w:cs="Times New Roman"/>
          <w:sz w:val="24"/>
          <w:szCs w:val="24"/>
        </w:rPr>
        <w:t xml:space="preserve"> věku.</w:t>
      </w:r>
      <w:r>
        <w:rPr>
          <w:rFonts w:ascii="Times New Roman" w:hAnsi="Times New Roman" w:cs="Times New Roman"/>
          <w:sz w:val="24"/>
          <w:szCs w:val="24"/>
        </w:rPr>
        <w:t xml:space="preserve"> </w:t>
      </w:r>
      <w:r w:rsidR="00BF2EF7">
        <w:rPr>
          <w:rFonts w:ascii="Times New Roman" w:hAnsi="Times New Roman" w:cs="Times New Roman"/>
          <w:sz w:val="24"/>
          <w:szCs w:val="24"/>
        </w:rPr>
        <w:t xml:space="preserve">Zároveň by posoudil, zda </w:t>
      </w:r>
      <w:r w:rsidR="00273DFE">
        <w:rPr>
          <w:rFonts w:ascii="Times New Roman" w:hAnsi="Times New Roman" w:cs="Times New Roman"/>
          <w:sz w:val="24"/>
          <w:szCs w:val="24"/>
        </w:rPr>
        <w:t>je pro zaměstnavatele stále</w:t>
      </w:r>
      <w:r w:rsidR="00BF2EF7">
        <w:rPr>
          <w:rFonts w:ascii="Times New Roman" w:hAnsi="Times New Roman" w:cs="Times New Roman"/>
          <w:sz w:val="24"/>
          <w:szCs w:val="24"/>
        </w:rPr>
        <w:t xml:space="preserve"> přínosné</w:t>
      </w:r>
      <w:r w:rsidR="00AB2E88">
        <w:rPr>
          <w:rFonts w:ascii="Times New Roman" w:hAnsi="Times New Roman" w:cs="Times New Roman"/>
          <w:sz w:val="24"/>
          <w:szCs w:val="24"/>
        </w:rPr>
        <w:t xml:space="preserve"> zaměstnávat takového pracovníka</w:t>
      </w:r>
      <w:r w:rsidR="00BF2EF7">
        <w:rPr>
          <w:rFonts w:ascii="Times New Roman" w:hAnsi="Times New Roman" w:cs="Times New Roman"/>
          <w:sz w:val="24"/>
          <w:szCs w:val="24"/>
        </w:rPr>
        <w:t xml:space="preserve"> a současně </w:t>
      </w:r>
      <w:r w:rsidR="00AB2E88">
        <w:rPr>
          <w:rFonts w:ascii="Times New Roman" w:hAnsi="Times New Roman" w:cs="Times New Roman"/>
          <w:sz w:val="24"/>
          <w:szCs w:val="24"/>
        </w:rPr>
        <w:t>a</w:t>
      </w:r>
      <w:r w:rsidR="00BF2EF7">
        <w:rPr>
          <w:rFonts w:ascii="Times New Roman" w:hAnsi="Times New Roman" w:cs="Times New Roman"/>
          <w:sz w:val="24"/>
          <w:szCs w:val="24"/>
        </w:rPr>
        <w:t>by</w:t>
      </w:r>
      <w:r>
        <w:rPr>
          <w:rFonts w:ascii="Times New Roman" w:hAnsi="Times New Roman" w:cs="Times New Roman"/>
          <w:sz w:val="24"/>
          <w:szCs w:val="24"/>
        </w:rPr>
        <w:t xml:space="preserve"> byla dodržena bezpečnost zaměstna</w:t>
      </w:r>
      <w:r w:rsidR="00BF2EF7">
        <w:rPr>
          <w:rFonts w:ascii="Times New Roman" w:hAnsi="Times New Roman" w:cs="Times New Roman"/>
          <w:sz w:val="24"/>
          <w:szCs w:val="24"/>
        </w:rPr>
        <w:t>nce a veškeré zajištěné podmínky</w:t>
      </w:r>
      <w:r>
        <w:rPr>
          <w:rFonts w:ascii="Times New Roman" w:hAnsi="Times New Roman" w:cs="Times New Roman"/>
          <w:sz w:val="24"/>
          <w:szCs w:val="24"/>
        </w:rPr>
        <w:t xml:space="preserve">. </w:t>
      </w:r>
    </w:p>
    <w:p w14:paraId="0E5B6407" w14:textId="272DF0F1" w:rsidR="004431D0" w:rsidRDefault="0061608D" w:rsidP="00CB2929">
      <w:pPr>
        <w:pStyle w:val="Textpoznpodarou"/>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V případě, že by lidé</w:t>
      </w:r>
      <w:r w:rsidR="00CB2929">
        <w:rPr>
          <w:rFonts w:ascii="Times New Roman" w:hAnsi="Times New Roman" w:cs="Times New Roman"/>
          <w:sz w:val="24"/>
          <w:szCs w:val="24"/>
        </w:rPr>
        <w:t xml:space="preserve"> v důchodovém věku stále pracovali, bylo by vhodné zavést pravidelné lékařské prohlídky, aby se zajistilo zkontrolování zdravotního stavu pro danou profesi. </w:t>
      </w:r>
      <w:r w:rsidR="004431D0">
        <w:rPr>
          <w:rFonts w:ascii="Times New Roman" w:hAnsi="Times New Roman" w:cs="Times New Roman"/>
          <w:sz w:val="24"/>
          <w:szCs w:val="24"/>
        </w:rPr>
        <w:t>Tyto profese by mohly být nějakým způsobem vhodně vybrány, aby bylo možné je vykonávat i v pokročilejším věku, například úklidové práce, hlídač nebo dozor</w:t>
      </w:r>
      <w:r w:rsidR="00DD236A">
        <w:rPr>
          <w:rFonts w:ascii="Times New Roman" w:hAnsi="Times New Roman" w:cs="Times New Roman"/>
          <w:sz w:val="24"/>
          <w:szCs w:val="24"/>
        </w:rPr>
        <w:t>, další možností jsou práce z domova nebo poloviční úvazky. Jde především o to, aby penzisté již ve svém věku nebyli plně zatěžováni</w:t>
      </w:r>
      <w:r w:rsidR="002624A8">
        <w:rPr>
          <w:rFonts w:ascii="Times New Roman" w:hAnsi="Times New Roman" w:cs="Times New Roman"/>
          <w:sz w:val="24"/>
          <w:szCs w:val="24"/>
        </w:rPr>
        <w:t>,</w:t>
      </w:r>
      <w:r w:rsidR="00DD236A">
        <w:rPr>
          <w:rFonts w:ascii="Times New Roman" w:hAnsi="Times New Roman" w:cs="Times New Roman"/>
          <w:sz w:val="24"/>
          <w:szCs w:val="24"/>
        </w:rPr>
        <w:t xml:space="preserve"> ale šetřeni a zároveň by stále přispívali do státního systému. </w:t>
      </w:r>
    </w:p>
    <w:p w14:paraId="631918E3" w14:textId="21724545" w:rsidR="005E0B74" w:rsidRDefault="00BB08FE" w:rsidP="00154259">
      <w:pPr>
        <w:pStyle w:val="Textpoznpodarou"/>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D</w:t>
      </w:r>
      <w:r w:rsidR="004053D9">
        <w:rPr>
          <w:rFonts w:ascii="Times New Roman" w:hAnsi="Times New Roman" w:cs="Times New Roman"/>
          <w:sz w:val="24"/>
          <w:szCs w:val="24"/>
        </w:rPr>
        <w:t>alší</w:t>
      </w:r>
      <w:r>
        <w:rPr>
          <w:rFonts w:ascii="Times New Roman" w:hAnsi="Times New Roman" w:cs="Times New Roman"/>
          <w:sz w:val="24"/>
          <w:szCs w:val="24"/>
        </w:rPr>
        <w:t xml:space="preserve"> varianta pro zlepšení českého důchodového systému je ta, že stát by měl více p</w:t>
      </w:r>
      <w:r w:rsidR="00154259">
        <w:rPr>
          <w:rFonts w:ascii="Times New Roman" w:hAnsi="Times New Roman" w:cs="Times New Roman"/>
          <w:sz w:val="24"/>
          <w:szCs w:val="24"/>
        </w:rPr>
        <w:t>odporovat mladé rodiny, aby byl</w:t>
      </w:r>
      <w:r w:rsidR="00D51487">
        <w:rPr>
          <w:rFonts w:ascii="Times New Roman" w:hAnsi="Times New Roman" w:cs="Times New Roman"/>
          <w:sz w:val="24"/>
          <w:szCs w:val="24"/>
        </w:rPr>
        <w:t>i</w:t>
      </w:r>
      <w:r>
        <w:rPr>
          <w:rFonts w:ascii="Times New Roman" w:hAnsi="Times New Roman" w:cs="Times New Roman"/>
          <w:sz w:val="24"/>
          <w:szCs w:val="24"/>
        </w:rPr>
        <w:t xml:space="preserve"> motivováni mít alespoň dvě děti</w:t>
      </w:r>
      <w:r w:rsidR="0061608D">
        <w:rPr>
          <w:rFonts w:ascii="Times New Roman" w:hAnsi="Times New Roman" w:cs="Times New Roman"/>
          <w:sz w:val="24"/>
          <w:szCs w:val="24"/>
        </w:rPr>
        <w:t>. Moti</w:t>
      </w:r>
      <w:r w:rsidR="00AB2E88">
        <w:rPr>
          <w:rFonts w:ascii="Times New Roman" w:hAnsi="Times New Roman" w:cs="Times New Roman"/>
          <w:sz w:val="24"/>
          <w:szCs w:val="24"/>
        </w:rPr>
        <w:t>vací by mohlo být například navý</w:t>
      </w:r>
      <w:r w:rsidR="0061608D">
        <w:rPr>
          <w:rFonts w:ascii="Times New Roman" w:hAnsi="Times New Roman" w:cs="Times New Roman"/>
          <w:sz w:val="24"/>
          <w:szCs w:val="24"/>
        </w:rPr>
        <w:t>šení příspěvku</w:t>
      </w:r>
      <w:r w:rsidR="00AB2E88">
        <w:rPr>
          <w:rFonts w:ascii="Times New Roman" w:hAnsi="Times New Roman" w:cs="Times New Roman"/>
          <w:sz w:val="24"/>
          <w:szCs w:val="24"/>
        </w:rPr>
        <w:t xml:space="preserve"> pro mladé rodiny</w:t>
      </w:r>
      <w:r w:rsidR="0061608D">
        <w:rPr>
          <w:rFonts w:ascii="Times New Roman" w:hAnsi="Times New Roman" w:cs="Times New Roman"/>
          <w:sz w:val="24"/>
          <w:szCs w:val="24"/>
        </w:rPr>
        <w:t xml:space="preserve"> od dvou a více dětí nebo</w:t>
      </w:r>
      <w:r w:rsidR="00AB2E88">
        <w:rPr>
          <w:rFonts w:ascii="Times New Roman" w:hAnsi="Times New Roman" w:cs="Times New Roman"/>
          <w:sz w:val="24"/>
          <w:szCs w:val="24"/>
        </w:rPr>
        <w:t xml:space="preserve"> možnost poskytnutí</w:t>
      </w:r>
      <w:r w:rsidR="0061608D">
        <w:rPr>
          <w:rFonts w:ascii="Times New Roman" w:hAnsi="Times New Roman" w:cs="Times New Roman"/>
          <w:sz w:val="24"/>
          <w:szCs w:val="24"/>
        </w:rPr>
        <w:t xml:space="preserve"> bezúročné státní půjčky na bydlení apod</w:t>
      </w:r>
      <w:r>
        <w:rPr>
          <w:rFonts w:ascii="Times New Roman" w:hAnsi="Times New Roman" w:cs="Times New Roman"/>
          <w:sz w:val="24"/>
          <w:szCs w:val="24"/>
        </w:rPr>
        <w:t>. Jelikož penzistů bude čím dál tím více, je potřeba je nahradit. T</w:t>
      </w:r>
      <w:r w:rsidR="0096185C">
        <w:rPr>
          <w:rFonts w:ascii="Times New Roman" w:hAnsi="Times New Roman" w:cs="Times New Roman"/>
          <w:sz w:val="24"/>
          <w:szCs w:val="24"/>
        </w:rPr>
        <w:t>ím by se mohl stanovit</w:t>
      </w:r>
      <w:r>
        <w:rPr>
          <w:rFonts w:ascii="Times New Roman" w:hAnsi="Times New Roman" w:cs="Times New Roman"/>
          <w:sz w:val="24"/>
          <w:szCs w:val="24"/>
        </w:rPr>
        <w:t xml:space="preserve"> jasný </w:t>
      </w:r>
      <w:r w:rsidR="0096185C">
        <w:rPr>
          <w:rFonts w:ascii="Times New Roman" w:hAnsi="Times New Roman" w:cs="Times New Roman"/>
          <w:sz w:val="24"/>
          <w:szCs w:val="24"/>
        </w:rPr>
        <w:t xml:space="preserve">důchodový </w:t>
      </w:r>
      <w:r>
        <w:rPr>
          <w:rFonts w:ascii="Times New Roman" w:hAnsi="Times New Roman" w:cs="Times New Roman"/>
          <w:sz w:val="24"/>
          <w:szCs w:val="24"/>
        </w:rPr>
        <w:t xml:space="preserve">věk, aby i ti lidé, kterým se blíží odchod do důchodu, věděli, že v dovršení konkrétního věku opravdu odchází do důchodu. </w:t>
      </w:r>
      <w:r w:rsidR="00120D3C">
        <w:rPr>
          <w:rFonts w:ascii="Times New Roman" w:hAnsi="Times New Roman" w:cs="Times New Roman"/>
          <w:sz w:val="24"/>
          <w:szCs w:val="24"/>
        </w:rPr>
        <w:t xml:space="preserve">Dnešní situaci nenapomáhá trend, </w:t>
      </w:r>
      <w:r w:rsidR="00154259">
        <w:rPr>
          <w:rFonts w:ascii="Times New Roman" w:hAnsi="Times New Roman" w:cs="Times New Roman"/>
          <w:sz w:val="24"/>
          <w:szCs w:val="24"/>
        </w:rPr>
        <w:t xml:space="preserve">kdy mladí lidé po ukončení středoškolského studia neodchází do zaměstnání, jak tomu bylo dříve, ale pokračují dále ve studiu, čímž posouvají věk zakládání rodin, který se v současné době pohybuje okolo třiceti let. Proto by se měl stát na tyto mladé </w:t>
      </w:r>
      <w:r w:rsidR="00154259">
        <w:rPr>
          <w:rFonts w:ascii="Times New Roman" w:hAnsi="Times New Roman" w:cs="Times New Roman"/>
          <w:sz w:val="24"/>
          <w:szCs w:val="24"/>
        </w:rPr>
        <w:lastRenderedPageBreak/>
        <w:t xml:space="preserve">lidi více zaměřit, dostat je brzy do práce, aby přispívali do státního systému a tím by tolik nestárnula populace. </w:t>
      </w:r>
    </w:p>
    <w:p w14:paraId="73D8BA6E" w14:textId="6BAC1C81" w:rsidR="00543D36" w:rsidRDefault="00543D36" w:rsidP="00154259">
      <w:pPr>
        <w:pStyle w:val="Textpoznpodarou"/>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Návrhem pro zlepšení finanční situace penzistů by mohlo být uzákonění dnešních dobrovolných příspěvků zaměstnavatelů na důchodové spoření</w:t>
      </w:r>
      <w:r w:rsidR="00BB2613">
        <w:rPr>
          <w:rFonts w:ascii="Times New Roman" w:hAnsi="Times New Roman" w:cs="Times New Roman"/>
          <w:sz w:val="24"/>
          <w:szCs w:val="24"/>
        </w:rPr>
        <w:t xml:space="preserve">. To by znamenalo, že by zaměstnavatel povinně přispíval měsíčně určitou částku například 500 Kč na důchodové spoření zaměstnance, přičemž by zaměstnanec neměl k těmto financím přístup až do dovršení 65. roku. V případě odchodu ze zaměstnání by se tato povinnost převedla na nového zaměstnavatele. </w:t>
      </w:r>
    </w:p>
    <w:p w14:paraId="1FFC53FF" w14:textId="1FB0C9BB" w:rsidR="00B974AF" w:rsidRDefault="00B974AF" w:rsidP="00154259">
      <w:pPr>
        <w:pStyle w:val="Textpoznpodarou"/>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Jako řešení chybějících financí na důchody by se mohlo nastavit, že by lidem v důchodovém věku nebo lidem nad 65 let přispívaly státní pojišťovny 10 % z průměrné mzdy v České republice, což by v současné době vycházelo zhruba na 3 000 Kč. Da</w:t>
      </w:r>
      <w:r w:rsidR="00712302">
        <w:rPr>
          <w:rFonts w:ascii="Times New Roman" w:hAnsi="Times New Roman" w:cs="Times New Roman"/>
          <w:sz w:val="24"/>
          <w:szCs w:val="24"/>
        </w:rPr>
        <w:t>lším řešením je, že by se danilo</w:t>
      </w:r>
      <w:r>
        <w:rPr>
          <w:rFonts w:ascii="Times New Roman" w:hAnsi="Times New Roman" w:cs="Times New Roman"/>
          <w:sz w:val="24"/>
          <w:szCs w:val="24"/>
        </w:rPr>
        <w:t xml:space="preserve"> určitým procentem finanční plnění podílu neboli dividendy bank na důchody. </w:t>
      </w:r>
      <w:r w:rsidR="000F190A">
        <w:rPr>
          <w:rFonts w:ascii="Times New Roman" w:hAnsi="Times New Roman" w:cs="Times New Roman"/>
          <w:sz w:val="24"/>
          <w:szCs w:val="24"/>
        </w:rPr>
        <w:t>Ř</w:t>
      </w:r>
      <w:r w:rsidR="00712302">
        <w:rPr>
          <w:rFonts w:ascii="Times New Roman" w:hAnsi="Times New Roman" w:cs="Times New Roman"/>
          <w:sz w:val="24"/>
          <w:szCs w:val="24"/>
        </w:rPr>
        <w:t>ešení by</w:t>
      </w:r>
      <w:r w:rsidR="000F190A">
        <w:rPr>
          <w:rFonts w:ascii="Times New Roman" w:hAnsi="Times New Roman" w:cs="Times New Roman"/>
          <w:sz w:val="24"/>
          <w:szCs w:val="24"/>
        </w:rPr>
        <w:t xml:space="preserve"> také</w:t>
      </w:r>
      <w:r w:rsidR="00712302">
        <w:rPr>
          <w:rFonts w:ascii="Times New Roman" w:hAnsi="Times New Roman" w:cs="Times New Roman"/>
          <w:sz w:val="24"/>
          <w:szCs w:val="24"/>
        </w:rPr>
        <w:t xml:space="preserve"> bylo zvýšení sociálního pojištění z daně příjmů fyzických osob z nynějších 6,5 % například na 8 %. Toto by ovšem bylo velice nepopulární mezi veřejností. </w:t>
      </w:r>
    </w:p>
    <w:p w14:paraId="5C37D14A" w14:textId="77777777" w:rsidR="000F190A" w:rsidRDefault="000F190A" w:rsidP="00154259">
      <w:pPr>
        <w:pStyle w:val="Textpoznpodarou"/>
        <w:spacing w:line="360" w:lineRule="auto"/>
        <w:ind w:firstLine="284"/>
        <w:jc w:val="both"/>
        <w:rPr>
          <w:rFonts w:ascii="Times New Roman" w:hAnsi="Times New Roman" w:cs="Times New Roman"/>
          <w:sz w:val="24"/>
          <w:szCs w:val="24"/>
        </w:rPr>
      </w:pPr>
    </w:p>
    <w:p w14:paraId="2E2F19CE" w14:textId="77777777" w:rsidR="00B974AF" w:rsidRDefault="00B974AF" w:rsidP="00154259">
      <w:pPr>
        <w:pStyle w:val="Textpoznpodarou"/>
        <w:spacing w:line="360" w:lineRule="auto"/>
        <w:ind w:firstLine="284"/>
        <w:jc w:val="both"/>
        <w:rPr>
          <w:rFonts w:ascii="Times New Roman" w:hAnsi="Times New Roman" w:cs="Times New Roman"/>
          <w:sz w:val="24"/>
          <w:szCs w:val="24"/>
        </w:rPr>
      </w:pPr>
    </w:p>
    <w:p w14:paraId="5FFDC834" w14:textId="77777777" w:rsidR="00B974AF" w:rsidRDefault="00B974AF" w:rsidP="00154259">
      <w:pPr>
        <w:pStyle w:val="Textpoznpodarou"/>
        <w:spacing w:line="360" w:lineRule="auto"/>
        <w:ind w:firstLine="284"/>
        <w:jc w:val="both"/>
        <w:rPr>
          <w:rFonts w:ascii="Times New Roman" w:hAnsi="Times New Roman" w:cs="Times New Roman"/>
          <w:sz w:val="24"/>
          <w:szCs w:val="24"/>
        </w:rPr>
      </w:pPr>
    </w:p>
    <w:p w14:paraId="25F660F6" w14:textId="77777777" w:rsidR="00B974AF" w:rsidRDefault="00B974AF" w:rsidP="00154259">
      <w:pPr>
        <w:pStyle w:val="Textpoznpodarou"/>
        <w:spacing w:line="360" w:lineRule="auto"/>
        <w:ind w:firstLine="284"/>
        <w:jc w:val="both"/>
        <w:rPr>
          <w:rFonts w:ascii="Times New Roman" w:hAnsi="Times New Roman" w:cs="Times New Roman"/>
          <w:sz w:val="24"/>
          <w:szCs w:val="24"/>
        </w:rPr>
      </w:pPr>
    </w:p>
    <w:p w14:paraId="77F290AF" w14:textId="77777777" w:rsidR="00B974AF" w:rsidRDefault="00B974AF" w:rsidP="00154259">
      <w:pPr>
        <w:pStyle w:val="Textpoznpodarou"/>
        <w:spacing w:line="360" w:lineRule="auto"/>
        <w:ind w:firstLine="284"/>
        <w:jc w:val="both"/>
        <w:rPr>
          <w:rFonts w:ascii="Times New Roman" w:hAnsi="Times New Roman" w:cs="Times New Roman"/>
          <w:sz w:val="24"/>
          <w:szCs w:val="24"/>
        </w:rPr>
      </w:pPr>
    </w:p>
    <w:p w14:paraId="2FA5892E" w14:textId="77777777" w:rsidR="00B974AF" w:rsidRDefault="00B974AF" w:rsidP="00154259">
      <w:pPr>
        <w:pStyle w:val="Textpoznpodarou"/>
        <w:spacing w:line="360" w:lineRule="auto"/>
        <w:ind w:firstLine="284"/>
        <w:jc w:val="both"/>
        <w:rPr>
          <w:rFonts w:ascii="Times New Roman" w:hAnsi="Times New Roman" w:cs="Times New Roman"/>
          <w:sz w:val="24"/>
          <w:szCs w:val="24"/>
        </w:rPr>
      </w:pPr>
    </w:p>
    <w:p w14:paraId="7C8C6A12" w14:textId="77777777" w:rsidR="00B974AF" w:rsidRDefault="00B974AF" w:rsidP="00154259">
      <w:pPr>
        <w:pStyle w:val="Textpoznpodarou"/>
        <w:spacing w:line="360" w:lineRule="auto"/>
        <w:ind w:firstLine="284"/>
        <w:jc w:val="both"/>
        <w:rPr>
          <w:rFonts w:ascii="Times New Roman" w:hAnsi="Times New Roman" w:cs="Times New Roman"/>
          <w:sz w:val="24"/>
          <w:szCs w:val="24"/>
        </w:rPr>
      </w:pPr>
    </w:p>
    <w:p w14:paraId="31CE35DE" w14:textId="77777777" w:rsidR="00B974AF" w:rsidRDefault="00B974AF" w:rsidP="00154259">
      <w:pPr>
        <w:pStyle w:val="Textpoznpodarou"/>
        <w:spacing w:line="360" w:lineRule="auto"/>
        <w:ind w:firstLine="284"/>
        <w:jc w:val="both"/>
        <w:rPr>
          <w:rFonts w:ascii="Times New Roman" w:hAnsi="Times New Roman" w:cs="Times New Roman"/>
          <w:sz w:val="24"/>
          <w:szCs w:val="24"/>
        </w:rPr>
      </w:pPr>
    </w:p>
    <w:p w14:paraId="4EF54CC1" w14:textId="77777777" w:rsidR="00B974AF" w:rsidRDefault="00B974AF" w:rsidP="00154259">
      <w:pPr>
        <w:pStyle w:val="Textpoznpodarou"/>
        <w:spacing w:line="360" w:lineRule="auto"/>
        <w:ind w:firstLine="284"/>
        <w:jc w:val="both"/>
        <w:rPr>
          <w:rFonts w:ascii="Times New Roman" w:hAnsi="Times New Roman" w:cs="Times New Roman"/>
          <w:sz w:val="24"/>
          <w:szCs w:val="24"/>
        </w:rPr>
      </w:pPr>
    </w:p>
    <w:p w14:paraId="372D8913" w14:textId="77777777" w:rsidR="00824DE6" w:rsidRDefault="00824DE6" w:rsidP="000E4066">
      <w:pPr>
        <w:pStyle w:val="Textpoznpodarou"/>
        <w:spacing w:line="360" w:lineRule="auto"/>
        <w:ind w:firstLine="284"/>
        <w:jc w:val="both"/>
        <w:rPr>
          <w:rFonts w:ascii="Times New Roman" w:hAnsi="Times New Roman" w:cs="Times New Roman"/>
          <w:sz w:val="24"/>
          <w:szCs w:val="24"/>
        </w:rPr>
      </w:pPr>
    </w:p>
    <w:p w14:paraId="6AAD5706" w14:textId="77777777" w:rsidR="00824DE6" w:rsidRDefault="00824DE6" w:rsidP="000E4066">
      <w:pPr>
        <w:pStyle w:val="Textpoznpodarou"/>
        <w:spacing w:line="360" w:lineRule="auto"/>
        <w:ind w:firstLine="284"/>
        <w:jc w:val="both"/>
        <w:rPr>
          <w:rFonts w:ascii="Times New Roman" w:hAnsi="Times New Roman" w:cs="Times New Roman"/>
          <w:sz w:val="24"/>
          <w:szCs w:val="24"/>
        </w:rPr>
      </w:pPr>
    </w:p>
    <w:p w14:paraId="20140725" w14:textId="77777777" w:rsidR="00824DE6" w:rsidRDefault="00824DE6" w:rsidP="000E4066">
      <w:pPr>
        <w:pStyle w:val="Textpoznpodarou"/>
        <w:spacing w:line="360" w:lineRule="auto"/>
        <w:ind w:firstLine="284"/>
        <w:jc w:val="both"/>
        <w:rPr>
          <w:rFonts w:ascii="Times New Roman" w:hAnsi="Times New Roman" w:cs="Times New Roman"/>
          <w:sz w:val="24"/>
          <w:szCs w:val="24"/>
        </w:rPr>
      </w:pPr>
    </w:p>
    <w:p w14:paraId="57875270" w14:textId="77777777" w:rsidR="00824DE6" w:rsidRDefault="00824DE6" w:rsidP="000E4066">
      <w:pPr>
        <w:pStyle w:val="Textpoznpodarou"/>
        <w:spacing w:line="360" w:lineRule="auto"/>
        <w:ind w:firstLine="284"/>
        <w:jc w:val="both"/>
        <w:rPr>
          <w:rFonts w:ascii="Times New Roman" w:hAnsi="Times New Roman" w:cs="Times New Roman"/>
          <w:sz w:val="24"/>
          <w:szCs w:val="24"/>
        </w:rPr>
      </w:pPr>
    </w:p>
    <w:p w14:paraId="2D691E4C" w14:textId="77777777" w:rsidR="00824DE6" w:rsidRDefault="00824DE6" w:rsidP="000E4066">
      <w:pPr>
        <w:pStyle w:val="Textpoznpodarou"/>
        <w:spacing w:line="360" w:lineRule="auto"/>
        <w:ind w:firstLine="284"/>
        <w:jc w:val="both"/>
        <w:rPr>
          <w:rFonts w:ascii="Times New Roman" w:hAnsi="Times New Roman" w:cs="Times New Roman"/>
          <w:sz w:val="24"/>
          <w:szCs w:val="24"/>
        </w:rPr>
      </w:pPr>
    </w:p>
    <w:p w14:paraId="2F44547D" w14:textId="77777777" w:rsidR="00824DE6" w:rsidRDefault="00824DE6" w:rsidP="000E4066">
      <w:pPr>
        <w:pStyle w:val="Textpoznpodarou"/>
        <w:spacing w:line="360" w:lineRule="auto"/>
        <w:ind w:firstLine="284"/>
        <w:jc w:val="both"/>
        <w:rPr>
          <w:rFonts w:ascii="Times New Roman" w:hAnsi="Times New Roman" w:cs="Times New Roman"/>
          <w:sz w:val="24"/>
          <w:szCs w:val="24"/>
        </w:rPr>
      </w:pPr>
    </w:p>
    <w:p w14:paraId="5C5DEBB4" w14:textId="77777777" w:rsidR="00824DE6" w:rsidRDefault="00824DE6" w:rsidP="000E4066">
      <w:pPr>
        <w:pStyle w:val="Textpoznpodarou"/>
        <w:spacing w:line="360" w:lineRule="auto"/>
        <w:ind w:firstLine="284"/>
        <w:jc w:val="both"/>
        <w:rPr>
          <w:rFonts w:ascii="Times New Roman" w:hAnsi="Times New Roman" w:cs="Times New Roman"/>
          <w:sz w:val="24"/>
          <w:szCs w:val="24"/>
        </w:rPr>
      </w:pPr>
    </w:p>
    <w:p w14:paraId="1332D213" w14:textId="77777777" w:rsidR="00824DE6" w:rsidRDefault="00824DE6" w:rsidP="000E4066">
      <w:pPr>
        <w:pStyle w:val="Textpoznpodarou"/>
        <w:spacing w:line="360" w:lineRule="auto"/>
        <w:ind w:firstLine="284"/>
        <w:jc w:val="both"/>
        <w:rPr>
          <w:rFonts w:ascii="Times New Roman" w:hAnsi="Times New Roman" w:cs="Times New Roman"/>
          <w:sz w:val="24"/>
          <w:szCs w:val="24"/>
        </w:rPr>
      </w:pPr>
    </w:p>
    <w:p w14:paraId="0537D061" w14:textId="77777777" w:rsidR="00824DE6" w:rsidRDefault="00824DE6" w:rsidP="000E4066">
      <w:pPr>
        <w:pStyle w:val="Textpoznpodarou"/>
        <w:spacing w:line="360" w:lineRule="auto"/>
        <w:ind w:firstLine="284"/>
        <w:jc w:val="both"/>
        <w:rPr>
          <w:rFonts w:ascii="Times New Roman" w:hAnsi="Times New Roman" w:cs="Times New Roman"/>
          <w:sz w:val="24"/>
          <w:szCs w:val="24"/>
        </w:rPr>
      </w:pPr>
    </w:p>
    <w:p w14:paraId="7BC1E0E0" w14:textId="77777777" w:rsidR="00824DE6" w:rsidRDefault="00824DE6" w:rsidP="000E4066">
      <w:pPr>
        <w:pStyle w:val="Textpoznpodarou"/>
        <w:spacing w:line="360" w:lineRule="auto"/>
        <w:ind w:firstLine="284"/>
        <w:jc w:val="both"/>
        <w:rPr>
          <w:rFonts w:ascii="Times New Roman" w:hAnsi="Times New Roman" w:cs="Times New Roman"/>
          <w:sz w:val="24"/>
          <w:szCs w:val="24"/>
        </w:rPr>
      </w:pPr>
    </w:p>
    <w:p w14:paraId="4FB9E8B4" w14:textId="77777777" w:rsidR="00824DE6" w:rsidRDefault="00824DE6" w:rsidP="000E4066">
      <w:pPr>
        <w:pStyle w:val="Textpoznpodarou"/>
        <w:spacing w:line="360" w:lineRule="auto"/>
        <w:ind w:firstLine="284"/>
        <w:jc w:val="both"/>
        <w:rPr>
          <w:rFonts w:ascii="Times New Roman" w:hAnsi="Times New Roman" w:cs="Times New Roman"/>
          <w:sz w:val="24"/>
          <w:szCs w:val="24"/>
        </w:rPr>
      </w:pPr>
    </w:p>
    <w:p w14:paraId="7E81F963" w14:textId="38B80CED" w:rsidR="00824DE6" w:rsidRDefault="00824DE6" w:rsidP="00E843D0">
      <w:pPr>
        <w:pStyle w:val="Nadpis1"/>
        <w:spacing w:line="360" w:lineRule="auto"/>
        <w:ind w:firstLine="284"/>
        <w:jc w:val="both"/>
        <w:rPr>
          <w:rFonts w:ascii="Times New Roman" w:hAnsi="Times New Roman" w:cs="Times New Roman"/>
          <w:color w:val="auto"/>
          <w:sz w:val="32"/>
          <w:szCs w:val="32"/>
        </w:rPr>
      </w:pPr>
      <w:bookmarkStart w:id="56" w:name="_Toc38344032"/>
      <w:r w:rsidRPr="00824DE6">
        <w:rPr>
          <w:rFonts w:ascii="Times New Roman" w:hAnsi="Times New Roman" w:cs="Times New Roman"/>
          <w:color w:val="auto"/>
          <w:sz w:val="32"/>
          <w:szCs w:val="32"/>
        </w:rPr>
        <w:lastRenderedPageBreak/>
        <w:t>Závěr</w:t>
      </w:r>
      <w:bookmarkEnd w:id="56"/>
    </w:p>
    <w:p w14:paraId="07D4A376" w14:textId="7807F612" w:rsidR="00824DE6" w:rsidRDefault="003C4735" w:rsidP="00E843D0">
      <w:pPr>
        <w:spacing w:line="36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V diplomové práci jsem se zabývala</w:t>
      </w:r>
      <w:r w:rsidR="00E843D0">
        <w:rPr>
          <w:rFonts w:ascii="Times New Roman" w:hAnsi="Times New Roman" w:cs="Times New Roman"/>
          <w:sz w:val="24"/>
          <w:szCs w:val="24"/>
        </w:rPr>
        <w:t xml:space="preserve"> problematikou důchodového zabezpečení, které je v současné době jedno z nejvíce diskutovaných témat.</w:t>
      </w:r>
      <w:r w:rsidR="00621710">
        <w:rPr>
          <w:rFonts w:ascii="Times New Roman" w:hAnsi="Times New Roman" w:cs="Times New Roman"/>
          <w:sz w:val="24"/>
          <w:szCs w:val="24"/>
        </w:rPr>
        <w:t xml:space="preserve"> </w:t>
      </w:r>
      <w:r w:rsidR="000A6C08">
        <w:rPr>
          <w:rFonts w:ascii="Times New Roman" w:hAnsi="Times New Roman" w:cs="Times New Roman"/>
          <w:sz w:val="24"/>
          <w:szCs w:val="24"/>
        </w:rPr>
        <w:t xml:space="preserve">Vzhledem </w:t>
      </w:r>
      <w:r w:rsidR="0005535A">
        <w:rPr>
          <w:rFonts w:ascii="Times New Roman" w:hAnsi="Times New Roman" w:cs="Times New Roman"/>
          <w:sz w:val="24"/>
          <w:szCs w:val="24"/>
        </w:rPr>
        <w:t>ke</w:t>
      </w:r>
      <w:r w:rsidR="000A6C08">
        <w:rPr>
          <w:rFonts w:ascii="Times New Roman" w:hAnsi="Times New Roman" w:cs="Times New Roman"/>
          <w:sz w:val="24"/>
          <w:szCs w:val="24"/>
        </w:rPr>
        <w:t xml:space="preserve"> stanove</w:t>
      </w:r>
      <w:r w:rsidR="0005535A">
        <w:rPr>
          <w:rFonts w:ascii="Times New Roman" w:hAnsi="Times New Roman" w:cs="Times New Roman"/>
          <w:sz w:val="24"/>
          <w:szCs w:val="24"/>
        </w:rPr>
        <w:t>nému</w:t>
      </w:r>
      <w:r w:rsidR="000A6C08">
        <w:rPr>
          <w:rFonts w:ascii="Times New Roman" w:hAnsi="Times New Roman" w:cs="Times New Roman"/>
          <w:sz w:val="24"/>
          <w:szCs w:val="24"/>
        </w:rPr>
        <w:t xml:space="preserve"> rozsah</w:t>
      </w:r>
      <w:r w:rsidR="0005535A">
        <w:rPr>
          <w:rFonts w:ascii="Times New Roman" w:hAnsi="Times New Roman" w:cs="Times New Roman"/>
          <w:sz w:val="24"/>
          <w:szCs w:val="24"/>
        </w:rPr>
        <w:t>u</w:t>
      </w:r>
      <w:r w:rsidR="000A6C08">
        <w:rPr>
          <w:rFonts w:ascii="Times New Roman" w:hAnsi="Times New Roman" w:cs="Times New Roman"/>
          <w:sz w:val="24"/>
          <w:szCs w:val="24"/>
        </w:rPr>
        <w:t xml:space="preserve"> práce jsem zvolila ty nejvýznamnější informace o důchodových systémech, jelikož je tato oblast velice rozsáhlá. Pro srovnání penzijních systémů Evropské unie jsem vybrala pět států, a to Českou republiku, jako naši mateřskou zemi a porovnávala </w:t>
      </w:r>
      <w:r w:rsidR="0005535A">
        <w:rPr>
          <w:rFonts w:ascii="Times New Roman" w:hAnsi="Times New Roman" w:cs="Times New Roman"/>
          <w:sz w:val="24"/>
          <w:szCs w:val="24"/>
        </w:rPr>
        <w:t xml:space="preserve">jsem </w:t>
      </w:r>
      <w:r w:rsidR="000A6C08">
        <w:rPr>
          <w:rFonts w:ascii="Times New Roman" w:hAnsi="Times New Roman" w:cs="Times New Roman"/>
          <w:sz w:val="24"/>
          <w:szCs w:val="24"/>
        </w:rPr>
        <w:t xml:space="preserve">s penzijními systémy na Slovenku, v Německu, Rakousku a Dánsku. </w:t>
      </w:r>
      <w:r w:rsidR="0005535A">
        <w:rPr>
          <w:rFonts w:ascii="Times New Roman" w:hAnsi="Times New Roman" w:cs="Times New Roman"/>
          <w:sz w:val="24"/>
          <w:szCs w:val="24"/>
        </w:rPr>
        <w:t xml:space="preserve">Zvolila jsem tři naše sousední státy, Slovensko, Rakousko a Německo, jelikož je dobré vědět, jak se české penzijní systémy od nich odlišují, a navíc jsou České republice blízké, co se týče historického a geografického pohledu. Nicméně Německo jsem zvolila především z toho důvodu, že je na něm Česká republika ekonomicky závislá a Slovensko jsem zařadila do diplomové práce především proto, že má s Českou republikou společnou historii. Dánsko jsem vybrala, protože je všeobecně považováno jako nejlepší země s nejlépe nastavenými penzijními systémy. </w:t>
      </w:r>
    </w:p>
    <w:p w14:paraId="7BA9123C" w14:textId="3F5A9179" w:rsidR="00C97793" w:rsidRDefault="007B6F83" w:rsidP="00C97793">
      <w:pPr>
        <w:spacing w:line="36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Při zpracování diplomové práce byly k dispozici údaje z roku 2020, kdy docházelo</w:t>
      </w:r>
      <w:r w:rsidR="0015175E">
        <w:rPr>
          <w:rFonts w:ascii="Times New Roman" w:hAnsi="Times New Roman" w:cs="Times New Roman"/>
          <w:sz w:val="24"/>
          <w:szCs w:val="24"/>
        </w:rPr>
        <w:t xml:space="preserve"> k celosvětové pandemii, která </w:t>
      </w:r>
      <w:r w:rsidR="009C27CA">
        <w:rPr>
          <w:rFonts w:ascii="Times New Roman" w:hAnsi="Times New Roman" w:cs="Times New Roman"/>
          <w:sz w:val="24"/>
          <w:szCs w:val="24"/>
        </w:rPr>
        <w:t>začala ovlivňovat c</w:t>
      </w:r>
      <w:r w:rsidR="00C97793">
        <w:rPr>
          <w:rFonts w:ascii="Times New Roman" w:hAnsi="Times New Roman" w:cs="Times New Roman"/>
          <w:sz w:val="24"/>
          <w:szCs w:val="24"/>
        </w:rPr>
        <w:t xml:space="preserve">elosvětovou ekonomiku, ale lze těžko předpokládat, co tato pandemie způsobí, poněvadž vláda České republiky se rozhodla ke kroku deficitního schodku, než bylo původně plánováno, přičemž výše důchodu, valorizace důchodu a s tím spojené dříve nastolené plány mohou projít velkými změnami. Nastartovat ekonomiku, v níž důchody zaujímají procentuálně velkou část, bude rozhodně obtížné. </w:t>
      </w:r>
    </w:p>
    <w:p w14:paraId="61B9A59D" w14:textId="202D71D3" w:rsidR="00254299" w:rsidRDefault="002C28D5" w:rsidP="00C97793">
      <w:pPr>
        <w:spacing w:line="36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 xml:space="preserve">Cílem diplomové práce bylo posoudit důchodové systémy ve vybraných zemích Evropské unie, vzájemně porovnat tyto systémy, srovnat se zadlužeností České republiky a nastínit návrhy pro zlepšení. </w:t>
      </w:r>
      <w:r w:rsidR="00EB6A77">
        <w:rPr>
          <w:rFonts w:ascii="Times New Roman" w:hAnsi="Times New Roman" w:cs="Times New Roman"/>
          <w:sz w:val="24"/>
          <w:szCs w:val="24"/>
        </w:rPr>
        <w:t>Teoretické poznatky důchodového systému v České republice byly vymezeny v první části práce. Penzijní systémy všech vybraných států byly posouzeny a</w:t>
      </w:r>
      <w:r w:rsidR="00ED0D4C">
        <w:rPr>
          <w:rFonts w:ascii="Times New Roman" w:hAnsi="Times New Roman" w:cs="Times New Roman"/>
          <w:sz w:val="24"/>
          <w:szCs w:val="24"/>
        </w:rPr>
        <w:t> </w:t>
      </w:r>
      <w:r w:rsidR="00EB6A77">
        <w:rPr>
          <w:rFonts w:ascii="Times New Roman" w:hAnsi="Times New Roman" w:cs="Times New Roman"/>
          <w:sz w:val="24"/>
          <w:szCs w:val="24"/>
        </w:rPr>
        <w:t xml:space="preserve">porovnány podle zvolených kritérií. U sledovaných zemí jsem srovnávala pilířové uspořádání penzijních systémů, které jsou </w:t>
      </w:r>
      <w:r w:rsidR="008A20BD">
        <w:rPr>
          <w:rFonts w:ascii="Times New Roman" w:hAnsi="Times New Roman" w:cs="Times New Roman"/>
          <w:sz w:val="24"/>
          <w:szCs w:val="24"/>
        </w:rPr>
        <w:t>ve všech vybraných státech postaveny na třech pilířích kromě České republiky, která má pouze dva pilíře. První pilíř je ve všech srovnávaných zemích postaven na</w:t>
      </w:r>
      <w:r w:rsidR="000F6810">
        <w:rPr>
          <w:rFonts w:ascii="Times New Roman" w:hAnsi="Times New Roman" w:cs="Times New Roman"/>
          <w:sz w:val="24"/>
          <w:szCs w:val="24"/>
        </w:rPr>
        <w:t xml:space="preserve"> principu</w:t>
      </w:r>
      <w:r w:rsidR="008A20BD">
        <w:rPr>
          <w:rFonts w:ascii="Times New Roman" w:hAnsi="Times New Roman" w:cs="Times New Roman"/>
          <w:sz w:val="24"/>
          <w:szCs w:val="24"/>
        </w:rPr>
        <w:t xml:space="preserve"> povinnosti pro všechny občany dané země</w:t>
      </w:r>
      <w:r w:rsidR="006A47AE">
        <w:rPr>
          <w:rFonts w:ascii="Times New Roman" w:hAnsi="Times New Roman" w:cs="Times New Roman"/>
          <w:sz w:val="24"/>
          <w:szCs w:val="24"/>
        </w:rPr>
        <w:t xml:space="preserve">. </w:t>
      </w:r>
      <w:r w:rsidR="000F6810">
        <w:rPr>
          <w:rFonts w:ascii="Times New Roman" w:hAnsi="Times New Roman" w:cs="Times New Roman"/>
          <w:sz w:val="24"/>
          <w:szCs w:val="24"/>
        </w:rPr>
        <w:t>Druh</w:t>
      </w:r>
      <w:r w:rsidR="006A47AE">
        <w:rPr>
          <w:rFonts w:ascii="Times New Roman" w:hAnsi="Times New Roman" w:cs="Times New Roman"/>
          <w:sz w:val="24"/>
          <w:szCs w:val="24"/>
        </w:rPr>
        <w:t>ý</w:t>
      </w:r>
      <w:r w:rsidR="000F6810">
        <w:rPr>
          <w:rFonts w:ascii="Times New Roman" w:hAnsi="Times New Roman" w:cs="Times New Roman"/>
          <w:sz w:val="24"/>
          <w:szCs w:val="24"/>
        </w:rPr>
        <w:t xml:space="preserve"> pilíř </w:t>
      </w:r>
      <w:r w:rsidR="006A47AE">
        <w:rPr>
          <w:rFonts w:ascii="Times New Roman" w:hAnsi="Times New Roman" w:cs="Times New Roman"/>
          <w:sz w:val="24"/>
          <w:szCs w:val="24"/>
        </w:rPr>
        <w:t>je</w:t>
      </w:r>
      <w:r w:rsidR="000F6810">
        <w:rPr>
          <w:rFonts w:ascii="Times New Roman" w:hAnsi="Times New Roman" w:cs="Times New Roman"/>
          <w:sz w:val="24"/>
          <w:szCs w:val="24"/>
        </w:rPr>
        <w:t xml:space="preserve"> </w:t>
      </w:r>
      <w:r w:rsidR="006A47AE">
        <w:rPr>
          <w:rFonts w:ascii="Times New Roman" w:hAnsi="Times New Roman" w:cs="Times New Roman"/>
          <w:sz w:val="24"/>
          <w:szCs w:val="24"/>
        </w:rPr>
        <w:t>u všech zemí jako zaměstnanecké penzijní pojištění</w:t>
      </w:r>
      <w:r w:rsidR="000F6810">
        <w:rPr>
          <w:rFonts w:ascii="Times New Roman" w:hAnsi="Times New Roman" w:cs="Times New Roman"/>
          <w:sz w:val="24"/>
          <w:szCs w:val="24"/>
        </w:rPr>
        <w:t xml:space="preserve"> a </w:t>
      </w:r>
      <w:r w:rsidR="006A47AE">
        <w:rPr>
          <w:rFonts w:ascii="Times New Roman" w:hAnsi="Times New Roman" w:cs="Times New Roman"/>
          <w:sz w:val="24"/>
          <w:szCs w:val="24"/>
        </w:rPr>
        <w:t xml:space="preserve">u </w:t>
      </w:r>
      <w:r w:rsidR="000F6810">
        <w:rPr>
          <w:rFonts w:ascii="Times New Roman" w:hAnsi="Times New Roman" w:cs="Times New Roman"/>
          <w:sz w:val="24"/>
          <w:szCs w:val="24"/>
        </w:rPr>
        <w:t>třetí</w:t>
      </w:r>
      <w:r w:rsidR="006A47AE">
        <w:rPr>
          <w:rFonts w:ascii="Times New Roman" w:hAnsi="Times New Roman" w:cs="Times New Roman"/>
          <w:sz w:val="24"/>
          <w:szCs w:val="24"/>
        </w:rPr>
        <w:t>ho</w:t>
      </w:r>
      <w:r w:rsidR="000F6810">
        <w:rPr>
          <w:rFonts w:ascii="Times New Roman" w:hAnsi="Times New Roman" w:cs="Times New Roman"/>
          <w:sz w:val="24"/>
          <w:szCs w:val="24"/>
        </w:rPr>
        <w:t xml:space="preserve"> pilíř</w:t>
      </w:r>
      <w:r w:rsidR="006A47AE">
        <w:rPr>
          <w:rFonts w:ascii="Times New Roman" w:hAnsi="Times New Roman" w:cs="Times New Roman"/>
          <w:sz w:val="24"/>
          <w:szCs w:val="24"/>
        </w:rPr>
        <w:t>e</w:t>
      </w:r>
      <w:r w:rsidR="000F6810">
        <w:rPr>
          <w:rFonts w:ascii="Times New Roman" w:hAnsi="Times New Roman" w:cs="Times New Roman"/>
          <w:sz w:val="24"/>
          <w:szCs w:val="24"/>
        </w:rPr>
        <w:t xml:space="preserve"> j</w:t>
      </w:r>
      <w:r w:rsidR="006A47AE">
        <w:rPr>
          <w:rFonts w:ascii="Times New Roman" w:hAnsi="Times New Roman" w:cs="Times New Roman"/>
          <w:sz w:val="24"/>
          <w:szCs w:val="24"/>
        </w:rPr>
        <w:t>d</w:t>
      </w:r>
      <w:r w:rsidR="000F6810">
        <w:rPr>
          <w:rFonts w:ascii="Times New Roman" w:hAnsi="Times New Roman" w:cs="Times New Roman"/>
          <w:sz w:val="24"/>
          <w:szCs w:val="24"/>
        </w:rPr>
        <w:t xml:space="preserve">e </w:t>
      </w:r>
      <w:r w:rsidR="006A47AE">
        <w:rPr>
          <w:rFonts w:ascii="Times New Roman" w:hAnsi="Times New Roman" w:cs="Times New Roman"/>
          <w:sz w:val="24"/>
          <w:szCs w:val="24"/>
        </w:rPr>
        <w:t>už o</w:t>
      </w:r>
      <w:r w:rsidR="00ED0D4C">
        <w:rPr>
          <w:rFonts w:ascii="Times New Roman" w:hAnsi="Times New Roman" w:cs="Times New Roman"/>
          <w:sz w:val="24"/>
          <w:szCs w:val="24"/>
        </w:rPr>
        <w:t> </w:t>
      </w:r>
      <w:r w:rsidR="000F6810">
        <w:rPr>
          <w:rFonts w:ascii="Times New Roman" w:hAnsi="Times New Roman" w:cs="Times New Roman"/>
          <w:sz w:val="24"/>
          <w:szCs w:val="24"/>
        </w:rPr>
        <w:t xml:space="preserve">doplňkový </w:t>
      </w:r>
      <w:r w:rsidR="008560CB">
        <w:rPr>
          <w:rFonts w:ascii="Times New Roman" w:hAnsi="Times New Roman" w:cs="Times New Roman"/>
          <w:sz w:val="24"/>
          <w:szCs w:val="24"/>
        </w:rPr>
        <w:t xml:space="preserve">a soukromý </w:t>
      </w:r>
      <w:r w:rsidR="000F6810">
        <w:rPr>
          <w:rFonts w:ascii="Times New Roman" w:hAnsi="Times New Roman" w:cs="Times New Roman"/>
          <w:sz w:val="24"/>
          <w:szCs w:val="24"/>
        </w:rPr>
        <w:t xml:space="preserve">druh </w:t>
      </w:r>
      <w:r w:rsidR="008560CB">
        <w:rPr>
          <w:rFonts w:ascii="Times New Roman" w:hAnsi="Times New Roman" w:cs="Times New Roman"/>
          <w:sz w:val="24"/>
          <w:szCs w:val="24"/>
        </w:rPr>
        <w:t>připojištění</w:t>
      </w:r>
      <w:r w:rsidR="006A47AE">
        <w:rPr>
          <w:rFonts w:ascii="Times New Roman" w:hAnsi="Times New Roman" w:cs="Times New Roman"/>
          <w:sz w:val="24"/>
          <w:szCs w:val="24"/>
        </w:rPr>
        <w:t>. O</w:t>
      </w:r>
      <w:r w:rsidR="000F6810">
        <w:rPr>
          <w:rFonts w:ascii="Times New Roman" w:hAnsi="Times New Roman" w:cs="Times New Roman"/>
          <w:sz w:val="24"/>
          <w:szCs w:val="24"/>
        </w:rPr>
        <w:t xml:space="preserve">ba dva pilíře jsou založeny na principu dobrovolnosti. </w:t>
      </w:r>
      <w:r w:rsidR="004A190A">
        <w:rPr>
          <w:rFonts w:ascii="Times New Roman" w:hAnsi="Times New Roman" w:cs="Times New Roman"/>
          <w:sz w:val="24"/>
          <w:szCs w:val="24"/>
        </w:rPr>
        <w:t xml:space="preserve">Česká republika spojila druhý a třetí pilíř do jednoho třetího pilíře. </w:t>
      </w:r>
      <w:r w:rsidR="000C160F">
        <w:rPr>
          <w:rFonts w:ascii="Times New Roman" w:hAnsi="Times New Roman" w:cs="Times New Roman"/>
          <w:sz w:val="24"/>
          <w:szCs w:val="24"/>
        </w:rPr>
        <w:t xml:space="preserve">Dalším srovnávaným </w:t>
      </w:r>
      <w:r w:rsidR="002B4B66">
        <w:rPr>
          <w:rFonts w:ascii="Times New Roman" w:hAnsi="Times New Roman" w:cs="Times New Roman"/>
          <w:sz w:val="24"/>
          <w:szCs w:val="24"/>
        </w:rPr>
        <w:t>ukazatelem</w:t>
      </w:r>
      <w:r w:rsidR="000C160F">
        <w:rPr>
          <w:rFonts w:ascii="Times New Roman" w:hAnsi="Times New Roman" w:cs="Times New Roman"/>
          <w:sz w:val="24"/>
          <w:szCs w:val="24"/>
        </w:rPr>
        <w:t xml:space="preserve"> byl věk odchodu do důchodu, který se v současné době ve vybraných státech pohybuje od 62 let do 65 let. Věková hranice pro muže i ženy je ve všech státech stanovena stejně kromě Rakouska, kde ženy odchází do důchodu o pět let dříve než </w:t>
      </w:r>
      <w:r w:rsidR="000C160F">
        <w:rPr>
          <w:rFonts w:ascii="Times New Roman" w:hAnsi="Times New Roman" w:cs="Times New Roman"/>
          <w:sz w:val="24"/>
          <w:szCs w:val="24"/>
        </w:rPr>
        <w:lastRenderedPageBreak/>
        <w:t>muži. Nicméně tato hranice se plánuje ve všech zvolených zemích navyšovat, a to od 65 let až do 68 let</w:t>
      </w:r>
      <w:r w:rsidR="00E71244">
        <w:rPr>
          <w:rFonts w:ascii="Times New Roman" w:hAnsi="Times New Roman" w:cs="Times New Roman"/>
          <w:sz w:val="24"/>
          <w:szCs w:val="24"/>
        </w:rPr>
        <w:t xml:space="preserve"> </w:t>
      </w:r>
      <w:r w:rsidR="000C160F">
        <w:rPr>
          <w:rFonts w:ascii="Times New Roman" w:hAnsi="Times New Roman" w:cs="Times New Roman"/>
          <w:sz w:val="24"/>
          <w:szCs w:val="24"/>
        </w:rPr>
        <w:t xml:space="preserve">a </w:t>
      </w:r>
      <w:r w:rsidR="00254299">
        <w:rPr>
          <w:rFonts w:ascii="Times New Roman" w:hAnsi="Times New Roman" w:cs="Times New Roman"/>
          <w:sz w:val="24"/>
          <w:szCs w:val="24"/>
        </w:rPr>
        <w:t>sjednotit důchodový</w:t>
      </w:r>
      <w:r w:rsidR="00A2604B">
        <w:rPr>
          <w:rFonts w:ascii="Times New Roman" w:hAnsi="Times New Roman" w:cs="Times New Roman"/>
          <w:sz w:val="24"/>
          <w:szCs w:val="24"/>
        </w:rPr>
        <w:t xml:space="preserve"> </w:t>
      </w:r>
      <w:r w:rsidR="00E71244">
        <w:rPr>
          <w:rFonts w:ascii="Times New Roman" w:hAnsi="Times New Roman" w:cs="Times New Roman"/>
          <w:sz w:val="24"/>
          <w:szCs w:val="24"/>
        </w:rPr>
        <w:t xml:space="preserve">věk </w:t>
      </w:r>
      <w:r w:rsidR="000C160F">
        <w:rPr>
          <w:rFonts w:ascii="Times New Roman" w:hAnsi="Times New Roman" w:cs="Times New Roman"/>
          <w:sz w:val="24"/>
          <w:szCs w:val="24"/>
        </w:rPr>
        <w:t xml:space="preserve">pro obě pohlaví. </w:t>
      </w:r>
      <w:r w:rsidR="00E71244">
        <w:rPr>
          <w:rFonts w:ascii="Times New Roman" w:hAnsi="Times New Roman" w:cs="Times New Roman"/>
          <w:sz w:val="24"/>
          <w:szCs w:val="24"/>
        </w:rPr>
        <w:t>Od tohoto se odvíjí celková délka pracovního života, která je nejdelší v Dánsku a</w:t>
      </w:r>
      <w:r w:rsidR="00ED0D4C">
        <w:rPr>
          <w:rFonts w:ascii="Times New Roman" w:hAnsi="Times New Roman" w:cs="Times New Roman"/>
          <w:sz w:val="24"/>
          <w:szCs w:val="24"/>
        </w:rPr>
        <w:t> </w:t>
      </w:r>
      <w:r w:rsidR="00E71244">
        <w:rPr>
          <w:rFonts w:ascii="Times New Roman" w:hAnsi="Times New Roman" w:cs="Times New Roman"/>
          <w:sz w:val="24"/>
          <w:szCs w:val="24"/>
        </w:rPr>
        <w:t>nejkratší na Slovensku</w:t>
      </w:r>
      <w:r w:rsidR="00CE0B8F">
        <w:rPr>
          <w:rFonts w:ascii="Times New Roman" w:hAnsi="Times New Roman" w:cs="Times New Roman"/>
          <w:sz w:val="24"/>
          <w:szCs w:val="24"/>
        </w:rPr>
        <w:t xml:space="preserve"> a celkově se ve všech srovnávaných zemích pohybuje od 30 do 42</w:t>
      </w:r>
      <w:r w:rsidR="00ED0D4C">
        <w:rPr>
          <w:rFonts w:ascii="Times New Roman" w:hAnsi="Times New Roman" w:cs="Times New Roman"/>
          <w:sz w:val="24"/>
          <w:szCs w:val="24"/>
        </w:rPr>
        <w:t> </w:t>
      </w:r>
      <w:r w:rsidR="00CE0B8F">
        <w:rPr>
          <w:rFonts w:ascii="Times New Roman" w:hAnsi="Times New Roman" w:cs="Times New Roman"/>
          <w:sz w:val="24"/>
          <w:szCs w:val="24"/>
        </w:rPr>
        <w:t xml:space="preserve">let. </w:t>
      </w:r>
    </w:p>
    <w:p w14:paraId="2607BC37" w14:textId="7A5F1EEE" w:rsidR="002C28D5" w:rsidRDefault="00254299" w:rsidP="00EB6A77">
      <w:pPr>
        <w:spacing w:line="36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Při komparaci jsem se zaměřila i konkrétně na Českou republik</w:t>
      </w:r>
      <w:r w:rsidR="001D5DC4">
        <w:rPr>
          <w:rFonts w:ascii="Times New Roman" w:hAnsi="Times New Roman" w:cs="Times New Roman"/>
          <w:sz w:val="24"/>
          <w:szCs w:val="24"/>
        </w:rPr>
        <w:t>u, u které se průměrná výše důchodu každým rokem navyšuje, ale stále je v porovnání s vybranými státy na tom nejhůře. Nad průměrem Evropské unie je pouze Rakousko a Slovensko. Nejvyšší zastoupení penzistů je v České republice ve čtyřech krajích, a to v Jihomoravském, Středočeském, Moravskoslezském kraji a v hlavním městě Praha. Stejně tak, jsem srovnávala v jednotlivých krajích výši starobního, vdovského, vdoveckého, sirotčího důchodu a</w:t>
      </w:r>
      <w:r w:rsidR="00ED0D4C">
        <w:rPr>
          <w:rFonts w:ascii="Times New Roman" w:hAnsi="Times New Roman" w:cs="Times New Roman"/>
          <w:sz w:val="24"/>
          <w:szCs w:val="24"/>
        </w:rPr>
        <w:t> </w:t>
      </w:r>
      <w:r w:rsidR="001D5DC4">
        <w:rPr>
          <w:rFonts w:ascii="Times New Roman" w:hAnsi="Times New Roman" w:cs="Times New Roman"/>
          <w:sz w:val="24"/>
          <w:szCs w:val="24"/>
        </w:rPr>
        <w:t xml:space="preserve">třístupňového invalidního důchodu. </w:t>
      </w:r>
      <w:r w:rsidR="004E475C">
        <w:rPr>
          <w:rFonts w:ascii="Times New Roman" w:hAnsi="Times New Roman" w:cs="Times New Roman"/>
          <w:sz w:val="24"/>
          <w:szCs w:val="24"/>
        </w:rPr>
        <w:t xml:space="preserve">Rozdíly ve vyplácených důchodech se mezi kraji příliš neliší. </w:t>
      </w:r>
    </w:p>
    <w:p w14:paraId="1B739F70" w14:textId="030ACE13" w:rsidR="00821A1E" w:rsidRDefault="002B4B66" w:rsidP="00821A1E">
      <w:pPr>
        <w:spacing w:line="36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 xml:space="preserve">Penzijní systémy ovlivňuje spousta ukazatelů a současných trendů. </w:t>
      </w:r>
      <w:r w:rsidR="00A818E4">
        <w:rPr>
          <w:rFonts w:ascii="Times New Roman" w:hAnsi="Times New Roman" w:cs="Times New Roman"/>
          <w:sz w:val="24"/>
          <w:szCs w:val="24"/>
        </w:rPr>
        <w:t xml:space="preserve">Společnost </w:t>
      </w:r>
      <w:proofErr w:type="spellStart"/>
      <w:r w:rsidR="00A818E4">
        <w:rPr>
          <w:rFonts w:ascii="Times New Roman" w:hAnsi="Times New Roman" w:cs="Times New Roman"/>
          <w:sz w:val="24"/>
          <w:szCs w:val="24"/>
        </w:rPr>
        <w:t>Mercer</w:t>
      </w:r>
      <w:proofErr w:type="spellEnd"/>
      <w:r w:rsidR="00A818E4">
        <w:rPr>
          <w:rFonts w:ascii="Times New Roman" w:hAnsi="Times New Roman" w:cs="Times New Roman"/>
          <w:sz w:val="24"/>
          <w:szCs w:val="24"/>
        </w:rPr>
        <w:t xml:space="preserve"> každý rok sestavuje žebříček nejlépe postavených důchodů ve vybraných státech a hodnotí je podle třech kritérií. Ze států, které jsou srovnávané v diplomové práci, se umístilo na prvním místě Dánsko, a celkově je podle této společnosti Dánsko považováno jako druhý nejlepší stát s penzijními systémy. </w:t>
      </w:r>
      <w:r w:rsidR="00ED0D4C">
        <w:rPr>
          <w:rFonts w:ascii="Times New Roman" w:hAnsi="Times New Roman" w:cs="Times New Roman"/>
          <w:sz w:val="24"/>
          <w:szCs w:val="24"/>
        </w:rPr>
        <w:t xml:space="preserve">Jelikož počty penzistů se neustále zvyšují a výdaje na důchody stále rostou, tak tyto výdaje zaujímají stále vyšší částku v celkovém státním </w:t>
      </w:r>
      <w:r w:rsidR="005175BE">
        <w:rPr>
          <w:rFonts w:ascii="Times New Roman" w:hAnsi="Times New Roman" w:cs="Times New Roman"/>
          <w:sz w:val="24"/>
          <w:szCs w:val="24"/>
        </w:rPr>
        <w:t xml:space="preserve">dluhu. Proto jsem v práci ukázala, jak rostou tyto výdaje na důchody každým rokem a při srovnání se státním dluhem jsem zjistila, že výdaje na sociální dávky tvoří </w:t>
      </w:r>
      <w:r w:rsidR="00AF34A2">
        <w:rPr>
          <w:rFonts w:ascii="Times New Roman" w:hAnsi="Times New Roman" w:cs="Times New Roman"/>
          <w:sz w:val="24"/>
          <w:szCs w:val="24"/>
        </w:rPr>
        <w:t>velkou část</w:t>
      </w:r>
      <w:r w:rsidR="005175BE">
        <w:rPr>
          <w:rFonts w:ascii="Times New Roman" w:hAnsi="Times New Roman" w:cs="Times New Roman"/>
          <w:sz w:val="24"/>
          <w:szCs w:val="24"/>
        </w:rPr>
        <w:t xml:space="preserve"> státního dluhu. Z těchto sociálních dávek </w:t>
      </w:r>
      <w:r w:rsidR="00AF34A2">
        <w:rPr>
          <w:rFonts w:ascii="Times New Roman" w:hAnsi="Times New Roman" w:cs="Times New Roman"/>
          <w:sz w:val="24"/>
          <w:szCs w:val="24"/>
        </w:rPr>
        <w:t>je</w:t>
      </w:r>
      <w:r w:rsidR="005175BE">
        <w:rPr>
          <w:rFonts w:ascii="Times New Roman" w:hAnsi="Times New Roman" w:cs="Times New Roman"/>
          <w:sz w:val="24"/>
          <w:szCs w:val="24"/>
        </w:rPr>
        <w:t xml:space="preserve"> více jak polovina odváděna na výplatu důchodů. </w:t>
      </w:r>
      <w:r w:rsidR="004E475C">
        <w:rPr>
          <w:rFonts w:ascii="Times New Roman" w:hAnsi="Times New Roman" w:cs="Times New Roman"/>
          <w:sz w:val="24"/>
          <w:szCs w:val="24"/>
        </w:rPr>
        <w:t xml:space="preserve">Starobní důchody ovšem představují dvě třetiny vyplácených důchodů a ostatní důchody tvoří zbytek výdajů na důchody. </w:t>
      </w:r>
      <w:r w:rsidR="00952C5A">
        <w:rPr>
          <w:rFonts w:ascii="Times New Roman" w:hAnsi="Times New Roman" w:cs="Times New Roman"/>
          <w:sz w:val="24"/>
          <w:szCs w:val="24"/>
        </w:rPr>
        <w:t>Velký vliv na státní rozpočet má podíl nezaměstnaných osob, dříve označováno jako míra nezaměstnanosti. Nezaměstnanost je v posledních letech v České republice na nízké úrovni</w:t>
      </w:r>
      <w:r w:rsidR="00626BCC">
        <w:rPr>
          <w:rFonts w:ascii="Times New Roman" w:hAnsi="Times New Roman" w:cs="Times New Roman"/>
          <w:sz w:val="24"/>
          <w:szCs w:val="24"/>
        </w:rPr>
        <w:t xml:space="preserve"> a v Evropě se řadí mezi nejlepší státy, </w:t>
      </w:r>
      <w:r w:rsidR="00952C5A">
        <w:rPr>
          <w:rFonts w:ascii="Times New Roman" w:hAnsi="Times New Roman" w:cs="Times New Roman"/>
          <w:sz w:val="24"/>
          <w:szCs w:val="24"/>
        </w:rPr>
        <w:t xml:space="preserve">ovšem jak už jsem zmiňovala výše, tak na základě pandemie v roce 2020 je velká pravděpodobnost, že se tento nízký trend neudrží. </w:t>
      </w:r>
      <w:r w:rsidR="006A54CA">
        <w:rPr>
          <w:rFonts w:ascii="Times New Roman" w:hAnsi="Times New Roman" w:cs="Times New Roman"/>
          <w:sz w:val="24"/>
          <w:szCs w:val="24"/>
        </w:rPr>
        <w:t>Dalším ukazatelem, který má vliv na státní rozpočet je demografický trend stárnutí populace</w:t>
      </w:r>
      <w:r w:rsidR="00885CDE">
        <w:rPr>
          <w:rFonts w:ascii="Times New Roman" w:hAnsi="Times New Roman" w:cs="Times New Roman"/>
          <w:sz w:val="24"/>
          <w:szCs w:val="24"/>
        </w:rPr>
        <w:t>. V České republice populace stárne poměrně rychlým tempem, klesá a stagnuje porodnost a</w:t>
      </w:r>
      <w:r w:rsidR="00B31EB5">
        <w:rPr>
          <w:rFonts w:ascii="Times New Roman" w:hAnsi="Times New Roman" w:cs="Times New Roman"/>
          <w:sz w:val="24"/>
          <w:szCs w:val="24"/>
        </w:rPr>
        <w:t> </w:t>
      </w:r>
      <w:r w:rsidR="00885CDE">
        <w:rPr>
          <w:rFonts w:ascii="Times New Roman" w:hAnsi="Times New Roman" w:cs="Times New Roman"/>
          <w:sz w:val="24"/>
          <w:szCs w:val="24"/>
        </w:rPr>
        <w:t xml:space="preserve">prodlužuje se délka života. </w:t>
      </w:r>
      <w:r w:rsidR="007B31C0">
        <w:rPr>
          <w:rFonts w:ascii="Times New Roman" w:hAnsi="Times New Roman" w:cs="Times New Roman"/>
          <w:sz w:val="24"/>
          <w:szCs w:val="24"/>
        </w:rPr>
        <w:t xml:space="preserve">Podle predikce se bude v budoucnu neustále navyšovat počet lidí nad 65 let v porovnání s celkovým počtem obyvatelstva. </w:t>
      </w:r>
    </w:p>
    <w:p w14:paraId="2D0678EA" w14:textId="7EEFA7F6" w:rsidR="00821A1E" w:rsidRDefault="00821A1E" w:rsidP="00821A1E">
      <w:pPr>
        <w:spacing w:line="36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 xml:space="preserve">Je nutno dodat, že každý stát má svůj unikátní penzijní systém, který je postaven na základě historických, demografických a ekonomických poznatků dané země a sedí dané mentalitě občanů. Proto daný penzijní systém </w:t>
      </w:r>
      <w:r w:rsidR="00C97793">
        <w:rPr>
          <w:rFonts w:ascii="Times New Roman" w:hAnsi="Times New Roman" w:cs="Times New Roman"/>
          <w:sz w:val="24"/>
          <w:szCs w:val="24"/>
        </w:rPr>
        <w:t xml:space="preserve">funguje v dané konkrétní zemi, </w:t>
      </w:r>
      <w:r>
        <w:rPr>
          <w:rFonts w:ascii="Times New Roman" w:hAnsi="Times New Roman" w:cs="Times New Roman"/>
          <w:sz w:val="24"/>
          <w:szCs w:val="24"/>
        </w:rPr>
        <w:t xml:space="preserve">ale nefungoval by v jiném státě za daných podmínek. </w:t>
      </w:r>
    </w:p>
    <w:p w14:paraId="091428A5" w14:textId="6C59822C" w:rsidR="00AA1A3E" w:rsidRDefault="00AA1A3E" w:rsidP="00821A1E">
      <w:pPr>
        <w:spacing w:line="36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Na základě získaných poznatků během psaní diplomové práce jsem v poslední části uvedla návrhy a doporučení pro Českou republiku. </w:t>
      </w:r>
      <w:r w:rsidR="00313AC3">
        <w:rPr>
          <w:rFonts w:ascii="Times New Roman" w:hAnsi="Times New Roman" w:cs="Times New Roman"/>
          <w:sz w:val="24"/>
          <w:szCs w:val="24"/>
        </w:rPr>
        <w:t xml:space="preserve">Navrhla jsem následující úpravy: posouzení zdravotního stavu penzisty, a to lékařem, specialistou, odborníkem nebo přímo jeho zaměstnavatelem, zda může dále vykonávat zaměstnání, </w:t>
      </w:r>
      <w:r w:rsidR="00821A1E">
        <w:rPr>
          <w:rFonts w:ascii="Times New Roman" w:hAnsi="Times New Roman" w:cs="Times New Roman"/>
          <w:sz w:val="24"/>
          <w:szCs w:val="24"/>
        </w:rPr>
        <w:t xml:space="preserve">pravidelné lékařské prohlídky v případě pokračování v zaměstnání i v důchodovém věku, </w:t>
      </w:r>
      <w:r w:rsidR="00313AC3">
        <w:rPr>
          <w:rFonts w:ascii="Times New Roman" w:hAnsi="Times New Roman" w:cs="Times New Roman"/>
          <w:sz w:val="24"/>
          <w:szCs w:val="24"/>
        </w:rPr>
        <w:t xml:space="preserve">dále vládní podpora mladých rodin, </w:t>
      </w:r>
      <w:r w:rsidR="00821A1E">
        <w:rPr>
          <w:rFonts w:ascii="Times New Roman" w:hAnsi="Times New Roman" w:cs="Times New Roman"/>
          <w:sz w:val="24"/>
          <w:szCs w:val="24"/>
        </w:rPr>
        <w:t xml:space="preserve">dřívější nástup mladých lidí do zaměstnání, </w:t>
      </w:r>
      <w:r w:rsidR="00313AC3">
        <w:rPr>
          <w:rFonts w:ascii="Times New Roman" w:hAnsi="Times New Roman" w:cs="Times New Roman"/>
          <w:sz w:val="24"/>
          <w:szCs w:val="24"/>
        </w:rPr>
        <w:t>uzákonění příspěvků na důchody například ze státních pojišťoven, bank nebo příspěvků zaměstnavatelů na důchodové spoření, navýšení odvodů sociálního pojištění z daně z příjmů fyzických osob</w:t>
      </w:r>
      <w:r w:rsidR="00821A1E">
        <w:rPr>
          <w:rFonts w:ascii="Times New Roman" w:hAnsi="Times New Roman" w:cs="Times New Roman"/>
          <w:sz w:val="24"/>
          <w:szCs w:val="24"/>
        </w:rPr>
        <w:t xml:space="preserve">. </w:t>
      </w:r>
    </w:p>
    <w:p w14:paraId="793DB58E" w14:textId="0FBE30CC" w:rsidR="00621710" w:rsidRPr="006D7E02" w:rsidRDefault="00621710" w:rsidP="00553D68">
      <w:pPr>
        <w:spacing w:line="36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Problematika důchodových systémů je velice obsáhlé téma, a proto není možné shrnout všechny informace do detailů do jedné diplomové práce a zahrnout všechny státy Evropské unie</w:t>
      </w:r>
      <w:r w:rsidR="00553D68">
        <w:rPr>
          <w:rFonts w:ascii="Times New Roman" w:hAnsi="Times New Roman" w:cs="Times New Roman"/>
          <w:sz w:val="24"/>
          <w:szCs w:val="24"/>
        </w:rPr>
        <w:t xml:space="preserve">, proto doufám, že jsem k tomuto tématu alespoň přispěla svými myšlenkami a také doufám, že tato diplomová práce bude užitečným zdrojem informací pro čtenáře. </w:t>
      </w:r>
    </w:p>
    <w:p w14:paraId="4619503B" w14:textId="4B5B0956" w:rsidR="000E4066" w:rsidRDefault="0064745F" w:rsidP="00824DE6">
      <w:r>
        <w:br w:type="page"/>
      </w:r>
    </w:p>
    <w:p w14:paraId="30E8D8B2" w14:textId="7EDBA76A" w:rsidR="00D16D67" w:rsidRPr="00300DF0" w:rsidRDefault="005272BE" w:rsidP="00300DF0">
      <w:pPr>
        <w:pStyle w:val="Nadpis1"/>
        <w:spacing w:line="360" w:lineRule="auto"/>
        <w:jc w:val="both"/>
        <w:rPr>
          <w:rFonts w:ascii="Times New Roman" w:hAnsi="Times New Roman" w:cs="Times New Roman"/>
          <w:color w:val="auto"/>
          <w:sz w:val="32"/>
          <w:szCs w:val="32"/>
        </w:rPr>
      </w:pPr>
      <w:bookmarkStart w:id="57" w:name="_Toc38344033"/>
      <w:r>
        <w:rPr>
          <w:rFonts w:ascii="Times New Roman" w:hAnsi="Times New Roman" w:cs="Times New Roman"/>
          <w:color w:val="auto"/>
          <w:sz w:val="32"/>
          <w:szCs w:val="32"/>
        </w:rPr>
        <w:lastRenderedPageBreak/>
        <w:t>Seznam použité literatury</w:t>
      </w:r>
      <w:bookmarkEnd w:id="57"/>
    </w:p>
    <w:p w14:paraId="6FCDE4E0" w14:textId="7E61ED2C" w:rsidR="00B3601F" w:rsidRDefault="00C47FBC" w:rsidP="00C47FBC">
      <w:p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[1] </w:t>
      </w:r>
      <w:r w:rsidR="00B3601F" w:rsidRPr="00C47FBC">
        <w:rPr>
          <w:rFonts w:ascii="Times New Roman" w:hAnsi="Times New Roman" w:cs="Times New Roman"/>
          <w:sz w:val="24"/>
          <w:szCs w:val="24"/>
        </w:rPr>
        <w:t xml:space="preserve">Aktuálně.cz. </w:t>
      </w:r>
      <w:r w:rsidR="00B3601F" w:rsidRPr="00C47FBC">
        <w:rPr>
          <w:rFonts w:ascii="Times New Roman" w:hAnsi="Times New Roman" w:cs="Times New Roman"/>
          <w:i/>
          <w:sz w:val="24"/>
          <w:szCs w:val="24"/>
        </w:rPr>
        <w:t>Penze se mladým vzdaluje, krizi řeší celá EU. Česko však stárne rychleji než ostatní</w:t>
      </w:r>
      <w:r w:rsidR="00B3601F" w:rsidRPr="00C47FBC">
        <w:rPr>
          <w:rFonts w:ascii="Times New Roman" w:hAnsi="Times New Roman" w:cs="Times New Roman"/>
          <w:sz w:val="24"/>
          <w:szCs w:val="24"/>
        </w:rPr>
        <w:t xml:space="preserve">. </w:t>
      </w:r>
      <w:r w:rsidR="00B3601F" w:rsidRPr="00C47FBC">
        <w:rPr>
          <w:rFonts w:ascii="Times New Roman" w:hAnsi="Times New Roman" w:cs="Times New Roman"/>
          <w:sz w:val="24"/>
          <w:szCs w:val="24"/>
          <w:lang w:val="en-GB"/>
        </w:rPr>
        <w:t xml:space="preserve">[online]. [cit. 20. 3. 2020]. </w:t>
      </w:r>
      <w:proofErr w:type="spellStart"/>
      <w:r w:rsidR="00B3601F" w:rsidRPr="00C47FBC">
        <w:rPr>
          <w:rFonts w:ascii="Times New Roman" w:hAnsi="Times New Roman" w:cs="Times New Roman"/>
          <w:sz w:val="24"/>
          <w:szCs w:val="24"/>
          <w:lang w:val="en-GB"/>
        </w:rPr>
        <w:t>Dostupné</w:t>
      </w:r>
      <w:proofErr w:type="spellEnd"/>
      <w:r w:rsidR="00B3601F" w:rsidRPr="00C47FBC">
        <w:rPr>
          <w:rFonts w:ascii="Times New Roman" w:hAnsi="Times New Roman" w:cs="Times New Roman"/>
          <w:sz w:val="24"/>
          <w:szCs w:val="24"/>
          <w:lang w:val="en-GB"/>
        </w:rPr>
        <w:t xml:space="preserve"> z: </w:t>
      </w:r>
      <w:hyperlink r:id="rId41" w:history="1">
        <w:r w:rsidRPr="00C47FBC">
          <w:rPr>
            <w:rStyle w:val="Hypertextovodkaz"/>
            <w:rFonts w:ascii="Times New Roman" w:hAnsi="Times New Roman" w:cs="Times New Roman"/>
            <w:color w:val="auto"/>
            <w:sz w:val="24"/>
            <w:szCs w:val="24"/>
          </w:rPr>
          <w:t>https://zpravy.aktualne.cz/finance/v-petasedesati-i-pozdeji-v-kolik-letech-se-ve-svete-chodi-do/r~f1fb970cc5a411e98aa4ac1f6b220ee8/v~sl:066cf6628700284e95fa000118594f72/</w:t>
        </w:r>
      </w:hyperlink>
      <w:r w:rsidR="00B3601F" w:rsidRPr="00C47FBC">
        <w:rPr>
          <w:rFonts w:ascii="Times New Roman" w:hAnsi="Times New Roman" w:cs="Times New Roman"/>
          <w:sz w:val="24"/>
          <w:szCs w:val="24"/>
        </w:rPr>
        <w:t xml:space="preserve"> </w:t>
      </w:r>
    </w:p>
    <w:p w14:paraId="48A4268D" w14:textId="466C3A29" w:rsidR="004B28F5" w:rsidRPr="00C47FBC" w:rsidRDefault="00C47FBC" w:rsidP="00C47FB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4B28F5" w:rsidRPr="00C47FBC">
        <w:rPr>
          <w:rFonts w:ascii="Times New Roman" w:hAnsi="Times New Roman" w:cs="Times New Roman"/>
          <w:sz w:val="24"/>
          <w:szCs w:val="24"/>
        </w:rPr>
        <w:t xml:space="preserve">AUSTRIA. </w:t>
      </w:r>
      <w:r w:rsidR="004B28F5" w:rsidRPr="00C47FBC">
        <w:rPr>
          <w:rFonts w:ascii="Times New Roman" w:hAnsi="Times New Roman" w:cs="Times New Roman"/>
          <w:i/>
          <w:sz w:val="24"/>
          <w:szCs w:val="24"/>
        </w:rPr>
        <w:t xml:space="preserve">Pension </w:t>
      </w:r>
      <w:proofErr w:type="spellStart"/>
      <w:r w:rsidR="004B28F5" w:rsidRPr="00C47FBC">
        <w:rPr>
          <w:rFonts w:ascii="Times New Roman" w:hAnsi="Times New Roman" w:cs="Times New Roman"/>
          <w:i/>
          <w:sz w:val="24"/>
          <w:szCs w:val="24"/>
        </w:rPr>
        <w:t>Projections</w:t>
      </w:r>
      <w:proofErr w:type="spellEnd"/>
      <w:r w:rsidR="004B28F5" w:rsidRPr="00C47FBC">
        <w:rPr>
          <w:rFonts w:ascii="Times New Roman" w:hAnsi="Times New Roman" w:cs="Times New Roman"/>
          <w:i/>
          <w:sz w:val="24"/>
          <w:szCs w:val="24"/>
        </w:rPr>
        <w:t xml:space="preserve"> 2004 – 2050</w:t>
      </w:r>
      <w:r w:rsidR="004B28F5" w:rsidRPr="00C47FBC">
        <w:rPr>
          <w:rFonts w:ascii="Times New Roman" w:hAnsi="Times New Roman" w:cs="Times New Roman"/>
          <w:sz w:val="24"/>
          <w:szCs w:val="24"/>
        </w:rPr>
        <w:t xml:space="preserve">. </w:t>
      </w:r>
      <w:r w:rsidR="004B28F5" w:rsidRPr="00C47FBC">
        <w:rPr>
          <w:rFonts w:ascii="Times New Roman" w:hAnsi="Times New Roman" w:cs="Times New Roman"/>
          <w:sz w:val="24"/>
          <w:szCs w:val="24"/>
          <w:lang w:val="en-GB"/>
        </w:rPr>
        <w:t xml:space="preserve">[online]. [cit. 9. 3. 2020]. </w:t>
      </w:r>
      <w:proofErr w:type="spellStart"/>
      <w:r w:rsidR="004B28F5" w:rsidRPr="00C47FBC">
        <w:rPr>
          <w:rFonts w:ascii="Times New Roman" w:hAnsi="Times New Roman" w:cs="Times New Roman"/>
          <w:sz w:val="24"/>
          <w:szCs w:val="24"/>
          <w:lang w:val="en-GB"/>
        </w:rPr>
        <w:t>Dostupné</w:t>
      </w:r>
      <w:proofErr w:type="spellEnd"/>
      <w:r w:rsidR="004B28F5" w:rsidRPr="00C47FBC">
        <w:rPr>
          <w:rFonts w:ascii="Times New Roman" w:hAnsi="Times New Roman" w:cs="Times New Roman"/>
          <w:sz w:val="24"/>
          <w:szCs w:val="24"/>
          <w:lang w:val="en-GB"/>
        </w:rPr>
        <w:t xml:space="preserve"> z: </w:t>
      </w:r>
      <w:hyperlink r:id="rId42" w:history="1">
        <w:r w:rsidR="004B28F5" w:rsidRPr="00C47FBC">
          <w:rPr>
            <w:rStyle w:val="Hypertextovodkaz"/>
            <w:rFonts w:ascii="Times New Roman" w:hAnsi="Times New Roman" w:cs="Times New Roman"/>
            <w:color w:val="auto"/>
            <w:sz w:val="24"/>
            <w:szCs w:val="24"/>
          </w:rPr>
          <w:t>https://ec.europa.eu/economy_finance/publications/pages/publication7016_en.pdf</w:t>
        </w:r>
      </w:hyperlink>
    </w:p>
    <w:p w14:paraId="16A744D2" w14:textId="2DF9AB2A" w:rsidR="0009539E" w:rsidRPr="00C47FBC" w:rsidRDefault="00C47FBC" w:rsidP="00C47FB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09539E" w:rsidRPr="00C47FBC">
        <w:rPr>
          <w:rFonts w:ascii="Times New Roman" w:hAnsi="Times New Roman" w:cs="Times New Roman"/>
          <w:sz w:val="24"/>
          <w:szCs w:val="24"/>
        </w:rPr>
        <w:t xml:space="preserve">BEZDĚK, Vladimír. </w:t>
      </w:r>
      <w:r w:rsidR="0009539E" w:rsidRPr="00C47FBC">
        <w:rPr>
          <w:rFonts w:ascii="Times New Roman" w:hAnsi="Times New Roman" w:cs="Times New Roman"/>
          <w:i/>
          <w:sz w:val="24"/>
          <w:szCs w:val="24"/>
        </w:rPr>
        <w:t>Penzijní systémy obecně i v kontextu české ekonomiky (současný stav a potřeba reforem).</w:t>
      </w:r>
      <w:r w:rsidR="0009539E" w:rsidRPr="00C47FBC">
        <w:rPr>
          <w:rFonts w:ascii="Times New Roman" w:hAnsi="Times New Roman" w:cs="Times New Roman"/>
          <w:sz w:val="24"/>
          <w:szCs w:val="24"/>
        </w:rPr>
        <w:t xml:space="preserve"> Praha: Česká národní banka, Sekce měnová, 2000, 62 s.</w:t>
      </w:r>
    </w:p>
    <w:p w14:paraId="0D05FE06" w14:textId="39B25270" w:rsidR="006A4771" w:rsidRPr="00C47FBC" w:rsidRDefault="00C47FBC" w:rsidP="00C47FBC">
      <w:pPr>
        <w:spacing w:line="360" w:lineRule="auto"/>
        <w:jc w:val="both"/>
        <w:rPr>
          <w:rFonts w:ascii="Times New Roman" w:hAnsi="Times New Roman" w:cs="Times New Roman"/>
          <w:sz w:val="24"/>
          <w:szCs w:val="24"/>
        </w:rPr>
      </w:pPr>
      <w:bookmarkStart w:id="58" w:name="_Toc35964098"/>
      <w:bookmarkStart w:id="59" w:name="_Toc35964175"/>
      <w:r>
        <w:rPr>
          <w:rFonts w:ascii="Times New Roman" w:hAnsi="Times New Roman" w:cs="Times New Roman"/>
          <w:sz w:val="24"/>
          <w:szCs w:val="24"/>
        </w:rPr>
        <w:t xml:space="preserve">[4] </w:t>
      </w:r>
      <w:proofErr w:type="spellStart"/>
      <w:r w:rsidR="006A4771" w:rsidRPr="00C47FBC">
        <w:rPr>
          <w:rFonts w:ascii="Times New Roman" w:hAnsi="Times New Roman" w:cs="Times New Roman"/>
          <w:sz w:val="24"/>
          <w:szCs w:val="24"/>
        </w:rPr>
        <w:t>Bundesministerium</w:t>
      </w:r>
      <w:proofErr w:type="spellEnd"/>
      <w:r w:rsidR="006A4771" w:rsidRPr="00C47FBC">
        <w:rPr>
          <w:rFonts w:ascii="Times New Roman" w:hAnsi="Times New Roman" w:cs="Times New Roman"/>
          <w:sz w:val="24"/>
          <w:szCs w:val="24"/>
        </w:rPr>
        <w:t xml:space="preserve"> </w:t>
      </w:r>
      <w:proofErr w:type="spellStart"/>
      <w:r w:rsidR="006A4771" w:rsidRPr="00C47FBC">
        <w:rPr>
          <w:rFonts w:ascii="Times New Roman" w:hAnsi="Times New Roman" w:cs="Times New Roman"/>
          <w:sz w:val="24"/>
          <w:szCs w:val="24"/>
        </w:rPr>
        <w:t>fur</w:t>
      </w:r>
      <w:proofErr w:type="spellEnd"/>
      <w:r w:rsidR="006A4771" w:rsidRPr="00C47FBC">
        <w:rPr>
          <w:rFonts w:ascii="Times New Roman" w:hAnsi="Times New Roman" w:cs="Times New Roman"/>
          <w:sz w:val="24"/>
          <w:szCs w:val="24"/>
        </w:rPr>
        <w:t xml:space="preserve"> </w:t>
      </w:r>
      <w:proofErr w:type="spellStart"/>
      <w:r w:rsidR="006A4771" w:rsidRPr="00C47FBC">
        <w:rPr>
          <w:rFonts w:ascii="Times New Roman" w:hAnsi="Times New Roman" w:cs="Times New Roman"/>
          <w:sz w:val="24"/>
          <w:szCs w:val="24"/>
        </w:rPr>
        <w:t>Arbeit</w:t>
      </w:r>
      <w:proofErr w:type="spellEnd"/>
      <w:r w:rsidR="006A4771" w:rsidRPr="00C47FBC">
        <w:rPr>
          <w:rFonts w:ascii="Times New Roman" w:hAnsi="Times New Roman" w:cs="Times New Roman"/>
          <w:sz w:val="24"/>
          <w:szCs w:val="24"/>
        </w:rPr>
        <w:t xml:space="preserve"> </w:t>
      </w:r>
      <w:proofErr w:type="spellStart"/>
      <w:r w:rsidR="006A4771" w:rsidRPr="00C47FBC">
        <w:rPr>
          <w:rFonts w:ascii="Times New Roman" w:hAnsi="Times New Roman" w:cs="Times New Roman"/>
          <w:sz w:val="24"/>
          <w:szCs w:val="24"/>
        </w:rPr>
        <w:t>und</w:t>
      </w:r>
      <w:proofErr w:type="spellEnd"/>
      <w:r w:rsidR="006A4771" w:rsidRPr="00C47FBC">
        <w:rPr>
          <w:rFonts w:ascii="Times New Roman" w:hAnsi="Times New Roman" w:cs="Times New Roman"/>
          <w:sz w:val="24"/>
          <w:szCs w:val="24"/>
        </w:rPr>
        <w:t xml:space="preserve"> </w:t>
      </w:r>
      <w:proofErr w:type="spellStart"/>
      <w:r w:rsidR="006A4771" w:rsidRPr="00C47FBC">
        <w:rPr>
          <w:rFonts w:ascii="Times New Roman" w:hAnsi="Times New Roman" w:cs="Times New Roman"/>
          <w:sz w:val="24"/>
          <w:szCs w:val="24"/>
        </w:rPr>
        <w:t>Sotiales</w:t>
      </w:r>
      <w:proofErr w:type="spellEnd"/>
      <w:r w:rsidR="006A4771" w:rsidRPr="00C47FBC">
        <w:rPr>
          <w:rFonts w:ascii="Times New Roman" w:hAnsi="Times New Roman" w:cs="Times New Roman"/>
          <w:sz w:val="24"/>
          <w:szCs w:val="24"/>
        </w:rPr>
        <w:t xml:space="preserve">. </w:t>
      </w:r>
      <w:proofErr w:type="spellStart"/>
      <w:r w:rsidR="006A4771" w:rsidRPr="00C47FBC">
        <w:rPr>
          <w:rFonts w:ascii="Times New Roman" w:hAnsi="Times New Roman" w:cs="Times New Roman"/>
          <w:i/>
          <w:sz w:val="24"/>
          <w:szCs w:val="24"/>
        </w:rPr>
        <w:t>Rentenberechnung</w:t>
      </w:r>
      <w:proofErr w:type="spellEnd"/>
      <w:r w:rsidR="006A4771" w:rsidRPr="00C47FBC">
        <w:rPr>
          <w:rFonts w:ascii="Times New Roman" w:hAnsi="Times New Roman" w:cs="Times New Roman"/>
          <w:i/>
          <w:sz w:val="24"/>
          <w:szCs w:val="24"/>
        </w:rPr>
        <w:t>.</w:t>
      </w:r>
      <w:r w:rsidR="006A4771" w:rsidRPr="00C47FBC">
        <w:rPr>
          <w:rFonts w:ascii="Times New Roman" w:hAnsi="Times New Roman" w:cs="Times New Roman"/>
          <w:sz w:val="24"/>
          <w:szCs w:val="24"/>
        </w:rPr>
        <w:t xml:space="preserve"> </w:t>
      </w:r>
      <w:r w:rsidR="006A4771" w:rsidRPr="00C47FBC">
        <w:rPr>
          <w:rFonts w:ascii="Times New Roman" w:hAnsi="Times New Roman" w:cs="Times New Roman"/>
          <w:sz w:val="24"/>
          <w:szCs w:val="24"/>
          <w:lang w:val="en-GB"/>
        </w:rPr>
        <w:t xml:space="preserve">[online]. [cit. 4. 3. 2020]. </w:t>
      </w:r>
      <w:proofErr w:type="spellStart"/>
      <w:r w:rsidR="006A4771" w:rsidRPr="00C47FBC">
        <w:rPr>
          <w:rFonts w:ascii="Times New Roman" w:hAnsi="Times New Roman" w:cs="Times New Roman"/>
          <w:sz w:val="24"/>
          <w:szCs w:val="24"/>
          <w:lang w:val="en-GB"/>
        </w:rPr>
        <w:t>Dostupné</w:t>
      </w:r>
      <w:proofErr w:type="spellEnd"/>
      <w:r w:rsidR="00F00467">
        <w:rPr>
          <w:rFonts w:ascii="Times New Roman" w:hAnsi="Times New Roman" w:cs="Times New Roman"/>
          <w:sz w:val="24"/>
          <w:szCs w:val="24"/>
          <w:lang w:val="en-GB"/>
        </w:rPr>
        <w:t xml:space="preserve"> </w:t>
      </w:r>
      <w:r w:rsidR="006A4771" w:rsidRPr="00C47FBC">
        <w:rPr>
          <w:rFonts w:ascii="Times New Roman" w:hAnsi="Times New Roman" w:cs="Times New Roman"/>
          <w:sz w:val="24"/>
          <w:szCs w:val="24"/>
          <w:lang w:val="en-GB"/>
        </w:rPr>
        <w:t>z</w:t>
      </w:r>
      <w:r w:rsidR="00581398" w:rsidRPr="00C47FBC">
        <w:rPr>
          <w:rFonts w:ascii="Times New Roman" w:hAnsi="Times New Roman" w:cs="Times New Roman"/>
          <w:sz w:val="24"/>
          <w:szCs w:val="24"/>
          <w:lang w:val="en-GB"/>
        </w:rPr>
        <w:t xml:space="preserve">: </w:t>
      </w:r>
      <w:hyperlink r:id="rId43" w:history="1">
        <w:r w:rsidR="00581398" w:rsidRPr="00C47FBC">
          <w:rPr>
            <w:rStyle w:val="Hypertextovodkaz"/>
            <w:rFonts w:ascii="Times New Roman" w:hAnsi="Times New Roman" w:cs="Times New Roman"/>
            <w:color w:val="auto"/>
            <w:sz w:val="24"/>
            <w:szCs w:val="24"/>
          </w:rPr>
          <w:t>https://www.bmas.de/DE/Themen/Rente/Gesetzliche-Rentenversicherung/Rentenberechnung/rentenberechnung-art.html</w:t>
        </w:r>
        <w:bookmarkEnd w:id="58"/>
        <w:bookmarkEnd w:id="59"/>
      </w:hyperlink>
      <w:r w:rsidR="006A4771" w:rsidRPr="00C47FBC">
        <w:rPr>
          <w:rFonts w:ascii="Times New Roman" w:hAnsi="Times New Roman" w:cs="Times New Roman"/>
          <w:sz w:val="24"/>
          <w:szCs w:val="24"/>
        </w:rPr>
        <w:t xml:space="preserve"> </w:t>
      </w:r>
    </w:p>
    <w:p w14:paraId="1B12ACB3" w14:textId="2337A033" w:rsidR="00F7097D" w:rsidRPr="00C47FBC" w:rsidRDefault="00C47FBC" w:rsidP="00C47FB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F7097D" w:rsidRPr="00C47FBC">
        <w:rPr>
          <w:rFonts w:ascii="Times New Roman" w:hAnsi="Times New Roman" w:cs="Times New Roman"/>
          <w:sz w:val="24"/>
          <w:szCs w:val="24"/>
        </w:rPr>
        <w:t xml:space="preserve">Česká správa sociálního zabezpečení. </w:t>
      </w:r>
      <w:r w:rsidR="00F7097D" w:rsidRPr="00C47FBC">
        <w:rPr>
          <w:rFonts w:ascii="Times New Roman" w:hAnsi="Times New Roman" w:cs="Times New Roman"/>
          <w:i/>
          <w:sz w:val="24"/>
          <w:szCs w:val="24"/>
        </w:rPr>
        <w:t>Statistická ročenka z oblasti důchodového pojištění 2018</w:t>
      </w:r>
      <w:r w:rsidR="00F7097D" w:rsidRPr="00C47FBC">
        <w:rPr>
          <w:rFonts w:ascii="Times New Roman" w:hAnsi="Times New Roman" w:cs="Times New Roman"/>
          <w:sz w:val="24"/>
          <w:szCs w:val="24"/>
        </w:rPr>
        <w:t xml:space="preserve">. </w:t>
      </w:r>
      <w:r w:rsidR="00F7097D" w:rsidRPr="00C47FBC">
        <w:rPr>
          <w:rFonts w:ascii="Times New Roman" w:hAnsi="Times New Roman" w:cs="Times New Roman"/>
          <w:sz w:val="24"/>
          <w:szCs w:val="24"/>
          <w:lang w:val="en-GB"/>
        </w:rPr>
        <w:t xml:space="preserve">[online]. [cit. 23. 3. 2020]. </w:t>
      </w:r>
      <w:proofErr w:type="spellStart"/>
      <w:r w:rsidR="00F7097D" w:rsidRPr="00C47FBC">
        <w:rPr>
          <w:rFonts w:ascii="Times New Roman" w:hAnsi="Times New Roman" w:cs="Times New Roman"/>
          <w:sz w:val="24"/>
          <w:szCs w:val="24"/>
          <w:lang w:val="en-GB"/>
        </w:rPr>
        <w:t>Dostupné</w:t>
      </w:r>
      <w:proofErr w:type="spellEnd"/>
      <w:r w:rsidR="00F7097D" w:rsidRPr="00C47FBC">
        <w:rPr>
          <w:rFonts w:ascii="Times New Roman" w:hAnsi="Times New Roman" w:cs="Times New Roman"/>
          <w:sz w:val="24"/>
          <w:szCs w:val="24"/>
          <w:lang w:val="en-GB"/>
        </w:rPr>
        <w:t xml:space="preserve"> z: </w:t>
      </w:r>
      <w:hyperlink r:id="rId44" w:history="1">
        <w:r w:rsidR="00343D60" w:rsidRPr="00C47FBC">
          <w:rPr>
            <w:rStyle w:val="Hypertextovodkaz"/>
            <w:rFonts w:ascii="Times New Roman" w:hAnsi="Times New Roman" w:cs="Times New Roman"/>
            <w:color w:val="auto"/>
            <w:sz w:val="24"/>
            <w:szCs w:val="24"/>
          </w:rPr>
          <w:t>https://www.cssz.cz/web/cz/duchodova-statistika</w:t>
        </w:r>
      </w:hyperlink>
      <w:r w:rsidR="00343D60" w:rsidRPr="00C47FBC">
        <w:rPr>
          <w:rFonts w:ascii="Times New Roman" w:hAnsi="Times New Roman" w:cs="Times New Roman"/>
          <w:sz w:val="24"/>
          <w:szCs w:val="24"/>
        </w:rPr>
        <w:t xml:space="preserve"> </w:t>
      </w:r>
    </w:p>
    <w:p w14:paraId="35B438A6" w14:textId="12FC6BEB" w:rsidR="007472BD" w:rsidRPr="00C47FBC" w:rsidRDefault="00C47FBC" w:rsidP="00C47FB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7472BD" w:rsidRPr="00C47FBC">
        <w:rPr>
          <w:rFonts w:ascii="Times New Roman" w:hAnsi="Times New Roman" w:cs="Times New Roman"/>
          <w:sz w:val="24"/>
          <w:szCs w:val="24"/>
        </w:rPr>
        <w:t xml:space="preserve">Český statistický úřad. </w:t>
      </w:r>
      <w:r w:rsidR="007472BD" w:rsidRPr="00C47FBC">
        <w:rPr>
          <w:rFonts w:ascii="Times New Roman" w:hAnsi="Times New Roman" w:cs="Times New Roman"/>
          <w:i/>
          <w:iCs/>
          <w:sz w:val="24"/>
          <w:szCs w:val="24"/>
        </w:rPr>
        <w:t>Naděje dožití aneb kolik let se můžeme dožít v našem kraji?.</w:t>
      </w:r>
      <w:r w:rsidR="007472BD" w:rsidRPr="00C47FBC">
        <w:rPr>
          <w:rFonts w:ascii="Times New Roman" w:hAnsi="Times New Roman" w:cs="Times New Roman"/>
          <w:sz w:val="24"/>
          <w:szCs w:val="24"/>
        </w:rPr>
        <w:t xml:space="preserve"> </w:t>
      </w:r>
      <w:r w:rsidR="007472BD" w:rsidRPr="00C47FBC">
        <w:rPr>
          <w:rFonts w:ascii="Times New Roman" w:hAnsi="Times New Roman" w:cs="Times New Roman"/>
          <w:sz w:val="24"/>
          <w:szCs w:val="24"/>
          <w:lang w:val="en-GB"/>
        </w:rPr>
        <w:t xml:space="preserve">[online]. [cit. 24. 3. 2020]. </w:t>
      </w:r>
      <w:r w:rsidR="007472BD" w:rsidRPr="00C47FBC">
        <w:rPr>
          <w:rFonts w:ascii="Times New Roman" w:hAnsi="Times New Roman" w:cs="Times New Roman"/>
          <w:sz w:val="24"/>
          <w:szCs w:val="24"/>
        </w:rPr>
        <w:t xml:space="preserve">Dostupné z: </w:t>
      </w:r>
      <w:hyperlink r:id="rId45" w:history="1">
        <w:r w:rsidR="007472BD" w:rsidRPr="00C47FBC">
          <w:rPr>
            <w:rStyle w:val="Hypertextovodkaz"/>
            <w:rFonts w:ascii="Times New Roman" w:hAnsi="Times New Roman" w:cs="Times New Roman"/>
            <w:color w:val="auto"/>
            <w:sz w:val="24"/>
            <w:szCs w:val="24"/>
          </w:rPr>
          <w:t>https://www.czso.cz/csu/xu/nadeje-doziti-aneb-kolika-let-se-muzeme-dozit-v-nasem-kraji</w:t>
        </w:r>
      </w:hyperlink>
      <w:r w:rsidR="007472BD" w:rsidRPr="00C47FBC">
        <w:rPr>
          <w:rFonts w:ascii="Times New Roman" w:hAnsi="Times New Roman" w:cs="Times New Roman"/>
          <w:sz w:val="24"/>
          <w:szCs w:val="24"/>
        </w:rPr>
        <w:t xml:space="preserve"> </w:t>
      </w:r>
    </w:p>
    <w:p w14:paraId="0DFC2C7E" w14:textId="548491C7" w:rsidR="00A83C09" w:rsidRPr="00C47FBC" w:rsidRDefault="00C47FBC" w:rsidP="00C47FB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00A83C09" w:rsidRPr="00C47FBC">
        <w:rPr>
          <w:rFonts w:ascii="Times New Roman" w:hAnsi="Times New Roman" w:cs="Times New Roman"/>
          <w:sz w:val="24"/>
          <w:szCs w:val="24"/>
        </w:rPr>
        <w:t xml:space="preserve">Český statistický úřad. </w:t>
      </w:r>
      <w:r w:rsidR="00A83C09" w:rsidRPr="00C47FBC">
        <w:rPr>
          <w:rFonts w:ascii="Times New Roman" w:hAnsi="Times New Roman" w:cs="Times New Roman"/>
          <w:i/>
          <w:iCs/>
          <w:sz w:val="24"/>
          <w:szCs w:val="24"/>
        </w:rPr>
        <w:t>Žijeme déle a zdravěji?.</w:t>
      </w:r>
      <w:r w:rsidR="00A83C09" w:rsidRPr="00C47FBC">
        <w:rPr>
          <w:rFonts w:ascii="Times New Roman" w:hAnsi="Times New Roman" w:cs="Times New Roman"/>
          <w:sz w:val="24"/>
          <w:szCs w:val="24"/>
        </w:rPr>
        <w:t xml:space="preserve"> </w:t>
      </w:r>
      <w:r w:rsidR="00A83C09" w:rsidRPr="00C47FBC">
        <w:rPr>
          <w:rFonts w:ascii="Times New Roman" w:hAnsi="Times New Roman" w:cs="Times New Roman"/>
          <w:sz w:val="24"/>
          <w:szCs w:val="24"/>
          <w:lang w:val="en-GB"/>
        </w:rPr>
        <w:t xml:space="preserve">[online]. [cit. 24. 3. 2020]. </w:t>
      </w:r>
      <w:proofErr w:type="spellStart"/>
      <w:r w:rsidR="00A83C09" w:rsidRPr="00C47FBC">
        <w:rPr>
          <w:rFonts w:ascii="Times New Roman" w:hAnsi="Times New Roman" w:cs="Times New Roman"/>
          <w:sz w:val="24"/>
          <w:szCs w:val="24"/>
          <w:lang w:val="en-GB"/>
        </w:rPr>
        <w:t>Dostupné</w:t>
      </w:r>
      <w:proofErr w:type="spellEnd"/>
      <w:r w:rsidR="00A83C09" w:rsidRPr="00C47FBC">
        <w:rPr>
          <w:rFonts w:ascii="Times New Roman" w:hAnsi="Times New Roman" w:cs="Times New Roman"/>
          <w:sz w:val="24"/>
          <w:szCs w:val="24"/>
          <w:lang w:val="en-GB"/>
        </w:rPr>
        <w:t xml:space="preserve"> z: </w:t>
      </w:r>
      <w:hyperlink r:id="rId46" w:history="1">
        <w:r w:rsidR="00A83C09" w:rsidRPr="00C47FBC">
          <w:rPr>
            <w:rStyle w:val="Hypertextovodkaz"/>
            <w:rFonts w:ascii="Times New Roman" w:hAnsi="Times New Roman" w:cs="Times New Roman"/>
            <w:color w:val="auto"/>
            <w:sz w:val="24"/>
            <w:szCs w:val="24"/>
            <w:lang w:val="en-GB"/>
          </w:rPr>
          <w:t>https://www.czso.cz/csu/czso/6b004993a7</w:t>
        </w:r>
      </w:hyperlink>
      <w:r w:rsidR="00A83C09" w:rsidRPr="00C47FBC">
        <w:rPr>
          <w:rFonts w:ascii="Times New Roman" w:hAnsi="Times New Roman" w:cs="Times New Roman"/>
          <w:sz w:val="24"/>
          <w:szCs w:val="24"/>
          <w:lang w:val="en-GB"/>
        </w:rPr>
        <w:t xml:space="preserve"> </w:t>
      </w:r>
    </w:p>
    <w:p w14:paraId="2158F3BA" w14:textId="09F8913F" w:rsidR="005312AA" w:rsidRPr="00C47FBC" w:rsidRDefault="00C47FBC" w:rsidP="00C47FB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005312AA" w:rsidRPr="00C47FBC">
        <w:rPr>
          <w:rFonts w:ascii="Times New Roman" w:hAnsi="Times New Roman" w:cs="Times New Roman"/>
          <w:sz w:val="24"/>
          <w:szCs w:val="24"/>
        </w:rPr>
        <w:t xml:space="preserve">Demografie. </w:t>
      </w:r>
      <w:r w:rsidR="005312AA" w:rsidRPr="00C47FBC">
        <w:rPr>
          <w:rFonts w:ascii="Times New Roman" w:hAnsi="Times New Roman" w:cs="Times New Roman"/>
          <w:i/>
          <w:iCs/>
          <w:sz w:val="24"/>
          <w:szCs w:val="24"/>
        </w:rPr>
        <w:t>Struktura obyvatelstva: pohlaví, věk</w:t>
      </w:r>
      <w:r w:rsidR="005312AA" w:rsidRPr="00C47FBC">
        <w:rPr>
          <w:rFonts w:ascii="Times New Roman" w:hAnsi="Times New Roman" w:cs="Times New Roman"/>
          <w:sz w:val="24"/>
          <w:szCs w:val="24"/>
        </w:rPr>
        <w:t xml:space="preserve">. </w:t>
      </w:r>
      <w:r w:rsidR="005312AA" w:rsidRPr="00C47FBC">
        <w:rPr>
          <w:rFonts w:ascii="Times New Roman" w:hAnsi="Times New Roman" w:cs="Times New Roman"/>
          <w:sz w:val="24"/>
          <w:szCs w:val="24"/>
          <w:lang w:val="en-GB"/>
        </w:rPr>
        <w:t xml:space="preserve">[online]. [cit. 24. 3. 2020]. </w:t>
      </w:r>
      <w:proofErr w:type="spellStart"/>
      <w:r w:rsidR="005312AA" w:rsidRPr="00C47FBC">
        <w:rPr>
          <w:rFonts w:ascii="Times New Roman" w:hAnsi="Times New Roman" w:cs="Times New Roman"/>
          <w:sz w:val="24"/>
          <w:szCs w:val="24"/>
          <w:lang w:val="en-GB"/>
        </w:rPr>
        <w:t>Dostupné</w:t>
      </w:r>
      <w:proofErr w:type="spellEnd"/>
      <w:r w:rsidR="005312AA" w:rsidRPr="00C47FBC">
        <w:rPr>
          <w:rFonts w:ascii="Times New Roman" w:hAnsi="Times New Roman" w:cs="Times New Roman"/>
          <w:sz w:val="24"/>
          <w:szCs w:val="24"/>
          <w:lang w:val="en-GB"/>
        </w:rPr>
        <w:t xml:space="preserve"> z: </w:t>
      </w:r>
      <w:hyperlink r:id="rId47" w:history="1">
        <w:r w:rsidR="005312AA" w:rsidRPr="00C47FBC">
          <w:rPr>
            <w:rStyle w:val="Hypertextovodkaz"/>
            <w:rFonts w:ascii="Times New Roman" w:hAnsi="Times New Roman" w:cs="Times New Roman"/>
            <w:color w:val="auto"/>
            <w:sz w:val="24"/>
            <w:szCs w:val="24"/>
            <w:lang w:val="en-GB"/>
          </w:rPr>
          <w:t>http://www.demografie.info/?cz_pohlavivek</w:t>
        </w:r>
      </w:hyperlink>
      <w:r w:rsidR="005312AA" w:rsidRPr="00C47FBC">
        <w:rPr>
          <w:rFonts w:ascii="Times New Roman" w:hAnsi="Times New Roman" w:cs="Times New Roman"/>
          <w:sz w:val="24"/>
          <w:szCs w:val="24"/>
          <w:lang w:val="en-GB"/>
        </w:rPr>
        <w:t xml:space="preserve"> </w:t>
      </w:r>
    </w:p>
    <w:p w14:paraId="26CA654D" w14:textId="36541121" w:rsidR="007807E5" w:rsidRPr="00C47FBC" w:rsidRDefault="00C47FBC" w:rsidP="00C47FBC">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rPr>
        <w:t xml:space="preserve">[9] </w:t>
      </w:r>
      <w:r w:rsidR="007807E5" w:rsidRPr="00C47FBC">
        <w:rPr>
          <w:rFonts w:ascii="Times New Roman" w:hAnsi="Times New Roman" w:cs="Times New Roman"/>
          <w:sz w:val="24"/>
          <w:szCs w:val="24"/>
        </w:rPr>
        <w:t xml:space="preserve">Feminismus.cz. </w:t>
      </w:r>
      <w:r w:rsidR="007807E5" w:rsidRPr="00C47FBC">
        <w:rPr>
          <w:rFonts w:ascii="Times New Roman" w:hAnsi="Times New Roman" w:cs="Times New Roman"/>
          <w:i/>
          <w:iCs/>
          <w:sz w:val="24"/>
          <w:szCs w:val="24"/>
        </w:rPr>
        <w:t>Penzijní systém v Dánsku</w:t>
      </w:r>
      <w:r w:rsidR="007807E5" w:rsidRPr="00C47FBC">
        <w:rPr>
          <w:rFonts w:ascii="Times New Roman" w:hAnsi="Times New Roman" w:cs="Times New Roman"/>
          <w:sz w:val="24"/>
          <w:szCs w:val="24"/>
        </w:rPr>
        <w:t xml:space="preserve">. </w:t>
      </w:r>
      <w:r w:rsidR="007807E5" w:rsidRPr="00C47FBC">
        <w:rPr>
          <w:rFonts w:ascii="Times New Roman" w:hAnsi="Times New Roman" w:cs="Times New Roman"/>
          <w:sz w:val="24"/>
          <w:szCs w:val="24"/>
          <w:lang w:val="en-GB"/>
        </w:rPr>
        <w:t xml:space="preserve">[online]. [cit. 10. 3. 2020]. </w:t>
      </w:r>
      <w:proofErr w:type="spellStart"/>
      <w:r w:rsidR="007807E5" w:rsidRPr="00C47FBC">
        <w:rPr>
          <w:rFonts w:ascii="Times New Roman" w:hAnsi="Times New Roman" w:cs="Times New Roman"/>
          <w:sz w:val="24"/>
          <w:szCs w:val="24"/>
          <w:lang w:val="en-GB"/>
        </w:rPr>
        <w:t>Dostupné</w:t>
      </w:r>
      <w:proofErr w:type="spellEnd"/>
      <w:r w:rsidR="007807E5" w:rsidRPr="00C47FBC">
        <w:rPr>
          <w:rFonts w:ascii="Times New Roman" w:hAnsi="Times New Roman" w:cs="Times New Roman"/>
          <w:sz w:val="24"/>
          <w:szCs w:val="24"/>
          <w:lang w:val="en-GB"/>
        </w:rPr>
        <w:t xml:space="preserve"> z: </w:t>
      </w:r>
      <w:hyperlink r:id="rId48" w:history="1">
        <w:r w:rsidR="007807E5" w:rsidRPr="00C47FBC">
          <w:rPr>
            <w:rStyle w:val="Hypertextovodkaz"/>
            <w:rFonts w:ascii="Times New Roman" w:hAnsi="Times New Roman" w:cs="Times New Roman"/>
            <w:color w:val="auto"/>
            <w:sz w:val="24"/>
            <w:szCs w:val="24"/>
            <w:lang w:val="en-GB"/>
          </w:rPr>
          <w:t>https://www.feminismus.cz/cz/clanky/penzijni-system-v-dansku</w:t>
        </w:r>
      </w:hyperlink>
    </w:p>
    <w:p w14:paraId="48E1BE89" w14:textId="6C760698" w:rsidR="00E87640" w:rsidRDefault="00C47FBC" w:rsidP="00C47FBC">
      <w:pPr>
        <w:spacing w:line="360" w:lineRule="auto"/>
        <w:jc w:val="both"/>
        <w:rPr>
          <w:rStyle w:val="Hypertextovodkaz"/>
          <w:rFonts w:ascii="Times New Roman" w:hAnsi="Times New Roman" w:cs="Times New Roman"/>
          <w:color w:val="auto"/>
          <w:sz w:val="24"/>
          <w:szCs w:val="24"/>
        </w:rPr>
      </w:pPr>
      <w:r>
        <w:rPr>
          <w:rFonts w:ascii="Times New Roman" w:hAnsi="Times New Roman" w:cs="Times New Roman"/>
          <w:sz w:val="24"/>
          <w:szCs w:val="24"/>
        </w:rPr>
        <w:t xml:space="preserve">[10] </w:t>
      </w:r>
      <w:r w:rsidR="00E87640" w:rsidRPr="00C47FBC">
        <w:rPr>
          <w:rFonts w:ascii="Times New Roman" w:hAnsi="Times New Roman" w:cs="Times New Roman"/>
          <w:sz w:val="24"/>
          <w:szCs w:val="24"/>
        </w:rPr>
        <w:t xml:space="preserve">Finance.cz </w:t>
      </w:r>
      <w:r w:rsidR="00E87640" w:rsidRPr="00C47FBC">
        <w:rPr>
          <w:rFonts w:ascii="Times New Roman" w:hAnsi="Times New Roman" w:cs="Times New Roman"/>
          <w:i/>
          <w:sz w:val="24"/>
          <w:szCs w:val="24"/>
        </w:rPr>
        <w:t>Důchodový systém v Rakousku</w:t>
      </w:r>
      <w:r w:rsidR="00E87640" w:rsidRPr="00C47FBC">
        <w:rPr>
          <w:rFonts w:ascii="Times New Roman" w:hAnsi="Times New Roman" w:cs="Times New Roman"/>
          <w:sz w:val="24"/>
          <w:szCs w:val="24"/>
        </w:rPr>
        <w:t xml:space="preserve">. </w:t>
      </w:r>
      <w:r w:rsidR="00E87640" w:rsidRPr="00C47FBC">
        <w:rPr>
          <w:rFonts w:ascii="Times New Roman" w:hAnsi="Times New Roman" w:cs="Times New Roman"/>
          <w:sz w:val="24"/>
          <w:szCs w:val="24"/>
          <w:lang w:val="en-GB"/>
        </w:rPr>
        <w:t xml:space="preserve">[online]. [cit. 9. 3. 2020]. </w:t>
      </w:r>
      <w:proofErr w:type="spellStart"/>
      <w:r w:rsidR="00E87640" w:rsidRPr="00C47FBC">
        <w:rPr>
          <w:rFonts w:ascii="Times New Roman" w:hAnsi="Times New Roman" w:cs="Times New Roman"/>
          <w:sz w:val="24"/>
          <w:szCs w:val="24"/>
          <w:lang w:val="en-GB"/>
        </w:rPr>
        <w:t>Dostupné</w:t>
      </w:r>
      <w:proofErr w:type="spellEnd"/>
      <w:r w:rsidR="00E87640" w:rsidRPr="00C47FBC">
        <w:rPr>
          <w:rFonts w:ascii="Times New Roman" w:hAnsi="Times New Roman" w:cs="Times New Roman"/>
          <w:sz w:val="24"/>
          <w:szCs w:val="24"/>
          <w:lang w:val="en-GB"/>
        </w:rPr>
        <w:t xml:space="preserve"> z: </w:t>
      </w:r>
      <w:hyperlink r:id="rId49" w:history="1">
        <w:r w:rsidR="00E87640" w:rsidRPr="00C47FBC">
          <w:rPr>
            <w:rStyle w:val="Hypertextovodkaz"/>
            <w:rFonts w:ascii="Times New Roman" w:hAnsi="Times New Roman" w:cs="Times New Roman"/>
            <w:color w:val="auto"/>
            <w:sz w:val="24"/>
            <w:szCs w:val="24"/>
          </w:rPr>
          <w:t>https://www.finance.cz/zpravy/finance/329063-duchodovy-system-v-rakousku/</w:t>
        </w:r>
      </w:hyperlink>
    </w:p>
    <w:p w14:paraId="06E7DE59" w14:textId="77777777" w:rsidR="00C47FBC" w:rsidRPr="00C47FBC" w:rsidRDefault="00C47FBC" w:rsidP="00C47FBC">
      <w:pPr>
        <w:spacing w:line="360" w:lineRule="auto"/>
        <w:jc w:val="both"/>
        <w:rPr>
          <w:rFonts w:ascii="Times New Roman" w:hAnsi="Times New Roman" w:cs="Times New Roman"/>
          <w:sz w:val="24"/>
          <w:szCs w:val="24"/>
        </w:rPr>
      </w:pPr>
    </w:p>
    <w:p w14:paraId="5D23379B" w14:textId="1C3305E6" w:rsidR="0009539E" w:rsidRPr="00C47FBC" w:rsidRDefault="00C47FBC" w:rsidP="00C47FB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[11] </w:t>
      </w:r>
      <w:r w:rsidR="0009539E" w:rsidRPr="00C47FBC">
        <w:rPr>
          <w:rFonts w:ascii="Times New Roman" w:hAnsi="Times New Roman" w:cs="Times New Roman"/>
          <w:sz w:val="24"/>
          <w:szCs w:val="24"/>
        </w:rPr>
        <w:t xml:space="preserve">HOLUB, Martin a Milan ŠLAPÁK. </w:t>
      </w:r>
      <w:r w:rsidR="0009539E" w:rsidRPr="00C47FBC">
        <w:rPr>
          <w:rFonts w:ascii="Times New Roman" w:hAnsi="Times New Roman" w:cs="Times New Roman"/>
          <w:i/>
          <w:sz w:val="24"/>
          <w:szCs w:val="24"/>
        </w:rPr>
        <w:t>Analýza české veřejné správy v „okolí“ českého penzijního systému: rodinná politika, zdravotní péče, dlouhodobá péče, bydlení, nezaměstnanost a sociální podpora, jejich propojení s důchodovým systémem</w:t>
      </w:r>
      <w:r w:rsidR="0009539E" w:rsidRPr="00C47FBC">
        <w:rPr>
          <w:rFonts w:ascii="Times New Roman" w:hAnsi="Times New Roman" w:cs="Times New Roman"/>
          <w:sz w:val="24"/>
          <w:szCs w:val="24"/>
        </w:rPr>
        <w:t>. Praha: VÚPSV, 2017. ISBN 978-80-7416-248-0.</w:t>
      </w:r>
    </w:p>
    <w:p w14:paraId="7CB74758" w14:textId="0D047438" w:rsidR="00C900F7" w:rsidRPr="00C47FBC" w:rsidRDefault="00C47FBC" w:rsidP="00C47FBC">
      <w:pPr>
        <w:spacing w:line="36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[12] </w:t>
      </w:r>
      <w:r w:rsidR="00C900F7" w:rsidRPr="00C47FBC">
        <w:rPr>
          <w:rFonts w:ascii="Times New Roman" w:hAnsi="Times New Roman" w:cs="Times New Roman"/>
          <w:sz w:val="24"/>
          <w:szCs w:val="24"/>
          <w:shd w:val="clear" w:color="auto" w:fill="FFFFFF"/>
        </w:rPr>
        <w:t>HOLUB, Martin a Milan ŠLAPÁK. </w:t>
      </w:r>
      <w:r w:rsidR="00C900F7" w:rsidRPr="00C47FBC">
        <w:rPr>
          <w:rFonts w:ascii="Times New Roman" w:hAnsi="Times New Roman" w:cs="Times New Roman"/>
          <w:i/>
          <w:iCs/>
          <w:sz w:val="24"/>
          <w:szCs w:val="24"/>
          <w:shd w:val="clear" w:color="auto" w:fill="FFFFFF"/>
        </w:rPr>
        <w:t>Minimální podmínky pro nárok na starobní důchod</w:t>
      </w:r>
      <w:r w:rsidR="00C900F7" w:rsidRPr="00C47FBC">
        <w:rPr>
          <w:rFonts w:ascii="Times New Roman" w:hAnsi="Times New Roman" w:cs="Times New Roman"/>
          <w:sz w:val="24"/>
          <w:szCs w:val="24"/>
          <w:shd w:val="clear" w:color="auto" w:fill="FFFFFF"/>
        </w:rPr>
        <w:t>. Praha: VÚPSV, 2015. ISBN 978-80-7416-221-3.</w:t>
      </w:r>
    </w:p>
    <w:p w14:paraId="07B2DF38" w14:textId="24BB526C" w:rsidR="00D552F0" w:rsidRPr="00C47FBC" w:rsidRDefault="00C47FBC" w:rsidP="00C47FB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[13] </w:t>
      </w:r>
      <w:r w:rsidR="00D552F0" w:rsidRPr="00C47FBC">
        <w:rPr>
          <w:rFonts w:ascii="Times New Roman" w:hAnsi="Times New Roman" w:cs="Times New Roman"/>
          <w:sz w:val="24"/>
          <w:szCs w:val="24"/>
        </w:rPr>
        <w:t xml:space="preserve">Investujeme.cz.  </w:t>
      </w:r>
      <w:r w:rsidR="00D552F0" w:rsidRPr="00C47FBC">
        <w:rPr>
          <w:rFonts w:ascii="Times New Roman" w:hAnsi="Times New Roman" w:cs="Times New Roman"/>
          <w:i/>
          <w:sz w:val="24"/>
          <w:szCs w:val="24"/>
        </w:rPr>
        <w:t>Důchodové podmínky v Německu</w:t>
      </w:r>
      <w:r w:rsidR="00D552F0" w:rsidRPr="00C47FBC">
        <w:rPr>
          <w:rFonts w:ascii="Times New Roman" w:hAnsi="Times New Roman" w:cs="Times New Roman"/>
          <w:sz w:val="24"/>
          <w:szCs w:val="24"/>
        </w:rPr>
        <w:t xml:space="preserve"> </w:t>
      </w:r>
      <w:r w:rsidR="00D552F0" w:rsidRPr="00C47FBC">
        <w:rPr>
          <w:rFonts w:ascii="Times New Roman" w:hAnsi="Times New Roman" w:cs="Times New Roman"/>
          <w:sz w:val="24"/>
          <w:szCs w:val="24"/>
          <w:lang w:val="en-GB"/>
        </w:rPr>
        <w:t xml:space="preserve">[online]. [cit. 2. 3. 2020]. </w:t>
      </w:r>
      <w:proofErr w:type="spellStart"/>
      <w:r w:rsidR="00D552F0" w:rsidRPr="00C47FBC">
        <w:rPr>
          <w:rFonts w:ascii="Times New Roman" w:hAnsi="Times New Roman" w:cs="Times New Roman"/>
          <w:sz w:val="24"/>
          <w:szCs w:val="24"/>
          <w:lang w:val="en-GB"/>
        </w:rPr>
        <w:t>Dostupné</w:t>
      </w:r>
      <w:proofErr w:type="spellEnd"/>
      <w:r w:rsidR="00D552F0" w:rsidRPr="00C47FBC">
        <w:rPr>
          <w:rFonts w:ascii="Times New Roman" w:hAnsi="Times New Roman" w:cs="Times New Roman"/>
          <w:sz w:val="24"/>
          <w:szCs w:val="24"/>
          <w:lang w:val="en-GB"/>
        </w:rPr>
        <w:t xml:space="preserve"> z: </w:t>
      </w:r>
      <w:hyperlink r:id="rId50" w:history="1">
        <w:r w:rsidR="00D552F0" w:rsidRPr="00C47FBC">
          <w:rPr>
            <w:rStyle w:val="Hypertextovodkaz"/>
            <w:rFonts w:ascii="Times New Roman" w:hAnsi="Times New Roman" w:cs="Times New Roman"/>
            <w:color w:val="auto"/>
            <w:sz w:val="24"/>
            <w:szCs w:val="24"/>
          </w:rPr>
          <w:t>https://www.investujeme.cz/clanky/duchodove-podminky-v-nemecku/</w:t>
        </w:r>
      </w:hyperlink>
      <w:r w:rsidR="00D552F0" w:rsidRPr="00C47FBC">
        <w:rPr>
          <w:rFonts w:ascii="Times New Roman" w:hAnsi="Times New Roman" w:cs="Times New Roman"/>
          <w:sz w:val="24"/>
          <w:szCs w:val="24"/>
        </w:rPr>
        <w:t xml:space="preserve"> </w:t>
      </w:r>
    </w:p>
    <w:p w14:paraId="0FCC4B06" w14:textId="63A82DC8" w:rsidR="000139D0" w:rsidRPr="00C47FBC" w:rsidRDefault="00C47FBC" w:rsidP="00C47FB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[14] </w:t>
      </w:r>
      <w:r w:rsidR="000139D0" w:rsidRPr="00C47FBC">
        <w:rPr>
          <w:rFonts w:ascii="Times New Roman" w:hAnsi="Times New Roman" w:cs="Times New Roman"/>
          <w:sz w:val="24"/>
          <w:szCs w:val="24"/>
        </w:rPr>
        <w:t xml:space="preserve">Investujeme.cz. </w:t>
      </w:r>
      <w:r w:rsidR="000139D0" w:rsidRPr="00C47FBC">
        <w:rPr>
          <w:rFonts w:ascii="Times New Roman" w:hAnsi="Times New Roman" w:cs="Times New Roman"/>
          <w:i/>
          <w:iCs/>
          <w:sz w:val="24"/>
          <w:szCs w:val="24"/>
        </w:rPr>
        <w:t>Které důchodové systémy jsou nejlepší</w:t>
      </w:r>
      <w:r w:rsidR="000139D0" w:rsidRPr="00C47FBC">
        <w:rPr>
          <w:rFonts w:ascii="Times New Roman" w:hAnsi="Times New Roman" w:cs="Times New Roman"/>
          <w:sz w:val="24"/>
          <w:szCs w:val="24"/>
        </w:rPr>
        <w:t xml:space="preserve">. </w:t>
      </w:r>
      <w:r w:rsidR="000139D0" w:rsidRPr="00C47FBC">
        <w:rPr>
          <w:rFonts w:ascii="Times New Roman" w:hAnsi="Times New Roman" w:cs="Times New Roman"/>
          <w:sz w:val="24"/>
          <w:szCs w:val="24"/>
          <w:lang w:val="en-GB"/>
        </w:rPr>
        <w:t xml:space="preserve">[online]. [cit. 10. 3. 2020]. </w:t>
      </w:r>
      <w:proofErr w:type="spellStart"/>
      <w:r w:rsidR="000139D0" w:rsidRPr="00C47FBC">
        <w:rPr>
          <w:rFonts w:ascii="Times New Roman" w:hAnsi="Times New Roman" w:cs="Times New Roman"/>
          <w:sz w:val="24"/>
          <w:szCs w:val="24"/>
          <w:lang w:val="en-GB"/>
        </w:rPr>
        <w:t>Dostupné</w:t>
      </w:r>
      <w:proofErr w:type="spellEnd"/>
      <w:r w:rsidR="000139D0" w:rsidRPr="00C47FBC">
        <w:rPr>
          <w:rFonts w:ascii="Times New Roman" w:hAnsi="Times New Roman" w:cs="Times New Roman"/>
          <w:sz w:val="24"/>
          <w:szCs w:val="24"/>
          <w:lang w:val="en-GB"/>
        </w:rPr>
        <w:t xml:space="preserve"> z: </w:t>
      </w:r>
      <w:hyperlink r:id="rId51" w:history="1">
        <w:r w:rsidR="000139D0" w:rsidRPr="00C47FBC">
          <w:rPr>
            <w:rStyle w:val="Hypertextovodkaz"/>
            <w:rFonts w:ascii="Times New Roman" w:hAnsi="Times New Roman" w:cs="Times New Roman"/>
            <w:color w:val="auto"/>
            <w:sz w:val="24"/>
            <w:szCs w:val="24"/>
            <w:lang w:val="en-GB"/>
          </w:rPr>
          <w:t>https://www.investujeme.cz/clanky/ktere-duchodove-systemy-jsou-nejlepsi/</w:t>
        </w:r>
      </w:hyperlink>
      <w:r w:rsidR="000139D0" w:rsidRPr="00C47FBC">
        <w:rPr>
          <w:rFonts w:ascii="Times New Roman" w:hAnsi="Times New Roman" w:cs="Times New Roman"/>
          <w:sz w:val="24"/>
          <w:szCs w:val="24"/>
          <w:lang w:val="en-GB"/>
        </w:rPr>
        <w:t xml:space="preserve"> </w:t>
      </w:r>
    </w:p>
    <w:p w14:paraId="2D535160" w14:textId="258C25B6" w:rsidR="000D3742" w:rsidRPr="00C47FBC" w:rsidRDefault="00C47FBC" w:rsidP="00C47FB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[15] </w:t>
      </w:r>
      <w:r w:rsidR="000D3742" w:rsidRPr="00C47FBC">
        <w:rPr>
          <w:rFonts w:ascii="Times New Roman" w:hAnsi="Times New Roman" w:cs="Times New Roman"/>
          <w:sz w:val="24"/>
          <w:szCs w:val="24"/>
        </w:rPr>
        <w:t xml:space="preserve">Investujeme.cz. </w:t>
      </w:r>
      <w:r w:rsidR="000D3742" w:rsidRPr="00C47FBC">
        <w:rPr>
          <w:rFonts w:ascii="Times New Roman" w:hAnsi="Times New Roman" w:cs="Times New Roman"/>
          <w:i/>
          <w:sz w:val="24"/>
          <w:szCs w:val="24"/>
        </w:rPr>
        <w:t>Rakouské penze aneb Bez práce nejsou koláče</w:t>
      </w:r>
      <w:r w:rsidR="000D3742" w:rsidRPr="00C47FBC">
        <w:rPr>
          <w:rFonts w:ascii="Times New Roman" w:hAnsi="Times New Roman" w:cs="Times New Roman"/>
          <w:sz w:val="24"/>
          <w:szCs w:val="24"/>
        </w:rPr>
        <w:t xml:space="preserve">.  </w:t>
      </w:r>
      <w:r w:rsidR="000D3742" w:rsidRPr="00C47FBC">
        <w:rPr>
          <w:rFonts w:ascii="Times New Roman" w:hAnsi="Times New Roman" w:cs="Times New Roman"/>
          <w:sz w:val="24"/>
          <w:szCs w:val="24"/>
          <w:lang w:val="en-GB"/>
        </w:rPr>
        <w:t xml:space="preserve">[online]. [cit. 9. 3. 2020]. </w:t>
      </w:r>
      <w:proofErr w:type="spellStart"/>
      <w:r w:rsidR="000D3742" w:rsidRPr="00C47FBC">
        <w:rPr>
          <w:rFonts w:ascii="Times New Roman" w:hAnsi="Times New Roman" w:cs="Times New Roman"/>
          <w:sz w:val="24"/>
          <w:szCs w:val="24"/>
          <w:lang w:val="en-GB"/>
        </w:rPr>
        <w:t>Dostupné</w:t>
      </w:r>
      <w:proofErr w:type="spellEnd"/>
      <w:r w:rsidR="000D3742" w:rsidRPr="00C47FBC">
        <w:rPr>
          <w:rFonts w:ascii="Times New Roman" w:hAnsi="Times New Roman" w:cs="Times New Roman"/>
          <w:sz w:val="24"/>
          <w:szCs w:val="24"/>
          <w:lang w:val="en-GB"/>
        </w:rPr>
        <w:t xml:space="preserve"> z: </w:t>
      </w:r>
      <w:hyperlink r:id="rId52" w:history="1">
        <w:r w:rsidR="000D3742" w:rsidRPr="00C47FBC">
          <w:rPr>
            <w:rStyle w:val="Hypertextovodkaz"/>
            <w:rFonts w:ascii="Times New Roman" w:hAnsi="Times New Roman" w:cs="Times New Roman"/>
            <w:color w:val="auto"/>
            <w:sz w:val="24"/>
            <w:szCs w:val="24"/>
          </w:rPr>
          <w:t>https://www.investujeme.cz/clanky/rakouske-penze-aneb-bez-prace-nejsou-kolace/</w:t>
        </w:r>
      </w:hyperlink>
    </w:p>
    <w:p w14:paraId="0313725C" w14:textId="61E810D0" w:rsidR="00BA4174" w:rsidRPr="00C47FBC" w:rsidRDefault="00C47FBC" w:rsidP="00C47FB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[16] </w:t>
      </w:r>
      <w:r w:rsidR="00BA4174" w:rsidRPr="00C47FBC">
        <w:rPr>
          <w:rFonts w:ascii="Times New Roman" w:hAnsi="Times New Roman" w:cs="Times New Roman"/>
          <w:sz w:val="24"/>
          <w:szCs w:val="24"/>
        </w:rPr>
        <w:t xml:space="preserve">Investujeme.cz. </w:t>
      </w:r>
      <w:r w:rsidR="00BA4174" w:rsidRPr="00C47FBC">
        <w:rPr>
          <w:rFonts w:ascii="Times New Roman" w:hAnsi="Times New Roman" w:cs="Times New Roman"/>
          <w:i/>
          <w:sz w:val="24"/>
          <w:szCs w:val="24"/>
        </w:rPr>
        <w:t>Slovenský důchodový systém v kostce</w:t>
      </w:r>
      <w:r w:rsidR="00BA4174" w:rsidRPr="00C47FBC">
        <w:rPr>
          <w:rFonts w:ascii="Times New Roman" w:hAnsi="Times New Roman" w:cs="Times New Roman"/>
          <w:sz w:val="24"/>
          <w:szCs w:val="24"/>
        </w:rPr>
        <w:t xml:space="preserve"> </w:t>
      </w:r>
      <w:r w:rsidR="00BA4174" w:rsidRPr="00C47FBC">
        <w:rPr>
          <w:rFonts w:ascii="Times New Roman" w:hAnsi="Times New Roman" w:cs="Times New Roman"/>
          <w:sz w:val="24"/>
          <w:szCs w:val="24"/>
          <w:lang w:val="en-GB"/>
        </w:rPr>
        <w:t xml:space="preserve">[online]. [cit. 22. 2. 2020]. </w:t>
      </w:r>
      <w:r w:rsidR="00BA4174" w:rsidRPr="00C47FBC">
        <w:rPr>
          <w:rFonts w:ascii="Times New Roman" w:hAnsi="Times New Roman" w:cs="Times New Roman"/>
          <w:sz w:val="24"/>
          <w:szCs w:val="24"/>
        </w:rPr>
        <w:t xml:space="preserve"> Dostupné z: </w:t>
      </w:r>
      <w:hyperlink r:id="rId53" w:history="1">
        <w:r w:rsidR="00BA4174" w:rsidRPr="00C47FBC">
          <w:rPr>
            <w:rStyle w:val="Hypertextovodkaz"/>
            <w:rFonts w:ascii="Times New Roman" w:hAnsi="Times New Roman" w:cs="Times New Roman"/>
            <w:color w:val="auto"/>
            <w:sz w:val="24"/>
            <w:szCs w:val="24"/>
          </w:rPr>
          <w:t>https://www.investujeme.cz/clanky/slovensky-duchodovy-system-v-kostce/</w:t>
        </w:r>
      </w:hyperlink>
    </w:p>
    <w:p w14:paraId="50131734" w14:textId="28BD6ADA" w:rsidR="00C47FBC" w:rsidRPr="00C47FBC" w:rsidRDefault="00C47FBC" w:rsidP="00C47FB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[17] </w:t>
      </w:r>
      <w:r w:rsidRPr="00C47FBC">
        <w:rPr>
          <w:rFonts w:ascii="Times New Roman" w:hAnsi="Times New Roman" w:cs="Times New Roman"/>
          <w:sz w:val="24"/>
          <w:szCs w:val="24"/>
        </w:rPr>
        <w:t xml:space="preserve">Just </w:t>
      </w:r>
      <w:proofErr w:type="spellStart"/>
      <w:r w:rsidRPr="00C47FBC">
        <w:rPr>
          <w:rFonts w:ascii="Times New Roman" w:hAnsi="Times New Roman" w:cs="Times New Roman"/>
          <w:sz w:val="24"/>
          <w:szCs w:val="24"/>
        </w:rPr>
        <w:t>landed</w:t>
      </w:r>
      <w:proofErr w:type="spellEnd"/>
      <w:r w:rsidRPr="00C47FBC">
        <w:rPr>
          <w:rFonts w:ascii="Times New Roman" w:hAnsi="Times New Roman" w:cs="Times New Roman"/>
          <w:i/>
          <w:iCs/>
          <w:sz w:val="24"/>
          <w:szCs w:val="24"/>
        </w:rPr>
        <w:t xml:space="preserve">. </w:t>
      </w:r>
      <w:proofErr w:type="spellStart"/>
      <w:r w:rsidRPr="00C47FBC">
        <w:rPr>
          <w:rFonts w:ascii="Times New Roman" w:hAnsi="Times New Roman" w:cs="Times New Roman"/>
          <w:i/>
          <w:iCs/>
          <w:sz w:val="24"/>
          <w:szCs w:val="24"/>
        </w:rPr>
        <w:t>Pensions</w:t>
      </w:r>
      <w:proofErr w:type="spellEnd"/>
      <w:r w:rsidRPr="00C47FBC">
        <w:rPr>
          <w:rFonts w:ascii="Times New Roman" w:hAnsi="Times New Roman" w:cs="Times New Roman"/>
          <w:i/>
          <w:iCs/>
          <w:sz w:val="24"/>
          <w:szCs w:val="24"/>
        </w:rPr>
        <w:t xml:space="preserve">: </w:t>
      </w:r>
      <w:proofErr w:type="spellStart"/>
      <w:r w:rsidRPr="00C47FBC">
        <w:rPr>
          <w:rFonts w:ascii="Times New Roman" w:hAnsi="Times New Roman" w:cs="Times New Roman"/>
          <w:i/>
          <w:iCs/>
          <w:sz w:val="24"/>
          <w:szCs w:val="24"/>
        </w:rPr>
        <w:t>Types</w:t>
      </w:r>
      <w:proofErr w:type="spellEnd"/>
      <w:r w:rsidRPr="00C47FBC">
        <w:rPr>
          <w:rFonts w:ascii="Times New Roman" w:hAnsi="Times New Roman" w:cs="Times New Roman"/>
          <w:i/>
          <w:iCs/>
          <w:sz w:val="24"/>
          <w:szCs w:val="24"/>
        </w:rPr>
        <w:t xml:space="preserve"> </w:t>
      </w:r>
      <w:proofErr w:type="spellStart"/>
      <w:r w:rsidRPr="00C47FBC">
        <w:rPr>
          <w:rFonts w:ascii="Times New Roman" w:hAnsi="Times New Roman" w:cs="Times New Roman"/>
          <w:i/>
          <w:iCs/>
          <w:sz w:val="24"/>
          <w:szCs w:val="24"/>
        </w:rPr>
        <w:t>of</w:t>
      </w:r>
      <w:proofErr w:type="spellEnd"/>
      <w:r w:rsidRPr="00C47FBC">
        <w:rPr>
          <w:rFonts w:ascii="Times New Roman" w:hAnsi="Times New Roman" w:cs="Times New Roman"/>
          <w:i/>
          <w:iCs/>
          <w:sz w:val="24"/>
          <w:szCs w:val="24"/>
        </w:rPr>
        <w:t xml:space="preserve"> pension </w:t>
      </w:r>
      <w:proofErr w:type="spellStart"/>
      <w:r w:rsidRPr="00C47FBC">
        <w:rPr>
          <w:rFonts w:ascii="Times New Roman" w:hAnsi="Times New Roman" w:cs="Times New Roman"/>
          <w:i/>
          <w:iCs/>
          <w:sz w:val="24"/>
          <w:szCs w:val="24"/>
        </w:rPr>
        <w:t>schemes</w:t>
      </w:r>
      <w:proofErr w:type="spellEnd"/>
      <w:r w:rsidRPr="00C47FBC">
        <w:rPr>
          <w:rFonts w:ascii="Times New Roman" w:hAnsi="Times New Roman" w:cs="Times New Roman"/>
          <w:i/>
          <w:iCs/>
          <w:sz w:val="24"/>
          <w:szCs w:val="24"/>
        </w:rPr>
        <w:t xml:space="preserve"> in </w:t>
      </w:r>
      <w:proofErr w:type="spellStart"/>
      <w:r w:rsidRPr="00C47FBC">
        <w:rPr>
          <w:rFonts w:ascii="Times New Roman" w:hAnsi="Times New Roman" w:cs="Times New Roman"/>
          <w:i/>
          <w:iCs/>
          <w:sz w:val="24"/>
          <w:szCs w:val="24"/>
        </w:rPr>
        <w:t>Denmark</w:t>
      </w:r>
      <w:proofErr w:type="spellEnd"/>
      <w:r w:rsidRPr="00C47FBC">
        <w:rPr>
          <w:rFonts w:ascii="Times New Roman" w:hAnsi="Times New Roman" w:cs="Times New Roman"/>
          <w:sz w:val="24"/>
          <w:szCs w:val="24"/>
        </w:rPr>
        <w:t xml:space="preserve">. </w:t>
      </w:r>
      <w:r w:rsidRPr="00C47FBC">
        <w:rPr>
          <w:rFonts w:ascii="Times New Roman" w:hAnsi="Times New Roman" w:cs="Times New Roman"/>
          <w:sz w:val="24"/>
          <w:szCs w:val="24"/>
          <w:lang w:val="en-GB"/>
        </w:rPr>
        <w:t xml:space="preserve">[online]. [cit. 10. 3. 2020]. </w:t>
      </w:r>
      <w:proofErr w:type="spellStart"/>
      <w:r w:rsidRPr="00C47FBC">
        <w:rPr>
          <w:rFonts w:ascii="Times New Roman" w:hAnsi="Times New Roman" w:cs="Times New Roman"/>
          <w:sz w:val="24"/>
          <w:szCs w:val="24"/>
          <w:lang w:val="en-GB"/>
        </w:rPr>
        <w:t>Dostupné</w:t>
      </w:r>
      <w:proofErr w:type="spellEnd"/>
      <w:r w:rsidRPr="00C47FBC">
        <w:rPr>
          <w:rFonts w:ascii="Times New Roman" w:hAnsi="Times New Roman" w:cs="Times New Roman"/>
          <w:sz w:val="24"/>
          <w:szCs w:val="24"/>
          <w:lang w:val="en-GB"/>
        </w:rPr>
        <w:t xml:space="preserve"> z: </w:t>
      </w:r>
      <w:hyperlink r:id="rId54" w:history="1">
        <w:r w:rsidRPr="00C47FBC">
          <w:rPr>
            <w:rStyle w:val="Hypertextovodkaz"/>
            <w:rFonts w:ascii="Times New Roman" w:hAnsi="Times New Roman" w:cs="Times New Roman"/>
            <w:color w:val="auto"/>
            <w:sz w:val="24"/>
            <w:szCs w:val="24"/>
            <w:lang w:val="en-GB"/>
          </w:rPr>
          <w:t>https://www.justlanded.com/english/Denmark/Denmark-Guide/Jobs/Pensions</w:t>
        </w:r>
      </w:hyperlink>
      <w:r w:rsidRPr="00C47FBC">
        <w:rPr>
          <w:rFonts w:ascii="Times New Roman" w:hAnsi="Times New Roman" w:cs="Times New Roman"/>
          <w:sz w:val="24"/>
          <w:szCs w:val="24"/>
          <w:lang w:val="en-GB"/>
        </w:rPr>
        <w:t xml:space="preserve"> </w:t>
      </w:r>
    </w:p>
    <w:p w14:paraId="36CA0A0A" w14:textId="40EDBB82" w:rsidR="0009539E" w:rsidRPr="00C47FBC" w:rsidRDefault="00C47FBC" w:rsidP="00C47FB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[18] </w:t>
      </w:r>
      <w:r w:rsidR="0009539E" w:rsidRPr="00C47FBC">
        <w:rPr>
          <w:rFonts w:ascii="Times New Roman" w:hAnsi="Times New Roman" w:cs="Times New Roman"/>
          <w:sz w:val="24"/>
          <w:szCs w:val="24"/>
        </w:rPr>
        <w:t xml:space="preserve">KREBS, Vojtěch, et al. </w:t>
      </w:r>
      <w:r w:rsidR="0009539E" w:rsidRPr="00C47FBC">
        <w:rPr>
          <w:rFonts w:ascii="Times New Roman" w:hAnsi="Times New Roman" w:cs="Times New Roman"/>
          <w:i/>
          <w:sz w:val="24"/>
          <w:szCs w:val="24"/>
        </w:rPr>
        <w:t>Sociální politika</w:t>
      </w:r>
      <w:r w:rsidR="0009539E" w:rsidRPr="00C47FBC">
        <w:rPr>
          <w:rFonts w:ascii="Times New Roman" w:hAnsi="Times New Roman" w:cs="Times New Roman"/>
          <w:sz w:val="24"/>
          <w:szCs w:val="24"/>
        </w:rPr>
        <w:t xml:space="preserve">. 6., přepracované a aktualizované vydání. Praha: </w:t>
      </w:r>
      <w:proofErr w:type="spellStart"/>
      <w:r w:rsidR="0009539E" w:rsidRPr="00C47FBC">
        <w:rPr>
          <w:rFonts w:ascii="Times New Roman" w:hAnsi="Times New Roman" w:cs="Times New Roman"/>
          <w:sz w:val="24"/>
          <w:szCs w:val="24"/>
        </w:rPr>
        <w:t>Wolters</w:t>
      </w:r>
      <w:proofErr w:type="spellEnd"/>
      <w:r w:rsidR="0009539E" w:rsidRPr="00C47FBC">
        <w:rPr>
          <w:rFonts w:ascii="Times New Roman" w:hAnsi="Times New Roman" w:cs="Times New Roman"/>
          <w:sz w:val="24"/>
          <w:szCs w:val="24"/>
        </w:rPr>
        <w:t xml:space="preserve"> </w:t>
      </w:r>
      <w:proofErr w:type="spellStart"/>
      <w:r w:rsidR="0009539E" w:rsidRPr="00C47FBC">
        <w:rPr>
          <w:rFonts w:ascii="Times New Roman" w:hAnsi="Times New Roman" w:cs="Times New Roman"/>
          <w:sz w:val="24"/>
          <w:szCs w:val="24"/>
        </w:rPr>
        <w:t>Kluwer</w:t>
      </w:r>
      <w:proofErr w:type="spellEnd"/>
      <w:r w:rsidR="0009539E" w:rsidRPr="00C47FBC">
        <w:rPr>
          <w:rFonts w:ascii="Times New Roman" w:hAnsi="Times New Roman" w:cs="Times New Roman"/>
          <w:sz w:val="24"/>
          <w:szCs w:val="24"/>
        </w:rPr>
        <w:t>, 2015. 568 s. ISBN 978-80-7478-921-2.</w:t>
      </w:r>
    </w:p>
    <w:p w14:paraId="5A7CA5F2" w14:textId="77777777" w:rsidR="00C47FBC" w:rsidRPr="00C47FBC" w:rsidRDefault="00C47FBC" w:rsidP="00C47FB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[19] </w:t>
      </w:r>
      <w:r w:rsidRPr="00C47FBC">
        <w:rPr>
          <w:rFonts w:ascii="Times New Roman" w:hAnsi="Times New Roman" w:cs="Times New Roman"/>
          <w:sz w:val="24"/>
          <w:szCs w:val="24"/>
        </w:rPr>
        <w:t xml:space="preserve">Měšec.cz. </w:t>
      </w:r>
      <w:r w:rsidRPr="00C47FBC">
        <w:rPr>
          <w:rFonts w:ascii="Times New Roman" w:hAnsi="Times New Roman" w:cs="Times New Roman"/>
          <w:i/>
          <w:sz w:val="24"/>
          <w:szCs w:val="24"/>
        </w:rPr>
        <w:t>Porovnání výpočtu důchodu v ČR a v Rakousku</w:t>
      </w:r>
      <w:r w:rsidRPr="00C47FBC">
        <w:rPr>
          <w:rFonts w:ascii="Times New Roman" w:hAnsi="Times New Roman" w:cs="Times New Roman"/>
          <w:sz w:val="24"/>
          <w:szCs w:val="24"/>
        </w:rPr>
        <w:t xml:space="preserve">. </w:t>
      </w:r>
      <w:r w:rsidRPr="00C47FBC">
        <w:rPr>
          <w:rFonts w:ascii="Times New Roman" w:hAnsi="Times New Roman" w:cs="Times New Roman"/>
          <w:sz w:val="24"/>
          <w:szCs w:val="24"/>
          <w:lang w:val="en-GB"/>
        </w:rPr>
        <w:t>[online]. [cit. 9. 3. 2020].</w:t>
      </w:r>
      <w:r w:rsidRPr="00C47FBC">
        <w:rPr>
          <w:rFonts w:ascii="Times New Roman" w:hAnsi="Times New Roman" w:cs="Times New Roman"/>
          <w:sz w:val="24"/>
          <w:szCs w:val="24"/>
        </w:rPr>
        <w:t xml:space="preserve"> Dostupné z: </w:t>
      </w:r>
      <w:hyperlink r:id="rId55" w:history="1">
        <w:r w:rsidRPr="00C47FBC">
          <w:rPr>
            <w:rStyle w:val="Hypertextovodkaz"/>
            <w:rFonts w:ascii="Times New Roman" w:hAnsi="Times New Roman" w:cs="Times New Roman"/>
            <w:color w:val="auto"/>
            <w:sz w:val="24"/>
            <w:szCs w:val="24"/>
          </w:rPr>
          <w:t>https://www.mesec.cz/clanky/porovnani-vypoctu-duchodu-v-cr-a-v-rakousku/</w:t>
        </w:r>
      </w:hyperlink>
      <w:r w:rsidRPr="00C47FBC">
        <w:rPr>
          <w:rFonts w:ascii="Times New Roman" w:hAnsi="Times New Roman" w:cs="Times New Roman"/>
          <w:sz w:val="24"/>
          <w:szCs w:val="24"/>
        </w:rPr>
        <w:t xml:space="preserve"> </w:t>
      </w:r>
    </w:p>
    <w:p w14:paraId="326FDB13" w14:textId="09A8B600" w:rsidR="004E48EF" w:rsidRPr="00C47FBC" w:rsidRDefault="00C47FBC" w:rsidP="00C47FB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[20] </w:t>
      </w:r>
      <w:r w:rsidR="004E48EF" w:rsidRPr="00C47FBC">
        <w:rPr>
          <w:rFonts w:ascii="Times New Roman" w:hAnsi="Times New Roman" w:cs="Times New Roman"/>
          <w:sz w:val="24"/>
          <w:szCs w:val="24"/>
        </w:rPr>
        <w:t xml:space="preserve">Ministerstvo financí České republiky. </w:t>
      </w:r>
      <w:r w:rsidR="004E48EF" w:rsidRPr="00C47FBC">
        <w:rPr>
          <w:rFonts w:ascii="Times New Roman" w:hAnsi="Times New Roman" w:cs="Times New Roman"/>
          <w:i/>
          <w:iCs/>
          <w:sz w:val="24"/>
          <w:szCs w:val="24"/>
        </w:rPr>
        <w:t>Definice a měření státního dluhu</w:t>
      </w:r>
      <w:r w:rsidR="004E48EF" w:rsidRPr="00C47FBC">
        <w:rPr>
          <w:rFonts w:ascii="Times New Roman" w:hAnsi="Times New Roman" w:cs="Times New Roman"/>
          <w:sz w:val="24"/>
          <w:szCs w:val="24"/>
        </w:rPr>
        <w:t xml:space="preserve">. </w:t>
      </w:r>
      <w:r w:rsidR="004E48EF" w:rsidRPr="00C47FBC">
        <w:rPr>
          <w:rFonts w:ascii="Times New Roman" w:hAnsi="Times New Roman" w:cs="Times New Roman"/>
          <w:sz w:val="24"/>
          <w:szCs w:val="24"/>
          <w:lang w:val="en-GB"/>
        </w:rPr>
        <w:t xml:space="preserve">[online]. [cit. 17. 3. 2020]. </w:t>
      </w:r>
      <w:proofErr w:type="spellStart"/>
      <w:r w:rsidR="004E48EF" w:rsidRPr="00C47FBC">
        <w:rPr>
          <w:rFonts w:ascii="Times New Roman" w:hAnsi="Times New Roman" w:cs="Times New Roman"/>
          <w:sz w:val="24"/>
          <w:szCs w:val="24"/>
          <w:lang w:val="en-GB"/>
        </w:rPr>
        <w:t>Dostupné</w:t>
      </w:r>
      <w:proofErr w:type="spellEnd"/>
      <w:r w:rsidR="004E48EF" w:rsidRPr="00C47FBC">
        <w:rPr>
          <w:rFonts w:ascii="Times New Roman" w:hAnsi="Times New Roman" w:cs="Times New Roman"/>
          <w:sz w:val="24"/>
          <w:szCs w:val="24"/>
          <w:lang w:val="en-GB"/>
        </w:rPr>
        <w:t xml:space="preserve"> z: </w:t>
      </w:r>
      <w:hyperlink r:id="rId56" w:history="1">
        <w:r w:rsidR="004E48EF" w:rsidRPr="00C47FBC">
          <w:rPr>
            <w:rStyle w:val="Hypertextovodkaz"/>
            <w:rFonts w:ascii="Times New Roman" w:hAnsi="Times New Roman" w:cs="Times New Roman"/>
            <w:color w:val="auto"/>
            <w:sz w:val="24"/>
            <w:szCs w:val="24"/>
            <w:lang w:val="en-GB"/>
          </w:rPr>
          <w:t>https://www.mfcr.cz/cs/verejny-sektor/rizeni-statniho-dluhu/zakladni-informace/definice-a-mereni</w:t>
        </w:r>
      </w:hyperlink>
      <w:r w:rsidR="004E48EF" w:rsidRPr="00C47FBC">
        <w:rPr>
          <w:rFonts w:ascii="Times New Roman" w:hAnsi="Times New Roman" w:cs="Times New Roman"/>
          <w:sz w:val="24"/>
          <w:szCs w:val="24"/>
          <w:lang w:val="en-GB"/>
        </w:rPr>
        <w:t xml:space="preserve"> </w:t>
      </w:r>
    </w:p>
    <w:p w14:paraId="53BA5683" w14:textId="60E149B9" w:rsidR="004E48EF" w:rsidRPr="00C47FBC" w:rsidRDefault="00C47FBC" w:rsidP="00C47FB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[21] </w:t>
      </w:r>
      <w:r w:rsidR="004E48EF" w:rsidRPr="00C47FBC">
        <w:rPr>
          <w:rFonts w:ascii="Times New Roman" w:hAnsi="Times New Roman" w:cs="Times New Roman"/>
          <w:sz w:val="24"/>
          <w:szCs w:val="24"/>
        </w:rPr>
        <w:t xml:space="preserve">Ministerstvo práce a sociálních věcí. </w:t>
      </w:r>
      <w:r w:rsidR="004E48EF" w:rsidRPr="00C47FBC">
        <w:rPr>
          <w:rFonts w:ascii="Times New Roman" w:hAnsi="Times New Roman" w:cs="Times New Roman"/>
          <w:i/>
          <w:iCs/>
          <w:sz w:val="24"/>
          <w:szCs w:val="24"/>
        </w:rPr>
        <w:t>Změna metodiky ukazatele registrované nezaměstnanosti.</w:t>
      </w:r>
      <w:r w:rsidR="004E48EF" w:rsidRPr="00C47FBC">
        <w:rPr>
          <w:rFonts w:ascii="Times New Roman" w:hAnsi="Times New Roman" w:cs="Times New Roman"/>
          <w:sz w:val="24"/>
          <w:szCs w:val="24"/>
        </w:rPr>
        <w:t xml:space="preserve"> </w:t>
      </w:r>
      <w:r w:rsidR="004E48EF" w:rsidRPr="00C47FBC">
        <w:rPr>
          <w:rFonts w:ascii="Times New Roman" w:hAnsi="Times New Roman" w:cs="Times New Roman"/>
          <w:sz w:val="24"/>
          <w:szCs w:val="24"/>
          <w:lang w:val="en-GB"/>
        </w:rPr>
        <w:t xml:space="preserve">[online]. [cit. 20. 3. 2020]. </w:t>
      </w:r>
      <w:proofErr w:type="spellStart"/>
      <w:r w:rsidR="004E48EF" w:rsidRPr="00C47FBC">
        <w:rPr>
          <w:rFonts w:ascii="Times New Roman" w:hAnsi="Times New Roman" w:cs="Times New Roman"/>
          <w:sz w:val="24"/>
          <w:szCs w:val="24"/>
          <w:lang w:val="en-GB"/>
        </w:rPr>
        <w:t>Dostupné</w:t>
      </w:r>
      <w:proofErr w:type="spellEnd"/>
      <w:r w:rsidR="004E48EF" w:rsidRPr="00C47FBC">
        <w:rPr>
          <w:rFonts w:ascii="Times New Roman" w:hAnsi="Times New Roman" w:cs="Times New Roman"/>
          <w:sz w:val="24"/>
          <w:szCs w:val="24"/>
          <w:lang w:val="en-GB"/>
        </w:rPr>
        <w:t xml:space="preserve"> z: </w:t>
      </w:r>
      <w:hyperlink r:id="rId57" w:history="1">
        <w:r w:rsidR="004E48EF" w:rsidRPr="00C47FBC">
          <w:rPr>
            <w:rStyle w:val="Hypertextovodkaz"/>
            <w:rFonts w:ascii="Times New Roman" w:hAnsi="Times New Roman" w:cs="Times New Roman"/>
            <w:color w:val="auto"/>
            <w:sz w:val="24"/>
            <w:szCs w:val="24"/>
            <w:lang w:val="en-GB"/>
          </w:rPr>
          <w:t>https://www.mpsv.cz/web/cz/upozorneni-na-zmenu-metodiky</w:t>
        </w:r>
      </w:hyperlink>
      <w:r w:rsidR="004E48EF" w:rsidRPr="00C47FBC">
        <w:rPr>
          <w:rFonts w:ascii="Times New Roman" w:hAnsi="Times New Roman" w:cs="Times New Roman"/>
          <w:sz w:val="24"/>
          <w:szCs w:val="24"/>
          <w:lang w:val="en-GB"/>
        </w:rPr>
        <w:t xml:space="preserve"> </w:t>
      </w:r>
    </w:p>
    <w:p w14:paraId="628DBDC5" w14:textId="65F427FB" w:rsidR="00BA4174" w:rsidRPr="00C47FBC" w:rsidRDefault="00C47FBC" w:rsidP="00C47FB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t>
      </w:r>
      <w:bookmarkStart w:id="60" w:name="_Toc35964099"/>
      <w:bookmarkStart w:id="61" w:name="_Toc35964176"/>
      <w:r>
        <w:rPr>
          <w:rFonts w:ascii="Times New Roman" w:hAnsi="Times New Roman" w:cs="Times New Roman"/>
          <w:sz w:val="24"/>
          <w:szCs w:val="24"/>
        </w:rPr>
        <w:t xml:space="preserve">22] </w:t>
      </w:r>
      <w:r w:rsidR="00BA4174" w:rsidRPr="00C47FBC">
        <w:rPr>
          <w:rFonts w:ascii="Times New Roman" w:hAnsi="Times New Roman" w:cs="Times New Roman"/>
          <w:sz w:val="24"/>
          <w:szCs w:val="24"/>
        </w:rPr>
        <w:t xml:space="preserve">MPSVR. </w:t>
      </w:r>
      <w:r w:rsidR="00BA4174" w:rsidRPr="00C47FBC">
        <w:rPr>
          <w:rFonts w:ascii="Times New Roman" w:hAnsi="Times New Roman" w:cs="Times New Roman"/>
          <w:i/>
          <w:sz w:val="24"/>
          <w:szCs w:val="24"/>
        </w:rPr>
        <w:t xml:space="preserve">I. </w:t>
      </w:r>
      <w:proofErr w:type="spellStart"/>
      <w:r w:rsidR="00BA4174" w:rsidRPr="00C47FBC">
        <w:rPr>
          <w:rFonts w:ascii="Times New Roman" w:hAnsi="Times New Roman" w:cs="Times New Roman"/>
          <w:i/>
          <w:sz w:val="24"/>
          <w:szCs w:val="24"/>
        </w:rPr>
        <w:t>pilier</w:t>
      </w:r>
      <w:proofErr w:type="spellEnd"/>
      <w:r w:rsidR="00BA4174" w:rsidRPr="00C47FBC">
        <w:rPr>
          <w:rFonts w:ascii="Times New Roman" w:hAnsi="Times New Roman" w:cs="Times New Roman"/>
          <w:i/>
          <w:sz w:val="24"/>
          <w:szCs w:val="24"/>
        </w:rPr>
        <w:t xml:space="preserve"> – </w:t>
      </w:r>
      <w:proofErr w:type="spellStart"/>
      <w:r w:rsidR="00BA4174" w:rsidRPr="00C47FBC">
        <w:rPr>
          <w:rFonts w:ascii="Times New Roman" w:hAnsi="Times New Roman" w:cs="Times New Roman"/>
          <w:i/>
          <w:sz w:val="24"/>
          <w:szCs w:val="24"/>
        </w:rPr>
        <w:t>dôchodkové</w:t>
      </w:r>
      <w:proofErr w:type="spellEnd"/>
      <w:r w:rsidR="00BA4174" w:rsidRPr="00C47FBC">
        <w:rPr>
          <w:rFonts w:ascii="Times New Roman" w:hAnsi="Times New Roman" w:cs="Times New Roman"/>
          <w:i/>
          <w:sz w:val="24"/>
          <w:szCs w:val="24"/>
        </w:rPr>
        <w:t xml:space="preserve"> </w:t>
      </w:r>
      <w:proofErr w:type="spellStart"/>
      <w:r w:rsidR="00BA4174" w:rsidRPr="00C47FBC">
        <w:rPr>
          <w:rFonts w:ascii="Times New Roman" w:hAnsi="Times New Roman" w:cs="Times New Roman"/>
          <w:i/>
          <w:sz w:val="24"/>
          <w:szCs w:val="24"/>
        </w:rPr>
        <w:t>poistenie</w:t>
      </w:r>
      <w:proofErr w:type="spellEnd"/>
      <w:r w:rsidR="00BA4174" w:rsidRPr="00C47FBC">
        <w:rPr>
          <w:rFonts w:ascii="Times New Roman" w:hAnsi="Times New Roman" w:cs="Times New Roman"/>
          <w:sz w:val="24"/>
          <w:szCs w:val="24"/>
        </w:rPr>
        <w:t xml:space="preserve"> </w:t>
      </w:r>
      <w:r w:rsidR="00BA4174" w:rsidRPr="00C47FBC">
        <w:rPr>
          <w:rFonts w:ascii="Times New Roman" w:hAnsi="Times New Roman" w:cs="Times New Roman"/>
          <w:sz w:val="24"/>
          <w:szCs w:val="24"/>
          <w:lang w:val="en-GB"/>
        </w:rPr>
        <w:t xml:space="preserve">[online]. [cit. 22. 2. 2020]. </w:t>
      </w:r>
      <w:proofErr w:type="spellStart"/>
      <w:r w:rsidR="00BA4174" w:rsidRPr="00C47FBC">
        <w:rPr>
          <w:rFonts w:ascii="Times New Roman" w:hAnsi="Times New Roman" w:cs="Times New Roman"/>
          <w:sz w:val="24"/>
          <w:szCs w:val="24"/>
          <w:lang w:val="en-GB"/>
        </w:rPr>
        <w:t>Dostupné</w:t>
      </w:r>
      <w:proofErr w:type="spellEnd"/>
      <w:r w:rsidR="00BA4174" w:rsidRPr="00C47FBC">
        <w:rPr>
          <w:rFonts w:ascii="Times New Roman" w:hAnsi="Times New Roman" w:cs="Times New Roman"/>
          <w:sz w:val="24"/>
          <w:szCs w:val="24"/>
          <w:lang w:val="en-GB"/>
        </w:rPr>
        <w:t xml:space="preserve"> z: </w:t>
      </w:r>
      <w:hyperlink r:id="rId58" w:history="1">
        <w:r w:rsidR="00BA4174" w:rsidRPr="00C47FBC">
          <w:rPr>
            <w:rStyle w:val="Hypertextovodkaz"/>
            <w:rFonts w:ascii="Times New Roman" w:hAnsi="Times New Roman" w:cs="Times New Roman"/>
            <w:color w:val="auto"/>
            <w:sz w:val="24"/>
            <w:szCs w:val="24"/>
          </w:rPr>
          <w:t>https://www.employment.gov.sk/sk/socialne-poistenie-dochodkovy-system/dochodkovy-system/i-pilier-dochodkove-poistenie/</w:t>
        </w:r>
        <w:bookmarkEnd w:id="60"/>
        <w:bookmarkEnd w:id="61"/>
      </w:hyperlink>
      <w:r w:rsidR="00BA4174" w:rsidRPr="00C47FBC">
        <w:rPr>
          <w:rFonts w:ascii="Times New Roman" w:hAnsi="Times New Roman" w:cs="Times New Roman"/>
          <w:sz w:val="24"/>
          <w:szCs w:val="24"/>
        </w:rPr>
        <w:t xml:space="preserve"> </w:t>
      </w:r>
    </w:p>
    <w:p w14:paraId="4F58ADD4" w14:textId="2EB96C22" w:rsidR="002A30BA" w:rsidRPr="00C47FBC" w:rsidRDefault="00C47FBC" w:rsidP="00C47FBC">
      <w:pPr>
        <w:spacing w:line="360" w:lineRule="auto"/>
        <w:jc w:val="both"/>
        <w:rPr>
          <w:rFonts w:ascii="Times New Roman" w:hAnsi="Times New Roman" w:cs="Times New Roman"/>
          <w:sz w:val="24"/>
          <w:szCs w:val="24"/>
        </w:rPr>
      </w:pPr>
      <w:bookmarkStart w:id="62" w:name="_Toc35964100"/>
      <w:bookmarkStart w:id="63" w:name="_Toc35964177"/>
      <w:r>
        <w:rPr>
          <w:rFonts w:ascii="Times New Roman" w:hAnsi="Times New Roman" w:cs="Times New Roman"/>
          <w:sz w:val="24"/>
          <w:szCs w:val="24"/>
        </w:rPr>
        <w:t xml:space="preserve">[23] </w:t>
      </w:r>
      <w:r w:rsidR="002A30BA" w:rsidRPr="00C47FBC">
        <w:rPr>
          <w:rFonts w:ascii="Times New Roman" w:hAnsi="Times New Roman" w:cs="Times New Roman"/>
          <w:sz w:val="24"/>
          <w:szCs w:val="24"/>
        </w:rPr>
        <w:t xml:space="preserve">MSPVR. </w:t>
      </w:r>
      <w:r w:rsidR="002A30BA" w:rsidRPr="00C47FBC">
        <w:rPr>
          <w:rFonts w:ascii="Times New Roman" w:hAnsi="Times New Roman" w:cs="Times New Roman"/>
          <w:i/>
          <w:sz w:val="24"/>
          <w:szCs w:val="24"/>
        </w:rPr>
        <w:t xml:space="preserve">II. </w:t>
      </w:r>
      <w:proofErr w:type="spellStart"/>
      <w:r w:rsidR="002A30BA" w:rsidRPr="00C47FBC">
        <w:rPr>
          <w:rFonts w:ascii="Times New Roman" w:hAnsi="Times New Roman" w:cs="Times New Roman"/>
          <w:i/>
          <w:sz w:val="24"/>
          <w:szCs w:val="24"/>
        </w:rPr>
        <w:t>pilier</w:t>
      </w:r>
      <w:proofErr w:type="spellEnd"/>
      <w:r w:rsidR="002A30BA" w:rsidRPr="00C47FBC">
        <w:rPr>
          <w:rFonts w:ascii="Times New Roman" w:hAnsi="Times New Roman" w:cs="Times New Roman"/>
          <w:i/>
          <w:sz w:val="24"/>
          <w:szCs w:val="24"/>
        </w:rPr>
        <w:t xml:space="preserve"> - </w:t>
      </w:r>
      <w:proofErr w:type="spellStart"/>
      <w:r w:rsidR="002A30BA" w:rsidRPr="00C47FBC">
        <w:rPr>
          <w:rFonts w:ascii="Times New Roman" w:hAnsi="Times New Roman" w:cs="Times New Roman"/>
          <w:i/>
          <w:sz w:val="24"/>
          <w:szCs w:val="24"/>
        </w:rPr>
        <w:t>starobné</w:t>
      </w:r>
      <w:proofErr w:type="spellEnd"/>
      <w:r w:rsidR="002A30BA" w:rsidRPr="00C47FBC">
        <w:rPr>
          <w:rFonts w:ascii="Times New Roman" w:hAnsi="Times New Roman" w:cs="Times New Roman"/>
          <w:i/>
          <w:sz w:val="24"/>
          <w:szCs w:val="24"/>
        </w:rPr>
        <w:t xml:space="preserve"> </w:t>
      </w:r>
      <w:proofErr w:type="spellStart"/>
      <w:r w:rsidR="002A30BA" w:rsidRPr="00C47FBC">
        <w:rPr>
          <w:rFonts w:ascii="Times New Roman" w:hAnsi="Times New Roman" w:cs="Times New Roman"/>
          <w:i/>
          <w:sz w:val="24"/>
          <w:szCs w:val="24"/>
        </w:rPr>
        <w:t>dôchodkové</w:t>
      </w:r>
      <w:proofErr w:type="spellEnd"/>
      <w:r w:rsidR="002A30BA" w:rsidRPr="00C47FBC">
        <w:rPr>
          <w:rFonts w:ascii="Times New Roman" w:hAnsi="Times New Roman" w:cs="Times New Roman"/>
          <w:i/>
          <w:sz w:val="24"/>
          <w:szCs w:val="24"/>
        </w:rPr>
        <w:t xml:space="preserve"> </w:t>
      </w:r>
      <w:proofErr w:type="spellStart"/>
      <w:r w:rsidR="002A30BA" w:rsidRPr="00C47FBC">
        <w:rPr>
          <w:rFonts w:ascii="Times New Roman" w:hAnsi="Times New Roman" w:cs="Times New Roman"/>
          <w:i/>
          <w:sz w:val="24"/>
          <w:szCs w:val="24"/>
        </w:rPr>
        <w:t>sporenie</w:t>
      </w:r>
      <w:proofErr w:type="spellEnd"/>
      <w:r w:rsidR="002A30BA" w:rsidRPr="00C47FBC">
        <w:rPr>
          <w:rFonts w:ascii="Times New Roman" w:hAnsi="Times New Roman" w:cs="Times New Roman"/>
          <w:sz w:val="24"/>
          <w:szCs w:val="24"/>
        </w:rPr>
        <w:t xml:space="preserve"> </w:t>
      </w:r>
      <w:r w:rsidR="002A30BA" w:rsidRPr="00C47FBC">
        <w:rPr>
          <w:rFonts w:ascii="Times New Roman" w:hAnsi="Times New Roman" w:cs="Times New Roman"/>
          <w:sz w:val="24"/>
          <w:szCs w:val="24"/>
          <w:lang w:val="en-GB"/>
        </w:rPr>
        <w:t xml:space="preserve">[online]. [cit. 22. 2. 2020]. </w:t>
      </w:r>
      <w:proofErr w:type="spellStart"/>
      <w:r w:rsidR="002A30BA" w:rsidRPr="00C47FBC">
        <w:rPr>
          <w:rFonts w:ascii="Times New Roman" w:hAnsi="Times New Roman" w:cs="Times New Roman"/>
          <w:sz w:val="24"/>
          <w:szCs w:val="24"/>
          <w:lang w:val="en-GB"/>
        </w:rPr>
        <w:t>Dostupné</w:t>
      </w:r>
      <w:proofErr w:type="spellEnd"/>
      <w:r w:rsidR="002A30BA" w:rsidRPr="00C47FBC">
        <w:rPr>
          <w:rFonts w:ascii="Times New Roman" w:hAnsi="Times New Roman" w:cs="Times New Roman"/>
          <w:sz w:val="24"/>
          <w:szCs w:val="24"/>
          <w:lang w:val="en-GB"/>
        </w:rPr>
        <w:t xml:space="preserve"> z:</w:t>
      </w:r>
      <w:r w:rsidR="002A30BA" w:rsidRPr="00C47FBC">
        <w:rPr>
          <w:rFonts w:ascii="Times New Roman" w:hAnsi="Times New Roman" w:cs="Times New Roman"/>
          <w:sz w:val="24"/>
          <w:szCs w:val="24"/>
        </w:rPr>
        <w:t xml:space="preserve"> </w:t>
      </w:r>
      <w:hyperlink r:id="rId59" w:history="1">
        <w:r w:rsidR="002A30BA" w:rsidRPr="00C47FBC">
          <w:rPr>
            <w:rStyle w:val="Hypertextovodkaz"/>
            <w:rFonts w:ascii="Times New Roman" w:hAnsi="Times New Roman" w:cs="Times New Roman"/>
            <w:color w:val="auto"/>
            <w:sz w:val="24"/>
            <w:szCs w:val="24"/>
          </w:rPr>
          <w:t>https://www.employment.gov.sk/sk/socialne-poistenie-dochodkovy-system/dochodkovy-system/ii-pilier-starobne-dochodkove-sporenie/</w:t>
        </w:r>
        <w:bookmarkEnd w:id="62"/>
        <w:bookmarkEnd w:id="63"/>
      </w:hyperlink>
    </w:p>
    <w:p w14:paraId="718BDA17" w14:textId="25548050" w:rsidR="002815DC" w:rsidRPr="00C47FBC" w:rsidRDefault="00C47FBC" w:rsidP="00C47FBC">
      <w:pPr>
        <w:spacing w:line="360" w:lineRule="auto"/>
        <w:jc w:val="both"/>
        <w:rPr>
          <w:rFonts w:ascii="Times New Roman" w:hAnsi="Times New Roman" w:cs="Times New Roman"/>
          <w:sz w:val="24"/>
          <w:szCs w:val="24"/>
        </w:rPr>
      </w:pPr>
      <w:bookmarkStart w:id="64" w:name="_Toc35964101"/>
      <w:bookmarkStart w:id="65" w:name="_Toc35964178"/>
      <w:r>
        <w:rPr>
          <w:rFonts w:ascii="Times New Roman" w:hAnsi="Times New Roman" w:cs="Times New Roman"/>
          <w:sz w:val="24"/>
          <w:szCs w:val="24"/>
        </w:rPr>
        <w:t xml:space="preserve">[24] </w:t>
      </w:r>
      <w:r w:rsidR="002815DC" w:rsidRPr="00C47FBC">
        <w:rPr>
          <w:rFonts w:ascii="Times New Roman" w:hAnsi="Times New Roman" w:cs="Times New Roman"/>
          <w:sz w:val="24"/>
          <w:szCs w:val="24"/>
        </w:rPr>
        <w:t xml:space="preserve">MSPVR. </w:t>
      </w:r>
      <w:r w:rsidR="002815DC" w:rsidRPr="00C47FBC">
        <w:rPr>
          <w:rFonts w:ascii="Times New Roman" w:hAnsi="Times New Roman" w:cs="Times New Roman"/>
          <w:i/>
          <w:sz w:val="24"/>
          <w:szCs w:val="24"/>
        </w:rPr>
        <w:t xml:space="preserve">III. </w:t>
      </w:r>
      <w:proofErr w:type="spellStart"/>
      <w:r w:rsidR="002815DC" w:rsidRPr="00C47FBC">
        <w:rPr>
          <w:rFonts w:ascii="Times New Roman" w:hAnsi="Times New Roman" w:cs="Times New Roman"/>
          <w:i/>
          <w:sz w:val="24"/>
          <w:szCs w:val="24"/>
        </w:rPr>
        <w:t>pilier</w:t>
      </w:r>
      <w:proofErr w:type="spellEnd"/>
      <w:r w:rsidR="002815DC" w:rsidRPr="00C47FBC">
        <w:rPr>
          <w:rFonts w:ascii="Times New Roman" w:hAnsi="Times New Roman" w:cs="Times New Roman"/>
          <w:i/>
          <w:sz w:val="24"/>
          <w:szCs w:val="24"/>
        </w:rPr>
        <w:t xml:space="preserve"> - </w:t>
      </w:r>
      <w:proofErr w:type="spellStart"/>
      <w:r w:rsidR="002815DC" w:rsidRPr="00C47FBC">
        <w:rPr>
          <w:rFonts w:ascii="Times New Roman" w:hAnsi="Times New Roman" w:cs="Times New Roman"/>
          <w:i/>
          <w:sz w:val="24"/>
          <w:szCs w:val="24"/>
        </w:rPr>
        <w:t>doplnkové</w:t>
      </w:r>
      <w:proofErr w:type="spellEnd"/>
      <w:r w:rsidR="002815DC" w:rsidRPr="00C47FBC">
        <w:rPr>
          <w:rFonts w:ascii="Times New Roman" w:hAnsi="Times New Roman" w:cs="Times New Roman"/>
          <w:i/>
          <w:sz w:val="24"/>
          <w:szCs w:val="24"/>
        </w:rPr>
        <w:t xml:space="preserve"> </w:t>
      </w:r>
      <w:proofErr w:type="spellStart"/>
      <w:r w:rsidR="002815DC" w:rsidRPr="00C47FBC">
        <w:rPr>
          <w:rFonts w:ascii="Times New Roman" w:hAnsi="Times New Roman" w:cs="Times New Roman"/>
          <w:i/>
          <w:sz w:val="24"/>
          <w:szCs w:val="24"/>
        </w:rPr>
        <w:t>dôchodkové</w:t>
      </w:r>
      <w:proofErr w:type="spellEnd"/>
      <w:r w:rsidR="002815DC" w:rsidRPr="00C47FBC">
        <w:rPr>
          <w:rFonts w:ascii="Times New Roman" w:hAnsi="Times New Roman" w:cs="Times New Roman"/>
          <w:i/>
          <w:sz w:val="24"/>
          <w:szCs w:val="24"/>
        </w:rPr>
        <w:t xml:space="preserve"> </w:t>
      </w:r>
      <w:proofErr w:type="spellStart"/>
      <w:r w:rsidR="002815DC" w:rsidRPr="00C47FBC">
        <w:rPr>
          <w:rFonts w:ascii="Times New Roman" w:hAnsi="Times New Roman" w:cs="Times New Roman"/>
          <w:i/>
          <w:sz w:val="24"/>
          <w:szCs w:val="24"/>
        </w:rPr>
        <w:t>sporenie</w:t>
      </w:r>
      <w:proofErr w:type="spellEnd"/>
      <w:r w:rsidR="002815DC" w:rsidRPr="00C47FBC">
        <w:rPr>
          <w:rFonts w:ascii="Times New Roman" w:hAnsi="Times New Roman" w:cs="Times New Roman"/>
          <w:sz w:val="24"/>
          <w:szCs w:val="24"/>
        </w:rPr>
        <w:t xml:space="preserve"> </w:t>
      </w:r>
      <w:r w:rsidR="002815DC" w:rsidRPr="00C47FBC">
        <w:rPr>
          <w:rFonts w:ascii="Times New Roman" w:hAnsi="Times New Roman" w:cs="Times New Roman"/>
          <w:sz w:val="24"/>
          <w:szCs w:val="24"/>
          <w:lang w:val="en-GB"/>
        </w:rPr>
        <w:t xml:space="preserve">[online]. [cit. 22. 2. 2020]. </w:t>
      </w:r>
      <w:proofErr w:type="spellStart"/>
      <w:r w:rsidR="002815DC" w:rsidRPr="00C47FBC">
        <w:rPr>
          <w:rFonts w:ascii="Times New Roman" w:hAnsi="Times New Roman" w:cs="Times New Roman"/>
          <w:sz w:val="24"/>
          <w:szCs w:val="24"/>
          <w:lang w:val="en-GB"/>
        </w:rPr>
        <w:t>Dostupné</w:t>
      </w:r>
      <w:proofErr w:type="spellEnd"/>
      <w:r w:rsidR="002815DC" w:rsidRPr="00C47FBC">
        <w:rPr>
          <w:rFonts w:ascii="Times New Roman" w:hAnsi="Times New Roman" w:cs="Times New Roman"/>
          <w:sz w:val="24"/>
          <w:szCs w:val="24"/>
          <w:lang w:val="en-GB"/>
        </w:rPr>
        <w:t xml:space="preserve"> z: </w:t>
      </w:r>
      <w:hyperlink r:id="rId60" w:history="1">
        <w:r w:rsidR="002815DC" w:rsidRPr="00C47FBC">
          <w:rPr>
            <w:rStyle w:val="Hypertextovodkaz"/>
            <w:rFonts w:ascii="Times New Roman" w:hAnsi="Times New Roman" w:cs="Times New Roman"/>
            <w:color w:val="auto"/>
            <w:sz w:val="24"/>
            <w:szCs w:val="24"/>
          </w:rPr>
          <w:t>https://www.employment.gov.sk/sk/socialne-poistenie-dochodkovy-system/dochodkovy-system/iii-pilier-doplnkove-dochodkove-sporenie/</w:t>
        </w:r>
        <w:bookmarkEnd w:id="64"/>
        <w:bookmarkEnd w:id="65"/>
      </w:hyperlink>
    </w:p>
    <w:p w14:paraId="6B32B170" w14:textId="3B1CCFB8" w:rsidR="002A30BA" w:rsidRPr="00C47FBC" w:rsidRDefault="00C47FBC" w:rsidP="00C47FBC">
      <w:pPr>
        <w:spacing w:line="360" w:lineRule="auto"/>
        <w:jc w:val="both"/>
        <w:rPr>
          <w:rFonts w:ascii="Times New Roman" w:hAnsi="Times New Roman" w:cs="Times New Roman"/>
          <w:sz w:val="24"/>
          <w:szCs w:val="24"/>
        </w:rPr>
      </w:pPr>
      <w:bookmarkStart w:id="66" w:name="_Toc35964102"/>
      <w:bookmarkStart w:id="67" w:name="_Toc35964179"/>
      <w:r>
        <w:rPr>
          <w:rFonts w:ascii="Times New Roman" w:hAnsi="Times New Roman" w:cs="Times New Roman"/>
          <w:sz w:val="24"/>
          <w:szCs w:val="24"/>
        </w:rPr>
        <w:t>[25] M</w:t>
      </w:r>
      <w:r w:rsidR="002A30BA" w:rsidRPr="00C47FBC">
        <w:rPr>
          <w:rFonts w:ascii="Times New Roman" w:hAnsi="Times New Roman" w:cs="Times New Roman"/>
          <w:sz w:val="24"/>
          <w:szCs w:val="24"/>
        </w:rPr>
        <w:t xml:space="preserve">PSVR. </w:t>
      </w:r>
      <w:proofErr w:type="spellStart"/>
      <w:r w:rsidR="002A30BA" w:rsidRPr="00C47FBC">
        <w:rPr>
          <w:rFonts w:ascii="Times New Roman" w:hAnsi="Times New Roman" w:cs="Times New Roman"/>
          <w:i/>
          <w:sz w:val="24"/>
          <w:szCs w:val="24"/>
        </w:rPr>
        <w:t>Dôchodkové</w:t>
      </w:r>
      <w:proofErr w:type="spellEnd"/>
      <w:r w:rsidR="002A30BA" w:rsidRPr="00C47FBC">
        <w:rPr>
          <w:rFonts w:ascii="Times New Roman" w:hAnsi="Times New Roman" w:cs="Times New Roman"/>
          <w:i/>
          <w:sz w:val="24"/>
          <w:szCs w:val="24"/>
        </w:rPr>
        <w:t xml:space="preserve"> správcovské </w:t>
      </w:r>
      <w:proofErr w:type="spellStart"/>
      <w:r w:rsidR="002A30BA" w:rsidRPr="00C47FBC">
        <w:rPr>
          <w:rFonts w:ascii="Times New Roman" w:hAnsi="Times New Roman" w:cs="Times New Roman"/>
          <w:i/>
          <w:sz w:val="24"/>
          <w:szCs w:val="24"/>
        </w:rPr>
        <w:t>spoločnosti</w:t>
      </w:r>
      <w:proofErr w:type="spellEnd"/>
      <w:r w:rsidR="002A30BA" w:rsidRPr="00C47FBC">
        <w:rPr>
          <w:rFonts w:ascii="Times New Roman" w:hAnsi="Times New Roman" w:cs="Times New Roman"/>
          <w:sz w:val="24"/>
          <w:szCs w:val="24"/>
        </w:rPr>
        <w:t xml:space="preserve"> </w:t>
      </w:r>
      <w:r w:rsidR="002A30BA" w:rsidRPr="00C47FBC">
        <w:rPr>
          <w:rFonts w:ascii="Times New Roman" w:hAnsi="Times New Roman" w:cs="Times New Roman"/>
          <w:sz w:val="24"/>
          <w:szCs w:val="24"/>
          <w:lang w:val="en-GB"/>
        </w:rPr>
        <w:t xml:space="preserve">[online]. [cit. 22. 2. 2020]. </w:t>
      </w:r>
      <w:proofErr w:type="spellStart"/>
      <w:r w:rsidR="002A30BA" w:rsidRPr="00C47FBC">
        <w:rPr>
          <w:rFonts w:ascii="Times New Roman" w:hAnsi="Times New Roman" w:cs="Times New Roman"/>
          <w:sz w:val="24"/>
          <w:szCs w:val="24"/>
          <w:lang w:val="en-GB"/>
        </w:rPr>
        <w:t>Dostupné</w:t>
      </w:r>
      <w:proofErr w:type="spellEnd"/>
      <w:r w:rsidR="002A30BA" w:rsidRPr="00C47FBC">
        <w:rPr>
          <w:rFonts w:ascii="Times New Roman" w:hAnsi="Times New Roman" w:cs="Times New Roman"/>
          <w:sz w:val="24"/>
          <w:szCs w:val="24"/>
          <w:lang w:val="en-GB"/>
        </w:rPr>
        <w:t xml:space="preserve"> z: </w:t>
      </w:r>
      <w:hyperlink r:id="rId61" w:history="1">
        <w:r w:rsidR="002A30BA" w:rsidRPr="00C47FBC">
          <w:rPr>
            <w:rStyle w:val="Hypertextovodkaz"/>
            <w:rFonts w:ascii="Times New Roman" w:hAnsi="Times New Roman" w:cs="Times New Roman"/>
            <w:color w:val="auto"/>
            <w:sz w:val="24"/>
            <w:szCs w:val="24"/>
          </w:rPr>
          <w:t>https://www.employment.gov.sk/sk/socialne-poistenie-dochodkovy-system/dochodkovy-system/ii-pilier-starobne-dochodkove-sporenie/dochodkove-spravcovske-spolocnosti.html</w:t>
        </w:r>
        <w:bookmarkEnd w:id="66"/>
        <w:bookmarkEnd w:id="67"/>
      </w:hyperlink>
    </w:p>
    <w:p w14:paraId="067585A7" w14:textId="10B0D841" w:rsidR="009B10E1" w:rsidRPr="00C47FBC" w:rsidRDefault="00C47FBC" w:rsidP="00C47FBC">
      <w:pPr>
        <w:spacing w:line="360" w:lineRule="auto"/>
        <w:jc w:val="both"/>
        <w:rPr>
          <w:rFonts w:ascii="Times New Roman" w:hAnsi="Times New Roman" w:cs="Times New Roman"/>
          <w:sz w:val="24"/>
          <w:szCs w:val="24"/>
        </w:rPr>
      </w:pPr>
      <w:bookmarkStart w:id="68" w:name="_Toc35964103"/>
      <w:bookmarkStart w:id="69" w:name="_Toc35964180"/>
      <w:r>
        <w:rPr>
          <w:rFonts w:ascii="Times New Roman" w:hAnsi="Times New Roman" w:cs="Times New Roman"/>
          <w:sz w:val="24"/>
          <w:szCs w:val="24"/>
        </w:rPr>
        <w:t xml:space="preserve">[26] </w:t>
      </w:r>
      <w:r w:rsidR="009B10E1" w:rsidRPr="00C47FBC">
        <w:rPr>
          <w:rFonts w:ascii="Times New Roman" w:hAnsi="Times New Roman" w:cs="Times New Roman"/>
          <w:sz w:val="24"/>
          <w:szCs w:val="24"/>
        </w:rPr>
        <w:t xml:space="preserve">MPSVR. </w:t>
      </w:r>
      <w:proofErr w:type="spellStart"/>
      <w:r w:rsidR="009B10E1" w:rsidRPr="00C47FBC">
        <w:rPr>
          <w:rFonts w:ascii="Times New Roman" w:hAnsi="Times New Roman" w:cs="Times New Roman"/>
          <w:i/>
          <w:sz w:val="24"/>
          <w:szCs w:val="24"/>
        </w:rPr>
        <w:t>Dôchodkový</w:t>
      </w:r>
      <w:proofErr w:type="spellEnd"/>
      <w:r w:rsidR="009B10E1" w:rsidRPr="00C47FBC">
        <w:rPr>
          <w:rFonts w:ascii="Times New Roman" w:hAnsi="Times New Roman" w:cs="Times New Roman"/>
          <w:i/>
          <w:sz w:val="24"/>
          <w:szCs w:val="24"/>
        </w:rPr>
        <w:t xml:space="preserve"> vek</w:t>
      </w:r>
      <w:r w:rsidR="009B10E1" w:rsidRPr="00C47FBC">
        <w:rPr>
          <w:rFonts w:ascii="Times New Roman" w:hAnsi="Times New Roman" w:cs="Times New Roman"/>
          <w:sz w:val="24"/>
          <w:szCs w:val="24"/>
        </w:rPr>
        <w:t xml:space="preserve"> </w:t>
      </w:r>
      <w:r w:rsidR="009B10E1" w:rsidRPr="00C47FBC">
        <w:rPr>
          <w:rFonts w:ascii="Times New Roman" w:hAnsi="Times New Roman" w:cs="Times New Roman"/>
          <w:sz w:val="24"/>
          <w:szCs w:val="24"/>
          <w:lang w:val="en-GB"/>
        </w:rPr>
        <w:t xml:space="preserve">[online]. [cit. 22. 2. 2020]. </w:t>
      </w:r>
      <w:proofErr w:type="spellStart"/>
      <w:r w:rsidR="009B10E1" w:rsidRPr="00C47FBC">
        <w:rPr>
          <w:rFonts w:ascii="Times New Roman" w:hAnsi="Times New Roman" w:cs="Times New Roman"/>
          <w:sz w:val="24"/>
          <w:szCs w:val="24"/>
          <w:lang w:val="en-GB"/>
        </w:rPr>
        <w:t>Dostupné</w:t>
      </w:r>
      <w:proofErr w:type="spellEnd"/>
      <w:r w:rsidR="009B10E1" w:rsidRPr="00C47FBC">
        <w:rPr>
          <w:rFonts w:ascii="Times New Roman" w:hAnsi="Times New Roman" w:cs="Times New Roman"/>
          <w:sz w:val="24"/>
          <w:szCs w:val="24"/>
          <w:lang w:val="en-GB"/>
        </w:rPr>
        <w:t xml:space="preserve"> z: </w:t>
      </w:r>
      <w:hyperlink r:id="rId62" w:history="1">
        <w:r w:rsidR="009B10E1" w:rsidRPr="00C47FBC">
          <w:rPr>
            <w:rStyle w:val="Hypertextovodkaz"/>
            <w:rFonts w:ascii="Times New Roman" w:hAnsi="Times New Roman" w:cs="Times New Roman"/>
            <w:color w:val="auto"/>
            <w:sz w:val="24"/>
            <w:szCs w:val="24"/>
          </w:rPr>
          <w:t>https://www.employment.gov.sk/sk/socialne-poistenie-dochodkovy-system/dochodkovy-system/dochodkovy-vek/</w:t>
        </w:r>
        <w:bookmarkEnd w:id="68"/>
        <w:bookmarkEnd w:id="69"/>
      </w:hyperlink>
      <w:r w:rsidR="009B10E1" w:rsidRPr="00C47FBC">
        <w:rPr>
          <w:rFonts w:ascii="Times New Roman" w:hAnsi="Times New Roman" w:cs="Times New Roman"/>
          <w:sz w:val="24"/>
          <w:szCs w:val="24"/>
        </w:rPr>
        <w:t xml:space="preserve"> </w:t>
      </w:r>
    </w:p>
    <w:p w14:paraId="20720C48" w14:textId="0F9CECEA" w:rsidR="00E87640" w:rsidRPr="00C47FBC" w:rsidRDefault="00C47FBC" w:rsidP="00C47FB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[27] </w:t>
      </w:r>
      <w:r w:rsidR="00E87640" w:rsidRPr="00C47FBC">
        <w:rPr>
          <w:rFonts w:ascii="Times New Roman" w:hAnsi="Times New Roman" w:cs="Times New Roman"/>
          <w:sz w:val="24"/>
          <w:szCs w:val="24"/>
        </w:rPr>
        <w:t xml:space="preserve">Pension </w:t>
      </w:r>
      <w:proofErr w:type="spellStart"/>
      <w:r w:rsidR="00E87640" w:rsidRPr="00C47FBC">
        <w:rPr>
          <w:rFonts w:ascii="Times New Roman" w:hAnsi="Times New Roman" w:cs="Times New Roman"/>
          <w:sz w:val="24"/>
          <w:szCs w:val="24"/>
        </w:rPr>
        <w:t>funds</w:t>
      </w:r>
      <w:proofErr w:type="spellEnd"/>
      <w:r w:rsidR="00E87640" w:rsidRPr="00C47FBC">
        <w:rPr>
          <w:rFonts w:ascii="Times New Roman" w:hAnsi="Times New Roman" w:cs="Times New Roman"/>
          <w:sz w:val="24"/>
          <w:szCs w:val="24"/>
        </w:rPr>
        <w:t xml:space="preserve"> online. </w:t>
      </w:r>
      <w:r w:rsidR="00E87640" w:rsidRPr="00C47FBC">
        <w:rPr>
          <w:rFonts w:ascii="Times New Roman" w:hAnsi="Times New Roman" w:cs="Times New Roman"/>
          <w:i/>
          <w:iCs/>
          <w:sz w:val="24"/>
          <w:szCs w:val="24"/>
        </w:rPr>
        <w:t xml:space="preserve">Pension </w:t>
      </w:r>
      <w:proofErr w:type="spellStart"/>
      <w:r w:rsidR="00E87640" w:rsidRPr="00C47FBC">
        <w:rPr>
          <w:rFonts w:ascii="Times New Roman" w:hAnsi="Times New Roman" w:cs="Times New Roman"/>
          <w:i/>
          <w:iCs/>
          <w:sz w:val="24"/>
          <w:szCs w:val="24"/>
        </w:rPr>
        <w:t>System</w:t>
      </w:r>
      <w:proofErr w:type="spellEnd"/>
      <w:r w:rsidR="00E87640" w:rsidRPr="00C47FBC">
        <w:rPr>
          <w:rFonts w:ascii="Times New Roman" w:hAnsi="Times New Roman" w:cs="Times New Roman"/>
          <w:i/>
          <w:iCs/>
          <w:sz w:val="24"/>
          <w:szCs w:val="24"/>
        </w:rPr>
        <w:t xml:space="preserve"> In </w:t>
      </w:r>
      <w:proofErr w:type="spellStart"/>
      <w:r w:rsidR="00E87640" w:rsidRPr="00C47FBC">
        <w:rPr>
          <w:rFonts w:ascii="Times New Roman" w:hAnsi="Times New Roman" w:cs="Times New Roman"/>
          <w:i/>
          <w:iCs/>
          <w:sz w:val="24"/>
          <w:szCs w:val="24"/>
        </w:rPr>
        <w:t>Austria</w:t>
      </w:r>
      <w:proofErr w:type="spellEnd"/>
      <w:r w:rsidR="00E87640" w:rsidRPr="00C47FBC">
        <w:rPr>
          <w:rFonts w:ascii="Times New Roman" w:hAnsi="Times New Roman" w:cs="Times New Roman"/>
          <w:sz w:val="24"/>
          <w:szCs w:val="24"/>
        </w:rPr>
        <w:t xml:space="preserve">. </w:t>
      </w:r>
      <w:r w:rsidR="00E87640" w:rsidRPr="00C47FBC">
        <w:rPr>
          <w:rFonts w:ascii="Times New Roman" w:hAnsi="Times New Roman" w:cs="Times New Roman"/>
          <w:sz w:val="24"/>
          <w:szCs w:val="24"/>
          <w:lang w:val="en-GB"/>
        </w:rPr>
        <w:t xml:space="preserve">[online]. [cit. 9. 3. 2020]. </w:t>
      </w:r>
      <w:proofErr w:type="spellStart"/>
      <w:r w:rsidR="00E87640" w:rsidRPr="00C47FBC">
        <w:rPr>
          <w:rFonts w:ascii="Times New Roman" w:hAnsi="Times New Roman" w:cs="Times New Roman"/>
          <w:sz w:val="24"/>
          <w:szCs w:val="24"/>
          <w:lang w:val="en-GB"/>
        </w:rPr>
        <w:t>Dostupné</w:t>
      </w:r>
      <w:proofErr w:type="spellEnd"/>
      <w:r w:rsidR="00E87640" w:rsidRPr="00C47FBC">
        <w:rPr>
          <w:rFonts w:ascii="Times New Roman" w:hAnsi="Times New Roman" w:cs="Times New Roman"/>
          <w:sz w:val="24"/>
          <w:szCs w:val="24"/>
          <w:lang w:val="en-GB"/>
        </w:rPr>
        <w:t xml:space="preserve"> z: </w:t>
      </w:r>
      <w:hyperlink r:id="rId63" w:history="1">
        <w:r w:rsidR="00E87640" w:rsidRPr="00C47FBC">
          <w:rPr>
            <w:rStyle w:val="Hypertextovodkaz"/>
            <w:rFonts w:ascii="Times New Roman" w:hAnsi="Times New Roman" w:cs="Times New Roman"/>
            <w:color w:val="auto"/>
            <w:sz w:val="24"/>
            <w:szCs w:val="24"/>
          </w:rPr>
          <w:t>https://www.pensionfundsonline.co.uk/content/country-profiles/austria/27</w:t>
        </w:r>
      </w:hyperlink>
    </w:p>
    <w:p w14:paraId="120731FB" w14:textId="31954A69" w:rsidR="00D71422" w:rsidRDefault="00C47FBC" w:rsidP="00C47FB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[28] </w:t>
      </w:r>
      <w:r w:rsidR="00D71422" w:rsidRPr="00C47FBC">
        <w:rPr>
          <w:rFonts w:ascii="Times New Roman" w:hAnsi="Times New Roman" w:cs="Times New Roman"/>
          <w:sz w:val="24"/>
          <w:szCs w:val="24"/>
        </w:rPr>
        <w:t xml:space="preserve">Pension </w:t>
      </w:r>
      <w:proofErr w:type="spellStart"/>
      <w:r w:rsidR="00D71422" w:rsidRPr="00C47FBC">
        <w:rPr>
          <w:rFonts w:ascii="Times New Roman" w:hAnsi="Times New Roman" w:cs="Times New Roman"/>
          <w:sz w:val="24"/>
          <w:szCs w:val="24"/>
        </w:rPr>
        <w:t>funds</w:t>
      </w:r>
      <w:proofErr w:type="spellEnd"/>
      <w:r w:rsidR="00D71422" w:rsidRPr="00C47FBC">
        <w:rPr>
          <w:rFonts w:ascii="Times New Roman" w:hAnsi="Times New Roman" w:cs="Times New Roman"/>
          <w:sz w:val="24"/>
          <w:szCs w:val="24"/>
        </w:rPr>
        <w:t xml:space="preserve"> online. </w:t>
      </w:r>
      <w:r w:rsidR="00D71422" w:rsidRPr="00C47FBC">
        <w:rPr>
          <w:rFonts w:ascii="Times New Roman" w:hAnsi="Times New Roman" w:cs="Times New Roman"/>
          <w:i/>
          <w:sz w:val="24"/>
          <w:szCs w:val="24"/>
        </w:rPr>
        <w:t xml:space="preserve">Pension </w:t>
      </w:r>
      <w:proofErr w:type="spellStart"/>
      <w:r w:rsidR="00D71422" w:rsidRPr="00C47FBC">
        <w:rPr>
          <w:rFonts w:ascii="Times New Roman" w:hAnsi="Times New Roman" w:cs="Times New Roman"/>
          <w:i/>
          <w:sz w:val="24"/>
          <w:szCs w:val="24"/>
        </w:rPr>
        <w:t>system</w:t>
      </w:r>
      <w:proofErr w:type="spellEnd"/>
      <w:r w:rsidR="00D71422" w:rsidRPr="00C47FBC">
        <w:rPr>
          <w:rFonts w:ascii="Times New Roman" w:hAnsi="Times New Roman" w:cs="Times New Roman"/>
          <w:i/>
          <w:sz w:val="24"/>
          <w:szCs w:val="24"/>
        </w:rPr>
        <w:t xml:space="preserve"> in </w:t>
      </w:r>
      <w:proofErr w:type="gramStart"/>
      <w:r w:rsidR="00D71422" w:rsidRPr="00C47FBC">
        <w:rPr>
          <w:rFonts w:ascii="Times New Roman" w:hAnsi="Times New Roman" w:cs="Times New Roman"/>
          <w:i/>
          <w:sz w:val="24"/>
          <w:szCs w:val="24"/>
        </w:rPr>
        <w:t>Germany</w:t>
      </w:r>
      <w:r w:rsidR="00D71422" w:rsidRPr="00C47FBC">
        <w:rPr>
          <w:rFonts w:ascii="Times New Roman" w:hAnsi="Times New Roman" w:cs="Times New Roman"/>
          <w:sz w:val="24"/>
          <w:szCs w:val="24"/>
        </w:rPr>
        <w:t xml:space="preserve"> </w:t>
      </w:r>
      <w:r w:rsidR="00D71422" w:rsidRPr="00C47FBC">
        <w:rPr>
          <w:rFonts w:ascii="Times New Roman" w:hAnsi="Times New Roman" w:cs="Times New Roman"/>
          <w:i/>
          <w:sz w:val="24"/>
          <w:szCs w:val="24"/>
        </w:rPr>
        <w:t xml:space="preserve"> </w:t>
      </w:r>
      <w:r w:rsidR="00D71422" w:rsidRPr="00C47FBC">
        <w:rPr>
          <w:rFonts w:ascii="Times New Roman" w:hAnsi="Times New Roman" w:cs="Times New Roman"/>
          <w:sz w:val="24"/>
          <w:szCs w:val="24"/>
          <w:lang w:val="en-GB"/>
        </w:rPr>
        <w:t>[</w:t>
      </w:r>
      <w:proofErr w:type="gramEnd"/>
      <w:r w:rsidR="00D71422" w:rsidRPr="00C47FBC">
        <w:rPr>
          <w:rFonts w:ascii="Times New Roman" w:hAnsi="Times New Roman" w:cs="Times New Roman"/>
          <w:sz w:val="24"/>
          <w:szCs w:val="24"/>
          <w:lang w:val="en-GB"/>
        </w:rPr>
        <w:t xml:space="preserve">online]. [cit. 4. 3. 2020]. </w:t>
      </w:r>
      <w:proofErr w:type="spellStart"/>
      <w:r w:rsidR="00D71422" w:rsidRPr="00C47FBC">
        <w:rPr>
          <w:rFonts w:ascii="Times New Roman" w:hAnsi="Times New Roman" w:cs="Times New Roman"/>
          <w:sz w:val="24"/>
          <w:szCs w:val="24"/>
          <w:lang w:val="en-GB"/>
        </w:rPr>
        <w:t>Dostupné</w:t>
      </w:r>
      <w:proofErr w:type="spellEnd"/>
      <w:r w:rsidR="00D71422" w:rsidRPr="00C47FBC">
        <w:rPr>
          <w:rFonts w:ascii="Times New Roman" w:hAnsi="Times New Roman" w:cs="Times New Roman"/>
          <w:sz w:val="24"/>
          <w:szCs w:val="24"/>
          <w:lang w:val="en-GB"/>
        </w:rPr>
        <w:t xml:space="preserve"> z: </w:t>
      </w:r>
      <w:hyperlink r:id="rId64" w:history="1">
        <w:r w:rsidR="00D71422" w:rsidRPr="00C47FBC">
          <w:rPr>
            <w:rStyle w:val="Hypertextovodkaz"/>
            <w:rFonts w:ascii="Times New Roman" w:hAnsi="Times New Roman" w:cs="Times New Roman"/>
            <w:color w:val="auto"/>
            <w:sz w:val="24"/>
            <w:szCs w:val="24"/>
          </w:rPr>
          <w:t>https://www.pensionfundsonline.co.uk/content/country-profiles/germany</w:t>
        </w:r>
      </w:hyperlink>
      <w:r w:rsidR="00D71422" w:rsidRPr="00C47FBC">
        <w:rPr>
          <w:rFonts w:ascii="Times New Roman" w:hAnsi="Times New Roman" w:cs="Times New Roman"/>
          <w:sz w:val="24"/>
          <w:szCs w:val="24"/>
        </w:rPr>
        <w:t xml:space="preserve"> </w:t>
      </w:r>
    </w:p>
    <w:p w14:paraId="0673130F" w14:textId="6249F458" w:rsidR="0009539E" w:rsidRPr="00C47FBC" w:rsidRDefault="00C47FBC" w:rsidP="00C47FBC">
      <w:pPr>
        <w:spacing w:line="360" w:lineRule="auto"/>
        <w:jc w:val="both"/>
        <w:rPr>
          <w:rFonts w:ascii="Times New Roman" w:hAnsi="Times New Roman" w:cs="Times New Roman"/>
          <w:sz w:val="24"/>
          <w:szCs w:val="24"/>
        </w:rPr>
      </w:pPr>
      <w:r>
        <w:rPr>
          <w:rFonts w:ascii="Times New Roman" w:hAnsi="Times New Roman" w:cs="Times New Roman"/>
          <w:iCs/>
          <w:sz w:val="24"/>
          <w:szCs w:val="24"/>
          <w:lang w:val="en-US"/>
        </w:rPr>
        <w:t xml:space="preserve">[29] </w:t>
      </w:r>
      <w:r w:rsidR="00334AD6" w:rsidRPr="00C47FBC">
        <w:rPr>
          <w:rFonts w:ascii="Times New Roman" w:hAnsi="Times New Roman" w:cs="Times New Roman"/>
          <w:i/>
          <w:sz w:val="24"/>
          <w:szCs w:val="24"/>
        </w:rPr>
        <w:t>Redukč</w:t>
      </w:r>
      <w:r w:rsidR="0009539E" w:rsidRPr="00C47FBC">
        <w:rPr>
          <w:rFonts w:ascii="Times New Roman" w:hAnsi="Times New Roman" w:cs="Times New Roman"/>
          <w:i/>
          <w:sz w:val="24"/>
          <w:szCs w:val="24"/>
        </w:rPr>
        <w:t>ní hranice – vyměřovací základ</w:t>
      </w:r>
      <w:r w:rsidR="0009539E" w:rsidRPr="00C47FBC">
        <w:rPr>
          <w:rFonts w:ascii="Times New Roman" w:hAnsi="Times New Roman" w:cs="Times New Roman"/>
          <w:sz w:val="24"/>
          <w:szCs w:val="24"/>
        </w:rPr>
        <w:t xml:space="preserve"> </w:t>
      </w:r>
      <w:r w:rsidR="00334AD6" w:rsidRPr="00C47FBC">
        <w:rPr>
          <w:rFonts w:ascii="Times New Roman" w:hAnsi="Times New Roman" w:cs="Times New Roman"/>
          <w:sz w:val="24"/>
          <w:szCs w:val="24"/>
          <w:lang w:val="en-GB"/>
        </w:rPr>
        <w:t xml:space="preserve">[online]. [cit. 16. 2. 2020]. </w:t>
      </w:r>
      <w:proofErr w:type="spellStart"/>
      <w:r w:rsidR="0009539E" w:rsidRPr="00C47FBC">
        <w:rPr>
          <w:rFonts w:ascii="Times New Roman" w:hAnsi="Times New Roman" w:cs="Times New Roman"/>
          <w:sz w:val="24"/>
          <w:szCs w:val="24"/>
          <w:lang w:val="en-GB"/>
        </w:rPr>
        <w:t>Dostupné</w:t>
      </w:r>
      <w:proofErr w:type="spellEnd"/>
      <w:r w:rsidR="0009539E" w:rsidRPr="00C47FBC">
        <w:rPr>
          <w:rFonts w:ascii="Times New Roman" w:hAnsi="Times New Roman" w:cs="Times New Roman"/>
          <w:sz w:val="24"/>
          <w:szCs w:val="24"/>
          <w:lang w:val="en-GB"/>
        </w:rPr>
        <w:t xml:space="preserve"> z: </w:t>
      </w:r>
      <w:hyperlink r:id="rId65" w:history="1">
        <w:r w:rsidR="00334AD6" w:rsidRPr="00C47FBC">
          <w:rPr>
            <w:rStyle w:val="Hypertextovodkaz"/>
            <w:rFonts w:ascii="Times New Roman" w:hAnsi="Times New Roman" w:cs="Times New Roman"/>
            <w:color w:val="auto"/>
            <w:sz w:val="24"/>
            <w:szCs w:val="24"/>
          </w:rPr>
          <w:t>https://www.duchody-duchodci.cz/osobni-vymerovaci-zaklad.php</w:t>
        </w:r>
      </w:hyperlink>
      <w:r w:rsidR="0009539E" w:rsidRPr="00C47FBC">
        <w:rPr>
          <w:rFonts w:ascii="Times New Roman" w:hAnsi="Times New Roman" w:cs="Times New Roman"/>
          <w:sz w:val="24"/>
          <w:szCs w:val="24"/>
        </w:rPr>
        <w:t xml:space="preserve"> </w:t>
      </w:r>
    </w:p>
    <w:p w14:paraId="5786E651" w14:textId="25371004" w:rsidR="00D34D65" w:rsidRPr="00C47FBC" w:rsidRDefault="00C47FBC" w:rsidP="00C47FB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[30] </w:t>
      </w:r>
      <w:r w:rsidR="00D34D65" w:rsidRPr="00C47FBC">
        <w:rPr>
          <w:rFonts w:ascii="Times New Roman" w:hAnsi="Times New Roman" w:cs="Times New Roman"/>
          <w:sz w:val="24"/>
          <w:szCs w:val="24"/>
        </w:rPr>
        <w:t xml:space="preserve">Revue pro sociální politiku a výzkum. </w:t>
      </w:r>
      <w:proofErr w:type="spellStart"/>
      <w:r w:rsidR="00D34D65" w:rsidRPr="00C47FBC">
        <w:rPr>
          <w:rFonts w:ascii="Times New Roman" w:hAnsi="Times New Roman" w:cs="Times New Roman"/>
          <w:i/>
          <w:sz w:val="24"/>
          <w:szCs w:val="24"/>
        </w:rPr>
        <w:t>Eurostat</w:t>
      </w:r>
      <w:proofErr w:type="spellEnd"/>
      <w:r w:rsidR="00D34D65" w:rsidRPr="00C47FBC">
        <w:rPr>
          <w:rFonts w:ascii="Times New Roman" w:hAnsi="Times New Roman" w:cs="Times New Roman"/>
          <w:i/>
          <w:sz w:val="24"/>
          <w:szCs w:val="24"/>
        </w:rPr>
        <w:t>: Průměrný Evropan má před sebou 36 let života v práci</w:t>
      </w:r>
      <w:r w:rsidR="00D34D65" w:rsidRPr="00C47FBC">
        <w:rPr>
          <w:rFonts w:ascii="Times New Roman" w:hAnsi="Times New Roman" w:cs="Times New Roman"/>
          <w:sz w:val="24"/>
          <w:szCs w:val="24"/>
          <w:lang w:val="en-GB"/>
        </w:rPr>
        <w:t xml:space="preserve">. [online]. [cit. 23. 3. 2020]. </w:t>
      </w:r>
      <w:proofErr w:type="spellStart"/>
      <w:r w:rsidR="00D34D65" w:rsidRPr="00C47FBC">
        <w:rPr>
          <w:rFonts w:ascii="Times New Roman" w:hAnsi="Times New Roman" w:cs="Times New Roman"/>
          <w:sz w:val="24"/>
          <w:szCs w:val="24"/>
          <w:lang w:val="en-GB"/>
        </w:rPr>
        <w:t>Dostupné</w:t>
      </w:r>
      <w:proofErr w:type="spellEnd"/>
      <w:r w:rsidR="00D34D65" w:rsidRPr="00C47FBC">
        <w:rPr>
          <w:rFonts w:ascii="Times New Roman" w:hAnsi="Times New Roman" w:cs="Times New Roman"/>
          <w:sz w:val="24"/>
          <w:szCs w:val="24"/>
          <w:lang w:val="en-GB"/>
        </w:rPr>
        <w:t xml:space="preserve"> z: </w:t>
      </w:r>
      <w:hyperlink r:id="rId66" w:history="1">
        <w:r w:rsidR="00D34D65" w:rsidRPr="00C47FBC">
          <w:rPr>
            <w:rStyle w:val="Hypertextovodkaz"/>
            <w:rFonts w:ascii="Times New Roman" w:hAnsi="Times New Roman" w:cs="Times New Roman"/>
            <w:color w:val="auto"/>
            <w:sz w:val="24"/>
            <w:szCs w:val="24"/>
          </w:rPr>
          <w:t>https://socialnipolitika.eu/2018/11/eurostat-prumerny-evropan-ma-pred-sebou-36-let-zivota-v-praci/</w:t>
        </w:r>
      </w:hyperlink>
      <w:r w:rsidR="00D34D65" w:rsidRPr="00C47FBC">
        <w:rPr>
          <w:rFonts w:ascii="Times New Roman" w:hAnsi="Times New Roman" w:cs="Times New Roman"/>
          <w:sz w:val="24"/>
          <w:szCs w:val="24"/>
        </w:rPr>
        <w:t xml:space="preserve"> </w:t>
      </w:r>
    </w:p>
    <w:p w14:paraId="12B0EA0B" w14:textId="63784B07" w:rsidR="0009539E" w:rsidRPr="00C47FBC" w:rsidRDefault="00C47FBC" w:rsidP="00C47FB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[31] </w:t>
      </w:r>
      <w:r w:rsidR="0009539E" w:rsidRPr="00C47FBC">
        <w:rPr>
          <w:rFonts w:ascii="Times New Roman" w:hAnsi="Times New Roman" w:cs="Times New Roman"/>
          <w:sz w:val="24"/>
          <w:szCs w:val="24"/>
        </w:rPr>
        <w:t xml:space="preserve">RYTÍŘOVÁ, Lucie. </w:t>
      </w:r>
      <w:r w:rsidR="0009539E" w:rsidRPr="00C47FBC">
        <w:rPr>
          <w:rFonts w:ascii="Times New Roman" w:hAnsi="Times New Roman" w:cs="Times New Roman"/>
          <w:i/>
          <w:sz w:val="24"/>
          <w:szCs w:val="24"/>
        </w:rPr>
        <w:t>Důchodový systém v České republice</w:t>
      </w:r>
      <w:r w:rsidR="0009539E" w:rsidRPr="00C47FBC">
        <w:rPr>
          <w:rFonts w:ascii="Times New Roman" w:hAnsi="Times New Roman" w:cs="Times New Roman"/>
          <w:sz w:val="24"/>
          <w:szCs w:val="24"/>
        </w:rPr>
        <w:t>. Olomouc: ANAG, 2013. Práce, mzdy, pojištění. ISBN 978-80-7263-821-5.</w:t>
      </w:r>
    </w:p>
    <w:p w14:paraId="280F62AB" w14:textId="77777777" w:rsidR="00114274" w:rsidRPr="00C47FBC" w:rsidRDefault="00114274" w:rsidP="00C47FBC">
      <w:pPr>
        <w:spacing w:line="360" w:lineRule="auto"/>
        <w:jc w:val="both"/>
        <w:rPr>
          <w:rFonts w:ascii="Times New Roman" w:hAnsi="Times New Roman" w:cs="Times New Roman"/>
          <w:sz w:val="24"/>
          <w:szCs w:val="24"/>
        </w:rPr>
      </w:pPr>
    </w:p>
    <w:p w14:paraId="7148F636" w14:textId="0586D8D6" w:rsidR="00BA70F2" w:rsidRPr="00C47FBC" w:rsidRDefault="00C47FBC" w:rsidP="00C47FB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[32] </w:t>
      </w:r>
      <w:proofErr w:type="spellStart"/>
      <w:r w:rsidR="00BA70F2" w:rsidRPr="00C47FBC">
        <w:rPr>
          <w:rFonts w:ascii="Times New Roman" w:hAnsi="Times New Roman" w:cs="Times New Roman"/>
          <w:sz w:val="24"/>
          <w:szCs w:val="24"/>
        </w:rPr>
        <w:t>Social</w:t>
      </w:r>
      <w:proofErr w:type="spellEnd"/>
      <w:r w:rsidR="00BA70F2" w:rsidRPr="00C47FBC">
        <w:rPr>
          <w:rFonts w:ascii="Times New Roman" w:hAnsi="Times New Roman" w:cs="Times New Roman"/>
          <w:sz w:val="24"/>
          <w:szCs w:val="24"/>
        </w:rPr>
        <w:t xml:space="preserve"> </w:t>
      </w:r>
      <w:proofErr w:type="spellStart"/>
      <w:r w:rsidR="00BA70F2" w:rsidRPr="00C47FBC">
        <w:rPr>
          <w:rFonts w:ascii="Times New Roman" w:hAnsi="Times New Roman" w:cs="Times New Roman"/>
          <w:sz w:val="24"/>
          <w:szCs w:val="24"/>
        </w:rPr>
        <w:t>Security</w:t>
      </w:r>
      <w:proofErr w:type="spellEnd"/>
      <w:r w:rsidR="00BA70F2" w:rsidRPr="00C47FBC">
        <w:rPr>
          <w:rFonts w:ascii="Times New Roman" w:hAnsi="Times New Roman" w:cs="Times New Roman"/>
          <w:sz w:val="24"/>
          <w:szCs w:val="24"/>
        </w:rPr>
        <w:t xml:space="preserve"> and Pension </w:t>
      </w:r>
      <w:proofErr w:type="spellStart"/>
      <w:r w:rsidR="00BA70F2" w:rsidRPr="00C47FBC">
        <w:rPr>
          <w:rFonts w:ascii="Times New Roman" w:hAnsi="Times New Roman" w:cs="Times New Roman"/>
          <w:sz w:val="24"/>
          <w:szCs w:val="24"/>
        </w:rPr>
        <w:t>Reform</w:t>
      </w:r>
      <w:proofErr w:type="spellEnd"/>
      <w:r w:rsidR="00BA70F2" w:rsidRPr="00C47FBC">
        <w:rPr>
          <w:rFonts w:ascii="Times New Roman" w:hAnsi="Times New Roman" w:cs="Times New Roman"/>
          <w:sz w:val="24"/>
          <w:szCs w:val="24"/>
        </w:rPr>
        <w:t xml:space="preserve"> in </w:t>
      </w:r>
      <w:proofErr w:type="spellStart"/>
      <w:r w:rsidR="00BA70F2" w:rsidRPr="00C47FBC">
        <w:rPr>
          <w:rFonts w:ascii="Times New Roman" w:hAnsi="Times New Roman" w:cs="Times New Roman"/>
          <w:sz w:val="24"/>
          <w:szCs w:val="24"/>
        </w:rPr>
        <w:t>the</w:t>
      </w:r>
      <w:proofErr w:type="spellEnd"/>
      <w:r w:rsidR="00BA70F2" w:rsidRPr="00C47FBC">
        <w:rPr>
          <w:rFonts w:ascii="Times New Roman" w:hAnsi="Times New Roman" w:cs="Times New Roman"/>
          <w:sz w:val="24"/>
          <w:szCs w:val="24"/>
        </w:rPr>
        <w:t xml:space="preserve"> United </w:t>
      </w:r>
      <w:proofErr w:type="spellStart"/>
      <w:r w:rsidR="00BA70F2" w:rsidRPr="00C47FBC">
        <w:rPr>
          <w:rFonts w:ascii="Times New Roman" w:hAnsi="Times New Roman" w:cs="Times New Roman"/>
          <w:sz w:val="24"/>
          <w:szCs w:val="24"/>
        </w:rPr>
        <w:t>States</w:t>
      </w:r>
      <w:proofErr w:type="spellEnd"/>
      <w:r w:rsidR="00BA70F2" w:rsidRPr="00C47FBC">
        <w:rPr>
          <w:rFonts w:ascii="Times New Roman" w:hAnsi="Times New Roman" w:cs="Times New Roman"/>
          <w:sz w:val="24"/>
          <w:szCs w:val="24"/>
        </w:rPr>
        <w:t xml:space="preserve">: </w:t>
      </w:r>
      <w:proofErr w:type="spellStart"/>
      <w:r w:rsidR="00BA70F2" w:rsidRPr="00C47FBC">
        <w:rPr>
          <w:rFonts w:ascii="Times New Roman" w:hAnsi="Times New Roman" w:cs="Times New Roman"/>
          <w:sz w:val="24"/>
          <w:szCs w:val="24"/>
        </w:rPr>
        <w:t>Lessons</w:t>
      </w:r>
      <w:proofErr w:type="spellEnd"/>
      <w:r w:rsidR="00BA70F2" w:rsidRPr="00C47FBC">
        <w:rPr>
          <w:rFonts w:ascii="Times New Roman" w:hAnsi="Times New Roman" w:cs="Times New Roman"/>
          <w:sz w:val="24"/>
          <w:szCs w:val="24"/>
        </w:rPr>
        <w:t xml:space="preserve"> </w:t>
      </w:r>
      <w:proofErr w:type="spellStart"/>
      <w:r w:rsidR="00BA70F2" w:rsidRPr="00C47FBC">
        <w:rPr>
          <w:rFonts w:ascii="Times New Roman" w:hAnsi="Times New Roman" w:cs="Times New Roman"/>
          <w:sz w:val="24"/>
          <w:szCs w:val="24"/>
        </w:rPr>
        <w:t>From</w:t>
      </w:r>
      <w:proofErr w:type="spellEnd"/>
      <w:r w:rsidR="00BA70F2" w:rsidRPr="00C47FBC">
        <w:rPr>
          <w:rFonts w:ascii="Times New Roman" w:hAnsi="Times New Roman" w:cs="Times New Roman"/>
          <w:sz w:val="24"/>
          <w:szCs w:val="24"/>
        </w:rPr>
        <w:t xml:space="preserve"> </w:t>
      </w:r>
      <w:proofErr w:type="spellStart"/>
      <w:r w:rsidR="00BA70F2" w:rsidRPr="00C47FBC">
        <w:rPr>
          <w:rFonts w:ascii="Times New Roman" w:hAnsi="Times New Roman" w:cs="Times New Roman"/>
          <w:sz w:val="24"/>
          <w:szCs w:val="24"/>
        </w:rPr>
        <w:t>Europe</w:t>
      </w:r>
      <w:proofErr w:type="spellEnd"/>
      <w:r w:rsidR="00BA70F2" w:rsidRPr="00C47FBC">
        <w:rPr>
          <w:rFonts w:ascii="Times New Roman" w:hAnsi="Times New Roman" w:cs="Times New Roman"/>
          <w:sz w:val="24"/>
          <w:szCs w:val="24"/>
        </w:rPr>
        <w:t xml:space="preserve">. </w:t>
      </w:r>
      <w:r w:rsidR="00BA70F2" w:rsidRPr="00C47FBC">
        <w:rPr>
          <w:rFonts w:ascii="Times New Roman" w:hAnsi="Times New Roman" w:cs="Times New Roman"/>
          <w:i/>
          <w:iCs/>
          <w:sz w:val="24"/>
          <w:szCs w:val="24"/>
        </w:rPr>
        <w:t xml:space="preserve">An </w:t>
      </w:r>
      <w:proofErr w:type="spellStart"/>
      <w:r w:rsidR="00BA70F2" w:rsidRPr="00C47FBC">
        <w:rPr>
          <w:rFonts w:ascii="Times New Roman" w:hAnsi="Times New Roman" w:cs="Times New Roman"/>
          <w:i/>
          <w:iCs/>
          <w:sz w:val="24"/>
          <w:szCs w:val="24"/>
        </w:rPr>
        <w:t>Introduction</w:t>
      </w:r>
      <w:proofErr w:type="spellEnd"/>
      <w:r w:rsidR="00BA70F2" w:rsidRPr="00C47FBC">
        <w:rPr>
          <w:rFonts w:ascii="Times New Roman" w:hAnsi="Times New Roman" w:cs="Times New Roman"/>
          <w:i/>
          <w:iCs/>
          <w:sz w:val="24"/>
          <w:szCs w:val="24"/>
        </w:rPr>
        <w:t xml:space="preserve"> to </w:t>
      </w:r>
      <w:proofErr w:type="spellStart"/>
      <w:r w:rsidR="00BA70F2" w:rsidRPr="00C47FBC">
        <w:rPr>
          <w:rFonts w:ascii="Times New Roman" w:hAnsi="Times New Roman" w:cs="Times New Roman"/>
          <w:i/>
          <w:iCs/>
          <w:sz w:val="24"/>
          <w:szCs w:val="24"/>
        </w:rPr>
        <w:t>the</w:t>
      </w:r>
      <w:proofErr w:type="spellEnd"/>
      <w:r w:rsidR="00BA70F2" w:rsidRPr="00C47FBC">
        <w:rPr>
          <w:rFonts w:ascii="Times New Roman" w:hAnsi="Times New Roman" w:cs="Times New Roman"/>
          <w:i/>
          <w:iCs/>
          <w:sz w:val="24"/>
          <w:szCs w:val="24"/>
        </w:rPr>
        <w:t xml:space="preserve"> </w:t>
      </w:r>
      <w:proofErr w:type="spellStart"/>
      <w:r w:rsidR="00BA70F2" w:rsidRPr="00C47FBC">
        <w:rPr>
          <w:rFonts w:ascii="Times New Roman" w:hAnsi="Times New Roman" w:cs="Times New Roman"/>
          <w:i/>
          <w:iCs/>
          <w:sz w:val="24"/>
          <w:szCs w:val="24"/>
        </w:rPr>
        <w:t>Danish</w:t>
      </w:r>
      <w:proofErr w:type="spellEnd"/>
      <w:r w:rsidR="00BA70F2" w:rsidRPr="00C47FBC">
        <w:rPr>
          <w:rFonts w:ascii="Times New Roman" w:hAnsi="Times New Roman" w:cs="Times New Roman"/>
          <w:i/>
          <w:iCs/>
          <w:sz w:val="24"/>
          <w:szCs w:val="24"/>
        </w:rPr>
        <w:t xml:space="preserve"> Pension </w:t>
      </w:r>
      <w:proofErr w:type="spellStart"/>
      <w:r w:rsidR="00BA70F2" w:rsidRPr="00C47FBC">
        <w:rPr>
          <w:rFonts w:ascii="Times New Roman" w:hAnsi="Times New Roman" w:cs="Times New Roman"/>
          <w:i/>
          <w:iCs/>
          <w:sz w:val="24"/>
          <w:szCs w:val="24"/>
        </w:rPr>
        <w:t>System</w:t>
      </w:r>
      <w:proofErr w:type="spellEnd"/>
      <w:r w:rsidR="00BA70F2" w:rsidRPr="00C47FBC">
        <w:rPr>
          <w:rFonts w:ascii="Times New Roman" w:hAnsi="Times New Roman" w:cs="Times New Roman"/>
          <w:i/>
          <w:iCs/>
          <w:sz w:val="24"/>
          <w:szCs w:val="24"/>
        </w:rPr>
        <w:t>.</w:t>
      </w:r>
      <w:r w:rsidR="00BA70F2" w:rsidRPr="00C47FBC">
        <w:rPr>
          <w:rFonts w:ascii="Times New Roman" w:hAnsi="Times New Roman" w:cs="Times New Roman"/>
          <w:sz w:val="24"/>
          <w:szCs w:val="24"/>
        </w:rPr>
        <w:t xml:space="preserve"> </w:t>
      </w:r>
      <w:r w:rsidR="00BA70F2" w:rsidRPr="00C47FBC">
        <w:rPr>
          <w:rFonts w:ascii="Times New Roman" w:hAnsi="Times New Roman" w:cs="Times New Roman"/>
          <w:sz w:val="24"/>
          <w:szCs w:val="24"/>
          <w:lang w:val="en-GB"/>
        </w:rPr>
        <w:t xml:space="preserve">[online]. [cit. 10. 3. 2020]. </w:t>
      </w:r>
      <w:proofErr w:type="spellStart"/>
      <w:r w:rsidR="00BA70F2" w:rsidRPr="00C47FBC">
        <w:rPr>
          <w:rFonts w:ascii="Times New Roman" w:hAnsi="Times New Roman" w:cs="Times New Roman"/>
          <w:sz w:val="24"/>
          <w:szCs w:val="24"/>
          <w:lang w:val="en-GB"/>
        </w:rPr>
        <w:t>Dostupné</w:t>
      </w:r>
      <w:proofErr w:type="spellEnd"/>
      <w:r w:rsidR="00BA70F2" w:rsidRPr="00C47FBC">
        <w:rPr>
          <w:rFonts w:ascii="Times New Roman" w:hAnsi="Times New Roman" w:cs="Times New Roman"/>
          <w:sz w:val="24"/>
          <w:szCs w:val="24"/>
          <w:lang w:val="en-GB"/>
        </w:rPr>
        <w:t xml:space="preserve"> z: </w:t>
      </w:r>
      <w:hyperlink r:id="rId67" w:history="1">
        <w:r w:rsidR="00BA70F2" w:rsidRPr="00C47FBC">
          <w:rPr>
            <w:rStyle w:val="Hypertextovodkaz"/>
            <w:rFonts w:ascii="Times New Roman" w:hAnsi="Times New Roman" w:cs="Times New Roman"/>
            <w:color w:val="auto"/>
            <w:sz w:val="24"/>
            <w:szCs w:val="24"/>
            <w:lang w:val="en-GB"/>
          </w:rPr>
          <w:t>http://webarchive.urban.org/PublicationImages/900478/900478_eu_event_denmark.pdf</w:t>
        </w:r>
      </w:hyperlink>
      <w:r w:rsidR="00BA70F2" w:rsidRPr="00C47FBC">
        <w:rPr>
          <w:rFonts w:ascii="Times New Roman" w:hAnsi="Times New Roman" w:cs="Times New Roman"/>
          <w:sz w:val="24"/>
          <w:szCs w:val="24"/>
          <w:lang w:val="en-GB"/>
        </w:rPr>
        <w:t xml:space="preserve"> </w:t>
      </w:r>
    </w:p>
    <w:p w14:paraId="6B49A080" w14:textId="516A96A2" w:rsidR="00114274" w:rsidRDefault="00C47FBC" w:rsidP="00C47FB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[33] </w:t>
      </w:r>
      <w:proofErr w:type="spellStart"/>
      <w:r w:rsidR="00114274" w:rsidRPr="00C47FBC">
        <w:rPr>
          <w:rFonts w:ascii="Times New Roman" w:hAnsi="Times New Roman" w:cs="Times New Roman"/>
          <w:sz w:val="24"/>
          <w:szCs w:val="24"/>
        </w:rPr>
        <w:t>Sociálná</w:t>
      </w:r>
      <w:proofErr w:type="spellEnd"/>
      <w:r w:rsidR="00114274" w:rsidRPr="00C47FBC">
        <w:rPr>
          <w:rFonts w:ascii="Times New Roman" w:hAnsi="Times New Roman" w:cs="Times New Roman"/>
          <w:sz w:val="24"/>
          <w:szCs w:val="24"/>
        </w:rPr>
        <w:t xml:space="preserve"> </w:t>
      </w:r>
      <w:proofErr w:type="spellStart"/>
      <w:r w:rsidR="00114274" w:rsidRPr="00C47FBC">
        <w:rPr>
          <w:rFonts w:ascii="Times New Roman" w:hAnsi="Times New Roman" w:cs="Times New Roman"/>
          <w:sz w:val="24"/>
          <w:szCs w:val="24"/>
        </w:rPr>
        <w:t>poisťovňa</w:t>
      </w:r>
      <w:proofErr w:type="spellEnd"/>
      <w:r w:rsidR="00114274" w:rsidRPr="00C47FBC">
        <w:rPr>
          <w:rFonts w:ascii="Times New Roman" w:hAnsi="Times New Roman" w:cs="Times New Roman"/>
          <w:sz w:val="24"/>
          <w:szCs w:val="24"/>
        </w:rPr>
        <w:t xml:space="preserve">. </w:t>
      </w:r>
      <w:proofErr w:type="spellStart"/>
      <w:r w:rsidR="00114274" w:rsidRPr="00C47FBC">
        <w:rPr>
          <w:rFonts w:ascii="Times New Roman" w:hAnsi="Times New Roman" w:cs="Times New Roman"/>
          <w:i/>
          <w:sz w:val="24"/>
          <w:szCs w:val="24"/>
          <w:shd w:val="clear" w:color="auto" w:fill="FFFFFF"/>
        </w:rPr>
        <w:t>Dôchodkové</w:t>
      </w:r>
      <w:proofErr w:type="spellEnd"/>
      <w:r w:rsidR="00114274" w:rsidRPr="00C47FBC">
        <w:rPr>
          <w:rFonts w:ascii="Times New Roman" w:hAnsi="Times New Roman" w:cs="Times New Roman"/>
          <w:sz w:val="24"/>
          <w:szCs w:val="24"/>
          <w:shd w:val="clear" w:color="auto" w:fill="FFFFFF"/>
        </w:rPr>
        <w:t xml:space="preserve"> </w:t>
      </w:r>
      <w:proofErr w:type="spellStart"/>
      <w:r w:rsidR="00114274" w:rsidRPr="00C47FBC">
        <w:rPr>
          <w:rFonts w:ascii="Times New Roman" w:hAnsi="Times New Roman" w:cs="Times New Roman"/>
          <w:i/>
          <w:sz w:val="24"/>
          <w:szCs w:val="24"/>
          <w:shd w:val="clear" w:color="auto" w:fill="FFFFFF"/>
        </w:rPr>
        <w:t>poistenie</w:t>
      </w:r>
      <w:proofErr w:type="spellEnd"/>
      <w:r w:rsidR="00114274" w:rsidRPr="00C47FBC">
        <w:rPr>
          <w:rFonts w:ascii="Times New Roman" w:hAnsi="Times New Roman" w:cs="Times New Roman"/>
          <w:i/>
          <w:sz w:val="24"/>
          <w:szCs w:val="24"/>
          <w:shd w:val="clear" w:color="auto" w:fill="FFFFFF"/>
        </w:rPr>
        <w:t xml:space="preserve"> - z</w:t>
      </w:r>
      <w:r w:rsidR="00114274" w:rsidRPr="00C47FBC">
        <w:rPr>
          <w:rFonts w:ascii="Times New Roman" w:hAnsi="Times New Roman" w:cs="Times New Roman"/>
          <w:i/>
          <w:sz w:val="24"/>
          <w:szCs w:val="24"/>
        </w:rPr>
        <w:t xml:space="preserve">ákladná charakteristika </w:t>
      </w:r>
      <w:r w:rsidR="00114274" w:rsidRPr="00C47FBC">
        <w:rPr>
          <w:rFonts w:ascii="Times New Roman" w:hAnsi="Times New Roman" w:cs="Times New Roman"/>
          <w:sz w:val="24"/>
          <w:szCs w:val="24"/>
          <w:lang w:val="en-GB"/>
        </w:rPr>
        <w:t xml:space="preserve">[online]. [cit. 22. 2. 2020]. </w:t>
      </w:r>
      <w:proofErr w:type="spellStart"/>
      <w:r w:rsidR="00114274" w:rsidRPr="00C47FBC">
        <w:rPr>
          <w:rFonts w:ascii="Times New Roman" w:hAnsi="Times New Roman" w:cs="Times New Roman"/>
          <w:sz w:val="24"/>
          <w:szCs w:val="24"/>
          <w:lang w:val="en-GB"/>
        </w:rPr>
        <w:t>Dostupné</w:t>
      </w:r>
      <w:proofErr w:type="spellEnd"/>
      <w:r w:rsidR="00114274" w:rsidRPr="00C47FBC">
        <w:rPr>
          <w:rFonts w:ascii="Times New Roman" w:hAnsi="Times New Roman" w:cs="Times New Roman"/>
          <w:sz w:val="24"/>
          <w:szCs w:val="24"/>
          <w:lang w:val="en-GB"/>
        </w:rPr>
        <w:t xml:space="preserve"> z: </w:t>
      </w:r>
      <w:hyperlink r:id="rId68" w:history="1">
        <w:r w:rsidR="00114274" w:rsidRPr="00C47FBC">
          <w:rPr>
            <w:rStyle w:val="Hypertextovodkaz"/>
            <w:rFonts w:ascii="Times New Roman" w:hAnsi="Times New Roman" w:cs="Times New Roman"/>
            <w:color w:val="auto"/>
            <w:sz w:val="24"/>
            <w:szCs w:val="24"/>
          </w:rPr>
          <w:t>https://www.socpoist.sk/dochodkove-poistenie-qcg/48006s</w:t>
        </w:r>
      </w:hyperlink>
      <w:r w:rsidR="00114274" w:rsidRPr="00C47FBC">
        <w:rPr>
          <w:rFonts w:ascii="Times New Roman" w:hAnsi="Times New Roman" w:cs="Times New Roman"/>
          <w:sz w:val="24"/>
          <w:szCs w:val="24"/>
        </w:rPr>
        <w:t xml:space="preserve"> </w:t>
      </w:r>
    </w:p>
    <w:p w14:paraId="46AA7966" w14:textId="3B077273" w:rsidR="00FC3635" w:rsidRPr="003C4735" w:rsidRDefault="00FC3635" w:rsidP="00F134D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[34] </w:t>
      </w:r>
      <w:r w:rsidRPr="00F134D1">
        <w:rPr>
          <w:rFonts w:ascii="Times New Roman" w:hAnsi="Times New Roman" w:cs="Times New Roman"/>
          <w:sz w:val="24"/>
          <w:szCs w:val="24"/>
          <w:shd w:val="clear" w:color="auto" w:fill="FFFFFF"/>
        </w:rPr>
        <w:t xml:space="preserve">ŠLAPÁK, Milan. </w:t>
      </w:r>
      <w:proofErr w:type="spellStart"/>
      <w:r w:rsidRPr="00DD3BEC">
        <w:rPr>
          <w:rFonts w:ascii="Times New Roman" w:hAnsi="Times New Roman" w:cs="Times New Roman"/>
          <w:iCs/>
          <w:sz w:val="24"/>
          <w:szCs w:val="24"/>
          <w:shd w:val="clear" w:color="auto" w:fill="FFFFFF"/>
        </w:rPr>
        <w:t>Old-age</w:t>
      </w:r>
      <w:proofErr w:type="spellEnd"/>
      <w:r w:rsidRPr="00DD3BEC">
        <w:rPr>
          <w:rFonts w:ascii="Times New Roman" w:hAnsi="Times New Roman" w:cs="Times New Roman"/>
          <w:iCs/>
          <w:sz w:val="24"/>
          <w:szCs w:val="24"/>
          <w:shd w:val="clear" w:color="auto" w:fill="FFFFFF"/>
        </w:rPr>
        <w:t xml:space="preserve"> pension </w:t>
      </w:r>
      <w:proofErr w:type="spellStart"/>
      <w:r w:rsidRPr="00DD3BEC">
        <w:rPr>
          <w:rFonts w:ascii="Times New Roman" w:hAnsi="Times New Roman" w:cs="Times New Roman"/>
          <w:iCs/>
          <w:sz w:val="24"/>
          <w:szCs w:val="24"/>
          <w:shd w:val="clear" w:color="auto" w:fill="FFFFFF"/>
        </w:rPr>
        <w:t>entitlement</w:t>
      </w:r>
      <w:proofErr w:type="spellEnd"/>
      <w:r w:rsidRPr="00DD3BEC">
        <w:rPr>
          <w:rFonts w:ascii="Times New Roman" w:hAnsi="Times New Roman" w:cs="Times New Roman"/>
          <w:iCs/>
          <w:sz w:val="24"/>
          <w:szCs w:val="24"/>
          <w:shd w:val="clear" w:color="auto" w:fill="FFFFFF"/>
        </w:rPr>
        <w:t xml:space="preserve"> </w:t>
      </w:r>
      <w:proofErr w:type="spellStart"/>
      <w:r w:rsidRPr="00DD3BEC">
        <w:rPr>
          <w:rFonts w:ascii="Times New Roman" w:hAnsi="Times New Roman" w:cs="Times New Roman"/>
          <w:iCs/>
          <w:sz w:val="24"/>
          <w:szCs w:val="24"/>
          <w:shd w:val="clear" w:color="auto" w:fill="FFFFFF"/>
        </w:rPr>
        <w:t>with</w:t>
      </w:r>
      <w:proofErr w:type="spellEnd"/>
      <w:r w:rsidRPr="00DD3BEC">
        <w:rPr>
          <w:rFonts w:ascii="Times New Roman" w:hAnsi="Times New Roman" w:cs="Times New Roman"/>
          <w:iCs/>
          <w:sz w:val="24"/>
          <w:szCs w:val="24"/>
          <w:shd w:val="clear" w:color="auto" w:fill="FFFFFF"/>
        </w:rPr>
        <w:t xml:space="preserve"> </w:t>
      </w:r>
      <w:proofErr w:type="spellStart"/>
      <w:r w:rsidRPr="00DD3BEC">
        <w:rPr>
          <w:rFonts w:ascii="Times New Roman" w:hAnsi="Times New Roman" w:cs="Times New Roman"/>
          <w:iCs/>
          <w:sz w:val="24"/>
          <w:szCs w:val="24"/>
          <w:shd w:val="clear" w:color="auto" w:fill="FFFFFF"/>
        </w:rPr>
        <w:t>respect</w:t>
      </w:r>
      <w:proofErr w:type="spellEnd"/>
      <w:r w:rsidRPr="00DD3BEC">
        <w:rPr>
          <w:rFonts w:ascii="Times New Roman" w:hAnsi="Times New Roman" w:cs="Times New Roman"/>
          <w:iCs/>
          <w:sz w:val="24"/>
          <w:szCs w:val="24"/>
          <w:shd w:val="clear" w:color="auto" w:fill="FFFFFF"/>
        </w:rPr>
        <w:t xml:space="preserve"> </w:t>
      </w:r>
      <w:r w:rsidR="003C4735" w:rsidRPr="00DD3BEC">
        <w:rPr>
          <w:rFonts w:ascii="Times New Roman" w:hAnsi="Times New Roman" w:cs="Times New Roman"/>
          <w:iCs/>
          <w:sz w:val="24"/>
          <w:szCs w:val="24"/>
          <w:shd w:val="clear" w:color="auto" w:fill="FFFFFF"/>
        </w:rPr>
        <w:t xml:space="preserve">to </w:t>
      </w:r>
      <w:proofErr w:type="spellStart"/>
      <w:r w:rsidR="003C4735" w:rsidRPr="00DD3BEC">
        <w:rPr>
          <w:rFonts w:ascii="Times New Roman" w:hAnsi="Times New Roman" w:cs="Times New Roman"/>
          <w:iCs/>
          <w:sz w:val="24"/>
          <w:szCs w:val="24"/>
          <w:shd w:val="clear" w:color="auto" w:fill="FFFFFF"/>
        </w:rPr>
        <w:t>the</w:t>
      </w:r>
      <w:proofErr w:type="spellEnd"/>
      <w:r w:rsidR="003C4735" w:rsidRPr="00DD3BEC">
        <w:rPr>
          <w:rFonts w:ascii="Times New Roman" w:hAnsi="Times New Roman" w:cs="Times New Roman"/>
          <w:iCs/>
          <w:sz w:val="24"/>
          <w:szCs w:val="24"/>
          <w:shd w:val="clear" w:color="auto" w:fill="FFFFFF"/>
        </w:rPr>
        <w:t xml:space="preserve"> minimum </w:t>
      </w:r>
      <w:proofErr w:type="spellStart"/>
      <w:r w:rsidR="003C4735" w:rsidRPr="00DD3BEC">
        <w:rPr>
          <w:rFonts w:ascii="Times New Roman" w:hAnsi="Times New Roman" w:cs="Times New Roman"/>
          <w:iCs/>
          <w:sz w:val="24"/>
          <w:szCs w:val="24"/>
          <w:shd w:val="clear" w:color="auto" w:fill="FFFFFF"/>
        </w:rPr>
        <w:t>insurance</w:t>
      </w:r>
      <w:proofErr w:type="spellEnd"/>
      <w:r w:rsidR="003C4735" w:rsidRPr="00DD3BEC">
        <w:rPr>
          <w:rFonts w:ascii="Times New Roman" w:hAnsi="Times New Roman" w:cs="Times New Roman"/>
          <w:iCs/>
          <w:sz w:val="24"/>
          <w:szCs w:val="24"/>
          <w:shd w:val="clear" w:color="auto" w:fill="FFFFFF"/>
        </w:rPr>
        <w:t xml:space="preserve"> period</w:t>
      </w:r>
      <w:r w:rsidR="003C4735">
        <w:rPr>
          <w:rFonts w:ascii="Times New Roman" w:hAnsi="Times New Roman" w:cs="Times New Roman"/>
          <w:sz w:val="24"/>
          <w:szCs w:val="24"/>
          <w:shd w:val="clear" w:color="auto" w:fill="FFFFFF"/>
        </w:rPr>
        <w:t xml:space="preserve"> </w:t>
      </w:r>
      <w:r w:rsidR="003C4735" w:rsidRPr="00C47FBC">
        <w:rPr>
          <w:rFonts w:ascii="Times New Roman" w:hAnsi="Times New Roman" w:cs="Times New Roman"/>
          <w:sz w:val="24"/>
          <w:szCs w:val="24"/>
          <w:lang w:val="en-GB"/>
        </w:rPr>
        <w:t>[online].</w:t>
      </w:r>
      <w:r w:rsidR="00DD3BEC" w:rsidRPr="00DD3BEC">
        <w:rPr>
          <w:rFonts w:ascii="Times New Roman" w:hAnsi="Times New Roman" w:cs="Times New Roman"/>
          <w:sz w:val="24"/>
          <w:szCs w:val="24"/>
          <w:lang w:val="en-GB"/>
        </w:rPr>
        <w:t xml:space="preserve"> </w:t>
      </w:r>
      <w:r w:rsidR="00DD3BEC" w:rsidRPr="00C47FBC">
        <w:rPr>
          <w:rFonts w:ascii="Times New Roman" w:hAnsi="Times New Roman" w:cs="Times New Roman"/>
          <w:sz w:val="24"/>
          <w:szCs w:val="24"/>
          <w:lang w:val="en-GB"/>
        </w:rPr>
        <w:t xml:space="preserve">[cit. </w:t>
      </w:r>
      <w:r w:rsidR="00DD3BEC">
        <w:rPr>
          <w:rFonts w:ascii="Times New Roman" w:hAnsi="Times New Roman" w:cs="Times New Roman"/>
          <w:sz w:val="24"/>
          <w:szCs w:val="24"/>
          <w:lang w:val="en-GB"/>
        </w:rPr>
        <w:t>20. 4. 2020].</w:t>
      </w:r>
      <w:r w:rsidR="00DD3BEC">
        <w:rPr>
          <w:rFonts w:ascii="Times New Roman" w:hAnsi="Times New Roman" w:cs="Times New Roman"/>
          <w:sz w:val="24"/>
          <w:szCs w:val="24"/>
          <w:shd w:val="clear" w:color="auto" w:fill="FFFFFF"/>
        </w:rPr>
        <w:t xml:space="preserve"> In:</w:t>
      </w:r>
      <w:r w:rsidRPr="00F134D1">
        <w:rPr>
          <w:rFonts w:ascii="Times New Roman" w:hAnsi="Times New Roman" w:cs="Times New Roman"/>
          <w:sz w:val="24"/>
          <w:szCs w:val="24"/>
          <w:shd w:val="clear" w:color="auto" w:fill="FFFFFF"/>
        </w:rPr>
        <w:t> </w:t>
      </w:r>
      <w:proofErr w:type="spellStart"/>
      <w:r w:rsidRPr="00DD3BEC">
        <w:rPr>
          <w:rFonts w:ascii="Times New Roman" w:hAnsi="Times New Roman" w:cs="Times New Roman"/>
          <w:i/>
          <w:sz w:val="24"/>
          <w:szCs w:val="24"/>
          <w:shd w:val="clear" w:color="auto" w:fill="FFFFFF"/>
        </w:rPr>
        <w:t>Proceedings</w:t>
      </w:r>
      <w:proofErr w:type="spellEnd"/>
      <w:r w:rsidRPr="00DD3BEC">
        <w:rPr>
          <w:rFonts w:ascii="Times New Roman" w:hAnsi="Times New Roman" w:cs="Times New Roman"/>
          <w:i/>
          <w:sz w:val="24"/>
          <w:szCs w:val="24"/>
          <w:shd w:val="clear" w:color="auto" w:fill="FFFFFF"/>
        </w:rPr>
        <w:t xml:space="preserve"> </w:t>
      </w:r>
      <w:proofErr w:type="spellStart"/>
      <w:r w:rsidRPr="00DD3BEC">
        <w:rPr>
          <w:rFonts w:ascii="Times New Roman" w:hAnsi="Times New Roman" w:cs="Times New Roman"/>
          <w:i/>
          <w:sz w:val="24"/>
          <w:szCs w:val="24"/>
          <w:shd w:val="clear" w:color="auto" w:fill="FFFFFF"/>
        </w:rPr>
        <w:t>of</w:t>
      </w:r>
      <w:proofErr w:type="spellEnd"/>
      <w:r w:rsidRPr="00DD3BEC">
        <w:rPr>
          <w:rFonts w:ascii="Times New Roman" w:hAnsi="Times New Roman" w:cs="Times New Roman"/>
          <w:i/>
          <w:sz w:val="24"/>
          <w:szCs w:val="24"/>
          <w:shd w:val="clear" w:color="auto" w:fill="FFFFFF"/>
        </w:rPr>
        <w:t xml:space="preserve"> </w:t>
      </w:r>
      <w:proofErr w:type="spellStart"/>
      <w:r w:rsidRPr="00DD3BEC">
        <w:rPr>
          <w:rFonts w:ascii="Times New Roman" w:hAnsi="Times New Roman" w:cs="Times New Roman"/>
          <w:i/>
          <w:sz w:val="24"/>
          <w:szCs w:val="24"/>
          <w:shd w:val="clear" w:color="auto" w:fill="FFFFFF"/>
        </w:rPr>
        <w:t>the</w:t>
      </w:r>
      <w:proofErr w:type="spellEnd"/>
      <w:r w:rsidRPr="00DD3BEC">
        <w:rPr>
          <w:rFonts w:ascii="Times New Roman" w:hAnsi="Times New Roman" w:cs="Times New Roman"/>
          <w:i/>
          <w:sz w:val="24"/>
          <w:szCs w:val="24"/>
          <w:shd w:val="clear" w:color="auto" w:fill="FFFFFF"/>
        </w:rPr>
        <w:t xml:space="preserve"> 21th International </w:t>
      </w:r>
      <w:proofErr w:type="spellStart"/>
      <w:r w:rsidRPr="00DD3BEC">
        <w:rPr>
          <w:rFonts w:ascii="Times New Roman" w:hAnsi="Times New Roman" w:cs="Times New Roman"/>
          <w:i/>
          <w:sz w:val="24"/>
          <w:szCs w:val="24"/>
          <w:shd w:val="clear" w:color="auto" w:fill="FFFFFF"/>
        </w:rPr>
        <w:t>Conference</w:t>
      </w:r>
      <w:proofErr w:type="spellEnd"/>
      <w:r w:rsidR="00F134D1" w:rsidRPr="00DD3BEC">
        <w:rPr>
          <w:rFonts w:ascii="Times New Roman" w:hAnsi="Times New Roman" w:cs="Times New Roman"/>
          <w:i/>
          <w:sz w:val="24"/>
          <w:szCs w:val="24"/>
          <w:shd w:val="clear" w:color="auto" w:fill="FFFFFF"/>
        </w:rPr>
        <w:t>.</w:t>
      </w:r>
      <w:r w:rsidRPr="00DD3BEC">
        <w:rPr>
          <w:rFonts w:ascii="Times New Roman" w:hAnsi="Times New Roman" w:cs="Times New Roman"/>
          <w:i/>
          <w:sz w:val="24"/>
          <w:szCs w:val="24"/>
          <w:shd w:val="clear" w:color="auto" w:fill="FFFFFF"/>
        </w:rPr>
        <w:t xml:space="preserve"> </w:t>
      </w:r>
      <w:proofErr w:type="spellStart"/>
      <w:r w:rsidRPr="00DD3BEC">
        <w:rPr>
          <w:rFonts w:ascii="Times New Roman" w:hAnsi="Times New Roman" w:cs="Times New Roman"/>
          <w:i/>
          <w:sz w:val="24"/>
          <w:szCs w:val="24"/>
          <w:shd w:val="clear" w:color="auto" w:fill="FFFFFF"/>
        </w:rPr>
        <w:t>Theoretical</w:t>
      </w:r>
      <w:proofErr w:type="spellEnd"/>
      <w:r w:rsidRPr="00DD3BEC">
        <w:rPr>
          <w:rFonts w:ascii="Times New Roman" w:hAnsi="Times New Roman" w:cs="Times New Roman"/>
          <w:i/>
          <w:sz w:val="24"/>
          <w:szCs w:val="24"/>
          <w:shd w:val="clear" w:color="auto" w:fill="FFFFFF"/>
        </w:rPr>
        <w:t xml:space="preserve"> and </w:t>
      </w:r>
      <w:proofErr w:type="spellStart"/>
      <w:r w:rsidRPr="00DD3BEC">
        <w:rPr>
          <w:rFonts w:ascii="Times New Roman" w:hAnsi="Times New Roman" w:cs="Times New Roman"/>
          <w:i/>
          <w:sz w:val="24"/>
          <w:szCs w:val="24"/>
          <w:shd w:val="clear" w:color="auto" w:fill="FFFFFF"/>
        </w:rPr>
        <w:t>Prac</w:t>
      </w:r>
      <w:r w:rsidR="00F134D1" w:rsidRPr="00DD3BEC">
        <w:rPr>
          <w:rFonts w:ascii="Times New Roman" w:hAnsi="Times New Roman" w:cs="Times New Roman"/>
          <w:i/>
          <w:sz w:val="24"/>
          <w:szCs w:val="24"/>
          <w:shd w:val="clear" w:color="auto" w:fill="FFFFFF"/>
        </w:rPr>
        <w:t>tical</w:t>
      </w:r>
      <w:proofErr w:type="spellEnd"/>
      <w:r w:rsidR="00F134D1" w:rsidRPr="00DD3BEC">
        <w:rPr>
          <w:rFonts w:ascii="Times New Roman" w:hAnsi="Times New Roman" w:cs="Times New Roman"/>
          <w:i/>
          <w:sz w:val="24"/>
          <w:szCs w:val="24"/>
          <w:shd w:val="clear" w:color="auto" w:fill="FFFFFF"/>
        </w:rPr>
        <w:t xml:space="preserve"> </w:t>
      </w:r>
      <w:proofErr w:type="spellStart"/>
      <w:r w:rsidR="00F134D1" w:rsidRPr="00DD3BEC">
        <w:rPr>
          <w:rFonts w:ascii="Times New Roman" w:hAnsi="Times New Roman" w:cs="Times New Roman"/>
          <w:i/>
          <w:sz w:val="24"/>
          <w:szCs w:val="24"/>
          <w:shd w:val="clear" w:color="auto" w:fill="FFFFFF"/>
        </w:rPr>
        <w:t>Aspects</w:t>
      </w:r>
      <w:proofErr w:type="spellEnd"/>
      <w:r w:rsidR="00F134D1" w:rsidRPr="00DD3BEC">
        <w:rPr>
          <w:rFonts w:ascii="Times New Roman" w:hAnsi="Times New Roman" w:cs="Times New Roman"/>
          <w:i/>
          <w:sz w:val="24"/>
          <w:szCs w:val="24"/>
          <w:shd w:val="clear" w:color="auto" w:fill="FFFFFF"/>
        </w:rPr>
        <w:t xml:space="preserve"> </w:t>
      </w:r>
      <w:proofErr w:type="spellStart"/>
      <w:r w:rsidR="00F134D1" w:rsidRPr="00DD3BEC">
        <w:rPr>
          <w:rFonts w:ascii="Times New Roman" w:hAnsi="Times New Roman" w:cs="Times New Roman"/>
          <w:i/>
          <w:sz w:val="24"/>
          <w:szCs w:val="24"/>
          <w:shd w:val="clear" w:color="auto" w:fill="FFFFFF"/>
        </w:rPr>
        <w:t>of</w:t>
      </w:r>
      <w:proofErr w:type="spellEnd"/>
      <w:r w:rsidR="00F134D1" w:rsidRPr="00DD3BEC">
        <w:rPr>
          <w:rFonts w:ascii="Times New Roman" w:hAnsi="Times New Roman" w:cs="Times New Roman"/>
          <w:i/>
          <w:sz w:val="24"/>
          <w:szCs w:val="24"/>
          <w:shd w:val="clear" w:color="auto" w:fill="FFFFFF"/>
        </w:rPr>
        <w:t xml:space="preserve"> Public Finance</w:t>
      </w:r>
      <w:r w:rsidR="003C4735">
        <w:rPr>
          <w:rFonts w:ascii="Times New Roman" w:hAnsi="Times New Roman" w:cs="Times New Roman"/>
          <w:iCs/>
          <w:sz w:val="24"/>
          <w:szCs w:val="24"/>
          <w:shd w:val="clear" w:color="auto" w:fill="FFFFFF"/>
        </w:rPr>
        <w:t>,</w:t>
      </w:r>
      <w:r w:rsidRPr="00F134D1">
        <w:rPr>
          <w:rFonts w:ascii="Times New Roman" w:hAnsi="Times New Roman" w:cs="Times New Roman"/>
          <w:sz w:val="24"/>
          <w:szCs w:val="24"/>
          <w:shd w:val="clear" w:color="auto" w:fill="FFFFFF"/>
        </w:rPr>
        <w:t xml:space="preserve"> </w:t>
      </w:r>
      <w:r w:rsidR="00DD3BEC" w:rsidRPr="00F134D1">
        <w:rPr>
          <w:rFonts w:ascii="Times New Roman" w:hAnsi="Times New Roman" w:cs="Times New Roman"/>
          <w:sz w:val="24"/>
          <w:szCs w:val="24"/>
          <w:shd w:val="clear" w:color="auto" w:fill="FFFFFF"/>
        </w:rPr>
        <w:t xml:space="preserve">University </w:t>
      </w:r>
      <w:proofErr w:type="spellStart"/>
      <w:r w:rsidR="00DD3BEC" w:rsidRPr="00F134D1">
        <w:rPr>
          <w:rFonts w:ascii="Times New Roman" w:hAnsi="Times New Roman" w:cs="Times New Roman"/>
          <w:sz w:val="24"/>
          <w:szCs w:val="24"/>
          <w:shd w:val="clear" w:color="auto" w:fill="FFFFFF"/>
        </w:rPr>
        <w:t>of</w:t>
      </w:r>
      <w:proofErr w:type="spellEnd"/>
      <w:r w:rsidR="00DD3BEC" w:rsidRPr="00F134D1">
        <w:rPr>
          <w:rFonts w:ascii="Times New Roman" w:hAnsi="Times New Roman" w:cs="Times New Roman"/>
          <w:sz w:val="24"/>
          <w:szCs w:val="24"/>
          <w:shd w:val="clear" w:color="auto" w:fill="FFFFFF"/>
        </w:rPr>
        <w:t xml:space="preserve"> </w:t>
      </w:r>
      <w:proofErr w:type="spellStart"/>
      <w:r w:rsidR="00DD3BEC" w:rsidRPr="00F134D1">
        <w:rPr>
          <w:rFonts w:ascii="Times New Roman" w:hAnsi="Times New Roman" w:cs="Times New Roman"/>
          <w:sz w:val="24"/>
          <w:szCs w:val="24"/>
          <w:shd w:val="clear" w:color="auto" w:fill="FFFFFF"/>
        </w:rPr>
        <w:t>Economics</w:t>
      </w:r>
      <w:proofErr w:type="spellEnd"/>
      <w:r w:rsidR="00DD3BEC" w:rsidRPr="00F134D1">
        <w:rPr>
          <w:rFonts w:ascii="Times New Roman" w:hAnsi="Times New Roman" w:cs="Times New Roman"/>
          <w:sz w:val="24"/>
          <w:szCs w:val="24"/>
          <w:shd w:val="clear" w:color="auto" w:fill="FFFFFF"/>
        </w:rPr>
        <w:t>, Praha</w:t>
      </w:r>
      <w:r w:rsidR="00DD3BEC">
        <w:rPr>
          <w:rFonts w:ascii="Times New Roman" w:hAnsi="Times New Roman" w:cs="Times New Roman"/>
          <w:sz w:val="24"/>
          <w:szCs w:val="24"/>
          <w:shd w:val="clear" w:color="auto" w:fill="FFFFFF"/>
        </w:rPr>
        <w:t>,</w:t>
      </w:r>
      <w:r w:rsidR="00DD3BEC" w:rsidRPr="00F134D1">
        <w:rPr>
          <w:rFonts w:ascii="Times New Roman" w:hAnsi="Times New Roman" w:cs="Times New Roman"/>
          <w:sz w:val="24"/>
          <w:szCs w:val="24"/>
          <w:shd w:val="clear" w:color="auto" w:fill="FFFFFF"/>
        </w:rPr>
        <w:t xml:space="preserve"> </w:t>
      </w:r>
      <w:r w:rsidRPr="00F134D1">
        <w:rPr>
          <w:rFonts w:ascii="Times New Roman" w:hAnsi="Times New Roman" w:cs="Times New Roman"/>
          <w:sz w:val="24"/>
          <w:szCs w:val="24"/>
          <w:shd w:val="clear" w:color="auto" w:fill="FFFFFF"/>
        </w:rPr>
        <w:t>2016</w:t>
      </w:r>
      <w:r w:rsidR="00DD3BEC">
        <w:rPr>
          <w:rFonts w:ascii="Times New Roman" w:hAnsi="Times New Roman" w:cs="Times New Roman"/>
          <w:sz w:val="24"/>
          <w:szCs w:val="24"/>
          <w:shd w:val="clear" w:color="auto" w:fill="FFFFFF"/>
        </w:rPr>
        <w:t xml:space="preserve">. </w:t>
      </w:r>
      <w:proofErr w:type="spellStart"/>
      <w:r w:rsidR="003C4735">
        <w:rPr>
          <w:rFonts w:ascii="Times New Roman" w:hAnsi="Times New Roman" w:cs="Times New Roman"/>
          <w:sz w:val="24"/>
          <w:szCs w:val="24"/>
          <w:lang w:val="en-GB"/>
        </w:rPr>
        <w:t>Dostupné</w:t>
      </w:r>
      <w:proofErr w:type="spellEnd"/>
      <w:r w:rsidR="003C4735">
        <w:rPr>
          <w:rFonts w:ascii="Times New Roman" w:hAnsi="Times New Roman" w:cs="Times New Roman"/>
          <w:sz w:val="24"/>
          <w:szCs w:val="24"/>
          <w:lang w:val="en-GB"/>
        </w:rPr>
        <w:t xml:space="preserve"> z: </w:t>
      </w:r>
      <w:hyperlink r:id="rId69" w:history="1">
        <w:r w:rsidR="003C4735" w:rsidRPr="003C4735">
          <w:rPr>
            <w:rStyle w:val="Hypertextovodkaz"/>
            <w:rFonts w:ascii="Times New Roman" w:hAnsi="Times New Roman" w:cs="Times New Roman"/>
            <w:color w:val="auto"/>
            <w:sz w:val="24"/>
            <w:szCs w:val="24"/>
          </w:rPr>
          <w:t>https://kvf.vse.cz/wp-content/uploads/page/158/TPAVF-2016.pdf</w:t>
        </w:r>
      </w:hyperlink>
    </w:p>
    <w:p w14:paraId="0740D34B" w14:textId="27BE77FA" w:rsidR="00F134D1" w:rsidRPr="00F134D1" w:rsidRDefault="00FC3635" w:rsidP="00C47FBC">
      <w:pPr>
        <w:spacing w:line="360" w:lineRule="auto"/>
        <w:jc w:val="both"/>
        <w:rPr>
          <w:rFonts w:ascii="Times New Roman" w:hAnsi="Times New Roman" w:cs="Times New Roman"/>
          <w:sz w:val="24"/>
          <w:szCs w:val="24"/>
        </w:rPr>
      </w:pPr>
      <w:r>
        <w:rPr>
          <w:rFonts w:ascii="Times New Roman" w:hAnsi="Times New Roman" w:cs="Times New Roman"/>
          <w:sz w:val="24"/>
          <w:szCs w:val="24"/>
        </w:rPr>
        <w:t>[35</w:t>
      </w:r>
      <w:r w:rsidR="005F6C90">
        <w:rPr>
          <w:rFonts w:ascii="Times New Roman" w:hAnsi="Times New Roman" w:cs="Times New Roman"/>
          <w:sz w:val="24"/>
          <w:szCs w:val="24"/>
        </w:rPr>
        <w:t xml:space="preserve">] </w:t>
      </w:r>
      <w:r w:rsidR="00F134D1" w:rsidRPr="00F134D1">
        <w:rPr>
          <w:rFonts w:ascii="Times New Roman" w:hAnsi="Times New Roman" w:cs="Times New Roman"/>
          <w:sz w:val="24"/>
          <w:szCs w:val="24"/>
        </w:rPr>
        <w:t xml:space="preserve">JAHODA. Robert. </w:t>
      </w:r>
      <w:r w:rsidR="00F134D1" w:rsidRPr="00DD3BEC">
        <w:rPr>
          <w:rFonts w:ascii="Times New Roman" w:hAnsi="Times New Roman" w:cs="Times New Roman"/>
          <w:iCs/>
          <w:sz w:val="24"/>
          <w:szCs w:val="24"/>
        </w:rPr>
        <w:t>Analýza některých dílčích aspektů přechodu penzijního systému směrem k ND</w:t>
      </w:r>
      <w:r w:rsidR="00F134D1" w:rsidRPr="000602B3">
        <w:rPr>
          <w:rFonts w:ascii="Times New Roman" w:hAnsi="Times New Roman" w:cs="Times New Roman"/>
          <w:i/>
          <w:sz w:val="24"/>
          <w:szCs w:val="24"/>
        </w:rPr>
        <w:t>C</w:t>
      </w:r>
      <w:r w:rsidR="000602B3">
        <w:rPr>
          <w:rFonts w:ascii="Times New Roman" w:hAnsi="Times New Roman" w:cs="Times New Roman"/>
          <w:sz w:val="24"/>
          <w:szCs w:val="24"/>
        </w:rPr>
        <w:t xml:space="preserve"> </w:t>
      </w:r>
      <w:r w:rsidR="000602B3" w:rsidRPr="00C47FBC">
        <w:rPr>
          <w:rFonts w:ascii="Times New Roman" w:hAnsi="Times New Roman" w:cs="Times New Roman"/>
          <w:sz w:val="24"/>
          <w:szCs w:val="24"/>
          <w:lang w:val="en-GB"/>
        </w:rPr>
        <w:t>[online].</w:t>
      </w:r>
      <w:r w:rsidR="00DD3BEC">
        <w:rPr>
          <w:rFonts w:ascii="Times New Roman" w:hAnsi="Times New Roman" w:cs="Times New Roman"/>
          <w:sz w:val="24"/>
          <w:szCs w:val="24"/>
          <w:lang w:val="en-GB"/>
        </w:rPr>
        <w:t xml:space="preserve"> </w:t>
      </w:r>
      <w:r w:rsidR="00DD3BEC" w:rsidRPr="00C47FBC">
        <w:rPr>
          <w:rFonts w:ascii="Times New Roman" w:hAnsi="Times New Roman" w:cs="Times New Roman"/>
          <w:sz w:val="24"/>
          <w:szCs w:val="24"/>
          <w:lang w:val="en-GB"/>
        </w:rPr>
        <w:t xml:space="preserve">[cit. </w:t>
      </w:r>
      <w:r w:rsidR="00DD3BEC">
        <w:rPr>
          <w:rFonts w:ascii="Times New Roman" w:hAnsi="Times New Roman" w:cs="Times New Roman"/>
          <w:sz w:val="24"/>
          <w:szCs w:val="24"/>
          <w:lang w:val="en-GB"/>
        </w:rPr>
        <w:t xml:space="preserve">20. 4. 2020]. </w:t>
      </w:r>
      <w:r w:rsidR="00DD3BEC">
        <w:rPr>
          <w:rFonts w:ascii="Times New Roman" w:hAnsi="Times New Roman" w:cs="Times New Roman"/>
          <w:sz w:val="24"/>
          <w:szCs w:val="24"/>
        </w:rPr>
        <w:t xml:space="preserve">In: </w:t>
      </w:r>
      <w:proofErr w:type="spellStart"/>
      <w:r w:rsidR="00F134D1" w:rsidRPr="00DD3BEC">
        <w:rPr>
          <w:rFonts w:ascii="Times New Roman" w:hAnsi="Times New Roman" w:cs="Times New Roman"/>
          <w:i/>
          <w:sz w:val="24"/>
          <w:szCs w:val="24"/>
        </w:rPr>
        <w:t>The</w:t>
      </w:r>
      <w:proofErr w:type="spellEnd"/>
      <w:r w:rsidR="00F134D1" w:rsidRPr="00DD3BEC">
        <w:rPr>
          <w:rFonts w:ascii="Times New Roman" w:hAnsi="Times New Roman" w:cs="Times New Roman"/>
          <w:i/>
          <w:sz w:val="24"/>
          <w:szCs w:val="24"/>
        </w:rPr>
        <w:t xml:space="preserve"> </w:t>
      </w:r>
      <w:proofErr w:type="spellStart"/>
      <w:r w:rsidR="00F134D1" w:rsidRPr="00DD3BEC">
        <w:rPr>
          <w:rFonts w:ascii="Times New Roman" w:hAnsi="Times New Roman" w:cs="Times New Roman"/>
          <w:i/>
          <w:sz w:val="24"/>
          <w:szCs w:val="24"/>
        </w:rPr>
        <w:t>XI</w:t>
      </w:r>
      <w:r w:rsidR="00F134D1" w:rsidRPr="00DD3BEC">
        <w:rPr>
          <w:rFonts w:ascii="Times New Roman" w:hAnsi="Times New Roman" w:cs="Times New Roman"/>
          <w:i/>
          <w:sz w:val="24"/>
          <w:szCs w:val="24"/>
          <w:vertAlign w:val="superscript"/>
        </w:rPr>
        <w:t>th</w:t>
      </w:r>
      <w:proofErr w:type="spellEnd"/>
      <w:r w:rsidR="00F134D1" w:rsidRPr="00DD3BEC">
        <w:rPr>
          <w:rFonts w:ascii="Times New Roman" w:hAnsi="Times New Roman" w:cs="Times New Roman"/>
          <w:i/>
          <w:sz w:val="24"/>
          <w:szCs w:val="24"/>
        </w:rPr>
        <w:t xml:space="preserve"> </w:t>
      </w:r>
      <w:proofErr w:type="spellStart"/>
      <w:r w:rsidR="00F134D1" w:rsidRPr="00DD3BEC">
        <w:rPr>
          <w:rFonts w:ascii="Times New Roman" w:hAnsi="Times New Roman" w:cs="Times New Roman"/>
          <w:i/>
          <w:sz w:val="24"/>
          <w:szCs w:val="24"/>
        </w:rPr>
        <w:t>international</w:t>
      </w:r>
      <w:proofErr w:type="spellEnd"/>
      <w:r w:rsidR="00F134D1" w:rsidRPr="00DD3BEC">
        <w:rPr>
          <w:rFonts w:ascii="Times New Roman" w:hAnsi="Times New Roman" w:cs="Times New Roman"/>
          <w:i/>
          <w:sz w:val="24"/>
          <w:szCs w:val="24"/>
        </w:rPr>
        <w:t xml:space="preserve"> </w:t>
      </w:r>
      <w:proofErr w:type="spellStart"/>
      <w:r w:rsidR="00F134D1" w:rsidRPr="00DD3BEC">
        <w:rPr>
          <w:rFonts w:ascii="Times New Roman" w:hAnsi="Times New Roman" w:cs="Times New Roman"/>
          <w:i/>
          <w:sz w:val="24"/>
          <w:szCs w:val="24"/>
        </w:rPr>
        <w:t>conference</w:t>
      </w:r>
      <w:proofErr w:type="spellEnd"/>
      <w:r w:rsidR="00F134D1" w:rsidRPr="00DD3BEC">
        <w:rPr>
          <w:rFonts w:ascii="Times New Roman" w:hAnsi="Times New Roman" w:cs="Times New Roman"/>
          <w:i/>
          <w:sz w:val="24"/>
          <w:szCs w:val="24"/>
        </w:rPr>
        <w:t xml:space="preserve">. </w:t>
      </w:r>
      <w:proofErr w:type="spellStart"/>
      <w:r w:rsidR="00F134D1" w:rsidRPr="00DD3BEC">
        <w:rPr>
          <w:rFonts w:ascii="Times New Roman" w:hAnsi="Times New Roman" w:cs="Times New Roman"/>
          <w:i/>
          <w:sz w:val="24"/>
          <w:szCs w:val="24"/>
        </w:rPr>
        <w:t>Theoretical</w:t>
      </w:r>
      <w:proofErr w:type="spellEnd"/>
      <w:r w:rsidR="00F134D1" w:rsidRPr="00DD3BEC">
        <w:rPr>
          <w:rFonts w:ascii="Times New Roman" w:hAnsi="Times New Roman" w:cs="Times New Roman"/>
          <w:i/>
          <w:sz w:val="24"/>
          <w:szCs w:val="24"/>
        </w:rPr>
        <w:t xml:space="preserve"> and </w:t>
      </w:r>
      <w:proofErr w:type="spellStart"/>
      <w:r w:rsidR="00F134D1" w:rsidRPr="00DD3BEC">
        <w:rPr>
          <w:rFonts w:ascii="Times New Roman" w:hAnsi="Times New Roman" w:cs="Times New Roman"/>
          <w:i/>
          <w:sz w:val="24"/>
          <w:szCs w:val="24"/>
        </w:rPr>
        <w:t>Practical</w:t>
      </w:r>
      <w:proofErr w:type="spellEnd"/>
      <w:r w:rsidR="00F134D1" w:rsidRPr="00DD3BEC">
        <w:rPr>
          <w:rFonts w:ascii="Times New Roman" w:hAnsi="Times New Roman" w:cs="Times New Roman"/>
          <w:i/>
          <w:sz w:val="24"/>
          <w:szCs w:val="24"/>
        </w:rPr>
        <w:t xml:space="preserve"> </w:t>
      </w:r>
      <w:proofErr w:type="spellStart"/>
      <w:r w:rsidR="00F134D1" w:rsidRPr="00DD3BEC">
        <w:rPr>
          <w:rFonts w:ascii="Times New Roman" w:hAnsi="Times New Roman" w:cs="Times New Roman"/>
          <w:i/>
          <w:sz w:val="24"/>
          <w:szCs w:val="24"/>
        </w:rPr>
        <w:t>Aspects</w:t>
      </w:r>
      <w:proofErr w:type="spellEnd"/>
      <w:r w:rsidR="00F134D1" w:rsidRPr="00DD3BEC">
        <w:rPr>
          <w:rFonts w:ascii="Times New Roman" w:hAnsi="Times New Roman" w:cs="Times New Roman"/>
          <w:i/>
          <w:sz w:val="24"/>
          <w:szCs w:val="24"/>
        </w:rPr>
        <w:t xml:space="preserve"> </w:t>
      </w:r>
      <w:proofErr w:type="spellStart"/>
      <w:r w:rsidR="00F134D1" w:rsidRPr="00DD3BEC">
        <w:rPr>
          <w:rFonts w:ascii="Times New Roman" w:hAnsi="Times New Roman" w:cs="Times New Roman"/>
          <w:i/>
          <w:sz w:val="24"/>
          <w:szCs w:val="24"/>
        </w:rPr>
        <w:t>of</w:t>
      </w:r>
      <w:proofErr w:type="spellEnd"/>
      <w:r w:rsidR="00F134D1" w:rsidRPr="00DD3BEC">
        <w:rPr>
          <w:rFonts w:ascii="Times New Roman" w:hAnsi="Times New Roman" w:cs="Times New Roman"/>
          <w:i/>
          <w:sz w:val="24"/>
          <w:szCs w:val="24"/>
        </w:rPr>
        <w:t xml:space="preserve"> Public Finance</w:t>
      </w:r>
      <w:r w:rsidR="000602B3" w:rsidRPr="00DD3BEC">
        <w:rPr>
          <w:rFonts w:ascii="Times New Roman" w:hAnsi="Times New Roman" w:cs="Times New Roman"/>
          <w:i/>
          <w:sz w:val="24"/>
          <w:szCs w:val="24"/>
        </w:rPr>
        <w:t>,</w:t>
      </w:r>
      <w:r w:rsidR="000602B3">
        <w:rPr>
          <w:rFonts w:ascii="Times New Roman" w:hAnsi="Times New Roman" w:cs="Times New Roman"/>
          <w:sz w:val="24"/>
          <w:szCs w:val="24"/>
        </w:rPr>
        <w:t xml:space="preserve"> </w:t>
      </w:r>
      <w:r w:rsidR="00DD3BEC" w:rsidRPr="00F134D1">
        <w:rPr>
          <w:rFonts w:ascii="Times New Roman" w:hAnsi="Times New Roman" w:cs="Times New Roman"/>
          <w:sz w:val="24"/>
          <w:szCs w:val="24"/>
        </w:rPr>
        <w:t xml:space="preserve">University </w:t>
      </w:r>
      <w:proofErr w:type="spellStart"/>
      <w:r w:rsidR="00DD3BEC" w:rsidRPr="00F134D1">
        <w:rPr>
          <w:rFonts w:ascii="Times New Roman" w:hAnsi="Times New Roman" w:cs="Times New Roman"/>
          <w:sz w:val="24"/>
          <w:szCs w:val="24"/>
        </w:rPr>
        <w:t>of</w:t>
      </w:r>
      <w:proofErr w:type="spellEnd"/>
      <w:r w:rsidR="00DD3BEC" w:rsidRPr="00F134D1">
        <w:rPr>
          <w:rFonts w:ascii="Times New Roman" w:hAnsi="Times New Roman" w:cs="Times New Roman"/>
          <w:sz w:val="24"/>
          <w:szCs w:val="24"/>
        </w:rPr>
        <w:t xml:space="preserve"> </w:t>
      </w:r>
      <w:proofErr w:type="spellStart"/>
      <w:r w:rsidR="00DD3BEC" w:rsidRPr="00F134D1">
        <w:rPr>
          <w:rFonts w:ascii="Times New Roman" w:hAnsi="Times New Roman" w:cs="Times New Roman"/>
          <w:sz w:val="24"/>
          <w:szCs w:val="24"/>
        </w:rPr>
        <w:t>E</w:t>
      </w:r>
      <w:r w:rsidR="00DD3BEC">
        <w:rPr>
          <w:rFonts w:ascii="Times New Roman" w:hAnsi="Times New Roman" w:cs="Times New Roman"/>
          <w:sz w:val="24"/>
          <w:szCs w:val="24"/>
        </w:rPr>
        <w:t>conomics</w:t>
      </w:r>
      <w:proofErr w:type="spellEnd"/>
      <w:r w:rsidR="00DD3BEC">
        <w:rPr>
          <w:rFonts w:ascii="Times New Roman" w:hAnsi="Times New Roman" w:cs="Times New Roman"/>
          <w:sz w:val="24"/>
          <w:szCs w:val="24"/>
        </w:rPr>
        <w:t>,</w:t>
      </w:r>
      <w:r w:rsidR="00DD3BEC" w:rsidRPr="00F134D1">
        <w:rPr>
          <w:rFonts w:ascii="Times New Roman" w:hAnsi="Times New Roman" w:cs="Times New Roman"/>
          <w:sz w:val="24"/>
          <w:szCs w:val="24"/>
        </w:rPr>
        <w:t xml:space="preserve"> P</w:t>
      </w:r>
      <w:r w:rsidR="00DD3BEC">
        <w:rPr>
          <w:rFonts w:ascii="Times New Roman" w:hAnsi="Times New Roman" w:cs="Times New Roman"/>
          <w:sz w:val="24"/>
          <w:szCs w:val="24"/>
        </w:rPr>
        <w:t xml:space="preserve">rague, </w:t>
      </w:r>
      <w:r w:rsidR="000602B3">
        <w:rPr>
          <w:rFonts w:ascii="Times New Roman" w:hAnsi="Times New Roman" w:cs="Times New Roman"/>
          <w:sz w:val="24"/>
          <w:szCs w:val="24"/>
        </w:rPr>
        <w:t>2006</w:t>
      </w:r>
      <w:r w:rsidR="00DD3BEC">
        <w:rPr>
          <w:rFonts w:ascii="Times New Roman" w:hAnsi="Times New Roman" w:cs="Times New Roman"/>
          <w:sz w:val="24"/>
          <w:szCs w:val="24"/>
        </w:rPr>
        <w:t xml:space="preserve">. </w:t>
      </w:r>
      <w:proofErr w:type="spellStart"/>
      <w:r w:rsidR="000602B3">
        <w:rPr>
          <w:rFonts w:ascii="Times New Roman" w:hAnsi="Times New Roman" w:cs="Times New Roman"/>
          <w:sz w:val="24"/>
          <w:szCs w:val="24"/>
          <w:lang w:val="en-GB"/>
        </w:rPr>
        <w:t>Dostupné</w:t>
      </w:r>
      <w:proofErr w:type="spellEnd"/>
      <w:r w:rsidR="000602B3">
        <w:rPr>
          <w:rFonts w:ascii="Times New Roman" w:hAnsi="Times New Roman" w:cs="Times New Roman"/>
          <w:sz w:val="24"/>
          <w:szCs w:val="24"/>
          <w:lang w:val="en-GB"/>
        </w:rPr>
        <w:t xml:space="preserve"> z: </w:t>
      </w:r>
      <w:hyperlink r:id="rId70" w:history="1">
        <w:r w:rsidR="000602B3" w:rsidRPr="000602B3">
          <w:rPr>
            <w:rStyle w:val="Hypertextovodkaz"/>
            <w:rFonts w:ascii="Times New Roman" w:hAnsi="Times New Roman" w:cs="Times New Roman"/>
            <w:color w:val="auto"/>
            <w:sz w:val="24"/>
            <w:szCs w:val="24"/>
          </w:rPr>
          <w:t>https://kvf.vse.cz/wp-content/uploads/page/158/TPAPF-2006-Book-of-Abstracts.pdf</w:t>
        </w:r>
      </w:hyperlink>
      <w:r w:rsidR="000602B3">
        <w:t xml:space="preserve"> </w:t>
      </w:r>
    </w:p>
    <w:p w14:paraId="349E00EF" w14:textId="0C499028" w:rsidR="004E48EF" w:rsidRPr="00C47FBC" w:rsidRDefault="00C47FBC" w:rsidP="00C47FBC">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rPr>
        <w:t>[3</w:t>
      </w:r>
      <w:r w:rsidR="00FC3635">
        <w:rPr>
          <w:rFonts w:ascii="Times New Roman" w:hAnsi="Times New Roman" w:cs="Times New Roman"/>
          <w:sz w:val="24"/>
          <w:szCs w:val="24"/>
        </w:rPr>
        <w:t>6</w:t>
      </w:r>
      <w:r>
        <w:rPr>
          <w:rFonts w:ascii="Times New Roman" w:hAnsi="Times New Roman" w:cs="Times New Roman"/>
          <w:sz w:val="24"/>
          <w:szCs w:val="24"/>
        </w:rPr>
        <w:t xml:space="preserve">] </w:t>
      </w:r>
      <w:r w:rsidR="004E48EF" w:rsidRPr="00C47FBC">
        <w:rPr>
          <w:rFonts w:ascii="Times New Roman" w:hAnsi="Times New Roman" w:cs="Times New Roman"/>
          <w:sz w:val="24"/>
          <w:szCs w:val="24"/>
        </w:rPr>
        <w:t xml:space="preserve">Tn.cz. </w:t>
      </w:r>
      <w:r w:rsidR="004E48EF" w:rsidRPr="00C47FBC">
        <w:rPr>
          <w:rFonts w:ascii="Times New Roman" w:hAnsi="Times New Roman" w:cs="Times New Roman"/>
          <w:i/>
          <w:iCs/>
          <w:sz w:val="24"/>
          <w:szCs w:val="24"/>
        </w:rPr>
        <w:t>Čeští důchodci jsou v Evropě chudí příbuzní! Nejlíp si žijí v Lucembursku</w:t>
      </w:r>
      <w:r w:rsidR="004E48EF" w:rsidRPr="00C47FBC">
        <w:rPr>
          <w:rFonts w:ascii="Times New Roman" w:hAnsi="Times New Roman" w:cs="Times New Roman"/>
          <w:sz w:val="24"/>
          <w:szCs w:val="24"/>
        </w:rPr>
        <w:t xml:space="preserve">. </w:t>
      </w:r>
      <w:r w:rsidR="004E48EF" w:rsidRPr="00C47FBC">
        <w:rPr>
          <w:rFonts w:ascii="Times New Roman" w:hAnsi="Times New Roman" w:cs="Times New Roman"/>
          <w:sz w:val="24"/>
          <w:szCs w:val="24"/>
          <w:lang w:val="en-GB"/>
        </w:rPr>
        <w:t xml:space="preserve">[online]. [cit. 16. 3. 2020]. </w:t>
      </w:r>
      <w:proofErr w:type="spellStart"/>
      <w:r w:rsidR="004E48EF" w:rsidRPr="00C47FBC">
        <w:rPr>
          <w:rFonts w:ascii="Times New Roman" w:hAnsi="Times New Roman" w:cs="Times New Roman"/>
          <w:sz w:val="24"/>
          <w:szCs w:val="24"/>
          <w:lang w:val="en-GB"/>
        </w:rPr>
        <w:t>Dostupné</w:t>
      </w:r>
      <w:proofErr w:type="spellEnd"/>
      <w:r w:rsidR="004E48EF" w:rsidRPr="00C47FBC">
        <w:rPr>
          <w:rFonts w:ascii="Times New Roman" w:hAnsi="Times New Roman" w:cs="Times New Roman"/>
          <w:sz w:val="24"/>
          <w:szCs w:val="24"/>
          <w:lang w:val="en-GB"/>
        </w:rPr>
        <w:t xml:space="preserve"> z: </w:t>
      </w:r>
      <w:hyperlink r:id="rId71" w:history="1">
        <w:r w:rsidR="004E48EF" w:rsidRPr="00C47FBC">
          <w:rPr>
            <w:rStyle w:val="Hypertextovodkaz"/>
            <w:rFonts w:ascii="Times New Roman" w:hAnsi="Times New Roman" w:cs="Times New Roman"/>
            <w:color w:val="auto"/>
            <w:sz w:val="24"/>
            <w:szCs w:val="24"/>
            <w:lang w:val="en-GB"/>
          </w:rPr>
          <w:t>https://tn.nova.cz/clanek/cesti-duchodci-jsou-v-evrope-chudi-pribuzni-nejlip-se-maji-v-lucembursku.html</w:t>
        </w:r>
      </w:hyperlink>
      <w:r w:rsidR="004E48EF" w:rsidRPr="00C47FBC">
        <w:rPr>
          <w:rFonts w:ascii="Times New Roman" w:hAnsi="Times New Roman" w:cs="Times New Roman"/>
          <w:sz w:val="24"/>
          <w:szCs w:val="24"/>
          <w:lang w:val="en-GB"/>
        </w:rPr>
        <w:t xml:space="preserve"> </w:t>
      </w:r>
    </w:p>
    <w:p w14:paraId="05E5D97D" w14:textId="43FC4A37" w:rsidR="00C47FBC" w:rsidRPr="00C47FBC" w:rsidRDefault="00C47FBC" w:rsidP="00C47FBC">
      <w:pPr>
        <w:spacing w:line="360" w:lineRule="auto"/>
        <w:jc w:val="both"/>
        <w:rPr>
          <w:rFonts w:ascii="Times New Roman" w:hAnsi="Times New Roman" w:cs="Times New Roman"/>
          <w:sz w:val="24"/>
          <w:szCs w:val="24"/>
        </w:rPr>
      </w:pPr>
      <w:r w:rsidRPr="00C47FBC">
        <w:rPr>
          <w:rFonts w:ascii="Times New Roman" w:hAnsi="Times New Roman" w:cs="Times New Roman"/>
          <w:iCs/>
          <w:sz w:val="24"/>
          <w:szCs w:val="24"/>
        </w:rPr>
        <w:t>[</w:t>
      </w:r>
      <w:r>
        <w:rPr>
          <w:rFonts w:ascii="Times New Roman" w:hAnsi="Times New Roman" w:cs="Times New Roman"/>
          <w:iCs/>
          <w:sz w:val="24"/>
          <w:szCs w:val="24"/>
        </w:rPr>
        <w:t>3</w:t>
      </w:r>
      <w:r w:rsidR="00FC3635">
        <w:rPr>
          <w:rFonts w:ascii="Times New Roman" w:hAnsi="Times New Roman" w:cs="Times New Roman"/>
          <w:iCs/>
          <w:sz w:val="24"/>
          <w:szCs w:val="24"/>
        </w:rPr>
        <w:t>7</w:t>
      </w:r>
      <w:r w:rsidRPr="00C47FBC">
        <w:rPr>
          <w:rFonts w:ascii="Times New Roman" w:hAnsi="Times New Roman" w:cs="Times New Roman"/>
          <w:iCs/>
          <w:sz w:val="24"/>
          <w:szCs w:val="24"/>
        </w:rPr>
        <w:t>]</w:t>
      </w:r>
      <w:r>
        <w:rPr>
          <w:rFonts w:ascii="Times New Roman" w:hAnsi="Times New Roman" w:cs="Times New Roman"/>
          <w:i/>
          <w:sz w:val="24"/>
          <w:szCs w:val="24"/>
        </w:rPr>
        <w:t xml:space="preserve"> </w:t>
      </w:r>
      <w:r>
        <w:rPr>
          <w:rFonts w:ascii="Times New Roman" w:hAnsi="Times New Roman" w:cs="Times New Roman"/>
          <w:iCs/>
          <w:sz w:val="24"/>
          <w:szCs w:val="24"/>
        </w:rPr>
        <w:t xml:space="preserve">Vláda.cz. </w:t>
      </w:r>
      <w:r w:rsidRPr="00C47FBC">
        <w:rPr>
          <w:rFonts w:ascii="Times New Roman" w:hAnsi="Times New Roman" w:cs="Times New Roman"/>
          <w:i/>
          <w:sz w:val="24"/>
          <w:szCs w:val="24"/>
        </w:rPr>
        <w:t>Penzijní reformy od Chile po středovýchodní Evropu</w:t>
      </w:r>
      <w:r w:rsidRPr="00C47FBC">
        <w:rPr>
          <w:rFonts w:ascii="Times New Roman" w:hAnsi="Times New Roman" w:cs="Times New Roman"/>
          <w:sz w:val="24"/>
          <w:szCs w:val="24"/>
        </w:rPr>
        <w:t xml:space="preserve">. Úřad vlády – odbor analýz a informací </w:t>
      </w:r>
      <w:r w:rsidRPr="00C47FBC">
        <w:rPr>
          <w:rFonts w:ascii="Times New Roman" w:hAnsi="Times New Roman" w:cs="Times New Roman"/>
          <w:sz w:val="24"/>
          <w:szCs w:val="24"/>
          <w:lang w:val="en-GB"/>
        </w:rPr>
        <w:t xml:space="preserve">[online]. [cit. 12. 2. 2020]. </w:t>
      </w:r>
      <w:proofErr w:type="spellStart"/>
      <w:r w:rsidRPr="00C47FBC">
        <w:rPr>
          <w:rFonts w:ascii="Times New Roman" w:hAnsi="Times New Roman" w:cs="Times New Roman"/>
          <w:sz w:val="24"/>
          <w:szCs w:val="24"/>
          <w:lang w:val="en-GB"/>
        </w:rPr>
        <w:t>Dostupné</w:t>
      </w:r>
      <w:proofErr w:type="spellEnd"/>
      <w:r w:rsidRPr="00C47FBC">
        <w:rPr>
          <w:rFonts w:ascii="Times New Roman" w:hAnsi="Times New Roman" w:cs="Times New Roman"/>
          <w:sz w:val="24"/>
          <w:szCs w:val="24"/>
          <w:lang w:val="en-GB"/>
        </w:rPr>
        <w:t xml:space="preserve"> z: </w:t>
      </w:r>
      <w:hyperlink r:id="rId72" w:history="1">
        <w:r w:rsidRPr="00C47FBC">
          <w:rPr>
            <w:rStyle w:val="Hypertextovodkaz"/>
            <w:rFonts w:ascii="Times New Roman" w:hAnsi="Times New Roman" w:cs="Times New Roman"/>
            <w:color w:val="auto"/>
            <w:sz w:val="24"/>
            <w:szCs w:val="24"/>
          </w:rPr>
          <w:t>https://www.vlada.cz/assets/media-centrum/dulezite-dokumenty/Penzijni-reformy.pdf</w:t>
        </w:r>
      </w:hyperlink>
      <w:r w:rsidRPr="00C47FBC">
        <w:rPr>
          <w:rStyle w:val="Hypertextovodkaz"/>
          <w:rFonts w:ascii="Times New Roman" w:hAnsi="Times New Roman" w:cs="Times New Roman"/>
          <w:color w:val="auto"/>
          <w:sz w:val="24"/>
          <w:szCs w:val="24"/>
        </w:rPr>
        <w:t xml:space="preserve"> </w:t>
      </w:r>
    </w:p>
    <w:p w14:paraId="2A6ECC53" w14:textId="6B2783E2" w:rsidR="0008326F" w:rsidRPr="00C47FBC" w:rsidRDefault="00C47FBC" w:rsidP="00C47FBC">
      <w:pPr>
        <w:spacing w:line="360" w:lineRule="auto"/>
        <w:jc w:val="both"/>
        <w:rPr>
          <w:rFonts w:ascii="Times New Roman" w:hAnsi="Times New Roman" w:cs="Times New Roman"/>
          <w:sz w:val="24"/>
          <w:szCs w:val="24"/>
        </w:rPr>
      </w:pPr>
      <w:r>
        <w:rPr>
          <w:rFonts w:ascii="Times New Roman" w:hAnsi="Times New Roman" w:cs="Times New Roman"/>
          <w:sz w:val="24"/>
          <w:szCs w:val="24"/>
        </w:rPr>
        <w:t>[3</w:t>
      </w:r>
      <w:r w:rsidR="00FC3635">
        <w:rPr>
          <w:rFonts w:ascii="Times New Roman" w:hAnsi="Times New Roman" w:cs="Times New Roman"/>
          <w:sz w:val="24"/>
          <w:szCs w:val="24"/>
        </w:rPr>
        <w:t>8</w:t>
      </w:r>
      <w:r>
        <w:rPr>
          <w:rFonts w:ascii="Times New Roman" w:hAnsi="Times New Roman" w:cs="Times New Roman"/>
          <w:sz w:val="24"/>
          <w:szCs w:val="24"/>
        </w:rPr>
        <w:t xml:space="preserve">] </w:t>
      </w:r>
      <w:r w:rsidR="0008326F" w:rsidRPr="00C47FBC">
        <w:rPr>
          <w:rFonts w:ascii="Times New Roman" w:hAnsi="Times New Roman" w:cs="Times New Roman"/>
          <w:sz w:val="24"/>
          <w:szCs w:val="24"/>
        </w:rPr>
        <w:t xml:space="preserve">Vysokeskoly.com. </w:t>
      </w:r>
      <w:r w:rsidR="0008326F" w:rsidRPr="00C47FBC">
        <w:rPr>
          <w:rFonts w:ascii="Times New Roman" w:hAnsi="Times New Roman" w:cs="Times New Roman"/>
          <w:i/>
          <w:sz w:val="24"/>
          <w:szCs w:val="24"/>
        </w:rPr>
        <w:t>Nezaměstnanost v ČR: vývoj a srovnání s ostatními státy</w:t>
      </w:r>
      <w:r w:rsidR="0008326F" w:rsidRPr="00C47FBC">
        <w:rPr>
          <w:rFonts w:ascii="Times New Roman" w:hAnsi="Times New Roman" w:cs="Times New Roman"/>
          <w:sz w:val="24"/>
          <w:szCs w:val="24"/>
        </w:rPr>
        <w:t xml:space="preserve">. </w:t>
      </w:r>
      <w:r w:rsidR="0008326F" w:rsidRPr="00C47FBC">
        <w:rPr>
          <w:rFonts w:ascii="Times New Roman" w:hAnsi="Times New Roman" w:cs="Times New Roman"/>
          <w:sz w:val="24"/>
          <w:szCs w:val="24"/>
          <w:lang w:val="en-GB"/>
        </w:rPr>
        <w:t>[online]. [cit. 20. 3. 2020].</w:t>
      </w:r>
      <w:r w:rsidR="0008326F" w:rsidRPr="00C47FBC">
        <w:rPr>
          <w:rFonts w:ascii="Times New Roman" w:hAnsi="Times New Roman" w:cs="Times New Roman"/>
          <w:sz w:val="24"/>
          <w:szCs w:val="24"/>
        </w:rPr>
        <w:t xml:space="preserve"> Dostupné z: </w:t>
      </w:r>
      <w:hyperlink r:id="rId73" w:history="1">
        <w:r w:rsidR="0008326F" w:rsidRPr="00C47FBC">
          <w:rPr>
            <w:rStyle w:val="Hypertextovodkaz"/>
            <w:rFonts w:ascii="Times New Roman" w:hAnsi="Times New Roman" w:cs="Times New Roman"/>
            <w:color w:val="auto"/>
            <w:sz w:val="24"/>
            <w:szCs w:val="24"/>
          </w:rPr>
          <w:t>http://www.vysokeskoly.com/aktualne-na-vs/nezamestnanost-v-cr-vyvoj-a-srovnani-s-ostatnim</w:t>
        </w:r>
      </w:hyperlink>
      <w:r w:rsidR="0008326F" w:rsidRPr="00C47FBC">
        <w:rPr>
          <w:rFonts w:ascii="Times New Roman" w:hAnsi="Times New Roman" w:cs="Times New Roman"/>
          <w:sz w:val="24"/>
          <w:szCs w:val="24"/>
        </w:rPr>
        <w:t xml:space="preserve"> </w:t>
      </w:r>
    </w:p>
    <w:p w14:paraId="01D340FD" w14:textId="7785C8E6" w:rsidR="00E87640" w:rsidRPr="00C47FBC" w:rsidRDefault="00C47FBC" w:rsidP="00C47FBC">
      <w:pPr>
        <w:spacing w:line="360" w:lineRule="auto"/>
        <w:jc w:val="both"/>
        <w:rPr>
          <w:rFonts w:ascii="Times New Roman" w:hAnsi="Times New Roman" w:cs="Times New Roman"/>
          <w:sz w:val="24"/>
          <w:szCs w:val="24"/>
        </w:rPr>
      </w:pPr>
      <w:r>
        <w:rPr>
          <w:rFonts w:ascii="Times New Roman" w:hAnsi="Times New Roman" w:cs="Times New Roman"/>
          <w:sz w:val="24"/>
          <w:szCs w:val="24"/>
        </w:rPr>
        <w:t>[3</w:t>
      </w:r>
      <w:r w:rsidR="00FC3635">
        <w:rPr>
          <w:rFonts w:ascii="Times New Roman" w:hAnsi="Times New Roman" w:cs="Times New Roman"/>
          <w:sz w:val="24"/>
          <w:szCs w:val="24"/>
        </w:rPr>
        <w:t>9</w:t>
      </w:r>
      <w:r>
        <w:rPr>
          <w:rFonts w:ascii="Times New Roman" w:hAnsi="Times New Roman" w:cs="Times New Roman"/>
          <w:sz w:val="24"/>
          <w:szCs w:val="24"/>
        </w:rPr>
        <w:t xml:space="preserve">] </w:t>
      </w:r>
      <w:r w:rsidR="00E87640" w:rsidRPr="00C47FBC">
        <w:rPr>
          <w:rFonts w:ascii="Times New Roman" w:hAnsi="Times New Roman" w:cs="Times New Roman"/>
          <w:sz w:val="24"/>
          <w:szCs w:val="24"/>
        </w:rPr>
        <w:t xml:space="preserve">University </w:t>
      </w:r>
      <w:proofErr w:type="spellStart"/>
      <w:r w:rsidR="00E87640" w:rsidRPr="00C47FBC">
        <w:rPr>
          <w:rFonts w:ascii="Times New Roman" w:hAnsi="Times New Roman" w:cs="Times New Roman"/>
          <w:sz w:val="24"/>
          <w:szCs w:val="24"/>
        </w:rPr>
        <w:t>of</w:t>
      </w:r>
      <w:proofErr w:type="spellEnd"/>
      <w:r w:rsidR="00E87640" w:rsidRPr="00C47FBC">
        <w:rPr>
          <w:rFonts w:ascii="Times New Roman" w:hAnsi="Times New Roman" w:cs="Times New Roman"/>
          <w:sz w:val="24"/>
          <w:szCs w:val="24"/>
        </w:rPr>
        <w:t xml:space="preserve"> Berne. </w:t>
      </w:r>
      <w:r w:rsidR="00E87640" w:rsidRPr="00C47FBC">
        <w:rPr>
          <w:rFonts w:ascii="Times New Roman" w:hAnsi="Times New Roman" w:cs="Times New Roman"/>
          <w:i/>
          <w:sz w:val="24"/>
          <w:szCs w:val="24"/>
        </w:rPr>
        <w:t xml:space="preserve">Pension in </w:t>
      </w:r>
      <w:proofErr w:type="spellStart"/>
      <w:r w:rsidR="00E87640" w:rsidRPr="00C47FBC">
        <w:rPr>
          <w:rFonts w:ascii="Times New Roman" w:hAnsi="Times New Roman" w:cs="Times New Roman"/>
          <w:i/>
          <w:sz w:val="24"/>
          <w:szCs w:val="24"/>
        </w:rPr>
        <w:t>Austria</w:t>
      </w:r>
      <w:proofErr w:type="spellEnd"/>
      <w:r w:rsidR="00E87640" w:rsidRPr="00C47FBC">
        <w:rPr>
          <w:rFonts w:ascii="Times New Roman" w:hAnsi="Times New Roman" w:cs="Times New Roman"/>
          <w:sz w:val="24"/>
          <w:szCs w:val="24"/>
        </w:rPr>
        <w:t xml:space="preserve">. </w:t>
      </w:r>
      <w:r w:rsidR="00E87640" w:rsidRPr="00C47FBC">
        <w:rPr>
          <w:rFonts w:ascii="Times New Roman" w:hAnsi="Times New Roman" w:cs="Times New Roman"/>
          <w:sz w:val="24"/>
          <w:szCs w:val="24"/>
          <w:lang w:val="en-GB"/>
        </w:rPr>
        <w:t xml:space="preserve">[online]. [cit. 9. 3. 2020]. </w:t>
      </w:r>
      <w:proofErr w:type="spellStart"/>
      <w:r w:rsidR="00E87640" w:rsidRPr="00C47FBC">
        <w:rPr>
          <w:rFonts w:ascii="Times New Roman" w:hAnsi="Times New Roman" w:cs="Times New Roman"/>
          <w:sz w:val="24"/>
          <w:szCs w:val="24"/>
          <w:lang w:val="en-GB"/>
        </w:rPr>
        <w:t>Dostupné</w:t>
      </w:r>
      <w:proofErr w:type="spellEnd"/>
      <w:r w:rsidR="00E87640" w:rsidRPr="00C47FBC">
        <w:rPr>
          <w:rFonts w:ascii="Times New Roman" w:hAnsi="Times New Roman" w:cs="Times New Roman"/>
          <w:sz w:val="24"/>
          <w:szCs w:val="24"/>
          <w:lang w:val="en-GB"/>
        </w:rPr>
        <w:t xml:space="preserve"> z: </w:t>
      </w:r>
      <w:hyperlink r:id="rId74" w:history="1">
        <w:r w:rsidR="00E87640" w:rsidRPr="00C47FBC">
          <w:rPr>
            <w:rStyle w:val="Hypertextovodkaz"/>
            <w:rFonts w:ascii="Times New Roman" w:hAnsi="Times New Roman" w:cs="Times New Roman"/>
            <w:color w:val="auto"/>
            <w:sz w:val="24"/>
            <w:szCs w:val="24"/>
          </w:rPr>
          <w:t xml:space="preserve">https://www.cccp.uni-koeln.de/fileadmin/wiso_fak/wisosoz/ </w:t>
        </w:r>
        <w:proofErr w:type="spellStart"/>
        <w:r w:rsidR="00E87640" w:rsidRPr="00C47FBC">
          <w:rPr>
            <w:rStyle w:val="Hypertextovodkaz"/>
            <w:rFonts w:ascii="Times New Roman" w:hAnsi="Times New Roman" w:cs="Times New Roman"/>
            <w:color w:val="auto"/>
            <w:sz w:val="24"/>
            <w:szCs w:val="24"/>
          </w:rPr>
          <w:t>pdf</w:t>
        </w:r>
        <w:proofErr w:type="spellEnd"/>
        <w:r w:rsidR="00E87640" w:rsidRPr="00C47FBC">
          <w:rPr>
            <w:rStyle w:val="Hypertextovodkaz"/>
            <w:rFonts w:ascii="Times New Roman" w:hAnsi="Times New Roman" w:cs="Times New Roman"/>
            <w:color w:val="auto"/>
            <w:sz w:val="24"/>
            <w:szCs w:val="24"/>
          </w:rPr>
          <w:t xml:space="preserve">/REBECA/ </w:t>
        </w:r>
        <w:proofErr w:type="spellStart"/>
        <w:r w:rsidR="00E87640" w:rsidRPr="00C47FBC">
          <w:rPr>
            <w:rStyle w:val="Hypertextovodkaz"/>
            <w:rFonts w:ascii="Times New Roman" w:hAnsi="Times New Roman" w:cs="Times New Roman"/>
            <w:color w:val="auto"/>
            <w:sz w:val="24"/>
            <w:szCs w:val="24"/>
          </w:rPr>
          <w:t>Austria_Pension</w:t>
        </w:r>
        <w:proofErr w:type="spellEnd"/>
        <w:r w:rsidR="00E87640" w:rsidRPr="00C47FBC">
          <w:rPr>
            <w:rStyle w:val="Hypertextovodkaz"/>
            <w:rFonts w:ascii="Times New Roman" w:hAnsi="Times New Roman" w:cs="Times New Roman"/>
            <w:color w:val="auto"/>
            <w:sz w:val="24"/>
            <w:szCs w:val="24"/>
          </w:rPr>
          <w:t xml:space="preserve"> _eng.pdf</w:t>
        </w:r>
      </w:hyperlink>
    </w:p>
    <w:p w14:paraId="2642E11F" w14:textId="58ADAAB6" w:rsidR="008324DD" w:rsidRPr="00C47FBC" w:rsidRDefault="00C47FBC" w:rsidP="00C47FBC">
      <w:pPr>
        <w:spacing w:line="360" w:lineRule="auto"/>
        <w:jc w:val="both"/>
        <w:rPr>
          <w:rFonts w:ascii="Times New Roman" w:hAnsi="Times New Roman" w:cs="Times New Roman"/>
          <w:sz w:val="24"/>
          <w:szCs w:val="24"/>
        </w:rPr>
      </w:pPr>
      <w:r>
        <w:rPr>
          <w:rFonts w:ascii="Times New Roman" w:hAnsi="Times New Roman" w:cs="Times New Roman"/>
          <w:iCs/>
          <w:sz w:val="24"/>
          <w:szCs w:val="24"/>
        </w:rPr>
        <w:t>[</w:t>
      </w:r>
      <w:r w:rsidR="00FC3635">
        <w:rPr>
          <w:rFonts w:ascii="Times New Roman" w:hAnsi="Times New Roman" w:cs="Times New Roman"/>
          <w:iCs/>
          <w:sz w:val="24"/>
          <w:szCs w:val="24"/>
        </w:rPr>
        <w:t>40</w:t>
      </w:r>
      <w:r>
        <w:rPr>
          <w:rFonts w:ascii="Times New Roman" w:hAnsi="Times New Roman" w:cs="Times New Roman"/>
          <w:iCs/>
          <w:sz w:val="24"/>
          <w:szCs w:val="24"/>
        </w:rPr>
        <w:t xml:space="preserve">] </w:t>
      </w:r>
      <w:r w:rsidR="0009539E" w:rsidRPr="00C47FBC">
        <w:rPr>
          <w:rFonts w:ascii="Times New Roman" w:hAnsi="Times New Roman" w:cs="Times New Roman"/>
          <w:i/>
          <w:sz w:val="24"/>
          <w:szCs w:val="24"/>
        </w:rPr>
        <w:t xml:space="preserve">Zpráva o stavu důchodového systému České republiky a o jeho předpokládaném vývoji se zřetelem na demografickou situaci České republiky a na očekávaný populační a ekonomický vývoj </w:t>
      </w:r>
      <w:r w:rsidR="0009539E" w:rsidRPr="00C47FBC">
        <w:rPr>
          <w:rFonts w:ascii="Times New Roman" w:hAnsi="Times New Roman" w:cs="Times New Roman"/>
          <w:sz w:val="24"/>
          <w:szCs w:val="24"/>
        </w:rPr>
        <w:t>[o</w:t>
      </w:r>
      <w:proofErr w:type="spellStart"/>
      <w:r w:rsidR="0009539E" w:rsidRPr="00C47FBC">
        <w:rPr>
          <w:rFonts w:ascii="Times New Roman" w:hAnsi="Times New Roman" w:cs="Times New Roman"/>
          <w:sz w:val="24"/>
          <w:szCs w:val="24"/>
          <w:lang w:val="en-GB"/>
        </w:rPr>
        <w:t>nline</w:t>
      </w:r>
      <w:proofErr w:type="spellEnd"/>
      <w:r w:rsidR="0009539E" w:rsidRPr="00C47FBC">
        <w:rPr>
          <w:rFonts w:ascii="Times New Roman" w:hAnsi="Times New Roman" w:cs="Times New Roman"/>
          <w:sz w:val="24"/>
          <w:szCs w:val="24"/>
          <w:lang w:val="en-GB"/>
        </w:rPr>
        <w:t xml:space="preserve">]. [cit. </w:t>
      </w:r>
      <w:r w:rsidR="0009539E" w:rsidRPr="00C47FBC">
        <w:rPr>
          <w:rFonts w:ascii="Times New Roman" w:hAnsi="Times New Roman" w:cs="Times New Roman"/>
          <w:sz w:val="24"/>
          <w:szCs w:val="24"/>
        </w:rPr>
        <w:t xml:space="preserve">16. 2 2020]. Dostupné z: </w:t>
      </w:r>
      <w:hyperlink r:id="rId75" w:history="1">
        <w:r w:rsidR="00334AD6" w:rsidRPr="00C47FBC">
          <w:rPr>
            <w:rStyle w:val="Hypertextovodkaz"/>
            <w:rFonts w:ascii="Times New Roman" w:hAnsi="Times New Roman" w:cs="Times New Roman"/>
            <w:color w:val="auto"/>
            <w:sz w:val="24"/>
            <w:szCs w:val="24"/>
          </w:rPr>
          <w:t>https://www.komora.cz/files/uploads/2019/06/ma_ALBSBCLD4MQD.pdf</w:t>
        </w:r>
      </w:hyperlink>
      <w:r w:rsidR="00334AD6" w:rsidRPr="00C47FBC">
        <w:rPr>
          <w:rFonts w:ascii="Times New Roman" w:hAnsi="Times New Roman" w:cs="Times New Roman"/>
          <w:sz w:val="24"/>
          <w:szCs w:val="24"/>
        </w:rPr>
        <w:t xml:space="preserve"> </w:t>
      </w:r>
      <w:r w:rsidR="008324DD" w:rsidRPr="00C47FBC">
        <w:rPr>
          <w:rFonts w:ascii="Times New Roman" w:hAnsi="Times New Roman" w:cs="Times New Roman"/>
          <w:sz w:val="24"/>
          <w:szCs w:val="24"/>
        </w:rPr>
        <w:t xml:space="preserve"> </w:t>
      </w:r>
    </w:p>
    <w:p w14:paraId="5127F729" w14:textId="77777777" w:rsidR="00AF0F5F" w:rsidRPr="00C47FBC" w:rsidRDefault="00AF0F5F" w:rsidP="00C47FBC">
      <w:pPr>
        <w:spacing w:line="360" w:lineRule="auto"/>
        <w:jc w:val="both"/>
        <w:rPr>
          <w:rFonts w:ascii="Times New Roman" w:hAnsi="Times New Roman" w:cs="Times New Roman"/>
          <w:b/>
          <w:bCs/>
          <w:sz w:val="28"/>
          <w:szCs w:val="28"/>
        </w:rPr>
      </w:pPr>
      <w:r w:rsidRPr="00C47FBC">
        <w:rPr>
          <w:rFonts w:ascii="Times New Roman" w:hAnsi="Times New Roman" w:cs="Times New Roman"/>
          <w:b/>
          <w:bCs/>
          <w:sz w:val="28"/>
          <w:szCs w:val="28"/>
        </w:rPr>
        <w:lastRenderedPageBreak/>
        <w:t>Legislativa</w:t>
      </w:r>
    </w:p>
    <w:p w14:paraId="0541D250" w14:textId="1D4642A2" w:rsidR="00AF0F5F" w:rsidRPr="00C47FBC" w:rsidRDefault="001D28DB" w:rsidP="003D0C17">
      <w:pPr>
        <w:spacing w:line="360" w:lineRule="auto"/>
        <w:contextualSpacing/>
        <w:jc w:val="both"/>
        <w:rPr>
          <w:rFonts w:ascii="Times New Roman" w:hAnsi="Times New Roman" w:cs="Times New Roman"/>
          <w:iCs/>
          <w:sz w:val="24"/>
          <w:szCs w:val="24"/>
          <w:shd w:val="clear" w:color="auto" w:fill="FFFFFF"/>
        </w:rPr>
      </w:pPr>
      <w:r>
        <w:rPr>
          <w:rFonts w:ascii="Times New Roman" w:hAnsi="Times New Roman" w:cs="Times New Roman"/>
          <w:sz w:val="24"/>
          <w:szCs w:val="24"/>
        </w:rPr>
        <w:t>[4</w:t>
      </w:r>
      <w:r w:rsidR="00FC3635">
        <w:rPr>
          <w:rFonts w:ascii="Times New Roman" w:hAnsi="Times New Roman" w:cs="Times New Roman"/>
          <w:sz w:val="24"/>
          <w:szCs w:val="24"/>
        </w:rPr>
        <w:t>1</w:t>
      </w:r>
      <w:r>
        <w:rPr>
          <w:rFonts w:ascii="Times New Roman" w:hAnsi="Times New Roman" w:cs="Times New Roman"/>
          <w:sz w:val="24"/>
          <w:szCs w:val="24"/>
        </w:rPr>
        <w:t xml:space="preserve">] </w:t>
      </w:r>
      <w:r w:rsidR="00AF0F5F" w:rsidRPr="00C47FBC">
        <w:rPr>
          <w:rFonts w:ascii="Times New Roman" w:hAnsi="Times New Roman" w:cs="Times New Roman"/>
          <w:sz w:val="24"/>
          <w:szCs w:val="24"/>
        </w:rPr>
        <w:t xml:space="preserve">Zákon č. 42/1994 Sb., o </w:t>
      </w:r>
      <w:r w:rsidR="00AF0F5F" w:rsidRPr="00C47FBC">
        <w:rPr>
          <w:rFonts w:ascii="Times New Roman" w:hAnsi="Times New Roman" w:cs="Times New Roman"/>
          <w:iCs/>
          <w:sz w:val="24"/>
          <w:szCs w:val="24"/>
          <w:shd w:val="clear" w:color="auto" w:fill="FFFFFF"/>
        </w:rPr>
        <w:t>penzijním připojištění se státním příspěvkem a o změnách některých zákonů souvisejících s jeho zavedením</w:t>
      </w:r>
    </w:p>
    <w:p w14:paraId="492E088D" w14:textId="0CD2F457" w:rsidR="00147DB2" w:rsidRPr="00C47FBC" w:rsidRDefault="001D28DB" w:rsidP="003D0C17">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[4</w:t>
      </w:r>
      <w:r w:rsidR="00FC3635">
        <w:rPr>
          <w:rFonts w:ascii="Times New Roman" w:hAnsi="Times New Roman" w:cs="Times New Roman"/>
          <w:sz w:val="24"/>
          <w:szCs w:val="24"/>
        </w:rPr>
        <w:t>2</w:t>
      </w:r>
      <w:r>
        <w:rPr>
          <w:rFonts w:ascii="Times New Roman" w:hAnsi="Times New Roman" w:cs="Times New Roman"/>
          <w:sz w:val="24"/>
          <w:szCs w:val="24"/>
        </w:rPr>
        <w:t xml:space="preserve">] </w:t>
      </w:r>
      <w:r w:rsidR="00147DB2" w:rsidRPr="00C47FBC">
        <w:rPr>
          <w:rFonts w:ascii="Times New Roman" w:hAnsi="Times New Roman" w:cs="Times New Roman"/>
          <w:sz w:val="24"/>
          <w:szCs w:val="24"/>
        </w:rPr>
        <w:t>Zákon č. 155/1995 Sb., o důchodovém pojištění</w:t>
      </w:r>
    </w:p>
    <w:p w14:paraId="212540A1" w14:textId="1FD5E478" w:rsidR="00D2618C" w:rsidRDefault="001D28DB" w:rsidP="003D0C17">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[4</w:t>
      </w:r>
      <w:r w:rsidR="00FC3635">
        <w:rPr>
          <w:rFonts w:ascii="Times New Roman" w:hAnsi="Times New Roman" w:cs="Times New Roman"/>
          <w:sz w:val="24"/>
          <w:szCs w:val="24"/>
        </w:rPr>
        <w:t>3</w:t>
      </w:r>
      <w:r>
        <w:rPr>
          <w:rFonts w:ascii="Times New Roman" w:hAnsi="Times New Roman" w:cs="Times New Roman"/>
          <w:sz w:val="24"/>
          <w:szCs w:val="24"/>
        </w:rPr>
        <w:t xml:space="preserve">] </w:t>
      </w:r>
      <w:r w:rsidR="00147DB2" w:rsidRPr="00C47FBC">
        <w:rPr>
          <w:rFonts w:ascii="Times New Roman" w:hAnsi="Times New Roman" w:cs="Times New Roman"/>
          <w:sz w:val="24"/>
          <w:szCs w:val="24"/>
        </w:rPr>
        <w:t>Zákon č. 427/2011 Sb., o doplňkovém penzijním spoření</w:t>
      </w:r>
    </w:p>
    <w:p w14:paraId="1D10363F" w14:textId="09D75FAB" w:rsidR="00D2618C" w:rsidRPr="00D2618C" w:rsidRDefault="001D28DB" w:rsidP="003D0C17">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[4</w:t>
      </w:r>
      <w:r w:rsidR="00FC3635">
        <w:rPr>
          <w:rFonts w:ascii="Times New Roman" w:hAnsi="Times New Roman" w:cs="Times New Roman"/>
          <w:sz w:val="24"/>
          <w:szCs w:val="24"/>
        </w:rPr>
        <w:t>4</w:t>
      </w:r>
      <w:r>
        <w:rPr>
          <w:rFonts w:ascii="Times New Roman" w:hAnsi="Times New Roman" w:cs="Times New Roman"/>
          <w:sz w:val="24"/>
          <w:szCs w:val="24"/>
        </w:rPr>
        <w:t xml:space="preserve">] </w:t>
      </w:r>
      <w:r w:rsidR="00D2618C" w:rsidRPr="00D2618C">
        <w:rPr>
          <w:rFonts w:ascii="Times New Roman" w:hAnsi="Times New Roman" w:cs="Times New Roman"/>
          <w:sz w:val="24"/>
          <w:szCs w:val="24"/>
        </w:rPr>
        <w:t>Zákon č. 589/1992 Sb., zákon České národní rady o pojistném na sociální zabezpečení a příspěvku na státní politiku zaměstnanosti</w:t>
      </w:r>
    </w:p>
    <w:p w14:paraId="47704CF4" w14:textId="77777777" w:rsidR="000C23F9" w:rsidRDefault="000C23F9" w:rsidP="005272BE">
      <w:pPr>
        <w:pStyle w:val="Nadpis1"/>
        <w:spacing w:line="360" w:lineRule="auto"/>
        <w:rPr>
          <w:rFonts w:ascii="Times New Roman" w:hAnsi="Times New Roman" w:cs="Times New Roman"/>
          <w:color w:val="auto"/>
          <w:sz w:val="32"/>
          <w:szCs w:val="32"/>
        </w:rPr>
      </w:pPr>
    </w:p>
    <w:p w14:paraId="3A4508CE" w14:textId="77777777" w:rsidR="000C23F9" w:rsidRDefault="000C23F9" w:rsidP="005272BE">
      <w:pPr>
        <w:pStyle w:val="Nadpis1"/>
        <w:spacing w:line="360" w:lineRule="auto"/>
        <w:rPr>
          <w:rFonts w:ascii="Times New Roman" w:hAnsi="Times New Roman" w:cs="Times New Roman"/>
          <w:color w:val="auto"/>
          <w:sz w:val="32"/>
          <w:szCs w:val="32"/>
        </w:rPr>
      </w:pPr>
    </w:p>
    <w:p w14:paraId="056F8A5A" w14:textId="77777777" w:rsidR="000C23F9" w:rsidRDefault="000C23F9" w:rsidP="005272BE">
      <w:pPr>
        <w:pStyle w:val="Nadpis1"/>
        <w:spacing w:line="360" w:lineRule="auto"/>
        <w:rPr>
          <w:rFonts w:ascii="Times New Roman" w:hAnsi="Times New Roman" w:cs="Times New Roman"/>
          <w:color w:val="auto"/>
          <w:sz w:val="32"/>
          <w:szCs w:val="32"/>
        </w:rPr>
      </w:pPr>
    </w:p>
    <w:p w14:paraId="231B4510" w14:textId="77777777" w:rsidR="000C23F9" w:rsidRDefault="000C23F9" w:rsidP="005272BE">
      <w:pPr>
        <w:pStyle w:val="Nadpis1"/>
        <w:spacing w:line="360" w:lineRule="auto"/>
        <w:rPr>
          <w:rFonts w:ascii="Times New Roman" w:hAnsi="Times New Roman" w:cs="Times New Roman"/>
          <w:color w:val="auto"/>
          <w:sz w:val="32"/>
          <w:szCs w:val="32"/>
        </w:rPr>
      </w:pPr>
    </w:p>
    <w:p w14:paraId="68352A49" w14:textId="77777777" w:rsidR="000C23F9" w:rsidRDefault="000C23F9" w:rsidP="005272BE">
      <w:pPr>
        <w:pStyle w:val="Nadpis1"/>
        <w:spacing w:line="360" w:lineRule="auto"/>
        <w:rPr>
          <w:rFonts w:ascii="Times New Roman" w:hAnsi="Times New Roman" w:cs="Times New Roman"/>
          <w:color w:val="auto"/>
          <w:sz w:val="32"/>
          <w:szCs w:val="32"/>
        </w:rPr>
      </w:pPr>
    </w:p>
    <w:p w14:paraId="5AA42A8E" w14:textId="77777777" w:rsidR="000C23F9" w:rsidRDefault="000C23F9" w:rsidP="005272BE">
      <w:pPr>
        <w:pStyle w:val="Nadpis1"/>
        <w:spacing w:line="360" w:lineRule="auto"/>
        <w:rPr>
          <w:rFonts w:ascii="Times New Roman" w:hAnsi="Times New Roman" w:cs="Times New Roman"/>
          <w:color w:val="auto"/>
          <w:sz w:val="32"/>
          <w:szCs w:val="32"/>
        </w:rPr>
      </w:pPr>
    </w:p>
    <w:p w14:paraId="670162F9" w14:textId="77777777" w:rsidR="000C23F9" w:rsidRDefault="000C23F9" w:rsidP="005272BE">
      <w:pPr>
        <w:pStyle w:val="Nadpis1"/>
        <w:spacing w:line="360" w:lineRule="auto"/>
        <w:rPr>
          <w:rFonts w:ascii="Times New Roman" w:hAnsi="Times New Roman" w:cs="Times New Roman"/>
          <w:color w:val="auto"/>
          <w:sz w:val="32"/>
          <w:szCs w:val="32"/>
        </w:rPr>
      </w:pPr>
    </w:p>
    <w:p w14:paraId="3B3EDF0C" w14:textId="77777777" w:rsidR="000C23F9" w:rsidRDefault="000C23F9" w:rsidP="005272BE">
      <w:pPr>
        <w:pStyle w:val="Nadpis1"/>
        <w:spacing w:line="360" w:lineRule="auto"/>
        <w:rPr>
          <w:rFonts w:ascii="Times New Roman" w:hAnsi="Times New Roman" w:cs="Times New Roman"/>
          <w:color w:val="auto"/>
          <w:sz w:val="32"/>
          <w:szCs w:val="32"/>
        </w:rPr>
      </w:pPr>
    </w:p>
    <w:p w14:paraId="73AD34AA" w14:textId="77777777" w:rsidR="002A5161" w:rsidRDefault="002A5161" w:rsidP="002A5161"/>
    <w:p w14:paraId="56CA4F20" w14:textId="77777777" w:rsidR="002A5161" w:rsidRDefault="002A5161" w:rsidP="002A5161"/>
    <w:p w14:paraId="2A4A51B9" w14:textId="77777777" w:rsidR="002A5161" w:rsidRPr="002A5161" w:rsidRDefault="002A5161" w:rsidP="002A5161"/>
    <w:p w14:paraId="1752265D" w14:textId="1DD91AEF" w:rsidR="005272BE" w:rsidRDefault="005272BE" w:rsidP="005272BE">
      <w:pPr>
        <w:pStyle w:val="Nadpis1"/>
        <w:spacing w:line="360" w:lineRule="auto"/>
        <w:rPr>
          <w:rFonts w:ascii="Times New Roman" w:hAnsi="Times New Roman" w:cs="Times New Roman"/>
          <w:color w:val="auto"/>
          <w:sz w:val="32"/>
          <w:szCs w:val="32"/>
        </w:rPr>
      </w:pPr>
      <w:bookmarkStart w:id="70" w:name="_Toc38344034"/>
      <w:r w:rsidRPr="005272BE">
        <w:rPr>
          <w:rFonts w:ascii="Times New Roman" w:hAnsi="Times New Roman" w:cs="Times New Roman"/>
          <w:color w:val="auto"/>
          <w:sz w:val="32"/>
          <w:szCs w:val="32"/>
        </w:rPr>
        <w:lastRenderedPageBreak/>
        <w:t>Seznam tabulek</w:t>
      </w:r>
      <w:bookmarkEnd w:id="70"/>
    </w:p>
    <w:p w14:paraId="2F386BA2" w14:textId="77777777" w:rsidR="00BD02FD" w:rsidRPr="00BD02FD" w:rsidRDefault="00BD02FD" w:rsidP="00BD02FD">
      <w:pPr>
        <w:pStyle w:val="Seznamobrzk"/>
        <w:tabs>
          <w:tab w:val="right" w:leader="dot" w:pos="9060"/>
        </w:tabs>
        <w:spacing w:line="360" w:lineRule="auto"/>
        <w:jc w:val="both"/>
        <w:rPr>
          <w:rFonts w:ascii="Times New Roman" w:eastAsiaTheme="minorEastAsia" w:hAnsi="Times New Roman" w:cs="Times New Roman"/>
          <w:noProof/>
          <w:sz w:val="24"/>
          <w:szCs w:val="24"/>
          <w:lang w:eastAsia="cs-CZ"/>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TOC \h \z \c "Tabulka" </w:instrText>
      </w:r>
      <w:r>
        <w:rPr>
          <w:rFonts w:ascii="Times New Roman" w:hAnsi="Times New Roman" w:cs="Times New Roman"/>
          <w:sz w:val="24"/>
          <w:szCs w:val="24"/>
        </w:rPr>
        <w:fldChar w:fldCharType="separate"/>
      </w:r>
      <w:hyperlink w:anchor="_Toc38035055" w:history="1">
        <w:r w:rsidRPr="00BD02FD">
          <w:rPr>
            <w:rStyle w:val="Hypertextovodkaz"/>
            <w:rFonts w:ascii="Times New Roman" w:hAnsi="Times New Roman" w:cs="Times New Roman"/>
            <w:noProof/>
            <w:sz w:val="24"/>
            <w:szCs w:val="24"/>
          </w:rPr>
          <w:t>Tabulka 1: Sazby důchodového pojištění z vyměřovacího základu v %</w:t>
        </w:r>
        <w:r w:rsidRPr="00BD02FD">
          <w:rPr>
            <w:rFonts w:ascii="Times New Roman" w:hAnsi="Times New Roman" w:cs="Times New Roman"/>
            <w:noProof/>
            <w:webHidden/>
            <w:sz w:val="24"/>
            <w:szCs w:val="24"/>
          </w:rPr>
          <w:tab/>
        </w:r>
        <w:r w:rsidRPr="00BD02FD">
          <w:rPr>
            <w:rFonts w:ascii="Times New Roman" w:hAnsi="Times New Roman" w:cs="Times New Roman"/>
            <w:noProof/>
            <w:webHidden/>
            <w:sz w:val="24"/>
            <w:szCs w:val="24"/>
          </w:rPr>
          <w:fldChar w:fldCharType="begin"/>
        </w:r>
        <w:r w:rsidRPr="00BD02FD">
          <w:rPr>
            <w:rFonts w:ascii="Times New Roman" w:hAnsi="Times New Roman" w:cs="Times New Roman"/>
            <w:noProof/>
            <w:webHidden/>
            <w:sz w:val="24"/>
            <w:szCs w:val="24"/>
          </w:rPr>
          <w:instrText xml:space="preserve"> PAGEREF _Toc38035055 \h </w:instrText>
        </w:r>
        <w:r w:rsidRPr="00BD02FD">
          <w:rPr>
            <w:rFonts w:ascii="Times New Roman" w:hAnsi="Times New Roman" w:cs="Times New Roman"/>
            <w:noProof/>
            <w:webHidden/>
            <w:sz w:val="24"/>
            <w:szCs w:val="24"/>
          </w:rPr>
        </w:r>
        <w:r w:rsidRPr="00BD02FD">
          <w:rPr>
            <w:rFonts w:ascii="Times New Roman" w:hAnsi="Times New Roman" w:cs="Times New Roman"/>
            <w:noProof/>
            <w:webHidden/>
            <w:sz w:val="24"/>
            <w:szCs w:val="24"/>
          </w:rPr>
          <w:fldChar w:fldCharType="separate"/>
        </w:r>
        <w:r w:rsidR="0028588E">
          <w:rPr>
            <w:rFonts w:ascii="Times New Roman" w:hAnsi="Times New Roman" w:cs="Times New Roman"/>
            <w:noProof/>
            <w:webHidden/>
            <w:sz w:val="24"/>
            <w:szCs w:val="24"/>
          </w:rPr>
          <w:t>26</w:t>
        </w:r>
        <w:r w:rsidRPr="00BD02FD">
          <w:rPr>
            <w:rFonts w:ascii="Times New Roman" w:hAnsi="Times New Roman" w:cs="Times New Roman"/>
            <w:noProof/>
            <w:webHidden/>
            <w:sz w:val="24"/>
            <w:szCs w:val="24"/>
          </w:rPr>
          <w:fldChar w:fldCharType="end"/>
        </w:r>
      </w:hyperlink>
    </w:p>
    <w:p w14:paraId="2285E5EB" w14:textId="77777777" w:rsidR="00BD02FD" w:rsidRPr="00BD02FD" w:rsidRDefault="001E243A" w:rsidP="00BD02FD">
      <w:pPr>
        <w:pStyle w:val="Seznamobrzk"/>
        <w:tabs>
          <w:tab w:val="right" w:leader="dot" w:pos="9060"/>
        </w:tabs>
        <w:spacing w:line="360" w:lineRule="auto"/>
        <w:jc w:val="both"/>
        <w:rPr>
          <w:rFonts w:ascii="Times New Roman" w:eastAsiaTheme="minorEastAsia" w:hAnsi="Times New Roman" w:cs="Times New Roman"/>
          <w:noProof/>
          <w:sz w:val="24"/>
          <w:szCs w:val="24"/>
          <w:lang w:eastAsia="cs-CZ"/>
        </w:rPr>
      </w:pPr>
      <w:hyperlink w:anchor="_Toc38035056" w:history="1">
        <w:r w:rsidR="00BD02FD" w:rsidRPr="00BD02FD">
          <w:rPr>
            <w:rStyle w:val="Hypertextovodkaz"/>
            <w:rFonts w:ascii="Times New Roman" w:hAnsi="Times New Roman" w:cs="Times New Roman"/>
            <w:noProof/>
            <w:sz w:val="24"/>
            <w:szCs w:val="24"/>
          </w:rPr>
          <w:t>Tabulka 2: Výše státního příspěvku</w:t>
        </w:r>
        <w:r w:rsidR="00BD02FD" w:rsidRPr="00BD02FD">
          <w:rPr>
            <w:rFonts w:ascii="Times New Roman" w:hAnsi="Times New Roman" w:cs="Times New Roman"/>
            <w:noProof/>
            <w:webHidden/>
            <w:sz w:val="24"/>
            <w:szCs w:val="24"/>
          </w:rPr>
          <w:tab/>
        </w:r>
        <w:r w:rsidR="00BD02FD" w:rsidRPr="00BD02FD">
          <w:rPr>
            <w:rFonts w:ascii="Times New Roman" w:hAnsi="Times New Roman" w:cs="Times New Roman"/>
            <w:noProof/>
            <w:webHidden/>
            <w:sz w:val="24"/>
            <w:szCs w:val="24"/>
          </w:rPr>
          <w:fldChar w:fldCharType="begin"/>
        </w:r>
        <w:r w:rsidR="00BD02FD" w:rsidRPr="00BD02FD">
          <w:rPr>
            <w:rFonts w:ascii="Times New Roman" w:hAnsi="Times New Roman" w:cs="Times New Roman"/>
            <w:noProof/>
            <w:webHidden/>
            <w:sz w:val="24"/>
            <w:szCs w:val="24"/>
          </w:rPr>
          <w:instrText xml:space="preserve"> PAGEREF _Toc38035056 \h </w:instrText>
        </w:r>
        <w:r w:rsidR="00BD02FD" w:rsidRPr="00BD02FD">
          <w:rPr>
            <w:rFonts w:ascii="Times New Roman" w:hAnsi="Times New Roman" w:cs="Times New Roman"/>
            <w:noProof/>
            <w:webHidden/>
            <w:sz w:val="24"/>
            <w:szCs w:val="24"/>
          </w:rPr>
        </w:r>
        <w:r w:rsidR="00BD02FD" w:rsidRPr="00BD02FD">
          <w:rPr>
            <w:rFonts w:ascii="Times New Roman" w:hAnsi="Times New Roman" w:cs="Times New Roman"/>
            <w:noProof/>
            <w:webHidden/>
            <w:sz w:val="24"/>
            <w:szCs w:val="24"/>
          </w:rPr>
          <w:fldChar w:fldCharType="separate"/>
        </w:r>
        <w:r w:rsidR="0028588E">
          <w:rPr>
            <w:rFonts w:ascii="Times New Roman" w:hAnsi="Times New Roman" w:cs="Times New Roman"/>
            <w:noProof/>
            <w:webHidden/>
            <w:sz w:val="24"/>
            <w:szCs w:val="24"/>
          </w:rPr>
          <w:t>32</w:t>
        </w:r>
        <w:r w:rsidR="00BD02FD" w:rsidRPr="00BD02FD">
          <w:rPr>
            <w:rFonts w:ascii="Times New Roman" w:hAnsi="Times New Roman" w:cs="Times New Roman"/>
            <w:noProof/>
            <w:webHidden/>
            <w:sz w:val="24"/>
            <w:szCs w:val="24"/>
          </w:rPr>
          <w:fldChar w:fldCharType="end"/>
        </w:r>
      </w:hyperlink>
    </w:p>
    <w:p w14:paraId="05D22777" w14:textId="77777777" w:rsidR="00BD02FD" w:rsidRPr="00BD02FD" w:rsidRDefault="001E243A" w:rsidP="00BD02FD">
      <w:pPr>
        <w:pStyle w:val="Seznamobrzk"/>
        <w:tabs>
          <w:tab w:val="right" w:leader="dot" w:pos="9060"/>
        </w:tabs>
        <w:spacing w:line="360" w:lineRule="auto"/>
        <w:jc w:val="both"/>
        <w:rPr>
          <w:rFonts w:ascii="Times New Roman" w:eastAsiaTheme="minorEastAsia" w:hAnsi="Times New Roman" w:cs="Times New Roman"/>
          <w:noProof/>
          <w:sz w:val="24"/>
          <w:szCs w:val="24"/>
          <w:lang w:eastAsia="cs-CZ"/>
        </w:rPr>
      </w:pPr>
      <w:hyperlink w:anchor="_Toc38035057" w:history="1">
        <w:r w:rsidR="00BD02FD" w:rsidRPr="00BD02FD">
          <w:rPr>
            <w:rStyle w:val="Hypertextovodkaz"/>
            <w:rFonts w:ascii="Times New Roman" w:hAnsi="Times New Roman" w:cs="Times New Roman"/>
            <w:noProof/>
            <w:sz w:val="24"/>
            <w:szCs w:val="24"/>
          </w:rPr>
          <w:t>Tabulka 3: Srovnání důchodových pilířů ve vybraných státech</w:t>
        </w:r>
        <w:r w:rsidR="00BD02FD" w:rsidRPr="00BD02FD">
          <w:rPr>
            <w:rFonts w:ascii="Times New Roman" w:hAnsi="Times New Roman" w:cs="Times New Roman"/>
            <w:noProof/>
            <w:webHidden/>
            <w:sz w:val="24"/>
            <w:szCs w:val="24"/>
          </w:rPr>
          <w:tab/>
        </w:r>
        <w:r w:rsidR="00BD02FD" w:rsidRPr="00BD02FD">
          <w:rPr>
            <w:rFonts w:ascii="Times New Roman" w:hAnsi="Times New Roman" w:cs="Times New Roman"/>
            <w:noProof/>
            <w:webHidden/>
            <w:sz w:val="24"/>
            <w:szCs w:val="24"/>
          </w:rPr>
          <w:fldChar w:fldCharType="begin"/>
        </w:r>
        <w:r w:rsidR="00BD02FD" w:rsidRPr="00BD02FD">
          <w:rPr>
            <w:rFonts w:ascii="Times New Roman" w:hAnsi="Times New Roman" w:cs="Times New Roman"/>
            <w:noProof/>
            <w:webHidden/>
            <w:sz w:val="24"/>
            <w:szCs w:val="24"/>
          </w:rPr>
          <w:instrText xml:space="preserve"> PAGEREF _Toc38035057 \h </w:instrText>
        </w:r>
        <w:r w:rsidR="00BD02FD" w:rsidRPr="00BD02FD">
          <w:rPr>
            <w:rFonts w:ascii="Times New Roman" w:hAnsi="Times New Roman" w:cs="Times New Roman"/>
            <w:noProof/>
            <w:webHidden/>
            <w:sz w:val="24"/>
            <w:szCs w:val="24"/>
          </w:rPr>
        </w:r>
        <w:r w:rsidR="00BD02FD" w:rsidRPr="00BD02FD">
          <w:rPr>
            <w:rFonts w:ascii="Times New Roman" w:hAnsi="Times New Roman" w:cs="Times New Roman"/>
            <w:noProof/>
            <w:webHidden/>
            <w:sz w:val="24"/>
            <w:szCs w:val="24"/>
          </w:rPr>
          <w:fldChar w:fldCharType="separate"/>
        </w:r>
        <w:r w:rsidR="0028588E">
          <w:rPr>
            <w:rFonts w:ascii="Times New Roman" w:hAnsi="Times New Roman" w:cs="Times New Roman"/>
            <w:noProof/>
            <w:webHidden/>
            <w:sz w:val="24"/>
            <w:szCs w:val="24"/>
          </w:rPr>
          <w:t>47</w:t>
        </w:r>
        <w:r w:rsidR="00BD02FD" w:rsidRPr="00BD02FD">
          <w:rPr>
            <w:rFonts w:ascii="Times New Roman" w:hAnsi="Times New Roman" w:cs="Times New Roman"/>
            <w:noProof/>
            <w:webHidden/>
            <w:sz w:val="24"/>
            <w:szCs w:val="24"/>
          </w:rPr>
          <w:fldChar w:fldCharType="end"/>
        </w:r>
      </w:hyperlink>
    </w:p>
    <w:p w14:paraId="6A40B175" w14:textId="77777777" w:rsidR="00BD02FD" w:rsidRPr="00BD02FD" w:rsidRDefault="001E243A" w:rsidP="00BD02FD">
      <w:pPr>
        <w:pStyle w:val="Seznamobrzk"/>
        <w:tabs>
          <w:tab w:val="right" w:leader="dot" w:pos="9060"/>
        </w:tabs>
        <w:spacing w:line="360" w:lineRule="auto"/>
        <w:jc w:val="both"/>
        <w:rPr>
          <w:rFonts w:ascii="Times New Roman" w:eastAsiaTheme="minorEastAsia" w:hAnsi="Times New Roman" w:cs="Times New Roman"/>
          <w:noProof/>
          <w:sz w:val="24"/>
          <w:szCs w:val="24"/>
          <w:lang w:eastAsia="cs-CZ"/>
        </w:rPr>
      </w:pPr>
      <w:hyperlink w:anchor="_Toc38035058" w:history="1">
        <w:r w:rsidR="00BD02FD" w:rsidRPr="00BD02FD">
          <w:rPr>
            <w:rStyle w:val="Hypertextovodkaz"/>
            <w:rFonts w:ascii="Times New Roman" w:hAnsi="Times New Roman" w:cs="Times New Roman"/>
            <w:noProof/>
            <w:sz w:val="24"/>
            <w:szCs w:val="24"/>
          </w:rPr>
          <w:t>Tabulka 4: Odchod do důchodu ve vybraných státech</w:t>
        </w:r>
        <w:r w:rsidR="00BD02FD" w:rsidRPr="00BD02FD">
          <w:rPr>
            <w:rFonts w:ascii="Times New Roman" w:hAnsi="Times New Roman" w:cs="Times New Roman"/>
            <w:noProof/>
            <w:webHidden/>
            <w:sz w:val="24"/>
            <w:szCs w:val="24"/>
          </w:rPr>
          <w:tab/>
        </w:r>
        <w:r w:rsidR="00BD02FD" w:rsidRPr="00BD02FD">
          <w:rPr>
            <w:rFonts w:ascii="Times New Roman" w:hAnsi="Times New Roman" w:cs="Times New Roman"/>
            <w:noProof/>
            <w:webHidden/>
            <w:sz w:val="24"/>
            <w:szCs w:val="24"/>
          </w:rPr>
          <w:fldChar w:fldCharType="begin"/>
        </w:r>
        <w:r w:rsidR="00BD02FD" w:rsidRPr="00BD02FD">
          <w:rPr>
            <w:rFonts w:ascii="Times New Roman" w:hAnsi="Times New Roman" w:cs="Times New Roman"/>
            <w:noProof/>
            <w:webHidden/>
            <w:sz w:val="24"/>
            <w:szCs w:val="24"/>
          </w:rPr>
          <w:instrText xml:space="preserve"> PAGEREF _Toc38035058 \h </w:instrText>
        </w:r>
        <w:r w:rsidR="00BD02FD" w:rsidRPr="00BD02FD">
          <w:rPr>
            <w:rFonts w:ascii="Times New Roman" w:hAnsi="Times New Roman" w:cs="Times New Roman"/>
            <w:noProof/>
            <w:webHidden/>
            <w:sz w:val="24"/>
            <w:szCs w:val="24"/>
          </w:rPr>
        </w:r>
        <w:r w:rsidR="00BD02FD" w:rsidRPr="00BD02FD">
          <w:rPr>
            <w:rFonts w:ascii="Times New Roman" w:hAnsi="Times New Roman" w:cs="Times New Roman"/>
            <w:noProof/>
            <w:webHidden/>
            <w:sz w:val="24"/>
            <w:szCs w:val="24"/>
          </w:rPr>
          <w:fldChar w:fldCharType="separate"/>
        </w:r>
        <w:r w:rsidR="0028588E">
          <w:rPr>
            <w:rFonts w:ascii="Times New Roman" w:hAnsi="Times New Roman" w:cs="Times New Roman"/>
            <w:noProof/>
            <w:webHidden/>
            <w:sz w:val="24"/>
            <w:szCs w:val="24"/>
          </w:rPr>
          <w:t>48</w:t>
        </w:r>
        <w:r w:rsidR="00BD02FD" w:rsidRPr="00BD02FD">
          <w:rPr>
            <w:rFonts w:ascii="Times New Roman" w:hAnsi="Times New Roman" w:cs="Times New Roman"/>
            <w:noProof/>
            <w:webHidden/>
            <w:sz w:val="24"/>
            <w:szCs w:val="24"/>
          </w:rPr>
          <w:fldChar w:fldCharType="end"/>
        </w:r>
      </w:hyperlink>
    </w:p>
    <w:p w14:paraId="4EE4BC4E" w14:textId="77777777" w:rsidR="00BD02FD" w:rsidRPr="00BD02FD" w:rsidRDefault="001E243A" w:rsidP="00BD02FD">
      <w:pPr>
        <w:pStyle w:val="Seznamobrzk"/>
        <w:tabs>
          <w:tab w:val="right" w:leader="dot" w:pos="9060"/>
        </w:tabs>
        <w:spacing w:line="360" w:lineRule="auto"/>
        <w:jc w:val="both"/>
        <w:rPr>
          <w:rFonts w:ascii="Times New Roman" w:eastAsiaTheme="minorEastAsia" w:hAnsi="Times New Roman" w:cs="Times New Roman"/>
          <w:noProof/>
          <w:sz w:val="24"/>
          <w:szCs w:val="24"/>
          <w:lang w:eastAsia="cs-CZ"/>
        </w:rPr>
      </w:pPr>
      <w:hyperlink w:anchor="_Toc38035059" w:history="1">
        <w:r w:rsidR="00BD02FD" w:rsidRPr="00BD02FD">
          <w:rPr>
            <w:rStyle w:val="Hypertextovodkaz"/>
            <w:rFonts w:ascii="Times New Roman" w:hAnsi="Times New Roman" w:cs="Times New Roman"/>
            <w:noProof/>
            <w:sz w:val="24"/>
            <w:szCs w:val="24"/>
          </w:rPr>
          <w:t>Tabulka 5: Průměrná výše důchodů v krajích v roce 2018</w:t>
        </w:r>
        <w:r w:rsidR="00BD02FD" w:rsidRPr="00BD02FD">
          <w:rPr>
            <w:rFonts w:ascii="Times New Roman" w:hAnsi="Times New Roman" w:cs="Times New Roman"/>
            <w:noProof/>
            <w:webHidden/>
            <w:sz w:val="24"/>
            <w:szCs w:val="24"/>
          </w:rPr>
          <w:tab/>
        </w:r>
        <w:r w:rsidR="00BD02FD" w:rsidRPr="00BD02FD">
          <w:rPr>
            <w:rFonts w:ascii="Times New Roman" w:hAnsi="Times New Roman" w:cs="Times New Roman"/>
            <w:noProof/>
            <w:webHidden/>
            <w:sz w:val="24"/>
            <w:szCs w:val="24"/>
          </w:rPr>
          <w:fldChar w:fldCharType="begin"/>
        </w:r>
        <w:r w:rsidR="00BD02FD" w:rsidRPr="00BD02FD">
          <w:rPr>
            <w:rFonts w:ascii="Times New Roman" w:hAnsi="Times New Roman" w:cs="Times New Roman"/>
            <w:noProof/>
            <w:webHidden/>
            <w:sz w:val="24"/>
            <w:szCs w:val="24"/>
          </w:rPr>
          <w:instrText xml:space="preserve"> PAGEREF _Toc38035059 \h </w:instrText>
        </w:r>
        <w:r w:rsidR="00BD02FD" w:rsidRPr="00BD02FD">
          <w:rPr>
            <w:rFonts w:ascii="Times New Roman" w:hAnsi="Times New Roman" w:cs="Times New Roman"/>
            <w:noProof/>
            <w:webHidden/>
            <w:sz w:val="24"/>
            <w:szCs w:val="24"/>
          </w:rPr>
        </w:r>
        <w:r w:rsidR="00BD02FD" w:rsidRPr="00BD02FD">
          <w:rPr>
            <w:rFonts w:ascii="Times New Roman" w:hAnsi="Times New Roman" w:cs="Times New Roman"/>
            <w:noProof/>
            <w:webHidden/>
            <w:sz w:val="24"/>
            <w:szCs w:val="24"/>
          </w:rPr>
          <w:fldChar w:fldCharType="separate"/>
        </w:r>
        <w:r w:rsidR="0028588E">
          <w:rPr>
            <w:rFonts w:ascii="Times New Roman" w:hAnsi="Times New Roman" w:cs="Times New Roman"/>
            <w:noProof/>
            <w:webHidden/>
            <w:sz w:val="24"/>
            <w:szCs w:val="24"/>
          </w:rPr>
          <w:t>53</w:t>
        </w:r>
        <w:r w:rsidR="00BD02FD" w:rsidRPr="00BD02FD">
          <w:rPr>
            <w:rFonts w:ascii="Times New Roman" w:hAnsi="Times New Roman" w:cs="Times New Roman"/>
            <w:noProof/>
            <w:webHidden/>
            <w:sz w:val="24"/>
            <w:szCs w:val="24"/>
          </w:rPr>
          <w:fldChar w:fldCharType="end"/>
        </w:r>
      </w:hyperlink>
    </w:p>
    <w:p w14:paraId="3818DE45" w14:textId="77777777" w:rsidR="00BD02FD" w:rsidRPr="00BD02FD" w:rsidRDefault="001E243A" w:rsidP="00BD02FD">
      <w:pPr>
        <w:pStyle w:val="Seznamobrzk"/>
        <w:tabs>
          <w:tab w:val="right" w:leader="dot" w:pos="9060"/>
        </w:tabs>
        <w:spacing w:line="360" w:lineRule="auto"/>
        <w:jc w:val="both"/>
        <w:rPr>
          <w:rFonts w:ascii="Times New Roman" w:eastAsiaTheme="minorEastAsia" w:hAnsi="Times New Roman" w:cs="Times New Roman"/>
          <w:noProof/>
          <w:sz w:val="24"/>
          <w:szCs w:val="24"/>
          <w:lang w:eastAsia="cs-CZ"/>
        </w:rPr>
      </w:pPr>
      <w:hyperlink w:anchor="_Toc38035060" w:history="1">
        <w:r w:rsidR="00BD02FD" w:rsidRPr="00BD02FD">
          <w:rPr>
            <w:rStyle w:val="Hypertextovodkaz"/>
            <w:rFonts w:ascii="Times New Roman" w:hAnsi="Times New Roman" w:cs="Times New Roman"/>
            <w:noProof/>
            <w:sz w:val="24"/>
            <w:szCs w:val="24"/>
          </w:rPr>
          <w:t>Tabulka 6: Průměrná výše invalidního důchodu v krajích v roce 2018</w:t>
        </w:r>
        <w:r w:rsidR="00BD02FD" w:rsidRPr="00BD02FD">
          <w:rPr>
            <w:rFonts w:ascii="Times New Roman" w:hAnsi="Times New Roman" w:cs="Times New Roman"/>
            <w:noProof/>
            <w:webHidden/>
            <w:sz w:val="24"/>
            <w:szCs w:val="24"/>
          </w:rPr>
          <w:tab/>
        </w:r>
        <w:r w:rsidR="00BD02FD" w:rsidRPr="00BD02FD">
          <w:rPr>
            <w:rFonts w:ascii="Times New Roman" w:hAnsi="Times New Roman" w:cs="Times New Roman"/>
            <w:noProof/>
            <w:webHidden/>
            <w:sz w:val="24"/>
            <w:szCs w:val="24"/>
          </w:rPr>
          <w:fldChar w:fldCharType="begin"/>
        </w:r>
        <w:r w:rsidR="00BD02FD" w:rsidRPr="00BD02FD">
          <w:rPr>
            <w:rFonts w:ascii="Times New Roman" w:hAnsi="Times New Roman" w:cs="Times New Roman"/>
            <w:noProof/>
            <w:webHidden/>
            <w:sz w:val="24"/>
            <w:szCs w:val="24"/>
          </w:rPr>
          <w:instrText xml:space="preserve"> PAGEREF _Toc38035060 \h </w:instrText>
        </w:r>
        <w:r w:rsidR="00BD02FD" w:rsidRPr="00BD02FD">
          <w:rPr>
            <w:rFonts w:ascii="Times New Roman" w:hAnsi="Times New Roman" w:cs="Times New Roman"/>
            <w:noProof/>
            <w:webHidden/>
            <w:sz w:val="24"/>
            <w:szCs w:val="24"/>
          </w:rPr>
        </w:r>
        <w:r w:rsidR="00BD02FD" w:rsidRPr="00BD02FD">
          <w:rPr>
            <w:rFonts w:ascii="Times New Roman" w:hAnsi="Times New Roman" w:cs="Times New Roman"/>
            <w:noProof/>
            <w:webHidden/>
            <w:sz w:val="24"/>
            <w:szCs w:val="24"/>
          </w:rPr>
          <w:fldChar w:fldCharType="separate"/>
        </w:r>
        <w:r w:rsidR="0028588E">
          <w:rPr>
            <w:rFonts w:ascii="Times New Roman" w:hAnsi="Times New Roman" w:cs="Times New Roman"/>
            <w:noProof/>
            <w:webHidden/>
            <w:sz w:val="24"/>
            <w:szCs w:val="24"/>
          </w:rPr>
          <w:t>54</w:t>
        </w:r>
        <w:r w:rsidR="00BD02FD" w:rsidRPr="00BD02FD">
          <w:rPr>
            <w:rFonts w:ascii="Times New Roman" w:hAnsi="Times New Roman" w:cs="Times New Roman"/>
            <w:noProof/>
            <w:webHidden/>
            <w:sz w:val="24"/>
            <w:szCs w:val="24"/>
          </w:rPr>
          <w:fldChar w:fldCharType="end"/>
        </w:r>
      </w:hyperlink>
    </w:p>
    <w:p w14:paraId="2D13C00E" w14:textId="77777777" w:rsidR="00BD02FD" w:rsidRDefault="001E243A" w:rsidP="00BD02FD">
      <w:pPr>
        <w:pStyle w:val="Seznamobrzk"/>
        <w:tabs>
          <w:tab w:val="right" w:leader="dot" w:pos="9060"/>
        </w:tabs>
        <w:spacing w:line="360" w:lineRule="auto"/>
        <w:jc w:val="both"/>
        <w:rPr>
          <w:rFonts w:asciiTheme="minorHAnsi" w:eastAsiaTheme="minorEastAsia" w:hAnsiTheme="minorHAnsi" w:cstheme="minorBidi"/>
          <w:noProof/>
          <w:lang w:eastAsia="cs-CZ"/>
        </w:rPr>
      </w:pPr>
      <w:hyperlink w:anchor="_Toc38035061" w:history="1">
        <w:r w:rsidR="00BD02FD" w:rsidRPr="00BD02FD">
          <w:rPr>
            <w:rStyle w:val="Hypertextovodkaz"/>
            <w:rFonts w:ascii="Times New Roman" w:hAnsi="Times New Roman" w:cs="Times New Roman"/>
            <w:noProof/>
            <w:sz w:val="24"/>
            <w:szCs w:val="24"/>
          </w:rPr>
          <w:t>Tabulka 7: Očekávaná délka pracovního života v roce 2000 a 2018 podle pohlaví</w:t>
        </w:r>
        <w:r w:rsidR="00BD02FD" w:rsidRPr="00BD02FD">
          <w:rPr>
            <w:rFonts w:ascii="Times New Roman" w:hAnsi="Times New Roman" w:cs="Times New Roman"/>
            <w:noProof/>
            <w:webHidden/>
            <w:sz w:val="24"/>
            <w:szCs w:val="24"/>
          </w:rPr>
          <w:tab/>
        </w:r>
        <w:r w:rsidR="00BD02FD" w:rsidRPr="00BD02FD">
          <w:rPr>
            <w:rFonts w:ascii="Times New Roman" w:hAnsi="Times New Roman" w:cs="Times New Roman"/>
            <w:noProof/>
            <w:webHidden/>
            <w:sz w:val="24"/>
            <w:szCs w:val="24"/>
          </w:rPr>
          <w:fldChar w:fldCharType="begin"/>
        </w:r>
        <w:r w:rsidR="00BD02FD" w:rsidRPr="00BD02FD">
          <w:rPr>
            <w:rFonts w:ascii="Times New Roman" w:hAnsi="Times New Roman" w:cs="Times New Roman"/>
            <w:noProof/>
            <w:webHidden/>
            <w:sz w:val="24"/>
            <w:szCs w:val="24"/>
          </w:rPr>
          <w:instrText xml:space="preserve"> PAGEREF _Toc38035061 \h </w:instrText>
        </w:r>
        <w:r w:rsidR="00BD02FD" w:rsidRPr="00BD02FD">
          <w:rPr>
            <w:rFonts w:ascii="Times New Roman" w:hAnsi="Times New Roman" w:cs="Times New Roman"/>
            <w:noProof/>
            <w:webHidden/>
            <w:sz w:val="24"/>
            <w:szCs w:val="24"/>
          </w:rPr>
        </w:r>
        <w:r w:rsidR="00BD02FD" w:rsidRPr="00BD02FD">
          <w:rPr>
            <w:rFonts w:ascii="Times New Roman" w:hAnsi="Times New Roman" w:cs="Times New Roman"/>
            <w:noProof/>
            <w:webHidden/>
            <w:sz w:val="24"/>
            <w:szCs w:val="24"/>
          </w:rPr>
          <w:fldChar w:fldCharType="separate"/>
        </w:r>
        <w:r w:rsidR="0028588E">
          <w:rPr>
            <w:rFonts w:ascii="Times New Roman" w:hAnsi="Times New Roman" w:cs="Times New Roman"/>
            <w:noProof/>
            <w:webHidden/>
            <w:sz w:val="24"/>
            <w:szCs w:val="24"/>
          </w:rPr>
          <w:t>56</w:t>
        </w:r>
        <w:r w:rsidR="00BD02FD" w:rsidRPr="00BD02FD">
          <w:rPr>
            <w:rFonts w:ascii="Times New Roman" w:hAnsi="Times New Roman" w:cs="Times New Roman"/>
            <w:noProof/>
            <w:webHidden/>
            <w:sz w:val="24"/>
            <w:szCs w:val="24"/>
          </w:rPr>
          <w:fldChar w:fldCharType="end"/>
        </w:r>
      </w:hyperlink>
    </w:p>
    <w:p w14:paraId="676CED66" w14:textId="5D456860" w:rsidR="00DC7E0C" w:rsidRDefault="00BD02FD" w:rsidP="00BD02FD">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fldChar w:fldCharType="end"/>
      </w:r>
      <w:r>
        <w:rPr>
          <w:rFonts w:ascii="Times New Roman" w:hAnsi="Times New Roman" w:cs="Times New Roman"/>
          <w:sz w:val="24"/>
          <w:szCs w:val="24"/>
        </w:rPr>
        <w:t xml:space="preserve"> </w:t>
      </w:r>
    </w:p>
    <w:p w14:paraId="169BD337" w14:textId="7302ACC2" w:rsidR="00DC7E0C" w:rsidRDefault="00DC7E0C" w:rsidP="00B47024">
      <w:pPr>
        <w:spacing w:line="360" w:lineRule="auto"/>
        <w:contextualSpacing/>
        <w:jc w:val="both"/>
        <w:rPr>
          <w:rFonts w:ascii="Times New Roman" w:hAnsi="Times New Roman" w:cs="Times New Roman"/>
          <w:sz w:val="24"/>
          <w:szCs w:val="24"/>
        </w:rPr>
      </w:pPr>
    </w:p>
    <w:p w14:paraId="48AA8F21" w14:textId="5241BA2E" w:rsidR="00DC7E0C" w:rsidRDefault="00DC7E0C" w:rsidP="00B47024">
      <w:pPr>
        <w:spacing w:line="360" w:lineRule="auto"/>
        <w:contextualSpacing/>
        <w:jc w:val="both"/>
        <w:rPr>
          <w:rFonts w:ascii="Times New Roman" w:hAnsi="Times New Roman" w:cs="Times New Roman"/>
          <w:sz w:val="24"/>
          <w:szCs w:val="24"/>
        </w:rPr>
      </w:pPr>
    </w:p>
    <w:p w14:paraId="3E9064B5" w14:textId="4474401B" w:rsidR="00DC7E0C" w:rsidRDefault="00DC7E0C" w:rsidP="00B47024">
      <w:pPr>
        <w:spacing w:line="360" w:lineRule="auto"/>
        <w:contextualSpacing/>
        <w:jc w:val="both"/>
        <w:rPr>
          <w:rFonts w:ascii="Times New Roman" w:hAnsi="Times New Roman" w:cs="Times New Roman"/>
          <w:sz w:val="24"/>
          <w:szCs w:val="24"/>
        </w:rPr>
      </w:pPr>
    </w:p>
    <w:p w14:paraId="3ACC292B" w14:textId="4BB11B12" w:rsidR="00DC7E0C" w:rsidRDefault="00DC7E0C" w:rsidP="00B47024">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br w:type="page"/>
      </w:r>
    </w:p>
    <w:p w14:paraId="6FFA9F5F" w14:textId="73BB2428" w:rsidR="00D53F5C" w:rsidRPr="00B47024" w:rsidRDefault="00D53F5C" w:rsidP="00B47024">
      <w:pPr>
        <w:pStyle w:val="Nadpis1"/>
        <w:spacing w:line="360" w:lineRule="auto"/>
        <w:rPr>
          <w:rFonts w:ascii="Times New Roman" w:hAnsi="Times New Roman" w:cs="Times New Roman"/>
          <w:color w:val="auto"/>
          <w:sz w:val="32"/>
          <w:szCs w:val="32"/>
        </w:rPr>
      </w:pPr>
      <w:bookmarkStart w:id="71" w:name="_Toc38344035"/>
      <w:r w:rsidRPr="00B47024">
        <w:rPr>
          <w:rFonts w:ascii="Times New Roman" w:hAnsi="Times New Roman" w:cs="Times New Roman"/>
          <w:color w:val="auto"/>
          <w:sz w:val="32"/>
          <w:szCs w:val="32"/>
        </w:rPr>
        <w:lastRenderedPageBreak/>
        <w:t>Seznam grafů</w:t>
      </w:r>
      <w:bookmarkEnd w:id="71"/>
    </w:p>
    <w:p w14:paraId="078637EB" w14:textId="77777777" w:rsidR="00F04F0B" w:rsidRPr="00F04F0B" w:rsidRDefault="00F04F0B" w:rsidP="00F04F0B">
      <w:pPr>
        <w:pStyle w:val="Seznamobrzk"/>
        <w:tabs>
          <w:tab w:val="right" w:leader="dot" w:pos="9060"/>
        </w:tabs>
        <w:spacing w:line="360" w:lineRule="auto"/>
        <w:jc w:val="both"/>
        <w:rPr>
          <w:rFonts w:ascii="Times New Roman" w:eastAsiaTheme="minorEastAsia" w:hAnsi="Times New Roman" w:cs="Times New Roman"/>
          <w:noProof/>
          <w:sz w:val="24"/>
          <w:szCs w:val="24"/>
          <w:lang w:eastAsia="cs-CZ"/>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TOC \h \z \c "Graf" </w:instrText>
      </w:r>
      <w:r>
        <w:rPr>
          <w:rFonts w:ascii="Times New Roman" w:hAnsi="Times New Roman" w:cs="Times New Roman"/>
          <w:sz w:val="24"/>
          <w:szCs w:val="24"/>
        </w:rPr>
        <w:fldChar w:fldCharType="separate"/>
      </w:r>
      <w:hyperlink w:anchor="_Toc38034629" w:history="1">
        <w:r w:rsidRPr="00F04F0B">
          <w:rPr>
            <w:rStyle w:val="Hypertextovodkaz"/>
            <w:rFonts w:ascii="Times New Roman" w:hAnsi="Times New Roman" w:cs="Times New Roman"/>
            <w:noProof/>
            <w:sz w:val="24"/>
            <w:szCs w:val="24"/>
          </w:rPr>
          <w:t>Graf 1: Průměrná výše důchodu v České republice</w:t>
        </w:r>
        <w:r w:rsidRPr="00F04F0B">
          <w:rPr>
            <w:rFonts w:ascii="Times New Roman" w:hAnsi="Times New Roman" w:cs="Times New Roman"/>
            <w:noProof/>
            <w:webHidden/>
            <w:sz w:val="24"/>
            <w:szCs w:val="24"/>
          </w:rPr>
          <w:tab/>
        </w:r>
        <w:r w:rsidRPr="00F04F0B">
          <w:rPr>
            <w:rFonts w:ascii="Times New Roman" w:hAnsi="Times New Roman" w:cs="Times New Roman"/>
            <w:noProof/>
            <w:webHidden/>
            <w:sz w:val="24"/>
            <w:szCs w:val="24"/>
          </w:rPr>
          <w:fldChar w:fldCharType="begin"/>
        </w:r>
        <w:r w:rsidRPr="00F04F0B">
          <w:rPr>
            <w:rFonts w:ascii="Times New Roman" w:hAnsi="Times New Roman" w:cs="Times New Roman"/>
            <w:noProof/>
            <w:webHidden/>
            <w:sz w:val="24"/>
            <w:szCs w:val="24"/>
          </w:rPr>
          <w:instrText xml:space="preserve"> PAGEREF _Toc38034629 \h </w:instrText>
        </w:r>
        <w:r w:rsidRPr="00F04F0B">
          <w:rPr>
            <w:rFonts w:ascii="Times New Roman" w:hAnsi="Times New Roman" w:cs="Times New Roman"/>
            <w:noProof/>
            <w:webHidden/>
            <w:sz w:val="24"/>
            <w:szCs w:val="24"/>
          </w:rPr>
        </w:r>
        <w:r w:rsidRPr="00F04F0B">
          <w:rPr>
            <w:rFonts w:ascii="Times New Roman" w:hAnsi="Times New Roman" w:cs="Times New Roman"/>
            <w:noProof/>
            <w:webHidden/>
            <w:sz w:val="24"/>
            <w:szCs w:val="24"/>
          </w:rPr>
          <w:fldChar w:fldCharType="separate"/>
        </w:r>
        <w:r w:rsidR="0028588E">
          <w:rPr>
            <w:rFonts w:ascii="Times New Roman" w:hAnsi="Times New Roman" w:cs="Times New Roman"/>
            <w:noProof/>
            <w:webHidden/>
            <w:sz w:val="24"/>
            <w:szCs w:val="24"/>
          </w:rPr>
          <w:t>49</w:t>
        </w:r>
        <w:r w:rsidRPr="00F04F0B">
          <w:rPr>
            <w:rFonts w:ascii="Times New Roman" w:hAnsi="Times New Roman" w:cs="Times New Roman"/>
            <w:noProof/>
            <w:webHidden/>
            <w:sz w:val="24"/>
            <w:szCs w:val="24"/>
          </w:rPr>
          <w:fldChar w:fldCharType="end"/>
        </w:r>
      </w:hyperlink>
    </w:p>
    <w:p w14:paraId="431BECD1" w14:textId="77777777" w:rsidR="00F04F0B" w:rsidRPr="00F04F0B" w:rsidRDefault="001E243A" w:rsidP="00F04F0B">
      <w:pPr>
        <w:pStyle w:val="Seznamobrzk"/>
        <w:tabs>
          <w:tab w:val="right" w:leader="dot" w:pos="9060"/>
        </w:tabs>
        <w:spacing w:line="360" w:lineRule="auto"/>
        <w:jc w:val="both"/>
        <w:rPr>
          <w:rFonts w:ascii="Times New Roman" w:eastAsiaTheme="minorEastAsia" w:hAnsi="Times New Roman" w:cs="Times New Roman"/>
          <w:noProof/>
          <w:sz w:val="24"/>
          <w:szCs w:val="24"/>
          <w:lang w:eastAsia="cs-CZ"/>
        </w:rPr>
      </w:pPr>
      <w:hyperlink w:anchor="_Toc38034630" w:history="1">
        <w:r w:rsidR="00F04F0B" w:rsidRPr="00F04F0B">
          <w:rPr>
            <w:rStyle w:val="Hypertextovodkaz"/>
            <w:rFonts w:ascii="Times New Roman" w:hAnsi="Times New Roman" w:cs="Times New Roman"/>
            <w:noProof/>
            <w:sz w:val="24"/>
            <w:szCs w:val="24"/>
          </w:rPr>
          <w:t>Graf 2: Důchody v Evropě v %</w:t>
        </w:r>
        <w:r w:rsidR="00F04F0B" w:rsidRPr="00F04F0B">
          <w:rPr>
            <w:rFonts w:ascii="Times New Roman" w:hAnsi="Times New Roman" w:cs="Times New Roman"/>
            <w:noProof/>
            <w:webHidden/>
            <w:sz w:val="24"/>
            <w:szCs w:val="24"/>
          </w:rPr>
          <w:tab/>
        </w:r>
        <w:r w:rsidR="00F04F0B" w:rsidRPr="00F04F0B">
          <w:rPr>
            <w:rFonts w:ascii="Times New Roman" w:hAnsi="Times New Roman" w:cs="Times New Roman"/>
            <w:noProof/>
            <w:webHidden/>
            <w:sz w:val="24"/>
            <w:szCs w:val="24"/>
          </w:rPr>
          <w:fldChar w:fldCharType="begin"/>
        </w:r>
        <w:r w:rsidR="00F04F0B" w:rsidRPr="00F04F0B">
          <w:rPr>
            <w:rFonts w:ascii="Times New Roman" w:hAnsi="Times New Roman" w:cs="Times New Roman"/>
            <w:noProof/>
            <w:webHidden/>
            <w:sz w:val="24"/>
            <w:szCs w:val="24"/>
          </w:rPr>
          <w:instrText xml:space="preserve"> PAGEREF _Toc38034630 \h </w:instrText>
        </w:r>
        <w:r w:rsidR="00F04F0B" w:rsidRPr="00F04F0B">
          <w:rPr>
            <w:rFonts w:ascii="Times New Roman" w:hAnsi="Times New Roman" w:cs="Times New Roman"/>
            <w:noProof/>
            <w:webHidden/>
            <w:sz w:val="24"/>
            <w:szCs w:val="24"/>
          </w:rPr>
        </w:r>
        <w:r w:rsidR="00F04F0B" w:rsidRPr="00F04F0B">
          <w:rPr>
            <w:rFonts w:ascii="Times New Roman" w:hAnsi="Times New Roman" w:cs="Times New Roman"/>
            <w:noProof/>
            <w:webHidden/>
            <w:sz w:val="24"/>
            <w:szCs w:val="24"/>
          </w:rPr>
          <w:fldChar w:fldCharType="separate"/>
        </w:r>
        <w:r w:rsidR="0028588E">
          <w:rPr>
            <w:rFonts w:ascii="Times New Roman" w:hAnsi="Times New Roman" w:cs="Times New Roman"/>
            <w:noProof/>
            <w:webHidden/>
            <w:sz w:val="24"/>
            <w:szCs w:val="24"/>
          </w:rPr>
          <w:t>51</w:t>
        </w:r>
        <w:r w:rsidR="00F04F0B" w:rsidRPr="00F04F0B">
          <w:rPr>
            <w:rFonts w:ascii="Times New Roman" w:hAnsi="Times New Roman" w:cs="Times New Roman"/>
            <w:noProof/>
            <w:webHidden/>
            <w:sz w:val="24"/>
            <w:szCs w:val="24"/>
          </w:rPr>
          <w:fldChar w:fldCharType="end"/>
        </w:r>
      </w:hyperlink>
    </w:p>
    <w:p w14:paraId="2158DB7B" w14:textId="77777777" w:rsidR="00F04F0B" w:rsidRPr="00F04F0B" w:rsidRDefault="001E243A" w:rsidP="00F04F0B">
      <w:pPr>
        <w:pStyle w:val="Seznamobrzk"/>
        <w:tabs>
          <w:tab w:val="right" w:leader="dot" w:pos="9060"/>
        </w:tabs>
        <w:spacing w:line="360" w:lineRule="auto"/>
        <w:jc w:val="both"/>
        <w:rPr>
          <w:rFonts w:ascii="Times New Roman" w:eastAsiaTheme="minorEastAsia" w:hAnsi="Times New Roman" w:cs="Times New Roman"/>
          <w:noProof/>
          <w:sz w:val="24"/>
          <w:szCs w:val="24"/>
          <w:lang w:eastAsia="cs-CZ"/>
        </w:rPr>
      </w:pPr>
      <w:hyperlink w:anchor="_Toc38034631" w:history="1">
        <w:r w:rsidR="00F04F0B" w:rsidRPr="00F04F0B">
          <w:rPr>
            <w:rStyle w:val="Hypertextovodkaz"/>
            <w:rFonts w:ascii="Times New Roman" w:hAnsi="Times New Roman" w:cs="Times New Roman"/>
            <w:noProof/>
            <w:sz w:val="24"/>
            <w:szCs w:val="24"/>
          </w:rPr>
          <w:t>Graf 3: Počet důchodců v krajích České republiky</w:t>
        </w:r>
        <w:r w:rsidR="00F04F0B" w:rsidRPr="00F04F0B">
          <w:rPr>
            <w:rFonts w:ascii="Times New Roman" w:hAnsi="Times New Roman" w:cs="Times New Roman"/>
            <w:noProof/>
            <w:webHidden/>
            <w:sz w:val="24"/>
            <w:szCs w:val="24"/>
          </w:rPr>
          <w:tab/>
        </w:r>
        <w:r w:rsidR="00F04F0B" w:rsidRPr="00F04F0B">
          <w:rPr>
            <w:rFonts w:ascii="Times New Roman" w:hAnsi="Times New Roman" w:cs="Times New Roman"/>
            <w:noProof/>
            <w:webHidden/>
            <w:sz w:val="24"/>
            <w:szCs w:val="24"/>
          </w:rPr>
          <w:fldChar w:fldCharType="begin"/>
        </w:r>
        <w:r w:rsidR="00F04F0B" w:rsidRPr="00F04F0B">
          <w:rPr>
            <w:rFonts w:ascii="Times New Roman" w:hAnsi="Times New Roman" w:cs="Times New Roman"/>
            <w:noProof/>
            <w:webHidden/>
            <w:sz w:val="24"/>
            <w:szCs w:val="24"/>
          </w:rPr>
          <w:instrText xml:space="preserve"> PAGEREF _Toc38034631 \h </w:instrText>
        </w:r>
        <w:r w:rsidR="00F04F0B" w:rsidRPr="00F04F0B">
          <w:rPr>
            <w:rFonts w:ascii="Times New Roman" w:hAnsi="Times New Roman" w:cs="Times New Roman"/>
            <w:noProof/>
            <w:webHidden/>
            <w:sz w:val="24"/>
            <w:szCs w:val="24"/>
          </w:rPr>
        </w:r>
        <w:r w:rsidR="00F04F0B" w:rsidRPr="00F04F0B">
          <w:rPr>
            <w:rFonts w:ascii="Times New Roman" w:hAnsi="Times New Roman" w:cs="Times New Roman"/>
            <w:noProof/>
            <w:webHidden/>
            <w:sz w:val="24"/>
            <w:szCs w:val="24"/>
          </w:rPr>
          <w:fldChar w:fldCharType="separate"/>
        </w:r>
        <w:r w:rsidR="0028588E">
          <w:rPr>
            <w:rFonts w:ascii="Times New Roman" w:hAnsi="Times New Roman" w:cs="Times New Roman"/>
            <w:noProof/>
            <w:webHidden/>
            <w:sz w:val="24"/>
            <w:szCs w:val="24"/>
          </w:rPr>
          <w:t>52</w:t>
        </w:r>
        <w:r w:rsidR="00F04F0B" w:rsidRPr="00F04F0B">
          <w:rPr>
            <w:rFonts w:ascii="Times New Roman" w:hAnsi="Times New Roman" w:cs="Times New Roman"/>
            <w:noProof/>
            <w:webHidden/>
            <w:sz w:val="24"/>
            <w:szCs w:val="24"/>
          </w:rPr>
          <w:fldChar w:fldCharType="end"/>
        </w:r>
      </w:hyperlink>
    </w:p>
    <w:p w14:paraId="68E8B115" w14:textId="77777777" w:rsidR="00F04F0B" w:rsidRPr="00F04F0B" w:rsidRDefault="001E243A" w:rsidP="00F04F0B">
      <w:pPr>
        <w:pStyle w:val="Seznamobrzk"/>
        <w:tabs>
          <w:tab w:val="right" w:leader="dot" w:pos="9060"/>
        </w:tabs>
        <w:spacing w:line="360" w:lineRule="auto"/>
        <w:jc w:val="both"/>
        <w:rPr>
          <w:rFonts w:ascii="Times New Roman" w:eastAsiaTheme="minorEastAsia" w:hAnsi="Times New Roman" w:cs="Times New Roman"/>
          <w:noProof/>
          <w:sz w:val="24"/>
          <w:szCs w:val="24"/>
          <w:lang w:eastAsia="cs-CZ"/>
        </w:rPr>
      </w:pPr>
      <w:hyperlink w:anchor="_Toc38034632" w:history="1">
        <w:r w:rsidR="00F04F0B" w:rsidRPr="00F04F0B">
          <w:rPr>
            <w:rStyle w:val="Hypertextovodkaz"/>
            <w:rFonts w:ascii="Times New Roman" w:hAnsi="Times New Roman" w:cs="Times New Roman"/>
            <w:noProof/>
            <w:sz w:val="24"/>
            <w:szCs w:val="24"/>
          </w:rPr>
          <w:t>Graf 4: Délka pracovního života v roce 2018 ve vybraných státech Evropské unie v roce 2018</w:t>
        </w:r>
        <w:r w:rsidR="00F04F0B" w:rsidRPr="00F04F0B">
          <w:rPr>
            <w:rFonts w:ascii="Times New Roman" w:hAnsi="Times New Roman" w:cs="Times New Roman"/>
            <w:noProof/>
            <w:webHidden/>
            <w:sz w:val="24"/>
            <w:szCs w:val="24"/>
          </w:rPr>
          <w:tab/>
        </w:r>
        <w:r w:rsidR="00F04F0B" w:rsidRPr="00F04F0B">
          <w:rPr>
            <w:rFonts w:ascii="Times New Roman" w:hAnsi="Times New Roman" w:cs="Times New Roman"/>
            <w:noProof/>
            <w:webHidden/>
            <w:sz w:val="24"/>
            <w:szCs w:val="24"/>
          </w:rPr>
          <w:fldChar w:fldCharType="begin"/>
        </w:r>
        <w:r w:rsidR="00F04F0B" w:rsidRPr="00F04F0B">
          <w:rPr>
            <w:rFonts w:ascii="Times New Roman" w:hAnsi="Times New Roman" w:cs="Times New Roman"/>
            <w:noProof/>
            <w:webHidden/>
            <w:sz w:val="24"/>
            <w:szCs w:val="24"/>
          </w:rPr>
          <w:instrText xml:space="preserve"> PAGEREF _Toc38034632 \h </w:instrText>
        </w:r>
        <w:r w:rsidR="00F04F0B" w:rsidRPr="00F04F0B">
          <w:rPr>
            <w:rFonts w:ascii="Times New Roman" w:hAnsi="Times New Roman" w:cs="Times New Roman"/>
            <w:noProof/>
            <w:webHidden/>
            <w:sz w:val="24"/>
            <w:szCs w:val="24"/>
          </w:rPr>
        </w:r>
        <w:r w:rsidR="00F04F0B" w:rsidRPr="00F04F0B">
          <w:rPr>
            <w:rFonts w:ascii="Times New Roman" w:hAnsi="Times New Roman" w:cs="Times New Roman"/>
            <w:noProof/>
            <w:webHidden/>
            <w:sz w:val="24"/>
            <w:szCs w:val="24"/>
          </w:rPr>
          <w:fldChar w:fldCharType="separate"/>
        </w:r>
        <w:r w:rsidR="0028588E">
          <w:rPr>
            <w:rFonts w:ascii="Times New Roman" w:hAnsi="Times New Roman" w:cs="Times New Roman"/>
            <w:noProof/>
            <w:webHidden/>
            <w:sz w:val="24"/>
            <w:szCs w:val="24"/>
          </w:rPr>
          <w:t>55</w:t>
        </w:r>
        <w:r w:rsidR="00F04F0B" w:rsidRPr="00F04F0B">
          <w:rPr>
            <w:rFonts w:ascii="Times New Roman" w:hAnsi="Times New Roman" w:cs="Times New Roman"/>
            <w:noProof/>
            <w:webHidden/>
            <w:sz w:val="24"/>
            <w:szCs w:val="24"/>
          </w:rPr>
          <w:fldChar w:fldCharType="end"/>
        </w:r>
      </w:hyperlink>
    </w:p>
    <w:p w14:paraId="41DE63B2" w14:textId="77777777" w:rsidR="00F04F0B" w:rsidRPr="00F04F0B" w:rsidRDefault="001E243A" w:rsidP="00F04F0B">
      <w:pPr>
        <w:pStyle w:val="Seznamobrzk"/>
        <w:tabs>
          <w:tab w:val="right" w:leader="dot" w:pos="9060"/>
        </w:tabs>
        <w:spacing w:line="360" w:lineRule="auto"/>
        <w:jc w:val="both"/>
        <w:rPr>
          <w:rFonts w:ascii="Times New Roman" w:eastAsiaTheme="minorEastAsia" w:hAnsi="Times New Roman" w:cs="Times New Roman"/>
          <w:noProof/>
          <w:sz w:val="24"/>
          <w:szCs w:val="24"/>
          <w:lang w:eastAsia="cs-CZ"/>
        </w:rPr>
      </w:pPr>
      <w:hyperlink w:anchor="_Toc38034633" w:history="1">
        <w:r w:rsidR="00F04F0B" w:rsidRPr="00F04F0B">
          <w:rPr>
            <w:rStyle w:val="Hypertextovodkaz"/>
            <w:rFonts w:ascii="Times New Roman" w:hAnsi="Times New Roman" w:cs="Times New Roman"/>
            <w:noProof/>
            <w:sz w:val="24"/>
            <w:szCs w:val="24"/>
          </w:rPr>
          <w:t>Graf 5: Melbourne Pension Global Index 2018</w:t>
        </w:r>
        <w:r w:rsidR="00F04F0B" w:rsidRPr="00F04F0B">
          <w:rPr>
            <w:rFonts w:ascii="Times New Roman" w:hAnsi="Times New Roman" w:cs="Times New Roman"/>
            <w:noProof/>
            <w:webHidden/>
            <w:sz w:val="24"/>
            <w:szCs w:val="24"/>
          </w:rPr>
          <w:tab/>
        </w:r>
        <w:r w:rsidR="00F04F0B" w:rsidRPr="00F04F0B">
          <w:rPr>
            <w:rFonts w:ascii="Times New Roman" w:hAnsi="Times New Roman" w:cs="Times New Roman"/>
            <w:noProof/>
            <w:webHidden/>
            <w:sz w:val="24"/>
            <w:szCs w:val="24"/>
          </w:rPr>
          <w:fldChar w:fldCharType="begin"/>
        </w:r>
        <w:r w:rsidR="00F04F0B" w:rsidRPr="00F04F0B">
          <w:rPr>
            <w:rFonts w:ascii="Times New Roman" w:hAnsi="Times New Roman" w:cs="Times New Roman"/>
            <w:noProof/>
            <w:webHidden/>
            <w:sz w:val="24"/>
            <w:szCs w:val="24"/>
          </w:rPr>
          <w:instrText xml:space="preserve"> PAGEREF _Toc38034633 \h </w:instrText>
        </w:r>
        <w:r w:rsidR="00F04F0B" w:rsidRPr="00F04F0B">
          <w:rPr>
            <w:rFonts w:ascii="Times New Roman" w:hAnsi="Times New Roman" w:cs="Times New Roman"/>
            <w:noProof/>
            <w:webHidden/>
            <w:sz w:val="24"/>
            <w:szCs w:val="24"/>
          </w:rPr>
        </w:r>
        <w:r w:rsidR="00F04F0B" w:rsidRPr="00F04F0B">
          <w:rPr>
            <w:rFonts w:ascii="Times New Roman" w:hAnsi="Times New Roman" w:cs="Times New Roman"/>
            <w:noProof/>
            <w:webHidden/>
            <w:sz w:val="24"/>
            <w:szCs w:val="24"/>
          </w:rPr>
          <w:fldChar w:fldCharType="separate"/>
        </w:r>
        <w:r w:rsidR="0028588E">
          <w:rPr>
            <w:rFonts w:ascii="Times New Roman" w:hAnsi="Times New Roman" w:cs="Times New Roman"/>
            <w:noProof/>
            <w:webHidden/>
            <w:sz w:val="24"/>
            <w:szCs w:val="24"/>
          </w:rPr>
          <w:t>59</w:t>
        </w:r>
        <w:r w:rsidR="00F04F0B" w:rsidRPr="00F04F0B">
          <w:rPr>
            <w:rFonts w:ascii="Times New Roman" w:hAnsi="Times New Roman" w:cs="Times New Roman"/>
            <w:noProof/>
            <w:webHidden/>
            <w:sz w:val="24"/>
            <w:szCs w:val="24"/>
          </w:rPr>
          <w:fldChar w:fldCharType="end"/>
        </w:r>
      </w:hyperlink>
    </w:p>
    <w:p w14:paraId="0BA3812E" w14:textId="77777777" w:rsidR="00F04F0B" w:rsidRPr="00F04F0B" w:rsidRDefault="001E243A" w:rsidP="00F04F0B">
      <w:pPr>
        <w:pStyle w:val="Seznamobrzk"/>
        <w:tabs>
          <w:tab w:val="right" w:leader="dot" w:pos="9060"/>
        </w:tabs>
        <w:spacing w:line="360" w:lineRule="auto"/>
        <w:jc w:val="both"/>
        <w:rPr>
          <w:rFonts w:ascii="Times New Roman" w:eastAsiaTheme="minorEastAsia" w:hAnsi="Times New Roman" w:cs="Times New Roman"/>
          <w:noProof/>
          <w:sz w:val="24"/>
          <w:szCs w:val="24"/>
          <w:lang w:eastAsia="cs-CZ"/>
        </w:rPr>
      </w:pPr>
      <w:hyperlink w:anchor="_Toc38034634" w:history="1">
        <w:r w:rsidR="00F04F0B" w:rsidRPr="00F04F0B">
          <w:rPr>
            <w:rStyle w:val="Hypertextovodkaz"/>
            <w:rFonts w:ascii="Times New Roman" w:hAnsi="Times New Roman" w:cs="Times New Roman"/>
            <w:noProof/>
            <w:sz w:val="24"/>
            <w:szCs w:val="24"/>
          </w:rPr>
          <w:t>Graf 6: Výdaje na důchody v letech 2008-2018</w:t>
        </w:r>
        <w:r w:rsidR="00F04F0B" w:rsidRPr="00F04F0B">
          <w:rPr>
            <w:rFonts w:ascii="Times New Roman" w:hAnsi="Times New Roman" w:cs="Times New Roman"/>
            <w:noProof/>
            <w:webHidden/>
            <w:sz w:val="24"/>
            <w:szCs w:val="24"/>
          </w:rPr>
          <w:tab/>
        </w:r>
        <w:r w:rsidR="00F04F0B" w:rsidRPr="00F04F0B">
          <w:rPr>
            <w:rFonts w:ascii="Times New Roman" w:hAnsi="Times New Roman" w:cs="Times New Roman"/>
            <w:noProof/>
            <w:webHidden/>
            <w:sz w:val="24"/>
            <w:szCs w:val="24"/>
          </w:rPr>
          <w:fldChar w:fldCharType="begin"/>
        </w:r>
        <w:r w:rsidR="00F04F0B" w:rsidRPr="00F04F0B">
          <w:rPr>
            <w:rFonts w:ascii="Times New Roman" w:hAnsi="Times New Roman" w:cs="Times New Roman"/>
            <w:noProof/>
            <w:webHidden/>
            <w:sz w:val="24"/>
            <w:szCs w:val="24"/>
          </w:rPr>
          <w:instrText xml:space="preserve"> PAGEREF _Toc38034634 \h </w:instrText>
        </w:r>
        <w:r w:rsidR="00F04F0B" w:rsidRPr="00F04F0B">
          <w:rPr>
            <w:rFonts w:ascii="Times New Roman" w:hAnsi="Times New Roman" w:cs="Times New Roman"/>
            <w:noProof/>
            <w:webHidden/>
            <w:sz w:val="24"/>
            <w:szCs w:val="24"/>
          </w:rPr>
        </w:r>
        <w:r w:rsidR="00F04F0B" w:rsidRPr="00F04F0B">
          <w:rPr>
            <w:rFonts w:ascii="Times New Roman" w:hAnsi="Times New Roman" w:cs="Times New Roman"/>
            <w:noProof/>
            <w:webHidden/>
            <w:sz w:val="24"/>
            <w:szCs w:val="24"/>
          </w:rPr>
          <w:fldChar w:fldCharType="separate"/>
        </w:r>
        <w:r w:rsidR="0028588E">
          <w:rPr>
            <w:rFonts w:ascii="Times New Roman" w:hAnsi="Times New Roman" w:cs="Times New Roman"/>
            <w:noProof/>
            <w:webHidden/>
            <w:sz w:val="24"/>
            <w:szCs w:val="24"/>
          </w:rPr>
          <w:t>60</w:t>
        </w:r>
        <w:r w:rsidR="00F04F0B" w:rsidRPr="00F04F0B">
          <w:rPr>
            <w:rFonts w:ascii="Times New Roman" w:hAnsi="Times New Roman" w:cs="Times New Roman"/>
            <w:noProof/>
            <w:webHidden/>
            <w:sz w:val="24"/>
            <w:szCs w:val="24"/>
          </w:rPr>
          <w:fldChar w:fldCharType="end"/>
        </w:r>
      </w:hyperlink>
    </w:p>
    <w:p w14:paraId="1A9F6933" w14:textId="77777777" w:rsidR="00F04F0B" w:rsidRPr="00F04F0B" w:rsidRDefault="001E243A" w:rsidP="00F04F0B">
      <w:pPr>
        <w:pStyle w:val="Seznamobrzk"/>
        <w:tabs>
          <w:tab w:val="right" w:leader="dot" w:pos="9060"/>
        </w:tabs>
        <w:spacing w:line="360" w:lineRule="auto"/>
        <w:jc w:val="both"/>
        <w:rPr>
          <w:rFonts w:ascii="Times New Roman" w:eastAsiaTheme="minorEastAsia" w:hAnsi="Times New Roman" w:cs="Times New Roman"/>
          <w:noProof/>
          <w:sz w:val="24"/>
          <w:szCs w:val="24"/>
          <w:lang w:eastAsia="cs-CZ"/>
        </w:rPr>
      </w:pPr>
      <w:hyperlink w:anchor="_Toc38034635" w:history="1">
        <w:r w:rsidR="00F04F0B" w:rsidRPr="00F04F0B">
          <w:rPr>
            <w:rStyle w:val="Hypertextovodkaz"/>
            <w:rFonts w:ascii="Times New Roman" w:hAnsi="Times New Roman" w:cs="Times New Roman"/>
            <w:noProof/>
            <w:sz w:val="24"/>
            <w:szCs w:val="24"/>
          </w:rPr>
          <w:t>Graf 7: Státní dluh v letech 2011-2018 v mld. Kč</w:t>
        </w:r>
        <w:r w:rsidR="00F04F0B" w:rsidRPr="00F04F0B">
          <w:rPr>
            <w:rFonts w:ascii="Times New Roman" w:hAnsi="Times New Roman" w:cs="Times New Roman"/>
            <w:noProof/>
            <w:webHidden/>
            <w:sz w:val="24"/>
            <w:szCs w:val="24"/>
          </w:rPr>
          <w:tab/>
        </w:r>
        <w:r w:rsidR="00F04F0B" w:rsidRPr="00F04F0B">
          <w:rPr>
            <w:rFonts w:ascii="Times New Roman" w:hAnsi="Times New Roman" w:cs="Times New Roman"/>
            <w:noProof/>
            <w:webHidden/>
            <w:sz w:val="24"/>
            <w:szCs w:val="24"/>
          </w:rPr>
          <w:fldChar w:fldCharType="begin"/>
        </w:r>
        <w:r w:rsidR="00F04F0B" w:rsidRPr="00F04F0B">
          <w:rPr>
            <w:rFonts w:ascii="Times New Roman" w:hAnsi="Times New Roman" w:cs="Times New Roman"/>
            <w:noProof/>
            <w:webHidden/>
            <w:sz w:val="24"/>
            <w:szCs w:val="24"/>
          </w:rPr>
          <w:instrText xml:space="preserve"> PAGEREF _Toc38034635 \h </w:instrText>
        </w:r>
        <w:r w:rsidR="00F04F0B" w:rsidRPr="00F04F0B">
          <w:rPr>
            <w:rFonts w:ascii="Times New Roman" w:hAnsi="Times New Roman" w:cs="Times New Roman"/>
            <w:noProof/>
            <w:webHidden/>
            <w:sz w:val="24"/>
            <w:szCs w:val="24"/>
          </w:rPr>
        </w:r>
        <w:r w:rsidR="00F04F0B" w:rsidRPr="00F04F0B">
          <w:rPr>
            <w:rFonts w:ascii="Times New Roman" w:hAnsi="Times New Roman" w:cs="Times New Roman"/>
            <w:noProof/>
            <w:webHidden/>
            <w:sz w:val="24"/>
            <w:szCs w:val="24"/>
          </w:rPr>
          <w:fldChar w:fldCharType="separate"/>
        </w:r>
        <w:r w:rsidR="0028588E">
          <w:rPr>
            <w:rFonts w:ascii="Times New Roman" w:hAnsi="Times New Roman" w:cs="Times New Roman"/>
            <w:noProof/>
            <w:webHidden/>
            <w:sz w:val="24"/>
            <w:szCs w:val="24"/>
          </w:rPr>
          <w:t>61</w:t>
        </w:r>
        <w:r w:rsidR="00F04F0B" w:rsidRPr="00F04F0B">
          <w:rPr>
            <w:rFonts w:ascii="Times New Roman" w:hAnsi="Times New Roman" w:cs="Times New Roman"/>
            <w:noProof/>
            <w:webHidden/>
            <w:sz w:val="24"/>
            <w:szCs w:val="24"/>
          </w:rPr>
          <w:fldChar w:fldCharType="end"/>
        </w:r>
      </w:hyperlink>
    </w:p>
    <w:p w14:paraId="709398CD" w14:textId="77777777" w:rsidR="00F04F0B" w:rsidRPr="00F04F0B" w:rsidRDefault="001E243A" w:rsidP="00F04F0B">
      <w:pPr>
        <w:pStyle w:val="Seznamobrzk"/>
        <w:tabs>
          <w:tab w:val="right" w:leader="dot" w:pos="9060"/>
        </w:tabs>
        <w:spacing w:line="360" w:lineRule="auto"/>
        <w:jc w:val="both"/>
        <w:rPr>
          <w:rFonts w:ascii="Times New Roman" w:eastAsiaTheme="minorEastAsia" w:hAnsi="Times New Roman" w:cs="Times New Roman"/>
          <w:noProof/>
          <w:sz w:val="24"/>
          <w:szCs w:val="24"/>
          <w:lang w:eastAsia="cs-CZ"/>
        </w:rPr>
      </w:pPr>
      <w:hyperlink w:anchor="_Toc38034636" w:history="1">
        <w:r w:rsidR="00F04F0B" w:rsidRPr="00F04F0B">
          <w:rPr>
            <w:rStyle w:val="Hypertextovodkaz"/>
            <w:rFonts w:ascii="Times New Roman" w:hAnsi="Times New Roman" w:cs="Times New Roman"/>
            <w:noProof/>
            <w:sz w:val="24"/>
            <w:szCs w:val="24"/>
          </w:rPr>
          <w:t>Graf 8: Podíl nezaměstnaných osob v České republice</w:t>
        </w:r>
        <w:r w:rsidR="00F04F0B" w:rsidRPr="00F04F0B">
          <w:rPr>
            <w:rFonts w:ascii="Times New Roman" w:hAnsi="Times New Roman" w:cs="Times New Roman"/>
            <w:noProof/>
            <w:webHidden/>
            <w:sz w:val="24"/>
            <w:szCs w:val="24"/>
          </w:rPr>
          <w:tab/>
        </w:r>
        <w:r w:rsidR="00F04F0B" w:rsidRPr="00F04F0B">
          <w:rPr>
            <w:rFonts w:ascii="Times New Roman" w:hAnsi="Times New Roman" w:cs="Times New Roman"/>
            <w:noProof/>
            <w:webHidden/>
            <w:sz w:val="24"/>
            <w:szCs w:val="24"/>
          </w:rPr>
          <w:fldChar w:fldCharType="begin"/>
        </w:r>
        <w:r w:rsidR="00F04F0B" w:rsidRPr="00F04F0B">
          <w:rPr>
            <w:rFonts w:ascii="Times New Roman" w:hAnsi="Times New Roman" w:cs="Times New Roman"/>
            <w:noProof/>
            <w:webHidden/>
            <w:sz w:val="24"/>
            <w:szCs w:val="24"/>
          </w:rPr>
          <w:instrText xml:space="preserve"> PAGEREF _Toc38034636 \h </w:instrText>
        </w:r>
        <w:r w:rsidR="00F04F0B" w:rsidRPr="00F04F0B">
          <w:rPr>
            <w:rFonts w:ascii="Times New Roman" w:hAnsi="Times New Roman" w:cs="Times New Roman"/>
            <w:noProof/>
            <w:webHidden/>
            <w:sz w:val="24"/>
            <w:szCs w:val="24"/>
          </w:rPr>
        </w:r>
        <w:r w:rsidR="00F04F0B" w:rsidRPr="00F04F0B">
          <w:rPr>
            <w:rFonts w:ascii="Times New Roman" w:hAnsi="Times New Roman" w:cs="Times New Roman"/>
            <w:noProof/>
            <w:webHidden/>
            <w:sz w:val="24"/>
            <w:szCs w:val="24"/>
          </w:rPr>
          <w:fldChar w:fldCharType="separate"/>
        </w:r>
        <w:r w:rsidR="0028588E">
          <w:rPr>
            <w:rFonts w:ascii="Times New Roman" w:hAnsi="Times New Roman" w:cs="Times New Roman"/>
            <w:noProof/>
            <w:webHidden/>
            <w:sz w:val="24"/>
            <w:szCs w:val="24"/>
          </w:rPr>
          <w:t>62</w:t>
        </w:r>
        <w:r w:rsidR="00F04F0B" w:rsidRPr="00F04F0B">
          <w:rPr>
            <w:rFonts w:ascii="Times New Roman" w:hAnsi="Times New Roman" w:cs="Times New Roman"/>
            <w:noProof/>
            <w:webHidden/>
            <w:sz w:val="24"/>
            <w:szCs w:val="24"/>
          </w:rPr>
          <w:fldChar w:fldCharType="end"/>
        </w:r>
      </w:hyperlink>
    </w:p>
    <w:p w14:paraId="6959D10E" w14:textId="77777777" w:rsidR="00F04F0B" w:rsidRPr="00F04F0B" w:rsidRDefault="001E243A" w:rsidP="00F04F0B">
      <w:pPr>
        <w:pStyle w:val="Seznamobrzk"/>
        <w:tabs>
          <w:tab w:val="right" w:leader="dot" w:pos="9060"/>
        </w:tabs>
        <w:spacing w:line="360" w:lineRule="auto"/>
        <w:jc w:val="both"/>
        <w:rPr>
          <w:rFonts w:ascii="Times New Roman" w:eastAsiaTheme="minorEastAsia" w:hAnsi="Times New Roman" w:cs="Times New Roman"/>
          <w:noProof/>
          <w:sz w:val="24"/>
          <w:szCs w:val="24"/>
          <w:lang w:eastAsia="cs-CZ"/>
        </w:rPr>
      </w:pPr>
      <w:hyperlink w:anchor="_Toc38034637" w:history="1">
        <w:r w:rsidR="00F04F0B" w:rsidRPr="00F04F0B">
          <w:rPr>
            <w:rStyle w:val="Hypertextovodkaz"/>
            <w:rFonts w:ascii="Times New Roman" w:hAnsi="Times New Roman" w:cs="Times New Roman"/>
            <w:noProof/>
            <w:sz w:val="24"/>
            <w:szCs w:val="24"/>
          </w:rPr>
          <w:t>Graf 9: Nezaměstnanost v Evropě v roce 2019</w:t>
        </w:r>
        <w:r w:rsidR="00F04F0B" w:rsidRPr="00F04F0B">
          <w:rPr>
            <w:rFonts w:ascii="Times New Roman" w:hAnsi="Times New Roman" w:cs="Times New Roman"/>
            <w:noProof/>
            <w:webHidden/>
            <w:sz w:val="24"/>
            <w:szCs w:val="24"/>
          </w:rPr>
          <w:tab/>
        </w:r>
        <w:r w:rsidR="00F04F0B" w:rsidRPr="00F04F0B">
          <w:rPr>
            <w:rFonts w:ascii="Times New Roman" w:hAnsi="Times New Roman" w:cs="Times New Roman"/>
            <w:noProof/>
            <w:webHidden/>
            <w:sz w:val="24"/>
            <w:szCs w:val="24"/>
          </w:rPr>
          <w:fldChar w:fldCharType="begin"/>
        </w:r>
        <w:r w:rsidR="00F04F0B" w:rsidRPr="00F04F0B">
          <w:rPr>
            <w:rFonts w:ascii="Times New Roman" w:hAnsi="Times New Roman" w:cs="Times New Roman"/>
            <w:noProof/>
            <w:webHidden/>
            <w:sz w:val="24"/>
            <w:szCs w:val="24"/>
          </w:rPr>
          <w:instrText xml:space="preserve"> PAGEREF _Toc38034637 \h </w:instrText>
        </w:r>
        <w:r w:rsidR="00F04F0B" w:rsidRPr="00F04F0B">
          <w:rPr>
            <w:rFonts w:ascii="Times New Roman" w:hAnsi="Times New Roman" w:cs="Times New Roman"/>
            <w:noProof/>
            <w:webHidden/>
            <w:sz w:val="24"/>
            <w:szCs w:val="24"/>
          </w:rPr>
        </w:r>
        <w:r w:rsidR="00F04F0B" w:rsidRPr="00F04F0B">
          <w:rPr>
            <w:rFonts w:ascii="Times New Roman" w:hAnsi="Times New Roman" w:cs="Times New Roman"/>
            <w:noProof/>
            <w:webHidden/>
            <w:sz w:val="24"/>
            <w:szCs w:val="24"/>
          </w:rPr>
          <w:fldChar w:fldCharType="separate"/>
        </w:r>
        <w:r w:rsidR="0028588E">
          <w:rPr>
            <w:rFonts w:ascii="Times New Roman" w:hAnsi="Times New Roman" w:cs="Times New Roman"/>
            <w:noProof/>
            <w:webHidden/>
            <w:sz w:val="24"/>
            <w:szCs w:val="24"/>
          </w:rPr>
          <w:t>63</w:t>
        </w:r>
        <w:r w:rsidR="00F04F0B" w:rsidRPr="00F04F0B">
          <w:rPr>
            <w:rFonts w:ascii="Times New Roman" w:hAnsi="Times New Roman" w:cs="Times New Roman"/>
            <w:noProof/>
            <w:webHidden/>
            <w:sz w:val="24"/>
            <w:szCs w:val="24"/>
          </w:rPr>
          <w:fldChar w:fldCharType="end"/>
        </w:r>
      </w:hyperlink>
    </w:p>
    <w:p w14:paraId="35B5E52C" w14:textId="77777777" w:rsidR="00F04F0B" w:rsidRPr="00F04F0B" w:rsidRDefault="001E243A" w:rsidP="00F04F0B">
      <w:pPr>
        <w:pStyle w:val="Seznamobrzk"/>
        <w:tabs>
          <w:tab w:val="right" w:leader="dot" w:pos="9060"/>
        </w:tabs>
        <w:spacing w:line="360" w:lineRule="auto"/>
        <w:jc w:val="both"/>
        <w:rPr>
          <w:rFonts w:ascii="Times New Roman" w:eastAsiaTheme="minorEastAsia" w:hAnsi="Times New Roman" w:cs="Times New Roman"/>
          <w:noProof/>
          <w:sz w:val="24"/>
          <w:szCs w:val="24"/>
          <w:lang w:eastAsia="cs-CZ"/>
        </w:rPr>
      </w:pPr>
      <w:hyperlink w:anchor="_Toc38034638" w:history="1">
        <w:r w:rsidR="00F04F0B" w:rsidRPr="00F04F0B">
          <w:rPr>
            <w:rStyle w:val="Hypertextovodkaz"/>
            <w:rFonts w:ascii="Times New Roman" w:hAnsi="Times New Roman" w:cs="Times New Roman"/>
            <w:noProof/>
            <w:sz w:val="24"/>
            <w:szCs w:val="24"/>
          </w:rPr>
          <w:t>Graf 10: Srovnání porodnosti a úmrtnosti do roku 2018</w:t>
        </w:r>
        <w:r w:rsidR="00F04F0B" w:rsidRPr="00F04F0B">
          <w:rPr>
            <w:rFonts w:ascii="Times New Roman" w:hAnsi="Times New Roman" w:cs="Times New Roman"/>
            <w:noProof/>
            <w:webHidden/>
            <w:sz w:val="24"/>
            <w:szCs w:val="24"/>
          </w:rPr>
          <w:tab/>
        </w:r>
        <w:r w:rsidR="00F04F0B" w:rsidRPr="00F04F0B">
          <w:rPr>
            <w:rFonts w:ascii="Times New Roman" w:hAnsi="Times New Roman" w:cs="Times New Roman"/>
            <w:noProof/>
            <w:webHidden/>
            <w:sz w:val="24"/>
            <w:szCs w:val="24"/>
          </w:rPr>
          <w:fldChar w:fldCharType="begin"/>
        </w:r>
        <w:r w:rsidR="00F04F0B" w:rsidRPr="00F04F0B">
          <w:rPr>
            <w:rFonts w:ascii="Times New Roman" w:hAnsi="Times New Roman" w:cs="Times New Roman"/>
            <w:noProof/>
            <w:webHidden/>
            <w:sz w:val="24"/>
            <w:szCs w:val="24"/>
          </w:rPr>
          <w:instrText xml:space="preserve"> PAGEREF _Toc38034638 \h </w:instrText>
        </w:r>
        <w:r w:rsidR="00F04F0B" w:rsidRPr="00F04F0B">
          <w:rPr>
            <w:rFonts w:ascii="Times New Roman" w:hAnsi="Times New Roman" w:cs="Times New Roman"/>
            <w:noProof/>
            <w:webHidden/>
            <w:sz w:val="24"/>
            <w:szCs w:val="24"/>
          </w:rPr>
        </w:r>
        <w:r w:rsidR="00F04F0B" w:rsidRPr="00F04F0B">
          <w:rPr>
            <w:rFonts w:ascii="Times New Roman" w:hAnsi="Times New Roman" w:cs="Times New Roman"/>
            <w:noProof/>
            <w:webHidden/>
            <w:sz w:val="24"/>
            <w:szCs w:val="24"/>
          </w:rPr>
          <w:fldChar w:fldCharType="separate"/>
        </w:r>
        <w:r w:rsidR="0028588E">
          <w:rPr>
            <w:rFonts w:ascii="Times New Roman" w:hAnsi="Times New Roman" w:cs="Times New Roman"/>
            <w:noProof/>
            <w:webHidden/>
            <w:sz w:val="24"/>
            <w:szCs w:val="24"/>
          </w:rPr>
          <w:t>64</w:t>
        </w:r>
        <w:r w:rsidR="00F04F0B" w:rsidRPr="00F04F0B">
          <w:rPr>
            <w:rFonts w:ascii="Times New Roman" w:hAnsi="Times New Roman" w:cs="Times New Roman"/>
            <w:noProof/>
            <w:webHidden/>
            <w:sz w:val="24"/>
            <w:szCs w:val="24"/>
          </w:rPr>
          <w:fldChar w:fldCharType="end"/>
        </w:r>
      </w:hyperlink>
    </w:p>
    <w:p w14:paraId="1E258FB8" w14:textId="77E9B871" w:rsidR="00F04F0B" w:rsidRPr="00F04F0B" w:rsidRDefault="001E243A" w:rsidP="00F04F0B">
      <w:pPr>
        <w:pStyle w:val="Seznamobrzk"/>
        <w:tabs>
          <w:tab w:val="right" w:leader="dot" w:pos="9060"/>
        </w:tabs>
        <w:spacing w:line="360" w:lineRule="auto"/>
        <w:jc w:val="both"/>
        <w:rPr>
          <w:rFonts w:ascii="Times New Roman" w:eastAsiaTheme="minorEastAsia" w:hAnsi="Times New Roman" w:cs="Times New Roman"/>
          <w:noProof/>
          <w:sz w:val="24"/>
          <w:szCs w:val="24"/>
          <w:lang w:eastAsia="cs-CZ"/>
        </w:rPr>
      </w:pPr>
      <w:hyperlink w:anchor="_Toc38034639" w:history="1">
        <w:r w:rsidR="000D553C">
          <w:rPr>
            <w:rStyle w:val="Hypertextovodkaz"/>
            <w:rFonts w:ascii="Times New Roman" w:hAnsi="Times New Roman" w:cs="Times New Roman"/>
            <w:noProof/>
            <w:sz w:val="24"/>
            <w:szCs w:val="24"/>
          </w:rPr>
          <w:t xml:space="preserve">Graf 11: </w:t>
        </w:r>
        <w:r w:rsidR="00F04F0B" w:rsidRPr="00F04F0B">
          <w:rPr>
            <w:rStyle w:val="Hypertextovodkaz"/>
            <w:rFonts w:ascii="Times New Roman" w:hAnsi="Times New Roman" w:cs="Times New Roman"/>
            <w:noProof/>
            <w:sz w:val="24"/>
            <w:szCs w:val="24"/>
          </w:rPr>
          <w:t>Naděje dožití v letech 2009-2018</w:t>
        </w:r>
        <w:r w:rsidR="00F04F0B" w:rsidRPr="00F04F0B">
          <w:rPr>
            <w:rFonts w:ascii="Times New Roman" w:hAnsi="Times New Roman" w:cs="Times New Roman"/>
            <w:noProof/>
            <w:webHidden/>
            <w:sz w:val="24"/>
            <w:szCs w:val="24"/>
          </w:rPr>
          <w:tab/>
        </w:r>
        <w:r w:rsidR="00F04F0B" w:rsidRPr="00F04F0B">
          <w:rPr>
            <w:rFonts w:ascii="Times New Roman" w:hAnsi="Times New Roman" w:cs="Times New Roman"/>
            <w:noProof/>
            <w:webHidden/>
            <w:sz w:val="24"/>
            <w:szCs w:val="24"/>
          </w:rPr>
          <w:fldChar w:fldCharType="begin"/>
        </w:r>
        <w:r w:rsidR="00F04F0B" w:rsidRPr="00F04F0B">
          <w:rPr>
            <w:rFonts w:ascii="Times New Roman" w:hAnsi="Times New Roman" w:cs="Times New Roman"/>
            <w:noProof/>
            <w:webHidden/>
            <w:sz w:val="24"/>
            <w:szCs w:val="24"/>
          </w:rPr>
          <w:instrText xml:space="preserve"> PAGEREF _Toc38034639 \h </w:instrText>
        </w:r>
        <w:r w:rsidR="00F04F0B" w:rsidRPr="00F04F0B">
          <w:rPr>
            <w:rFonts w:ascii="Times New Roman" w:hAnsi="Times New Roman" w:cs="Times New Roman"/>
            <w:noProof/>
            <w:webHidden/>
            <w:sz w:val="24"/>
            <w:szCs w:val="24"/>
          </w:rPr>
        </w:r>
        <w:r w:rsidR="00F04F0B" w:rsidRPr="00F04F0B">
          <w:rPr>
            <w:rFonts w:ascii="Times New Roman" w:hAnsi="Times New Roman" w:cs="Times New Roman"/>
            <w:noProof/>
            <w:webHidden/>
            <w:sz w:val="24"/>
            <w:szCs w:val="24"/>
          </w:rPr>
          <w:fldChar w:fldCharType="separate"/>
        </w:r>
        <w:r w:rsidR="0028588E">
          <w:rPr>
            <w:rFonts w:ascii="Times New Roman" w:hAnsi="Times New Roman" w:cs="Times New Roman"/>
            <w:noProof/>
            <w:webHidden/>
            <w:sz w:val="24"/>
            <w:szCs w:val="24"/>
          </w:rPr>
          <w:t>65</w:t>
        </w:r>
        <w:r w:rsidR="00F04F0B" w:rsidRPr="00F04F0B">
          <w:rPr>
            <w:rFonts w:ascii="Times New Roman" w:hAnsi="Times New Roman" w:cs="Times New Roman"/>
            <w:noProof/>
            <w:webHidden/>
            <w:sz w:val="24"/>
            <w:szCs w:val="24"/>
          </w:rPr>
          <w:fldChar w:fldCharType="end"/>
        </w:r>
      </w:hyperlink>
    </w:p>
    <w:p w14:paraId="22074B4E" w14:textId="77777777" w:rsidR="00F04F0B" w:rsidRPr="00F04F0B" w:rsidRDefault="001E243A" w:rsidP="00F04F0B">
      <w:pPr>
        <w:pStyle w:val="Seznamobrzk"/>
        <w:tabs>
          <w:tab w:val="right" w:leader="dot" w:pos="9060"/>
        </w:tabs>
        <w:spacing w:line="360" w:lineRule="auto"/>
        <w:jc w:val="both"/>
        <w:rPr>
          <w:rFonts w:ascii="Times New Roman" w:eastAsiaTheme="minorEastAsia" w:hAnsi="Times New Roman" w:cs="Times New Roman"/>
          <w:noProof/>
          <w:sz w:val="24"/>
          <w:szCs w:val="24"/>
          <w:lang w:eastAsia="cs-CZ"/>
        </w:rPr>
      </w:pPr>
      <w:hyperlink w:anchor="_Toc38034640" w:history="1">
        <w:r w:rsidR="00F04F0B" w:rsidRPr="00F04F0B">
          <w:rPr>
            <w:rStyle w:val="Hypertextovodkaz"/>
            <w:rFonts w:ascii="Times New Roman" w:hAnsi="Times New Roman" w:cs="Times New Roman"/>
            <w:noProof/>
            <w:sz w:val="24"/>
            <w:szCs w:val="24"/>
          </w:rPr>
          <w:t>Graf 12: Střední délka života při narození v ČR-projekce do roku 2050</w:t>
        </w:r>
        <w:r w:rsidR="00F04F0B" w:rsidRPr="00F04F0B">
          <w:rPr>
            <w:rFonts w:ascii="Times New Roman" w:hAnsi="Times New Roman" w:cs="Times New Roman"/>
            <w:noProof/>
            <w:webHidden/>
            <w:sz w:val="24"/>
            <w:szCs w:val="24"/>
          </w:rPr>
          <w:tab/>
        </w:r>
        <w:r w:rsidR="00F04F0B" w:rsidRPr="00F04F0B">
          <w:rPr>
            <w:rFonts w:ascii="Times New Roman" w:hAnsi="Times New Roman" w:cs="Times New Roman"/>
            <w:noProof/>
            <w:webHidden/>
            <w:sz w:val="24"/>
            <w:szCs w:val="24"/>
          </w:rPr>
          <w:fldChar w:fldCharType="begin"/>
        </w:r>
        <w:r w:rsidR="00F04F0B" w:rsidRPr="00F04F0B">
          <w:rPr>
            <w:rFonts w:ascii="Times New Roman" w:hAnsi="Times New Roman" w:cs="Times New Roman"/>
            <w:noProof/>
            <w:webHidden/>
            <w:sz w:val="24"/>
            <w:szCs w:val="24"/>
          </w:rPr>
          <w:instrText xml:space="preserve"> PAGEREF _Toc38034640 \h </w:instrText>
        </w:r>
        <w:r w:rsidR="00F04F0B" w:rsidRPr="00F04F0B">
          <w:rPr>
            <w:rFonts w:ascii="Times New Roman" w:hAnsi="Times New Roman" w:cs="Times New Roman"/>
            <w:noProof/>
            <w:webHidden/>
            <w:sz w:val="24"/>
            <w:szCs w:val="24"/>
          </w:rPr>
        </w:r>
        <w:r w:rsidR="00F04F0B" w:rsidRPr="00F04F0B">
          <w:rPr>
            <w:rFonts w:ascii="Times New Roman" w:hAnsi="Times New Roman" w:cs="Times New Roman"/>
            <w:noProof/>
            <w:webHidden/>
            <w:sz w:val="24"/>
            <w:szCs w:val="24"/>
          </w:rPr>
          <w:fldChar w:fldCharType="separate"/>
        </w:r>
        <w:r w:rsidR="0028588E">
          <w:rPr>
            <w:rFonts w:ascii="Times New Roman" w:hAnsi="Times New Roman" w:cs="Times New Roman"/>
            <w:noProof/>
            <w:webHidden/>
            <w:sz w:val="24"/>
            <w:szCs w:val="24"/>
          </w:rPr>
          <w:t>66</w:t>
        </w:r>
        <w:r w:rsidR="00F04F0B" w:rsidRPr="00F04F0B">
          <w:rPr>
            <w:rFonts w:ascii="Times New Roman" w:hAnsi="Times New Roman" w:cs="Times New Roman"/>
            <w:noProof/>
            <w:webHidden/>
            <w:sz w:val="24"/>
            <w:szCs w:val="24"/>
          </w:rPr>
          <w:fldChar w:fldCharType="end"/>
        </w:r>
      </w:hyperlink>
    </w:p>
    <w:p w14:paraId="0CE0B16D" w14:textId="77777777" w:rsidR="00F04F0B" w:rsidRDefault="001E243A" w:rsidP="00F04F0B">
      <w:pPr>
        <w:pStyle w:val="Seznamobrzk"/>
        <w:tabs>
          <w:tab w:val="right" w:leader="dot" w:pos="9060"/>
        </w:tabs>
        <w:spacing w:line="360" w:lineRule="auto"/>
        <w:jc w:val="both"/>
        <w:rPr>
          <w:rFonts w:asciiTheme="minorHAnsi" w:eastAsiaTheme="minorEastAsia" w:hAnsiTheme="minorHAnsi" w:cstheme="minorBidi"/>
          <w:noProof/>
          <w:lang w:eastAsia="cs-CZ"/>
        </w:rPr>
      </w:pPr>
      <w:hyperlink w:anchor="_Toc38034641" w:history="1">
        <w:r w:rsidR="00F04F0B" w:rsidRPr="00F04F0B">
          <w:rPr>
            <w:rStyle w:val="Hypertextovodkaz"/>
            <w:rFonts w:ascii="Times New Roman" w:hAnsi="Times New Roman" w:cs="Times New Roman"/>
            <w:noProof/>
            <w:sz w:val="24"/>
            <w:szCs w:val="24"/>
          </w:rPr>
          <w:t>Graf 13: Podíl věkových skupin (predikce do roku 2050)</w:t>
        </w:r>
        <w:r w:rsidR="00F04F0B" w:rsidRPr="00F04F0B">
          <w:rPr>
            <w:rFonts w:ascii="Times New Roman" w:hAnsi="Times New Roman" w:cs="Times New Roman"/>
            <w:noProof/>
            <w:webHidden/>
            <w:sz w:val="24"/>
            <w:szCs w:val="24"/>
          </w:rPr>
          <w:tab/>
        </w:r>
        <w:r w:rsidR="00F04F0B" w:rsidRPr="00F04F0B">
          <w:rPr>
            <w:rFonts w:ascii="Times New Roman" w:hAnsi="Times New Roman" w:cs="Times New Roman"/>
            <w:noProof/>
            <w:webHidden/>
            <w:sz w:val="24"/>
            <w:szCs w:val="24"/>
          </w:rPr>
          <w:fldChar w:fldCharType="begin"/>
        </w:r>
        <w:r w:rsidR="00F04F0B" w:rsidRPr="00F04F0B">
          <w:rPr>
            <w:rFonts w:ascii="Times New Roman" w:hAnsi="Times New Roman" w:cs="Times New Roman"/>
            <w:noProof/>
            <w:webHidden/>
            <w:sz w:val="24"/>
            <w:szCs w:val="24"/>
          </w:rPr>
          <w:instrText xml:space="preserve"> PAGEREF _Toc38034641 \h </w:instrText>
        </w:r>
        <w:r w:rsidR="00F04F0B" w:rsidRPr="00F04F0B">
          <w:rPr>
            <w:rFonts w:ascii="Times New Roman" w:hAnsi="Times New Roman" w:cs="Times New Roman"/>
            <w:noProof/>
            <w:webHidden/>
            <w:sz w:val="24"/>
            <w:szCs w:val="24"/>
          </w:rPr>
        </w:r>
        <w:r w:rsidR="00F04F0B" w:rsidRPr="00F04F0B">
          <w:rPr>
            <w:rFonts w:ascii="Times New Roman" w:hAnsi="Times New Roman" w:cs="Times New Roman"/>
            <w:noProof/>
            <w:webHidden/>
            <w:sz w:val="24"/>
            <w:szCs w:val="24"/>
          </w:rPr>
          <w:fldChar w:fldCharType="separate"/>
        </w:r>
        <w:r w:rsidR="0028588E">
          <w:rPr>
            <w:rFonts w:ascii="Times New Roman" w:hAnsi="Times New Roman" w:cs="Times New Roman"/>
            <w:noProof/>
            <w:webHidden/>
            <w:sz w:val="24"/>
            <w:szCs w:val="24"/>
          </w:rPr>
          <w:t>67</w:t>
        </w:r>
        <w:r w:rsidR="00F04F0B" w:rsidRPr="00F04F0B">
          <w:rPr>
            <w:rFonts w:ascii="Times New Roman" w:hAnsi="Times New Roman" w:cs="Times New Roman"/>
            <w:noProof/>
            <w:webHidden/>
            <w:sz w:val="24"/>
            <w:szCs w:val="24"/>
          </w:rPr>
          <w:fldChar w:fldCharType="end"/>
        </w:r>
      </w:hyperlink>
    </w:p>
    <w:p w14:paraId="77E23609" w14:textId="23035E05" w:rsidR="00D53F5C" w:rsidRDefault="00F04F0B" w:rsidP="00F04F0B">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fldChar w:fldCharType="end"/>
      </w:r>
    </w:p>
    <w:p w14:paraId="17D96DF6" w14:textId="136C5F91" w:rsidR="00623043" w:rsidRDefault="00623043" w:rsidP="00B47024">
      <w:pPr>
        <w:spacing w:line="360" w:lineRule="auto"/>
        <w:contextualSpacing/>
        <w:jc w:val="both"/>
        <w:rPr>
          <w:rFonts w:ascii="Times New Roman" w:hAnsi="Times New Roman" w:cs="Times New Roman"/>
          <w:sz w:val="24"/>
          <w:szCs w:val="24"/>
        </w:rPr>
      </w:pPr>
    </w:p>
    <w:p w14:paraId="3F9B004A" w14:textId="3866DCB7" w:rsidR="00DC7E0C" w:rsidRDefault="00DC7E0C" w:rsidP="00B47024">
      <w:pPr>
        <w:spacing w:line="360" w:lineRule="auto"/>
        <w:contextualSpacing/>
        <w:jc w:val="both"/>
        <w:rPr>
          <w:rFonts w:ascii="Times New Roman" w:hAnsi="Times New Roman" w:cs="Times New Roman"/>
          <w:sz w:val="24"/>
          <w:szCs w:val="24"/>
        </w:rPr>
      </w:pPr>
    </w:p>
    <w:p w14:paraId="6AA7893D" w14:textId="77777777" w:rsidR="0064745F" w:rsidRDefault="0064745F" w:rsidP="00B47024">
      <w:pPr>
        <w:spacing w:line="360" w:lineRule="auto"/>
        <w:contextualSpacing/>
        <w:jc w:val="both"/>
        <w:rPr>
          <w:rFonts w:ascii="Times New Roman" w:hAnsi="Times New Roman" w:cs="Times New Roman"/>
          <w:sz w:val="24"/>
          <w:szCs w:val="24"/>
        </w:rPr>
      </w:pPr>
    </w:p>
    <w:p w14:paraId="5BA13AD5" w14:textId="77777777" w:rsidR="0064745F" w:rsidRDefault="0064745F" w:rsidP="00B47024">
      <w:pPr>
        <w:spacing w:line="360" w:lineRule="auto"/>
        <w:contextualSpacing/>
        <w:jc w:val="both"/>
        <w:rPr>
          <w:rFonts w:ascii="Times New Roman" w:hAnsi="Times New Roman" w:cs="Times New Roman"/>
          <w:sz w:val="24"/>
          <w:szCs w:val="24"/>
        </w:rPr>
      </w:pPr>
    </w:p>
    <w:p w14:paraId="61D6904B" w14:textId="77777777" w:rsidR="0064745F" w:rsidRDefault="0064745F" w:rsidP="00B47024">
      <w:pPr>
        <w:spacing w:line="360" w:lineRule="auto"/>
        <w:contextualSpacing/>
        <w:jc w:val="both"/>
        <w:rPr>
          <w:rFonts w:ascii="Times New Roman" w:hAnsi="Times New Roman" w:cs="Times New Roman"/>
          <w:sz w:val="24"/>
          <w:szCs w:val="24"/>
        </w:rPr>
      </w:pPr>
    </w:p>
    <w:p w14:paraId="5D2E3D68" w14:textId="535AEA2D" w:rsidR="00DC7E0C" w:rsidRDefault="00DC7E0C" w:rsidP="00B47024">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br w:type="page"/>
      </w:r>
    </w:p>
    <w:p w14:paraId="59737B95" w14:textId="36F1F520" w:rsidR="007825C6" w:rsidRDefault="00DC7E0C" w:rsidP="000B2F06">
      <w:pPr>
        <w:pStyle w:val="Nadpis1"/>
        <w:spacing w:line="360" w:lineRule="auto"/>
        <w:jc w:val="both"/>
        <w:rPr>
          <w:rFonts w:ascii="Times New Roman" w:hAnsi="Times New Roman" w:cs="Times New Roman"/>
          <w:sz w:val="32"/>
          <w:szCs w:val="32"/>
        </w:rPr>
      </w:pPr>
      <w:bookmarkStart w:id="72" w:name="_Toc38344036"/>
      <w:r>
        <w:rPr>
          <w:rFonts w:ascii="Times New Roman" w:hAnsi="Times New Roman" w:cs="Times New Roman"/>
          <w:color w:val="auto"/>
          <w:sz w:val="32"/>
          <w:szCs w:val="32"/>
        </w:rPr>
        <w:lastRenderedPageBreak/>
        <w:t>A</w:t>
      </w:r>
      <w:r w:rsidR="00623043" w:rsidRPr="00623043">
        <w:rPr>
          <w:rFonts w:ascii="Times New Roman" w:hAnsi="Times New Roman" w:cs="Times New Roman"/>
          <w:color w:val="auto"/>
          <w:sz w:val="32"/>
          <w:szCs w:val="32"/>
        </w:rPr>
        <w:t>notace</w:t>
      </w:r>
      <w:bookmarkEnd w:id="72"/>
      <w:r w:rsidR="00623043" w:rsidRPr="00623043">
        <w:rPr>
          <w:rFonts w:ascii="Times New Roman" w:hAnsi="Times New Roman" w:cs="Times New Roman"/>
          <w:sz w:val="32"/>
          <w:szCs w:val="32"/>
        </w:rPr>
        <w:t xml:space="preserve"> </w:t>
      </w:r>
    </w:p>
    <w:p w14:paraId="7B55B0CD" w14:textId="77777777" w:rsidR="000B2F06" w:rsidRPr="000B2F06" w:rsidRDefault="000B2F06" w:rsidP="000B2F06">
      <w:pPr>
        <w:rPr>
          <w:rFonts w:ascii="Times New Roman" w:hAnsi="Times New Roman" w:cs="Times New Roman"/>
          <w:sz w:val="24"/>
          <w:szCs w:val="24"/>
        </w:rPr>
      </w:pPr>
    </w:p>
    <w:p w14:paraId="3E58F133" w14:textId="1217A041" w:rsidR="007825C6" w:rsidRDefault="007825C6" w:rsidP="007825C6">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Příjmení a jméno autora:</w:t>
      </w:r>
      <w:r>
        <w:rPr>
          <w:rFonts w:ascii="Times New Roman" w:hAnsi="Times New Roman" w:cs="Times New Roman"/>
          <w:sz w:val="24"/>
          <w:szCs w:val="24"/>
        </w:rPr>
        <w:t xml:space="preserve">                   Bc. Kratochvílová Lucie</w:t>
      </w:r>
    </w:p>
    <w:p w14:paraId="752A04D8" w14:textId="72DD95BE" w:rsidR="007825C6" w:rsidRDefault="007825C6" w:rsidP="007825C6">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Instituce:</w:t>
      </w:r>
      <w:r>
        <w:rPr>
          <w:rFonts w:ascii="Times New Roman" w:hAnsi="Times New Roman" w:cs="Times New Roman"/>
          <w:sz w:val="24"/>
          <w:szCs w:val="24"/>
        </w:rPr>
        <w:t xml:space="preserve">                                              Moravská vysoká škola Olomouc</w:t>
      </w:r>
    </w:p>
    <w:p w14:paraId="1833B6F4" w14:textId="73994CF3" w:rsidR="007825C6" w:rsidRPr="007825C6" w:rsidRDefault="007825C6" w:rsidP="007825C6">
      <w:pPr>
        <w:spacing w:line="288" w:lineRule="auto"/>
        <w:jc w:val="both"/>
        <w:rPr>
          <w:rFonts w:ascii="Times New Roman" w:hAnsi="Times New Roman" w:cs="Times New Roman"/>
          <w:bCs/>
          <w:sz w:val="24"/>
          <w:szCs w:val="24"/>
        </w:rPr>
      </w:pPr>
      <w:r>
        <w:rPr>
          <w:rFonts w:ascii="Times New Roman" w:hAnsi="Times New Roman" w:cs="Times New Roman"/>
          <w:b/>
          <w:bCs/>
          <w:sz w:val="24"/>
          <w:szCs w:val="24"/>
        </w:rPr>
        <w:t>Název práce v českém jazyce:</w:t>
      </w:r>
      <w:r>
        <w:rPr>
          <w:rFonts w:ascii="Times New Roman" w:hAnsi="Times New Roman" w:cs="Times New Roman"/>
          <w:sz w:val="24"/>
          <w:szCs w:val="24"/>
        </w:rPr>
        <w:t xml:space="preserve">            </w:t>
      </w:r>
      <w:r w:rsidRPr="007825C6">
        <w:rPr>
          <w:rFonts w:ascii="Times New Roman" w:hAnsi="Times New Roman" w:cs="Times New Roman"/>
          <w:bCs/>
          <w:sz w:val="24"/>
          <w:szCs w:val="24"/>
        </w:rPr>
        <w:t>Srovnání penzijních systémů ve vybraných zemích EU</w:t>
      </w:r>
    </w:p>
    <w:p w14:paraId="4A97A13A" w14:textId="6A0EEEEB" w:rsidR="007825C6" w:rsidRDefault="007825C6" w:rsidP="007825C6">
      <w:pPr>
        <w:spacing w:line="288" w:lineRule="auto"/>
        <w:jc w:val="both"/>
        <w:rPr>
          <w:rFonts w:ascii="Times New Roman" w:hAnsi="Times New Roman" w:cs="Times New Roman"/>
          <w:sz w:val="24"/>
          <w:szCs w:val="24"/>
        </w:rPr>
      </w:pPr>
      <w:r>
        <w:rPr>
          <w:rFonts w:ascii="Times New Roman" w:hAnsi="Times New Roman" w:cs="Times New Roman"/>
          <w:b/>
          <w:bCs/>
          <w:sz w:val="24"/>
          <w:szCs w:val="24"/>
        </w:rPr>
        <w:t>Název práce v anglickém jazyce:</w:t>
      </w:r>
      <w:r>
        <w:rPr>
          <w:rFonts w:ascii="Times New Roman" w:hAnsi="Times New Roman" w:cs="Times New Roman"/>
          <w:sz w:val="24"/>
          <w:szCs w:val="24"/>
        </w:rPr>
        <w:t xml:space="preserve">       </w:t>
      </w:r>
      <w:proofErr w:type="spellStart"/>
      <w:r w:rsidRPr="007825C6">
        <w:rPr>
          <w:rFonts w:ascii="Times New Roman" w:hAnsi="Times New Roman" w:cs="Times New Roman"/>
          <w:sz w:val="24"/>
          <w:szCs w:val="24"/>
        </w:rPr>
        <w:t>Comparison</w:t>
      </w:r>
      <w:proofErr w:type="spellEnd"/>
      <w:r w:rsidRPr="007825C6">
        <w:rPr>
          <w:rFonts w:ascii="Times New Roman" w:hAnsi="Times New Roman" w:cs="Times New Roman"/>
          <w:sz w:val="24"/>
          <w:szCs w:val="24"/>
        </w:rPr>
        <w:t xml:space="preserve"> </w:t>
      </w:r>
      <w:proofErr w:type="spellStart"/>
      <w:r w:rsidRPr="007825C6">
        <w:rPr>
          <w:rFonts w:ascii="Times New Roman" w:hAnsi="Times New Roman" w:cs="Times New Roman"/>
          <w:sz w:val="24"/>
          <w:szCs w:val="24"/>
        </w:rPr>
        <w:t>of</w:t>
      </w:r>
      <w:proofErr w:type="spellEnd"/>
      <w:r w:rsidRPr="007825C6">
        <w:rPr>
          <w:rFonts w:ascii="Times New Roman" w:hAnsi="Times New Roman" w:cs="Times New Roman"/>
          <w:sz w:val="24"/>
          <w:szCs w:val="24"/>
        </w:rPr>
        <w:t xml:space="preserve"> Pension Systems in </w:t>
      </w:r>
      <w:proofErr w:type="spellStart"/>
      <w:r w:rsidRPr="007825C6">
        <w:rPr>
          <w:rFonts w:ascii="Times New Roman" w:hAnsi="Times New Roman" w:cs="Times New Roman"/>
          <w:sz w:val="24"/>
          <w:szCs w:val="24"/>
        </w:rPr>
        <w:t>the</w:t>
      </w:r>
      <w:proofErr w:type="spellEnd"/>
      <w:r w:rsidRPr="007825C6">
        <w:rPr>
          <w:rFonts w:ascii="Times New Roman" w:hAnsi="Times New Roman" w:cs="Times New Roman"/>
          <w:sz w:val="24"/>
          <w:szCs w:val="24"/>
        </w:rPr>
        <w:t xml:space="preserve"> </w:t>
      </w:r>
      <w:proofErr w:type="spellStart"/>
      <w:r w:rsidRPr="007825C6">
        <w:rPr>
          <w:rFonts w:ascii="Times New Roman" w:hAnsi="Times New Roman" w:cs="Times New Roman"/>
          <w:sz w:val="24"/>
          <w:szCs w:val="24"/>
        </w:rPr>
        <w:t>Selected</w:t>
      </w:r>
      <w:proofErr w:type="spellEnd"/>
      <w:r w:rsidRPr="007825C6">
        <w:rPr>
          <w:rFonts w:ascii="Times New Roman" w:hAnsi="Times New Roman" w:cs="Times New Roman"/>
          <w:sz w:val="24"/>
          <w:szCs w:val="24"/>
        </w:rPr>
        <w:t xml:space="preserve"> EU </w:t>
      </w:r>
      <w:r>
        <w:rPr>
          <w:rFonts w:ascii="Times New Roman" w:hAnsi="Times New Roman" w:cs="Times New Roman"/>
          <w:sz w:val="24"/>
          <w:szCs w:val="24"/>
        </w:rPr>
        <w:t xml:space="preserve"> </w:t>
      </w:r>
    </w:p>
    <w:p w14:paraId="25FA307A" w14:textId="090BDAD6" w:rsidR="007825C6" w:rsidRDefault="007825C6" w:rsidP="007825C6">
      <w:pPr>
        <w:spacing w:line="288"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2F06">
        <w:rPr>
          <w:rFonts w:ascii="Times New Roman" w:hAnsi="Times New Roman" w:cs="Times New Roman"/>
          <w:sz w:val="24"/>
          <w:szCs w:val="24"/>
        </w:rPr>
        <w:t xml:space="preserve">      </w:t>
      </w:r>
      <w:proofErr w:type="spellStart"/>
      <w:r>
        <w:rPr>
          <w:rFonts w:ascii="Times New Roman" w:hAnsi="Times New Roman" w:cs="Times New Roman"/>
          <w:sz w:val="24"/>
          <w:szCs w:val="24"/>
        </w:rPr>
        <w:t>countries</w:t>
      </w:r>
      <w:proofErr w:type="spellEnd"/>
      <w:r>
        <w:rPr>
          <w:rFonts w:ascii="Times New Roman" w:hAnsi="Times New Roman" w:cs="Times New Roman"/>
          <w:sz w:val="24"/>
          <w:szCs w:val="24"/>
        </w:rPr>
        <w:t xml:space="preserve">     </w:t>
      </w:r>
    </w:p>
    <w:p w14:paraId="3611165F" w14:textId="77777777" w:rsidR="007825C6" w:rsidRDefault="007825C6" w:rsidP="007825C6">
      <w:pPr>
        <w:spacing w:after="0" w:line="360" w:lineRule="auto"/>
        <w:jc w:val="both"/>
        <w:rPr>
          <w:rFonts w:ascii="Times New Roman" w:hAnsi="Times New Roman" w:cs="Times New Roman"/>
          <w:sz w:val="24"/>
          <w:szCs w:val="24"/>
        </w:rPr>
      </w:pPr>
    </w:p>
    <w:p w14:paraId="48940E5B" w14:textId="7D5ED19E" w:rsidR="007825C6" w:rsidRDefault="007825C6" w:rsidP="007825C6">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Vedoucí práce:</w:t>
      </w:r>
      <w:r>
        <w:rPr>
          <w:rFonts w:ascii="Times New Roman" w:hAnsi="Times New Roman" w:cs="Times New Roman"/>
          <w:sz w:val="24"/>
          <w:szCs w:val="24"/>
        </w:rPr>
        <w:t xml:space="preserve">      </w:t>
      </w:r>
      <w:r w:rsidR="000B2F06">
        <w:rPr>
          <w:rFonts w:ascii="Times New Roman" w:hAnsi="Times New Roman" w:cs="Times New Roman"/>
          <w:sz w:val="24"/>
          <w:szCs w:val="24"/>
        </w:rPr>
        <w:t xml:space="preserve">                               </w:t>
      </w:r>
      <w:r>
        <w:rPr>
          <w:rFonts w:ascii="Times New Roman" w:hAnsi="Times New Roman" w:cs="Times New Roman"/>
          <w:sz w:val="24"/>
          <w:szCs w:val="24"/>
        </w:rPr>
        <w:t>Ing. Eva Jílková, Ph.D.</w:t>
      </w:r>
    </w:p>
    <w:p w14:paraId="72F79CB6" w14:textId="1A0FB283" w:rsidR="007825C6" w:rsidRDefault="007825C6" w:rsidP="007825C6">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Počet stran:</w:t>
      </w:r>
      <w:r>
        <w:rPr>
          <w:rFonts w:ascii="Times New Roman" w:hAnsi="Times New Roman" w:cs="Times New Roman"/>
          <w:sz w:val="24"/>
          <w:szCs w:val="24"/>
        </w:rPr>
        <w:t xml:space="preserve">            </w:t>
      </w:r>
      <w:r w:rsidR="000B2F06">
        <w:rPr>
          <w:rFonts w:ascii="Times New Roman" w:hAnsi="Times New Roman" w:cs="Times New Roman"/>
          <w:sz w:val="24"/>
          <w:szCs w:val="24"/>
        </w:rPr>
        <w:t xml:space="preserve">                               </w:t>
      </w:r>
      <w:r w:rsidR="00C97793">
        <w:rPr>
          <w:rFonts w:ascii="Times New Roman" w:hAnsi="Times New Roman" w:cs="Times New Roman"/>
          <w:sz w:val="24"/>
          <w:szCs w:val="24"/>
        </w:rPr>
        <w:t>81</w:t>
      </w:r>
    </w:p>
    <w:p w14:paraId="2043E249" w14:textId="77777777" w:rsidR="007825C6" w:rsidRDefault="007825C6" w:rsidP="007825C6">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Počet příloh:</w:t>
      </w:r>
      <w:r>
        <w:rPr>
          <w:rFonts w:ascii="Times New Roman" w:hAnsi="Times New Roman" w:cs="Times New Roman"/>
          <w:sz w:val="24"/>
          <w:szCs w:val="24"/>
        </w:rPr>
        <w:t xml:space="preserve">                                         0</w:t>
      </w:r>
    </w:p>
    <w:p w14:paraId="674CE136" w14:textId="01BDC46E" w:rsidR="007825C6" w:rsidRDefault="007825C6" w:rsidP="007825C6">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Rok obhajoby:</w:t>
      </w:r>
      <w:r>
        <w:rPr>
          <w:rFonts w:ascii="Times New Roman" w:hAnsi="Times New Roman" w:cs="Times New Roman"/>
          <w:sz w:val="24"/>
          <w:szCs w:val="24"/>
        </w:rPr>
        <w:t xml:space="preserve">         </w:t>
      </w:r>
      <w:r w:rsidR="000B2F06">
        <w:rPr>
          <w:rFonts w:ascii="Times New Roman" w:hAnsi="Times New Roman" w:cs="Times New Roman"/>
          <w:sz w:val="24"/>
          <w:szCs w:val="24"/>
        </w:rPr>
        <w:t xml:space="preserve">                             2020</w:t>
      </w:r>
    </w:p>
    <w:p w14:paraId="0B68B487" w14:textId="77777777" w:rsidR="007825C6" w:rsidRDefault="007825C6" w:rsidP="007825C6">
      <w:pPr>
        <w:spacing w:after="0" w:line="360" w:lineRule="auto"/>
        <w:jc w:val="both"/>
        <w:rPr>
          <w:rFonts w:ascii="Times New Roman" w:hAnsi="Times New Roman" w:cs="Times New Roman"/>
          <w:sz w:val="24"/>
          <w:szCs w:val="24"/>
        </w:rPr>
      </w:pPr>
    </w:p>
    <w:p w14:paraId="6A6468E1" w14:textId="11F35F4E" w:rsidR="007825C6" w:rsidRDefault="007825C6" w:rsidP="000B2F06">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Klíčová slova v českém </w:t>
      </w:r>
      <w:proofErr w:type="gramStart"/>
      <w:r>
        <w:rPr>
          <w:rFonts w:ascii="Times New Roman" w:hAnsi="Times New Roman" w:cs="Times New Roman"/>
          <w:b/>
          <w:bCs/>
          <w:sz w:val="24"/>
          <w:szCs w:val="24"/>
        </w:rPr>
        <w:t xml:space="preserve">jazyce: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0B2F06">
        <w:rPr>
          <w:rFonts w:ascii="Times New Roman" w:hAnsi="Times New Roman" w:cs="Times New Roman"/>
          <w:sz w:val="24"/>
          <w:szCs w:val="24"/>
        </w:rPr>
        <w:t>penzijní systémy</w:t>
      </w:r>
      <w:r>
        <w:rPr>
          <w:rFonts w:ascii="Times New Roman" w:hAnsi="Times New Roman" w:cs="Times New Roman"/>
          <w:sz w:val="24"/>
          <w:szCs w:val="24"/>
        </w:rPr>
        <w:t xml:space="preserve">, </w:t>
      </w:r>
      <w:r w:rsidR="00C92835">
        <w:rPr>
          <w:rFonts w:ascii="Times New Roman" w:hAnsi="Times New Roman" w:cs="Times New Roman"/>
          <w:sz w:val="24"/>
          <w:szCs w:val="24"/>
        </w:rPr>
        <w:t xml:space="preserve">důchodové </w:t>
      </w:r>
      <w:r w:rsidR="000B2F06">
        <w:rPr>
          <w:rFonts w:ascii="Times New Roman" w:hAnsi="Times New Roman" w:cs="Times New Roman"/>
          <w:sz w:val="24"/>
          <w:szCs w:val="24"/>
        </w:rPr>
        <w:t>pilíře</w:t>
      </w:r>
      <w:r>
        <w:rPr>
          <w:rFonts w:ascii="Times New Roman" w:hAnsi="Times New Roman" w:cs="Times New Roman"/>
          <w:sz w:val="24"/>
          <w:szCs w:val="24"/>
        </w:rPr>
        <w:t xml:space="preserve">, </w:t>
      </w:r>
      <w:r w:rsidR="000B2F06">
        <w:rPr>
          <w:rFonts w:ascii="Times New Roman" w:hAnsi="Times New Roman" w:cs="Times New Roman"/>
          <w:sz w:val="24"/>
          <w:szCs w:val="24"/>
        </w:rPr>
        <w:t>důchodci</w:t>
      </w:r>
      <w:r>
        <w:rPr>
          <w:rFonts w:ascii="Times New Roman" w:hAnsi="Times New Roman" w:cs="Times New Roman"/>
          <w:sz w:val="24"/>
          <w:szCs w:val="24"/>
        </w:rPr>
        <w:t xml:space="preserve">, </w:t>
      </w:r>
      <w:r w:rsidR="00C92835">
        <w:rPr>
          <w:rFonts w:ascii="Times New Roman" w:hAnsi="Times New Roman" w:cs="Times New Roman"/>
          <w:sz w:val="24"/>
          <w:szCs w:val="24"/>
        </w:rPr>
        <w:t xml:space="preserve">Česká </w:t>
      </w:r>
    </w:p>
    <w:p w14:paraId="2A9F3517" w14:textId="409BDE7F" w:rsidR="00C92835" w:rsidRDefault="00C92835" w:rsidP="000B2F0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republika, státy Evropské unie</w:t>
      </w:r>
    </w:p>
    <w:p w14:paraId="29186C50" w14:textId="77777777" w:rsidR="007825C6" w:rsidRDefault="007825C6" w:rsidP="007825C6">
      <w:pPr>
        <w:spacing w:after="0" w:line="288" w:lineRule="auto"/>
        <w:jc w:val="both"/>
        <w:rPr>
          <w:rFonts w:ascii="Times New Roman" w:hAnsi="Times New Roman" w:cs="Times New Roman"/>
          <w:sz w:val="24"/>
          <w:szCs w:val="24"/>
        </w:rPr>
      </w:pPr>
    </w:p>
    <w:p w14:paraId="28FFF41C" w14:textId="72A6417C" w:rsidR="007825C6" w:rsidRDefault="007825C6" w:rsidP="007825C6">
      <w:pPr>
        <w:spacing w:after="0" w:line="288" w:lineRule="auto"/>
        <w:jc w:val="both"/>
        <w:rPr>
          <w:rFonts w:ascii="Times New Roman" w:hAnsi="Times New Roman" w:cs="Times New Roman"/>
          <w:sz w:val="24"/>
          <w:szCs w:val="24"/>
        </w:rPr>
      </w:pPr>
      <w:r>
        <w:rPr>
          <w:rFonts w:ascii="Times New Roman" w:hAnsi="Times New Roman" w:cs="Times New Roman"/>
          <w:b/>
          <w:bCs/>
          <w:sz w:val="24"/>
          <w:szCs w:val="24"/>
        </w:rPr>
        <w:t xml:space="preserve">Klíčová slova v anglickém </w:t>
      </w:r>
      <w:proofErr w:type="gramStart"/>
      <w:r>
        <w:rPr>
          <w:rFonts w:ascii="Times New Roman" w:hAnsi="Times New Roman" w:cs="Times New Roman"/>
          <w:b/>
          <w:bCs/>
          <w:sz w:val="24"/>
          <w:szCs w:val="24"/>
        </w:rPr>
        <w:t>jazyce:</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C92835">
        <w:rPr>
          <w:rFonts w:ascii="Times New Roman" w:hAnsi="Times New Roman" w:cs="Times New Roman"/>
          <w:sz w:val="24"/>
          <w:szCs w:val="24"/>
        </w:rPr>
        <w:t xml:space="preserve">pension </w:t>
      </w:r>
      <w:proofErr w:type="spellStart"/>
      <w:r w:rsidR="00C92835">
        <w:rPr>
          <w:rFonts w:ascii="Times New Roman" w:hAnsi="Times New Roman" w:cs="Times New Roman"/>
          <w:sz w:val="24"/>
          <w:szCs w:val="24"/>
        </w:rPr>
        <w:t>systems</w:t>
      </w:r>
      <w:proofErr w:type="spellEnd"/>
      <w:r w:rsidR="00C92835">
        <w:rPr>
          <w:rFonts w:ascii="Times New Roman" w:hAnsi="Times New Roman" w:cs="Times New Roman"/>
          <w:sz w:val="24"/>
          <w:szCs w:val="24"/>
        </w:rPr>
        <w:t xml:space="preserve">, pension </w:t>
      </w:r>
      <w:proofErr w:type="spellStart"/>
      <w:r w:rsidR="00C92835">
        <w:rPr>
          <w:rFonts w:ascii="Times New Roman" w:hAnsi="Times New Roman" w:cs="Times New Roman"/>
          <w:sz w:val="24"/>
          <w:szCs w:val="24"/>
        </w:rPr>
        <w:t>pillars</w:t>
      </w:r>
      <w:proofErr w:type="spellEnd"/>
      <w:r w:rsidR="00C92835">
        <w:rPr>
          <w:rFonts w:ascii="Times New Roman" w:hAnsi="Times New Roman" w:cs="Times New Roman"/>
          <w:sz w:val="24"/>
          <w:szCs w:val="24"/>
        </w:rPr>
        <w:t xml:space="preserve">, </w:t>
      </w:r>
      <w:proofErr w:type="spellStart"/>
      <w:r w:rsidR="00C92835">
        <w:rPr>
          <w:rFonts w:ascii="Times New Roman" w:hAnsi="Times New Roman" w:cs="Times New Roman"/>
          <w:sz w:val="24"/>
          <w:szCs w:val="24"/>
        </w:rPr>
        <w:t>retired</w:t>
      </w:r>
      <w:proofErr w:type="spellEnd"/>
      <w:r w:rsidR="00C92835">
        <w:rPr>
          <w:rFonts w:ascii="Times New Roman" w:hAnsi="Times New Roman" w:cs="Times New Roman"/>
          <w:sz w:val="24"/>
          <w:szCs w:val="24"/>
        </w:rPr>
        <w:t xml:space="preserve"> person, Czech </w:t>
      </w:r>
    </w:p>
    <w:p w14:paraId="6F2B31F2" w14:textId="0CB920E9" w:rsidR="00C92835" w:rsidRDefault="00C92835" w:rsidP="007825C6">
      <w:pPr>
        <w:spacing w:after="0" w:line="288"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D12C8">
        <w:rPr>
          <w:rFonts w:ascii="Times New Roman" w:hAnsi="Times New Roman" w:cs="Times New Roman"/>
          <w:sz w:val="24"/>
          <w:szCs w:val="24"/>
        </w:rPr>
        <w:t>R</w:t>
      </w:r>
      <w:r>
        <w:rPr>
          <w:rFonts w:ascii="Times New Roman" w:hAnsi="Times New Roman" w:cs="Times New Roman"/>
          <w:sz w:val="24"/>
          <w:szCs w:val="24"/>
        </w:rPr>
        <w:t xml:space="preserve">epublic, </w:t>
      </w:r>
      <w:proofErr w:type="spellStart"/>
      <w:r>
        <w:rPr>
          <w:rFonts w:ascii="Times New Roman" w:hAnsi="Times New Roman" w:cs="Times New Roman"/>
          <w:sz w:val="24"/>
          <w:szCs w:val="24"/>
        </w:rPr>
        <w:t>States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European</w:t>
      </w:r>
      <w:proofErr w:type="spellEnd"/>
      <w:r>
        <w:rPr>
          <w:rFonts w:ascii="Times New Roman" w:hAnsi="Times New Roman" w:cs="Times New Roman"/>
          <w:sz w:val="24"/>
          <w:szCs w:val="24"/>
        </w:rPr>
        <w:t xml:space="preserve"> Union</w:t>
      </w:r>
    </w:p>
    <w:p w14:paraId="7E448EBD" w14:textId="77777777" w:rsidR="007825C6" w:rsidRDefault="007825C6" w:rsidP="007825C6">
      <w:pPr>
        <w:spacing w:after="0" w:line="288" w:lineRule="auto"/>
        <w:jc w:val="both"/>
        <w:rPr>
          <w:rFonts w:ascii="Times New Roman" w:hAnsi="Times New Roman" w:cs="Times New Roman"/>
          <w:sz w:val="24"/>
          <w:szCs w:val="24"/>
        </w:rPr>
      </w:pPr>
    </w:p>
    <w:p w14:paraId="2724EE2F" w14:textId="77777777" w:rsidR="007825C6" w:rsidRDefault="007825C6" w:rsidP="007825C6">
      <w:pPr>
        <w:spacing w:after="0" w:line="288" w:lineRule="auto"/>
        <w:jc w:val="both"/>
        <w:rPr>
          <w:rFonts w:ascii="Times New Roman" w:hAnsi="Times New Roman" w:cs="Times New Roman"/>
          <w:sz w:val="24"/>
          <w:szCs w:val="24"/>
        </w:rPr>
      </w:pPr>
    </w:p>
    <w:p w14:paraId="6F7EB81F" w14:textId="543297AB" w:rsidR="00DB5E4C" w:rsidRDefault="00DB5E4C" w:rsidP="00DB5E4C">
      <w:pPr>
        <w:spacing w:after="0" w:line="36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Cílem diplomové práce je posoudit důchodové systémy ve vybraných zemích Evropské unie, vzájemně porovnat tyto systémy, srovnat se zadlužeností České republiky a nastínit návrhy pro zlepšení. V první kapitole je vymezeno sociální zabezpečení v sociálním systému společnosti. Ve druhé kapitole jsou klasifikovány penzijní systémy. Ve třetí kapitole je popsán důchodový systém České republiky. Ve čtvrté kapitole jsou popsány penzijní systémy vybraných států Evropské unie. V páté kapitole jsou srovnány penzijní systémy vybraných států. V šesté kapitole jsou ukázány ukazatele, které ovlivňují penzijní systémy. V sedmé kapitole jsou dány návrhy a doporučení pro Českou republiku. </w:t>
      </w:r>
    </w:p>
    <w:p w14:paraId="7F713C4C" w14:textId="77777777" w:rsidR="00DB5E4C" w:rsidRDefault="00DB5E4C" w:rsidP="00DB5E4C">
      <w:pPr>
        <w:spacing w:after="0" w:line="360" w:lineRule="auto"/>
        <w:ind w:firstLine="454"/>
        <w:jc w:val="both"/>
        <w:rPr>
          <w:rFonts w:ascii="Times New Roman" w:hAnsi="Times New Roman" w:cs="Times New Roman"/>
          <w:sz w:val="24"/>
          <w:szCs w:val="24"/>
        </w:rPr>
      </w:pPr>
    </w:p>
    <w:p w14:paraId="36232F96" w14:textId="6BA09D9C" w:rsidR="00DB5E4C" w:rsidRDefault="00DB5E4C" w:rsidP="00DB5E4C">
      <w:pPr>
        <w:spacing w:after="0" w:line="360" w:lineRule="auto"/>
        <w:ind w:firstLine="454"/>
        <w:jc w:val="both"/>
        <w:rPr>
          <w:rFonts w:ascii="Times New Roman" w:hAnsi="Times New Roman" w:cs="Times New Roman"/>
          <w:sz w:val="24"/>
          <w:szCs w:val="24"/>
        </w:rPr>
      </w:pP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diploma</w:t>
      </w:r>
      <w:proofErr w:type="spellEnd"/>
      <w:r>
        <w:rPr>
          <w:rFonts w:ascii="Times New Roman" w:hAnsi="Times New Roman" w:cs="Times New Roman"/>
          <w:sz w:val="24"/>
          <w:szCs w:val="24"/>
        </w:rPr>
        <w:t xml:space="preserve"> thesis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evaluate</w:t>
      </w:r>
      <w:proofErr w:type="spellEnd"/>
      <w:r>
        <w:rPr>
          <w:rFonts w:ascii="Times New Roman" w:hAnsi="Times New Roman" w:cs="Times New Roman"/>
          <w:sz w:val="24"/>
          <w:szCs w:val="24"/>
        </w:rPr>
        <w:t xml:space="preserve"> pension </w:t>
      </w:r>
      <w:proofErr w:type="spellStart"/>
      <w:r>
        <w:rPr>
          <w:rFonts w:ascii="Times New Roman" w:hAnsi="Times New Roman" w:cs="Times New Roman"/>
          <w:sz w:val="24"/>
          <w:szCs w:val="24"/>
        </w:rPr>
        <w:t>systems</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selected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countries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European</w:t>
      </w:r>
      <w:proofErr w:type="spellEnd"/>
      <w:r>
        <w:rPr>
          <w:rFonts w:ascii="Times New Roman" w:hAnsi="Times New Roman" w:cs="Times New Roman"/>
          <w:sz w:val="24"/>
          <w:szCs w:val="24"/>
        </w:rPr>
        <w:t xml:space="preserve"> Union, </w:t>
      </w:r>
      <w:proofErr w:type="spellStart"/>
      <w:r>
        <w:rPr>
          <w:rFonts w:ascii="Times New Roman" w:hAnsi="Times New Roman" w:cs="Times New Roman"/>
          <w:sz w:val="24"/>
          <w:szCs w:val="24"/>
        </w:rPr>
        <w:t>compare</w:t>
      </w:r>
      <w:proofErr w:type="spellEnd"/>
      <w:r>
        <w:rPr>
          <w:rFonts w:ascii="Times New Roman" w:hAnsi="Times New Roman" w:cs="Times New Roman"/>
          <w:sz w:val="24"/>
          <w:szCs w:val="24"/>
        </w:rPr>
        <w:t xml:space="preserve"> these </w:t>
      </w:r>
      <w:proofErr w:type="spellStart"/>
      <w:r>
        <w:rPr>
          <w:rFonts w:ascii="Times New Roman" w:hAnsi="Times New Roman" w:cs="Times New Roman"/>
          <w:sz w:val="24"/>
          <w:szCs w:val="24"/>
        </w:rPr>
        <w:t>systems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each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other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compare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indebtedness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Czech Republic and </w:t>
      </w:r>
      <w:proofErr w:type="spellStart"/>
      <w:r>
        <w:rPr>
          <w:rFonts w:ascii="Times New Roman" w:hAnsi="Times New Roman" w:cs="Times New Roman"/>
          <w:sz w:val="24"/>
          <w:szCs w:val="24"/>
        </w:rPr>
        <w:t>outline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suggestions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improvement</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first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chapter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social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security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defined</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social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society. In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second </w:t>
      </w:r>
      <w:proofErr w:type="spellStart"/>
      <w:r>
        <w:rPr>
          <w:rFonts w:ascii="Times New Roman" w:hAnsi="Times New Roman" w:cs="Times New Roman"/>
          <w:sz w:val="24"/>
          <w:szCs w:val="24"/>
        </w:rPr>
        <w:t>chapter</w:t>
      </w:r>
      <w:proofErr w:type="spellEnd"/>
      <w:r>
        <w:rPr>
          <w:rFonts w:ascii="Times New Roman" w:hAnsi="Times New Roman" w:cs="Times New Roman"/>
          <w:sz w:val="24"/>
          <w:szCs w:val="24"/>
        </w:rPr>
        <w:t xml:space="preserve">, pension </w:t>
      </w:r>
      <w:proofErr w:type="spellStart"/>
      <w:r>
        <w:rPr>
          <w:rFonts w:ascii="Times New Roman" w:hAnsi="Times New Roman" w:cs="Times New Roman"/>
          <w:sz w:val="24"/>
          <w:szCs w:val="24"/>
        </w:rPr>
        <w:t>systems</w:t>
      </w:r>
      <w:proofErr w:type="spellEnd"/>
      <w:r>
        <w:rPr>
          <w:rFonts w:ascii="Times New Roman" w:hAnsi="Times New Roman" w:cs="Times New Roman"/>
          <w:sz w:val="24"/>
          <w:szCs w:val="24"/>
        </w:rPr>
        <w:t xml:space="preserve"> are </w:t>
      </w:r>
      <w:proofErr w:type="spellStart"/>
      <w:r>
        <w:rPr>
          <w:rFonts w:ascii="Times New Roman" w:hAnsi="Times New Roman" w:cs="Times New Roman"/>
          <w:sz w:val="24"/>
          <w:szCs w:val="24"/>
        </w:rPr>
        <w:t>classified</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In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third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chapter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pension </w:t>
      </w:r>
      <w:proofErr w:type="spellStart"/>
      <w:r>
        <w:rPr>
          <w:rFonts w:ascii="Times New Roman" w:hAnsi="Times New Roman" w:cs="Times New Roman"/>
          <w:sz w:val="24"/>
          <w:szCs w:val="24"/>
        </w:rPr>
        <w:t>system</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Czech Republic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described</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r w:rsidR="00AA193E">
        <w:rPr>
          <w:rFonts w:ascii="Times New Roman" w:hAnsi="Times New Roman" w:cs="Times New Roman"/>
          <w:sz w:val="24"/>
          <w:szCs w:val="24"/>
          <w:lang w:val="en-GB"/>
        </w:rPr>
        <w:t xml:space="preserve">fourth chapter, the pension systems of selected states of the European Union are described. In the fifth chapter, the pension systems of selected countries are compared. In the sixth chapter, indicators that affect pension systems are shown. In the seventh chapter, suggestions and recommendations for the Czech Republic are given. </w:t>
      </w:r>
    </w:p>
    <w:p w14:paraId="6B6A815C" w14:textId="77777777" w:rsidR="00DB5E4C" w:rsidRDefault="00DB5E4C" w:rsidP="007825C6">
      <w:pPr>
        <w:spacing w:after="0" w:line="288" w:lineRule="auto"/>
        <w:ind w:firstLine="454"/>
        <w:jc w:val="both"/>
        <w:rPr>
          <w:rFonts w:ascii="Times New Roman" w:hAnsi="Times New Roman" w:cs="Times New Roman"/>
          <w:sz w:val="24"/>
          <w:szCs w:val="24"/>
        </w:rPr>
      </w:pPr>
    </w:p>
    <w:p w14:paraId="6FF18940" w14:textId="77777777" w:rsidR="00DB5E4C" w:rsidRDefault="00DB5E4C" w:rsidP="007825C6">
      <w:pPr>
        <w:spacing w:after="0" w:line="288" w:lineRule="auto"/>
        <w:ind w:firstLine="454"/>
        <w:jc w:val="both"/>
        <w:rPr>
          <w:rFonts w:ascii="Times New Roman" w:hAnsi="Times New Roman" w:cs="Times New Roman"/>
          <w:sz w:val="24"/>
          <w:szCs w:val="24"/>
        </w:rPr>
      </w:pPr>
    </w:p>
    <w:p w14:paraId="202B4C92" w14:textId="77777777" w:rsidR="00DB5E4C" w:rsidRDefault="00DB5E4C" w:rsidP="007825C6">
      <w:pPr>
        <w:spacing w:after="0" w:line="288" w:lineRule="auto"/>
        <w:ind w:firstLine="454"/>
        <w:jc w:val="both"/>
        <w:rPr>
          <w:rFonts w:ascii="Times New Roman" w:hAnsi="Times New Roman" w:cs="Times New Roman"/>
          <w:sz w:val="24"/>
          <w:szCs w:val="24"/>
        </w:rPr>
      </w:pPr>
    </w:p>
    <w:p w14:paraId="38253B4E" w14:textId="77777777" w:rsidR="00DB5E4C" w:rsidRDefault="00DB5E4C" w:rsidP="007825C6">
      <w:pPr>
        <w:spacing w:after="0" w:line="288" w:lineRule="auto"/>
        <w:ind w:firstLine="454"/>
        <w:jc w:val="both"/>
        <w:rPr>
          <w:rFonts w:ascii="Times New Roman" w:hAnsi="Times New Roman" w:cs="Times New Roman"/>
          <w:sz w:val="24"/>
          <w:szCs w:val="24"/>
        </w:rPr>
      </w:pPr>
    </w:p>
    <w:p w14:paraId="3C67FE4B" w14:textId="77777777" w:rsidR="007825C6" w:rsidRPr="007825C6" w:rsidRDefault="007825C6" w:rsidP="007825C6"/>
    <w:sectPr w:rsidR="007825C6" w:rsidRPr="007825C6" w:rsidSect="001A7AC0">
      <w:footerReference w:type="default" r:id="rId76"/>
      <w:footerReference w:type="first" r:id="rId77"/>
      <w:pgSz w:w="11906" w:h="16838"/>
      <w:pgMar w:top="1418" w:right="851" w:bottom="1418" w:left="1985" w:header="709" w:footer="709" w:gutter="0"/>
      <w:pgNumType w:start="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17752" w14:textId="77777777" w:rsidR="001E243A" w:rsidRDefault="001E243A" w:rsidP="00C164A3">
      <w:pPr>
        <w:spacing w:after="0" w:line="240" w:lineRule="auto"/>
      </w:pPr>
      <w:r>
        <w:separator/>
      </w:r>
    </w:p>
  </w:endnote>
  <w:endnote w:type="continuationSeparator" w:id="0">
    <w:p w14:paraId="05E2CE7B" w14:textId="77777777" w:rsidR="001E243A" w:rsidRDefault="001E243A" w:rsidP="00C16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8A8B9" w14:textId="77777777" w:rsidR="00513EAD" w:rsidRDefault="00513EAD" w:rsidP="008018B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657D7BE0" w14:textId="77777777" w:rsidR="00513EAD" w:rsidRDefault="00513EA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07FA" w14:textId="0E3F0237" w:rsidR="00513EAD" w:rsidRDefault="00513EAD">
    <w:pPr>
      <w:pStyle w:val="Zpat"/>
      <w:jc w:val="center"/>
    </w:pPr>
  </w:p>
  <w:p w14:paraId="71A44E7B" w14:textId="77777777" w:rsidR="00513EAD" w:rsidRDefault="00513EAD" w:rsidP="00242BEC">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0322269"/>
      <w:docPartObj>
        <w:docPartGallery w:val="Page Numbers (Bottom of Page)"/>
        <w:docPartUnique/>
      </w:docPartObj>
    </w:sdtPr>
    <w:sdtEndPr/>
    <w:sdtContent>
      <w:p w14:paraId="67F1466C" w14:textId="6C105E11" w:rsidR="00513EAD" w:rsidRDefault="001E243A" w:rsidP="000D4852">
        <w:pPr>
          <w:pStyle w:val="Zpat"/>
        </w:pPr>
      </w:p>
    </w:sdtContent>
  </w:sdt>
  <w:p w14:paraId="2D8E4C47" w14:textId="77777777" w:rsidR="00513EAD" w:rsidRDefault="00513EAD">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7990683"/>
      <w:docPartObj>
        <w:docPartGallery w:val="Page Numbers (Bottom of Page)"/>
        <w:docPartUnique/>
      </w:docPartObj>
    </w:sdtPr>
    <w:sdtEndPr/>
    <w:sdtContent>
      <w:p w14:paraId="1D05854E" w14:textId="2C1A8063" w:rsidR="00513EAD" w:rsidRDefault="00513EAD">
        <w:pPr>
          <w:pStyle w:val="Zpat"/>
          <w:jc w:val="center"/>
        </w:pPr>
        <w:r>
          <w:fldChar w:fldCharType="begin"/>
        </w:r>
        <w:r>
          <w:instrText>PAGE   \* MERGEFORMAT</w:instrText>
        </w:r>
        <w:r>
          <w:fldChar w:fldCharType="separate"/>
        </w:r>
        <w:r w:rsidR="00874062">
          <w:rPr>
            <w:noProof/>
          </w:rPr>
          <w:t>23</w:t>
        </w:r>
        <w:r>
          <w:fldChar w:fldCharType="end"/>
        </w:r>
      </w:p>
    </w:sdtContent>
  </w:sdt>
  <w:p w14:paraId="602F98CB" w14:textId="77777777" w:rsidR="00513EAD" w:rsidRDefault="00513EAD" w:rsidP="00242BEC">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6295903"/>
      <w:docPartObj>
        <w:docPartGallery w:val="Page Numbers (Bottom of Page)"/>
        <w:docPartUnique/>
      </w:docPartObj>
    </w:sdtPr>
    <w:sdtEndPr/>
    <w:sdtContent>
      <w:p w14:paraId="1DFF972C" w14:textId="37D2C9E2" w:rsidR="00513EAD" w:rsidRDefault="00513EAD">
        <w:pPr>
          <w:pStyle w:val="Zpat"/>
          <w:jc w:val="center"/>
        </w:pPr>
        <w:r>
          <w:fldChar w:fldCharType="begin"/>
        </w:r>
        <w:r>
          <w:instrText>PAGE   \* MERGEFORMAT</w:instrText>
        </w:r>
        <w:r>
          <w:fldChar w:fldCharType="separate"/>
        </w:r>
        <w:r w:rsidR="00874062">
          <w:rPr>
            <w:noProof/>
          </w:rPr>
          <w:t>6</w:t>
        </w:r>
        <w:r>
          <w:fldChar w:fldCharType="end"/>
        </w:r>
      </w:p>
    </w:sdtContent>
  </w:sdt>
  <w:p w14:paraId="3A425F57" w14:textId="77777777" w:rsidR="00513EAD" w:rsidRDefault="00513EA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18235" w14:textId="77777777" w:rsidR="001E243A" w:rsidRDefault="001E243A" w:rsidP="00C164A3">
      <w:pPr>
        <w:spacing w:after="0" w:line="240" w:lineRule="auto"/>
      </w:pPr>
      <w:r>
        <w:separator/>
      </w:r>
    </w:p>
  </w:footnote>
  <w:footnote w:type="continuationSeparator" w:id="0">
    <w:p w14:paraId="1902787E" w14:textId="77777777" w:rsidR="001E243A" w:rsidRDefault="001E243A" w:rsidP="00C164A3">
      <w:pPr>
        <w:spacing w:after="0" w:line="240" w:lineRule="auto"/>
      </w:pPr>
      <w:r>
        <w:continuationSeparator/>
      </w:r>
    </w:p>
  </w:footnote>
  <w:footnote w:id="1">
    <w:p w14:paraId="3E978C09" w14:textId="77777777" w:rsidR="00513EAD" w:rsidRPr="0029266D" w:rsidRDefault="00513EAD">
      <w:pPr>
        <w:pStyle w:val="Textpoznpodarou"/>
        <w:rPr>
          <w:rFonts w:ascii="Times New Roman" w:hAnsi="Times New Roman" w:cs="Times New Roman"/>
        </w:rPr>
      </w:pPr>
      <w:r w:rsidRPr="0029266D">
        <w:rPr>
          <w:rStyle w:val="Znakapoznpodarou"/>
          <w:rFonts w:ascii="Times New Roman" w:hAnsi="Times New Roman" w:cs="Times New Roman"/>
        </w:rPr>
        <w:footnoteRef/>
      </w:r>
      <w:r w:rsidRPr="0029266D">
        <w:rPr>
          <w:rFonts w:ascii="Times New Roman" w:hAnsi="Times New Roman" w:cs="Times New Roman"/>
        </w:rPr>
        <w:t xml:space="preserve"> Srov. KREBS, Vojtěch., et al. </w:t>
      </w:r>
      <w:r w:rsidRPr="0029266D">
        <w:rPr>
          <w:rFonts w:ascii="Times New Roman" w:hAnsi="Times New Roman" w:cs="Times New Roman"/>
          <w:i/>
        </w:rPr>
        <w:t>Sociální politika</w:t>
      </w:r>
      <w:r w:rsidRPr="0029266D">
        <w:rPr>
          <w:rFonts w:ascii="Times New Roman" w:hAnsi="Times New Roman" w:cs="Times New Roman"/>
        </w:rPr>
        <w:t>. s. 183</w:t>
      </w:r>
    </w:p>
  </w:footnote>
  <w:footnote w:id="2">
    <w:p w14:paraId="56E40345" w14:textId="77777777" w:rsidR="00513EAD" w:rsidRPr="00E43829" w:rsidRDefault="00513EAD" w:rsidP="00E43829">
      <w:pPr>
        <w:pStyle w:val="Textpoznpodarou"/>
        <w:spacing w:line="360" w:lineRule="auto"/>
        <w:jc w:val="both"/>
        <w:rPr>
          <w:rFonts w:ascii="Times New Roman" w:hAnsi="Times New Roman" w:cs="Times New Roman"/>
        </w:rPr>
      </w:pPr>
      <w:r w:rsidRPr="00E43829">
        <w:rPr>
          <w:rStyle w:val="Znakapoznpodarou"/>
          <w:rFonts w:ascii="Times New Roman" w:hAnsi="Times New Roman" w:cs="Times New Roman"/>
        </w:rPr>
        <w:footnoteRef/>
      </w:r>
      <w:r w:rsidRPr="00E43829">
        <w:rPr>
          <w:rFonts w:ascii="Times New Roman" w:hAnsi="Times New Roman" w:cs="Times New Roman"/>
        </w:rPr>
        <w:t xml:space="preserve"> Zákon č. 589/1992 Sb., zákon České národní rady o pojistném na sociální zabezpečení a příspěvku na státní politiku zaměstnanosti</w:t>
      </w:r>
    </w:p>
  </w:footnote>
  <w:footnote w:id="3">
    <w:p w14:paraId="045E4B48" w14:textId="77777777" w:rsidR="00513EAD" w:rsidRPr="00915D2B" w:rsidRDefault="00513EAD">
      <w:pPr>
        <w:pStyle w:val="Textpoznpodarou"/>
        <w:rPr>
          <w:rFonts w:ascii="Times New Roman" w:hAnsi="Times New Roman" w:cs="Times New Roman"/>
        </w:rPr>
      </w:pPr>
      <w:r w:rsidRPr="00915D2B">
        <w:rPr>
          <w:rStyle w:val="Znakapoznpodarou"/>
          <w:rFonts w:ascii="Times New Roman" w:hAnsi="Times New Roman" w:cs="Times New Roman"/>
        </w:rPr>
        <w:footnoteRef/>
      </w:r>
      <w:r w:rsidRPr="00915D2B">
        <w:rPr>
          <w:rFonts w:ascii="Times New Roman" w:hAnsi="Times New Roman" w:cs="Times New Roman"/>
        </w:rPr>
        <w:t xml:space="preserve"> Srov. KREBS, Vojtěch., et al. </w:t>
      </w:r>
      <w:r>
        <w:rPr>
          <w:rFonts w:ascii="Times New Roman" w:hAnsi="Times New Roman" w:cs="Times New Roman"/>
          <w:i/>
        </w:rPr>
        <w:t>c.d</w:t>
      </w:r>
      <w:r w:rsidRPr="00915D2B">
        <w:rPr>
          <w:rFonts w:ascii="Times New Roman" w:hAnsi="Times New Roman" w:cs="Times New Roman"/>
        </w:rPr>
        <w:t>. s. 183-192</w:t>
      </w:r>
    </w:p>
  </w:footnote>
  <w:footnote w:id="4">
    <w:p w14:paraId="307ABB22" w14:textId="5DD07AA4" w:rsidR="00513EAD" w:rsidRPr="00B93104" w:rsidRDefault="00513EAD">
      <w:pPr>
        <w:pStyle w:val="Textpoznpodarou"/>
        <w:rPr>
          <w:rFonts w:ascii="Times New Roman" w:hAnsi="Times New Roman" w:cs="Times New Roman"/>
        </w:rPr>
      </w:pPr>
      <w:r w:rsidRPr="00B93104">
        <w:rPr>
          <w:rStyle w:val="Znakapoznpodarou"/>
          <w:rFonts w:ascii="Times New Roman" w:hAnsi="Times New Roman" w:cs="Times New Roman"/>
        </w:rPr>
        <w:footnoteRef/>
      </w:r>
      <w:r w:rsidRPr="00B93104">
        <w:rPr>
          <w:rFonts w:ascii="Times New Roman" w:hAnsi="Times New Roman" w:cs="Times New Roman"/>
        </w:rPr>
        <w:t xml:space="preserve"> Srov. B</w:t>
      </w:r>
      <w:r w:rsidR="003C4735">
        <w:rPr>
          <w:rFonts w:ascii="Times New Roman" w:hAnsi="Times New Roman" w:cs="Times New Roman"/>
        </w:rPr>
        <w:t xml:space="preserve">EZDĚK. </w:t>
      </w:r>
      <w:r w:rsidRPr="00B93104">
        <w:rPr>
          <w:rFonts w:ascii="Times New Roman" w:hAnsi="Times New Roman" w:cs="Times New Roman"/>
        </w:rPr>
        <w:t xml:space="preserve">Vladimír. </w:t>
      </w:r>
      <w:r w:rsidRPr="00B93104">
        <w:rPr>
          <w:rFonts w:ascii="Times New Roman" w:hAnsi="Times New Roman" w:cs="Times New Roman"/>
          <w:i/>
        </w:rPr>
        <w:t>Penzijní systémy obecně i v kontextu české ekonomiky (současný stav a potřeba reforem)</w:t>
      </w:r>
      <w:r w:rsidRPr="00B93104">
        <w:rPr>
          <w:rFonts w:ascii="Times New Roman" w:hAnsi="Times New Roman" w:cs="Times New Roman"/>
        </w:rPr>
        <w:t>. s. 12</w:t>
      </w:r>
    </w:p>
  </w:footnote>
  <w:footnote w:id="5">
    <w:p w14:paraId="6F69E71B" w14:textId="77777777" w:rsidR="00513EAD" w:rsidRDefault="00513EAD">
      <w:pPr>
        <w:pStyle w:val="Textpoznpodarou"/>
      </w:pPr>
      <w:r w:rsidRPr="009B7D70">
        <w:rPr>
          <w:rStyle w:val="Znakapoznpodarou"/>
          <w:rFonts w:ascii="Times New Roman" w:hAnsi="Times New Roman" w:cs="Times New Roman"/>
        </w:rPr>
        <w:footnoteRef/>
      </w:r>
      <w:r w:rsidRPr="009B7D70">
        <w:rPr>
          <w:rFonts w:ascii="Times New Roman" w:hAnsi="Times New Roman" w:cs="Times New Roman"/>
        </w:rPr>
        <w:t xml:space="preserve"> </w:t>
      </w:r>
      <w:r w:rsidRPr="00915D2B">
        <w:rPr>
          <w:rFonts w:ascii="Times New Roman" w:hAnsi="Times New Roman" w:cs="Times New Roman"/>
        </w:rPr>
        <w:t xml:space="preserve">Srov. KREBS, Vojtěch., et al. </w:t>
      </w:r>
      <w:r>
        <w:rPr>
          <w:rFonts w:ascii="Times New Roman" w:hAnsi="Times New Roman" w:cs="Times New Roman"/>
          <w:i/>
        </w:rPr>
        <w:t>c.d</w:t>
      </w:r>
      <w:r>
        <w:rPr>
          <w:rFonts w:ascii="Times New Roman" w:hAnsi="Times New Roman" w:cs="Times New Roman"/>
        </w:rPr>
        <w:t>. s. 204-209</w:t>
      </w:r>
    </w:p>
  </w:footnote>
  <w:footnote w:id="6">
    <w:p w14:paraId="4CD3FC41" w14:textId="5B5E4625" w:rsidR="00513EAD" w:rsidRDefault="00513EAD">
      <w:pPr>
        <w:pStyle w:val="Textpoznpodarou"/>
      </w:pPr>
      <w:r w:rsidRPr="00B36A12">
        <w:rPr>
          <w:rStyle w:val="Znakapoznpodarou"/>
          <w:rFonts w:ascii="Times New Roman" w:hAnsi="Times New Roman" w:cs="Times New Roman"/>
        </w:rPr>
        <w:footnoteRef/>
      </w:r>
      <w:r w:rsidRPr="00B36A12">
        <w:rPr>
          <w:rFonts w:ascii="Times New Roman" w:hAnsi="Times New Roman" w:cs="Times New Roman"/>
        </w:rPr>
        <w:t xml:space="preserve"> </w:t>
      </w:r>
      <w:r w:rsidRPr="00B93104">
        <w:rPr>
          <w:rFonts w:ascii="Times New Roman" w:hAnsi="Times New Roman" w:cs="Times New Roman"/>
        </w:rPr>
        <w:t>Srov. B</w:t>
      </w:r>
      <w:r w:rsidR="003C4735">
        <w:rPr>
          <w:rFonts w:ascii="Times New Roman" w:hAnsi="Times New Roman" w:cs="Times New Roman"/>
        </w:rPr>
        <w:t>EZDĚK.</w:t>
      </w:r>
      <w:r w:rsidRPr="00B93104">
        <w:rPr>
          <w:rFonts w:ascii="Times New Roman" w:hAnsi="Times New Roman" w:cs="Times New Roman"/>
        </w:rPr>
        <w:t xml:space="preserve"> Vladimír. </w:t>
      </w:r>
      <w:r>
        <w:rPr>
          <w:rFonts w:ascii="Times New Roman" w:hAnsi="Times New Roman" w:cs="Times New Roman"/>
          <w:i/>
        </w:rPr>
        <w:t xml:space="preserve">c.d. </w:t>
      </w:r>
      <w:r>
        <w:rPr>
          <w:rFonts w:ascii="Times New Roman" w:hAnsi="Times New Roman" w:cs="Times New Roman"/>
        </w:rPr>
        <w:t xml:space="preserve"> s. 15</w:t>
      </w:r>
    </w:p>
  </w:footnote>
  <w:footnote w:id="7">
    <w:p w14:paraId="632D5931" w14:textId="32132565" w:rsidR="00513EAD" w:rsidRDefault="00513EAD">
      <w:pPr>
        <w:pStyle w:val="Textpoznpodarou"/>
      </w:pPr>
      <w:r>
        <w:rPr>
          <w:rStyle w:val="Znakapoznpodarou"/>
        </w:rPr>
        <w:footnoteRef/>
      </w:r>
      <w:r>
        <w:t xml:space="preserve"> </w:t>
      </w:r>
      <w:r w:rsidRPr="00334AD6">
        <w:rPr>
          <w:rFonts w:ascii="Times New Roman" w:hAnsi="Times New Roman" w:cs="Times New Roman"/>
        </w:rPr>
        <w:t xml:space="preserve">Srov. </w:t>
      </w:r>
      <w:r>
        <w:rPr>
          <w:rFonts w:ascii="Times New Roman" w:hAnsi="Times New Roman" w:cs="Times New Roman"/>
        </w:rPr>
        <w:t xml:space="preserve">Vláda.cz. </w:t>
      </w:r>
      <w:r w:rsidRPr="00334AD6">
        <w:rPr>
          <w:rFonts w:ascii="Times New Roman" w:hAnsi="Times New Roman" w:cs="Times New Roman"/>
          <w:i/>
        </w:rPr>
        <w:t>Penzijní reformy od Chile po středovýchodní Evropu.</w:t>
      </w:r>
      <w:r w:rsidRPr="00334AD6">
        <w:rPr>
          <w:rFonts w:ascii="Times New Roman" w:hAnsi="Times New Roman" w:cs="Times New Roman"/>
        </w:rPr>
        <w:t xml:space="preserve"> Úřad vlády – odbor analýz a informací </w:t>
      </w:r>
      <w:r w:rsidRPr="00334AD6">
        <w:rPr>
          <w:rFonts w:ascii="Times New Roman" w:hAnsi="Times New Roman" w:cs="Times New Roman"/>
          <w:lang w:val="en-GB"/>
        </w:rPr>
        <w:t>[online].</w:t>
      </w:r>
      <w:r>
        <w:rPr>
          <w:rFonts w:ascii="Times New Roman" w:hAnsi="Times New Roman" w:cs="Times New Roman"/>
          <w:lang w:val="en-GB"/>
        </w:rPr>
        <w:t xml:space="preserve"> [cit. 12. 2. 2020]. </w:t>
      </w:r>
      <w:r w:rsidRPr="00334AD6">
        <w:rPr>
          <w:rFonts w:ascii="Times New Roman" w:hAnsi="Times New Roman" w:cs="Times New Roman"/>
          <w:lang w:val="en-GB"/>
        </w:rPr>
        <w:t xml:space="preserve"> </w:t>
      </w:r>
      <w:r w:rsidRPr="00334AD6">
        <w:rPr>
          <w:rStyle w:val="Hypertextovodkaz"/>
          <w:rFonts w:ascii="Times New Roman" w:hAnsi="Times New Roman" w:cs="Times New Roman"/>
          <w:color w:val="auto"/>
          <w:u w:val="none"/>
        </w:rPr>
        <w:t>s. 95-107</w:t>
      </w:r>
    </w:p>
  </w:footnote>
  <w:footnote w:id="8">
    <w:p w14:paraId="6402FE50" w14:textId="5A2FFDA6" w:rsidR="00513EAD" w:rsidRPr="005F6C90" w:rsidRDefault="00513EAD" w:rsidP="00F134D1">
      <w:pPr>
        <w:pStyle w:val="Textpoznpodarou"/>
        <w:rPr>
          <w:rFonts w:ascii="Times New Roman" w:hAnsi="Times New Roman" w:cs="Times New Roman"/>
        </w:rPr>
      </w:pPr>
      <w:r w:rsidRPr="005F6C90">
        <w:rPr>
          <w:rStyle w:val="Znakapoznpodarou"/>
          <w:rFonts w:ascii="Times New Roman" w:hAnsi="Times New Roman" w:cs="Times New Roman"/>
        </w:rPr>
        <w:footnoteRef/>
      </w:r>
      <w:r w:rsidRPr="005F6C90">
        <w:rPr>
          <w:rFonts w:ascii="Times New Roman" w:hAnsi="Times New Roman" w:cs="Times New Roman"/>
        </w:rPr>
        <w:t xml:space="preserve"> Srov. </w:t>
      </w:r>
      <w:r w:rsidR="000602B3" w:rsidRPr="000602B3">
        <w:rPr>
          <w:rFonts w:ascii="Times New Roman" w:hAnsi="Times New Roman" w:cs="Times New Roman"/>
        </w:rPr>
        <w:t xml:space="preserve">JAHODA. Robert. </w:t>
      </w:r>
      <w:r w:rsidR="000602B3" w:rsidRPr="000602B3">
        <w:rPr>
          <w:rFonts w:ascii="Times New Roman" w:hAnsi="Times New Roman" w:cs="Times New Roman"/>
          <w:i/>
        </w:rPr>
        <w:t>Analýza některých dílčích aspektů přechodu penzijního systému směrem k NDC</w:t>
      </w:r>
      <w:r w:rsidR="000602B3" w:rsidRPr="000602B3">
        <w:rPr>
          <w:rFonts w:ascii="Times New Roman" w:hAnsi="Times New Roman" w:cs="Times New Roman"/>
        </w:rPr>
        <w:t xml:space="preserve"> </w:t>
      </w:r>
      <w:r w:rsidR="000602B3" w:rsidRPr="000602B3">
        <w:rPr>
          <w:rFonts w:ascii="Times New Roman" w:hAnsi="Times New Roman" w:cs="Times New Roman"/>
          <w:lang w:val="en-GB"/>
        </w:rPr>
        <w:t>[online].</w:t>
      </w:r>
      <w:r w:rsidR="00F134D1">
        <w:rPr>
          <w:rFonts w:ascii="Times New Roman" w:hAnsi="Times New Roman" w:cs="Times New Roman"/>
        </w:rPr>
        <w:t xml:space="preserve"> </w:t>
      </w:r>
      <w:r w:rsidR="00874062" w:rsidRPr="00334AD6">
        <w:rPr>
          <w:rFonts w:ascii="Times New Roman" w:hAnsi="Times New Roman" w:cs="Times New Roman"/>
          <w:lang w:val="en-GB"/>
        </w:rPr>
        <w:t>[cit.</w:t>
      </w:r>
      <w:r w:rsidR="00874062" w:rsidRPr="00334AD6">
        <w:rPr>
          <w:lang w:val="en-GB"/>
        </w:rPr>
        <w:t xml:space="preserve"> </w:t>
      </w:r>
      <w:r w:rsidR="00874062">
        <w:rPr>
          <w:rFonts w:ascii="Times New Roman" w:hAnsi="Times New Roman" w:cs="Times New Roman"/>
        </w:rPr>
        <w:t xml:space="preserve">20. 4. 2020]. </w:t>
      </w:r>
      <w:r>
        <w:rPr>
          <w:rFonts w:ascii="Times New Roman" w:hAnsi="Times New Roman" w:cs="Times New Roman"/>
        </w:rPr>
        <w:t>s. 21</w:t>
      </w:r>
    </w:p>
  </w:footnote>
  <w:footnote w:id="9">
    <w:p w14:paraId="7B8136C8" w14:textId="06ACE336" w:rsidR="00513EAD" w:rsidRPr="00334AD6" w:rsidRDefault="00513EAD">
      <w:pPr>
        <w:pStyle w:val="Textpoznpodarou"/>
        <w:rPr>
          <w:rFonts w:ascii="Times New Roman" w:hAnsi="Times New Roman" w:cs="Times New Roman"/>
        </w:rPr>
      </w:pPr>
      <w:r w:rsidRPr="00334AD6">
        <w:rPr>
          <w:rStyle w:val="Znakapoznpodarou"/>
          <w:rFonts w:ascii="Times New Roman" w:hAnsi="Times New Roman" w:cs="Times New Roman"/>
        </w:rPr>
        <w:footnoteRef/>
      </w:r>
      <w:r w:rsidRPr="00334AD6">
        <w:rPr>
          <w:rFonts w:ascii="Times New Roman" w:hAnsi="Times New Roman" w:cs="Times New Roman"/>
        </w:rPr>
        <w:t xml:space="preserve"> Srov. </w:t>
      </w:r>
      <w:r>
        <w:rPr>
          <w:rFonts w:ascii="Times New Roman" w:hAnsi="Times New Roman" w:cs="Times New Roman"/>
        </w:rPr>
        <w:t xml:space="preserve">Vláda.cz. </w:t>
      </w:r>
      <w:r w:rsidRPr="00334AD6">
        <w:rPr>
          <w:rFonts w:ascii="Times New Roman" w:hAnsi="Times New Roman" w:cs="Times New Roman"/>
          <w:i/>
        </w:rPr>
        <w:t>Penzijní reformy od Chile po středovýchodní Evropu.</w:t>
      </w:r>
      <w:r w:rsidRPr="00334AD6">
        <w:rPr>
          <w:rFonts w:ascii="Times New Roman" w:hAnsi="Times New Roman" w:cs="Times New Roman"/>
        </w:rPr>
        <w:t xml:space="preserve"> Úřad vlády – odbor analýz a informací </w:t>
      </w:r>
      <w:r w:rsidRPr="00334AD6">
        <w:rPr>
          <w:rFonts w:ascii="Times New Roman" w:hAnsi="Times New Roman" w:cs="Times New Roman"/>
          <w:lang w:val="en-GB"/>
        </w:rPr>
        <w:t>[online].</w:t>
      </w:r>
      <w:r>
        <w:rPr>
          <w:rFonts w:ascii="Times New Roman" w:hAnsi="Times New Roman" w:cs="Times New Roman"/>
          <w:lang w:val="en-GB"/>
        </w:rPr>
        <w:t xml:space="preserve"> [cit. 12. 2. 2020]. </w:t>
      </w:r>
      <w:r w:rsidRPr="00334AD6">
        <w:rPr>
          <w:rFonts w:ascii="Times New Roman" w:hAnsi="Times New Roman" w:cs="Times New Roman"/>
          <w:lang w:val="en-GB"/>
        </w:rPr>
        <w:t xml:space="preserve"> </w:t>
      </w:r>
      <w:r w:rsidRPr="00334AD6">
        <w:rPr>
          <w:rStyle w:val="Hypertextovodkaz"/>
          <w:rFonts w:ascii="Times New Roman" w:hAnsi="Times New Roman" w:cs="Times New Roman"/>
          <w:color w:val="auto"/>
          <w:u w:val="none"/>
        </w:rPr>
        <w:t>s. 95-107</w:t>
      </w:r>
    </w:p>
  </w:footnote>
  <w:footnote w:id="10">
    <w:p w14:paraId="4C8805C2" w14:textId="6471014D" w:rsidR="00757247" w:rsidRPr="003C4735" w:rsidRDefault="00757247">
      <w:pPr>
        <w:pStyle w:val="Textpoznpodarou"/>
        <w:rPr>
          <w:rFonts w:ascii="Times New Roman" w:hAnsi="Times New Roman" w:cs="Times New Roman"/>
          <w:i/>
          <w:iCs/>
          <w:shd w:val="clear" w:color="auto" w:fill="FFFFFF"/>
        </w:rPr>
      </w:pPr>
      <w:r w:rsidRPr="00757247">
        <w:rPr>
          <w:rStyle w:val="Znakapoznpodarou"/>
          <w:rFonts w:ascii="Times New Roman" w:hAnsi="Times New Roman" w:cs="Times New Roman"/>
        </w:rPr>
        <w:footnoteRef/>
      </w:r>
      <w:r w:rsidRPr="00757247">
        <w:rPr>
          <w:rFonts w:ascii="Times New Roman" w:hAnsi="Times New Roman" w:cs="Times New Roman"/>
        </w:rPr>
        <w:t xml:space="preserve"> Srov</w:t>
      </w:r>
      <w:r w:rsidRPr="00F134D1">
        <w:rPr>
          <w:rFonts w:ascii="Times New Roman" w:hAnsi="Times New Roman" w:cs="Times New Roman"/>
        </w:rPr>
        <w:t xml:space="preserve">. </w:t>
      </w:r>
      <w:r w:rsidR="003C4735" w:rsidRPr="003C4735">
        <w:rPr>
          <w:rFonts w:ascii="Times New Roman" w:hAnsi="Times New Roman" w:cs="Times New Roman"/>
          <w:shd w:val="clear" w:color="auto" w:fill="FFFFFF"/>
        </w:rPr>
        <w:t xml:space="preserve">ŠLAPÁK, Milan. </w:t>
      </w:r>
      <w:r w:rsidR="003C4735" w:rsidRPr="003C4735">
        <w:rPr>
          <w:rFonts w:ascii="Times New Roman" w:hAnsi="Times New Roman" w:cs="Times New Roman"/>
          <w:i/>
          <w:shd w:val="clear" w:color="auto" w:fill="FFFFFF"/>
        </w:rPr>
        <w:t>Old-age pension entitlement with respect to the minimum insurance period</w:t>
      </w:r>
      <w:r w:rsidR="003C4735" w:rsidRPr="003C4735">
        <w:rPr>
          <w:rFonts w:ascii="Times New Roman" w:hAnsi="Times New Roman" w:cs="Times New Roman"/>
          <w:shd w:val="clear" w:color="auto" w:fill="FFFFFF"/>
        </w:rPr>
        <w:t xml:space="preserve"> </w:t>
      </w:r>
      <w:r w:rsidR="003C4735" w:rsidRPr="003C4735">
        <w:rPr>
          <w:rFonts w:ascii="Times New Roman" w:hAnsi="Times New Roman" w:cs="Times New Roman"/>
          <w:lang w:val="en-GB"/>
        </w:rPr>
        <w:t xml:space="preserve">[online]. </w:t>
      </w:r>
      <w:r w:rsidR="003C4735" w:rsidRPr="00334AD6">
        <w:rPr>
          <w:rFonts w:ascii="Times New Roman" w:hAnsi="Times New Roman" w:cs="Times New Roman"/>
          <w:lang w:val="en-GB"/>
        </w:rPr>
        <w:t>[cit.</w:t>
      </w:r>
      <w:r w:rsidR="003C4735" w:rsidRPr="00334AD6">
        <w:rPr>
          <w:lang w:val="en-GB"/>
        </w:rPr>
        <w:t xml:space="preserve"> </w:t>
      </w:r>
      <w:r w:rsidR="003C4735">
        <w:rPr>
          <w:rFonts w:ascii="Times New Roman" w:hAnsi="Times New Roman" w:cs="Times New Roman"/>
        </w:rPr>
        <w:t>20. 4. 2020</w:t>
      </w:r>
      <w:r w:rsidR="003C4735" w:rsidRPr="00334AD6">
        <w:rPr>
          <w:rFonts w:ascii="Times New Roman" w:hAnsi="Times New Roman" w:cs="Times New Roman"/>
        </w:rPr>
        <w:t xml:space="preserve">]. </w:t>
      </w:r>
      <w:r w:rsidRPr="003C4735">
        <w:rPr>
          <w:rFonts w:ascii="Times New Roman" w:hAnsi="Times New Roman" w:cs="Times New Roman"/>
          <w:shd w:val="clear" w:color="auto" w:fill="FFFFFF"/>
        </w:rPr>
        <w:t>s. 317</w:t>
      </w:r>
    </w:p>
  </w:footnote>
  <w:footnote w:id="11">
    <w:p w14:paraId="271F8973" w14:textId="77777777" w:rsidR="00513EAD" w:rsidRPr="00334AD6" w:rsidRDefault="00513EAD">
      <w:pPr>
        <w:pStyle w:val="Textpoznpodarou"/>
        <w:rPr>
          <w:rFonts w:ascii="Times New Roman" w:hAnsi="Times New Roman" w:cs="Times New Roman"/>
        </w:rPr>
      </w:pPr>
      <w:r w:rsidRPr="00337C80">
        <w:rPr>
          <w:rStyle w:val="Znakapoznpodarou"/>
          <w:rFonts w:ascii="Times New Roman" w:hAnsi="Times New Roman" w:cs="Times New Roman"/>
        </w:rPr>
        <w:footnoteRef/>
      </w:r>
      <w:r w:rsidRPr="00337C80">
        <w:rPr>
          <w:rFonts w:ascii="Times New Roman" w:hAnsi="Times New Roman" w:cs="Times New Roman"/>
        </w:rPr>
        <w:t xml:space="preserve"> </w:t>
      </w:r>
      <w:r w:rsidRPr="00334AD6">
        <w:rPr>
          <w:rFonts w:ascii="Times New Roman" w:hAnsi="Times New Roman" w:cs="Times New Roman"/>
        </w:rPr>
        <w:t xml:space="preserve">Srov. </w:t>
      </w:r>
      <w:r w:rsidRPr="00334AD6">
        <w:rPr>
          <w:rFonts w:ascii="Times New Roman" w:hAnsi="Times New Roman" w:cs="Times New Roman"/>
          <w:shd w:val="clear" w:color="auto" w:fill="FFFFFF"/>
        </w:rPr>
        <w:t>RYTÍŘOVÁ, Lucie. </w:t>
      </w:r>
      <w:r w:rsidRPr="00334AD6">
        <w:rPr>
          <w:rFonts w:ascii="Times New Roman" w:hAnsi="Times New Roman" w:cs="Times New Roman"/>
          <w:i/>
          <w:iCs/>
          <w:shd w:val="clear" w:color="auto" w:fill="FFFFFF"/>
        </w:rPr>
        <w:t>Důchodový systém v České republice</w:t>
      </w:r>
      <w:r w:rsidRPr="00334AD6">
        <w:rPr>
          <w:rFonts w:ascii="Times New Roman" w:hAnsi="Times New Roman" w:cs="Times New Roman"/>
          <w:shd w:val="clear" w:color="auto" w:fill="FFFFFF"/>
        </w:rPr>
        <w:t>.  s. 6-7</w:t>
      </w:r>
    </w:p>
  </w:footnote>
  <w:footnote w:id="12">
    <w:p w14:paraId="7FE8BEBD" w14:textId="1B5CDAE8" w:rsidR="00513EAD" w:rsidRPr="00334AD6" w:rsidRDefault="00513EAD" w:rsidP="00D260DB">
      <w:pPr>
        <w:pStyle w:val="Textpoznpodarou"/>
        <w:rPr>
          <w:rFonts w:ascii="Times New Roman" w:hAnsi="Times New Roman" w:cs="Times New Roman"/>
        </w:rPr>
      </w:pPr>
      <w:r w:rsidRPr="00334AD6">
        <w:rPr>
          <w:rStyle w:val="Znakapoznpodarou"/>
          <w:rFonts w:ascii="Times New Roman" w:hAnsi="Times New Roman" w:cs="Times New Roman"/>
        </w:rPr>
        <w:footnoteRef/>
      </w:r>
      <w:r w:rsidRPr="00334AD6">
        <w:rPr>
          <w:rFonts w:ascii="Times New Roman" w:hAnsi="Times New Roman" w:cs="Times New Roman"/>
        </w:rPr>
        <w:t xml:space="preserve"> Srov. </w:t>
      </w:r>
      <w:r w:rsidRPr="00334AD6">
        <w:rPr>
          <w:rFonts w:ascii="Times New Roman" w:hAnsi="Times New Roman" w:cs="Times New Roman"/>
          <w:i/>
        </w:rPr>
        <w:t xml:space="preserve">Zpráva o stavu důchodového systému České republiky a o jeho předpokládaném vývoji se zřetelem na </w:t>
      </w:r>
      <w:r>
        <w:rPr>
          <w:rFonts w:ascii="Times New Roman" w:hAnsi="Times New Roman" w:cs="Times New Roman"/>
          <w:i/>
        </w:rPr>
        <w:t xml:space="preserve">  </w:t>
      </w:r>
      <w:r w:rsidRPr="00334AD6">
        <w:rPr>
          <w:rFonts w:ascii="Times New Roman" w:hAnsi="Times New Roman" w:cs="Times New Roman"/>
          <w:i/>
        </w:rPr>
        <w:t xml:space="preserve">demografickou situaci České republiky a na očekávaný populační a ekonomický vývoj </w:t>
      </w:r>
      <w:r w:rsidRPr="00334AD6">
        <w:rPr>
          <w:rFonts w:ascii="Times New Roman" w:hAnsi="Times New Roman" w:cs="Times New Roman"/>
        </w:rPr>
        <w:t>[o</w:t>
      </w:r>
      <w:r w:rsidRPr="00334AD6">
        <w:rPr>
          <w:rFonts w:ascii="Times New Roman" w:hAnsi="Times New Roman" w:cs="Times New Roman"/>
          <w:lang w:val="en-GB"/>
        </w:rPr>
        <w:t>nline</w:t>
      </w:r>
      <w:r w:rsidRPr="00334AD6">
        <w:rPr>
          <w:lang w:val="en-GB"/>
        </w:rPr>
        <w:t xml:space="preserve">]. </w:t>
      </w:r>
      <w:r w:rsidRPr="00334AD6">
        <w:rPr>
          <w:rFonts w:ascii="Times New Roman" w:hAnsi="Times New Roman" w:cs="Times New Roman"/>
          <w:lang w:val="en-GB"/>
        </w:rPr>
        <w:t>[cit.</w:t>
      </w:r>
      <w:r w:rsidRPr="00334AD6">
        <w:rPr>
          <w:lang w:val="en-GB"/>
        </w:rPr>
        <w:t xml:space="preserve"> </w:t>
      </w:r>
      <w:r w:rsidRPr="00334AD6">
        <w:rPr>
          <w:rFonts w:ascii="Times New Roman" w:hAnsi="Times New Roman" w:cs="Times New Roman"/>
        </w:rPr>
        <w:t>13. 2 2020]. s.</w:t>
      </w:r>
      <w:r>
        <w:rPr>
          <w:rFonts w:ascii="Times New Roman" w:hAnsi="Times New Roman" w:cs="Times New Roman"/>
        </w:rPr>
        <w:t xml:space="preserve"> </w:t>
      </w:r>
      <w:r w:rsidRPr="00334AD6">
        <w:rPr>
          <w:rFonts w:ascii="Times New Roman" w:hAnsi="Times New Roman" w:cs="Times New Roman"/>
        </w:rPr>
        <w:t>11</w:t>
      </w:r>
    </w:p>
  </w:footnote>
  <w:footnote w:id="13">
    <w:p w14:paraId="1EEA612F" w14:textId="77777777" w:rsidR="00513EAD" w:rsidRPr="00334AD6" w:rsidRDefault="00513EAD">
      <w:pPr>
        <w:pStyle w:val="Textpoznpodarou"/>
        <w:rPr>
          <w:rFonts w:ascii="Times New Roman" w:hAnsi="Times New Roman" w:cs="Times New Roman"/>
        </w:rPr>
      </w:pPr>
      <w:r w:rsidRPr="00334AD6">
        <w:rPr>
          <w:rStyle w:val="Znakapoznpodarou"/>
          <w:rFonts w:ascii="Times New Roman" w:hAnsi="Times New Roman" w:cs="Times New Roman"/>
        </w:rPr>
        <w:footnoteRef/>
      </w:r>
      <w:r w:rsidRPr="00334AD6">
        <w:rPr>
          <w:rFonts w:ascii="Times New Roman" w:hAnsi="Times New Roman" w:cs="Times New Roman"/>
        </w:rPr>
        <w:t xml:space="preserve"> Srov. </w:t>
      </w:r>
      <w:r w:rsidRPr="00334AD6">
        <w:rPr>
          <w:rFonts w:ascii="Times New Roman" w:hAnsi="Times New Roman" w:cs="Times New Roman"/>
          <w:shd w:val="clear" w:color="auto" w:fill="FFFFFF"/>
        </w:rPr>
        <w:t>RYTÍŘOVÁ, Lucie. </w:t>
      </w:r>
      <w:r>
        <w:rPr>
          <w:rFonts w:ascii="Times New Roman" w:hAnsi="Times New Roman" w:cs="Times New Roman"/>
          <w:i/>
          <w:iCs/>
          <w:shd w:val="clear" w:color="auto" w:fill="FFFFFF"/>
        </w:rPr>
        <w:t>c.d</w:t>
      </w:r>
      <w:r>
        <w:rPr>
          <w:rFonts w:ascii="Times New Roman" w:hAnsi="Times New Roman" w:cs="Times New Roman"/>
          <w:shd w:val="clear" w:color="auto" w:fill="FFFFFF"/>
        </w:rPr>
        <w:t xml:space="preserve">. </w:t>
      </w:r>
      <w:r w:rsidRPr="00334AD6">
        <w:rPr>
          <w:rFonts w:ascii="Times New Roman" w:hAnsi="Times New Roman" w:cs="Times New Roman"/>
          <w:shd w:val="clear" w:color="auto" w:fill="FFFFFF"/>
        </w:rPr>
        <w:t xml:space="preserve"> s. 11</w:t>
      </w:r>
    </w:p>
  </w:footnote>
  <w:footnote w:id="14">
    <w:p w14:paraId="209EF9C1" w14:textId="77777777" w:rsidR="00513EAD" w:rsidRPr="00B2393B" w:rsidRDefault="00513EAD" w:rsidP="00B2393B">
      <w:pPr>
        <w:pStyle w:val="Textpoznpodarou"/>
        <w:rPr>
          <w:rFonts w:ascii="Times New Roman" w:hAnsi="Times New Roman" w:cs="Times New Roman"/>
        </w:rPr>
      </w:pPr>
      <w:r w:rsidRPr="00B2393B">
        <w:rPr>
          <w:rStyle w:val="Znakapoznpodarou"/>
          <w:rFonts w:ascii="Times New Roman" w:hAnsi="Times New Roman" w:cs="Times New Roman"/>
        </w:rPr>
        <w:footnoteRef/>
      </w:r>
      <w:r w:rsidRPr="00B2393B">
        <w:rPr>
          <w:rFonts w:ascii="Times New Roman" w:hAnsi="Times New Roman" w:cs="Times New Roman"/>
        </w:rPr>
        <w:t xml:space="preserve"> </w:t>
      </w:r>
      <w:r>
        <w:rPr>
          <w:rFonts w:ascii="Times New Roman" w:hAnsi="Times New Roman" w:cs="Times New Roman"/>
        </w:rPr>
        <w:t xml:space="preserve">Srov. </w:t>
      </w:r>
      <w:r w:rsidRPr="00E8612D">
        <w:rPr>
          <w:rFonts w:ascii="Times New Roman" w:hAnsi="Times New Roman" w:cs="Times New Roman"/>
          <w:i/>
        </w:rPr>
        <w:t>Zpráva o stavu důchodového systému České republiky a o jeho předpokládaném vývoji se zřetelem na demografickou situaci České republiky a na očekáv</w:t>
      </w:r>
      <w:r>
        <w:rPr>
          <w:rFonts w:ascii="Times New Roman" w:hAnsi="Times New Roman" w:cs="Times New Roman"/>
          <w:i/>
        </w:rPr>
        <w:t xml:space="preserve">aný populační a ekonomický vývoj </w:t>
      </w:r>
      <w:r>
        <w:rPr>
          <w:rFonts w:ascii="Times New Roman" w:hAnsi="Times New Roman" w:cs="Times New Roman"/>
        </w:rPr>
        <w:t>[o</w:t>
      </w:r>
      <w:r w:rsidRPr="00E8612D">
        <w:rPr>
          <w:rFonts w:ascii="Times New Roman" w:hAnsi="Times New Roman" w:cs="Times New Roman"/>
          <w:lang w:val="en-GB"/>
        </w:rPr>
        <w:t>nline</w:t>
      </w:r>
      <w:r>
        <w:rPr>
          <w:lang w:val="en-GB"/>
        </w:rPr>
        <w:t xml:space="preserve">]. </w:t>
      </w:r>
      <w:r w:rsidRPr="00E8612D">
        <w:rPr>
          <w:rFonts w:ascii="Times New Roman" w:hAnsi="Times New Roman" w:cs="Times New Roman"/>
          <w:lang w:val="en-GB"/>
        </w:rPr>
        <w:t>[cit.</w:t>
      </w:r>
      <w:r>
        <w:rPr>
          <w:lang w:val="en-GB"/>
        </w:rPr>
        <w:t xml:space="preserve"> </w:t>
      </w:r>
      <w:r>
        <w:rPr>
          <w:rFonts w:ascii="Times New Roman" w:hAnsi="Times New Roman" w:cs="Times New Roman"/>
        </w:rPr>
        <w:t xml:space="preserve">16. 2 2020]. </w:t>
      </w:r>
      <w:r w:rsidRPr="00B2393B">
        <w:rPr>
          <w:rFonts w:ascii="Times New Roman" w:hAnsi="Times New Roman" w:cs="Times New Roman"/>
        </w:rPr>
        <w:t>s. 11-12</w:t>
      </w:r>
    </w:p>
  </w:footnote>
  <w:footnote w:id="15">
    <w:p w14:paraId="0DE02500" w14:textId="77777777" w:rsidR="00513EAD" w:rsidRPr="006A19CA" w:rsidRDefault="00513EAD">
      <w:pPr>
        <w:pStyle w:val="Textpoznpodarou"/>
        <w:rPr>
          <w:rFonts w:ascii="Times New Roman" w:hAnsi="Times New Roman" w:cs="Times New Roman"/>
        </w:rPr>
      </w:pPr>
      <w:r w:rsidRPr="006A19CA">
        <w:rPr>
          <w:rStyle w:val="Znakapoznpodarou"/>
          <w:rFonts w:ascii="Times New Roman" w:hAnsi="Times New Roman" w:cs="Times New Roman"/>
        </w:rPr>
        <w:footnoteRef/>
      </w:r>
      <w:r w:rsidRPr="006A19CA">
        <w:rPr>
          <w:rFonts w:ascii="Times New Roman" w:hAnsi="Times New Roman" w:cs="Times New Roman"/>
        </w:rPr>
        <w:t xml:space="preserve"> Srov. </w:t>
      </w:r>
      <w:r w:rsidRPr="006A19CA">
        <w:rPr>
          <w:rFonts w:ascii="Times New Roman" w:hAnsi="Times New Roman" w:cs="Times New Roman"/>
          <w:shd w:val="clear" w:color="auto" w:fill="FFFFFF"/>
        </w:rPr>
        <w:t>RYTÍŘOVÁ, Lucie. </w:t>
      </w:r>
      <w:r>
        <w:rPr>
          <w:rFonts w:ascii="Times New Roman" w:hAnsi="Times New Roman" w:cs="Times New Roman"/>
          <w:i/>
          <w:iCs/>
          <w:shd w:val="clear" w:color="auto" w:fill="FFFFFF"/>
        </w:rPr>
        <w:t>c.d</w:t>
      </w:r>
      <w:r w:rsidRPr="006A19CA">
        <w:rPr>
          <w:rFonts w:ascii="Times New Roman" w:hAnsi="Times New Roman" w:cs="Times New Roman"/>
          <w:shd w:val="clear" w:color="auto" w:fill="FFFFFF"/>
        </w:rPr>
        <w:t>.  s. 30-32</w:t>
      </w:r>
    </w:p>
  </w:footnote>
  <w:footnote w:id="16">
    <w:p w14:paraId="6AF83A34" w14:textId="77777777" w:rsidR="00513EAD" w:rsidRPr="006A19CA" w:rsidRDefault="00513EAD">
      <w:pPr>
        <w:pStyle w:val="Textpoznpodarou"/>
        <w:rPr>
          <w:rFonts w:ascii="Times New Roman" w:hAnsi="Times New Roman" w:cs="Times New Roman"/>
        </w:rPr>
      </w:pPr>
      <w:r w:rsidRPr="006A19CA">
        <w:rPr>
          <w:rStyle w:val="Znakapoznpodarou"/>
          <w:rFonts w:ascii="Times New Roman" w:hAnsi="Times New Roman" w:cs="Times New Roman"/>
        </w:rPr>
        <w:footnoteRef/>
      </w:r>
      <w:r w:rsidRPr="006A19CA">
        <w:rPr>
          <w:rFonts w:ascii="Times New Roman" w:hAnsi="Times New Roman" w:cs="Times New Roman"/>
        </w:rPr>
        <w:t xml:space="preserve"> </w:t>
      </w:r>
      <w:r w:rsidRPr="00334AD6">
        <w:rPr>
          <w:rFonts w:ascii="Times New Roman" w:hAnsi="Times New Roman" w:cs="Times New Roman"/>
          <w:i/>
        </w:rPr>
        <w:t>Redukční hranice – vyměřovací základ</w:t>
      </w:r>
      <w:r>
        <w:rPr>
          <w:rFonts w:ascii="Times New Roman" w:hAnsi="Times New Roman" w:cs="Times New Roman"/>
        </w:rPr>
        <w:t xml:space="preserve"> </w:t>
      </w:r>
      <w:r>
        <w:rPr>
          <w:rFonts w:ascii="Times New Roman" w:hAnsi="Times New Roman" w:cs="Times New Roman"/>
          <w:lang w:val="en-GB"/>
        </w:rPr>
        <w:t xml:space="preserve">[online]. [cit. 16. 2. 2020]. </w:t>
      </w:r>
    </w:p>
  </w:footnote>
  <w:footnote w:id="17">
    <w:p w14:paraId="4FDDC87D" w14:textId="77777777" w:rsidR="00513EAD" w:rsidRPr="006A19CA" w:rsidRDefault="00513EAD">
      <w:pPr>
        <w:pStyle w:val="Textpoznpodarou"/>
        <w:rPr>
          <w:rFonts w:ascii="Times New Roman" w:hAnsi="Times New Roman" w:cs="Times New Roman"/>
        </w:rPr>
      </w:pPr>
      <w:r w:rsidRPr="006A19CA">
        <w:rPr>
          <w:rStyle w:val="Znakapoznpodarou"/>
          <w:rFonts w:ascii="Times New Roman" w:hAnsi="Times New Roman" w:cs="Times New Roman"/>
        </w:rPr>
        <w:footnoteRef/>
      </w:r>
      <w:r w:rsidRPr="006A19CA">
        <w:rPr>
          <w:rFonts w:ascii="Times New Roman" w:hAnsi="Times New Roman" w:cs="Times New Roman"/>
        </w:rPr>
        <w:t xml:space="preserve"> Srov. </w:t>
      </w:r>
      <w:r w:rsidRPr="006A19CA">
        <w:rPr>
          <w:rFonts w:ascii="Times New Roman" w:hAnsi="Times New Roman" w:cs="Times New Roman"/>
          <w:shd w:val="clear" w:color="auto" w:fill="FFFFFF"/>
        </w:rPr>
        <w:t>RYTÍŘOVÁ, Lucie. </w:t>
      </w:r>
      <w:r>
        <w:rPr>
          <w:rFonts w:ascii="Times New Roman" w:hAnsi="Times New Roman" w:cs="Times New Roman"/>
          <w:i/>
          <w:iCs/>
          <w:shd w:val="clear" w:color="auto" w:fill="FFFFFF"/>
        </w:rPr>
        <w:t>c.d</w:t>
      </w:r>
      <w:r w:rsidRPr="006A19CA">
        <w:rPr>
          <w:rFonts w:ascii="Times New Roman" w:hAnsi="Times New Roman" w:cs="Times New Roman"/>
          <w:shd w:val="clear" w:color="auto" w:fill="FFFFFF"/>
        </w:rPr>
        <w:t>.  s.</w:t>
      </w:r>
      <w:r>
        <w:rPr>
          <w:rFonts w:ascii="Times New Roman" w:hAnsi="Times New Roman" w:cs="Times New Roman"/>
          <w:shd w:val="clear" w:color="auto" w:fill="FFFFFF"/>
        </w:rPr>
        <w:t xml:space="preserve"> </w:t>
      </w:r>
      <w:r w:rsidRPr="006A19CA">
        <w:rPr>
          <w:rFonts w:ascii="Times New Roman" w:hAnsi="Times New Roman" w:cs="Times New Roman"/>
          <w:shd w:val="clear" w:color="auto" w:fill="FFFFFF"/>
        </w:rPr>
        <w:t>32</w:t>
      </w:r>
    </w:p>
  </w:footnote>
  <w:footnote w:id="18">
    <w:p w14:paraId="0A6136F5" w14:textId="77777777" w:rsidR="00513EAD" w:rsidRDefault="00513EAD">
      <w:pPr>
        <w:pStyle w:val="Textpoznpodarou"/>
      </w:pPr>
      <w:r w:rsidRPr="00D521CC">
        <w:rPr>
          <w:rStyle w:val="Znakapoznpodarou"/>
          <w:rFonts w:ascii="Times New Roman" w:hAnsi="Times New Roman" w:cs="Times New Roman"/>
        </w:rPr>
        <w:footnoteRef/>
      </w:r>
      <w:r w:rsidRPr="00D521CC">
        <w:rPr>
          <w:rFonts w:ascii="Times New Roman" w:hAnsi="Times New Roman" w:cs="Times New Roman"/>
        </w:rPr>
        <w:t xml:space="preserve"> S</w:t>
      </w:r>
      <w:r w:rsidRPr="00424653">
        <w:rPr>
          <w:rFonts w:ascii="Times New Roman" w:hAnsi="Times New Roman" w:cs="Times New Roman"/>
        </w:rPr>
        <w:t>rov</w:t>
      </w:r>
      <w:r w:rsidRPr="00915D2B">
        <w:rPr>
          <w:rFonts w:ascii="Times New Roman" w:hAnsi="Times New Roman" w:cs="Times New Roman"/>
        </w:rPr>
        <w:t xml:space="preserve">. KREBS, Vojtěch., et al. </w:t>
      </w:r>
      <w:r>
        <w:rPr>
          <w:rFonts w:ascii="Times New Roman" w:hAnsi="Times New Roman" w:cs="Times New Roman"/>
          <w:i/>
        </w:rPr>
        <w:t>c.d</w:t>
      </w:r>
      <w:r>
        <w:rPr>
          <w:rFonts w:ascii="Times New Roman" w:hAnsi="Times New Roman" w:cs="Times New Roman"/>
        </w:rPr>
        <w:t>. s.  227-236</w:t>
      </w:r>
    </w:p>
  </w:footnote>
  <w:footnote w:id="19">
    <w:p w14:paraId="4E861CC9" w14:textId="77777777" w:rsidR="00513EAD" w:rsidRPr="00D521CC" w:rsidRDefault="00513EAD">
      <w:pPr>
        <w:pStyle w:val="Textpoznpodarou"/>
        <w:rPr>
          <w:rFonts w:ascii="Times New Roman" w:hAnsi="Times New Roman" w:cs="Times New Roman"/>
        </w:rPr>
      </w:pPr>
      <w:r w:rsidRPr="00D521CC">
        <w:rPr>
          <w:rStyle w:val="Znakapoznpodarou"/>
          <w:rFonts w:ascii="Times New Roman" w:hAnsi="Times New Roman" w:cs="Times New Roman"/>
        </w:rPr>
        <w:footnoteRef/>
      </w:r>
      <w:r w:rsidRPr="00D521CC">
        <w:rPr>
          <w:rFonts w:ascii="Times New Roman" w:hAnsi="Times New Roman" w:cs="Times New Roman"/>
        </w:rPr>
        <w:t xml:space="preserve"> Srov. Zákon č. 155/1995 Sb., o důchodovém pojištění, §39</w:t>
      </w:r>
    </w:p>
  </w:footnote>
  <w:footnote w:id="20">
    <w:p w14:paraId="0A0B2550" w14:textId="77777777" w:rsidR="00513EAD" w:rsidRPr="00424653" w:rsidRDefault="00513EAD">
      <w:pPr>
        <w:pStyle w:val="Textpoznpodarou"/>
        <w:rPr>
          <w:rFonts w:ascii="Times New Roman" w:hAnsi="Times New Roman" w:cs="Times New Roman"/>
        </w:rPr>
      </w:pPr>
      <w:r w:rsidRPr="00424653">
        <w:rPr>
          <w:rStyle w:val="Znakapoznpodarou"/>
          <w:rFonts w:ascii="Times New Roman" w:hAnsi="Times New Roman" w:cs="Times New Roman"/>
        </w:rPr>
        <w:footnoteRef/>
      </w:r>
      <w:r w:rsidRPr="00424653">
        <w:rPr>
          <w:rFonts w:ascii="Times New Roman" w:hAnsi="Times New Roman" w:cs="Times New Roman"/>
        </w:rPr>
        <w:t xml:space="preserve"> Srov</w:t>
      </w:r>
      <w:r w:rsidRPr="00915D2B">
        <w:rPr>
          <w:rFonts w:ascii="Times New Roman" w:hAnsi="Times New Roman" w:cs="Times New Roman"/>
        </w:rPr>
        <w:t xml:space="preserve">. KREBS, Vojtěch., et al. </w:t>
      </w:r>
      <w:r>
        <w:rPr>
          <w:rFonts w:ascii="Times New Roman" w:hAnsi="Times New Roman" w:cs="Times New Roman"/>
          <w:i/>
        </w:rPr>
        <w:t>c.d</w:t>
      </w:r>
      <w:r>
        <w:rPr>
          <w:rFonts w:ascii="Times New Roman" w:hAnsi="Times New Roman" w:cs="Times New Roman"/>
        </w:rPr>
        <w:t>. s.  236</w:t>
      </w:r>
      <w:r w:rsidRPr="00424653">
        <w:rPr>
          <w:rFonts w:ascii="Times New Roman" w:hAnsi="Times New Roman" w:cs="Times New Roman"/>
        </w:rPr>
        <w:t>-237</w:t>
      </w:r>
    </w:p>
  </w:footnote>
  <w:footnote w:id="21">
    <w:p w14:paraId="68A31CD1" w14:textId="77777777" w:rsidR="00513EAD" w:rsidRPr="004B1B5D" w:rsidRDefault="00513EAD">
      <w:pPr>
        <w:pStyle w:val="Textpoznpodarou"/>
        <w:rPr>
          <w:rFonts w:ascii="Times New Roman" w:hAnsi="Times New Roman" w:cs="Times New Roman"/>
        </w:rPr>
      </w:pPr>
      <w:r w:rsidRPr="004B1B5D">
        <w:rPr>
          <w:rStyle w:val="Znakapoznpodarou"/>
          <w:rFonts w:ascii="Times New Roman" w:hAnsi="Times New Roman" w:cs="Times New Roman"/>
        </w:rPr>
        <w:footnoteRef/>
      </w:r>
      <w:r w:rsidRPr="004B1B5D">
        <w:rPr>
          <w:rFonts w:ascii="Times New Roman" w:hAnsi="Times New Roman" w:cs="Times New Roman"/>
        </w:rPr>
        <w:t xml:space="preserve"> Srov</w:t>
      </w:r>
      <w:r w:rsidRPr="006A19CA">
        <w:rPr>
          <w:rFonts w:ascii="Times New Roman" w:hAnsi="Times New Roman" w:cs="Times New Roman"/>
        </w:rPr>
        <w:t xml:space="preserve">. </w:t>
      </w:r>
      <w:r w:rsidRPr="006A19CA">
        <w:rPr>
          <w:rFonts w:ascii="Times New Roman" w:hAnsi="Times New Roman" w:cs="Times New Roman"/>
          <w:shd w:val="clear" w:color="auto" w:fill="FFFFFF"/>
        </w:rPr>
        <w:t>RYTÍŘOVÁ, Lucie. </w:t>
      </w:r>
      <w:r>
        <w:rPr>
          <w:rFonts w:ascii="Times New Roman" w:hAnsi="Times New Roman" w:cs="Times New Roman"/>
          <w:i/>
          <w:iCs/>
          <w:shd w:val="clear" w:color="auto" w:fill="FFFFFF"/>
        </w:rPr>
        <w:t>c.d</w:t>
      </w:r>
      <w:r w:rsidRPr="006A19CA">
        <w:rPr>
          <w:rFonts w:ascii="Times New Roman" w:hAnsi="Times New Roman" w:cs="Times New Roman"/>
          <w:shd w:val="clear" w:color="auto" w:fill="FFFFFF"/>
        </w:rPr>
        <w:t>.  s.</w:t>
      </w:r>
      <w:r>
        <w:rPr>
          <w:rFonts w:ascii="Times New Roman" w:hAnsi="Times New Roman" w:cs="Times New Roman"/>
          <w:shd w:val="clear" w:color="auto" w:fill="FFFFFF"/>
        </w:rPr>
        <w:t xml:space="preserve"> 42-43</w:t>
      </w:r>
    </w:p>
  </w:footnote>
  <w:footnote w:id="22">
    <w:p w14:paraId="549564F4" w14:textId="77777777" w:rsidR="00513EAD" w:rsidRPr="00D02EBA" w:rsidRDefault="00513EAD">
      <w:pPr>
        <w:pStyle w:val="Textpoznpodarou"/>
        <w:rPr>
          <w:rFonts w:ascii="Times New Roman" w:hAnsi="Times New Roman" w:cs="Times New Roman"/>
        </w:rPr>
      </w:pPr>
      <w:r w:rsidRPr="00D02EBA">
        <w:rPr>
          <w:rStyle w:val="Znakapoznpodarou"/>
          <w:rFonts w:ascii="Times New Roman" w:hAnsi="Times New Roman" w:cs="Times New Roman"/>
        </w:rPr>
        <w:footnoteRef/>
      </w:r>
      <w:r w:rsidRPr="00D02EBA">
        <w:rPr>
          <w:rFonts w:ascii="Times New Roman" w:hAnsi="Times New Roman" w:cs="Times New Roman"/>
        </w:rPr>
        <w:t xml:space="preserve"> Srov. KREBS, Vojtěch. </w:t>
      </w:r>
      <w:r w:rsidRPr="00D02EBA">
        <w:rPr>
          <w:rFonts w:ascii="Times New Roman" w:hAnsi="Times New Roman" w:cs="Times New Roman"/>
          <w:i/>
        </w:rPr>
        <w:t xml:space="preserve">c.d. </w:t>
      </w:r>
      <w:r>
        <w:rPr>
          <w:rFonts w:ascii="Times New Roman" w:hAnsi="Times New Roman" w:cs="Times New Roman"/>
        </w:rPr>
        <w:t xml:space="preserve"> s. 256</w:t>
      </w:r>
    </w:p>
  </w:footnote>
  <w:footnote w:id="23">
    <w:p w14:paraId="024EB51E" w14:textId="77777777" w:rsidR="00513EAD" w:rsidRPr="00D02EBA" w:rsidRDefault="00513EAD">
      <w:pPr>
        <w:pStyle w:val="Textpoznpodarou"/>
        <w:rPr>
          <w:rFonts w:ascii="Times New Roman" w:hAnsi="Times New Roman" w:cs="Times New Roman"/>
        </w:rPr>
      </w:pPr>
      <w:r w:rsidRPr="00D02EBA">
        <w:rPr>
          <w:rStyle w:val="Znakapoznpodarou"/>
          <w:rFonts w:ascii="Times New Roman" w:hAnsi="Times New Roman" w:cs="Times New Roman"/>
        </w:rPr>
        <w:footnoteRef/>
      </w:r>
      <w:r w:rsidRPr="00D02EBA">
        <w:rPr>
          <w:rFonts w:ascii="Times New Roman" w:hAnsi="Times New Roman" w:cs="Times New Roman"/>
        </w:rPr>
        <w:t xml:space="preserve"> Srov. </w:t>
      </w:r>
      <w:r>
        <w:rPr>
          <w:rFonts w:ascii="Times New Roman" w:hAnsi="Times New Roman" w:cs="Times New Roman"/>
        </w:rPr>
        <w:t xml:space="preserve">Zákon č. 42/1994 Sb., </w:t>
      </w:r>
      <w:r w:rsidRPr="00D02EBA">
        <w:rPr>
          <w:rFonts w:ascii="Times New Roman" w:hAnsi="Times New Roman" w:cs="Times New Roman"/>
          <w:iCs/>
          <w:shd w:val="clear" w:color="auto" w:fill="FFFFFF"/>
        </w:rPr>
        <w:t>o penzijním připojištění se státním příspěvkem a o změnách některých zákonů souvisejících s jeho zavedením</w:t>
      </w:r>
      <w:r>
        <w:rPr>
          <w:rFonts w:ascii="Times New Roman" w:hAnsi="Times New Roman" w:cs="Times New Roman"/>
          <w:iCs/>
          <w:shd w:val="clear" w:color="auto" w:fill="FFFFFF"/>
        </w:rPr>
        <w:t>, § 3</w:t>
      </w:r>
    </w:p>
  </w:footnote>
  <w:footnote w:id="24">
    <w:p w14:paraId="2086F686" w14:textId="77777777" w:rsidR="00513EAD" w:rsidRPr="009E6972" w:rsidRDefault="00513EAD">
      <w:pPr>
        <w:pStyle w:val="Textpoznpodarou"/>
        <w:rPr>
          <w:rFonts w:ascii="Times New Roman" w:hAnsi="Times New Roman" w:cs="Times New Roman"/>
        </w:rPr>
      </w:pPr>
      <w:r w:rsidRPr="009E6972">
        <w:rPr>
          <w:rStyle w:val="Znakapoznpodarou"/>
          <w:rFonts w:ascii="Times New Roman" w:hAnsi="Times New Roman" w:cs="Times New Roman"/>
        </w:rPr>
        <w:footnoteRef/>
      </w:r>
      <w:r w:rsidRPr="009E6972">
        <w:rPr>
          <w:rFonts w:ascii="Times New Roman" w:hAnsi="Times New Roman" w:cs="Times New Roman"/>
        </w:rPr>
        <w:t xml:space="preserve"> Srov. KREBS, Vojtěch. </w:t>
      </w:r>
      <w:r>
        <w:rPr>
          <w:rFonts w:ascii="Times New Roman" w:hAnsi="Times New Roman" w:cs="Times New Roman"/>
          <w:i/>
        </w:rPr>
        <w:t xml:space="preserve">c.d. </w:t>
      </w:r>
      <w:r w:rsidRPr="009E6972">
        <w:rPr>
          <w:rFonts w:ascii="Times New Roman" w:hAnsi="Times New Roman" w:cs="Times New Roman"/>
        </w:rPr>
        <w:t xml:space="preserve"> s. 256-261</w:t>
      </w:r>
    </w:p>
  </w:footnote>
  <w:footnote w:id="25">
    <w:p w14:paraId="74AC361D" w14:textId="57C0A79C" w:rsidR="00513EAD" w:rsidRPr="00022144" w:rsidRDefault="00513EAD">
      <w:pPr>
        <w:pStyle w:val="Textpoznpodarou"/>
        <w:rPr>
          <w:rFonts w:ascii="Times New Roman" w:hAnsi="Times New Roman" w:cs="Times New Roman"/>
        </w:rPr>
      </w:pPr>
      <w:r w:rsidRPr="00022144">
        <w:rPr>
          <w:rStyle w:val="Znakapoznpodarou"/>
          <w:rFonts w:ascii="Times New Roman" w:hAnsi="Times New Roman" w:cs="Times New Roman"/>
        </w:rPr>
        <w:footnoteRef/>
      </w:r>
      <w:r w:rsidRPr="00022144">
        <w:rPr>
          <w:rFonts w:ascii="Times New Roman" w:hAnsi="Times New Roman" w:cs="Times New Roman"/>
        </w:rPr>
        <w:t xml:space="preserve"> Srov. KREBS, Vojtěch. </w:t>
      </w:r>
      <w:r>
        <w:rPr>
          <w:rFonts w:ascii="Times New Roman" w:hAnsi="Times New Roman" w:cs="Times New Roman"/>
          <w:i/>
        </w:rPr>
        <w:t xml:space="preserve">c.d </w:t>
      </w:r>
      <w:r>
        <w:rPr>
          <w:rFonts w:ascii="Times New Roman" w:hAnsi="Times New Roman" w:cs="Times New Roman"/>
        </w:rPr>
        <w:t xml:space="preserve"> </w:t>
      </w:r>
      <w:r w:rsidRPr="00022144">
        <w:rPr>
          <w:rFonts w:ascii="Times New Roman" w:hAnsi="Times New Roman" w:cs="Times New Roman"/>
        </w:rPr>
        <w:t>s. 263-264</w:t>
      </w:r>
    </w:p>
  </w:footnote>
  <w:footnote w:id="26">
    <w:p w14:paraId="0DA4F9AA" w14:textId="77777777" w:rsidR="00513EAD" w:rsidRPr="00A11259" w:rsidRDefault="00513EAD">
      <w:pPr>
        <w:pStyle w:val="Textpoznpodarou"/>
        <w:rPr>
          <w:rFonts w:ascii="Times New Roman" w:hAnsi="Times New Roman" w:cs="Times New Roman"/>
        </w:rPr>
      </w:pPr>
      <w:r w:rsidRPr="00A11259">
        <w:rPr>
          <w:rStyle w:val="Znakapoznpodarou"/>
          <w:rFonts w:ascii="Times New Roman" w:hAnsi="Times New Roman" w:cs="Times New Roman"/>
        </w:rPr>
        <w:footnoteRef/>
      </w:r>
      <w:r w:rsidRPr="00A11259">
        <w:rPr>
          <w:rFonts w:ascii="Times New Roman" w:hAnsi="Times New Roman" w:cs="Times New Roman"/>
        </w:rPr>
        <w:t xml:space="preserve"> Srov. </w:t>
      </w:r>
      <w:r w:rsidRPr="00E8612D">
        <w:rPr>
          <w:rFonts w:ascii="Times New Roman" w:hAnsi="Times New Roman" w:cs="Times New Roman"/>
          <w:i/>
        </w:rPr>
        <w:t>Zpráva o stavu důchodového systému České republiky a o jeho předpokládaném vývoji se zřetelem na demografickou situaci České republiky a na očekáv</w:t>
      </w:r>
      <w:r>
        <w:rPr>
          <w:rFonts w:ascii="Times New Roman" w:hAnsi="Times New Roman" w:cs="Times New Roman"/>
          <w:i/>
        </w:rPr>
        <w:t xml:space="preserve">aný populační a ekonomický vývoj </w:t>
      </w:r>
      <w:r>
        <w:rPr>
          <w:rFonts w:ascii="Times New Roman" w:hAnsi="Times New Roman" w:cs="Times New Roman"/>
        </w:rPr>
        <w:t>[o</w:t>
      </w:r>
      <w:r w:rsidRPr="00E8612D">
        <w:rPr>
          <w:rFonts w:ascii="Times New Roman" w:hAnsi="Times New Roman" w:cs="Times New Roman"/>
          <w:lang w:val="en-GB"/>
        </w:rPr>
        <w:t>nline</w:t>
      </w:r>
      <w:r>
        <w:rPr>
          <w:lang w:val="en-GB"/>
        </w:rPr>
        <w:t xml:space="preserve">]. </w:t>
      </w:r>
      <w:r w:rsidRPr="00E8612D">
        <w:rPr>
          <w:rFonts w:ascii="Times New Roman" w:hAnsi="Times New Roman" w:cs="Times New Roman"/>
          <w:lang w:val="en-GB"/>
        </w:rPr>
        <w:t>[cit.</w:t>
      </w:r>
      <w:r>
        <w:rPr>
          <w:lang w:val="en-GB"/>
        </w:rPr>
        <w:t xml:space="preserve"> </w:t>
      </w:r>
      <w:r>
        <w:rPr>
          <w:rFonts w:ascii="Times New Roman" w:hAnsi="Times New Roman" w:cs="Times New Roman"/>
        </w:rPr>
        <w:t xml:space="preserve">16. 2 2020]. </w:t>
      </w:r>
      <w:r w:rsidRPr="00A11259">
        <w:rPr>
          <w:rFonts w:ascii="Times New Roman" w:hAnsi="Times New Roman" w:cs="Times New Roman"/>
        </w:rPr>
        <w:t>s.</w:t>
      </w:r>
      <w:r>
        <w:rPr>
          <w:rFonts w:ascii="Times New Roman" w:hAnsi="Times New Roman" w:cs="Times New Roman"/>
        </w:rPr>
        <w:t xml:space="preserve"> </w:t>
      </w:r>
      <w:r w:rsidRPr="00A11259">
        <w:rPr>
          <w:rFonts w:ascii="Times New Roman" w:hAnsi="Times New Roman" w:cs="Times New Roman"/>
        </w:rPr>
        <w:t>15</w:t>
      </w:r>
    </w:p>
  </w:footnote>
  <w:footnote w:id="27">
    <w:p w14:paraId="0D0A9D71" w14:textId="77777777" w:rsidR="00513EAD" w:rsidRPr="00147DB2" w:rsidRDefault="00513EAD">
      <w:pPr>
        <w:pStyle w:val="Textpoznpodarou"/>
        <w:rPr>
          <w:rFonts w:ascii="Times New Roman" w:hAnsi="Times New Roman" w:cs="Times New Roman"/>
        </w:rPr>
      </w:pPr>
      <w:r w:rsidRPr="00147DB2">
        <w:rPr>
          <w:rStyle w:val="Znakapoznpodarou"/>
          <w:rFonts w:ascii="Times New Roman" w:hAnsi="Times New Roman" w:cs="Times New Roman"/>
        </w:rPr>
        <w:footnoteRef/>
      </w:r>
      <w:r w:rsidRPr="00147DB2">
        <w:rPr>
          <w:rFonts w:ascii="Times New Roman" w:hAnsi="Times New Roman" w:cs="Times New Roman"/>
        </w:rPr>
        <w:t xml:space="preserve"> Srov. Zákon č. 427/2011 Sb., o doplňkovém penzijním spoření, § 4</w:t>
      </w:r>
    </w:p>
  </w:footnote>
  <w:footnote w:id="28">
    <w:p w14:paraId="6B46B1BE" w14:textId="77777777" w:rsidR="00513EAD" w:rsidRPr="00A11259" w:rsidRDefault="00513EAD">
      <w:pPr>
        <w:pStyle w:val="Textpoznpodarou"/>
        <w:rPr>
          <w:rFonts w:ascii="Times New Roman" w:hAnsi="Times New Roman" w:cs="Times New Roman"/>
        </w:rPr>
      </w:pPr>
      <w:r w:rsidRPr="00A11259">
        <w:rPr>
          <w:rStyle w:val="Znakapoznpodarou"/>
          <w:rFonts w:ascii="Times New Roman" w:hAnsi="Times New Roman" w:cs="Times New Roman"/>
        </w:rPr>
        <w:footnoteRef/>
      </w:r>
      <w:r w:rsidRPr="00A11259">
        <w:rPr>
          <w:rFonts w:ascii="Times New Roman" w:hAnsi="Times New Roman" w:cs="Times New Roman"/>
        </w:rPr>
        <w:t xml:space="preserve"> Srov. </w:t>
      </w:r>
      <w:r w:rsidRPr="009E6972">
        <w:rPr>
          <w:rFonts w:ascii="Times New Roman" w:hAnsi="Times New Roman" w:cs="Times New Roman"/>
        </w:rPr>
        <w:t xml:space="preserve">KREBS, Vojtěch. </w:t>
      </w:r>
      <w:r>
        <w:rPr>
          <w:rFonts w:ascii="Times New Roman" w:hAnsi="Times New Roman" w:cs="Times New Roman"/>
          <w:i/>
        </w:rPr>
        <w:t>c.d</w:t>
      </w:r>
      <w:r w:rsidRPr="009E6972">
        <w:rPr>
          <w:rFonts w:ascii="Times New Roman" w:hAnsi="Times New Roman" w:cs="Times New Roman"/>
        </w:rPr>
        <w:t xml:space="preserve">. s. </w:t>
      </w:r>
      <w:r>
        <w:rPr>
          <w:rFonts w:ascii="Times New Roman" w:hAnsi="Times New Roman" w:cs="Times New Roman"/>
        </w:rPr>
        <w:t>267-268</w:t>
      </w:r>
    </w:p>
  </w:footnote>
  <w:footnote w:id="29">
    <w:p w14:paraId="121DC0FC" w14:textId="77777777" w:rsidR="00513EAD" w:rsidRPr="00A11259" w:rsidRDefault="00513EAD">
      <w:pPr>
        <w:pStyle w:val="Textpoznpodarou"/>
        <w:rPr>
          <w:rFonts w:ascii="Times New Roman" w:hAnsi="Times New Roman" w:cs="Times New Roman"/>
        </w:rPr>
      </w:pPr>
      <w:r w:rsidRPr="00A11259">
        <w:rPr>
          <w:rStyle w:val="Znakapoznpodarou"/>
          <w:rFonts w:ascii="Times New Roman" w:hAnsi="Times New Roman" w:cs="Times New Roman"/>
        </w:rPr>
        <w:footnoteRef/>
      </w:r>
      <w:r w:rsidRPr="00A11259">
        <w:rPr>
          <w:rFonts w:ascii="Times New Roman" w:hAnsi="Times New Roman" w:cs="Times New Roman"/>
        </w:rPr>
        <w:t xml:space="preserve"> Srov. </w:t>
      </w:r>
      <w:r w:rsidRPr="00A11259">
        <w:rPr>
          <w:rFonts w:ascii="Times New Roman" w:hAnsi="Times New Roman" w:cs="Times New Roman"/>
          <w:shd w:val="clear" w:color="auto" w:fill="FFFFFF"/>
        </w:rPr>
        <w:t>HOLUB, Martin a Milan ŠLAPÁK. </w:t>
      </w:r>
      <w:r w:rsidRPr="00A11259">
        <w:rPr>
          <w:rFonts w:ascii="Times New Roman" w:hAnsi="Times New Roman" w:cs="Times New Roman"/>
          <w:i/>
          <w:iCs/>
          <w:shd w:val="clear" w:color="auto" w:fill="FFFFFF"/>
        </w:rPr>
        <w:t>Analýza české veřejné správy v "okolí" českého penzijního systému: rodinná politika, zdravotní péče, dlouhodobá péče, bydlení, nezaměstnanost a sociální podpora, jejich propojení s důchodovým systémem</w:t>
      </w:r>
      <w:r w:rsidRPr="00A11259">
        <w:rPr>
          <w:rFonts w:ascii="Times New Roman" w:hAnsi="Times New Roman" w:cs="Times New Roman"/>
          <w:shd w:val="clear" w:color="auto" w:fill="FFFFFF"/>
        </w:rPr>
        <w:t>.</w:t>
      </w:r>
      <w:r>
        <w:rPr>
          <w:rFonts w:ascii="Times New Roman" w:hAnsi="Times New Roman" w:cs="Times New Roman"/>
          <w:shd w:val="clear" w:color="auto" w:fill="FFFFFF"/>
        </w:rPr>
        <w:t xml:space="preserve"> s. 13</w:t>
      </w:r>
    </w:p>
  </w:footnote>
  <w:footnote w:id="30">
    <w:p w14:paraId="1A8139DF" w14:textId="77777777" w:rsidR="00513EAD" w:rsidRDefault="00513EAD">
      <w:pPr>
        <w:pStyle w:val="Textpoznpodarou"/>
      </w:pPr>
      <w:r w:rsidRPr="00A11259">
        <w:rPr>
          <w:rStyle w:val="Znakapoznpodarou"/>
          <w:rFonts w:ascii="Times New Roman" w:hAnsi="Times New Roman" w:cs="Times New Roman"/>
        </w:rPr>
        <w:footnoteRef/>
      </w:r>
      <w:r w:rsidRPr="00A11259">
        <w:rPr>
          <w:rFonts w:ascii="Times New Roman" w:hAnsi="Times New Roman" w:cs="Times New Roman"/>
        </w:rPr>
        <w:t xml:space="preserve"> </w:t>
      </w:r>
      <w:r>
        <w:rPr>
          <w:rFonts w:ascii="Times New Roman" w:hAnsi="Times New Roman" w:cs="Times New Roman"/>
        </w:rPr>
        <w:t xml:space="preserve">Srov. </w:t>
      </w:r>
      <w:r w:rsidRPr="00E8612D">
        <w:rPr>
          <w:rFonts w:ascii="Times New Roman" w:hAnsi="Times New Roman" w:cs="Times New Roman"/>
          <w:i/>
        </w:rPr>
        <w:t>Zpráva o stavu důchodového systému České republiky a o jeho předpokládaném vývoji se zřetelem na demografickou situaci České republiky a na očekáv</w:t>
      </w:r>
      <w:r>
        <w:rPr>
          <w:rFonts w:ascii="Times New Roman" w:hAnsi="Times New Roman" w:cs="Times New Roman"/>
          <w:i/>
        </w:rPr>
        <w:t xml:space="preserve">aný populační a ekonomický vývoj </w:t>
      </w:r>
      <w:r>
        <w:rPr>
          <w:rFonts w:ascii="Times New Roman" w:hAnsi="Times New Roman" w:cs="Times New Roman"/>
        </w:rPr>
        <w:t>[o</w:t>
      </w:r>
      <w:r w:rsidRPr="00E8612D">
        <w:rPr>
          <w:rFonts w:ascii="Times New Roman" w:hAnsi="Times New Roman" w:cs="Times New Roman"/>
          <w:lang w:val="en-GB"/>
        </w:rPr>
        <w:t>nline</w:t>
      </w:r>
      <w:r>
        <w:rPr>
          <w:lang w:val="en-GB"/>
        </w:rPr>
        <w:t xml:space="preserve">]. </w:t>
      </w:r>
      <w:r w:rsidRPr="00E8612D">
        <w:rPr>
          <w:rFonts w:ascii="Times New Roman" w:hAnsi="Times New Roman" w:cs="Times New Roman"/>
          <w:lang w:val="en-GB"/>
        </w:rPr>
        <w:t>[cit.</w:t>
      </w:r>
      <w:r>
        <w:rPr>
          <w:lang w:val="en-GB"/>
        </w:rPr>
        <w:t xml:space="preserve"> </w:t>
      </w:r>
      <w:r>
        <w:rPr>
          <w:rFonts w:ascii="Times New Roman" w:hAnsi="Times New Roman" w:cs="Times New Roman"/>
        </w:rPr>
        <w:t xml:space="preserve">17. 2 2020]. </w:t>
      </w:r>
      <w:r w:rsidRPr="00A11259">
        <w:rPr>
          <w:rFonts w:ascii="Times New Roman" w:hAnsi="Times New Roman" w:cs="Times New Roman"/>
        </w:rPr>
        <w:t>s.</w:t>
      </w:r>
      <w:r>
        <w:rPr>
          <w:rFonts w:ascii="Times New Roman" w:hAnsi="Times New Roman" w:cs="Times New Roman"/>
        </w:rPr>
        <w:t xml:space="preserve"> </w:t>
      </w:r>
      <w:r w:rsidRPr="00A11259">
        <w:rPr>
          <w:rFonts w:ascii="Times New Roman" w:hAnsi="Times New Roman" w:cs="Times New Roman"/>
        </w:rPr>
        <w:t>15</w:t>
      </w:r>
    </w:p>
  </w:footnote>
  <w:footnote w:id="31">
    <w:p w14:paraId="6A95EDEF" w14:textId="77777777" w:rsidR="00513EAD" w:rsidRDefault="00513EAD">
      <w:pPr>
        <w:pStyle w:val="Textpoznpodarou"/>
      </w:pPr>
      <w:r w:rsidRPr="005930FB">
        <w:rPr>
          <w:rStyle w:val="Znakapoznpodarou"/>
          <w:rFonts w:ascii="Times New Roman" w:hAnsi="Times New Roman" w:cs="Times New Roman"/>
        </w:rPr>
        <w:footnoteRef/>
      </w:r>
      <w:r w:rsidRPr="005930FB">
        <w:rPr>
          <w:rFonts w:ascii="Times New Roman" w:hAnsi="Times New Roman" w:cs="Times New Roman"/>
        </w:rPr>
        <w:t xml:space="preserve"> </w:t>
      </w:r>
      <w:r w:rsidRPr="00A11259">
        <w:rPr>
          <w:rFonts w:ascii="Times New Roman" w:hAnsi="Times New Roman" w:cs="Times New Roman"/>
        </w:rPr>
        <w:t xml:space="preserve">Srov. </w:t>
      </w:r>
      <w:r w:rsidRPr="009E6972">
        <w:rPr>
          <w:rFonts w:ascii="Times New Roman" w:hAnsi="Times New Roman" w:cs="Times New Roman"/>
        </w:rPr>
        <w:t xml:space="preserve">KREBS, Vojtěch. </w:t>
      </w:r>
      <w:r>
        <w:rPr>
          <w:rFonts w:ascii="Times New Roman" w:hAnsi="Times New Roman" w:cs="Times New Roman"/>
          <w:i/>
        </w:rPr>
        <w:t>c.d</w:t>
      </w:r>
      <w:r w:rsidRPr="009E6972">
        <w:rPr>
          <w:rFonts w:ascii="Times New Roman" w:hAnsi="Times New Roman" w:cs="Times New Roman"/>
        </w:rPr>
        <w:t>. s.</w:t>
      </w:r>
      <w:r>
        <w:rPr>
          <w:rFonts w:ascii="Times New Roman" w:hAnsi="Times New Roman" w:cs="Times New Roman"/>
        </w:rPr>
        <w:t xml:space="preserve"> 229</w:t>
      </w:r>
    </w:p>
  </w:footnote>
  <w:footnote w:id="32">
    <w:p w14:paraId="14D5E66F" w14:textId="77777777" w:rsidR="00513EAD" w:rsidRPr="00BA4174" w:rsidRDefault="00513EAD" w:rsidP="00DD4B28">
      <w:pPr>
        <w:pStyle w:val="Textpoznpodarou"/>
        <w:rPr>
          <w:rFonts w:ascii="Times New Roman" w:hAnsi="Times New Roman" w:cs="Times New Roman"/>
          <w:lang w:val="en-GB"/>
        </w:rPr>
      </w:pPr>
      <w:r w:rsidRPr="00BA4174">
        <w:rPr>
          <w:rStyle w:val="Znakapoznpodarou"/>
          <w:rFonts w:ascii="Times New Roman" w:hAnsi="Times New Roman" w:cs="Times New Roman"/>
        </w:rPr>
        <w:footnoteRef/>
      </w:r>
      <w:r w:rsidRPr="00BA4174">
        <w:rPr>
          <w:rFonts w:ascii="Times New Roman" w:hAnsi="Times New Roman" w:cs="Times New Roman"/>
        </w:rPr>
        <w:t xml:space="preserve"> Srov. Investujeme.cz. </w:t>
      </w:r>
      <w:r>
        <w:rPr>
          <w:rFonts w:ascii="Times New Roman" w:hAnsi="Times New Roman" w:cs="Times New Roman"/>
        </w:rPr>
        <w:t xml:space="preserve"> </w:t>
      </w:r>
      <w:r w:rsidRPr="00BA4174">
        <w:rPr>
          <w:rFonts w:ascii="Times New Roman" w:hAnsi="Times New Roman" w:cs="Times New Roman"/>
          <w:i/>
        </w:rPr>
        <w:t>Slovenský důchodový systém v kostce</w:t>
      </w:r>
      <w:r w:rsidRPr="00BA4174">
        <w:rPr>
          <w:rFonts w:ascii="Times New Roman" w:hAnsi="Times New Roman" w:cs="Times New Roman"/>
        </w:rPr>
        <w:t xml:space="preserve"> </w:t>
      </w:r>
      <w:r w:rsidRPr="00BA4174">
        <w:rPr>
          <w:rFonts w:ascii="Times New Roman" w:hAnsi="Times New Roman" w:cs="Times New Roman"/>
          <w:lang w:val="en-GB"/>
        </w:rPr>
        <w:t xml:space="preserve">[online]. [cit. 22. 2. 2020]. </w:t>
      </w:r>
    </w:p>
  </w:footnote>
  <w:footnote w:id="33">
    <w:p w14:paraId="6CF5E66C" w14:textId="77777777" w:rsidR="00513EAD" w:rsidRPr="00BA4174" w:rsidRDefault="00513EAD" w:rsidP="00DD4B28">
      <w:pPr>
        <w:pStyle w:val="Nadpis1"/>
        <w:spacing w:before="0" w:line="240" w:lineRule="auto"/>
        <w:rPr>
          <w:rFonts w:ascii="Times New Roman" w:hAnsi="Times New Roman" w:cs="Times New Roman"/>
          <w:b w:val="0"/>
          <w:bCs w:val="0"/>
          <w:color w:val="auto"/>
          <w:sz w:val="20"/>
          <w:szCs w:val="20"/>
        </w:rPr>
      </w:pPr>
      <w:r w:rsidRPr="00BA4174">
        <w:rPr>
          <w:rStyle w:val="Znakapoznpodarou"/>
          <w:rFonts w:ascii="Times New Roman" w:hAnsi="Times New Roman" w:cs="Times New Roman"/>
          <w:b w:val="0"/>
          <w:color w:val="auto"/>
          <w:sz w:val="20"/>
          <w:szCs w:val="20"/>
        </w:rPr>
        <w:footnoteRef/>
      </w:r>
      <w:r w:rsidRPr="00BA4174">
        <w:rPr>
          <w:rFonts w:ascii="Times New Roman" w:hAnsi="Times New Roman" w:cs="Times New Roman"/>
          <w:b w:val="0"/>
          <w:color w:val="auto"/>
          <w:sz w:val="20"/>
          <w:szCs w:val="20"/>
        </w:rPr>
        <w:t xml:space="preserve"> Vlastní překlad z: </w:t>
      </w:r>
      <w:r>
        <w:rPr>
          <w:rFonts w:ascii="Times New Roman" w:hAnsi="Times New Roman" w:cs="Times New Roman"/>
          <w:b w:val="0"/>
          <w:color w:val="auto"/>
          <w:sz w:val="20"/>
          <w:szCs w:val="20"/>
        </w:rPr>
        <w:t xml:space="preserve">MPSVR. </w:t>
      </w:r>
      <w:r w:rsidRPr="00BA4174">
        <w:rPr>
          <w:rFonts w:ascii="Times New Roman" w:hAnsi="Times New Roman" w:cs="Times New Roman"/>
          <w:b w:val="0"/>
          <w:bCs w:val="0"/>
          <w:i/>
          <w:color w:val="auto"/>
          <w:sz w:val="20"/>
          <w:szCs w:val="20"/>
        </w:rPr>
        <w:t>I. pilier – dôchodkové poistenie</w:t>
      </w:r>
      <w:r w:rsidRPr="00BA4174">
        <w:rPr>
          <w:rFonts w:ascii="Times New Roman" w:hAnsi="Times New Roman" w:cs="Times New Roman"/>
          <w:b w:val="0"/>
          <w:bCs w:val="0"/>
          <w:color w:val="auto"/>
          <w:sz w:val="20"/>
          <w:szCs w:val="20"/>
        </w:rPr>
        <w:t xml:space="preserve"> </w:t>
      </w:r>
      <w:r w:rsidRPr="00BA4174">
        <w:rPr>
          <w:rFonts w:ascii="Times New Roman" w:hAnsi="Times New Roman" w:cs="Times New Roman"/>
          <w:b w:val="0"/>
          <w:color w:val="auto"/>
          <w:sz w:val="20"/>
          <w:szCs w:val="20"/>
          <w:lang w:val="en-GB"/>
        </w:rPr>
        <w:t>[online]. [cit. 22. 2. 2020].</w:t>
      </w:r>
    </w:p>
    <w:p w14:paraId="30959C9F" w14:textId="77777777" w:rsidR="00513EAD" w:rsidRPr="00BA4174" w:rsidRDefault="00513EAD" w:rsidP="00DD4B28">
      <w:pPr>
        <w:pStyle w:val="Textpoznpodarou"/>
        <w:rPr>
          <w:rFonts w:ascii="Times New Roman" w:hAnsi="Times New Roman" w:cs="Times New Roman"/>
        </w:rPr>
      </w:pPr>
    </w:p>
  </w:footnote>
  <w:footnote w:id="34">
    <w:p w14:paraId="76A63C13" w14:textId="77777777" w:rsidR="00513EAD" w:rsidRPr="00293711" w:rsidRDefault="00513EAD">
      <w:pPr>
        <w:pStyle w:val="Textpoznpodarou"/>
        <w:rPr>
          <w:rFonts w:ascii="Times New Roman" w:hAnsi="Times New Roman" w:cs="Times New Roman"/>
        </w:rPr>
      </w:pPr>
      <w:r w:rsidRPr="00293711">
        <w:rPr>
          <w:rStyle w:val="Znakapoznpodarou"/>
          <w:rFonts w:ascii="Times New Roman" w:hAnsi="Times New Roman" w:cs="Times New Roman"/>
        </w:rPr>
        <w:footnoteRef/>
      </w:r>
      <w:r w:rsidRPr="00293711">
        <w:rPr>
          <w:rFonts w:ascii="Times New Roman" w:hAnsi="Times New Roman" w:cs="Times New Roman"/>
        </w:rPr>
        <w:t xml:space="preserve"> Vlastní překlad z: Sociálná poisťovňa. </w:t>
      </w:r>
      <w:r w:rsidRPr="00293711">
        <w:rPr>
          <w:rFonts w:ascii="Times New Roman" w:hAnsi="Times New Roman" w:cs="Times New Roman"/>
          <w:bCs/>
          <w:i/>
          <w:shd w:val="clear" w:color="auto" w:fill="FFFFFF"/>
        </w:rPr>
        <w:t>Dôchodkové</w:t>
      </w:r>
      <w:r w:rsidRPr="00293711">
        <w:rPr>
          <w:rFonts w:ascii="Times New Roman" w:hAnsi="Times New Roman" w:cs="Times New Roman"/>
          <w:bCs/>
          <w:shd w:val="clear" w:color="auto" w:fill="FFFFFF"/>
        </w:rPr>
        <w:t xml:space="preserve"> </w:t>
      </w:r>
      <w:r w:rsidRPr="00293711">
        <w:rPr>
          <w:rFonts w:ascii="Times New Roman" w:hAnsi="Times New Roman" w:cs="Times New Roman"/>
          <w:bCs/>
          <w:i/>
          <w:shd w:val="clear" w:color="auto" w:fill="FFFFFF"/>
        </w:rPr>
        <w:t>poistenie - z</w:t>
      </w:r>
      <w:r w:rsidRPr="00293711">
        <w:rPr>
          <w:rFonts w:ascii="Times New Roman" w:hAnsi="Times New Roman" w:cs="Times New Roman"/>
          <w:i/>
        </w:rPr>
        <w:t xml:space="preserve">ákladná charakteristika </w:t>
      </w:r>
      <w:r w:rsidRPr="00293711">
        <w:rPr>
          <w:rFonts w:ascii="Times New Roman" w:hAnsi="Times New Roman" w:cs="Times New Roman"/>
          <w:lang w:val="en-GB"/>
        </w:rPr>
        <w:t>[online]. [cit. 22. 2. 2020].</w:t>
      </w:r>
    </w:p>
  </w:footnote>
  <w:footnote w:id="35">
    <w:p w14:paraId="625BAD92" w14:textId="77777777" w:rsidR="00513EAD" w:rsidRPr="00293711" w:rsidRDefault="00513EAD" w:rsidP="00293711">
      <w:pPr>
        <w:pStyle w:val="Nadpis1"/>
        <w:spacing w:before="0" w:line="240" w:lineRule="auto"/>
        <w:rPr>
          <w:rFonts w:ascii="Times New Roman" w:hAnsi="Times New Roman" w:cs="Times New Roman"/>
          <w:b w:val="0"/>
          <w:bCs w:val="0"/>
          <w:color w:val="auto"/>
          <w:sz w:val="20"/>
          <w:szCs w:val="20"/>
        </w:rPr>
      </w:pPr>
      <w:r w:rsidRPr="00293711">
        <w:rPr>
          <w:rStyle w:val="Znakapoznpodarou"/>
          <w:rFonts w:ascii="Times New Roman" w:hAnsi="Times New Roman" w:cs="Times New Roman"/>
          <w:b w:val="0"/>
          <w:color w:val="auto"/>
          <w:sz w:val="20"/>
          <w:szCs w:val="20"/>
        </w:rPr>
        <w:footnoteRef/>
      </w:r>
      <w:r w:rsidRPr="00293711">
        <w:rPr>
          <w:rFonts w:ascii="Times New Roman" w:hAnsi="Times New Roman" w:cs="Times New Roman"/>
          <w:b w:val="0"/>
          <w:color w:val="auto"/>
          <w:sz w:val="20"/>
          <w:szCs w:val="20"/>
        </w:rPr>
        <w:t xml:space="preserve"> Vlastní překlad z: MPSVR. </w:t>
      </w:r>
      <w:r>
        <w:rPr>
          <w:rFonts w:ascii="Times New Roman" w:hAnsi="Times New Roman" w:cs="Times New Roman"/>
          <w:b w:val="0"/>
          <w:bCs w:val="0"/>
          <w:i/>
          <w:color w:val="auto"/>
          <w:sz w:val="20"/>
          <w:szCs w:val="20"/>
        </w:rPr>
        <w:t>Dôchodkový v</w:t>
      </w:r>
      <w:r w:rsidRPr="00293711">
        <w:rPr>
          <w:rFonts w:ascii="Times New Roman" w:hAnsi="Times New Roman" w:cs="Times New Roman"/>
          <w:b w:val="0"/>
          <w:bCs w:val="0"/>
          <w:i/>
          <w:color w:val="auto"/>
          <w:sz w:val="20"/>
          <w:szCs w:val="20"/>
        </w:rPr>
        <w:t>e</w:t>
      </w:r>
      <w:r>
        <w:rPr>
          <w:rFonts w:ascii="Times New Roman" w:hAnsi="Times New Roman" w:cs="Times New Roman"/>
          <w:b w:val="0"/>
          <w:bCs w:val="0"/>
          <w:i/>
          <w:color w:val="auto"/>
          <w:sz w:val="20"/>
          <w:szCs w:val="20"/>
        </w:rPr>
        <w:t>k</w:t>
      </w:r>
      <w:r w:rsidRPr="00293711">
        <w:rPr>
          <w:rFonts w:ascii="Times New Roman" w:hAnsi="Times New Roman" w:cs="Times New Roman"/>
          <w:b w:val="0"/>
          <w:bCs w:val="0"/>
          <w:color w:val="auto"/>
          <w:sz w:val="20"/>
          <w:szCs w:val="20"/>
        </w:rPr>
        <w:t xml:space="preserve"> </w:t>
      </w:r>
      <w:r w:rsidRPr="00293711">
        <w:rPr>
          <w:rFonts w:ascii="Times New Roman" w:hAnsi="Times New Roman" w:cs="Times New Roman"/>
          <w:b w:val="0"/>
          <w:color w:val="auto"/>
          <w:sz w:val="20"/>
          <w:szCs w:val="20"/>
          <w:lang w:val="en-GB"/>
        </w:rPr>
        <w:t>[online]. [cit. 22. 2. 2020].</w:t>
      </w:r>
    </w:p>
  </w:footnote>
  <w:footnote w:id="36">
    <w:p w14:paraId="721E9FDD" w14:textId="77777777" w:rsidR="00513EAD" w:rsidRPr="00293711" w:rsidRDefault="00513EAD">
      <w:pPr>
        <w:pStyle w:val="Textpoznpodarou"/>
        <w:rPr>
          <w:rFonts w:ascii="Times New Roman" w:hAnsi="Times New Roman" w:cs="Times New Roman"/>
          <w:lang w:val="en-GB"/>
        </w:rPr>
      </w:pPr>
      <w:r w:rsidRPr="00293711">
        <w:rPr>
          <w:rStyle w:val="Znakapoznpodarou"/>
          <w:rFonts w:ascii="Times New Roman" w:hAnsi="Times New Roman" w:cs="Times New Roman"/>
        </w:rPr>
        <w:footnoteRef/>
      </w:r>
      <w:r w:rsidRPr="00293711">
        <w:rPr>
          <w:rFonts w:ascii="Times New Roman" w:hAnsi="Times New Roman" w:cs="Times New Roman"/>
        </w:rPr>
        <w:t xml:space="preserve"> Srov. Investujeme.cz. </w:t>
      </w:r>
      <w:r>
        <w:rPr>
          <w:rFonts w:ascii="Times New Roman" w:hAnsi="Times New Roman" w:cs="Times New Roman"/>
        </w:rPr>
        <w:t xml:space="preserve"> </w:t>
      </w:r>
      <w:r w:rsidRPr="00293711">
        <w:rPr>
          <w:rFonts w:ascii="Times New Roman" w:hAnsi="Times New Roman" w:cs="Times New Roman"/>
          <w:i/>
        </w:rPr>
        <w:t>Slovenský důchodový systém v kostce</w:t>
      </w:r>
      <w:r w:rsidRPr="00293711">
        <w:rPr>
          <w:rFonts w:ascii="Times New Roman" w:hAnsi="Times New Roman" w:cs="Times New Roman"/>
        </w:rPr>
        <w:t xml:space="preserve"> </w:t>
      </w:r>
      <w:r w:rsidRPr="00293711">
        <w:rPr>
          <w:rFonts w:ascii="Times New Roman" w:hAnsi="Times New Roman" w:cs="Times New Roman"/>
          <w:lang w:val="en-GB"/>
        </w:rPr>
        <w:t xml:space="preserve">[online]. [cit. 22. 2. 2020]. </w:t>
      </w:r>
    </w:p>
  </w:footnote>
  <w:footnote w:id="37">
    <w:p w14:paraId="1BE7DBB8" w14:textId="77777777" w:rsidR="00513EAD" w:rsidRPr="002A30BA" w:rsidRDefault="00513EAD">
      <w:pPr>
        <w:pStyle w:val="Textpoznpodarou"/>
        <w:rPr>
          <w:rFonts w:ascii="Times New Roman" w:hAnsi="Times New Roman" w:cs="Times New Roman"/>
        </w:rPr>
      </w:pPr>
      <w:r w:rsidRPr="002A30BA">
        <w:rPr>
          <w:rStyle w:val="Znakapoznpodarou"/>
          <w:rFonts w:ascii="Times New Roman" w:hAnsi="Times New Roman" w:cs="Times New Roman"/>
        </w:rPr>
        <w:footnoteRef/>
      </w:r>
      <w:r w:rsidRPr="002A30BA">
        <w:rPr>
          <w:rFonts w:ascii="Times New Roman" w:hAnsi="Times New Roman" w:cs="Times New Roman"/>
        </w:rPr>
        <w:t xml:space="preserve"> Vlastní překlad z: MSPVR. </w:t>
      </w:r>
      <w:r w:rsidRPr="002A30BA">
        <w:rPr>
          <w:rFonts w:ascii="Times New Roman" w:hAnsi="Times New Roman" w:cs="Times New Roman"/>
          <w:bCs/>
          <w:i/>
        </w:rPr>
        <w:t>II. pilier - starobné dôchodkové sporenie</w:t>
      </w:r>
      <w:r w:rsidRPr="002A30BA">
        <w:rPr>
          <w:rFonts w:ascii="Times New Roman" w:hAnsi="Times New Roman" w:cs="Times New Roman"/>
          <w:bCs/>
        </w:rPr>
        <w:t xml:space="preserve"> </w:t>
      </w:r>
      <w:r w:rsidRPr="002A30BA">
        <w:rPr>
          <w:rFonts w:ascii="Times New Roman" w:hAnsi="Times New Roman" w:cs="Times New Roman"/>
          <w:lang w:val="en-GB"/>
        </w:rPr>
        <w:t>[online]. [cit. 22. 2. 2020].</w:t>
      </w:r>
    </w:p>
  </w:footnote>
  <w:footnote w:id="38">
    <w:p w14:paraId="28E4F431" w14:textId="77777777" w:rsidR="00513EAD" w:rsidRPr="002A30BA" w:rsidRDefault="00513EAD">
      <w:pPr>
        <w:pStyle w:val="Textpoznpodarou"/>
        <w:rPr>
          <w:rFonts w:ascii="Times New Roman" w:hAnsi="Times New Roman" w:cs="Times New Roman"/>
        </w:rPr>
      </w:pPr>
      <w:r w:rsidRPr="002A30BA">
        <w:rPr>
          <w:rStyle w:val="Znakapoznpodarou"/>
          <w:rFonts w:ascii="Times New Roman" w:hAnsi="Times New Roman" w:cs="Times New Roman"/>
        </w:rPr>
        <w:footnoteRef/>
      </w:r>
      <w:r w:rsidRPr="002A30BA">
        <w:rPr>
          <w:rFonts w:ascii="Times New Roman" w:hAnsi="Times New Roman" w:cs="Times New Roman"/>
        </w:rPr>
        <w:t xml:space="preserve"> Vlastní překlad z: MPSVR. </w:t>
      </w:r>
      <w:r w:rsidRPr="002A30BA">
        <w:rPr>
          <w:rFonts w:ascii="Times New Roman" w:hAnsi="Times New Roman" w:cs="Times New Roman"/>
          <w:bCs/>
          <w:i/>
        </w:rPr>
        <w:t>Dôchodkové správcovské spoločnosti</w:t>
      </w:r>
      <w:r w:rsidRPr="002A30BA">
        <w:rPr>
          <w:rFonts w:ascii="Times New Roman" w:hAnsi="Times New Roman" w:cs="Times New Roman"/>
          <w:bCs/>
        </w:rPr>
        <w:t xml:space="preserve"> </w:t>
      </w:r>
      <w:r w:rsidRPr="002A30BA">
        <w:rPr>
          <w:rFonts w:ascii="Times New Roman" w:hAnsi="Times New Roman" w:cs="Times New Roman"/>
          <w:lang w:val="en-GB"/>
        </w:rPr>
        <w:t>[online]. [cit. 22. 2. 2020].</w:t>
      </w:r>
    </w:p>
  </w:footnote>
  <w:footnote w:id="39">
    <w:p w14:paraId="7278C72D" w14:textId="77777777" w:rsidR="00513EAD" w:rsidRPr="00DC6510" w:rsidRDefault="00513EAD">
      <w:pPr>
        <w:pStyle w:val="Textpoznpodarou"/>
        <w:rPr>
          <w:rFonts w:ascii="Times New Roman" w:hAnsi="Times New Roman" w:cs="Times New Roman"/>
        </w:rPr>
      </w:pPr>
      <w:r w:rsidRPr="00DC6510">
        <w:rPr>
          <w:rStyle w:val="Znakapoznpodarou"/>
          <w:rFonts w:ascii="Times New Roman" w:hAnsi="Times New Roman" w:cs="Times New Roman"/>
        </w:rPr>
        <w:footnoteRef/>
      </w:r>
      <w:r>
        <w:t xml:space="preserve"> </w:t>
      </w:r>
      <w:r w:rsidRPr="002A30BA">
        <w:rPr>
          <w:rFonts w:ascii="Times New Roman" w:hAnsi="Times New Roman" w:cs="Times New Roman"/>
        </w:rPr>
        <w:t xml:space="preserve">Vlastní překlad z: MSPVR. </w:t>
      </w:r>
      <w:r w:rsidRPr="002A30BA">
        <w:rPr>
          <w:rFonts w:ascii="Times New Roman" w:hAnsi="Times New Roman" w:cs="Times New Roman"/>
          <w:bCs/>
          <w:i/>
        </w:rPr>
        <w:t>II. pilier - starobné dôchodkové sporenie</w:t>
      </w:r>
      <w:r w:rsidRPr="002A30BA">
        <w:rPr>
          <w:rFonts w:ascii="Times New Roman" w:hAnsi="Times New Roman" w:cs="Times New Roman"/>
          <w:bCs/>
        </w:rPr>
        <w:t xml:space="preserve"> </w:t>
      </w:r>
      <w:r w:rsidRPr="002A30BA">
        <w:rPr>
          <w:rFonts w:ascii="Times New Roman" w:hAnsi="Times New Roman" w:cs="Times New Roman"/>
          <w:lang w:val="en-GB"/>
        </w:rPr>
        <w:t>[online]. [cit. 22. 2. 2020].</w:t>
      </w:r>
    </w:p>
  </w:footnote>
  <w:footnote w:id="40">
    <w:p w14:paraId="1E7DFF36" w14:textId="77777777" w:rsidR="00513EAD" w:rsidRPr="008E209B" w:rsidRDefault="00513EAD">
      <w:pPr>
        <w:pStyle w:val="Textpoznpodarou"/>
        <w:rPr>
          <w:rFonts w:ascii="Times New Roman" w:hAnsi="Times New Roman" w:cs="Times New Roman"/>
          <w:lang w:val="en-GB"/>
        </w:rPr>
      </w:pPr>
      <w:r w:rsidRPr="008E209B">
        <w:rPr>
          <w:rStyle w:val="Znakapoznpodarou"/>
          <w:rFonts w:ascii="Times New Roman" w:hAnsi="Times New Roman" w:cs="Times New Roman"/>
        </w:rPr>
        <w:footnoteRef/>
      </w:r>
      <w:r w:rsidRPr="008E209B">
        <w:rPr>
          <w:rFonts w:ascii="Times New Roman" w:hAnsi="Times New Roman" w:cs="Times New Roman"/>
        </w:rPr>
        <w:t xml:space="preserve"> Srov</w:t>
      </w:r>
      <w:r w:rsidRPr="00293711">
        <w:rPr>
          <w:rFonts w:ascii="Times New Roman" w:hAnsi="Times New Roman" w:cs="Times New Roman"/>
        </w:rPr>
        <w:t xml:space="preserve">. Investujeme.cz. </w:t>
      </w:r>
      <w:r>
        <w:rPr>
          <w:rFonts w:ascii="Times New Roman" w:hAnsi="Times New Roman" w:cs="Times New Roman"/>
        </w:rPr>
        <w:t xml:space="preserve"> </w:t>
      </w:r>
      <w:r w:rsidRPr="00293711">
        <w:rPr>
          <w:rFonts w:ascii="Times New Roman" w:hAnsi="Times New Roman" w:cs="Times New Roman"/>
          <w:i/>
        </w:rPr>
        <w:t>Slovenský důchodový systém v kostce</w:t>
      </w:r>
      <w:r w:rsidRPr="00293711">
        <w:rPr>
          <w:rFonts w:ascii="Times New Roman" w:hAnsi="Times New Roman" w:cs="Times New Roman"/>
        </w:rPr>
        <w:t xml:space="preserve"> </w:t>
      </w:r>
      <w:r w:rsidRPr="00293711">
        <w:rPr>
          <w:rFonts w:ascii="Times New Roman" w:hAnsi="Times New Roman" w:cs="Times New Roman"/>
          <w:lang w:val="en-GB"/>
        </w:rPr>
        <w:t xml:space="preserve">[online]. [cit. 22. 2. 2020]. </w:t>
      </w:r>
    </w:p>
  </w:footnote>
  <w:footnote w:id="41">
    <w:p w14:paraId="62B489D1" w14:textId="77777777" w:rsidR="00513EAD" w:rsidRPr="002815DC" w:rsidRDefault="00513EAD" w:rsidP="00D71422">
      <w:pPr>
        <w:pStyle w:val="Nadpis1"/>
        <w:spacing w:before="0" w:line="240" w:lineRule="auto"/>
        <w:jc w:val="both"/>
        <w:rPr>
          <w:rFonts w:ascii="Times New Roman" w:hAnsi="Times New Roman" w:cs="Times New Roman"/>
          <w:b w:val="0"/>
          <w:bCs w:val="0"/>
          <w:color w:val="auto"/>
          <w:sz w:val="20"/>
          <w:szCs w:val="20"/>
        </w:rPr>
      </w:pPr>
      <w:r w:rsidRPr="002815DC">
        <w:rPr>
          <w:rStyle w:val="Znakapoznpodarou"/>
          <w:rFonts w:ascii="Times New Roman" w:hAnsi="Times New Roman" w:cs="Times New Roman"/>
          <w:b w:val="0"/>
          <w:color w:val="auto"/>
          <w:sz w:val="20"/>
          <w:szCs w:val="20"/>
        </w:rPr>
        <w:footnoteRef/>
      </w:r>
      <w:r w:rsidRPr="002815DC">
        <w:rPr>
          <w:rFonts w:ascii="Times New Roman" w:hAnsi="Times New Roman" w:cs="Times New Roman"/>
          <w:b w:val="0"/>
          <w:color w:val="auto"/>
          <w:sz w:val="20"/>
          <w:szCs w:val="20"/>
        </w:rPr>
        <w:t xml:space="preserve"> Vlastní překlad z: MSPVR. </w:t>
      </w:r>
      <w:r w:rsidRPr="002815DC">
        <w:rPr>
          <w:rFonts w:ascii="Times New Roman" w:hAnsi="Times New Roman" w:cs="Times New Roman"/>
          <w:b w:val="0"/>
          <w:bCs w:val="0"/>
          <w:i/>
          <w:color w:val="auto"/>
          <w:sz w:val="20"/>
          <w:szCs w:val="20"/>
        </w:rPr>
        <w:t>III. pilier - doplnkové dôchodkové sporenie</w:t>
      </w:r>
      <w:r w:rsidRPr="002815DC">
        <w:rPr>
          <w:rFonts w:ascii="Times New Roman" w:hAnsi="Times New Roman" w:cs="Times New Roman"/>
          <w:b w:val="0"/>
          <w:bCs w:val="0"/>
          <w:color w:val="auto"/>
          <w:sz w:val="20"/>
          <w:szCs w:val="20"/>
        </w:rPr>
        <w:t xml:space="preserve"> </w:t>
      </w:r>
      <w:r w:rsidRPr="002815DC">
        <w:rPr>
          <w:rFonts w:ascii="Times New Roman" w:hAnsi="Times New Roman" w:cs="Times New Roman"/>
          <w:b w:val="0"/>
          <w:color w:val="auto"/>
          <w:sz w:val="20"/>
          <w:szCs w:val="20"/>
          <w:lang w:val="en-GB"/>
        </w:rPr>
        <w:t>[online]. [cit. 22. 2. 2020].</w:t>
      </w:r>
    </w:p>
  </w:footnote>
  <w:footnote w:id="42">
    <w:p w14:paraId="4317F08A" w14:textId="77777777" w:rsidR="00513EAD" w:rsidRPr="00D25A88" w:rsidRDefault="00513EAD" w:rsidP="00D71422">
      <w:pPr>
        <w:pStyle w:val="Textpoznpodarou"/>
        <w:jc w:val="both"/>
        <w:rPr>
          <w:rFonts w:ascii="Times New Roman" w:hAnsi="Times New Roman" w:cs="Times New Roman"/>
          <w:lang w:val="en-GB"/>
        </w:rPr>
      </w:pPr>
      <w:r w:rsidRPr="00D25A88">
        <w:rPr>
          <w:rStyle w:val="Znakapoznpodarou"/>
          <w:rFonts w:ascii="Times New Roman" w:hAnsi="Times New Roman" w:cs="Times New Roman"/>
        </w:rPr>
        <w:footnoteRef/>
      </w:r>
      <w:r w:rsidRPr="00D25A88">
        <w:rPr>
          <w:rFonts w:ascii="Times New Roman" w:hAnsi="Times New Roman" w:cs="Times New Roman"/>
        </w:rPr>
        <w:t xml:space="preserve"> Srov</w:t>
      </w:r>
      <w:r>
        <w:rPr>
          <w:rFonts w:ascii="Times New Roman" w:hAnsi="Times New Roman" w:cs="Times New Roman"/>
        </w:rPr>
        <w:t xml:space="preserve">. </w:t>
      </w:r>
      <w:r w:rsidRPr="00D25A88">
        <w:rPr>
          <w:rFonts w:ascii="Times New Roman" w:hAnsi="Times New Roman" w:cs="Times New Roman"/>
        </w:rPr>
        <w:t xml:space="preserve">Investujeme.cz.  </w:t>
      </w:r>
      <w:r w:rsidRPr="00D25A88">
        <w:rPr>
          <w:rFonts w:ascii="Times New Roman" w:hAnsi="Times New Roman" w:cs="Times New Roman"/>
          <w:i/>
        </w:rPr>
        <w:t>Slovenský důchodový systém v kostce</w:t>
      </w:r>
      <w:r w:rsidRPr="00D25A88">
        <w:rPr>
          <w:rFonts w:ascii="Times New Roman" w:hAnsi="Times New Roman" w:cs="Times New Roman"/>
        </w:rPr>
        <w:t xml:space="preserve"> </w:t>
      </w:r>
      <w:r w:rsidRPr="00D25A88">
        <w:rPr>
          <w:rFonts w:ascii="Times New Roman" w:hAnsi="Times New Roman" w:cs="Times New Roman"/>
          <w:lang w:val="en-GB"/>
        </w:rPr>
        <w:t>[online]. [cit. 22. 2. 2020].</w:t>
      </w:r>
    </w:p>
  </w:footnote>
  <w:footnote w:id="43">
    <w:p w14:paraId="0873C144" w14:textId="77777777" w:rsidR="00513EAD" w:rsidRDefault="00513EAD" w:rsidP="00D71422">
      <w:pPr>
        <w:pStyle w:val="Textpoznpodarou"/>
        <w:jc w:val="both"/>
      </w:pPr>
      <w:r w:rsidRPr="00D25A88">
        <w:rPr>
          <w:rStyle w:val="Znakapoznpodarou"/>
          <w:rFonts w:ascii="Times New Roman" w:hAnsi="Times New Roman" w:cs="Times New Roman"/>
        </w:rPr>
        <w:footnoteRef/>
      </w:r>
      <w:r w:rsidRPr="00D25A88">
        <w:rPr>
          <w:rFonts w:ascii="Times New Roman" w:hAnsi="Times New Roman" w:cs="Times New Roman"/>
        </w:rPr>
        <w:t xml:space="preserve"> Srov.</w:t>
      </w:r>
      <w:r>
        <w:t xml:space="preserve"> </w:t>
      </w:r>
      <w:r w:rsidRPr="00293711">
        <w:rPr>
          <w:rFonts w:ascii="Times New Roman" w:hAnsi="Times New Roman" w:cs="Times New Roman"/>
        </w:rPr>
        <w:t xml:space="preserve">Investujeme.cz. </w:t>
      </w:r>
      <w:r>
        <w:rPr>
          <w:rFonts w:ascii="Times New Roman" w:hAnsi="Times New Roman" w:cs="Times New Roman"/>
        </w:rPr>
        <w:t xml:space="preserve"> </w:t>
      </w:r>
      <w:r w:rsidRPr="00D552F0">
        <w:rPr>
          <w:rFonts w:ascii="Times New Roman" w:hAnsi="Times New Roman" w:cs="Times New Roman"/>
          <w:i/>
        </w:rPr>
        <w:t>Důchodové podmínky v</w:t>
      </w:r>
      <w:r>
        <w:rPr>
          <w:rFonts w:ascii="Times New Roman" w:hAnsi="Times New Roman" w:cs="Times New Roman"/>
          <w:i/>
        </w:rPr>
        <w:t> </w:t>
      </w:r>
      <w:r w:rsidRPr="00D552F0">
        <w:rPr>
          <w:rFonts w:ascii="Times New Roman" w:hAnsi="Times New Roman" w:cs="Times New Roman"/>
          <w:i/>
        </w:rPr>
        <w:t>N</w:t>
      </w:r>
      <w:r>
        <w:rPr>
          <w:rFonts w:ascii="Times New Roman" w:hAnsi="Times New Roman" w:cs="Times New Roman"/>
          <w:i/>
        </w:rPr>
        <w:t xml:space="preserve">ěmecku </w:t>
      </w:r>
      <w:r w:rsidRPr="00293711">
        <w:rPr>
          <w:rFonts w:ascii="Times New Roman" w:hAnsi="Times New Roman" w:cs="Times New Roman"/>
          <w:lang w:val="en-GB"/>
        </w:rPr>
        <w:t xml:space="preserve">[online]. [cit. </w:t>
      </w:r>
      <w:r>
        <w:rPr>
          <w:rFonts w:ascii="Times New Roman" w:hAnsi="Times New Roman" w:cs="Times New Roman"/>
          <w:lang w:val="en-GB"/>
        </w:rPr>
        <w:t>2. 3</w:t>
      </w:r>
      <w:r w:rsidRPr="00293711">
        <w:rPr>
          <w:rFonts w:ascii="Times New Roman" w:hAnsi="Times New Roman" w:cs="Times New Roman"/>
          <w:lang w:val="en-GB"/>
        </w:rPr>
        <w:t>. 2020].</w:t>
      </w:r>
    </w:p>
  </w:footnote>
  <w:footnote w:id="44">
    <w:p w14:paraId="5BCA0D17" w14:textId="77777777" w:rsidR="00513EAD" w:rsidRPr="00D71422" w:rsidRDefault="00513EAD" w:rsidP="00D71422">
      <w:pPr>
        <w:pStyle w:val="Textpoznpodarou"/>
        <w:jc w:val="both"/>
        <w:rPr>
          <w:rFonts w:ascii="Times New Roman" w:hAnsi="Times New Roman" w:cs="Times New Roman"/>
        </w:rPr>
      </w:pPr>
      <w:r w:rsidRPr="00D71422">
        <w:rPr>
          <w:rStyle w:val="Znakapoznpodarou"/>
          <w:rFonts w:ascii="Times New Roman" w:hAnsi="Times New Roman" w:cs="Times New Roman"/>
        </w:rPr>
        <w:footnoteRef/>
      </w:r>
      <w:r w:rsidRPr="00D71422">
        <w:rPr>
          <w:rFonts w:ascii="Times New Roman" w:hAnsi="Times New Roman" w:cs="Times New Roman"/>
        </w:rPr>
        <w:t xml:space="preserve"> Vlastní překlad z: Pension funds online. </w:t>
      </w:r>
      <w:r w:rsidRPr="00D71422">
        <w:rPr>
          <w:rFonts w:ascii="Times New Roman" w:hAnsi="Times New Roman" w:cs="Times New Roman"/>
          <w:i/>
        </w:rPr>
        <w:t xml:space="preserve">Pension system in Germany </w:t>
      </w:r>
      <w:r w:rsidRPr="00D71422">
        <w:rPr>
          <w:rFonts w:ascii="Times New Roman" w:hAnsi="Times New Roman" w:cs="Times New Roman"/>
          <w:lang w:val="en-GB"/>
        </w:rPr>
        <w:t>[online]. [cit. 4. 3. 2020].</w:t>
      </w:r>
    </w:p>
  </w:footnote>
  <w:footnote w:id="45">
    <w:p w14:paraId="71651ED1" w14:textId="77777777" w:rsidR="00513EAD" w:rsidRPr="00C900F7" w:rsidRDefault="00513EAD" w:rsidP="00E35FCA">
      <w:pPr>
        <w:pStyle w:val="Textpoznpodarou"/>
        <w:jc w:val="both"/>
        <w:rPr>
          <w:rFonts w:ascii="Times New Roman" w:hAnsi="Times New Roman" w:cs="Times New Roman"/>
        </w:rPr>
      </w:pPr>
      <w:r w:rsidRPr="00C900F7">
        <w:rPr>
          <w:rStyle w:val="Znakapoznpodarou"/>
          <w:rFonts w:ascii="Times New Roman" w:hAnsi="Times New Roman" w:cs="Times New Roman"/>
        </w:rPr>
        <w:footnoteRef/>
      </w:r>
      <w:r w:rsidRPr="00C900F7">
        <w:rPr>
          <w:rFonts w:ascii="Times New Roman" w:hAnsi="Times New Roman" w:cs="Times New Roman"/>
        </w:rPr>
        <w:t xml:space="preserve"> Srov. </w:t>
      </w:r>
      <w:r w:rsidRPr="00C900F7">
        <w:rPr>
          <w:rFonts w:ascii="Times New Roman" w:hAnsi="Times New Roman" w:cs="Times New Roman"/>
          <w:shd w:val="clear" w:color="auto" w:fill="FFFFFF"/>
        </w:rPr>
        <w:t>HOLUB, Martin a Milan ŠLAPÁK. </w:t>
      </w:r>
      <w:r w:rsidRPr="00C900F7">
        <w:rPr>
          <w:rFonts w:ascii="Times New Roman" w:hAnsi="Times New Roman" w:cs="Times New Roman"/>
          <w:i/>
          <w:iCs/>
          <w:shd w:val="clear" w:color="auto" w:fill="FFFFFF"/>
        </w:rPr>
        <w:t>Minimální podmínky pro nárok na starobní důchod</w:t>
      </w:r>
      <w:r w:rsidRPr="00C900F7">
        <w:rPr>
          <w:rFonts w:ascii="Times New Roman" w:hAnsi="Times New Roman" w:cs="Times New Roman"/>
          <w:shd w:val="clear" w:color="auto" w:fill="FFFFFF"/>
        </w:rPr>
        <w:t>.</w:t>
      </w:r>
      <w:r>
        <w:rPr>
          <w:rFonts w:ascii="Times New Roman" w:hAnsi="Times New Roman" w:cs="Times New Roman"/>
          <w:shd w:val="clear" w:color="auto" w:fill="FFFFFF"/>
        </w:rPr>
        <w:t xml:space="preserve"> s. 46</w:t>
      </w:r>
    </w:p>
  </w:footnote>
  <w:footnote w:id="46">
    <w:p w14:paraId="4F5C349B" w14:textId="77777777" w:rsidR="00513EAD" w:rsidRPr="00C900F7" w:rsidRDefault="00513EAD" w:rsidP="00E35FCA">
      <w:pPr>
        <w:pStyle w:val="Textpoznpodarou"/>
        <w:jc w:val="both"/>
        <w:rPr>
          <w:rFonts w:ascii="Times New Roman" w:hAnsi="Times New Roman" w:cs="Times New Roman"/>
        </w:rPr>
      </w:pPr>
      <w:r>
        <w:rPr>
          <w:rStyle w:val="Znakapoznpodarou"/>
        </w:rPr>
        <w:footnoteRef/>
      </w:r>
      <w:r>
        <w:t xml:space="preserve"> </w:t>
      </w:r>
      <w:r w:rsidRPr="00D71422">
        <w:rPr>
          <w:rFonts w:ascii="Times New Roman" w:hAnsi="Times New Roman" w:cs="Times New Roman"/>
        </w:rPr>
        <w:t xml:space="preserve">Vlastní překlad z: Pension funds online. </w:t>
      </w:r>
      <w:r w:rsidRPr="00D71422">
        <w:rPr>
          <w:rFonts w:ascii="Times New Roman" w:hAnsi="Times New Roman" w:cs="Times New Roman"/>
          <w:i/>
        </w:rPr>
        <w:t xml:space="preserve">Pension system in Germany </w:t>
      </w:r>
      <w:r w:rsidRPr="00D71422">
        <w:rPr>
          <w:rFonts w:ascii="Times New Roman" w:hAnsi="Times New Roman" w:cs="Times New Roman"/>
          <w:lang w:val="en-GB"/>
        </w:rPr>
        <w:t>[online]. [cit. 4. 3. 2020].</w:t>
      </w:r>
    </w:p>
  </w:footnote>
  <w:footnote w:id="47">
    <w:p w14:paraId="1F5B01BE" w14:textId="77777777" w:rsidR="00513EAD" w:rsidRPr="006A4771" w:rsidRDefault="00513EAD" w:rsidP="00E35FCA">
      <w:pPr>
        <w:pStyle w:val="Nadpis1"/>
        <w:shd w:val="clear" w:color="auto" w:fill="FFFFFF"/>
        <w:spacing w:before="0" w:after="80" w:line="240" w:lineRule="auto"/>
        <w:contextualSpacing/>
        <w:jc w:val="both"/>
        <w:rPr>
          <w:rFonts w:ascii="Times New Roman" w:hAnsi="Times New Roman" w:cs="Times New Roman"/>
          <w:b w:val="0"/>
          <w:bCs w:val="0"/>
          <w:color w:val="auto"/>
          <w:sz w:val="20"/>
          <w:szCs w:val="20"/>
        </w:rPr>
      </w:pPr>
      <w:r w:rsidRPr="00270E91">
        <w:rPr>
          <w:rStyle w:val="Znakapoznpodarou"/>
          <w:rFonts w:ascii="Times New Roman" w:hAnsi="Times New Roman" w:cs="Times New Roman"/>
          <w:b w:val="0"/>
          <w:color w:val="auto"/>
          <w:sz w:val="20"/>
          <w:szCs w:val="20"/>
        </w:rPr>
        <w:footnoteRef/>
      </w:r>
      <w:r w:rsidRPr="00270E91">
        <w:rPr>
          <w:rFonts w:ascii="Times New Roman" w:hAnsi="Times New Roman" w:cs="Times New Roman"/>
          <w:b w:val="0"/>
          <w:color w:val="auto"/>
          <w:sz w:val="20"/>
          <w:szCs w:val="20"/>
        </w:rPr>
        <w:t xml:space="preserve"> Vlastní</w:t>
      </w:r>
      <w:r w:rsidRPr="006A4771">
        <w:rPr>
          <w:rFonts w:ascii="Times New Roman" w:hAnsi="Times New Roman" w:cs="Times New Roman"/>
          <w:b w:val="0"/>
          <w:color w:val="auto"/>
          <w:sz w:val="20"/>
          <w:szCs w:val="20"/>
        </w:rPr>
        <w:t xml:space="preserve"> překlad z: Bundesministerium fur Arbeit und Sotiales. </w:t>
      </w:r>
      <w:r w:rsidRPr="006A4771">
        <w:rPr>
          <w:rFonts w:ascii="Times New Roman" w:hAnsi="Times New Roman" w:cs="Times New Roman"/>
          <w:b w:val="0"/>
          <w:bCs w:val="0"/>
          <w:i/>
          <w:color w:val="auto"/>
          <w:sz w:val="20"/>
          <w:szCs w:val="20"/>
        </w:rPr>
        <w:t>Rentenberechnung.</w:t>
      </w:r>
      <w:r w:rsidRPr="006A4771">
        <w:rPr>
          <w:rFonts w:ascii="Times New Roman" w:hAnsi="Times New Roman" w:cs="Times New Roman"/>
          <w:b w:val="0"/>
          <w:bCs w:val="0"/>
          <w:color w:val="auto"/>
          <w:sz w:val="20"/>
          <w:szCs w:val="20"/>
        </w:rPr>
        <w:t xml:space="preserve"> </w:t>
      </w:r>
      <w:r w:rsidRPr="006A4771">
        <w:rPr>
          <w:rFonts w:ascii="Times New Roman" w:hAnsi="Times New Roman" w:cs="Times New Roman"/>
          <w:b w:val="0"/>
          <w:color w:val="auto"/>
          <w:sz w:val="20"/>
          <w:szCs w:val="20"/>
          <w:lang w:val="en-GB"/>
        </w:rPr>
        <w:t>[online]. [cit. 4. 3. 2020].</w:t>
      </w:r>
    </w:p>
  </w:footnote>
  <w:footnote w:id="48">
    <w:p w14:paraId="015E8AED" w14:textId="77777777" w:rsidR="00513EAD" w:rsidRPr="006A4771" w:rsidRDefault="00513EAD" w:rsidP="00E35FCA">
      <w:pPr>
        <w:pStyle w:val="Textpoznpodarou"/>
        <w:contextualSpacing/>
        <w:jc w:val="both"/>
        <w:rPr>
          <w:rFonts w:ascii="Times New Roman" w:hAnsi="Times New Roman" w:cs="Times New Roman"/>
        </w:rPr>
      </w:pPr>
      <w:r w:rsidRPr="006A4771">
        <w:rPr>
          <w:rStyle w:val="Znakapoznpodarou"/>
          <w:rFonts w:ascii="Times New Roman" w:hAnsi="Times New Roman" w:cs="Times New Roman"/>
        </w:rPr>
        <w:footnoteRef/>
      </w:r>
      <w:r w:rsidRPr="006A4771">
        <w:rPr>
          <w:rFonts w:ascii="Times New Roman" w:hAnsi="Times New Roman" w:cs="Times New Roman"/>
        </w:rPr>
        <w:t xml:space="preserve"> Vlastní překlad z: </w:t>
      </w:r>
      <w:r w:rsidRPr="00D71422">
        <w:rPr>
          <w:rFonts w:ascii="Times New Roman" w:hAnsi="Times New Roman" w:cs="Times New Roman"/>
        </w:rPr>
        <w:t xml:space="preserve">Pension funds online. </w:t>
      </w:r>
      <w:r w:rsidRPr="00D71422">
        <w:rPr>
          <w:rFonts w:ascii="Times New Roman" w:hAnsi="Times New Roman" w:cs="Times New Roman"/>
          <w:i/>
        </w:rPr>
        <w:t xml:space="preserve">Pension system in Germany </w:t>
      </w:r>
      <w:r w:rsidRPr="00D71422">
        <w:rPr>
          <w:rFonts w:ascii="Times New Roman" w:hAnsi="Times New Roman" w:cs="Times New Roman"/>
          <w:lang w:val="en-GB"/>
        </w:rPr>
        <w:t>[online]. [cit. 4. 3. 2020].</w:t>
      </w:r>
    </w:p>
  </w:footnote>
  <w:footnote w:id="49">
    <w:p w14:paraId="230462B7" w14:textId="77777777" w:rsidR="00513EAD" w:rsidRDefault="00513EAD" w:rsidP="00E35FCA">
      <w:pPr>
        <w:pStyle w:val="Textpoznpodarou"/>
        <w:jc w:val="both"/>
      </w:pPr>
      <w:r w:rsidRPr="00302944">
        <w:rPr>
          <w:rStyle w:val="Znakapoznpodarou"/>
          <w:rFonts w:ascii="Times New Roman" w:hAnsi="Times New Roman" w:cs="Times New Roman"/>
        </w:rPr>
        <w:footnoteRef/>
      </w:r>
      <w:r w:rsidRPr="00302944">
        <w:rPr>
          <w:rFonts w:ascii="Times New Roman" w:hAnsi="Times New Roman" w:cs="Times New Roman"/>
        </w:rPr>
        <w:t xml:space="preserve"> Vlastní</w:t>
      </w:r>
      <w:r w:rsidRPr="006A4771">
        <w:rPr>
          <w:rFonts w:ascii="Times New Roman" w:hAnsi="Times New Roman" w:cs="Times New Roman"/>
        </w:rPr>
        <w:t xml:space="preserve"> překlad z: </w:t>
      </w:r>
      <w:r w:rsidRPr="00D71422">
        <w:rPr>
          <w:rFonts w:ascii="Times New Roman" w:hAnsi="Times New Roman" w:cs="Times New Roman"/>
        </w:rPr>
        <w:t xml:space="preserve">Pension funds online. </w:t>
      </w:r>
      <w:r w:rsidRPr="00D71422">
        <w:rPr>
          <w:rFonts w:ascii="Times New Roman" w:hAnsi="Times New Roman" w:cs="Times New Roman"/>
          <w:i/>
        </w:rPr>
        <w:t xml:space="preserve">Pension system in Germany </w:t>
      </w:r>
      <w:r>
        <w:rPr>
          <w:rFonts w:ascii="Times New Roman" w:hAnsi="Times New Roman" w:cs="Times New Roman"/>
          <w:lang w:val="en-GB"/>
        </w:rPr>
        <w:t>[online]. [cit. 7</w:t>
      </w:r>
      <w:r w:rsidRPr="00D71422">
        <w:rPr>
          <w:rFonts w:ascii="Times New Roman" w:hAnsi="Times New Roman" w:cs="Times New Roman"/>
          <w:lang w:val="en-GB"/>
        </w:rPr>
        <w:t>. 3. 2020].</w:t>
      </w:r>
    </w:p>
  </w:footnote>
  <w:footnote w:id="50">
    <w:p w14:paraId="7A4BDE4B" w14:textId="77777777" w:rsidR="00513EAD" w:rsidRPr="004B28F5" w:rsidRDefault="00513EAD" w:rsidP="00E35FCA">
      <w:pPr>
        <w:pStyle w:val="Textpoznpodarou"/>
        <w:jc w:val="both"/>
        <w:rPr>
          <w:rFonts w:ascii="Times New Roman" w:hAnsi="Times New Roman" w:cs="Times New Roman"/>
          <w:vertAlign w:val="superscript"/>
        </w:rPr>
      </w:pPr>
      <w:r w:rsidRPr="004B28F5">
        <w:rPr>
          <w:rStyle w:val="Znakapoznpodarou"/>
          <w:rFonts w:ascii="Times New Roman" w:hAnsi="Times New Roman" w:cs="Times New Roman"/>
        </w:rPr>
        <w:footnoteRef/>
      </w:r>
      <w:r w:rsidRPr="004B28F5">
        <w:rPr>
          <w:rFonts w:ascii="Times New Roman" w:hAnsi="Times New Roman" w:cs="Times New Roman"/>
        </w:rPr>
        <w:t xml:space="preserve"> Srov. Měšec.cz. </w:t>
      </w:r>
      <w:r w:rsidRPr="004B28F5">
        <w:rPr>
          <w:rFonts w:ascii="Times New Roman" w:hAnsi="Times New Roman" w:cs="Times New Roman"/>
          <w:i/>
        </w:rPr>
        <w:t>Porovnání výpočtu důchodu v ČR a v Rakousku</w:t>
      </w:r>
      <w:r w:rsidRPr="004B28F5">
        <w:rPr>
          <w:rFonts w:ascii="Times New Roman" w:hAnsi="Times New Roman" w:cs="Times New Roman"/>
        </w:rPr>
        <w:t xml:space="preserve">. </w:t>
      </w:r>
      <w:r w:rsidRPr="004B28F5">
        <w:rPr>
          <w:rFonts w:ascii="Times New Roman" w:hAnsi="Times New Roman" w:cs="Times New Roman"/>
          <w:lang w:val="en-GB"/>
        </w:rPr>
        <w:t>[online]. [cit. 9. 3. 2020].</w:t>
      </w:r>
    </w:p>
  </w:footnote>
  <w:footnote w:id="51">
    <w:p w14:paraId="4B9BEA74" w14:textId="77777777" w:rsidR="00513EAD" w:rsidRPr="004B28F5" w:rsidRDefault="00513EAD" w:rsidP="00E35FCA">
      <w:pPr>
        <w:pStyle w:val="Textpoznpodarou"/>
        <w:jc w:val="both"/>
        <w:rPr>
          <w:rFonts w:ascii="Times New Roman" w:hAnsi="Times New Roman" w:cs="Times New Roman"/>
        </w:rPr>
      </w:pPr>
      <w:r w:rsidRPr="004B28F5">
        <w:rPr>
          <w:rStyle w:val="Znakapoznpodarou"/>
          <w:rFonts w:ascii="Times New Roman" w:hAnsi="Times New Roman" w:cs="Times New Roman"/>
        </w:rPr>
        <w:footnoteRef/>
      </w:r>
      <w:r w:rsidRPr="004B28F5">
        <w:rPr>
          <w:rFonts w:ascii="Times New Roman" w:hAnsi="Times New Roman" w:cs="Times New Roman"/>
        </w:rPr>
        <w:t xml:space="preserve"> </w:t>
      </w:r>
      <w:r>
        <w:rPr>
          <w:rFonts w:ascii="Times New Roman" w:hAnsi="Times New Roman" w:cs="Times New Roman"/>
        </w:rPr>
        <w:t xml:space="preserve">Vlastní překlad z: AUSTRIA. </w:t>
      </w:r>
      <w:r w:rsidRPr="004B28F5">
        <w:rPr>
          <w:rFonts w:ascii="Times New Roman" w:hAnsi="Times New Roman" w:cs="Times New Roman"/>
          <w:i/>
        </w:rPr>
        <w:t>Pension Projections 2004 – 2050</w:t>
      </w:r>
      <w:r>
        <w:rPr>
          <w:rFonts w:ascii="Times New Roman" w:hAnsi="Times New Roman" w:cs="Times New Roman"/>
        </w:rPr>
        <w:t xml:space="preserve">. </w:t>
      </w:r>
      <w:r w:rsidRPr="004B28F5">
        <w:rPr>
          <w:rFonts w:ascii="Times New Roman" w:hAnsi="Times New Roman" w:cs="Times New Roman"/>
          <w:lang w:val="en-GB"/>
        </w:rPr>
        <w:t>[online]. [cit. 9. 3. 2020].</w:t>
      </w:r>
    </w:p>
  </w:footnote>
  <w:footnote w:id="52">
    <w:p w14:paraId="377E4878" w14:textId="77777777" w:rsidR="00513EAD" w:rsidRPr="00E87640" w:rsidRDefault="00513EAD" w:rsidP="00E35FCA">
      <w:pPr>
        <w:pStyle w:val="Textpoznpodarou"/>
        <w:jc w:val="both"/>
        <w:rPr>
          <w:rFonts w:ascii="Times New Roman" w:hAnsi="Times New Roman" w:cs="Times New Roman"/>
        </w:rPr>
      </w:pPr>
      <w:r w:rsidRPr="00E87640">
        <w:rPr>
          <w:rStyle w:val="Znakapoznpodarou"/>
          <w:rFonts w:ascii="Times New Roman" w:hAnsi="Times New Roman" w:cs="Times New Roman"/>
        </w:rPr>
        <w:footnoteRef/>
      </w:r>
      <w:r w:rsidRPr="00E87640">
        <w:rPr>
          <w:rFonts w:ascii="Times New Roman" w:hAnsi="Times New Roman" w:cs="Times New Roman"/>
        </w:rPr>
        <w:t xml:space="preserve"> Vlastní překlad z: Pension funds online. </w:t>
      </w:r>
      <w:r w:rsidRPr="00E87640">
        <w:rPr>
          <w:rFonts w:ascii="Times New Roman" w:hAnsi="Times New Roman" w:cs="Times New Roman"/>
          <w:i/>
        </w:rPr>
        <w:t>Pension System In Austria</w:t>
      </w:r>
      <w:r w:rsidRPr="00E87640">
        <w:rPr>
          <w:rFonts w:ascii="Times New Roman" w:hAnsi="Times New Roman" w:cs="Times New Roman"/>
        </w:rPr>
        <w:t xml:space="preserve">. </w:t>
      </w:r>
      <w:r w:rsidRPr="00E87640">
        <w:rPr>
          <w:rFonts w:ascii="Times New Roman" w:hAnsi="Times New Roman" w:cs="Times New Roman"/>
          <w:lang w:val="en-GB"/>
        </w:rPr>
        <w:t>[online]. [cit. 9. 3. 2020].</w:t>
      </w:r>
    </w:p>
  </w:footnote>
  <w:footnote w:id="53">
    <w:p w14:paraId="02AF05C1" w14:textId="77777777" w:rsidR="00513EAD" w:rsidRPr="00E87640" w:rsidRDefault="00513EAD" w:rsidP="00E35FCA">
      <w:pPr>
        <w:pStyle w:val="Textpoznpodarou"/>
        <w:jc w:val="both"/>
        <w:rPr>
          <w:rFonts w:ascii="Times New Roman" w:hAnsi="Times New Roman" w:cs="Times New Roman"/>
        </w:rPr>
      </w:pPr>
      <w:r w:rsidRPr="00E87640">
        <w:rPr>
          <w:rStyle w:val="Znakapoznpodarou"/>
          <w:rFonts w:ascii="Times New Roman" w:hAnsi="Times New Roman" w:cs="Times New Roman"/>
        </w:rPr>
        <w:footnoteRef/>
      </w:r>
      <w:r w:rsidRPr="00E87640">
        <w:rPr>
          <w:rFonts w:ascii="Times New Roman" w:hAnsi="Times New Roman" w:cs="Times New Roman"/>
        </w:rPr>
        <w:t xml:space="preserve"> </w:t>
      </w:r>
      <w:r>
        <w:rPr>
          <w:rFonts w:ascii="Times New Roman" w:hAnsi="Times New Roman" w:cs="Times New Roman"/>
        </w:rPr>
        <w:t xml:space="preserve">Srov. Finance.cz </w:t>
      </w:r>
      <w:r w:rsidRPr="00E87640">
        <w:rPr>
          <w:rFonts w:ascii="Times New Roman" w:hAnsi="Times New Roman" w:cs="Times New Roman"/>
          <w:i/>
        </w:rPr>
        <w:t>Důchodový systém v Rakousku</w:t>
      </w:r>
      <w:r>
        <w:rPr>
          <w:rFonts w:ascii="Times New Roman" w:hAnsi="Times New Roman" w:cs="Times New Roman"/>
        </w:rPr>
        <w:t xml:space="preserve">. </w:t>
      </w:r>
      <w:r w:rsidRPr="00E87640">
        <w:rPr>
          <w:rFonts w:ascii="Times New Roman" w:hAnsi="Times New Roman" w:cs="Times New Roman"/>
          <w:lang w:val="en-GB"/>
        </w:rPr>
        <w:t>[online]. [cit. 9. 3. 2020].</w:t>
      </w:r>
    </w:p>
  </w:footnote>
  <w:footnote w:id="54">
    <w:p w14:paraId="0F7C6EA5" w14:textId="77777777" w:rsidR="00513EAD" w:rsidRPr="00E87640" w:rsidRDefault="00513EAD" w:rsidP="00E35FCA">
      <w:pPr>
        <w:pStyle w:val="Textpoznpodarou"/>
        <w:jc w:val="both"/>
        <w:rPr>
          <w:rFonts w:ascii="Times New Roman" w:hAnsi="Times New Roman" w:cs="Times New Roman"/>
        </w:rPr>
      </w:pPr>
      <w:r w:rsidRPr="00E87640">
        <w:rPr>
          <w:rStyle w:val="Znakapoznpodarou"/>
          <w:rFonts w:ascii="Times New Roman" w:hAnsi="Times New Roman" w:cs="Times New Roman"/>
        </w:rPr>
        <w:footnoteRef/>
      </w:r>
      <w:r w:rsidRPr="00E87640">
        <w:rPr>
          <w:rFonts w:ascii="Times New Roman" w:hAnsi="Times New Roman" w:cs="Times New Roman"/>
        </w:rPr>
        <w:t xml:space="preserve"> Vlastní překlad z: University of Berne. </w:t>
      </w:r>
      <w:r w:rsidRPr="00E87640">
        <w:rPr>
          <w:rFonts w:ascii="Times New Roman" w:hAnsi="Times New Roman" w:cs="Times New Roman"/>
          <w:i/>
        </w:rPr>
        <w:t>Pension in Austria</w:t>
      </w:r>
      <w:r w:rsidRPr="00E87640">
        <w:rPr>
          <w:rFonts w:ascii="Times New Roman" w:hAnsi="Times New Roman" w:cs="Times New Roman"/>
        </w:rPr>
        <w:t xml:space="preserve">. </w:t>
      </w:r>
      <w:r w:rsidRPr="00E87640">
        <w:rPr>
          <w:rFonts w:ascii="Times New Roman" w:hAnsi="Times New Roman" w:cs="Times New Roman"/>
          <w:lang w:val="en-GB"/>
        </w:rPr>
        <w:t>[online]. [cit. 9. 3. 2020].</w:t>
      </w:r>
    </w:p>
  </w:footnote>
  <w:footnote w:id="55">
    <w:p w14:paraId="33AD65E5" w14:textId="77777777" w:rsidR="00513EAD" w:rsidRPr="00E87640" w:rsidRDefault="00513EAD" w:rsidP="00E35FCA">
      <w:pPr>
        <w:pStyle w:val="Textpoznpodarou"/>
        <w:jc w:val="both"/>
        <w:rPr>
          <w:rFonts w:ascii="Times New Roman" w:hAnsi="Times New Roman" w:cs="Times New Roman"/>
        </w:rPr>
      </w:pPr>
      <w:r w:rsidRPr="00E87640">
        <w:rPr>
          <w:rStyle w:val="Znakapoznpodarou"/>
          <w:rFonts w:ascii="Times New Roman" w:hAnsi="Times New Roman" w:cs="Times New Roman"/>
        </w:rPr>
        <w:footnoteRef/>
      </w:r>
      <w:r w:rsidRPr="00E87640">
        <w:rPr>
          <w:rFonts w:ascii="Times New Roman" w:hAnsi="Times New Roman" w:cs="Times New Roman"/>
        </w:rPr>
        <w:t xml:space="preserve"> Vlastní překlad z: Pension funds online. </w:t>
      </w:r>
      <w:r w:rsidRPr="00E87640">
        <w:rPr>
          <w:rFonts w:ascii="Times New Roman" w:hAnsi="Times New Roman" w:cs="Times New Roman"/>
          <w:i/>
        </w:rPr>
        <w:t>Pension System In Austria</w:t>
      </w:r>
      <w:r w:rsidRPr="00E87640">
        <w:rPr>
          <w:rFonts w:ascii="Times New Roman" w:hAnsi="Times New Roman" w:cs="Times New Roman"/>
        </w:rPr>
        <w:t xml:space="preserve">. </w:t>
      </w:r>
      <w:r w:rsidRPr="00E87640">
        <w:rPr>
          <w:rFonts w:ascii="Times New Roman" w:hAnsi="Times New Roman" w:cs="Times New Roman"/>
          <w:lang w:val="en-GB"/>
        </w:rPr>
        <w:t>[online]. [cit. 9. 3. 2020].</w:t>
      </w:r>
    </w:p>
  </w:footnote>
  <w:footnote w:id="56">
    <w:p w14:paraId="1E2AC448" w14:textId="77777777" w:rsidR="00513EAD" w:rsidRPr="00E87640" w:rsidRDefault="00513EAD" w:rsidP="00E35FCA">
      <w:pPr>
        <w:pStyle w:val="Textpoznpodarou"/>
        <w:jc w:val="both"/>
        <w:rPr>
          <w:rFonts w:ascii="Times New Roman" w:hAnsi="Times New Roman" w:cs="Times New Roman"/>
        </w:rPr>
      </w:pPr>
      <w:r w:rsidRPr="00E87640">
        <w:rPr>
          <w:rStyle w:val="Znakapoznpodarou"/>
          <w:rFonts w:ascii="Times New Roman" w:hAnsi="Times New Roman" w:cs="Times New Roman"/>
        </w:rPr>
        <w:footnoteRef/>
      </w:r>
      <w:r w:rsidRPr="00E87640">
        <w:rPr>
          <w:rFonts w:ascii="Times New Roman" w:hAnsi="Times New Roman" w:cs="Times New Roman"/>
        </w:rPr>
        <w:t xml:space="preserve"> </w:t>
      </w:r>
      <w:r>
        <w:rPr>
          <w:rFonts w:ascii="Times New Roman" w:hAnsi="Times New Roman" w:cs="Times New Roman"/>
        </w:rPr>
        <w:t xml:space="preserve">Srov. Investujeme.cz. </w:t>
      </w:r>
      <w:r w:rsidRPr="00BD721D">
        <w:rPr>
          <w:rFonts w:ascii="Times New Roman" w:hAnsi="Times New Roman" w:cs="Times New Roman"/>
          <w:i/>
        </w:rPr>
        <w:t>R</w:t>
      </w:r>
      <w:r>
        <w:rPr>
          <w:rFonts w:ascii="Times New Roman" w:hAnsi="Times New Roman" w:cs="Times New Roman"/>
          <w:i/>
        </w:rPr>
        <w:t>akouské penze aneb B</w:t>
      </w:r>
      <w:r w:rsidRPr="00BD721D">
        <w:rPr>
          <w:rFonts w:ascii="Times New Roman" w:hAnsi="Times New Roman" w:cs="Times New Roman"/>
          <w:i/>
        </w:rPr>
        <w:t>ez práce nejsou koláče</w:t>
      </w:r>
      <w:r>
        <w:rPr>
          <w:rFonts w:ascii="Times New Roman" w:hAnsi="Times New Roman" w:cs="Times New Roman"/>
        </w:rPr>
        <w:t xml:space="preserve">.  </w:t>
      </w:r>
      <w:r w:rsidRPr="00E87640">
        <w:rPr>
          <w:rFonts w:ascii="Times New Roman" w:hAnsi="Times New Roman" w:cs="Times New Roman"/>
          <w:lang w:val="en-GB"/>
        </w:rPr>
        <w:t>[online]. [cit. 9. 3. 2020].</w:t>
      </w:r>
    </w:p>
  </w:footnote>
  <w:footnote w:id="57">
    <w:p w14:paraId="69B8B992" w14:textId="77777777" w:rsidR="00513EAD" w:rsidRPr="003D0BF1" w:rsidRDefault="00513EAD" w:rsidP="00E35FCA">
      <w:pPr>
        <w:pStyle w:val="Textpoznpodarou"/>
        <w:jc w:val="both"/>
        <w:rPr>
          <w:rFonts w:ascii="Times New Roman" w:hAnsi="Times New Roman" w:cs="Times New Roman"/>
        </w:rPr>
      </w:pPr>
      <w:r w:rsidRPr="003D0BF1">
        <w:rPr>
          <w:rStyle w:val="Znakapoznpodarou"/>
          <w:rFonts w:ascii="Times New Roman" w:hAnsi="Times New Roman" w:cs="Times New Roman"/>
        </w:rPr>
        <w:footnoteRef/>
      </w:r>
      <w:r w:rsidRPr="003D0BF1">
        <w:rPr>
          <w:rFonts w:ascii="Times New Roman" w:hAnsi="Times New Roman" w:cs="Times New Roman"/>
        </w:rPr>
        <w:t xml:space="preserve"> Srov. Investujeme.cz. </w:t>
      </w:r>
      <w:r w:rsidRPr="003D0BF1">
        <w:rPr>
          <w:rFonts w:ascii="Times New Roman" w:hAnsi="Times New Roman" w:cs="Times New Roman"/>
          <w:i/>
        </w:rPr>
        <w:t>Rakouské penze aneb Bez práce nejsou koláče</w:t>
      </w:r>
      <w:r w:rsidRPr="003D0BF1">
        <w:rPr>
          <w:rFonts w:ascii="Times New Roman" w:hAnsi="Times New Roman" w:cs="Times New Roman"/>
        </w:rPr>
        <w:t xml:space="preserve">. </w:t>
      </w:r>
      <w:r w:rsidRPr="003D0BF1">
        <w:rPr>
          <w:rFonts w:ascii="Times New Roman" w:hAnsi="Times New Roman" w:cs="Times New Roman"/>
          <w:lang w:val="en-GB"/>
        </w:rPr>
        <w:t>[online]. [cit. 9. 3. 2020].</w:t>
      </w:r>
    </w:p>
  </w:footnote>
  <w:footnote w:id="58">
    <w:p w14:paraId="6EB417D0" w14:textId="77777777" w:rsidR="00513EAD" w:rsidRPr="006131DB" w:rsidRDefault="00513EAD" w:rsidP="00E35FCA">
      <w:pPr>
        <w:pStyle w:val="Textpoznpodarou"/>
        <w:jc w:val="both"/>
        <w:rPr>
          <w:rFonts w:ascii="Times New Roman" w:hAnsi="Times New Roman" w:cs="Times New Roman"/>
        </w:rPr>
      </w:pPr>
      <w:r w:rsidRPr="006131DB">
        <w:rPr>
          <w:rStyle w:val="Znakapoznpodarou"/>
          <w:rFonts w:ascii="Times New Roman" w:hAnsi="Times New Roman" w:cs="Times New Roman"/>
        </w:rPr>
        <w:footnoteRef/>
      </w:r>
      <w:r w:rsidRPr="006131DB">
        <w:rPr>
          <w:rFonts w:ascii="Times New Roman" w:hAnsi="Times New Roman" w:cs="Times New Roman"/>
        </w:rPr>
        <w:t xml:space="preserve"> Srov. Investujeme.cz. </w:t>
      </w:r>
      <w:r w:rsidRPr="006131DB">
        <w:rPr>
          <w:rFonts w:ascii="Times New Roman" w:hAnsi="Times New Roman" w:cs="Times New Roman"/>
          <w:i/>
          <w:iCs/>
        </w:rPr>
        <w:t>Které důchodové systémy jsou nejlepší</w:t>
      </w:r>
      <w:r w:rsidRPr="006131DB">
        <w:rPr>
          <w:rFonts w:ascii="Times New Roman" w:hAnsi="Times New Roman" w:cs="Times New Roman"/>
        </w:rPr>
        <w:t xml:space="preserve">. </w:t>
      </w:r>
      <w:r w:rsidRPr="006131DB">
        <w:rPr>
          <w:rFonts w:ascii="Times New Roman" w:hAnsi="Times New Roman" w:cs="Times New Roman"/>
          <w:lang w:val="en-GB"/>
        </w:rPr>
        <w:t>[online]. [cit. 10. 3. 2020].</w:t>
      </w:r>
    </w:p>
  </w:footnote>
  <w:footnote w:id="59">
    <w:p w14:paraId="0E02777C" w14:textId="77777777" w:rsidR="00513EAD" w:rsidRPr="007807E5" w:rsidRDefault="00513EAD" w:rsidP="00E35FCA">
      <w:pPr>
        <w:pStyle w:val="Textpoznpodarou"/>
        <w:jc w:val="both"/>
        <w:rPr>
          <w:rFonts w:ascii="Times New Roman" w:hAnsi="Times New Roman" w:cs="Times New Roman"/>
        </w:rPr>
      </w:pPr>
      <w:r w:rsidRPr="007807E5">
        <w:rPr>
          <w:rStyle w:val="Znakapoznpodarou"/>
          <w:rFonts w:ascii="Times New Roman" w:hAnsi="Times New Roman" w:cs="Times New Roman"/>
        </w:rPr>
        <w:footnoteRef/>
      </w:r>
      <w:r>
        <w:rPr>
          <w:rFonts w:ascii="Times New Roman" w:hAnsi="Times New Roman" w:cs="Times New Roman"/>
        </w:rPr>
        <w:t xml:space="preserve"> </w:t>
      </w:r>
      <w:r w:rsidRPr="00E35FCA">
        <w:rPr>
          <w:rFonts w:ascii="Times New Roman" w:hAnsi="Times New Roman" w:cs="Times New Roman"/>
        </w:rPr>
        <w:t>Vlastní překlad z: Just landed</w:t>
      </w:r>
      <w:r w:rsidRPr="00E35FCA">
        <w:rPr>
          <w:rFonts w:ascii="Times New Roman" w:hAnsi="Times New Roman" w:cs="Times New Roman"/>
          <w:i/>
          <w:iCs/>
        </w:rPr>
        <w:t>. Pensions: Types of pension schemes in Denmark</w:t>
      </w:r>
      <w:r w:rsidRPr="00E35FCA">
        <w:rPr>
          <w:rFonts w:ascii="Times New Roman" w:hAnsi="Times New Roman" w:cs="Times New Roman"/>
        </w:rPr>
        <w:t xml:space="preserve">. </w:t>
      </w:r>
      <w:r w:rsidRPr="00E35FCA">
        <w:rPr>
          <w:rFonts w:ascii="Times New Roman" w:hAnsi="Times New Roman" w:cs="Times New Roman"/>
          <w:lang w:val="en-GB"/>
        </w:rPr>
        <w:t>[online]. [cit. 10. 3. 2020].</w:t>
      </w:r>
    </w:p>
  </w:footnote>
  <w:footnote w:id="60">
    <w:p w14:paraId="0FAE7956" w14:textId="77777777" w:rsidR="00513EAD" w:rsidRPr="007807E5" w:rsidRDefault="00513EAD" w:rsidP="00E35FCA">
      <w:pPr>
        <w:pStyle w:val="Textpoznpodarou"/>
        <w:jc w:val="both"/>
        <w:rPr>
          <w:rFonts w:ascii="Times New Roman" w:hAnsi="Times New Roman" w:cs="Times New Roman"/>
        </w:rPr>
      </w:pPr>
      <w:r w:rsidRPr="007807E5">
        <w:rPr>
          <w:rStyle w:val="Znakapoznpodarou"/>
          <w:rFonts w:ascii="Times New Roman" w:hAnsi="Times New Roman" w:cs="Times New Roman"/>
        </w:rPr>
        <w:footnoteRef/>
      </w:r>
      <w:r>
        <w:rPr>
          <w:rFonts w:ascii="Times New Roman" w:hAnsi="Times New Roman" w:cs="Times New Roman"/>
        </w:rPr>
        <w:t xml:space="preserve"> </w:t>
      </w:r>
      <w:r w:rsidRPr="007807E5">
        <w:rPr>
          <w:rFonts w:ascii="Times New Roman" w:hAnsi="Times New Roman" w:cs="Times New Roman"/>
        </w:rPr>
        <w:t xml:space="preserve">Vlastní překlad z: </w:t>
      </w:r>
      <w:r>
        <w:rPr>
          <w:rFonts w:ascii="Times New Roman" w:hAnsi="Times New Roman" w:cs="Times New Roman"/>
        </w:rPr>
        <w:t xml:space="preserve">Social Security and Pension Reform in the United States: Lessons From Europe. </w:t>
      </w:r>
      <w:r w:rsidRPr="00BA70F2">
        <w:rPr>
          <w:rFonts w:ascii="Times New Roman" w:hAnsi="Times New Roman" w:cs="Times New Roman"/>
          <w:i/>
          <w:iCs/>
        </w:rPr>
        <w:t>An Introduction to the Danish Pension System.</w:t>
      </w:r>
      <w:r w:rsidRPr="007807E5">
        <w:rPr>
          <w:rFonts w:ascii="Times New Roman" w:hAnsi="Times New Roman" w:cs="Times New Roman"/>
        </w:rPr>
        <w:t xml:space="preserve"> </w:t>
      </w:r>
      <w:r w:rsidRPr="007807E5">
        <w:rPr>
          <w:rFonts w:ascii="Times New Roman" w:hAnsi="Times New Roman" w:cs="Times New Roman"/>
          <w:lang w:val="en-GB"/>
        </w:rPr>
        <w:t>[online]. [cit. 10. 3. 2020].</w:t>
      </w:r>
    </w:p>
  </w:footnote>
  <w:footnote w:id="61">
    <w:p w14:paraId="33718EF1" w14:textId="77777777" w:rsidR="00513EAD" w:rsidRPr="00E35FCA" w:rsidRDefault="00513EAD" w:rsidP="00E35FCA">
      <w:pPr>
        <w:pStyle w:val="Textpoznpodarou"/>
        <w:jc w:val="both"/>
        <w:rPr>
          <w:rFonts w:ascii="Times New Roman" w:hAnsi="Times New Roman" w:cs="Times New Roman"/>
        </w:rPr>
      </w:pPr>
      <w:r w:rsidRPr="00E35FCA">
        <w:rPr>
          <w:rStyle w:val="Znakapoznpodarou"/>
          <w:rFonts w:ascii="Times New Roman" w:hAnsi="Times New Roman" w:cs="Times New Roman"/>
        </w:rPr>
        <w:footnoteRef/>
      </w:r>
      <w:r w:rsidRPr="00E35FCA">
        <w:rPr>
          <w:rFonts w:ascii="Times New Roman" w:hAnsi="Times New Roman" w:cs="Times New Roman"/>
        </w:rPr>
        <w:t xml:space="preserve"> </w:t>
      </w:r>
      <w:r w:rsidRPr="007807E5">
        <w:rPr>
          <w:rFonts w:ascii="Times New Roman" w:hAnsi="Times New Roman" w:cs="Times New Roman"/>
        </w:rPr>
        <w:t>Srov. Feminismus</w:t>
      </w:r>
      <w:r>
        <w:rPr>
          <w:rFonts w:ascii="Times New Roman" w:hAnsi="Times New Roman" w:cs="Times New Roman"/>
        </w:rPr>
        <w:t>.</w:t>
      </w:r>
      <w:r w:rsidRPr="007807E5">
        <w:rPr>
          <w:rFonts w:ascii="Times New Roman" w:hAnsi="Times New Roman" w:cs="Times New Roman"/>
        </w:rPr>
        <w:t xml:space="preserve">cz. </w:t>
      </w:r>
      <w:r w:rsidRPr="007807E5">
        <w:rPr>
          <w:rFonts w:ascii="Times New Roman" w:hAnsi="Times New Roman" w:cs="Times New Roman"/>
          <w:i/>
          <w:iCs/>
        </w:rPr>
        <w:t>Penzijní systém v Dánsku</w:t>
      </w:r>
      <w:r w:rsidRPr="007807E5">
        <w:rPr>
          <w:rFonts w:ascii="Times New Roman" w:hAnsi="Times New Roman" w:cs="Times New Roman"/>
        </w:rPr>
        <w:t xml:space="preserve">. </w:t>
      </w:r>
      <w:r w:rsidRPr="007807E5">
        <w:rPr>
          <w:rFonts w:ascii="Times New Roman" w:hAnsi="Times New Roman" w:cs="Times New Roman"/>
          <w:lang w:val="en-GB"/>
        </w:rPr>
        <w:t>[online]. [cit. 10. 3. 2020].</w:t>
      </w:r>
    </w:p>
  </w:footnote>
  <w:footnote w:id="62">
    <w:p w14:paraId="26857DF5" w14:textId="77777777" w:rsidR="00513EAD" w:rsidRPr="00B9742D" w:rsidRDefault="00513EAD" w:rsidP="00B9742D">
      <w:pPr>
        <w:pStyle w:val="Textpoznpodarou"/>
        <w:jc w:val="both"/>
        <w:rPr>
          <w:rFonts w:ascii="Times New Roman" w:hAnsi="Times New Roman" w:cs="Times New Roman"/>
        </w:rPr>
      </w:pPr>
      <w:r w:rsidRPr="00B9742D">
        <w:rPr>
          <w:rStyle w:val="Znakapoznpodarou"/>
          <w:rFonts w:ascii="Times New Roman" w:hAnsi="Times New Roman" w:cs="Times New Roman"/>
        </w:rPr>
        <w:footnoteRef/>
      </w:r>
      <w:r w:rsidRPr="00B9742D">
        <w:rPr>
          <w:rFonts w:ascii="Times New Roman" w:hAnsi="Times New Roman" w:cs="Times New Roman"/>
        </w:rPr>
        <w:t xml:space="preserve"> Vlastní překlad z: Just landed</w:t>
      </w:r>
      <w:r w:rsidRPr="00B9742D">
        <w:rPr>
          <w:rFonts w:ascii="Times New Roman" w:hAnsi="Times New Roman" w:cs="Times New Roman"/>
          <w:i/>
          <w:iCs/>
        </w:rPr>
        <w:t>. Pensions: Types of pension schemes in Denmark</w:t>
      </w:r>
      <w:r w:rsidRPr="00B9742D">
        <w:rPr>
          <w:rFonts w:ascii="Times New Roman" w:hAnsi="Times New Roman" w:cs="Times New Roman"/>
        </w:rPr>
        <w:t xml:space="preserve">. </w:t>
      </w:r>
      <w:r w:rsidRPr="00B9742D">
        <w:rPr>
          <w:rFonts w:ascii="Times New Roman" w:hAnsi="Times New Roman" w:cs="Times New Roman"/>
          <w:lang w:val="en-GB"/>
        </w:rPr>
        <w:t>[online]. [cit. 10. 3. 2020].</w:t>
      </w:r>
    </w:p>
  </w:footnote>
  <w:footnote w:id="63">
    <w:p w14:paraId="6A3DE1A4" w14:textId="77777777" w:rsidR="00513EAD" w:rsidRPr="007F5C05" w:rsidRDefault="00513EAD" w:rsidP="007F5C05">
      <w:pPr>
        <w:pStyle w:val="Textpoznpodarou"/>
        <w:jc w:val="both"/>
        <w:rPr>
          <w:rFonts w:ascii="Times New Roman" w:hAnsi="Times New Roman" w:cs="Times New Roman"/>
        </w:rPr>
      </w:pPr>
      <w:r w:rsidRPr="007F5C05">
        <w:rPr>
          <w:rStyle w:val="Znakapoznpodarou"/>
          <w:rFonts w:ascii="Times New Roman" w:hAnsi="Times New Roman" w:cs="Times New Roman"/>
        </w:rPr>
        <w:footnoteRef/>
      </w:r>
      <w:r w:rsidRPr="007F5C05">
        <w:rPr>
          <w:rFonts w:ascii="Times New Roman" w:hAnsi="Times New Roman" w:cs="Times New Roman"/>
        </w:rPr>
        <w:t xml:space="preserve"> </w:t>
      </w:r>
      <w:r w:rsidRPr="00E35FCA">
        <w:rPr>
          <w:rFonts w:ascii="Times New Roman" w:hAnsi="Times New Roman" w:cs="Times New Roman"/>
        </w:rPr>
        <w:t>Vlastní překlad z: Just landed</w:t>
      </w:r>
      <w:r w:rsidRPr="00E35FCA">
        <w:rPr>
          <w:rFonts w:ascii="Times New Roman" w:hAnsi="Times New Roman" w:cs="Times New Roman"/>
          <w:i/>
          <w:iCs/>
        </w:rPr>
        <w:t>. Pensions: Types of pension schemes in Denmark</w:t>
      </w:r>
      <w:r w:rsidRPr="00E35FCA">
        <w:rPr>
          <w:rFonts w:ascii="Times New Roman" w:hAnsi="Times New Roman" w:cs="Times New Roman"/>
        </w:rPr>
        <w:t xml:space="preserve">. </w:t>
      </w:r>
      <w:r w:rsidRPr="00E35FCA">
        <w:rPr>
          <w:rFonts w:ascii="Times New Roman" w:hAnsi="Times New Roman" w:cs="Times New Roman"/>
          <w:lang w:val="en-GB"/>
        </w:rPr>
        <w:t>[online]. [cit. 10. 3. 2020].</w:t>
      </w:r>
    </w:p>
  </w:footnote>
  <w:footnote w:id="64">
    <w:p w14:paraId="63062EE9" w14:textId="77777777" w:rsidR="00513EAD" w:rsidRPr="009B1526" w:rsidRDefault="00513EAD" w:rsidP="009B1526">
      <w:pPr>
        <w:pStyle w:val="Textpoznpodarou"/>
        <w:jc w:val="both"/>
        <w:rPr>
          <w:rFonts w:ascii="Times New Roman" w:hAnsi="Times New Roman" w:cs="Times New Roman"/>
        </w:rPr>
      </w:pPr>
      <w:r w:rsidRPr="009B1526">
        <w:rPr>
          <w:rStyle w:val="Znakapoznpodarou"/>
          <w:rFonts w:ascii="Times New Roman" w:hAnsi="Times New Roman" w:cs="Times New Roman"/>
        </w:rPr>
        <w:footnoteRef/>
      </w:r>
      <w:r w:rsidRPr="009B1526">
        <w:rPr>
          <w:rFonts w:ascii="Times New Roman" w:hAnsi="Times New Roman" w:cs="Times New Roman"/>
        </w:rPr>
        <w:t xml:space="preserve"> Srov. Tn.cz. </w:t>
      </w:r>
      <w:r w:rsidRPr="00C21D8B">
        <w:rPr>
          <w:rFonts w:ascii="Times New Roman" w:hAnsi="Times New Roman" w:cs="Times New Roman"/>
          <w:i/>
          <w:iCs/>
        </w:rPr>
        <w:t>Čeští důchodci jsou v Evropě chudí příbuzní! Nejlíp si žijí v Lucembursku</w:t>
      </w:r>
      <w:r w:rsidRPr="009B1526">
        <w:rPr>
          <w:rFonts w:ascii="Times New Roman" w:hAnsi="Times New Roman" w:cs="Times New Roman"/>
        </w:rPr>
        <w:t xml:space="preserve">. </w:t>
      </w:r>
      <w:r w:rsidRPr="009B1526">
        <w:rPr>
          <w:rFonts w:ascii="Times New Roman" w:hAnsi="Times New Roman" w:cs="Times New Roman"/>
          <w:lang w:val="en-GB"/>
        </w:rPr>
        <w:t>[online]. [cit. 16. 3. 2020].</w:t>
      </w:r>
    </w:p>
  </w:footnote>
  <w:footnote w:id="65">
    <w:p w14:paraId="7F4294C8" w14:textId="77777777" w:rsidR="00513EAD" w:rsidRPr="00E715C5" w:rsidRDefault="00513EAD" w:rsidP="0057665E">
      <w:pPr>
        <w:pStyle w:val="Textpoznpodarou"/>
        <w:spacing w:line="360" w:lineRule="auto"/>
        <w:jc w:val="both"/>
        <w:rPr>
          <w:rFonts w:ascii="Times New Roman" w:hAnsi="Times New Roman" w:cs="Times New Roman"/>
        </w:rPr>
      </w:pPr>
      <w:r w:rsidRPr="00E715C5">
        <w:rPr>
          <w:rStyle w:val="Znakapoznpodarou"/>
          <w:rFonts w:ascii="Times New Roman" w:hAnsi="Times New Roman" w:cs="Times New Roman"/>
        </w:rPr>
        <w:footnoteRef/>
      </w:r>
      <w:r w:rsidRPr="00E715C5">
        <w:rPr>
          <w:rFonts w:ascii="Times New Roman" w:hAnsi="Times New Roman" w:cs="Times New Roman"/>
        </w:rPr>
        <w:t xml:space="preserve"> Srov. Revue pro sociální politiku a výzkum. </w:t>
      </w:r>
      <w:r w:rsidRPr="00E715C5">
        <w:rPr>
          <w:rFonts w:ascii="Times New Roman" w:hAnsi="Times New Roman" w:cs="Times New Roman"/>
          <w:i/>
        </w:rPr>
        <w:t>Eurostat: Průměrný Evropan má před sebou 36 let života v práci</w:t>
      </w:r>
      <w:r>
        <w:rPr>
          <w:rFonts w:ascii="Times New Roman" w:hAnsi="Times New Roman" w:cs="Times New Roman"/>
          <w:lang w:val="en-GB"/>
        </w:rPr>
        <w:t>.</w:t>
      </w:r>
      <w:r w:rsidRPr="00E715C5">
        <w:rPr>
          <w:rFonts w:ascii="Times New Roman" w:hAnsi="Times New Roman" w:cs="Times New Roman"/>
          <w:lang w:val="en-GB"/>
        </w:rPr>
        <w:t xml:space="preserve"> </w:t>
      </w:r>
      <w:r>
        <w:rPr>
          <w:rFonts w:ascii="Times New Roman" w:hAnsi="Times New Roman" w:cs="Times New Roman"/>
          <w:lang w:val="en-GB"/>
        </w:rPr>
        <w:t>[online]. [cit. 23</w:t>
      </w:r>
      <w:r w:rsidRPr="00E715C5">
        <w:rPr>
          <w:rFonts w:ascii="Times New Roman" w:hAnsi="Times New Roman" w:cs="Times New Roman"/>
          <w:lang w:val="en-GB"/>
        </w:rPr>
        <w:t>. 3. 2020].</w:t>
      </w:r>
    </w:p>
    <w:p w14:paraId="3852AB53" w14:textId="77777777" w:rsidR="00513EAD" w:rsidRDefault="00513EAD">
      <w:pPr>
        <w:pStyle w:val="Textpoznpodarou"/>
      </w:pPr>
    </w:p>
  </w:footnote>
  <w:footnote w:id="66">
    <w:p w14:paraId="568373EE" w14:textId="77777777" w:rsidR="00513EAD" w:rsidRPr="0057665E" w:rsidRDefault="00513EAD" w:rsidP="0057665E">
      <w:pPr>
        <w:pStyle w:val="Textpoznpodarou"/>
        <w:spacing w:line="360" w:lineRule="auto"/>
        <w:rPr>
          <w:rFonts w:ascii="Times New Roman" w:hAnsi="Times New Roman" w:cs="Times New Roman"/>
        </w:rPr>
      </w:pPr>
      <w:r w:rsidRPr="0057665E">
        <w:rPr>
          <w:rStyle w:val="Znakapoznpodarou"/>
          <w:rFonts w:ascii="Times New Roman" w:hAnsi="Times New Roman" w:cs="Times New Roman"/>
        </w:rPr>
        <w:footnoteRef/>
      </w:r>
      <w:r w:rsidRPr="0057665E">
        <w:rPr>
          <w:rFonts w:ascii="Times New Roman" w:hAnsi="Times New Roman" w:cs="Times New Roman"/>
        </w:rPr>
        <w:t xml:space="preserve"> Srov. Česká správa sociálního zabezpečení. </w:t>
      </w:r>
      <w:r w:rsidRPr="0057665E">
        <w:rPr>
          <w:rFonts w:ascii="Times New Roman" w:hAnsi="Times New Roman" w:cs="Times New Roman"/>
          <w:i/>
        </w:rPr>
        <w:t>Statistická ročenka z oblasti důchodového pojištění</w:t>
      </w:r>
      <w:r>
        <w:rPr>
          <w:rFonts w:ascii="Times New Roman" w:hAnsi="Times New Roman" w:cs="Times New Roman"/>
          <w:i/>
        </w:rPr>
        <w:t xml:space="preserve"> 2018</w:t>
      </w:r>
      <w:r w:rsidRPr="0057665E">
        <w:rPr>
          <w:rFonts w:ascii="Times New Roman" w:hAnsi="Times New Roman" w:cs="Times New Roman"/>
        </w:rPr>
        <w:t xml:space="preserve">. </w:t>
      </w:r>
      <w:r w:rsidRPr="0057665E">
        <w:rPr>
          <w:rFonts w:ascii="Times New Roman" w:hAnsi="Times New Roman" w:cs="Times New Roman"/>
          <w:lang w:val="en-GB"/>
        </w:rPr>
        <w:t>[online]. [cit. 23. 3. 2020].</w:t>
      </w:r>
    </w:p>
  </w:footnote>
  <w:footnote w:id="67">
    <w:p w14:paraId="0C035711" w14:textId="77777777" w:rsidR="00513EAD" w:rsidRPr="00380B11" w:rsidRDefault="00513EAD" w:rsidP="00380B11">
      <w:pPr>
        <w:pStyle w:val="Textpoznpodarou"/>
        <w:jc w:val="both"/>
        <w:rPr>
          <w:rFonts w:ascii="Times New Roman" w:hAnsi="Times New Roman" w:cs="Times New Roman"/>
        </w:rPr>
      </w:pPr>
      <w:r w:rsidRPr="00380B11">
        <w:rPr>
          <w:rStyle w:val="Znakapoznpodarou"/>
          <w:rFonts w:ascii="Times New Roman" w:hAnsi="Times New Roman" w:cs="Times New Roman"/>
        </w:rPr>
        <w:footnoteRef/>
      </w:r>
      <w:r w:rsidRPr="00380B11">
        <w:rPr>
          <w:rFonts w:ascii="Times New Roman" w:hAnsi="Times New Roman" w:cs="Times New Roman"/>
        </w:rPr>
        <w:t xml:space="preserve"> </w:t>
      </w:r>
      <w:r w:rsidRPr="006131DB">
        <w:rPr>
          <w:rFonts w:ascii="Times New Roman" w:hAnsi="Times New Roman" w:cs="Times New Roman"/>
        </w:rPr>
        <w:t xml:space="preserve">Srov. Investujeme.cz. </w:t>
      </w:r>
      <w:r w:rsidRPr="006131DB">
        <w:rPr>
          <w:rFonts w:ascii="Times New Roman" w:hAnsi="Times New Roman" w:cs="Times New Roman"/>
          <w:i/>
          <w:iCs/>
        </w:rPr>
        <w:t>Které důchodové systémy jsou nejlepší</w:t>
      </w:r>
      <w:r w:rsidRPr="006131DB">
        <w:rPr>
          <w:rFonts w:ascii="Times New Roman" w:hAnsi="Times New Roman" w:cs="Times New Roman"/>
        </w:rPr>
        <w:t xml:space="preserve">. </w:t>
      </w:r>
      <w:r w:rsidRPr="006131DB">
        <w:rPr>
          <w:rFonts w:ascii="Times New Roman" w:hAnsi="Times New Roman" w:cs="Times New Roman"/>
          <w:lang w:val="en-GB"/>
        </w:rPr>
        <w:t>[online]. [cit. 1</w:t>
      </w:r>
      <w:r>
        <w:rPr>
          <w:rFonts w:ascii="Times New Roman" w:hAnsi="Times New Roman" w:cs="Times New Roman"/>
          <w:lang w:val="en-GB"/>
        </w:rPr>
        <w:t>7</w:t>
      </w:r>
      <w:r w:rsidRPr="006131DB">
        <w:rPr>
          <w:rFonts w:ascii="Times New Roman" w:hAnsi="Times New Roman" w:cs="Times New Roman"/>
          <w:lang w:val="en-GB"/>
        </w:rPr>
        <w:t>. 3. 2020].</w:t>
      </w:r>
    </w:p>
  </w:footnote>
  <w:footnote w:id="68">
    <w:p w14:paraId="772FE656" w14:textId="77777777" w:rsidR="00513EAD" w:rsidRPr="00842600" w:rsidRDefault="00513EAD" w:rsidP="00842600">
      <w:pPr>
        <w:pStyle w:val="Textpoznpodarou"/>
        <w:jc w:val="both"/>
        <w:rPr>
          <w:rFonts w:ascii="Times New Roman" w:hAnsi="Times New Roman" w:cs="Times New Roman"/>
        </w:rPr>
      </w:pPr>
      <w:r w:rsidRPr="00842600">
        <w:rPr>
          <w:rStyle w:val="Znakapoznpodarou"/>
          <w:rFonts w:ascii="Times New Roman" w:hAnsi="Times New Roman" w:cs="Times New Roman"/>
        </w:rPr>
        <w:footnoteRef/>
      </w:r>
      <w:r w:rsidRPr="00842600">
        <w:rPr>
          <w:rFonts w:ascii="Times New Roman" w:hAnsi="Times New Roman" w:cs="Times New Roman"/>
        </w:rPr>
        <w:t xml:space="preserve"> Srov. Ministerstvo financí České republiky. </w:t>
      </w:r>
      <w:r w:rsidRPr="00842600">
        <w:rPr>
          <w:rFonts w:ascii="Times New Roman" w:hAnsi="Times New Roman" w:cs="Times New Roman"/>
          <w:i/>
          <w:iCs/>
        </w:rPr>
        <w:t>Definice a měření státního dluhu</w:t>
      </w:r>
      <w:r w:rsidRPr="00842600">
        <w:rPr>
          <w:rFonts w:ascii="Times New Roman" w:hAnsi="Times New Roman" w:cs="Times New Roman"/>
        </w:rPr>
        <w:t xml:space="preserve">. </w:t>
      </w:r>
      <w:r w:rsidRPr="00842600">
        <w:rPr>
          <w:rFonts w:ascii="Times New Roman" w:hAnsi="Times New Roman" w:cs="Times New Roman"/>
          <w:lang w:val="en-GB"/>
        </w:rPr>
        <w:t>[online]. [cit. 17. 3. 2020].</w:t>
      </w:r>
    </w:p>
  </w:footnote>
  <w:footnote w:id="69">
    <w:p w14:paraId="03A4762B" w14:textId="77777777" w:rsidR="00513EAD" w:rsidRPr="00C83AB0" w:rsidRDefault="00513EAD" w:rsidP="00C83AB0">
      <w:pPr>
        <w:pStyle w:val="Textpoznpodarou"/>
        <w:jc w:val="both"/>
        <w:rPr>
          <w:rFonts w:ascii="Times New Roman" w:hAnsi="Times New Roman" w:cs="Times New Roman"/>
        </w:rPr>
      </w:pPr>
      <w:r w:rsidRPr="00C83AB0">
        <w:rPr>
          <w:rStyle w:val="Znakapoznpodarou"/>
          <w:rFonts w:ascii="Times New Roman" w:hAnsi="Times New Roman" w:cs="Times New Roman"/>
        </w:rPr>
        <w:footnoteRef/>
      </w:r>
      <w:r w:rsidRPr="00C83AB0">
        <w:rPr>
          <w:rFonts w:ascii="Times New Roman" w:hAnsi="Times New Roman" w:cs="Times New Roman"/>
        </w:rPr>
        <w:t xml:space="preserve"> Srov. Ministerstvo práce a sociálních věcí. </w:t>
      </w:r>
      <w:r w:rsidRPr="00C83AB0">
        <w:rPr>
          <w:rFonts w:ascii="Times New Roman" w:hAnsi="Times New Roman" w:cs="Times New Roman"/>
          <w:i/>
          <w:iCs/>
        </w:rPr>
        <w:t>Změna metodiky ukazatele registrované nezaměstnanosti.</w:t>
      </w:r>
      <w:r w:rsidRPr="00C83AB0">
        <w:rPr>
          <w:rFonts w:ascii="Times New Roman" w:hAnsi="Times New Roman" w:cs="Times New Roman"/>
        </w:rPr>
        <w:t xml:space="preserve"> </w:t>
      </w:r>
      <w:r w:rsidRPr="00C83AB0">
        <w:rPr>
          <w:rFonts w:ascii="Times New Roman" w:hAnsi="Times New Roman" w:cs="Times New Roman"/>
          <w:lang w:val="en-GB"/>
        </w:rPr>
        <w:t>[online]. [cit. 20. 3. 2020].</w:t>
      </w:r>
    </w:p>
  </w:footnote>
  <w:footnote w:id="70">
    <w:p w14:paraId="57560C16" w14:textId="77777777" w:rsidR="00513EAD" w:rsidRPr="0008326F" w:rsidRDefault="00513EAD" w:rsidP="0008326F">
      <w:pPr>
        <w:pStyle w:val="Textpoznpodarou"/>
        <w:jc w:val="both"/>
        <w:rPr>
          <w:rFonts w:ascii="Times New Roman" w:hAnsi="Times New Roman" w:cs="Times New Roman"/>
        </w:rPr>
      </w:pPr>
      <w:r w:rsidRPr="0008326F">
        <w:rPr>
          <w:rStyle w:val="Znakapoznpodarou"/>
          <w:rFonts w:ascii="Times New Roman" w:hAnsi="Times New Roman" w:cs="Times New Roman"/>
        </w:rPr>
        <w:footnoteRef/>
      </w:r>
      <w:r w:rsidRPr="0008326F">
        <w:rPr>
          <w:rFonts w:ascii="Times New Roman" w:hAnsi="Times New Roman" w:cs="Times New Roman"/>
        </w:rPr>
        <w:t xml:space="preserve"> Srov. Vysokeskoly.com. </w:t>
      </w:r>
      <w:r w:rsidRPr="0008326F">
        <w:rPr>
          <w:rFonts w:ascii="Times New Roman" w:hAnsi="Times New Roman" w:cs="Times New Roman"/>
          <w:i/>
        </w:rPr>
        <w:t>Nezaměstnanost v ČR: vývoj a srovnání s ostatními státy</w:t>
      </w:r>
      <w:r w:rsidRPr="0008326F">
        <w:rPr>
          <w:rFonts w:ascii="Times New Roman" w:hAnsi="Times New Roman" w:cs="Times New Roman"/>
        </w:rPr>
        <w:t xml:space="preserve">. </w:t>
      </w:r>
      <w:r w:rsidRPr="0008326F">
        <w:rPr>
          <w:rFonts w:ascii="Times New Roman" w:hAnsi="Times New Roman" w:cs="Times New Roman"/>
          <w:lang w:val="en-GB"/>
        </w:rPr>
        <w:t>[online]. [cit. 20. 3. 2020].</w:t>
      </w:r>
    </w:p>
  </w:footnote>
  <w:footnote w:id="71">
    <w:p w14:paraId="1B1A983D" w14:textId="77777777" w:rsidR="00513EAD" w:rsidRPr="00B3601F" w:rsidRDefault="00513EAD" w:rsidP="00B3601F">
      <w:pPr>
        <w:pStyle w:val="Textpoznpodarou"/>
        <w:spacing w:line="360" w:lineRule="auto"/>
        <w:jc w:val="both"/>
        <w:rPr>
          <w:rFonts w:ascii="Times New Roman" w:hAnsi="Times New Roman" w:cs="Times New Roman"/>
        </w:rPr>
      </w:pPr>
      <w:r w:rsidRPr="00B3601F">
        <w:rPr>
          <w:rStyle w:val="Znakapoznpodarou"/>
          <w:rFonts w:ascii="Times New Roman" w:hAnsi="Times New Roman" w:cs="Times New Roman"/>
        </w:rPr>
        <w:footnoteRef/>
      </w:r>
      <w:r w:rsidRPr="00B3601F">
        <w:rPr>
          <w:rFonts w:ascii="Times New Roman" w:hAnsi="Times New Roman" w:cs="Times New Roman"/>
        </w:rPr>
        <w:t xml:space="preserve"> Srov. Aktuálně.cz. </w:t>
      </w:r>
      <w:r w:rsidRPr="00B3601F">
        <w:rPr>
          <w:rFonts w:ascii="Times New Roman" w:hAnsi="Times New Roman" w:cs="Times New Roman"/>
          <w:i/>
        </w:rPr>
        <w:t>Penze se mladým vzdaluje, krizi řeší celá EU. Česko však stárne rychleji než ostatní</w:t>
      </w:r>
      <w:r w:rsidRPr="00B3601F">
        <w:rPr>
          <w:rFonts w:ascii="Times New Roman" w:hAnsi="Times New Roman" w:cs="Times New Roman"/>
        </w:rPr>
        <w:t xml:space="preserve">. </w:t>
      </w:r>
      <w:r w:rsidRPr="00B3601F">
        <w:rPr>
          <w:rFonts w:ascii="Times New Roman" w:hAnsi="Times New Roman" w:cs="Times New Roman"/>
          <w:lang w:val="en-GB"/>
        </w:rPr>
        <w:t>[online]. [cit. 20. 3. 2020].</w:t>
      </w:r>
    </w:p>
  </w:footnote>
  <w:footnote w:id="72">
    <w:p w14:paraId="664F1361" w14:textId="77777777" w:rsidR="00513EAD" w:rsidRPr="00A83C09" w:rsidRDefault="00513EAD" w:rsidP="00A83C09">
      <w:pPr>
        <w:pStyle w:val="Textpoznpodarou"/>
        <w:spacing w:line="360" w:lineRule="auto"/>
        <w:jc w:val="both"/>
        <w:rPr>
          <w:rFonts w:ascii="Times New Roman" w:hAnsi="Times New Roman" w:cs="Times New Roman"/>
        </w:rPr>
      </w:pPr>
      <w:r w:rsidRPr="00A83C09">
        <w:rPr>
          <w:rStyle w:val="Znakapoznpodarou"/>
          <w:rFonts w:ascii="Times New Roman" w:hAnsi="Times New Roman" w:cs="Times New Roman"/>
        </w:rPr>
        <w:footnoteRef/>
      </w:r>
      <w:r w:rsidRPr="00A83C09">
        <w:rPr>
          <w:rFonts w:ascii="Times New Roman" w:hAnsi="Times New Roman" w:cs="Times New Roman"/>
        </w:rPr>
        <w:t xml:space="preserve"> Srov. Český statistický úřad. </w:t>
      </w:r>
      <w:r w:rsidRPr="00A83C09">
        <w:rPr>
          <w:rFonts w:ascii="Times New Roman" w:hAnsi="Times New Roman" w:cs="Times New Roman"/>
          <w:i/>
          <w:iCs/>
        </w:rPr>
        <w:t>Žijeme déle a zdravěji?.</w:t>
      </w:r>
      <w:r w:rsidRPr="00A83C09">
        <w:rPr>
          <w:rFonts w:ascii="Times New Roman" w:hAnsi="Times New Roman" w:cs="Times New Roman"/>
        </w:rPr>
        <w:t xml:space="preserve"> </w:t>
      </w:r>
      <w:r w:rsidRPr="00A83C09">
        <w:rPr>
          <w:rFonts w:ascii="Times New Roman" w:hAnsi="Times New Roman" w:cs="Times New Roman"/>
          <w:lang w:val="en-GB"/>
        </w:rPr>
        <w:t>[online]. [cit. 24. 3. 2020].</w:t>
      </w:r>
    </w:p>
  </w:footnote>
  <w:footnote w:id="73">
    <w:p w14:paraId="02A76B6D" w14:textId="77777777" w:rsidR="00513EAD" w:rsidRDefault="00513EAD" w:rsidP="007472BD">
      <w:pPr>
        <w:pStyle w:val="Textpoznpodarou"/>
        <w:spacing w:line="360" w:lineRule="auto"/>
        <w:jc w:val="both"/>
      </w:pPr>
      <w:r w:rsidRPr="007472BD">
        <w:rPr>
          <w:rStyle w:val="Znakapoznpodarou"/>
          <w:rFonts w:ascii="Times New Roman" w:hAnsi="Times New Roman" w:cs="Times New Roman"/>
        </w:rPr>
        <w:footnoteRef/>
      </w:r>
      <w:r w:rsidRPr="007472BD">
        <w:rPr>
          <w:rFonts w:ascii="Times New Roman" w:hAnsi="Times New Roman" w:cs="Times New Roman"/>
        </w:rPr>
        <w:t xml:space="preserve"> Srov. Český statistický úřad. </w:t>
      </w:r>
      <w:r w:rsidRPr="007472BD">
        <w:rPr>
          <w:rFonts w:ascii="Times New Roman" w:hAnsi="Times New Roman" w:cs="Times New Roman"/>
          <w:i/>
          <w:iCs/>
        </w:rPr>
        <w:t>Naděje dožití aneb kolik let se můžeme dožít v našem kraji?.</w:t>
      </w:r>
      <w:r w:rsidRPr="007472BD">
        <w:rPr>
          <w:rFonts w:ascii="Times New Roman" w:hAnsi="Times New Roman" w:cs="Times New Roman"/>
        </w:rPr>
        <w:t xml:space="preserve"> </w:t>
      </w:r>
      <w:r w:rsidRPr="007472BD">
        <w:rPr>
          <w:rFonts w:ascii="Times New Roman" w:hAnsi="Times New Roman" w:cs="Times New Roman"/>
          <w:lang w:val="en-GB"/>
        </w:rPr>
        <w:t>[online]. [cit. 24. 3. 2020].</w:t>
      </w:r>
    </w:p>
  </w:footnote>
  <w:footnote w:id="74">
    <w:p w14:paraId="6BD0D963" w14:textId="77777777" w:rsidR="00513EAD" w:rsidRPr="00397EC6" w:rsidRDefault="00513EAD" w:rsidP="00397EC6">
      <w:pPr>
        <w:pStyle w:val="Textpoznpodarou"/>
        <w:spacing w:line="360" w:lineRule="auto"/>
        <w:jc w:val="both"/>
        <w:rPr>
          <w:rFonts w:ascii="Times New Roman" w:hAnsi="Times New Roman" w:cs="Times New Roman"/>
        </w:rPr>
      </w:pPr>
      <w:r w:rsidRPr="00397EC6">
        <w:rPr>
          <w:rStyle w:val="Znakapoznpodarou"/>
          <w:rFonts w:ascii="Times New Roman" w:hAnsi="Times New Roman" w:cs="Times New Roman"/>
        </w:rPr>
        <w:footnoteRef/>
      </w:r>
      <w:r w:rsidRPr="00397EC6">
        <w:rPr>
          <w:rFonts w:ascii="Times New Roman" w:hAnsi="Times New Roman" w:cs="Times New Roman"/>
        </w:rPr>
        <w:t xml:space="preserve"> Srov. Demografie. </w:t>
      </w:r>
      <w:r w:rsidRPr="00397EC6">
        <w:rPr>
          <w:rFonts w:ascii="Times New Roman" w:hAnsi="Times New Roman" w:cs="Times New Roman"/>
          <w:i/>
          <w:iCs/>
        </w:rPr>
        <w:t>Struktura obyvatelstva: pohlaví, věk</w:t>
      </w:r>
      <w:r w:rsidRPr="00397EC6">
        <w:rPr>
          <w:rFonts w:ascii="Times New Roman" w:hAnsi="Times New Roman" w:cs="Times New Roman"/>
        </w:rPr>
        <w:t xml:space="preserve">. </w:t>
      </w:r>
      <w:r w:rsidRPr="00397EC6">
        <w:rPr>
          <w:rFonts w:ascii="Times New Roman" w:hAnsi="Times New Roman" w:cs="Times New Roman"/>
          <w:lang w:val="en-GB"/>
        </w:rPr>
        <w:t>[online]. [cit. 24. 3.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1CCD"/>
    <w:multiLevelType w:val="hybridMultilevel"/>
    <w:tmpl w:val="2006C8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88E6DAB"/>
    <w:multiLevelType w:val="hybridMultilevel"/>
    <w:tmpl w:val="A4FA7378"/>
    <w:lvl w:ilvl="0" w:tplc="E548877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CB0EAA"/>
    <w:multiLevelType w:val="hybridMultilevel"/>
    <w:tmpl w:val="2F485524"/>
    <w:lvl w:ilvl="0" w:tplc="04050017">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0FC94DBC"/>
    <w:multiLevelType w:val="hybridMultilevel"/>
    <w:tmpl w:val="B57494F0"/>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 w15:restartNumberingAfterBreak="0">
    <w:nsid w:val="185B1961"/>
    <w:multiLevelType w:val="hybridMultilevel"/>
    <w:tmpl w:val="0FEA030A"/>
    <w:lvl w:ilvl="0" w:tplc="B9A0D62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AF73CED"/>
    <w:multiLevelType w:val="hybridMultilevel"/>
    <w:tmpl w:val="D290941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FD20EE"/>
    <w:multiLevelType w:val="hybridMultilevel"/>
    <w:tmpl w:val="0F70837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C1B75BF"/>
    <w:multiLevelType w:val="hybridMultilevel"/>
    <w:tmpl w:val="A394CD5E"/>
    <w:lvl w:ilvl="0" w:tplc="D5DC0704">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8" w15:restartNumberingAfterBreak="0">
    <w:nsid w:val="1EAF5E1D"/>
    <w:multiLevelType w:val="hybridMultilevel"/>
    <w:tmpl w:val="F9305E56"/>
    <w:lvl w:ilvl="0" w:tplc="85BABA90">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EB94742"/>
    <w:multiLevelType w:val="hybridMultilevel"/>
    <w:tmpl w:val="06DEC8C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0F46E96"/>
    <w:multiLevelType w:val="hybridMultilevel"/>
    <w:tmpl w:val="75DAA4EE"/>
    <w:lvl w:ilvl="0" w:tplc="2C24D64A">
      <w:start w:val="2"/>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0F814CE"/>
    <w:multiLevelType w:val="multilevel"/>
    <w:tmpl w:val="608065B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4D821A9"/>
    <w:multiLevelType w:val="hybridMultilevel"/>
    <w:tmpl w:val="39F4C6DA"/>
    <w:lvl w:ilvl="0" w:tplc="7B8AE560">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15:restartNumberingAfterBreak="0">
    <w:nsid w:val="24E81DB0"/>
    <w:multiLevelType w:val="hybridMultilevel"/>
    <w:tmpl w:val="4A9494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DD44812"/>
    <w:multiLevelType w:val="hybridMultilevel"/>
    <w:tmpl w:val="45BCC2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F6441BD"/>
    <w:multiLevelType w:val="hybridMultilevel"/>
    <w:tmpl w:val="4178F88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6" w15:restartNumberingAfterBreak="0">
    <w:nsid w:val="348217EA"/>
    <w:multiLevelType w:val="hybridMultilevel"/>
    <w:tmpl w:val="1C008FE0"/>
    <w:lvl w:ilvl="0" w:tplc="51BE76B2">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7" w15:restartNumberingAfterBreak="0">
    <w:nsid w:val="39814132"/>
    <w:multiLevelType w:val="hybridMultilevel"/>
    <w:tmpl w:val="0004E74A"/>
    <w:lvl w:ilvl="0" w:tplc="CAFEEA3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9DB4509"/>
    <w:multiLevelType w:val="hybridMultilevel"/>
    <w:tmpl w:val="8AA8F008"/>
    <w:lvl w:ilvl="0" w:tplc="20C8F42A">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9" w15:restartNumberingAfterBreak="0">
    <w:nsid w:val="3BFB41EF"/>
    <w:multiLevelType w:val="hybridMultilevel"/>
    <w:tmpl w:val="A7EEC9A0"/>
    <w:lvl w:ilvl="0" w:tplc="37EE1BEC">
      <w:start w:val="2"/>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F2B0F69"/>
    <w:multiLevelType w:val="hybridMultilevel"/>
    <w:tmpl w:val="CB7AA9F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0F00A30"/>
    <w:multiLevelType w:val="hybridMultilevel"/>
    <w:tmpl w:val="F89C0D2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1F10386"/>
    <w:multiLevelType w:val="hybridMultilevel"/>
    <w:tmpl w:val="F4424A3A"/>
    <w:lvl w:ilvl="0" w:tplc="A11C370A">
      <w:start w:val="2"/>
      <w:numFmt w:val="bullet"/>
      <w:lvlText w:val="-"/>
      <w:lvlJc w:val="left"/>
      <w:pPr>
        <w:ind w:left="510" w:hanging="360"/>
      </w:pPr>
      <w:rPr>
        <w:rFonts w:ascii="Times New Roman" w:eastAsia="Calibri" w:hAnsi="Times New Roman" w:cs="Times New Roman" w:hint="default"/>
      </w:rPr>
    </w:lvl>
    <w:lvl w:ilvl="1" w:tplc="04050003" w:tentative="1">
      <w:start w:val="1"/>
      <w:numFmt w:val="bullet"/>
      <w:lvlText w:val="o"/>
      <w:lvlJc w:val="left"/>
      <w:pPr>
        <w:ind w:left="1230" w:hanging="360"/>
      </w:pPr>
      <w:rPr>
        <w:rFonts w:ascii="Courier New" w:hAnsi="Courier New" w:cs="Courier New" w:hint="default"/>
      </w:rPr>
    </w:lvl>
    <w:lvl w:ilvl="2" w:tplc="04050005" w:tentative="1">
      <w:start w:val="1"/>
      <w:numFmt w:val="bullet"/>
      <w:lvlText w:val=""/>
      <w:lvlJc w:val="left"/>
      <w:pPr>
        <w:ind w:left="1950" w:hanging="360"/>
      </w:pPr>
      <w:rPr>
        <w:rFonts w:ascii="Wingdings" w:hAnsi="Wingdings" w:hint="default"/>
      </w:rPr>
    </w:lvl>
    <w:lvl w:ilvl="3" w:tplc="04050001" w:tentative="1">
      <w:start w:val="1"/>
      <w:numFmt w:val="bullet"/>
      <w:lvlText w:val=""/>
      <w:lvlJc w:val="left"/>
      <w:pPr>
        <w:ind w:left="2670" w:hanging="360"/>
      </w:pPr>
      <w:rPr>
        <w:rFonts w:ascii="Symbol" w:hAnsi="Symbol" w:hint="default"/>
      </w:rPr>
    </w:lvl>
    <w:lvl w:ilvl="4" w:tplc="04050003" w:tentative="1">
      <w:start w:val="1"/>
      <w:numFmt w:val="bullet"/>
      <w:lvlText w:val="o"/>
      <w:lvlJc w:val="left"/>
      <w:pPr>
        <w:ind w:left="3390" w:hanging="360"/>
      </w:pPr>
      <w:rPr>
        <w:rFonts w:ascii="Courier New" w:hAnsi="Courier New" w:cs="Courier New" w:hint="default"/>
      </w:rPr>
    </w:lvl>
    <w:lvl w:ilvl="5" w:tplc="04050005" w:tentative="1">
      <w:start w:val="1"/>
      <w:numFmt w:val="bullet"/>
      <w:lvlText w:val=""/>
      <w:lvlJc w:val="left"/>
      <w:pPr>
        <w:ind w:left="4110" w:hanging="360"/>
      </w:pPr>
      <w:rPr>
        <w:rFonts w:ascii="Wingdings" w:hAnsi="Wingdings" w:hint="default"/>
      </w:rPr>
    </w:lvl>
    <w:lvl w:ilvl="6" w:tplc="04050001" w:tentative="1">
      <w:start w:val="1"/>
      <w:numFmt w:val="bullet"/>
      <w:lvlText w:val=""/>
      <w:lvlJc w:val="left"/>
      <w:pPr>
        <w:ind w:left="4830" w:hanging="360"/>
      </w:pPr>
      <w:rPr>
        <w:rFonts w:ascii="Symbol" w:hAnsi="Symbol" w:hint="default"/>
      </w:rPr>
    </w:lvl>
    <w:lvl w:ilvl="7" w:tplc="04050003" w:tentative="1">
      <w:start w:val="1"/>
      <w:numFmt w:val="bullet"/>
      <w:lvlText w:val="o"/>
      <w:lvlJc w:val="left"/>
      <w:pPr>
        <w:ind w:left="5550" w:hanging="360"/>
      </w:pPr>
      <w:rPr>
        <w:rFonts w:ascii="Courier New" w:hAnsi="Courier New" w:cs="Courier New" w:hint="default"/>
      </w:rPr>
    </w:lvl>
    <w:lvl w:ilvl="8" w:tplc="04050005" w:tentative="1">
      <w:start w:val="1"/>
      <w:numFmt w:val="bullet"/>
      <w:lvlText w:val=""/>
      <w:lvlJc w:val="left"/>
      <w:pPr>
        <w:ind w:left="6270" w:hanging="360"/>
      </w:pPr>
      <w:rPr>
        <w:rFonts w:ascii="Wingdings" w:hAnsi="Wingdings" w:hint="default"/>
      </w:rPr>
    </w:lvl>
  </w:abstractNum>
  <w:abstractNum w:abstractNumId="23" w15:restartNumberingAfterBreak="0">
    <w:nsid w:val="42976F15"/>
    <w:multiLevelType w:val="hybridMultilevel"/>
    <w:tmpl w:val="9970090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2EB63EC"/>
    <w:multiLevelType w:val="hybridMultilevel"/>
    <w:tmpl w:val="3B4090F6"/>
    <w:lvl w:ilvl="0" w:tplc="BDCEFB68">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3135F4F"/>
    <w:multiLevelType w:val="hybridMultilevel"/>
    <w:tmpl w:val="2DA226C8"/>
    <w:lvl w:ilvl="0" w:tplc="4C4EA902">
      <w:start w:val="2"/>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314082F"/>
    <w:multiLevelType w:val="hybridMultilevel"/>
    <w:tmpl w:val="BE28B2EE"/>
    <w:lvl w:ilvl="0" w:tplc="1D84B7E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8C91434"/>
    <w:multiLevelType w:val="hybridMultilevel"/>
    <w:tmpl w:val="6C3CD1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FAC39EC"/>
    <w:multiLevelType w:val="hybridMultilevel"/>
    <w:tmpl w:val="C440582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9" w15:restartNumberingAfterBreak="0">
    <w:nsid w:val="544A6CA3"/>
    <w:multiLevelType w:val="hybridMultilevel"/>
    <w:tmpl w:val="EEA4B1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5B131B0"/>
    <w:multiLevelType w:val="hybridMultilevel"/>
    <w:tmpl w:val="F65026B8"/>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1" w15:restartNumberingAfterBreak="0">
    <w:nsid w:val="560C4D85"/>
    <w:multiLevelType w:val="hybridMultilevel"/>
    <w:tmpl w:val="EE2EF6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9E73058"/>
    <w:multiLevelType w:val="multilevel"/>
    <w:tmpl w:val="A0823CA0"/>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1640648"/>
    <w:multiLevelType w:val="hybridMultilevel"/>
    <w:tmpl w:val="5986EC5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4" w15:restartNumberingAfterBreak="0">
    <w:nsid w:val="61F24613"/>
    <w:multiLevelType w:val="hybridMultilevel"/>
    <w:tmpl w:val="07F806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2F06286"/>
    <w:multiLevelType w:val="hybridMultilevel"/>
    <w:tmpl w:val="8AE0548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46E2C50"/>
    <w:multiLevelType w:val="hybridMultilevel"/>
    <w:tmpl w:val="E370ED18"/>
    <w:lvl w:ilvl="0" w:tplc="B6CE6A0C">
      <w:start w:val="2"/>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7CE2907"/>
    <w:multiLevelType w:val="hybridMultilevel"/>
    <w:tmpl w:val="13D655D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D45364B"/>
    <w:multiLevelType w:val="hybridMultilevel"/>
    <w:tmpl w:val="3EDA81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D9D6A31"/>
    <w:multiLevelType w:val="hybridMultilevel"/>
    <w:tmpl w:val="D7543E6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39C036E"/>
    <w:multiLevelType w:val="hybridMultilevel"/>
    <w:tmpl w:val="894A4A2C"/>
    <w:lvl w:ilvl="0" w:tplc="04050001">
      <w:start w:val="1"/>
      <w:numFmt w:val="bullet"/>
      <w:lvlText w:val=""/>
      <w:lvlJc w:val="left"/>
      <w:pPr>
        <w:ind w:left="1065" w:hanging="360"/>
      </w:pPr>
      <w:rPr>
        <w:rFonts w:ascii="Symbol" w:hAnsi="Symbo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num w:numId="1">
    <w:abstractNumId w:val="11"/>
  </w:num>
  <w:num w:numId="2">
    <w:abstractNumId w:val="3"/>
  </w:num>
  <w:num w:numId="3">
    <w:abstractNumId w:val="9"/>
  </w:num>
  <w:num w:numId="4">
    <w:abstractNumId w:val="6"/>
  </w:num>
  <w:num w:numId="5">
    <w:abstractNumId w:val="23"/>
  </w:num>
  <w:num w:numId="6">
    <w:abstractNumId w:val="30"/>
  </w:num>
  <w:num w:numId="7">
    <w:abstractNumId w:val="21"/>
  </w:num>
  <w:num w:numId="8">
    <w:abstractNumId w:val="8"/>
  </w:num>
  <w:num w:numId="9">
    <w:abstractNumId w:val="24"/>
  </w:num>
  <w:num w:numId="10">
    <w:abstractNumId w:val="34"/>
  </w:num>
  <w:num w:numId="11">
    <w:abstractNumId w:val="27"/>
  </w:num>
  <w:num w:numId="12">
    <w:abstractNumId w:val="2"/>
  </w:num>
  <w:num w:numId="13">
    <w:abstractNumId w:val="31"/>
  </w:num>
  <w:num w:numId="14">
    <w:abstractNumId w:val="38"/>
  </w:num>
  <w:num w:numId="15">
    <w:abstractNumId w:val="0"/>
  </w:num>
  <w:num w:numId="16">
    <w:abstractNumId w:val="15"/>
  </w:num>
  <w:num w:numId="17">
    <w:abstractNumId w:val="39"/>
  </w:num>
  <w:num w:numId="18">
    <w:abstractNumId w:val="37"/>
  </w:num>
  <w:num w:numId="19">
    <w:abstractNumId w:val="33"/>
  </w:num>
  <w:num w:numId="20">
    <w:abstractNumId w:val="13"/>
  </w:num>
  <w:num w:numId="21">
    <w:abstractNumId w:val="28"/>
  </w:num>
  <w:num w:numId="22">
    <w:abstractNumId w:val="40"/>
  </w:num>
  <w:num w:numId="23">
    <w:abstractNumId w:val="7"/>
  </w:num>
  <w:num w:numId="24">
    <w:abstractNumId w:val="18"/>
  </w:num>
  <w:num w:numId="25">
    <w:abstractNumId w:val="35"/>
  </w:num>
  <w:num w:numId="26">
    <w:abstractNumId w:val="29"/>
  </w:num>
  <w:num w:numId="27">
    <w:abstractNumId w:val="14"/>
  </w:num>
  <w:num w:numId="28">
    <w:abstractNumId w:val="16"/>
  </w:num>
  <w:num w:numId="29">
    <w:abstractNumId w:val="4"/>
  </w:num>
  <w:num w:numId="30">
    <w:abstractNumId w:val="12"/>
  </w:num>
  <w:num w:numId="31">
    <w:abstractNumId w:val="1"/>
  </w:num>
  <w:num w:numId="32">
    <w:abstractNumId w:val="22"/>
  </w:num>
  <w:num w:numId="33">
    <w:abstractNumId w:val="17"/>
  </w:num>
  <w:num w:numId="34">
    <w:abstractNumId w:val="25"/>
  </w:num>
  <w:num w:numId="35">
    <w:abstractNumId w:val="10"/>
  </w:num>
  <w:num w:numId="36">
    <w:abstractNumId w:val="36"/>
  </w:num>
  <w:num w:numId="37">
    <w:abstractNumId w:val="19"/>
  </w:num>
  <w:num w:numId="38">
    <w:abstractNumId w:val="20"/>
  </w:num>
  <w:num w:numId="39">
    <w:abstractNumId w:val="5"/>
  </w:num>
  <w:num w:numId="40">
    <w:abstractNumId w:val="32"/>
  </w:num>
  <w:num w:numId="41">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11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72C9"/>
    <w:rsid w:val="00001FFF"/>
    <w:rsid w:val="00002AFA"/>
    <w:rsid w:val="000040BC"/>
    <w:rsid w:val="00006A29"/>
    <w:rsid w:val="00006BC7"/>
    <w:rsid w:val="00011497"/>
    <w:rsid w:val="00011970"/>
    <w:rsid w:val="000135EF"/>
    <w:rsid w:val="000139D0"/>
    <w:rsid w:val="00014E61"/>
    <w:rsid w:val="00015A41"/>
    <w:rsid w:val="000164DD"/>
    <w:rsid w:val="000168F1"/>
    <w:rsid w:val="000171DA"/>
    <w:rsid w:val="00017D65"/>
    <w:rsid w:val="00020163"/>
    <w:rsid w:val="00020223"/>
    <w:rsid w:val="000211AF"/>
    <w:rsid w:val="00022144"/>
    <w:rsid w:val="00024C1D"/>
    <w:rsid w:val="00025043"/>
    <w:rsid w:val="00025E85"/>
    <w:rsid w:val="000272B0"/>
    <w:rsid w:val="00030442"/>
    <w:rsid w:val="0003784F"/>
    <w:rsid w:val="00040668"/>
    <w:rsid w:val="00040FAE"/>
    <w:rsid w:val="000418F7"/>
    <w:rsid w:val="00042BB8"/>
    <w:rsid w:val="000442E8"/>
    <w:rsid w:val="00044364"/>
    <w:rsid w:val="000446F3"/>
    <w:rsid w:val="00046588"/>
    <w:rsid w:val="00046C5B"/>
    <w:rsid w:val="00046DAF"/>
    <w:rsid w:val="00047E29"/>
    <w:rsid w:val="00047FB4"/>
    <w:rsid w:val="000503A4"/>
    <w:rsid w:val="000503F4"/>
    <w:rsid w:val="0005535A"/>
    <w:rsid w:val="00056340"/>
    <w:rsid w:val="000602B3"/>
    <w:rsid w:val="00060CD5"/>
    <w:rsid w:val="000618CF"/>
    <w:rsid w:val="0006339F"/>
    <w:rsid w:val="000651CB"/>
    <w:rsid w:val="0006561D"/>
    <w:rsid w:val="00066E69"/>
    <w:rsid w:val="00072E55"/>
    <w:rsid w:val="0007341C"/>
    <w:rsid w:val="0007345F"/>
    <w:rsid w:val="000741BC"/>
    <w:rsid w:val="00077577"/>
    <w:rsid w:val="0007780D"/>
    <w:rsid w:val="00082C8E"/>
    <w:rsid w:val="00082E45"/>
    <w:rsid w:val="0008326F"/>
    <w:rsid w:val="00086D51"/>
    <w:rsid w:val="00087C67"/>
    <w:rsid w:val="000924FC"/>
    <w:rsid w:val="00092EB6"/>
    <w:rsid w:val="0009539E"/>
    <w:rsid w:val="00096866"/>
    <w:rsid w:val="000A301F"/>
    <w:rsid w:val="000A6C08"/>
    <w:rsid w:val="000A73D4"/>
    <w:rsid w:val="000B1A54"/>
    <w:rsid w:val="000B2AE8"/>
    <w:rsid w:val="000B2F06"/>
    <w:rsid w:val="000B32FB"/>
    <w:rsid w:val="000B52BC"/>
    <w:rsid w:val="000B6744"/>
    <w:rsid w:val="000B77E4"/>
    <w:rsid w:val="000C160F"/>
    <w:rsid w:val="000C19CA"/>
    <w:rsid w:val="000C23F9"/>
    <w:rsid w:val="000C2D10"/>
    <w:rsid w:val="000C467F"/>
    <w:rsid w:val="000C577A"/>
    <w:rsid w:val="000D0ADD"/>
    <w:rsid w:val="000D1AB2"/>
    <w:rsid w:val="000D23B1"/>
    <w:rsid w:val="000D3742"/>
    <w:rsid w:val="000D4852"/>
    <w:rsid w:val="000D553C"/>
    <w:rsid w:val="000D67EF"/>
    <w:rsid w:val="000E106E"/>
    <w:rsid w:val="000E1A1F"/>
    <w:rsid w:val="000E4066"/>
    <w:rsid w:val="000E4F8A"/>
    <w:rsid w:val="000E7273"/>
    <w:rsid w:val="000F1709"/>
    <w:rsid w:val="000F190A"/>
    <w:rsid w:val="000F3744"/>
    <w:rsid w:val="000F4E35"/>
    <w:rsid w:val="000F4EF1"/>
    <w:rsid w:val="000F4FFB"/>
    <w:rsid w:val="000F63D0"/>
    <w:rsid w:val="000F674A"/>
    <w:rsid w:val="000F6810"/>
    <w:rsid w:val="00102B1C"/>
    <w:rsid w:val="001035B8"/>
    <w:rsid w:val="00103AF7"/>
    <w:rsid w:val="00104F4B"/>
    <w:rsid w:val="00106D9D"/>
    <w:rsid w:val="00110088"/>
    <w:rsid w:val="001110FD"/>
    <w:rsid w:val="001135CD"/>
    <w:rsid w:val="00113793"/>
    <w:rsid w:val="00113B97"/>
    <w:rsid w:val="00114274"/>
    <w:rsid w:val="001147D2"/>
    <w:rsid w:val="00114E59"/>
    <w:rsid w:val="00114E7D"/>
    <w:rsid w:val="001165F1"/>
    <w:rsid w:val="00116774"/>
    <w:rsid w:val="001175A6"/>
    <w:rsid w:val="00120D3C"/>
    <w:rsid w:val="00122F1F"/>
    <w:rsid w:val="00123664"/>
    <w:rsid w:val="001256C0"/>
    <w:rsid w:val="0013250B"/>
    <w:rsid w:val="00134C8F"/>
    <w:rsid w:val="00135A76"/>
    <w:rsid w:val="0013632F"/>
    <w:rsid w:val="001367E6"/>
    <w:rsid w:val="00140130"/>
    <w:rsid w:val="001426FF"/>
    <w:rsid w:val="001431DF"/>
    <w:rsid w:val="001437EB"/>
    <w:rsid w:val="00144975"/>
    <w:rsid w:val="0014736E"/>
    <w:rsid w:val="00147421"/>
    <w:rsid w:val="00147500"/>
    <w:rsid w:val="00147DB2"/>
    <w:rsid w:val="00150942"/>
    <w:rsid w:val="0015175E"/>
    <w:rsid w:val="001518B2"/>
    <w:rsid w:val="00151952"/>
    <w:rsid w:val="00151975"/>
    <w:rsid w:val="00152988"/>
    <w:rsid w:val="001533E7"/>
    <w:rsid w:val="00154259"/>
    <w:rsid w:val="0016428F"/>
    <w:rsid w:val="00165150"/>
    <w:rsid w:val="0016520F"/>
    <w:rsid w:val="00166D2F"/>
    <w:rsid w:val="00170565"/>
    <w:rsid w:val="00171E49"/>
    <w:rsid w:val="00175C73"/>
    <w:rsid w:val="00177490"/>
    <w:rsid w:val="001813CC"/>
    <w:rsid w:val="001827E7"/>
    <w:rsid w:val="00183086"/>
    <w:rsid w:val="00183377"/>
    <w:rsid w:val="00190042"/>
    <w:rsid w:val="00190D6A"/>
    <w:rsid w:val="00194676"/>
    <w:rsid w:val="001A0078"/>
    <w:rsid w:val="001A07F1"/>
    <w:rsid w:val="001A190C"/>
    <w:rsid w:val="001A1FF5"/>
    <w:rsid w:val="001A3753"/>
    <w:rsid w:val="001A37EF"/>
    <w:rsid w:val="001A3DF0"/>
    <w:rsid w:val="001A41FC"/>
    <w:rsid w:val="001A4C99"/>
    <w:rsid w:val="001A6C47"/>
    <w:rsid w:val="001A7AC0"/>
    <w:rsid w:val="001B013C"/>
    <w:rsid w:val="001B28F7"/>
    <w:rsid w:val="001B37E7"/>
    <w:rsid w:val="001B45EB"/>
    <w:rsid w:val="001B57FD"/>
    <w:rsid w:val="001B5963"/>
    <w:rsid w:val="001B5C3B"/>
    <w:rsid w:val="001B5F29"/>
    <w:rsid w:val="001B60D4"/>
    <w:rsid w:val="001B6EC7"/>
    <w:rsid w:val="001B74A5"/>
    <w:rsid w:val="001C3FDB"/>
    <w:rsid w:val="001D10C7"/>
    <w:rsid w:val="001D1754"/>
    <w:rsid w:val="001D28DB"/>
    <w:rsid w:val="001D5DC4"/>
    <w:rsid w:val="001D6FB5"/>
    <w:rsid w:val="001D73D4"/>
    <w:rsid w:val="001E1973"/>
    <w:rsid w:val="001E1985"/>
    <w:rsid w:val="001E243A"/>
    <w:rsid w:val="001E377E"/>
    <w:rsid w:val="001E49DB"/>
    <w:rsid w:val="001E56A0"/>
    <w:rsid w:val="001E5B0B"/>
    <w:rsid w:val="001E6D41"/>
    <w:rsid w:val="001E7060"/>
    <w:rsid w:val="001F0CE3"/>
    <w:rsid w:val="001F238D"/>
    <w:rsid w:val="001F4268"/>
    <w:rsid w:val="001F6A55"/>
    <w:rsid w:val="001F701A"/>
    <w:rsid w:val="001F7C5F"/>
    <w:rsid w:val="00203171"/>
    <w:rsid w:val="00206349"/>
    <w:rsid w:val="00206F9F"/>
    <w:rsid w:val="00206FE7"/>
    <w:rsid w:val="00212B59"/>
    <w:rsid w:val="00212DD3"/>
    <w:rsid w:val="00214DA4"/>
    <w:rsid w:val="00216237"/>
    <w:rsid w:val="002170C8"/>
    <w:rsid w:val="00220CB7"/>
    <w:rsid w:val="00222D7C"/>
    <w:rsid w:val="002261A5"/>
    <w:rsid w:val="002277BE"/>
    <w:rsid w:val="0023021B"/>
    <w:rsid w:val="00230E34"/>
    <w:rsid w:val="00232FB4"/>
    <w:rsid w:val="0023536C"/>
    <w:rsid w:val="0023657D"/>
    <w:rsid w:val="00237447"/>
    <w:rsid w:val="00237BFB"/>
    <w:rsid w:val="00241218"/>
    <w:rsid w:val="00242BEC"/>
    <w:rsid w:val="00242E56"/>
    <w:rsid w:val="00243810"/>
    <w:rsid w:val="00243EDB"/>
    <w:rsid w:val="00245100"/>
    <w:rsid w:val="00245796"/>
    <w:rsid w:val="00245C34"/>
    <w:rsid w:val="0024639D"/>
    <w:rsid w:val="002504DA"/>
    <w:rsid w:val="00251395"/>
    <w:rsid w:val="00251BC0"/>
    <w:rsid w:val="00254299"/>
    <w:rsid w:val="002547B4"/>
    <w:rsid w:val="00254956"/>
    <w:rsid w:val="00257EB9"/>
    <w:rsid w:val="00260248"/>
    <w:rsid w:val="00260883"/>
    <w:rsid w:val="002624A8"/>
    <w:rsid w:val="00262DB8"/>
    <w:rsid w:val="0026565F"/>
    <w:rsid w:val="00265B1F"/>
    <w:rsid w:val="00266276"/>
    <w:rsid w:val="00270E91"/>
    <w:rsid w:val="00271366"/>
    <w:rsid w:val="00271702"/>
    <w:rsid w:val="00273DFE"/>
    <w:rsid w:val="00275EC6"/>
    <w:rsid w:val="00276175"/>
    <w:rsid w:val="00280042"/>
    <w:rsid w:val="002815DC"/>
    <w:rsid w:val="00282E27"/>
    <w:rsid w:val="00283B92"/>
    <w:rsid w:val="00283CC1"/>
    <w:rsid w:val="002840CD"/>
    <w:rsid w:val="0028570E"/>
    <w:rsid w:val="0028588E"/>
    <w:rsid w:val="002872B3"/>
    <w:rsid w:val="0029266D"/>
    <w:rsid w:val="00293711"/>
    <w:rsid w:val="0029633B"/>
    <w:rsid w:val="002969E4"/>
    <w:rsid w:val="0029767D"/>
    <w:rsid w:val="002A097F"/>
    <w:rsid w:val="002A30BA"/>
    <w:rsid w:val="002A5161"/>
    <w:rsid w:val="002A76A8"/>
    <w:rsid w:val="002B03D6"/>
    <w:rsid w:val="002B2B1C"/>
    <w:rsid w:val="002B4B66"/>
    <w:rsid w:val="002B6291"/>
    <w:rsid w:val="002C27A0"/>
    <w:rsid w:val="002C28D5"/>
    <w:rsid w:val="002C2B9D"/>
    <w:rsid w:val="002C2C94"/>
    <w:rsid w:val="002C3B8F"/>
    <w:rsid w:val="002C6080"/>
    <w:rsid w:val="002C6D11"/>
    <w:rsid w:val="002C7364"/>
    <w:rsid w:val="002C75F9"/>
    <w:rsid w:val="002D01A5"/>
    <w:rsid w:val="002D34AB"/>
    <w:rsid w:val="002D5121"/>
    <w:rsid w:val="002D57F1"/>
    <w:rsid w:val="002D5832"/>
    <w:rsid w:val="002D6323"/>
    <w:rsid w:val="002E0201"/>
    <w:rsid w:val="002E0972"/>
    <w:rsid w:val="002E30FB"/>
    <w:rsid w:val="002E37AF"/>
    <w:rsid w:val="002E40AC"/>
    <w:rsid w:val="002E46FB"/>
    <w:rsid w:val="002E6270"/>
    <w:rsid w:val="002E627D"/>
    <w:rsid w:val="002F08F6"/>
    <w:rsid w:val="002F129C"/>
    <w:rsid w:val="002F13E0"/>
    <w:rsid w:val="002F3EC1"/>
    <w:rsid w:val="002F406C"/>
    <w:rsid w:val="002F4711"/>
    <w:rsid w:val="002F4C10"/>
    <w:rsid w:val="002F5400"/>
    <w:rsid w:val="00300DF0"/>
    <w:rsid w:val="00302944"/>
    <w:rsid w:val="0030492A"/>
    <w:rsid w:val="0030780C"/>
    <w:rsid w:val="00307817"/>
    <w:rsid w:val="003078F6"/>
    <w:rsid w:val="00307D82"/>
    <w:rsid w:val="00307E36"/>
    <w:rsid w:val="00313AC3"/>
    <w:rsid w:val="00314759"/>
    <w:rsid w:val="003172C3"/>
    <w:rsid w:val="0032124A"/>
    <w:rsid w:val="00322FC0"/>
    <w:rsid w:val="00323148"/>
    <w:rsid w:val="00323BCD"/>
    <w:rsid w:val="00324624"/>
    <w:rsid w:val="00324D63"/>
    <w:rsid w:val="00330D1E"/>
    <w:rsid w:val="00334AD6"/>
    <w:rsid w:val="00335C45"/>
    <w:rsid w:val="00337C80"/>
    <w:rsid w:val="00342151"/>
    <w:rsid w:val="00343D60"/>
    <w:rsid w:val="00345BFB"/>
    <w:rsid w:val="00347E25"/>
    <w:rsid w:val="00352DB1"/>
    <w:rsid w:val="00353CA4"/>
    <w:rsid w:val="00354B4C"/>
    <w:rsid w:val="003557BE"/>
    <w:rsid w:val="0035626D"/>
    <w:rsid w:val="003612F4"/>
    <w:rsid w:val="003617F0"/>
    <w:rsid w:val="00361B0A"/>
    <w:rsid w:val="00367CBB"/>
    <w:rsid w:val="00371B93"/>
    <w:rsid w:val="00372D8E"/>
    <w:rsid w:val="003736FC"/>
    <w:rsid w:val="00373757"/>
    <w:rsid w:val="003749D7"/>
    <w:rsid w:val="00374FBA"/>
    <w:rsid w:val="0037685E"/>
    <w:rsid w:val="0037728D"/>
    <w:rsid w:val="00380B11"/>
    <w:rsid w:val="0038326A"/>
    <w:rsid w:val="00384A81"/>
    <w:rsid w:val="003867A3"/>
    <w:rsid w:val="00386B89"/>
    <w:rsid w:val="00391400"/>
    <w:rsid w:val="003920C3"/>
    <w:rsid w:val="00393AE0"/>
    <w:rsid w:val="00393F91"/>
    <w:rsid w:val="00396474"/>
    <w:rsid w:val="00397E5A"/>
    <w:rsid w:val="00397EC6"/>
    <w:rsid w:val="003A09C4"/>
    <w:rsid w:val="003A2E28"/>
    <w:rsid w:val="003A326E"/>
    <w:rsid w:val="003A36B9"/>
    <w:rsid w:val="003A4BA2"/>
    <w:rsid w:val="003A4EBE"/>
    <w:rsid w:val="003A6E9D"/>
    <w:rsid w:val="003B0267"/>
    <w:rsid w:val="003B046A"/>
    <w:rsid w:val="003B5CC4"/>
    <w:rsid w:val="003B6C2F"/>
    <w:rsid w:val="003B7783"/>
    <w:rsid w:val="003C08A3"/>
    <w:rsid w:val="003C31B7"/>
    <w:rsid w:val="003C39A4"/>
    <w:rsid w:val="003C4735"/>
    <w:rsid w:val="003C48DC"/>
    <w:rsid w:val="003C56B2"/>
    <w:rsid w:val="003C7623"/>
    <w:rsid w:val="003D07DC"/>
    <w:rsid w:val="003D0BF1"/>
    <w:rsid w:val="003D0C17"/>
    <w:rsid w:val="003D0F68"/>
    <w:rsid w:val="003D11FD"/>
    <w:rsid w:val="003D37E6"/>
    <w:rsid w:val="003D39B1"/>
    <w:rsid w:val="003D4215"/>
    <w:rsid w:val="003E0049"/>
    <w:rsid w:val="003E0F43"/>
    <w:rsid w:val="003E7645"/>
    <w:rsid w:val="003E76F2"/>
    <w:rsid w:val="003E7DFB"/>
    <w:rsid w:val="003F06EF"/>
    <w:rsid w:val="003F4662"/>
    <w:rsid w:val="003F78E1"/>
    <w:rsid w:val="00401EA1"/>
    <w:rsid w:val="00402FF7"/>
    <w:rsid w:val="004053D9"/>
    <w:rsid w:val="00406EA3"/>
    <w:rsid w:val="00411D52"/>
    <w:rsid w:val="00412405"/>
    <w:rsid w:val="00412AB8"/>
    <w:rsid w:val="004130C3"/>
    <w:rsid w:val="004175D6"/>
    <w:rsid w:val="004178DA"/>
    <w:rsid w:val="004179C4"/>
    <w:rsid w:val="00420010"/>
    <w:rsid w:val="00422AD7"/>
    <w:rsid w:val="0042430D"/>
    <w:rsid w:val="00424653"/>
    <w:rsid w:val="00431073"/>
    <w:rsid w:val="004317B3"/>
    <w:rsid w:val="004327FD"/>
    <w:rsid w:val="00435B04"/>
    <w:rsid w:val="00437884"/>
    <w:rsid w:val="0044233D"/>
    <w:rsid w:val="004431D0"/>
    <w:rsid w:val="00444232"/>
    <w:rsid w:val="004461CF"/>
    <w:rsid w:val="00447D9C"/>
    <w:rsid w:val="00450649"/>
    <w:rsid w:val="00451721"/>
    <w:rsid w:val="00451B93"/>
    <w:rsid w:val="0045337E"/>
    <w:rsid w:val="004542A9"/>
    <w:rsid w:val="004545E8"/>
    <w:rsid w:val="0045796D"/>
    <w:rsid w:val="00462320"/>
    <w:rsid w:val="00463485"/>
    <w:rsid w:val="004640A7"/>
    <w:rsid w:val="00464AA7"/>
    <w:rsid w:val="00464DF4"/>
    <w:rsid w:val="004675DD"/>
    <w:rsid w:val="004678E8"/>
    <w:rsid w:val="00474872"/>
    <w:rsid w:val="00477221"/>
    <w:rsid w:val="00477223"/>
    <w:rsid w:val="00480D86"/>
    <w:rsid w:val="00485440"/>
    <w:rsid w:val="00486260"/>
    <w:rsid w:val="00486C90"/>
    <w:rsid w:val="00487D24"/>
    <w:rsid w:val="004914FE"/>
    <w:rsid w:val="0049162D"/>
    <w:rsid w:val="0049463D"/>
    <w:rsid w:val="00494B07"/>
    <w:rsid w:val="00495B27"/>
    <w:rsid w:val="00495F31"/>
    <w:rsid w:val="0049705C"/>
    <w:rsid w:val="004A102B"/>
    <w:rsid w:val="004A190A"/>
    <w:rsid w:val="004A19CF"/>
    <w:rsid w:val="004A2F3D"/>
    <w:rsid w:val="004A3AF1"/>
    <w:rsid w:val="004A4123"/>
    <w:rsid w:val="004A7786"/>
    <w:rsid w:val="004B02C3"/>
    <w:rsid w:val="004B142F"/>
    <w:rsid w:val="004B1B5D"/>
    <w:rsid w:val="004B1D4E"/>
    <w:rsid w:val="004B1DFC"/>
    <w:rsid w:val="004B2661"/>
    <w:rsid w:val="004B28F5"/>
    <w:rsid w:val="004B2FBD"/>
    <w:rsid w:val="004B35DC"/>
    <w:rsid w:val="004B5E9A"/>
    <w:rsid w:val="004B5FE2"/>
    <w:rsid w:val="004B6610"/>
    <w:rsid w:val="004C2410"/>
    <w:rsid w:val="004C338D"/>
    <w:rsid w:val="004C4DB2"/>
    <w:rsid w:val="004C714F"/>
    <w:rsid w:val="004D3B49"/>
    <w:rsid w:val="004D4563"/>
    <w:rsid w:val="004D4C5C"/>
    <w:rsid w:val="004D4F07"/>
    <w:rsid w:val="004D6117"/>
    <w:rsid w:val="004E042C"/>
    <w:rsid w:val="004E0808"/>
    <w:rsid w:val="004E0F5A"/>
    <w:rsid w:val="004E1AFD"/>
    <w:rsid w:val="004E2586"/>
    <w:rsid w:val="004E3A5B"/>
    <w:rsid w:val="004E475C"/>
    <w:rsid w:val="004E48EF"/>
    <w:rsid w:val="004E4BD4"/>
    <w:rsid w:val="004E722F"/>
    <w:rsid w:val="004F05FB"/>
    <w:rsid w:val="004F39EF"/>
    <w:rsid w:val="004F46E6"/>
    <w:rsid w:val="004F7A2C"/>
    <w:rsid w:val="00502467"/>
    <w:rsid w:val="00502709"/>
    <w:rsid w:val="00502DD4"/>
    <w:rsid w:val="005030F4"/>
    <w:rsid w:val="00505A3F"/>
    <w:rsid w:val="00506621"/>
    <w:rsid w:val="00507F6D"/>
    <w:rsid w:val="005111CE"/>
    <w:rsid w:val="00511DEB"/>
    <w:rsid w:val="00512D17"/>
    <w:rsid w:val="00513EAD"/>
    <w:rsid w:val="005169BF"/>
    <w:rsid w:val="005175BE"/>
    <w:rsid w:val="005177B3"/>
    <w:rsid w:val="005206A0"/>
    <w:rsid w:val="0052132D"/>
    <w:rsid w:val="00522900"/>
    <w:rsid w:val="00522A5F"/>
    <w:rsid w:val="00523111"/>
    <w:rsid w:val="00523318"/>
    <w:rsid w:val="005239E5"/>
    <w:rsid w:val="005272BE"/>
    <w:rsid w:val="005300EC"/>
    <w:rsid w:val="005308BA"/>
    <w:rsid w:val="005312AA"/>
    <w:rsid w:val="00531372"/>
    <w:rsid w:val="0053198A"/>
    <w:rsid w:val="00532A7B"/>
    <w:rsid w:val="0053351D"/>
    <w:rsid w:val="00533776"/>
    <w:rsid w:val="005377C1"/>
    <w:rsid w:val="00543D36"/>
    <w:rsid w:val="005472D6"/>
    <w:rsid w:val="005500EA"/>
    <w:rsid w:val="00550C24"/>
    <w:rsid w:val="00551D12"/>
    <w:rsid w:val="00553D68"/>
    <w:rsid w:val="00553FB7"/>
    <w:rsid w:val="00557959"/>
    <w:rsid w:val="005623FE"/>
    <w:rsid w:val="00572E2A"/>
    <w:rsid w:val="0057498A"/>
    <w:rsid w:val="005763D9"/>
    <w:rsid w:val="0057665E"/>
    <w:rsid w:val="00577B7C"/>
    <w:rsid w:val="00581398"/>
    <w:rsid w:val="005814B3"/>
    <w:rsid w:val="00581EF0"/>
    <w:rsid w:val="00583F17"/>
    <w:rsid w:val="00584716"/>
    <w:rsid w:val="00586E52"/>
    <w:rsid w:val="00587CB4"/>
    <w:rsid w:val="0059037A"/>
    <w:rsid w:val="00591633"/>
    <w:rsid w:val="005930FB"/>
    <w:rsid w:val="00593B1D"/>
    <w:rsid w:val="00593D90"/>
    <w:rsid w:val="00594E0B"/>
    <w:rsid w:val="005973DA"/>
    <w:rsid w:val="005A2DDB"/>
    <w:rsid w:val="005A4418"/>
    <w:rsid w:val="005A59D0"/>
    <w:rsid w:val="005A6454"/>
    <w:rsid w:val="005A6765"/>
    <w:rsid w:val="005A6A62"/>
    <w:rsid w:val="005B339D"/>
    <w:rsid w:val="005B40D7"/>
    <w:rsid w:val="005B49DB"/>
    <w:rsid w:val="005B4A45"/>
    <w:rsid w:val="005B4FBF"/>
    <w:rsid w:val="005B54DD"/>
    <w:rsid w:val="005B76B3"/>
    <w:rsid w:val="005B784E"/>
    <w:rsid w:val="005C0154"/>
    <w:rsid w:val="005C05FC"/>
    <w:rsid w:val="005C062F"/>
    <w:rsid w:val="005C0D96"/>
    <w:rsid w:val="005C1FC2"/>
    <w:rsid w:val="005C2A74"/>
    <w:rsid w:val="005C47F7"/>
    <w:rsid w:val="005C69DD"/>
    <w:rsid w:val="005C7605"/>
    <w:rsid w:val="005C7F31"/>
    <w:rsid w:val="005D1B43"/>
    <w:rsid w:val="005D7510"/>
    <w:rsid w:val="005E099D"/>
    <w:rsid w:val="005E0B74"/>
    <w:rsid w:val="005E255E"/>
    <w:rsid w:val="005E2796"/>
    <w:rsid w:val="005E4EB1"/>
    <w:rsid w:val="005E5DD8"/>
    <w:rsid w:val="005E62BE"/>
    <w:rsid w:val="005E707F"/>
    <w:rsid w:val="005F1470"/>
    <w:rsid w:val="005F2D64"/>
    <w:rsid w:val="005F2FA5"/>
    <w:rsid w:val="005F4290"/>
    <w:rsid w:val="005F6C90"/>
    <w:rsid w:val="006004E3"/>
    <w:rsid w:val="00604BDD"/>
    <w:rsid w:val="0060767C"/>
    <w:rsid w:val="00607DB6"/>
    <w:rsid w:val="00610692"/>
    <w:rsid w:val="006131DB"/>
    <w:rsid w:val="00613403"/>
    <w:rsid w:val="006138EA"/>
    <w:rsid w:val="00615728"/>
    <w:rsid w:val="00615C1A"/>
    <w:rsid w:val="0061608D"/>
    <w:rsid w:val="006166CD"/>
    <w:rsid w:val="00617D84"/>
    <w:rsid w:val="00621710"/>
    <w:rsid w:val="0062222F"/>
    <w:rsid w:val="00623043"/>
    <w:rsid w:val="00623F87"/>
    <w:rsid w:val="00625BDF"/>
    <w:rsid w:val="006265A8"/>
    <w:rsid w:val="00626BCC"/>
    <w:rsid w:val="00627DC3"/>
    <w:rsid w:val="0063531F"/>
    <w:rsid w:val="00636ABA"/>
    <w:rsid w:val="00636B12"/>
    <w:rsid w:val="00637BC4"/>
    <w:rsid w:val="00643205"/>
    <w:rsid w:val="0064383D"/>
    <w:rsid w:val="00644744"/>
    <w:rsid w:val="006461EA"/>
    <w:rsid w:val="0064677F"/>
    <w:rsid w:val="0064745F"/>
    <w:rsid w:val="00651119"/>
    <w:rsid w:val="006524DD"/>
    <w:rsid w:val="00652777"/>
    <w:rsid w:val="00655FC3"/>
    <w:rsid w:val="006560FD"/>
    <w:rsid w:val="006620AF"/>
    <w:rsid w:val="0066369C"/>
    <w:rsid w:val="00664555"/>
    <w:rsid w:val="006662BC"/>
    <w:rsid w:val="0066709F"/>
    <w:rsid w:val="00667225"/>
    <w:rsid w:val="00672A70"/>
    <w:rsid w:val="0067372B"/>
    <w:rsid w:val="006740E1"/>
    <w:rsid w:val="00674182"/>
    <w:rsid w:val="006752D2"/>
    <w:rsid w:val="006776B7"/>
    <w:rsid w:val="00677722"/>
    <w:rsid w:val="00681BA3"/>
    <w:rsid w:val="00682313"/>
    <w:rsid w:val="006831A3"/>
    <w:rsid w:val="00691102"/>
    <w:rsid w:val="006937DE"/>
    <w:rsid w:val="00693E2A"/>
    <w:rsid w:val="00693EC5"/>
    <w:rsid w:val="00694C8A"/>
    <w:rsid w:val="006967BB"/>
    <w:rsid w:val="006A02DA"/>
    <w:rsid w:val="006A19CA"/>
    <w:rsid w:val="006A4771"/>
    <w:rsid w:val="006A47AE"/>
    <w:rsid w:val="006A54CA"/>
    <w:rsid w:val="006A796E"/>
    <w:rsid w:val="006B099B"/>
    <w:rsid w:val="006B10A7"/>
    <w:rsid w:val="006B1A95"/>
    <w:rsid w:val="006B230E"/>
    <w:rsid w:val="006B493A"/>
    <w:rsid w:val="006C7A49"/>
    <w:rsid w:val="006D07F8"/>
    <w:rsid w:val="006D2555"/>
    <w:rsid w:val="006D35EC"/>
    <w:rsid w:val="006D3DAD"/>
    <w:rsid w:val="006D6535"/>
    <w:rsid w:val="006D7E02"/>
    <w:rsid w:val="006E2010"/>
    <w:rsid w:val="006E2B4E"/>
    <w:rsid w:val="006E2E62"/>
    <w:rsid w:val="006E2EFD"/>
    <w:rsid w:val="006E7E1B"/>
    <w:rsid w:val="006F0534"/>
    <w:rsid w:val="006F2433"/>
    <w:rsid w:val="006F3D7C"/>
    <w:rsid w:val="006F59F9"/>
    <w:rsid w:val="007002A5"/>
    <w:rsid w:val="00700818"/>
    <w:rsid w:val="0070237E"/>
    <w:rsid w:val="007035C5"/>
    <w:rsid w:val="00703A96"/>
    <w:rsid w:val="00704F7C"/>
    <w:rsid w:val="00705564"/>
    <w:rsid w:val="00706778"/>
    <w:rsid w:val="00711C3F"/>
    <w:rsid w:val="00711FEC"/>
    <w:rsid w:val="0071222B"/>
    <w:rsid w:val="00712302"/>
    <w:rsid w:val="00713716"/>
    <w:rsid w:val="00713CBF"/>
    <w:rsid w:val="00715C3D"/>
    <w:rsid w:val="00716753"/>
    <w:rsid w:val="00717F0F"/>
    <w:rsid w:val="00722F30"/>
    <w:rsid w:val="00723528"/>
    <w:rsid w:val="00730967"/>
    <w:rsid w:val="007330D0"/>
    <w:rsid w:val="00736E04"/>
    <w:rsid w:val="00740EF2"/>
    <w:rsid w:val="00741F33"/>
    <w:rsid w:val="00742302"/>
    <w:rsid w:val="00743203"/>
    <w:rsid w:val="00743AAF"/>
    <w:rsid w:val="00743D46"/>
    <w:rsid w:val="0074457B"/>
    <w:rsid w:val="00744ACD"/>
    <w:rsid w:val="00746E71"/>
    <w:rsid w:val="007472BD"/>
    <w:rsid w:val="007523A9"/>
    <w:rsid w:val="0075605E"/>
    <w:rsid w:val="00757247"/>
    <w:rsid w:val="007617BB"/>
    <w:rsid w:val="0076490B"/>
    <w:rsid w:val="00765EEC"/>
    <w:rsid w:val="0076622D"/>
    <w:rsid w:val="007672C9"/>
    <w:rsid w:val="00767D2D"/>
    <w:rsid w:val="007703B2"/>
    <w:rsid w:val="007713F7"/>
    <w:rsid w:val="0077149B"/>
    <w:rsid w:val="00774407"/>
    <w:rsid w:val="00776216"/>
    <w:rsid w:val="00776D9D"/>
    <w:rsid w:val="0077792E"/>
    <w:rsid w:val="007807E5"/>
    <w:rsid w:val="0078225E"/>
    <w:rsid w:val="007824A6"/>
    <w:rsid w:val="007825C6"/>
    <w:rsid w:val="0078311F"/>
    <w:rsid w:val="00783550"/>
    <w:rsid w:val="00784B18"/>
    <w:rsid w:val="00784F7A"/>
    <w:rsid w:val="00785490"/>
    <w:rsid w:val="00786FD6"/>
    <w:rsid w:val="007875F1"/>
    <w:rsid w:val="00790097"/>
    <w:rsid w:val="007925A4"/>
    <w:rsid w:val="007935B9"/>
    <w:rsid w:val="00793B22"/>
    <w:rsid w:val="007951A3"/>
    <w:rsid w:val="0079553E"/>
    <w:rsid w:val="00795601"/>
    <w:rsid w:val="007A02D9"/>
    <w:rsid w:val="007A1445"/>
    <w:rsid w:val="007A619E"/>
    <w:rsid w:val="007A6FD7"/>
    <w:rsid w:val="007B072D"/>
    <w:rsid w:val="007B215E"/>
    <w:rsid w:val="007B2A6E"/>
    <w:rsid w:val="007B31C0"/>
    <w:rsid w:val="007B6F83"/>
    <w:rsid w:val="007C34AC"/>
    <w:rsid w:val="007C3935"/>
    <w:rsid w:val="007C45BD"/>
    <w:rsid w:val="007D12C8"/>
    <w:rsid w:val="007D26D4"/>
    <w:rsid w:val="007D3287"/>
    <w:rsid w:val="007D56ED"/>
    <w:rsid w:val="007D7826"/>
    <w:rsid w:val="007D7DC7"/>
    <w:rsid w:val="007E0C88"/>
    <w:rsid w:val="007E3806"/>
    <w:rsid w:val="007E3B3C"/>
    <w:rsid w:val="007E45AA"/>
    <w:rsid w:val="007E5ECB"/>
    <w:rsid w:val="007F383A"/>
    <w:rsid w:val="007F42CF"/>
    <w:rsid w:val="007F49DB"/>
    <w:rsid w:val="007F4D4C"/>
    <w:rsid w:val="007F4D65"/>
    <w:rsid w:val="007F5C05"/>
    <w:rsid w:val="008018BC"/>
    <w:rsid w:val="008024CB"/>
    <w:rsid w:val="00804AA6"/>
    <w:rsid w:val="0081228D"/>
    <w:rsid w:val="00812DC5"/>
    <w:rsid w:val="00814D1D"/>
    <w:rsid w:val="00817110"/>
    <w:rsid w:val="00821A1E"/>
    <w:rsid w:val="0082276C"/>
    <w:rsid w:val="0082424B"/>
    <w:rsid w:val="00824DE6"/>
    <w:rsid w:val="0082505A"/>
    <w:rsid w:val="00825773"/>
    <w:rsid w:val="00827CBB"/>
    <w:rsid w:val="00830A07"/>
    <w:rsid w:val="00831369"/>
    <w:rsid w:val="00831883"/>
    <w:rsid w:val="00831B2E"/>
    <w:rsid w:val="008324DD"/>
    <w:rsid w:val="0083294E"/>
    <w:rsid w:val="00835376"/>
    <w:rsid w:val="00842483"/>
    <w:rsid w:val="00842600"/>
    <w:rsid w:val="00842D43"/>
    <w:rsid w:val="008433BD"/>
    <w:rsid w:val="0084468B"/>
    <w:rsid w:val="00844C9D"/>
    <w:rsid w:val="0084784E"/>
    <w:rsid w:val="008504DF"/>
    <w:rsid w:val="008560CB"/>
    <w:rsid w:val="0085622B"/>
    <w:rsid w:val="0085648D"/>
    <w:rsid w:val="0085689F"/>
    <w:rsid w:val="0085759F"/>
    <w:rsid w:val="0086019B"/>
    <w:rsid w:val="008612E6"/>
    <w:rsid w:val="00862271"/>
    <w:rsid w:val="00866E55"/>
    <w:rsid w:val="00867510"/>
    <w:rsid w:val="00867926"/>
    <w:rsid w:val="00867D14"/>
    <w:rsid w:val="00870113"/>
    <w:rsid w:val="008706C6"/>
    <w:rsid w:val="00871247"/>
    <w:rsid w:val="0087214C"/>
    <w:rsid w:val="008721C0"/>
    <w:rsid w:val="00872286"/>
    <w:rsid w:val="00873030"/>
    <w:rsid w:val="008739CE"/>
    <w:rsid w:val="008739F4"/>
    <w:rsid w:val="00874062"/>
    <w:rsid w:val="008743C3"/>
    <w:rsid w:val="00880924"/>
    <w:rsid w:val="00881220"/>
    <w:rsid w:val="00885779"/>
    <w:rsid w:val="00885CDE"/>
    <w:rsid w:val="008912B0"/>
    <w:rsid w:val="00891615"/>
    <w:rsid w:val="00892BBE"/>
    <w:rsid w:val="00893BFC"/>
    <w:rsid w:val="00896852"/>
    <w:rsid w:val="008A20BD"/>
    <w:rsid w:val="008A25F2"/>
    <w:rsid w:val="008A4634"/>
    <w:rsid w:val="008A5687"/>
    <w:rsid w:val="008A5ECF"/>
    <w:rsid w:val="008A6754"/>
    <w:rsid w:val="008A6E05"/>
    <w:rsid w:val="008A7BA3"/>
    <w:rsid w:val="008B313D"/>
    <w:rsid w:val="008B3866"/>
    <w:rsid w:val="008C14AD"/>
    <w:rsid w:val="008C27E3"/>
    <w:rsid w:val="008C4216"/>
    <w:rsid w:val="008C44EF"/>
    <w:rsid w:val="008C4638"/>
    <w:rsid w:val="008D0A76"/>
    <w:rsid w:val="008D4C87"/>
    <w:rsid w:val="008D5321"/>
    <w:rsid w:val="008E0841"/>
    <w:rsid w:val="008E209B"/>
    <w:rsid w:val="008E2C38"/>
    <w:rsid w:val="008E4115"/>
    <w:rsid w:val="008E5C8F"/>
    <w:rsid w:val="008E5F3D"/>
    <w:rsid w:val="008E6477"/>
    <w:rsid w:val="008F1D03"/>
    <w:rsid w:val="008F2261"/>
    <w:rsid w:val="008F3C78"/>
    <w:rsid w:val="008F50EF"/>
    <w:rsid w:val="008F7A31"/>
    <w:rsid w:val="00900DF6"/>
    <w:rsid w:val="009016B4"/>
    <w:rsid w:val="00904DE4"/>
    <w:rsid w:val="009052C8"/>
    <w:rsid w:val="00905F3E"/>
    <w:rsid w:val="009134E6"/>
    <w:rsid w:val="00913A0E"/>
    <w:rsid w:val="00913A57"/>
    <w:rsid w:val="00915D2B"/>
    <w:rsid w:val="009225E6"/>
    <w:rsid w:val="0092419B"/>
    <w:rsid w:val="00927EB0"/>
    <w:rsid w:val="009354A8"/>
    <w:rsid w:val="00935614"/>
    <w:rsid w:val="009366B8"/>
    <w:rsid w:val="0094036E"/>
    <w:rsid w:val="00940BE3"/>
    <w:rsid w:val="00945178"/>
    <w:rsid w:val="00947DF4"/>
    <w:rsid w:val="009509E0"/>
    <w:rsid w:val="00952843"/>
    <w:rsid w:val="00952C5A"/>
    <w:rsid w:val="00956F95"/>
    <w:rsid w:val="00957103"/>
    <w:rsid w:val="0096185C"/>
    <w:rsid w:val="00961CD2"/>
    <w:rsid w:val="0096419C"/>
    <w:rsid w:val="00965544"/>
    <w:rsid w:val="00965A9E"/>
    <w:rsid w:val="0097292C"/>
    <w:rsid w:val="009744CD"/>
    <w:rsid w:val="0097634A"/>
    <w:rsid w:val="00976C8A"/>
    <w:rsid w:val="00976D91"/>
    <w:rsid w:val="00982540"/>
    <w:rsid w:val="00992844"/>
    <w:rsid w:val="009947F7"/>
    <w:rsid w:val="00995A85"/>
    <w:rsid w:val="009A1290"/>
    <w:rsid w:val="009A36DE"/>
    <w:rsid w:val="009A467A"/>
    <w:rsid w:val="009A4808"/>
    <w:rsid w:val="009A7CA8"/>
    <w:rsid w:val="009B10E1"/>
    <w:rsid w:val="009B1526"/>
    <w:rsid w:val="009B1D20"/>
    <w:rsid w:val="009B6FDE"/>
    <w:rsid w:val="009B7B94"/>
    <w:rsid w:val="009B7D70"/>
    <w:rsid w:val="009C27CA"/>
    <w:rsid w:val="009C2D3D"/>
    <w:rsid w:val="009C3135"/>
    <w:rsid w:val="009C38B3"/>
    <w:rsid w:val="009C4BDE"/>
    <w:rsid w:val="009D253B"/>
    <w:rsid w:val="009D2693"/>
    <w:rsid w:val="009D3F94"/>
    <w:rsid w:val="009D6F0E"/>
    <w:rsid w:val="009D7385"/>
    <w:rsid w:val="009D7683"/>
    <w:rsid w:val="009E008D"/>
    <w:rsid w:val="009E27F8"/>
    <w:rsid w:val="009E6972"/>
    <w:rsid w:val="009E6AE4"/>
    <w:rsid w:val="009E7772"/>
    <w:rsid w:val="009F2661"/>
    <w:rsid w:val="009F5BCF"/>
    <w:rsid w:val="009F61A7"/>
    <w:rsid w:val="009F6ABB"/>
    <w:rsid w:val="009F7CBD"/>
    <w:rsid w:val="00A01224"/>
    <w:rsid w:val="00A02E35"/>
    <w:rsid w:val="00A044C9"/>
    <w:rsid w:val="00A04500"/>
    <w:rsid w:val="00A06D8E"/>
    <w:rsid w:val="00A07748"/>
    <w:rsid w:val="00A10084"/>
    <w:rsid w:val="00A11259"/>
    <w:rsid w:val="00A117FD"/>
    <w:rsid w:val="00A11D3F"/>
    <w:rsid w:val="00A13894"/>
    <w:rsid w:val="00A2268F"/>
    <w:rsid w:val="00A23B08"/>
    <w:rsid w:val="00A2448E"/>
    <w:rsid w:val="00A252E9"/>
    <w:rsid w:val="00A25F60"/>
    <w:rsid w:val="00A2604B"/>
    <w:rsid w:val="00A275B0"/>
    <w:rsid w:val="00A30689"/>
    <w:rsid w:val="00A3099E"/>
    <w:rsid w:val="00A3165B"/>
    <w:rsid w:val="00A33052"/>
    <w:rsid w:val="00A330FF"/>
    <w:rsid w:val="00A3442C"/>
    <w:rsid w:val="00A34973"/>
    <w:rsid w:val="00A34ABA"/>
    <w:rsid w:val="00A34B11"/>
    <w:rsid w:val="00A35BBA"/>
    <w:rsid w:val="00A35DFC"/>
    <w:rsid w:val="00A4083D"/>
    <w:rsid w:val="00A40D48"/>
    <w:rsid w:val="00A41342"/>
    <w:rsid w:val="00A414D9"/>
    <w:rsid w:val="00A41938"/>
    <w:rsid w:val="00A42F90"/>
    <w:rsid w:val="00A464FB"/>
    <w:rsid w:val="00A476DE"/>
    <w:rsid w:val="00A51314"/>
    <w:rsid w:val="00A54653"/>
    <w:rsid w:val="00A55113"/>
    <w:rsid w:val="00A578B1"/>
    <w:rsid w:val="00A61398"/>
    <w:rsid w:val="00A61E7E"/>
    <w:rsid w:val="00A63B5E"/>
    <w:rsid w:val="00A63F5B"/>
    <w:rsid w:val="00A65085"/>
    <w:rsid w:val="00A67B3D"/>
    <w:rsid w:val="00A7099D"/>
    <w:rsid w:val="00A70D32"/>
    <w:rsid w:val="00A72198"/>
    <w:rsid w:val="00A7275A"/>
    <w:rsid w:val="00A72F50"/>
    <w:rsid w:val="00A7336E"/>
    <w:rsid w:val="00A74C90"/>
    <w:rsid w:val="00A75B09"/>
    <w:rsid w:val="00A818E4"/>
    <w:rsid w:val="00A81CD1"/>
    <w:rsid w:val="00A828E4"/>
    <w:rsid w:val="00A8297C"/>
    <w:rsid w:val="00A83C09"/>
    <w:rsid w:val="00A84C12"/>
    <w:rsid w:val="00A84E9D"/>
    <w:rsid w:val="00A90005"/>
    <w:rsid w:val="00A90BEA"/>
    <w:rsid w:val="00A90EBC"/>
    <w:rsid w:val="00A91F35"/>
    <w:rsid w:val="00A93AA0"/>
    <w:rsid w:val="00A96F75"/>
    <w:rsid w:val="00AA0D02"/>
    <w:rsid w:val="00AA193E"/>
    <w:rsid w:val="00AA1A3E"/>
    <w:rsid w:val="00AA2540"/>
    <w:rsid w:val="00AB1825"/>
    <w:rsid w:val="00AB299A"/>
    <w:rsid w:val="00AB2C9D"/>
    <w:rsid w:val="00AB2E88"/>
    <w:rsid w:val="00AB2E9F"/>
    <w:rsid w:val="00AB30D9"/>
    <w:rsid w:val="00AB3E53"/>
    <w:rsid w:val="00AB7EDE"/>
    <w:rsid w:val="00AC49D0"/>
    <w:rsid w:val="00AC65EB"/>
    <w:rsid w:val="00AD00E0"/>
    <w:rsid w:val="00AD0523"/>
    <w:rsid w:val="00AD0C1F"/>
    <w:rsid w:val="00AD12BD"/>
    <w:rsid w:val="00AD1BFC"/>
    <w:rsid w:val="00AD25B3"/>
    <w:rsid w:val="00AD36C5"/>
    <w:rsid w:val="00AD4947"/>
    <w:rsid w:val="00AD5DA3"/>
    <w:rsid w:val="00AD6C88"/>
    <w:rsid w:val="00AD6F4E"/>
    <w:rsid w:val="00AE4AB5"/>
    <w:rsid w:val="00AE5ADA"/>
    <w:rsid w:val="00AE7745"/>
    <w:rsid w:val="00AF0F5F"/>
    <w:rsid w:val="00AF2468"/>
    <w:rsid w:val="00AF34A2"/>
    <w:rsid w:val="00AF3C59"/>
    <w:rsid w:val="00AF4B87"/>
    <w:rsid w:val="00AF6991"/>
    <w:rsid w:val="00AF6EB9"/>
    <w:rsid w:val="00B04B5D"/>
    <w:rsid w:val="00B05731"/>
    <w:rsid w:val="00B116A7"/>
    <w:rsid w:val="00B11889"/>
    <w:rsid w:val="00B11974"/>
    <w:rsid w:val="00B1269C"/>
    <w:rsid w:val="00B128E4"/>
    <w:rsid w:val="00B14A69"/>
    <w:rsid w:val="00B15F4F"/>
    <w:rsid w:val="00B17B6F"/>
    <w:rsid w:val="00B17DB3"/>
    <w:rsid w:val="00B17FD0"/>
    <w:rsid w:val="00B20098"/>
    <w:rsid w:val="00B21A0E"/>
    <w:rsid w:val="00B2393B"/>
    <w:rsid w:val="00B23CE8"/>
    <w:rsid w:val="00B24259"/>
    <w:rsid w:val="00B258D7"/>
    <w:rsid w:val="00B260A4"/>
    <w:rsid w:val="00B26A32"/>
    <w:rsid w:val="00B31EB5"/>
    <w:rsid w:val="00B32001"/>
    <w:rsid w:val="00B333A9"/>
    <w:rsid w:val="00B34B5E"/>
    <w:rsid w:val="00B3601F"/>
    <w:rsid w:val="00B36A12"/>
    <w:rsid w:val="00B375D6"/>
    <w:rsid w:val="00B375F8"/>
    <w:rsid w:val="00B41471"/>
    <w:rsid w:val="00B44744"/>
    <w:rsid w:val="00B44BF6"/>
    <w:rsid w:val="00B4515A"/>
    <w:rsid w:val="00B47024"/>
    <w:rsid w:val="00B50783"/>
    <w:rsid w:val="00B52FFA"/>
    <w:rsid w:val="00B5310F"/>
    <w:rsid w:val="00B53344"/>
    <w:rsid w:val="00B5334F"/>
    <w:rsid w:val="00B54E2A"/>
    <w:rsid w:val="00B56121"/>
    <w:rsid w:val="00B60C7F"/>
    <w:rsid w:val="00B60F00"/>
    <w:rsid w:val="00B64B26"/>
    <w:rsid w:val="00B65097"/>
    <w:rsid w:val="00B70C17"/>
    <w:rsid w:val="00B70DF1"/>
    <w:rsid w:val="00B7128A"/>
    <w:rsid w:val="00B72C46"/>
    <w:rsid w:val="00B76039"/>
    <w:rsid w:val="00B86AF1"/>
    <w:rsid w:val="00B92ABF"/>
    <w:rsid w:val="00B93104"/>
    <w:rsid w:val="00B93F8A"/>
    <w:rsid w:val="00B9464A"/>
    <w:rsid w:val="00B956D9"/>
    <w:rsid w:val="00B95B1D"/>
    <w:rsid w:val="00B963FC"/>
    <w:rsid w:val="00B9742D"/>
    <w:rsid w:val="00B974AF"/>
    <w:rsid w:val="00B97CBA"/>
    <w:rsid w:val="00BA0248"/>
    <w:rsid w:val="00BA1C71"/>
    <w:rsid w:val="00BA2236"/>
    <w:rsid w:val="00BA2C85"/>
    <w:rsid w:val="00BA3961"/>
    <w:rsid w:val="00BA3CE5"/>
    <w:rsid w:val="00BA3FE8"/>
    <w:rsid w:val="00BA4174"/>
    <w:rsid w:val="00BA5539"/>
    <w:rsid w:val="00BA58C1"/>
    <w:rsid w:val="00BA70F2"/>
    <w:rsid w:val="00BB08FE"/>
    <w:rsid w:val="00BB2613"/>
    <w:rsid w:val="00BB3E17"/>
    <w:rsid w:val="00BB5B8E"/>
    <w:rsid w:val="00BB77ED"/>
    <w:rsid w:val="00BB7A95"/>
    <w:rsid w:val="00BC00C7"/>
    <w:rsid w:val="00BC0175"/>
    <w:rsid w:val="00BC0491"/>
    <w:rsid w:val="00BC15B0"/>
    <w:rsid w:val="00BC3193"/>
    <w:rsid w:val="00BC3D9B"/>
    <w:rsid w:val="00BC3E5B"/>
    <w:rsid w:val="00BD02FD"/>
    <w:rsid w:val="00BD1521"/>
    <w:rsid w:val="00BD312A"/>
    <w:rsid w:val="00BD49A0"/>
    <w:rsid w:val="00BD5EE2"/>
    <w:rsid w:val="00BD6B74"/>
    <w:rsid w:val="00BD721D"/>
    <w:rsid w:val="00BE0AD7"/>
    <w:rsid w:val="00BE22AF"/>
    <w:rsid w:val="00BE31AF"/>
    <w:rsid w:val="00BE33B1"/>
    <w:rsid w:val="00BE49A9"/>
    <w:rsid w:val="00BF119E"/>
    <w:rsid w:val="00BF2EF7"/>
    <w:rsid w:val="00BF555D"/>
    <w:rsid w:val="00C003A3"/>
    <w:rsid w:val="00C01B46"/>
    <w:rsid w:val="00C034BF"/>
    <w:rsid w:val="00C0393C"/>
    <w:rsid w:val="00C04175"/>
    <w:rsid w:val="00C04977"/>
    <w:rsid w:val="00C04BB6"/>
    <w:rsid w:val="00C05B2B"/>
    <w:rsid w:val="00C06BE7"/>
    <w:rsid w:val="00C07999"/>
    <w:rsid w:val="00C13273"/>
    <w:rsid w:val="00C155D8"/>
    <w:rsid w:val="00C164A3"/>
    <w:rsid w:val="00C21D8B"/>
    <w:rsid w:val="00C22D82"/>
    <w:rsid w:val="00C234AC"/>
    <w:rsid w:val="00C24618"/>
    <w:rsid w:val="00C24EDD"/>
    <w:rsid w:val="00C27CCC"/>
    <w:rsid w:val="00C36536"/>
    <w:rsid w:val="00C36825"/>
    <w:rsid w:val="00C37ACC"/>
    <w:rsid w:val="00C42804"/>
    <w:rsid w:val="00C42EAA"/>
    <w:rsid w:val="00C46B14"/>
    <w:rsid w:val="00C476AA"/>
    <w:rsid w:val="00C47C1C"/>
    <w:rsid w:val="00C47FBC"/>
    <w:rsid w:val="00C5033E"/>
    <w:rsid w:val="00C51755"/>
    <w:rsid w:val="00C525E5"/>
    <w:rsid w:val="00C5292C"/>
    <w:rsid w:val="00C52ED7"/>
    <w:rsid w:val="00C532BE"/>
    <w:rsid w:val="00C56335"/>
    <w:rsid w:val="00C5755C"/>
    <w:rsid w:val="00C57C4D"/>
    <w:rsid w:val="00C60708"/>
    <w:rsid w:val="00C61653"/>
    <w:rsid w:val="00C61CDB"/>
    <w:rsid w:val="00C620A7"/>
    <w:rsid w:val="00C62382"/>
    <w:rsid w:val="00C62EF6"/>
    <w:rsid w:val="00C6302F"/>
    <w:rsid w:val="00C73BBB"/>
    <w:rsid w:val="00C74E7D"/>
    <w:rsid w:val="00C75265"/>
    <w:rsid w:val="00C7587D"/>
    <w:rsid w:val="00C76727"/>
    <w:rsid w:val="00C77323"/>
    <w:rsid w:val="00C80A56"/>
    <w:rsid w:val="00C80CAA"/>
    <w:rsid w:val="00C81173"/>
    <w:rsid w:val="00C82768"/>
    <w:rsid w:val="00C83AB0"/>
    <w:rsid w:val="00C83AE9"/>
    <w:rsid w:val="00C85CF2"/>
    <w:rsid w:val="00C865E8"/>
    <w:rsid w:val="00C8753A"/>
    <w:rsid w:val="00C900F7"/>
    <w:rsid w:val="00C91219"/>
    <w:rsid w:val="00C927DB"/>
    <w:rsid w:val="00C92835"/>
    <w:rsid w:val="00C93362"/>
    <w:rsid w:val="00C946B5"/>
    <w:rsid w:val="00C94D16"/>
    <w:rsid w:val="00C9722E"/>
    <w:rsid w:val="00C97793"/>
    <w:rsid w:val="00C9784D"/>
    <w:rsid w:val="00CA2546"/>
    <w:rsid w:val="00CA33D0"/>
    <w:rsid w:val="00CA3A77"/>
    <w:rsid w:val="00CA42F4"/>
    <w:rsid w:val="00CB2929"/>
    <w:rsid w:val="00CB298A"/>
    <w:rsid w:val="00CB3210"/>
    <w:rsid w:val="00CB4BDD"/>
    <w:rsid w:val="00CB6EC0"/>
    <w:rsid w:val="00CC066D"/>
    <w:rsid w:val="00CC0CB2"/>
    <w:rsid w:val="00CC0FAD"/>
    <w:rsid w:val="00CC343B"/>
    <w:rsid w:val="00CC3761"/>
    <w:rsid w:val="00CC4C71"/>
    <w:rsid w:val="00CC6D64"/>
    <w:rsid w:val="00CD3B41"/>
    <w:rsid w:val="00CE0B8B"/>
    <w:rsid w:val="00CE0B8F"/>
    <w:rsid w:val="00CE1D61"/>
    <w:rsid w:val="00CE3121"/>
    <w:rsid w:val="00CE5400"/>
    <w:rsid w:val="00CE6398"/>
    <w:rsid w:val="00CE65B2"/>
    <w:rsid w:val="00CE686F"/>
    <w:rsid w:val="00CF00F5"/>
    <w:rsid w:val="00CF21E7"/>
    <w:rsid w:val="00CF2FA9"/>
    <w:rsid w:val="00CF420C"/>
    <w:rsid w:val="00CF6F55"/>
    <w:rsid w:val="00D02EBA"/>
    <w:rsid w:val="00D03835"/>
    <w:rsid w:val="00D045A0"/>
    <w:rsid w:val="00D04E8C"/>
    <w:rsid w:val="00D04F92"/>
    <w:rsid w:val="00D06380"/>
    <w:rsid w:val="00D06725"/>
    <w:rsid w:val="00D10619"/>
    <w:rsid w:val="00D11EDE"/>
    <w:rsid w:val="00D12405"/>
    <w:rsid w:val="00D1331B"/>
    <w:rsid w:val="00D145C9"/>
    <w:rsid w:val="00D16D67"/>
    <w:rsid w:val="00D212ED"/>
    <w:rsid w:val="00D25A88"/>
    <w:rsid w:val="00D25CD7"/>
    <w:rsid w:val="00D260DB"/>
    <w:rsid w:val="00D2618C"/>
    <w:rsid w:val="00D33409"/>
    <w:rsid w:val="00D34D35"/>
    <w:rsid w:val="00D34D65"/>
    <w:rsid w:val="00D373FE"/>
    <w:rsid w:val="00D41471"/>
    <w:rsid w:val="00D4361C"/>
    <w:rsid w:val="00D44578"/>
    <w:rsid w:val="00D44720"/>
    <w:rsid w:val="00D44FC4"/>
    <w:rsid w:val="00D45A12"/>
    <w:rsid w:val="00D47508"/>
    <w:rsid w:val="00D50010"/>
    <w:rsid w:val="00D504CB"/>
    <w:rsid w:val="00D51487"/>
    <w:rsid w:val="00D521CC"/>
    <w:rsid w:val="00D5227B"/>
    <w:rsid w:val="00D53F5C"/>
    <w:rsid w:val="00D54470"/>
    <w:rsid w:val="00D552F0"/>
    <w:rsid w:val="00D63D6C"/>
    <w:rsid w:val="00D64ABB"/>
    <w:rsid w:val="00D65278"/>
    <w:rsid w:val="00D71422"/>
    <w:rsid w:val="00D725D7"/>
    <w:rsid w:val="00D7307B"/>
    <w:rsid w:val="00D735F9"/>
    <w:rsid w:val="00D75A6C"/>
    <w:rsid w:val="00D76464"/>
    <w:rsid w:val="00D778EF"/>
    <w:rsid w:val="00D81F3F"/>
    <w:rsid w:val="00D821ED"/>
    <w:rsid w:val="00D83379"/>
    <w:rsid w:val="00D838B2"/>
    <w:rsid w:val="00D83E29"/>
    <w:rsid w:val="00D8407F"/>
    <w:rsid w:val="00D8566A"/>
    <w:rsid w:val="00D85C70"/>
    <w:rsid w:val="00D9114A"/>
    <w:rsid w:val="00D9150C"/>
    <w:rsid w:val="00D9607E"/>
    <w:rsid w:val="00D96AE5"/>
    <w:rsid w:val="00DA1B53"/>
    <w:rsid w:val="00DA6FAF"/>
    <w:rsid w:val="00DA73ED"/>
    <w:rsid w:val="00DB031C"/>
    <w:rsid w:val="00DB0C39"/>
    <w:rsid w:val="00DB20F8"/>
    <w:rsid w:val="00DB2FCE"/>
    <w:rsid w:val="00DB3A98"/>
    <w:rsid w:val="00DB48FD"/>
    <w:rsid w:val="00DB4DDF"/>
    <w:rsid w:val="00DB5E4C"/>
    <w:rsid w:val="00DB6101"/>
    <w:rsid w:val="00DC0204"/>
    <w:rsid w:val="00DC1DD7"/>
    <w:rsid w:val="00DC2585"/>
    <w:rsid w:val="00DC6510"/>
    <w:rsid w:val="00DC7E0C"/>
    <w:rsid w:val="00DD1058"/>
    <w:rsid w:val="00DD1689"/>
    <w:rsid w:val="00DD236A"/>
    <w:rsid w:val="00DD354F"/>
    <w:rsid w:val="00DD3BEC"/>
    <w:rsid w:val="00DD4214"/>
    <w:rsid w:val="00DD4696"/>
    <w:rsid w:val="00DD4786"/>
    <w:rsid w:val="00DD4959"/>
    <w:rsid w:val="00DD4B28"/>
    <w:rsid w:val="00DD567A"/>
    <w:rsid w:val="00DD5D58"/>
    <w:rsid w:val="00DD67CE"/>
    <w:rsid w:val="00DD6EF8"/>
    <w:rsid w:val="00DE23ED"/>
    <w:rsid w:val="00DE35E3"/>
    <w:rsid w:val="00DE5DF0"/>
    <w:rsid w:val="00DF044F"/>
    <w:rsid w:val="00DF04B6"/>
    <w:rsid w:val="00DF104F"/>
    <w:rsid w:val="00DF1BF0"/>
    <w:rsid w:val="00DF1C10"/>
    <w:rsid w:val="00DF59E5"/>
    <w:rsid w:val="00DF5ACB"/>
    <w:rsid w:val="00E00144"/>
    <w:rsid w:val="00E02F61"/>
    <w:rsid w:val="00E03662"/>
    <w:rsid w:val="00E04E54"/>
    <w:rsid w:val="00E05B91"/>
    <w:rsid w:val="00E1021F"/>
    <w:rsid w:val="00E1041F"/>
    <w:rsid w:val="00E13173"/>
    <w:rsid w:val="00E17192"/>
    <w:rsid w:val="00E17387"/>
    <w:rsid w:val="00E174FB"/>
    <w:rsid w:val="00E20776"/>
    <w:rsid w:val="00E22BC2"/>
    <w:rsid w:val="00E26119"/>
    <w:rsid w:val="00E31C32"/>
    <w:rsid w:val="00E35FCA"/>
    <w:rsid w:val="00E36E76"/>
    <w:rsid w:val="00E37C5F"/>
    <w:rsid w:val="00E41960"/>
    <w:rsid w:val="00E43829"/>
    <w:rsid w:val="00E43EA6"/>
    <w:rsid w:val="00E45B1F"/>
    <w:rsid w:val="00E462AF"/>
    <w:rsid w:val="00E463F3"/>
    <w:rsid w:val="00E464AC"/>
    <w:rsid w:val="00E471E6"/>
    <w:rsid w:val="00E504B8"/>
    <w:rsid w:val="00E524D2"/>
    <w:rsid w:val="00E6510B"/>
    <w:rsid w:val="00E66E85"/>
    <w:rsid w:val="00E678E7"/>
    <w:rsid w:val="00E71244"/>
    <w:rsid w:val="00E715C5"/>
    <w:rsid w:val="00E721B1"/>
    <w:rsid w:val="00E72C48"/>
    <w:rsid w:val="00E730D0"/>
    <w:rsid w:val="00E74ED3"/>
    <w:rsid w:val="00E7542A"/>
    <w:rsid w:val="00E75F78"/>
    <w:rsid w:val="00E766D7"/>
    <w:rsid w:val="00E76D22"/>
    <w:rsid w:val="00E77ADB"/>
    <w:rsid w:val="00E81855"/>
    <w:rsid w:val="00E81EA2"/>
    <w:rsid w:val="00E82688"/>
    <w:rsid w:val="00E83F4E"/>
    <w:rsid w:val="00E843D0"/>
    <w:rsid w:val="00E8612D"/>
    <w:rsid w:val="00E87640"/>
    <w:rsid w:val="00E90A84"/>
    <w:rsid w:val="00E91EDA"/>
    <w:rsid w:val="00E930CE"/>
    <w:rsid w:val="00E93106"/>
    <w:rsid w:val="00E94AAE"/>
    <w:rsid w:val="00E96DA4"/>
    <w:rsid w:val="00EA10A5"/>
    <w:rsid w:val="00EA25F9"/>
    <w:rsid w:val="00EA29B8"/>
    <w:rsid w:val="00EA2B67"/>
    <w:rsid w:val="00EA2E58"/>
    <w:rsid w:val="00EA46EF"/>
    <w:rsid w:val="00EA4BC5"/>
    <w:rsid w:val="00EA7A08"/>
    <w:rsid w:val="00EB0F81"/>
    <w:rsid w:val="00EB1415"/>
    <w:rsid w:val="00EB1C95"/>
    <w:rsid w:val="00EB1D52"/>
    <w:rsid w:val="00EB5289"/>
    <w:rsid w:val="00EB57CC"/>
    <w:rsid w:val="00EB6A77"/>
    <w:rsid w:val="00EB7C80"/>
    <w:rsid w:val="00EC185C"/>
    <w:rsid w:val="00EC1882"/>
    <w:rsid w:val="00EC210D"/>
    <w:rsid w:val="00EC6EE1"/>
    <w:rsid w:val="00ED0D4C"/>
    <w:rsid w:val="00ED217C"/>
    <w:rsid w:val="00ED28A9"/>
    <w:rsid w:val="00ED2BBF"/>
    <w:rsid w:val="00ED32F9"/>
    <w:rsid w:val="00ED331F"/>
    <w:rsid w:val="00ED6A74"/>
    <w:rsid w:val="00ED72D7"/>
    <w:rsid w:val="00ED7D1D"/>
    <w:rsid w:val="00EE0D7F"/>
    <w:rsid w:val="00EE1373"/>
    <w:rsid w:val="00EE1DA2"/>
    <w:rsid w:val="00EE218E"/>
    <w:rsid w:val="00EE3792"/>
    <w:rsid w:val="00EE4A06"/>
    <w:rsid w:val="00EE4C0C"/>
    <w:rsid w:val="00EE516A"/>
    <w:rsid w:val="00EE6248"/>
    <w:rsid w:val="00EE69A5"/>
    <w:rsid w:val="00EE77F7"/>
    <w:rsid w:val="00EF0ED5"/>
    <w:rsid w:val="00EF4A74"/>
    <w:rsid w:val="00F00467"/>
    <w:rsid w:val="00F01266"/>
    <w:rsid w:val="00F030BB"/>
    <w:rsid w:val="00F04F0B"/>
    <w:rsid w:val="00F057CB"/>
    <w:rsid w:val="00F06E84"/>
    <w:rsid w:val="00F07A29"/>
    <w:rsid w:val="00F07D30"/>
    <w:rsid w:val="00F134D1"/>
    <w:rsid w:val="00F13897"/>
    <w:rsid w:val="00F14671"/>
    <w:rsid w:val="00F153C5"/>
    <w:rsid w:val="00F15FDF"/>
    <w:rsid w:val="00F16CDE"/>
    <w:rsid w:val="00F17976"/>
    <w:rsid w:val="00F22DD2"/>
    <w:rsid w:val="00F22EC0"/>
    <w:rsid w:val="00F23638"/>
    <w:rsid w:val="00F2614C"/>
    <w:rsid w:val="00F3276C"/>
    <w:rsid w:val="00F32BB8"/>
    <w:rsid w:val="00F3489D"/>
    <w:rsid w:val="00F40591"/>
    <w:rsid w:val="00F41BC4"/>
    <w:rsid w:val="00F44D55"/>
    <w:rsid w:val="00F44ED7"/>
    <w:rsid w:val="00F50403"/>
    <w:rsid w:val="00F517FC"/>
    <w:rsid w:val="00F527FE"/>
    <w:rsid w:val="00F529A7"/>
    <w:rsid w:val="00F54E23"/>
    <w:rsid w:val="00F568D8"/>
    <w:rsid w:val="00F57203"/>
    <w:rsid w:val="00F57D3E"/>
    <w:rsid w:val="00F61E82"/>
    <w:rsid w:val="00F62896"/>
    <w:rsid w:val="00F63207"/>
    <w:rsid w:val="00F65ED9"/>
    <w:rsid w:val="00F67CDC"/>
    <w:rsid w:val="00F67EB8"/>
    <w:rsid w:val="00F701E7"/>
    <w:rsid w:val="00F707D2"/>
    <w:rsid w:val="00F70901"/>
    <w:rsid w:val="00F7097D"/>
    <w:rsid w:val="00F70B45"/>
    <w:rsid w:val="00F70CDE"/>
    <w:rsid w:val="00F71277"/>
    <w:rsid w:val="00F71D17"/>
    <w:rsid w:val="00F7231E"/>
    <w:rsid w:val="00F74A73"/>
    <w:rsid w:val="00F74CF7"/>
    <w:rsid w:val="00F75BC4"/>
    <w:rsid w:val="00F76C32"/>
    <w:rsid w:val="00F832B9"/>
    <w:rsid w:val="00F84873"/>
    <w:rsid w:val="00F87E93"/>
    <w:rsid w:val="00F90BA6"/>
    <w:rsid w:val="00F9191B"/>
    <w:rsid w:val="00F943FB"/>
    <w:rsid w:val="00FA152B"/>
    <w:rsid w:val="00FA427C"/>
    <w:rsid w:val="00FA43D4"/>
    <w:rsid w:val="00FA799D"/>
    <w:rsid w:val="00FB0011"/>
    <w:rsid w:val="00FB0567"/>
    <w:rsid w:val="00FB1241"/>
    <w:rsid w:val="00FB1E80"/>
    <w:rsid w:val="00FB312A"/>
    <w:rsid w:val="00FB4254"/>
    <w:rsid w:val="00FB65CE"/>
    <w:rsid w:val="00FB6658"/>
    <w:rsid w:val="00FC0417"/>
    <w:rsid w:val="00FC26B9"/>
    <w:rsid w:val="00FC3635"/>
    <w:rsid w:val="00FC37B4"/>
    <w:rsid w:val="00FC3C01"/>
    <w:rsid w:val="00FC5D31"/>
    <w:rsid w:val="00FD166A"/>
    <w:rsid w:val="00FD2333"/>
    <w:rsid w:val="00FD2DB9"/>
    <w:rsid w:val="00FD3EC9"/>
    <w:rsid w:val="00FD480D"/>
    <w:rsid w:val="00FD4B19"/>
    <w:rsid w:val="00FD65BD"/>
    <w:rsid w:val="00FE068D"/>
    <w:rsid w:val="00FE1242"/>
    <w:rsid w:val="00FE1625"/>
    <w:rsid w:val="00FE42EF"/>
    <w:rsid w:val="00FF2BE0"/>
    <w:rsid w:val="00FF3F55"/>
    <w:rsid w:val="00FF4052"/>
    <w:rsid w:val="00FF48D4"/>
    <w:rsid w:val="00FF67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15912E"/>
  <w15:docId w15:val="{B0E41BE6-693B-4CBB-B622-2087B9E6B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7">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412405"/>
    <w:pPr>
      <w:spacing w:after="200" w:line="276" w:lineRule="auto"/>
    </w:pPr>
    <w:rPr>
      <w:rFonts w:cs="Calibri"/>
      <w:sz w:val="22"/>
      <w:szCs w:val="22"/>
      <w:lang w:eastAsia="en-US"/>
    </w:rPr>
  </w:style>
  <w:style w:type="paragraph" w:styleId="Nadpis1">
    <w:name w:val="heading 1"/>
    <w:basedOn w:val="Normln"/>
    <w:next w:val="Normln"/>
    <w:link w:val="Nadpis1Char"/>
    <w:uiPriority w:val="99"/>
    <w:qFormat/>
    <w:rsid w:val="00637BC4"/>
    <w:pPr>
      <w:keepNext/>
      <w:keepLines/>
      <w:spacing w:before="480" w:after="0"/>
      <w:outlineLvl w:val="0"/>
    </w:pPr>
    <w:rPr>
      <w:rFonts w:ascii="Cambria" w:eastAsia="Times New Roman" w:hAnsi="Cambria" w:cs="Cambria"/>
      <w:b/>
      <w:bCs/>
      <w:color w:val="365F91"/>
      <w:sz w:val="28"/>
      <w:szCs w:val="28"/>
    </w:rPr>
  </w:style>
  <w:style w:type="paragraph" w:styleId="Nadpis2">
    <w:name w:val="heading 2"/>
    <w:basedOn w:val="Normln"/>
    <w:next w:val="Normln"/>
    <w:link w:val="Nadpis2Char"/>
    <w:uiPriority w:val="99"/>
    <w:qFormat/>
    <w:rsid w:val="00637BC4"/>
    <w:pPr>
      <w:keepNext/>
      <w:keepLines/>
      <w:spacing w:before="200" w:after="0"/>
      <w:outlineLvl w:val="1"/>
    </w:pPr>
    <w:rPr>
      <w:rFonts w:ascii="Cambria" w:eastAsia="Times New Roman" w:hAnsi="Cambria" w:cs="Cambria"/>
      <w:b/>
      <w:bCs/>
      <w:color w:val="4F81BD"/>
      <w:sz w:val="26"/>
      <w:szCs w:val="26"/>
    </w:rPr>
  </w:style>
  <w:style w:type="paragraph" w:styleId="Nadpis3">
    <w:name w:val="heading 3"/>
    <w:basedOn w:val="Normln"/>
    <w:next w:val="Normln"/>
    <w:link w:val="Nadpis3Char"/>
    <w:uiPriority w:val="9"/>
    <w:unhideWhenUsed/>
    <w:qFormat/>
    <w:rsid w:val="00B70DF1"/>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637BC4"/>
    <w:rPr>
      <w:rFonts w:ascii="Cambria" w:hAnsi="Cambria" w:cs="Cambria"/>
      <w:b/>
      <w:bCs/>
      <w:color w:val="365F91"/>
      <w:sz w:val="28"/>
      <w:szCs w:val="28"/>
    </w:rPr>
  </w:style>
  <w:style w:type="character" w:customStyle="1" w:styleId="Nadpis2Char">
    <w:name w:val="Nadpis 2 Char"/>
    <w:link w:val="Nadpis2"/>
    <w:uiPriority w:val="99"/>
    <w:rsid w:val="00637BC4"/>
    <w:rPr>
      <w:rFonts w:ascii="Cambria" w:hAnsi="Cambria" w:cs="Cambria"/>
      <w:b/>
      <w:bCs/>
      <w:color w:val="4F81BD"/>
      <w:sz w:val="26"/>
      <w:szCs w:val="26"/>
    </w:rPr>
  </w:style>
  <w:style w:type="paragraph" w:styleId="Zhlav">
    <w:name w:val="header"/>
    <w:basedOn w:val="Normln"/>
    <w:link w:val="ZhlavChar"/>
    <w:uiPriority w:val="99"/>
    <w:rsid w:val="00C164A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164A3"/>
  </w:style>
  <w:style w:type="paragraph" w:styleId="Zpat">
    <w:name w:val="footer"/>
    <w:basedOn w:val="Normln"/>
    <w:link w:val="ZpatChar"/>
    <w:uiPriority w:val="99"/>
    <w:rsid w:val="00C164A3"/>
    <w:pPr>
      <w:tabs>
        <w:tab w:val="center" w:pos="4536"/>
        <w:tab w:val="right" w:pos="9072"/>
      </w:tabs>
      <w:spacing w:after="0" w:line="240" w:lineRule="auto"/>
    </w:pPr>
  </w:style>
  <w:style w:type="character" w:customStyle="1" w:styleId="ZpatChar">
    <w:name w:val="Zápatí Char"/>
    <w:basedOn w:val="Standardnpsmoodstavce"/>
    <w:link w:val="Zpat"/>
    <w:uiPriority w:val="99"/>
    <w:rsid w:val="00C164A3"/>
  </w:style>
  <w:style w:type="paragraph" w:styleId="Textpoznpodarou">
    <w:name w:val="footnote text"/>
    <w:basedOn w:val="Normln"/>
    <w:link w:val="TextpoznpodarouChar"/>
    <w:uiPriority w:val="99"/>
    <w:semiHidden/>
    <w:rsid w:val="00C07999"/>
    <w:pPr>
      <w:spacing w:after="0" w:line="240" w:lineRule="auto"/>
    </w:pPr>
    <w:rPr>
      <w:sz w:val="20"/>
      <w:szCs w:val="20"/>
    </w:rPr>
  </w:style>
  <w:style w:type="character" w:customStyle="1" w:styleId="TextpoznpodarouChar">
    <w:name w:val="Text pozn. pod čarou Char"/>
    <w:link w:val="Textpoznpodarou"/>
    <w:uiPriority w:val="99"/>
    <w:semiHidden/>
    <w:rsid w:val="00C07999"/>
    <w:rPr>
      <w:sz w:val="20"/>
      <w:szCs w:val="20"/>
    </w:rPr>
  </w:style>
  <w:style w:type="character" w:styleId="Znakapoznpodarou">
    <w:name w:val="footnote reference"/>
    <w:uiPriority w:val="99"/>
    <w:semiHidden/>
    <w:rsid w:val="00C07999"/>
    <w:rPr>
      <w:vertAlign w:val="superscript"/>
    </w:rPr>
  </w:style>
  <w:style w:type="paragraph" w:styleId="Odstavecseseznamem">
    <w:name w:val="List Paragraph"/>
    <w:basedOn w:val="Normln"/>
    <w:uiPriority w:val="34"/>
    <w:qFormat/>
    <w:rsid w:val="00DD4214"/>
    <w:pPr>
      <w:ind w:left="720"/>
      <w:contextualSpacing/>
    </w:pPr>
  </w:style>
  <w:style w:type="paragraph" w:styleId="Textbubliny">
    <w:name w:val="Balloon Text"/>
    <w:basedOn w:val="Normln"/>
    <w:link w:val="TextbublinyChar"/>
    <w:uiPriority w:val="99"/>
    <w:semiHidden/>
    <w:rsid w:val="00393F91"/>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393F91"/>
    <w:rPr>
      <w:rFonts w:ascii="Tahoma" w:hAnsi="Tahoma" w:cs="Tahoma"/>
      <w:sz w:val="16"/>
      <w:szCs w:val="16"/>
    </w:rPr>
  </w:style>
  <w:style w:type="character" w:styleId="Hypertextovodkaz">
    <w:name w:val="Hyperlink"/>
    <w:uiPriority w:val="99"/>
    <w:rsid w:val="00372D8E"/>
    <w:rPr>
      <w:color w:val="0000FF"/>
      <w:u w:val="single"/>
    </w:rPr>
  </w:style>
  <w:style w:type="character" w:styleId="Sledovanodkaz">
    <w:name w:val="FollowedHyperlink"/>
    <w:uiPriority w:val="99"/>
    <w:semiHidden/>
    <w:rsid w:val="0094036E"/>
    <w:rPr>
      <w:color w:val="800080"/>
      <w:u w:val="single"/>
    </w:rPr>
  </w:style>
  <w:style w:type="character" w:styleId="Siln">
    <w:name w:val="Strong"/>
    <w:uiPriority w:val="22"/>
    <w:qFormat/>
    <w:rsid w:val="00254956"/>
    <w:rPr>
      <w:b/>
      <w:bCs/>
    </w:rPr>
  </w:style>
  <w:style w:type="paragraph" w:styleId="Nadpisobsahu">
    <w:name w:val="TOC Heading"/>
    <w:basedOn w:val="Nadpis1"/>
    <w:next w:val="Normln"/>
    <w:uiPriority w:val="39"/>
    <w:qFormat/>
    <w:rsid w:val="00637BC4"/>
    <w:pPr>
      <w:outlineLvl w:val="9"/>
    </w:pPr>
    <w:rPr>
      <w:lang w:eastAsia="cs-CZ"/>
    </w:rPr>
  </w:style>
  <w:style w:type="paragraph" w:styleId="Obsah2">
    <w:name w:val="toc 2"/>
    <w:basedOn w:val="Normln"/>
    <w:next w:val="Normln"/>
    <w:autoRedefine/>
    <w:uiPriority w:val="39"/>
    <w:rsid w:val="00637BC4"/>
    <w:pPr>
      <w:spacing w:after="100"/>
      <w:ind w:left="220"/>
    </w:pPr>
  </w:style>
  <w:style w:type="paragraph" w:styleId="Normlnweb">
    <w:name w:val="Normal (Web)"/>
    <w:basedOn w:val="Normln"/>
    <w:uiPriority w:val="99"/>
    <w:semiHidden/>
    <w:rsid w:val="00E1738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lostrnky">
    <w:name w:val="page number"/>
    <w:basedOn w:val="Standardnpsmoodstavce"/>
    <w:uiPriority w:val="99"/>
    <w:semiHidden/>
    <w:rsid w:val="00242BEC"/>
  </w:style>
  <w:style w:type="paragraph" w:styleId="Bezmezer">
    <w:name w:val="No Spacing"/>
    <w:uiPriority w:val="1"/>
    <w:qFormat/>
    <w:rsid w:val="00976C8A"/>
    <w:rPr>
      <w:rFonts w:cs="Calibri"/>
      <w:sz w:val="22"/>
      <w:szCs w:val="22"/>
      <w:lang w:eastAsia="en-US"/>
    </w:rPr>
  </w:style>
  <w:style w:type="paragraph" w:styleId="Titulek">
    <w:name w:val="caption"/>
    <w:basedOn w:val="Normln"/>
    <w:next w:val="Normln"/>
    <w:uiPriority w:val="35"/>
    <w:unhideWhenUsed/>
    <w:qFormat/>
    <w:rsid w:val="00242E56"/>
    <w:rPr>
      <w:b/>
      <w:bCs/>
      <w:sz w:val="20"/>
      <w:szCs w:val="20"/>
    </w:rPr>
  </w:style>
  <w:style w:type="paragraph" w:styleId="Seznamobrzk">
    <w:name w:val="table of figures"/>
    <w:basedOn w:val="Normln"/>
    <w:next w:val="Normln"/>
    <w:uiPriority w:val="99"/>
    <w:unhideWhenUsed/>
    <w:rsid w:val="00B17DB3"/>
  </w:style>
  <w:style w:type="table" w:styleId="Mkatabulky">
    <w:name w:val="Table Grid"/>
    <w:basedOn w:val="Normlntabulka"/>
    <w:uiPriority w:val="59"/>
    <w:unhideWhenUsed/>
    <w:rsid w:val="008A5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D9150C"/>
    <w:rPr>
      <w:color w:val="605E5C"/>
      <w:shd w:val="clear" w:color="auto" w:fill="E1DFDD"/>
    </w:rPr>
  </w:style>
  <w:style w:type="character" w:customStyle="1" w:styleId="Nevyeenzmnka2">
    <w:name w:val="Nevyřešená zmínka2"/>
    <w:basedOn w:val="Standardnpsmoodstavce"/>
    <w:uiPriority w:val="99"/>
    <w:semiHidden/>
    <w:unhideWhenUsed/>
    <w:rsid w:val="009B1526"/>
    <w:rPr>
      <w:color w:val="605E5C"/>
      <w:shd w:val="clear" w:color="auto" w:fill="E1DFDD"/>
    </w:rPr>
  </w:style>
  <w:style w:type="character" w:customStyle="1" w:styleId="Nevyeenzmnka3">
    <w:name w:val="Nevyřešená zmínka3"/>
    <w:basedOn w:val="Standardnpsmoodstavce"/>
    <w:uiPriority w:val="99"/>
    <w:semiHidden/>
    <w:unhideWhenUsed/>
    <w:rsid w:val="00830A07"/>
    <w:rPr>
      <w:color w:val="605E5C"/>
      <w:shd w:val="clear" w:color="auto" w:fill="E1DFDD"/>
    </w:rPr>
  </w:style>
  <w:style w:type="character" w:customStyle="1" w:styleId="Nevyeenzmnka4">
    <w:name w:val="Nevyřešená zmínka4"/>
    <w:basedOn w:val="Standardnpsmoodstavce"/>
    <w:uiPriority w:val="99"/>
    <w:semiHidden/>
    <w:unhideWhenUsed/>
    <w:rsid w:val="00F22DD2"/>
    <w:rPr>
      <w:color w:val="605E5C"/>
      <w:shd w:val="clear" w:color="auto" w:fill="E1DFDD"/>
    </w:rPr>
  </w:style>
  <w:style w:type="character" w:customStyle="1" w:styleId="Nadpis3Char">
    <w:name w:val="Nadpis 3 Char"/>
    <w:basedOn w:val="Standardnpsmoodstavce"/>
    <w:link w:val="Nadpis3"/>
    <w:uiPriority w:val="9"/>
    <w:rsid w:val="00B70DF1"/>
    <w:rPr>
      <w:rFonts w:asciiTheme="majorHAnsi" w:eastAsiaTheme="majorEastAsia" w:hAnsiTheme="majorHAnsi" w:cstheme="majorBidi"/>
      <w:b/>
      <w:bCs/>
      <w:color w:val="4F81BD" w:themeColor="accent1"/>
      <w:sz w:val="22"/>
      <w:szCs w:val="22"/>
      <w:lang w:eastAsia="en-US"/>
    </w:rPr>
  </w:style>
  <w:style w:type="paragraph" w:styleId="Obsah1">
    <w:name w:val="toc 1"/>
    <w:basedOn w:val="Normln"/>
    <w:next w:val="Normln"/>
    <w:autoRedefine/>
    <w:uiPriority w:val="39"/>
    <w:unhideWhenUsed/>
    <w:rsid w:val="00AB1825"/>
    <w:pPr>
      <w:spacing w:after="100"/>
    </w:pPr>
  </w:style>
  <w:style w:type="paragraph" w:styleId="Obsah3">
    <w:name w:val="toc 3"/>
    <w:basedOn w:val="Normln"/>
    <w:next w:val="Normln"/>
    <w:autoRedefine/>
    <w:uiPriority w:val="39"/>
    <w:unhideWhenUsed/>
    <w:rsid w:val="00AB1825"/>
    <w:pPr>
      <w:spacing w:after="100"/>
      <w:ind w:left="440"/>
    </w:pPr>
  </w:style>
  <w:style w:type="character" w:customStyle="1" w:styleId="Nevyeenzmnka5">
    <w:name w:val="Nevyřešená zmínka5"/>
    <w:basedOn w:val="Standardnpsmoodstavce"/>
    <w:uiPriority w:val="99"/>
    <w:semiHidden/>
    <w:unhideWhenUsed/>
    <w:rsid w:val="00C47F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42463">
      <w:bodyDiv w:val="1"/>
      <w:marLeft w:val="0"/>
      <w:marRight w:val="0"/>
      <w:marTop w:val="0"/>
      <w:marBottom w:val="0"/>
      <w:divBdr>
        <w:top w:val="none" w:sz="0" w:space="0" w:color="auto"/>
        <w:left w:val="none" w:sz="0" w:space="0" w:color="auto"/>
        <w:bottom w:val="none" w:sz="0" w:space="0" w:color="auto"/>
        <w:right w:val="none" w:sz="0" w:space="0" w:color="auto"/>
      </w:divBdr>
    </w:div>
    <w:div w:id="233467923">
      <w:bodyDiv w:val="1"/>
      <w:marLeft w:val="0"/>
      <w:marRight w:val="0"/>
      <w:marTop w:val="0"/>
      <w:marBottom w:val="0"/>
      <w:divBdr>
        <w:top w:val="none" w:sz="0" w:space="0" w:color="auto"/>
        <w:left w:val="none" w:sz="0" w:space="0" w:color="auto"/>
        <w:bottom w:val="none" w:sz="0" w:space="0" w:color="auto"/>
        <w:right w:val="none" w:sz="0" w:space="0" w:color="auto"/>
      </w:divBdr>
    </w:div>
    <w:div w:id="761074800">
      <w:bodyDiv w:val="1"/>
      <w:marLeft w:val="0"/>
      <w:marRight w:val="0"/>
      <w:marTop w:val="0"/>
      <w:marBottom w:val="0"/>
      <w:divBdr>
        <w:top w:val="none" w:sz="0" w:space="0" w:color="auto"/>
        <w:left w:val="none" w:sz="0" w:space="0" w:color="auto"/>
        <w:bottom w:val="none" w:sz="0" w:space="0" w:color="auto"/>
        <w:right w:val="none" w:sz="0" w:space="0" w:color="auto"/>
      </w:divBdr>
    </w:div>
    <w:div w:id="863593457">
      <w:bodyDiv w:val="1"/>
      <w:marLeft w:val="0"/>
      <w:marRight w:val="0"/>
      <w:marTop w:val="0"/>
      <w:marBottom w:val="0"/>
      <w:divBdr>
        <w:top w:val="none" w:sz="0" w:space="0" w:color="auto"/>
        <w:left w:val="none" w:sz="0" w:space="0" w:color="auto"/>
        <w:bottom w:val="none" w:sz="0" w:space="0" w:color="auto"/>
        <w:right w:val="none" w:sz="0" w:space="0" w:color="auto"/>
      </w:divBdr>
    </w:div>
    <w:div w:id="905918989">
      <w:bodyDiv w:val="1"/>
      <w:marLeft w:val="0"/>
      <w:marRight w:val="0"/>
      <w:marTop w:val="0"/>
      <w:marBottom w:val="0"/>
      <w:divBdr>
        <w:top w:val="none" w:sz="0" w:space="0" w:color="auto"/>
        <w:left w:val="none" w:sz="0" w:space="0" w:color="auto"/>
        <w:bottom w:val="none" w:sz="0" w:space="0" w:color="auto"/>
        <w:right w:val="none" w:sz="0" w:space="0" w:color="auto"/>
      </w:divBdr>
    </w:div>
    <w:div w:id="1074543280">
      <w:bodyDiv w:val="1"/>
      <w:marLeft w:val="0"/>
      <w:marRight w:val="0"/>
      <w:marTop w:val="0"/>
      <w:marBottom w:val="0"/>
      <w:divBdr>
        <w:top w:val="none" w:sz="0" w:space="0" w:color="auto"/>
        <w:left w:val="none" w:sz="0" w:space="0" w:color="auto"/>
        <w:bottom w:val="none" w:sz="0" w:space="0" w:color="auto"/>
        <w:right w:val="none" w:sz="0" w:space="0" w:color="auto"/>
      </w:divBdr>
    </w:div>
    <w:div w:id="1101755982">
      <w:bodyDiv w:val="1"/>
      <w:marLeft w:val="0"/>
      <w:marRight w:val="0"/>
      <w:marTop w:val="0"/>
      <w:marBottom w:val="0"/>
      <w:divBdr>
        <w:top w:val="none" w:sz="0" w:space="0" w:color="auto"/>
        <w:left w:val="none" w:sz="0" w:space="0" w:color="auto"/>
        <w:bottom w:val="none" w:sz="0" w:space="0" w:color="auto"/>
        <w:right w:val="none" w:sz="0" w:space="0" w:color="auto"/>
      </w:divBdr>
    </w:div>
    <w:div w:id="1176576786">
      <w:marLeft w:val="0"/>
      <w:marRight w:val="0"/>
      <w:marTop w:val="0"/>
      <w:marBottom w:val="0"/>
      <w:divBdr>
        <w:top w:val="none" w:sz="0" w:space="0" w:color="auto"/>
        <w:left w:val="none" w:sz="0" w:space="0" w:color="auto"/>
        <w:bottom w:val="none" w:sz="0" w:space="0" w:color="auto"/>
        <w:right w:val="none" w:sz="0" w:space="0" w:color="auto"/>
      </w:divBdr>
    </w:div>
    <w:div w:id="1176576788">
      <w:marLeft w:val="0"/>
      <w:marRight w:val="0"/>
      <w:marTop w:val="0"/>
      <w:marBottom w:val="0"/>
      <w:divBdr>
        <w:top w:val="none" w:sz="0" w:space="0" w:color="auto"/>
        <w:left w:val="none" w:sz="0" w:space="0" w:color="auto"/>
        <w:bottom w:val="none" w:sz="0" w:space="0" w:color="auto"/>
        <w:right w:val="none" w:sz="0" w:space="0" w:color="auto"/>
      </w:divBdr>
    </w:div>
    <w:div w:id="1176576789">
      <w:marLeft w:val="0"/>
      <w:marRight w:val="0"/>
      <w:marTop w:val="0"/>
      <w:marBottom w:val="0"/>
      <w:divBdr>
        <w:top w:val="none" w:sz="0" w:space="0" w:color="auto"/>
        <w:left w:val="none" w:sz="0" w:space="0" w:color="auto"/>
        <w:bottom w:val="none" w:sz="0" w:space="0" w:color="auto"/>
        <w:right w:val="none" w:sz="0" w:space="0" w:color="auto"/>
      </w:divBdr>
      <w:divsChild>
        <w:div w:id="1176576798">
          <w:marLeft w:val="0"/>
          <w:marRight w:val="0"/>
          <w:marTop w:val="0"/>
          <w:marBottom w:val="0"/>
          <w:divBdr>
            <w:top w:val="single" w:sz="6" w:space="0" w:color="9F9F9F"/>
            <w:left w:val="single" w:sz="6" w:space="0" w:color="9F9F9F"/>
            <w:bottom w:val="single" w:sz="6" w:space="0" w:color="9F9F9F"/>
            <w:right w:val="single" w:sz="6" w:space="0" w:color="9F9F9F"/>
          </w:divBdr>
          <w:divsChild>
            <w:div w:id="117657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576791">
      <w:marLeft w:val="0"/>
      <w:marRight w:val="0"/>
      <w:marTop w:val="0"/>
      <w:marBottom w:val="0"/>
      <w:divBdr>
        <w:top w:val="none" w:sz="0" w:space="0" w:color="auto"/>
        <w:left w:val="none" w:sz="0" w:space="0" w:color="auto"/>
        <w:bottom w:val="none" w:sz="0" w:space="0" w:color="auto"/>
        <w:right w:val="none" w:sz="0" w:space="0" w:color="auto"/>
      </w:divBdr>
      <w:divsChild>
        <w:div w:id="1176576797">
          <w:marLeft w:val="0"/>
          <w:marRight w:val="0"/>
          <w:marTop w:val="0"/>
          <w:marBottom w:val="0"/>
          <w:divBdr>
            <w:top w:val="single" w:sz="6" w:space="0" w:color="9F9F9F"/>
            <w:left w:val="single" w:sz="6" w:space="0" w:color="9F9F9F"/>
            <w:bottom w:val="single" w:sz="6" w:space="0" w:color="9F9F9F"/>
            <w:right w:val="single" w:sz="6" w:space="0" w:color="9F9F9F"/>
          </w:divBdr>
          <w:divsChild>
            <w:div w:id="117657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576792">
      <w:marLeft w:val="0"/>
      <w:marRight w:val="0"/>
      <w:marTop w:val="0"/>
      <w:marBottom w:val="0"/>
      <w:divBdr>
        <w:top w:val="none" w:sz="0" w:space="0" w:color="auto"/>
        <w:left w:val="none" w:sz="0" w:space="0" w:color="auto"/>
        <w:bottom w:val="none" w:sz="0" w:space="0" w:color="auto"/>
        <w:right w:val="none" w:sz="0" w:space="0" w:color="auto"/>
      </w:divBdr>
      <w:divsChild>
        <w:div w:id="1176576802">
          <w:marLeft w:val="0"/>
          <w:marRight w:val="0"/>
          <w:marTop w:val="0"/>
          <w:marBottom w:val="0"/>
          <w:divBdr>
            <w:top w:val="single" w:sz="6" w:space="0" w:color="9F9F9F"/>
            <w:left w:val="single" w:sz="6" w:space="0" w:color="9F9F9F"/>
            <w:bottom w:val="single" w:sz="6" w:space="0" w:color="9F9F9F"/>
            <w:right w:val="single" w:sz="6" w:space="0" w:color="9F9F9F"/>
          </w:divBdr>
          <w:divsChild>
            <w:div w:id="117657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576796">
      <w:marLeft w:val="0"/>
      <w:marRight w:val="0"/>
      <w:marTop w:val="0"/>
      <w:marBottom w:val="0"/>
      <w:divBdr>
        <w:top w:val="none" w:sz="0" w:space="0" w:color="auto"/>
        <w:left w:val="none" w:sz="0" w:space="0" w:color="auto"/>
        <w:bottom w:val="none" w:sz="0" w:space="0" w:color="auto"/>
        <w:right w:val="none" w:sz="0" w:space="0" w:color="auto"/>
      </w:divBdr>
      <w:divsChild>
        <w:div w:id="1176576808">
          <w:marLeft w:val="0"/>
          <w:marRight w:val="0"/>
          <w:marTop w:val="0"/>
          <w:marBottom w:val="0"/>
          <w:divBdr>
            <w:top w:val="single" w:sz="6" w:space="0" w:color="9F9F9F"/>
            <w:left w:val="single" w:sz="6" w:space="0" w:color="9F9F9F"/>
            <w:bottom w:val="single" w:sz="6" w:space="0" w:color="9F9F9F"/>
            <w:right w:val="single" w:sz="6" w:space="0" w:color="9F9F9F"/>
          </w:divBdr>
          <w:divsChild>
            <w:div w:id="117657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576801">
      <w:marLeft w:val="0"/>
      <w:marRight w:val="0"/>
      <w:marTop w:val="0"/>
      <w:marBottom w:val="0"/>
      <w:divBdr>
        <w:top w:val="none" w:sz="0" w:space="0" w:color="auto"/>
        <w:left w:val="none" w:sz="0" w:space="0" w:color="auto"/>
        <w:bottom w:val="none" w:sz="0" w:space="0" w:color="auto"/>
        <w:right w:val="none" w:sz="0" w:space="0" w:color="auto"/>
      </w:divBdr>
    </w:div>
    <w:div w:id="1176576804">
      <w:marLeft w:val="0"/>
      <w:marRight w:val="0"/>
      <w:marTop w:val="0"/>
      <w:marBottom w:val="0"/>
      <w:divBdr>
        <w:top w:val="none" w:sz="0" w:space="0" w:color="auto"/>
        <w:left w:val="none" w:sz="0" w:space="0" w:color="auto"/>
        <w:bottom w:val="none" w:sz="0" w:space="0" w:color="auto"/>
        <w:right w:val="none" w:sz="0" w:space="0" w:color="auto"/>
      </w:divBdr>
      <w:divsChild>
        <w:div w:id="1176576787">
          <w:marLeft w:val="0"/>
          <w:marRight w:val="0"/>
          <w:marTop w:val="0"/>
          <w:marBottom w:val="0"/>
          <w:divBdr>
            <w:top w:val="single" w:sz="6" w:space="0" w:color="9F9F9F"/>
            <w:left w:val="single" w:sz="6" w:space="0" w:color="9F9F9F"/>
            <w:bottom w:val="single" w:sz="6" w:space="0" w:color="9F9F9F"/>
            <w:right w:val="single" w:sz="6" w:space="0" w:color="9F9F9F"/>
          </w:divBdr>
          <w:divsChild>
            <w:div w:id="11765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576805">
      <w:marLeft w:val="0"/>
      <w:marRight w:val="0"/>
      <w:marTop w:val="0"/>
      <w:marBottom w:val="0"/>
      <w:divBdr>
        <w:top w:val="none" w:sz="0" w:space="0" w:color="auto"/>
        <w:left w:val="none" w:sz="0" w:space="0" w:color="auto"/>
        <w:bottom w:val="none" w:sz="0" w:space="0" w:color="auto"/>
        <w:right w:val="none" w:sz="0" w:space="0" w:color="auto"/>
      </w:divBdr>
      <w:divsChild>
        <w:div w:id="1176576807">
          <w:marLeft w:val="0"/>
          <w:marRight w:val="0"/>
          <w:marTop w:val="0"/>
          <w:marBottom w:val="0"/>
          <w:divBdr>
            <w:top w:val="single" w:sz="6" w:space="0" w:color="9F9F9F"/>
            <w:left w:val="single" w:sz="6" w:space="0" w:color="9F9F9F"/>
            <w:bottom w:val="single" w:sz="6" w:space="0" w:color="9F9F9F"/>
            <w:right w:val="single" w:sz="6" w:space="0" w:color="9F9F9F"/>
          </w:divBdr>
          <w:divsChild>
            <w:div w:id="117657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576809">
      <w:marLeft w:val="0"/>
      <w:marRight w:val="0"/>
      <w:marTop w:val="0"/>
      <w:marBottom w:val="0"/>
      <w:divBdr>
        <w:top w:val="none" w:sz="0" w:space="0" w:color="auto"/>
        <w:left w:val="none" w:sz="0" w:space="0" w:color="auto"/>
        <w:bottom w:val="none" w:sz="0" w:space="0" w:color="auto"/>
        <w:right w:val="none" w:sz="0" w:space="0" w:color="auto"/>
      </w:divBdr>
      <w:divsChild>
        <w:div w:id="1176576795">
          <w:marLeft w:val="0"/>
          <w:marRight w:val="0"/>
          <w:marTop w:val="0"/>
          <w:marBottom w:val="0"/>
          <w:divBdr>
            <w:top w:val="single" w:sz="6" w:space="0" w:color="9F9F9F"/>
            <w:left w:val="single" w:sz="6" w:space="0" w:color="9F9F9F"/>
            <w:bottom w:val="single" w:sz="6" w:space="0" w:color="9F9F9F"/>
            <w:right w:val="single" w:sz="6" w:space="0" w:color="9F9F9F"/>
          </w:divBdr>
          <w:divsChild>
            <w:div w:id="117657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576810">
      <w:marLeft w:val="0"/>
      <w:marRight w:val="0"/>
      <w:marTop w:val="0"/>
      <w:marBottom w:val="0"/>
      <w:divBdr>
        <w:top w:val="none" w:sz="0" w:space="0" w:color="auto"/>
        <w:left w:val="none" w:sz="0" w:space="0" w:color="auto"/>
        <w:bottom w:val="none" w:sz="0" w:space="0" w:color="auto"/>
        <w:right w:val="none" w:sz="0" w:space="0" w:color="auto"/>
      </w:divBdr>
      <w:divsChild>
        <w:div w:id="1176576799">
          <w:marLeft w:val="0"/>
          <w:marRight w:val="0"/>
          <w:marTop w:val="0"/>
          <w:marBottom w:val="0"/>
          <w:divBdr>
            <w:top w:val="single" w:sz="6" w:space="0" w:color="9F9F9F"/>
            <w:left w:val="single" w:sz="6" w:space="0" w:color="9F9F9F"/>
            <w:bottom w:val="single" w:sz="6" w:space="0" w:color="9F9F9F"/>
            <w:right w:val="single" w:sz="6" w:space="0" w:color="9F9F9F"/>
          </w:divBdr>
          <w:divsChild>
            <w:div w:id="117657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76388">
      <w:bodyDiv w:val="1"/>
      <w:marLeft w:val="0"/>
      <w:marRight w:val="0"/>
      <w:marTop w:val="0"/>
      <w:marBottom w:val="0"/>
      <w:divBdr>
        <w:top w:val="none" w:sz="0" w:space="0" w:color="auto"/>
        <w:left w:val="none" w:sz="0" w:space="0" w:color="auto"/>
        <w:bottom w:val="none" w:sz="0" w:space="0" w:color="auto"/>
        <w:right w:val="none" w:sz="0" w:space="0" w:color="auto"/>
      </w:divBdr>
    </w:div>
    <w:div w:id="1295408989">
      <w:bodyDiv w:val="1"/>
      <w:marLeft w:val="0"/>
      <w:marRight w:val="0"/>
      <w:marTop w:val="0"/>
      <w:marBottom w:val="0"/>
      <w:divBdr>
        <w:top w:val="none" w:sz="0" w:space="0" w:color="auto"/>
        <w:left w:val="none" w:sz="0" w:space="0" w:color="auto"/>
        <w:bottom w:val="none" w:sz="0" w:space="0" w:color="auto"/>
        <w:right w:val="none" w:sz="0" w:space="0" w:color="auto"/>
      </w:divBdr>
    </w:div>
    <w:div w:id="1297836565">
      <w:bodyDiv w:val="1"/>
      <w:marLeft w:val="0"/>
      <w:marRight w:val="0"/>
      <w:marTop w:val="0"/>
      <w:marBottom w:val="0"/>
      <w:divBdr>
        <w:top w:val="none" w:sz="0" w:space="0" w:color="auto"/>
        <w:left w:val="none" w:sz="0" w:space="0" w:color="auto"/>
        <w:bottom w:val="none" w:sz="0" w:space="0" w:color="auto"/>
        <w:right w:val="none" w:sz="0" w:space="0" w:color="auto"/>
      </w:divBdr>
    </w:div>
    <w:div w:id="1512254809">
      <w:bodyDiv w:val="1"/>
      <w:marLeft w:val="0"/>
      <w:marRight w:val="0"/>
      <w:marTop w:val="0"/>
      <w:marBottom w:val="0"/>
      <w:divBdr>
        <w:top w:val="none" w:sz="0" w:space="0" w:color="auto"/>
        <w:left w:val="none" w:sz="0" w:space="0" w:color="auto"/>
        <w:bottom w:val="none" w:sz="0" w:space="0" w:color="auto"/>
        <w:right w:val="none" w:sz="0" w:space="0" w:color="auto"/>
      </w:divBdr>
    </w:div>
    <w:div w:id="1558737487">
      <w:bodyDiv w:val="1"/>
      <w:marLeft w:val="0"/>
      <w:marRight w:val="0"/>
      <w:marTop w:val="0"/>
      <w:marBottom w:val="0"/>
      <w:divBdr>
        <w:top w:val="none" w:sz="0" w:space="0" w:color="auto"/>
        <w:left w:val="none" w:sz="0" w:space="0" w:color="auto"/>
        <w:bottom w:val="none" w:sz="0" w:space="0" w:color="auto"/>
        <w:right w:val="none" w:sz="0" w:space="0" w:color="auto"/>
      </w:divBdr>
    </w:div>
    <w:div w:id="1733236367">
      <w:bodyDiv w:val="1"/>
      <w:marLeft w:val="0"/>
      <w:marRight w:val="0"/>
      <w:marTop w:val="0"/>
      <w:marBottom w:val="0"/>
      <w:divBdr>
        <w:top w:val="none" w:sz="0" w:space="0" w:color="auto"/>
        <w:left w:val="none" w:sz="0" w:space="0" w:color="auto"/>
        <w:bottom w:val="none" w:sz="0" w:space="0" w:color="auto"/>
        <w:right w:val="none" w:sz="0" w:space="0" w:color="auto"/>
      </w:divBdr>
    </w:div>
    <w:div w:id="1823110889">
      <w:bodyDiv w:val="1"/>
      <w:marLeft w:val="0"/>
      <w:marRight w:val="0"/>
      <w:marTop w:val="0"/>
      <w:marBottom w:val="0"/>
      <w:divBdr>
        <w:top w:val="none" w:sz="0" w:space="0" w:color="auto"/>
        <w:left w:val="none" w:sz="0" w:space="0" w:color="auto"/>
        <w:bottom w:val="none" w:sz="0" w:space="0" w:color="auto"/>
        <w:right w:val="none" w:sz="0" w:space="0" w:color="auto"/>
      </w:divBdr>
    </w:div>
    <w:div w:id="210287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ata.cssz.cz/web/otevrena-data/graf-prumerna-vyse-duchodu-v-cr" TargetMode="External"/><Relationship Id="rId18" Type="http://schemas.openxmlformats.org/officeDocument/2006/relationships/hyperlink" Target="https://www.cssz.cz/documents/20143/99389/2018prumernavysesoloduchoduvokresechakrajichcr.pdf/eed74178-15b5-29da-c134-8d6853b3b6d5" TargetMode="External"/><Relationship Id="rId26" Type="http://schemas.openxmlformats.org/officeDocument/2006/relationships/hyperlink" Target="https://data.cssz.cz/web/otevrena-data/graf-vydaje-na-duchody-v-cr" TargetMode="External"/><Relationship Id="rId39" Type="http://schemas.openxmlformats.org/officeDocument/2006/relationships/chart" Target="charts/chart13.xml"/><Relationship Id="rId21" Type="http://schemas.openxmlformats.org/officeDocument/2006/relationships/hyperlink" Target="https://ec.europa.eu/eurostat/statistics-explained/index.php/Duration_of_working_life_-_statistics" TargetMode="External"/><Relationship Id="rId34" Type="http://schemas.openxmlformats.org/officeDocument/2006/relationships/hyperlink" Target="https://www.czso.cz/csu/czso/graf-zive-narozeni-a-zemreli-v-ceske-republice" TargetMode="External"/><Relationship Id="rId42" Type="http://schemas.openxmlformats.org/officeDocument/2006/relationships/hyperlink" Target="https://ec.europa.eu/economy_finance/publications/pages/publication7016_en.pdf" TargetMode="External"/><Relationship Id="rId47" Type="http://schemas.openxmlformats.org/officeDocument/2006/relationships/hyperlink" Target="http://www.demografie.info/?cz_pohlavivek" TargetMode="External"/><Relationship Id="rId50" Type="http://schemas.openxmlformats.org/officeDocument/2006/relationships/hyperlink" Target="https://www.investujeme.cz/clanky/duchodove-podminky-v-nemecku/" TargetMode="External"/><Relationship Id="rId55" Type="http://schemas.openxmlformats.org/officeDocument/2006/relationships/hyperlink" Target="https://www.mesec.cz/clanky/porovnani-vypoctu-duchodu-v-cr-a-v-rakousku/" TargetMode="External"/><Relationship Id="rId63" Type="http://schemas.openxmlformats.org/officeDocument/2006/relationships/hyperlink" Target="https://www.pensionfundsonline.co.uk/content/country-profiles/austria/27" TargetMode="External"/><Relationship Id="rId68" Type="http://schemas.openxmlformats.org/officeDocument/2006/relationships/hyperlink" Target="https://www.socpoist.sk/dochodkove-poistenie-qcg/48006s" TargetMode="External"/><Relationship Id="rId76" Type="http://schemas.openxmlformats.org/officeDocument/2006/relationships/footer" Target="footer4.xml"/><Relationship Id="rId7" Type="http://schemas.openxmlformats.org/officeDocument/2006/relationships/endnotes" Target="endnotes.xml"/><Relationship Id="rId71" Type="http://schemas.openxmlformats.org/officeDocument/2006/relationships/hyperlink" Target="https://tn.nova.cz/clanek/cesti-duchodci-jsou-v-evrope-chudi-pribuzni-nejlip-se-maji-v-lucembursku.html" TargetMode="External"/><Relationship Id="rId2" Type="http://schemas.openxmlformats.org/officeDocument/2006/relationships/numbering" Target="numbering.xml"/><Relationship Id="rId16" Type="http://schemas.openxmlformats.org/officeDocument/2006/relationships/chart" Target="charts/chart3.xml"/><Relationship Id="rId29" Type="http://schemas.openxmlformats.org/officeDocument/2006/relationships/chart" Target="charts/chart8.xml"/><Relationship Id="rId11" Type="http://schemas.openxmlformats.org/officeDocument/2006/relationships/hyperlink" Target="https://www.cssz.cz/web/cz/vyse-a-sazba" TargetMode="External"/><Relationship Id="rId24" Type="http://schemas.openxmlformats.org/officeDocument/2006/relationships/hyperlink" Target="https://www.mercer.ca/en/our-thinking/mmgpi.html" TargetMode="External"/><Relationship Id="rId32" Type="http://schemas.openxmlformats.org/officeDocument/2006/relationships/hyperlink" Target="http://www.vysokeskoly.com/aktualne-na-vs/nezamestnanost-v-cr-vyvoj-a-srovnani-s-ostatnim" TargetMode="External"/><Relationship Id="rId37" Type="http://schemas.openxmlformats.org/officeDocument/2006/relationships/chart" Target="charts/chart12.xml"/><Relationship Id="rId40" Type="http://schemas.openxmlformats.org/officeDocument/2006/relationships/hyperlink" Target="https://www.khslbc.cz/wp-content/uploads/Strategicky_ramec_analyticka_studie_cast1.pdf" TargetMode="External"/><Relationship Id="rId45" Type="http://schemas.openxmlformats.org/officeDocument/2006/relationships/hyperlink" Target="https://www.czso.cz/csu/xu/nadeje-doziti-aneb-kolika-let-se-muzeme-dozit-v-nasem-kraji" TargetMode="External"/><Relationship Id="rId53" Type="http://schemas.openxmlformats.org/officeDocument/2006/relationships/hyperlink" Target="https://www.investujeme.cz/clanky/slovensky-duchodovy-system-v-kostce/" TargetMode="External"/><Relationship Id="rId58" Type="http://schemas.openxmlformats.org/officeDocument/2006/relationships/hyperlink" Target="https://www.employment.gov.sk/sk/socialne-poistenie-dochodkovy-system/dochodkovy-system/i-pilier-dochodkove-poistenie/" TargetMode="External"/><Relationship Id="rId66" Type="http://schemas.openxmlformats.org/officeDocument/2006/relationships/hyperlink" Target="https://socialnipolitika.eu/2018/11/eurostat-prumerny-evropan-ma-pred-sebou-36-let-zivota-v-praci/" TargetMode="External"/><Relationship Id="rId74" Type="http://schemas.openxmlformats.org/officeDocument/2006/relationships/hyperlink" Target="https://www.cccp.uni-koeln.de/fileadmin/wiso_fak/wisosoz/%20pdf/REBECA/%20Austria_Pension%20_eng.pdf"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employment.gov.sk/sk/socialne-poistenie-dochodkovy-system/dochodkovy-system/ii-pilier-starobne-dochodkove-sporenie/dochodkove-spravcovske-spolocnosti.html" TargetMode="External"/><Relationship Id="rId10" Type="http://schemas.openxmlformats.org/officeDocument/2006/relationships/footer" Target="footer3.xml"/><Relationship Id="rId19" Type="http://schemas.openxmlformats.org/officeDocument/2006/relationships/hyperlink" Target="https://www.cssz.cz/documents/20143/99389/2018prumernavysesoloduchoduvokresechakrajichcr.pdf/eed74178-15b5-29da-c134-8d6853b3b6d5" TargetMode="External"/><Relationship Id="rId31" Type="http://schemas.openxmlformats.org/officeDocument/2006/relationships/chart" Target="charts/chart9.xml"/><Relationship Id="rId44" Type="http://schemas.openxmlformats.org/officeDocument/2006/relationships/hyperlink" Target="https://www.cssz.cz/web/cz/duchodova-statistika" TargetMode="External"/><Relationship Id="rId52" Type="http://schemas.openxmlformats.org/officeDocument/2006/relationships/hyperlink" Target="https://www.investujeme.cz/clanky/rakouske-penze-aneb-bez-prace-nejsou-kolace/" TargetMode="External"/><Relationship Id="rId60" Type="http://schemas.openxmlformats.org/officeDocument/2006/relationships/hyperlink" Target="https://www.employment.gov.sk/sk/socialne-poistenie-dochodkovy-system/dochodkovy-system/iii-pilier-doplnkove-dochodkove-sporenie/" TargetMode="External"/><Relationship Id="rId65" Type="http://schemas.openxmlformats.org/officeDocument/2006/relationships/hyperlink" Target="https://www.duchody-duchodci.cz/osobni-vymerovaci-zaklad.php" TargetMode="External"/><Relationship Id="rId73" Type="http://schemas.openxmlformats.org/officeDocument/2006/relationships/hyperlink" Target="http://www.vysokeskoly.com/aktualne-na-vs/nezamestnanost-v-cr-vyvoj-a-srovnani-s-ostatnim"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hart" Target="charts/chart2.xml"/><Relationship Id="rId22" Type="http://schemas.openxmlformats.org/officeDocument/2006/relationships/hyperlink" Target="https://socialnipolitika.eu/2018/11/eurostat-prumerny-evropan-ma-pred-sebou-36-let-zivota-v-praci/" TargetMode="External"/><Relationship Id="rId27" Type="http://schemas.openxmlformats.org/officeDocument/2006/relationships/chart" Target="charts/chart7.xml"/><Relationship Id="rId30" Type="http://schemas.openxmlformats.org/officeDocument/2006/relationships/hyperlink" Target="https://www.mpsv.cz/web/cz/casove-rady-mn-a-pno" TargetMode="External"/><Relationship Id="rId35" Type="http://schemas.openxmlformats.org/officeDocument/2006/relationships/chart" Target="charts/chart11.xml"/><Relationship Id="rId43" Type="http://schemas.openxmlformats.org/officeDocument/2006/relationships/hyperlink" Target="https://www.bmas.de/DE/Themen/Rente/Gesetzliche-Rentenversicherung/Rentenberechnung/rentenberechnung-art.html" TargetMode="External"/><Relationship Id="rId48" Type="http://schemas.openxmlformats.org/officeDocument/2006/relationships/hyperlink" Target="https://www.feminismus.cz/cz/clanky/penzijni-system-v-dansku" TargetMode="External"/><Relationship Id="rId56" Type="http://schemas.openxmlformats.org/officeDocument/2006/relationships/hyperlink" Target="https://www.mfcr.cz/cs/verejny-sektor/rizeni-statniho-dluhu/zakladni-informace/definice-a-mereni" TargetMode="External"/><Relationship Id="rId64" Type="http://schemas.openxmlformats.org/officeDocument/2006/relationships/hyperlink" Target="https://www.pensionfundsonline.co.uk/content/country-profiles/germany" TargetMode="External"/><Relationship Id="rId69" Type="http://schemas.openxmlformats.org/officeDocument/2006/relationships/hyperlink" Target="https://kvf.vse.cz/wp-content/uploads/page/158/TPAVF-2016.pdf" TargetMode="External"/><Relationship Id="rId77" Type="http://schemas.openxmlformats.org/officeDocument/2006/relationships/footer" Target="footer5.xml"/><Relationship Id="rId8" Type="http://schemas.openxmlformats.org/officeDocument/2006/relationships/footer" Target="footer1.xml"/><Relationship Id="rId51" Type="http://schemas.openxmlformats.org/officeDocument/2006/relationships/hyperlink" Target="https://www.investujeme.cz/clanky/ktere-duchodove-systemy-jsou-nejlepsi/" TargetMode="External"/><Relationship Id="rId72" Type="http://schemas.openxmlformats.org/officeDocument/2006/relationships/hyperlink" Target="https://www.vlada.cz/assets/media-centrum/dulezite-dokumenty/Penzijni-reformy.pdf" TargetMode="External"/><Relationship Id="rId3"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hyperlink" Target="https://data.cssz.cz/web/otevrena-data/graf-pocet-duchodcu-v-krajich-cr" TargetMode="External"/><Relationship Id="rId25" Type="http://schemas.openxmlformats.org/officeDocument/2006/relationships/chart" Target="charts/chart6.xml"/><Relationship Id="rId33" Type="http://schemas.openxmlformats.org/officeDocument/2006/relationships/chart" Target="charts/chart10.xml"/><Relationship Id="rId38" Type="http://schemas.openxmlformats.org/officeDocument/2006/relationships/hyperlink" Target="https://www.khslbc.cz/wp-content/uploads/Strategicky_ramec_analyticka_studie_cast1.pdf" TargetMode="External"/><Relationship Id="rId46" Type="http://schemas.openxmlformats.org/officeDocument/2006/relationships/hyperlink" Target="https://www.czso.cz/csu/czso/6b004993a7" TargetMode="External"/><Relationship Id="rId59" Type="http://schemas.openxmlformats.org/officeDocument/2006/relationships/hyperlink" Target="https://www.employment.gov.sk/sk/socialne-poistenie-dochodkovy-system/dochodkovy-system/ii-pilier-starobne-dochodkove-sporenie/" TargetMode="External"/><Relationship Id="rId67" Type="http://schemas.openxmlformats.org/officeDocument/2006/relationships/hyperlink" Target="http://webarchive.urban.org/PublicationImages/900478/900478_eu_event_denmark.pdf" TargetMode="External"/><Relationship Id="rId20" Type="http://schemas.openxmlformats.org/officeDocument/2006/relationships/chart" Target="charts/chart4.xml"/><Relationship Id="rId41" Type="http://schemas.openxmlformats.org/officeDocument/2006/relationships/hyperlink" Target="https://zpravy.aktualne.cz/finance/v-petasedesati-i-pozdeji-v-kolik-letech-se-ve-svete-chodi-do/r~f1fb970cc5a411e98aa4ac1f6b220ee8/v~sl:066cf6628700284e95fa000118594f72/" TargetMode="External"/><Relationship Id="rId54" Type="http://schemas.openxmlformats.org/officeDocument/2006/relationships/hyperlink" Target="https://www.justlanded.com/english/Denmark/Denmark-Guide/Jobs/Pensions" TargetMode="External"/><Relationship Id="rId62" Type="http://schemas.openxmlformats.org/officeDocument/2006/relationships/hyperlink" Target="https://www.employment.gov.sk/sk/socialne-poistenie-dochodkovy-system/dochodkovy-system/dochodkovy-vek/" TargetMode="External"/><Relationship Id="rId70" Type="http://schemas.openxmlformats.org/officeDocument/2006/relationships/hyperlink" Target="https://kvf.vse.cz/wp-content/uploads/page/158/TPAPF-2006-Book-of-Abstracts.pdf" TargetMode="External"/><Relationship Id="rId75" Type="http://schemas.openxmlformats.org/officeDocument/2006/relationships/hyperlink" Target="https://www.komora.cz/files/uploads/2019/06/ma_ALBSBCLD4MQD.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tn.nova.cz/clanek/cesti-duchodci-jsou-v-evrope-chudi-pribuzni-nejlip-se-maji-v-lucembursku.html?fbclid=IwAR38YrhPUUVIIPuIjPI8ild4E6CZPg2RknZhkKNHtyrNkWg-3hAvD7nYza4" TargetMode="External"/><Relationship Id="rId23" Type="http://schemas.openxmlformats.org/officeDocument/2006/relationships/chart" Target="charts/chart5.xml"/><Relationship Id="rId28" Type="http://schemas.openxmlformats.org/officeDocument/2006/relationships/hyperlink" Target="https://www.mfcr.cz/cs/verejny-sektor/rizeni-statniho-dluhu/dluhova-statistika/struktura-a-vyvoj-statniho-dluhu" TargetMode="External"/><Relationship Id="rId36" Type="http://schemas.openxmlformats.org/officeDocument/2006/relationships/hyperlink" Target="https://appsso.eurostat.ec.europa.eu/nui/submitViewTableAction.do" TargetMode="External"/><Relationship Id="rId49" Type="http://schemas.openxmlformats.org/officeDocument/2006/relationships/hyperlink" Target="https://www.finance.cz/zpravy/finance/329063-duchodovy-system-v-rakousku/" TargetMode="External"/><Relationship Id="rId57" Type="http://schemas.openxmlformats.org/officeDocument/2006/relationships/hyperlink" Target="https://www.mpsv.cz/web/cz/upozorneni-na-zmenu-metodiky"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jhnelkratochvilova\Desktop\porodnost.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jhnelkratochvilova\Desktop\d&#367;chodci%20v%20krajich.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jhnelkratochvilova\Desktop\o&#269;ek&#225;van&#225;%20d&#233;lka%20pracovn&#237;ho%20&#382;ivot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jhnelkratochvilova\Desktop\nejlepsi%20duchody%20graf.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jhnelkratochvilova\Desktop\vydaje%20na%20duchody.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Se&#353;it3"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jhnelkratochvilova\Desktop\nezamestnanost%20v%20cr.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b="1">
                <a:solidFill>
                  <a:sysClr val="windowText" lastClr="000000"/>
                </a:solidFill>
                <a:latin typeface="Times New Roman" panose="02020603050405020304" pitchFamily="18" charset="0"/>
                <a:cs typeface="Times New Roman" panose="02020603050405020304" pitchFamily="18" charset="0"/>
              </a:rPr>
              <a:t>Průměrná výše</a:t>
            </a:r>
            <a:r>
              <a:rPr lang="cs-CZ" b="1" baseline="0">
                <a:solidFill>
                  <a:sysClr val="windowText" lastClr="000000"/>
                </a:solidFill>
                <a:latin typeface="Times New Roman" panose="02020603050405020304" pitchFamily="18" charset="0"/>
                <a:cs typeface="Times New Roman" panose="02020603050405020304" pitchFamily="18" charset="0"/>
              </a:rPr>
              <a:t> důchodu v ČR 2011-2018</a:t>
            </a:r>
            <a:endParaRPr lang="en-US"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lineChart>
        <c:grouping val="standard"/>
        <c:varyColors val="0"/>
        <c:ser>
          <c:idx val="0"/>
          <c:order val="0"/>
          <c:tx>
            <c:strRef>
              <c:f>List1!$B$1</c:f>
              <c:strCache>
                <c:ptCount val="1"/>
                <c:pt idx="0">
                  <c:v>Výše důchodu</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List1!$A$2:$A$9</c:f>
              <c:numCache>
                <c:formatCode>General</c:formatCode>
                <c:ptCount val="8"/>
                <c:pt idx="0">
                  <c:v>2011</c:v>
                </c:pt>
                <c:pt idx="1">
                  <c:v>2012</c:v>
                </c:pt>
                <c:pt idx="2">
                  <c:v>2013</c:v>
                </c:pt>
                <c:pt idx="3">
                  <c:v>2014</c:v>
                </c:pt>
                <c:pt idx="4">
                  <c:v>2015</c:v>
                </c:pt>
                <c:pt idx="5">
                  <c:v>2016</c:v>
                </c:pt>
                <c:pt idx="6">
                  <c:v>2017</c:v>
                </c:pt>
                <c:pt idx="7">
                  <c:v>2018</c:v>
                </c:pt>
              </c:numCache>
            </c:numRef>
          </c:cat>
          <c:val>
            <c:numRef>
              <c:f>List1!$B$2:$B$9</c:f>
              <c:numCache>
                <c:formatCode>#,##0.00</c:formatCode>
                <c:ptCount val="8"/>
                <c:pt idx="0">
                  <c:v>10296</c:v>
                </c:pt>
                <c:pt idx="1">
                  <c:v>10490</c:v>
                </c:pt>
                <c:pt idx="2">
                  <c:v>10653</c:v>
                </c:pt>
                <c:pt idx="3">
                  <c:v>10741</c:v>
                </c:pt>
                <c:pt idx="4">
                  <c:v>10994</c:v>
                </c:pt>
                <c:pt idx="5">
                  <c:v>11078</c:v>
                </c:pt>
                <c:pt idx="6">
                  <c:v>11435</c:v>
                </c:pt>
                <c:pt idx="7">
                  <c:v>11960</c:v>
                </c:pt>
              </c:numCache>
            </c:numRef>
          </c:val>
          <c:smooth val="0"/>
          <c:extLst>
            <c:ext xmlns:c16="http://schemas.microsoft.com/office/drawing/2014/chart" uri="{C3380CC4-5D6E-409C-BE32-E72D297353CC}">
              <c16:uniqueId val="{00000000-23FC-4EEB-8D52-2D781E41B48F}"/>
            </c:ext>
          </c:extLst>
        </c:ser>
        <c:dLbls>
          <c:showLegendKey val="0"/>
          <c:showVal val="0"/>
          <c:showCatName val="0"/>
          <c:showSerName val="0"/>
          <c:showPercent val="0"/>
          <c:showBubbleSize val="0"/>
        </c:dLbls>
        <c:marker val="1"/>
        <c:smooth val="0"/>
        <c:axId val="211851136"/>
        <c:axId val="211853312"/>
      </c:lineChart>
      <c:catAx>
        <c:axId val="211851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11853312"/>
        <c:crosses val="autoZero"/>
        <c:auto val="1"/>
        <c:lblAlgn val="ctr"/>
        <c:lblOffset val="100"/>
        <c:noMultiLvlLbl val="0"/>
      </c:catAx>
      <c:valAx>
        <c:axId val="21185331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11851136"/>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cs-CZ">
                <a:latin typeface="Times New Roman" panose="02020603050405020304" pitchFamily="18" charset="0"/>
                <a:cs typeface="Times New Roman" panose="02020603050405020304" pitchFamily="18" charset="0"/>
              </a:rPr>
              <a:t>Porodnost</a:t>
            </a:r>
            <a:r>
              <a:rPr lang="cs-CZ" baseline="0">
                <a:latin typeface="Times New Roman" panose="02020603050405020304" pitchFamily="18" charset="0"/>
                <a:cs typeface="Times New Roman" panose="02020603050405020304" pitchFamily="18" charset="0"/>
              </a:rPr>
              <a:t> vs. úmrtnost </a:t>
            </a:r>
            <a:endParaRPr lang="cs-CZ">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lineChart>
        <c:grouping val="standard"/>
        <c:varyColors val="0"/>
        <c:ser>
          <c:idx val="0"/>
          <c:order val="0"/>
          <c:tx>
            <c:strRef>
              <c:f>List1!$B$1</c:f>
              <c:strCache>
                <c:ptCount val="1"/>
                <c:pt idx="0">
                  <c:v>Počet narozených</c:v>
                </c:pt>
              </c:strCache>
            </c:strRef>
          </c:tx>
          <c:spPr>
            <a:ln w="34925" cap="rnd">
              <a:solidFill>
                <a:schemeClr val="accent1"/>
              </a:solidFill>
              <a:round/>
            </a:ln>
            <a:effectLst>
              <a:outerShdw blurRad="40000" dist="23000" dir="5400000" rotWithShape="0">
                <a:srgbClr val="000000">
                  <a:alpha val="35000"/>
                </a:srgbClr>
              </a:outerShdw>
            </a:effectLst>
          </c:spPr>
          <c:marker>
            <c:symbol val="none"/>
          </c:marker>
          <c:cat>
            <c:numRef>
              <c:f>List1!$A$2:$A$27</c:f>
              <c:numCache>
                <c:formatCode>General</c:formatCode>
                <c:ptCount val="26"/>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pt idx="18">
                  <c:v>2011</c:v>
                </c:pt>
                <c:pt idx="19">
                  <c:v>2012</c:v>
                </c:pt>
                <c:pt idx="20">
                  <c:v>2013</c:v>
                </c:pt>
                <c:pt idx="21">
                  <c:v>2014</c:v>
                </c:pt>
                <c:pt idx="22">
                  <c:v>2015</c:v>
                </c:pt>
                <c:pt idx="23">
                  <c:v>2016</c:v>
                </c:pt>
                <c:pt idx="24">
                  <c:v>2017</c:v>
                </c:pt>
                <c:pt idx="25">
                  <c:v>2018</c:v>
                </c:pt>
              </c:numCache>
            </c:numRef>
          </c:cat>
          <c:val>
            <c:numRef>
              <c:f>List1!$B$2:$B$27</c:f>
              <c:numCache>
                <c:formatCode>#,##0</c:formatCode>
                <c:ptCount val="26"/>
                <c:pt idx="0">
                  <c:v>121025</c:v>
                </c:pt>
                <c:pt idx="1">
                  <c:v>106579</c:v>
                </c:pt>
                <c:pt idx="2">
                  <c:v>96097</c:v>
                </c:pt>
                <c:pt idx="3">
                  <c:v>90446</c:v>
                </c:pt>
                <c:pt idx="4">
                  <c:v>90657</c:v>
                </c:pt>
                <c:pt idx="5">
                  <c:v>90535</c:v>
                </c:pt>
                <c:pt idx="6">
                  <c:v>89471</c:v>
                </c:pt>
                <c:pt idx="7">
                  <c:v>90910</c:v>
                </c:pt>
                <c:pt idx="8">
                  <c:v>90715</c:v>
                </c:pt>
                <c:pt idx="9">
                  <c:v>92786</c:v>
                </c:pt>
                <c:pt idx="10">
                  <c:v>93685</c:v>
                </c:pt>
                <c:pt idx="11">
                  <c:v>97664</c:v>
                </c:pt>
                <c:pt idx="12">
                  <c:v>102211</c:v>
                </c:pt>
                <c:pt idx="13">
                  <c:v>105831</c:v>
                </c:pt>
                <c:pt idx="14">
                  <c:v>114632</c:v>
                </c:pt>
                <c:pt idx="15">
                  <c:v>119570</c:v>
                </c:pt>
                <c:pt idx="16">
                  <c:v>118348</c:v>
                </c:pt>
                <c:pt idx="17">
                  <c:v>117153</c:v>
                </c:pt>
                <c:pt idx="18">
                  <c:v>108673</c:v>
                </c:pt>
                <c:pt idx="19">
                  <c:v>108576</c:v>
                </c:pt>
                <c:pt idx="20">
                  <c:v>106751</c:v>
                </c:pt>
                <c:pt idx="21">
                  <c:v>109860</c:v>
                </c:pt>
                <c:pt idx="22">
                  <c:v>110764</c:v>
                </c:pt>
                <c:pt idx="23">
                  <c:v>112663</c:v>
                </c:pt>
                <c:pt idx="24">
                  <c:v>114405</c:v>
                </c:pt>
                <c:pt idx="25">
                  <c:v>114036</c:v>
                </c:pt>
              </c:numCache>
            </c:numRef>
          </c:val>
          <c:smooth val="0"/>
          <c:extLst>
            <c:ext xmlns:c16="http://schemas.microsoft.com/office/drawing/2014/chart" uri="{C3380CC4-5D6E-409C-BE32-E72D297353CC}">
              <c16:uniqueId val="{00000000-CF3B-4E4F-957A-B5FC12BE301F}"/>
            </c:ext>
          </c:extLst>
        </c:ser>
        <c:ser>
          <c:idx val="1"/>
          <c:order val="1"/>
          <c:tx>
            <c:strRef>
              <c:f>List1!$C$1</c:f>
              <c:strCache>
                <c:ptCount val="1"/>
                <c:pt idx="0">
                  <c:v>Počet zemřelých</c:v>
                </c:pt>
              </c:strCache>
            </c:strRef>
          </c:tx>
          <c:spPr>
            <a:ln w="34925" cap="rnd">
              <a:solidFill>
                <a:schemeClr val="accent2"/>
              </a:solidFill>
              <a:round/>
            </a:ln>
            <a:effectLst>
              <a:outerShdw blurRad="40000" dist="23000" dir="5400000" rotWithShape="0">
                <a:srgbClr val="000000">
                  <a:alpha val="35000"/>
                </a:srgbClr>
              </a:outerShdw>
            </a:effectLst>
          </c:spPr>
          <c:marker>
            <c:symbol val="none"/>
          </c:marker>
          <c:cat>
            <c:numRef>
              <c:f>List1!$A$2:$A$27</c:f>
              <c:numCache>
                <c:formatCode>General</c:formatCode>
                <c:ptCount val="26"/>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pt idx="18">
                  <c:v>2011</c:v>
                </c:pt>
                <c:pt idx="19">
                  <c:v>2012</c:v>
                </c:pt>
                <c:pt idx="20">
                  <c:v>2013</c:v>
                </c:pt>
                <c:pt idx="21">
                  <c:v>2014</c:v>
                </c:pt>
                <c:pt idx="22">
                  <c:v>2015</c:v>
                </c:pt>
                <c:pt idx="23">
                  <c:v>2016</c:v>
                </c:pt>
                <c:pt idx="24">
                  <c:v>2017</c:v>
                </c:pt>
                <c:pt idx="25">
                  <c:v>2018</c:v>
                </c:pt>
              </c:numCache>
            </c:numRef>
          </c:cat>
          <c:val>
            <c:numRef>
              <c:f>List1!$C$2:$C$27</c:f>
              <c:numCache>
                <c:formatCode>#,##0</c:formatCode>
                <c:ptCount val="26"/>
                <c:pt idx="0">
                  <c:v>118185</c:v>
                </c:pt>
                <c:pt idx="1">
                  <c:v>117373</c:v>
                </c:pt>
                <c:pt idx="2">
                  <c:v>117913</c:v>
                </c:pt>
                <c:pt idx="3">
                  <c:v>112782</c:v>
                </c:pt>
                <c:pt idx="4">
                  <c:v>112744</c:v>
                </c:pt>
                <c:pt idx="5">
                  <c:v>109527</c:v>
                </c:pt>
                <c:pt idx="6">
                  <c:v>109768</c:v>
                </c:pt>
                <c:pt idx="7">
                  <c:v>109001</c:v>
                </c:pt>
                <c:pt idx="8">
                  <c:v>107755</c:v>
                </c:pt>
                <c:pt idx="9">
                  <c:v>108243</c:v>
                </c:pt>
                <c:pt idx="10">
                  <c:v>111288</c:v>
                </c:pt>
                <c:pt idx="11">
                  <c:v>107177</c:v>
                </c:pt>
                <c:pt idx="12">
                  <c:v>107938</c:v>
                </c:pt>
                <c:pt idx="13">
                  <c:v>104441</c:v>
                </c:pt>
                <c:pt idx="14">
                  <c:v>104636</c:v>
                </c:pt>
                <c:pt idx="15">
                  <c:v>104948</c:v>
                </c:pt>
                <c:pt idx="16">
                  <c:v>107421</c:v>
                </c:pt>
                <c:pt idx="17">
                  <c:v>106844</c:v>
                </c:pt>
                <c:pt idx="18">
                  <c:v>106848</c:v>
                </c:pt>
                <c:pt idx="19">
                  <c:v>108189</c:v>
                </c:pt>
                <c:pt idx="20">
                  <c:v>109160</c:v>
                </c:pt>
                <c:pt idx="21">
                  <c:v>105665</c:v>
                </c:pt>
                <c:pt idx="22">
                  <c:v>111173</c:v>
                </c:pt>
                <c:pt idx="23">
                  <c:v>107750</c:v>
                </c:pt>
                <c:pt idx="24">
                  <c:v>111443</c:v>
                </c:pt>
                <c:pt idx="25">
                  <c:v>112920</c:v>
                </c:pt>
              </c:numCache>
            </c:numRef>
          </c:val>
          <c:smooth val="0"/>
          <c:extLst>
            <c:ext xmlns:c16="http://schemas.microsoft.com/office/drawing/2014/chart" uri="{C3380CC4-5D6E-409C-BE32-E72D297353CC}">
              <c16:uniqueId val="{00000001-CF3B-4E4F-957A-B5FC12BE301F}"/>
            </c:ext>
          </c:extLst>
        </c:ser>
        <c:dLbls>
          <c:showLegendKey val="0"/>
          <c:showVal val="0"/>
          <c:showCatName val="0"/>
          <c:showSerName val="0"/>
          <c:showPercent val="0"/>
          <c:showBubbleSize val="0"/>
        </c:dLbls>
        <c:smooth val="0"/>
        <c:axId val="213050112"/>
        <c:axId val="213051648"/>
      </c:lineChart>
      <c:catAx>
        <c:axId val="21305011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13051648"/>
        <c:crosses val="autoZero"/>
        <c:auto val="1"/>
        <c:lblAlgn val="ctr"/>
        <c:lblOffset val="100"/>
        <c:noMultiLvlLbl val="0"/>
      </c:catAx>
      <c:valAx>
        <c:axId val="2130516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130501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solidFill>
                  <a:sysClr val="windowText" lastClr="000000"/>
                </a:solidFill>
                <a:latin typeface="Times New Roman" panose="02020603050405020304" pitchFamily="18" charset="0"/>
                <a:cs typeface="Times New Roman" panose="02020603050405020304" pitchFamily="18" charset="0"/>
              </a:rPr>
              <a:t>Naděje</a:t>
            </a:r>
            <a:r>
              <a:rPr lang="cs-CZ" baseline="0">
                <a:solidFill>
                  <a:sysClr val="windowText" lastClr="000000"/>
                </a:solidFill>
                <a:latin typeface="Times New Roman" panose="02020603050405020304" pitchFamily="18" charset="0"/>
                <a:cs typeface="Times New Roman" panose="02020603050405020304" pitchFamily="18" charset="0"/>
              </a:rPr>
              <a:t> dožití</a:t>
            </a:r>
            <a:endParaRPr lang="cs-CZ">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lineChart>
        <c:grouping val="standard"/>
        <c:varyColors val="0"/>
        <c:ser>
          <c:idx val="0"/>
          <c:order val="0"/>
          <c:tx>
            <c:strRef>
              <c:f>List1!$B$1</c:f>
              <c:strCache>
                <c:ptCount val="1"/>
                <c:pt idx="0">
                  <c:v>Muži</c:v>
                </c:pt>
              </c:strCache>
            </c:strRef>
          </c:tx>
          <c:spPr>
            <a:ln w="28575" cap="rnd">
              <a:solidFill>
                <a:schemeClr val="accent1"/>
              </a:solidFill>
              <a:round/>
            </a:ln>
            <a:effectLst/>
          </c:spPr>
          <c:marker>
            <c:symbol val="none"/>
          </c:marker>
          <c:cat>
            <c:numRef>
              <c:f>List1!$A$2:$A$11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List1!$B$2:$B$11</c:f>
              <c:numCache>
                <c:formatCode>General</c:formatCode>
                <c:ptCount val="10"/>
                <c:pt idx="0">
                  <c:v>74.3</c:v>
                </c:pt>
                <c:pt idx="1">
                  <c:v>74.5</c:v>
                </c:pt>
                <c:pt idx="2">
                  <c:v>74.8</c:v>
                </c:pt>
                <c:pt idx="3">
                  <c:v>75.099999999999994</c:v>
                </c:pt>
                <c:pt idx="4">
                  <c:v>75.2</c:v>
                </c:pt>
                <c:pt idx="5">
                  <c:v>75.8</c:v>
                </c:pt>
                <c:pt idx="6">
                  <c:v>75.7</c:v>
                </c:pt>
                <c:pt idx="7">
                  <c:v>76.099999999999994</c:v>
                </c:pt>
                <c:pt idx="8">
                  <c:v>76.099999999999994</c:v>
                </c:pt>
                <c:pt idx="9">
                  <c:v>76.2</c:v>
                </c:pt>
              </c:numCache>
            </c:numRef>
          </c:val>
          <c:smooth val="0"/>
          <c:extLst>
            <c:ext xmlns:c16="http://schemas.microsoft.com/office/drawing/2014/chart" uri="{C3380CC4-5D6E-409C-BE32-E72D297353CC}">
              <c16:uniqueId val="{00000000-F718-4ED2-8DFA-B18F5C857722}"/>
            </c:ext>
          </c:extLst>
        </c:ser>
        <c:ser>
          <c:idx val="1"/>
          <c:order val="1"/>
          <c:tx>
            <c:strRef>
              <c:f>List1!$C$1</c:f>
              <c:strCache>
                <c:ptCount val="1"/>
                <c:pt idx="0">
                  <c:v>Ženy</c:v>
                </c:pt>
              </c:strCache>
            </c:strRef>
          </c:tx>
          <c:spPr>
            <a:ln w="28575" cap="rnd">
              <a:solidFill>
                <a:schemeClr val="accent2"/>
              </a:solidFill>
              <a:round/>
            </a:ln>
            <a:effectLst/>
          </c:spPr>
          <c:marker>
            <c:symbol val="none"/>
          </c:marker>
          <c:cat>
            <c:numRef>
              <c:f>List1!$A$2:$A$11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List1!$C$2:$C$11</c:f>
              <c:numCache>
                <c:formatCode>General</c:formatCode>
                <c:ptCount val="10"/>
                <c:pt idx="0">
                  <c:v>80.5</c:v>
                </c:pt>
                <c:pt idx="1">
                  <c:v>80.900000000000006</c:v>
                </c:pt>
                <c:pt idx="2">
                  <c:v>81.099999999999994</c:v>
                </c:pt>
                <c:pt idx="3">
                  <c:v>81.2</c:v>
                </c:pt>
                <c:pt idx="4">
                  <c:v>81.3</c:v>
                </c:pt>
                <c:pt idx="5">
                  <c:v>82</c:v>
                </c:pt>
                <c:pt idx="6">
                  <c:v>81.599999999999994</c:v>
                </c:pt>
                <c:pt idx="7">
                  <c:v>82.1</c:v>
                </c:pt>
                <c:pt idx="8">
                  <c:v>82</c:v>
                </c:pt>
                <c:pt idx="9">
                  <c:v>82</c:v>
                </c:pt>
              </c:numCache>
            </c:numRef>
          </c:val>
          <c:smooth val="0"/>
          <c:extLst>
            <c:ext xmlns:c16="http://schemas.microsoft.com/office/drawing/2014/chart" uri="{C3380CC4-5D6E-409C-BE32-E72D297353CC}">
              <c16:uniqueId val="{00000001-F718-4ED2-8DFA-B18F5C857722}"/>
            </c:ext>
          </c:extLst>
        </c:ser>
        <c:dLbls>
          <c:showLegendKey val="0"/>
          <c:showVal val="0"/>
          <c:showCatName val="0"/>
          <c:showSerName val="0"/>
          <c:showPercent val="0"/>
          <c:showBubbleSize val="0"/>
        </c:dLbls>
        <c:smooth val="0"/>
        <c:axId val="213241856"/>
        <c:axId val="213243392"/>
      </c:lineChart>
      <c:catAx>
        <c:axId val="213241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13243392"/>
        <c:crosses val="autoZero"/>
        <c:auto val="1"/>
        <c:lblAlgn val="ctr"/>
        <c:lblOffset val="100"/>
        <c:noMultiLvlLbl val="0"/>
      </c:catAx>
      <c:valAx>
        <c:axId val="2132433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1324185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cs-CZ"/>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b="0">
                <a:solidFill>
                  <a:sysClr val="windowText" lastClr="000000"/>
                </a:solidFill>
                <a:latin typeface="Times New Roman" panose="02020603050405020304" pitchFamily="18" charset="0"/>
                <a:cs typeface="Times New Roman" panose="02020603050405020304" pitchFamily="18" charset="0"/>
              </a:rPr>
              <a:t>Střední délka života při narození v ČR - projekce do roku 2050</a:t>
            </a:r>
          </a:p>
        </c:rich>
      </c:tx>
      <c:overlay val="0"/>
      <c:spPr>
        <a:noFill/>
        <a:ln>
          <a:noFill/>
        </a:ln>
        <a:effectLst/>
      </c:spPr>
    </c:title>
    <c:autoTitleDeleted val="0"/>
    <c:plotArea>
      <c:layout/>
      <c:barChart>
        <c:barDir val="col"/>
        <c:grouping val="clustered"/>
        <c:varyColors val="0"/>
        <c:ser>
          <c:idx val="0"/>
          <c:order val="0"/>
          <c:tx>
            <c:strRef>
              <c:f>List1!$B$1</c:f>
              <c:strCache>
                <c:ptCount val="1"/>
                <c:pt idx="0">
                  <c:v>Muži</c:v>
                </c:pt>
              </c:strCache>
            </c:strRef>
          </c:tx>
          <c:spPr>
            <a:solidFill>
              <a:schemeClr val="accent1"/>
            </a:solidFill>
            <a:ln>
              <a:noFill/>
            </a:ln>
            <a:effectLst/>
          </c:spPr>
          <c:invertIfNegative val="0"/>
          <c:cat>
            <c:numRef>
              <c:f>List1!$A$2:$A$9</c:f>
              <c:numCache>
                <c:formatCode>General</c:formatCode>
                <c:ptCount val="8"/>
                <c:pt idx="0">
                  <c:v>2018</c:v>
                </c:pt>
                <c:pt idx="1">
                  <c:v>2020</c:v>
                </c:pt>
                <c:pt idx="2">
                  <c:v>2025</c:v>
                </c:pt>
                <c:pt idx="3">
                  <c:v>2030</c:v>
                </c:pt>
                <c:pt idx="4">
                  <c:v>2035</c:v>
                </c:pt>
                <c:pt idx="5">
                  <c:v>2040</c:v>
                </c:pt>
                <c:pt idx="6">
                  <c:v>2045</c:v>
                </c:pt>
                <c:pt idx="7">
                  <c:v>2050</c:v>
                </c:pt>
              </c:numCache>
            </c:numRef>
          </c:cat>
          <c:val>
            <c:numRef>
              <c:f>List1!$B$2:$B$9</c:f>
              <c:numCache>
                <c:formatCode>General</c:formatCode>
                <c:ptCount val="8"/>
                <c:pt idx="0">
                  <c:v>76.2</c:v>
                </c:pt>
                <c:pt idx="1">
                  <c:v>76.599999999999994</c:v>
                </c:pt>
                <c:pt idx="2">
                  <c:v>77.7</c:v>
                </c:pt>
                <c:pt idx="3">
                  <c:v>78.7</c:v>
                </c:pt>
                <c:pt idx="4">
                  <c:v>79.7</c:v>
                </c:pt>
                <c:pt idx="5">
                  <c:v>80.5</c:v>
                </c:pt>
                <c:pt idx="6">
                  <c:v>81.400000000000006</c:v>
                </c:pt>
                <c:pt idx="7">
                  <c:v>82.1</c:v>
                </c:pt>
              </c:numCache>
            </c:numRef>
          </c:val>
          <c:extLst>
            <c:ext xmlns:c16="http://schemas.microsoft.com/office/drawing/2014/chart" uri="{C3380CC4-5D6E-409C-BE32-E72D297353CC}">
              <c16:uniqueId val="{00000000-4E31-4502-BC19-E6E562BB6A21}"/>
            </c:ext>
          </c:extLst>
        </c:ser>
        <c:ser>
          <c:idx val="1"/>
          <c:order val="1"/>
          <c:tx>
            <c:strRef>
              <c:f>List1!$C$1</c:f>
              <c:strCache>
                <c:ptCount val="1"/>
                <c:pt idx="0">
                  <c:v>Ženy</c:v>
                </c:pt>
              </c:strCache>
            </c:strRef>
          </c:tx>
          <c:spPr>
            <a:solidFill>
              <a:schemeClr val="accent2"/>
            </a:solidFill>
            <a:ln>
              <a:noFill/>
            </a:ln>
            <a:effectLst/>
          </c:spPr>
          <c:invertIfNegative val="0"/>
          <c:cat>
            <c:numRef>
              <c:f>List1!$A$2:$A$9</c:f>
              <c:numCache>
                <c:formatCode>General</c:formatCode>
                <c:ptCount val="8"/>
                <c:pt idx="0">
                  <c:v>2018</c:v>
                </c:pt>
                <c:pt idx="1">
                  <c:v>2020</c:v>
                </c:pt>
                <c:pt idx="2">
                  <c:v>2025</c:v>
                </c:pt>
                <c:pt idx="3">
                  <c:v>2030</c:v>
                </c:pt>
                <c:pt idx="4">
                  <c:v>2035</c:v>
                </c:pt>
                <c:pt idx="5">
                  <c:v>2040</c:v>
                </c:pt>
                <c:pt idx="6">
                  <c:v>2045</c:v>
                </c:pt>
                <c:pt idx="7">
                  <c:v>2050</c:v>
                </c:pt>
              </c:numCache>
            </c:numRef>
          </c:cat>
          <c:val>
            <c:numRef>
              <c:f>List1!$C$2:$C$9</c:f>
              <c:numCache>
                <c:formatCode>General</c:formatCode>
                <c:ptCount val="8"/>
                <c:pt idx="0">
                  <c:v>82</c:v>
                </c:pt>
                <c:pt idx="1">
                  <c:v>82.4</c:v>
                </c:pt>
                <c:pt idx="2">
                  <c:v>83.2</c:v>
                </c:pt>
                <c:pt idx="3">
                  <c:v>84</c:v>
                </c:pt>
                <c:pt idx="4">
                  <c:v>84.8</c:v>
                </c:pt>
                <c:pt idx="5">
                  <c:v>85.5</c:v>
                </c:pt>
                <c:pt idx="6">
                  <c:v>86.1</c:v>
                </c:pt>
                <c:pt idx="7">
                  <c:v>86.7</c:v>
                </c:pt>
              </c:numCache>
            </c:numRef>
          </c:val>
          <c:extLst>
            <c:ext xmlns:c16="http://schemas.microsoft.com/office/drawing/2014/chart" uri="{C3380CC4-5D6E-409C-BE32-E72D297353CC}">
              <c16:uniqueId val="{00000001-4E31-4502-BC19-E6E562BB6A21}"/>
            </c:ext>
          </c:extLst>
        </c:ser>
        <c:dLbls>
          <c:showLegendKey val="0"/>
          <c:showVal val="0"/>
          <c:showCatName val="0"/>
          <c:showSerName val="0"/>
          <c:showPercent val="0"/>
          <c:showBubbleSize val="0"/>
        </c:dLbls>
        <c:gapWidth val="219"/>
        <c:overlap val="-27"/>
        <c:axId val="228209408"/>
        <c:axId val="228210944"/>
      </c:barChart>
      <c:catAx>
        <c:axId val="228209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28210944"/>
        <c:crosses val="autoZero"/>
        <c:auto val="1"/>
        <c:lblAlgn val="ctr"/>
        <c:lblOffset val="100"/>
        <c:noMultiLvlLbl val="0"/>
      </c:catAx>
      <c:valAx>
        <c:axId val="2282109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282094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cs-CZ" sz="1400">
                <a:solidFill>
                  <a:sysClr val="windowText" lastClr="000000"/>
                </a:solidFill>
                <a:latin typeface="Times New Roman" panose="02020603050405020304" pitchFamily="18" charset="0"/>
                <a:cs typeface="Times New Roman" panose="02020603050405020304" pitchFamily="18" charset="0"/>
              </a:rPr>
              <a:t>Podíl věkových skupin (predikce do roku 2050)</a:t>
            </a:r>
          </a:p>
        </c:rich>
      </c:tx>
      <c:overlay val="0"/>
      <c:spPr>
        <a:noFill/>
        <a:ln>
          <a:noFill/>
        </a:ln>
        <a:effectLst/>
      </c:spPr>
    </c:title>
    <c:autoTitleDeleted val="0"/>
    <c:plotArea>
      <c:layout/>
      <c:barChart>
        <c:barDir val="col"/>
        <c:grouping val="stacked"/>
        <c:varyColors val="0"/>
        <c:ser>
          <c:idx val="0"/>
          <c:order val="0"/>
          <c:tx>
            <c:strRef>
              <c:f>List1!$B$1</c:f>
              <c:strCache>
                <c:ptCount val="1"/>
                <c:pt idx="0">
                  <c:v>0-14 let</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List1!$A$2:$A$10</c:f>
              <c:numCache>
                <c:formatCode>General</c:formatCode>
                <c:ptCount val="9"/>
                <c:pt idx="0">
                  <c:v>2010</c:v>
                </c:pt>
                <c:pt idx="1">
                  <c:v>2015</c:v>
                </c:pt>
                <c:pt idx="2">
                  <c:v>2020</c:v>
                </c:pt>
                <c:pt idx="3">
                  <c:v>2025</c:v>
                </c:pt>
                <c:pt idx="4">
                  <c:v>2030</c:v>
                </c:pt>
                <c:pt idx="5">
                  <c:v>2035</c:v>
                </c:pt>
                <c:pt idx="6">
                  <c:v>2040</c:v>
                </c:pt>
                <c:pt idx="7">
                  <c:v>2045</c:v>
                </c:pt>
                <c:pt idx="8">
                  <c:v>2050</c:v>
                </c:pt>
              </c:numCache>
            </c:numRef>
          </c:cat>
          <c:val>
            <c:numRef>
              <c:f>List1!$B$2:$B$10</c:f>
              <c:numCache>
                <c:formatCode>0%</c:formatCode>
                <c:ptCount val="9"/>
                <c:pt idx="0">
                  <c:v>0.14000000000000001</c:v>
                </c:pt>
                <c:pt idx="1">
                  <c:v>0.15</c:v>
                </c:pt>
                <c:pt idx="2">
                  <c:v>0.14000000000000001</c:v>
                </c:pt>
                <c:pt idx="3">
                  <c:v>0.13</c:v>
                </c:pt>
                <c:pt idx="4">
                  <c:v>0.13</c:v>
                </c:pt>
                <c:pt idx="5">
                  <c:v>0.12</c:v>
                </c:pt>
                <c:pt idx="6">
                  <c:v>0.12</c:v>
                </c:pt>
                <c:pt idx="7">
                  <c:v>0.12</c:v>
                </c:pt>
                <c:pt idx="8">
                  <c:v>0.12</c:v>
                </c:pt>
              </c:numCache>
            </c:numRef>
          </c:val>
          <c:extLst>
            <c:ext xmlns:c16="http://schemas.microsoft.com/office/drawing/2014/chart" uri="{C3380CC4-5D6E-409C-BE32-E72D297353CC}">
              <c16:uniqueId val="{00000000-0F3B-44F9-8F5F-1963CB556151}"/>
            </c:ext>
          </c:extLst>
        </c:ser>
        <c:ser>
          <c:idx val="1"/>
          <c:order val="1"/>
          <c:tx>
            <c:strRef>
              <c:f>List1!$C$1</c:f>
              <c:strCache>
                <c:ptCount val="1"/>
                <c:pt idx="0">
                  <c:v>15-64 let</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List1!$A$2:$A$10</c:f>
              <c:numCache>
                <c:formatCode>General</c:formatCode>
                <c:ptCount val="9"/>
                <c:pt idx="0">
                  <c:v>2010</c:v>
                </c:pt>
                <c:pt idx="1">
                  <c:v>2015</c:v>
                </c:pt>
                <c:pt idx="2">
                  <c:v>2020</c:v>
                </c:pt>
                <c:pt idx="3">
                  <c:v>2025</c:v>
                </c:pt>
                <c:pt idx="4">
                  <c:v>2030</c:v>
                </c:pt>
                <c:pt idx="5">
                  <c:v>2035</c:v>
                </c:pt>
                <c:pt idx="6">
                  <c:v>2040</c:v>
                </c:pt>
                <c:pt idx="7">
                  <c:v>2045</c:v>
                </c:pt>
                <c:pt idx="8">
                  <c:v>2050</c:v>
                </c:pt>
              </c:numCache>
            </c:numRef>
          </c:cat>
          <c:val>
            <c:numRef>
              <c:f>List1!$C$2:$C$10</c:f>
              <c:numCache>
                <c:formatCode>0%</c:formatCode>
                <c:ptCount val="9"/>
                <c:pt idx="0">
                  <c:v>0.7</c:v>
                </c:pt>
                <c:pt idx="1">
                  <c:v>0.67</c:v>
                </c:pt>
                <c:pt idx="2">
                  <c:v>0.66</c:v>
                </c:pt>
                <c:pt idx="3">
                  <c:v>0.65</c:v>
                </c:pt>
                <c:pt idx="4">
                  <c:v>0.65</c:v>
                </c:pt>
                <c:pt idx="5">
                  <c:v>0.64</c:v>
                </c:pt>
                <c:pt idx="6">
                  <c:v>0.61</c:v>
                </c:pt>
                <c:pt idx="7">
                  <c:v>0.57999999999999996</c:v>
                </c:pt>
                <c:pt idx="8">
                  <c:v>0.56000000000000005</c:v>
                </c:pt>
              </c:numCache>
            </c:numRef>
          </c:val>
          <c:extLst>
            <c:ext xmlns:c16="http://schemas.microsoft.com/office/drawing/2014/chart" uri="{C3380CC4-5D6E-409C-BE32-E72D297353CC}">
              <c16:uniqueId val="{00000001-0F3B-44F9-8F5F-1963CB556151}"/>
            </c:ext>
          </c:extLst>
        </c:ser>
        <c:ser>
          <c:idx val="2"/>
          <c:order val="2"/>
          <c:tx>
            <c:strRef>
              <c:f>List1!$D$1</c:f>
              <c:strCache>
                <c:ptCount val="1"/>
                <c:pt idx="0">
                  <c:v>65+ let</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List1!$A$2:$A$10</c:f>
              <c:numCache>
                <c:formatCode>General</c:formatCode>
                <c:ptCount val="9"/>
                <c:pt idx="0">
                  <c:v>2010</c:v>
                </c:pt>
                <c:pt idx="1">
                  <c:v>2015</c:v>
                </c:pt>
                <c:pt idx="2">
                  <c:v>2020</c:v>
                </c:pt>
                <c:pt idx="3">
                  <c:v>2025</c:v>
                </c:pt>
                <c:pt idx="4">
                  <c:v>2030</c:v>
                </c:pt>
                <c:pt idx="5">
                  <c:v>2035</c:v>
                </c:pt>
                <c:pt idx="6">
                  <c:v>2040</c:v>
                </c:pt>
                <c:pt idx="7">
                  <c:v>2045</c:v>
                </c:pt>
                <c:pt idx="8">
                  <c:v>2050</c:v>
                </c:pt>
              </c:numCache>
            </c:numRef>
          </c:cat>
          <c:val>
            <c:numRef>
              <c:f>List1!$D$2:$D$10</c:f>
              <c:numCache>
                <c:formatCode>0%</c:formatCode>
                <c:ptCount val="9"/>
                <c:pt idx="0">
                  <c:v>0.15</c:v>
                </c:pt>
                <c:pt idx="1">
                  <c:v>0.18</c:v>
                </c:pt>
                <c:pt idx="2">
                  <c:v>0.2</c:v>
                </c:pt>
                <c:pt idx="3">
                  <c:v>0.22</c:v>
                </c:pt>
                <c:pt idx="4">
                  <c:v>0.23</c:v>
                </c:pt>
                <c:pt idx="5">
                  <c:v>0.24</c:v>
                </c:pt>
                <c:pt idx="6">
                  <c:v>0.27</c:v>
                </c:pt>
                <c:pt idx="7">
                  <c:v>0.3</c:v>
                </c:pt>
                <c:pt idx="8">
                  <c:v>0.31</c:v>
                </c:pt>
              </c:numCache>
            </c:numRef>
          </c:val>
          <c:extLst>
            <c:ext xmlns:c16="http://schemas.microsoft.com/office/drawing/2014/chart" uri="{C3380CC4-5D6E-409C-BE32-E72D297353CC}">
              <c16:uniqueId val="{00000002-0F3B-44F9-8F5F-1963CB556151}"/>
            </c:ext>
          </c:extLst>
        </c:ser>
        <c:dLbls>
          <c:dLblPos val="ctr"/>
          <c:showLegendKey val="0"/>
          <c:showVal val="1"/>
          <c:showCatName val="0"/>
          <c:showSerName val="0"/>
          <c:showPercent val="0"/>
          <c:showBubbleSize val="0"/>
        </c:dLbls>
        <c:gapWidth val="79"/>
        <c:overlap val="100"/>
        <c:axId val="228260096"/>
        <c:axId val="213254144"/>
      </c:barChart>
      <c:catAx>
        <c:axId val="2282600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cs-CZ"/>
          </a:p>
        </c:txPr>
        <c:crossAx val="213254144"/>
        <c:crosses val="autoZero"/>
        <c:auto val="1"/>
        <c:lblAlgn val="ctr"/>
        <c:lblOffset val="100"/>
        <c:noMultiLvlLbl val="0"/>
      </c:catAx>
      <c:valAx>
        <c:axId val="213254144"/>
        <c:scaling>
          <c:orientation val="minMax"/>
        </c:scaling>
        <c:delete val="1"/>
        <c:axPos val="l"/>
        <c:numFmt formatCode="0%" sourceLinked="1"/>
        <c:majorTickMark val="none"/>
        <c:minorTickMark val="none"/>
        <c:tickLblPos val="nextTo"/>
        <c:crossAx val="22826009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r>
              <a:rPr lang="cs-CZ" b="1">
                <a:solidFill>
                  <a:sysClr val="windowText" lastClr="000000"/>
                </a:solidFill>
                <a:latin typeface="Times New Roman" panose="02020603050405020304" pitchFamily="18" charset="0"/>
                <a:cs typeface="Times New Roman" panose="02020603050405020304" pitchFamily="18" charset="0"/>
              </a:rPr>
              <a:t>Důchody v Evropě v %</a:t>
            </a:r>
          </a:p>
        </c:rich>
      </c:tx>
      <c:overlay val="0"/>
      <c:spPr>
        <a:noFill/>
        <a:ln>
          <a:noFill/>
        </a:ln>
        <a:effectLst/>
      </c:spPr>
    </c:title>
    <c:autoTitleDeleted val="0"/>
    <c:plotArea>
      <c:layout/>
      <c:barChart>
        <c:barDir val="col"/>
        <c:grouping val="clustered"/>
        <c:varyColors val="0"/>
        <c:ser>
          <c:idx val="0"/>
          <c:order val="0"/>
          <c:tx>
            <c:strRef>
              <c:f>List1!$B$1</c:f>
              <c:strCache>
                <c:ptCount val="1"/>
                <c:pt idx="0">
                  <c:v>Důchody v Evropě v %</c:v>
                </c:pt>
              </c:strCache>
            </c:strRef>
          </c:tx>
          <c:spPr>
            <a:solidFill>
              <a:schemeClr val="accent2">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List1!$A$2:$A$7</c:f>
              <c:strCache>
                <c:ptCount val="6"/>
                <c:pt idx="0">
                  <c:v>Česká republika</c:v>
                </c:pt>
                <c:pt idx="1">
                  <c:v>Dánsko</c:v>
                </c:pt>
                <c:pt idx="2">
                  <c:v>Německo</c:v>
                </c:pt>
                <c:pt idx="3">
                  <c:v>Průměr v EU</c:v>
                </c:pt>
                <c:pt idx="4">
                  <c:v>Slovensko</c:v>
                </c:pt>
                <c:pt idx="5">
                  <c:v>Rakousko</c:v>
                </c:pt>
              </c:strCache>
            </c:strRef>
          </c:cat>
          <c:val>
            <c:numRef>
              <c:f>List1!$B$2:$B$7</c:f>
              <c:numCache>
                <c:formatCode>0%</c:formatCode>
                <c:ptCount val="6"/>
                <c:pt idx="0">
                  <c:v>0.79</c:v>
                </c:pt>
                <c:pt idx="1">
                  <c:v>0.82</c:v>
                </c:pt>
                <c:pt idx="2">
                  <c:v>0.86</c:v>
                </c:pt>
                <c:pt idx="3">
                  <c:v>0.95</c:v>
                </c:pt>
                <c:pt idx="4">
                  <c:v>0.92</c:v>
                </c:pt>
                <c:pt idx="5">
                  <c:v>1</c:v>
                </c:pt>
              </c:numCache>
            </c:numRef>
          </c:val>
          <c:extLst>
            <c:ext xmlns:c16="http://schemas.microsoft.com/office/drawing/2014/chart" uri="{C3380CC4-5D6E-409C-BE32-E72D297353CC}">
              <c16:uniqueId val="{00000000-78A7-4EAA-B9B6-12FCB2F736DE}"/>
            </c:ext>
          </c:extLst>
        </c:ser>
        <c:dLbls>
          <c:dLblPos val="inEnd"/>
          <c:showLegendKey val="0"/>
          <c:showVal val="1"/>
          <c:showCatName val="0"/>
          <c:showSerName val="0"/>
          <c:showPercent val="0"/>
          <c:showBubbleSize val="0"/>
        </c:dLbls>
        <c:gapWidth val="80"/>
        <c:overlap val="25"/>
        <c:axId val="211864960"/>
        <c:axId val="212216064"/>
      </c:barChart>
      <c:catAx>
        <c:axId val="211864960"/>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cs-CZ"/>
          </a:p>
        </c:txPr>
        <c:crossAx val="212216064"/>
        <c:crosses val="autoZero"/>
        <c:auto val="1"/>
        <c:lblAlgn val="ctr"/>
        <c:lblOffset val="100"/>
        <c:noMultiLvlLbl val="0"/>
      </c:catAx>
      <c:valAx>
        <c:axId val="212216064"/>
        <c:scaling>
          <c:orientation val="minMax"/>
        </c:scaling>
        <c:delete val="0"/>
        <c:axPos val="l"/>
        <c:majorGridlines>
          <c:spPr>
            <a:ln w="9525" cap="flat" cmpd="sng" algn="ctr">
              <a:solidFill>
                <a:schemeClr val="tx1">
                  <a:lumMod val="5000"/>
                  <a:lumOff val="9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cs-CZ"/>
          </a:p>
        </c:txPr>
        <c:crossAx val="2118649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b="1">
                <a:solidFill>
                  <a:sysClr val="windowText" lastClr="000000"/>
                </a:solidFill>
                <a:latin typeface="Times New Roman" panose="02020603050405020304" pitchFamily="18" charset="0"/>
                <a:cs typeface="Times New Roman" panose="02020603050405020304" pitchFamily="18" charset="0"/>
              </a:rPr>
              <a:t>Počet důchodců</a:t>
            </a:r>
            <a:r>
              <a:rPr lang="cs-CZ" b="1">
                <a:solidFill>
                  <a:sysClr val="windowText" lastClr="000000"/>
                </a:solidFill>
                <a:latin typeface="Times New Roman" panose="02020603050405020304" pitchFamily="18" charset="0"/>
                <a:cs typeface="Times New Roman" panose="02020603050405020304" pitchFamily="18" charset="0"/>
              </a:rPr>
              <a:t> v krajích ČR</a:t>
            </a:r>
            <a:endParaRPr lang="en-US" b="1">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24007361558582765"/>
          <c:y val="2.3738872403560832E-2"/>
        </c:manualLayout>
      </c:layout>
      <c:overlay val="0"/>
      <c:spPr>
        <a:noFill/>
        <a:ln>
          <a:noFill/>
        </a:ln>
        <a:effectLst/>
      </c:spPr>
    </c:title>
    <c:autoTitleDeleted val="0"/>
    <c:plotArea>
      <c:layout/>
      <c:pieChart>
        <c:varyColors val="1"/>
        <c:ser>
          <c:idx val="0"/>
          <c:order val="0"/>
          <c:tx>
            <c:strRef>
              <c:f>List1!$B$1</c:f>
              <c:strCache>
                <c:ptCount val="1"/>
                <c:pt idx="0">
                  <c:v>Počet důchodců</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F67E-46BC-915F-A5E58A8F7936}"/>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F67E-46BC-915F-A5E58A8F7936}"/>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F67E-46BC-915F-A5E58A8F7936}"/>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F67E-46BC-915F-A5E58A8F7936}"/>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F67E-46BC-915F-A5E58A8F7936}"/>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F67E-46BC-915F-A5E58A8F7936}"/>
              </c:ext>
            </c:extLst>
          </c:dPt>
          <c:dPt>
            <c:idx val="6"/>
            <c:bubble3D val="0"/>
            <c:spPr>
              <a:solidFill>
                <a:schemeClr val="accent1">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D-F67E-46BC-915F-A5E58A8F7936}"/>
              </c:ext>
            </c:extLst>
          </c:dPt>
          <c:dPt>
            <c:idx val="7"/>
            <c:bubble3D val="0"/>
            <c:spPr>
              <a:solidFill>
                <a:schemeClr val="accent2">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F-F67E-46BC-915F-A5E58A8F7936}"/>
              </c:ext>
            </c:extLst>
          </c:dPt>
          <c:dPt>
            <c:idx val="8"/>
            <c:bubble3D val="0"/>
            <c:spPr>
              <a:solidFill>
                <a:schemeClr val="accent3">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1-F67E-46BC-915F-A5E58A8F7936}"/>
              </c:ext>
            </c:extLst>
          </c:dPt>
          <c:dPt>
            <c:idx val="9"/>
            <c:bubble3D val="0"/>
            <c:spPr>
              <a:solidFill>
                <a:schemeClr val="accent4">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3-F67E-46BC-915F-A5E58A8F7936}"/>
              </c:ext>
            </c:extLst>
          </c:dPt>
          <c:dPt>
            <c:idx val="10"/>
            <c:bubble3D val="0"/>
            <c:spPr>
              <a:solidFill>
                <a:schemeClr val="accent5">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5-F67E-46BC-915F-A5E58A8F7936}"/>
              </c:ext>
            </c:extLst>
          </c:dPt>
          <c:dPt>
            <c:idx val="11"/>
            <c:bubble3D val="0"/>
            <c:spPr>
              <a:solidFill>
                <a:schemeClr val="accent6">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7-F67E-46BC-915F-A5E58A8F7936}"/>
              </c:ext>
            </c:extLst>
          </c:dPt>
          <c:dPt>
            <c:idx val="12"/>
            <c:bubble3D val="0"/>
            <c:spPr>
              <a:solidFill>
                <a:schemeClr val="accent1">
                  <a:lumMod val="80000"/>
                  <a:lumOff val="2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9-F67E-46BC-915F-A5E58A8F7936}"/>
              </c:ext>
            </c:extLst>
          </c:dPt>
          <c:dPt>
            <c:idx val="13"/>
            <c:bubble3D val="0"/>
            <c:spPr>
              <a:solidFill>
                <a:schemeClr val="accent2">
                  <a:lumMod val="80000"/>
                  <a:lumOff val="2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B-F67E-46BC-915F-A5E58A8F793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cs-CZ"/>
                </a:p>
              </c:txPr>
              <c:dLblPos val="outEnd"/>
              <c:showLegendKey val="0"/>
              <c:showVal val="0"/>
              <c:showCatName val="1"/>
              <c:showSerName val="0"/>
              <c:showPercent val="0"/>
              <c:showBubbleSize val="0"/>
              <c:extLst>
                <c:ext xmlns:c16="http://schemas.microsoft.com/office/drawing/2014/chart" uri="{C3380CC4-5D6E-409C-BE32-E72D297353CC}">
                  <c16:uniqueId val="{00000001-F67E-46BC-915F-A5E58A8F7936}"/>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cs-CZ"/>
                </a:p>
              </c:txPr>
              <c:dLblPos val="outEnd"/>
              <c:showLegendKey val="0"/>
              <c:showVal val="0"/>
              <c:showCatName val="1"/>
              <c:showSerName val="0"/>
              <c:showPercent val="0"/>
              <c:showBubbleSize val="0"/>
              <c:extLst>
                <c:ext xmlns:c16="http://schemas.microsoft.com/office/drawing/2014/chart" uri="{C3380CC4-5D6E-409C-BE32-E72D297353CC}">
                  <c16:uniqueId val="{00000003-F67E-46BC-915F-A5E58A8F7936}"/>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cs-CZ"/>
                </a:p>
              </c:txPr>
              <c:dLblPos val="outEnd"/>
              <c:showLegendKey val="0"/>
              <c:showVal val="0"/>
              <c:showCatName val="1"/>
              <c:showSerName val="0"/>
              <c:showPercent val="0"/>
              <c:showBubbleSize val="0"/>
              <c:extLst>
                <c:ext xmlns:c16="http://schemas.microsoft.com/office/drawing/2014/chart" uri="{C3380CC4-5D6E-409C-BE32-E72D297353CC}">
                  <c16:uniqueId val="{00000005-F67E-46BC-915F-A5E58A8F7936}"/>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cs-CZ"/>
                </a:p>
              </c:txPr>
              <c:dLblPos val="outEnd"/>
              <c:showLegendKey val="0"/>
              <c:showVal val="0"/>
              <c:showCatName val="1"/>
              <c:showSerName val="0"/>
              <c:showPercent val="0"/>
              <c:showBubbleSize val="0"/>
              <c:extLst>
                <c:ext xmlns:c16="http://schemas.microsoft.com/office/drawing/2014/chart" uri="{C3380CC4-5D6E-409C-BE32-E72D297353CC}">
                  <c16:uniqueId val="{00000007-F67E-46BC-915F-A5E58A8F7936}"/>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cs-CZ"/>
                </a:p>
              </c:txPr>
              <c:dLblPos val="outEnd"/>
              <c:showLegendKey val="0"/>
              <c:showVal val="0"/>
              <c:showCatName val="1"/>
              <c:showSerName val="0"/>
              <c:showPercent val="0"/>
              <c:showBubbleSize val="0"/>
              <c:extLst>
                <c:ext xmlns:c16="http://schemas.microsoft.com/office/drawing/2014/chart" uri="{C3380CC4-5D6E-409C-BE32-E72D297353CC}">
                  <c16:uniqueId val="{00000009-F67E-46BC-915F-A5E58A8F7936}"/>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cs-CZ"/>
                </a:p>
              </c:txPr>
              <c:dLblPos val="outEnd"/>
              <c:showLegendKey val="0"/>
              <c:showVal val="0"/>
              <c:showCatName val="1"/>
              <c:showSerName val="0"/>
              <c:showPercent val="0"/>
              <c:showBubbleSize val="0"/>
              <c:extLst>
                <c:ext xmlns:c16="http://schemas.microsoft.com/office/drawing/2014/chart" uri="{C3380CC4-5D6E-409C-BE32-E72D297353CC}">
                  <c16:uniqueId val="{0000000B-F67E-46BC-915F-A5E58A8F7936}"/>
                </c:ext>
              </c:extLst>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cs-CZ"/>
                </a:p>
              </c:txPr>
              <c:dLblPos val="outEnd"/>
              <c:showLegendKey val="0"/>
              <c:showVal val="0"/>
              <c:showCatName val="1"/>
              <c:showSerName val="0"/>
              <c:showPercent val="0"/>
              <c:showBubbleSize val="0"/>
              <c:extLst>
                <c:ext xmlns:c16="http://schemas.microsoft.com/office/drawing/2014/chart" uri="{C3380CC4-5D6E-409C-BE32-E72D297353CC}">
                  <c16:uniqueId val="{0000000D-F67E-46BC-915F-A5E58A8F7936}"/>
                </c:ext>
              </c:extLst>
            </c:dLbl>
            <c:dLbl>
              <c:idx val="7"/>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cs-CZ"/>
                </a:p>
              </c:txPr>
              <c:dLblPos val="outEnd"/>
              <c:showLegendKey val="0"/>
              <c:showVal val="0"/>
              <c:showCatName val="1"/>
              <c:showSerName val="0"/>
              <c:showPercent val="0"/>
              <c:showBubbleSize val="0"/>
              <c:extLst>
                <c:ext xmlns:c16="http://schemas.microsoft.com/office/drawing/2014/chart" uri="{C3380CC4-5D6E-409C-BE32-E72D297353CC}">
                  <c16:uniqueId val="{0000000F-F67E-46BC-915F-A5E58A8F7936}"/>
                </c:ext>
              </c:extLst>
            </c:dLbl>
            <c:dLbl>
              <c:idx val="8"/>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lumMod val="60000"/>
                        </a:schemeClr>
                      </a:solidFill>
                      <a:latin typeface="+mn-lt"/>
                      <a:ea typeface="+mn-ea"/>
                      <a:cs typeface="+mn-cs"/>
                    </a:defRPr>
                  </a:pPr>
                  <a:endParaRPr lang="cs-CZ"/>
                </a:p>
              </c:txPr>
              <c:dLblPos val="outEnd"/>
              <c:showLegendKey val="0"/>
              <c:showVal val="0"/>
              <c:showCatName val="1"/>
              <c:showSerName val="0"/>
              <c:showPercent val="0"/>
              <c:showBubbleSize val="0"/>
              <c:extLst>
                <c:ext xmlns:c16="http://schemas.microsoft.com/office/drawing/2014/chart" uri="{C3380CC4-5D6E-409C-BE32-E72D297353CC}">
                  <c16:uniqueId val="{00000011-F67E-46BC-915F-A5E58A8F7936}"/>
                </c:ext>
              </c:extLst>
            </c:dLbl>
            <c:dLbl>
              <c:idx val="9"/>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lumMod val="60000"/>
                        </a:schemeClr>
                      </a:solidFill>
                      <a:latin typeface="+mn-lt"/>
                      <a:ea typeface="+mn-ea"/>
                      <a:cs typeface="+mn-cs"/>
                    </a:defRPr>
                  </a:pPr>
                  <a:endParaRPr lang="cs-CZ"/>
                </a:p>
              </c:txPr>
              <c:dLblPos val="outEnd"/>
              <c:showLegendKey val="0"/>
              <c:showVal val="0"/>
              <c:showCatName val="1"/>
              <c:showSerName val="0"/>
              <c:showPercent val="0"/>
              <c:showBubbleSize val="0"/>
              <c:extLst>
                <c:ext xmlns:c16="http://schemas.microsoft.com/office/drawing/2014/chart" uri="{C3380CC4-5D6E-409C-BE32-E72D297353CC}">
                  <c16:uniqueId val="{00000013-F67E-46BC-915F-A5E58A8F7936}"/>
                </c:ext>
              </c:extLst>
            </c:dLbl>
            <c:dLbl>
              <c:idx val="1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lumMod val="60000"/>
                        </a:schemeClr>
                      </a:solidFill>
                      <a:latin typeface="+mn-lt"/>
                      <a:ea typeface="+mn-ea"/>
                      <a:cs typeface="+mn-cs"/>
                    </a:defRPr>
                  </a:pPr>
                  <a:endParaRPr lang="cs-CZ"/>
                </a:p>
              </c:txPr>
              <c:dLblPos val="outEnd"/>
              <c:showLegendKey val="0"/>
              <c:showVal val="0"/>
              <c:showCatName val="1"/>
              <c:showSerName val="0"/>
              <c:showPercent val="0"/>
              <c:showBubbleSize val="0"/>
              <c:extLst>
                <c:ext xmlns:c16="http://schemas.microsoft.com/office/drawing/2014/chart" uri="{C3380CC4-5D6E-409C-BE32-E72D297353CC}">
                  <c16:uniqueId val="{00000015-F67E-46BC-915F-A5E58A8F7936}"/>
                </c:ext>
              </c:extLst>
            </c:dLbl>
            <c:dLbl>
              <c:idx val="1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lumMod val="60000"/>
                        </a:schemeClr>
                      </a:solidFill>
                      <a:latin typeface="+mn-lt"/>
                      <a:ea typeface="+mn-ea"/>
                      <a:cs typeface="+mn-cs"/>
                    </a:defRPr>
                  </a:pPr>
                  <a:endParaRPr lang="cs-CZ"/>
                </a:p>
              </c:txPr>
              <c:dLblPos val="outEnd"/>
              <c:showLegendKey val="0"/>
              <c:showVal val="0"/>
              <c:showCatName val="1"/>
              <c:showSerName val="0"/>
              <c:showPercent val="0"/>
              <c:showBubbleSize val="0"/>
              <c:extLst>
                <c:ext xmlns:c16="http://schemas.microsoft.com/office/drawing/2014/chart" uri="{C3380CC4-5D6E-409C-BE32-E72D297353CC}">
                  <c16:uniqueId val="{00000017-F67E-46BC-915F-A5E58A8F7936}"/>
                </c:ext>
              </c:extLst>
            </c:dLbl>
            <c:dLbl>
              <c:idx val="1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80000"/>
                          <a:lumOff val="20000"/>
                        </a:schemeClr>
                      </a:solidFill>
                      <a:latin typeface="+mn-lt"/>
                      <a:ea typeface="+mn-ea"/>
                      <a:cs typeface="+mn-cs"/>
                    </a:defRPr>
                  </a:pPr>
                  <a:endParaRPr lang="cs-CZ"/>
                </a:p>
              </c:txPr>
              <c:dLblPos val="outEnd"/>
              <c:showLegendKey val="0"/>
              <c:showVal val="0"/>
              <c:showCatName val="1"/>
              <c:showSerName val="0"/>
              <c:showPercent val="0"/>
              <c:showBubbleSize val="0"/>
              <c:extLst>
                <c:ext xmlns:c16="http://schemas.microsoft.com/office/drawing/2014/chart" uri="{C3380CC4-5D6E-409C-BE32-E72D297353CC}">
                  <c16:uniqueId val="{00000019-F67E-46BC-915F-A5E58A8F7936}"/>
                </c:ext>
              </c:extLst>
            </c:dLbl>
            <c:dLbl>
              <c:idx val="1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80000"/>
                          <a:lumOff val="20000"/>
                        </a:schemeClr>
                      </a:solidFill>
                      <a:latin typeface="+mn-lt"/>
                      <a:ea typeface="+mn-ea"/>
                      <a:cs typeface="+mn-cs"/>
                    </a:defRPr>
                  </a:pPr>
                  <a:endParaRPr lang="cs-CZ"/>
                </a:p>
              </c:txPr>
              <c:dLblPos val="outEnd"/>
              <c:showLegendKey val="0"/>
              <c:showVal val="0"/>
              <c:showCatName val="1"/>
              <c:showSerName val="0"/>
              <c:showPercent val="0"/>
              <c:showBubbleSize val="0"/>
              <c:extLst>
                <c:ext xmlns:c16="http://schemas.microsoft.com/office/drawing/2014/chart" uri="{C3380CC4-5D6E-409C-BE32-E72D297353CC}">
                  <c16:uniqueId val="{0000001B-F67E-46BC-915F-A5E58A8F7936}"/>
                </c:ext>
              </c:extLst>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List1!$A$2:$A$15</c:f>
              <c:strCache>
                <c:ptCount val="14"/>
                <c:pt idx="0">
                  <c:v>Jihomoravský kraj</c:v>
                </c:pt>
                <c:pt idx="1">
                  <c:v>Středočeský kraj</c:v>
                </c:pt>
                <c:pt idx="2">
                  <c:v>Ústecký kraj</c:v>
                </c:pt>
                <c:pt idx="3">
                  <c:v>Liberecký kraj</c:v>
                </c:pt>
                <c:pt idx="4">
                  <c:v>Olomoucký kraj</c:v>
                </c:pt>
                <c:pt idx="5">
                  <c:v>Moravskoslezský kraj</c:v>
                </c:pt>
                <c:pt idx="6">
                  <c:v>Jihočeský kraj</c:v>
                </c:pt>
                <c:pt idx="7">
                  <c:v>Plzeňský kraj</c:v>
                </c:pt>
                <c:pt idx="8">
                  <c:v>Královehradecký kraj</c:v>
                </c:pt>
                <c:pt idx="9">
                  <c:v>Pardubický kraj</c:v>
                </c:pt>
                <c:pt idx="10">
                  <c:v>Kraj Vysočina</c:v>
                </c:pt>
                <c:pt idx="11">
                  <c:v>Zlínský kraj</c:v>
                </c:pt>
                <c:pt idx="12">
                  <c:v>Hlavní město Praha</c:v>
                </c:pt>
                <c:pt idx="13">
                  <c:v>Karlovarský kraj</c:v>
                </c:pt>
              </c:strCache>
            </c:strRef>
          </c:cat>
          <c:val>
            <c:numRef>
              <c:f>List1!$B$2:$B$15</c:f>
              <c:numCache>
                <c:formatCode>General</c:formatCode>
                <c:ptCount val="14"/>
                <c:pt idx="0">
                  <c:v>329359</c:v>
                </c:pt>
                <c:pt idx="1">
                  <c:v>342535</c:v>
                </c:pt>
                <c:pt idx="2">
                  <c:v>229514</c:v>
                </c:pt>
                <c:pt idx="3">
                  <c:v>123519</c:v>
                </c:pt>
                <c:pt idx="4">
                  <c:v>177291</c:v>
                </c:pt>
                <c:pt idx="5">
                  <c:v>342544</c:v>
                </c:pt>
                <c:pt idx="6">
                  <c:v>179571</c:v>
                </c:pt>
                <c:pt idx="7">
                  <c:v>162624</c:v>
                </c:pt>
                <c:pt idx="8">
                  <c:v>160971</c:v>
                </c:pt>
                <c:pt idx="9">
                  <c:v>147772</c:v>
                </c:pt>
                <c:pt idx="10">
                  <c:v>147886</c:v>
                </c:pt>
                <c:pt idx="11">
                  <c:v>169085</c:v>
                </c:pt>
                <c:pt idx="12">
                  <c:v>304340</c:v>
                </c:pt>
                <c:pt idx="13">
                  <c:v>79962</c:v>
                </c:pt>
              </c:numCache>
            </c:numRef>
          </c:val>
          <c:extLst>
            <c:ext xmlns:c16="http://schemas.microsoft.com/office/drawing/2014/chart" uri="{C3380CC4-5D6E-409C-BE32-E72D297353CC}">
              <c16:uniqueId val="{0000001C-F67E-46BC-915F-A5E58A8F7936}"/>
            </c:ext>
          </c:extLst>
        </c:ser>
        <c:dLbls>
          <c:dLblPos val="outEnd"/>
          <c:showLegendKey val="0"/>
          <c:showVal val="0"/>
          <c:showCatName val="1"/>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sz="1600">
                <a:solidFill>
                  <a:sysClr val="windowText" lastClr="000000"/>
                </a:solidFill>
                <a:latin typeface="Times New Roman" panose="02020603050405020304" pitchFamily="18" charset="0"/>
                <a:cs typeface="Times New Roman" panose="02020603050405020304" pitchFamily="18" charset="0"/>
              </a:rPr>
              <a:t>Délka pracovního života v roce 2018</a:t>
            </a:r>
          </a:p>
        </c:rich>
      </c:tx>
      <c:overlay val="0"/>
      <c:spPr>
        <a:noFill/>
        <a:ln>
          <a:noFill/>
        </a:ln>
        <a:effectLst/>
      </c:spPr>
    </c:title>
    <c:autoTitleDeleted val="0"/>
    <c:plotArea>
      <c:layout/>
      <c:barChart>
        <c:barDir val="bar"/>
        <c:grouping val="clustered"/>
        <c:varyColors val="0"/>
        <c:ser>
          <c:idx val="0"/>
          <c:order val="0"/>
          <c:tx>
            <c:strRef>
              <c:f>List1!$B$1</c:f>
              <c:strCache>
                <c:ptCount val="1"/>
                <c:pt idx="0">
                  <c:v>Muži</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List1!$A$2:$A$6</c:f>
              <c:strCache>
                <c:ptCount val="5"/>
                <c:pt idx="0">
                  <c:v>Česká republika</c:v>
                </c:pt>
                <c:pt idx="1">
                  <c:v>Slovensko</c:v>
                </c:pt>
                <c:pt idx="2">
                  <c:v>Rakousko</c:v>
                </c:pt>
                <c:pt idx="3">
                  <c:v>Německo</c:v>
                </c:pt>
                <c:pt idx="4">
                  <c:v>Dánsko</c:v>
                </c:pt>
              </c:strCache>
            </c:strRef>
          </c:cat>
          <c:val>
            <c:numRef>
              <c:f>List1!$B$2:$B$6</c:f>
              <c:numCache>
                <c:formatCode>General</c:formatCode>
                <c:ptCount val="5"/>
                <c:pt idx="0">
                  <c:v>39.200000000000003</c:v>
                </c:pt>
                <c:pt idx="1">
                  <c:v>36.5</c:v>
                </c:pt>
                <c:pt idx="2">
                  <c:v>39.700000000000003</c:v>
                </c:pt>
                <c:pt idx="3">
                  <c:v>40.700000000000003</c:v>
                </c:pt>
                <c:pt idx="4">
                  <c:v>41.5</c:v>
                </c:pt>
              </c:numCache>
            </c:numRef>
          </c:val>
          <c:extLst>
            <c:ext xmlns:c16="http://schemas.microsoft.com/office/drawing/2014/chart" uri="{C3380CC4-5D6E-409C-BE32-E72D297353CC}">
              <c16:uniqueId val="{00000000-06D1-4569-83A4-744B1CFA029B}"/>
            </c:ext>
          </c:extLst>
        </c:ser>
        <c:ser>
          <c:idx val="1"/>
          <c:order val="1"/>
          <c:tx>
            <c:strRef>
              <c:f>List1!$C$1</c:f>
              <c:strCache>
                <c:ptCount val="1"/>
                <c:pt idx="0">
                  <c:v>Ženy </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List1!$A$2:$A$6</c:f>
              <c:strCache>
                <c:ptCount val="5"/>
                <c:pt idx="0">
                  <c:v>Česká republika</c:v>
                </c:pt>
                <c:pt idx="1">
                  <c:v>Slovensko</c:v>
                </c:pt>
                <c:pt idx="2">
                  <c:v>Rakousko</c:v>
                </c:pt>
                <c:pt idx="3">
                  <c:v>Německo</c:v>
                </c:pt>
                <c:pt idx="4">
                  <c:v>Dánsko</c:v>
                </c:pt>
              </c:strCache>
            </c:strRef>
          </c:cat>
          <c:val>
            <c:numRef>
              <c:f>List1!$C$2:$C$6</c:f>
              <c:numCache>
                <c:formatCode>General</c:formatCode>
                <c:ptCount val="5"/>
                <c:pt idx="0">
                  <c:v>33.200000000000003</c:v>
                </c:pt>
                <c:pt idx="1">
                  <c:v>31.6</c:v>
                </c:pt>
                <c:pt idx="2">
                  <c:v>35.200000000000003</c:v>
                </c:pt>
                <c:pt idx="3">
                  <c:v>36.5</c:v>
                </c:pt>
                <c:pt idx="4">
                  <c:v>38.299999999999997</c:v>
                </c:pt>
              </c:numCache>
            </c:numRef>
          </c:val>
          <c:extLst>
            <c:ext xmlns:c16="http://schemas.microsoft.com/office/drawing/2014/chart" uri="{C3380CC4-5D6E-409C-BE32-E72D297353CC}">
              <c16:uniqueId val="{00000001-06D1-4569-83A4-744B1CFA029B}"/>
            </c:ext>
          </c:extLst>
        </c:ser>
        <c:dLbls>
          <c:dLblPos val="inEnd"/>
          <c:showLegendKey val="0"/>
          <c:showVal val="1"/>
          <c:showCatName val="0"/>
          <c:showSerName val="0"/>
          <c:showPercent val="0"/>
          <c:showBubbleSize val="0"/>
        </c:dLbls>
        <c:gapWidth val="182"/>
        <c:axId val="212812544"/>
        <c:axId val="212814080"/>
      </c:barChart>
      <c:catAx>
        <c:axId val="2128125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12814080"/>
        <c:crosses val="autoZero"/>
        <c:auto val="1"/>
        <c:lblAlgn val="ctr"/>
        <c:lblOffset val="100"/>
        <c:noMultiLvlLbl val="0"/>
      </c:catAx>
      <c:valAx>
        <c:axId val="2128140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128125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cs-CZ">
                <a:latin typeface="Times New Roman" panose="02020603050405020304" pitchFamily="18" charset="0"/>
                <a:cs typeface="Times New Roman" panose="02020603050405020304" pitchFamily="18" charset="0"/>
              </a:rPr>
              <a:t>Melbourne Mercer Pension Global Index 2018</a:t>
            </a:r>
            <a:endParaRPr lang="en-US">
              <a:latin typeface="Times New Roman" panose="02020603050405020304" pitchFamily="18" charset="0"/>
              <a:cs typeface="Times New Roman" panose="02020603050405020304" pitchFamily="18" charset="0"/>
            </a:endParaRP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List1!$B$1</c:f>
              <c:strCache>
                <c:ptCount val="1"/>
                <c:pt idx="0">
                  <c:v>Výsledný index</c:v>
                </c:pt>
              </c:strCache>
            </c:strRef>
          </c:tx>
          <c:spPr>
            <a:solidFill>
              <a:srgbClr val="FFC000"/>
            </a:solidFill>
            <a:ln>
              <a:solidFill>
                <a:srgbClr val="FF0000"/>
              </a:solid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contourClr>
                <a:srgbClr val="FF0000"/>
              </a:contourClr>
            </a:sp3d>
          </c:spPr>
          <c:invertIfNegative val="0"/>
          <c:cat>
            <c:strRef>
              <c:f>List1!$A$2:$A$14</c:f>
              <c:strCache>
                <c:ptCount val="13"/>
                <c:pt idx="0">
                  <c:v>Holandsko</c:v>
                </c:pt>
                <c:pt idx="1">
                  <c:v>Dánsko</c:v>
                </c:pt>
                <c:pt idx="2">
                  <c:v>Finsko</c:v>
                </c:pt>
                <c:pt idx="3">
                  <c:v>Švédsko</c:v>
                </c:pt>
                <c:pt idx="4">
                  <c:v>Norsko</c:v>
                </c:pt>
                <c:pt idx="5">
                  <c:v>Švýcarsko</c:v>
                </c:pt>
                <c:pt idx="6">
                  <c:v>Irsko</c:v>
                </c:pt>
                <c:pt idx="7">
                  <c:v>Německo</c:v>
                </c:pt>
                <c:pt idx="8">
                  <c:v>Francie</c:v>
                </c:pt>
                <c:pt idx="9">
                  <c:v>Španělsko</c:v>
                </c:pt>
                <c:pt idx="10">
                  <c:v>Polsko</c:v>
                </c:pt>
                <c:pt idx="11">
                  <c:v>Rakousko</c:v>
                </c:pt>
                <c:pt idx="12">
                  <c:v>Itálie</c:v>
                </c:pt>
              </c:strCache>
            </c:strRef>
          </c:cat>
          <c:val>
            <c:numRef>
              <c:f>List1!$B$2:$B$14</c:f>
              <c:numCache>
                <c:formatCode>General</c:formatCode>
                <c:ptCount val="13"/>
                <c:pt idx="0">
                  <c:v>80.3</c:v>
                </c:pt>
                <c:pt idx="1">
                  <c:v>80.2</c:v>
                </c:pt>
                <c:pt idx="2">
                  <c:v>74.5</c:v>
                </c:pt>
                <c:pt idx="3">
                  <c:v>72.5</c:v>
                </c:pt>
                <c:pt idx="4">
                  <c:v>71.5</c:v>
                </c:pt>
                <c:pt idx="5">
                  <c:v>67.599999999999994</c:v>
                </c:pt>
                <c:pt idx="6">
                  <c:v>66.8</c:v>
                </c:pt>
                <c:pt idx="7">
                  <c:v>66.8</c:v>
                </c:pt>
                <c:pt idx="8">
                  <c:v>60.7</c:v>
                </c:pt>
                <c:pt idx="9">
                  <c:v>54.4</c:v>
                </c:pt>
                <c:pt idx="10">
                  <c:v>54.3</c:v>
                </c:pt>
                <c:pt idx="11">
                  <c:v>54</c:v>
                </c:pt>
                <c:pt idx="12">
                  <c:v>52.8</c:v>
                </c:pt>
              </c:numCache>
            </c:numRef>
          </c:val>
          <c:extLst>
            <c:ext xmlns:c16="http://schemas.microsoft.com/office/drawing/2014/chart" uri="{C3380CC4-5D6E-409C-BE32-E72D297353CC}">
              <c16:uniqueId val="{00000000-5DFD-4510-9102-13B357384CB6}"/>
            </c:ext>
          </c:extLst>
        </c:ser>
        <c:dLbls>
          <c:showLegendKey val="0"/>
          <c:showVal val="0"/>
          <c:showCatName val="0"/>
          <c:showSerName val="0"/>
          <c:showPercent val="0"/>
          <c:showBubbleSize val="0"/>
        </c:dLbls>
        <c:gapWidth val="150"/>
        <c:shape val="box"/>
        <c:axId val="212839808"/>
        <c:axId val="212849792"/>
        <c:axId val="0"/>
      </c:bar3DChart>
      <c:catAx>
        <c:axId val="21283980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12849792"/>
        <c:crosses val="autoZero"/>
        <c:auto val="1"/>
        <c:lblAlgn val="ctr"/>
        <c:lblOffset val="100"/>
        <c:noMultiLvlLbl val="0"/>
      </c:catAx>
      <c:valAx>
        <c:axId val="2128497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128398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latin typeface="Times New Roman" panose="02020603050405020304" pitchFamily="18" charset="0"/>
                <a:cs typeface="Times New Roman" panose="02020603050405020304" pitchFamily="18" charset="0"/>
              </a:rPr>
              <a:t>Výdaje</a:t>
            </a:r>
            <a:r>
              <a:rPr lang="cs-CZ" b="1">
                <a:latin typeface="Times New Roman" panose="02020603050405020304" pitchFamily="18" charset="0"/>
                <a:cs typeface="Times New Roman" panose="02020603050405020304" pitchFamily="18" charset="0"/>
              </a:rPr>
              <a:t> na důchody</a:t>
            </a:r>
            <a:endParaRPr lang="en-US" b="1">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barChart>
        <c:barDir val="col"/>
        <c:grouping val="clustered"/>
        <c:varyColors val="0"/>
        <c:ser>
          <c:idx val="0"/>
          <c:order val="0"/>
          <c:tx>
            <c:strRef>
              <c:f>List1!$B$1</c:f>
              <c:strCache>
                <c:ptCount val="1"/>
                <c:pt idx="0">
                  <c:v>Výdaje</c:v>
                </c:pt>
              </c:strCache>
            </c:strRef>
          </c:tx>
          <c:spPr>
            <a:solidFill>
              <a:schemeClr val="accent3"/>
            </a:solidFill>
            <a:ln>
              <a:noFill/>
            </a:ln>
            <a:effectLst/>
          </c:spPr>
          <c:invertIfNegative val="0"/>
          <c:cat>
            <c:numRef>
              <c:f>List1!$A$2:$A$12</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List1!$B$2:$B$12</c:f>
              <c:numCache>
                <c:formatCode>#,##0.00</c:formatCode>
                <c:ptCount val="11"/>
                <c:pt idx="0">
                  <c:v>305535974</c:v>
                </c:pt>
                <c:pt idx="1">
                  <c:v>331704683</c:v>
                </c:pt>
                <c:pt idx="2">
                  <c:v>340161856</c:v>
                </c:pt>
                <c:pt idx="3">
                  <c:v>359233999</c:v>
                </c:pt>
                <c:pt idx="4">
                  <c:v>367863588</c:v>
                </c:pt>
                <c:pt idx="5">
                  <c:v>372334993</c:v>
                </c:pt>
                <c:pt idx="6">
                  <c:v>376406471</c:v>
                </c:pt>
                <c:pt idx="7">
                  <c:v>386519643</c:v>
                </c:pt>
                <c:pt idx="8">
                  <c:v>394466960</c:v>
                </c:pt>
                <c:pt idx="9">
                  <c:v>404468051</c:v>
                </c:pt>
                <c:pt idx="10">
                  <c:v>423678150</c:v>
                </c:pt>
              </c:numCache>
            </c:numRef>
          </c:val>
          <c:extLst>
            <c:ext xmlns:c16="http://schemas.microsoft.com/office/drawing/2014/chart" uri="{C3380CC4-5D6E-409C-BE32-E72D297353CC}">
              <c16:uniqueId val="{00000000-174A-4F0C-9699-4345496120AB}"/>
            </c:ext>
          </c:extLst>
        </c:ser>
        <c:dLbls>
          <c:showLegendKey val="0"/>
          <c:showVal val="0"/>
          <c:showCatName val="0"/>
          <c:showSerName val="0"/>
          <c:showPercent val="0"/>
          <c:showBubbleSize val="0"/>
        </c:dLbls>
        <c:gapWidth val="150"/>
        <c:axId val="212891520"/>
        <c:axId val="212893056"/>
      </c:barChart>
      <c:catAx>
        <c:axId val="212891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12893056"/>
        <c:crosses val="autoZero"/>
        <c:auto val="1"/>
        <c:lblAlgn val="ctr"/>
        <c:lblOffset val="100"/>
        <c:noMultiLvlLbl val="0"/>
      </c:catAx>
      <c:valAx>
        <c:axId val="21289305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1289152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cs-CZ">
                <a:latin typeface="Times New Roman" panose="02020603050405020304" pitchFamily="18" charset="0"/>
                <a:cs typeface="Times New Roman" panose="02020603050405020304" pitchFamily="18" charset="0"/>
              </a:rPr>
              <a:t>Státní</a:t>
            </a:r>
            <a:r>
              <a:rPr lang="cs-CZ" baseline="0">
                <a:latin typeface="Times New Roman" panose="02020603050405020304" pitchFamily="18" charset="0"/>
                <a:cs typeface="Times New Roman" panose="02020603050405020304" pitchFamily="18" charset="0"/>
              </a:rPr>
              <a:t> dluh </a:t>
            </a:r>
            <a:r>
              <a:rPr lang="en-US">
                <a:latin typeface="Times New Roman" panose="02020603050405020304" pitchFamily="18" charset="0"/>
                <a:cs typeface="Times New Roman" panose="02020603050405020304" pitchFamily="18" charset="0"/>
              </a:rPr>
              <a:t> </a:t>
            </a:r>
          </a:p>
        </c:rich>
      </c:tx>
      <c:overlay val="0"/>
      <c:spPr>
        <a:noFill/>
        <a:ln>
          <a:noFill/>
        </a:ln>
        <a:effectLst/>
      </c:spPr>
    </c:title>
    <c:autoTitleDeleted val="0"/>
    <c:plotArea>
      <c:layout/>
      <c:barChart>
        <c:barDir val="col"/>
        <c:grouping val="clustered"/>
        <c:varyColors val="0"/>
        <c:ser>
          <c:idx val="0"/>
          <c:order val="0"/>
          <c:tx>
            <c:strRef>
              <c:f>List1!$B$1</c:f>
              <c:strCache>
                <c:ptCount val="1"/>
                <c:pt idx="0">
                  <c:v>Státní dluh v mld. Kč</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cat>
            <c:numRef>
              <c:f>List1!$A$2:$A$9</c:f>
              <c:numCache>
                <c:formatCode>General</c:formatCode>
                <c:ptCount val="8"/>
                <c:pt idx="0">
                  <c:v>2011</c:v>
                </c:pt>
                <c:pt idx="1">
                  <c:v>2012</c:v>
                </c:pt>
                <c:pt idx="2">
                  <c:v>2013</c:v>
                </c:pt>
                <c:pt idx="3">
                  <c:v>2014</c:v>
                </c:pt>
                <c:pt idx="4">
                  <c:v>2015</c:v>
                </c:pt>
                <c:pt idx="5">
                  <c:v>2016</c:v>
                </c:pt>
                <c:pt idx="6">
                  <c:v>2017</c:v>
                </c:pt>
                <c:pt idx="7">
                  <c:v>2018</c:v>
                </c:pt>
              </c:numCache>
            </c:numRef>
          </c:cat>
          <c:val>
            <c:numRef>
              <c:f>List1!$B$2:$B$9</c:f>
              <c:numCache>
                <c:formatCode>General</c:formatCode>
                <c:ptCount val="8"/>
                <c:pt idx="0">
                  <c:v>1499.4</c:v>
                </c:pt>
                <c:pt idx="1">
                  <c:v>1667.6</c:v>
                </c:pt>
                <c:pt idx="2">
                  <c:v>1683.3</c:v>
                </c:pt>
                <c:pt idx="3">
                  <c:v>1663.7</c:v>
                </c:pt>
                <c:pt idx="4">
                  <c:v>1673</c:v>
                </c:pt>
                <c:pt idx="5">
                  <c:v>1613.4</c:v>
                </c:pt>
                <c:pt idx="6">
                  <c:v>1624.7</c:v>
                </c:pt>
                <c:pt idx="7">
                  <c:v>1622</c:v>
                </c:pt>
              </c:numCache>
            </c:numRef>
          </c:val>
          <c:extLst>
            <c:ext xmlns:c16="http://schemas.microsoft.com/office/drawing/2014/chart" uri="{C3380CC4-5D6E-409C-BE32-E72D297353CC}">
              <c16:uniqueId val="{00000000-41CA-48C3-A7DD-EA66FCF49FFF}"/>
            </c:ext>
          </c:extLst>
        </c:ser>
        <c:ser>
          <c:idx val="1"/>
          <c:order val="1"/>
          <c:tx>
            <c:strRef>
              <c:f>List1!$C$1</c:f>
              <c:strCache>
                <c:ptCount val="1"/>
                <c:pt idx="0">
                  <c:v>Výdaje na důchod</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cat>
            <c:numRef>
              <c:f>List1!$A$2:$A$9</c:f>
              <c:numCache>
                <c:formatCode>General</c:formatCode>
                <c:ptCount val="8"/>
                <c:pt idx="0">
                  <c:v>2011</c:v>
                </c:pt>
                <c:pt idx="1">
                  <c:v>2012</c:v>
                </c:pt>
                <c:pt idx="2">
                  <c:v>2013</c:v>
                </c:pt>
                <c:pt idx="3">
                  <c:v>2014</c:v>
                </c:pt>
                <c:pt idx="4">
                  <c:v>2015</c:v>
                </c:pt>
                <c:pt idx="5">
                  <c:v>2016</c:v>
                </c:pt>
                <c:pt idx="6">
                  <c:v>2017</c:v>
                </c:pt>
                <c:pt idx="7">
                  <c:v>2018</c:v>
                </c:pt>
              </c:numCache>
            </c:numRef>
          </c:cat>
          <c:val>
            <c:numRef>
              <c:f>List1!$C$2:$C$9</c:f>
              <c:numCache>
                <c:formatCode>General</c:formatCode>
                <c:ptCount val="8"/>
                <c:pt idx="0">
                  <c:v>359</c:v>
                </c:pt>
                <c:pt idx="1">
                  <c:v>367</c:v>
                </c:pt>
                <c:pt idx="2">
                  <c:v>372</c:v>
                </c:pt>
                <c:pt idx="3">
                  <c:v>376</c:v>
                </c:pt>
                <c:pt idx="4">
                  <c:v>386</c:v>
                </c:pt>
                <c:pt idx="5">
                  <c:v>394</c:v>
                </c:pt>
                <c:pt idx="6">
                  <c:v>404</c:v>
                </c:pt>
                <c:pt idx="7">
                  <c:v>423</c:v>
                </c:pt>
              </c:numCache>
            </c:numRef>
          </c:val>
          <c:extLst>
            <c:ext xmlns:c16="http://schemas.microsoft.com/office/drawing/2014/chart" uri="{C3380CC4-5D6E-409C-BE32-E72D297353CC}">
              <c16:uniqueId val="{00000001-41CA-48C3-A7DD-EA66FCF49FFF}"/>
            </c:ext>
          </c:extLst>
        </c:ser>
        <c:ser>
          <c:idx val="2"/>
          <c:order val="2"/>
          <c:tx>
            <c:strRef>
              <c:f>List1!$D$1</c:f>
              <c:strCache>
                <c:ptCount val="1"/>
                <c:pt idx="0">
                  <c:v>Výdaje na sociální dávky</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cat>
            <c:numRef>
              <c:f>List1!$A$2:$A$9</c:f>
              <c:numCache>
                <c:formatCode>General</c:formatCode>
                <c:ptCount val="8"/>
                <c:pt idx="0">
                  <c:v>2011</c:v>
                </c:pt>
                <c:pt idx="1">
                  <c:v>2012</c:v>
                </c:pt>
                <c:pt idx="2">
                  <c:v>2013</c:v>
                </c:pt>
                <c:pt idx="3">
                  <c:v>2014</c:v>
                </c:pt>
                <c:pt idx="4">
                  <c:v>2015</c:v>
                </c:pt>
                <c:pt idx="5">
                  <c:v>2016</c:v>
                </c:pt>
                <c:pt idx="6">
                  <c:v>2017</c:v>
                </c:pt>
                <c:pt idx="7">
                  <c:v>2018</c:v>
                </c:pt>
              </c:numCache>
            </c:numRef>
          </c:cat>
          <c:val>
            <c:numRef>
              <c:f>List1!$D$2:$D$9</c:f>
              <c:numCache>
                <c:formatCode>General</c:formatCode>
                <c:ptCount val="8"/>
                <c:pt idx="0">
                  <c:v>679</c:v>
                </c:pt>
                <c:pt idx="1">
                  <c:v>698</c:v>
                </c:pt>
                <c:pt idx="2">
                  <c:v>699</c:v>
                </c:pt>
                <c:pt idx="3">
                  <c:v>718</c:v>
                </c:pt>
                <c:pt idx="4">
                  <c:v>733</c:v>
                </c:pt>
                <c:pt idx="5">
                  <c:v>754</c:v>
                </c:pt>
                <c:pt idx="6">
                  <c:v>776</c:v>
                </c:pt>
                <c:pt idx="7">
                  <c:v>818</c:v>
                </c:pt>
              </c:numCache>
            </c:numRef>
          </c:val>
          <c:extLst>
            <c:ext xmlns:c16="http://schemas.microsoft.com/office/drawing/2014/chart" uri="{C3380CC4-5D6E-409C-BE32-E72D297353CC}">
              <c16:uniqueId val="{00000002-41CA-48C3-A7DD-EA66FCF49FFF}"/>
            </c:ext>
          </c:extLst>
        </c:ser>
        <c:dLbls>
          <c:showLegendKey val="0"/>
          <c:showVal val="0"/>
          <c:showCatName val="0"/>
          <c:showSerName val="0"/>
          <c:showPercent val="0"/>
          <c:showBubbleSize val="0"/>
        </c:dLbls>
        <c:gapWidth val="100"/>
        <c:overlap val="-24"/>
        <c:axId val="213072128"/>
        <c:axId val="213078016"/>
      </c:barChart>
      <c:catAx>
        <c:axId val="21307212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cs-CZ"/>
          </a:p>
        </c:txPr>
        <c:crossAx val="213078016"/>
        <c:crosses val="autoZero"/>
        <c:auto val="1"/>
        <c:lblAlgn val="ctr"/>
        <c:lblOffset val="100"/>
        <c:noMultiLvlLbl val="0"/>
      </c:catAx>
      <c:valAx>
        <c:axId val="213078016"/>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cs-CZ"/>
          </a:p>
        </c:txPr>
        <c:crossAx val="213072128"/>
        <c:crosses val="autoZero"/>
        <c:crossBetween val="between"/>
      </c:valAx>
      <c:dTable>
        <c:showHorzBorder val="1"/>
        <c:showVertBorder val="1"/>
        <c:showOutline val="1"/>
        <c:showKeys val="1"/>
        <c:spPr>
          <a:noFill/>
          <a:ln w="9525">
            <a:solidFill>
              <a:schemeClr val="tx2">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cs-CZ"/>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cs-CZ"/>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solidFill>
                  <a:sysClr val="windowText" lastClr="000000"/>
                </a:solidFill>
                <a:latin typeface="Times New Roman" panose="02020603050405020304" pitchFamily="18" charset="0"/>
                <a:cs typeface="Times New Roman" panose="02020603050405020304" pitchFamily="18" charset="0"/>
              </a:rPr>
              <a:t>Nezaměstnanost</a:t>
            </a:r>
            <a:r>
              <a:rPr lang="cs-CZ" baseline="0">
                <a:solidFill>
                  <a:sysClr val="windowText" lastClr="000000"/>
                </a:solidFill>
                <a:latin typeface="Times New Roman" panose="02020603050405020304" pitchFamily="18" charset="0"/>
                <a:cs typeface="Times New Roman" panose="02020603050405020304" pitchFamily="18" charset="0"/>
              </a:rPr>
              <a:t> v ČR</a:t>
            </a:r>
            <a:endParaRPr lang="en-US">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lineChart>
        <c:grouping val="standard"/>
        <c:varyColors val="0"/>
        <c:ser>
          <c:idx val="0"/>
          <c:order val="0"/>
          <c:tx>
            <c:strRef>
              <c:f>List1!$B$1</c:f>
              <c:strCache>
                <c:ptCount val="1"/>
                <c:pt idx="0">
                  <c:v>Podíl nezaměstnaných osob</c:v>
                </c:pt>
              </c:strCache>
            </c:strRef>
          </c:tx>
          <c:spPr>
            <a:ln w="28575" cap="rnd">
              <a:solidFill>
                <a:schemeClr val="accent5"/>
              </a:solidFill>
              <a:round/>
            </a:ln>
            <a:effectLst/>
          </c:spPr>
          <c:marker>
            <c:symbol val="none"/>
          </c:marker>
          <c:cat>
            <c:numRef>
              <c:f>List1!$A$2:$A$16</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List1!$B$2:$B$16</c:f>
              <c:numCache>
                <c:formatCode>0.0%</c:formatCode>
                <c:ptCount val="15"/>
                <c:pt idx="0">
                  <c:v>6.6000000000000003E-2</c:v>
                </c:pt>
                <c:pt idx="1">
                  <c:v>6.0999999999999999E-2</c:v>
                </c:pt>
                <c:pt idx="2">
                  <c:v>0.05</c:v>
                </c:pt>
                <c:pt idx="3">
                  <c:v>4.1000000000000002E-2</c:v>
                </c:pt>
                <c:pt idx="4">
                  <c:v>6.0999999999999999E-2</c:v>
                </c:pt>
                <c:pt idx="5">
                  <c:v>7.0000000000000007E-2</c:v>
                </c:pt>
                <c:pt idx="6">
                  <c:v>6.7000000000000004E-2</c:v>
                </c:pt>
                <c:pt idx="7">
                  <c:v>6.8000000000000005E-2</c:v>
                </c:pt>
                <c:pt idx="8">
                  <c:v>7.6999999999999999E-2</c:v>
                </c:pt>
                <c:pt idx="9">
                  <c:v>7.6999999999999999E-2</c:v>
                </c:pt>
                <c:pt idx="10">
                  <c:v>6.6000000000000003E-2</c:v>
                </c:pt>
                <c:pt idx="11">
                  <c:v>5.6000000000000001E-2</c:v>
                </c:pt>
                <c:pt idx="12">
                  <c:v>4.2999999999999997E-2</c:v>
                </c:pt>
                <c:pt idx="13">
                  <c:v>3.2000000000000001E-2</c:v>
                </c:pt>
                <c:pt idx="14">
                  <c:v>2.8000000000000001E-2</c:v>
                </c:pt>
              </c:numCache>
            </c:numRef>
          </c:val>
          <c:smooth val="0"/>
          <c:extLst>
            <c:ext xmlns:c16="http://schemas.microsoft.com/office/drawing/2014/chart" uri="{C3380CC4-5D6E-409C-BE32-E72D297353CC}">
              <c16:uniqueId val="{00000000-EAAE-4A9D-AA1F-62379172A626}"/>
            </c:ext>
          </c:extLst>
        </c:ser>
        <c:dLbls>
          <c:showLegendKey val="0"/>
          <c:showVal val="0"/>
          <c:showCatName val="0"/>
          <c:showSerName val="0"/>
          <c:showPercent val="0"/>
          <c:showBubbleSize val="0"/>
        </c:dLbls>
        <c:smooth val="0"/>
        <c:axId val="213108608"/>
        <c:axId val="213110144"/>
      </c:lineChart>
      <c:catAx>
        <c:axId val="213108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13110144"/>
        <c:crosses val="autoZero"/>
        <c:auto val="1"/>
        <c:lblAlgn val="ctr"/>
        <c:lblOffset val="100"/>
        <c:noMultiLvlLbl val="0"/>
      </c:catAx>
      <c:valAx>
        <c:axId val="21311014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1310860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cs-CZ"/>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cs-CZ"/>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b="1">
                <a:solidFill>
                  <a:sysClr val="windowText" lastClr="000000"/>
                </a:solidFill>
                <a:latin typeface="Times New Roman" panose="02020603050405020304" pitchFamily="18" charset="0"/>
                <a:cs typeface="Times New Roman" panose="02020603050405020304" pitchFamily="18" charset="0"/>
              </a:rPr>
              <a:t>Nezaměstnanost</a:t>
            </a:r>
            <a:r>
              <a:rPr lang="cs-CZ" b="1" baseline="0">
                <a:solidFill>
                  <a:sysClr val="windowText" lastClr="000000"/>
                </a:solidFill>
                <a:latin typeface="Times New Roman" panose="02020603050405020304" pitchFamily="18" charset="0"/>
                <a:cs typeface="Times New Roman" panose="02020603050405020304" pitchFamily="18" charset="0"/>
              </a:rPr>
              <a:t> v Evropě</a:t>
            </a:r>
            <a:endParaRPr lang="cs-CZ"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barChart>
        <c:barDir val="col"/>
        <c:grouping val="clustered"/>
        <c:varyColors val="0"/>
        <c:ser>
          <c:idx val="0"/>
          <c:order val="0"/>
          <c:tx>
            <c:strRef>
              <c:f>List1!$B$1</c:f>
              <c:strCache>
                <c:ptCount val="1"/>
                <c:pt idx="0">
                  <c:v>Míra nezaměstnanosti</c:v>
                </c:pt>
              </c:strCache>
            </c:strRef>
          </c:tx>
          <c:spPr>
            <a:solidFill>
              <a:schemeClr val="accent5"/>
            </a:solidFill>
            <a:ln>
              <a:noFill/>
            </a:ln>
            <a:effectLst/>
          </c:spPr>
          <c:invertIfNegative val="0"/>
          <c:cat>
            <c:strRef>
              <c:f>List1!$A$2:$A$28</c:f>
              <c:strCache>
                <c:ptCount val="27"/>
                <c:pt idx="0">
                  <c:v>Belgie</c:v>
                </c:pt>
                <c:pt idx="1">
                  <c:v>Bulharsko</c:v>
                </c:pt>
                <c:pt idx="2">
                  <c:v>Česká republika</c:v>
                </c:pt>
                <c:pt idx="3">
                  <c:v>Dánsko</c:v>
                </c:pt>
                <c:pt idx="4">
                  <c:v>Estonsko</c:v>
                </c:pt>
                <c:pt idx="5">
                  <c:v>Finsko</c:v>
                </c:pt>
                <c:pt idx="6">
                  <c:v>Francie</c:v>
                </c:pt>
                <c:pt idx="7">
                  <c:v>Chorvatsko</c:v>
                </c:pt>
                <c:pt idx="8">
                  <c:v>Irsko</c:v>
                </c:pt>
                <c:pt idx="9">
                  <c:v>Itálie</c:v>
                </c:pt>
                <c:pt idx="10">
                  <c:v>Kypr</c:v>
                </c:pt>
                <c:pt idx="11">
                  <c:v>Litva</c:v>
                </c:pt>
                <c:pt idx="12">
                  <c:v>Španělsko</c:v>
                </c:pt>
                <c:pt idx="13">
                  <c:v>Švédsko</c:v>
                </c:pt>
                <c:pt idx="14">
                  <c:v>Maďarsko</c:v>
                </c:pt>
                <c:pt idx="15">
                  <c:v>Malta</c:v>
                </c:pt>
                <c:pt idx="16">
                  <c:v>Německo</c:v>
                </c:pt>
                <c:pt idx="17">
                  <c:v>Nizozemsko</c:v>
                </c:pt>
                <c:pt idx="18">
                  <c:v>Polsko</c:v>
                </c:pt>
                <c:pt idx="19">
                  <c:v>Portugalsko</c:v>
                </c:pt>
                <c:pt idx="20">
                  <c:v>Rakousko</c:v>
                </c:pt>
                <c:pt idx="21">
                  <c:v>Rumunsko</c:v>
                </c:pt>
                <c:pt idx="22">
                  <c:v>Řecko</c:v>
                </c:pt>
                <c:pt idx="23">
                  <c:v>Slovensko</c:v>
                </c:pt>
                <c:pt idx="24">
                  <c:v>Slovinsko</c:v>
                </c:pt>
                <c:pt idx="25">
                  <c:v>Lotyšsko</c:v>
                </c:pt>
                <c:pt idx="26">
                  <c:v>Lucembursko</c:v>
                </c:pt>
              </c:strCache>
            </c:strRef>
          </c:cat>
          <c:val>
            <c:numRef>
              <c:f>List1!$B$2:$B$28</c:f>
              <c:numCache>
                <c:formatCode>0.0%</c:formatCode>
                <c:ptCount val="27"/>
                <c:pt idx="0">
                  <c:v>5.7000000000000002E-2</c:v>
                </c:pt>
                <c:pt idx="1">
                  <c:v>4.4999999999999998E-2</c:v>
                </c:pt>
                <c:pt idx="2">
                  <c:v>2.1000000000000001E-2</c:v>
                </c:pt>
                <c:pt idx="3">
                  <c:v>4.5999999999999999E-2</c:v>
                </c:pt>
                <c:pt idx="4">
                  <c:v>4.5999999999999999E-2</c:v>
                </c:pt>
                <c:pt idx="5">
                  <c:v>6.8000000000000005E-2</c:v>
                </c:pt>
                <c:pt idx="6">
                  <c:v>8.5000000000000006E-2</c:v>
                </c:pt>
                <c:pt idx="7">
                  <c:v>7.0999999999999994E-2</c:v>
                </c:pt>
                <c:pt idx="8">
                  <c:v>5.1999999999999998E-2</c:v>
                </c:pt>
                <c:pt idx="9">
                  <c:v>9.9000000000000005E-2</c:v>
                </c:pt>
                <c:pt idx="10">
                  <c:v>7.0000000000000007E-2</c:v>
                </c:pt>
                <c:pt idx="11">
                  <c:v>6.4000000000000001E-2</c:v>
                </c:pt>
                <c:pt idx="12">
                  <c:v>0.13900000000000001</c:v>
                </c:pt>
                <c:pt idx="13">
                  <c:v>7.3999999999999996E-2</c:v>
                </c:pt>
                <c:pt idx="14">
                  <c:v>3.5000000000000003E-2</c:v>
                </c:pt>
                <c:pt idx="15">
                  <c:v>3.4000000000000002E-2</c:v>
                </c:pt>
                <c:pt idx="16">
                  <c:v>0.03</c:v>
                </c:pt>
                <c:pt idx="17">
                  <c:v>3.5000000000000003E-2</c:v>
                </c:pt>
                <c:pt idx="18">
                  <c:v>3.3000000000000002E-2</c:v>
                </c:pt>
                <c:pt idx="19">
                  <c:v>6.5000000000000002E-2</c:v>
                </c:pt>
                <c:pt idx="20">
                  <c:v>4.3999999999999997E-2</c:v>
                </c:pt>
                <c:pt idx="21">
                  <c:v>3.9E-2</c:v>
                </c:pt>
                <c:pt idx="22">
                  <c:v>0.17</c:v>
                </c:pt>
                <c:pt idx="23">
                  <c:v>5.2999999999999999E-2</c:v>
                </c:pt>
                <c:pt idx="24">
                  <c:v>4.4999999999999998E-2</c:v>
                </c:pt>
                <c:pt idx="25">
                  <c:v>6.5000000000000002E-2</c:v>
                </c:pt>
                <c:pt idx="26">
                  <c:v>5.7000000000000002E-2</c:v>
                </c:pt>
              </c:numCache>
            </c:numRef>
          </c:val>
          <c:extLst>
            <c:ext xmlns:c16="http://schemas.microsoft.com/office/drawing/2014/chart" uri="{C3380CC4-5D6E-409C-BE32-E72D297353CC}">
              <c16:uniqueId val="{00000000-C15B-4D64-9C62-0257F9E75A86}"/>
            </c:ext>
          </c:extLst>
        </c:ser>
        <c:dLbls>
          <c:showLegendKey val="0"/>
          <c:showVal val="0"/>
          <c:showCatName val="0"/>
          <c:showSerName val="0"/>
          <c:showPercent val="0"/>
          <c:showBubbleSize val="0"/>
        </c:dLbls>
        <c:gapWidth val="219"/>
        <c:overlap val="-27"/>
        <c:axId val="213006592"/>
        <c:axId val="213016576"/>
      </c:barChart>
      <c:catAx>
        <c:axId val="213006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13016576"/>
        <c:crosses val="autoZero"/>
        <c:auto val="1"/>
        <c:lblAlgn val="ctr"/>
        <c:lblOffset val="100"/>
        <c:noMultiLvlLbl val="0"/>
      </c:catAx>
      <c:valAx>
        <c:axId val="21301657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1300659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80AC7-3C78-480F-B165-103740D28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5924</TotalTime>
  <Pages>1</Pages>
  <Words>20470</Words>
  <Characters>118528</Characters>
  <Application>Microsoft Office Word</Application>
  <DocSecurity>0</DocSecurity>
  <Lines>2822</Lines>
  <Paragraphs>1014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Kratochvilova, Lucie (JHNE)</cp:lastModifiedBy>
  <cp:revision>981</cp:revision>
  <dcterms:created xsi:type="dcterms:W3CDTF">2019-11-16T18:08:00Z</dcterms:created>
  <dcterms:modified xsi:type="dcterms:W3CDTF">2020-04-21T05:09:00Z</dcterms:modified>
</cp:coreProperties>
</file>