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0ED5" w:rsidRPr="006B12E1" w:rsidRDefault="006A0ED5" w:rsidP="000875ED">
      <w:pPr>
        <w:pStyle w:val="Nadpis1"/>
        <w:numPr>
          <w:ilvl w:val="0"/>
          <w:numId w:val="0"/>
        </w:numPr>
        <w:spacing w:line="360" w:lineRule="auto"/>
        <w:ind w:left="432"/>
        <w:textAlignment w:val="baseline"/>
        <w:rPr>
          <w:color w:val="auto"/>
          <w:szCs w:val="24"/>
        </w:rPr>
      </w:pPr>
      <w:bookmarkStart w:id="0" w:name="_Toc510080823"/>
      <w:bookmarkStart w:id="1" w:name="_Toc514272538"/>
      <w:bookmarkStart w:id="2" w:name="_Toc510080827"/>
      <w:bookmarkStart w:id="3" w:name="_Hlk514168122"/>
      <w:r w:rsidRPr="006B12E1">
        <w:rPr>
          <w:color w:val="auto"/>
          <w:szCs w:val="24"/>
        </w:rPr>
        <w:t>UNIVERZITA PALACKÉHO V OLOMOUCI</w:t>
      </w:r>
      <w:bookmarkEnd w:id="0"/>
      <w:bookmarkEnd w:id="1"/>
    </w:p>
    <w:p w:rsidR="006A0ED5" w:rsidRPr="006B12E1" w:rsidRDefault="006A0ED5" w:rsidP="000875ED">
      <w:pPr>
        <w:spacing w:after="118" w:line="360" w:lineRule="auto"/>
        <w:ind w:left="10" w:right="2"/>
        <w:jc w:val="center"/>
        <w:rPr>
          <w:color w:val="auto"/>
          <w:sz w:val="32"/>
          <w:szCs w:val="24"/>
        </w:rPr>
      </w:pPr>
      <w:r w:rsidRPr="006B12E1">
        <w:rPr>
          <w:b/>
          <w:color w:val="auto"/>
          <w:sz w:val="32"/>
          <w:szCs w:val="24"/>
        </w:rPr>
        <w:t>FILOZOFICKÁ FAKULTA</w:t>
      </w:r>
    </w:p>
    <w:p w:rsidR="006A0ED5" w:rsidRPr="006B12E1" w:rsidRDefault="006A0ED5" w:rsidP="000875ED">
      <w:pPr>
        <w:spacing w:after="159" w:line="360" w:lineRule="auto"/>
        <w:ind w:left="0" w:right="0" w:firstLine="0"/>
        <w:jc w:val="center"/>
        <w:rPr>
          <w:color w:val="auto"/>
          <w:sz w:val="24"/>
          <w:szCs w:val="24"/>
        </w:rPr>
      </w:pPr>
    </w:p>
    <w:p w:rsidR="006A0ED5" w:rsidRPr="006B12E1" w:rsidRDefault="006A0ED5" w:rsidP="000875ED">
      <w:pPr>
        <w:spacing w:after="161" w:line="360" w:lineRule="auto"/>
        <w:ind w:left="0" w:right="0" w:firstLine="0"/>
        <w:jc w:val="center"/>
        <w:rPr>
          <w:color w:val="auto"/>
          <w:sz w:val="24"/>
          <w:szCs w:val="24"/>
        </w:rPr>
      </w:pPr>
    </w:p>
    <w:p w:rsidR="006A0ED5" w:rsidRPr="006B12E1" w:rsidRDefault="006A0ED5" w:rsidP="000875ED">
      <w:pPr>
        <w:spacing w:after="160" w:line="360" w:lineRule="auto"/>
        <w:ind w:left="0" w:right="0" w:firstLine="0"/>
        <w:jc w:val="center"/>
        <w:rPr>
          <w:color w:val="auto"/>
          <w:sz w:val="24"/>
          <w:szCs w:val="24"/>
        </w:rPr>
      </w:pPr>
    </w:p>
    <w:p w:rsidR="006A0ED5" w:rsidRPr="006B12E1" w:rsidRDefault="006A0ED5" w:rsidP="000875ED">
      <w:pPr>
        <w:spacing w:after="159" w:line="360" w:lineRule="auto"/>
        <w:ind w:left="0" w:right="0" w:firstLine="0"/>
        <w:jc w:val="center"/>
        <w:rPr>
          <w:color w:val="auto"/>
          <w:sz w:val="24"/>
          <w:szCs w:val="24"/>
        </w:rPr>
      </w:pPr>
    </w:p>
    <w:p w:rsidR="006A0ED5" w:rsidRPr="006B12E1" w:rsidRDefault="006A0ED5" w:rsidP="000875ED">
      <w:pPr>
        <w:spacing w:after="159" w:line="360" w:lineRule="auto"/>
        <w:ind w:left="0" w:right="0" w:firstLine="0"/>
        <w:jc w:val="center"/>
        <w:rPr>
          <w:color w:val="auto"/>
          <w:sz w:val="24"/>
          <w:szCs w:val="24"/>
        </w:rPr>
      </w:pPr>
    </w:p>
    <w:p w:rsidR="006A0ED5" w:rsidRPr="006B12E1" w:rsidRDefault="006A0ED5" w:rsidP="000875ED">
      <w:pPr>
        <w:spacing w:after="161" w:line="360" w:lineRule="auto"/>
        <w:ind w:left="0" w:right="0" w:firstLine="0"/>
        <w:jc w:val="center"/>
        <w:rPr>
          <w:color w:val="auto"/>
          <w:sz w:val="24"/>
          <w:szCs w:val="24"/>
        </w:rPr>
      </w:pPr>
    </w:p>
    <w:p w:rsidR="006A0ED5" w:rsidRPr="006B12E1" w:rsidRDefault="006A0ED5" w:rsidP="000875ED">
      <w:pPr>
        <w:spacing w:after="159" w:line="360" w:lineRule="auto"/>
        <w:ind w:left="0" w:right="0" w:firstLine="0"/>
        <w:jc w:val="center"/>
        <w:rPr>
          <w:color w:val="auto"/>
          <w:sz w:val="24"/>
          <w:szCs w:val="24"/>
        </w:rPr>
      </w:pPr>
    </w:p>
    <w:p w:rsidR="006A0ED5" w:rsidRPr="006B12E1" w:rsidRDefault="006A0ED5" w:rsidP="000875ED">
      <w:pPr>
        <w:spacing w:after="159" w:line="360" w:lineRule="auto"/>
        <w:ind w:left="0" w:right="0" w:firstLine="0"/>
        <w:jc w:val="center"/>
        <w:rPr>
          <w:color w:val="auto"/>
          <w:sz w:val="24"/>
          <w:szCs w:val="24"/>
        </w:rPr>
      </w:pPr>
    </w:p>
    <w:p w:rsidR="006A0ED5" w:rsidRPr="006B12E1" w:rsidRDefault="006A0ED5" w:rsidP="000875ED">
      <w:pPr>
        <w:spacing w:after="203" w:line="360" w:lineRule="auto"/>
        <w:ind w:left="0" w:right="0" w:firstLine="0"/>
        <w:jc w:val="center"/>
        <w:rPr>
          <w:color w:val="auto"/>
          <w:sz w:val="32"/>
          <w:szCs w:val="24"/>
        </w:rPr>
      </w:pPr>
    </w:p>
    <w:p w:rsidR="006A0ED5" w:rsidRPr="006B12E1" w:rsidRDefault="006A0ED5" w:rsidP="000875ED">
      <w:pPr>
        <w:spacing w:after="157" w:line="360" w:lineRule="auto"/>
        <w:ind w:left="10" w:right="6"/>
        <w:jc w:val="center"/>
        <w:rPr>
          <w:color w:val="auto"/>
          <w:sz w:val="32"/>
          <w:szCs w:val="24"/>
        </w:rPr>
      </w:pPr>
      <w:r w:rsidRPr="006B12E1">
        <w:rPr>
          <w:color w:val="auto"/>
          <w:sz w:val="32"/>
          <w:szCs w:val="24"/>
        </w:rPr>
        <w:t>Bakalářská diplomová práce</w:t>
      </w:r>
    </w:p>
    <w:p w:rsidR="006A0ED5" w:rsidRPr="006B12E1" w:rsidRDefault="006A0ED5" w:rsidP="000875ED">
      <w:pPr>
        <w:spacing w:after="119" w:line="360" w:lineRule="auto"/>
        <w:ind w:left="66" w:right="0" w:firstLine="0"/>
        <w:jc w:val="center"/>
        <w:rPr>
          <w:color w:val="auto"/>
          <w:sz w:val="24"/>
          <w:szCs w:val="24"/>
        </w:rPr>
      </w:pPr>
    </w:p>
    <w:p w:rsidR="006A0ED5" w:rsidRPr="006B12E1" w:rsidRDefault="006A0ED5" w:rsidP="000875ED">
      <w:pPr>
        <w:spacing w:after="162" w:line="360" w:lineRule="auto"/>
        <w:ind w:left="0" w:right="0" w:firstLine="0"/>
        <w:jc w:val="center"/>
        <w:rPr>
          <w:color w:val="auto"/>
          <w:sz w:val="24"/>
          <w:szCs w:val="24"/>
        </w:rPr>
      </w:pPr>
    </w:p>
    <w:p w:rsidR="006A0ED5" w:rsidRPr="006B12E1" w:rsidRDefault="006A0ED5" w:rsidP="000875ED">
      <w:pPr>
        <w:spacing w:after="159" w:line="360" w:lineRule="auto"/>
        <w:ind w:left="0" w:right="0" w:firstLine="0"/>
        <w:jc w:val="center"/>
        <w:rPr>
          <w:color w:val="auto"/>
          <w:sz w:val="24"/>
          <w:szCs w:val="24"/>
        </w:rPr>
      </w:pPr>
    </w:p>
    <w:p w:rsidR="006A0ED5" w:rsidRPr="006B12E1" w:rsidRDefault="006A0ED5" w:rsidP="000875ED">
      <w:pPr>
        <w:spacing w:after="159" w:line="360" w:lineRule="auto"/>
        <w:ind w:left="0" w:right="0" w:firstLine="0"/>
        <w:jc w:val="center"/>
        <w:rPr>
          <w:color w:val="auto"/>
          <w:sz w:val="24"/>
          <w:szCs w:val="24"/>
        </w:rPr>
      </w:pPr>
    </w:p>
    <w:p w:rsidR="006A0ED5" w:rsidRPr="006B12E1" w:rsidRDefault="006A0ED5" w:rsidP="000875ED">
      <w:pPr>
        <w:spacing w:after="161" w:line="360" w:lineRule="auto"/>
        <w:ind w:left="0" w:right="0" w:firstLine="0"/>
        <w:jc w:val="center"/>
        <w:rPr>
          <w:color w:val="auto"/>
          <w:sz w:val="24"/>
          <w:szCs w:val="24"/>
        </w:rPr>
      </w:pPr>
    </w:p>
    <w:p w:rsidR="00840000" w:rsidRPr="006B12E1" w:rsidRDefault="006A0ED5" w:rsidP="000875ED">
      <w:pPr>
        <w:spacing w:after="250" w:line="360" w:lineRule="auto"/>
        <w:ind w:left="-5" w:right="0"/>
        <w:jc w:val="center"/>
        <w:rPr>
          <w:color w:val="auto"/>
          <w:sz w:val="24"/>
          <w:szCs w:val="24"/>
        </w:rPr>
      </w:pPr>
      <w:r w:rsidRPr="006B12E1">
        <w:rPr>
          <w:color w:val="auto"/>
          <w:sz w:val="24"/>
          <w:szCs w:val="24"/>
        </w:rPr>
        <w:t xml:space="preserve">Olomouc 2018                                   </w:t>
      </w:r>
      <w:r w:rsidR="000B7C7F" w:rsidRPr="006B12E1">
        <w:rPr>
          <w:color w:val="auto"/>
          <w:sz w:val="24"/>
          <w:szCs w:val="24"/>
        </w:rPr>
        <w:t xml:space="preserve">                         </w:t>
      </w:r>
      <w:r w:rsidRPr="006B12E1">
        <w:rPr>
          <w:color w:val="auto"/>
          <w:sz w:val="24"/>
          <w:szCs w:val="24"/>
        </w:rPr>
        <w:t xml:space="preserve">                                   Nikola Švejdová</w:t>
      </w:r>
    </w:p>
    <w:p w:rsidR="00840000" w:rsidRPr="006B12E1" w:rsidRDefault="00840000" w:rsidP="000875ED">
      <w:pPr>
        <w:spacing w:line="360" w:lineRule="auto"/>
        <w:rPr>
          <w:color w:val="auto"/>
          <w:sz w:val="24"/>
          <w:szCs w:val="24"/>
        </w:rPr>
      </w:pPr>
      <w:r w:rsidRPr="006B12E1">
        <w:rPr>
          <w:color w:val="auto"/>
          <w:sz w:val="24"/>
          <w:szCs w:val="24"/>
        </w:rPr>
        <w:br w:type="page"/>
      </w:r>
    </w:p>
    <w:p w:rsidR="006A0ED5" w:rsidRPr="006B12E1" w:rsidRDefault="006A0ED5" w:rsidP="000875ED">
      <w:pPr>
        <w:pStyle w:val="Nadpis1"/>
        <w:numPr>
          <w:ilvl w:val="0"/>
          <w:numId w:val="0"/>
        </w:numPr>
        <w:spacing w:line="360" w:lineRule="auto"/>
        <w:ind w:left="432"/>
        <w:textAlignment w:val="baseline"/>
        <w:rPr>
          <w:color w:val="auto"/>
          <w:sz w:val="28"/>
          <w:szCs w:val="24"/>
        </w:rPr>
      </w:pPr>
      <w:bookmarkStart w:id="4" w:name="_Toc510080824"/>
      <w:bookmarkStart w:id="5" w:name="_Toc514272539"/>
      <w:r w:rsidRPr="006B12E1">
        <w:rPr>
          <w:color w:val="auto"/>
          <w:sz w:val="28"/>
          <w:szCs w:val="24"/>
        </w:rPr>
        <w:lastRenderedPageBreak/>
        <w:t>UNIVERZITA PALACKÉHO V OLOMOUCI</w:t>
      </w:r>
      <w:bookmarkEnd w:id="4"/>
      <w:bookmarkEnd w:id="5"/>
    </w:p>
    <w:p w:rsidR="006A0ED5" w:rsidRPr="006B12E1" w:rsidRDefault="006A0ED5" w:rsidP="000875ED">
      <w:pPr>
        <w:spacing w:after="118" w:line="360" w:lineRule="auto"/>
        <w:ind w:left="10" w:right="2"/>
        <w:jc w:val="center"/>
        <w:rPr>
          <w:color w:val="auto"/>
          <w:sz w:val="28"/>
          <w:szCs w:val="24"/>
        </w:rPr>
      </w:pPr>
      <w:r w:rsidRPr="006B12E1">
        <w:rPr>
          <w:b/>
          <w:color w:val="auto"/>
          <w:sz w:val="28"/>
          <w:szCs w:val="24"/>
        </w:rPr>
        <w:t>FILOZOFICKÁ FAKULTA</w:t>
      </w:r>
    </w:p>
    <w:p w:rsidR="006A0ED5" w:rsidRPr="006B12E1" w:rsidRDefault="006A0ED5" w:rsidP="000875ED">
      <w:pPr>
        <w:spacing w:after="161" w:line="360" w:lineRule="auto"/>
        <w:ind w:left="166" w:right="0" w:firstLine="0"/>
        <w:jc w:val="center"/>
        <w:rPr>
          <w:color w:val="auto"/>
          <w:sz w:val="28"/>
          <w:szCs w:val="24"/>
        </w:rPr>
      </w:pPr>
      <w:r w:rsidRPr="006B12E1">
        <w:rPr>
          <w:b/>
          <w:color w:val="auto"/>
          <w:sz w:val="28"/>
          <w:szCs w:val="24"/>
        </w:rPr>
        <w:t>KATEDRA SOCIOLOGIE, ANDRAGOGIKY A KULTURNÍ ANTROPOLOGIE</w:t>
      </w:r>
    </w:p>
    <w:p w:rsidR="006A0ED5" w:rsidRPr="006B12E1" w:rsidRDefault="006A0ED5" w:rsidP="000875ED">
      <w:pPr>
        <w:spacing w:after="161" w:line="360" w:lineRule="auto"/>
        <w:ind w:left="0" w:right="0" w:firstLine="0"/>
        <w:jc w:val="center"/>
        <w:rPr>
          <w:color w:val="auto"/>
          <w:sz w:val="24"/>
          <w:szCs w:val="24"/>
        </w:rPr>
      </w:pPr>
    </w:p>
    <w:p w:rsidR="006A0ED5" w:rsidRPr="006B12E1" w:rsidRDefault="006A0ED5" w:rsidP="000875ED">
      <w:pPr>
        <w:spacing w:after="160" w:line="360" w:lineRule="auto"/>
        <w:ind w:left="0" w:right="0" w:firstLine="0"/>
        <w:jc w:val="center"/>
        <w:rPr>
          <w:color w:val="auto"/>
          <w:sz w:val="24"/>
          <w:szCs w:val="24"/>
        </w:rPr>
      </w:pPr>
    </w:p>
    <w:p w:rsidR="006A0ED5" w:rsidRPr="006B12E1" w:rsidRDefault="006A0ED5" w:rsidP="000875ED">
      <w:pPr>
        <w:spacing w:after="159" w:line="360" w:lineRule="auto"/>
        <w:ind w:left="0" w:right="0" w:firstLine="0"/>
        <w:jc w:val="center"/>
        <w:rPr>
          <w:color w:val="auto"/>
          <w:sz w:val="24"/>
          <w:szCs w:val="24"/>
        </w:rPr>
      </w:pPr>
    </w:p>
    <w:p w:rsidR="006A0ED5" w:rsidRPr="006B12E1" w:rsidRDefault="006A0ED5" w:rsidP="000875ED">
      <w:pPr>
        <w:spacing w:after="159" w:line="360" w:lineRule="auto"/>
        <w:ind w:left="0" w:right="0" w:firstLine="0"/>
        <w:jc w:val="center"/>
        <w:rPr>
          <w:color w:val="auto"/>
          <w:sz w:val="24"/>
          <w:szCs w:val="24"/>
        </w:rPr>
      </w:pPr>
    </w:p>
    <w:p w:rsidR="006A0ED5" w:rsidRPr="006B12E1" w:rsidRDefault="006A0ED5" w:rsidP="000875ED">
      <w:pPr>
        <w:spacing w:after="205" w:line="360" w:lineRule="auto"/>
        <w:ind w:left="0" w:right="0" w:firstLine="0"/>
        <w:jc w:val="center"/>
        <w:rPr>
          <w:color w:val="auto"/>
          <w:sz w:val="24"/>
          <w:szCs w:val="24"/>
        </w:rPr>
      </w:pPr>
    </w:p>
    <w:p w:rsidR="006A0ED5" w:rsidRPr="006B12E1" w:rsidRDefault="006A0ED5" w:rsidP="000875ED">
      <w:pPr>
        <w:spacing w:after="158" w:line="360" w:lineRule="auto"/>
        <w:ind w:left="10" w:right="8"/>
        <w:jc w:val="center"/>
        <w:rPr>
          <w:color w:val="auto"/>
          <w:sz w:val="28"/>
          <w:szCs w:val="24"/>
        </w:rPr>
      </w:pPr>
      <w:r w:rsidRPr="006B12E1">
        <w:rPr>
          <w:color w:val="auto"/>
          <w:sz w:val="28"/>
          <w:szCs w:val="24"/>
        </w:rPr>
        <w:t>Kurikulum andragogiky a netradiční studenti</w:t>
      </w:r>
    </w:p>
    <w:p w:rsidR="006A0ED5" w:rsidRPr="006B12E1" w:rsidRDefault="006A0ED5" w:rsidP="000875ED">
      <w:pPr>
        <w:spacing w:after="157" w:line="360" w:lineRule="auto"/>
        <w:ind w:left="10" w:right="8"/>
        <w:jc w:val="center"/>
        <w:rPr>
          <w:color w:val="auto"/>
          <w:sz w:val="28"/>
          <w:szCs w:val="24"/>
        </w:rPr>
      </w:pPr>
      <w:r w:rsidRPr="006B12E1">
        <w:rPr>
          <w:color w:val="auto"/>
          <w:sz w:val="28"/>
          <w:szCs w:val="24"/>
        </w:rPr>
        <w:t>Bakalářská diplomová práce</w:t>
      </w:r>
    </w:p>
    <w:p w:rsidR="006A0ED5" w:rsidRPr="006B12E1" w:rsidRDefault="006A0ED5" w:rsidP="000875ED">
      <w:pPr>
        <w:spacing w:after="119" w:line="360" w:lineRule="auto"/>
        <w:ind w:left="66" w:right="0" w:firstLine="0"/>
        <w:jc w:val="center"/>
        <w:rPr>
          <w:color w:val="auto"/>
          <w:sz w:val="28"/>
          <w:szCs w:val="24"/>
        </w:rPr>
      </w:pPr>
    </w:p>
    <w:p w:rsidR="006A0ED5" w:rsidRPr="006B12E1" w:rsidRDefault="006A0ED5" w:rsidP="000875ED">
      <w:pPr>
        <w:spacing w:after="202" w:line="360" w:lineRule="auto"/>
        <w:ind w:left="10" w:right="10"/>
        <w:jc w:val="center"/>
        <w:rPr>
          <w:color w:val="auto"/>
          <w:sz w:val="28"/>
          <w:szCs w:val="24"/>
        </w:rPr>
      </w:pPr>
      <w:r w:rsidRPr="006B12E1">
        <w:rPr>
          <w:color w:val="auto"/>
          <w:sz w:val="28"/>
          <w:szCs w:val="24"/>
        </w:rPr>
        <w:t>Obor studia: sociologie-andragogika</w:t>
      </w:r>
    </w:p>
    <w:p w:rsidR="006A0ED5" w:rsidRPr="006B12E1" w:rsidRDefault="006A0ED5" w:rsidP="000875ED">
      <w:pPr>
        <w:spacing w:after="157" w:line="360" w:lineRule="auto"/>
        <w:ind w:left="0" w:right="0" w:firstLine="0"/>
        <w:jc w:val="center"/>
        <w:rPr>
          <w:color w:val="auto"/>
          <w:sz w:val="24"/>
          <w:szCs w:val="24"/>
        </w:rPr>
      </w:pPr>
    </w:p>
    <w:p w:rsidR="006A0ED5" w:rsidRPr="006B12E1" w:rsidRDefault="006A0ED5" w:rsidP="000875ED">
      <w:pPr>
        <w:spacing w:after="160" w:line="360" w:lineRule="auto"/>
        <w:ind w:left="0" w:right="0" w:firstLine="0"/>
        <w:jc w:val="center"/>
        <w:rPr>
          <w:color w:val="auto"/>
          <w:sz w:val="24"/>
          <w:szCs w:val="24"/>
        </w:rPr>
      </w:pPr>
    </w:p>
    <w:p w:rsidR="006A0ED5" w:rsidRPr="006B12E1" w:rsidRDefault="006A0ED5" w:rsidP="000875ED">
      <w:pPr>
        <w:spacing w:after="157" w:line="360" w:lineRule="auto"/>
        <w:ind w:left="0" w:right="0" w:firstLine="0"/>
        <w:jc w:val="center"/>
        <w:rPr>
          <w:color w:val="auto"/>
          <w:sz w:val="24"/>
          <w:szCs w:val="24"/>
        </w:rPr>
      </w:pPr>
    </w:p>
    <w:p w:rsidR="006A0ED5" w:rsidRPr="006B12E1" w:rsidRDefault="006A0ED5" w:rsidP="000875ED">
      <w:pPr>
        <w:spacing w:after="114" w:line="360" w:lineRule="auto"/>
        <w:ind w:left="0" w:right="0" w:firstLine="0"/>
        <w:jc w:val="center"/>
        <w:rPr>
          <w:color w:val="auto"/>
          <w:sz w:val="24"/>
          <w:szCs w:val="24"/>
        </w:rPr>
      </w:pPr>
    </w:p>
    <w:p w:rsidR="006A0ED5" w:rsidRPr="006B12E1" w:rsidRDefault="006A0ED5" w:rsidP="000875ED">
      <w:pPr>
        <w:spacing w:after="162" w:line="360" w:lineRule="auto"/>
        <w:ind w:left="-5" w:right="0"/>
        <w:jc w:val="center"/>
        <w:rPr>
          <w:color w:val="auto"/>
          <w:sz w:val="24"/>
          <w:szCs w:val="24"/>
        </w:rPr>
      </w:pPr>
      <w:r w:rsidRPr="006B12E1">
        <w:rPr>
          <w:b/>
          <w:color w:val="auto"/>
          <w:sz w:val="24"/>
          <w:szCs w:val="24"/>
        </w:rPr>
        <w:t>Autor:</w:t>
      </w:r>
      <w:r w:rsidRPr="006B12E1">
        <w:rPr>
          <w:color w:val="auto"/>
          <w:sz w:val="24"/>
          <w:szCs w:val="24"/>
        </w:rPr>
        <w:t xml:space="preserve"> Nikola Švejdová</w:t>
      </w:r>
    </w:p>
    <w:p w:rsidR="006A0ED5" w:rsidRPr="006B12E1" w:rsidRDefault="006A0ED5" w:rsidP="000875ED">
      <w:pPr>
        <w:spacing w:after="162" w:line="360" w:lineRule="auto"/>
        <w:ind w:left="-5" w:right="0"/>
        <w:jc w:val="center"/>
        <w:rPr>
          <w:color w:val="auto"/>
          <w:sz w:val="24"/>
          <w:szCs w:val="24"/>
        </w:rPr>
      </w:pPr>
      <w:r w:rsidRPr="006B12E1">
        <w:rPr>
          <w:b/>
          <w:color w:val="auto"/>
          <w:sz w:val="24"/>
          <w:szCs w:val="24"/>
        </w:rPr>
        <w:t>Vedoucí práce:</w:t>
      </w:r>
      <w:r w:rsidRPr="006B12E1">
        <w:rPr>
          <w:color w:val="auto"/>
          <w:sz w:val="24"/>
          <w:szCs w:val="24"/>
        </w:rPr>
        <w:t xml:space="preserve"> doc. Mgr. Miroslav Dopita, Ph.D.</w:t>
      </w:r>
    </w:p>
    <w:p w:rsidR="006A0ED5" w:rsidRPr="006B12E1" w:rsidRDefault="006A0ED5" w:rsidP="000875ED">
      <w:pPr>
        <w:spacing w:after="161" w:line="360" w:lineRule="auto"/>
        <w:ind w:left="56" w:right="0" w:firstLine="0"/>
        <w:jc w:val="center"/>
        <w:rPr>
          <w:color w:val="auto"/>
          <w:sz w:val="24"/>
          <w:szCs w:val="24"/>
        </w:rPr>
      </w:pPr>
    </w:p>
    <w:p w:rsidR="006A4119" w:rsidRPr="006B12E1" w:rsidRDefault="006A0ED5" w:rsidP="000875ED">
      <w:pPr>
        <w:spacing w:after="202" w:line="360" w:lineRule="auto"/>
        <w:ind w:left="10" w:right="3"/>
        <w:jc w:val="center"/>
        <w:rPr>
          <w:color w:val="auto"/>
          <w:sz w:val="24"/>
          <w:szCs w:val="24"/>
        </w:rPr>
        <w:sectPr w:rsidR="006A4119" w:rsidRPr="006B12E1" w:rsidSect="006A4119">
          <w:footerReference w:type="default" r:id="rId8"/>
          <w:pgSz w:w="11906" w:h="16838"/>
          <w:pgMar w:top="1417" w:right="1417" w:bottom="1417" w:left="1417" w:header="708" w:footer="708" w:gutter="0"/>
          <w:cols w:space="708"/>
          <w:titlePg/>
          <w:docGrid w:linePitch="360"/>
        </w:sectPr>
      </w:pPr>
      <w:r w:rsidRPr="006B12E1">
        <w:rPr>
          <w:color w:val="auto"/>
          <w:sz w:val="24"/>
          <w:szCs w:val="24"/>
        </w:rPr>
        <w:t>Olomouc 2018</w:t>
      </w:r>
    </w:p>
    <w:p w:rsidR="000B7C7F" w:rsidRPr="006B12E1" w:rsidRDefault="000B7C7F" w:rsidP="000875ED">
      <w:pPr>
        <w:spacing w:after="202" w:line="360" w:lineRule="auto"/>
        <w:ind w:left="10" w:right="3"/>
        <w:jc w:val="center"/>
        <w:rPr>
          <w:color w:val="auto"/>
          <w:sz w:val="24"/>
          <w:szCs w:val="24"/>
        </w:rPr>
      </w:pPr>
    </w:p>
    <w:p w:rsidR="006A0ED5" w:rsidRPr="006B12E1" w:rsidRDefault="006A0ED5" w:rsidP="000875ED">
      <w:pPr>
        <w:spacing w:after="159" w:line="360" w:lineRule="auto"/>
        <w:ind w:left="0" w:right="0" w:firstLine="0"/>
        <w:rPr>
          <w:color w:val="auto"/>
          <w:sz w:val="24"/>
          <w:szCs w:val="24"/>
        </w:rPr>
      </w:pPr>
      <w:r w:rsidRPr="006B12E1">
        <w:rPr>
          <w:color w:val="auto"/>
          <w:sz w:val="24"/>
          <w:szCs w:val="24"/>
        </w:rPr>
        <w:t>Prohlašuji, že jsem bakalářskou</w:t>
      </w:r>
      <w:r w:rsidRPr="006B12E1">
        <w:rPr>
          <w:i/>
          <w:color w:val="auto"/>
          <w:sz w:val="24"/>
          <w:szCs w:val="24"/>
        </w:rPr>
        <w:t xml:space="preserve"> </w:t>
      </w:r>
      <w:r w:rsidRPr="006B12E1">
        <w:rPr>
          <w:color w:val="auto"/>
          <w:sz w:val="24"/>
          <w:szCs w:val="24"/>
        </w:rPr>
        <w:t>diplomovou práci na téma „</w:t>
      </w:r>
      <w:r w:rsidRPr="006B12E1">
        <w:rPr>
          <w:i/>
          <w:color w:val="auto"/>
          <w:sz w:val="24"/>
          <w:szCs w:val="24"/>
        </w:rPr>
        <w:t>Kurikulum a netradiční studenti</w:t>
      </w:r>
      <w:r w:rsidRPr="006B12E1">
        <w:rPr>
          <w:color w:val="auto"/>
          <w:sz w:val="24"/>
          <w:szCs w:val="24"/>
        </w:rPr>
        <w:t>“ vypracovala samostatně a uvedla v ní veškerou literaturu a ostatní zdroje, které jsem použila</w:t>
      </w:r>
      <w:r w:rsidRPr="006B12E1">
        <w:rPr>
          <w:i/>
          <w:color w:val="auto"/>
          <w:sz w:val="24"/>
          <w:szCs w:val="24"/>
        </w:rPr>
        <w:t>.</w:t>
      </w:r>
      <w:r w:rsidRPr="006B12E1">
        <w:rPr>
          <w:color w:val="auto"/>
          <w:sz w:val="24"/>
          <w:szCs w:val="24"/>
        </w:rPr>
        <w:t xml:space="preserve"> </w:t>
      </w:r>
    </w:p>
    <w:p w:rsidR="006A0ED5" w:rsidRPr="006B12E1" w:rsidRDefault="006A0ED5" w:rsidP="000875ED">
      <w:pPr>
        <w:spacing w:after="179" w:line="360" w:lineRule="auto"/>
        <w:ind w:left="0" w:right="0" w:firstLine="0"/>
        <w:rPr>
          <w:color w:val="auto"/>
          <w:sz w:val="24"/>
          <w:szCs w:val="24"/>
        </w:rPr>
      </w:pPr>
      <w:r w:rsidRPr="006B12E1">
        <w:rPr>
          <w:color w:val="auto"/>
          <w:sz w:val="24"/>
          <w:szCs w:val="24"/>
        </w:rPr>
        <w:t xml:space="preserve"> </w:t>
      </w:r>
    </w:p>
    <w:p w:rsidR="00D35702" w:rsidRPr="006B12E1" w:rsidRDefault="00C91A7E" w:rsidP="000875ED">
      <w:pPr>
        <w:spacing w:after="301" w:line="360" w:lineRule="auto"/>
        <w:ind w:left="-5" w:right="0"/>
        <w:rPr>
          <w:color w:val="auto"/>
          <w:sz w:val="24"/>
          <w:szCs w:val="24"/>
        </w:rPr>
      </w:pPr>
      <w:r w:rsidRPr="006B12E1">
        <w:rPr>
          <w:color w:val="auto"/>
          <w:sz w:val="24"/>
          <w:szCs w:val="24"/>
        </w:rPr>
        <w:t xml:space="preserve">V Olomouci dne. ….………..  </w:t>
      </w:r>
      <w:r w:rsidRPr="006B12E1">
        <w:rPr>
          <w:color w:val="auto"/>
          <w:sz w:val="24"/>
          <w:szCs w:val="24"/>
        </w:rPr>
        <w:tab/>
        <w:t xml:space="preserve"> </w:t>
      </w:r>
      <w:r w:rsidRPr="006B12E1">
        <w:rPr>
          <w:color w:val="auto"/>
          <w:sz w:val="24"/>
          <w:szCs w:val="24"/>
        </w:rPr>
        <w:tab/>
        <w:t xml:space="preserve"> </w:t>
      </w:r>
      <w:r w:rsidR="006A0ED5" w:rsidRPr="006B12E1">
        <w:rPr>
          <w:color w:val="auto"/>
          <w:sz w:val="24"/>
          <w:szCs w:val="24"/>
        </w:rPr>
        <w:t xml:space="preserve"> </w:t>
      </w:r>
      <w:r w:rsidR="006A0ED5" w:rsidRPr="006B12E1">
        <w:rPr>
          <w:color w:val="auto"/>
          <w:sz w:val="24"/>
          <w:szCs w:val="24"/>
        </w:rPr>
        <w:tab/>
        <w:t>Podpis ………………………</w:t>
      </w:r>
    </w:p>
    <w:p w:rsidR="00D35702" w:rsidRPr="006B12E1" w:rsidRDefault="00D35702" w:rsidP="000875ED">
      <w:pPr>
        <w:suppressAutoHyphens w:val="0"/>
        <w:autoSpaceDN/>
        <w:spacing w:after="160" w:line="360" w:lineRule="auto"/>
        <w:ind w:left="0" w:right="0" w:firstLine="0"/>
        <w:jc w:val="left"/>
        <w:rPr>
          <w:color w:val="auto"/>
          <w:sz w:val="24"/>
          <w:szCs w:val="24"/>
        </w:rPr>
      </w:pPr>
      <w:r w:rsidRPr="006B12E1">
        <w:rPr>
          <w:color w:val="auto"/>
          <w:sz w:val="24"/>
          <w:szCs w:val="24"/>
        </w:rPr>
        <w:br w:type="page"/>
      </w:r>
    </w:p>
    <w:p w:rsidR="00832F54" w:rsidRPr="006B12E1" w:rsidRDefault="00832F54" w:rsidP="000875ED">
      <w:pPr>
        <w:pStyle w:val="Nadpis1"/>
        <w:numPr>
          <w:ilvl w:val="0"/>
          <w:numId w:val="0"/>
        </w:numPr>
        <w:spacing w:line="360" w:lineRule="auto"/>
        <w:textAlignment w:val="baseline"/>
        <w:rPr>
          <w:color w:val="auto"/>
          <w:szCs w:val="24"/>
        </w:rPr>
      </w:pPr>
      <w:bookmarkStart w:id="6" w:name="_Toc510080875"/>
      <w:bookmarkStart w:id="7" w:name="_Toc514272540"/>
      <w:bookmarkStart w:id="8" w:name="_Toc510080825"/>
      <w:r w:rsidRPr="006B12E1">
        <w:rPr>
          <w:color w:val="auto"/>
          <w:szCs w:val="24"/>
        </w:rPr>
        <w:lastRenderedPageBreak/>
        <w:t>Anotace</w:t>
      </w:r>
      <w:bookmarkEnd w:id="6"/>
      <w:bookmarkEnd w:id="7"/>
    </w:p>
    <w:tbl>
      <w:tblPr>
        <w:tblW w:w="9045" w:type="dxa"/>
        <w:tblInd w:w="14" w:type="dxa"/>
        <w:tblCellMar>
          <w:left w:w="10" w:type="dxa"/>
          <w:right w:w="10" w:type="dxa"/>
        </w:tblCellMar>
        <w:tblLook w:val="0000" w:firstRow="0" w:lastRow="0" w:firstColumn="0" w:lastColumn="0" w:noHBand="0" w:noVBand="0"/>
      </w:tblPr>
      <w:tblGrid>
        <w:gridCol w:w="2617"/>
        <w:gridCol w:w="6428"/>
      </w:tblGrid>
      <w:tr w:rsidR="00614BE9" w:rsidRPr="006B12E1" w:rsidTr="00D17CD6">
        <w:trPr>
          <w:trHeight w:val="466"/>
        </w:trPr>
        <w:tc>
          <w:tcPr>
            <w:tcW w:w="2617" w:type="dxa"/>
            <w:tcBorders>
              <w:top w:val="double" w:sz="4" w:space="0" w:color="000000"/>
              <w:left w:val="double" w:sz="4" w:space="0" w:color="000000"/>
              <w:bottom w:val="double" w:sz="4" w:space="0" w:color="000000"/>
              <w:right w:val="single" w:sz="2" w:space="0" w:color="000000"/>
            </w:tcBorders>
            <w:shd w:val="clear" w:color="auto" w:fill="auto"/>
            <w:tcMar>
              <w:top w:w="84" w:type="dxa"/>
              <w:left w:w="110" w:type="dxa"/>
              <w:bottom w:w="0" w:type="dxa"/>
              <w:right w:w="47" w:type="dxa"/>
            </w:tcMar>
          </w:tcPr>
          <w:p w:rsidR="00832F54" w:rsidRPr="006B12E1" w:rsidRDefault="00832F54" w:rsidP="00735750">
            <w:pPr>
              <w:spacing w:after="0"/>
              <w:ind w:left="0" w:right="0" w:firstLine="0"/>
              <w:jc w:val="left"/>
              <w:rPr>
                <w:color w:val="auto"/>
                <w:sz w:val="24"/>
                <w:szCs w:val="24"/>
              </w:rPr>
            </w:pPr>
            <w:r w:rsidRPr="006B12E1">
              <w:rPr>
                <w:b/>
                <w:color w:val="auto"/>
                <w:sz w:val="24"/>
                <w:szCs w:val="24"/>
              </w:rPr>
              <w:t xml:space="preserve">Jméno a příjmení: </w:t>
            </w:r>
          </w:p>
        </w:tc>
        <w:tc>
          <w:tcPr>
            <w:tcW w:w="6428" w:type="dxa"/>
            <w:tcBorders>
              <w:top w:val="double" w:sz="4" w:space="0" w:color="000000"/>
              <w:left w:val="single" w:sz="2" w:space="0" w:color="000000"/>
              <w:bottom w:val="double" w:sz="4" w:space="0" w:color="000000"/>
              <w:right w:val="double" w:sz="4" w:space="0" w:color="000000"/>
            </w:tcBorders>
            <w:shd w:val="clear" w:color="auto" w:fill="auto"/>
            <w:tcMar>
              <w:top w:w="84" w:type="dxa"/>
              <w:left w:w="110" w:type="dxa"/>
              <w:bottom w:w="0" w:type="dxa"/>
              <w:right w:w="47" w:type="dxa"/>
            </w:tcMar>
          </w:tcPr>
          <w:p w:rsidR="00832F54" w:rsidRPr="006B12E1" w:rsidRDefault="00832F54" w:rsidP="00735750">
            <w:pPr>
              <w:spacing w:after="0"/>
              <w:ind w:left="0" w:right="0" w:firstLine="0"/>
              <w:jc w:val="left"/>
              <w:rPr>
                <w:color w:val="auto"/>
                <w:sz w:val="24"/>
                <w:szCs w:val="24"/>
              </w:rPr>
            </w:pPr>
            <w:r w:rsidRPr="006B12E1">
              <w:rPr>
                <w:i/>
                <w:color w:val="auto"/>
                <w:sz w:val="24"/>
                <w:szCs w:val="24"/>
              </w:rPr>
              <w:t>Nikola Švejdová</w:t>
            </w:r>
          </w:p>
        </w:tc>
      </w:tr>
      <w:tr w:rsidR="00614BE9" w:rsidRPr="006B12E1" w:rsidTr="00D17CD6">
        <w:trPr>
          <w:trHeight w:val="466"/>
        </w:trPr>
        <w:tc>
          <w:tcPr>
            <w:tcW w:w="2617" w:type="dxa"/>
            <w:tcBorders>
              <w:top w:val="double" w:sz="4" w:space="0" w:color="000000"/>
              <w:left w:val="double" w:sz="4" w:space="0" w:color="000000"/>
              <w:bottom w:val="double" w:sz="4" w:space="0" w:color="000000"/>
              <w:right w:val="single" w:sz="2" w:space="0" w:color="000000"/>
            </w:tcBorders>
            <w:shd w:val="clear" w:color="auto" w:fill="auto"/>
            <w:tcMar>
              <w:top w:w="84" w:type="dxa"/>
              <w:left w:w="110" w:type="dxa"/>
              <w:bottom w:w="0" w:type="dxa"/>
              <w:right w:w="47" w:type="dxa"/>
            </w:tcMar>
          </w:tcPr>
          <w:p w:rsidR="00832F54" w:rsidRPr="006B12E1" w:rsidRDefault="00832F54" w:rsidP="00735750">
            <w:pPr>
              <w:spacing w:after="0"/>
              <w:ind w:left="0" w:right="0" w:firstLine="0"/>
              <w:jc w:val="left"/>
              <w:rPr>
                <w:color w:val="auto"/>
                <w:sz w:val="24"/>
                <w:szCs w:val="24"/>
              </w:rPr>
            </w:pPr>
            <w:r w:rsidRPr="006B12E1">
              <w:rPr>
                <w:b/>
                <w:color w:val="auto"/>
                <w:sz w:val="24"/>
                <w:szCs w:val="24"/>
              </w:rPr>
              <w:t xml:space="preserve">Katedra: </w:t>
            </w:r>
          </w:p>
        </w:tc>
        <w:tc>
          <w:tcPr>
            <w:tcW w:w="6428" w:type="dxa"/>
            <w:tcBorders>
              <w:top w:val="double" w:sz="4" w:space="0" w:color="000000"/>
              <w:left w:val="single" w:sz="2" w:space="0" w:color="000000"/>
              <w:bottom w:val="double" w:sz="4" w:space="0" w:color="000000"/>
              <w:right w:val="double" w:sz="4" w:space="0" w:color="000000"/>
            </w:tcBorders>
            <w:shd w:val="clear" w:color="auto" w:fill="auto"/>
            <w:tcMar>
              <w:top w:w="84" w:type="dxa"/>
              <w:left w:w="110" w:type="dxa"/>
              <w:bottom w:w="0" w:type="dxa"/>
              <w:right w:w="47" w:type="dxa"/>
            </w:tcMar>
          </w:tcPr>
          <w:p w:rsidR="00832F54" w:rsidRPr="006B12E1" w:rsidRDefault="00832F54" w:rsidP="00735750">
            <w:pPr>
              <w:spacing w:after="0"/>
              <w:ind w:left="0" w:right="0" w:firstLine="0"/>
              <w:jc w:val="left"/>
              <w:rPr>
                <w:color w:val="auto"/>
                <w:sz w:val="24"/>
                <w:szCs w:val="24"/>
              </w:rPr>
            </w:pPr>
            <w:r w:rsidRPr="006B12E1">
              <w:rPr>
                <w:color w:val="auto"/>
                <w:sz w:val="24"/>
                <w:szCs w:val="24"/>
              </w:rPr>
              <w:t xml:space="preserve">Katedra sociologie, andragogiky a kulturní antropologie </w:t>
            </w:r>
          </w:p>
        </w:tc>
      </w:tr>
      <w:tr w:rsidR="00614BE9" w:rsidRPr="006B12E1" w:rsidTr="00D17CD6">
        <w:trPr>
          <w:trHeight w:val="454"/>
        </w:trPr>
        <w:tc>
          <w:tcPr>
            <w:tcW w:w="2617" w:type="dxa"/>
            <w:tcBorders>
              <w:top w:val="double" w:sz="4" w:space="0" w:color="000000"/>
              <w:left w:val="double" w:sz="4" w:space="0" w:color="000000"/>
              <w:bottom w:val="single" w:sz="4" w:space="0" w:color="000000"/>
              <w:right w:val="single" w:sz="2" w:space="0" w:color="000000"/>
            </w:tcBorders>
            <w:shd w:val="clear" w:color="auto" w:fill="auto"/>
            <w:tcMar>
              <w:top w:w="84" w:type="dxa"/>
              <w:left w:w="110" w:type="dxa"/>
              <w:bottom w:w="0" w:type="dxa"/>
              <w:right w:w="47" w:type="dxa"/>
            </w:tcMar>
          </w:tcPr>
          <w:p w:rsidR="00832F54" w:rsidRPr="006B12E1" w:rsidRDefault="00832F54" w:rsidP="00735750">
            <w:pPr>
              <w:spacing w:after="0"/>
              <w:ind w:left="0" w:right="0" w:firstLine="0"/>
              <w:jc w:val="left"/>
              <w:rPr>
                <w:color w:val="auto"/>
                <w:sz w:val="24"/>
                <w:szCs w:val="24"/>
              </w:rPr>
            </w:pPr>
            <w:r w:rsidRPr="006B12E1">
              <w:rPr>
                <w:b/>
                <w:color w:val="auto"/>
                <w:sz w:val="24"/>
                <w:szCs w:val="24"/>
              </w:rPr>
              <w:t xml:space="preserve">Obor studia:  </w:t>
            </w:r>
          </w:p>
        </w:tc>
        <w:tc>
          <w:tcPr>
            <w:tcW w:w="6428" w:type="dxa"/>
            <w:tcBorders>
              <w:top w:val="double" w:sz="4" w:space="0" w:color="000000"/>
              <w:left w:val="single" w:sz="2" w:space="0" w:color="000000"/>
              <w:bottom w:val="single" w:sz="4" w:space="0" w:color="000000"/>
              <w:right w:val="double" w:sz="4" w:space="0" w:color="000000"/>
            </w:tcBorders>
            <w:shd w:val="clear" w:color="auto" w:fill="auto"/>
            <w:tcMar>
              <w:top w:w="84" w:type="dxa"/>
              <w:left w:w="110" w:type="dxa"/>
              <w:bottom w:w="0" w:type="dxa"/>
              <w:right w:w="47" w:type="dxa"/>
            </w:tcMar>
          </w:tcPr>
          <w:p w:rsidR="00832F54" w:rsidRPr="006B12E1" w:rsidRDefault="00832F54" w:rsidP="00735750">
            <w:pPr>
              <w:spacing w:after="0"/>
              <w:ind w:left="0" w:right="0" w:firstLine="0"/>
              <w:jc w:val="left"/>
              <w:rPr>
                <w:color w:val="auto"/>
                <w:sz w:val="24"/>
                <w:szCs w:val="24"/>
              </w:rPr>
            </w:pPr>
            <w:r w:rsidRPr="006B12E1">
              <w:rPr>
                <w:i/>
                <w:color w:val="auto"/>
                <w:sz w:val="24"/>
                <w:szCs w:val="24"/>
              </w:rPr>
              <w:t xml:space="preserve">Sociologie-andragogika </w:t>
            </w:r>
          </w:p>
        </w:tc>
      </w:tr>
      <w:tr w:rsidR="00614BE9" w:rsidRPr="006B12E1" w:rsidTr="00D17CD6">
        <w:trPr>
          <w:trHeight w:val="416"/>
        </w:trPr>
        <w:tc>
          <w:tcPr>
            <w:tcW w:w="2617" w:type="dxa"/>
            <w:tcBorders>
              <w:top w:val="single" w:sz="4" w:space="0" w:color="000000"/>
              <w:left w:val="double" w:sz="4" w:space="0" w:color="000000"/>
              <w:bottom w:val="single" w:sz="4" w:space="0" w:color="000000"/>
              <w:right w:val="single" w:sz="2" w:space="0" w:color="000000"/>
            </w:tcBorders>
            <w:shd w:val="clear" w:color="auto" w:fill="auto"/>
            <w:tcMar>
              <w:top w:w="84" w:type="dxa"/>
              <w:left w:w="110" w:type="dxa"/>
              <w:bottom w:w="0" w:type="dxa"/>
              <w:right w:w="47" w:type="dxa"/>
            </w:tcMar>
          </w:tcPr>
          <w:p w:rsidR="00832F54" w:rsidRPr="006B12E1" w:rsidRDefault="00832F54" w:rsidP="00735750">
            <w:pPr>
              <w:spacing w:after="0"/>
              <w:ind w:left="0" w:right="0" w:firstLine="0"/>
              <w:rPr>
                <w:color w:val="auto"/>
                <w:sz w:val="24"/>
                <w:szCs w:val="24"/>
              </w:rPr>
            </w:pPr>
            <w:r w:rsidRPr="006B12E1">
              <w:rPr>
                <w:b/>
                <w:color w:val="auto"/>
                <w:sz w:val="24"/>
                <w:szCs w:val="24"/>
              </w:rPr>
              <w:t xml:space="preserve">Obor obhajoby práce: </w:t>
            </w:r>
          </w:p>
        </w:tc>
        <w:tc>
          <w:tcPr>
            <w:tcW w:w="6428" w:type="dxa"/>
            <w:tcBorders>
              <w:top w:val="single" w:sz="4" w:space="0" w:color="000000"/>
              <w:left w:val="single" w:sz="2" w:space="0" w:color="000000"/>
              <w:bottom w:val="single" w:sz="4" w:space="0" w:color="000000"/>
              <w:right w:val="double" w:sz="4" w:space="0" w:color="000000"/>
            </w:tcBorders>
            <w:shd w:val="clear" w:color="auto" w:fill="auto"/>
            <w:tcMar>
              <w:top w:w="84" w:type="dxa"/>
              <w:left w:w="110" w:type="dxa"/>
              <w:bottom w:w="0" w:type="dxa"/>
              <w:right w:w="47" w:type="dxa"/>
            </w:tcMar>
          </w:tcPr>
          <w:p w:rsidR="00832F54" w:rsidRPr="006B12E1" w:rsidRDefault="00832F54" w:rsidP="00735750">
            <w:pPr>
              <w:spacing w:after="0"/>
              <w:ind w:left="0" w:right="60" w:firstLine="0"/>
              <w:rPr>
                <w:color w:val="auto"/>
                <w:sz w:val="24"/>
                <w:szCs w:val="24"/>
              </w:rPr>
            </w:pPr>
            <w:r w:rsidRPr="006B12E1">
              <w:rPr>
                <w:i/>
                <w:color w:val="auto"/>
                <w:sz w:val="24"/>
                <w:szCs w:val="24"/>
              </w:rPr>
              <w:t>Andragogika</w:t>
            </w:r>
          </w:p>
        </w:tc>
      </w:tr>
      <w:tr w:rsidR="00614BE9" w:rsidRPr="006B12E1" w:rsidTr="00D17CD6">
        <w:trPr>
          <w:trHeight w:val="425"/>
        </w:trPr>
        <w:tc>
          <w:tcPr>
            <w:tcW w:w="2617" w:type="dxa"/>
            <w:tcBorders>
              <w:top w:val="single" w:sz="4" w:space="0" w:color="000000"/>
              <w:left w:val="double" w:sz="4" w:space="0" w:color="000000"/>
              <w:bottom w:val="single" w:sz="4" w:space="0" w:color="000000"/>
              <w:right w:val="single" w:sz="2" w:space="0" w:color="000000"/>
            </w:tcBorders>
            <w:shd w:val="clear" w:color="auto" w:fill="auto"/>
            <w:tcMar>
              <w:top w:w="84" w:type="dxa"/>
              <w:left w:w="110" w:type="dxa"/>
              <w:bottom w:w="0" w:type="dxa"/>
              <w:right w:w="47" w:type="dxa"/>
            </w:tcMar>
          </w:tcPr>
          <w:p w:rsidR="00832F54" w:rsidRPr="006B12E1" w:rsidRDefault="00832F54" w:rsidP="00735750">
            <w:pPr>
              <w:spacing w:after="0"/>
              <w:ind w:left="0" w:right="0" w:firstLine="0"/>
              <w:jc w:val="left"/>
              <w:rPr>
                <w:color w:val="auto"/>
                <w:sz w:val="24"/>
                <w:szCs w:val="24"/>
              </w:rPr>
            </w:pPr>
            <w:r w:rsidRPr="006B12E1">
              <w:rPr>
                <w:b/>
                <w:color w:val="auto"/>
                <w:sz w:val="24"/>
                <w:szCs w:val="24"/>
              </w:rPr>
              <w:t xml:space="preserve">Vedoucí práce: </w:t>
            </w:r>
          </w:p>
        </w:tc>
        <w:tc>
          <w:tcPr>
            <w:tcW w:w="6428" w:type="dxa"/>
            <w:tcBorders>
              <w:top w:val="single" w:sz="4" w:space="0" w:color="000000"/>
              <w:left w:val="single" w:sz="2" w:space="0" w:color="000000"/>
              <w:bottom w:val="single" w:sz="4" w:space="0" w:color="000000"/>
              <w:right w:val="double" w:sz="4" w:space="0" w:color="000000"/>
            </w:tcBorders>
            <w:shd w:val="clear" w:color="auto" w:fill="auto"/>
            <w:tcMar>
              <w:top w:w="84" w:type="dxa"/>
              <w:left w:w="110" w:type="dxa"/>
              <w:bottom w:w="0" w:type="dxa"/>
              <w:right w:w="47" w:type="dxa"/>
            </w:tcMar>
          </w:tcPr>
          <w:p w:rsidR="00832F54" w:rsidRPr="006B12E1" w:rsidRDefault="00832F54" w:rsidP="00735750">
            <w:pPr>
              <w:spacing w:after="0"/>
              <w:ind w:left="0" w:right="0" w:firstLine="0"/>
              <w:jc w:val="left"/>
              <w:rPr>
                <w:color w:val="auto"/>
                <w:sz w:val="24"/>
                <w:szCs w:val="24"/>
              </w:rPr>
            </w:pPr>
            <w:r w:rsidRPr="006B12E1">
              <w:rPr>
                <w:i/>
                <w:color w:val="auto"/>
                <w:sz w:val="24"/>
                <w:szCs w:val="24"/>
              </w:rPr>
              <w:t>doc. Mgr. Miroslav Dopita, Ph.D.</w:t>
            </w:r>
            <w:r w:rsidRPr="006B12E1">
              <w:rPr>
                <w:color w:val="auto"/>
                <w:sz w:val="24"/>
                <w:szCs w:val="24"/>
              </w:rPr>
              <w:t xml:space="preserve"> </w:t>
            </w:r>
          </w:p>
        </w:tc>
      </w:tr>
      <w:tr w:rsidR="00614BE9" w:rsidRPr="006B12E1" w:rsidTr="00D17CD6">
        <w:trPr>
          <w:trHeight w:val="437"/>
        </w:trPr>
        <w:tc>
          <w:tcPr>
            <w:tcW w:w="2617" w:type="dxa"/>
            <w:tcBorders>
              <w:top w:val="single" w:sz="4" w:space="0" w:color="000000"/>
              <w:left w:val="double" w:sz="4" w:space="0" w:color="000000"/>
              <w:bottom w:val="double" w:sz="4" w:space="0" w:color="000000"/>
              <w:right w:val="single" w:sz="2" w:space="0" w:color="000000"/>
            </w:tcBorders>
            <w:shd w:val="clear" w:color="auto" w:fill="auto"/>
            <w:tcMar>
              <w:top w:w="84" w:type="dxa"/>
              <w:left w:w="110" w:type="dxa"/>
              <w:bottom w:w="0" w:type="dxa"/>
              <w:right w:w="47" w:type="dxa"/>
            </w:tcMar>
          </w:tcPr>
          <w:p w:rsidR="00832F54" w:rsidRPr="006B12E1" w:rsidRDefault="00832F54" w:rsidP="00735750">
            <w:pPr>
              <w:spacing w:after="0"/>
              <w:ind w:left="0" w:right="0" w:firstLine="0"/>
              <w:jc w:val="left"/>
              <w:rPr>
                <w:color w:val="auto"/>
                <w:sz w:val="24"/>
                <w:szCs w:val="24"/>
              </w:rPr>
            </w:pPr>
            <w:r w:rsidRPr="006B12E1">
              <w:rPr>
                <w:b/>
                <w:color w:val="auto"/>
                <w:sz w:val="24"/>
                <w:szCs w:val="24"/>
              </w:rPr>
              <w:t xml:space="preserve">Rok obhajoby: </w:t>
            </w:r>
          </w:p>
        </w:tc>
        <w:tc>
          <w:tcPr>
            <w:tcW w:w="6428" w:type="dxa"/>
            <w:tcBorders>
              <w:top w:val="single" w:sz="4" w:space="0" w:color="000000"/>
              <w:left w:val="single" w:sz="2" w:space="0" w:color="000000"/>
              <w:bottom w:val="double" w:sz="4" w:space="0" w:color="000000"/>
              <w:right w:val="double" w:sz="4" w:space="0" w:color="000000"/>
            </w:tcBorders>
            <w:shd w:val="clear" w:color="auto" w:fill="auto"/>
            <w:tcMar>
              <w:top w:w="84" w:type="dxa"/>
              <w:left w:w="110" w:type="dxa"/>
              <w:bottom w:w="0" w:type="dxa"/>
              <w:right w:w="47" w:type="dxa"/>
            </w:tcMar>
          </w:tcPr>
          <w:p w:rsidR="00832F54" w:rsidRPr="006B12E1" w:rsidRDefault="00832F54" w:rsidP="00735750">
            <w:pPr>
              <w:spacing w:after="0"/>
              <w:ind w:left="0" w:right="0" w:firstLine="0"/>
              <w:jc w:val="left"/>
              <w:rPr>
                <w:color w:val="auto"/>
                <w:sz w:val="24"/>
                <w:szCs w:val="24"/>
              </w:rPr>
            </w:pPr>
            <w:r w:rsidRPr="006B12E1">
              <w:rPr>
                <w:i/>
                <w:color w:val="auto"/>
                <w:sz w:val="24"/>
                <w:szCs w:val="24"/>
              </w:rPr>
              <w:t xml:space="preserve">2019 </w:t>
            </w:r>
          </w:p>
        </w:tc>
      </w:tr>
    </w:tbl>
    <w:p w:rsidR="00832F54" w:rsidRPr="006B12E1" w:rsidRDefault="00832F54" w:rsidP="000875ED">
      <w:pPr>
        <w:spacing w:after="0" w:line="360" w:lineRule="auto"/>
        <w:ind w:left="0" w:right="6276" w:firstLine="0"/>
        <w:jc w:val="right"/>
        <w:rPr>
          <w:color w:val="auto"/>
          <w:sz w:val="24"/>
          <w:szCs w:val="24"/>
        </w:rPr>
      </w:pPr>
      <w:r w:rsidRPr="006B12E1">
        <w:rPr>
          <w:color w:val="auto"/>
          <w:sz w:val="24"/>
          <w:szCs w:val="24"/>
        </w:rPr>
        <w:t xml:space="preserve"> </w:t>
      </w:r>
      <w:r w:rsidRPr="006B12E1">
        <w:rPr>
          <w:color w:val="auto"/>
          <w:sz w:val="24"/>
          <w:szCs w:val="24"/>
        </w:rPr>
        <w:tab/>
        <w:t xml:space="preserve"> </w:t>
      </w:r>
    </w:p>
    <w:tbl>
      <w:tblPr>
        <w:tblW w:w="9045" w:type="dxa"/>
        <w:tblInd w:w="14" w:type="dxa"/>
        <w:tblCellMar>
          <w:left w:w="10" w:type="dxa"/>
          <w:right w:w="10" w:type="dxa"/>
        </w:tblCellMar>
        <w:tblLook w:val="0000" w:firstRow="0" w:lastRow="0" w:firstColumn="0" w:lastColumn="0" w:noHBand="0" w:noVBand="0"/>
      </w:tblPr>
      <w:tblGrid>
        <w:gridCol w:w="2617"/>
        <w:gridCol w:w="6428"/>
      </w:tblGrid>
      <w:tr w:rsidR="00614BE9" w:rsidRPr="006B12E1" w:rsidTr="00D17CD6">
        <w:trPr>
          <w:trHeight w:val="518"/>
        </w:trPr>
        <w:tc>
          <w:tcPr>
            <w:tcW w:w="2617" w:type="dxa"/>
            <w:tcBorders>
              <w:top w:val="double" w:sz="4" w:space="0" w:color="000000"/>
              <w:left w:val="double" w:sz="4" w:space="0" w:color="000000"/>
              <w:bottom w:val="single" w:sz="2" w:space="0" w:color="000000"/>
              <w:right w:val="single" w:sz="2" w:space="0" w:color="000000"/>
            </w:tcBorders>
            <w:shd w:val="clear" w:color="auto" w:fill="auto"/>
            <w:tcMar>
              <w:top w:w="79" w:type="dxa"/>
              <w:left w:w="110" w:type="dxa"/>
              <w:bottom w:w="0" w:type="dxa"/>
              <w:right w:w="115" w:type="dxa"/>
            </w:tcMar>
          </w:tcPr>
          <w:p w:rsidR="00832F54" w:rsidRPr="006B12E1" w:rsidRDefault="00832F54" w:rsidP="00735750">
            <w:pPr>
              <w:spacing w:after="0"/>
              <w:ind w:left="0" w:right="0" w:firstLine="0"/>
              <w:jc w:val="left"/>
              <w:rPr>
                <w:color w:val="auto"/>
                <w:sz w:val="24"/>
                <w:szCs w:val="24"/>
              </w:rPr>
            </w:pPr>
            <w:r w:rsidRPr="006B12E1">
              <w:rPr>
                <w:b/>
                <w:color w:val="auto"/>
                <w:sz w:val="24"/>
                <w:szCs w:val="24"/>
              </w:rPr>
              <w:t xml:space="preserve">Název práce: </w:t>
            </w:r>
          </w:p>
        </w:tc>
        <w:tc>
          <w:tcPr>
            <w:tcW w:w="6428" w:type="dxa"/>
            <w:tcBorders>
              <w:top w:val="double" w:sz="4" w:space="0" w:color="000000"/>
              <w:left w:val="single" w:sz="2" w:space="0" w:color="000000"/>
              <w:bottom w:val="single" w:sz="2" w:space="0" w:color="000000"/>
              <w:right w:val="double" w:sz="4" w:space="0" w:color="000000"/>
            </w:tcBorders>
            <w:shd w:val="clear" w:color="auto" w:fill="auto"/>
            <w:tcMar>
              <w:top w:w="79" w:type="dxa"/>
              <w:left w:w="110" w:type="dxa"/>
              <w:bottom w:w="0" w:type="dxa"/>
              <w:right w:w="115" w:type="dxa"/>
            </w:tcMar>
          </w:tcPr>
          <w:p w:rsidR="00832F54" w:rsidRPr="006B12E1" w:rsidRDefault="00832F54" w:rsidP="00735750">
            <w:pPr>
              <w:spacing w:after="0"/>
              <w:ind w:left="0" w:right="0" w:firstLine="0"/>
              <w:jc w:val="left"/>
              <w:rPr>
                <w:color w:val="auto"/>
                <w:sz w:val="24"/>
                <w:szCs w:val="24"/>
              </w:rPr>
            </w:pPr>
            <w:r w:rsidRPr="006B12E1">
              <w:rPr>
                <w:color w:val="auto"/>
                <w:sz w:val="24"/>
                <w:szCs w:val="24"/>
              </w:rPr>
              <w:t>Kurikulum andragogiky a netradiční studenti</w:t>
            </w:r>
          </w:p>
        </w:tc>
      </w:tr>
      <w:tr w:rsidR="00614BE9" w:rsidRPr="006B12E1" w:rsidTr="00D17CD6">
        <w:trPr>
          <w:trHeight w:val="2420"/>
        </w:trPr>
        <w:tc>
          <w:tcPr>
            <w:tcW w:w="2617" w:type="dxa"/>
            <w:tcBorders>
              <w:top w:val="single" w:sz="2" w:space="0" w:color="000000"/>
              <w:left w:val="double" w:sz="4" w:space="0" w:color="000000"/>
              <w:bottom w:val="single" w:sz="2" w:space="0" w:color="000000"/>
              <w:right w:val="single" w:sz="2" w:space="0" w:color="000000"/>
            </w:tcBorders>
            <w:shd w:val="clear" w:color="auto" w:fill="auto"/>
            <w:tcMar>
              <w:top w:w="79" w:type="dxa"/>
              <w:left w:w="110" w:type="dxa"/>
              <w:bottom w:w="0" w:type="dxa"/>
              <w:right w:w="115" w:type="dxa"/>
            </w:tcMar>
          </w:tcPr>
          <w:p w:rsidR="00832F54" w:rsidRPr="006B12E1" w:rsidRDefault="00832F54" w:rsidP="00735750">
            <w:pPr>
              <w:spacing w:after="0"/>
              <w:ind w:left="0" w:right="0" w:firstLine="0"/>
              <w:jc w:val="left"/>
              <w:rPr>
                <w:color w:val="auto"/>
                <w:sz w:val="24"/>
                <w:szCs w:val="24"/>
              </w:rPr>
            </w:pPr>
            <w:r w:rsidRPr="006B12E1">
              <w:rPr>
                <w:b/>
                <w:color w:val="auto"/>
                <w:sz w:val="24"/>
                <w:szCs w:val="24"/>
              </w:rPr>
              <w:t xml:space="preserve">Anotace práce: </w:t>
            </w:r>
          </w:p>
        </w:tc>
        <w:tc>
          <w:tcPr>
            <w:tcW w:w="6428" w:type="dxa"/>
            <w:tcBorders>
              <w:top w:val="single" w:sz="2" w:space="0" w:color="000000"/>
              <w:left w:val="single" w:sz="2" w:space="0" w:color="000000"/>
              <w:bottom w:val="single" w:sz="2" w:space="0" w:color="000000"/>
              <w:right w:val="double" w:sz="4" w:space="0" w:color="000000"/>
            </w:tcBorders>
            <w:shd w:val="clear" w:color="auto" w:fill="auto"/>
            <w:tcMar>
              <w:top w:w="79" w:type="dxa"/>
              <w:left w:w="110" w:type="dxa"/>
              <w:bottom w:w="0" w:type="dxa"/>
              <w:right w:w="115" w:type="dxa"/>
            </w:tcMar>
          </w:tcPr>
          <w:p w:rsidR="00832F54" w:rsidRPr="006B12E1" w:rsidRDefault="00A74863" w:rsidP="00735750">
            <w:pPr>
              <w:rPr>
                <w:color w:val="auto"/>
                <w:sz w:val="24"/>
                <w:szCs w:val="24"/>
              </w:rPr>
            </w:pPr>
            <w:r w:rsidRPr="006B12E1">
              <w:rPr>
                <w:color w:val="auto"/>
                <w:sz w:val="24"/>
                <w:szCs w:val="24"/>
              </w:rPr>
              <w:t>Tato bakalářská práce se zabývá koncepcí kurikula andragogiky na Univerzitě Palackého v Olomouci v prezenční a v kombinované formě studia v kontextu vzdělávání netradičních studentů. Teoretická část komplexně postihuje pojmy kurikulum, andragogika a netradiční student. Praktická část se zaměřuje na komparaci aktuální nabídky andragogických oborů na univerzitě. Cílem práce je na základě zvolených kritérií popsat v jakých oblastech kurikulum v kombinované formě reflektuje specifika netradičních studentů v porovnání s kurikulem prezenčního studia.</w:t>
            </w:r>
          </w:p>
        </w:tc>
      </w:tr>
      <w:tr w:rsidR="00614BE9" w:rsidRPr="006B12E1" w:rsidTr="00D17CD6">
        <w:trPr>
          <w:trHeight w:val="406"/>
        </w:trPr>
        <w:tc>
          <w:tcPr>
            <w:tcW w:w="2617" w:type="dxa"/>
            <w:tcBorders>
              <w:top w:val="single" w:sz="2" w:space="0" w:color="000000"/>
              <w:left w:val="double" w:sz="4" w:space="0" w:color="000000"/>
              <w:bottom w:val="single" w:sz="4" w:space="0" w:color="000000"/>
              <w:right w:val="single" w:sz="2" w:space="0" w:color="000000"/>
            </w:tcBorders>
            <w:shd w:val="clear" w:color="auto" w:fill="auto"/>
            <w:tcMar>
              <w:top w:w="79" w:type="dxa"/>
              <w:left w:w="110" w:type="dxa"/>
              <w:bottom w:w="0" w:type="dxa"/>
              <w:right w:w="115" w:type="dxa"/>
            </w:tcMar>
          </w:tcPr>
          <w:p w:rsidR="00832F54" w:rsidRPr="006B12E1" w:rsidRDefault="00832F54" w:rsidP="00735750">
            <w:pPr>
              <w:spacing w:after="0"/>
              <w:ind w:left="0" w:right="0" w:firstLine="0"/>
              <w:jc w:val="left"/>
              <w:rPr>
                <w:color w:val="auto"/>
                <w:sz w:val="24"/>
                <w:szCs w:val="24"/>
              </w:rPr>
            </w:pPr>
            <w:r w:rsidRPr="006B12E1">
              <w:rPr>
                <w:b/>
                <w:color w:val="auto"/>
                <w:sz w:val="24"/>
                <w:szCs w:val="24"/>
              </w:rPr>
              <w:t xml:space="preserve">Klíčová slova: </w:t>
            </w:r>
          </w:p>
        </w:tc>
        <w:tc>
          <w:tcPr>
            <w:tcW w:w="6428" w:type="dxa"/>
            <w:tcBorders>
              <w:top w:val="single" w:sz="2" w:space="0" w:color="000000"/>
              <w:left w:val="single" w:sz="2" w:space="0" w:color="000000"/>
              <w:bottom w:val="single" w:sz="4" w:space="0" w:color="000000"/>
              <w:right w:val="double" w:sz="4" w:space="0" w:color="000000"/>
            </w:tcBorders>
            <w:shd w:val="clear" w:color="auto" w:fill="auto"/>
            <w:tcMar>
              <w:top w:w="79" w:type="dxa"/>
              <w:left w:w="110" w:type="dxa"/>
              <w:bottom w:w="0" w:type="dxa"/>
              <w:right w:w="115" w:type="dxa"/>
            </w:tcMar>
          </w:tcPr>
          <w:p w:rsidR="00832F54" w:rsidRPr="006B12E1" w:rsidRDefault="00832F54" w:rsidP="00735750">
            <w:pPr>
              <w:spacing w:after="0"/>
              <w:ind w:left="0" w:right="0" w:firstLine="0"/>
              <w:jc w:val="left"/>
              <w:rPr>
                <w:color w:val="auto"/>
                <w:sz w:val="24"/>
                <w:szCs w:val="24"/>
              </w:rPr>
            </w:pPr>
            <w:r w:rsidRPr="006B12E1">
              <w:rPr>
                <w:color w:val="auto"/>
                <w:sz w:val="24"/>
                <w:szCs w:val="24"/>
              </w:rPr>
              <w:t>kurikulum, andragogika, vzdělávání dospělých, netradiční student, komparace studijních plánů</w:t>
            </w:r>
          </w:p>
        </w:tc>
      </w:tr>
      <w:tr w:rsidR="00614BE9" w:rsidRPr="006B12E1" w:rsidTr="00D17CD6">
        <w:trPr>
          <w:trHeight w:val="509"/>
        </w:trPr>
        <w:tc>
          <w:tcPr>
            <w:tcW w:w="2617" w:type="dxa"/>
            <w:tcBorders>
              <w:top w:val="single" w:sz="4" w:space="0" w:color="000000"/>
              <w:left w:val="double" w:sz="4" w:space="0" w:color="000000"/>
              <w:bottom w:val="single" w:sz="4" w:space="0" w:color="000000"/>
              <w:right w:val="single" w:sz="2" w:space="0" w:color="000000"/>
            </w:tcBorders>
            <w:shd w:val="clear" w:color="auto" w:fill="auto"/>
            <w:tcMar>
              <w:top w:w="79" w:type="dxa"/>
              <w:left w:w="110" w:type="dxa"/>
              <w:bottom w:w="0" w:type="dxa"/>
              <w:right w:w="115" w:type="dxa"/>
            </w:tcMar>
          </w:tcPr>
          <w:p w:rsidR="00832F54" w:rsidRPr="006B12E1" w:rsidRDefault="00832F54" w:rsidP="00735750">
            <w:pPr>
              <w:spacing w:after="0"/>
              <w:ind w:left="0" w:right="0" w:firstLine="0"/>
              <w:jc w:val="left"/>
              <w:rPr>
                <w:color w:val="auto"/>
                <w:sz w:val="24"/>
                <w:szCs w:val="24"/>
              </w:rPr>
            </w:pPr>
            <w:proofErr w:type="spellStart"/>
            <w:r w:rsidRPr="006B12E1">
              <w:rPr>
                <w:b/>
                <w:color w:val="auto"/>
                <w:sz w:val="24"/>
                <w:szCs w:val="24"/>
              </w:rPr>
              <w:t>Title</w:t>
            </w:r>
            <w:proofErr w:type="spellEnd"/>
            <w:r w:rsidRPr="006B12E1">
              <w:rPr>
                <w:b/>
                <w:color w:val="auto"/>
                <w:sz w:val="24"/>
                <w:szCs w:val="24"/>
              </w:rPr>
              <w:t xml:space="preserve"> </w:t>
            </w:r>
            <w:proofErr w:type="spellStart"/>
            <w:r w:rsidRPr="006B12E1">
              <w:rPr>
                <w:b/>
                <w:color w:val="auto"/>
                <w:sz w:val="24"/>
                <w:szCs w:val="24"/>
              </w:rPr>
              <w:t>of</w:t>
            </w:r>
            <w:proofErr w:type="spellEnd"/>
            <w:r w:rsidRPr="006B12E1">
              <w:rPr>
                <w:b/>
                <w:color w:val="auto"/>
                <w:sz w:val="24"/>
                <w:szCs w:val="24"/>
              </w:rPr>
              <w:t xml:space="preserve"> Thesis: </w:t>
            </w:r>
          </w:p>
        </w:tc>
        <w:tc>
          <w:tcPr>
            <w:tcW w:w="6428" w:type="dxa"/>
            <w:tcBorders>
              <w:top w:val="single" w:sz="4" w:space="0" w:color="000000"/>
              <w:left w:val="single" w:sz="2" w:space="0" w:color="000000"/>
              <w:bottom w:val="single" w:sz="4" w:space="0" w:color="000000"/>
              <w:right w:val="double" w:sz="4" w:space="0" w:color="000000"/>
            </w:tcBorders>
            <w:shd w:val="clear" w:color="auto" w:fill="auto"/>
            <w:tcMar>
              <w:top w:w="79" w:type="dxa"/>
              <w:left w:w="110" w:type="dxa"/>
              <w:bottom w:w="0" w:type="dxa"/>
              <w:right w:w="115" w:type="dxa"/>
            </w:tcMar>
          </w:tcPr>
          <w:p w:rsidR="00832F54" w:rsidRPr="006B12E1" w:rsidRDefault="00832F54" w:rsidP="00735750">
            <w:pPr>
              <w:spacing w:after="0"/>
              <w:ind w:left="0" w:right="0" w:firstLine="0"/>
              <w:jc w:val="left"/>
              <w:rPr>
                <w:color w:val="auto"/>
                <w:sz w:val="24"/>
                <w:szCs w:val="24"/>
              </w:rPr>
            </w:pPr>
            <w:proofErr w:type="spellStart"/>
            <w:r w:rsidRPr="006B12E1">
              <w:rPr>
                <w:color w:val="auto"/>
                <w:sz w:val="24"/>
                <w:szCs w:val="24"/>
              </w:rPr>
              <w:t>Andragogical</w:t>
            </w:r>
            <w:proofErr w:type="spellEnd"/>
            <w:r w:rsidRPr="006B12E1">
              <w:rPr>
                <w:color w:val="auto"/>
                <w:sz w:val="24"/>
                <w:szCs w:val="24"/>
              </w:rPr>
              <w:t xml:space="preserve"> Curriculum and </w:t>
            </w:r>
            <w:proofErr w:type="spellStart"/>
            <w:r w:rsidRPr="006B12E1">
              <w:rPr>
                <w:color w:val="auto"/>
                <w:sz w:val="24"/>
                <w:szCs w:val="24"/>
              </w:rPr>
              <w:t>Nontraditional</w:t>
            </w:r>
            <w:proofErr w:type="spellEnd"/>
            <w:r w:rsidRPr="006B12E1">
              <w:rPr>
                <w:color w:val="auto"/>
                <w:sz w:val="24"/>
                <w:szCs w:val="24"/>
              </w:rPr>
              <w:t xml:space="preserve"> </w:t>
            </w:r>
            <w:proofErr w:type="spellStart"/>
            <w:r w:rsidRPr="006B12E1">
              <w:rPr>
                <w:color w:val="auto"/>
                <w:sz w:val="24"/>
                <w:szCs w:val="24"/>
              </w:rPr>
              <w:t>Students</w:t>
            </w:r>
            <w:proofErr w:type="spellEnd"/>
          </w:p>
        </w:tc>
      </w:tr>
      <w:tr w:rsidR="00614BE9" w:rsidRPr="006B12E1" w:rsidTr="00EC5C74">
        <w:trPr>
          <w:trHeight w:val="762"/>
        </w:trPr>
        <w:tc>
          <w:tcPr>
            <w:tcW w:w="2617" w:type="dxa"/>
            <w:tcBorders>
              <w:top w:val="single" w:sz="4" w:space="0" w:color="000000"/>
              <w:left w:val="double" w:sz="4" w:space="0" w:color="000000"/>
              <w:bottom w:val="single" w:sz="4" w:space="0" w:color="000000"/>
              <w:right w:val="single" w:sz="2" w:space="0" w:color="000000"/>
            </w:tcBorders>
            <w:shd w:val="clear" w:color="auto" w:fill="auto"/>
            <w:tcMar>
              <w:top w:w="79" w:type="dxa"/>
              <w:left w:w="110" w:type="dxa"/>
              <w:bottom w:w="0" w:type="dxa"/>
              <w:right w:w="115" w:type="dxa"/>
            </w:tcMar>
          </w:tcPr>
          <w:p w:rsidR="00832F54" w:rsidRPr="006B12E1" w:rsidRDefault="00832F54" w:rsidP="00735750">
            <w:pPr>
              <w:spacing w:after="0"/>
              <w:ind w:left="0" w:right="0" w:firstLine="0"/>
              <w:jc w:val="left"/>
              <w:rPr>
                <w:color w:val="auto"/>
                <w:sz w:val="24"/>
                <w:szCs w:val="24"/>
              </w:rPr>
            </w:pPr>
            <w:proofErr w:type="spellStart"/>
            <w:r w:rsidRPr="006B12E1">
              <w:rPr>
                <w:b/>
                <w:color w:val="auto"/>
                <w:sz w:val="24"/>
                <w:szCs w:val="24"/>
              </w:rPr>
              <w:t>Annotation</w:t>
            </w:r>
            <w:proofErr w:type="spellEnd"/>
            <w:r w:rsidRPr="006B12E1">
              <w:rPr>
                <w:b/>
                <w:color w:val="auto"/>
                <w:sz w:val="24"/>
                <w:szCs w:val="24"/>
              </w:rPr>
              <w:t xml:space="preserve">: </w:t>
            </w:r>
          </w:p>
        </w:tc>
        <w:tc>
          <w:tcPr>
            <w:tcW w:w="6428" w:type="dxa"/>
            <w:tcBorders>
              <w:top w:val="single" w:sz="4" w:space="0" w:color="000000"/>
              <w:left w:val="single" w:sz="2" w:space="0" w:color="000000"/>
              <w:bottom w:val="single" w:sz="4" w:space="0" w:color="000000"/>
              <w:right w:val="double" w:sz="4" w:space="0" w:color="000000"/>
            </w:tcBorders>
            <w:shd w:val="clear" w:color="auto" w:fill="auto"/>
            <w:tcMar>
              <w:top w:w="79" w:type="dxa"/>
              <w:left w:w="110" w:type="dxa"/>
              <w:bottom w:w="0" w:type="dxa"/>
              <w:right w:w="115" w:type="dxa"/>
            </w:tcMar>
          </w:tcPr>
          <w:p w:rsidR="00832F54" w:rsidRPr="006B12E1" w:rsidRDefault="00A74863" w:rsidP="007357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auto"/>
                <w:sz w:val="24"/>
                <w:szCs w:val="24"/>
              </w:rPr>
            </w:pPr>
            <w:r w:rsidRPr="006B12E1">
              <w:rPr>
                <w:rFonts w:eastAsia="Times New Roman" w:cs="Courier New"/>
                <w:color w:val="auto"/>
                <w:sz w:val="24"/>
                <w:szCs w:val="24"/>
                <w:lang w:val="en"/>
              </w:rPr>
              <w:t xml:space="preserve">This bachelor thesis focuses on the concept of andragogy curriculum in a form of full-time and blended learning in the context of the education of non-traditional students at the </w:t>
            </w:r>
            <w:proofErr w:type="spellStart"/>
            <w:r w:rsidRPr="006B12E1">
              <w:rPr>
                <w:rFonts w:eastAsia="Times New Roman" w:cs="Courier New"/>
                <w:color w:val="auto"/>
                <w:sz w:val="24"/>
                <w:szCs w:val="24"/>
                <w:lang w:val="en"/>
              </w:rPr>
              <w:t>Palacky</w:t>
            </w:r>
            <w:proofErr w:type="spellEnd"/>
            <w:r w:rsidRPr="006B12E1">
              <w:rPr>
                <w:rFonts w:eastAsia="Times New Roman" w:cs="Courier New"/>
                <w:color w:val="auto"/>
                <w:sz w:val="24"/>
                <w:szCs w:val="24"/>
                <w:lang w:val="en"/>
              </w:rPr>
              <w:t xml:space="preserve"> University Olomouc. The theoretical part comprehensively covers the terms curriculum, andragogy and non-traditional student. The practical part focuses on the comparison of the current offer of andragogy courses at the university. The aim of the thesis is to describe in what areas the curriculum in form of blended learning reflects the specifics of non-</w:t>
            </w:r>
            <w:r w:rsidRPr="006B12E1">
              <w:rPr>
                <w:rFonts w:eastAsia="Times New Roman" w:cs="Courier New"/>
                <w:color w:val="auto"/>
                <w:sz w:val="24"/>
                <w:szCs w:val="24"/>
                <w:lang w:val="en"/>
              </w:rPr>
              <w:lastRenderedPageBreak/>
              <w:t>traditional students compared to the curriculum of full-time study.</w:t>
            </w:r>
          </w:p>
        </w:tc>
      </w:tr>
      <w:tr w:rsidR="00614BE9" w:rsidRPr="006B12E1" w:rsidTr="00D17CD6">
        <w:trPr>
          <w:trHeight w:val="554"/>
        </w:trPr>
        <w:tc>
          <w:tcPr>
            <w:tcW w:w="2617" w:type="dxa"/>
            <w:tcBorders>
              <w:top w:val="single" w:sz="4" w:space="0" w:color="000000"/>
              <w:left w:val="double" w:sz="4" w:space="0" w:color="000000"/>
              <w:bottom w:val="single" w:sz="4" w:space="0" w:color="000000"/>
              <w:right w:val="single" w:sz="2" w:space="0" w:color="000000"/>
            </w:tcBorders>
            <w:shd w:val="clear" w:color="auto" w:fill="auto"/>
            <w:tcMar>
              <w:top w:w="79" w:type="dxa"/>
              <w:left w:w="110" w:type="dxa"/>
              <w:bottom w:w="0" w:type="dxa"/>
              <w:right w:w="115" w:type="dxa"/>
            </w:tcMar>
          </w:tcPr>
          <w:p w:rsidR="00832F54" w:rsidRPr="006B12E1" w:rsidRDefault="00832F54" w:rsidP="00735750">
            <w:pPr>
              <w:spacing w:after="0"/>
              <w:ind w:left="0" w:right="0" w:firstLine="0"/>
              <w:jc w:val="left"/>
              <w:rPr>
                <w:color w:val="auto"/>
                <w:sz w:val="24"/>
                <w:szCs w:val="24"/>
              </w:rPr>
            </w:pPr>
            <w:proofErr w:type="spellStart"/>
            <w:r w:rsidRPr="006B12E1">
              <w:rPr>
                <w:b/>
                <w:color w:val="auto"/>
                <w:sz w:val="24"/>
                <w:szCs w:val="24"/>
              </w:rPr>
              <w:lastRenderedPageBreak/>
              <w:t>Keywords</w:t>
            </w:r>
            <w:proofErr w:type="spellEnd"/>
            <w:r w:rsidRPr="006B12E1">
              <w:rPr>
                <w:b/>
                <w:color w:val="auto"/>
                <w:sz w:val="24"/>
                <w:szCs w:val="24"/>
              </w:rPr>
              <w:t xml:space="preserve">: </w:t>
            </w:r>
          </w:p>
        </w:tc>
        <w:tc>
          <w:tcPr>
            <w:tcW w:w="6428" w:type="dxa"/>
            <w:tcBorders>
              <w:top w:val="single" w:sz="4" w:space="0" w:color="000000"/>
              <w:left w:val="single" w:sz="2" w:space="0" w:color="000000"/>
              <w:bottom w:val="single" w:sz="4" w:space="0" w:color="000000"/>
              <w:right w:val="double" w:sz="4" w:space="0" w:color="000000"/>
            </w:tcBorders>
            <w:shd w:val="clear" w:color="auto" w:fill="auto"/>
            <w:tcMar>
              <w:top w:w="79" w:type="dxa"/>
              <w:left w:w="110" w:type="dxa"/>
              <w:bottom w:w="0" w:type="dxa"/>
              <w:right w:w="115" w:type="dxa"/>
            </w:tcMar>
          </w:tcPr>
          <w:p w:rsidR="00832F54" w:rsidRPr="006B12E1" w:rsidRDefault="00832F54" w:rsidP="00735750">
            <w:pPr>
              <w:spacing w:after="0"/>
              <w:ind w:left="0" w:right="0" w:firstLine="0"/>
              <w:jc w:val="left"/>
              <w:rPr>
                <w:color w:val="auto"/>
                <w:sz w:val="24"/>
                <w:szCs w:val="24"/>
              </w:rPr>
            </w:pPr>
            <w:r w:rsidRPr="006B12E1">
              <w:rPr>
                <w:color w:val="auto"/>
                <w:sz w:val="24"/>
                <w:szCs w:val="24"/>
                <w:lang w:val="en-US"/>
              </w:rPr>
              <w:t>curriculum, andragogy, adult education, nontraditional student, comparison of study plans</w:t>
            </w:r>
          </w:p>
        </w:tc>
      </w:tr>
      <w:tr w:rsidR="00614BE9" w:rsidRPr="006B12E1" w:rsidTr="00D17CD6">
        <w:trPr>
          <w:trHeight w:val="756"/>
        </w:trPr>
        <w:tc>
          <w:tcPr>
            <w:tcW w:w="2617" w:type="dxa"/>
            <w:tcBorders>
              <w:top w:val="single" w:sz="4" w:space="0" w:color="000000"/>
              <w:left w:val="double" w:sz="4" w:space="0" w:color="000000"/>
              <w:bottom w:val="single" w:sz="4" w:space="0" w:color="000000"/>
              <w:right w:val="single" w:sz="2" w:space="0" w:color="000000"/>
            </w:tcBorders>
            <w:shd w:val="clear" w:color="auto" w:fill="auto"/>
            <w:tcMar>
              <w:top w:w="79" w:type="dxa"/>
              <w:left w:w="110" w:type="dxa"/>
              <w:bottom w:w="0" w:type="dxa"/>
              <w:right w:w="115" w:type="dxa"/>
            </w:tcMar>
          </w:tcPr>
          <w:p w:rsidR="00832F54" w:rsidRPr="006B12E1" w:rsidRDefault="00832F54" w:rsidP="00735750">
            <w:pPr>
              <w:spacing w:after="0"/>
              <w:ind w:left="0" w:right="0" w:firstLine="0"/>
              <w:jc w:val="left"/>
              <w:rPr>
                <w:color w:val="auto"/>
                <w:sz w:val="24"/>
                <w:szCs w:val="24"/>
              </w:rPr>
            </w:pPr>
            <w:r w:rsidRPr="006B12E1">
              <w:rPr>
                <w:b/>
                <w:color w:val="auto"/>
                <w:sz w:val="24"/>
                <w:szCs w:val="24"/>
              </w:rPr>
              <w:t xml:space="preserve">Názvy příloh vázaných v práci: </w:t>
            </w:r>
          </w:p>
        </w:tc>
        <w:tc>
          <w:tcPr>
            <w:tcW w:w="6428" w:type="dxa"/>
            <w:tcBorders>
              <w:top w:val="single" w:sz="4" w:space="0" w:color="000000"/>
              <w:left w:val="single" w:sz="2" w:space="0" w:color="000000"/>
              <w:bottom w:val="single" w:sz="4" w:space="0" w:color="000000"/>
              <w:right w:val="double" w:sz="4" w:space="0" w:color="000000"/>
            </w:tcBorders>
            <w:shd w:val="clear" w:color="auto" w:fill="auto"/>
            <w:tcMar>
              <w:top w:w="79" w:type="dxa"/>
              <w:left w:w="110" w:type="dxa"/>
              <w:bottom w:w="0" w:type="dxa"/>
              <w:right w:w="115" w:type="dxa"/>
            </w:tcMar>
          </w:tcPr>
          <w:p w:rsidR="00832F54" w:rsidRPr="006B12E1" w:rsidRDefault="00832F54" w:rsidP="0073575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spacing w:after="0"/>
              <w:ind w:left="0" w:right="0" w:firstLine="0"/>
              <w:jc w:val="left"/>
              <w:rPr>
                <w:rFonts w:eastAsia="Times New Roman" w:cs="Segoe Print"/>
                <w:color w:val="auto"/>
                <w:sz w:val="24"/>
                <w:szCs w:val="24"/>
              </w:rPr>
            </w:pPr>
            <w:r w:rsidRPr="006B12E1">
              <w:rPr>
                <w:rFonts w:eastAsia="Times New Roman" w:cs="Segoe Print"/>
                <w:color w:val="auto"/>
                <w:sz w:val="24"/>
                <w:szCs w:val="24"/>
              </w:rPr>
              <w:t>Příloha 1: Studijní plány bakalářského studia oboru andragogika pro rok 2017/2018</w:t>
            </w:r>
          </w:p>
          <w:p w:rsidR="00832F54" w:rsidRPr="006B12E1" w:rsidRDefault="00832F54" w:rsidP="0073575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spacing w:after="0"/>
              <w:ind w:left="0" w:right="0" w:firstLine="0"/>
              <w:jc w:val="left"/>
              <w:rPr>
                <w:rFonts w:eastAsia="Times New Roman" w:cs="Segoe Print"/>
                <w:color w:val="auto"/>
                <w:sz w:val="24"/>
                <w:szCs w:val="24"/>
              </w:rPr>
            </w:pPr>
            <w:r w:rsidRPr="006B12E1">
              <w:rPr>
                <w:rFonts w:eastAsia="Times New Roman" w:cs="Segoe Print"/>
                <w:color w:val="auto"/>
                <w:sz w:val="24"/>
                <w:szCs w:val="24"/>
              </w:rPr>
              <w:t>Příloha 2: Studijní plány bakalářského studia oboru sociologie pro rok 2017/2018</w:t>
            </w:r>
          </w:p>
          <w:p w:rsidR="00832F54" w:rsidRPr="006B12E1" w:rsidRDefault="00832F54" w:rsidP="0073575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spacing w:after="0"/>
              <w:ind w:left="0" w:right="0" w:firstLine="0"/>
              <w:jc w:val="left"/>
              <w:rPr>
                <w:rFonts w:eastAsia="Times New Roman" w:cs="Segoe Print"/>
                <w:color w:val="auto"/>
                <w:sz w:val="24"/>
                <w:szCs w:val="24"/>
              </w:rPr>
            </w:pPr>
            <w:r w:rsidRPr="006B12E1">
              <w:rPr>
                <w:rFonts w:eastAsia="Times New Roman" w:cs="Segoe Print"/>
                <w:color w:val="auto"/>
                <w:sz w:val="24"/>
                <w:szCs w:val="24"/>
              </w:rPr>
              <w:t>Příloha 3: Studijní plány navazujícího magisterského studia oboru andragogika pro rok 2017/2018</w:t>
            </w:r>
          </w:p>
          <w:p w:rsidR="00832F54" w:rsidRPr="006B12E1" w:rsidRDefault="00832F54" w:rsidP="0073575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spacing w:after="0"/>
              <w:ind w:left="0" w:right="0" w:firstLine="0"/>
              <w:jc w:val="left"/>
              <w:rPr>
                <w:rFonts w:eastAsia="Times New Roman" w:cs="Segoe Print"/>
                <w:color w:val="auto"/>
                <w:sz w:val="24"/>
                <w:szCs w:val="24"/>
              </w:rPr>
            </w:pPr>
            <w:r w:rsidRPr="006B12E1">
              <w:rPr>
                <w:rFonts w:eastAsia="Times New Roman" w:cs="Segoe Print"/>
                <w:color w:val="auto"/>
                <w:sz w:val="24"/>
                <w:szCs w:val="24"/>
              </w:rPr>
              <w:t>Příloha 4: Studijní plány navazujícího magisterského studia oboru sociologie pro rok 2017/2018</w:t>
            </w:r>
          </w:p>
          <w:p w:rsidR="00832F54" w:rsidRPr="006B12E1" w:rsidRDefault="00832F54" w:rsidP="0073575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spacing w:after="0"/>
              <w:ind w:left="0" w:right="0" w:firstLine="0"/>
              <w:jc w:val="left"/>
              <w:rPr>
                <w:rFonts w:eastAsia="Times New Roman" w:cs="Segoe Print"/>
                <w:color w:val="auto"/>
                <w:sz w:val="24"/>
                <w:szCs w:val="24"/>
              </w:rPr>
            </w:pPr>
            <w:r w:rsidRPr="006B12E1">
              <w:rPr>
                <w:rFonts w:eastAsia="Times New Roman" w:cs="Segoe Print"/>
                <w:color w:val="auto"/>
                <w:sz w:val="24"/>
                <w:szCs w:val="24"/>
              </w:rPr>
              <w:t>Příloha 5: Studijní plány bakalářského studia oboru andragogika v profilaci na personální management pro rok 2017/2018</w:t>
            </w:r>
          </w:p>
          <w:p w:rsidR="00832F54" w:rsidRPr="006B12E1" w:rsidRDefault="00832F54" w:rsidP="0073575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spacing w:after="0"/>
              <w:ind w:left="0" w:right="0" w:firstLine="0"/>
              <w:jc w:val="left"/>
              <w:rPr>
                <w:color w:val="auto"/>
                <w:sz w:val="24"/>
                <w:szCs w:val="24"/>
              </w:rPr>
            </w:pPr>
            <w:r w:rsidRPr="006B12E1">
              <w:rPr>
                <w:rFonts w:eastAsia="Times New Roman" w:cs="Segoe Print"/>
                <w:color w:val="auto"/>
                <w:sz w:val="24"/>
                <w:szCs w:val="24"/>
              </w:rPr>
              <w:t>Příloha 6: Studijní plány magisterského studia oboru andragogika pro rok 2017/2018</w:t>
            </w:r>
          </w:p>
          <w:p w:rsidR="00832F54" w:rsidRPr="006B12E1" w:rsidRDefault="00832F54" w:rsidP="00735750">
            <w:pPr>
              <w:spacing w:after="0"/>
              <w:ind w:left="0" w:right="0" w:firstLine="0"/>
              <w:jc w:val="left"/>
              <w:rPr>
                <w:color w:val="auto"/>
                <w:sz w:val="24"/>
                <w:szCs w:val="24"/>
              </w:rPr>
            </w:pPr>
          </w:p>
        </w:tc>
      </w:tr>
      <w:tr w:rsidR="00614BE9" w:rsidRPr="006B12E1" w:rsidTr="00D17CD6">
        <w:trPr>
          <w:trHeight w:val="754"/>
        </w:trPr>
        <w:tc>
          <w:tcPr>
            <w:tcW w:w="2617" w:type="dxa"/>
            <w:tcBorders>
              <w:top w:val="single" w:sz="4" w:space="0" w:color="000000"/>
              <w:left w:val="double" w:sz="4" w:space="0" w:color="000000"/>
              <w:bottom w:val="single" w:sz="4" w:space="0" w:color="000000"/>
              <w:right w:val="single" w:sz="2" w:space="0" w:color="000000"/>
            </w:tcBorders>
            <w:shd w:val="clear" w:color="auto" w:fill="auto"/>
            <w:tcMar>
              <w:top w:w="79" w:type="dxa"/>
              <w:left w:w="110" w:type="dxa"/>
              <w:bottom w:w="0" w:type="dxa"/>
              <w:right w:w="115" w:type="dxa"/>
            </w:tcMar>
          </w:tcPr>
          <w:p w:rsidR="00832F54" w:rsidRPr="006B12E1" w:rsidRDefault="00832F54" w:rsidP="00735750">
            <w:pPr>
              <w:spacing w:after="0"/>
              <w:ind w:left="0" w:right="478" w:firstLine="0"/>
              <w:jc w:val="left"/>
              <w:rPr>
                <w:color w:val="auto"/>
                <w:sz w:val="24"/>
                <w:szCs w:val="24"/>
              </w:rPr>
            </w:pPr>
            <w:r w:rsidRPr="006B12E1">
              <w:rPr>
                <w:b/>
                <w:color w:val="auto"/>
                <w:sz w:val="24"/>
                <w:szCs w:val="24"/>
              </w:rPr>
              <w:t xml:space="preserve">Počet </w:t>
            </w:r>
            <w:r w:rsidR="00902EC5" w:rsidRPr="006B12E1">
              <w:rPr>
                <w:b/>
                <w:color w:val="auto"/>
                <w:sz w:val="24"/>
                <w:szCs w:val="24"/>
              </w:rPr>
              <w:t>literatury a</w:t>
            </w:r>
            <w:r w:rsidRPr="006B12E1">
              <w:rPr>
                <w:b/>
                <w:color w:val="auto"/>
                <w:sz w:val="24"/>
                <w:szCs w:val="24"/>
              </w:rPr>
              <w:t xml:space="preserve"> zdrojů: </w:t>
            </w:r>
          </w:p>
        </w:tc>
        <w:tc>
          <w:tcPr>
            <w:tcW w:w="6428" w:type="dxa"/>
            <w:tcBorders>
              <w:top w:val="single" w:sz="4" w:space="0" w:color="000000"/>
              <w:left w:val="single" w:sz="2" w:space="0" w:color="000000"/>
              <w:bottom w:val="single" w:sz="4" w:space="0" w:color="000000"/>
              <w:right w:val="double" w:sz="4" w:space="0" w:color="000000"/>
            </w:tcBorders>
            <w:shd w:val="clear" w:color="auto" w:fill="auto"/>
            <w:tcMar>
              <w:top w:w="79" w:type="dxa"/>
              <w:left w:w="110" w:type="dxa"/>
              <w:bottom w:w="0" w:type="dxa"/>
              <w:right w:w="115" w:type="dxa"/>
            </w:tcMar>
          </w:tcPr>
          <w:p w:rsidR="00832F54" w:rsidRPr="006B12E1" w:rsidRDefault="00071C0E" w:rsidP="00735750">
            <w:pPr>
              <w:spacing w:after="0"/>
              <w:ind w:left="0" w:right="0" w:firstLine="0"/>
              <w:jc w:val="left"/>
              <w:rPr>
                <w:color w:val="auto"/>
                <w:sz w:val="24"/>
                <w:szCs w:val="24"/>
              </w:rPr>
            </w:pPr>
            <w:r>
              <w:rPr>
                <w:color w:val="auto"/>
                <w:sz w:val="24"/>
                <w:szCs w:val="24"/>
              </w:rPr>
              <w:t>38</w:t>
            </w:r>
          </w:p>
        </w:tc>
      </w:tr>
      <w:tr w:rsidR="00832F54" w:rsidRPr="006B12E1" w:rsidTr="00D17CD6">
        <w:trPr>
          <w:trHeight w:val="437"/>
        </w:trPr>
        <w:tc>
          <w:tcPr>
            <w:tcW w:w="2617" w:type="dxa"/>
            <w:tcBorders>
              <w:top w:val="single" w:sz="4" w:space="0" w:color="000000"/>
              <w:left w:val="double" w:sz="4" w:space="0" w:color="000000"/>
              <w:bottom w:val="double" w:sz="4" w:space="0" w:color="000000"/>
              <w:right w:val="single" w:sz="2" w:space="0" w:color="000000"/>
            </w:tcBorders>
            <w:shd w:val="clear" w:color="auto" w:fill="auto"/>
            <w:tcMar>
              <w:top w:w="79" w:type="dxa"/>
              <w:left w:w="110" w:type="dxa"/>
              <w:bottom w:w="0" w:type="dxa"/>
              <w:right w:w="115" w:type="dxa"/>
            </w:tcMar>
          </w:tcPr>
          <w:p w:rsidR="00832F54" w:rsidRPr="006B12E1" w:rsidRDefault="00832F54" w:rsidP="00735750">
            <w:pPr>
              <w:spacing w:after="0"/>
              <w:ind w:left="0" w:right="0" w:firstLine="0"/>
              <w:jc w:val="left"/>
              <w:rPr>
                <w:color w:val="auto"/>
                <w:sz w:val="24"/>
                <w:szCs w:val="24"/>
              </w:rPr>
            </w:pPr>
            <w:r w:rsidRPr="006B12E1">
              <w:rPr>
                <w:b/>
                <w:color w:val="auto"/>
                <w:sz w:val="24"/>
                <w:szCs w:val="24"/>
              </w:rPr>
              <w:t xml:space="preserve">Rozsah práce: </w:t>
            </w:r>
          </w:p>
        </w:tc>
        <w:tc>
          <w:tcPr>
            <w:tcW w:w="6428" w:type="dxa"/>
            <w:tcBorders>
              <w:top w:val="single" w:sz="4" w:space="0" w:color="000000"/>
              <w:left w:val="single" w:sz="2" w:space="0" w:color="000000"/>
              <w:bottom w:val="double" w:sz="4" w:space="0" w:color="000000"/>
              <w:right w:val="double" w:sz="4" w:space="0" w:color="000000"/>
            </w:tcBorders>
            <w:shd w:val="clear" w:color="auto" w:fill="auto"/>
            <w:tcMar>
              <w:top w:w="79" w:type="dxa"/>
              <w:left w:w="110" w:type="dxa"/>
              <w:bottom w:w="0" w:type="dxa"/>
              <w:right w:w="115" w:type="dxa"/>
            </w:tcMar>
          </w:tcPr>
          <w:p w:rsidR="00832F54" w:rsidRPr="006B12E1" w:rsidRDefault="00CB0DBB" w:rsidP="00735750">
            <w:pPr>
              <w:spacing w:after="0"/>
              <w:ind w:left="0" w:right="0" w:firstLine="0"/>
              <w:jc w:val="left"/>
              <w:rPr>
                <w:color w:val="auto"/>
                <w:sz w:val="24"/>
                <w:szCs w:val="24"/>
              </w:rPr>
            </w:pPr>
            <w:r>
              <w:rPr>
                <w:i/>
                <w:color w:val="auto"/>
                <w:sz w:val="24"/>
                <w:szCs w:val="24"/>
              </w:rPr>
              <w:t>85</w:t>
            </w:r>
            <w:r w:rsidR="00832F54" w:rsidRPr="006B12E1">
              <w:rPr>
                <w:color w:val="auto"/>
                <w:sz w:val="24"/>
                <w:szCs w:val="24"/>
              </w:rPr>
              <w:t xml:space="preserve"> s. (</w:t>
            </w:r>
            <w:r>
              <w:rPr>
                <w:i/>
                <w:color w:val="auto"/>
                <w:sz w:val="24"/>
                <w:szCs w:val="24"/>
              </w:rPr>
              <w:t>82 04</w:t>
            </w:r>
            <w:r w:rsidR="00DC7802">
              <w:rPr>
                <w:i/>
                <w:color w:val="auto"/>
                <w:sz w:val="24"/>
                <w:szCs w:val="24"/>
              </w:rPr>
              <w:t>3</w:t>
            </w:r>
            <w:r w:rsidR="00832F54" w:rsidRPr="006B12E1">
              <w:rPr>
                <w:i/>
                <w:color w:val="auto"/>
                <w:sz w:val="24"/>
                <w:szCs w:val="24"/>
              </w:rPr>
              <w:t xml:space="preserve"> </w:t>
            </w:r>
            <w:r w:rsidR="00832F54" w:rsidRPr="006B12E1">
              <w:rPr>
                <w:color w:val="auto"/>
                <w:sz w:val="24"/>
                <w:szCs w:val="24"/>
              </w:rPr>
              <w:t xml:space="preserve">znaků s mezerami) </w:t>
            </w:r>
          </w:p>
        </w:tc>
      </w:tr>
    </w:tbl>
    <w:p w:rsidR="00832F54" w:rsidRPr="006B12E1" w:rsidRDefault="00832F54" w:rsidP="000875ED">
      <w:pPr>
        <w:spacing w:after="0" w:line="360" w:lineRule="auto"/>
        <w:ind w:left="0" w:right="0" w:firstLine="0"/>
        <w:jc w:val="left"/>
        <w:rPr>
          <w:color w:val="auto"/>
          <w:sz w:val="24"/>
          <w:szCs w:val="24"/>
        </w:rPr>
      </w:pPr>
    </w:p>
    <w:p w:rsidR="00832F54" w:rsidRPr="006B12E1" w:rsidRDefault="00832F54" w:rsidP="000875ED">
      <w:pPr>
        <w:suppressAutoHyphens w:val="0"/>
        <w:autoSpaceDN/>
        <w:spacing w:after="160" w:line="360" w:lineRule="auto"/>
        <w:ind w:left="0" w:right="0" w:firstLine="0"/>
        <w:jc w:val="left"/>
        <w:rPr>
          <w:b/>
          <w:color w:val="auto"/>
          <w:sz w:val="24"/>
          <w:szCs w:val="24"/>
        </w:rPr>
      </w:pPr>
      <w:r w:rsidRPr="006B12E1">
        <w:rPr>
          <w:color w:val="auto"/>
          <w:sz w:val="24"/>
          <w:szCs w:val="24"/>
        </w:rPr>
        <w:br w:type="page"/>
      </w:r>
    </w:p>
    <w:p w:rsidR="006A0ED5" w:rsidRPr="006B12E1" w:rsidRDefault="006A0ED5" w:rsidP="000875ED">
      <w:pPr>
        <w:pStyle w:val="Nadpis1"/>
        <w:numPr>
          <w:ilvl w:val="0"/>
          <w:numId w:val="0"/>
        </w:numPr>
        <w:spacing w:line="360" w:lineRule="auto"/>
        <w:ind w:left="432"/>
        <w:textAlignment w:val="baseline"/>
        <w:rPr>
          <w:color w:val="auto"/>
          <w:sz w:val="24"/>
          <w:szCs w:val="24"/>
        </w:rPr>
      </w:pPr>
      <w:bookmarkStart w:id="9" w:name="_Toc514272541"/>
      <w:r w:rsidRPr="006B12E1">
        <w:rPr>
          <w:color w:val="auto"/>
          <w:sz w:val="24"/>
          <w:szCs w:val="24"/>
        </w:rPr>
        <w:lastRenderedPageBreak/>
        <w:t>Obsah</w:t>
      </w:r>
      <w:bookmarkEnd w:id="8"/>
      <w:bookmarkEnd w:id="9"/>
    </w:p>
    <w:p w:rsidR="002941DA" w:rsidRPr="006B12E1" w:rsidRDefault="002941DA" w:rsidP="000875ED">
      <w:pPr>
        <w:pStyle w:val="Obsah1"/>
        <w:tabs>
          <w:tab w:val="right" w:leader="dot" w:pos="8188"/>
        </w:tabs>
        <w:spacing w:line="360" w:lineRule="auto"/>
        <w:rPr>
          <w:rFonts w:eastAsiaTheme="minorEastAsia" w:cstheme="minorBidi"/>
          <w:noProof/>
          <w:color w:val="auto"/>
          <w:sz w:val="24"/>
          <w:szCs w:val="24"/>
        </w:rPr>
      </w:pPr>
      <w:r w:rsidRPr="006B12E1">
        <w:rPr>
          <w:color w:val="auto"/>
          <w:sz w:val="24"/>
          <w:szCs w:val="24"/>
        </w:rPr>
        <w:fldChar w:fldCharType="begin"/>
      </w:r>
      <w:r w:rsidRPr="006B12E1">
        <w:rPr>
          <w:color w:val="auto"/>
          <w:sz w:val="24"/>
          <w:szCs w:val="24"/>
        </w:rPr>
        <w:instrText xml:space="preserve"> TOC \o "1-2" \u </w:instrText>
      </w:r>
      <w:r w:rsidRPr="006B12E1">
        <w:rPr>
          <w:color w:val="auto"/>
          <w:sz w:val="24"/>
          <w:szCs w:val="24"/>
        </w:rPr>
        <w:fldChar w:fldCharType="separate"/>
      </w:r>
      <w:r w:rsidRPr="006B12E1">
        <w:rPr>
          <w:noProof/>
          <w:color w:val="auto"/>
          <w:sz w:val="24"/>
          <w:szCs w:val="24"/>
        </w:rPr>
        <w:t>Anotace</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_Toc514272540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4</w:t>
      </w:r>
      <w:r w:rsidRPr="006B12E1">
        <w:rPr>
          <w:noProof/>
          <w:color w:val="auto"/>
          <w:sz w:val="24"/>
          <w:szCs w:val="24"/>
        </w:rPr>
        <w:fldChar w:fldCharType="end"/>
      </w:r>
    </w:p>
    <w:p w:rsidR="002941DA" w:rsidRPr="006B12E1" w:rsidRDefault="002941DA" w:rsidP="000875ED">
      <w:pPr>
        <w:pStyle w:val="Obsah1"/>
        <w:tabs>
          <w:tab w:val="right" w:leader="dot" w:pos="8188"/>
        </w:tabs>
        <w:spacing w:line="360" w:lineRule="auto"/>
        <w:rPr>
          <w:rFonts w:eastAsiaTheme="minorEastAsia" w:cstheme="minorBidi"/>
          <w:noProof/>
          <w:color w:val="auto"/>
          <w:sz w:val="24"/>
          <w:szCs w:val="24"/>
        </w:rPr>
      </w:pPr>
      <w:r w:rsidRPr="006B12E1">
        <w:rPr>
          <w:noProof/>
          <w:color w:val="auto"/>
          <w:sz w:val="24"/>
          <w:szCs w:val="24"/>
        </w:rPr>
        <w:t>Obsah</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_Toc514272541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6</w:t>
      </w:r>
      <w:r w:rsidRPr="006B12E1">
        <w:rPr>
          <w:noProof/>
          <w:color w:val="auto"/>
          <w:sz w:val="24"/>
          <w:szCs w:val="24"/>
        </w:rPr>
        <w:fldChar w:fldCharType="end"/>
      </w:r>
    </w:p>
    <w:p w:rsidR="002941DA" w:rsidRPr="006B12E1" w:rsidRDefault="002941DA" w:rsidP="000875ED">
      <w:pPr>
        <w:pStyle w:val="Obsah1"/>
        <w:tabs>
          <w:tab w:val="right" w:leader="dot" w:pos="8188"/>
        </w:tabs>
        <w:spacing w:line="360" w:lineRule="auto"/>
        <w:rPr>
          <w:rFonts w:eastAsiaTheme="minorEastAsia" w:cstheme="minorBidi"/>
          <w:noProof/>
          <w:color w:val="auto"/>
          <w:sz w:val="24"/>
          <w:szCs w:val="24"/>
        </w:rPr>
      </w:pPr>
      <w:r w:rsidRPr="006B12E1">
        <w:rPr>
          <w:noProof/>
          <w:color w:val="auto"/>
          <w:sz w:val="24"/>
          <w:szCs w:val="24"/>
        </w:rPr>
        <w:t>Úvod</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_Toc514272542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8</w:t>
      </w:r>
      <w:r w:rsidRPr="006B12E1">
        <w:rPr>
          <w:noProof/>
          <w:color w:val="auto"/>
          <w:sz w:val="24"/>
          <w:szCs w:val="24"/>
        </w:rPr>
        <w:fldChar w:fldCharType="end"/>
      </w:r>
    </w:p>
    <w:p w:rsidR="002941DA" w:rsidRPr="006B12E1" w:rsidRDefault="002941DA" w:rsidP="000875ED">
      <w:pPr>
        <w:pStyle w:val="Obsah1"/>
        <w:tabs>
          <w:tab w:val="left" w:pos="440"/>
          <w:tab w:val="right" w:leader="dot" w:pos="8188"/>
        </w:tabs>
        <w:spacing w:line="360" w:lineRule="auto"/>
        <w:rPr>
          <w:rFonts w:eastAsiaTheme="minorEastAsia" w:cstheme="minorBidi"/>
          <w:noProof/>
          <w:color w:val="auto"/>
          <w:sz w:val="24"/>
          <w:szCs w:val="24"/>
        </w:rPr>
      </w:pPr>
      <w:r w:rsidRPr="006B12E1">
        <w:rPr>
          <w:noProof/>
          <w:color w:val="auto"/>
          <w:sz w:val="24"/>
          <w:szCs w:val="24"/>
        </w:rPr>
        <w:t>1</w:t>
      </w:r>
      <w:r w:rsidRPr="006B12E1">
        <w:rPr>
          <w:rFonts w:eastAsiaTheme="minorEastAsia" w:cstheme="minorBidi"/>
          <w:noProof/>
          <w:color w:val="auto"/>
          <w:sz w:val="24"/>
          <w:szCs w:val="24"/>
        </w:rPr>
        <w:tab/>
      </w:r>
      <w:r w:rsidRPr="006B12E1">
        <w:rPr>
          <w:noProof/>
          <w:color w:val="auto"/>
          <w:sz w:val="24"/>
          <w:szCs w:val="24"/>
        </w:rPr>
        <w:t>Kurikulum</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_Toc514272543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10</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1.1</w:t>
      </w:r>
      <w:r w:rsidRPr="006B12E1">
        <w:rPr>
          <w:rFonts w:eastAsiaTheme="minorEastAsia" w:cstheme="minorBidi"/>
          <w:noProof/>
          <w:color w:val="auto"/>
          <w:sz w:val="24"/>
          <w:szCs w:val="24"/>
        </w:rPr>
        <w:tab/>
      </w:r>
      <w:r w:rsidRPr="006B12E1">
        <w:rPr>
          <w:noProof/>
          <w:color w:val="auto"/>
          <w:sz w:val="24"/>
          <w:szCs w:val="24"/>
        </w:rPr>
        <w:t>Dělení kurikula</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_Toc514272544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11</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1.2</w:t>
      </w:r>
      <w:r w:rsidRPr="006B12E1">
        <w:rPr>
          <w:rFonts w:eastAsiaTheme="minorEastAsia" w:cstheme="minorBidi"/>
          <w:noProof/>
          <w:color w:val="auto"/>
          <w:sz w:val="24"/>
          <w:szCs w:val="24"/>
        </w:rPr>
        <w:tab/>
      </w:r>
      <w:r w:rsidRPr="006B12E1">
        <w:rPr>
          <w:noProof/>
          <w:color w:val="auto"/>
          <w:sz w:val="24"/>
          <w:szCs w:val="24"/>
        </w:rPr>
        <w:t>Dimenze kurikula</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_Toc514272545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12</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1.3</w:t>
      </w:r>
      <w:r w:rsidRPr="006B12E1">
        <w:rPr>
          <w:rFonts w:eastAsiaTheme="minorEastAsia" w:cstheme="minorBidi"/>
          <w:noProof/>
          <w:color w:val="auto"/>
          <w:sz w:val="24"/>
          <w:szCs w:val="24"/>
        </w:rPr>
        <w:tab/>
      </w:r>
      <w:r w:rsidRPr="006B12E1">
        <w:rPr>
          <w:noProof/>
          <w:color w:val="auto"/>
          <w:sz w:val="24"/>
          <w:szCs w:val="24"/>
        </w:rPr>
        <w:t>Vzdělávací cíle</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_Toc514272546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13</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1.4</w:t>
      </w:r>
      <w:r w:rsidRPr="006B12E1">
        <w:rPr>
          <w:rFonts w:eastAsiaTheme="minorEastAsia" w:cstheme="minorBidi"/>
          <w:noProof/>
          <w:color w:val="auto"/>
          <w:sz w:val="24"/>
          <w:szCs w:val="24"/>
        </w:rPr>
        <w:tab/>
      </w:r>
      <w:r w:rsidRPr="006B12E1">
        <w:rPr>
          <w:noProof/>
          <w:color w:val="auto"/>
          <w:sz w:val="24"/>
          <w:szCs w:val="24"/>
        </w:rPr>
        <w:t>Obsah vzdělávání</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_Toc514272547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15</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1.5</w:t>
      </w:r>
      <w:r w:rsidRPr="006B12E1">
        <w:rPr>
          <w:rFonts w:eastAsiaTheme="minorEastAsia" w:cstheme="minorBidi"/>
          <w:noProof/>
          <w:color w:val="auto"/>
          <w:sz w:val="24"/>
          <w:szCs w:val="24"/>
        </w:rPr>
        <w:tab/>
      </w:r>
      <w:r w:rsidRPr="006B12E1">
        <w:rPr>
          <w:noProof/>
          <w:color w:val="auto"/>
          <w:sz w:val="24"/>
          <w:szCs w:val="24"/>
        </w:rPr>
        <w:t>Metody výuky</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_Toc514272548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16</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1.6</w:t>
      </w:r>
      <w:r w:rsidRPr="006B12E1">
        <w:rPr>
          <w:rFonts w:eastAsiaTheme="minorEastAsia" w:cstheme="minorBidi"/>
          <w:noProof/>
          <w:color w:val="auto"/>
          <w:sz w:val="24"/>
          <w:szCs w:val="24"/>
        </w:rPr>
        <w:tab/>
      </w:r>
      <w:r w:rsidRPr="006B12E1">
        <w:rPr>
          <w:noProof/>
          <w:color w:val="auto"/>
          <w:sz w:val="24"/>
          <w:szCs w:val="24"/>
        </w:rPr>
        <w:t>Formy výuky</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_Toc514272549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19</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1.7</w:t>
      </w:r>
      <w:r w:rsidRPr="006B12E1">
        <w:rPr>
          <w:rFonts w:eastAsiaTheme="minorEastAsia" w:cstheme="minorBidi"/>
          <w:noProof/>
          <w:color w:val="auto"/>
          <w:sz w:val="24"/>
          <w:szCs w:val="24"/>
        </w:rPr>
        <w:tab/>
      </w:r>
      <w:r w:rsidRPr="006B12E1">
        <w:rPr>
          <w:noProof/>
          <w:color w:val="auto"/>
          <w:sz w:val="24"/>
          <w:szCs w:val="24"/>
        </w:rPr>
        <w:t>Vysokoškolské studijní programy</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_Toc514272550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20</w:t>
      </w:r>
      <w:r w:rsidRPr="006B12E1">
        <w:rPr>
          <w:noProof/>
          <w:color w:val="auto"/>
          <w:sz w:val="24"/>
          <w:szCs w:val="24"/>
        </w:rPr>
        <w:fldChar w:fldCharType="end"/>
      </w:r>
    </w:p>
    <w:p w:rsidR="002941DA" w:rsidRPr="006B12E1" w:rsidRDefault="002941DA" w:rsidP="000875ED">
      <w:pPr>
        <w:pStyle w:val="Obsah1"/>
        <w:tabs>
          <w:tab w:val="left" w:pos="440"/>
          <w:tab w:val="right" w:leader="dot" w:pos="8188"/>
        </w:tabs>
        <w:spacing w:line="360" w:lineRule="auto"/>
        <w:rPr>
          <w:rFonts w:eastAsiaTheme="minorEastAsia" w:cstheme="minorBidi"/>
          <w:noProof/>
          <w:color w:val="auto"/>
          <w:sz w:val="24"/>
          <w:szCs w:val="24"/>
        </w:rPr>
      </w:pPr>
      <w:r w:rsidRPr="006B12E1">
        <w:rPr>
          <w:noProof/>
          <w:color w:val="auto"/>
          <w:sz w:val="24"/>
          <w:szCs w:val="24"/>
        </w:rPr>
        <w:t>2</w:t>
      </w:r>
      <w:r w:rsidRPr="006B12E1">
        <w:rPr>
          <w:rFonts w:eastAsiaTheme="minorEastAsia" w:cstheme="minorBidi"/>
          <w:noProof/>
          <w:color w:val="auto"/>
          <w:sz w:val="24"/>
          <w:szCs w:val="24"/>
        </w:rPr>
        <w:tab/>
      </w:r>
      <w:r w:rsidRPr="006B12E1">
        <w:rPr>
          <w:noProof/>
          <w:color w:val="auto"/>
          <w:sz w:val="24"/>
          <w:szCs w:val="24"/>
        </w:rPr>
        <w:t>Andragogika</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_Toc514272551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24</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2.1</w:t>
      </w:r>
      <w:r w:rsidRPr="006B12E1">
        <w:rPr>
          <w:rFonts w:eastAsiaTheme="minorEastAsia" w:cstheme="minorBidi"/>
          <w:noProof/>
          <w:color w:val="auto"/>
          <w:sz w:val="24"/>
          <w:szCs w:val="24"/>
        </w:rPr>
        <w:tab/>
      </w:r>
      <w:r w:rsidRPr="006B12E1">
        <w:rPr>
          <w:noProof/>
          <w:color w:val="auto"/>
          <w:sz w:val="24"/>
          <w:szCs w:val="24"/>
        </w:rPr>
        <w:t>Předmět andragogiky</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_Toc514272552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25</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2.2</w:t>
      </w:r>
      <w:r w:rsidRPr="006B12E1">
        <w:rPr>
          <w:rFonts w:eastAsiaTheme="minorEastAsia" w:cstheme="minorBidi"/>
          <w:noProof/>
          <w:color w:val="auto"/>
          <w:sz w:val="24"/>
          <w:szCs w:val="24"/>
        </w:rPr>
        <w:tab/>
      </w:r>
      <w:r w:rsidRPr="006B12E1">
        <w:rPr>
          <w:noProof/>
          <w:color w:val="auto"/>
          <w:sz w:val="24"/>
          <w:szCs w:val="24"/>
        </w:rPr>
        <w:t>Andragogika jako věda</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_Toc514272553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26</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2.3</w:t>
      </w:r>
      <w:r w:rsidRPr="006B12E1">
        <w:rPr>
          <w:rFonts w:eastAsiaTheme="minorEastAsia" w:cstheme="minorBidi"/>
          <w:noProof/>
          <w:color w:val="auto"/>
          <w:sz w:val="24"/>
          <w:szCs w:val="24"/>
        </w:rPr>
        <w:tab/>
      </w:r>
      <w:r w:rsidRPr="006B12E1">
        <w:rPr>
          <w:noProof/>
          <w:color w:val="auto"/>
          <w:sz w:val="24"/>
          <w:szCs w:val="24"/>
        </w:rPr>
        <w:t>Andragogická profese</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_Toc514272554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27</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2.4</w:t>
      </w:r>
      <w:r w:rsidRPr="006B12E1">
        <w:rPr>
          <w:rFonts w:eastAsiaTheme="minorEastAsia" w:cstheme="minorBidi"/>
          <w:noProof/>
          <w:color w:val="auto"/>
          <w:sz w:val="24"/>
          <w:szCs w:val="24"/>
        </w:rPr>
        <w:tab/>
      </w:r>
      <w:r w:rsidRPr="006B12E1">
        <w:rPr>
          <w:noProof/>
          <w:color w:val="auto"/>
          <w:sz w:val="24"/>
          <w:szCs w:val="24"/>
        </w:rPr>
        <w:t>Andragogika jako studijní obor</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_Toc514272555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29</w:t>
      </w:r>
      <w:r w:rsidRPr="006B12E1">
        <w:rPr>
          <w:noProof/>
          <w:color w:val="auto"/>
          <w:sz w:val="24"/>
          <w:szCs w:val="24"/>
        </w:rPr>
        <w:fldChar w:fldCharType="end"/>
      </w:r>
    </w:p>
    <w:p w:rsidR="002941DA" w:rsidRPr="006B12E1" w:rsidRDefault="002941DA" w:rsidP="000875ED">
      <w:pPr>
        <w:pStyle w:val="Obsah1"/>
        <w:tabs>
          <w:tab w:val="left" w:pos="440"/>
          <w:tab w:val="right" w:leader="dot" w:pos="8188"/>
        </w:tabs>
        <w:spacing w:line="360" w:lineRule="auto"/>
        <w:rPr>
          <w:rFonts w:eastAsiaTheme="minorEastAsia" w:cstheme="minorBidi"/>
          <w:noProof/>
          <w:color w:val="auto"/>
          <w:sz w:val="24"/>
          <w:szCs w:val="24"/>
        </w:rPr>
      </w:pPr>
      <w:r w:rsidRPr="006B12E1">
        <w:rPr>
          <w:noProof/>
          <w:color w:val="auto"/>
          <w:sz w:val="24"/>
          <w:szCs w:val="24"/>
        </w:rPr>
        <w:t>3</w:t>
      </w:r>
      <w:r w:rsidRPr="006B12E1">
        <w:rPr>
          <w:rFonts w:eastAsiaTheme="minorEastAsia" w:cstheme="minorBidi"/>
          <w:noProof/>
          <w:color w:val="auto"/>
          <w:sz w:val="24"/>
          <w:szCs w:val="24"/>
        </w:rPr>
        <w:tab/>
      </w:r>
      <w:r w:rsidRPr="006B12E1">
        <w:rPr>
          <w:noProof/>
          <w:color w:val="auto"/>
          <w:sz w:val="24"/>
          <w:szCs w:val="24"/>
        </w:rPr>
        <w:t>Netradiční student</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_Toc514272556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31</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3.1</w:t>
      </w:r>
      <w:r w:rsidRPr="006B12E1">
        <w:rPr>
          <w:rFonts w:eastAsiaTheme="minorEastAsia" w:cstheme="minorBidi"/>
          <w:noProof/>
          <w:color w:val="auto"/>
          <w:sz w:val="24"/>
          <w:szCs w:val="24"/>
        </w:rPr>
        <w:tab/>
      </w:r>
      <w:r w:rsidRPr="006B12E1">
        <w:rPr>
          <w:noProof/>
          <w:color w:val="auto"/>
          <w:sz w:val="24"/>
          <w:szCs w:val="24"/>
        </w:rPr>
        <w:t>Motivy ke vzdělávání</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_Toc514272557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32</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3.2</w:t>
      </w:r>
      <w:r w:rsidRPr="006B12E1">
        <w:rPr>
          <w:rFonts w:eastAsiaTheme="minorEastAsia" w:cstheme="minorBidi"/>
          <w:noProof/>
          <w:color w:val="auto"/>
          <w:sz w:val="24"/>
          <w:szCs w:val="24"/>
        </w:rPr>
        <w:tab/>
      </w:r>
      <w:r w:rsidRPr="006B12E1">
        <w:rPr>
          <w:noProof/>
          <w:color w:val="auto"/>
          <w:sz w:val="24"/>
          <w:szCs w:val="24"/>
        </w:rPr>
        <w:t>Specifika vyučování dospělých</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_Toc514272558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35</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3.3</w:t>
      </w:r>
      <w:r w:rsidRPr="006B12E1">
        <w:rPr>
          <w:rFonts w:eastAsiaTheme="minorEastAsia" w:cstheme="minorBidi"/>
          <w:noProof/>
          <w:color w:val="auto"/>
          <w:sz w:val="24"/>
          <w:szCs w:val="24"/>
        </w:rPr>
        <w:tab/>
      </w:r>
      <w:r w:rsidRPr="006B12E1">
        <w:rPr>
          <w:noProof/>
          <w:color w:val="auto"/>
          <w:sz w:val="24"/>
          <w:szCs w:val="24"/>
        </w:rPr>
        <w:t>Pedagogický a andragogický přístup ve vzdělávání</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_Toc514272559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38</w:t>
      </w:r>
      <w:r w:rsidRPr="006B12E1">
        <w:rPr>
          <w:noProof/>
          <w:color w:val="auto"/>
          <w:sz w:val="24"/>
          <w:szCs w:val="24"/>
        </w:rPr>
        <w:fldChar w:fldCharType="end"/>
      </w:r>
    </w:p>
    <w:p w:rsidR="002941DA" w:rsidRPr="006B12E1" w:rsidRDefault="002941DA" w:rsidP="000875ED">
      <w:pPr>
        <w:pStyle w:val="Obsah1"/>
        <w:tabs>
          <w:tab w:val="left" w:pos="440"/>
          <w:tab w:val="right" w:leader="dot" w:pos="8188"/>
        </w:tabs>
        <w:spacing w:line="360" w:lineRule="auto"/>
        <w:rPr>
          <w:rFonts w:eastAsiaTheme="minorEastAsia" w:cstheme="minorBidi"/>
          <w:noProof/>
          <w:color w:val="auto"/>
          <w:sz w:val="24"/>
          <w:szCs w:val="24"/>
        </w:rPr>
      </w:pPr>
      <w:r w:rsidRPr="006B12E1">
        <w:rPr>
          <w:noProof/>
          <w:color w:val="auto"/>
          <w:sz w:val="24"/>
          <w:szCs w:val="24"/>
        </w:rPr>
        <w:t>4</w:t>
      </w:r>
      <w:r w:rsidRPr="006B12E1">
        <w:rPr>
          <w:rFonts w:eastAsiaTheme="minorEastAsia" w:cstheme="minorBidi"/>
          <w:noProof/>
          <w:color w:val="auto"/>
          <w:sz w:val="24"/>
          <w:szCs w:val="24"/>
        </w:rPr>
        <w:tab/>
      </w:r>
      <w:r w:rsidRPr="006B12E1">
        <w:rPr>
          <w:noProof/>
          <w:color w:val="auto"/>
          <w:sz w:val="24"/>
          <w:szCs w:val="24"/>
        </w:rPr>
        <w:t>Kurikulum andragogiky na Univerzitě Palackého v Olomouci</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_Toc514272560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41</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4.1</w:t>
      </w:r>
      <w:r w:rsidRPr="006B12E1">
        <w:rPr>
          <w:rFonts w:eastAsiaTheme="minorEastAsia" w:cstheme="minorBidi"/>
          <w:noProof/>
          <w:color w:val="auto"/>
          <w:sz w:val="24"/>
          <w:szCs w:val="24"/>
        </w:rPr>
        <w:tab/>
      </w:r>
      <w:r w:rsidRPr="006B12E1">
        <w:rPr>
          <w:noProof/>
          <w:color w:val="auto"/>
          <w:sz w:val="24"/>
          <w:szCs w:val="24"/>
        </w:rPr>
        <w:t>Metodologie</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_Toc514272563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42</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4.2</w:t>
      </w:r>
      <w:r w:rsidRPr="006B12E1">
        <w:rPr>
          <w:rFonts w:eastAsiaTheme="minorEastAsia" w:cstheme="minorBidi"/>
          <w:noProof/>
          <w:color w:val="auto"/>
          <w:sz w:val="24"/>
          <w:szCs w:val="24"/>
        </w:rPr>
        <w:tab/>
      </w:r>
      <w:r w:rsidRPr="006B12E1">
        <w:rPr>
          <w:noProof/>
          <w:color w:val="auto"/>
          <w:sz w:val="24"/>
          <w:szCs w:val="24"/>
        </w:rPr>
        <w:t>Andragogické obory</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_Toc514272564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44</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lastRenderedPageBreak/>
        <w:t>4.3</w:t>
      </w:r>
      <w:r w:rsidRPr="006B12E1">
        <w:rPr>
          <w:rFonts w:eastAsiaTheme="minorEastAsia" w:cstheme="minorBidi"/>
          <w:noProof/>
          <w:color w:val="auto"/>
          <w:sz w:val="24"/>
          <w:szCs w:val="24"/>
        </w:rPr>
        <w:tab/>
      </w:r>
      <w:r w:rsidRPr="006B12E1">
        <w:rPr>
          <w:noProof/>
          <w:color w:val="auto"/>
          <w:sz w:val="24"/>
          <w:szCs w:val="24"/>
        </w:rPr>
        <w:t>Komparace oborů bakalářských studijních programů</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_Toc514272565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44</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4.4</w:t>
      </w:r>
      <w:r w:rsidRPr="006B12E1">
        <w:rPr>
          <w:rFonts w:eastAsiaTheme="minorEastAsia" w:cstheme="minorBidi"/>
          <w:noProof/>
          <w:color w:val="auto"/>
          <w:sz w:val="24"/>
          <w:szCs w:val="24"/>
        </w:rPr>
        <w:tab/>
      </w:r>
      <w:r w:rsidRPr="006B12E1">
        <w:rPr>
          <w:noProof/>
          <w:color w:val="auto"/>
          <w:sz w:val="24"/>
          <w:szCs w:val="24"/>
        </w:rPr>
        <w:t>Komparace oborů magisterských studijních programů</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_Toc514272566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55</w:t>
      </w:r>
      <w:r w:rsidRPr="006B12E1">
        <w:rPr>
          <w:noProof/>
          <w:color w:val="auto"/>
          <w:sz w:val="24"/>
          <w:szCs w:val="24"/>
        </w:rPr>
        <w:fldChar w:fldCharType="end"/>
      </w:r>
    </w:p>
    <w:p w:rsidR="002941DA" w:rsidRPr="006B12E1" w:rsidRDefault="002941DA" w:rsidP="000875ED">
      <w:pPr>
        <w:pStyle w:val="Obsah1"/>
        <w:tabs>
          <w:tab w:val="right" w:leader="dot" w:pos="8188"/>
        </w:tabs>
        <w:spacing w:line="360" w:lineRule="auto"/>
        <w:rPr>
          <w:rFonts w:eastAsiaTheme="minorEastAsia" w:cstheme="minorBidi"/>
          <w:noProof/>
          <w:color w:val="auto"/>
          <w:sz w:val="24"/>
          <w:szCs w:val="24"/>
        </w:rPr>
      </w:pPr>
      <w:r w:rsidRPr="006B12E1">
        <w:rPr>
          <w:noProof/>
          <w:color w:val="auto"/>
          <w:sz w:val="24"/>
          <w:szCs w:val="24"/>
        </w:rPr>
        <w:t>Závěr</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_Toc514272567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64</w:t>
      </w:r>
      <w:r w:rsidRPr="006B12E1">
        <w:rPr>
          <w:noProof/>
          <w:color w:val="auto"/>
          <w:sz w:val="24"/>
          <w:szCs w:val="24"/>
        </w:rPr>
        <w:fldChar w:fldCharType="end"/>
      </w:r>
    </w:p>
    <w:p w:rsidR="002941DA" w:rsidRPr="006B12E1" w:rsidRDefault="002941DA" w:rsidP="000875ED">
      <w:pPr>
        <w:pStyle w:val="Obsah1"/>
        <w:tabs>
          <w:tab w:val="right" w:leader="dot" w:pos="8188"/>
        </w:tabs>
        <w:spacing w:line="360" w:lineRule="auto"/>
        <w:rPr>
          <w:rFonts w:eastAsiaTheme="minorEastAsia" w:cstheme="minorBidi"/>
          <w:noProof/>
          <w:color w:val="auto"/>
          <w:sz w:val="24"/>
          <w:szCs w:val="24"/>
        </w:rPr>
      </w:pPr>
      <w:r w:rsidRPr="006B12E1">
        <w:rPr>
          <w:noProof/>
          <w:color w:val="auto"/>
          <w:sz w:val="24"/>
          <w:szCs w:val="24"/>
        </w:rPr>
        <w:t>Seznam tabulek</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_Toc514272568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66</w:t>
      </w:r>
      <w:r w:rsidRPr="006B12E1">
        <w:rPr>
          <w:noProof/>
          <w:color w:val="auto"/>
          <w:sz w:val="24"/>
          <w:szCs w:val="24"/>
        </w:rPr>
        <w:fldChar w:fldCharType="end"/>
      </w:r>
    </w:p>
    <w:p w:rsidR="002941DA" w:rsidRPr="006B12E1" w:rsidRDefault="002941DA" w:rsidP="000875ED">
      <w:pPr>
        <w:pStyle w:val="Obsah1"/>
        <w:tabs>
          <w:tab w:val="right" w:leader="dot" w:pos="8188"/>
        </w:tabs>
        <w:spacing w:line="360" w:lineRule="auto"/>
        <w:rPr>
          <w:rFonts w:eastAsiaTheme="minorEastAsia" w:cstheme="minorBidi"/>
          <w:noProof/>
          <w:color w:val="auto"/>
          <w:sz w:val="24"/>
          <w:szCs w:val="24"/>
        </w:rPr>
      </w:pPr>
      <w:r w:rsidRPr="006B12E1">
        <w:rPr>
          <w:noProof/>
          <w:color w:val="auto"/>
          <w:sz w:val="24"/>
          <w:szCs w:val="24"/>
        </w:rPr>
        <w:t>Seznam příloh</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_Toc514272569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67</w:t>
      </w:r>
      <w:r w:rsidRPr="006B12E1">
        <w:rPr>
          <w:noProof/>
          <w:color w:val="auto"/>
          <w:sz w:val="24"/>
          <w:szCs w:val="24"/>
        </w:rPr>
        <w:fldChar w:fldCharType="end"/>
      </w:r>
    </w:p>
    <w:p w:rsidR="002941DA" w:rsidRPr="006B12E1" w:rsidRDefault="002941DA" w:rsidP="000875ED">
      <w:pPr>
        <w:pStyle w:val="Obsah1"/>
        <w:tabs>
          <w:tab w:val="right" w:leader="dot" w:pos="8188"/>
        </w:tabs>
        <w:spacing w:line="360" w:lineRule="auto"/>
        <w:rPr>
          <w:rFonts w:eastAsiaTheme="minorEastAsia" w:cstheme="minorBidi"/>
          <w:noProof/>
          <w:color w:val="auto"/>
          <w:sz w:val="24"/>
          <w:szCs w:val="24"/>
        </w:rPr>
      </w:pPr>
      <w:r w:rsidRPr="006B12E1">
        <w:rPr>
          <w:noProof/>
          <w:color w:val="auto"/>
          <w:sz w:val="24"/>
          <w:szCs w:val="24"/>
        </w:rPr>
        <w:t>Přílohy</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_Toc514272570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68</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1.1</w:t>
      </w:r>
      <w:r w:rsidRPr="006B12E1">
        <w:rPr>
          <w:rFonts w:eastAsiaTheme="minorEastAsia" w:cstheme="minorBidi"/>
          <w:noProof/>
          <w:color w:val="auto"/>
          <w:sz w:val="24"/>
          <w:szCs w:val="24"/>
        </w:rPr>
        <w:tab/>
      </w:r>
      <w:r w:rsidRPr="006B12E1">
        <w:rPr>
          <w:noProof/>
          <w:color w:val="auto"/>
          <w:sz w:val="24"/>
          <w:szCs w:val="24"/>
        </w:rPr>
        <w:t>Příloha č. 1</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_Toc514272571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68</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1.2</w:t>
      </w:r>
      <w:r w:rsidRPr="006B12E1">
        <w:rPr>
          <w:rFonts w:eastAsiaTheme="minorEastAsia" w:cstheme="minorBidi"/>
          <w:noProof/>
          <w:color w:val="auto"/>
          <w:sz w:val="24"/>
          <w:szCs w:val="24"/>
        </w:rPr>
        <w:tab/>
      </w:r>
      <w:r w:rsidRPr="006B12E1">
        <w:rPr>
          <w:noProof/>
          <w:color w:val="auto"/>
          <w:sz w:val="24"/>
          <w:szCs w:val="24"/>
        </w:rPr>
        <w:t>Příloha č. 2</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_Toc514272572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71</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1.3</w:t>
      </w:r>
      <w:r w:rsidRPr="006B12E1">
        <w:rPr>
          <w:rFonts w:eastAsiaTheme="minorEastAsia" w:cstheme="minorBidi"/>
          <w:noProof/>
          <w:color w:val="auto"/>
          <w:sz w:val="24"/>
          <w:szCs w:val="24"/>
        </w:rPr>
        <w:tab/>
      </w:r>
      <w:r w:rsidRPr="006B12E1">
        <w:rPr>
          <w:noProof/>
          <w:color w:val="auto"/>
          <w:sz w:val="24"/>
          <w:szCs w:val="24"/>
        </w:rPr>
        <w:t>Příloha č. 3</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_Toc514272573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74</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1.4</w:t>
      </w:r>
      <w:r w:rsidRPr="006B12E1">
        <w:rPr>
          <w:rFonts w:eastAsiaTheme="minorEastAsia" w:cstheme="minorBidi"/>
          <w:noProof/>
          <w:color w:val="auto"/>
          <w:sz w:val="24"/>
          <w:szCs w:val="24"/>
        </w:rPr>
        <w:tab/>
      </w:r>
      <w:r w:rsidRPr="006B12E1">
        <w:rPr>
          <w:noProof/>
          <w:color w:val="auto"/>
          <w:sz w:val="24"/>
          <w:szCs w:val="24"/>
        </w:rPr>
        <w:t>Příloha č. 4</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_Toc514272574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76</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1.5</w:t>
      </w:r>
      <w:r w:rsidRPr="006B12E1">
        <w:rPr>
          <w:rFonts w:eastAsiaTheme="minorEastAsia" w:cstheme="minorBidi"/>
          <w:noProof/>
          <w:color w:val="auto"/>
          <w:sz w:val="24"/>
          <w:szCs w:val="24"/>
        </w:rPr>
        <w:tab/>
      </w:r>
      <w:r w:rsidRPr="006B12E1">
        <w:rPr>
          <w:noProof/>
          <w:color w:val="auto"/>
          <w:sz w:val="24"/>
          <w:szCs w:val="24"/>
        </w:rPr>
        <w:t>Příloha č. 5</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_Toc514272575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78</w:t>
      </w:r>
      <w:r w:rsidRPr="006B12E1">
        <w:rPr>
          <w:noProof/>
          <w:color w:val="auto"/>
          <w:sz w:val="24"/>
          <w:szCs w:val="24"/>
        </w:rPr>
        <w:fldChar w:fldCharType="end"/>
      </w:r>
    </w:p>
    <w:p w:rsidR="002941DA" w:rsidRPr="006B12E1" w:rsidRDefault="002941DA" w:rsidP="000875ED">
      <w:pPr>
        <w:pStyle w:val="Obsah2"/>
        <w:tabs>
          <w:tab w:val="left" w:pos="880"/>
          <w:tab w:val="right" w:leader="dot" w:pos="8188"/>
        </w:tabs>
        <w:spacing w:line="360" w:lineRule="auto"/>
        <w:rPr>
          <w:rFonts w:eastAsiaTheme="minorEastAsia" w:cstheme="minorBidi"/>
          <w:noProof/>
          <w:color w:val="auto"/>
          <w:sz w:val="24"/>
          <w:szCs w:val="24"/>
        </w:rPr>
      </w:pPr>
      <w:r w:rsidRPr="006B12E1">
        <w:rPr>
          <w:noProof/>
          <w:color w:val="auto"/>
          <w:sz w:val="24"/>
          <w:szCs w:val="24"/>
        </w:rPr>
        <w:t>1.6</w:t>
      </w:r>
      <w:r w:rsidRPr="006B12E1">
        <w:rPr>
          <w:rFonts w:eastAsiaTheme="minorEastAsia" w:cstheme="minorBidi"/>
          <w:noProof/>
          <w:color w:val="auto"/>
          <w:sz w:val="24"/>
          <w:szCs w:val="24"/>
        </w:rPr>
        <w:tab/>
      </w:r>
      <w:r w:rsidRPr="006B12E1">
        <w:rPr>
          <w:noProof/>
          <w:color w:val="auto"/>
          <w:sz w:val="24"/>
          <w:szCs w:val="24"/>
        </w:rPr>
        <w:t>Příloha č. 6</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_Toc514272576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80</w:t>
      </w:r>
      <w:r w:rsidRPr="006B12E1">
        <w:rPr>
          <w:noProof/>
          <w:color w:val="auto"/>
          <w:sz w:val="24"/>
          <w:szCs w:val="24"/>
        </w:rPr>
        <w:fldChar w:fldCharType="end"/>
      </w:r>
    </w:p>
    <w:p w:rsidR="002941DA" w:rsidRPr="006B12E1" w:rsidRDefault="002941DA" w:rsidP="000875ED">
      <w:pPr>
        <w:pStyle w:val="Obsah1"/>
        <w:tabs>
          <w:tab w:val="right" w:leader="dot" w:pos="8188"/>
        </w:tabs>
        <w:spacing w:line="360" w:lineRule="auto"/>
        <w:rPr>
          <w:rFonts w:eastAsiaTheme="minorEastAsia" w:cstheme="minorBidi"/>
          <w:noProof/>
          <w:color w:val="auto"/>
          <w:sz w:val="24"/>
          <w:szCs w:val="24"/>
        </w:rPr>
      </w:pPr>
      <w:r w:rsidRPr="006B12E1">
        <w:rPr>
          <w:noProof/>
          <w:color w:val="auto"/>
          <w:sz w:val="24"/>
          <w:szCs w:val="24"/>
        </w:rPr>
        <w:t>Použitá literatura</w:t>
      </w:r>
      <w:r w:rsidRPr="006B12E1">
        <w:rPr>
          <w:noProof/>
          <w:color w:val="auto"/>
          <w:sz w:val="24"/>
          <w:szCs w:val="24"/>
        </w:rPr>
        <w:tab/>
      </w:r>
      <w:r w:rsidRPr="006B12E1">
        <w:rPr>
          <w:noProof/>
          <w:color w:val="auto"/>
          <w:sz w:val="24"/>
          <w:szCs w:val="24"/>
        </w:rPr>
        <w:fldChar w:fldCharType="begin"/>
      </w:r>
      <w:r w:rsidRPr="006B12E1">
        <w:rPr>
          <w:noProof/>
          <w:color w:val="auto"/>
          <w:sz w:val="24"/>
          <w:szCs w:val="24"/>
        </w:rPr>
        <w:instrText xml:space="preserve"> PAGEREF _Toc514272577 \h </w:instrText>
      </w:r>
      <w:r w:rsidRPr="006B12E1">
        <w:rPr>
          <w:noProof/>
          <w:color w:val="auto"/>
          <w:sz w:val="24"/>
          <w:szCs w:val="24"/>
        </w:rPr>
      </w:r>
      <w:r w:rsidRPr="006B12E1">
        <w:rPr>
          <w:noProof/>
          <w:color w:val="auto"/>
          <w:sz w:val="24"/>
          <w:szCs w:val="24"/>
        </w:rPr>
        <w:fldChar w:fldCharType="separate"/>
      </w:r>
      <w:r w:rsidR="008E514A">
        <w:rPr>
          <w:noProof/>
          <w:color w:val="auto"/>
          <w:sz w:val="24"/>
          <w:szCs w:val="24"/>
        </w:rPr>
        <w:t>82</w:t>
      </w:r>
      <w:r w:rsidRPr="006B12E1">
        <w:rPr>
          <w:noProof/>
          <w:color w:val="auto"/>
          <w:sz w:val="24"/>
          <w:szCs w:val="24"/>
        </w:rPr>
        <w:fldChar w:fldCharType="end"/>
      </w:r>
    </w:p>
    <w:p w:rsidR="00C260BA" w:rsidRPr="006B12E1" w:rsidRDefault="002941DA" w:rsidP="000875ED">
      <w:pPr>
        <w:spacing w:after="301" w:line="360" w:lineRule="auto"/>
        <w:ind w:left="-5" w:right="0"/>
        <w:rPr>
          <w:color w:val="auto"/>
          <w:sz w:val="24"/>
          <w:szCs w:val="24"/>
        </w:rPr>
      </w:pPr>
      <w:r w:rsidRPr="006B12E1">
        <w:rPr>
          <w:color w:val="auto"/>
          <w:sz w:val="24"/>
          <w:szCs w:val="24"/>
        </w:rPr>
        <w:fldChar w:fldCharType="end"/>
      </w:r>
      <w:r w:rsidR="00C260BA" w:rsidRPr="006B12E1">
        <w:rPr>
          <w:color w:val="auto"/>
          <w:sz w:val="24"/>
          <w:szCs w:val="24"/>
        </w:rPr>
        <w:br w:type="page"/>
      </w:r>
    </w:p>
    <w:p w:rsidR="006A0ED5" w:rsidRPr="006B12E1" w:rsidRDefault="006A0ED5" w:rsidP="000875ED">
      <w:pPr>
        <w:pStyle w:val="Nadpis1"/>
        <w:numPr>
          <w:ilvl w:val="0"/>
          <w:numId w:val="0"/>
        </w:numPr>
        <w:spacing w:line="360" w:lineRule="auto"/>
        <w:ind w:left="432"/>
        <w:textAlignment w:val="baseline"/>
        <w:rPr>
          <w:color w:val="auto"/>
          <w:szCs w:val="24"/>
        </w:rPr>
      </w:pPr>
      <w:bookmarkStart w:id="10" w:name="_Toc510080826"/>
      <w:bookmarkStart w:id="11" w:name="_Toc514272542"/>
      <w:r w:rsidRPr="006B12E1">
        <w:rPr>
          <w:color w:val="auto"/>
          <w:szCs w:val="24"/>
        </w:rPr>
        <w:lastRenderedPageBreak/>
        <w:t>Úvod</w:t>
      </w:r>
      <w:bookmarkEnd w:id="10"/>
      <w:bookmarkEnd w:id="11"/>
    </w:p>
    <w:p w:rsidR="006A0ED5" w:rsidRPr="006B12E1" w:rsidRDefault="006A0ED5" w:rsidP="000875ED">
      <w:pPr>
        <w:suppressAutoHyphens w:val="0"/>
        <w:autoSpaceDE w:val="0"/>
        <w:spacing w:before="120" w:after="360" w:line="360" w:lineRule="auto"/>
        <w:ind w:right="0" w:firstLine="0"/>
        <w:rPr>
          <w:rFonts w:eastAsia="Times New Roman" w:cs="Calibri"/>
          <w:color w:val="auto"/>
          <w:sz w:val="24"/>
          <w:szCs w:val="24"/>
        </w:rPr>
      </w:pPr>
    </w:p>
    <w:p w:rsidR="00B36314" w:rsidRPr="006B12E1" w:rsidRDefault="006A0ED5" w:rsidP="000875ED">
      <w:pPr>
        <w:suppressAutoHyphens w:val="0"/>
        <w:autoSpaceDE w:val="0"/>
        <w:spacing w:before="120" w:after="360" w:line="360" w:lineRule="auto"/>
        <w:ind w:right="0" w:firstLine="415"/>
        <w:rPr>
          <w:rFonts w:eastAsia="Times New Roman" w:cs="Calibri"/>
          <w:color w:val="auto"/>
          <w:sz w:val="24"/>
          <w:szCs w:val="24"/>
        </w:rPr>
      </w:pPr>
      <w:r w:rsidRPr="006B12E1">
        <w:rPr>
          <w:rFonts w:eastAsia="Times New Roman" w:cs="Calibri"/>
          <w:color w:val="auto"/>
          <w:sz w:val="24"/>
          <w:szCs w:val="24"/>
        </w:rPr>
        <w:t xml:space="preserve">V posledních letech neustále přibývá ve vysokém školství počet tzv. netradičních studentů, kteří se od </w:t>
      </w:r>
      <w:r w:rsidR="000B7C7F" w:rsidRPr="006B12E1">
        <w:rPr>
          <w:rFonts w:eastAsia="Times New Roman" w:cs="Calibri"/>
          <w:color w:val="auto"/>
          <w:sz w:val="24"/>
          <w:szCs w:val="24"/>
        </w:rPr>
        <w:t xml:space="preserve">těch </w:t>
      </w:r>
      <w:r w:rsidRPr="006B12E1">
        <w:rPr>
          <w:rFonts w:eastAsia="Times New Roman" w:cs="Calibri"/>
          <w:color w:val="auto"/>
          <w:sz w:val="24"/>
          <w:szCs w:val="24"/>
        </w:rPr>
        <w:t xml:space="preserve">tradičních v mnohém liší, vykonávají různé role, </w:t>
      </w:r>
      <w:r w:rsidR="000B7C7F" w:rsidRPr="006B12E1">
        <w:rPr>
          <w:rFonts w:eastAsia="Times New Roman" w:cs="Calibri"/>
          <w:color w:val="auto"/>
          <w:sz w:val="24"/>
          <w:szCs w:val="24"/>
        </w:rPr>
        <w:t>mají jiné</w:t>
      </w:r>
      <w:r w:rsidRPr="006B12E1">
        <w:rPr>
          <w:rFonts w:eastAsia="Times New Roman" w:cs="Calibri"/>
          <w:color w:val="auto"/>
          <w:sz w:val="24"/>
          <w:szCs w:val="24"/>
        </w:rPr>
        <w:t xml:space="preserve"> styl</w:t>
      </w:r>
      <w:r w:rsidR="000B7C7F" w:rsidRPr="006B12E1">
        <w:rPr>
          <w:rFonts w:eastAsia="Times New Roman" w:cs="Calibri"/>
          <w:color w:val="auto"/>
          <w:sz w:val="24"/>
          <w:szCs w:val="24"/>
        </w:rPr>
        <w:t>y učení</w:t>
      </w:r>
      <w:r w:rsidRPr="006B12E1">
        <w:rPr>
          <w:rFonts w:eastAsia="Times New Roman" w:cs="Calibri"/>
          <w:color w:val="auto"/>
          <w:sz w:val="24"/>
          <w:szCs w:val="24"/>
        </w:rPr>
        <w:t xml:space="preserve">, </w:t>
      </w:r>
      <w:r w:rsidR="000B7C7F" w:rsidRPr="006B12E1">
        <w:rPr>
          <w:rFonts w:eastAsia="Times New Roman" w:cs="Calibri"/>
          <w:color w:val="auto"/>
          <w:sz w:val="24"/>
          <w:szCs w:val="24"/>
        </w:rPr>
        <w:t>potřeby,</w:t>
      </w:r>
      <w:r w:rsidRPr="006B12E1">
        <w:rPr>
          <w:rFonts w:eastAsia="Times New Roman" w:cs="Calibri"/>
          <w:color w:val="auto"/>
          <w:sz w:val="24"/>
          <w:szCs w:val="24"/>
        </w:rPr>
        <w:t xml:space="preserve"> očekávání.</w:t>
      </w:r>
      <w:r w:rsidR="000B7C7F" w:rsidRPr="006B12E1">
        <w:rPr>
          <w:rFonts w:eastAsia="Times New Roman" w:cs="Calibri"/>
          <w:color w:val="auto"/>
          <w:sz w:val="24"/>
          <w:szCs w:val="24"/>
        </w:rPr>
        <w:t xml:space="preserve"> Vzdělávací akce si vybírají nejen dle oboru, ale pozorněji sledují i samotný </w:t>
      </w:r>
      <w:r w:rsidR="0071311A" w:rsidRPr="006B12E1">
        <w:rPr>
          <w:rFonts w:eastAsia="Times New Roman" w:cs="Calibri"/>
          <w:color w:val="auto"/>
          <w:sz w:val="24"/>
          <w:szCs w:val="24"/>
        </w:rPr>
        <w:t>obsah</w:t>
      </w:r>
      <w:r w:rsidR="000B7C7F" w:rsidRPr="006B12E1">
        <w:rPr>
          <w:rFonts w:eastAsia="Times New Roman" w:cs="Calibri"/>
          <w:color w:val="auto"/>
          <w:sz w:val="24"/>
          <w:szCs w:val="24"/>
        </w:rPr>
        <w:t xml:space="preserve"> vzdělávací akce a vyhledávají programy časově flexibilní.</w:t>
      </w:r>
      <w:r w:rsidRPr="006B12E1">
        <w:rPr>
          <w:rFonts w:eastAsia="Times New Roman" w:cs="Calibri"/>
          <w:color w:val="auto"/>
          <w:sz w:val="24"/>
          <w:szCs w:val="24"/>
        </w:rPr>
        <w:t xml:space="preserve"> Jejich charakteristiky </w:t>
      </w:r>
      <w:r w:rsidR="000B7C7F" w:rsidRPr="006B12E1">
        <w:rPr>
          <w:rFonts w:eastAsia="Times New Roman" w:cs="Calibri"/>
          <w:color w:val="auto"/>
          <w:sz w:val="24"/>
          <w:szCs w:val="24"/>
        </w:rPr>
        <w:t xml:space="preserve">a požadavky proto </w:t>
      </w:r>
      <w:r w:rsidRPr="006B12E1">
        <w:rPr>
          <w:rFonts w:eastAsia="Times New Roman" w:cs="Calibri"/>
          <w:color w:val="auto"/>
          <w:sz w:val="24"/>
          <w:szCs w:val="24"/>
        </w:rPr>
        <w:t>ovlivňují kurikulum samotných studijních oborů</w:t>
      </w:r>
      <w:r w:rsidR="000B7C7F" w:rsidRPr="006B12E1">
        <w:rPr>
          <w:rFonts w:eastAsia="Times New Roman" w:cs="Calibri"/>
          <w:color w:val="auto"/>
          <w:sz w:val="24"/>
          <w:szCs w:val="24"/>
        </w:rPr>
        <w:t xml:space="preserve"> a kurzů, avšak t</w:t>
      </w:r>
      <w:r w:rsidRPr="006B12E1">
        <w:rPr>
          <w:rFonts w:eastAsia="Times New Roman" w:cs="Calibri"/>
          <w:color w:val="auto"/>
          <w:sz w:val="24"/>
          <w:szCs w:val="24"/>
        </w:rPr>
        <w:t>ato tématika je zatím v české literatuře značně opomíjena</w:t>
      </w:r>
      <w:r w:rsidR="009816C4" w:rsidRPr="006B12E1">
        <w:rPr>
          <w:rFonts w:eastAsia="Times New Roman" w:cs="Calibri"/>
          <w:color w:val="auto"/>
          <w:sz w:val="24"/>
          <w:szCs w:val="24"/>
        </w:rPr>
        <w:t xml:space="preserve">, je proto zajímavé se na </w:t>
      </w:r>
      <w:r w:rsidR="0071311A" w:rsidRPr="006B12E1">
        <w:rPr>
          <w:rFonts w:eastAsia="Times New Roman" w:cs="Calibri"/>
          <w:color w:val="auto"/>
          <w:sz w:val="24"/>
          <w:szCs w:val="24"/>
        </w:rPr>
        <w:t>ni</w:t>
      </w:r>
      <w:r w:rsidR="009816C4" w:rsidRPr="006B12E1">
        <w:rPr>
          <w:rFonts w:eastAsia="Times New Roman" w:cs="Calibri"/>
          <w:color w:val="auto"/>
          <w:sz w:val="24"/>
          <w:szCs w:val="24"/>
        </w:rPr>
        <w:t xml:space="preserve"> podívat blíže</w:t>
      </w:r>
      <w:r w:rsidR="000B7C7F" w:rsidRPr="006B12E1">
        <w:rPr>
          <w:rFonts w:eastAsia="Times New Roman" w:cs="Calibri"/>
          <w:color w:val="auto"/>
          <w:sz w:val="24"/>
          <w:szCs w:val="24"/>
        </w:rPr>
        <w:t>.</w:t>
      </w:r>
    </w:p>
    <w:p w:rsidR="006A0ED5" w:rsidRPr="006B12E1" w:rsidRDefault="006A0ED5" w:rsidP="000875ED">
      <w:pPr>
        <w:suppressAutoHyphens w:val="0"/>
        <w:autoSpaceDE w:val="0"/>
        <w:spacing w:before="120" w:after="360" w:line="360" w:lineRule="auto"/>
        <w:ind w:right="0" w:firstLine="415"/>
        <w:rPr>
          <w:rFonts w:eastAsia="Times New Roman" w:cs="Calibri"/>
          <w:color w:val="auto"/>
          <w:sz w:val="24"/>
          <w:szCs w:val="24"/>
        </w:rPr>
      </w:pPr>
      <w:r w:rsidRPr="006B12E1">
        <w:rPr>
          <w:rFonts w:eastAsia="Times New Roman" w:cs="Calibri"/>
          <w:color w:val="auto"/>
          <w:sz w:val="24"/>
          <w:szCs w:val="24"/>
        </w:rPr>
        <w:t xml:space="preserve">Tato bakalářská práce se zabývá koncepcí kurikula andragogiky na Univerzitě Palackého v Olomouci v prezenční a </w:t>
      </w:r>
      <w:r w:rsidR="0071311A" w:rsidRPr="006B12E1">
        <w:rPr>
          <w:rFonts w:eastAsia="Times New Roman" w:cs="Calibri"/>
          <w:color w:val="auto"/>
          <w:sz w:val="24"/>
          <w:szCs w:val="24"/>
        </w:rPr>
        <w:t xml:space="preserve">v </w:t>
      </w:r>
      <w:r w:rsidRPr="006B12E1">
        <w:rPr>
          <w:rFonts w:eastAsia="Times New Roman" w:cs="Calibri"/>
          <w:color w:val="auto"/>
          <w:sz w:val="24"/>
          <w:szCs w:val="24"/>
        </w:rPr>
        <w:t>kombinované formě studia</w:t>
      </w:r>
      <w:r w:rsidR="00EC1C06" w:rsidRPr="006B12E1">
        <w:rPr>
          <w:rFonts w:eastAsia="Times New Roman" w:cs="Calibri"/>
          <w:color w:val="auto"/>
          <w:sz w:val="24"/>
          <w:szCs w:val="24"/>
        </w:rPr>
        <w:t xml:space="preserve"> v kontextu vzdělávání netradičních studentů.</w:t>
      </w:r>
    </w:p>
    <w:p w:rsidR="008F5D56" w:rsidRPr="006B12E1" w:rsidRDefault="008F5D56" w:rsidP="000875ED">
      <w:pPr>
        <w:spacing w:line="360" w:lineRule="auto"/>
        <w:ind w:firstLine="415"/>
        <w:rPr>
          <w:rFonts w:eastAsia="Times New Roman" w:cs="Calibri"/>
          <w:color w:val="auto"/>
          <w:sz w:val="24"/>
          <w:szCs w:val="24"/>
        </w:rPr>
      </w:pPr>
      <w:r w:rsidRPr="006B12E1">
        <w:rPr>
          <w:rFonts w:eastAsia="Times New Roman" w:cs="Calibri"/>
          <w:color w:val="auto"/>
          <w:sz w:val="24"/>
          <w:szCs w:val="24"/>
        </w:rPr>
        <w:t>První kapitola se zaměřuje na ukotvení pojmu kurikulum, charakterizování vzdělá</w:t>
      </w:r>
      <w:r w:rsidR="00ED2198" w:rsidRPr="006B12E1">
        <w:rPr>
          <w:rFonts w:eastAsia="Times New Roman" w:cs="Calibri"/>
          <w:color w:val="auto"/>
          <w:sz w:val="24"/>
          <w:szCs w:val="24"/>
        </w:rPr>
        <w:t>vacích cílů, obsahu vzdělávání,</w:t>
      </w:r>
      <w:r w:rsidRPr="006B12E1">
        <w:rPr>
          <w:rFonts w:eastAsia="Times New Roman" w:cs="Calibri"/>
          <w:color w:val="auto"/>
          <w:sz w:val="24"/>
          <w:szCs w:val="24"/>
        </w:rPr>
        <w:t xml:space="preserve"> metod a forem výuky. Závěr této kapitoly se soustřeďuje na vymezení vysokoškolských studijních programů. </w:t>
      </w:r>
    </w:p>
    <w:p w:rsidR="00006C18" w:rsidRPr="006B12E1" w:rsidRDefault="00006C18" w:rsidP="000875ED">
      <w:pPr>
        <w:spacing w:line="360" w:lineRule="auto"/>
        <w:ind w:firstLine="415"/>
        <w:rPr>
          <w:rFonts w:eastAsia="Times New Roman" w:cs="Calibri"/>
          <w:color w:val="auto"/>
          <w:sz w:val="24"/>
          <w:szCs w:val="24"/>
        </w:rPr>
      </w:pPr>
      <w:r w:rsidRPr="006B12E1">
        <w:rPr>
          <w:rFonts w:eastAsia="Times New Roman" w:cs="Calibri"/>
          <w:color w:val="auto"/>
          <w:sz w:val="24"/>
          <w:szCs w:val="24"/>
        </w:rPr>
        <w:t xml:space="preserve">Druhá kapitola vymezuje andragogiku jako vědeckou disciplínu, profesi a studijní obor. Pozornost je věnována </w:t>
      </w:r>
      <w:r w:rsidR="00C97E05" w:rsidRPr="006B12E1">
        <w:rPr>
          <w:rFonts w:eastAsia="Times New Roman" w:cs="Calibri"/>
          <w:color w:val="auto"/>
          <w:sz w:val="24"/>
          <w:szCs w:val="24"/>
        </w:rPr>
        <w:t xml:space="preserve">také </w:t>
      </w:r>
      <w:r w:rsidRPr="006B12E1">
        <w:rPr>
          <w:rFonts w:eastAsia="Times New Roman" w:cs="Calibri"/>
          <w:color w:val="auto"/>
          <w:sz w:val="24"/>
          <w:szCs w:val="24"/>
        </w:rPr>
        <w:t xml:space="preserve">předmětu andragogiky, který vystihuje široké </w:t>
      </w:r>
      <w:r w:rsidR="00C97E05" w:rsidRPr="006B12E1">
        <w:rPr>
          <w:rFonts w:eastAsia="Times New Roman" w:cs="Calibri"/>
          <w:color w:val="auto"/>
          <w:sz w:val="24"/>
          <w:szCs w:val="24"/>
        </w:rPr>
        <w:t>působení</w:t>
      </w:r>
      <w:r w:rsidRPr="006B12E1">
        <w:rPr>
          <w:rFonts w:eastAsia="Times New Roman" w:cs="Calibri"/>
          <w:color w:val="auto"/>
          <w:sz w:val="24"/>
          <w:szCs w:val="24"/>
        </w:rPr>
        <w:t xml:space="preserve"> andragogiky na dospělého člověka </w:t>
      </w:r>
      <w:r w:rsidR="00C97E05" w:rsidRPr="006B12E1">
        <w:rPr>
          <w:rFonts w:eastAsia="Times New Roman" w:cs="Calibri"/>
          <w:color w:val="auto"/>
          <w:sz w:val="24"/>
          <w:szCs w:val="24"/>
        </w:rPr>
        <w:t>v různých aspektech jeho života</w:t>
      </w:r>
      <w:r w:rsidRPr="006B12E1">
        <w:rPr>
          <w:rFonts w:eastAsia="Times New Roman" w:cs="Calibri"/>
          <w:color w:val="auto"/>
          <w:sz w:val="24"/>
          <w:szCs w:val="24"/>
        </w:rPr>
        <w:t xml:space="preserve">. </w:t>
      </w:r>
    </w:p>
    <w:p w:rsidR="00006C18" w:rsidRPr="006B12E1" w:rsidRDefault="00006C18" w:rsidP="000875ED">
      <w:pPr>
        <w:spacing w:line="360" w:lineRule="auto"/>
        <w:ind w:firstLine="415"/>
        <w:rPr>
          <w:rFonts w:eastAsia="Times New Roman" w:cs="Calibri"/>
          <w:color w:val="auto"/>
          <w:sz w:val="24"/>
          <w:szCs w:val="24"/>
        </w:rPr>
      </w:pPr>
      <w:r w:rsidRPr="006B12E1">
        <w:rPr>
          <w:rFonts w:eastAsia="Times New Roman" w:cs="Calibri"/>
          <w:color w:val="auto"/>
          <w:sz w:val="24"/>
          <w:szCs w:val="24"/>
        </w:rPr>
        <w:t xml:space="preserve">Třetí kapitola obrací pozornost na samotné dospělé účastníky </w:t>
      </w:r>
      <w:r w:rsidR="00C97E05" w:rsidRPr="006B12E1">
        <w:rPr>
          <w:rFonts w:eastAsia="Times New Roman" w:cs="Calibri"/>
          <w:color w:val="auto"/>
          <w:sz w:val="24"/>
          <w:szCs w:val="24"/>
        </w:rPr>
        <w:t>vzdělávání – netradiční</w:t>
      </w:r>
      <w:r w:rsidRPr="006B12E1">
        <w:rPr>
          <w:rFonts w:eastAsia="Times New Roman" w:cs="Calibri"/>
          <w:color w:val="auto"/>
          <w:sz w:val="24"/>
          <w:szCs w:val="24"/>
        </w:rPr>
        <w:t xml:space="preserve"> studenty. Kapitola postihuje charakteristiky netradičních studentů, jeji</w:t>
      </w:r>
      <w:r w:rsidR="00C97E05" w:rsidRPr="006B12E1">
        <w:rPr>
          <w:rFonts w:eastAsia="Times New Roman" w:cs="Calibri"/>
          <w:color w:val="auto"/>
          <w:sz w:val="24"/>
          <w:szCs w:val="24"/>
        </w:rPr>
        <w:t>ch</w:t>
      </w:r>
      <w:r w:rsidRPr="006B12E1">
        <w:rPr>
          <w:rFonts w:eastAsia="Times New Roman" w:cs="Calibri"/>
          <w:color w:val="auto"/>
          <w:sz w:val="24"/>
          <w:szCs w:val="24"/>
        </w:rPr>
        <w:t xml:space="preserve"> motivy ke vzdělávání, specifické vlastnosti, které se projevují v průběhu vzdělávání a také bariéry ve vzdělávání. Konec </w:t>
      </w:r>
      <w:r w:rsidRPr="006B12E1">
        <w:rPr>
          <w:rFonts w:eastAsia="Times New Roman" w:cs="Calibri"/>
          <w:color w:val="auto"/>
          <w:sz w:val="24"/>
          <w:szCs w:val="24"/>
        </w:rPr>
        <w:lastRenderedPageBreak/>
        <w:t>kapitoly se zaměřuje na porovnání přístupu pedagogiky a andragogiky ve vzdělávání, a snaží se tak vystihnout důležitost přístupu andragogického ve vzdělávání dospělých účastníků.</w:t>
      </w:r>
    </w:p>
    <w:p w:rsidR="006A0ED5" w:rsidRPr="006B12E1" w:rsidRDefault="00B36314" w:rsidP="000875ED">
      <w:pPr>
        <w:spacing w:line="360" w:lineRule="auto"/>
        <w:ind w:firstLine="415"/>
        <w:rPr>
          <w:rFonts w:eastAsia="Times New Roman" w:cs="Calibri"/>
          <w:color w:val="auto"/>
          <w:sz w:val="24"/>
          <w:szCs w:val="24"/>
        </w:rPr>
      </w:pPr>
      <w:r w:rsidRPr="006B12E1">
        <w:rPr>
          <w:rFonts w:eastAsia="Times New Roman" w:cs="Calibri"/>
          <w:color w:val="auto"/>
          <w:sz w:val="24"/>
          <w:szCs w:val="24"/>
        </w:rPr>
        <w:t>Čtvrtá kapitola se soustřeďuje na praktickou část bakalářské práce, komparaci nabídky studijního oboru andragogika na Univerzitě Palackého v Olomouci ve školním roce 2017/2018.</w:t>
      </w:r>
    </w:p>
    <w:p w:rsidR="000B7C7F" w:rsidRPr="006B12E1" w:rsidRDefault="000B7C7F" w:rsidP="000875ED">
      <w:pPr>
        <w:spacing w:line="360" w:lineRule="auto"/>
        <w:ind w:left="283" w:firstLine="425"/>
        <w:rPr>
          <w:color w:val="auto"/>
          <w:sz w:val="24"/>
          <w:szCs w:val="24"/>
        </w:rPr>
      </w:pPr>
      <w:r w:rsidRPr="006B12E1">
        <w:rPr>
          <w:rFonts w:eastAsia="Times New Roman" w:cs="Calibri"/>
          <w:color w:val="auto"/>
          <w:sz w:val="24"/>
          <w:szCs w:val="24"/>
        </w:rPr>
        <w:t xml:space="preserve">Cílem práce je </w:t>
      </w:r>
      <w:r w:rsidR="00B36314" w:rsidRPr="006B12E1">
        <w:rPr>
          <w:rFonts w:eastAsia="Times New Roman" w:cs="Calibri"/>
          <w:color w:val="auto"/>
          <w:sz w:val="24"/>
          <w:szCs w:val="24"/>
        </w:rPr>
        <w:t xml:space="preserve">na základě zvolených kritérií </w:t>
      </w:r>
      <w:r w:rsidR="00FD061B" w:rsidRPr="006B12E1">
        <w:rPr>
          <w:rFonts w:eastAsia="Times New Roman" w:cs="Calibri"/>
          <w:color w:val="auto"/>
          <w:sz w:val="24"/>
          <w:szCs w:val="24"/>
        </w:rPr>
        <w:t>popsat v jakých oblastech</w:t>
      </w:r>
      <w:r w:rsidRPr="006B12E1">
        <w:rPr>
          <w:rFonts w:eastAsia="Times New Roman" w:cs="Calibri"/>
          <w:color w:val="auto"/>
          <w:sz w:val="24"/>
          <w:szCs w:val="24"/>
        </w:rPr>
        <w:t xml:space="preserve"> </w:t>
      </w:r>
      <w:r w:rsidR="00FD061B" w:rsidRPr="006B12E1">
        <w:rPr>
          <w:rFonts w:eastAsia="Times New Roman" w:cs="Calibri"/>
          <w:color w:val="auto"/>
          <w:sz w:val="24"/>
          <w:szCs w:val="24"/>
        </w:rPr>
        <w:t xml:space="preserve">kurikulum </w:t>
      </w:r>
      <w:r w:rsidRPr="006B12E1">
        <w:rPr>
          <w:rFonts w:eastAsia="Times New Roman" w:cs="Calibri"/>
          <w:color w:val="auto"/>
          <w:sz w:val="24"/>
          <w:szCs w:val="24"/>
        </w:rPr>
        <w:t xml:space="preserve">v kombinované formě reflektuje specifika netradičních studentů v porovnání s kurikulem prezenčního studia, a to </w:t>
      </w:r>
      <w:r w:rsidR="00B36314" w:rsidRPr="006B12E1">
        <w:rPr>
          <w:rFonts w:eastAsia="Times New Roman" w:cs="Calibri"/>
          <w:color w:val="auto"/>
          <w:sz w:val="24"/>
          <w:szCs w:val="24"/>
        </w:rPr>
        <w:t xml:space="preserve">pomocí komparace </w:t>
      </w:r>
      <w:r w:rsidR="003B1FC9" w:rsidRPr="006B12E1">
        <w:rPr>
          <w:rFonts w:eastAsia="Times New Roman" w:cs="Calibri"/>
          <w:color w:val="auto"/>
          <w:sz w:val="24"/>
          <w:szCs w:val="24"/>
        </w:rPr>
        <w:t>studijních plánů v bakalářském a magisterském programu</w:t>
      </w:r>
      <w:r w:rsidR="00EC1C06" w:rsidRPr="006B12E1">
        <w:rPr>
          <w:rFonts w:eastAsia="Times New Roman" w:cs="Calibri"/>
          <w:color w:val="auto"/>
          <w:sz w:val="24"/>
          <w:szCs w:val="24"/>
        </w:rPr>
        <w:t>.</w:t>
      </w:r>
      <w:r w:rsidR="00577B41" w:rsidRPr="006B12E1">
        <w:rPr>
          <w:rFonts w:eastAsia="Times New Roman" w:cs="Calibri"/>
          <w:color w:val="auto"/>
          <w:sz w:val="24"/>
          <w:szCs w:val="24"/>
        </w:rPr>
        <w:t xml:space="preserve"> </w:t>
      </w:r>
    </w:p>
    <w:p w:rsidR="00713683" w:rsidRPr="006B12E1" w:rsidRDefault="00713683" w:rsidP="000875ED">
      <w:pPr>
        <w:suppressAutoHyphens w:val="0"/>
        <w:autoSpaceDN/>
        <w:spacing w:after="160" w:line="360" w:lineRule="auto"/>
        <w:ind w:left="0" w:right="0" w:firstLine="0"/>
        <w:rPr>
          <w:b/>
          <w:color w:val="auto"/>
          <w:sz w:val="24"/>
          <w:szCs w:val="24"/>
        </w:rPr>
      </w:pPr>
      <w:r w:rsidRPr="006B12E1">
        <w:rPr>
          <w:color w:val="auto"/>
          <w:sz w:val="24"/>
          <w:szCs w:val="24"/>
        </w:rPr>
        <w:br w:type="page"/>
      </w:r>
    </w:p>
    <w:p w:rsidR="004E6E26" w:rsidRPr="006B12E1" w:rsidRDefault="004E6E26" w:rsidP="000875ED">
      <w:pPr>
        <w:pStyle w:val="Nadpis1"/>
        <w:numPr>
          <w:ilvl w:val="0"/>
          <w:numId w:val="2"/>
        </w:numPr>
        <w:spacing w:line="360" w:lineRule="auto"/>
        <w:rPr>
          <w:color w:val="auto"/>
          <w:szCs w:val="24"/>
        </w:rPr>
      </w:pPr>
      <w:bookmarkStart w:id="12" w:name="_Toc514272543"/>
      <w:r w:rsidRPr="006B12E1">
        <w:rPr>
          <w:color w:val="auto"/>
          <w:szCs w:val="24"/>
        </w:rPr>
        <w:lastRenderedPageBreak/>
        <w:t>Kurikulum</w:t>
      </w:r>
      <w:bookmarkEnd w:id="2"/>
      <w:bookmarkEnd w:id="12"/>
    </w:p>
    <w:p w:rsidR="00044D7F" w:rsidRPr="006B12E1" w:rsidRDefault="00044D7F" w:rsidP="000875ED">
      <w:pPr>
        <w:spacing w:line="360" w:lineRule="auto"/>
        <w:rPr>
          <w:color w:val="auto"/>
          <w:sz w:val="24"/>
          <w:szCs w:val="24"/>
        </w:rPr>
      </w:pPr>
    </w:p>
    <w:p w:rsidR="00713683" w:rsidRPr="006B12E1" w:rsidRDefault="004E6E26" w:rsidP="000875ED">
      <w:pPr>
        <w:spacing w:line="360" w:lineRule="auto"/>
        <w:ind w:left="10" w:firstLine="422"/>
        <w:rPr>
          <w:color w:val="auto"/>
          <w:sz w:val="24"/>
          <w:szCs w:val="24"/>
        </w:rPr>
      </w:pPr>
      <w:r w:rsidRPr="006B12E1">
        <w:rPr>
          <w:color w:val="auto"/>
          <w:sz w:val="24"/>
          <w:szCs w:val="24"/>
        </w:rPr>
        <w:t xml:space="preserve">Dle Walterové (1994, str. 13) „kurikulum zahrnuje komplex problémů vztahujících se k řešení otázek PROČ, KOHO, V ČEM, JAK, KDY, ZA JAKÝCH PODMÍNEK a S JAKÝMI OČEKÁVANÝMI EFEKTY VZDĚLÁVAT“. V rámci kurikula dochází k určování cílů a obsahu vzdělání, forem, jakými bude vzdělávání předáváno a celý tento proces je ovlivňován jak tvůrci konkrétního vzdělávacího programu, tak i lektory, jež jej vyučují a také samotnými účastníky a objednateli vzdělávací akce (Mužík, 2011, str. 33). </w:t>
      </w:r>
    </w:p>
    <w:p w:rsidR="00713683" w:rsidRPr="006B12E1" w:rsidRDefault="004E6E26" w:rsidP="000875ED">
      <w:pPr>
        <w:spacing w:line="360" w:lineRule="auto"/>
        <w:ind w:left="10" w:firstLine="422"/>
        <w:rPr>
          <w:color w:val="auto"/>
          <w:sz w:val="24"/>
          <w:szCs w:val="24"/>
        </w:rPr>
      </w:pPr>
      <w:r w:rsidRPr="006B12E1">
        <w:rPr>
          <w:color w:val="auto"/>
          <w:sz w:val="24"/>
          <w:szCs w:val="24"/>
        </w:rPr>
        <w:t xml:space="preserve">Kurikulum bylo v mnoha zemích spojováno s projektováním vzdělávacích akcí, jejich organizaci a volbou technologie výuky (Walterová, 1994, str. 13). „Důvodem je hluboce zakotvená tradice řešení otázek vztahujících se ke kurikulu v rámci didaktiky, jejímž předmětem je vyučování, jeho cíle, obsah a metody“ (tamtéž, str. 14). I v dnešní době se pojem kurikulum </w:t>
      </w:r>
      <w:r w:rsidR="000536DD" w:rsidRPr="006B12E1">
        <w:rPr>
          <w:color w:val="auto"/>
          <w:sz w:val="24"/>
          <w:szCs w:val="24"/>
        </w:rPr>
        <w:t xml:space="preserve">často </w:t>
      </w:r>
      <w:r w:rsidRPr="006B12E1">
        <w:rPr>
          <w:color w:val="auto"/>
          <w:sz w:val="24"/>
          <w:szCs w:val="24"/>
        </w:rPr>
        <w:t xml:space="preserve">užívá jako synonymum termínu didaktika </w:t>
      </w:r>
      <w:bookmarkStart w:id="13" w:name="_Hlk510059809"/>
      <w:r w:rsidRPr="006B12E1">
        <w:rPr>
          <w:color w:val="auto"/>
          <w:sz w:val="24"/>
          <w:szCs w:val="24"/>
        </w:rPr>
        <w:t xml:space="preserve">(Beneš, </w:t>
      </w:r>
      <w:proofErr w:type="gramStart"/>
      <w:r w:rsidRPr="006B12E1">
        <w:rPr>
          <w:color w:val="auto"/>
          <w:sz w:val="24"/>
          <w:szCs w:val="24"/>
        </w:rPr>
        <w:t>2003A</w:t>
      </w:r>
      <w:proofErr w:type="gramEnd"/>
      <w:r w:rsidRPr="006B12E1">
        <w:rPr>
          <w:color w:val="auto"/>
          <w:sz w:val="24"/>
          <w:szCs w:val="24"/>
        </w:rPr>
        <w:t xml:space="preserve">, str. 161). </w:t>
      </w:r>
      <w:bookmarkEnd w:id="13"/>
      <w:r w:rsidRPr="006B12E1">
        <w:rPr>
          <w:color w:val="auto"/>
          <w:sz w:val="24"/>
          <w:szCs w:val="24"/>
        </w:rPr>
        <w:t>„V mezinárodně orientované pedagogice je však termín kurikulum používaný k označení komplexního pojmu, zahrnujícího obsah a organizaci sociální instituce – školy včetně charakteristik prostředí a vztahů s okolím“ (Walterová, 1994, str. 13). Kurikulum pokrývá širokou škálu významů a zabývá se mnoha aspekty souvisejícími se vzděláním.</w:t>
      </w:r>
      <w:r w:rsidR="000536DD" w:rsidRPr="006B12E1">
        <w:rPr>
          <w:color w:val="auto"/>
          <w:sz w:val="24"/>
          <w:szCs w:val="24"/>
        </w:rPr>
        <w:t xml:space="preserve"> </w:t>
      </w:r>
      <w:r w:rsidRPr="006B12E1">
        <w:rPr>
          <w:color w:val="auto"/>
          <w:sz w:val="24"/>
          <w:szCs w:val="24"/>
        </w:rPr>
        <w:t xml:space="preserve">Pojetí kurikula tak můžeme rozdělit do dvou koncepcí, které Maňák označuje jako „klasické“ a „aktuální“. V klasickém pojetí je kurikulum pojímáno z hlediska obsahu výuky, metod a didaktických prostředků. Aktuální pojetí kurikulum vnímá jako širší pojem, a ke klasickému zahrnuje ještě vyučovací a učební procesy </w:t>
      </w:r>
      <w:bookmarkStart w:id="14" w:name="_Hlk510059827"/>
      <w:r w:rsidRPr="006B12E1">
        <w:rPr>
          <w:color w:val="auto"/>
          <w:sz w:val="24"/>
          <w:szCs w:val="24"/>
        </w:rPr>
        <w:t>(Maňák, Janík, Švec, str. 13, 2008).</w:t>
      </w:r>
      <w:bookmarkEnd w:id="14"/>
    </w:p>
    <w:p w:rsidR="00713683" w:rsidRPr="006B12E1" w:rsidRDefault="004E6E26" w:rsidP="000875ED">
      <w:pPr>
        <w:spacing w:line="360" w:lineRule="auto"/>
        <w:ind w:left="10" w:firstLine="422"/>
        <w:rPr>
          <w:color w:val="auto"/>
          <w:sz w:val="24"/>
          <w:szCs w:val="24"/>
        </w:rPr>
      </w:pPr>
      <w:r w:rsidRPr="006B12E1">
        <w:rPr>
          <w:color w:val="auto"/>
          <w:sz w:val="24"/>
          <w:szCs w:val="24"/>
        </w:rPr>
        <w:t xml:space="preserve">Činnosti vyvíjené ve spojitosti s kurikulem mají jeden společný cíl, a to zvyšovat kvalitu vzdělání, poskytnout vzdělání takové, které vzdělávanému </w:t>
      </w:r>
      <w:r w:rsidRPr="006B12E1">
        <w:rPr>
          <w:color w:val="auto"/>
          <w:sz w:val="24"/>
          <w:szCs w:val="24"/>
        </w:rPr>
        <w:lastRenderedPageBreak/>
        <w:t>předá „adekvátní vybavení pro život“ (Walterová, 1994, str. 13), tedy vybaví jej kompetencemi, které uplatní v praxi, v různých aspektech svého života.</w:t>
      </w:r>
    </w:p>
    <w:p w:rsidR="004E6E26" w:rsidRPr="006B12E1" w:rsidRDefault="000536DD" w:rsidP="000875ED">
      <w:pPr>
        <w:spacing w:line="360" w:lineRule="auto"/>
        <w:ind w:left="10" w:firstLine="422"/>
        <w:rPr>
          <w:color w:val="auto"/>
          <w:sz w:val="24"/>
          <w:szCs w:val="24"/>
        </w:rPr>
      </w:pPr>
      <w:r w:rsidRPr="006B12E1">
        <w:rPr>
          <w:color w:val="auto"/>
          <w:sz w:val="24"/>
          <w:szCs w:val="24"/>
        </w:rPr>
        <w:t>V</w:t>
      </w:r>
      <w:r w:rsidR="004E6E26" w:rsidRPr="006B12E1">
        <w:rPr>
          <w:color w:val="auto"/>
          <w:sz w:val="24"/>
          <w:szCs w:val="24"/>
        </w:rPr>
        <w:t xml:space="preserve">ymezení kurikula není jednoduchým úkolem, definice tohoto pojmu se </w:t>
      </w:r>
      <w:r w:rsidRPr="006B12E1">
        <w:rPr>
          <w:color w:val="auto"/>
          <w:sz w:val="24"/>
          <w:szCs w:val="24"/>
        </w:rPr>
        <w:t>mohou lišit</w:t>
      </w:r>
      <w:r w:rsidR="004E6E26" w:rsidRPr="006B12E1">
        <w:rPr>
          <w:color w:val="auto"/>
          <w:sz w:val="24"/>
          <w:szCs w:val="24"/>
        </w:rPr>
        <w:t>. V rámci této práce se budeme kurikulem zabývat hlavně v jeho užším, didaktickém, pojetí, tedy se zaměřením na cíle, obsah a metody ve vzdělávání.</w:t>
      </w:r>
    </w:p>
    <w:p w:rsidR="004E6E26" w:rsidRPr="006B12E1" w:rsidRDefault="004E6E26" w:rsidP="000875ED">
      <w:pPr>
        <w:spacing w:line="360" w:lineRule="auto"/>
        <w:rPr>
          <w:b/>
          <w:color w:val="auto"/>
          <w:sz w:val="24"/>
          <w:szCs w:val="24"/>
        </w:rPr>
      </w:pPr>
    </w:p>
    <w:p w:rsidR="004E6E26" w:rsidRPr="006B12E1" w:rsidRDefault="004E6E26" w:rsidP="000875ED">
      <w:pPr>
        <w:pStyle w:val="Nadpis2"/>
        <w:numPr>
          <w:ilvl w:val="1"/>
          <w:numId w:val="2"/>
        </w:numPr>
        <w:spacing w:line="360" w:lineRule="auto"/>
        <w:jc w:val="both"/>
        <w:rPr>
          <w:color w:val="auto"/>
          <w:sz w:val="28"/>
          <w:szCs w:val="24"/>
        </w:rPr>
      </w:pPr>
      <w:bookmarkStart w:id="15" w:name="_Toc510080828"/>
      <w:bookmarkStart w:id="16" w:name="_Toc514272544"/>
      <w:r w:rsidRPr="006B12E1">
        <w:rPr>
          <w:color w:val="auto"/>
          <w:sz w:val="28"/>
          <w:szCs w:val="24"/>
        </w:rPr>
        <w:t>Dělení kurikula</w:t>
      </w:r>
      <w:bookmarkEnd w:id="15"/>
      <w:bookmarkEnd w:id="16"/>
    </w:p>
    <w:p w:rsidR="000536DD" w:rsidRPr="006B12E1" w:rsidRDefault="000536DD" w:rsidP="000875ED">
      <w:pPr>
        <w:spacing w:line="360" w:lineRule="auto"/>
        <w:rPr>
          <w:color w:val="auto"/>
          <w:sz w:val="24"/>
          <w:szCs w:val="24"/>
        </w:rPr>
      </w:pPr>
    </w:p>
    <w:p w:rsidR="000536DD" w:rsidRPr="006B12E1" w:rsidRDefault="004E6E26" w:rsidP="000875ED">
      <w:pPr>
        <w:spacing w:line="360" w:lineRule="auto"/>
        <w:ind w:firstLine="415"/>
        <w:rPr>
          <w:color w:val="auto"/>
          <w:sz w:val="24"/>
          <w:szCs w:val="24"/>
        </w:rPr>
      </w:pPr>
      <w:r w:rsidRPr="006B12E1">
        <w:rPr>
          <w:color w:val="auto"/>
          <w:sz w:val="24"/>
          <w:szCs w:val="24"/>
        </w:rPr>
        <w:t xml:space="preserve">Kurikulum „je posuzováno ve třech rovinách jako kurikulum zamýšlené, realizované a skutečně dosažené“ (Mužík, 2011, str. 33). </w:t>
      </w:r>
      <w:r w:rsidR="000536DD" w:rsidRPr="006B12E1">
        <w:rPr>
          <w:color w:val="auto"/>
          <w:sz w:val="24"/>
          <w:szCs w:val="24"/>
        </w:rPr>
        <w:t xml:space="preserve">Zamýšlené kurikulum obsahuje koncepci samotného vzdělávání, obsahuje cíle a plán týkající se konkrétního oboru nebo vyučovaného předmětu (Maňák, Janík, Švec, 2008, str. 21). Realizovaným kurikulem je myšlena samotná realizace ve výuce, tedy způsob, jakým konkrétní vzdělavatel předává kurikulum zamýšlené. Osvojeným kurikulem je myšlena ta část kurikula, kterou si vzdělávání skutečně osvojili. Konkrétně se může jednat o studijní výsledky ve vzdělávací instituci nebo uplatnění absolventa </w:t>
      </w:r>
      <w:bookmarkStart w:id="17" w:name="_Hlk510059878"/>
      <w:r w:rsidR="000536DD" w:rsidRPr="006B12E1">
        <w:rPr>
          <w:color w:val="auto"/>
          <w:sz w:val="24"/>
          <w:szCs w:val="24"/>
        </w:rPr>
        <w:t>(</w:t>
      </w:r>
      <w:proofErr w:type="spellStart"/>
      <w:r w:rsidR="000536DD" w:rsidRPr="006B12E1">
        <w:rPr>
          <w:color w:val="auto"/>
          <w:sz w:val="24"/>
          <w:szCs w:val="24"/>
        </w:rPr>
        <w:t>Pirohová</w:t>
      </w:r>
      <w:proofErr w:type="spellEnd"/>
      <w:r w:rsidR="000536DD" w:rsidRPr="006B12E1">
        <w:rPr>
          <w:color w:val="auto"/>
          <w:sz w:val="24"/>
          <w:szCs w:val="24"/>
        </w:rPr>
        <w:t xml:space="preserve"> in Šimek, 2003, str. 81).</w:t>
      </w:r>
      <w:bookmarkEnd w:id="17"/>
    </w:p>
    <w:p w:rsidR="000536DD" w:rsidRPr="006B12E1" w:rsidRDefault="004E6E26" w:rsidP="000875ED">
      <w:pPr>
        <w:spacing w:line="360" w:lineRule="auto"/>
        <w:ind w:firstLine="708"/>
        <w:rPr>
          <w:color w:val="auto"/>
          <w:sz w:val="24"/>
          <w:szCs w:val="24"/>
        </w:rPr>
      </w:pPr>
      <w:r w:rsidRPr="006B12E1">
        <w:rPr>
          <w:color w:val="auto"/>
          <w:sz w:val="24"/>
          <w:szCs w:val="24"/>
        </w:rPr>
        <w:t xml:space="preserve">Dále může být kurikulum rozdělováno na otevřené a skryté </w:t>
      </w:r>
      <w:r w:rsidR="000536DD" w:rsidRPr="006B12E1">
        <w:rPr>
          <w:color w:val="auto"/>
          <w:sz w:val="24"/>
          <w:szCs w:val="24"/>
        </w:rPr>
        <w:t>(</w:t>
      </w:r>
      <w:proofErr w:type="spellStart"/>
      <w:r w:rsidR="000536DD" w:rsidRPr="006B12E1">
        <w:rPr>
          <w:color w:val="auto"/>
          <w:sz w:val="24"/>
          <w:szCs w:val="24"/>
        </w:rPr>
        <w:t>Pirohová</w:t>
      </w:r>
      <w:proofErr w:type="spellEnd"/>
      <w:r w:rsidR="000536DD" w:rsidRPr="006B12E1">
        <w:rPr>
          <w:color w:val="auto"/>
          <w:sz w:val="24"/>
          <w:szCs w:val="24"/>
        </w:rPr>
        <w:t xml:space="preserve"> in Šimek, 2003, str. 81)</w:t>
      </w:r>
      <w:r w:rsidRPr="006B12E1">
        <w:rPr>
          <w:color w:val="auto"/>
          <w:sz w:val="24"/>
          <w:szCs w:val="24"/>
        </w:rPr>
        <w:t xml:space="preserve">, </w:t>
      </w:r>
      <w:r w:rsidR="000536DD" w:rsidRPr="006B12E1">
        <w:rPr>
          <w:color w:val="auto"/>
          <w:sz w:val="24"/>
          <w:szCs w:val="24"/>
        </w:rPr>
        <w:t xml:space="preserve">„otevřené kurikulum obsahuje konkrétní vzdělávací programy a projekty, jejich cíle, obsahy, formy, metody a způsoby evaluace a realizace výsledků vyučování a učení“ (Mužík, 2011, str. 34). Jedná se tedy v podstatě o kurikulum zamýšlené. Otevřené kurikulum obsahuje veškeré náležitosti, které jsou v daném vzdělávacím programu naplánovány před zahájením výuky. Skryté kurikulum naopak obsahuje součásti kurikula, které nebyly předem naplánované, jedná se o </w:t>
      </w:r>
      <w:r w:rsidR="000536DD" w:rsidRPr="006B12E1">
        <w:rPr>
          <w:color w:val="auto"/>
          <w:sz w:val="24"/>
          <w:szCs w:val="24"/>
        </w:rPr>
        <w:lastRenderedPageBreak/>
        <w:t>tzv.  „vedlejší efekty výuky“ (Mužík, 2011, str. 34). Spadá sem například klima školy, vtahy mezi vzdělavateli a vzdělávanými, mezi vzdělávanými navzájem, sociální struktura vzdělávané skupiny, způsob předávání znalostí vzdělavatelem, vybrané učební pomůcky apod. (Walterová, 1994, str. 17).</w:t>
      </w:r>
    </w:p>
    <w:p w:rsidR="004E6E26" w:rsidRPr="006B12E1" w:rsidRDefault="004E6E26" w:rsidP="000875ED">
      <w:pPr>
        <w:spacing w:line="360" w:lineRule="auto"/>
        <w:ind w:firstLine="283"/>
        <w:rPr>
          <w:color w:val="auto"/>
          <w:sz w:val="24"/>
          <w:szCs w:val="24"/>
        </w:rPr>
      </w:pPr>
      <w:r w:rsidRPr="006B12E1">
        <w:rPr>
          <w:color w:val="auto"/>
          <w:sz w:val="24"/>
          <w:szCs w:val="24"/>
        </w:rPr>
        <w:t>Walterová (1994, str. 17) taktéž zmiňuje i kurikulum formální a neformální.</w:t>
      </w:r>
      <w:r w:rsidR="000536DD" w:rsidRPr="006B12E1">
        <w:rPr>
          <w:color w:val="auto"/>
          <w:sz w:val="24"/>
          <w:szCs w:val="24"/>
        </w:rPr>
        <w:t xml:space="preserve"> </w:t>
      </w:r>
      <w:r w:rsidRPr="006B12E1">
        <w:rPr>
          <w:color w:val="auto"/>
          <w:sz w:val="24"/>
          <w:szCs w:val="24"/>
        </w:rPr>
        <w:t xml:space="preserve">Formálním kurikulem Walterová označuje vymezení cílů, obsahu výuky, prostředky, jimiž budou znalosti předávány a způsoby, jakým budou vyhodnocovány výsledky vzdělávaných. Do formálního kurikula taktéž zahrnuje samotnou realizaci plánovaného kurikula ve výuce. Tento pojem tak zastřešuje všechny tři roviny kurikula – zamýšlené, realizované i dosažené. Jako neformální kurikulum Walterová (1994, str. 17) označuje veškeré aktivity, které souvisí se vzděláváním v dané oblasti, ale nejsou prováděny v samotné výuce. Konkrétně se jedná například o exkurze a zájmové aktivity organizované vzdělávací institucí nebo samostudium. </w:t>
      </w:r>
    </w:p>
    <w:p w:rsidR="004E6E26" w:rsidRPr="006B12E1" w:rsidRDefault="004E6E26" w:rsidP="000875ED">
      <w:pPr>
        <w:spacing w:line="360" w:lineRule="auto"/>
        <w:rPr>
          <w:b/>
          <w:color w:val="auto"/>
          <w:sz w:val="24"/>
          <w:szCs w:val="24"/>
        </w:rPr>
      </w:pPr>
    </w:p>
    <w:p w:rsidR="004E6E26" w:rsidRPr="006B12E1" w:rsidRDefault="004E6E26" w:rsidP="000875ED">
      <w:pPr>
        <w:pStyle w:val="Nadpis2"/>
        <w:numPr>
          <w:ilvl w:val="1"/>
          <w:numId w:val="2"/>
        </w:numPr>
        <w:spacing w:line="360" w:lineRule="auto"/>
        <w:jc w:val="both"/>
        <w:rPr>
          <w:color w:val="auto"/>
          <w:sz w:val="28"/>
          <w:szCs w:val="24"/>
        </w:rPr>
      </w:pPr>
      <w:bookmarkStart w:id="18" w:name="_Toc510080832"/>
      <w:bookmarkStart w:id="19" w:name="_Toc514272545"/>
      <w:r w:rsidRPr="006B12E1">
        <w:rPr>
          <w:color w:val="auto"/>
          <w:sz w:val="28"/>
          <w:szCs w:val="24"/>
        </w:rPr>
        <w:t>Dimenze kurikula</w:t>
      </w:r>
      <w:bookmarkEnd w:id="18"/>
      <w:bookmarkEnd w:id="19"/>
    </w:p>
    <w:p w:rsidR="000536DD" w:rsidRPr="006B12E1" w:rsidRDefault="000536DD" w:rsidP="000875ED">
      <w:pPr>
        <w:spacing w:line="360" w:lineRule="auto"/>
        <w:ind w:firstLine="360"/>
        <w:rPr>
          <w:color w:val="auto"/>
          <w:sz w:val="24"/>
          <w:szCs w:val="24"/>
        </w:rPr>
      </w:pPr>
    </w:p>
    <w:p w:rsidR="004E6E26" w:rsidRPr="006B12E1" w:rsidRDefault="004E6E26" w:rsidP="000875ED">
      <w:pPr>
        <w:spacing w:line="360" w:lineRule="auto"/>
        <w:ind w:firstLine="360"/>
        <w:rPr>
          <w:color w:val="auto"/>
          <w:sz w:val="24"/>
          <w:szCs w:val="24"/>
        </w:rPr>
      </w:pPr>
      <w:r w:rsidRPr="006B12E1">
        <w:rPr>
          <w:color w:val="auto"/>
          <w:sz w:val="24"/>
          <w:szCs w:val="24"/>
        </w:rPr>
        <w:t>Vzdělávání je složitým procesem skládajícím se z mnoha komponentů, což činí i samotné kurikulum komplexním. Kurikulum se proto skládá z několika částí – tzv. dimenzí, přesněji čtyř:</w:t>
      </w:r>
      <w:r w:rsidR="00CF3733" w:rsidRPr="006B12E1">
        <w:rPr>
          <w:color w:val="auto"/>
          <w:sz w:val="24"/>
          <w:szCs w:val="24"/>
        </w:rPr>
        <w:t xml:space="preserve"> ideová, obsahová, metodická a organizační. </w:t>
      </w:r>
    </w:p>
    <w:p w:rsidR="004E6E26" w:rsidRPr="006B12E1" w:rsidRDefault="004E6E26" w:rsidP="000875ED">
      <w:pPr>
        <w:spacing w:line="360" w:lineRule="auto"/>
        <w:ind w:firstLine="360"/>
        <w:rPr>
          <w:color w:val="auto"/>
          <w:sz w:val="24"/>
          <w:szCs w:val="24"/>
        </w:rPr>
      </w:pPr>
      <w:r w:rsidRPr="006B12E1">
        <w:rPr>
          <w:color w:val="auto"/>
          <w:sz w:val="24"/>
          <w:szCs w:val="24"/>
        </w:rPr>
        <w:t xml:space="preserve">Ideová dimenze se zaměřuje na vzdělávací cíle, tedy zprostředkovává určitý ideál nebo představu o tom, v co by mělo vzdělávání vyústit, jakého výsledku by mělo být dosaženo. Tato dimenze určuje konkrétní podobu dimenzí dalších, jelikož z ní vychází (Maňák, Janík, Švec, 2008, str. 23). </w:t>
      </w:r>
      <w:r w:rsidRPr="006B12E1">
        <w:rPr>
          <w:color w:val="auto"/>
          <w:sz w:val="24"/>
          <w:szCs w:val="24"/>
        </w:rPr>
        <w:lastRenderedPageBreak/>
        <w:t xml:space="preserve">Ostatní dimenze se v návaznosti na ideovou snaží dosáhnout stanovených cílů co nejefektivnějším způsobem, jejich podoba se liší na základě </w:t>
      </w:r>
      <w:r w:rsidR="000536DD" w:rsidRPr="006B12E1">
        <w:rPr>
          <w:color w:val="auto"/>
          <w:sz w:val="24"/>
          <w:szCs w:val="24"/>
        </w:rPr>
        <w:t>konkrétních</w:t>
      </w:r>
      <w:r w:rsidRPr="006B12E1">
        <w:rPr>
          <w:color w:val="auto"/>
          <w:sz w:val="24"/>
          <w:szCs w:val="24"/>
        </w:rPr>
        <w:t xml:space="preserve"> cílů</w:t>
      </w:r>
      <w:r w:rsidR="000536DD" w:rsidRPr="006B12E1">
        <w:rPr>
          <w:color w:val="auto"/>
          <w:sz w:val="24"/>
          <w:szCs w:val="24"/>
        </w:rPr>
        <w:t>, který byly v této dimenzi vymezeny</w:t>
      </w:r>
      <w:r w:rsidRPr="006B12E1">
        <w:rPr>
          <w:color w:val="auto"/>
          <w:sz w:val="24"/>
          <w:szCs w:val="24"/>
        </w:rPr>
        <w:t>.</w:t>
      </w:r>
    </w:p>
    <w:p w:rsidR="004E6E26" w:rsidRPr="006B12E1" w:rsidRDefault="004E6E26" w:rsidP="000875ED">
      <w:pPr>
        <w:spacing w:line="360" w:lineRule="auto"/>
        <w:ind w:firstLine="360"/>
        <w:rPr>
          <w:color w:val="auto"/>
          <w:sz w:val="24"/>
          <w:szCs w:val="24"/>
        </w:rPr>
      </w:pPr>
      <w:r w:rsidRPr="006B12E1">
        <w:rPr>
          <w:color w:val="auto"/>
          <w:sz w:val="24"/>
          <w:szCs w:val="24"/>
        </w:rPr>
        <w:t xml:space="preserve">Klíčovou je dimenze obsahová, jelikož se soustřeďuje právě na obsah výuky, konkretizuje její cíle a do určité míry se také zabývá prostředky, kterými by bylo možné znalosti předat </w:t>
      </w:r>
      <w:bookmarkStart w:id="20" w:name="_Hlk510059913"/>
      <w:r w:rsidRPr="006B12E1">
        <w:rPr>
          <w:color w:val="auto"/>
          <w:sz w:val="24"/>
          <w:szCs w:val="24"/>
        </w:rPr>
        <w:t>(Průcha, 2009, str. 118)</w:t>
      </w:r>
      <w:bookmarkEnd w:id="20"/>
      <w:r w:rsidRPr="006B12E1">
        <w:rPr>
          <w:color w:val="auto"/>
          <w:sz w:val="24"/>
          <w:szCs w:val="24"/>
        </w:rPr>
        <w:t xml:space="preserve">. </w:t>
      </w:r>
    </w:p>
    <w:p w:rsidR="004E6E26" w:rsidRPr="006B12E1" w:rsidRDefault="00CF3733" w:rsidP="000875ED">
      <w:pPr>
        <w:spacing w:line="360" w:lineRule="auto"/>
        <w:ind w:firstLine="360"/>
        <w:rPr>
          <w:color w:val="auto"/>
          <w:sz w:val="24"/>
          <w:szCs w:val="24"/>
        </w:rPr>
      </w:pPr>
      <w:r w:rsidRPr="006B12E1">
        <w:rPr>
          <w:color w:val="auto"/>
          <w:sz w:val="24"/>
          <w:szCs w:val="24"/>
        </w:rPr>
        <w:t>Volba</w:t>
      </w:r>
      <w:r w:rsidR="004E6E26" w:rsidRPr="006B12E1">
        <w:rPr>
          <w:color w:val="auto"/>
          <w:sz w:val="24"/>
          <w:szCs w:val="24"/>
        </w:rPr>
        <w:t xml:space="preserve"> optimálních metod a prostředků vhodných pro výuku</w:t>
      </w:r>
      <w:r w:rsidRPr="006B12E1">
        <w:rPr>
          <w:color w:val="auto"/>
          <w:sz w:val="24"/>
          <w:szCs w:val="24"/>
        </w:rPr>
        <w:t xml:space="preserve"> je úkolem dimenze metodické</w:t>
      </w:r>
      <w:r w:rsidR="004E6E26" w:rsidRPr="006B12E1">
        <w:rPr>
          <w:color w:val="auto"/>
          <w:sz w:val="24"/>
          <w:szCs w:val="24"/>
        </w:rPr>
        <w:t xml:space="preserve">. Metody jsou voleny s ohledem na zvolené cíle výuky a také podmínky situace, v níž je vzdělávací akce realizována (Průcha, 2009, str. 119). Tato dimenze </w:t>
      </w:r>
      <w:r w:rsidRPr="006B12E1">
        <w:rPr>
          <w:color w:val="auto"/>
          <w:sz w:val="24"/>
          <w:szCs w:val="24"/>
        </w:rPr>
        <w:t>zohledňuje</w:t>
      </w:r>
      <w:r w:rsidR="004E6E26" w:rsidRPr="006B12E1">
        <w:rPr>
          <w:color w:val="auto"/>
          <w:sz w:val="24"/>
          <w:szCs w:val="24"/>
        </w:rPr>
        <w:t xml:space="preserve"> i učební styly žáků (Maňák, Janík, Švec, 2008, str. 25). </w:t>
      </w:r>
    </w:p>
    <w:p w:rsidR="004E6E26" w:rsidRPr="006B12E1" w:rsidRDefault="004E6E26" w:rsidP="000875ED">
      <w:pPr>
        <w:spacing w:line="360" w:lineRule="auto"/>
        <w:ind w:firstLine="360"/>
        <w:rPr>
          <w:color w:val="auto"/>
          <w:sz w:val="24"/>
          <w:szCs w:val="24"/>
        </w:rPr>
      </w:pPr>
      <w:r w:rsidRPr="006B12E1">
        <w:rPr>
          <w:color w:val="auto"/>
          <w:sz w:val="24"/>
          <w:szCs w:val="24"/>
        </w:rPr>
        <w:t>Organizační dimenze se so</w:t>
      </w:r>
      <w:r w:rsidR="00CF3733" w:rsidRPr="006B12E1">
        <w:rPr>
          <w:color w:val="auto"/>
          <w:sz w:val="24"/>
          <w:szCs w:val="24"/>
        </w:rPr>
        <w:t xml:space="preserve">ustřeďuje na školské </w:t>
      </w:r>
      <w:r w:rsidR="00D926A4" w:rsidRPr="006B12E1">
        <w:rPr>
          <w:color w:val="auto"/>
          <w:sz w:val="24"/>
          <w:szCs w:val="24"/>
        </w:rPr>
        <w:t>dokumenty – učební</w:t>
      </w:r>
      <w:r w:rsidRPr="006B12E1">
        <w:rPr>
          <w:color w:val="auto"/>
          <w:sz w:val="24"/>
          <w:szCs w:val="24"/>
        </w:rPr>
        <w:t xml:space="preserve"> plány a osnovy, učebnice, metodické příručky (Průcha, 2009, str. 118). Má blízko k dimenzi metodické, jelikož se zabývá podmínkami, ve kterých výuka bude probíhat a věnuje se také formám výuky. </w:t>
      </w:r>
    </w:p>
    <w:p w:rsidR="004E6E26" w:rsidRPr="006B12E1" w:rsidRDefault="004E6E26" w:rsidP="000875ED">
      <w:pPr>
        <w:spacing w:line="360" w:lineRule="auto"/>
        <w:ind w:firstLine="360"/>
        <w:rPr>
          <w:color w:val="auto"/>
          <w:sz w:val="24"/>
          <w:szCs w:val="24"/>
        </w:rPr>
      </w:pPr>
    </w:p>
    <w:p w:rsidR="004E6E26" w:rsidRPr="006B12E1" w:rsidRDefault="004E6E26" w:rsidP="000875ED">
      <w:pPr>
        <w:pStyle w:val="Nadpis2"/>
        <w:numPr>
          <w:ilvl w:val="1"/>
          <w:numId w:val="2"/>
        </w:numPr>
        <w:spacing w:line="360" w:lineRule="auto"/>
        <w:jc w:val="both"/>
        <w:rPr>
          <w:color w:val="auto"/>
          <w:sz w:val="28"/>
          <w:szCs w:val="24"/>
        </w:rPr>
      </w:pPr>
      <w:bookmarkStart w:id="21" w:name="_Toc510080833"/>
      <w:bookmarkStart w:id="22" w:name="_Toc514272546"/>
      <w:r w:rsidRPr="006B12E1">
        <w:rPr>
          <w:color w:val="auto"/>
          <w:sz w:val="28"/>
          <w:szCs w:val="24"/>
        </w:rPr>
        <w:t>Vzdělávací cíle</w:t>
      </w:r>
      <w:bookmarkEnd w:id="21"/>
      <w:bookmarkEnd w:id="22"/>
    </w:p>
    <w:p w:rsidR="00E7165D" w:rsidRPr="006B12E1" w:rsidRDefault="00E7165D" w:rsidP="000875ED">
      <w:pPr>
        <w:spacing w:line="360" w:lineRule="auto"/>
        <w:ind w:firstLine="708"/>
        <w:rPr>
          <w:color w:val="auto"/>
          <w:sz w:val="24"/>
          <w:szCs w:val="24"/>
        </w:rPr>
      </w:pPr>
    </w:p>
    <w:p w:rsidR="004E6E26" w:rsidRPr="006B12E1" w:rsidRDefault="004E6E26" w:rsidP="000875ED">
      <w:pPr>
        <w:spacing w:line="360" w:lineRule="auto"/>
        <w:ind w:firstLine="708"/>
        <w:rPr>
          <w:color w:val="auto"/>
          <w:sz w:val="24"/>
          <w:szCs w:val="24"/>
        </w:rPr>
      </w:pPr>
      <w:r w:rsidRPr="006B12E1">
        <w:rPr>
          <w:color w:val="auto"/>
          <w:sz w:val="24"/>
          <w:szCs w:val="24"/>
        </w:rPr>
        <w:t xml:space="preserve">Při plánování jakékoliv vzdělávací akce je prvním krokem stanovení cílů, které </w:t>
      </w:r>
      <w:r w:rsidR="00A041CC" w:rsidRPr="006B12E1">
        <w:rPr>
          <w:color w:val="auto"/>
          <w:sz w:val="24"/>
          <w:szCs w:val="24"/>
        </w:rPr>
        <w:t>vymezují</w:t>
      </w:r>
      <w:r w:rsidRPr="006B12E1">
        <w:rPr>
          <w:color w:val="auto"/>
          <w:sz w:val="24"/>
          <w:szCs w:val="24"/>
        </w:rPr>
        <w:t xml:space="preserve"> záměr vzdělávání, </w:t>
      </w:r>
      <w:r w:rsidR="00A041CC" w:rsidRPr="006B12E1">
        <w:rPr>
          <w:color w:val="auto"/>
          <w:sz w:val="24"/>
          <w:szCs w:val="24"/>
        </w:rPr>
        <w:t>vytyčují</w:t>
      </w:r>
      <w:r w:rsidRPr="006B12E1">
        <w:rPr>
          <w:color w:val="auto"/>
          <w:sz w:val="24"/>
          <w:szCs w:val="24"/>
        </w:rPr>
        <w:t xml:space="preserve"> orientační body, na jejichž základě bude poté vzdělávací akce rozplánovaná </w:t>
      </w:r>
      <w:bookmarkStart w:id="23" w:name="_Hlk510059928"/>
      <w:r w:rsidRPr="006B12E1">
        <w:rPr>
          <w:color w:val="auto"/>
          <w:sz w:val="24"/>
          <w:szCs w:val="24"/>
        </w:rPr>
        <w:t xml:space="preserve">(Pasch, 2005, str. 44). </w:t>
      </w:r>
      <w:bookmarkEnd w:id="23"/>
      <w:r w:rsidRPr="006B12E1">
        <w:rPr>
          <w:color w:val="auto"/>
          <w:sz w:val="24"/>
          <w:szCs w:val="24"/>
        </w:rPr>
        <w:t xml:space="preserve">Cíl </w:t>
      </w:r>
      <w:r w:rsidR="00CC71AE" w:rsidRPr="006B12E1">
        <w:rPr>
          <w:color w:val="auto"/>
          <w:sz w:val="24"/>
          <w:szCs w:val="24"/>
        </w:rPr>
        <w:t>popisuje</w:t>
      </w:r>
      <w:r w:rsidRPr="006B12E1">
        <w:rPr>
          <w:color w:val="auto"/>
          <w:sz w:val="24"/>
          <w:szCs w:val="24"/>
        </w:rPr>
        <w:t xml:space="preserve"> to, co by si účastník vzdělání měl po absolvování vzdělávací akce osvojit, „popisuje ne to, co lektoři chtějí nebo mohou dělat, nýbrž konečně chování účastníka“ (Mužík, 2011, str. 27).</w:t>
      </w:r>
      <w:r w:rsidR="00CC71AE" w:rsidRPr="006B12E1">
        <w:rPr>
          <w:color w:val="auto"/>
          <w:sz w:val="24"/>
          <w:szCs w:val="24"/>
        </w:rPr>
        <w:t xml:space="preserve"> Cíle stanovují, co se má účastník naučit a v jakém rozsahu, za jakých podmínek požadovaného výkonu </w:t>
      </w:r>
      <w:r w:rsidR="00CC71AE" w:rsidRPr="006B12E1">
        <w:rPr>
          <w:color w:val="auto"/>
          <w:sz w:val="24"/>
          <w:szCs w:val="24"/>
        </w:rPr>
        <w:lastRenderedPageBreak/>
        <w:t>dosáhne a také v jaké kvalitě, aby mohl být výsledek považován uspokojivý (Dvořáková, 2011, str. 44).</w:t>
      </w:r>
    </w:p>
    <w:p w:rsidR="004E6E26" w:rsidRPr="006B12E1" w:rsidRDefault="00CC71AE" w:rsidP="000875ED">
      <w:pPr>
        <w:spacing w:line="360" w:lineRule="auto"/>
        <w:ind w:firstLine="415"/>
        <w:rPr>
          <w:color w:val="auto"/>
          <w:sz w:val="24"/>
          <w:szCs w:val="24"/>
        </w:rPr>
      </w:pPr>
      <w:r w:rsidRPr="006B12E1">
        <w:rPr>
          <w:color w:val="auto"/>
          <w:sz w:val="24"/>
          <w:szCs w:val="24"/>
        </w:rPr>
        <w:t>Vzdělávací c</w:t>
      </w:r>
      <w:r w:rsidR="004E6E26" w:rsidRPr="006B12E1">
        <w:rPr>
          <w:color w:val="auto"/>
          <w:sz w:val="24"/>
          <w:szCs w:val="24"/>
        </w:rPr>
        <w:t xml:space="preserve">íle mají </w:t>
      </w:r>
      <w:r w:rsidR="002776CD" w:rsidRPr="006B12E1">
        <w:rPr>
          <w:color w:val="auto"/>
          <w:sz w:val="24"/>
          <w:szCs w:val="24"/>
        </w:rPr>
        <w:t xml:space="preserve">ve výuce </w:t>
      </w:r>
      <w:r w:rsidR="004E6E26" w:rsidRPr="006B12E1">
        <w:rPr>
          <w:color w:val="auto"/>
          <w:sz w:val="24"/>
          <w:szCs w:val="24"/>
        </w:rPr>
        <w:t xml:space="preserve">motivační, regulativní a kontrolní funkci </w:t>
      </w:r>
      <w:bookmarkStart w:id="24" w:name="_Hlk510059935"/>
      <w:r w:rsidR="004E6E26" w:rsidRPr="006B12E1">
        <w:rPr>
          <w:color w:val="auto"/>
          <w:sz w:val="24"/>
          <w:szCs w:val="24"/>
        </w:rPr>
        <w:t xml:space="preserve">(Dvořáková, 2011, str. 43), </w:t>
      </w:r>
      <w:bookmarkEnd w:id="24"/>
      <w:r w:rsidR="004E6E26" w:rsidRPr="006B12E1">
        <w:rPr>
          <w:color w:val="auto"/>
          <w:sz w:val="24"/>
          <w:szCs w:val="24"/>
        </w:rPr>
        <w:t xml:space="preserve">tedy motivují účastníky k učení a dosažení zvolených cílů </w:t>
      </w:r>
      <w:r w:rsidRPr="006B12E1">
        <w:rPr>
          <w:color w:val="auto"/>
          <w:sz w:val="24"/>
          <w:szCs w:val="24"/>
        </w:rPr>
        <w:t>– účastníci vědí jakých výsledků absolvováním vzdělávání dosáhnou a budou také mít lepší představu o svém výkonu v rámci sebehodnocení (Eger, 2005, str. 65). Cíle</w:t>
      </w:r>
      <w:r w:rsidR="004E6E26" w:rsidRPr="006B12E1">
        <w:rPr>
          <w:color w:val="auto"/>
          <w:sz w:val="24"/>
          <w:szCs w:val="24"/>
        </w:rPr>
        <w:t xml:space="preserve"> zároveň vymezují obsah vzdělávání, jeho formy, použité metody a časové dotace pro jednotlivé části. Jsou také účinným nástrojem evaluace, jelikož lze na jejich základě posoudit, zda vzdělávací akce splnila svůj účel, případně do jaké míry a také do jaké míry dosáhli cílů účastníci.</w:t>
      </w:r>
      <w:r w:rsidRPr="006B12E1">
        <w:rPr>
          <w:color w:val="auto"/>
          <w:sz w:val="24"/>
          <w:szCs w:val="24"/>
        </w:rPr>
        <w:t xml:space="preserve"> </w:t>
      </w:r>
    </w:p>
    <w:p w:rsidR="004E6E26" w:rsidRPr="006B12E1" w:rsidRDefault="004E6E26" w:rsidP="000875ED">
      <w:pPr>
        <w:spacing w:line="360" w:lineRule="auto"/>
        <w:ind w:firstLine="415"/>
        <w:rPr>
          <w:color w:val="auto"/>
          <w:sz w:val="24"/>
          <w:szCs w:val="24"/>
        </w:rPr>
      </w:pPr>
      <w:r w:rsidRPr="006B12E1">
        <w:rPr>
          <w:color w:val="auto"/>
          <w:sz w:val="24"/>
          <w:szCs w:val="24"/>
        </w:rPr>
        <w:t xml:space="preserve">Cíle mohou mít různou míru obecnosti nebo naopak konkrétnosti. Obecné cíle často popisují výuku dlouhodobější (například obsah celého ročníku, celé vzdělávací akce). </w:t>
      </w:r>
      <w:r w:rsidR="009875A2" w:rsidRPr="006B12E1">
        <w:rPr>
          <w:color w:val="auto"/>
          <w:sz w:val="24"/>
          <w:szCs w:val="24"/>
        </w:rPr>
        <w:t>Jelikož mají velmi obecný charakter, jsou</w:t>
      </w:r>
      <w:r w:rsidRPr="006B12E1">
        <w:rPr>
          <w:color w:val="auto"/>
          <w:sz w:val="24"/>
          <w:szCs w:val="24"/>
        </w:rPr>
        <w:t xml:space="preserve"> dále analyzovány a rozpracovány v souvislosti s učivem na cíle konkrétní</w:t>
      </w:r>
      <w:r w:rsidR="009875A2" w:rsidRPr="006B12E1">
        <w:rPr>
          <w:color w:val="auto"/>
          <w:sz w:val="24"/>
          <w:szCs w:val="24"/>
        </w:rPr>
        <w:t>,</w:t>
      </w:r>
      <w:r w:rsidRPr="006B12E1">
        <w:rPr>
          <w:color w:val="auto"/>
          <w:sz w:val="24"/>
          <w:szCs w:val="24"/>
        </w:rPr>
        <w:t xml:space="preserve"> </w:t>
      </w:r>
      <w:r w:rsidR="009875A2" w:rsidRPr="006B12E1">
        <w:rPr>
          <w:color w:val="auto"/>
          <w:sz w:val="24"/>
          <w:szCs w:val="24"/>
        </w:rPr>
        <w:t>které blíže specifikují obsah jednotlivých okruhů ve výuce (Pasch, 2005, str. 44)</w:t>
      </w:r>
      <w:r w:rsidRPr="006B12E1">
        <w:rPr>
          <w:color w:val="auto"/>
          <w:sz w:val="24"/>
          <w:szCs w:val="24"/>
        </w:rPr>
        <w:t xml:space="preserve">. </w:t>
      </w:r>
      <w:r w:rsidR="009875A2" w:rsidRPr="006B12E1">
        <w:rPr>
          <w:color w:val="auto"/>
          <w:sz w:val="24"/>
          <w:szCs w:val="24"/>
        </w:rPr>
        <w:t>Ve</w:t>
      </w:r>
      <w:r w:rsidRPr="006B12E1">
        <w:rPr>
          <w:color w:val="auto"/>
          <w:sz w:val="24"/>
          <w:szCs w:val="24"/>
        </w:rPr>
        <w:t xml:space="preserve"> vysokoškolské</w:t>
      </w:r>
      <w:r w:rsidR="009875A2" w:rsidRPr="006B12E1">
        <w:rPr>
          <w:color w:val="auto"/>
          <w:sz w:val="24"/>
          <w:szCs w:val="24"/>
        </w:rPr>
        <w:t>m</w:t>
      </w:r>
      <w:r w:rsidRPr="006B12E1">
        <w:rPr>
          <w:color w:val="auto"/>
          <w:sz w:val="24"/>
          <w:szCs w:val="24"/>
        </w:rPr>
        <w:t xml:space="preserve"> vzdělá</w:t>
      </w:r>
      <w:r w:rsidR="009875A2" w:rsidRPr="006B12E1">
        <w:rPr>
          <w:color w:val="auto"/>
          <w:sz w:val="24"/>
          <w:szCs w:val="24"/>
        </w:rPr>
        <w:t>vá</w:t>
      </w:r>
      <w:r w:rsidRPr="006B12E1">
        <w:rPr>
          <w:color w:val="auto"/>
          <w:sz w:val="24"/>
          <w:szCs w:val="24"/>
        </w:rPr>
        <w:t>ní nejdeme zformulované obecné cíle v tzv. profilu absolventa, konkrétní v sylabech jednotlivých předmětů.</w:t>
      </w:r>
    </w:p>
    <w:p w:rsidR="004E6E26" w:rsidRPr="006B12E1" w:rsidRDefault="00AE3B62" w:rsidP="000875ED">
      <w:pPr>
        <w:spacing w:line="360" w:lineRule="auto"/>
        <w:ind w:left="283" w:firstLine="293"/>
        <w:rPr>
          <w:color w:val="auto"/>
          <w:sz w:val="24"/>
          <w:szCs w:val="24"/>
        </w:rPr>
      </w:pPr>
      <w:r w:rsidRPr="006B12E1">
        <w:rPr>
          <w:color w:val="auto"/>
          <w:sz w:val="24"/>
          <w:szCs w:val="24"/>
        </w:rPr>
        <w:t>Vzdělávací akce zpravidla zahrnují cíle, které bycho</w:t>
      </w:r>
      <w:r w:rsidR="00D926A4" w:rsidRPr="006B12E1">
        <w:rPr>
          <w:color w:val="auto"/>
          <w:sz w:val="24"/>
          <w:szCs w:val="24"/>
        </w:rPr>
        <w:t>m</w:t>
      </w:r>
      <w:r w:rsidRPr="006B12E1">
        <w:rPr>
          <w:color w:val="auto"/>
          <w:sz w:val="24"/>
          <w:szCs w:val="24"/>
        </w:rPr>
        <w:t xml:space="preserve"> mohli zařadit do jedné z těchto kategorií: kognitivní, afektivní a psychomotorické. </w:t>
      </w:r>
      <w:r w:rsidR="004E6E26" w:rsidRPr="006B12E1">
        <w:rPr>
          <w:color w:val="auto"/>
          <w:sz w:val="24"/>
          <w:szCs w:val="24"/>
        </w:rPr>
        <w:t>Ve vzdělávání dospělých se klade důraz převážně na cíle kognitivní (</w:t>
      </w:r>
      <w:r w:rsidRPr="006B12E1">
        <w:rPr>
          <w:color w:val="auto"/>
          <w:sz w:val="24"/>
          <w:szCs w:val="24"/>
        </w:rPr>
        <w:t>poznávací</w:t>
      </w:r>
      <w:r w:rsidR="004E6E26" w:rsidRPr="006B12E1">
        <w:rPr>
          <w:color w:val="auto"/>
          <w:sz w:val="24"/>
          <w:szCs w:val="24"/>
        </w:rPr>
        <w:t>), které vymezují, jaké znalosti a schopnosti si má účastník osvojit či prohloubit, případně jakým způsobem (Dvořáková, 2011, str. 44).</w:t>
      </w:r>
      <w:r w:rsidR="002776CD" w:rsidRPr="006B12E1">
        <w:rPr>
          <w:color w:val="auto"/>
          <w:sz w:val="24"/>
          <w:szCs w:val="24"/>
        </w:rPr>
        <w:t xml:space="preserve"> </w:t>
      </w:r>
      <w:r w:rsidR="004E6E26" w:rsidRPr="006B12E1">
        <w:rPr>
          <w:color w:val="auto"/>
          <w:sz w:val="24"/>
          <w:szCs w:val="24"/>
        </w:rPr>
        <w:t xml:space="preserve">Afektivní </w:t>
      </w:r>
      <w:r w:rsidR="007B76B0" w:rsidRPr="006B12E1">
        <w:rPr>
          <w:color w:val="auto"/>
          <w:sz w:val="24"/>
          <w:szCs w:val="24"/>
        </w:rPr>
        <w:t xml:space="preserve">(postojové) </w:t>
      </w:r>
      <w:r w:rsidR="004E6E26" w:rsidRPr="006B12E1">
        <w:rPr>
          <w:color w:val="auto"/>
          <w:sz w:val="24"/>
          <w:szCs w:val="24"/>
        </w:rPr>
        <w:t xml:space="preserve">cíle se týkají formování názorů, postojů a hodnot účastníků. </w:t>
      </w:r>
      <w:r w:rsidR="007B76B0" w:rsidRPr="006B12E1">
        <w:rPr>
          <w:color w:val="auto"/>
          <w:sz w:val="24"/>
          <w:szCs w:val="24"/>
        </w:rPr>
        <w:t>Ve výuce je jich dosahováno diskuzí</w:t>
      </w:r>
      <w:r w:rsidR="004E6E26" w:rsidRPr="006B12E1">
        <w:rPr>
          <w:color w:val="auto"/>
          <w:sz w:val="24"/>
          <w:szCs w:val="24"/>
        </w:rPr>
        <w:t xml:space="preserve"> účastníků</w:t>
      </w:r>
      <w:r w:rsidR="007B76B0" w:rsidRPr="006B12E1">
        <w:rPr>
          <w:color w:val="auto"/>
          <w:sz w:val="24"/>
          <w:szCs w:val="24"/>
        </w:rPr>
        <w:t>, aby mohly zvážit různé úhly</w:t>
      </w:r>
      <w:r w:rsidR="004E6E26" w:rsidRPr="006B12E1">
        <w:rPr>
          <w:color w:val="auto"/>
          <w:sz w:val="24"/>
          <w:szCs w:val="24"/>
        </w:rPr>
        <w:t xml:space="preserve"> pohledů</w:t>
      </w:r>
      <w:r w:rsidR="007B76B0" w:rsidRPr="006B12E1">
        <w:rPr>
          <w:color w:val="auto"/>
          <w:sz w:val="24"/>
          <w:szCs w:val="24"/>
        </w:rPr>
        <w:t xml:space="preserve"> diskutovaného tématu</w:t>
      </w:r>
      <w:r w:rsidR="004E6E26" w:rsidRPr="006B12E1">
        <w:rPr>
          <w:color w:val="auto"/>
          <w:sz w:val="24"/>
          <w:szCs w:val="24"/>
        </w:rPr>
        <w:t xml:space="preserve"> </w:t>
      </w:r>
      <w:bookmarkStart w:id="25" w:name="_Hlk510059961"/>
      <w:r w:rsidR="004E6E26" w:rsidRPr="006B12E1">
        <w:rPr>
          <w:color w:val="auto"/>
          <w:sz w:val="24"/>
          <w:szCs w:val="24"/>
        </w:rPr>
        <w:t>(Bednaříková, 2006, str. 37).</w:t>
      </w:r>
      <w:bookmarkEnd w:id="25"/>
      <w:r w:rsidR="002776CD" w:rsidRPr="006B12E1">
        <w:rPr>
          <w:color w:val="auto"/>
          <w:sz w:val="24"/>
          <w:szCs w:val="24"/>
        </w:rPr>
        <w:t xml:space="preserve"> </w:t>
      </w:r>
      <w:r w:rsidR="004E6E26" w:rsidRPr="006B12E1">
        <w:rPr>
          <w:color w:val="auto"/>
          <w:sz w:val="24"/>
          <w:szCs w:val="24"/>
        </w:rPr>
        <w:t>Psychomotorické cíle se soustřeďují na aplikování naučeného do praxe (Dvořáková, 2011, str. 44), tedy na dovednosti.</w:t>
      </w:r>
      <w:r w:rsidR="004E6E26" w:rsidRPr="006B12E1">
        <w:rPr>
          <w:color w:val="auto"/>
          <w:sz w:val="24"/>
          <w:szCs w:val="24"/>
        </w:rPr>
        <w:tab/>
      </w:r>
    </w:p>
    <w:p w:rsidR="004E6E26" w:rsidRPr="006B12E1" w:rsidRDefault="004E6E26" w:rsidP="000875ED">
      <w:pPr>
        <w:spacing w:line="360" w:lineRule="auto"/>
        <w:rPr>
          <w:b/>
          <w:color w:val="auto"/>
          <w:sz w:val="24"/>
          <w:szCs w:val="24"/>
        </w:rPr>
      </w:pPr>
    </w:p>
    <w:p w:rsidR="004E6E26" w:rsidRPr="006B12E1" w:rsidRDefault="004E6E26" w:rsidP="000875ED">
      <w:pPr>
        <w:pStyle w:val="Nadpis2"/>
        <w:numPr>
          <w:ilvl w:val="1"/>
          <w:numId w:val="2"/>
        </w:numPr>
        <w:spacing w:line="360" w:lineRule="auto"/>
        <w:jc w:val="both"/>
        <w:rPr>
          <w:color w:val="auto"/>
          <w:sz w:val="28"/>
          <w:szCs w:val="24"/>
        </w:rPr>
      </w:pPr>
      <w:bookmarkStart w:id="26" w:name="_Toc510080834"/>
      <w:bookmarkStart w:id="27" w:name="_Toc514272547"/>
      <w:r w:rsidRPr="006B12E1">
        <w:rPr>
          <w:color w:val="auto"/>
          <w:sz w:val="28"/>
          <w:szCs w:val="24"/>
        </w:rPr>
        <w:t>Obsah vzdělávání</w:t>
      </w:r>
      <w:bookmarkEnd w:id="26"/>
      <w:bookmarkEnd w:id="27"/>
      <w:r w:rsidRPr="006B12E1">
        <w:rPr>
          <w:color w:val="auto"/>
          <w:sz w:val="28"/>
          <w:szCs w:val="24"/>
        </w:rPr>
        <w:t xml:space="preserve"> </w:t>
      </w:r>
    </w:p>
    <w:p w:rsidR="007B76B0" w:rsidRPr="006B12E1" w:rsidRDefault="007B76B0" w:rsidP="000875ED">
      <w:pPr>
        <w:spacing w:line="360" w:lineRule="auto"/>
        <w:ind w:firstLine="708"/>
        <w:rPr>
          <w:color w:val="auto"/>
          <w:sz w:val="24"/>
          <w:szCs w:val="24"/>
        </w:rPr>
      </w:pPr>
    </w:p>
    <w:p w:rsidR="004E6E26" w:rsidRPr="006B12E1" w:rsidRDefault="007B76B0" w:rsidP="000875ED">
      <w:pPr>
        <w:spacing w:line="360" w:lineRule="auto"/>
        <w:ind w:firstLine="708"/>
        <w:rPr>
          <w:color w:val="auto"/>
          <w:sz w:val="24"/>
          <w:szCs w:val="24"/>
        </w:rPr>
      </w:pPr>
      <w:r w:rsidRPr="006B12E1">
        <w:rPr>
          <w:color w:val="auto"/>
          <w:sz w:val="24"/>
          <w:szCs w:val="24"/>
        </w:rPr>
        <w:t xml:space="preserve">Obsah vzdělávání je jednou z nejdůležitějších součástí kurikula, proto je nutné tvorbě obsahu vzdělávací akce věnovat dostatečné množství pozornosti. </w:t>
      </w:r>
      <w:r w:rsidR="004E6E26" w:rsidRPr="006B12E1">
        <w:rPr>
          <w:color w:val="auto"/>
          <w:sz w:val="24"/>
          <w:szCs w:val="24"/>
        </w:rPr>
        <w:t>Pro vytvoření efektivní vzdělávací akce je potřeba, aby tvůrce kurikula chápal „povahu nebo vnitřní řád kognitivních znalostí, aby obsah výuky nebyl pouhou snůškou nesouvisejících informací“ (Pasch, 2005, str. 54). Jedině tak bude vzdělávací akce efektivní, a naučené znalosti bude moci vzdělávaný uplatnit v praxi. Obsah vzdělávání není v kontextu vzdělávání dospělých natolik pevně vytyčeno, jako je tomu ve u vzdělávaní v pedagogice. Finální podoba vzdělávání je závislá na jejím typu, zadání objednatele akce nebo lektorech podílejících se na vzdělávání (Mužík, 2011, str. 27).</w:t>
      </w:r>
    </w:p>
    <w:p w:rsidR="004E6E26" w:rsidRPr="006B12E1" w:rsidRDefault="004E6E26" w:rsidP="000875ED">
      <w:pPr>
        <w:spacing w:line="360" w:lineRule="auto"/>
        <w:ind w:firstLine="708"/>
        <w:rPr>
          <w:color w:val="auto"/>
          <w:sz w:val="24"/>
          <w:szCs w:val="24"/>
        </w:rPr>
      </w:pPr>
      <w:r w:rsidRPr="006B12E1">
        <w:rPr>
          <w:color w:val="auto"/>
          <w:sz w:val="24"/>
          <w:szCs w:val="24"/>
        </w:rPr>
        <w:t xml:space="preserve">Obsah akce bývá obvykle rozpracován v podobě učebního plánu (Mužík, 2011, str. 27). Učební plán má podobu dokumentu, který obsahuje seznam tematických okruhů – vyučovaných předmětů a časové dotace </w:t>
      </w:r>
      <w:bookmarkStart w:id="28" w:name="_Hlk510059978"/>
      <w:r w:rsidRPr="006B12E1">
        <w:rPr>
          <w:color w:val="auto"/>
          <w:sz w:val="24"/>
          <w:szCs w:val="24"/>
        </w:rPr>
        <w:t xml:space="preserve">(Průcha, </w:t>
      </w:r>
      <w:proofErr w:type="spellStart"/>
      <w:r w:rsidRPr="006B12E1">
        <w:rPr>
          <w:color w:val="auto"/>
          <w:sz w:val="24"/>
          <w:szCs w:val="24"/>
        </w:rPr>
        <w:t>Veteška</w:t>
      </w:r>
      <w:proofErr w:type="spellEnd"/>
      <w:r w:rsidRPr="006B12E1">
        <w:rPr>
          <w:color w:val="auto"/>
          <w:sz w:val="24"/>
          <w:szCs w:val="24"/>
        </w:rPr>
        <w:t xml:space="preserve">, 2014, str. 276). </w:t>
      </w:r>
      <w:bookmarkEnd w:id="28"/>
    </w:p>
    <w:p w:rsidR="004E6E26" w:rsidRPr="006B12E1" w:rsidRDefault="004E6E26" w:rsidP="000875ED">
      <w:pPr>
        <w:spacing w:line="360" w:lineRule="auto"/>
        <w:ind w:firstLine="708"/>
        <w:rPr>
          <w:color w:val="auto"/>
          <w:sz w:val="24"/>
          <w:szCs w:val="24"/>
        </w:rPr>
      </w:pPr>
      <w:r w:rsidRPr="006B12E1">
        <w:rPr>
          <w:color w:val="auto"/>
          <w:sz w:val="24"/>
          <w:szCs w:val="24"/>
        </w:rPr>
        <w:t>Učební plány mají tři formy, na jejich</w:t>
      </w:r>
      <w:r w:rsidR="00E06C9B" w:rsidRPr="006B12E1">
        <w:rPr>
          <w:color w:val="auto"/>
          <w:sz w:val="24"/>
          <w:szCs w:val="24"/>
        </w:rPr>
        <w:t>ž</w:t>
      </w:r>
      <w:r w:rsidRPr="006B12E1">
        <w:rPr>
          <w:color w:val="auto"/>
          <w:sz w:val="24"/>
          <w:szCs w:val="24"/>
        </w:rPr>
        <w:t xml:space="preserve"> základě je možné učivo uspořádat – předmětové, projektové a modulové </w:t>
      </w:r>
      <w:bookmarkStart w:id="29" w:name="_Hlk510059987"/>
      <w:r w:rsidRPr="006B12E1">
        <w:rPr>
          <w:color w:val="auto"/>
          <w:sz w:val="24"/>
          <w:szCs w:val="24"/>
        </w:rPr>
        <w:t xml:space="preserve">(Skalková, 2007, str. 86). </w:t>
      </w:r>
      <w:bookmarkEnd w:id="29"/>
      <w:r w:rsidRPr="006B12E1">
        <w:rPr>
          <w:color w:val="auto"/>
          <w:sz w:val="24"/>
          <w:szCs w:val="24"/>
        </w:rPr>
        <w:t xml:space="preserve">Projektové uspořádání vychází z praxe a „spojuje obsah vzdělání s různými oblastmi praktických činností“ (Skalková, 2007, str. 89). Vzdělávací cíle jsou v této formě koncipovány jako činnosti, jichž se účastníci vzdělávání přímo účastní. Modulová forma, jak již název naznačuje, rozděluje výuku do několika modulů na základě zvolených kritérií. V praxi se může jednat o rozdělení učiva na témata, kdy se v každém modulu výuka věnuje tématu jednomu (tamtéž, str. 86). </w:t>
      </w:r>
      <w:r w:rsidRPr="006B12E1">
        <w:rPr>
          <w:color w:val="auto"/>
          <w:sz w:val="24"/>
          <w:szCs w:val="24"/>
        </w:rPr>
        <w:lastRenderedPageBreak/>
        <w:t xml:space="preserve">Nejčastěji používanou formou je předmětové uspořádání, což je forma používána i </w:t>
      </w:r>
      <w:r w:rsidR="00E06C9B" w:rsidRPr="006B12E1">
        <w:rPr>
          <w:color w:val="auto"/>
          <w:sz w:val="24"/>
          <w:szCs w:val="24"/>
        </w:rPr>
        <w:t>ve vysokém školství</w:t>
      </w:r>
      <w:r w:rsidRPr="006B12E1">
        <w:rPr>
          <w:color w:val="auto"/>
          <w:sz w:val="24"/>
          <w:szCs w:val="24"/>
        </w:rPr>
        <w:t xml:space="preserve">. Jedná se o formu spojující „jednotlivé předměty s příslušnými vědami, technickými a uměleckými obory nebo s určitými oblastmi praktické činnosti“ (tamtéž, str. 86). Ve struktuře této formy se objevují různorodé tematické okruhy znalostí, které jsou vyučovány. </w:t>
      </w:r>
    </w:p>
    <w:p w:rsidR="004E6E26" w:rsidRPr="006B12E1" w:rsidRDefault="004E6E26" w:rsidP="000875ED">
      <w:pPr>
        <w:spacing w:line="360" w:lineRule="auto"/>
        <w:ind w:left="0" w:firstLine="0"/>
        <w:rPr>
          <w:b/>
          <w:color w:val="auto"/>
          <w:sz w:val="24"/>
          <w:szCs w:val="24"/>
        </w:rPr>
      </w:pPr>
    </w:p>
    <w:p w:rsidR="004E6E26" w:rsidRPr="006B12E1" w:rsidRDefault="004E6E26" w:rsidP="000875ED">
      <w:pPr>
        <w:pStyle w:val="Nadpis2"/>
        <w:numPr>
          <w:ilvl w:val="1"/>
          <w:numId w:val="2"/>
        </w:numPr>
        <w:spacing w:line="360" w:lineRule="auto"/>
        <w:jc w:val="both"/>
        <w:rPr>
          <w:color w:val="auto"/>
          <w:sz w:val="28"/>
          <w:szCs w:val="24"/>
        </w:rPr>
      </w:pPr>
      <w:bookmarkStart w:id="30" w:name="_Toc510080839"/>
      <w:bookmarkStart w:id="31" w:name="_Toc514272548"/>
      <w:r w:rsidRPr="006B12E1">
        <w:rPr>
          <w:color w:val="auto"/>
          <w:sz w:val="28"/>
          <w:szCs w:val="24"/>
        </w:rPr>
        <w:t>Metody výuky</w:t>
      </w:r>
      <w:bookmarkEnd w:id="30"/>
      <w:bookmarkEnd w:id="31"/>
    </w:p>
    <w:p w:rsidR="004E6E26" w:rsidRPr="006B12E1" w:rsidRDefault="004E6E26" w:rsidP="000875ED">
      <w:pPr>
        <w:spacing w:line="360" w:lineRule="auto"/>
        <w:rPr>
          <w:b/>
          <w:color w:val="auto"/>
          <w:sz w:val="24"/>
          <w:szCs w:val="24"/>
        </w:rPr>
      </w:pPr>
    </w:p>
    <w:p w:rsidR="004E6E26" w:rsidRPr="006B12E1" w:rsidRDefault="00EF1093" w:rsidP="000875ED">
      <w:pPr>
        <w:spacing w:line="360" w:lineRule="auto"/>
        <w:ind w:firstLine="283"/>
        <w:rPr>
          <w:color w:val="auto"/>
          <w:sz w:val="24"/>
          <w:szCs w:val="24"/>
        </w:rPr>
      </w:pPr>
      <w:r w:rsidRPr="006B12E1">
        <w:rPr>
          <w:color w:val="auto"/>
          <w:sz w:val="24"/>
          <w:szCs w:val="24"/>
        </w:rPr>
        <w:t xml:space="preserve">Vyučovací metody chápeme jako </w:t>
      </w:r>
      <w:r w:rsidR="004E6E26" w:rsidRPr="006B12E1">
        <w:rPr>
          <w:color w:val="auto"/>
          <w:sz w:val="24"/>
          <w:szCs w:val="24"/>
        </w:rPr>
        <w:t xml:space="preserve">„způsoby záměrného uspořádání činností učitele i žáků, které směřují ke stanoveným cílům“ (Skalková, 2007, str. 181). </w:t>
      </w:r>
      <w:r w:rsidRPr="006B12E1">
        <w:rPr>
          <w:color w:val="auto"/>
          <w:sz w:val="24"/>
          <w:szCs w:val="24"/>
        </w:rPr>
        <w:t>Jejich hlavní funkcí je zprostředkovávat vědomosti a dovednosti a podpora interakci mezi vzdělavatelem a účastníky akce</w:t>
      </w:r>
      <w:r w:rsidR="004E6E26" w:rsidRPr="006B12E1">
        <w:rPr>
          <w:color w:val="auto"/>
          <w:sz w:val="24"/>
          <w:szCs w:val="24"/>
        </w:rPr>
        <w:t xml:space="preserve"> (Eger, 2005, str. 70). </w:t>
      </w:r>
    </w:p>
    <w:p w:rsidR="00EF1093" w:rsidRPr="006B12E1" w:rsidRDefault="00EF1093" w:rsidP="000875ED">
      <w:pPr>
        <w:spacing w:line="360" w:lineRule="auto"/>
        <w:rPr>
          <w:color w:val="auto"/>
          <w:sz w:val="24"/>
          <w:szCs w:val="24"/>
        </w:rPr>
      </w:pPr>
    </w:p>
    <w:p w:rsidR="004E6E26" w:rsidRPr="006B12E1" w:rsidRDefault="004E6E26" w:rsidP="000875ED">
      <w:pPr>
        <w:spacing w:line="360" w:lineRule="auto"/>
        <w:rPr>
          <w:color w:val="auto"/>
          <w:sz w:val="24"/>
          <w:szCs w:val="24"/>
        </w:rPr>
      </w:pPr>
      <w:r w:rsidRPr="006B12E1">
        <w:rPr>
          <w:color w:val="auto"/>
          <w:sz w:val="24"/>
          <w:szCs w:val="24"/>
        </w:rPr>
        <w:tab/>
        <w:t xml:space="preserve">Metody můžeme rozdělit na (Eger, 2005, str. 71): </w:t>
      </w:r>
    </w:p>
    <w:p w:rsidR="004E6E26" w:rsidRPr="006B12E1" w:rsidRDefault="00EF1093" w:rsidP="000875ED">
      <w:pPr>
        <w:pStyle w:val="Odstavecseseznamem"/>
        <w:numPr>
          <w:ilvl w:val="0"/>
          <w:numId w:val="10"/>
        </w:numPr>
        <w:spacing w:line="360" w:lineRule="auto"/>
        <w:jc w:val="both"/>
        <w:rPr>
          <w:rFonts w:ascii="Palatino Linotype" w:hAnsi="Palatino Linotype"/>
          <w:sz w:val="24"/>
          <w:szCs w:val="24"/>
        </w:rPr>
      </w:pPr>
      <w:r w:rsidRPr="006B12E1">
        <w:rPr>
          <w:rFonts w:ascii="Palatino Linotype" w:hAnsi="Palatino Linotype"/>
          <w:sz w:val="24"/>
          <w:szCs w:val="24"/>
        </w:rPr>
        <w:t>Teoretické</w:t>
      </w:r>
    </w:p>
    <w:p w:rsidR="004E6E26" w:rsidRPr="006B12E1" w:rsidRDefault="004E6E26" w:rsidP="000875ED">
      <w:pPr>
        <w:pStyle w:val="Odstavecseseznamem"/>
        <w:numPr>
          <w:ilvl w:val="0"/>
          <w:numId w:val="10"/>
        </w:numPr>
        <w:spacing w:line="360" w:lineRule="auto"/>
        <w:jc w:val="both"/>
        <w:rPr>
          <w:rFonts w:ascii="Palatino Linotype" w:hAnsi="Palatino Linotype"/>
          <w:sz w:val="24"/>
          <w:szCs w:val="24"/>
        </w:rPr>
      </w:pPr>
      <w:r w:rsidRPr="006B12E1">
        <w:rPr>
          <w:rFonts w:ascii="Palatino Linotype" w:hAnsi="Palatino Linotype"/>
          <w:sz w:val="24"/>
          <w:szCs w:val="24"/>
        </w:rPr>
        <w:t>Teoreticko-praktické</w:t>
      </w:r>
    </w:p>
    <w:p w:rsidR="00EF1093" w:rsidRPr="006B12E1" w:rsidRDefault="004E6E26" w:rsidP="000875ED">
      <w:pPr>
        <w:pStyle w:val="Odstavecseseznamem"/>
        <w:numPr>
          <w:ilvl w:val="0"/>
          <w:numId w:val="10"/>
        </w:numPr>
        <w:spacing w:line="360" w:lineRule="auto"/>
        <w:jc w:val="both"/>
        <w:rPr>
          <w:rFonts w:ascii="Palatino Linotype" w:hAnsi="Palatino Linotype"/>
          <w:sz w:val="24"/>
          <w:szCs w:val="24"/>
        </w:rPr>
      </w:pPr>
      <w:r w:rsidRPr="006B12E1">
        <w:rPr>
          <w:rFonts w:ascii="Palatino Linotype" w:hAnsi="Palatino Linotype"/>
          <w:sz w:val="24"/>
          <w:szCs w:val="24"/>
        </w:rPr>
        <w:t>Praktické</w:t>
      </w:r>
    </w:p>
    <w:p w:rsidR="00EF1093" w:rsidRPr="006B12E1" w:rsidRDefault="00EF1093" w:rsidP="000875ED">
      <w:pPr>
        <w:spacing w:line="360" w:lineRule="auto"/>
        <w:ind w:firstLine="360"/>
        <w:rPr>
          <w:color w:val="auto"/>
          <w:sz w:val="24"/>
          <w:szCs w:val="24"/>
        </w:rPr>
      </w:pPr>
    </w:p>
    <w:p w:rsidR="003460AA" w:rsidRPr="006B12E1" w:rsidRDefault="004E6E26" w:rsidP="000875ED">
      <w:pPr>
        <w:spacing w:line="360" w:lineRule="auto"/>
        <w:ind w:firstLine="360"/>
        <w:rPr>
          <w:color w:val="auto"/>
          <w:sz w:val="24"/>
          <w:szCs w:val="24"/>
        </w:rPr>
      </w:pPr>
      <w:r w:rsidRPr="006B12E1">
        <w:rPr>
          <w:color w:val="auto"/>
          <w:sz w:val="24"/>
          <w:szCs w:val="24"/>
        </w:rPr>
        <w:t>Teoretické metody jsou zpravidla monologem vzdělavatele a účastníci jsou spíše v roli pasivní.</w:t>
      </w:r>
      <w:r w:rsidR="00EF1093" w:rsidRPr="006B12E1">
        <w:rPr>
          <w:color w:val="auto"/>
          <w:sz w:val="24"/>
          <w:szCs w:val="24"/>
        </w:rPr>
        <w:t xml:space="preserve"> V praxi se jedná nejčastěji o přednášky, případně také cvičení a semináře.</w:t>
      </w:r>
      <w:r w:rsidRPr="006B12E1">
        <w:rPr>
          <w:color w:val="auto"/>
          <w:sz w:val="24"/>
          <w:szCs w:val="24"/>
        </w:rPr>
        <w:t xml:space="preserve"> U teoreticko-praktických metod jsou kladeny nároky na aktivitu účastníku více, kromě hovoření na daná témata tyto výuky mají účastníky vést také k aktivnímu jednání.</w:t>
      </w:r>
      <w:r w:rsidR="00EF1093" w:rsidRPr="006B12E1">
        <w:rPr>
          <w:color w:val="auto"/>
          <w:sz w:val="24"/>
          <w:szCs w:val="24"/>
        </w:rPr>
        <w:t xml:space="preserve"> Často mají podobu diskuzí, vypracovávaní projektů, řešení problémů. </w:t>
      </w:r>
      <w:r w:rsidRPr="006B12E1">
        <w:rPr>
          <w:color w:val="auto"/>
          <w:sz w:val="24"/>
          <w:szCs w:val="24"/>
        </w:rPr>
        <w:t xml:space="preserve">Praktické metody </w:t>
      </w:r>
      <w:r w:rsidRPr="006B12E1">
        <w:rPr>
          <w:color w:val="auto"/>
          <w:sz w:val="24"/>
          <w:szCs w:val="24"/>
        </w:rPr>
        <w:lastRenderedPageBreak/>
        <w:t>vedou účastníky k aplikování znalostí v praxi, soustřeďují se na rozvoj dovedností a hodnot</w:t>
      </w:r>
      <w:r w:rsidR="00EF1093" w:rsidRPr="006B12E1">
        <w:rPr>
          <w:color w:val="auto"/>
          <w:sz w:val="24"/>
          <w:szCs w:val="24"/>
        </w:rPr>
        <w:t>. Vzdělávací akce proto pořádají stáže a exkurze, lze sem zařadit také koučování nebo instruktáž</w:t>
      </w:r>
      <w:r w:rsidRPr="006B12E1">
        <w:rPr>
          <w:color w:val="auto"/>
          <w:sz w:val="24"/>
          <w:szCs w:val="24"/>
        </w:rPr>
        <w:t xml:space="preserve"> (Eger, 2005, str. 71).</w:t>
      </w:r>
    </w:p>
    <w:p w:rsidR="00FB6A09" w:rsidRPr="006B12E1" w:rsidRDefault="003460AA" w:rsidP="000875ED">
      <w:pPr>
        <w:spacing w:line="360" w:lineRule="auto"/>
        <w:rPr>
          <w:color w:val="auto"/>
          <w:sz w:val="24"/>
          <w:szCs w:val="24"/>
        </w:rPr>
      </w:pPr>
      <w:r w:rsidRPr="006B12E1">
        <w:rPr>
          <w:color w:val="auto"/>
          <w:sz w:val="24"/>
          <w:szCs w:val="24"/>
        </w:rPr>
        <w:tab/>
      </w:r>
      <w:r w:rsidRPr="006B12E1">
        <w:rPr>
          <w:color w:val="auto"/>
          <w:sz w:val="24"/>
          <w:szCs w:val="24"/>
        </w:rPr>
        <w:tab/>
      </w:r>
    </w:p>
    <w:p w:rsidR="00FB6A09" w:rsidRPr="006B12E1" w:rsidRDefault="00FB6A09" w:rsidP="000875ED">
      <w:pPr>
        <w:pStyle w:val="Nadpis3"/>
        <w:spacing w:line="360" w:lineRule="auto"/>
        <w:rPr>
          <w:rFonts w:ascii="Palatino Linotype" w:hAnsi="Palatino Linotype"/>
          <w:color w:val="auto"/>
          <w:sz w:val="28"/>
        </w:rPr>
      </w:pPr>
      <w:r w:rsidRPr="006B12E1">
        <w:rPr>
          <w:rFonts w:ascii="Palatino Linotype" w:hAnsi="Palatino Linotype"/>
          <w:color w:val="auto"/>
          <w:sz w:val="28"/>
        </w:rPr>
        <w:t xml:space="preserve">Vymezení vysokoškolských metod výuky </w:t>
      </w:r>
    </w:p>
    <w:p w:rsidR="00FB6A09" w:rsidRPr="006B12E1" w:rsidRDefault="00FB6A09" w:rsidP="000875ED">
      <w:pPr>
        <w:spacing w:line="360" w:lineRule="auto"/>
        <w:ind w:left="0" w:firstLine="0"/>
        <w:rPr>
          <w:color w:val="auto"/>
          <w:sz w:val="24"/>
          <w:szCs w:val="24"/>
        </w:rPr>
      </w:pPr>
    </w:p>
    <w:p w:rsidR="00FB6A09" w:rsidRPr="006B12E1" w:rsidRDefault="003460AA" w:rsidP="000875ED">
      <w:pPr>
        <w:spacing w:line="360" w:lineRule="auto"/>
        <w:ind w:left="0" w:firstLine="293"/>
        <w:rPr>
          <w:color w:val="auto"/>
          <w:sz w:val="24"/>
          <w:szCs w:val="24"/>
        </w:rPr>
      </w:pPr>
      <w:r w:rsidRPr="006B12E1">
        <w:rPr>
          <w:color w:val="auto"/>
          <w:sz w:val="24"/>
          <w:szCs w:val="24"/>
        </w:rPr>
        <w:t xml:space="preserve">Studijní plány komparovaných oborů v praktické části obsahují čtyři metody výuky: přednášku, seminář, cvičení a praxi, proto tyto metody nyní definují blíže. </w:t>
      </w:r>
    </w:p>
    <w:p w:rsidR="00FB6A09" w:rsidRPr="006B12E1" w:rsidRDefault="004E6E26" w:rsidP="000875ED">
      <w:pPr>
        <w:spacing w:line="360" w:lineRule="auto"/>
        <w:ind w:left="0" w:firstLine="293"/>
        <w:rPr>
          <w:color w:val="auto"/>
          <w:sz w:val="24"/>
          <w:szCs w:val="24"/>
        </w:rPr>
      </w:pPr>
      <w:r w:rsidRPr="006B12E1">
        <w:rPr>
          <w:color w:val="auto"/>
          <w:sz w:val="24"/>
          <w:szCs w:val="24"/>
        </w:rPr>
        <w:t xml:space="preserve">Přednáška je nejčastěji využívanou metodou ve vysokém školství. Výuka probíhá hlavně </w:t>
      </w:r>
      <w:r w:rsidR="00B75E63" w:rsidRPr="006B12E1">
        <w:rPr>
          <w:color w:val="auto"/>
          <w:sz w:val="24"/>
          <w:szCs w:val="24"/>
        </w:rPr>
        <w:t>formou monologu</w:t>
      </w:r>
      <w:r w:rsidRPr="006B12E1">
        <w:rPr>
          <w:color w:val="auto"/>
          <w:sz w:val="24"/>
          <w:szCs w:val="24"/>
        </w:rPr>
        <w:t xml:space="preserve"> ze strany vzdělavatele </w:t>
      </w:r>
      <w:bookmarkStart w:id="32" w:name="_Hlk510060163"/>
      <w:r w:rsidRPr="006B12E1">
        <w:rPr>
          <w:color w:val="auto"/>
          <w:sz w:val="24"/>
          <w:szCs w:val="24"/>
        </w:rPr>
        <w:t>(Průcha, Walterová, Mareš, 2003, str. 186)</w:t>
      </w:r>
      <w:bookmarkEnd w:id="32"/>
      <w:r w:rsidRPr="006B12E1">
        <w:rPr>
          <w:color w:val="auto"/>
          <w:sz w:val="24"/>
          <w:szCs w:val="24"/>
        </w:rPr>
        <w:t xml:space="preserve">. Účastníci jsou zpravidla aktivní minimálně. V průběhu přednášky účastníky vzdělavatel seznamuje se základními tezemi související s konkrétním předmětem (jádro výkladu), zdůvodněními těchto tezí pro usnadnění jejich pochopení (důkazy) a také s možnostmi aplikování znalostí v praxi, možnostmi jejich využití pro konkrétní úkoly nebo problémy (praktické příklady), případně s dalšími podrobnostmi a informacemi (podrobnosti a fakta) </w:t>
      </w:r>
      <w:bookmarkStart w:id="33" w:name="_Hlk510060171"/>
      <w:r w:rsidRPr="006B12E1">
        <w:rPr>
          <w:color w:val="auto"/>
          <w:sz w:val="24"/>
          <w:szCs w:val="24"/>
        </w:rPr>
        <w:t>(</w:t>
      </w:r>
      <w:proofErr w:type="spellStart"/>
      <w:r w:rsidRPr="006B12E1">
        <w:rPr>
          <w:color w:val="auto"/>
          <w:sz w:val="24"/>
          <w:szCs w:val="24"/>
        </w:rPr>
        <w:t>Livečka</w:t>
      </w:r>
      <w:proofErr w:type="spellEnd"/>
      <w:r w:rsidRPr="006B12E1">
        <w:rPr>
          <w:color w:val="auto"/>
          <w:sz w:val="24"/>
          <w:szCs w:val="24"/>
        </w:rPr>
        <w:t>, Skalka, 1983, str. 150-151)</w:t>
      </w:r>
      <w:bookmarkEnd w:id="33"/>
      <w:r w:rsidRPr="006B12E1">
        <w:rPr>
          <w:color w:val="auto"/>
          <w:sz w:val="24"/>
          <w:szCs w:val="24"/>
        </w:rPr>
        <w:t xml:space="preserve">. Hlavní výhodou přednášky je možnost předat velké množství informací v krátkém čase a nenáročnost na provedení. </w:t>
      </w:r>
      <w:r w:rsidR="00B75E63" w:rsidRPr="006B12E1">
        <w:rPr>
          <w:color w:val="auto"/>
          <w:sz w:val="24"/>
          <w:szCs w:val="24"/>
        </w:rPr>
        <w:t>M</w:t>
      </w:r>
      <w:r w:rsidRPr="006B12E1">
        <w:rPr>
          <w:color w:val="auto"/>
          <w:sz w:val="24"/>
          <w:szCs w:val="24"/>
        </w:rPr>
        <w:t>nožství informací může</w:t>
      </w:r>
      <w:r w:rsidR="00B75E63" w:rsidRPr="006B12E1">
        <w:rPr>
          <w:color w:val="auto"/>
          <w:sz w:val="24"/>
          <w:szCs w:val="24"/>
        </w:rPr>
        <w:t xml:space="preserve"> však</w:t>
      </w:r>
      <w:r w:rsidRPr="006B12E1">
        <w:rPr>
          <w:color w:val="auto"/>
          <w:sz w:val="24"/>
          <w:szCs w:val="24"/>
        </w:rPr>
        <w:t xml:space="preserve"> být </w:t>
      </w:r>
      <w:r w:rsidR="00B75E63" w:rsidRPr="006B12E1">
        <w:rPr>
          <w:color w:val="auto"/>
          <w:sz w:val="24"/>
          <w:szCs w:val="24"/>
        </w:rPr>
        <w:t xml:space="preserve">naopak </w:t>
      </w:r>
      <w:r w:rsidRPr="006B12E1">
        <w:rPr>
          <w:color w:val="auto"/>
          <w:sz w:val="24"/>
          <w:szCs w:val="24"/>
        </w:rPr>
        <w:t>i překážkou, jelikož je efektivita této metody silně závislá na schopnostech samotného vzdělavatele a problematická může být i nízká míra aktivizace účastníků (Eger, 2005, str. 73). Pro zvýšení aktivizace účastníků je v rámci přednášek používána další metoda výuky – diskuze (tamtéž).</w:t>
      </w:r>
    </w:p>
    <w:p w:rsidR="00FB6A09" w:rsidRPr="006B12E1" w:rsidRDefault="004E6E26" w:rsidP="000875ED">
      <w:pPr>
        <w:spacing w:line="360" w:lineRule="auto"/>
        <w:ind w:left="0" w:firstLine="293"/>
        <w:rPr>
          <w:color w:val="auto"/>
          <w:sz w:val="24"/>
          <w:szCs w:val="24"/>
        </w:rPr>
      </w:pPr>
      <w:r w:rsidRPr="006B12E1">
        <w:rPr>
          <w:color w:val="auto"/>
          <w:sz w:val="24"/>
          <w:szCs w:val="24"/>
        </w:rPr>
        <w:t>V semináři je „základem … aktivní účast studentů na vyučování s cílem osvojení a prohloubení příslušných vědomostí a dovedností a metod vědecké práce“ (Průcha, Wal</w:t>
      </w:r>
      <w:r w:rsidR="00B75E63" w:rsidRPr="006B12E1">
        <w:rPr>
          <w:color w:val="auto"/>
          <w:sz w:val="24"/>
          <w:szCs w:val="24"/>
        </w:rPr>
        <w:t xml:space="preserve">terová, Mareš, 2003, str. 211). V semináři účastníci nejsou </w:t>
      </w:r>
      <w:r w:rsidR="00B75E63" w:rsidRPr="006B12E1">
        <w:rPr>
          <w:color w:val="auto"/>
          <w:sz w:val="24"/>
          <w:szCs w:val="24"/>
        </w:rPr>
        <w:lastRenderedPageBreak/>
        <w:t>pouze pasivními posluchači v porovnání s přednáškou, je zde větší míra interakce mezi účastníky a vzdělavatelem.</w:t>
      </w:r>
    </w:p>
    <w:p w:rsidR="00FB6A09" w:rsidRPr="006B12E1" w:rsidRDefault="004E6E26" w:rsidP="000875ED">
      <w:pPr>
        <w:spacing w:line="360" w:lineRule="auto"/>
        <w:ind w:left="0" w:firstLine="293"/>
        <w:rPr>
          <w:color w:val="auto"/>
          <w:sz w:val="24"/>
          <w:szCs w:val="24"/>
        </w:rPr>
      </w:pPr>
      <w:r w:rsidRPr="006B12E1">
        <w:rPr>
          <w:color w:val="auto"/>
          <w:sz w:val="24"/>
          <w:szCs w:val="24"/>
        </w:rPr>
        <w:t xml:space="preserve">Cvičení slouží „k řízenému provádění činnosti učícím se jedincem. Cílem je záměrně a uvědoměle upevňovat znalosti a dovednosti opakováním různých úkolů. Činností a operací směřujících ke zdokonalení osobností člověka“ (Průcha, </w:t>
      </w:r>
      <w:proofErr w:type="spellStart"/>
      <w:r w:rsidRPr="006B12E1">
        <w:rPr>
          <w:color w:val="auto"/>
          <w:sz w:val="24"/>
          <w:szCs w:val="24"/>
        </w:rPr>
        <w:t>Veteška</w:t>
      </w:r>
      <w:proofErr w:type="spellEnd"/>
      <w:r w:rsidRPr="006B12E1">
        <w:rPr>
          <w:color w:val="auto"/>
          <w:sz w:val="24"/>
          <w:szCs w:val="24"/>
        </w:rPr>
        <w:t>, 2014, str. 67).</w:t>
      </w:r>
      <w:r w:rsidR="00B75E63" w:rsidRPr="006B12E1">
        <w:rPr>
          <w:color w:val="auto"/>
          <w:sz w:val="24"/>
          <w:szCs w:val="24"/>
        </w:rPr>
        <w:t xml:space="preserve"> Stejně, jako u semináře, je kladen větší důraz na činnost samotných vzdělavatelů.</w:t>
      </w:r>
    </w:p>
    <w:p w:rsidR="00FB6A09" w:rsidRPr="006B12E1" w:rsidRDefault="00B75E63" w:rsidP="000875ED">
      <w:pPr>
        <w:spacing w:line="360" w:lineRule="auto"/>
        <w:ind w:left="0" w:firstLine="293"/>
        <w:rPr>
          <w:color w:val="auto"/>
          <w:sz w:val="24"/>
          <w:szCs w:val="24"/>
        </w:rPr>
      </w:pPr>
      <w:r w:rsidRPr="006B12E1">
        <w:rPr>
          <w:color w:val="auto"/>
          <w:sz w:val="24"/>
          <w:szCs w:val="24"/>
        </w:rPr>
        <w:t>Nejvíce je na činnost vzdělávaných zaměřena praxe, což je metoda</w:t>
      </w:r>
      <w:r w:rsidR="004E6E26" w:rsidRPr="006B12E1">
        <w:rPr>
          <w:color w:val="auto"/>
          <w:sz w:val="24"/>
          <w:szCs w:val="24"/>
        </w:rPr>
        <w:t xml:space="preserve">, která je realizována „výkonem pracovní činnosti na pracovišti“ (Průcha, </w:t>
      </w:r>
      <w:proofErr w:type="spellStart"/>
      <w:r w:rsidR="004E6E26" w:rsidRPr="006B12E1">
        <w:rPr>
          <w:color w:val="auto"/>
          <w:sz w:val="24"/>
          <w:szCs w:val="24"/>
        </w:rPr>
        <w:t>Veteška</w:t>
      </w:r>
      <w:proofErr w:type="spellEnd"/>
      <w:r w:rsidR="004E6E26" w:rsidRPr="006B12E1">
        <w:rPr>
          <w:color w:val="auto"/>
          <w:sz w:val="24"/>
          <w:szCs w:val="24"/>
        </w:rPr>
        <w:t xml:space="preserve">, 2014, str. 221). Účastníci vzdělávání mají prostřednictvím praxe možnost naučené znalosti aplikovat v reálných situacích a vytvoří si tak představu o tom, jak by mohlo vypadat jejich budoucí zaměstnání v oboru. Účastníci se prostřednictvím praxe „učí jednat se spolupracovníky, organizovat práci svou i druhých, upevňují si dovednosti, které je třeba zdokonalovat až k zautomatizování“ (Skalková, 2007, str. 198). </w:t>
      </w:r>
    </w:p>
    <w:p w:rsidR="00167BD5" w:rsidRDefault="004E6E26" w:rsidP="000875ED">
      <w:pPr>
        <w:spacing w:line="360" w:lineRule="auto"/>
        <w:ind w:left="0" w:firstLine="293"/>
        <w:rPr>
          <w:color w:val="auto"/>
          <w:sz w:val="24"/>
          <w:szCs w:val="24"/>
        </w:rPr>
      </w:pPr>
      <w:r w:rsidRPr="006B12E1">
        <w:rPr>
          <w:color w:val="auto"/>
          <w:sz w:val="24"/>
          <w:szCs w:val="24"/>
        </w:rPr>
        <w:tab/>
        <w:t>Dle výše stanovené klasifikace metod by kromě praxe veškeré</w:t>
      </w:r>
      <w:r w:rsidR="0009392D" w:rsidRPr="006B12E1">
        <w:rPr>
          <w:color w:val="auto"/>
          <w:sz w:val="24"/>
          <w:szCs w:val="24"/>
        </w:rPr>
        <w:t xml:space="preserve"> vysokoškolské</w:t>
      </w:r>
      <w:r w:rsidRPr="006B12E1">
        <w:rPr>
          <w:color w:val="auto"/>
          <w:sz w:val="24"/>
          <w:szCs w:val="24"/>
        </w:rPr>
        <w:t xml:space="preserve"> metody spadaly do kategorie teoretických metod. </w:t>
      </w:r>
      <w:r w:rsidR="00BD4C44" w:rsidRPr="006B12E1">
        <w:rPr>
          <w:color w:val="auto"/>
          <w:sz w:val="24"/>
          <w:szCs w:val="24"/>
        </w:rPr>
        <w:t>Toto zařazení však nevystihuje povahu seminářů a cvičení komparovaných studijních oborů. Pokud si blíže prostudujeme sylaby seminářů a cvičení těchto oborů, zjistíme, že jsou v průběhu jejich výuky používány metody</w:t>
      </w:r>
      <w:r w:rsidR="004178B9" w:rsidRPr="006B12E1">
        <w:rPr>
          <w:color w:val="auto"/>
          <w:sz w:val="24"/>
          <w:szCs w:val="24"/>
        </w:rPr>
        <w:t xml:space="preserve">, jako např. diskuze, brainstorming, nácvik, práce s texty, práce na projektech, psaní odborných prací, exkurze a další. </w:t>
      </w:r>
      <w:r w:rsidR="0009392D" w:rsidRPr="006B12E1">
        <w:rPr>
          <w:color w:val="auto"/>
          <w:sz w:val="24"/>
          <w:szCs w:val="24"/>
        </w:rPr>
        <w:t>Tento typ výuky tedy v kontextu těchto vysokoškolských oborů spadá spíše do</w:t>
      </w:r>
      <w:r w:rsidR="00BD4C44" w:rsidRPr="006B12E1">
        <w:rPr>
          <w:color w:val="auto"/>
          <w:sz w:val="24"/>
          <w:szCs w:val="24"/>
        </w:rPr>
        <w:t xml:space="preserve"> teoreticko-praktick</w:t>
      </w:r>
      <w:r w:rsidR="0009392D" w:rsidRPr="006B12E1">
        <w:rPr>
          <w:color w:val="auto"/>
          <w:sz w:val="24"/>
          <w:szCs w:val="24"/>
        </w:rPr>
        <w:t>ých metod</w:t>
      </w:r>
      <w:r w:rsidR="00BD4C44" w:rsidRPr="006B12E1">
        <w:rPr>
          <w:color w:val="auto"/>
          <w:sz w:val="24"/>
          <w:szCs w:val="24"/>
        </w:rPr>
        <w:t>.</w:t>
      </w:r>
    </w:p>
    <w:p w:rsidR="00167BD5" w:rsidRDefault="00167BD5" w:rsidP="00167BD5">
      <w:r>
        <w:br w:type="page"/>
      </w:r>
    </w:p>
    <w:p w:rsidR="004E6E26" w:rsidRPr="006B12E1" w:rsidRDefault="004E6E26" w:rsidP="000875ED">
      <w:pPr>
        <w:pStyle w:val="Nadpis2"/>
        <w:numPr>
          <w:ilvl w:val="1"/>
          <w:numId w:val="2"/>
        </w:numPr>
        <w:spacing w:line="360" w:lineRule="auto"/>
        <w:jc w:val="both"/>
        <w:rPr>
          <w:color w:val="auto"/>
          <w:sz w:val="28"/>
          <w:szCs w:val="24"/>
        </w:rPr>
      </w:pPr>
      <w:bookmarkStart w:id="34" w:name="_Toc510080840"/>
      <w:bookmarkStart w:id="35" w:name="_Toc514272549"/>
      <w:r w:rsidRPr="006B12E1">
        <w:rPr>
          <w:color w:val="auto"/>
          <w:sz w:val="28"/>
          <w:szCs w:val="24"/>
        </w:rPr>
        <w:lastRenderedPageBreak/>
        <w:t>Formy výuky</w:t>
      </w:r>
      <w:bookmarkEnd w:id="34"/>
      <w:bookmarkEnd w:id="35"/>
    </w:p>
    <w:p w:rsidR="00EF1093" w:rsidRPr="006B12E1" w:rsidRDefault="00EF1093" w:rsidP="000875ED">
      <w:pPr>
        <w:spacing w:line="360" w:lineRule="auto"/>
        <w:rPr>
          <w:color w:val="auto"/>
          <w:sz w:val="24"/>
          <w:szCs w:val="24"/>
        </w:rPr>
      </w:pPr>
    </w:p>
    <w:p w:rsidR="004E6E26" w:rsidRPr="006B12E1" w:rsidRDefault="004178B9" w:rsidP="000875ED">
      <w:pPr>
        <w:spacing w:line="360" w:lineRule="auto"/>
        <w:rPr>
          <w:color w:val="auto"/>
          <w:sz w:val="24"/>
          <w:szCs w:val="24"/>
        </w:rPr>
      </w:pPr>
      <w:r w:rsidRPr="006B12E1">
        <w:rPr>
          <w:color w:val="auto"/>
          <w:sz w:val="24"/>
          <w:szCs w:val="24"/>
        </w:rPr>
        <w:tab/>
      </w:r>
      <w:r w:rsidR="004E6E26" w:rsidRPr="006B12E1">
        <w:rPr>
          <w:color w:val="auto"/>
          <w:sz w:val="24"/>
          <w:szCs w:val="24"/>
        </w:rPr>
        <w:tab/>
        <w:t xml:space="preserve">Důležitou součástí plánování vzdělávací akce je volba adekvátní formy výuky. Formou výuky </w:t>
      </w:r>
      <w:bookmarkStart w:id="36" w:name="_Hlk500163870"/>
      <w:r w:rsidR="004E6E26" w:rsidRPr="006B12E1">
        <w:rPr>
          <w:color w:val="auto"/>
          <w:sz w:val="24"/>
          <w:szCs w:val="24"/>
        </w:rPr>
        <w:t>„rozumíme určitý organizační rám</w:t>
      </w:r>
      <w:r w:rsidR="00EF1093" w:rsidRPr="006B12E1">
        <w:rPr>
          <w:color w:val="auto"/>
          <w:sz w:val="24"/>
          <w:szCs w:val="24"/>
        </w:rPr>
        <w:t>ec výuky, tj. vyučování a učení</w:t>
      </w:r>
      <w:r w:rsidR="004E6E26" w:rsidRPr="006B12E1">
        <w:rPr>
          <w:color w:val="auto"/>
          <w:sz w:val="24"/>
          <w:szCs w:val="24"/>
        </w:rPr>
        <w:t xml:space="preserve">“ </w:t>
      </w:r>
      <w:bookmarkStart w:id="37" w:name="_Hlk510060199"/>
      <w:r w:rsidR="004E6E26" w:rsidRPr="006B12E1">
        <w:rPr>
          <w:color w:val="auto"/>
          <w:sz w:val="24"/>
          <w:szCs w:val="24"/>
        </w:rPr>
        <w:t xml:space="preserve">(Hartl, 1999, str. 114). </w:t>
      </w:r>
      <w:bookmarkEnd w:id="37"/>
      <w:r w:rsidR="004E6E26" w:rsidRPr="006B12E1">
        <w:rPr>
          <w:color w:val="auto"/>
          <w:sz w:val="24"/>
          <w:szCs w:val="24"/>
        </w:rPr>
        <w:t>Volba vhodné formy je zpravidla posuzován</w:t>
      </w:r>
      <w:r w:rsidR="00EF1093" w:rsidRPr="006B12E1">
        <w:rPr>
          <w:color w:val="auto"/>
          <w:sz w:val="24"/>
          <w:szCs w:val="24"/>
        </w:rPr>
        <w:t>a</w:t>
      </w:r>
      <w:r w:rsidR="004E6E26" w:rsidRPr="006B12E1">
        <w:rPr>
          <w:color w:val="auto"/>
          <w:sz w:val="24"/>
          <w:szCs w:val="24"/>
        </w:rPr>
        <w:t xml:space="preserve"> na základě dvou kritérií, a to kritéria didaktického, který má za úkol zvolit formu, díky níž se účastník ve stanovaném časovém horizontu naučí co nejvíce. Druhým je kritérium ekonomické, které souvisí s hospodárností </w:t>
      </w:r>
      <w:r w:rsidR="00EF1093" w:rsidRPr="006B12E1">
        <w:rPr>
          <w:color w:val="auto"/>
          <w:sz w:val="24"/>
          <w:szCs w:val="24"/>
        </w:rPr>
        <w:t xml:space="preserve">konkrétní vzdělávací akce, jejím úkolem </w:t>
      </w:r>
      <w:r w:rsidR="00CC6F9C" w:rsidRPr="006B12E1">
        <w:rPr>
          <w:color w:val="auto"/>
          <w:sz w:val="24"/>
          <w:szCs w:val="24"/>
        </w:rPr>
        <w:t>je zmírnit</w:t>
      </w:r>
      <w:r w:rsidR="004E6E26" w:rsidRPr="006B12E1">
        <w:rPr>
          <w:color w:val="auto"/>
          <w:sz w:val="24"/>
          <w:szCs w:val="24"/>
        </w:rPr>
        <w:t xml:space="preserve"> výdaje spojené </w:t>
      </w:r>
      <w:r w:rsidR="00CC6F9C" w:rsidRPr="006B12E1">
        <w:rPr>
          <w:color w:val="auto"/>
          <w:sz w:val="24"/>
          <w:szCs w:val="24"/>
        </w:rPr>
        <w:t>se vzděláváním</w:t>
      </w:r>
      <w:r w:rsidR="004E6E26" w:rsidRPr="006B12E1">
        <w:rPr>
          <w:color w:val="auto"/>
          <w:sz w:val="24"/>
          <w:szCs w:val="24"/>
        </w:rPr>
        <w:t xml:space="preserve"> (Hartl, 1999, str. 114).</w:t>
      </w:r>
    </w:p>
    <w:p w:rsidR="004E6E26" w:rsidRPr="006B12E1" w:rsidRDefault="004E6E26" w:rsidP="000875ED">
      <w:pPr>
        <w:spacing w:line="360" w:lineRule="auto"/>
        <w:rPr>
          <w:color w:val="auto"/>
          <w:sz w:val="24"/>
          <w:szCs w:val="24"/>
        </w:rPr>
      </w:pPr>
    </w:p>
    <w:p w:rsidR="004E6E26" w:rsidRPr="006B12E1" w:rsidRDefault="00CC6F9C" w:rsidP="000875ED">
      <w:pPr>
        <w:spacing w:line="360" w:lineRule="auto"/>
        <w:rPr>
          <w:color w:val="auto"/>
          <w:sz w:val="24"/>
          <w:szCs w:val="24"/>
        </w:rPr>
      </w:pPr>
      <w:r w:rsidRPr="006B12E1">
        <w:rPr>
          <w:color w:val="auto"/>
          <w:sz w:val="24"/>
          <w:szCs w:val="24"/>
        </w:rPr>
        <w:t>Formy výuky lze rozdělit do čtyř kategorií (Průcha, 2009, str. 697)</w:t>
      </w:r>
      <w:r w:rsidR="004E6E26" w:rsidRPr="006B12E1">
        <w:rPr>
          <w:color w:val="auto"/>
          <w:sz w:val="24"/>
          <w:szCs w:val="24"/>
        </w:rPr>
        <w:t>:</w:t>
      </w:r>
    </w:p>
    <w:p w:rsidR="004E6E26" w:rsidRPr="006B12E1" w:rsidRDefault="004E6E26" w:rsidP="000875ED">
      <w:pPr>
        <w:pStyle w:val="Odstavecseseznamem"/>
        <w:numPr>
          <w:ilvl w:val="0"/>
          <w:numId w:val="13"/>
        </w:numPr>
        <w:spacing w:line="360" w:lineRule="auto"/>
        <w:jc w:val="both"/>
        <w:rPr>
          <w:rFonts w:ascii="Palatino Linotype" w:hAnsi="Palatino Linotype"/>
          <w:sz w:val="24"/>
          <w:szCs w:val="24"/>
        </w:rPr>
      </w:pPr>
      <w:r w:rsidRPr="006B12E1">
        <w:rPr>
          <w:rFonts w:ascii="Palatino Linotype" w:hAnsi="Palatino Linotype"/>
          <w:sz w:val="24"/>
          <w:szCs w:val="24"/>
        </w:rPr>
        <w:t>Přímou</w:t>
      </w:r>
    </w:p>
    <w:p w:rsidR="004E6E26" w:rsidRPr="006B12E1" w:rsidRDefault="004E6E26" w:rsidP="000875ED">
      <w:pPr>
        <w:pStyle w:val="Odstavecseseznamem"/>
        <w:numPr>
          <w:ilvl w:val="0"/>
          <w:numId w:val="13"/>
        </w:numPr>
        <w:spacing w:line="360" w:lineRule="auto"/>
        <w:jc w:val="both"/>
        <w:rPr>
          <w:rFonts w:ascii="Palatino Linotype" w:hAnsi="Palatino Linotype"/>
          <w:sz w:val="24"/>
          <w:szCs w:val="24"/>
        </w:rPr>
      </w:pPr>
      <w:r w:rsidRPr="006B12E1">
        <w:rPr>
          <w:rFonts w:ascii="Palatino Linotype" w:hAnsi="Palatino Linotype"/>
          <w:sz w:val="24"/>
          <w:szCs w:val="24"/>
        </w:rPr>
        <w:t>Distanční</w:t>
      </w:r>
    </w:p>
    <w:p w:rsidR="004E6E26" w:rsidRPr="006B12E1" w:rsidRDefault="004E6E26" w:rsidP="000875ED">
      <w:pPr>
        <w:pStyle w:val="Odstavecseseznamem"/>
        <w:numPr>
          <w:ilvl w:val="0"/>
          <w:numId w:val="13"/>
        </w:numPr>
        <w:spacing w:line="360" w:lineRule="auto"/>
        <w:jc w:val="both"/>
        <w:rPr>
          <w:rFonts w:ascii="Palatino Linotype" w:hAnsi="Palatino Linotype"/>
          <w:sz w:val="24"/>
          <w:szCs w:val="24"/>
        </w:rPr>
      </w:pPr>
      <w:r w:rsidRPr="006B12E1">
        <w:rPr>
          <w:rFonts w:ascii="Palatino Linotype" w:hAnsi="Palatino Linotype"/>
          <w:sz w:val="24"/>
          <w:szCs w:val="24"/>
        </w:rPr>
        <w:t>Kombinovanou</w:t>
      </w:r>
    </w:p>
    <w:p w:rsidR="004E6E26" w:rsidRPr="006B12E1" w:rsidRDefault="004E6E26" w:rsidP="000875ED">
      <w:pPr>
        <w:pStyle w:val="Odstavecseseznamem"/>
        <w:numPr>
          <w:ilvl w:val="0"/>
          <w:numId w:val="13"/>
        </w:numPr>
        <w:spacing w:line="360" w:lineRule="auto"/>
        <w:jc w:val="both"/>
        <w:rPr>
          <w:rFonts w:ascii="Palatino Linotype" w:hAnsi="Palatino Linotype"/>
          <w:sz w:val="24"/>
          <w:szCs w:val="24"/>
        </w:rPr>
      </w:pPr>
      <w:r w:rsidRPr="006B12E1">
        <w:rPr>
          <w:rFonts w:ascii="Palatino Linotype" w:hAnsi="Palatino Linotype"/>
          <w:sz w:val="24"/>
          <w:szCs w:val="24"/>
        </w:rPr>
        <w:t>Sebevzdělávání</w:t>
      </w:r>
    </w:p>
    <w:p w:rsidR="00CC6F9C" w:rsidRPr="006B12E1" w:rsidRDefault="00CC6F9C" w:rsidP="000875ED">
      <w:pPr>
        <w:spacing w:line="360" w:lineRule="auto"/>
        <w:ind w:left="0" w:firstLine="0"/>
        <w:rPr>
          <w:color w:val="auto"/>
          <w:sz w:val="24"/>
          <w:szCs w:val="24"/>
        </w:rPr>
      </w:pPr>
    </w:p>
    <w:p w:rsidR="004178B9" w:rsidRPr="006B12E1" w:rsidRDefault="004E6E26" w:rsidP="000875ED">
      <w:pPr>
        <w:spacing w:line="360" w:lineRule="auto"/>
        <w:ind w:left="0" w:firstLine="293"/>
        <w:rPr>
          <w:color w:val="auto"/>
          <w:sz w:val="24"/>
          <w:szCs w:val="24"/>
        </w:rPr>
      </w:pPr>
      <w:r w:rsidRPr="006B12E1">
        <w:rPr>
          <w:color w:val="auto"/>
          <w:sz w:val="24"/>
          <w:szCs w:val="24"/>
        </w:rPr>
        <w:t>V prezenční výuce se vzdělavatelé se vzdělávanými pravidelně setkávají osobně. Kvůl</w:t>
      </w:r>
      <w:r w:rsidR="00CC6F9C" w:rsidRPr="006B12E1">
        <w:rPr>
          <w:color w:val="auto"/>
          <w:sz w:val="24"/>
          <w:szCs w:val="24"/>
        </w:rPr>
        <w:t xml:space="preserve">i své časové náročnosti se účastníci </w:t>
      </w:r>
      <w:r w:rsidRPr="006B12E1">
        <w:rPr>
          <w:color w:val="auto"/>
          <w:sz w:val="24"/>
          <w:szCs w:val="24"/>
        </w:rPr>
        <w:t>musí zcela nebo téměř zcela uvolnit ze svých povinností, ať už rodinných, pracovních, případně dalších (Hartl, 1999, str. 114).</w:t>
      </w:r>
    </w:p>
    <w:p w:rsidR="004178B9" w:rsidRPr="006B12E1" w:rsidRDefault="004E6E26" w:rsidP="000875ED">
      <w:pPr>
        <w:spacing w:line="360" w:lineRule="auto"/>
        <w:ind w:left="0" w:firstLine="293"/>
        <w:rPr>
          <w:color w:val="auto"/>
          <w:sz w:val="24"/>
          <w:szCs w:val="24"/>
        </w:rPr>
      </w:pPr>
      <w:r w:rsidRPr="006B12E1">
        <w:rPr>
          <w:color w:val="auto"/>
          <w:sz w:val="24"/>
          <w:szCs w:val="24"/>
        </w:rPr>
        <w:t xml:space="preserve">V distančním vzdělávání komunikace mezi vzdělavatelem a vzdělávaným </w:t>
      </w:r>
      <w:r w:rsidR="00CC6F9C" w:rsidRPr="006B12E1">
        <w:rPr>
          <w:color w:val="auto"/>
          <w:sz w:val="24"/>
          <w:szCs w:val="24"/>
        </w:rPr>
        <w:t xml:space="preserve">probíhá </w:t>
      </w:r>
      <w:r w:rsidRPr="006B12E1">
        <w:rPr>
          <w:color w:val="auto"/>
          <w:sz w:val="24"/>
          <w:szCs w:val="24"/>
        </w:rPr>
        <w:t xml:space="preserve">prostřednictvím konzultací, seminářů, a hlavně prostřednictvím </w:t>
      </w:r>
      <w:r w:rsidR="00CC6F9C" w:rsidRPr="006B12E1">
        <w:rPr>
          <w:color w:val="auto"/>
          <w:sz w:val="24"/>
          <w:szCs w:val="24"/>
        </w:rPr>
        <w:t>studijních materiálů</w:t>
      </w:r>
      <w:r w:rsidRPr="006B12E1">
        <w:rPr>
          <w:color w:val="auto"/>
          <w:sz w:val="24"/>
          <w:szCs w:val="24"/>
        </w:rPr>
        <w:t xml:space="preserve"> (Průcha, 2009, str. 697). S distančním vzděláváním se </w:t>
      </w:r>
      <w:r w:rsidRPr="006B12E1">
        <w:rPr>
          <w:color w:val="auto"/>
          <w:sz w:val="24"/>
          <w:szCs w:val="24"/>
        </w:rPr>
        <w:lastRenderedPageBreak/>
        <w:t>můžeme setkat v podobě tzv. korespondenčního vzdělávání nebo e-learningu, kdy je komunikace se vzdělavateli hlavně písemná (tamtéž).</w:t>
      </w:r>
      <w:r w:rsidR="00CC6F9C" w:rsidRPr="006B12E1">
        <w:rPr>
          <w:color w:val="auto"/>
          <w:sz w:val="24"/>
          <w:szCs w:val="24"/>
        </w:rPr>
        <w:t xml:space="preserve"> </w:t>
      </w:r>
    </w:p>
    <w:p w:rsidR="00CC6F9C" w:rsidRPr="006B12E1" w:rsidRDefault="004E6E26" w:rsidP="000875ED">
      <w:pPr>
        <w:spacing w:line="360" w:lineRule="auto"/>
        <w:ind w:left="0" w:firstLine="293"/>
        <w:rPr>
          <w:color w:val="auto"/>
          <w:sz w:val="24"/>
          <w:szCs w:val="24"/>
        </w:rPr>
      </w:pPr>
      <w:r w:rsidRPr="006B12E1">
        <w:rPr>
          <w:color w:val="auto"/>
          <w:sz w:val="24"/>
          <w:szCs w:val="24"/>
        </w:rPr>
        <w:t xml:space="preserve">Snahou kombinovaného studia je spojit prezenční a distanční formu vzdělávání způsobem, který by ve vzdělávání využil pozitiv </w:t>
      </w:r>
      <w:r w:rsidR="00CC6F9C" w:rsidRPr="006B12E1">
        <w:rPr>
          <w:color w:val="auto"/>
          <w:sz w:val="24"/>
          <w:szCs w:val="24"/>
        </w:rPr>
        <w:t>obou</w:t>
      </w:r>
      <w:r w:rsidRPr="006B12E1">
        <w:rPr>
          <w:color w:val="auto"/>
          <w:sz w:val="24"/>
          <w:szCs w:val="24"/>
        </w:rPr>
        <w:t xml:space="preserve"> forem. Distanční vz</w:t>
      </w:r>
      <w:r w:rsidR="00CC6F9C" w:rsidRPr="006B12E1">
        <w:rPr>
          <w:color w:val="auto"/>
          <w:sz w:val="24"/>
          <w:szCs w:val="24"/>
        </w:rPr>
        <w:t>dělávání je méně náročné časově</w:t>
      </w:r>
      <w:r w:rsidRPr="006B12E1">
        <w:rPr>
          <w:color w:val="auto"/>
          <w:sz w:val="24"/>
          <w:szCs w:val="24"/>
        </w:rPr>
        <w:t xml:space="preserve"> v tom smyslu, že se účastník nemusí časově přizpůsobovat rozvrhu vzdělávací akce. Může si studium rozvrhnout dle své potřeby a možností. Distanční vzdělání však ve značné míře postrádá komunikaci se vzdělavateli, případně dalšími účastníky. Minimum tohoto kontaktu může negativně ovlivňovat výsledky účastníka, případně i to, zda vzdělávací akci dokončí </w:t>
      </w:r>
      <w:bookmarkStart w:id="38" w:name="_Hlk510060245"/>
      <w:r w:rsidRPr="006B12E1">
        <w:rPr>
          <w:rFonts w:cs="Segoe Print"/>
          <w:color w:val="auto"/>
          <w:sz w:val="24"/>
          <w:szCs w:val="24"/>
        </w:rPr>
        <w:t xml:space="preserve">(Ely, 1997, str. 5). </w:t>
      </w:r>
      <w:bookmarkEnd w:id="38"/>
      <w:r w:rsidRPr="006B12E1">
        <w:rPr>
          <w:color w:val="auto"/>
          <w:sz w:val="24"/>
          <w:szCs w:val="24"/>
        </w:rPr>
        <w:t xml:space="preserve">Kombinovaná forma je koncipovaná tak, že se „distanční aktivity prokládají studiem prezenčním“ </w:t>
      </w:r>
      <w:bookmarkStart w:id="39" w:name="_Hlk510060262"/>
      <w:r w:rsidRPr="006B12E1">
        <w:rPr>
          <w:color w:val="auto"/>
          <w:sz w:val="24"/>
          <w:szCs w:val="24"/>
        </w:rPr>
        <w:t>(Palán, 1997, str. 57).</w:t>
      </w:r>
      <w:bookmarkEnd w:id="39"/>
    </w:p>
    <w:p w:rsidR="004E6E26" w:rsidRPr="006B12E1" w:rsidRDefault="004E6E26" w:rsidP="000875ED">
      <w:pPr>
        <w:spacing w:line="360" w:lineRule="auto"/>
        <w:ind w:firstLine="360"/>
        <w:rPr>
          <w:color w:val="auto"/>
          <w:sz w:val="24"/>
          <w:szCs w:val="24"/>
        </w:rPr>
      </w:pPr>
      <w:r w:rsidRPr="006B12E1">
        <w:rPr>
          <w:color w:val="auto"/>
          <w:sz w:val="24"/>
          <w:szCs w:val="24"/>
        </w:rPr>
        <w:t>Sebevzděláváním je myšleno neinstitucionalizované učení, kdy je člověk sám sobě vzdělavatelem, informace vyhledává samostatně z různých zdrojů (Průcha, 2009, str. 697).</w:t>
      </w:r>
      <w:bookmarkEnd w:id="36"/>
      <w:r w:rsidR="008F5D56" w:rsidRPr="006B12E1">
        <w:rPr>
          <w:color w:val="auto"/>
          <w:sz w:val="24"/>
          <w:szCs w:val="24"/>
        </w:rPr>
        <w:t xml:space="preserve"> </w:t>
      </w:r>
    </w:p>
    <w:p w:rsidR="008F5D56" w:rsidRPr="006B12E1" w:rsidRDefault="008F5D56" w:rsidP="000875ED">
      <w:pPr>
        <w:spacing w:line="360" w:lineRule="auto"/>
        <w:ind w:firstLine="360"/>
        <w:rPr>
          <w:color w:val="auto"/>
          <w:sz w:val="24"/>
          <w:szCs w:val="24"/>
        </w:rPr>
      </w:pPr>
      <w:r w:rsidRPr="006B12E1">
        <w:rPr>
          <w:color w:val="auto"/>
          <w:sz w:val="24"/>
          <w:szCs w:val="24"/>
        </w:rPr>
        <w:t xml:space="preserve">Při výběru vzdělávací akce tak má účastník několik možností výběru týkajících se forem výuky a může si tak zvolit akci, která nejlépe vyhovuje jeho potřebám. </w:t>
      </w:r>
    </w:p>
    <w:p w:rsidR="00CF3733" w:rsidRPr="006B12E1" w:rsidRDefault="00CF3733" w:rsidP="000875ED">
      <w:pPr>
        <w:spacing w:line="360" w:lineRule="auto"/>
        <w:rPr>
          <w:color w:val="auto"/>
          <w:sz w:val="24"/>
          <w:szCs w:val="24"/>
        </w:rPr>
      </w:pPr>
    </w:p>
    <w:p w:rsidR="00CF3733" w:rsidRPr="006B12E1" w:rsidRDefault="00D96EFA" w:rsidP="000875ED">
      <w:pPr>
        <w:pStyle w:val="Nadpis2"/>
        <w:numPr>
          <w:ilvl w:val="1"/>
          <w:numId w:val="2"/>
        </w:numPr>
        <w:spacing w:line="360" w:lineRule="auto"/>
        <w:jc w:val="both"/>
        <w:rPr>
          <w:color w:val="auto"/>
          <w:sz w:val="28"/>
          <w:szCs w:val="24"/>
        </w:rPr>
      </w:pPr>
      <w:bookmarkStart w:id="40" w:name="_Toc510080835"/>
      <w:bookmarkStart w:id="41" w:name="_Toc514272550"/>
      <w:r w:rsidRPr="006B12E1">
        <w:rPr>
          <w:color w:val="auto"/>
          <w:sz w:val="28"/>
          <w:szCs w:val="24"/>
        </w:rPr>
        <w:t>Vysokoškolsk</w:t>
      </w:r>
      <w:r w:rsidR="004178B9" w:rsidRPr="006B12E1">
        <w:rPr>
          <w:color w:val="auto"/>
          <w:sz w:val="28"/>
          <w:szCs w:val="24"/>
        </w:rPr>
        <w:t>é</w:t>
      </w:r>
      <w:r w:rsidRPr="006B12E1">
        <w:rPr>
          <w:color w:val="auto"/>
          <w:sz w:val="28"/>
          <w:szCs w:val="24"/>
        </w:rPr>
        <w:t xml:space="preserve"> s</w:t>
      </w:r>
      <w:r w:rsidR="00CF3733" w:rsidRPr="006B12E1">
        <w:rPr>
          <w:color w:val="auto"/>
          <w:sz w:val="28"/>
          <w:szCs w:val="24"/>
        </w:rPr>
        <w:t>tudijní program</w:t>
      </w:r>
      <w:bookmarkEnd w:id="40"/>
      <w:r w:rsidR="004178B9" w:rsidRPr="006B12E1">
        <w:rPr>
          <w:color w:val="auto"/>
          <w:sz w:val="28"/>
          <w:szCs w:val="24"/>
        </w:rPr>
        <w:t>y</w:t>
      </w:r>
      <w:bookmarkEnd w:id="41"/>
    </w:p>
    <w:p w:rsidR="00862DE5" w:rsidRPr="006B12E1" w:rsidRDefault="00862DE5" w:rsidP="000875ED">
      <w:pPr>
        <w:spacing w:line="360" w:lineRule="auto"/>
        <w:ind w:firstLine="708"/>
        <w:rPr>
          <w:b/>
          <w:color w:val="auto"/>
          <w:sz w:val="24"/>
          <w:szCs w:val="24"/>
        </w:rPr>
      </w:pPr>
    </w:p>
    <w:p w:rsidR="00CF3733" w:rsidRPr="006B12E1" w:rsidRDefault="00CF3733" w:rsidP="000875ED">
      <w:pPr>
        <w:spacing w:line="360" w:lineRule="auto"/>
        <w:ind w:firstLine="708"/>
        <w:rPr>
          <w:color w:val="auto"/>
          <w:sz w:val="24"/>
          <w:szCs w:val="24"/>
        </w:rPr>
      </w:pPr>
      <w:r w:rsidRPr="006B12E1">
        <w:rPr>
          <w:color w:val="auto"/>
          <w:sz w:val="24"/>
          <w:szCs w:val="24"/>
        </w:rPr>
        <w:t xml:space="preserve">Vysokoškolského vzdělání zájemce o studium dle zákona o vysokých školách dosáhne studiem akreditovaného studijního programu, který nabízí vysoká škola. Konkrétní studijní program se řídí studijním plánem má také stanovenu formu studia. </w:t>
      </w:r>
    </w:p>
    <w:p w:rsidR="00CF3733" w:rsidRPr="006B12E1" w:rsidRDefault="00CF3733" w:rsidP="000875ED">
      <w:pPr>
        <w:spacing w:line="360" w:lineRule="auto"/>
        <w:rPr>
          <w:color w:val="auto"/>
          <w:sz w:val="24"/>
          <w:szCs w:val="24"/>
        </w:rPr>
      </w:pPr>
      <w:r w:rsidRPr="006B12E1">
        <w:rPr>
          <w:color w:val="auto"/>
          <w:sz w:val="24"/>
          <w:szCs w:val="24"/>
        </w:rPr>
        <w:lastRenderedPageBreak/>
        <w:t>Dle zákona o vysokých školách obsahuje studijního program tyto náležitosti:</w:t>
      </w:r>
    </w:p>
    <w:p w:rsidR="00CF3733" w:rsidRPr="006B12E1" w:rsidRDefault="00CF3733" w:rsidP="000875ED">
      <w:pPr>
        <w:pStyle w:val="Default"/>
        <w:numPr>
          <w:ilvl w:val="0"/>
          <w:numId w:val="8"/>
        </w:numPr>
        <w:spacing w:line="360" w:lineRule="auto"/>
        <w:jc w:val="both"/>
        <w:rPr>
          <w:rFonts w:ascii="Palatino Linotype" w:hAnsi="Palatino Linotype"/>
          <w:color w:val="auto"/>
        </w:rPr>
      </w:pPr>
      <w:r w:rsidRPr="006B12E1">
        <w:rPr>
          <w:rFonts w:ascii="Palatino Linotype" w:hAnsi="Palatino Linotype"/>
          <w:color w:val="auto"/>
        </w:rPr>
        <w:t xml:space="preserve">název studijního programu, jeho typ, forma a cíle studia </w:t>
      </w:r>
    </w:p>
    <w:p w:rsidR="00CF3733" w:rsidRPr="006B12E1" w:rsidRDefault="00CF3733" w:rsidP="000875ED">
      <w:pPr>
        <w:pStyle w:val="Default"/>
        <w:numPr>
          <w:ilvl w:val="0"/>
          <w:numId w:val="8"/>
        </w:numPr>
        <w:spacing w:line="360" w:lineRule="auto"/>
        <w:jc w:val="both"/>
        <w:rPr>
          <w:rFonts w:ascii="Palatino Linotype" w:hAnsi="Palatino Linotype"/>
          <w:color w:val="auto"/>
        </w:rPr>
      </w:pPr>
      <w:r w:rsidRPr="006B12E1">
        <w:rPr>
          <w:rFonts w:ascii="Palatino Linotype" w:hAnsi="Palatino Linotype"/>
          <w:color w:val="auto"/>
        </w:rPr>
        <w:t>specifikování profilu absolventa</w:t>
      </w:r>
    </w:p>
    <w:p w:rsidR="00CF3733" w:rsidRPr="006B12E1" w:rsidRDefault="00CF3733" w:rsidP="000875ED">
      <w:pPr>
        <w:pStyle w:val="Default"/>
        <w:numPr>
          <w:ilvl w:val="0"/>
          <w:numId w:val="8"/>
        </w:numPr>
        <w:spacing w:line="360" w:lineRule="auto"/>
        <w:jc w:val="both"/>
        <w:rPr>
          <w:rFonts w:ascii="Palatino Linotype" w:hAnsi="Palatino Linotype"/>
          <w:color w:val="auto"/>
        </w:rPr>
      </w:pPr>
      <w:r w:rsidRPr="006B12E1">
        <w:rPr>
          <w:rFonts w:ascii="Palatino Linotype" w:hAnsi="Palatino Linotype"/>
          <w:color w:val="auto"/>
        </w:rPr>
        <w:t>charakteristika jednotlivých studijních předmětů</w:t>
      </w:r>
    </w:p>
    <w:p w:rsidR="00CF3733" w:rsidRPr="006B12E1" w:rsidRDefault="00CF3733" w:rsidP="000875ED">
      <w:pPr>
        <w:pStyle w:val="Default"/>
        <w:numPr>
          <w:ilvl w:val="0"/>
          <w:numId w:val="8"/>
        </w:numPr>
        <w:spacing w:line="360" w:lineRule="auto"/>
        <w:jc w:val="both"/>
        <w:rPr>
          <w:rFonts w:ascii="Palatino Linotype" w:hAnsi="Palatino Linotype"/>
          <w:color w:val="auto"/>
        </w:rPr>
      </w:pPr>
      <w:r w:rsidRPr="006B12E1">
        <w:rPr>
          <w:rFonts w:ascii="Palatino Linotype" w:hAnsi="Palatino Linotype"/>
          <w:color w:val="auto"/>
        </w:rPr>
        <w:t xml:space="preserve">pravidla a podmínky pro vytváření studijních plánů, případně délka praxe </w:t>
      </w:r>
    </w:p>
    <w:p w:rsidR="00CF3733" w:rsidRPr="006B12E1" w:rsidRDefault="00CF3733" w:rsidP="000875ED">
      <w:pPr>
        <w:pStyle w:val="Default"/>
        <w:numPr>
          <w:ilvl w:val="0"/>
          <w:numId w:val="8"/>
        </w:numPr>
        <w:spacing w:line="360" w:lineRule="auto"/>
        <w:jc w:val="both"/>
        <w:rPr>
          <w:rFonts w:ascii="Palatino Linotype" w:hAnsi="Palatino Linotype"/>
          <w:color w:val="auto"/>
        </w:rPr>
      </w:pPr>
      <w:r w:rsidRPr="006B12E1">
        <w:rPr>
          <w:rFonts w:ascii="Palatino Linotype" w:hAnsi="Palatino Linotype"/>
          <w:color w:val="auto"/>
        </w:rPr>
        <w:t xml:space="preserve">vymezenou standardní dobu studia v akademických rocích </w:t>
      </w:r>
    </w:p>
    <w:p w:rsidR="00CF3733" w:rsidRPr="006B12E1" w:rsidRDefault="00CF3733" w:rsidP="000875ED">
      <w:pPr>
        <w:pStyle w:val="Default"/>
        <w:numPr>
          <w:ilvl w:val="0"/>
          <w:numId w:val="8"/>
        </w:numPr>
        <w:spacing w:line="360" w:lineRule="auto"/>
        <w:jc w:val="both"/>
        <w:rPr>
          <w:rFonts w:ascii="Palatino Linotype" w:hAnsi="Palatino Linotype"/>
          <w:color w:val="auto"/>
        </w:rPr>
      </w:pPr>
      <w:r w:rsidRPr="006B12E1">
        <w:rPr>
          <w:rFonts w:ascii="Palatino Linotype" w:hAnsi="Palatino Linotype"/>
          <w:color w:val="auto"/>
        </w:rPr>
        <w:t>podmínky, které musí student splnit v průběhu studia pro absolvování programu dle §45 odst. 3, § 46 odst. 3 a § 47 odst. 4 a také obsah státních zkoušek</w:t>
      </w:r>
    </w:p>
    <w:p w:rsidR="00CF3733" w:rsidRPr="006B12E1" w:rsidRDefault="00CF3733" w:rsidP="000875ED">
      <w:pPr>
        <w:pStyle w:val="Default"/>
        <w:numPr>
          <w:ilvl w:val="0"/>
          <w:numId w:val="8"/>
        </w:numPr>
        <w:spacing w:line="360" w:lineRule="auto"/>
        <w:jc w:val="both"/>
        <w:rPr>
          <w:rFonts w:ascii="Palatino Linotype" w:hAnsi="Palatino Linotype"/>
          <w:color w:val="auto"/>
        </w:rPr>
      </w:pPr>
      <w:r w:rsidRPr="006B12E1">
        <w:rPr>
          <w:rFonts w:ascii="Palatino Linotype" w:hAnsi="Palatino Linotype"/>
          <w:color w:val="auto"/>
        </w:rPr>
        <w:t>akademický titul, který bude získání absolvováním programu</w:t>
      </w:r>
    </w:p>
    <w:p w:rsidR="00CF3733" w:rsidRPr="006B12E1" w:rsidRDefault="00CF3733" w:rsidP="000875ED">
      <w:pPr>
        <w:pStyle w:val="Default"/>
        <w:numPr>
          <w:ilvl w:val="0"/>
          <w:numId w:val="8"/>
        </w:numPr>
        <w:spacing w:line="360" w:lineRule="auto"/>
        <w:jc w:val="both"/>
        <w:rPr>
          <w:rFonts w:ascii="Palatino Linotype" w:hAnsi="Palatino Linotype"/>
          <w:color w:val="auto"/>
        </w:rPr>
      </w:pPr>
      <w:r w:rsidRPr="006B12E1">
        <w:rPr>
          <w:rFonts w:ascii="Palatino Linotype" w:hAnsi="Palatino Linotype"/>
          <w:color w:val="auto"/>
        </w:rPr>
        <w:t>určení oblasti, v jejímž rámci program působí, jeho návaznost na další typy studijních programů, případně návaznost na příbuzné programy</w:t>
      </w:r>
    </w:p>
    <w:p w:rsidR="00CF3733" w:rsidRPr="006B12E1" w:rsidRDefault="00CF3733" w:rsidP="000875ED">
      <w:pPr>
        <w:spacing w:line="360" w:lineRule="auto"/>
        <w:ind w:left="360"/>
        <w:rPr>
          <w:color w:val="auto"/>
          <w:sz w:val="24"/>
          <w:szCs w:val="24"/>
        </w:rPr>
      </w:pPr>
    </w:p>
    <w:p w:rsidR="00CF3733" w:rsidRPr="006B12E1" w:rsidRDefault="00CF3733" w:rsidP="000875ED">
      <w:pPr>
        <w:pStyle w:val="Nadpis3"/>
        <w:numPr>
          <w:ilvl w:val="2"/>
          <w:numId w:val="2"/>
        </w:numPr>
        <w:spacing w:line="360" w:lineRule="auto"/>
        <w:rPr>
          <w:rFonts w:ascii="Palatino Linotype" w:hAnsi="Palatino Linotype"/>
          <w:color w:val="auto"/>
          <w:sz w:val="28"/>
        </w:rPr>
      </w:pPr>
      <w:bookmarkStart w:id="42" w:name="_Toc510080836"/>
      <w:r w:rsidRPr="006B12E1">
        <w:rPr>
          <w:rFonts w:ascii="Palatino Linotype" w:hAnsi="Palatino Linotype"/>
          <w:color w:val="auto"/>
          <w:sz w:val="28"/>
        </w:rPr>
        <w:t>Bakalářský studijní program</w:t>
      </w:r>
      <w:bookmarkEnd w:id="42"/>
    </w:p>
    <w:p w:rsidR="00CF3733" w:rsidRPr="006B12E1" w:rsidRDefault="00CF3733" w:rsidP="000875ED">
      <w:pPr>
        <w:pStyle w:val="Default"/>
        <w:spacing w:line="360" w:lineRule="auto"/>
        <w:jc w:val="both"/>
        <w:rPr>
          <w:rFonts w:ascii="Palatino Linotype" w:hAnsi="Palatino Linotype"/>
          <w:bCs/>
          <w:color w:val="auto"/>
        </w:rPr>
      </w:pPr>
    </w:p>
    <w:p w:rsidR="00CF3733" w:rsidRPr="006B12E1" w:rsidRDefault="00CF3733" w:rsidP="000875ED">
      <w:pPr>
        <w:pStyle w:val="Default"/>
        <w:spacing w:line="360" w:lineRule="auto"/>
        <w:ind w:firstLine="708"/>
        <w:jc w:val="both"/>
        <w:rPr>
          <w:rFonts w:ascii="Palatino Linotype" w:hAnsi="Palatino Linotype"/>
          <w:color w:val="auto"/>
        </w:rPr>
      </w:pPr>
      <w:r w:rsidRPr="006B12E1">
        <w:rPr>
          <w:rFonts w:ascii="Palatino Linotype" w:hAnsi="Palatino Linotype"/>
          <w:bCs/>
          <w:color w:val="auto"/>
        </w:rPr>
        <w:t xml:space="preserve">Bakalářský studijní program se zaměřuje na přípravu pro výkon povolání a také na přípravu pro studium v magisterském programu. Standardní dobou studia jsou tři roky, nejvýše roky čtyři. Studium je ukončeno </w:t>
      </w:r>
      <w:r w:rsidRPr="006B12E1">
        <w:rPr>
          <w:rFonts w:ascii="Palatino Linotype" w:hAnsi="Palatino Linotype"/>
          <w:color w:val="auto"/>
        </w:rPr>
        <w:t>státní závěrečnou zkouškou, v jejím rámci student také obhajuje bakalářskou práci. Po absolvování studia je absolventům udělen titul „bakalář“ („Bc.“), titul se uvádí před jménem. Výjimkou je studium umění, v jeho rámci je absolventovi udělen titul „bakalář umění“ („</w:t>
      </w:r>
      <w:proofErr w:type="spellStart"/>
      <w:r w:rsidRPr="006B12E1">
        <w:rPr>
          <w:rFonts w:ascii="Palatino Linotype" w:hAnsi="Palatino Linotype"/>
          <w:color w:val="auto"/>
        </w:rPr>
        <w:t>BcA</w:t>
      </w:r>
      <w:proofErr w:type="spellEnd"/>
      <w:r w:rsidRPr="006B12E1">
        <w:rPr>
          <w:rFonts w:ascii="Palatino Linotype" w:hAnsi="Palatino Linotype"/>
          <w:color w:val="auto"/>
        </w:rPr>
        <w:t>.“).</w:t>
      </w:r>
    </w:p>
    <w:p w:rsidR="00CF3733" w:rsidRPr="006B12E1" w:rsidRDefault="00CF3733" w:rsidP="000875ED">
      <w:pPr>
        <w:pStyle w:val="Default"/>
        <w:spacing w:line="360" w:lineRule="auto"/>
        <w:jc w:val="both"/>
        <w:rPr>
          <w:rFonts w:ascii="Palatino Linotype" w:hAnsi="Palatino Linotype"/>
          <w:color w:val="auto"/>
        </w:rPr>
      </w:pPr>
    </w:p>
    <w:p w:rsidR="00CC6F9C" w:rsidRPr="006B12E1" w:rsidRDefault="00CF3733" w:rsidP="009B2163">
      <w:pPr>
        <w:pStyle w:val="Nadpis3"/>
        <w:numPr>
          <w:ilvl w:val="2"/>
          <w:numId w:val="2"/>
        </w:numPr>
        <w:spacing w:line="360" w:lineRule="auto"/>
        <w:rPr>
          <w:rFonts w:ascii="Palatino Linotype" w:hAnsi="Palatino Linotype"/>
          <w:color w:val="auto"/>
          <w:sz w:val="28"/>
        </w:rPr>
      </w:pPr>
      <w:bookmarkStart w:id="43" w:name="_Toc510080837"/>
      <w:r w:rsidRPr="006B12E1">
        <w:rPr>
          <w:rFonts w:ascii="Palatino Linotype" w:hAnsi="Palatino Linotype"/>
          <w:color w:val="auto"/>
          <w:sz w:val="28"/>
        </w:rPr>
        <w:t>Magisterský studijní program</w:t>
      </w:r>
      <w:bookmarkEnd w:id="43"/>
      <w:r w:rsidRPr="006B12E1">
        <w:rPr>
          <w:rFonts w:ascii="Palatino Linotype" w:hAnsi="Palatino Linotype"/>
          <w:color w:val="auto"/>
          <w:sz w:val="28"/>
        </w:rPr>
        <w:t xml:space="preserve"> </w:t>
      </w:r>
    </w:p>
    <w:p w:rsidR="009B2163" w:rsidRPr="006B12E1" w:rsidRDefault="009B2163" w:rsidP="009B2163">
      <w:pPr>
        <w:ind w:firstLine="415"/>
        <w:rPr>
          <w:color w:val="auto"/>
        </w:rPr>
      </w:pPr>
    </w:p>
    <w:p w:rsidR="00CC6F9C" w:rsidRPr="006B12E1" w:rsidRDefault="00CF3733" w:rsidP="009B2163">
      <w:pPr>
        <w:ind w:firstLine="415"/>
        <w:rPr>
          <w:color w:val="auto"/>
        </w:rPr>
      </w:pPr>
      <w:r w:rsidRPr="006B12E1">
        <w:rPr>
          <w:color w:val="auto"/>
        </w:rPr>
        <w:lastRenderedPageBreak/>
        <w:t>„Magisterský studijní program je zaměřen na získání teoretických i praktických poznatků založených na soudobém stavu vědeckého poznání, výzkumu a vývoje, na zvládnutí jejich aplikace a na rozvinutí schopností k tvůrčí činnosti; v oblasti umění je zaměřen na náročnou uměleckou přípravu a rozvíjení talentu“ (Zákon o vysokých školách). Magisterský program obvykle navazuje na studijní program bakalářský, standardní dobou studia jsou nejméně čtyři roky, nejvýše šest let. Stejně jako u bakalářského programu je studium ukončeno státní závěrečnou zkouškou. Studenti v jejím průběhu obhajují diplomovou práci. Studenti všeobecného, zubního a veterinárního lékařství a veterinární hygieny studium ukončují státní rigorózní zkouškou.</w:t>
      </w:r>
    </w:p>
    <w:p w:rsidR="00CC6F9C" w:rsidRPr="006B12E1" w:rsidRDefault="00CC6F9C" w:rsidP="009B2163">
      <w:pPr>
        <w:spacing w:line="360" w:lineRule="auto"/>
        <w:rPr>
          <w:color w:val="auto"/>
          <w:sz w:val="24"/>
          <w:szCs w:val="24"/>
        </w:rPr>
      </w:pPr>
    </w:p>
    <w:p w:rsidR="00CF3733" w:rsidRPr="006B12E1" w:rsidRDefault="00CF3733" w:rsidP="009B2163">
      <w:pPr>
        <w:spacing w:line="360" w:lineRule="auto"/>
        <w:rPr>
          <w:color w:val="auto"/>
          <w:sz w:val="24"/>
          <w:szCs w:val="24"/>
        </w:rPr>
      </w:pPr>
      <w:r w:rsidRPr="006B12E1">
        <w:rPr>
          <w:color w:val="auto"/>
          <w:sz w:val="24"/>
          <w:szCs w:val="24"/>
        </w:rPr>
        <w:t>U magisterských programů jsou udělené tituly v porovnání s bakalářskými poněkud rozmanitější, absolventům mohou být dle jejich zaměření uděleny následující tituly:</w:t>
      </w:r>
    </w:p>
    <w:p w:rsidR="00CC6F9C" w:rsidRPr="006B12E1" w:rsidRDefault="00CC6F9C" w:rsidP="000875ED">
      <w:pPr>
        <w:spacing w:line="360" w:lineRule="auto"/>
        <w:rPr>
          <w:color w:val="auto"/>
          <w:sz w:val="24"/>
          <w:szCs w:val="24"/>
        </w:rPr>
      </w:pPr>
    </w:p>
    <w:p w:rsidR="00CF3733" w:rsidRPr="006B12E1" w:rsidRDefault="00CF3733" w:rsidP="000875ED">
      <w:pPr>
        <w:pStyle w:val="Odstavecseseznamem"/>
        <w:numPr>
          <w:ilvl w:val="0"/>
          <w:numId w:val="9"/>
        </w:numPr>
        <w:spacing w:line="360" w:lineRule="auto"/>
        <w:jc w:val="both"/>
        <w:rPr>
          <w:rFonts w:ascii="Palatino Linotype" w:hAnsi="Palatino Linotype"/>
          <w:sz w:val="24"/>
          <w:szCs w:val="24"/>
        </w:rPr>
      </w:pPr>
      <w:r w:rsidRPr="006B12E1">
        <w:rPr>
          <w:rFonts w:ascii="Palatino Linotype" w:hAnsi="Palatino Linotype"/>
          <w:sz w:val="24"/>
          <w:szCs w:val="24"/>
        </w:rPr>
        <w:t>„inženýr“ („Ing.“) – studia v oblasti ekonomie, technických věd a technologií, zemědělství, lesnictví a vojenství</w:t>
      </w:r>
    </w:p>
    <w:p w:rsidR="00CF3733" w:rsidRPr="006B12E1" w:rsidRDefault="00CF3733" w:rsidP="000875ED">
      <w:pPr>
        <w:pStyle w:val="Odstavecseseznamem"/>
        <w:numPr>
          <w:ilvl w:val="0"/>
          <w:numId w:val="9"/>
        </w:numPr>
        <w:spacing w:line="360" w:lineRule="auto"/>
        <w:jc w:val="both"/>
        <w:rPr>
          <w:rFonts w:ascii="Palatino Linotype" w:hAnsi="Palatino Linotype"/>
          <w:sz w:val="24"/>
          <w:szCs w:val="24"/>
        </w:rPr>
      </w:pPr>
      <w:r w:rsidRPr="006B12E1">
        <w:rPr>
          <w:rFonts w:ascii="Palatino Linotype" w:hAnsi="Palatino Linotype"/>
          <w:sz w:val="24"/>
          <w:szCs w:val="24"/>
        </w:rPr>
        <w:t>„inženýr architekt“ („Ing. arch.“) – studia v oblasti architektury</w:t>
      </w:r>
    </w:p>
    <w:p w:rsidR="00CF3733" w:rsidRPr="006B12E1" w:rsidRDefault="00CF3733" w:rsidP="000875ED">
      <w:pPr>
        <w:pStyle w:val="Odstavecseseznamem"/>
        <w:numPr>
          <w:ilvl w:val="0"/>
          <w:numId w:val="9"/>
        </w:numPr>
        <w:spacing w:line="360" w:lineRule="auto"/>
        <w:jc w:val="both"/>
        <w:rPr>
          <w:rFonts w:ascii="Palatino Linotype" w:hAnsi="Palatino Linotype"/>
          <w:sz w:val="24"/>
          <w:szCs w:val="24"/>
        </w:rPr>
      </w:pPr>
      <w:r w:rsidRPr="006B12E1">
        <w:rPr>
          <w:rFonts w:ascii="Palatino Linotype" w:hAnsi="Palatino Linotype"/>
          <w:sz w:val="24"/>
          <w:szCs w:val="24"/>
        </w:rPr>
        <w:t>„doktor medicíny“ („MUDr.“)</w:t>
      </w:r>
    </w:p>
    <w:p w:rsidR="00CF3733" w:rsidRPr="006B12E1" w:rsidRDefault="00CF3733" w:rsidP="000875ED">
      <w:pPr>
        <w:pStyle w:val="Odstavecseseznamem"/>
        <w:numPr>
          <w:ilvl w:val="0"/>
          <w:numId w:val="9"/>
        </w:numPr>
        <w:spacing w:line="360" w:lineRule="auto"/>
        <w:jc w:val="both"/>
        <w:rPr>
          <w:rFonts w:ascii="Palatino Linotype" w:hAnsi="Palatino Linotype"/>
          <w:sz w:val="24"/>
          <w:szCs w:val="24"/>
        </w:rPr>
      </w:pPr>
      <w:r w:rsidRPr="006B12E1">
        <w:rPr>
          <w:rFonts w:ascii="Palatino Linotype" w:hAnsi="Palatino Linotype"/>
          <w:sz w:val="24"/>
          <w:szCs w:val="24"/>
        </w:rPr>
        <w:t>„doktor zubního lékařství“ („</w:t>
      </w:r>
      <w:proofErr w:type="spellStart"/>
      <w:r w:rsidRPr="006B12E1">
        <w:rPr>
          <w:rFonts w:ascii="Palatino Linotype" w:hAnsi="Palatino Linotype"/>
          <w:sz w:val="24"/>
          <w:szCs w:val="24"/>
        </w:rPr>
        <w:t>MDDr</w:t>
      </w:r>
      <w:proofErr w:type="spellEnd"/>
      <w:r w:rsidRPr="006B12E1">
        <w:rPr>
          <w:rFonts w:ascii="Palatino Linotype" w:hAnsi="Palatino Linotype"/>
          <w:sz w:val="24"/>
          <w:szCs w:val="24"/>
        </w:rPr>
        <w:t>.“)</w:t>
      </w:r>
    </w:p>
    <w:p w:rsidR="00CF3733" w:rsidRPr="006B12E1" w:rsidRDefault="00CF3733" w:rsidP="000875ED">
      <w:pPr>
        <w:pStyle w:val="Odstavecseseznamem"/>
        <w:numPr>
          <w:ilvl w:val="0"/>
          <w:numId w:val="9"/>
        </w:numPr>
        <w:spacing w:line="360" w:lineRule="auto"/>
        <w:jc w:val="both"/>
        <w:rPr>
          <w:rFonts w:ascii="Palatino Linotype" w:hAnsi="Palatino Linotype"/>
          <w:sz w:val="24"/>
          <w:szCs w:val="24"/>
        </w:rPr>
      </w:pPr>
      <w:r w:rsidRPr="006B12E1">
        <w:rPr>
          <w:rFonts w:ascii="Palatino Linotype" w:hAnsi="Palatino Linotype"/>
          <w:sz w:val="24"/>
          <w:szCs w:val="24"/>
        </w:rPr>
        <w:t>„doktor veterinární medicíny“ („MVDr.“)</w:t>
      </w:r>
    </w:p>
    <w:p w:rsidR="00CF3733" w:rsidRPr="006B12E1" w:rsidRDefault="00CF3733" w:rsidP="000875ED">
      <w:pPr>
        <w:pStyle w:val="Odstavecseseznamem"/>
        <w:numPr>
          <w:ilvl w:val="0"/>
          <w:numId w:val="9"/>
        </w:numPr>
        <w:spacing w:line="360" w:lineRule="auto"/>
        <w:jc w:val="both"/>
        <w:rPr>
          <w:rFonts w:ascii="Palatino Linotype" w:hAnsi="Palatino Linotype"/>
          <w:sz w:val="24"/>
          <w:szCs w:val="24"/>
        </w:rPr>
      </w:pPr>
      <w:r w:rsidRPr="006B12E1">
        <w:rPr>
          <w:rFonts w:ascii="Palatino Linotype" w:hAnsi="Palatino Linotype"/>
          <w:sz w:val="24"/>
          <w:szCs w:val="24"/>
        </w:rPr>
        <w:t>„magistr umění“ („</w:t>
      </w:r>
      <w:proofErr w:type="spellStart"/>
      <w:r w:rsidRPr="006B12E1">
        <w:rPr>
          <w:rFonts w:ascii="Palatino Linotype" w:hAnsi="Palatino Linotype"/>
          <w:sz w:val="24"/>
          <w:szCs w:val="24"/>
        </w:rPr>
        <w:t>MgA</w:t>
      </w:r>
      <w:proofErr w:type="spellEnd"/>
      <w:r w:rsidRPr="006B12E1">
        <w:rPr>
          <w:rFonts w:ascii="Palatino Linotype" w:hAnsi="Palatino Linotype"/>
          <w:sz w:val="24"/>
          <w:szCs w:val="24"/>
        </w:rPr>
        <w:t>.“)</w:t>
      </w:r>
    </w:p>
    <w:p w:rsidR="00CF3733" w:rsidRPr="006B12E1" w:rsidRDefault="00CF3733" w:rsidP="000875ED">
      <w:pPr>
        <w:pStyle w:val="Odstavecseseznamem"/>
        <w:numPr>
          <w:ilvl w:val="0"/>
          <w:numId w:val="9"/>
        </w:numPr>
        <w:spacing w:line="360" w:lineRule="auto"/>
        <w:jc w:val="both"/>
        <w:rPr>
          <w:rFonts w:ascii="Palatino Linotype" w:hAnsi="Palatino Linotype"/>
          <w:sz w:val="24"/>
          <w:szCs w:val="24"/>
        </w:rPr>
      </w:pPr>
      <w:r w:rsidRPr="006B12E1">
        <w:rPr>
          <w:rFonts w:ascii="Palatino Linotype" w:hAnsi="Palatino Linotype"/>
          <w:sz w:val="24"/>
          <w:szCs w:val="24"/>
        </w:rPr>
        <w:t>„magistr“ („Mgr.“)</w:t>
      </w:r>
    </w:p>
    <w:p w:rsidR="00CF3733" w:rsidRPr="006B12E1" w:rsidRDefault="00CF3733" w:rsidP="000875ED">
      <w:pPr>
        <w:spacing w:line="360" w:lineRule="auto"/>
        <w:rPr>
          <w:color w:val="auto"/>
          <w:sz w:val="24"/>
          <w:szCs w:val="24"/>
        </w:rPr>
      </w:pPr>
      <w:r w:rsidRPr="006B12E1">
        <w:rPr>
          <w:color w:val="auto"/>
          <w:sz w:val="24"/>
          <w:szCs w:val="24"/>
        </w:rPr>
        <w:t>Tituly se uvádí před jménem.</w:t>
      </w:r>
    </w:p>
    <w:p w:rsidR="00CF3733" w:rsidRPr="006B12E1" w:rsidRDefault="00CF3733" w:rsidP="000875ED">
      <w:pPr>
        <w:spacing w:line="360" w:lineRule="auto"/>
        <w:ind w:firstLine="708"/>
        <w:rPr>
          <w:color w:val="auto"/>
          <w:sz w:val="24"/>
          <w:szCs w:val="24"/>
        </w:rPr>
      </w:pPr>
    </w:p>
    <w:p w:rsidR="00CF3733" w:rsidRPr="006B12E1" w:rsidRDefault="00CF3733" w:rsidP="000875ED">
      <w:pPr>
        <w:spacing w:line="360" w:lineRule="auto"/>
        <w:ind w:firstLine="708"/>
        <w:rPr>
          <w:color w:val="auto"/>
          <w:sz w:val="24"/>
          <w:szCs w:val="24"/>
        </w:rPr>
      </w:pPr>
      <w:r w:rsidRPr="006B12E1">
        <w:rPr>
          <w:color w:val="auto"/>
          <w:sz w:val="24"/>
          <w:szCs w:val="24"/>
        </w:rPr>
        <w:t xml:space="preserve">Absolvent magisterského programu může po získání akademického titulu vykonat rigorózní zkoušku a obhájit rigorózní práci, na jejich základě mu bude udělen další akademický titul. Pro účely této práce si uvedeme </w:t>
      </w:r>
      <w:r w:rsidRPr="006B12E1">
        <w:rPr>
          <w:color w:val="auto"/>
          <w:sz w:val="24"/>
          <w:szCs w:val="24"/>
        </w:rPr>
        <w:lastRenderedPageBreak/>
        <w:t>titul „doktor filozofie“ („PhDr.“), který je udělován pro absolventy oborů z oblasti humanitních, pedagogických a společenských věd. Titul se opět uvádí před jménem.</w:t>
      </w:r>
    </w:p>
    <w:p w:rsidR="00CF3733" w:rsidRPr="006B12E1" w:rsidRDefault="00CF3733" w:rsidP="000875ED">
      <w:pPr>
        <w:spacing w:line="360" w:lineRule="auto"/>
        <w:rPr>
          <w:color w:val="auto"/>
          <w:sz w:val="24"/>
          <w:szCs w:val="24"/>
        </w:rPr>
      </w:pPr>
    </w:p>
    <w:p w:rsidR="009B2163" w:rsidRPr="006B12E1" w:rsidRDefault="00CF3733" w:rsidP="009B2163">
      <w:pPr>
        <w:pStyle w:val="Nadpis3"/>
        <w:numPr>
          <w:ilvl w:val="2"/>
          <w:numId w:val="2"/>
        </w:numPr>
        <w:spacing w:line="360" w:lineRule="auto"/>
        <w:rPr>
          <w:rFonts w:ascii="Palatino Linotype" w:hAnsi="Palatino Linotype"/>
          <w:color w:val="auto"/>
          <w:sz w:val="28"/>
        </w:rPr>
      </w:pPr>
      <w:bookmarkStart w:id="44" w:name="_Toc510080838"/>
      <w:r w:rsidRPr="006B12E1">
        <w:rPr>
          <w:rFonts w:ascii="Palatino Linotype" w:hAnsi="Palatino Linotype"/>
          <w:color w:val="auto"/>
          <w:sz w:val="28"/>
        </w:rPr>
        <w:t>Doktorský studijní program</w:t>
      </w:r>
      <w:bookmarkEnd w:id="44"/>
    </w:p>
    <w:p w:rsidR="009B2163" w:rsidRPr="006B12E1" w:rsidRDefault="009B2163" w:rsidP="009B2163">
      <w:pPr>
        <w:rPr>
          <w:color w:val="auto"/>
        </w:rPr>
      </w:pPr>
    </w:p>
    <w:p w:rsidR="00CF3733" w:rsidRPr="006B12E1" w:rsidRDefault="00CF3733" w:rsidP="009B2163">
      <w:pPr>
        <w:spacing w:line="360" w:lineRule="auto"/>
        <w:ind w:firstLine="415"/>
        <w:rPr>
          <w:color w:val="auto"/>
          <w:sz w:val="24"/>
          <w:szCs w:val="24"/>
        </w:rPr>
      </w:pPr>
      <w:r w:rsidRPr="006B12E1">
        <w:rPr>
          <w:color w:val="auto"/>
          <w:sz w:val="24"/>
          <w:szCs w:val="24"/>
        </w:rPr>
        <w:t>Doktorský studijní program se zaměřuje „na vědecké bádání a samostatnou tvůrčí činnost v oblasti výzkumu nebo vývoje nebo na samostatnou teoretickou a tvůrčí činnost v oblasti umění“ (Zákon o vysokých školách). Jedná se o studijní program, který probíhá na základě individuálního studijního plánu, který vede školitel. Standardní dobou studia jsou nejméně tři roy, nejvýše roky čtyři. Studium je ukončeno státní doktorskou zkouškou, student veřejně obhajuje disertační práci. Po absolvování je absolventům udělen titul „doktor“ („Ph.D.“). Titul se uvádí za jménem. ¨</w:t>
      </w:r>
    </w:p>
    <w:p w:rsidR="00713683" w:rsidRPr="006B12E1" w:rsidRDefault="00CF3733" w:rsidP="000875ED">
      <w:pPr>
        <w:spacing w:line="360" w:lineRule="auto"/>
        <w:ind w:firstLine="708"/>
        <w:rPr>
          <w:color w:val="auto"/>
          <w:sz w:val="24"/>
          <w:szCs w:val="24"/>
        </w:rPr>
      </w:pPr>
      <w:r w:rsidRPr="006B12E1">
        <w:rPr>
          <w:color w:val="auto"/>
          <w:sz w:val="24"/>
          <w:szCs w:val="24"/>
        </w:rPr>
        <w:t>Jelikož jsou doktorské studijní programy koncipovány jakožto individuální, nejsou součástí komparativní části této práce.</w:t>
      </w:r>
    </w:p>
    <w:p w:rsidR="00713683" w:rsidRPr="006B12E1" w:rsidRDefault="00713683" w:rsidP="000875ED">
      <w:pPr>
        <w:pStyle w:val="Nadpis1"/>
        <w:numPr>
          <w:ilvl w:val="0"/>
          <w:numId w:val="2"/>
        </w:numPr>
        <w:spacing w:line="360" w:lineRule="auto"/>
        <w:rPr>
          <w:color w:val="auto"/>
          <w:szCs w:val="24"/>
        </w:rPr>
      </w:pPr>
      <w:r w:rsidRPr="006B12E1">
        <w:rPr>
          <w:color w:val="auto"/>
          <w:szCs w:val="24"/>
        </w:rPr>
        <w:br w:type="page"/>
      </w:r>
      <w:bookmarkStart w:id="45" w:name="_Toc510080841"/>
      <w:bookmarkStart w:id="46" w:name="_Toc514272551"/>
      <w:r w:rsidRPr="006B12E1">
        <w:rPr>
          <w:color w:val="auto"/>
          <w:szCs w:val="24"/>
        </w:rPr>
        <w:lastRenderedPageBreak/>
        <w:t>Andragogika</w:t>
      </w:r>
      <w:bookmarkEnd w:id="45"/>
      <w:bookmarkEnd w:id="46"/>
    </w:p>
    <w:p w:rsidR="00713683" w:rsidRPr="006B12E1" w:rsidRDefault="00713683" w:rsidP="000875ED">
      <w:pPr>
        <w:spacing w:line="360" w:lineRule="auto"/>
        <w:rPr>
          <w:color w:val="auto"/>
          <w:sz w:val="24"/>
          <w:szCs w:val="24"/>
        </w:rPr>
      </w:pPr>
    </w:p>
    <w:p w:rsidR="00713683" w:rsidRPr="006B12E1" w:rsidRDefault="00713683" w:rsidP="000875ED">
      <w:pPr>
        <w:spacing w:line="360" w:lineRule="auto"/>
        <w:ind w:firstLine="708"/>
        <w:rPr>
          <w:color w:val="auto"/>
          <w:sz w:val="24"/>
          <w:szCs w:val="24"/>
        </w:rPr>
      </w:pPr>
      <w:r w:rsidRPr="006B12E1">
        <w:rPr>
          <w:color w:val="auto"/>
          <w:sz w:val="24"/>
          <w:szCs w:val="24"/>
        </w:rPr>
        <w:t xml:space="preserve">Andragogika je vědou „o výchově dospělých, vzdělávání dospělých a péči o dospělé, respektující všestranné zvláštnosti dospělé populace“ (Palán, 1997, str. 11). Výchovou je míněn proces soustřeďující se na utváření osobnosti, který působí hlavně na city a vůli člověka, zatímco vzděláváním je míněn proces tzv. „dotváření osobnosti“ pomocí předávání informací, dovedností, zvyků a návyků a v neposlední řadě také kultury </w:t>
      </w:r>
      <w:bookmarkStart w:id="47" w:name="_Hlk513642733"/>
      <w:r w:rsidRPr="006B12E1">
        <w:rPr>
          <w:color w:val="auto"/>
          <w:sz w:val="24"/>
          <w:szCs w:val="24"/>
        </w:rPr>
        <w:t xml:space="preserve">(Bednaříková, 2012, str. 10). </w:t>
      </w:r>
      <w:bookmarkEnd w:id="47"/>
      <w:r w:rsidRPr="006B12E1">
        <w:rPr>
          <w:color w:val="auto"/>
          <w:sz w:val="24"/>
          <w:szCs w:val="24"/>
        </w:rPr>
        <w:t xml:space="preserve">Úkolem andragogiky je doprovázet dospělého člověka v systematickém, plánovaném a cílevědomém učení, čímž je obvykle myšlen institucionalizovaný proces vzdělávání (Beneš, </w:t>
      </w:r>
      <w:proofErr w:type="gramStart"/>
      <w:r w:rsidRPr="006B12E1">
        <w:rPr>
          <w:color w:val="auto"/>
          <w:sz w:val="24"/>
          <w:szCs w:val="24"/>
        </w:rPr>
        <w:t>2003A</w:t>
      </w:r>
      <w:proofErr w:type="gramEnd"/>
      <w:r w:rsidRPr="006B12E1">
        <w:rPr>
          <w:color w:val="auto"/>
          <w:sz w:val="24"/>
          <w:szCs w:val="24"/>
        </w:rPr>
        <w:t xml:space="preserve">, str. 15). </w:t>
      </w:r>
    </w:p>
    <w:p w:rsidR="00713683" w:rsidRPr="006B12E1" w:rsidRDefault="00713683" w:rsidP="000875ED">
      <w:pPr>
        <w:spacing w:line="360" w:lineRule="auto"/>
        <w:ind w:firstLine="360"/>
        <w:rPr>
          <w:color w:val="auto"/>
          <w:sz w:val="24"/>
          <w:szCs w:val="24"/>
        </w:rPr>
      </w:pPr>
      <w:r w:rsidRPr="006B12E1">
        <w:rPr>
          <w:color w:val="auto"/>
          <w:sz w:val="24"/>
          <w:szCs w:val="24"/>
        </w:rPr>
        <w:t xml:space="preserve">Za dospělého je v andragogice považován člověk, který je sociálně zralý (ekonomicky nezávislý), citově zralý (nezávislý na rodičích), biologický zralý (schopný počít potomka), sociologicky zralý (identifikuje se s individuálními sociálními potřebami a uspokojuje je) a také zralý mentálně (přijímá zodpovědnost za své sociální role) </w:t>
      </w:r>
      <w:bookmarkStart w:id="48" w:name="_Hlk510060298"/>
      <w:r w:rsidRPr="006B12E1">
        <w:rPr>
          <w:color w:val="auto"/>
          <w:sz w:val="24"/>
          <w:szCs w:val="24"/>
        </w:rPr>
        <w:t>(Palán, 2002, str. 51)</w:t>
      </w:r>
      <w:bookmarkEnd w:id="48"/>
      <w:r w:rsidRPr="006B12E1">
        <w:rPr>
          <w:color w:val="auto"/>
          <w:sz w:val="24"/>
          <w:szCs w:val="24"/>
        </w:rPr>
        <w:t>.</w:t>
      </w:r>
    </w:p>
    <w:p w:rsidR="00713683" w:rsidRPr="006B12E1" w:rsidRDefault="00713683" w:rsidP="000875ED">
      <w:pPr>
        <w:spacing w:line="360" w:lineRule="auto"/>
        <w:ind w:firstLine="708"/>
        <w:rPr>
          <w:color w:val="auto"/>
          <w:sz w:val="24"/>
          <w:szCs w:val="24"/>
        </w:rPr>
      </w:pPr>
      <w:r w:rsidRPr="006B12E1">
        <w:rPr>
          <w:color w:val="auto"/>
          <w:sz w:val="24"/>
          <w:szCs w:val="24"/>
        </w:rPr>
        <w:t xml:space="preserve">Andragogiku můžeme taktéž definovat z pohledu účastníka vzdělávání. V tomto případě by se jednalo o proces aktivního přístupu člověka, který se systematický učí za účelem vytvořením změn týkajících se jeho schopností, dovedností, znalostí a názorů v určité oblasti (Beneš, </w:t>
      </w:r>
      <w:proofErr w:type="gramStart"/>
      <w:r w:rsidRPr="006B12E1">
        <w:rPr>
          <w:color w:val="auto"/>
          <w:sz w:val="24"/>
          <w:szCs w:val="24"/>
        </w:rPr>
        <w:t>2003B</w:t>
      </w:r>
      <w:proofErr w:type="gramEnd"/>
      <w:r w:rsidRPr="006B12E1">
        <w:rPr>
          <w:color w:val="auto"/>
          <w:sz w:val="24"/>
          <w:szCs w:val="24"/>
        </w:rPr>
        <w:t xml:space="preserve">, str. 15). </w:t>
      </w:r>
    </w:p>
    <w:p w:rsidR="00713683" w:rsidRPr="006B12E1" w:rsidRDefault="00713683" w:rsidP="000875ED">
      <w:pPr>
        <w:spacing w:line="360" w:lineRule="auto"/>
        <w:ind w:firstLine="708"/>
        <w:rPr>
          <w:color w:val="auto"/>
          <w:sz w:val="24"/>
          <w:szCs w:val="24"/>
        </w:rPr>
      </w:pPr>
      <w:r w:rsidRPr="006B12E1">
        <w:rPr>
          <w:color w:val="auto"/>
          <w:sz w:val="24"/>
          <w:szCs w:val="24"/>
        </w:rPr>
        <w:t>Andragogika je též „studijní obor připravující odborníky pro práci v oblasti výchovy, péče a vzdělávání dospělých“ (Palán, 1997, str. 11).</w:t>
      </w:r>
    </w:p>
    <w:p w:rsidR="00713683" w:rsidRPr="006B12E1" w:rsidRDefault="00713683" w:rsidP="000875ED">
      <w:pPr>
        <w:spacing w:line="360" w:lineRule="auto"/>
        <w:rPr>
          <w:color w:val="auto"/>
          <w:sz w:val="24"/>
          <w:szCs w:val="24"/>
        </w:rPr>
      </w:pPr>
    </w:p>
    <w:p w:rsidR="00713683" w:rsidRPr="006B12E1" w:rsidRDefault="00713683" w:rsidP="000875ED">
      <w:pPr>
        <w:pStyle w:val="Nadpis2"/>
        <w:numPr>
          <w:ilvl w:val="1"/>
          <w:numId w:val="2"/>
        </w:numPr>
        <w:spacing w:line="360" w:lineRule="auto"/>
        <w:jc w:val="both"/>
        <w:rPr>
          <w:color w:val="auto"/>
          <w:sz w:val="28"/>
          <w:szCs w:val="24"/>
        </w:rPr>
      </w:pPr>
      <w:bookmarkStart w:id="49" w:name="_Toc514272552"/>
      <w:r w:rsidRPr="006B12E1">
        <w:rPr>
          <w:color w:val="auto"/>
          <w:sz w:val="28"/>
          <w:szCs w:val="24"/>
        </w:rPr>
        <w:lastRenderedPageBreak/>
        <w:t>Předmět andragogiky</w:t>
      </w:r>
      <w:bookmarkEnd w:id="49"/>
      <w:r w:rsidRPr="006B12E1">
        <w:rPr>
          <w:color w:val="auto"/>
          <w:sz w:val="28"/>
          <w:szCs w:val="24"/>
        </w:rPr>
        <w:t xml:space="preserve"> </w:t>
      </w:r>
    </w:p>
    <w:p w:rsidR="00713683" w:rsidRPr="006B12E1" w:rsidRDefault="00713683" w:rsidP="000875ED">
      <w:pPr>
        <w:spacing w:line="360" w:lineRule="auto"/>
        <w:ind w:firstLine="283"/>
        <w:rPr>
          <w:color w:val="auto"/>
          <w:sz w:val="24"/>
          <w:szCs w:val="24"/>
        </w:rPr>
      </w:pPr>
    </w:p>
    <w:p w:rsidR="00713683" w:rsidRPr="006B12E1" w:rsidRDefault="00713683" w:rsidP="000875ED">
      <w:pPr>
        <w:spacing w:line="360" w:lineRule="auto"/>
        <w:ind w:firstLine="283"/>
        <w:rPr>
          <w:color w:val="auto"/>
          <w:sz w:val="24"/>
          <w:szCs w:val="24"/>
        </w:rPr>
      </w:pPr>
      <w:r w:rsidRPr="006B12E1">
        <w:rPr>
          <w:color w:val="auto"/>
          <w:sz w:val="24"/>
          <w:szCs w:val="24"/>
        </w:rPr>
        <w:t xml:space="preserve">Předmětem andragogiky je myšleno to, „čím se andragogika ve své činnosti zabývá, na které oblasti se orientuje, které zkoumá a popisuje“ (Palán, Langer, 2008, str. 72). Předmětů zájmů má andragogika několik. Šimek zmiňuje mobilizací lidského kapitálu, problémy člověka a na kritické momenty v průběhu jeho životní dráhy a v neposlední řadě také animací člověka, tedy jeho „oduševňováním“ </w:t>
      </w:r>
      <w:bookmarkStart w:id="50" w:name="_Hlk510060289"/>
      <w:r w:rsidRPr="006B12E1">
        <w:rPr>
          <w:color w:val="auto"/>
          <w:sz w:val="24"/>
          <w:szCs w:val="24"/>
        </w:rPr>
        <w:t>(Šimek, 2006, 3-4)</w:t>
      </w:r>
      <w:bookmarkEnd w:id="50"/>
      <w:r w:rsidRPr="006B12E1">
        <w:rPr>
          <w:color w:val="auto"/>
          <w:sz w:val="24"/>
          <w:szCs w:val="24"/>
        </w:rPr>
        <w:t xml:space="preserve">. </w:t>
      </w:r>
    </w:p>
    <w:p w:rsidR="00713683" w:rsidRPr="006B12E1" w:rsidRDefault="00713683" w:rsidP="000875ED">
      <w:pPr>
        <w:spacing w:line="360" w:lineRule="auto"/>
        <w:ind w:firstLine="283"/>
        <w:rPr>
          <w:color w:val="auto"/>
          <w:sz w:val="24"/>
          <w:szCs w:val="24"/>
        </w:rPr>
      </w:pPr>
      <w:r w:rsidRPr="006B12E1">
        <w:rPr>
          <w:color w:val="auto"/>
          <w:sz w:val="24"/>
          <w:szCs w:val="24"/>
        </w:rPr>
        <w:t xml:space="preserve">Andragogika se zajímá o lidský kapitál především v prostředí neustálých sociálních změn, jelikož se jedná o klíčovou „determinantu existence a vývoje společnosti“ (Bednaříková, 2012, str. 11). Bednaříková lidský kapitál chápe jako stupeň kvality daného člena společnosti, a tato kvalita se skládá ze dvou částí: kapitálu kulturního a sociálního (tamtéž). </w:t>
      </w:r>
    </w:p>
    <w:p w:rsidR="00713683" w:rsidRPr="006B12E1" w:rsidRDefault="00713683" w:rsidP="000875ED">
      <w:pPr>
        <w:spacing w:line="360" w:lineRule="auto"/>
        <w:ind w:firstLine="283"/>
        <w:rPr>
          <w:color w:val="auto"/>
          <w:sz w:val="24"/>
          <w:szCs w:val="24"/>
        </w:rPr>
      </w:pPr>
      <w:r w:rsidRPr="006B12E1">
        <w:rPr>
          <w:color w:val="auto"/>
          <w:sz w:val="24"/>
          <w:szCs w:val="24"/>
        </w:rPr>
        <w:t xml:space="preserve">V kontextu zaměření se na problémy člověka v kritických momentech životní dráhy je andragogika velmi individuálně orientovaná. Soustřeďuje se na situace, ve kterých se člověk nedokáže vypořádat s problémy vlastními silami a je potřebná sociální intervence (Palán, Langer, 2008, str. 74).  </w:t>
      </w:r>
    </w:p>
    <w:p w:rsidR="00713683" w:rsidRPr="006B12E1" w:rsidRDefault="00713683" w:rsidP="000875ED">
      <w:pPr>
        <w:spacing w:line="360" w:lineRule="auto"/>
        <w:ind w:firstLine="283"/>
        <w:rPr>
          <w:color w:val="auto"/>
          <w:sz w:val="24"/>
          <w:szCs w:val="24"/>
        </w:rPr>
      </w:pPr>
      <w:r w:rsidRPr="006B12E1">
        <w:rPr>
          <w:color w:val="auto"/>
          <w:sz w:val="24"/>
          <w:szCs w:val="24"/>
        </w:rPr>
        <w:t xml:space="preserve">V rámci animace člověka se andragogika zaměřuje na enkulturaci (integraci jedince s kulturou), socializaci (začleňování se do společnosti, osvojování forem chování) a edukaci (institucionalizované i ne institucionalizované formy učení) dospělého, tedy „záměrné a cílevědomé formování člověka, jeho vychovávání a vzdělávání“ (Bednaříková, 2012, str. 12). </w:t>
      </w:r>
    </w:p>
    <w:p w:rsidR="00713683" w:rsidRPr="006B12E1" w:rsidRDefault="00713683" w:rsidP="000875ED">
      <w:pPr>
        <w:spacing w:line="360" w:lineRule="auto"/>
        <w:ind w:firstLine="283"/>
        <w:rPr>
          <w:color w:val="auto"/>
          <w:sz w:val="24"/>
          <w:szCs w:val="24"/>
        </w:rPr>
      </w:pPr>
      <w:r w:rsidRPr="006B12E1">
        <w:rPr>
          <w:color w:val="auto"/>
          <w:sz w:val="24"/>
          <w:szCs w:val="24"/>
        </w:rPr>
        <w:t xml:space="preserve">Palán s Langerem (2008, str. 74) dále zmiňují jako předmět andragogiky zájem o individuální a sociální souvislosti změn syntetického statusu, čímž je míněn status získaný, který je člověkem nejvíce ovlivnitelný a v průběhu </w:t>
      </w:r>
      <w:r w:rsidRPr="006B12E1">
        <w:rPr>
          <w:color w:val="auto"/>
          <w:sz w:val="24"/>
          <w:szCs w:val="24"/>
        </w:rPr>
        <w:lastRenderedPageBreak/>
        <w:t>života se výrazně mění. Andragogika se též zabývá sociálními institucemi a tím, jak se s nimi lidé vyrovnávají (tamtéž, str. 75).</w:t>
      </w:r>
    </w:p>
    <w:p w:rsidR="00713683" w:rsidRPr="006B12E1" w:rsidRDefault="00713683" w:rsidP="000875ED">
      <w:pPr>
        <w:spacing w:line="360" w:lineRule="auto"/>
        <w:ind w:left="0" w:firstLine="0"/>
        <w:rPr>
          <w:color w:val="auto"/>
          <w:sz w:val="24"/>
          <w:szCs w:val="24"/>
        </w:rPr>
      </w:pPr>
    </w:p>
    <w:p w:rsidR="00713683" w:rsidRPr="006B12E1" w:rsidRDefault="00713683" w:rsidP="000875ED">
      <w:pPr>
        <w:pStyle w:val="Nadpis2"/>
        <w:spacing w:line="360" w:lineRule="auto"/>
        <w:jc w:val="both"/>
        <w:rPr>
          <w:color w:val="auto"/>
          <w:sz w:val="28"/>
          <w:szCs w:val="24"/>
        </w:rPr>
      </w:pPr>
      <w:bookmarkStart w:id="51" w:name="_Toc514272553"/>
      <w:r w:rsidRPr="006B12E1">
        <w:rPr>
          <w:color w:val="auto"/>
          <w:sz w:val="28"/>
          <w:szCs w:val="24"/>
        </w:rPr>
        <w:t>Andragogika jako věda</w:t>
      </w:r>
      <w:bookmarkEnd w:id="51"/>
    </w:p>
    <w:p w:rsidR="00713683" w:rsidRPr="006B12E1" w:rsidRDefault="00713683" w:rsidP="000875ED">
      <w:pPr>
        <w:spacing w:line="360" w:lineRule="auto"/>
        <w:ind w:left="0" w:firstLine="0"/>
        <w:rPr>
          <w:color w:val="auto"/>
          <w:sz w:val="24"/>
          <w:szCs w:val="24"/>
        </w:rPr>
      </w:pPr>
    </w:p>
    <w:p w:rsidR="00713683" w:rsidRPr="006B12E1" w:rsidRDefault="00713683" w:rsidP="000875ED">
      <w:pPr>
        <w:spacing w:line="360" w:lineRule="auto"/>
        <w:ind w:left="0" w:firstLine="283"/>
        <w:rPr>
          <w:color w:val="auto"/>
          <w:sz w:val="24"/>
          <w:szCs w:val="24"/>
        </w:rPr>
      </w:pPr>
      <w:r w:rsidRPr="006B12E1">
        <w:rPr>
          <w:color w:val="auto"/>
          <w:sz w:val="24"/>
          <w:szCs w:val="24"/>
        </w:rPr>
        <w:t>Andragogika je vědou aplikovanou, což znamená, „že její poznatky slouží praktickým opatřením v oblasti společenských vztah, dokonce jsou rozvíjeny právě na základě formulovaných společenských potřeb“ (Bednaříková, 2012, str. 15). Zároveň není samostatnou vědní disciplínou, její charakter je interdisciplinární, čerpá poznatky a převzala část své terminologie z jiných disciplín. Andragogika má několik subdisciplín, které můžeme rozdělit na základní a aplikované. Základními subdisciplínami jsou (Palán, Langer, 2008, str. 52):</w:t>
      </w:r>
    </w:p>
    <w:p w:rsidR="00713683" w:rsidRPr="006B12E1" w:rsidRDefault="00713683" w:rsidP="000875ED">
      <w:pPr>
        <w:pStyle w:val="Odstavecseseznamem"/>
        <w:numPr>
          <w:ilvl w:val="0"/>
          <w:numId w:val="16"/>
        </w:numPr>
        <w:spacing w:line="360" w:lineRule="auto"/>
        <w:jc w:val="both"/>
        <w:rPr>
          <w:rFonts w:ascii="Palatino Linotype" w:hAnsi="Palatino Linotype"/>
          <w:sz w:val="24"/>
          <w:szCs w:val="24"/>
        </w:rPr>
      </w:pPr>
      <w:r w:rsidRPr="006B12E1">
        <w:rPr>
          <w:rFonts w:ascii="Palatino Linotype" w:hAnsi="Palatino Linotype"/>
          <w:sz w:val="24"/>
          <w:szCs w:val="24"/>
        </w:rPr>
        <w:t>Obecná andragogika, která se zabývá hlavně terminologií, teoretickým ukotvením a metodologií</w:t>
      </w:r>
    </w:p>
    <w:p w:rsidR="00713683" w:rsidRPr="006B12E1" w:rsidRDefault="00713683" w:rsidP="000875ED">
      <w:pPr>
        <w:pStyle w:val="Odstavecseseznamem"/>
        <w:numPr>
          <w:ilvl w:val="0"/>
          <w:numId w:val="16"/>
        </w:numPr>
        <w:spacing w:line="360" w:lineRule="auto"/>
        <w:jc w:val="both"/>
        <w:rPr>
          <w:rFonts w:ascii="Palatino Linotype" w:hAnsi="Palatino Linotype"/>
          <w:sz w:val="24"/>
          <w:szCs w:val="24"/>
        </w:rPr>
      </w:pPr>
      <w:r w:rsidRPr="006B12E1">
        <w:rPr>
          <w:rFonts w:ascii="Palatino Linotype" w:hAnsi="Palatino Linotype"/>
          <w:sz w:val="24"/>
          <w:szCs w:val="24"/>
        </w:rPr>
        <w:t>Historie andragogiky, která se soustřeďuje na historický vývoj andragogiky</w:t>
      </w:r>
    </w:p>
    <w:p w:rsidR="00713683" w:rsidRPr="006B12E1" w:rsidRDefault="00713683" w:rsidP="000875ED">
      <w:pPr>
        <w:pStyle w:val="Odstavecseseznamem"/>
        <w:numPr>
          <w:ilvl w:val="0"/>
          <w:numId w:val="16"/>
        </w:numPr>
        <w:spacing w:line="360" w:lineRule="auto"/>
        <w:jc w:val="both"/>
        <w:rPr>
          <w:rFonts w:ascii="Palatino Linotype" w:hAnsi="Palatino Linotype"/>
          <w:sz w:val="24"/>
          <w:szCs w:val="24"/>
        </w:rPr>
      </w:pPr>
      <w:r w:rsidRPr="006B12E1">
        <w:rPr>
          <w:rFonts w:ascii="Palatino Linotype" w:hAnsi="Palatino Linotype"/>
          <w:sz w:val="24"/>
          <w:szCs w:val="24"/>
        </w:rPr>
        <w:t xml:space="preserve">Komparativní andragogika, která porovnává systémy výchovy a vzdělávání dospělých </w:t>
      </w:r>
    </w:p>
    <w:p w:rsidR="00713683" w:rsidRPr="006B12E1" w:rsidRDefault="00713683" w:rsidP="000875ED">
      <w:pPr>
        <w:pStyle w:val="Odstavecseseznamem"/>
        <w:numPr>
          <w:ilvl w:val="0"/>
          <w:numId w:val="16"/>
        </w:numPr>
        <w:spacing w:line="360" w:lineRule="auto"/>
        <w:jc w:val="both"/>
        <w:rPr>
          <w:rFonts w:ascii="Palatino Linotype" w:hAnsi="Palatino Linotype"/>
          <w:sz w:val="24"/>
          <w:szCs w:val="24"/>
        </w:rPr>
      </w:pPr>
      <w:r w:rsidRPr="006B12E1">
        <w:rPr>
          <w:rFonts w:ascii="Palatino Linotype" w:hAnsi="Palatino Linotype"/>
          <w:sz w:val="24"/>
          <w:szCs w:val="24"/>
        </w:rPr>
        <w:t>Andragogická didaktika, která se zabývá vyučováním, učením a vzděláváním</w:t>
      </w:r>
    </w:p>
    <w:p w:rsidR="00713683" w:rsidRPr="006B12E1" w:rsidRDefault="00713683" w:rsidP="000875ED">
      <w:pPr>
        <w:spacing w:line="360" w:lineRule="auto"/>
        <w:rPr>
          <w:color w:val="auto"/>
          <w:sz w:val="24"/>
          <w:szCs w:val="24"/>
        </w:rPr>
      </w:pPr>
    </w:p>
    <w:p w:rsidR="00713683" w:rsidRPr="006B12E1" w:rsidRDefault="00713683" w:rsidP="000875ED">
      <w:pPr>
        <w:spacing w:line="360" w:lineRule="auto"/>
        <w:rPr>
          <w:color w:val="auto"/>
          <w:sz w:val="24"/>
          <w:szCs w:val="24"/>
        </w:rPr>
      </w:pPr>
      <w:r w:rsidRPr="006B12E1">
        <w:rPr>
          <w:color w:val="auto"/>
          <w:sz w:val="24"/>
          <w:szCs w:val="24"/>
        </w:rPr>
        <w:t>Mezi aplikované subdisciplíny se mohou řadit tyto (tamtéž, str. 53):</w:t>
      </w:r>
    </w:p>
    <w:p w:rsidR="00713683" w:rsidRPr="006B12E1" w:rsidRDefault="00713683" w:rsidP="000875ED">
      <w:pPr>
        <w:pStyle w:val="Odstavecseseznamem"/>
        <w:numPr>
          <w:ilvl w:val="0"/>
          <w:numId w:val="17"/>
        </w:numPr>
        <w:spacing w:line="360" w:lineRule="auto"/>
        <w:jc w:val="both"/>
        <w:rPr>
          <w:rFonts w:ascii="Palatino Linotype" w:hAnsi="Palatino Linotype"/>
          <w:sz w:val="24"/>
          <w:szCs w:val="24"/>
        </w:rPr>
      </w:pPr>
      <w:r w:rsidRPr="006B12E1">
        <w:rPr>
          <w:rFonts w:ascii="Palatino Linotype" w:hAnsi="Palatino Linotype"/>
          <w:sz w:val="24"/>
          <w:szCs w:val="24"/>
        </w:rPr>
        <w:t>Personální andragogika, která se soustřeďuje na rozvojem lidských zdrojů</w:t>
      </w:r>
    </w:p>
    <w:p w:rsidR="00713683" w:rsidRPr="006B12E1" w:rsidRDefault="00713683" w:rsidP="000875ED">
      <w:pPr>
        <w:pStyle w:val="Odstavecseseznamem"/>
        <w:numPr>
          <w:ilvl w:val="0"/>
          <w:numId w:val="17"/>
        </w:numPr>
        <w:spacing w:line="360" w:lineRule="auto"/>
        <w:jc w:val="both"/>
        <w:rPr>
          <w:rFonts w:ascii="Palatino Linotype" w:hAnsi="Palatino Linotype"/>
          <w:sz w:val="24"/>
          <w:szCs w:val="24"/>
        </w:rPr>
      </w:pPr>
      <w:r w:rsidRPr="006B12E1">
        <w:rPr>
          <w:rFonts w:ascii="Palatino Linotype" w:hAnsi="Palatino Linotype"/>
          <w:sz w:val="24"/>
          <w:szCs w:val="24"/>
        </w:rPr>
        <w:lastRenderedPageBreak/>
        <w:t>Sociální andragogika, která se zabývá integrací jedince do společnosti a sociálních skupin</w:t>
      </w:r>
    </w:p>
    <w:p w:rsidR="00713683" w:rsidRPr="006B12E1" w:rsidRDefault="00713683" w:rsidP="000875ED">
      <w:pPr>
        <w:pStyle w:val="Odstavecseseznamem"/>
        <w:numPr>
          <w:ilvl w:val="0"/>
          <w:numId w:val="17"/>
        </w:numPr>
        <w:spacing w:line="360" w:lineRule="auto"/>
        <w:jc w:val="both"/>
        <w:rPr>
          <w:rFonts w:ascii="Palatino Linotype" w:hAnsi="Palatino Linotype"/>
          <w:sz w:val="24"/>
          <w:szCs w:val="24"/>
        </w:rPr>
      </w:pPr>
      <w:r w:rsidRPr="006B12E1">
        <w:rPr>
          <w:rFonts w:ascii="Palatino Linotype" w:hAnsi="Palatino Linotype"/>
          <w:sz w:val="24"/>
          <w:szCs w:val="24"/>
        </w:rPr>
        <w:t>Kulturní andragogika, která se věnuje hlavně pomoci člověku při osvojování kultury, do které se narodil</w:t>
      </w:r>
    </w:p>
    <w:p w:rsidR="00713683" w:rsidRPr="006B12E1" w:rsidRDefault="00713683" w:rsidP="000875ED">
      <w:pPr>
        <w:pStyle w:val="Odstavecseseznamem"/>
        <w:numPr>
          <w:ilvl w:val="0"/>
          <w:numId w:val="17"/>
        </w:numPr>
        <w:spacing w:line="360" w:lineRule="auto"/>
        <w:jc w:val="both"/>
        <w:rPr>
          <w:rFonts w:ascii="Palatino Linotype" w:hAnsi="Palatino Linotype"/>
          <w:sz w:val="24"/>
          <w:szCs w:val="24"/>
        </w:rPr>
      </w:pPr>
      <w:r w:rsidRPr="006B12E1">
        <w:rPr>
          <w:rFonts w:ascii="Palatino Linotype" w:hAnsi="Palatino Linotype"/>
          <w:sz w:val="24"/>
          <w:szCs w:val="24"/>
        </w:rPr>
        <w:t xml:space="preserve">A další disciplíny jako např. speciální andragogika, </w:t>
      </w:r>
      <w:proofErr w:type="spellStart"/>
      <w:r w:rsidRPr="006B12E1">
        <w:rPr>
          <w:rFonts w:ascii="Palatino Linotype" w:hAnsi="Palatino Linotype"/>
          <w:sz w:val="24"/>
          <w:szCs w:val="24"/>
        </w:rPr>
        <w:t>gerontagogika</w:t>
      </w:r>
      <w:proofErr w:type="spellEnd"/>
    </w:p>
    <w:p w:rsidR="00713683" w:rsidRPr="006B12E1" w:rsidRDefault="00713683" w:rsidP="000875ED">
      <w:pPr>
        <w:spacing w:line="360" w:lineRule="auto"/>
        <w:rPr>
          <w:color w:val="auto"/>
          <w:sz w:val="24"/>
          <w:szCs w:val="24"/>
        </w:rPr>
      </w:pPr>
    </w:p>
    <w:p w:rsidR="00713683" w:rsidRPr="006B12E1" w:rsidRDefault="00713683" w:rsidP="000875ED">
      <w:pPr>
        <w:spacing w:line="360" w:lineRule="auto"/>
        <w:ind w:firstLine="350"/>
        <w:rPr>
          <w:color w:val="auto"/>
          <w:sz w:val="24"/>
          <w:szCs w:val="24"/>
        </w:rPr>
      </w:pPr>
      <w:r w:rsidRPr="006B12E1">
        <w:rPr>
          <w:color w:val="auto"/>
          <w:sz w:val="24"/>
          <w:szCs w:val="24"/>
        </w:rPr>
        <w:t xml:space="preserve">Andragogika také využívá metodologii, teorie a terminologii různých opěrných disciplín, mezi něž patří především sociologie, která andragogice poskytuje prostor pro pochopení vnějších faktorů ovlivňujících vzdělávací procesy a psychologie, která je ne nezbytným komponentem pro pochopení faktorů vnitřních (Dvořáková, Šerák, 2016, str. 16). Nelze také opomenout pedagogiku, z níž andragogika převzala poznatky týkající se zákonitostí vzdělávání, metodiku a poznatky didaktické (tamtéž, str. 17). Mezi další opěrné disciplíny patří také filozofie, ekonomika, </w:t>
      </w:r>
      <w:proofErr w:type="spellStart"/>
      <w:r w:rsidRPr="006B12E1">
        <w:rPr>
          <w:color w:val="auto"/>
          <w:sz w:val="24"/>
          <w:szCs w:val="24"/>
        </w:rPr>
        <w:t>kulturologie</w:t>
      </w:r>
      <w:proofErr w:type="spellEnd"/>
      <w:r w:rsidRPr="006B12E1">
        <w:rPr>
          <w:color w:val="auto"/>
          <w:sz w:val="24"/>
          <w:szCs w:val="24"/>
        </w:rPr>
        <w:t xml:space="preserve">, antropologie a další. </w:t>
      </w:r>
    </w:p>
    <w:p w:rsidR="00713683" w:rsidRPr="006B12E1" w:rsidRDefault="00713683" w:rsidP="000875ED">
      <w:pPr>
        <w:spacing w:line="360" w:lineRule="auto"/>
        <w:rPr>
          <w:color w:val="auto"/>
          <w:sz w:val="24"/>
          <w:szCs w:val="24"/>
        </w:rPr>
      </w:pPr>
    </w:p>
    <w:p w:rsidR="00713683" w:rsidRPr="006B12E1" w:rsidRDefault="00713683" w:rsidP="000875ED">
      <w:pPr>
        <w:pStyle w:val="Nadpis2"/>
        <w:numPr>
          <w:ilvl w:val="1"/>
          <w:numId w:val="2"/>
        </w:numPr>
        <w:spacing w:line="360" w:lineRule="auto"/>
        <w:jc w:val="both"/>
        <w:rPr>
          <w:color w:val="auto"/>
          <w:sz w:val="28"/>
          <w:szCs w:val="24"/>
        </w:rPr>
      </w:pPr>
      <w:bookmarkStart w:id="52" w:name="_Toc510080843"/>
      <w:bookmarkStart w:id="53" w:name="_Toc514272554"/>
      <w:r w:rsidRPr="006B12E1">
        <w:rPr>
          <w:color w:val="auto"/>
          <w:sz w:val="28"/>
          <w:szCs w:val="24"/>
        </w:rPr>
        <w:t>Andragogická profese</w:t>
      </w:r>
      <w:bookmarkEnd w:id="52"/>
      <w:bookmarkEnd w:id="53"/>
    </w:p>
    <w:p w:rsidR="00713683" w:rsidRPr="006B12E1" w:rsidRDefault="00713683" w:rsidP="000875ED">
      <w:pPr>
        <w:spacing w:line="360" w:lineRule="auto"/>
        <w:rPr>
          <w:color w:val="auto"/>
          <w:sz w:val="24"/>
          <w:szCs w:val="24"/>
        </w:rPr>
      </w:pPr>
    </w:p>
    <w:p w:rsidR="00713683" w:rsidRPr="006B12E1" w:rsidRDefault="00713683" w:rsidP="000875ED">
      <w:pPr>
        <w:spacing w:line="360" w:lineRule="auto"/>
        <w:ind w:firstLine="283"/>
        <w:rPr>
          <w:color w:val="auto"/>
          <w:sz w:val="24"/>
          <w:szCs w:val="24"/>
        </w:rPr>
      </w:pPr>
      <w:r w:rsidRPr="006B12E1">
        <w:rPr>
          <w:color w:val="auto"/>
          <w:sz w:val="24"/>
          <w:szCs w:val="24"/>
        </w:rPr>
        <w:t xml:space="preserve">V minulosti byly jakékoliv formy andragogické praxe v rukou neodborných pracovníků, avšak s narůstající důležitostí pokračování ve vzdělávání a získávání odborných znalostí i po ukončení primárního vzdělání, začalo od 70. let k postupné profesionalizaci andragogických profesí. I v dnešní době jsou andragogické profese často obsazovány neodbornými pracovníky.  „V ČR, ale nejenom zde, tvoří převážnou část pracovníků ve vzdělávání dospělých, ale i v personální práci obecně, lidé bez příslušného vzdělání, tedy s chybějícími andragogickými, </w:t>
      </w:r>
      <w:r w:rsidRPr="006B12E1">
        <w:rPr>
          <w:color w:val="auto"/>
          <w:sz w:val="24"/>
          <w:szCs w:val="24"/>
        </w:rPr>
        <w:lastRenderedPageBreak/>
        <w:t xml:space="preserve">psychologickými a jinými znalostmi“ (Beneš, </w:t>
      </w:r>
      <w:proofErr w:type="gramStart"/>
      <w:r w:rsidRPr="006B12E1">
        <w:rPr>
          <w:color w:val="auto"/>
          <w:sz w:val="24"/>
          <w:szCs w:val="24"/>
        </w:rPr>
        <w:t>2003B</w:t>
      </w:r>
      <w:proofErr w:type="gramEnd"/>
      <w:r w:rsidRPr="006B12E1">
        <w:rPr>
          <w:color w:val="auto"/>
          <w:sz w:val="24"/>
          <w:szCs w:val="24"/>
        </w:rPr>
        <w:t xml:space="preserve">, str. 28). Stále více však stoupá poptávka po kvalifikovaných pracovnících v oblasti andragogické práce a na tato povolání jsou kladeny vysoké nároky. Od pracovníků je vyžadována hlavně vysoká míra flexibility a schopnost rychle reagovat na různé trendy v oblasti andragogiky (Beneš, </w:t>
      </w:r>
      <w:proofErr w:type="gramStart"/>
      <w:r w:rsidRPr="006B12E1">
        <w:rPr>
          <w:color w:val="auto"/>
          <w:sz w:val="24"/>
          <w:szCs w:val="24"/>
        </w:rPr>
        <w:t>2003A</w:t>
      </w:r>
      <w:proofErr w:type="gramEnd"/>
      <w:r w:rsidRPr="006B12E1">
        <w:rPr>
          <w:color w:val="auto"/>
          <w:sz w:val="24"/>
          <w:szCs w:val="24"/>
        </w:rPr>
        <w:t>, str. 149).</w:t>
      </w:r>
    </w:p>
    <w:p w:rsidR="00713683" w:rsidRPr="006B12E1" w:rsidRDefault="00713683" w:rsidP="000875ED">
      <w:pPr>
        <w:spacing w:line="360" w:lineRule="auto"/>
        <w:ind w:firstLine="360"/>
        <w:rPr>
          <w:color w:val="auto"/>
          <w:sz w:val="24"/>
          <w:szCs w:val="24"/>
        </w:rPr>
      </w:pPr>
      <w:r w:rsidRPr="006B12E1">
        <w:rPr>
          <w:color w:val="auto"/>
          <w:sz w:val="24"/>
          <w:szCs w:val="24"/>
        </w:rPr>
        <w:t xml:space="preserve">Andragogický pracovník by měl disponovat určitými kompetencemi, které můžeme rozdělit do tří kategorií (Beneš, </w:t>
      </w:r>
      <w:proofErr w:type="gramStart"/>
      <w:r w:rsidRPr="006B12E1">
        <w:rPr>
          <w:color w:val="auto"/>
          <w:sz w:val="24"/>
          <w:szCs w:val="24"/>
        </w:rPr>
        <w:t>2003A</w:t>
      </w:r>
      <w:proofErr w:type="gramEnd"/>
      <w:r w:rsidRPr="006B12E1">
        <w:rPr>
          <w:color w:val="auto"/>
          <w:sz w:val="24"/>
          <w:szCs w:val="24"/>
        </w:rPr>
        <w:t>, str. 154-156):</w:t>
      </w:r>
    </w:p>
    <w:p w:rsidR="00713683" w:rsidRPr="006B12E1" w:rsidRDefault="00713683" w:rsidP="000875ED">
      <w:pPr>
        <w:pStyle w:val="Odstavecseseznamem"/>
        <w:numPr>
          <w:ilvl w:val="0"/>
          <w:numId w:val="14"/>
        </w:numPr>
        <w:suppressAutoHyphens/>
        <w:spacing w:line="360" w:lineRule="auto"/>
        <w:jc w:val="both"/>
        <w:rPr>
          <w:rFonts w:ascii="Palatino Linotype" w:hAnsi="Palatino Linotype"/>
          <w:sz w:val="24"/>
          <w:szCs w:val="24"/>
        </w:rPr>
      </w:pPr>
      <w:r w:rsidRPr="006B12E1">
        <w:rPr>
          <w:rFonts w:ascii="Palatino Linotype" w:hAnsi="Palatino Linotype"/>
          <w:sz w:val="24"/>
          <w:szCs w:val="24"/>
        </w:rPr>
        <w:t>Odborné kompetence – znalosti oboru, pracovní kompetence, další obecné odborné kompetence</w:t>
      </w:r>
    </w:p>
    <w:p w:rsidR="00713683" w:rsidRPr="006B12E1" w:rsidRDefault="00713683" w:rsidP="000875ED">
      <w:pPr>
        <w:pStyle w:val="Odstavecseseznamem"/>
        <w:numPr>
          <w:ilvl w:val="0"/>
          <w:numId w:val="14"/>
        </w:numPr>
        <w:suppressAutoHyphens/>
        <w:spacing w:line="360" w:lineRule="auto"/>
        <w:jc w:val="both"/>
        <w:rPr>
          <w:rFonts w:ascii="Palatino Linotype" w:hAnsi="Palatino Linotype"/>
          <w:sz w:val="24"/>
          <w:szCs w:val="24"/>
        </w:rPr>
      </w:pPr>
      <w:r w:rsidRPr="006B12E1">
        <w:rPr>
          <w:rFonts w:ascii="Palatino Linotype" w:hAnsi="Palatino Linotype"/>
          <w:sz w:val="24"/>
          <w:szCs w:val="24"/>
        </w:rPr>
        <w:t>Metodické kompetence – logické myšlení, schopnost řešení problémů, schopnost zpracovávat a vyhledávat informace</w:t>
      </w:r>
    </w:p>
    <w:p w:rsidR="00713683" w:rsidRPr="006B12E1" w:rsidRDefault="00713683" w:rsidP="000875ED">
      <w:pPr>
        <w:pStyle w:val="Odstavecseseznamem"/>
        <w:numPr>
          <w:ilvl w:val="0"/>
          <w:numId w:val="14"/>
        </w:numPr>
        <w:suppressAutoHyphens/>
        <w:spacing w:line="360" w:lineRule="auto"/>
        <w:jc w:val="both"/>
        <w:rPr>
          <w:rFonts w:ascii="Palatino Linotype" w:hAnsi="Palatino Linotype"/>
          <w:sz w:val="24"/>
          <w:szCs w:val="24"/>
        </w:rPr>
      </w:pPr>
      <w:r w:rsidRPr="006B12E1">
        <w:rPr>
          <w:rFonts w:ascii="Palatino Linotype" w:hAnsi="Palatino Linotype"/>
          <w:sz w:val="24"/>
          <w:szCs w:val="24"/>
        </w:rPr>
        <w:t>Sociální kompetence – kompetence týkající se sociální interakce, zvládání určitých situací, efektivní komunikace</w:t>
      </w:r>
    </w:p>
    <w:p w:rsidR="00713683" w:rsidRPr="006B12E1" w:rsidRDefault="00713683" w:rsidP="000875ED">
      <w:pPr>
        <w:spacing w:line="360" w:lineRule="auto"/>
        <w:ind w:firstLine="360"/>
        <w:rPr>
          <w:color w:val="auto"/>
          <w:sz w:val="24"/>
          <w:szCs w:val="24"/>
        </w:rPr>
      </w:pPr>
      <w:r w:rsidRPr="006B12E1">
        <w:rPr>
          <w:color w:val="auto"/>
          <w:sz w:val="24"/>
          <w:szCs w:val="24"/>
        </w:rPr>
        <w:t xml:space="preserve">Kromě těchto kompetencí by měl pracovník mít určité osobnostní vlastnosti, se kterými však už do vzdělávání přichází. </w:t>
      </w:r>
    </w:p>
    <w:p w:rsidR="00713683" w:rsidRPr="006B12E1" w:rsidRDefault="00713683" w:rsidP="000875ED">
      <w:pPr>
        <w:spacing w:line="360" w:lineRule="auto"/>
        <w:ind w:firstLine="360"/>
        <w:rPr>
          <w:color w:val="auto"/>
          <w:sz w:val="24"/>
          <w:szCs w:val="24"/>
        </w:rPr>
      </w:pPr>
      <w:r w:rsidRPr="006B12E1">
        <w:rPr>
          <w:color w:val="auto"/>
          <w:sz w:val="24"/>
          <w:szCs w:val="24"/>
        </w:rPr>
        <w:t xml:space="preserve">V andragogických profesích panuje velká rozmanitost uplatnění, existuje velké množství specializací a často tyto profese mají jen málo společného. Mezi andragogické profese patří lektoři, tutoři, mentoři, manažeři, trenéři, konzultanti, supervizoři, animátoři, specialisté rozvoje kurikula a další (Beneš, </w:t>
      </w:r>
      <w:proofErr w:type="gramStart"/>
      <w:r w:rsidRPr="006B12E1">
        <w:rPr>
          <w:color w:val="auto"/>
          <w:sz w:val="24"/>
          <w:szCs w:val="24"/>
        </w:rPr>
        <w:t>2003A</w:t>
      </w:r>
      <w:proofErr w:type="gramEnd"/>
      <w:r w:rsidRPr="006B12E1">
        <w:rPr>
          <w:color w:val="auto"/>
          <w:sz w:val="24"/>
          <w:szCs w:val="24"/>
        </w:rPr>
        <w:t xml:space="preserve">, str. 198). </w:t>
      </w:r>
    </w:p>
    <w:p w:rsidR="00713683" w:rsidRPr="006B12E1" w:rsidRDefault="00713683" w:rsidP="000875ED">
      <w:pPr>
        <w:spacing w:line="360" w:lineRule="auto"/>
        <w:ind w:firstLine="360"/>
        <w:rPr>
          <w:color w:val="auto"/>
          <w:sz w:val="24"/>
          <w:szCs w:val="24"/>
        </w:rPr>
      </w:pPr>
      <w:r w:rsidRPr="006B12E1">
        <w:rPr>
          <w:color w:val="auto"/>
          <w:sz w:val="24"/>
          <w:szCs w:val="24"/>
        </w:rPr>
        <w:t xml:space="preserve">V důsledku této rozmanitosti a odlišností činností spojených s každou z těchto profesí, je složité vytvořit obecný základ znalostí, které by měly být zahrnuty ve vzdělávání pro přípravu na práci v povolání s andragogickým zaměřením. </w:t>
      </w:r>
    </w:p>
    <w:p w:rsidR="00713683" w:rsidRPr="006B12E1" w:rsidRDefault="00713683" w:rsidP="000875ED">
      <w:pPr>
        <w:spacing w:line="360" w:lineRule="auto"/>
        <w:rPr>
          <w:color w:val="auto"/>
          <w:sz w:val="24"/>
          <w:szCs w:val="24"/>
        </w:rPr>
      </w:pPr>
    </w:p>
    <w:p w:rsidR="00713683" w:rsidRPr="006B12E1" w:rsidRDefault="00713683" w:rsidP="000875ED">
      <w:pPr>
        <w:pStyle w:val="Nadpis2"/>
        <w:numPr>
          <w:ilvl w:val="1"/>
          <w:numId w:val="2"/>
        </w:numPr>
        <w:spacing w:line="360" w:lineRule="auto"/>
        <w:jc w:val="both"/>
        <w:rPr>
          <w:color w:val="auto"/>
          <w:sz w:val="28"/>
          <w:szCs w:val="24"/>
        </w:rPr>
      </w:pPr>
      <w:bookmarkStart w:id="54" w:name="_Toc510080844"/>
      <w:bookmarkStart w:id="55" w:name="_Toc514272555"/>
      <w:r w:rsidRPr="006B12E1">
        <w:rPr>
          <w:color w:val="auto"/>
          <w:sz w:val="28"/>
          <w:szCs w:val="24"/>
        </w:rPr>
        <w:lastRenderedPageBreak/>
        <w:t>Andragogika jako studijní obor</w:t>
      </w:r>
      <w:bookmarkEnd w:id="54"/>
      <w:bookmarkEnd w:id="55"/>
    </w:p>
    <w:p w:rsidR="00713683" w:rsidRPr="006B12E1" w:rsidRDefault="00713683" w:rsidP="000875ED">
      <w:pPr>
        <w:spacing w:line="360" w:lineRule="auto"/>
        <w:rPr>
          <w:color w:val="auto"/>
          <w:sz w:val="24"/>
          <w:szCs w:val="24"/>
        </w:rPr>
      </w:pPr>
    </w:p>
    <w:p w:rsidR="00713683" w:rsidRPr="006B12E1" w:rsidRDefault="00713683" w:rsidP="000875ED">
      <w:pPr>
        <w:spacing w:line="360" w:lineRule="auto"/>
        <w:ind w:firstLine="283"/>
        <w:rPr>
          <w:color w:val="auto"/>
          <w:sz w:val="24"/>
          <w:szCs w:val="24"/>
        </w:rPr>
      </w:pPr>
      <w:r w:rsidRPr="006B12E1">
        <w:rPr>
          <w:color w:val="auto"/>
          <w:sz w:val="24"/>
          <w:szCs w:val="24"/>
        </w:rPr>
        <w:t xml:space="preserve">V průběhu studia andragogiky účastníci získají znalosti z různých vědních oborů, což je dáno multidisciplinární povahou andragogické vědy. Konkrétní podoba tohoto vzdělávání však vysoce závisí na konkrétní katedře, kde je obor vyučován – je ovlivněn personálem aktuálně působícím na této katedře (Beneš, </w:t>
      </w:r>
      <w:proofErr w:type="gramStart"/>
      <w:r w:rsidRPr="006B12E1">
        <w:rPr>
          <w:color w:val="auto"/>
          <w:sz w:val="24"/>
          <w:szCs w:val="24"/>
        </w:rPr>
        <w:t>2003A</w:t>
      </w:r>
      <w:proofErr w:type="gramEnd"/>
      <w:r w:rsidRPr="006B12E1">
        <w:rPr>
          <w:color w:val="auto"/>
          <w:sz w:val="24"/>
          <w:szCs w:val="24"/>
        </w:rPr>
        <w:t xml:space="preserve">, str. 154). Andragogická povolání jsou zároveň natolik různá, že nelze přesně určit to, jaké „univerzální vzdělání“ by andragog měl mít. </w:t>
      </w:r>
    </w:p>
    <w:p w:rsidR="00713683" w:rsidRPr="006B12E1" w:rsidRDefault="00713683" w:rsidP="000875ED">
      <w:pPr>
        <w:spacing w:line="360" w:lineRule="auto"/>
        <w:ind w:firstLine="405"/>
        <w:rPr>
          <w:color w:val="auto"/>
          <w:sz w:val="24"/>
          <w:szCs w:val="24"/>
        </w:rPr>
      </w:pPr>
      <w:r w:rsidRPr="006B12E1">
        <w:rPr>
          <w:color w:val="auto"/>
          <w:sz w:val="24"/>
          <w:szCs w:val="24"/>
        </w:rPr>
        <w:t>Beneš (</w:t>
      </w:r>
      <w:proofErr w:type="gramStart"/>
      <w:r w:rsidRPr="006B12E1">
        <w:rPr>
          <w:color w:val="auto"/>
          <w:sz w:val="24"/>
          <w:szCs w:val="24"/>
        </w:rPr>
        <w:t>2003A</w:t>
      </w:r>
      <w:proofErr w:type="gramEnd"/>
      <w:r w:rsidRPr="006B12E1">
        <w:rPr>
          <w:color w:val="auto"/>
          <w:sz w:val="24"/>
          <w:szCs w:val="24"/>
        </w:rPr>
        <w:t>, str. 154-156) na základě analýzy andragogických kvalifikací vymezil, s ohledem na nároky vysokoškolského studia, obsahy obecného andragogického studia. Tyto obsahy výuky se týkají znalostí klíčových pro výkon andragogické profese:</w:t>
      </w:r>
    </w:p>
    <w:p w:rsidR="00713683" w:rsidRPr="006B12E1" w:rsidRDefault="00713683" w:rsidP="000875ED">
      <w:pPr>
        <w:pStyle w:val="Odstavecseseznamem"/>
        <w:spacing w:line="360" w:lineRule="auto"/>
        <w:ind w:left="765"/>
        <w:jc w:val="both"/>
        <w:rPr>
          <w:rFonts w:ascii="Palatino Linotype" w:hAnsi="Palatino Linotype"/>
          <w:sz w:val="24"/>
          <w:szCs w:val="24"/>
        </w:rPr>
      </w:pPr>
    </w:p>
    <w:p w:rsidR="00713683" w:rsidRPr="006B12E1" w:rsidRDefault="00713683" w:rsidP="000875ED">
      <w:pPr>
        <w:pStyle w:val="Odstavecseseznamem"/>
        <w:numPr>
          <w:ilvl w:val="0"/>
          <w:numId w:val="15"/>
        </w:numPr>
        <w:spacing w:line="360" w:lineRule="auto"/>
        <w:jc w:val="both"/>
        <w:rPr>
          <w:rFonts w:ascii="Palatino Linotype" w:hAnsi="Palatino Linotype"/>
          <w:sz w:val="24"/>
          <w:szCs w:val="24"/>
        </w:rPr>
      </w:pPr>
      <w:r w:rsidRPr="006B12E1">
        <w:rPr>
          <w:rFonts w:ascii="Palatino Linotype" w:hAnsi="Palatino Linotype"/>
          <w:sz w:val="24"/>
          <w:szCs w:val="24"/>
        </w:rPr>
        <w:t>vědy o výchově a andragogice – znalosti týkající se modelů vzdělávání dospělých a profesního vzdělávání a dalších souvislostí souvisejících se se vzděláváním dospělých z příbuzných věd.</w:t>
      </w:r>
    </w:p>
    <w:p w:rsidR="00713683" w:rsidRPr="006B12E1" w:rsidRDefault="00713683" w:rsidP="000875ED">
      <w:pPr>
        <w:pStyle w:val="Odstavecseseznamem"/>
        <w:numPr>
          <w:ilvl w:val="0"/>
          <w:numId w:val="15"/>
        </w:numPr>
        <w:spacing w:line="360" w:lineRule="auto"/>
        <w:jc w:val="both"/>
        <w:rPr>
          <w:rFonts w:ascii="Palatino Linotype" w:hAnsi="Palatino Linotype"/>
          <w:sz w:val="24"/>
          <w:szCs w:val="24"/>
        </w:rPr>
      </w:pPr>
      <w:r w:rsidRPr="006B12E1">
        <w:rPr>
          <w:rFonts w:ascii="Palatino Linotype" w:hAnsi="Palatino Linotype"/>
          <w:sz w:val="24"/>
          <w:szCs w:val="24"/>
        </w:rPr>
        <w:t>trendy ve vzdělávání a také společenských a individuálních podmínek – znalosti týkající se vývoje trhu práce, změn v organizacích, psychologie a sociologie práce, manažerských přístupů a vlivu práce na rodinný život a volný čas</w:t>
      </w:r>
    </w:p>
    <w:p w:rsidR="00713683" w:rsidRPr="006B12E1" w:rsidRDefault="00713683" w:rsidP="000875ED">
      <w:pPr>
        <w:pStyle w:val="Odstavecseseznamem"/>
        <w:numPr>
          <w:ilvl w:val="0"/>
          <w:numId w:val="15"/>
        </w:numPr>
        <w:spacing w:line="360" w:lineRule="auto"/>
        <w:jc w:val="both"/>
        <w:rPr>
          <w:rFonts w:ascii="Palatino Linotype" w:hAnsi="Palatino Linotype"/>
          <w:sz w:val="24"/>
          <w:szCs w:val="24"/>
        </w:rPr>
      </w:pPr>
      <w:r w:rsidRPr="006B12E1">
        <w:rPr>
          <w:rFonts w:ascii="Palatino Linotype" w:hAnsi="Palatino Linotype"/>
          <w:sz w:val="24"/>
          <w:szCs w:val="24"/>
        </w:rPr>
        <w:t>metody výzkumu, získávání a vyhodnocování dat – znalosti metod, které mohou být použity ve výzkumu a posouzení jejich adekvátnosti, způsobu vyhodnocení dat a jejich evaluace</w:t>
      </w:r>
    </w:p>
    <w:p w:rsidR="00713683" w:rsidRPr="006B12E1" w:rsidRDefault="00713683" w:rsidP="000875ED">
      <w:pPr>
        <w:pStyle w:val="Odstavecseseznamem"/>
        <w:numPr>
          <w:ilvl w:val="0"/>
          <w:numId w:val="15"/>
        </w:numPr>
        <w:spacing w:line="360" w:lineRule="auto"/>
        <w:jc w:val="both"/>
        <w:rPr>
          <w:rFonts w:ascii="Palatino Linotype" w:hAnsi="Palatino Linotype"/>
          <w:sz w:val="24"/>
          <w:szCs w:val="24"/>
        </w:rPr>
      </w:pPr>
      <w:r w:rsidRPr="006B12E1">
        <w:rPr>
          <w:rFonts w:ascii="Palatino Linotype" w:hAnsi="Palatino Linotype"/>
          <w:sz w:val="24"/>
          <w:szCs w:val="24"/>
        </w:rPr>
        <w:t>právní záležitosti – znalosti práva z oblasti vzdělávání, pracovního práva a občanského zákoníku</w:t>
      </w:r>
    </w:p>
    <w:p w:rsidR="00713683" w:rsidRPr="006B12E1" w:rsidRDefault="00713683" w:rsidP="000875ED">
      <w:pPr>
        <w:pStyle w:val="Odstavecseseznamem"/>
        <w:numPr>
          <w:ilvl w:val="0"/>
          <w:numId w:val="15"/>
        </w:numPr>
        <w:spacing w:line="360" w:lineRule="auto"/>
        <w:jc w:val="both"/>
        <w:rPr>
          <w:rFonts w:ascii="Palatino Linotype" w:hAnsi="Palatino Linotype"/>
          <w:sz w:val="24"/>
          <w:szCs w:val="24"/>
        </w:rPr>
      </w:pPr>
      <w:r w:rsidRPr="006B12E1">
        <w:rPr>
          <w:rFonts w:ascii="Palatino Linotype" w:hAnsi="Palatino Linotype"/>
          <w:sz w:val="24"/>
          <w:szCs w:val="24"/>
        </w:rPr>
        <w:lastRenderedPageBreak/>
        <w:t>personální rozvoj a organizace – znalosti organizačních teorií, rozvoje organizace a její kultury, vzdělávání v organizacích a motivační teorie, kariérní rozvoj</w:t>
      </w:r>
    </w:p>
    <w:p w:rsidR="00713683" w:rsidRPr="006B12E1" w:rsidRDefault="00713683" w:rsidP="000875ED">
      <w:pPr>
        <w:pStyle w:val="Odstavecseseznamem"/>
        <w:numPr>
          <w:ilvl w:val="0"/>
          <w:numId w:val="15"/>
        </w:numPr>
        <w:spacing w:line="360" w:lineRule="auto"/>
        <w:jc w:val="both"/>
        <w:rPr>
          <w:rFonts w:ascii="Palatino Linotype" w:hAnsi="Palatino Linotype"/>
          <w:sz w:val="24"/>
          <w:szCs w:val="24"/>
        </w:rPr>
      </w:pPr>
      <w:r w:rsidRPr="006B12E1">
        <w:rPr>
          <w:rFonts w:ascii="Palatino Linotype" w:hAnsi="Palatino Linotype"/>
          <w:sz w:val="24"/>
          <w:szCs w:val="24"/>
        </w:rPr>
        <w:t>personální a vzdělávací marketing – znalosti marketingových přístupů, komunikace s veřejností, analýza vzdělávacích potřeb</w:t>
      </w:r>
    </w:p>
    <w:p w:rsidR="00713683" w:rsidRPr="006B12E1" w:rsidRDefault="00713683" w:rsidP="000875ED">
      <w:pPr>
        <w:pStyle w:val="Odstavecseseznamem"/>
        <w:numPr>
          <w:ilvl w:val="0"/>
          <w:numId w:val="15"/>
        </w:numPr>
        <w:spacing w:line="360" w:lineRule="auto"/>
        <w:jc w:val="both"/>
        <w:rPr>
          <w:rFonts w:ascii="Palatino Linotype" w:hAnsi="Palatino Linotype"/>
          <w:sz w:val="24"/>
          <w:szCs w:val="24"/>
        </w:rPr>
      </w:pPr>
      <w:r w:rsidRPr="006B12E1">
        <w:rPr>
          <w:rFonts w:ascii="Palatino Linotype" w:hAnsi="Palatino Linotype"/>
          <w:sz w:val="24"/>
          <w:szCs w:val="24"/>
        </w:rPr>
        <w:t>management – znalosti metod plánování, vedení a řízení, zvládaní konfliktních situací, znalosti z oblasti financí organizace</w:t>
      </w:r>
    </w:p>
    <w:p w:rsidR="00713683" w:rsidRPr="006B12E1" w:rsidRDefault="00713683" w:rsidP="000875ED">
      <w:pPr>
        <w:pStyle w:val="Odstavecseseznamem"/>
        <w:numPr>
          <w:ilvl w:val="0"/>
          <w:numId w:val="15"/>
        </w:numPr>
        <w:spacing w:line="360" w:lineRule="auto"/>
        <w:jc w:val="both"/>
        <w:rPr>
          <w:rFonts w:ascii="Palatino Linotype" w:hAnsi="Palatino Linotype"/>
          <w:sz w:val="24"/>
          <w:szCs w:val="24"/>
        </w:rPr>
      </w:pPr>
      <w:r w:rsidRPr="006B12E1">
        <w:rPr>
          <w:rFonts w:ascii="Palatino Linotype" w:hAnsi="Palatino Linotype"/>
          <w:sz w:val="24"/>
          <w:szCs w:val="24"/>
        </w:rPr>
        <w:t xml:space="preserve">didaktika a rozvoj kurikula – znalosti týkající se plánování vzdělávacích programů, jejich evaluace, volby vhodných metod výuky, znalost specifik učení se dospělých </w:t>
      </w:r>
    </w:p>
    <w:p w:rsidR="00713683" w:rsidRPr="006B12E1" w:rsidRDefault="00713683" w:rsidP="000875ED">
      <w:pPr>
        <w:spacing w:line="360" w:lineRule="auto"/>
        <w:rPr>
          <w:color w:val="auto"/>
          <w:sz w:val="24"/>
          <w:szCs w:val="24"/>
        </w:rPr>
      </w:pPr>
    </w:p>
    <w:p w:rsidR="00713683" w:rsidRPr="006B12E1" w:rsidRDefault="00713683" w:rsidP="000875ED">
      <w:pPr>
        <w:spacing w:line="360" w:lineRule="auto"/>
        <w:ind w:left="718"/>
        <w:rPr>
          <w:color w:val="auto"/>
          <w:sz w:val="24"/>
          <w:szCs w:val="24"/>
        </w:rPr>
      </w:pPr>
      <w:r w:rsidRPr="006B12E1">
        <w:rPr>
          <w:color w:val="auto"/>
          <w:sz w:val="24"/>
          <w:szCs w:val="24"/>
        </w:rPr>
        <w:t>Dle Beneše (</w:t>
      </w:r>
      <w:proofErr w:type="gramStart"/>
      <w:r w:rsidRPr="006B12E1">
        <w:rPr>
          <w:color w:val="auto"/>
          <w:sz w:val="24"/>
          <w:szCs w:val="24"/>
        </w:rPr>
        <w:t>2003A</w:t>
      </w:r>
      <w:proofErr w:type="gramEnd"/>
      <w:r w:rsidRPr="006B12E1">
        <w:rPr>
          <w:color w:val="auto"/>
          <w:sz w:val="24"/>
          <w:szCs w:val="24"/>
        </w:rPr>
        <w:t xml:space="preserve">, str. 156) je vysokoškolské vzdělání v oblasti andragogiky výrazně konzervativní, co se týče používání metod, které jsou vhodné spíše pro rozvíjení teoretických znalostí a odborných kompetencí. Rozvoj metodických kompetencí je spíše v pozadí a rozvoj sociálních kompetencí je silné závislý na klimatu samotné katedry. </w:t>
      </w:r>
    </w:p>
    <w:p w:rsidR="00713683" w:rsidRPr="006B12E1" w:rsidRDefault="00713683" w:rsidP="000875ED">
      <w:pPr>
        <w:pStyle w:val="Nadpis1"/>
        <w:numPr>
          <w:ilvl w:val="0"/>
          <w:numId w:val="2"/>
        </w:numPr>
        <w:spacing w:line="360" w:lineRule="auto"/>
        <w:rPr>
          <w:color w:val="auto"/>
          <w:szCs w:val="24"/>
        </w:rPr>
      </w:pPr>
      <w:r w:rsidRPr="006B12E1">
        <w:rPr>
          <w:color w:val="auto"/>
          <w:szCs w:val="24"/>
        </w:rPr>
        <w:br w:type="page"/>
      </w:r>
      <w:bookmarkStart w:id="56" w:name="_Toc510080845"/>
      <w:bookmarkStart w:id="57" w:name="_Toc514272556"/>
      <w:r w:rsidRPr="006B12E1">
        <w:rPr>
          <w:color w:val="auto"/>
          <w:szCs w:val="24"/>
        </w:rPr>
        <w:lastRenderedPageBreak/>
        <w:t>Netradiční student</w:t>
      </w:r>
      <w:bookmarkEnd w:id="56"/>
      <w:bookmarkEnd w:id="57"/>
    </w:p>
    <w:p w:rsidR="00713683" w:rsidRPr="006B12E1" w:rsidRDefault="00713683" w:rsidP="000875ED">
      <w:pPr>
        <w:spacing w:line="360" w:lineRule="auto"/>
        <w:ind w:left="0" w:firstLine="360"/>
        <w:rPr>
          <w:color w:val="auto"/>
          <w:sz w:val="24"/>
          <w:szCs w:val="24"/>
        </w:rPr>
      </w:pPr>
    </w:p>
    <w:p w:rsidR="00713683" w:rsidRPr="006B12E1" w:rsidRDefault="00713683" w:rsidP="000875ED">
      <w:pPr>
        <w:spacing w:line="360" w:lineRule="auto"/>
        <w:ind w:left="0" w:firstLine="360"/>
        <w:rPr>
          <w:color w:val="auto"/>
          <w:sz w:val="24"/>
          <w:szCs w:val="24"/>
        </w:rPr>
      </w:pPr>
      <w:r w:rsidRPr="006B12E1">
        <w:rPr>
          <w:color w:val="auto"/>
          <w:sz w:val="24"/>
          <w:szCs w:val="24"/>
        </w:rPr>
        <w:t xml:space="preserve">Dle autorů </w:t>
      </w:r>
      <w:bookmarkStart w:id="58" w:name="_Hlk510060321"/>
      <w:r w:rsidRPr="006B12E1">
        <w:rPr>
          <w:color w:val="auto"/>
          <w:sz w:val="24"/>
          <w:szCs w:val="24"/>
        </w:rPr>
        <w:t>(</w:t>
      </w:r>
      <w:proofErr w:type="spellStart"/>
      <w:r w:rsidRPr="006B12E1">
        <w:rPr>
          <w:color w:val="auto"/>
          <w:sz w:val="24"/>
          <w:szCs w:val="24"/>
        </w:rPr>
        <w:t>Ross-Gordon</w:t>
      </w:r>
      <w:proofErr w:type="spellEnd"/>
      <w:r w:rsidRPr="006B12E1">
        <w:rPr>
          <w:color w:val="auto"/>
          <w:sz w:val="24"/>
          <w:szCs w:val="24"/>
        </w:rPr>
        <w:t xml:space="preserve">; Horn, </w:t>
      </w:r>
      <w:proofErr w:type="spellStart"/>
      <w:r w:rsidRPr="006B12E1">
        <w:rPr>
          <w:color w:val="auto"/>
          <w:sz w:val="24"/>
          <w:szCs w:val="24"/>
        </w:rPr>
        <w:t>Carroll</w:t>
      </w:r>
      <w:proofErr w:type="spellEnd"/>
      <w:r w:rsidRPr="006B12E1">
        <w:rPr>
          <w:color w:val="auto"/>
          <w:sz w:val="24"/>
          <w:szCs w:val="24"/>
        </w:rPr>
        <w:t xml:space="preserve">, 1996; </w:t>
      </w:r>
      <w:proofErr w:type="spellStart"/>
      <w:r w:rsidRPr="006B12E1">
        <w:rPr>
          <w:color w:val="auto"/>
          <w:sz w:val="24"/>
          <w:szCs w:val="24"/>
        </w:rPr>
        <w:t>Choy</w:t>
      </w:r>
      <w:proofErr w:type="spellEnd"/>
      <w:r w:rsidRPr="006B12E1">
        <w:rPr>
          <w:color w:val="auto"/>
          <w:sz w:val="24"/>
          <w:szCs w:val="24"/>
        </w:rPr>
        <w:t xml:space="preserve">, 2002) </w:t>
      </w:r>
      <w:bookmarkEnd w:id="58"/>
      <w:r w:rsidRPr="006B12E1">
        <w:rPr>
          <w:color w:val="auto"/>
          <w:sz w:val="24"/>
          <w:szCs w:val="24"/>
        </w:rPr>
        <w:t xml:space="preserve">jsou netradiční studenti na základě NCES výzkumu, který se zabýval charakteristikami netradičních studentů a vlivem těchto charakteristik na jejich persistenci ve studijních programech, charakterizováni jednou či </w:t>
      </w:r>
      <w:r w:rsidR="00902EC5" w:rsidRPr="006B12E1">
        <w:rPr>
          <w:color w:val="auto"/>
          <w:sz w:val="24"/>
          <w:szCs w:val="24"/>
        </w:rPr>
        <w:t>několika</w:t>
      </w:r>
      <w:r w:rsidRPr="006B12E1">
        <w:rPr>
          <w:color w:val="auto"/>
          <w:sz w:val="24"/>
          <w:szCs w:val="24"/>
        </w:rPr>
        <w:t xml:space="preserve"> z těchto sedmi vlastností:</w:t>
      </w:r>
    </w:p>
    <w:p w:rsidR="00713683" w:rsidRPr="006B12E1" w:rsidRDefault="00713683" w:rsidP="000875ED">
      <w:pPr>
        <w:pStyle w:val="Odstavecseseznamem"/>
        <w:numPr>
          <w:ilvl w:val="0"/>
          <w:numId w:val="18"/>
        </w:numPr>
        <w:spacing w:line="360" w:lineRule="auto"/>
        <w:jc w:val="both"/>
        <w:rPr>
          <w:rFonts w:ascii="Palatino Linotype" w:hAnsi="Palatino Linotype"/>
          <w:sz w:val="24"/>
          <w:szCs w:val="24"/>
        </w:rPr>
      </w:pPr>
      <w:r w:rsidRPr="006B12E1">
        <w:rPr>
          <w:rFonts w:ascii="Palatino Linotype" w:hAnsi="Palatino Linotype"/>
          <w:sz w:val="24"/>
          <w:szCs w:val="24"/>
        </w:rPr>
        <w:t>Studující odložil další vzdělávání po dokončení střední školy minimálně na rok</w:t>
      </w:r>
    </w:p>
    <w:p w:rsidR="00713683" w:rsidRPr="006B12E1" w:rsidRDefault="00713683" w:rsidP="000875ED">
      <w:pPr>
        <w:pStyle w:val="Odstavecseseznamem"/>
        <w:numPr>
          <w:ilvl w:val="0"/>
          <w:numId w:val="18"/>
        </w:numPr>
        <w:spacing w:line="360" w:lineRule="auto"/>
        <w:jc w:val="both"/>
        <w:rPr>
          <w:rFonts w:ascii="Palatino Linotype" w:hAnsi="Palatino Linotype"/>
          <w:sz w:val="24"/>
          <w:szCs w:val="24"/>
        </w:rPr>
      </w:pPr>
      <w:r w:rsidRPr="006B12E1">
        <w:rPr>
          <w:rFonts w:ascii="Palatino Linotype" w:hAnsi="Palatino Linotype"/>
          <w:sz w:val="24"/>
          <w:szCs w:val="24"/>
        </w:rPr>
        <w:t>Nedokončil středoškolské vzdělání vůbec,</w:t>
      </w:r>
    </w:p>
    <w:p w:rsidR="00713683" w:rsidRPr="006B12E1" w:rsidRDefault="00713683" w:rsidP="000875ED">
      <w:pPr>
        <w:pStyle w:val="Odstavecseseznamem"/>
        <w:numPr>
          <w:ilvl w:val="0"/>
          <w:numId w:val="18"/>
        </w:numPr>
        <w:spacing w:line="360" w:lineRule="auto"/>
        <w:jc w:val="both"/>
        <w:rPr>
          <w:rFonts w:ascii="Palatino Linotype" w:hAnsi="Palatino Linotype"/>
          <w:sz w:val="24"/>
          <w:szCs w:val="24"/>
        </w:rPr>
      </w:pPr>
      <w:r w:rsidRPr="006B12E1">
        <w:rPr>
          <w:rFonts w:ascii="Palatino Linotype" w:hAnsi="Palatino Linotype"/>
          <w:sz w:val="24"/>
          <w:szCs w:val="24"/>
        </w:rPr>
        <w:t>Studuje tzv. part-</w:t>
      </w:r>
      <w:proofErr w:type="spellStart"/>
      <w:r w:rsidRPr="006B12E1">
        <w:rPr>
          <w:rFonts w:ascii="Palatino Linotype" w:hAnsi="Palatino Linotype"/>
          <w:sz w:val="24"/>
          <w:szCs w:val="24"/>
        </w:rPr>
        <w:t>time</w:t>
      </w:r>
      <w:proofErr w:type="spellEnd"/>
      <w:r w:rsidRPr="006B12E1">
        <w:rPr>
          <w:rFonts w:ascii="Palatino Linotype" w:hAnsi="Palatino Linotype"/>
          <w:sz w:val="24"/>
          <w:szCs w:val="24"/>
        </w:rPr>
        <w:t>, tedy studium není hlavní činností, které věnuje svůj čas</w:t>
      </w:r>
    </w:p>
    <w:p w:rsidR="00713683" w:rsidRPr="006B12E1" w:rsidRDefault="00713683" w:rsidP="000875ED">
      <w:pPr>
        <w:pStyle w:val="Odstavecseseznamem"/>
        <w:numPr>
          <w:ilvl w:val="0"/>
          <w:numId w:val="18"/>
        </w:numPr>
        <w:spacing w:line="360" w:lineRule="auto"/>
        <w:jc w:val="both"/>
        <w:rPr>
          <w:rFonts w:ascii="Palatino Linotype" w:hAnsi="Palatino Linotype"/>
          <w:sz w:val="24"/>
          <w:szCs w:val="24"/>
        </w:rPr>
      </w:pPr>
      <w:r w:rsidRPr="006B12E1">
        <w:rPr>
          <w:rFonts w:ascii="Palatino Linotype" w:hAnsi="Palatino Linotype"/>
          <w:sz w:val="24"/>
          <w:szCs w:val="24"/>
        </w:rPr>
        <w:t>Je zaměstnán na plný úvazek</w:t>
      </w:r>
    </w:p>
    <w:p w:rsidR="00713683" w:rsidRPr="006B12E1" w:rsidRDefault="00713683" w:rsidP="000875ED">
      <w:pPr>
        <w:pStyle w:val="Odstavecseseznamem"/>
        <w:numPr>
          <w:ilvl w:val="0"/>
          <w:numId w:val="18"/>
        </w:numPr>
        <w:spacing w:line="360" w:lineRule="auto"/>
        <w:jc w:val="both"/>
        <w:rPr>
          <w:rFonts w:ascii="Palatino Linotype" w:hAnsi="Palatino Linotype"/>
          <w:sz w:val="24"/>
          <w:szCs w:val="24"/>
        </w:rPr>
      </w:pPr>
      <w:r w:rsidRPr="006B12E1">
        <w:rPr>
          <w:rFonts w:ascii="Palatino Linotype" w:hAnsi="Palatino Linotype"/>
          <w:sz w:val="24"/>
          <w:szCs w:val="24"/>
        </w:rPr>
        <w:t>Je finančně nezávislý</w:t>
      </w:r>
    </w:p>
    <w:p w:rsidR="00713683" w:rsidRPr="006B12E1" w:rsidRDefault="00713683" w:rsidP="000875ED">
      <w:pPr>
        <w:pStyle w:val="Odstavecseseznamem"/>
        <w:numPr>
          <w:ilvl w:val="0"/>
          <w:numId w:val="18"/>
        </w:numPr>
        <w:spacing w:line="360" w:lineRule="auto"/>
        <w:jc w:val="both"/>
        <w:rPr>
          <w:rFonts w:ascii="Palatino Linotype" w:hAnsi="Palatino Linotype"/>
          <w:sz w:val="24"/>
          <w:szCs w:val="24"/>
        </w:rPr>
      </w:pPr>
      <w:r w:rsidRPr="006B12E1">
        <w:rPr>
          <w:rFonts w:ascii="Palatino Linotype" w:hAnsi="Palatino Linotype"/>
          <w:sz w:val="24"/>
          <w:szCs w:val="24"/>
        </w:rPr>
        <w:t>Jsou na něm finančně závislé nějaké osoby, zpravidla děti nebo manžel</w:t>
      </w:r>
      <w:r w:rsidR="00902EC5" w:rsidRPr="006B12E1">
        <w:rPr>
          <w:rFonts w:ascii="Palatino Linotype" w:hAnsi="Palatino Linotype"/>
          <w:sz w:val="24"/>
          <w:szCs w:val="24"/>
        </w:rPr>
        <w:t>/</w:t>
      </w:r>
      <w:proofErr w:type="spellStart"/>
      <w:r w:rsidR="00902EC5" w:rsidRPr="006B12E1">
        <w:rPr>
          <w:rFonts w:ascii="Palatino Linotype" w:hAnsi="Palatino Linotype"/>
          <w:sz w:val="24"/>
          <w:szCs w:val="24"/>
        </w:rPr>
        <w:t>k</w:t>
      </w:r>
      <w:r w:rsidRPr="006B12E1">
        <w:rPr>
          <w:rFonts w:ascii="Palatino Linotype" w:hAnsi="Palatino Linotype"/>
          <w:sz w:val="24"/>
          <w:szCs w:val="24"/>
        </w:rPr>
        <w:t>a</w:t>
      </w:r>
      <w:proofErr w:type="spellEnd"/>
    </w:p>
    <w:p w:rsidR="00713683" w:rsidRPr="006B12E1" w:rsidRDefault="00713683" w:rsidP="000875ED">
      <w:pPr>
        <w:pStyle w:val="Odstavecseseznamem"/>
        <w:numPr>
          <w:ilvl w:val="0"/>
          <w:numId w:val="18"/>
        </w:numPr>
        <w:spacing w:line="360" w:lineRule="auto"/>
        <w:jc w:val="both"/>
        <w:rPr>
          <w:rFonts w:ascii="Palatino Linotype" w:hAnsi="Palatino Linotype"/>
          <w:sz w:val="24"/>
          <w:szCs w:val="24"/>
        </w:rPr>
      </w:pPr>
      <w:r w:rsidRPr="006B12E1">
        <w:rPr>
          <w:rFonts w:ascii="Palatino Linotype" w:hAnsi="Palatino Linotype"/>
          <w:sz w:val="24"/>
          <w:szCs w:val="24"/>
        </w:rPr>
        <w:t>Je rodičem samoživitelem</w:t>
      </w:r>
    </w:p>
    <w:p w:rsidR="00713683" w:rsidRPr="006B12E1" w:rsidRDefault="00713683" w:rsidP="000875ED">
      <w:pPr>
        <w:spacing w:line="360" w:lineRule="auto"/>
        <w:rPr>
          <w:color w:val="auto"/>
          <w:sz w:val="24"/>
          <w:szCs w:val="24"/>
        </w:rPr>
      </w:pPr>
    </w:p>
    <w:p w:rsidR="00713683" w:rsidRPr="006B12E1" w:rsidRDefault="00713683" w:rsidP="000875ED">
      <w:pPr>
        <w:spacing w:line="360" w:lineRule="auto"/>
        <w:ind w:firstLine="360"/>
        <w:rPr>
          <w:color w:val="auto"/>
          <w:sz w:val="24"/>
          <w:szCs w:val="24"/>
        </w:rPr>
      </w:pPr>
      <w:r w:rsidRPr="006B12E1">
        <w:rPr>
          <w:color w:val="auto"/>
          <w:sz w:val="24"/>
          <w:szCs w:val="24"/>
        </w:rPr>
        <w:t>Protipólem netradičního studenta je student tradiční, za kterého je považován člověk, který po absolvování střední školy navázal na stadium další, je finančně závislý na rodičích a buď nepracuje vůbec nebo pracuje na částečný úvazek (</w:t>
      </w:r>
      <w:proofErr w:type="spellStart"/>
      <w:r w:rsidRPr="006B12E1">
        <w:rPr>
          <w:color w:val="auto"/>
          <w:sz w:val="24"/>
          <w:szCs w:val="24"/>
        </w:rPr>
        <w:t>Choy</w:t>
      </w:r>
      <w:proofErr w:type="spellEnd"/>
      <w:r w:rsidRPr="006B12E1">
        <w:rPr>
          <w:color w:val="auto"/>
          <w:sz w:val="24"/>
          <w:szCs w:val="24"/>
        </w:rPr>
        <w:t>, 2002, str. 6).</w:t>
      </w:r>
    </w:p>
    <w:p w:rsidR="00713683" w:rsidRPr="006B12E1" w:rsidRDefault="00713683" w:rsidP="000875ED">
      <w:pPr>
        <w:spacing w:line="360" w:lineRule="auto"/>
        <w:ind w:firstLine="360"/>
        <w:rPr>
          <w:color w:val="auto"/>
          <w:sz w:val="24"/>
          <w:szCs w:val="24"/>
        </w:rPr>
      </w:pPr>
      <w:r w:rsidRPr="006B12E1">
        <w:rPr>
          <w:color w:val="auto"/>
          <w:sz w:val="24"/>
          <w:szCs w:val="24"/>
        </w:rPr>
        <w:t xml:space="preserve">Jelikož jsou netradiční studenti skupinou velmi rozmanitou, toto dichotomické rozdělení na tradiční a netradiční zjednodušuje povahu </w:t>
      </w:r>
      <w:r w:rsidRPr="006B12E1">
        <w:rPr>
          <w:color w:val="auto"/>
          <w:sz w:val="24"/>
          <w:szCs w:val="24"/>
        </w:rPr>
        <w:lastRenderedPageBreak/>
        <w:t xml:space="preserve">netradičních účastníků vzdělávání. Z tohoto důvodu vznikla tzv. „škála netradičnosti“, jež rozděluje studenty do tří skupin, a to na minimálně tradiční, mající pouze jednu z výše zmiňovaných charakteristik netradičního studenta, mírně netradiční se dvěma až třemi charakteristikami a silně netradiční se čtyřmi a více charakteristikami (Horn, </w:t>
      </w:r>
      <w:proofErr w:type="spellStart"/>
      <w:r w:rsidRPr="006B12E1">
        <w:rPr>
          <w:color w:val="auto"/>
          <w:sz w:val="24"/>
          <w:szCs w:val="24"/>
        </w:rPr>
        <w:t>Carroll</w:t>
      </w:r>
      <w:proofErr w:type="spellEnd"/>
      <w:r w:rsidRPr="006B12E1">
        <w:rPr>
          <w:color w:val="auto"/>
          <w:sz w:val="24"/>
          <w:szCs w:val="24"/>
        </w:rPr>
        <w:t>, 1996, str. 20-21).</w:t>
      </w:r>
    </w:p>
    <w:p w:rsidR="00713683" w:rsidRPr="006B12E1" w:rsidRDefault="00713683" w:rsidP="000875ED">
      <w:pPr>
        <w:spacing w:line="360" w:lineRule="auto"/>
        <w:ind w:firstLine="360"/>
        <w:rPr>
          <w:color w:val="auto"/>
          <w:sz w:val="24"/>
          <w:szCs w:val="24"/>
        </w:rPr>
      </w:pPr>
      <w:r w:rsidRPr="006B12E1">
        <w:rPr>
          <w:color w:val="auto"/>
          <w:sz w:val="24"/>
          <w:szCs w:val="24"/>
        </w:rPr>
        <w:t xml:space="preserve">U netradičních studentů je díky vyššímu množství povinností nižší pravděpodobnost dokončení studia. I studenti minimálně netradiční, tedy s pouze jednou charakteristikou netradičnosti, mají nižší úspěšnost v porovnání s tradičními studenty </w:t>
      </w:r>
      <w:bookmarkStart w:id="59" w:name="_Hlk510060361"/>
      <w:r w:rsidRPr="006B12E1">
        <w:rPr>
          <w:color w:val="auto"/>
          <w:sz w:val="24"/>
          <w:szCs w:val="24"/>
        </w:rPr>
        <w:t xml:space="preserve">(Horn, </w:t>
      </w:r>
      <w:proofErr w:type="spellStart"/>
      <w:r w:rsidRPr="006B12E1">
        <w:rPr>
          <w:color w:val="auto"/>
          <w:sz w:val="24"/>
          <w:szCs w:val="24"/>
        </w:rPr>
        <w:t>Carroll</w:t>
      </w:r>
      <w:proofErr w:type="spellEnd"/>
      <w:r w:rsidRPr="006B12E1">
        <w:rPr>
          <w:color w:val="auto"/>
          <w:sz w:val="24"/>
          <w:szCs w:val="24"/>
        </w:rPr>
        <w:t xml:space="preserve">, 1996, str. 37). </w:t>
      </w:r>
      <w:bookmarkEnd w:id="59"/>
      <w:r w:rsidRPr="006B12E1">
        <w:rPr>
          <w:color w:val="auto"/>
          <w:sz w:val="24"/>
          <w:szCs w:val="24"/>
        </w:rPr>
        <w:t>Klíčovou roli hraje první rok studia, v tomto období je u netradičních studentů pravděpodobnost ukončení studia nejvyšší. V následujících ročnících jsou tendence studium ukončit u obou typů studentů vyrovnané (tamtéž, str. 56).</w:t>
      </w:r>
    </w:p>
    <w:p w:rsidR="00713683" w:rsidRPr="006B12E1" w:rsidRDefault="00713683" w:rsidP="000875ED">
      <w:pPr>
        <w:spacing w:line="360" w:lineRule="auto"/>
        <w:ind w:firstLine="360"/>
        <w:rPr>
          <w:color w:val="auto"/>
          <w:sz w:val="24"/>
          <w:szCs w:val="24"/>
        </w:rPr>
      </w:pPr>
      <w:r w:rsidRPr="006B12E1">
        <w:rPr>
          <w:color w:val="auto"/>
          <w:sz w:val="24"/>
          <w:szCs w:val="24"/>
        </w:rPr>
        <w:t>V literatuře se pro označení netradičních studentů se používají různé termíny, jako např. “studující dospělí” (</w:t>
      </w:r>
      <w:proofErr w:type="spellStart"/>
      <w:r w:rsidRPr="006B12E1">
        <w:rPr>
          <w:color w:val="auto"/>
          <w:sz w:val="24"/>
          <w:szCs w:val="24"/>
        </w:rPr>
        <w:t>adult</w:t>
      </w:r>
      <w:proofErr w:type="spellEnd"/>
      <w:r w:rsidRPr="006B12E1">
        <w:rPr>
          <w:color w:val="auto"/>
          <w:sz w:val="24"/>
          <w:szCs w:val="24"/>
        </w:rPr>
        <w:t xml:space="preserve"> </w:t>
      </w:r>
      <w:proofErr w:type="spellStart"/>
      <w:r w:rsidRPr="006B12E1">
        <w:rPr>
          <w:color w:val="auto"/>
          <w:sz w:val="24"/>
          <w:szCs w:val="24"/>
        </w:rPr>
        <w:t>students</w:t>
      </w:r>
      <w:proofErr w:type="spellEnd"/>
      <w:r w:rsidRPr="006B12E1">
        <w:rPr>
          <w:color w:val="auto"/>
          <w:sz w:val="24"/>
          <w:szCs w:val="24"/>
        </w:rPr>
        <w:t>), “navracející se studenti” (re-</w:t>
      </w:r>
      <w:proofErr w:type="spellStart"/>
      <w:r w:rsidRPr="006B12E1">
        <w:rPr>
          <w:color w:val="auto"/>
          <w:sz w:val="24"/>
          <w:szCs w:val="24"/>
        </w:rPr>
        <w:t>entry</w:t>
      </w:r>
      <w:proofErr w:type="spellEnd"/>
      <w:r w:rsidRPr="006B12E1">
        <w:rPr>
          <w:color w:val="auto"/>
          <w:sz w:val="24"/>
          <w:szCs w:val="24"/>
        </w:rPr>
        <w:t xml:space="preserve"> </w:t>
      </w:r>
      <w:proofErr w:type="spellStart"/>
      <w:r w:rsidRPr="006B12E1">
        <w:rPr>
          <w:color w:val="auto"/>
          <w:sz w:val="24"/>
          <w:szCs w:val="24"/>
        </w:rPr>
        <w:t>students</w:t>
      </w:r>
      <w:proofErr w:type="spellEnd"/>
      <w:r w:rsidRPr="006B12E1">
        <w:rPr>
          <w:color w:val="auto"/>
          <w:sz w:val="24"/>
          <w:szCs w:val="24"/>
        </w:rPr>
        <w:t xml:space="preserve">, </w:t>
      </w:r>
      <w:proofErr w:type="spellStart"/>
      <w:r w:rsidRPr="006B12E1">
        <w:rPr>
          <w:color w:val="auto"/>
          <w:sz w:val="24"/>
          <w:szCs w:val="24"/>
        </w:rPr>
        <w:t>returning</w:t>
      </w:r>
      <w:proofErr w:type="spellEnd"/>
      <w:r w:rsidRPr="006B12E1">
        <w:rPr>
          <w:color w:val="auto"/>
          <w:sz w:val="24"/>
          <w:szCs w:val="24"/>
        </w:rPr>
        <w:t xml:space="preserve"> </w:t>
      </w:r>
      <w:proofErr w:type="spellStart"/>
      <w:r w:rsidRPr="006B12E1">
        <w:rPr>
          <w:color w:val="auto"/>
          <w:sz w:val="24"/>
          <w:szCs w:val="24"/>
        </w:rPr>
        <w:t>students</w:t>
      </w:r>
      <w:proofErr w:type="spellEnd"/>
      <w:r w:rsidRPr="006B12E1">
        <w:rPr>
          <w:color w:val="auto"/>
          <w:sz w:val="24"/>
          <w:szCs w:val="24"/>
        </w:rPr>
        <w:t>) nebo “učící se dospělí” (</w:t>
      </w:r>
      <w:proofErr w:type="spellStart"/>
      <w:r w:rsidRPr="006B12E1">
        <w:rPr>
          <w:color w:val="auto"/>
          <w:sz w:val="24"/>
          <w:szCs w:val="24"/>
        </w:rPr>
        <w:t>adult</w:t>
      </w:r>
      <w:proofErr w:type="spellEnd"/>
      <w:r w:rsidRPr="006B12E1">
        <w:rPr>
          <w:color w:val="auto"/>
          <w:sz w:val="24"/>
          <w:szCs w:val="24"/>
        </w:rPr>
        <w:t xml:space="preserve"> </w:t>
      </w:r>
      <w:proofErr w:type="spellStart"/>
      <w:r w:rsidRPr="006B12E1">
        <w:rPr>
          <w:color w:val="auto"/>
          <w:sz w:val="24"/>
          <w:szCs w:val="24"/>
        </w:rPr>
        <w:t>learners</w:t>
      </w:r>
      <w:proofErr w:type="spellEnd"/>
      <w:r w:rsidRPr="006B12E1">
        <w:rPr>
          <w:color w:val="auto"/>
          <w:sz w:val="24"/>
          <w:szCs w:val="24"/>
        </w:rPr>
        <w:t xml:space="preserve">) </w:t>
      </w:r>
      <w:bookmarkStart w:id="60" w:name="_Hlk510060350"/>
      <w:r w:rsidRPr="006B12E1">
        <w:rPr>
          <w:color w:val="auto"/>
          <w:sz w:val="24"/>
          <w:szCs w:val="24"/>
        </w:rPr>
        <w:t>(</w:t>
      </w:r>
      <w:proofErr w:type="spellStart"/>
      <w:r w:rsidRPr="006B12E1">
        <w:rPr>
          <w:color w:val="auto"/>
          <w:sz w:val="24"/>
          <w:szCs w:val="24"/>
        </w:rPr>
        <w:t>Benshoff</w:t>
      </w:r>
      <w:proofErr w:type="spellEnd"/>
      <w:r w:rsidRPr="006B12E1">
        <w:rPr>
          <w:color w:val="auto"/>
          <w:sz w:val="24"/>
          <w:szCs w:val="24"/>
        </w:rPr>
        <w:t xml:space="preserve">, 1993, str. 1). </w:t>
      </w:r>
      <w:bookmarkEnd w:id="60"/>
      <w:r w:rsidRPr="006B12E1">
        <w:rPr>
          <w:color w:val="auto"/>
          <w:sz w:val="24"/>
          <w:szCs w:val="24"/>
        </w:rPr>
        <w:t>V česky psané literatuře se často používají jako studující a „učící se dospělí“ nebo „dospělí účastníci vzdělávání“.</w:t>
      </w:r>
    </w:p>
    <w:p w:rsidR="00713683" w:rsidRPr="006B12E1" w:rsidRDefault="00713683" w:rsidP="000875ED">
      <w:pPr>
        <w:spacing w:line="360" w:lineRule="auto"/>
        <w:ind w:firstLine="360"/>
        <w:rPr>
          <w:color w:val="auto"/>
          <w:sz w:val="24"/>
          <w:szCs w:val="24"/>
        </w:rPr>
      </w:pPr>
    </w:p>
    <w:p w:rsidR="00713683" w:rsidRPr="006B12E1" w:rsidRDefault="00713683" w:rsidP="009B2163">
      <w:pPr>
        <w:pStyle w:val="Nadpis2"/>
        <w:numPr>
          <w:ilvl w:val="1"/>
          <w:numId w:val="2"/>
        </w:numPr>
        <w:spacing w:line="360" w:lineRule="auto"/>
        <w:jc w:val="both"/>
        <w:rPr>
          <w:color w:val="auto"/>
          <w:sz w:val="28"/>
          <w:szCs w:val="24"/>
        </w:rPr>
      </w:pPr>
      <w:bookmarkStart w:id="61" w:name="_Toc510080846"/>
      <w:bookmarkStart w:id="62" w:name="_Toc514272557"/>
      <w:r w:rsidRPr="006B12E1">
        <w:rPr>
          <w:color w:val="auto"/>
          <w:sz w:val="28"/>
          <w:szCs w:val="24"/>
        </w:rPr>
        <w:t>Motivy ke vzdělávání</w:t>
      </w:r>
      <w:bookmarkEnd w:id="61"/>
      <w:bookmarkEnd w:id="62"/>
    </w:p>
    <w:p w:rsidR="009B2163" w:rsidRPr="006B12E1" w:rsidRDefault="009B2163" w:rsidP="000875ED">
      <w:pPr>
        <w:spacing w:line="360" w:lineRule="auto"/>
        <w:rPr>
          <w:color w:val="auto"/>
          <w:sz w:val="24"/>
          <w:szCs w:val="24"/>
        </w:rPr>
      </w:pPr>
    </w:p>
    <w:p w:rsidR="00713683" w:rsidRPr="006B12E1" w:rsidRDefault="00713683" w:rsidP="000875ED">
      <w:pPr>
        <w:spacing w:line="360" w:lineRule="auto"/>
        <w:rPr>
          <w:b/>
          <w:color w:val="auto"/>
          <w:sz w:val="24"/>
          <w:szCs w:val="24"/>
        </w:rPr>
      </w:pPr>
      <w:r w:rsidRPr="006B12E1">
        <w:rPr>
          <w:color w:val="auto"/>
          <w:sz w:val="24"/>
          <w:szCs w:val="24"/>
        </w:rPr>
        <w:t>Motiv</w:t>
      </w:r>
      <w:r w:rsidR="00ED2198" w:rsidRPr="006B12E1">
        <w:rPr>
          <w:color w:val="auto"/>
          <w:sz w:val="24"/>
          <w:szCs w:val="24"/>
        </w:rPr>
        <w:t>y či motivaci</w:t>
      </w:r>
      <w:r w:rsidRPr="006B12E1">
        <w:rPr>
          <w:color w:val="auto"/>
          <w:sz w:val="24"/>
          <w:szCs w:val="24"/>
        </w:rPr>
        <w:t xml:space="preserve"> můžeme chápat jako vnitřní stimul, který působí na chování a postoje člověka (Průcha, </w:t>
      </w:r>
      <w:proofErr w:type="spellStart"/>
      <w:r w:rsidRPr="006B12E1">
        <w:rPr>
          <w:color w:val="auto"/>
          <w:sz w:val="24"/>
          <w:szCs w:val="24"/>
        </w:rPr>
        <w:t>Veteška</w:t>
      </w:r>
      <w:proofErr w:type="spellEnd"/>
      <w:r w:rsidRPr="006B12E1">
        <w:rPr>
          <w:color w:val="auto"/>
          <w:sz w:val="24"/>
          <w:szCs w:val="24"/>
        </w:rPr>
        <w:t>, 2014, str. 186). Jedná se tedy o důvody, kvůli nimž se dospělí rozhodnou pokračovat ve vzdělávání se. Beneš (</w:t>
      </w:r>
      <w:proofErr w:type="gramStart"/>
      <w:r w:rsidRPr="006B12E1">
        <w:rPr>
          <w:color w:val="auto"/>
          <w:sz w:val="24"/>
          <w:szCs w:val="24"/>
        </w:rPr>
        <w:t>2003A</w:t>
      </w:r>
      <w:proofErr w:type="gramEnd"/>
      <w:r w:rsidRPr="006B12E1">
        <w:rPr>
          <w:color w:val="auto"/>
          <w:sz w:val="24"/>
          <w:szCs w:val="24"/>
        </w:rPr>
        <w:t xml:space="preserve">, str. 134-135) na základě analýzy rozsáhlých výzkumů </w:t>
      </w:r>
      <w:r w:rsidRPr="006B12E1">
        <w:rPr>
          <w:color w:val="auto"/>
          <w:sz w:val="24"/>
          <w:szCs w:val="24"/>
        </w:rPr>
        <w:lastRenderedPageBreak/>
        <w:t>z různých zemí a kulturních prostředí typologii motivů odvodil šest motivačních faktorů hrajících roli ve vzdělávání dospělých:</w:t>
      </w:r>
    </w:p>
    <w:p w:rsidR="00713683" w:rsidRPr="006B12E1" w:rsidRDefault="00713683" w:rsidP="000875ED">
      <w:pPr>
        <w:spacing w:line="360" w:lineRule="auto"/>
        <w:rPr>
          <w:color w:val="auto"/>
          <w:sz w:val="24"/>
          <w:szCs w:val="24"/>
        </w:rPr>
      </w:pPr>
    </w:p>
    <w:p w:rsidR="00713683" w:rsidRPr="006B12E1" w:rsidRDefault="00713683" w:rsidP="000875ED">
      <w:pPr>
        <w:pStyle w:val="Odstavecseseznamem"/>
        <w:numPr>
          <w:ilvl w:val="0"/>
          <w:numId w:val="19"/>
        </w:numPr>
        <w:spacing w:line="360" w:lineRule="auto"/>
        <w:jc w:val="both"/>
        <w:rPr>
          <w:rFonts w:ascii="Palatino Linotype" w:hAnsi="Palatino Linotype"/>
          <w:sz w:val="24"/>
          <w:szCs w:val="24"/>
        </w:rPr>
      </w:pPr>
      <w:r w:rsidRPr="006B12E1">
        <w:rPr>
          <w:rFonts w:ascii="Palatino Linotype" w:hAnsi="Palatino Linotype"/>
          <w:sz w:val="24"/>
          <w:szCs w:val="24"/>
        </w:rPr>
        <w:t>Sociální kontakt (snaha navázat a rozvinout vztahy, pochopení vlastních osobních problémů)</w:t>
      </w:r>
    </w:p>
    <w:p w:rsidR="00713683" w:rsidRPr="006B12E1" w:rsidRDefault="00713683" w:rsidP="000875ED">
      <w:pPr>
        <w:pStyle w:val="Odstavecseseznamem"/>
        <w:numPr>
          <w:ilvl w:val="0"/>
          <w:numId w:val="19"/>
        </w:numPr>
        <w:spacing w:line="360" w:lineRule="auto"/>
        <w:jc w:val="both"/>
        <w:rPr>
          <w:rFonts w:ascii="Palatino Linotype" w:hAnsi="Palatino Linotype"/>
          <w:sz w:val="24"/>
          <w:szCs w:val="24"/>
        </w:rPr>
      </w:pPr>
      <w:r w:rsidRPr="006B12E1">
        <w:rPr>
          <w:rFonts w:ascii="Palatino Linotype" w:hAnsi="Palatino Linotype"/>
          <w:sz w:val="24"/>
          <w:szCs w:val="24"/>
        </w:rPr>
        <w:t>Sociální podněty (v podstatě rozptýlení od každodenních záležitostí a frustrací)</w:t>
      </w:r>
    </w:p>
    <w:p w:rsidR="00713683" w:rsidRPr="006B12E1" w:rsidRDefault="00713683" w:rsidP="000875ED">
      <w:pPr>
        <w:pStyle w:val="Odstavecseseznamem"/>
        <w:numPr>
          <w:ilvl w:val="0"/>
          <w:numId w:val="19"/>
        </w:numPr>
        <w:spacing w:line="360" w:lineRule="auto"/>
        <w:jc w:val="both"/>
        <w:rPr>
          <w:rFonts w:ascii="Palatino Linotype" w:hAnsi="Palatino Linotype"/>
          <w:sz w:val="24"/>
          <w:szCs w:val="24"/>
        </w:rPr>
      </w:pPr>
      <w:r w:rsidRPr="006B12E1">
        <w:rPr>
          <w:rFonts w:ascii="Palatino Linotype" w:hAnsi="Palatino Linotype"/>
          <w:sz w:val="24"/>
          <w:szCs w:val="24"/>
        </w:rPr>
        <w:t>Profesní důvody (získání zaměstnání nebo rozvoj na stávající pozici)</w:t>
      </w:r>
    </w:p>
    <w:p w:rsidR="00713683" w:rsidRPr="006B12E1" w:rsidRDefault="00713683" w:rsidP="000875ED">
      <w:pPr>
        <w:pStyle w:val="Odstavecseseznamem"/>
        <w:numPr>
          <w:ilvl w:val="0"/>
          <w:numId w:val="19"/>
        </w:numPr>
        <w:spacing w:line="360" w:lineRule="auto"/>
        <w:jc w:val="both"/>
        <w:rPr>
          <w:rFonts w:ascii="Palatino Linotype" w:hAnsi="Palatino Linotype"/>
          <w:sz w:val="24"/>
          <w:szCs w:val="24"/>
        </w:rPr>
      </w:pPr>
      <w:r w:rsidRPr="006B12E1">
        <w:rPr>
          <w:rFonts w:ascii="Palatino Linotype" w:hAnsi="Palatino Linotype"/>
          <w:sz w:val="24"/>
          <w:szCs w:val="24"/>
        </w:rPr>
        <w:t>Participace v politickém životě</w:t>
      </w:r>
    </w:p>
    <w:p w:rsidR="00713683" w:rsidRPr="006B12E1" w:rsidRDefault="00713683" w:rsidP="000875ED">
      <w:pPr>
        <w:pStyle w:val="Odstavecseseznamem"/>
        <w:numPr>
          <w:ilvl w:val="0"/>
          <w:numId w:val="19"/>
        </w:numPr>
        <w:spacing w:line="360" w:lineRule="auto"/>
        <w:jc w:val="both"/>
        <w:rPr>
          <w:rFonts w:ascii="Palatino Linotype" w:hAnsi="Palatino Linotype"/>
          <w:sz w:val="24"/>
          <w:szCs w:val="24"/>
        </w:rPr>
      </w:pPr>
      <w:r w:rsidRPr="006B12E1">
        <w:rPr>
          <w:rFonts w:ascii="Palatino Linotype" w:hAnsi="Palatino Linotype"/>
          <w:sz w:val="24"/>
          <w:szCs w:val="24"/>
        </w:rPr>
        <w:t>Vnější očekávání (tlak okolí, ať už očekávání rodiny a blízkých, ale také doporučení zaměstnavatele atp.)</w:t>
      </w:r>
    </w:p>
    <w:p w:rsidR="00713683" w:rsidRPr="006B12E1" w:rsidRDefault="00713683" w:rsidP="000875ED">
      <w:pPr>
        <w:pStyle w:val="Odstavecseseznamem"/>
        <w:numPr>
          <w:ilvl w:val="0"/>
          <w:numId w:val="19"/>
        </w:numPr>
        <w:spacing w:line="360" w:lineRule="auto"/>
        <w:jc w:val="both"/>
        <w:rPr>
          <w:rFonts w:ascii="Palatino Linotype" w:hAnsi="Palatino Linotype"/>
          <w:sz w:val="24"/>
          <w:szCs w:val="24"/>
        </w:rPr>
      </w:pPr>
      <w:r w:rsidRPr="006B12E1">
        <w:rPr>
          <w:rFonts w:ascii="Palatino Linotype" w:hAnsi="Palatino Linotype"/>
          <w:sz w:val="24"/>
          <w:szCs w:val="24"/>
        </w:rPr>
        <w:t>Kognitivní zájmy (učení se pro znalosti samotné, uspokojení vlastní zvědavosti)</w:t>
      </w:r>
    </w:p>
    <w:p w:rsidR="00713683" w:rsidRPr="006B12E1" w:rsidRDefault="00713683" w:rsidP="000875ED">
      <w:pPr>
        <w:spacing w:line="360" w:lineRule="auto"/>
        <w:rPr>
          <w:color w:val="auto"/>
          <w:sz w:val="24"/>
          <w:szCs w:val="24"/>
        </w:rPr>
      </w:pPr>
    </w:p>
    <w:p w:rsidR="00713683" w:rsidRPr="006B12E1" w:rsidRDefault="00713683" w:rsidP="000875ED">
      <w:pPr>
        <w:spacing w:line="360" w:lineRule="auto"/>
        <w:ind w:firstLine="360"/>
        <w:rPr>
          <w:color w:val="auto"/>
          <w:sz w:val="24"/>
          <w:szCs w:val="24"/>
        </w:rPr>
      </w:pPr>
      <w:r w:rsidRPr="006B12E1">
        <w:rPr>
          <w:color w:val="auto"/>
          <w:sz w:val="24"/>
          <w:szCs w:val="24"/>
        </w:rPr>
        <w:t xml:space="preserve">Beneš dále zdůrazňuje, že mezi jednotlivými skupinami lidí jsou odlišnosti v jejich motivech ke vzdělávání. Liší se dle různých kritérií, jako je věk, pohlaví, socioekonomický status, dosažené vzdělání a různých životních okolností (Beneš, </w:t>
      </w:r>
      <w:proofErr w:type="gramStart"/>
      <w:r w:rsidRPr="006B12E1">
        <w:rPr>
          <w:color w:val="auto"/>
          <w:sz w:val="24"/>
          <w:szCs w:val="24"/>
        </w:rPr>
        <w:t>2003A</w:t>
      </w:r>
      <w:proofErr w:type="gramEnd"/>
      <w:r w:rsidRPr="006B12E1">
        <w:rPr>
          <w:color w:val="auto"/>
          <w:sz w:val="24"/>
          <w:szCs w:val="24"/>
        </w:rPr>
        <w:t>, str. 135). Nehomogennost této kohorty značně komplikuje plánování kurikula,</w:t>
      </w:r>
      <w:bookmarkStart w:id="63" w:name="_Hlk510060405"/>
      <w:r w:rsidRPr="006B12E1">
        <w:rPr>
          <w:color w:val="auto"/>
          <w:sz w:val="24"/>
          <w:szCs w:val="24"/>
        </w:rPr>
        <w:t xml:space="preserve"> jelikož se vzdělávacích akcí často účastní </w:t>
      </w:r>
      <w:bookmarkEnd w:id="63"/>
      <w:r w:rsidRPr="006B12E1">
        <w:rPr>
          <w:color w:val="auto"/>
          <w:sz w:val="24"/>
          <w:szCs w:val="24"/>
        </w:rPr>
        <w:t xml:space="preserve">osoby s různými charakteristikami a s odlišnou motivací pro pokračování ve studiu. „Vzdělávací instituce a vyučující musí pokaždé znovu reagovat na konkrétní skupinu a její složení“ (Beneš, </w:t>
      </w:r>
      <w:proofErr w:type="gramStart"/>
      <w:r w:rsidRPr="006B12E1">
        <w:rPr>
          <w:color w:val="auto"/>
          <w:sz w:val="24"/>
          <w:szCs w:val="24"/>
        </w:rPr>
        <w:t>2003A</w:t>
      </w:r>
      <w:proofErr w:type="gramEnd"/>
      <w:r w:rsidRPr="006B12E1">
        <w:rPr>
          <w:color w:val="auto"/>
          <w:sz w:val="24"/>
          <w:szCs w:val="24"/>
        </w:rPr>
        <w:t>, str. 135), přizpůsobovat výuku různorodosti vzdělávané skupiny, aniž by nedocházelo k naprosté individualizace celého vzdělávacího procesu (tamtéž).</w:t>
      </w:r>
    </w:p>
    <w:p w:rsidR="00713683" w:rsidRPr="006B12E1" w:rsidRDefault="00713683" w:rsidP="000875ED">
      <w:pPr>
        <w:spacing w:line="360" w:lineRule="auto"/>
        <w:ind w:firstLine="360"/>
        <w:rPr>
          <w:color w:val="auto"/>
          <w:sz w:val="24"/>
          <w:szCs w:val="24"/>
        </w:rPr>
      </w:pPr>
      <w:r w:rsidRPr="006B12E1">
        <w:rPr>
          <w:color w:val="auto"/>
          <w:sz w:val="24"/>
          <w:szCs w:val="24"/>
        </w:rPr>
        <w:lastRenderedPageBreak/>
        <w:t xml:space="preserve">Kromě kategorií motivů zmíním také typologii účastníků vzdělávání, kterou vytvořil </w:t>
      </w:r>
      <w:proofErr w:type="spellStart"/>
      <w:r w:rsidRPr="006B12E1">
        <w:rPr>
          <w:color w:val="auto"/>
          <w:sz w:val="24"/>
          <w:szCs w:val="24"/>
        </w:rPr>
        <w:t>Houles</w:t>
      </w:r>
      <w:proofErr w:type="spellEnd"/>
      <w:r w:rsidRPr="006B12E1">
        <w:rPr>
          <w:color w:val="auto"/>
          <w:sz w:val="24"/>
          <w:szCs w:val="24"/>
        </w:rPr>
        <w:t xml:space="preserve"> (in </w:t>
      </w:r>
      <w:proofErr w:type="spellStart"/>
      <w:r w:rsidRPr="006B12E1">
        <w:rPr>
          <w:color w:val="auto"/>
          <w:sz w:val="24"/>
          <w:szCs w:val="24"/>
        </w:rPr>
        <w:t>Knowles</w:t>
      </w:r>
      <w:proofErr w:type="spellEnd"/>
      <w:r w:rsidRPr="006B12E1">
        <w:rPr>
          <w:color w:val="auto"/>
          <w:sz w:val="24"/>
          <w:szCs w:val="24"/>
        </w:rPr>
        <w:t>, 1973, str. 35-36) v průběhu svého výzkumu motivů. Dospělé účastníky rozdělil do tří kategorií, dle toho, na co se ve vzdělávací akci studenti nejvíce soustřeďovali. Rozlišil účastníky orientující se na cíl, kterého chtějí ve vzdělávání dosáhnout. Vzdělávání, pro něž je pohnutkou dosažení nějakého cíle, je započato ve chvíli, kdy si dospělý uvědomí, že má nějakou potřebu či zájem. Je to vzdělávání, které probíhá v epizodách, vždy do té doby, než je cíl naplněn. Další kategorií je vzdělávání orientované na aktivitu a na rozdíl od předchozího typu nenachází smysl v dosažení cíle, ale v aktivitě jako takové. Pro takového účastníka je nejdůležitější činnost samotná.  Třetí kategorie vzdělávání klade důraz na vzdělávání samo o sobě. Učící se se vzdělávají se záměrem zvýšit úroveň svých znalostí, aniž by je k tomu nutila nějaká potřeba. Potřebou je zde právě vzdělání samotné (</w:t>
      </w:r>
      <w:proofErr w:type="spellStart"/>
      <w:r w:rsidRPr="006B12E1">
        <w:rPr>
          <w:color w:val="auto"/>
          <w:sz w:val="24"/>
          <w:szCs w:val="24"/>
        </w:rPr>
        <w:t>Knowles</w:t>
      </w:r>
      <w:proofErr w:type="spellEnd"/>
      <w:r w:rsidRPr="006B12E1">
        <w:rPr>
          <w:color w:val="auto"/>
          <w:sz w:val="24"/>
          <w:szCs w:val="24"/>
        </w:rPr>
        <w:t xml:space="preserve">, 1973, str. 35-36). Těmito charakteristikami disponuje každý dospělý účastník vzdělávání, avšak každý má tyto preference rozloženy v jiné míře. </w:t>
      </w:r>
    </w:p>
    <w:p w:rsidR="00713683" w:rsidRPr="006B12E1" w:rsidRDefault="00713683" w:rsidP="000875ED">
      <w:pPr>
        <w:spacing w:line="360" w:lineRule="auto"/>
        <w:ind w:firstLine="360"/>
        <w:rPr>
          <w:color w:val="auto"/>
          <w:sz w:val="24"/>
          <w:szCs w:val="24"/>
        </w:rPr>
      </w:pPr>
      <w:r w:rsidRPr="006B12E1">
        <w:rPr>
          <w:color w:val="auto"/>
          <w:sz w:val="24"/>
          <w:szCs w:val="24"/>
        </w:rPr>
        <w:t>V roce 2000 bylo provedeno dotazníkové šetření „</w:t>
      </w:r>
      <w:proofErr w:type="spellStart"/>
      <w:r w:rsidRPr="006B12E1">
        <w:rPr>
          <w:color w:val="auto"/>
          <w:sz w:val="24"/>
          <w:szCs w:val="24"/>
        </w:rPr>
        <w:t>The</w:t>
      </w:r>
      <w:proofErr w:type="spellEnd"/>
      <w:r w:rsidRPr="006B12E1">
        <w:rPr>
          <w:color w:val="auto"/>
          <w:sz w:val="24"/>
          <w:szCs w:val="24"/>
        </w:rPr>
        <w:t xml:space="preserve"> </w:t>
      </w:r>
      <w:proofErr w:type="spellStart"/>
      <w:r w:rsidRPr="006B12E1">
        <w:rPr>
          <w:color w:val="auto"/>
          <w:sz w:val="24"/>
          <w:szCs w:val="24"/>
        </w:rPr>
        <w:t>National</w:t>
      </w:r>
      <w:proofErr w:type="spellEnd"/>
      <w:r w:rsidRPr="006B12E1">
        <w:rPr>
          <w:color w:val="auto"/>
          <w:sz w:val="24"/>
          <w:szCs w:val="24"/>
        </w:rPr>
        <w:t xml:space="preserve"> </w:t>
      </w:r>
      <w:proofErr w:type="spellStart"/>
      <w:r w:rsidRPr="006B12E1">
        <w:rPr>
          <w:color w:val="auto"/>
          <w:sz w:val="24"/>
          <w:szCs w:val="24"/>
        </w:rPr>
        <w:t>Postsecondary</w:t>
      </w:r>
      <w:proofErr w:type="spellEnd"/>
      <w:r w:rsidRPr="006B12E1">
        <w:rPr>
          <w:color w:val="auto"/>
          <w:sz w:val="24"/>
          <w:szCs w:val="24"/>
        </w:rPr>
        <w:t xml:space="preserve"> Student Aid Study,“ které se převážně soustřeďovalo na analyzování způsobů, jakým studenti a jejich rodiny financují studia. Jedná se o studii prováděnou NCES (</w:t>
      </w:r>
      <w:proofErr w:type="spellStart"/>
      <w:r w:rsidRPr="006B12E1">
        <w:rPr>
          <w:color w:val="auto"/>
          <w:sz w:val="24"/>
          <w:szCs w:val="24"/>
        </w:rPr>
        <w:t>National</w:t>
      </w:r>
      <w:proofErr w:type="spellEnd"/>
      <w:r w:rsidRPr="006B12E1">
        <w:rPr>
          <w:color w:val="auto"/>
          <w:sz w:val="24"/>
          <w:szCs w:val="24"/>
        </w:rPr>
        <w:t xml:space="preserve"> Center </w:t>
      </w:r>
      <w:proofErr w:type="spellStart"/>
      <w:r w:rsidRPr="006B12E1">
        <w:rPr>
          <w:color w:val="auto"/>
          <w:sz w:val="24"/>
          <w:szCs w:val="24"/>
        </w:rPr>
        <w:t>for</w:t>
      </w:r>
      <w:proofErr w:type="spellEnd"/>
      <w:r w:rsidRPr="006B12E1">
        <w:rPr>
          <w:color w:val="auto"/>
          <w:sz w:val="24"/>
          <w:szCs w:val="24"/>
        </w:rPr>
        <w:t xml:space="preserve"> </w:t>
      </w:r>
      <w:proofErr w:type="spellStart"/>
      <w:r w:rsidRPr="006B12E1">
        <w:rPr>
          <w:color w:val="auto"/>
          <w:sz w:val="24"/>
          <w:szCs w:val="24"/>
        </w:rPr>
        <w:t>Education</w:t>
      </w:r>
      <w:proofErr w:type="spellEnd"/>
      <w:r w:rsidRPr="006B12E1">
        <w:rPr>
          <w:color w:val="auto"/>
          <w:sz w:val="24"/>
          <w:szCs w:val="24"/>
        </w:rPr>
        <w:t xml:space="preserve"> </w:t>
      </w:r>
      <w:proofErr w:type="spellStart"/>
      <w:r w:rsidRPr="006B12E1">
        <w:rPr>
          <w:color w:val="auto"/>
          <w:sz w:val="24"/>
          <w:szCs w:val="24"/>
        </w:rPr>
        <w:t>Statistics</w:t>
      </w:r>
      <w:proofErr w:type="spellEnd"/>
      <w:r w:rsidRPr="006B12E1">
        <w:rPr>
          <w:color w:val="auto"/>
          <w:sz w:val="24"/>
          <w:szCs w:val="24"/>
        </w:rPr>
        <w:t>) v USA. Studie se kromě způsobů financování studia taktéž zajímala o demografické a další charakteristiky více než 60 000 studentů (</w:t>
      </w:r>
      <w:bookmarkStart w:id="64" w:name="_Hlk510060414"/>
      <w:proofErr w:type="spellStart"/>
      <w:r w:rsidRPr="006B12E1">
        <w:rPr>
          <w:color w:val="auto"/>
          <w:sz w:val="24"/>
          <w:szCs w:val="24"/>
        </w:rPr>
        <w:t>Berker</w:t>
      </w:r>
      <w:proofErr w:type="spellEnd"/>
      <w:r w:rsidRPr="006B12E1">
        <w:rPr>
          <w:color w:val="auto"/>
          <w:sz w:val="24"/>
          <w:szCs w:val="24"/>
        </w:rPr>
        <w:t xml:space="preserve">, Horn, 2003, str. 59). </w:t>
      </w:r>
      <w:bookmarkEnd w:id="64"/>
      <w:r w:rsidRPr="006B12E1">
        <w:rPr>
          <w:color w:val="auto"/>
          <w:sz w:val="24"/>
          <w:szCs w:val="24"/>
        </w:rPr>
        <w:t xml:space="preserve">Soustředila se mimo jiné i na hlavní důvody ke studiu u dospělých studujících, jejichž primární činností je zaměstnání. Mezi nejčastěji uváděné důvody patřil vlastní zájem (89 %), zlepšení svých pracovních kompetencí (85 %) a získání diplomu nebo certifikátu (80%), dále získání potřebného vzdělání pro výkon profese (36 %). Z těchto </w:t>
      </w:r>
      <w:r w:rsidRPr="006B12E1">
        <w:rPr>
          <w:color w:val="auto"/>
          <w:sz w:val="24"/>
          <w:szCs w:val="24"/>
        </w:rPr>
        <w:lastRenderedPageBreak/>
        <w:t>výsledků lze tedy usoudit, že důvody pro studium mohou být různorodé a studenti často mohou mít motivů více.</w:t>
      </w:r>
    </w:p>
    <w:p w:rsidR="00713683" w:rsidRPr="006B12E1" w:rsidRDefault="00713683" w:rsidP="000875ED">
      <w:pPr>
        <w:spacing w:line="360" w:lineRule="auto"/>
        <w:rPr>
          <w:color w:val="auto"/>
          <w:sz w:val="24"/>
          <w:szCs w:val="24"/>
        </w:rPr>
      </w:pPr>
    </w:p>
    <w:p w:rsidR="00713683" w:rsidRPr="006B12E1" w:rsidRDefault="00713683" w:rsidP="000875ED">
      <w:pPr>
        <w:pStyle w:val="Nadpis2"/>
        <w:numPr>
          <w:ilvl w:val="1"/>
          <w:numId w:val="2"/>
        </w:numPr>
        <w:spacing w:line="360" w:lineRule="auto"/>
        <w:jc w:val="both"/>
        <w:rPr>
          <w:color w:val="auto"/>
          <w:sz w:val="28"/>
          <w:szCs w:val="24"/>
        </w:rPr>
      </w:pPr>
      <w:bookmarkStart w:id="65" w:name="_Toc510080847"/>
      <w:bookmarkStart w:id="66" w:name="_Toc514272558"/>
      <w:r w:rsidRPr="006B12E1">
        <w:rPr>
          <w:color w:val="auto"/>
          <w:sz w:val="28"/>
          <w:szCs w:val="24"/>
        </w:rPr>
        <w:t>Specifika vyučování dospělých</w:t>
      </w:r>
      <w:bookmarkEnd w:id="65"/>
      <w:bookmarkEnd w:id="66"/>
    </w:p>
    <w:p w:rsidR="00713683" w:rsidRPr="006B12E1" w:rsidRDefault="00713683" w:rsidP="000875ED">
      <w:pPr>
        <w:spacing w:line="360" w:lineRule="auto"/>
        <w:rPr>
          <w:color w:val="auto"/>
          <w:sz w:val="24"/>
          <w:szCs w:val="24"/>
        </w:rPr>
      </w:pPr>
    </w:p>
    <w:p w:rsidR="00713683" w:rsidRPr="006B12E1" w:rsidRDefault="00713683" w:rsidP="000875ED">
      <w:pPr>
        <w:spacing w:line="360" w:lineRule="auto"/>
        <w:ind w:left="10" w:firstLine="350"/>
        <w:rPr>
          <w:color w:val="auto"/>
          <w:sz w:val="24"/>
          <w:szCs w:val="24"/>
        </w:rPr>
      </w:pPr>
      <w:r w:rsidRPr="006B12E1">
        <w:rPr>
          <w:color w:val="auto"/>
          <w:sz w:val="24"/>
          <w:szCs w:val="24"/>
        </w:rPr>
        <w:t>Netradiční studenti mají v porovnání se studenty tradičními mnohem více povinností a soustřeďují svoji pozornost na více aspektů svého života. Odlišují se od tradičního studenta nejen rozdílným životním stylem, ale mají i jiný</w:t>
      </w:r>
      <w:r w:rsidR="008C62B3" w:rsidRPr="006B12E1">
        <w:rPr>
          <w:color w:val="auto"/>
          <w:sz w:val="24"/>
          <w:szCs w:val="24"/>
        </w:rPr>
        <w:t xml:space="preserve"> přístup k samotnému vzdělávání.</w:t>
      </w:r>
      <w:r w:rsidRPr="006B12E1">
        <w:rPr>
          <w:color w:val="auto"/>
          <w:sz w:val="24"/>
          <w:szCs w:val="24"/>
        </w:rPr>
        <w:t xml:space="preserve"> </w:t>
      </w:r>
      <w:proofErr w:type="spellStart"/>
      <w:r w:rsidRPr="006B12E1">
        <w:rPr>
          <w:color w:val="auto"/>
          <w:sz w:val="24"/>
          <w:szCs w:val="24"/>
        </w:rPr>
        <w:t>Knowles</w:t>
      </w:r>
      <w:proofErr w:type="spellEnd"/>
      <w:r w:rsidRPr="006B12E1">
        <w:rPr>
          <w:color w:val="auto"/>
          <w:sz w:val="24"/>
          <w:szCs w:val="24"/>
        </w:rPr>
        <w:t xml:space="preserve"> (1973, str. 45-47) vymezil základní charakteristiky dospělého účastníka vzdělávání vůči účastníkům pedagogické výuk takto:</w:t>
      </w:r>
    </w:p>
    <w:p w:rsidR="00713683" w:rsidRPr="006B12E1" w:rsidRDefault="00713683" w:rsidP="000875ED">
      <w:pPr>
        <w:pStyle w:val="Odstavecseseznamem"/>
        <w:numPr>
          <w:ilvl w:val="0"/>
          <w:numId w:val="20"/>
        </w:numPr>
        <w:spacing w:line="360" w:lineRule="auto"/>
        <w:jc w:val="both"/>
        <w:rPr>
          <w:rFonts w:ascii="Palatino Linotype" w:hAnsi="Palatino Linotype"/>
          <w:sz w:val="24"/>
          <w:szCs w:val="24"/>
        </w:rPr>
      </w:pPr>
      <w:r w:rsidRPr="006B12E1">
        <w:rPr>
          <w:rFonts w:ascii="Palatino Linotype" w:hAnsi="Palatino Linotype"/>
          <w:sz w:val="24"/>
          <w:szCs w:val="24"/>
        </w:rPr>
        <w:t xml:space="preserve">Sebepojetí dospělého se mění a s dospíváním se přesouvá od úplné závislosti k nezávislosti a zvyšuje se míra jeho sebeřízení. U dospělého člověka se vyvine potřeba sebeřízení a ve chvíli, kdy nastane situace, kde mu není dovoleno řídit sebe samého, dojde k tenzi a rezistenci vůči zdroji řízení. </w:t>
      </w:r>
    </w:p>
    <w:p w:rsidR="00713683" w:rsidRPr="006B12E1" w:rsidRDefault="00713683" w:rsidP="000875ED">
      <w:pPr>
        <w:pStyle w:val="Odstavecseseznamem"/>
        <w:numPr>
          <w:ilvl w:val="0"/>
          <w:numId w:val="20"/>
        </w:numPr>
        <w:spacing w:line="360" w:lineRule="auto"/>
        <w:jc w:val="both"/>
        <w:rPr>
          <w:rFonts w:ascii="Palatino Linotype" w:hAnsi="Palatino Linotype"/>
          <w:sz w:val="24"/>
          <w:szCs w:val="24"/>
        </w:rPr>
      </w:pPr>
      <w:r w:rsidRPr="006B12E1">
        <w:rPr>
          <w:rFonts w:ascii="Palatino Linotype" w:hAnsi="Palatino Linotype"/>
          <w:sz w:val="24"/>
          <w:szCs w:val="24"/>
        </w:rPr>
        <w:t>V dospělém věku nabývají na důležitosti zkušenosti člověka. S věkem jich přibývá a jsou pro něj základem potřebným k učení, prostředkem k propojování souvislostí, podporují kritické myšlení.</w:t>
      </w:r>
    </w:p>
    <w:p w:rsidR="00713683" w:rsidRPr="006B12E1" w:rsidRDefault="00713683" w:rsidP="000875ED">
      <w:pPr>
        <w:pStyle w:val="Odstavecseseznamem"/>
        <w:numPr>
          <w:ilvl w:val="0"/>
          <w:numId w:val="20"/>
        </w:numPr>
        <w:spacing w:line="360" w:lineRule="auto"/>
        <w:jc w:val="both"/>
        <w:rPr>
          <w:rFonts w:ascii="Palatino Linotype" w:hAnsi="Palatino Linotype"/>
          <w:sz w:val="24"/>
          <w:szCs w:val="24"/>
        </w:rPr>
      </w:pPr>
      <w:r w:rsidRPr="006B12E1">
        <w:rPr>
          <w:rFonts w:ascii="Palatino Linotype" w:hAnsi="Palatino Linotype"/>
          <w:sz w:val="24"/>
          <w:szCs w:val="24"/>
        </w:rPr>
        <w:t xml:space="preserve">V porovnání s pedagogickým přístupem, kdy se děti učí to, co „by měli“ umět, dospělí se učí to, co se učit „potřebují“. Tato potřeba něco konkrétního se naučit vyplývá z jejich sociálních rolí jakožto pracovníka, člena rodiny, člena určité komunity nebo jiné role spojené např. s volnočasovými aktivitami. </w:t>
      </w:r>
    </w:p>
    <w:p w:rsidR="00713683" w:rsidRPr="006B12E1" w:rsidRDefault="00713683" w:rsidP="000875ED">
      <w:pPr>
        <w:pStyle w:val="Odstavecseseznamem"/>
        <w:numPr>
          <w:ilvl w:val="0"/>
          <w:numId w:val="20"/>
        </w:numPr>
        <w:spacing w:line="360" w:lineRule="auto"/>
        <w:jc w:val="both"/>
        <w:rPr>
          <w:rFonts w:ascii="Palatino Linotype" w:hAnsi="Palatino Linotype"/>
          <w:sz w:val="24"/>
          <w:szCs w:val="24"/>
        </w:rPr>
      </w:pPr>
      <w:r w:rsidRPr="006B12E1">
        <w:rPr>
          <w:rFonts w:ascii="Palatino Linotype" w:hAnsi="Palatino Linotype"/>
          <w:sz w:val="24"/>
          <w:szCs w:val="24"/>
        </w:rPr>
        <w:lastRenderedPageBreak/>
        <w:t xml:space="preserve">Zatímco děti v průběhu svého vzdělávání odkládají použití naučeného na budoucnost, dospělí mají tendenci znalosti aplikovat na řešení aktuálních problémů. Naučené tedy velmi brzy využijí v praxi. </w:t>
      </w:r>
    </w:p>
    <w:p w:rsidR="00713683" w:rsidRPr="006B12E1" w:rsidRDefault="00713683" w:rsidP="000875ED">
      <w:pPr>
        <w:spacing w:line="360" w:lineRule="auto"/>
        <w:ind w:left="360" w:firstLine="348"/>
        <w:rPr>
          <w:color w:val="auto"/>
          <w:sz w:val="24"/>
          <w:szCs w:val="24"/>
        </w:rPr>
      </w:pPr>
      <w:r w:rsidRPr="006B12E1">
        <w:rPr>
          <w:color w:val="auto"/>
          <w:sz w:val="24"/>
          <w:szCs w:val="24"/>
        </w:rPr>
        <w:t xml:space="preserve">Jedním z dalších atributů netradičního studenta je delší časový odstup od posledního vzdělávání, mezi jednotlivými stupni vzdělání je tak časová mezera, která pro studentovi v dalším vzdělávání přináší určité výhody, ale i nevýhody. Netradiční studenti „získali životní a pracovní zkušenosti, jsou názorově a ideologicky vyzrálejší, reálně plánují svůj život, projevují vyšší stupeň samostatnosti myšlení a konání, zodpovědně se rozhodují, poznatky získané během studia mohou bezprostředně ověřovat a uplatňovat v zaměstnání i v občanském životě“ </w:t>
      </w:r>
      <w:bookmarkStart w:id="67" w:name="_Hlk510060461"/>
      <w:r w:rsidRPr="006B12E1">
        <w:rPr>
          <w:color w:val="auto"/>
          <w:sz w:val="24"/>
          <w:szCs w:val="24"/>
        </w:rPr>
        <w:t xml:space="preserve">(Bočková, 1988, str. 35). </w:t>
      </w:r>
      <w:bookmarkEnd w:id="67"/>
    </w:p>
    <w:p w:rsidR="00713683" w:rsidRPr="006B12E1" w:rsidRDefault="00713683" w:rsidP="000875ED">
      <w:pPr>
        <w:spacing w:line="360" w:lineRule="auto"/>
        <w:ind w:firstLine="708"/>
        <w:rPr>
          <w:color w:val="auto"/>
          <w:sz w:val="24"/>
          <w:szCs w:val="24"/>
        </w:rPr>
      </w:pPr>
      <w:r w:rsidRPr="006B12E1">
        <w:rPr>
          <w:color w:val="auto"/>
          <w:sz w:val="24"/>
          <w:szCs w:val="24"/>
        </w:rPr>
        <w:t xml:space="preserve">Získané zkušenosti mohou účastníkovi vzdělávání napomáhat ve vytváření souvislostí a v možnostech aplikování naučeného. „Pro vzdělávání dospělých platí, že studující chtějí problémy více pochopit, zajímají se o návaznosti a o uplatnění naučeného v praxi“ (Eger, 2005, str. 56). </w:t>
      </w:r>
    </w:p>
    <w:p w:rsidR="00713683" w:rsidRPr="006B12E1" w:rsidRDefault="00713683" w:rsidP="000875ED">
      <w:pPr>
        <w:spacing w:line="360" w:lineRule="auto"/>
        <w:ind w:firstLine="360"/>
        <w:rPr>
          <w:color w:val="auto"/>
          <w:sz w:val="24"/>
          <w:szCs w:val="24"/>
        </w:rPr>
      </w:pPr>
      <w:r w:rsidRPr="006B12E1">
        <w:rPr>
          <w:color w:val="auto"/>
          <w:sz w:val="24"/>
          <w:szCs w:val="24"/>
        </w:rPr>
        <w:t xml:space="preserve">Zkušenosti však mohou mít i opačný efekt, jelikož se často jedná o dovednosti praktické, které dospělý využil na pracovišti nebo osobním životě. Jedná se o znalosti pro každodenní život, které nemusí dospělému nutně pomáhat překonávat bariéry spojené s akademickým prostředím </w:t>
      </w:r>
      <w:bookmarkStart w:id="68" w:name="_Hlk510060468"/>
      <w:r w:rsidRPr="006B12E1">
        <w:rPr>
          <w:color w:val="auto"/>
          <w:sz w:val="24"/>
          <w:szCs w:val="24"/>
        </w:rPr>
        <w:t>(</w:t>
      </w:r>
      <w:proofErr w:type="spellStart"/>
      <w:r w:rsidRPr="006B12E1">
        <w:rPr>
          <w:color w:val="auto"/>
          <w:sz w:val="24"/>
          <w:szCs w:val="24"/>
        </w:rPr>
        <w:t>Kenner</w:t>
      </w:r>
      <w:proofErr w:type="spellEnd"/>
      <w:r w:rsidRPr="006B12E1">
        <w:rPr>
          <w:color w:val="auto"/>
          <w:sz w:val="24"/>
          <w:szCs w:val="24"/>
        </w:rPr>
        <w:t xml:space="preserve">, </w:t>
      </w:r>
      <w:proofErr w:type="spellStart"/>
      <w:r w:rsidRPr="006B12E1">
        <w:rPr>
          <w:color w:val="auto"/>
          <w:sz w:val="24"/>
          <w:szCs w:val="24"/>
        </w:rPr>
        <w:t>Weinerman</w:t>
      </w:r>
      <w:proofErr w:type="spellEnd"/>
      <w:r w:rsidRPr="006B12E1">
        <w:rPr>
          <w:color w:val="auto"/>
          <w:sz w:val="24"/>
          <w:szCs w:val="24"/>
        </w:rPr>
        <w:t>, 2011, str. 90-91)</w:t>
      </w:r>
      <w:bookmarkEnd w:id="68"/>
      <w:r w:rsidRPr="006B12E1">
        <w:rPr>
          <w:color w:val="auto"/>
          <w:sz w:val="24"/>
          <w:szCs w:val="24"/>
        </w:rPr>
        <w:t xml:space="preserve">. </w:t>
      </w:r>
    </w:p>
    <w:p w:rsidR="00713683" w:rsidRPr="006B12E1" w:rsidRDefault="00713683" w:rsidP="000875ED">
      <w:pPr>
        <w:spacing w:line="360" w:lineRule="auto"/>
        <w:ind w:firstLine="360"/>
        <w:rPr>
          <w:color w:val="auto"/>
          <w:sz w:val="24"/>
          <w:szCs w:val="24"/>
        </w:rPr>
      </w:pPr>
      <w:r w:rsidRPr="006B12E1">
        <w:rPr>
          <w:color w:val="auto"/>
          <w:sz w:val="24"/>
          <w:szCs w:val="24"/>
        </w:rPr>
        <w:t>Nepříznivý vliv na další vzdělávání mohou mít například naučené nevhodné styly učení, se kterými je velmi těžké u netradičního studenta pracovat či je měnit, jelikož jsou hluboce zakořeněné (</w:t>
      </w:r>
      <w:proofErr w:type="spellStart"/>
      <w:r w:rsidRPr="006B12E1">
        <w:rPr>
          <w:color w:val="auto"/>
          <w:sz w:val="24"/>
          <w:szCs w:val="24"/>
        </w:rPr>
        <w:t>Kenner</w:t>
      </w:r>
      <w:proofErr w:type="spellEnd"/>
      <w:r w:rsidRPr="006B12E1">
        <w:rPr>
          <w:color w:val="auto"/>
          <w:sz w:val="24"/>
          <w:szCs w:val="24"/>
        </w:rPr>
        <w:t xml:space="preserve">, </w:t>
      </w:r>
      <w:proofErr w:type="spellStart"/>
      <w:r w:rsidRPr="006B12E1">
        <w:rPr>
          <w:color w:val="auto"/>
          <w:sz w:val="24"/>
          <w:szCs w:val="24"/>
        </w:rPr>
        <w:t>Weinerman</w:t>
      </w:r>
      <w:proofErr w:type="spellEnd"/>
      <w:r w:rsidRPr="006B12E1">
        <w:rPr>
          <w:color w:val="auto"/>
          <w:sz w:val="24"/>
          <w:szCs w:val="24"/>
        </w:rPr>
        <w:t xml:space="preserve">, 2011, str. 93). Tradiční studenti se mohou potýkat s podobným problémem, avšak jejich učební styly obvykle ještě nejsou zcela vyvinuté, je snazší jejich styl učení formovat. Dospělí však tyto styly aplikovali dlouhodobě a </w:t>
      </w:r>
      <w:r w:rsidRPr="006B12E1">
        <w:rPr>
          <w:color w:val="auto"/>
          <w:sz w:val="24"/>
          <w:szCs w:val="24"/>
        </w:rPr>
        <w:lastRenderedPageBreak/>
        <w:t>v praktickém životě často s vysokou úspěšností, resistence vůči změnám je tak z jejich strany mnohem větší (tamtéž, str. 93-94).</w:t>
      </w:r>
    </w:p>
    <w:p w:rsidR="00713683" w:rsidRPr="006B12E1" w:rsidRDefault="00713683" w:rsidP="000875ED">
      <w:pPr>
        <w:spacing w:line="360" w:lineRule="auto"/>
        <w:ind w:firstLine="360"/>
        <w:rPr>
          <w:color w:val="auto"/>
          <w:sz w:val="24"/>
          <w:szCs w:val="24"/>
        </w:rPr>
      </w:pPr>
      <w:r w:rsidRPr="006B12E1">
        <w:rPr>
          <w:color w:val="auto"/>
          <w:sz w:val="24"/>
          <w:szCs w:val="24"/>
        </w:rPr>
        <w:t xml:space="preserve">Vyšší množství životních zkušeností vede u dospělých studujících k různorodosti názorů, které mohou být stejně hluboce zakořeněny, jako učební styly. Tyto názory pak „mohou způsobovat, že [účastník vzdělávání] odmítá přijmout prezentovanou učební látku“ (Mužík, 2004, str. 28). Dle </w:t>
      </w:r>
      <w:proofErr w:type="spellStart"/>
      <w:r w:rsidRPr="006B12E1">
        <w:rPr>
          <w:color w:val="auto"/>
          <w:sz w:val="24"/>
          <w:szCs w:val="24"/>
        </w:rPr>
        <w:t>Fafejty</w:t>
      </w:r>
      <w:proofErr w:type="spellEnd"/>
      <w:r w:rsidRPr="006B12E1">
        <w:rPr>
          <w:color w:val="auto"/>
          <w:sz w:val="24"/>
          <w:szCs w:val="24"/>
        </w:rPr>
        <w:t xml:space="preserve"> by studujícím měla být teorie „nabízena jako určitá alternativa, která praxi zařadí do smysluplnějšího, širšího kontextu – tento kontext musí být součástí praktického života studenta“ (in Šimek, 2003, str. 135). Dospělí mají totiž tendenci ve vzdělání hledat řešení praktických problémů. Díky silnému zaměření se na uplatnitelnost znalostí mají v programu, který tomuto kritériu odpovídá, dospělí větší motivaci k dokončení studia, jelikož tyto znalosti mohou propojit s předchozími zkušenostmi, jejich kariérou a jinými společenskými nebo rodinnými závazky </w:t>
      </w:r>
      <w:bookmarkStart w:id="69" w:name="_Hlk510060526"/>
      <w:r w:rsidRPr="006B12E1">
        <w:rPr>
          <w:color w:val="auto"/>
          <w:sz w:val="24"/>
          <w:szCs w:val="24"/>
        </w:rPr>
        <w:t xml:space="preserve">(Ho, </w:t>
      </w:r>
      <w:proofErr w:type="spellStart"/>
      <w:r w:rsidRPr="006B12E1">
        <w:rPr>
          <w:color w:val="auto"/>
          <w:sz w:val="24"/>
          <w:szCs w:val="24"/>
        </w:rPr>
        <w:t>Kember</w:t>
      </w:r>
      <w:proofErr w:type="spellEnd"/>
      <w:r w:rsidRPr="006B12E1">
        <w:rPr>
          <w:color w:val="auto"/>
          <w:sz w:val="24"/>
          <w:szCs w:val="24"/>
        </w:rPr>
        <w:t xml:space="preserve">, 2011, str. 324). </w:t>
      </w:r>
      <w:bookmarkEnd w:id="69"/>
      <w:r w:rsidRPr="006B12E1">
        <w:rPr>
          <w:color w:val="auto"/>
          <w:sz w:val="24"/>
          <w:szCs w:val="24"/>
        </w:rPr>
        <w:t xml:space="preserve">Ne vždy je však možné kurikulum navrhnout tak, aby veškeré znalosti byly bezprostředně uplatnitelné v praxi. </w:t>
      </w:r>
    </w:p>
    <w:p w:rsidR="00713683" w:rsidRPr="006B12E1" w:rsidRDefault="00713683" w:rsidP="000875ED">
      <w:pPr>
        <w:spacing w:line="360" w:lineRule="auto"/>
        <w:ind w:firstLine="360"/>
        <w:rPr>
          <w:color w:val="auto"/>
          <w:sz w:val="24"/>
          <w:szCs w:val="24"/>
        </w:rPr>
      </w:pPr>
      <w:r w:rsidRPr="006B12E1">
        <w:rPr>
          <w:color w:val="auto"/>
          <w:sz w:val="24"/>
          <w:szCs w:val="24"/>
        </w:rPr>
        <w:t xml:space="preserve">Specifiky vyučování dospělých se také zabýval </w:t>
      </w:r>
      <w:proofErr w:type="spellStart"/>
      <w:r w:rsidRPr="006B12E1">
        <w:rPr>
          <w:color w:val="auto"/>
          <w:sz w:val="24"/>
          <w:szCs w:val="24"/>
        </w:rPr>
        <w:t>Kuljutkin</w:t>
      </w:r>
      <w:proofErr w:type="spellEnd"/>
      <w:r w:rsidRPr="006B12E1">
        <w:rPr>
          <w:color w:val="auto"/>
          <w:sz w:val="24"/>
          <w:szCs w:val="24"/>
        </w:rPr>
        <w:t xml:space="preserve">, který dospěl k závěru, že „dospělý člověk přenáší do svého vzdělávání svoji profesní a osobnostní pozici“ </w:t>
      </w:r>
      <w:bookmarkStart w:id="70" w:name="_Hlk510060541"/>
      <w:r w:rsidRPr="006B12E1">
        <w:rPr>
          <w:color w:val="auto"/>
          <w:sz w:val="24"/>
          <w:szCs w:val="24"/>
        </w:rPr>
        <w:t xml:space="preserve">(Mužík, 2004, str. 27). </w:t>
      </w:r>
      <w:bookmarkEnd w:id="70"/>
      <w:r w:rsidRPr="006B12E1">
        <w:rPr>
          <w:color w:val="auto"/>
          <w:sz w:val="24"/>
          <w:szCs w:val="24"/>
        </w:rPr>
        <w:t xml:space="preserve">Díky tomuto přístupu je dospělý schopen si uvědomit své vlastní vědomosti a schopnosti a potřebu se v dané oblasti vzdělávat a zapojuje se do vzdělání „převážně z vnitřních pohnutek, které ho vedou k určité selektivitě. Tato selektivita se týká především vědomostí, jejichž osvojování považuje za nezbytné. Týká se i volby forem a metod učení“ (Mužík, 2004, str. 27).  Dle </w:t>
      </w:r>
      <w:proofErr w:type="spellStart"/>
      <w:r w:rsidRPr="006B12E1">
        <w:rPr>
          <w:color w:val="auto"/>
          <w:sz w:val="24"/>
          <w:szCs w:val="24"/>
        </w:rPr>
        <w:t>Kuljutkina</w:t>
      </w:r>
      <w:proofErr w:type="spellEnd"/>
      <w:r w:rsidRPr="006B12E1">
        <w:rPr>
          <w:color w:val="auto"/>
          <w:sz w:val="24"/>
          <w:szCs w:val="24"/>
        </w:rPr>
        <w:t xml:space="preserve">, podobně jako dle </w:t>
      </w:r>
      <w:proofErr w:type="spellStart"/>
      <w:r w:rsidRPr="006B12E1">
        <w:rPr>
          <w:color w:val="auto"/>
          <w:sz w:val="24"/>
          <w:szCs w:val="24"/>
        </w:rPr>
        <w:t>Knowlese</w:t>
      </w:r>
      <w:proofErr w:type="spellEnd"/>
      <w:r w:rsidRPr="006B12E1">
        <w:rPr>
          <w:color w:val="auto"/>
          <w:sz w:val="24"/>
          <w:szCs w:val="24"/>
        </w:rPr>
        <w:t xml:space="preserve">, dospělý náplň vzdělávání srovnává se svými životními a pracovními zkušenostmi a kriticky jej hodnotí, přistupuje ke vzdělávání jako k prostředku pro řešení záležitostí, se kterými se setká v praxi. </w:t>
      </w:r>
    </w:p>
    <w:p w:rsidR="00713683" w:rsidRPr="006B12E1" w:rsidRDefault="00713683" w:rsidP="000875ED">
      <w:pPr>
        <w:spacing w:line="360" w:lineRule="auto"/>
        <w:ind w:firstLine="360"/>
        <w:rPr>
          <w:color w:val="auto"/>
          <w:sz w:val="24"/>
          <w:szCs w:val="24"/>
        </w:rPr>
      </w:pPr>
      <w:r w:rsidRPr="006B12E1">
        <w:rPr>
          <w:color w:val="auto"/>
          <w:sz w:val="24"/>
          <w:szCs w:val="24"/>
          <w:shd w:val="clear" w:color="auto" w:fill="FFFFFF"/>
        </w:rPr>
        <w:lastRenderedPageBreak/>
        <w:t xml:space="preserve">Netradiční studenti preferují díky množství dalších povinností studijní programy, které jsou časově flexibilnější </w:t>
      </w:r>
      <w:r w:rsidRPr="006B12E1">
        <w:rPr>
          <w:color w:val="auto"/>
          <w:sz w:val="24"/>
          <w:szCs w:val="24"/>
        </w:rPr>
        <w:t>(</w:t>
      </w:r>
      <w:proofErr w:type="spellStart"/>
      <w:r w:rsidRPr="006B12E1">
        <w:rPr>
          <w:color w:val="auto"/>
          <w:sz w:val="24"/>
          <w:szCs w:val="24"/>
        </w:rPr>
        <w:t>Ross-Gordon</w:t>
      </w:r>
      <w:proofErr w:type="spellEnd"/>
      <w:r w:rsidRPr="006B12E1">
        <w:rPr>
          <w:color w:val="auto"/>
          <w:sz w:val="24"/>
          <w:szCs w:val="24"/>
        </w:rPr>
        <w:t>). Mají taktéž tendenci na vzdělání v porovnání se studenty tradičními pohlížet více jako na investici (</w:t>
      </w:r>
      <w:proofErr w:type="spellStart"/>
      <w:r w:rsidRPr="006B12E1">
        <w:rPr>
          <w:color w:val="auto"/>
          <w:sz w:val="24"/>
          <w:szCs w:val="24"/>
        </w:rPr>
        <w:t>Benshoff</w:t>
      </w:r>
      <w:proofErr w:type="spellEnd"/>
      <w:r w:rsidRPr="006B12E1">
        <w:rPr>
          <w:color w:val="auto"/>
          <w:sz w:val="24"/>
          <w:szCs w:val="24"/>
        </w:rPr>
        <w:t>, 1993, str. 4).</w:t>
      </w:r>
    </w:p>
    <w:p w:rsidR="00713683" w:rsidRPr="006B12E1" w:rsidRDefault="00713683" w:rsidP="000875ED">
      <w:pPr>
        <w:spacing w:line="360" w:lineRule="auto"/>
        <w:ind w:left="0" w:firstLine="293"/>
        <w:rPr>
          <w:color w:val="auto"/>
          <w:sz w:val="24"/>
          <w:szCs w:val="24"/>
        </w:rPr>
      </w:pPr>
    </w:p>
    <w:p w:rsidR="00713683" w:rsidRPr="006B12E1" w:rsidRDefault="00713683" w:rsidP="000875ED">
      <w:pPr>
        <w:pStyle w:val="Nadpis3"/>
        <w:numPr>
          <w:ilvl w:val="2"/>
          <w:numId w:val="2"/>
        </w:numPr>
        <w:spacing w:line="360" w:lineRule="auto"/>
        <w:rPr>
          <w:rFonts w:ascii="Palatino Linotype" w:hAnsi="Palatino Linotype"/>
          <w:color w:val="auto"/>
          <w:sz w:val="28"/>
        </w:rPr>
      </w:pPr>
      <w:r w:rsidRPr="006B12E1">
        <w:rPr>
          <w:rFonts w:ascii="Palatino Linotype" w:hAnsi="Palatino Linotype"/>
          <w:color w:val="auto"/>
          <w:sz w:val="28"/>
        </w:rPr>
        <w:t>Bariéry ve vzdělávání</w:t>
      </w:r>
    </w:p>
    <w:p w:rsidR="00713683" w:rsidRPr="006B12E1" w:rsidRDefault="00713683" w:rsidP="000875ED">
      <w:pPr>
        <w:spacing w:line="360" w:lineRule="auto"/>
        <w:rPr>
          <w:color w:val="auto"/>
          <w:sz w:val="24"/>
          <w:szCs w:val="24"/>
        </w:rPr>
      </w:pPr>
    </w:p>
    <w:p w:rsidR="00713683" w:rsidRPr="006B12E1" w:rsidRDefault="00713683" w:rsidP="000875ED">
      <w:pPr>
        <w:spacing w:line="360" w:lineRule="auto"/>
        <w:ind w:left="0" w:firstLine="576"/>
        <w:rPr>
          <w:color w:val="auto"/>
          <w:sz w:val="24"/>
          <w:szCs w:val="24"/>
        </w:rPr>
      </w:pPr>
      <w:r w:rsidRPr="006B12E1">
        <w:rPr>
          <w:color w:val="auto"/>
          <w:sz w:val="24"/>
          <w:szCs w:val="24"/>
        </w:rPr>
        <w:t xml:space="preserve">Dle Dvořákové a Šeráka (2016, str. 124) </w:t>
      </w:r>
      <w:proofErr w:type="spellStart"/>
      <w:r w:rsidRPr="006B12E1">
        <w:rPr>
          <w:color w:val="auto"/>
          <w:sz w:val="24"/>
          <w:szCs w:val="24"/>
        </w:rPr>
        <w:t>Crossová</w:t>
      </w:r>
      <w:proofErr w:type="spellEnd"/>
      <w:r w:rsidRPr="006B12E1">
        <w:rPr>
          <w:color w:val="auto"/>
          <w:sz w:val="24"/>
          <w:szCs w:val="24"/>
        </w:rPr>
        <w:t xml:space="preserve"> rozlišila tři typy bariér ve vzdělávání. Jsou to bariéry situační, které zahrnují aktuální situaci dospělého, ať už jde o finanční náklady spojené se vzděláváním, jiné povinnosti, nebo nevyhovující podmínky pro studium (nevyhovující prostory, nesouhlas rodiny apod.). Dále jsou to institucionální bariéry, tedy podoba rozvrhu vzdělávací akce, množství učiva, nedostatečná informovanost o nabídce vzdělání, nedostupnost kurzů nebo nevyhovující požadavky na docházku. Posledním typem jsou dispoziční bariéry, které souvisí se sebepojetím dospělého člověka, kdy člověk může mít nízkou sebedůvěru a podceňovat své schopnosti, pohlížet na svůj věk jako na překážku a další důvody. </w:t>
      </w:r>
    </w:p>
    <w:p w:rsidR="00713683" w:rsidRPr="006B12E1" w:rsidRDefault="00713683" w:rsidP="000875ED">
      <w:pPr>
        <w:spacing w:line="360" w:lineRule="auto"/>
        <w:ind w:left="0" w:firstLine="576"/>
        <w:rPr>
          <w:color w:val="auto"/>
          <w:sz w:val="24"/>
          <w:szCs w:val="24"/>
        </w:rPr>
      </w:pPr>
      <w:r w:rsidRPr="006B12E1">
        <w:rPr>
          <w:color w:val="auto"/>
          <w:sz w:val="24"/>
          <w:szCs w:val="24"/>
        </w:rPr>
        <w:t xml:space="preserve">Vzdělávací akce pro dospělé jsou často plánovány tak, aby množství těchto bariér co nejvíce eliminovali a vzdělání tak bylo přístupné pro co nejvíce zájemců. </w:t>
      </w:r>
    </w:p>
    <w:p w:rsidR="00713683" w:rsidRPr="006B12E1" w:rsidRDefault="00713683" w:rsidP="000875ED">
      <w:pPr>
        <w:spacing w:line="360" w:lineRule="auto"/>
        <w:ind w:left="0" w:firstLine="576"/>
        <w:rPr>
          <w:color w:val="auto"/>
          <w:sz w:val="24"/>
          <w:szCs w:val="24"/>
        </w:rPr>
      </w:pPr>
    </w:p>
    <w:p w:rsidR="00713683" w:rsidRPr="006B12E1" w:rsidRDefault="00713683" w:rsidP="000875ED">
      <w:pPr>
        <w:pStyle w:val="Nadpis2"/>
        <w:numPr>
          <w:ilvl w:val="1"/>
          <w:numId w:val="2"/>
        </w:numPr>
        <w:spacing w:line="360" w:lineRule="auto"/>
        <w:jc w:val="both"/>
        <w:rPr>
          <w:color w:val="auto"/>
          <w:sz w:val="28"/>
          <w:szCs w:val="24"/>
        </w:rPr>
      </w:pPr>
      <w:bookmarkStart w:id="71" w:name="_Toc510080848"/>
      <w:bookmarkStart w:id="72" w:name="_Toc514272559"/>
      <w:r w:rsidRPr="006B12E1">
        <w:rPr>
          <w:color w:val="auto"/>
          <w:sz w:val="28"/>
          <w:szCs w:val="24"/>
        </w:rPr>
        <w:t>Pedagogický a andragogický přístup ve vzdělávání</w:t>
      </w:r>
      <w:bookmarkEnd w:id="71"/>
      <w:bookmarkEnd w:id="72"/>
    </w:p>
    <w:p w:rsidR="00713683" w:rsidRPr="006B12E1" w:rsidRDefault="00713683" w:rsidP="000875ED">
      <w:pPr>
        <w:spacing w:line="360" w:lineRule="auto"/>
        <w:rPr>
          <w:color w:val="auto"/>
          <w:sz w:val="24"/>
          <w:szCs w:val="24"/>
        </w:rPr>
      </w:pPr>
    </w:p>
    <w:p w:rsidR="00713683" w:rsidRPr="006B12E1" w:rsidRDefault="00713683" w:rsidP="000875ED">
      <w:pPr>
        <w:spacing w:line="360" w:lineRule="auto"/>
        <w:ind w:left="0" w:firstLine="360"/>
        <w:rPr>
          <w:color w:val="auto"/>
          <w:sz w:val="24"/>
          <w:szCs w:val="24"/>
        </w:rPr>
      </w:pPr>
      <w:r w:rsidRPr="006B12E1">
        <w:rPr>
          <w:color w:val="auto"/>
          <w:sz w:val="24"/>
          <w:szCs w:val="24"/>
        </w:rPr>
        <w:t xml:space="preserve">Jelikož má vzdělávání dospělých jistá specifika, vyplývají z nich i rozdíly mezi přístupy k účastníkovi vzdělávání oproti pedagogickému přístupu </w:t>
      </w:r>
      <w:r w:rsidRPr="006B12E1">
        <w:rPr>
          <w:color w:val="auto"/>
          <w:sz w:val="24"/>
          <w:szCs w:val="24"/>
        </w:rPr>
        <w:lastRenderedPageBreak/>
        <w:t xml:space="preserve">k tradičním studentům. </w:t>
      </w:r>
      <w:proofErr w:type="spellStart"/>
      <w:r w:rsidRPr="006B12E1">
        <w:rPr>
          <w:color w:val="auto"/>
          <w:sz w:val="24"/>
          <w:szCs w:val="24"/>
        </w:rPr>
        <w:t>Knowles</w:t>
      </w:r>
      <w:proofErr w:type="spellEnd"/>
      <w:r w:rsidRPr="006B12E1">
        <w:rPr>
          <w:color w:val="auto"/>
          <w:sz w:val="24"/>
          <w:szCs w:val="24"/>
        </w:rPr>
        <w:t xml:space="preserve"> ve své knize </w:t>
      </w:r>
      <w:proofErr w:type="spellStart"/>
      <w:r w:rsidRPr="006B12E1">
        <w:rPr>
          <w:color w:val="auto"/>
          <w:sz w:val="24"/>
          <w:szCs w:val="24"/>
        </w:rPr>
        <w:t>The</w:t>
      </w:r>
      <w:proofErr w:type="spellEnd"/>
      <w:r w:rsidRPr="006B12E1">
        <w:rPr>
          <w:color w:val="auto"/>
          <w:sz w:val="24"/>
          <w:szCs w:val="24"/>
        </w:rPr>
        <w:t xml:space="preserve"> </w:t>
      </w:r>
      <w:proofErr w:type="spellStart"/>
      <w:r w:rsidRPr="006B12E1">
        <w:rPr>
          <w:color w:val="auto"/>
          <w:sz w:val="24"/>
          <w:szCs w:val="24"/>
        </w:rPr>
        <w:t>Modern</w:t>
      </w:r>
      <w:proofErr w:type="spellEnd"/>
      <w:r w:rsidRPr="006B12E1">
        <w:rPr>
          <w:color w:val="auto"/>
          <w:sz w:val="24"/>
          <w:szCs w:val="24"/>
        </w:rPr>
        <w:t xml:space="preserve"> </w:t>
      </w:r>
      <w:proofErr w:type="spellStart"/>
      <w:r w:rsidRPr="006B12E1">
        <w:rPr>
          <w:color w:val="auto"/>
          <w:sz w:val="24"/>
          <w:szCs w:val="24"/>
        </w:rPr>
        <w:t>Practice</w:t>
      </w:r>
      <w:proofErr w:type="spellEnd"/>
      <w:r w:rsidRPr="006B12E1">
        <w:rPr>
          <w:color w:val="auto"/>
          <w:sz w:val="24"/>
          <w:szCs w:val="24"/>
        </w:rPr>
        <w:t xml:space="preserve"> </w:t>
      </w:r>
      <w:proofErr w:type="spellStart"/>
      <w:r w:rsidRPr="006B12E1">
        <w:rPr>
          <w:color w:val="auto"/>
          <w:sz w:val="24"/>
          <w:szCs w:val="24"/>
        </w:rPr>
        <w:t>of</w:t>
      </w:r>
      <w:proofErr w:type="spellEnd"/>
      <w:r w:rsidRPr="006B12E1">
        <w:rPr>
          <w:color w:val="auto"/>
          <w:sz w:val="24"/>
          <w:szCs w:val="24"/>
        </w:rPr>
        <w:t xml:space="preserve"> </w:t>
      </w:r>
      <w:proofErr w:type="spellStart"/>
      <w:r w:rsidRPr="006B12E1">
        <w:rPr>
          <w:color w:val="auto"/>
          <w:sz w:val="24"/>
          <w:szCs w:val="24"/>
        </w:rPr>
        <w:t>Adult</w:t>
      </w:r>
      <w:proofErr w:type="spellEnd"/>
      <w:r w:rsidRPr="006B12E1">
        <w:rPr>
          <w:color w:val="auto"/>
          <w:sz w:val="24"/>
          <w:szCs w:val="24"/>
        </w:rPr>
        <w:t xml:space="preserve"> </w:t>
      </w:r>
      <w:proofErr w:type="spellStart"/>
      <w:r w:rsidRPr="006B12E1">
        <w:rPr>
          <w:color w:val="auto"/>
          <w:sz w:val="24"/>
          <w:szCs w:val="24"/>
        </w:rPr>
        <w:t>Education</w:t>
      </w:r>
      <w:proofErr w:type="spellEnd"/>
      <w:r w:rsidRPr="006B12E1">
        <w:rPr>
          <w:color w:val="auto"/>
          <w:sz w:val="24"/>
          <w:szCs w:val="24"/>
        </w:rPr>
        <w:t xml:space="preserve">: </w:t>
      </w:r>
      <w:proofErr w:type="spellStart"/>
      <w:r w:rsidR="00902EC5" w:rsidRPr="006B12E1">
        <w:rPr>
          <w:color w:val="auto"/>
          <w:sz w:val="24"/>
          <w:szCs w:val="24"/>
        </w:rPr>
        <w:t>f</w:t>
      </w:r>
      <w:r w:rsidRPr="006B12E1">
        <w:rPr>
          <w:color w:val="auto"/>
          <w:sz w:val="24"/>
          <w:szCs w:val="24"/>
        </w:rPr>
        <w:t>rom</w:t>
      </w:r>
      <w:proofErr w:type="spellEnd"/>
      <w:r w:rsidRPr="006B12E1">
        <w:rPr>
          <w:color w:val="auto"/>
          <w:sz w:val="24"/>
          <w:szCs w:val="24"/>
        </w:rPr>
        <w:t xml:space="preserve"> Pedagogy to Andragogy (1980, str. 40) popisuje pedagogický přístup ve vzdělávání dospělých jako nepostačující, jelikož v pedagogice je vzdělávaný vzděláván pro vzdělání samotné a dochází jen k pasivnímu předávání znalostí, což je přístup, který nevyhovuje potřebám dospělého. </w:t>
      </w:r>
    </w:p>
    <w:p w:rsidR="00713683" w:rsidRPr="006B12E1" w:rsidRDefault="00713683" w:rsidP="000875ED">
      <w:pPr>
        <w:spacing w:line="360" w:lineRule="auto"/>
        <w:ind w:left="0" w:firstLine="360"/>
        <w:rPr>
          <w:color w:val="auto"/>
          <w:sz w:val="24"/>
          <w:szCs w:val="24"/>
        </w:rPr>
      </w:pPr>
      <w:r w:rsidRPr="006B12E1">
        <w:rPr>
          <w:color w:val="auto"/>
          <w:sz w:val="24"/>
          <w:szCs w:val="24"/>
        </w:rPr>
        <w:t xml:space="preserve">V pedagogickém přístupu je dle </w:t>
      </w:r>
      <w:proofErr w:type="spellStart"/>
      <w:r w:rsidRPr="006B12E1">
        <w:rPr>
          <w:color w:val="auto"/>
          <w:sz w:val="24"/>
          <w:szCs w:val="24"/>
        </w:rPr>
        <w:t>Knowlese</w:t>
      </w:r>
      <w:proofErr w:type="spellEnd"/>
      <w:r w:rsidRPr="006B12E1">
        <w:rPr>
          <w:color w:val="auto"/>
          <w:sz w:val="24"/>
          <w:szCs w:val="24"/>
        </w:rPr>
        <w:t xml:space="preserve"> (tamtéž, str. 43-44) nazíráno na vzdělávaného jako na závislého jedince. Očekává se, že zodpovědnost za to, co bude vyučováno, kde a jakým způsobem a posouzení toho, zda si jedinec danou znalost osvojil či ne, přebírá učitel. U dospělého člověka se však očekává, že v průběhu svého vývoje bude postupem času více samostatnější. V andragogickém přístupu tak není úkolem učitele rozhodovat o tom co a jak se bude učit, učitel vzdělávaného podporuje v jeho cestě za samostatností, napomáhá mu v naplnění potřeby sebe-řízení, ač v určitých situacích se v tomto vztahu projevuje dočasně i závislost, která je typická pro pedagogický přístup.</w:t>
      </w:r>
    </w:p>
    <w:p w:rsidR="00713683" w:rsidRPr="006B12E1" w:rsidRDefault="00713683" w:rsidP="000875ED">
      <w:pPr>
        <w:spacing w:line="360" w:lineRule="auto"/>
        <w:ind w:left="0" w:firstLine="360"/>
        <w:rPr>
          <w:color w:val="auto"/>
          <w:sz w:val="24"/>
          <w:szCs w:val="24"/>
        </w:rPr>
      </w:pPr>
      <w:r w:rsidRPr="006B12E1">
        <w:rPr>
          <w:color w:val="auto"/>
          <w:sz w:val="24"/>
          <w:szCs w:val="24"/>
        </w:rPr>
        <w:t xml:space="preserve">Hlavním zdrojem poznání jsou v pedagogickém jsou zkušenosti učitele, učebnice a znalosti expertů v daném oboru. Zkušenost vzdělaného nemají velkou hodnotu. V průběhu dospívání člověk nabírá nové zkušenosti a v andragogickém přístupu jsou zkušenosti jedince brány v potaz, jsou dalším hodnotným zdrojem poznání. Pro dospělé účastníky vzdělání má také větší hodnotu „učení se děláním,“ dávají mu přednost před výukou, která je ryze teoretická. </w:t>
      </w:r>
    </w:p>
    <w:p w:rsidR="00713683" w:rsidRPr="006B12E1" w:rsidRDefault="00713683" w:rsidP="000875ED">
      <w:pPr>
        <w:spacing w:line="360" w:lineRule="auto"/>
        <w:ind w:left="0" w:firstLine="360"/>
        <w:rPr>
          <w:color w:val="auto"/>
          <w:sz w:val="24"/>
          <w:szCs w:val="24"/>
        </w:rPr>
      </w:pPr>
      <w:r w:rsidRPr="006B12E1">
        <w:rPr>
          <w:color w:val="auto"/>
          <w:sz w:val="24"/>
          <w:szCs w:val="24"/>
        </w:rPr>
        <w:t xml:space="preserve">Dalším výrazným rozdílem ve vzdělávání je samotný výběr znalostí, které si jedinec osvojuje. V pedagogickém přístupu je vzdělávanému předkládáno, co se má učit. Účastníci se učí to, co společnost považuje za důležité. Ve stejném věku se tak obvykle všichni učí totéž, co jejich vrstevníci. Po absolvování této jednotné výuky vzniká u člověka potřeba učit se ve chvíli, kdy potřebuje naplnit nějakou potřebu, vyřešit problém nebo se vypořádat </w:t>
      </w:r>
      <w:r w:rsidRPr="006B12E1">
        <w:rPr>
          <w:color w:val="auto"/>
          <w:sz w:val="24"/>
          <w:szCs w:val="24"/>
        </w:rPr>
        <w:lastRenderedPageBreak/>
        <w:t xml:space="preserve">s nějakou životní situací. V andragogice je náplň vzdělání přizpůsobena aktuálním potřebám daného člověka. Úkolem vzdělavatele je tak vytvoření podmínek, které by napomohly lidem zjistit, jaké znalosti si potřebují osvojit. Vzdělávání by také být přizpůsobeno „připravenosti se učit“ daného člověka. </w:t>
      </w:r>
    </w:p>
    <w:p w:rsidR="008526B5" w:rsidRPr="006B12E1" w:rsidRDefault="00713683" w:rsidP="000875ED">
      <w:pPr>
        <w:spacing w:line="360" w:lineRule="auto"/>
        <w:ind w:left="0" w:firstLine="360"/>
        <w:rPr>
          <w:color w:val="auto"/>
          <w:sz w:val="24"/>
          <w:szCs w:val="24"/>
        </w:rPr>
      </w:pPr>
      <w:r w:rsidRPr="006B12E1">
        <w:rPr>
          <w:color w:val="auto"/>
          <w:sz w:val="24"/>
          <w:szCs w:val="24"/>
        </w:rPr>
        <w:t>V pedagogice vzdělávaní aplikování znalostí do praxe odkládají. To, co se naučí, využijí v delším časovém horizontu. V andragogice se na vzdělávání nahlíží jako na proces vývoje a postupného rozvoje kompetencí. Naučené znalosti jsou v praxi aplikovány velmi brzy po jejich naučení, jsou využívány v podstatě ihned pro zlepšení kvality života vzdělávaného a se zkušeností dále rozvíjeny.</w:t>
      </w:r>
    </w:p>
    <w:p w:rsidR="008526B5" w:rsidRPr="006B12E1" w:rsidRDefault="008526B5" w:rsidP="000875ED">
      <w:pPr>
        <w:spacing w:line="360" w:lineRule="auto"/>
        <w:rPr>
          <w:color w:val="auto"/>
          <w:sz w:val="24"/>
          <w:szCs w:val="24"/>
        </w:rPr>
      </w:pPr>
      <w:r w:rsidRPr="006B12E1">
        <w:rPr>
          <w:color w:val="auto"/>
          <w:sz w:val="24"/>
          <w:szCs w:val="24"/>
        </w:rPr>
        <w:br w:type="page"/>
      </w:r>
    </w:p>
    <w:p w:rsidR="008526B5" w:rsidRPr="006B12E1" w:rsidRDefault="008526B5" w:rsidP="000C336F">
      <w:pPr>
        <w:pStyle w:val="Nadpis1"/>
        <w:numPr>
          <w:ilvl w:val="0"/>
          <w:numId w:val="2"/>
        </w:numPr>
        <w:spacing w:line="360" w:lineRule="auto"/>
        <w:textAlignment w:val="baseline"/>
        <w:rPr>
          <w:color w:val="auto"/>
          <w:szCs w:val="24"/>
        </w:rPr>
      </w:pPr>
      <w:bookmarkStart w:id="73" w:name="_Toc514272560"/>
      <w:r w:rsidRPr="006B12E1">
        <w:rPr>
          <w:color w:val="auto"/>
          <w:szCs w:val="24"/>
        </w:rPr>
        <w:lastRenderedPageBreak/>
        <w:t>Kurikulum andragogiky na Univerzitě Palackého v Olomouci</w:t>
      </w:r>
      <w:bookmarkEnd w:id="73"/>
    </w:p>
    <w:p w:rsidR="000C336F" w:rsidRPr="006B12E1" w:rsidRDefault="008526B5" w:rsidP="000C336F">
      <w:pPr>
        <w:spacing w:line="360" w:lineRule="auto"/>
        <w:ind w:firstLine="415"/>
        <w:rPr>
          <w:color w:val="auto"/>
          <w:sz w:val="24"/>
          <w:szCs w:val="24"/>
        </w:rPr>
      </w:pPr>
      <w:bookmarkStart w:id="74" w:name="_Toc514272561"/>
      <w:r w:rsidRPr="006B12E1">
        <w:rPr>
          <w:color w:val="auto"/>
          <w:sz w:val="24"/>
          <w:szCs w:val="24"/>
        </w:rPr>
        <w:t>Univerzita Palackého v Olomouci je nejstarší vysokou školou na Moravě, po Karlově univerzitě druhou nejstarší vysokou školou v České republice. Je prestižní vzdělávací institucí, která nabízí širokou nabídku oborů a zabývá se ve velké míře vědeckou činností. Jelikož se jedná o vysokou školu univerzitního typu, nabízí tato vzdělávací instituce zájemcům o studium všechny typy studijních programů, tedy bakalářský, magisterský i doktorský.</w:t>
      </w:r>
      <w:bookmarkStart w:id="75" w:name="_Toc514272562"/>
      <w:bookmarkEnd w:id="74"/>
    </w:p>
    <w:p w:rsidR="008526B5" w:rsidRPr="006B12E1" w:rsidRDefault="008526B5" w:rsidP="000C336F">
      <w:pPr>
        <w:spacing w:line="360" w:lineRule="auto"/>
        <w:ind w:firstLine="415"/>
        <w:rPr>
          <w:color w:val="auto"/>
          <w:sz w:val="24"/>
          <w:szCs w:val="24"/>
        </w:rPr>
      </w:pPr>
      <w:r w:rsidRPr="006B12E1">
        <w:rPr>
          <w:color w:val="auto"/>
          <w:sz w:val="24"/>
          <w:szCs w:val="24"/>
        </w:rPr>
        <w:t>Andragogické obory má v nabídce katedra sociologie, andragogiky a kulturní antropologie, která vznikla v roce 1990. V době založení to byla katedra sociologie a andragogiky, od roku 2009 byla rozšířena o studijní obor kulturní antropologie. Katedra sociologie, andragogiky a kulturní antropologie nabízí zájemcům o studium obory v prezenční i kombinované formě tyto obory:</w:t>
      </w:r>
      <w:bookmarkEnd w:id="75"/>
    </w:p>
    <w:p w:rsidR="008526B5" w:rsidRPr="006B12E1" w:rsidRDefault="008526B5" w:rsidP="000875ED">
      <w:pPr>
        <w:spacing w:line="360" w:lineRule="auto"/>
        <w:ind w:firstLine="360"/>
        <w:rPr>
          <w:color w:val="auto"/>
          <w:sz w:val="24"/>
          <w:szCs w:val="24"/>
        </w:rPr>
      </w:pPr>
    </w:p>
    <w:p w:rsidR="008526B5" w:rsidRPr="006B12E1" w:rsidRDefault="008526B5" w:rsidP="000875ED">
      <w:pPr>
        <w:spacing w:line="360" w:lineRule="auto"/>
        <w:ind w:left="0" w:firstLine="0"/>
        <w:rPr>
          <w:color w:val="auto"/>
          <w:sz w:val="24"/>
          <w:szCs w:val="24"/>
        </w:rPr>
      </w:pPr>
      <w:r w:rsidRPr="006B12E1">
        <w:rPr>
          <w:color w:val="auto"/>
          <w:sz w:val="24"/>
          <w:szCs w:val="24"/>
        </w:rPr>
        <w:t>Prezenční studium:</w:t>
      </w:r>
    </w:p>
    <w:p w:rsidR="008526B5" w:rsidRPr="006B12E1" w:rsidRDefault="008526B5" w:rsidP="000875ED">
      <w:pPr>
        <w:pStyle w:val="Odstavecseseznamem"/>
        <w:numPr>
          <w:ilvl w:val="0"/>
          <w:numId w:val="23"/>
        </w:numPr>
        <w:spacing w:line="360" w:lineRule="auto"/>
        <w:jc w:val="both"/>
        <w:rPr>
          <w:rFonts w:ascii="Palatino Linotype" w:hAnsi="Palatino Linotype"/>
          <w:sz w:val="24"/>
          <w:szCs w:val="24"/>
        </w:rPr>
      </w:pPr>
      <w:r w:rsidRPr="006B12E1">
        <w:rPr>
          <w:rFonts w:ascii="Palatino Linotype" w:hAnsi="Palatino Linotype"/>
          <w:sz w:val="24"/>
          <w:szCs w:val="24"/>
        </w:rPr>
        <w:t>Andragogika (bakalářský i magisterský program)</w:t>
      </w:r>
    </w:p>
    <w:p w:rsidR="008526B5" w:rsidRPr="006B12E1" w:rsidRDefault="008526B5" w:rsidP="000875ED">
      <w:pPr>
        <w:pStyle w:val="Odstavecseseznamem"/>
        <w:numPr>
          <w:ilvl w:val="0"/>
          <w:numId w:val="23"/>
        </w:numPr>
        <w:spacing w:line="360" w:lineRule="auto"/>
        <w:jc w:val="both"/>
        <w:rPr>
          <w:rFonts w:ascii="Palatino Linotype" w:hAnsi="Palatino Linotype"/>
          <w:sz w:val="24"/>
          <w:szCs w:val="24"/>
        </w:rPr>
      </w:pPr>
      <w:r w:rsidRPr="006B12E1">
        <w:rPr>
          <w:rFonts w:ascii="Palatino Linotype" w:hAnsi="Palatino Linotype"/>
          <w:sz w:val="24"/>
          <w:szCs w:val="24"/>
        </w:rPr>
        <w:t>Kulturní antropologie (bakalářský i magisterský program)</w:t>
      </w:r>
    </w:p>
    <w:p w:rsidR="008526B5" w:rsidRPr="006B12E1" w:rsidRDefault="008526B5" w:rsidP="000875ED">
      <w:pPr>
        <w:pStyle w:val="Odstavecseseznamem"/>
        <w:numPr>
          <w:ilvl w:val="0"/>
          <w:numId w:val="23"/>
        </w:numPr>
        <w:spacing w:line="360" w:lineRule="auto"/>
        <w:jc w:val="both"/>
        <w:rPr>
          <w:rFonts w:ascii="Palatino Linotype" w:hAnsi="Palatino Linotype"/>
          <w:sz w:val="24"/>
          <w:szCs w:val="24"/>
        </w:rPr>
      </w:pPr>
      <w:r w:rsidRPr="006B12E1">
        <w:rPr>
          <w:rFonts w:ascii="Palatino Linotype" w:hAnsi="Palatino Linotype"/>
          <w:sz w:val="24"/>
          <w:szCs w:val="24"/>
        </w:rPr>
        <w:t>Sociologie (bakalářský i magisterský program)</w:t>
      </w:r>
    </w:p>
    <w:p w:rsidR="008526B5" w:rsidRPr="006B12E1" w:rsidRDefault="008526B5" w:rsidP="000875ED">
      <w:pPr>
        <w:pStyle w:val="Odstavecseseznamem"/>
        <w:numPr>
          <w:ilvl w:val="0"/>
          <w:numId w:val="23"/>
        </w:numPr>
        <w:spacing w:line="360" w:lineRule="auto"/>
        <w:jc w:val="both"/>
        <w:rPr>
          <w:rFonts w:ascii="Palatino Linotype" w:hAnsi="Palatino Linotype"/>
          <w:sz w:val="24"/>
          <w:szCs w:val="24"/>
        </w:rPr>
      </w:pPr>
      <w:r w:rsidRPr="006B12E1">
        <w:rPr>
          <w:rFonts w:ascii="Palatino Linotype" w:hAnsi="Palatino Linotype"/>
          <w:sz w:val="24"/>
          <w:szCs w:val="24"/>
        </w:rPr>
        <w:t>Religionistika (bakalářský program)</w:t>
      </w:r>
    </w:p>
    <w:p w:rsidR="008526B5" w:rsidRPr="006B12E1" w:rsidRDefault="008526B5" w:rsidP="000875ED">
      <w:pPr>
        <w:spacing w:line="360" w:lineRule="auto"/>
        <w:rPr>
          <w:color w:val="auto"/>
          <w:sz w:val="24"/>
          <w:szCs w:val="24"/>
        </w:rPr>
      </w:pPr>
    </w:p>
    <w:p w:rsidR="008526B5" w:rsidRPr="006B12E1" w:rsidRDefault="008526B5" w:rsidP="000875ED">
      <w:pPr>
        <w:spacing w:line="360" w:lineRule="auto"/>
        <w:ind w:left="0" w:firstLine="0"/>
        <w:rPr>
          <w:color w:val="auto"/>
          <w:sz w:val="24"/>
          <w:szCs w:val="24"/>
        </w:rPr>
      </w:pPr>
      <w:r w:rsidRPr="006B12E1">
        <w:rPr>
          <w:color w:val="auto"/>
          <w:sz w:val="24"/>
          <w:szCs w:val="24"/>
        </w:rPr>
        <w:t>Kombinované studium:</w:t>
      </w:r>
    </w:p>
    <w:p w:rsidR="008526B5" w:rsidRPr="006B12E1" w:rsidRDefault="008526B5" w:rsidP="000875ED">
      <w:pPr>
        <w:pStyle w:val="Odstavecseseznamem"/>
        <w:numPr>
          <w:ilvl w:val="0"/>
          <w:numId w:val="24"/>
        </w:numPr>
        <w:spacing w:line="360" w:lineRule="auto"/>
        <w:jc w:val="both"/>
        <w:rPr>
          <w:rFonts w:ascii="Palatino Linotype" w:hAnsi="Palatino Linotype"/>
          <w:sz w:val="24"/>
          <w:szCs w:val="24"/>
        </w:rPr>
      </w:pPr>
      <w:r w:rsidRPr="006B12E1">
        <w:rPr>
          <w:rFonts w:ascii="Palatino Linotype" w:hAnsi="Palatino Linotype"/>
          <w:sz w:val="24"/>
          <w:szCs w:val="24"/>
        </w:rPr>
        <w:lastRenderedPageBreak/>
        <w:t>Andragogika v profilaci na personální management (bakalářský program)</w:t>
      </w:r>
    </w:p>
    <w:p w:rsidR="008526B5" w:rsidRPr="006B12E1" w:rsidRDefault="008526B5" w:rsidP="000875ED">
      <w:pPr>
        <w:pStyle w:val="Odstavecseseznamem"/>
        <w:numPr>
          <w:ilvl w:val="0"/>
          <w:numId w:val="24"/>
        </w:numPr>
        <w:spacing w:line="360" w:lineRule="auto"/>
        <w:jc w:val="both"/>
        <w:rPr>
          <w:rFonts w:ascii="Palatino Linotype" w:hAnsi="Palatino Linotype"/>
          <w:sz w:val="24"/>
          <w:szCs w:val="24"/>
        </w:rPr>
      </w:pPr>
      <w:r w:rsidRPr="006B12E1">
        <w:rPr>
          <w:rFonts w:ascii="Palatino Linotype" w:hAnsi="Palatino Linotype"/>
          <w:sz w:val="24"/>
          <w:szCs w:val="24"/>
        </w:rPr>
        <w:t>Sociální práce (bakalářský program)</w:t>
      </w:r>
    </w:p>
    <w:p w:rsidR="008526B5" w:rsidRPr="006B12E1" w:rsidRDefault="008526B5" w:rsidP="000875ED">
      <w:pPr>
        <w:pStyle w:val="Odstavecseseznamem"/>
        <w:numPr>
          <w:ilvl w:val="0"/>
          <w:numId w:val="24"/>
        </w:numPr>
        <w:spacing w:line="360" w:lineRule="auto"/>
        <w:jc w:val="both"/>
        <w:rPr>
          <w:rFonts w:ascii="Palatino Linotype" w:hAnsi="Palatino Linotype"/>
          <w:sz w:val="24"/>
          <w:szCs w:val="24"/>
        </w:rPr>
      </w:pPr>
      <w:r w:rsidRPr="006B12E1">
        <w:rPr>
          <w:rFonts w:ascii="Palatino Linotype" w:hAnsi="Palatino Linotype"/>
          <w:sz w:val="24"/>
          <w:szCs w:val="24"/>
        </w:rPr>
        <w:t>Řízení vzdělávacích institucí (bakalářský program)</w:t>
      </w:r>
    </w:p>
    <w:p w:rsidR="008526B5" w:rsidRPr="006B12E1" w:rsidRDefault="008526B5" w:rsidP="000875ED">
      <w:pPr>
        <w:pStyle w:val="Odstavecseseznamem"/>
        <w:numPr>
          <w:ilvl w:val="0"/>
          <w:numId w:val="24"/>
        </w:numPr>
        <w:spacing w:line="360" w:lineRule="auto"/>
        <w:jc w:val="both"/>
        <w:rPr>
          <w:rFonts w:ascii="Palatino Linotype" w:hAnsi="Palatino Linotype"/>
          <w:sz w:val="24"/>
          <w:szCs w:val="24"/>
        </w:rPr>
      </w:pPr>
      <w:r w:rsidRPr="006B12E1">
        <w:rPr>
          <w:rFonts w:ascii="Palatino Linotype" w:hAnsi="Palatino Linotype"/>
          <w:sz w:val="24"/>
          <w:szCs w:val="24"/>
        </w:rPr>
        <w:t>Andragogika (magisterský program)</w:t>
      </w:r>
    </w:p>
    <w:p w:rsidR="008526B5" w:rsidRPr="006B12E1" w:rsidRDefault="008526B5" w:rsidP="000875ED">
      <w:pPr>
        <w:spacing w:line="360" w:lineRule="auto"/>
        <w:rPr>
          <w:color w:val="auto"/>
          <w:sz w:val="24"/>
          <w:szCs w:val="24"/>
        </w:rPr>
      </w:pPr>
    </w:p>
    <w:p w:rsidR="008526B5" w:rsidRPr="006B12E1" w:rsidRDefault="008526B5" w:rsidP="000875ED">
      <w:pPr>
        <w:spacing w:line="360" w:lineRule="auto"/>
        <w:ind w:firstLine="360"/>
        <w:rPr>
          <w:color w:val="auto"/>
          <w:sz w:val="24"/>
          <w:szCs w:val="24"/>
        </w:rPr>
      </w:pPr>
      <w:r w:rsidRPr="006B12E1">
        <w:rPr>
          <w:color w:val="auto"/>
          <w:sz w:val="24"/>
          <w:szCs w:val="24"/>
        </w:rPr>
        <w:t>Katedra taktéž nabízí výuku doktorského studia pro obory sociologie, andragogika a kulturní antropologie. Studium těchto oborů zájemcům nabízí ve formě prezenční i kombinované.</w:t>
      </w:r>
    </w:p>
    <w:p w:rsidR="008526B5" w:rsidRPr="006B12E1" w:rsidRDefault="008526B5" w:rsidP="000875ED">
      <w:pPr>
        <w:spacing w:line="360" w:lineRule="auto"/>
        <w:ind w:left="0" w:firstLine="0"/>
        <w:rPr>
          <w:color w:val="auto"/>
          <w:sz w:val="24"/>
          <w:szCs w:val="24"/>
        </w:rPr>
      </w:pPr>
    </w:p>
    <w:p w:rsidR="008526B5" w:rsidRPr="006B12E1" w:rsidRDefault="008526B5" w:rsidP="000875ED">
      <w:pPr>
        <w:pStyle w:val="Nadpis2"/>
        <w:numPr>
          <w:ilvl w:val="1"/>
          <w:numId w:val="2"/>
        </w:numPr>
        <w:spacing w:line="360" w:lineRule="auto"/>
        <w:jc w:val="both"/>
        <w:textAlignment w:val="baseline"/>
        <w:rPr>
          <w:color w:val="auto"/>
          <w:sz w:val="28"/>
          <w:szCs w:val="24"/>
        </w:rPr>
      </w:pPr>
      <w:bookmarkStart w:id="76" w:name="_Toc514272563"/>
      <w:r w:rsidRPr="006B12E1">
        <w:rPr>
          <w:color w:val="auto"/>
          <w:sz w:val="28"/>
          <w:szCs w:val="24"/>
        </w:rPr>
        <w:t>Metodologie</w:t>
      </w:r>
      <w:bookmarkEnd w:id="76"/>
    </w:p>
    <w:p w:rsidR="008526B5" w:rsidRPr="006B12E1" w:rsidRDefault="008526B5" w:rsidP="000875ED">
      <w:pPr>
        <w:spacing w:line="360" w:lineRule="auto"/>
        <w:rPr>
          <w:color w:val="auto"/>
          <w:sz w:val="24"/>
          <w:szCs w:val="24"/>
        </w:rPr>
      </w:pPr>
    </w:p>
    <w:p w:rsidR="008526B5" w:rsidRPr="006B12E1" w:rsidRDefault="008526B5" w:rsidP="000875ED">
      <w:pPr>
        <w:spacing w:line="360" w:lineRule="auto"/>
        <w:ind w:left="0" w:firstLine="576"/>
        <w:rPr>
          <w:color w:val="auto"/>
          <w:sz w:val="24"/>
          <w:szCs w:val="24"/>
        </w:rPr>
      </w:pPr>
      <w:r w:rsidRPr="006B12E1">
        <w:rPr>
          <w:color w:val="auto"/>
          <w:sz w:val="24"/>
          <w:szCs w:val="24"/>
        </w:rPr>
        <w:t xml:space="preserve">Teoretická část bakalářské práce slouží jako východisko pro zpracování analýzy a komparace studijních plánů oborů andragogiky. V této části práce se nyní podíváme blíže na konkrétní studijní plány. Plány jsou zpracovány metodou </w:t>
      </w:r>
      <w:r w:rsidR="0021724F" w:rsidRPr="006B12E1">
        <w:rPr>
          <w:color w:val="auto"/>
          <w:sz w:val="24"/>
          <w:szCs w:val="24"/>
        </w:rPr>
        <w:t xml:space="preserve">komparace. Obory ve studijním programu jsou vzájemně porovnány </w:t>
      </w:r>
      <w:r w:rsidRPr="006B12E1">
        <w:rPr>
          <w:color w:val="auto"/>
          <w:sz w:val="24"/>
          <w:szCs w:val="24"/>
        </w:rPr>
        <w:t>s ohledem na specifika netradičních studentů ze třetí kapitoly „Netradiční student“.</w:t>
      </w:r>
    </w:p>
    <w:p w:rsidR="008526B5" w:rsidRPr="006B12E1" w:rsidRDefault="008526B5" w:rsidP="000875ED">
      <w:pPr>
        <w:spacing w:line="360" w:lineRule="auto"/>
        <w:ind w:left="576" w:firstLine="0"/>
        <w:rPr>
          <w:color w:val="auto"/>
          <w:sz w:val="24"/>
          <w:szCs w:val="24"/>
        </w:rPr>
      </w:pPr>
    </w:p>
    <w:p w:rsidR="008526B5" w:rsidRPr="006B12E1" w:rsidRDefault="008526B5" w:rsidP="000875ED">
      <w:pPr>
        <w:pStyle w:val="Nadpis3"/>
        <w:numPr>
          <w:ilvl w:val="2"/>
          <w:numId w:val="2"/>
        </w:numPr>
        <w:spacing w:line="360" w:lineRule="auto"/>
        <w:textAlignment w:val="baseline"/>
        <w:rPr>
          <w:rFonts w:ascii="Palatino Linotype" w:hAnsi="Palatino Linotype"/>
          <w:color w:val="auto"/>
          <w:sz w:val="28"/>
        </w:rPr>
      </w:pPr>
      <w:r w:rsidRPr="006B12E1">
        <w:rPr>
          <w:rFonts w:ascii="Palatino Linotype" w:hAnsi="Palatino Linotype"/>
          <w:color w:val="auto"/>
          <w:sz w:val="28"/>
        </w:rPr>
        <w:t>Kritéria komparace</w:t>
      </w:r>
    </w:p>
    <w:p w:rsidR="008526B5" w:rsidRPr="006B12E1" w:rsidRDefault="008526B5" w:rsidP="000875ED">
      <w:pPr>
        <w:spacing w:line="360" w:lineRule="auto"/>
        <w:ind w:left="0" w:firstLine="0"/>
        <w:rPr>
          <w:color w:val="auto"/>
          <w:sz w:val="24"/>
          <w:szCs w:val="24"/>
        </w:rPr>
      </w:pPr>
    </w:p>
    <w:p w:rsidR="008526B5" w:rsidRPr="006B12E1" w:rsidRDefault="008526B5" w:rsidP="000875ED">
      <w:pPr>
        <w:spacing w:line="360" w:lineRule="auto"/>
        <w:ind w:left="0" w:firstLine="708"/>
        <w:rPr>
          <w:color w:val="auto"/>
          <w:sz w:val="24"/>
          <w:szCs w:val="24"/>
        </w:rPr>
      </w:pPr>
      <w:r w:rsidRPr="006B12E1">
        <w:rPr>
          <w:color w:val="auto"/>
          <w:sz w:val="24"/>
          <w:szCs w:val="24"/>
        </w:rPr>
        <w:t xml:space="preserve">Studijní obory budou porovnávány dle stanovených kategorií předmětů, které byly vybrány na základě specifikovaných kategorií zaměření ve druhé kapitole „Andragogika“. Okruhy vychází z porovnání rozdělení kategorií jednotlivých andragogických disciplín a okruhů znalostí </w:t>
      </w:r>
      <w:r w:rsidRPr="006B12E1">
        <w:rPr>
          <w:color w:val="auto"/>
          <w:sz w:val="24"/>
          <w:szCs w:val="24"/>
        </w:rPr>
        <w:lastRenderedPageBreak/>
        <w:t xml:space="preserve">získávaných v obecném andragogickém vzdělávaní formulovaných Milanem Benešem, které byly následně zjednodušeny pro účely komparace a vychází také z nabídky konkrétních předmětů nabízených studijními plány. </w:t>
      </w:r>
      <w:r w:rsidR="00536E05" w:rsidRPr="006B12E1">
        <w:rPr>
          <w:color w:val="auto"/>
          <w:sz w:val="24"/>
          <w:szCs w:val="24"/>
        </w:rPr>
        <w:t xml:space="preserve">V potaz budou také brány </w:t>
      </w:r>
      <w:r w:rsidRPr="006B12E1">
        <w:rPr>
          <w:color w:val="auto"/>
          <w:sz w:val="24"/>
          <w:szCs w:val="24"/>
        </w:rPr>
        <w:t xml:space="preserve">metody </w:t>
      </w:r>
      <w:r w:rsidR="00536E05" w:rsidRPr="006B12E1">
        <w:rPr>
          <w:color w:val="auto"/>
          <w:sz w:val="24"/>
          <w:szCs w:val="24"/>
        </w:rPr>
        <w:t>výuky</w:t>
      </w:r>
      <w:r w:rsidRPr="006B12E1">
        <w:rPr>
          <w:color w:val="auto"/>
          <w:sz w:val="24"/>
          <w:szCs w:val="24"/>
        </w:rPr>
        <w:t xml:space="preserve"> předmětů a v neposlední řadě také forma samotného studijního oboru. </w:t>
      </w:r>
    </w:p>
    <w:p w:rsidR="008526B5" w:rsidRPr="006B12E1" w:rsidRDefault="008526B5" w:rsidP="000875ED">
      <w:pPr>
        <w:spacing w:line="360" w:lineRule="auto"/>
        <w:ind w:left="0" w:firstLine="708"/>
        <w:rPr>
          <w:color w:val="auto"/>
          <w:sz w:val="24"/>
          <w:szCs w:val="24"/>
        </w:rPr>
      </w:pPr>
    </w:p>
    <w:p w:rsidR="008526B5" w:rsidRPr="006B12E1" w:rsidRDefault="008526B5" w:rsidP="000875ED">
      <w:pPr>
        <w:pStyle w:val="Nadpis3"/>
        <w:numPr>
          <w:ilvl w:val="2"/>
          <w:numId w:val="2"/>
        </w:numPr>
        <w:spacing w:line="360" w:lineRule="auto"/>
        <w:textAlignment w:val="baseline"/>
        <w:rPr>
          <w:rFonts w:ascii="Palatino Linotype" w:hAnsi="Palatino Linotype"/>
          <w:color w:val="auto"/>
          <w:sz w:val="28"/>
        </w:rPr>
      </w:pPr>
      <w:r w:rsidRPr="006B12E1">
        <w:rPr>
          <w:rFonts w:ascii="Palatino Linotype" w:hAnsi="Palatino Linotype"/>
          <w:color w:val="auto"/>
          <w:sz w:val="28"/>
        </w:rPr>
        <w:t>Kategorie oborů</w:t>
      </w:r>
    </w:p>
    <w:p w:rsidR="008526B5" w:rsidRPr="006B12E1" w:rsidRDefault="008526B5" w:rsidP="000875ED">
      <w:pPr>
        <w:spacing w:line="360" w:lineRule="auto"/>
        <w:rPr>
          <w:color w:val="auto"/>
          <w:sz w:val="24"/>
          <w:szCs w:val="24"/>
        </w:rPr>
      </w:pPr>
    </w:p>
    <w:p w:rsidR="008526B5" w:rsidRPr="006B12E1" w:rsidRDefault="008526B5" w:rsidP="000875ED">
      <w:pPr>
        <w:spacing w:line="360" w:lineRule="auto"/>
        <w:rPr>
          <w:color w:val="auto"/>
          <w:sz w:val="24"/>
          <w:szCs w:val="24"/>
        </w:rPr>
      </w:pPr>
      <w:r w:rsidRPr="006B12E1">
        <w:rPr>
          <w:color w:val="auto"/>
          <w:sz w:val="24"/>
          <w:szCs w:val="24"/>
        </w:rPr>
        <w:t>Pro účely komparace jsem zvolila toto rozdělení kategorií oborů:</w:t>
      </w:r>
    </w:p>
    <w:p w:rsidR="008526B5" w:rsidRPr="006B12E1" w:rsidRDefault="008526B5" w:rsidP="000875ED">
      <w:pPr>
        <w:pStyle w:val="Odstavecseseznamem"/>
        <w:numPr>
          <w:ilvl w:val="0"/>
          <w:numId w:val="25"/>
        </w:numPr>
        <w:spacing w:line="360" w:lineRule="auto"/>
        <w:rPr>
          <w:rFonts w:ascii="Palatino Linotype" w:hAnsi="Palatino Linotype"/>
          <w:sz w:val="24"/>
          <w:szCs w:val="24"/>
        </w:rPr>
      </w:pPr>
      <w:r w:rsidRPr="006B12E1">
        <w:rPr>
          <w:rFonts w:ascii="Palatino Linotype" w:hAnsi="Palatino Linotype"/>
          <w:sz w:val="24"/>
          <w:szCs w:val="24"/>
        </w:rPr>
        <w:t>Obecná andragogika (terminologie, teoretické ukotvení, metodologie)</w:t>
      </w:r>
    </w:p>
    <w:p w:rsidR="008526B5" w:rsidRPr="006B12E1" w:rsidRDefault="008526B5" w:rsidP="000875ED">
      <w:pPr>
        <w:pStyle w:val="Odstavecseseznamem"/>
        <w:numPr>
          <w:ilvl w:val="0"/>
          <w:numId w:val="25"/>
        </w:numPr>
        <w:spacing w:line="360" w:lineRule="auto"/>
        <w:rPr>
          <w:rFonts w:ascii="Palatino Linotype" w:hAnsi="Palatino Linotype"/>
          <w:sz w:val="24"/>
          <w:szCs w:val="24"/>
        </w:rPr>
      </w:pPr>
      <w:r w:rsidRPr="006B12E1">
        <w:rPr>
          <w:rFonts w:ascii="Palatino Linotype" w:hAnsi="Palatino Linotype"/>
          <w:sz w:val="24"/>
          <w:szCs w:val="24"/>
        </w:rPr>
        <w:t>Andragogická didaktika (plánování vzdělávacích programů, evaluace, volby vhodných metod výuky)</w:t>
      </w:r>
    </w:p>
    <w:p w:rsidR="008526B5" w:rsidRPr="006B12E1" w:rsidRDefault="008526B5" w:rsidP="000875ED">
      <w:pPr>
        <w:pStyle w:val="Odstavecseseznamem"/>
        <w:numPr>
          <w:ilvl w:val="0"/>
          <w:numId w:val="25"/>
        </w:numPr>
        <w:spacing w:line="360" w:lineRule="auto"/>
        <w:rPr>
          <w:rFonts w:ascii="Palatino Linotype" w:hAnsi="Palatino Linotype"/>
          <w:sz w:val="24"/>
          <w:szCs w:val="24"/>
        </w:rPr>
      </w:pPr>
      <w:r w:rsidRPr="006B12E1">
        <w:rPr>
          <w:rFonts w:ascii="Palatino Linotype" w:hAnsi="Palatino Linotype"/>
          <w:sz w:val="24"/>
          <w:szCs w:val="24"/>
        </w:rPr>
        <w:t>Personální andragogika, organizace, management</w:t>
      </w:r>
    </w:p>
    <w:p w:rsidR="008526B5" w:rsidRPr="006B12E1" w:rsidRDefault="008526B5" w:rsidP="000875ED">
      <w:pPr>
        <w:pStyle w:val="Odstavecseseznamem"/>
        <w:numPr>
          <w:ilvl w:val="0"/>
          <w:numId w:val="25"/>
        </w:numPr>
        <w:spacing w:line="360" w:lineRule="auto"/>
        <w:rPr>
          <w:rFonts w:ascii="Palatino Linotype" w:hAnsi="Palatino Linotype"/>
          <w:sz w:val="24"/>
          <w:szCs w:val="24"/>
        </w:rPr>
      </w:pPr>
      <w:r w:rsidRPr="006B12E1">
        <w:rPr>
          <w:rFonts w:ascii="Palatino Linotype" w:hAnsi="Palatino Linotype"/>
          <w:sz w:val="24"/>
          <w:szCs w:val="24"/>
        </w:rPr>
        <w:t>Aplikovaná andragogika (andragogika zaměřená na konkrétní oblast)</w:t>
      </w:r>
    </w:p>
    <w:p w:rsidR="008526B5" w:rsidRPr="006B12E1" w:rsidRDefault="008526B5" w:rsidP="000875ED">
      <w:pPr>
        <w:pStyle w:val="Odstavecseseznamem"/>
        <w:numPr>
          <w:ilvl w:val="0"/>
          <w:numId w:val="25"/>
        </w:numPr>
        <w:spacing w:line="360" w:lineRule="auto"/>
        <w:rPr>
          <w:rFonts w:ascii="Palatino Linotype" w:hAnsi="Palatino Linotype"/>
          <w:sz w:val="24"/>
          <w:szCs w:val="24"/>
        </w:rPr>
      </w:pPr>
      <w:r w:rsidRPr="006B12E1">
        <w:rPr>
          <w:rFonts w:ascii="Palatino Linotype" w:hAnsi="Palatino Linotype"/>
          <w:sz w:val="24"/>
          <w:szCs w:val="24"/>
        </w:rPr>
        <w:t>Podpůrné vědy (vědní disciplíny a jejich subdisciplíny)</w:t>
      </w:r>
    </w:p>
    <w:p w:rsidR="008526B5" w:rsidRPr="006B12E1" w:rsidRDefault="008526B5" w:rsidP="000875ED">
      <w:pPr>
        <w:spacing w:line="360" w:lineRule="auto"/>
        <w:ind w:left="0" w:firstLine="576"/>
        <w:rPr>
          <w:color w:val="auto"/>
          <w:sz w:val="24"/>
          <w:szCs w:val="24"/>
        </w:rPr>
      </w:pPr>
    </w:p>
    <w:p w:rsidR="008526B5" w:rsidRPr="006B12E1" w:rsidRDefault="008526B5" w:rsidP="000875ED">
      <w:pPr>
        <w:spacing w:line="360" w:lineRule="auto"/>
        <w:ind w:left="0" w:firstLine="576"/>
        <w:rPr>
          <w:color w:val="auto"/>
          <w:sz w:val="24"/>
          <w:szCs w:val="24"/>
        </w:rPr>
      </w:pPr>
      <w:r w:rsidRPr="006B12E1">
        <w:rPr>
          <w:color w:val="auto"/>
          <w:sz w:val="24"/>
          <w:szCs w:val="24"/>
        </w:rPr>
        <w:t>Z přehledu vybraných kategorií je patrné, že třetí kategorie by mohla být zařazena do čtvrté, jelikož se jedná o aplikovanou disciplínu andragogiky. Personální andragogice byla přidělena kategorie zvlášť kvůli povaze andragogického oboru v kombinované formě výuky, který je profilován na personální management. Osamostatnění této kategorie usnadní orientaci v komparacích oborů.</w:t>
      </w:r>
    </w:p>
    <w:p w:rsidR="008526B5" w:rsidRPr="006B12E1" w:rsidRDefault="008526B5" w:rsidP="000875ED">
      <w:pPr>
        <w:spacing w:line="360" w:lineRule="auto"/>
        <w:ind w:left="0" w:firstLine="576"/>
        <w:rPr>
          <w:color w:val="auto"/>
          <w:sz w:val="24"/>
          <w:szCs w:val="24"/>
        </w:rPr>
      </w:pPr>
    </w:p>
    <w:p w:rsidR="008526B5" w:rsidRPr="006B12E1" w:rsidRDefault="008526B5" w:rsidP="000875ED">
      <w:pPr>
        <w:pStyle w:val="Nadpis2"/>
        <w:numPr>
          <w:ilvl w:val="1"/>
          <w:numId w:val="2"/>
        </w:numPr>
        <w:spacing w:line="360" w:lineRule="auto"/>
        <w:textAlignment w:val="baseline"/>
        <w:rPr>
          <w:color w:val="auto"/>
          <w:sz w:val="28"/>
          <w:szCs w:val="24"/>
        </w:rPr>
      </w:pPr>
      <w:bookmarkStart w:id="77" w:name="_Toc514272564"/>
      <w:r w:rsidRPr="006B12E1">
        <w:rPr>
          <w:color w:val="auto"/>
          <w:sz w:val="28"/>
          <w:szCs w:val="24"/>
        </w:rPr>
        <w:lastRenderedPageBreak/>
        <w:t>Andragogické obory</w:t>
      </w:r>
      <w:bookmarkEnd w:id="77"/>
    </w:p>
    <w:p w:rsidR="008526B5" w:rsidRPr="006B12E1" w:rsidRDefault="008526B5" w:rsidP="000875ED">
      <w:pPr>
        <w:spacing w:line="360" w:lineRule="auto"/>
        <w:ind w:left="0" w:firstLine="0"/>
        <w:rPr>
          <w:color w:val="auto"/>
          <w:sz w:val="24"/>
          <w:szCs w:val="24"/>
        </w:rPr>
      </w:pPr>
    </w:p>
    <w:p w:rsidR="008526B5" w:rsidRPr="006B12E1" w:rsidRDefault="008526B5" w:rsidP="000875ED">
      <w:pPr>
        <w:spacing w:line="360" w:lineRule="auto"/>
        <w:ind w:left="0" w:firstLine="576"/>
        <w:rPr>
          <w:color w:val="auto"/>
          <w:sz w:val="24"/>
          <w:szCs w:val="24"/>
        </w:rPr>
      </w:pPr>
      <w:r w:rsidRPr="006B12E1">
        <w:rPr>
          <w:color w:val="auto"/>
          <w:sz w:val="24"/>
          <w:szCs w:val="24"/>
        </w:rPr>
        <w:t xml:space="preserve">Aktuálně je v prezenční formě studia andragogika nabízena jako dvouoborový studijní obor, který je kombinován se studiem sociologie. Tato varianta je nabízena v bakalářském i magisterském programu. V kombinované formě je studium andragogiky nabízeno v profilaci na personální management v bakalářském programu, v magisterském je nabízen obor andragogika. </w:t>
      </w:r>
    </w:p>
    <w:p w:rsidR="008526B5" w:rsidRPr="006B12E1" w:rsidRDefault="008526B5" w:rsidP="000875ED">
      <w:pPr>
        <w:spacing w:line="360" w:lineRule="auto"/>
        <w:ind w:left="0" w:firstLine="708"/>
        <w:rPr>
          <w:color w:val="auto"/>
          <w:sz w:val="24"/>
          <w:szCs w:val="24"/>
        </w:rPr>
      </w:pPr>
      <w:r w:rsidRPr="006B12E1">
        <w:rPr>
          <w:color w:val="auto"/>
          <w:sz w:val="24"/>
          <w:szCs w:val="24"/>
        </w:rPr>
        <w:t>Jednotlivé kurzy ve studijních plánech jsou rozděleny podle tří statutů – kategorie A, B a C. Předměty kategorie A jsou povinnými předměty a účastník je povinný absolvovat veškeré kurzy z této nabídky. Předměty kategorie B jsou tzv. povinně volitelné předměty, tedy není nutné absolvovat všechny nabízené kurzy, je však stanoven minimální limit počtu kreditů, které je potřeba splnit. V kategorii C jsou volitelné předměty, u kterých je stejně jako u předmětů typu B stanoven minimální počet kreditů. Ve studijních programech se v této nabídky často objevují kurzy, které nemusí souviset se studovanými obory (v případě prezenčního studia bakalářských programů) nebo se neobjevují vůbec (studium andragogiky v kombinované formě v bakalářském i magisterském programu) a jsou tak z komparativní části vynechány.</w:t>
      </w:r>
    </w:p>
    <w:p w:rsidR="0001631B" w:rsidRPr="006B12E1" w:rsidRDefault="0001631B" w:rsidP="000875ED">
      <w:pPr>
        <w:spacing w:line="360" w:lineRule="auto"/>
        <w:ind w:left="0" w:firstLine="0"/>
        <w:rPr>
          <w:color w:val="auto"/>
          <w:sz w:val="24"/>
          <w:szCs w:val="24"/>
        </w:rPr>
      </w:pPr>
    </w:p>
    <w:p w:rsidR="0001631B" w:rsidRPr="006B12E1" w:rsidRDefault="0001631B" w:rsidP="000875ED">
      <w:pPr>
        <w:pStyle w:val="Nadpis2"/>
        <w:spacing w:line="360" w:lineRule="auto"/>
        <w:rPr>
          <w:color w:val="auto"/>
          <w:sz w:val="28"/>
          <w:szCs w:val="24"/>
        </w:rPr>
      </w:pPr>
      <w:bookmarkStart w:id="78" w:name="_Toc514272565"/>
      <w:bookmarkStart w:id="79" w:name="_Hlk514268055"/>
      <w:r w:rsidRPr="006B12E1">
        <w:rPr>
          <w:color w:val="auto"/>
          <w:sz w:val="28"/>
          <w:szCs w:val="24"/>
        </w:rPr>
        <w:t>Komparace oborů bakalářských studijních programů</w:t>
      </w:r>
      <w:bookmarkEnd w:id="78"/>
    </w:p>
    <w:bookmarkEnd w:id="79"/>
    <w:p w:rsidR="0001631B" w:rsidRPr="006B12E1" w:rsidRDefault="0001631B" w:rsidP="000875ED">
      <w:pPr>
        <w:spacing w:line="360" w:lineRule="auto"/>
        <w:rPr>
          <w:color w:val="auto"/>
          <w:sz w:val="24"/>
          <w:szCs w:val="24"/>
        </w:rPr>
      </w:pPr>
    </w:p>
    <w:p w:rsidR="000875ED" w:rsidRPr="006B12E1" w:rsidRDefault="00711C84" w:rsidP="000875ED">
      <w:pPr>
        <w:spacing w:line="360" w:lineRule="auto"/>
        <w:ind w:firstLine="283"/>
        <w:rPr>
          <w:color w:val="auto"/>
          <w:sz w:val="24"/>
          <w:szCs w:val="24"/>
        </w:rPr>
      </w:pPr>
      <w:r w:rsidRPr="006B12E1">
        <w:rPr>
          <w:color w:val="auto"/>
          <w:sz w:val="24"/>
          <w:szCs w:val="24"/>
        </w:rPr>
        <w:t xml:space="preserve">Pro absolvování obou </w:t>
      </w:r>
      <w:r w:rsidR="00705CCD">
        <w:rPr>
          <w:color w:val="auto"/>
          <w:sz w:val="24"/>
          <w:szCs w:val="24"/>
        </w:rPr>
        <w:t>oborů</w:t>
      </w:r>
      <w:r w:rsidRPr="006B12E1">
        <w:rPr>
          <w:color w:val="auto"/>
          <w:sz w:val="24"/>
          <w:szCs w:val="24"/>
        </w:rPr>
        <w:t xml:space="preserve"> je zapotřebí, aby studenti získali celkově 180 kreditů, objem učiva je pro obě formy stejný. Jak už bylo zmíněno, komparované obory se liší ve formách výuky – obor sociologie-andragogika je nabízen v prezenční formě, zatímco obor andragogika </w:t>
      </w:r>
      <w:r w:rsidRPr="006B12E1">
        <w:rPr>
          <w:color w:val="auto"/>
          <w:sz w:val="24"/>
          <w:szCs w:val="24"/>
        </w:rPr>
        <w:lastRenderedPageBreak/>
        <w:t xml:space="preserve">v profilaci na personální management je nabízena ve formě kombinované, tedy oproti prezenčnímu studiu studenti nedochází do vzdělávací instituce denně. Kombinovaný program je v tomto ohledu časově flexibilnější a pro účastníky je tak snazší studium skloubit s dalšími činnostmi, kterým se věnují. </w:t>
      </w:r>
      <w:r w:rsidR="00735AF9">
        <w:rPr>
          <w:color w:val="auto"/>
          <w:sz w:val="24"/>
          <w:szCs w:val="24"/>
        </w:rPr>
        <w:t>Zároveň stále zůstávají v kontaktu se vzdělavateli a ostatními účastníky a nepřichází tak o sociální kontakt, který je ve vzdělávání důležitý.</w:t>
      </w:r>
    </w:p>
    <w:p w:rsidR="00711C84" w:rsidRPr="006B12E1" w:rsidRDefault="000875ED" w:rsidP="000875ED">
      <w:pPr>
        <w:spacing w:line="360" w:lineRule="auto"/>
        <w:ind w:firstLine="283"/>
        <w:rPr>
          <w:color w:val="auto"/>
          <w:sz w:val="24"/>
          <w:szCs w:val="24"/>
        </w:rPr>
      </w:pPr>
      <w:r w:rsidRPr="006B12E1">
        <w:rPr>
          <w:color w:val="auto"/>
          <w:sz w:val="24"/>
          <w:szCs w:val="24"/>
        </w:rPr>
        <w:t xml:space="preserve">Další odlišností oboru je ten, že prezenční forma je koncipována jako dvou-obor a čerpá z jedné z klíčových podpůrných vědeckých disciplín andragogiky, a to sociologie. Tato forma poskytuje všeobecné andragogické vzdělání. Kombinovaná forma je jednooborová, skrze svoji profilaci se orientuje převážně na personální řízení. Část nabídky předmětů je však, stejně jako u prezenční formy, zaměřená na všeobecné vzdělání v oboru. </w:t>
      </w:r>
      <w:r w:rsidR="00711C84" w:rsidRPr="006B12E1">
        <w:rPr>
          <w:color w:val="auto"/>
          <w:sz w:val="24"/>
          <w:szCs w:val="24"/>
        </w:rPr>
        <w:t>Nyní se podíváme blíže na jednotlivé okruhy předmětů ve studijních plánech:</w:t>
      </w:r>
    </w:p>
    <w:p w:rsidR="00711C84" w:rsidRPr="006B12E1" w:rsidRDefault="00711C84" w:rsidP="000875ED">
      <w:pPr>
        <w:spacing w:line="360" w:lineRule="auto"/>
        <w:rPr>
          <w:color w:val="auto"/>
          <w:sz w:val="24"/>
          <w:szCs w:val="24"/>
        </w:rPr>
      </w:pPr>
    </w:p>
    <w:p w:rsidR="00C00E12" w:rsidRPr="006B12E1" w:rsidRDefault="00C00E12" w:rsidP="000875ED">
      <w:pPr>
        <w:pStyle w:val="Nadpis3"/>
        <w:spacing w:line="360" w:lineRule="auto"/>
        <w:rPr>
          <w:rFonts w:ascii="Palatino Linotype" w:hAnsi="Palatino Linotype"/>
          <w:color w:val="auto"/>
          <w:sz w:val="28"/>
        </w:rPr>
      </w:pPr>
      <w:bookmarkStart w:id="80" w:name="_Hlk514269454"/>
      <w:r w:rsidRPr="006B12E1">
        <w:rPr>
          <w:rFonts w:ascii="Palatino Linotype" w:hAnsi="Palatino Linotype"/>
          <w:color w:val="auto"/>
          <w:sz w:val="28"/>
        </w:rPr>
        <w:t xml:space="preserve">Obecná andragogika </w:t>
      </w:r>
    </w:p>
    <w:p w:rsidR="00C00E12" w:rsidRPr="006B12E1" w:rsidRDefault="00C00E12" w:rsidP="000875ED">
      <w:pPr>
        <w:spacing w:line="360" w:lineRule="auto"/>
        <w:ind w:left="283" w:firstLine="0"/>
        <w:rPr>
          <w:color w:val="auto"/>
          <w:sz w:val="24"/>
          <w:szCs w:val="24"/>
        </w:rPr>
      </w:pPr>
    </w:p>
    <w:p w:rsidR="00167BD5" w:rsidRDefault="00CD63D8" w:rsidP="000875ED">
      <w:pPr>
        <w:spacing w:line="360" w:lineRule="auto"/>
        <w:ind w:left="708" w:firstLine="708"/>
        <w:rPr>
          <w:color w:val="auto"/>
          <w:sz w:val="24"/>
          <w:szCs w:val="24"/>
        </w:rPr>
      </w:pPr>
      <w:r w:rsidRPr="006B12E1">
        <w:rPr>
          <w:color w:val="auto"/>
          <w:sz w:val="24"/>
          <w:szCs w:val="24"/>
        </w:rPr>
        <w:t xml:space="preserve">Z tabulek níže je patrné, že studium v prezenční formě je v porovnání s kombinovanou více soustředěno na teoretické ukotvení andragogiky. Studijní obor nabízí hned několik předmětů, které komplexně představují andragogiku a její pole zájmu. </w:t>
      </w:r>
      <w:r w:rsidR="00C24C15" w:rsidRPr="006B12E1">
        <w:rPr>
          <w:color w:val="auto"/>
          <w:sz w:val="24"/>
          <w:szCs w:val="24"/>
        </w:rPr>
        <w:t xml:space="preserve">Kombinovaná forma </w:t>
      </w:r>
      <w:r w:rsidR="006B7B95" w:rsidRPr="006B12E1">
        <w:rPr>
          <w:color w:val="auto"/>
          <w:sz w:val="24"/>
          <w:szCs w:val="24"/>
        </w:rPr>
        <w:t>tyto poznatky předává ve stručnější podobě v rámci nižšího počtu předmětů.</w:t>
      </w:r>
    </w:p>
    <w:p w:rsidR="00167BD5" w:rsidRDefault="00167BD5" w:rsidP="00167BD5">
      <w:r>
        <w:br w:type="page"/>
      </w:r>
    </w:p>
    <w:tbl>
      <w:tblPr>
        <w:tblStyle w:val="Mkatabulky"/>
        <w:tblW w:w="0" w:type="auto"/>
        <w:tblInd w:w="708" w:type="dxa"/>
        <w:tblLook w:val="04A0" w:firstRow="1" w:lastRow="0" w:firstColumn="1" w:lastColumn="0" w:noHBand="0" w:noVBand="1"/>
      </w:tblPr>
      <w:tblGrid>
        <w:gridCol w:w="1652"/>
        <w:gridCol w:w="2626"/>
        <w:gridCol w:w="1982"/>
        <w:gridCol w:w="1220"/>
      </w:tblGrid>
      <w:tr w:rsidR="006B12E1" w:rsidRPr="006B12E1" w:rsidTr="002941DA">
        <w:tc>
          <w:tcPr>
            <w:tcW w:w="0" w:type="auto"/>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lastRenderedPageBreak/>
              <w:t>Typ předmětu</w:t>
            </w:r>
          </w:p>
        </w:tc>
        <w:tc>
          <w:tcPr>
            <w:tcW w:w="0" w:type="auto"/>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Název předmětu</w:t>
            </w:r>
          </w:p>
        </w:tc>
        <w:tc>
          <w:tcPr>
            <w:tcW w:w="1982" w:type="dxa"/>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Metoda výuky</w:t>
            </w:r>
          </w:p>
        </w:tc>
        <w:tc>
          <w:tcPr>
            <w:tcW w:w="1220" w:type="dxa"/>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Ročník</w:t>
            </w:r>
          </w:p>
        </w:tc>
      </w:tr>
      <w:tr w:rsidR="006B12E1" w:rsidRPr="006B12E1" w:rsidTr="002941DA">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Úvod do andragogiky </w:t>
            </w:r>
          </w:p>
        </w:tc>
        <w:tc>
          <w:tcPr>
            <w:tcW w:w="1982" w:type="dxa"/>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1220" w:type="dxa"/>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Úvod do </w:t>
            </w:r>
            <w:proofErr w:type="spellStart"/>
            <w:r w:rsidRPr="006B12E1">
              <w:rPr>
                <w:rFonts w:eastAsia="Times New Roman" w:cs="Times New Roman"/>
                <w:color w:val="auto"/>
                <w:szCs w:val="24"/>
              </w:rPr>
              <w:t>edukologie</w:t>
            </w:r>
            <w:proofErr w:type="spellEnd"/>
          </w:p>
        </w:tc>
        <w:tc>
          <w:tcPr>
            <w:tcW w:w="1982" w:type="dxa"/>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1220" w:type="dxa"/>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Úvod do studia </w:t>
            </w:r>
            <w:proofErr w:type="spellStart"/>
            <w:r w:rsidRPr="006B12E1">
              <w:rPr>
                <w:rFonts w:eastAsia="Times New Roman" w:cs="Times New Roman"/>
                <w:color w:val="auto"/>
                <w:szCs w:val="24"/>
              </w:rPr>
              <w:t>hum</w:t>
            </w:r>
            <w:proofErr w:type="spellEnd"/>
            <w:r w:rsidRPr="006B12E1">
              <w:rPr>
                <w:rFonts w:eastAsia="Times New Roman" w:cs="Times New Roman"/>
                <w:color w:val="auto"/>
                <w:szCs w:val="24"/>
              </w:rPr>
              <w:t xml:space="preserve">. a soc. věd </w:t>
            </w:r>
          </w:p>
        </w:tc>
        <w:tc>
          <w:tcPr>
            <w:tcW w:w="1982" w:type="dxa"/>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seminář</w:t>
            </w:r>
          </w:p>
        </w:tc>
        <w:tc>
          <w:tcPr>
            <w:tcW w:w="1220" w:type="dxa"/>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Úvod do studia </w:t>
            </w:r>
          </w:p>
        </w:tc>
        <w:tc>
          <w:tcPr>
            <w:tcW w:w="1982" w:type="dxa"/>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1220" w:type="dxa"/>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Vývoj </w:t>
            </w:r>
            <w:proofErr w:type="spellStart"/>
            <w:r w:rsidRPr="006B12E1">
              <w:rPr>
                <w:rFonts w:eastAsia="Times New Roman" w:cs="Times New Roman"/>
                <w:color w:val="auto"/>
                <w:szCs w:val="24"/>
              </w:rPr>
              <w:t>edukologického</w:t>
            </w:r>
            <w:proofErr w:type="spellEnd"/>
            <w:r w:rsidRPr="006B12E1">
              <w:rPr>
                <w:rFonts w:eastAsia="Times New Roman" w:cs="Times New Roman"/>
                <w:color w:val="auto"/>
                <w:szCs w:val="24"/>
              </w:rPr>
              <w:t xml:space="preserve"> myšlení </w:t>
            </w:r>
          </w:p>
        </w:tc>
        <w:tc>
          <w:tcPr>
            <w:tcW w:w="1982" w:type="dxa"/>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1220" w:type="dxa"/>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Trendy v andragogice</w:t>
            </w:r>
          </w:p>
        </w:tc>
        <w:tc>
          <w:tcPr>
            <w:tcW w:w="1982" w:type="dxa"/>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1220" w:type="dxa"/>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2</w:t>
            </w:r>
          </w:p>
        </w:tc>
      </w:tr>
      <w:tr w:rsidR="006B12E1" w:rsidRPr="006B12E1" w:rsidTr="002941DA">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Úvod do andragogiky </w:t>
            </w:r>
          </w:p>
        </w:tc>
        <w:tc>
          <w:tcPr>
            <w:tcW w:w="1982" w:type="dxa"/>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1220" w:type="dxa"/>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Úvod do </w:t>
            </w:r>
            <w:proofErr w:type="spellStart"/>
            <w:r w:rsidRPr="006B12E1">
              <w:rPr>
                <w:rFonts w:eastAsia="Times New Roman" w:cs="Times New Roman"/>
                <w:color w:val="auto"/>
                <w:szCs w:val="24"/>
              </w:rPr>
              <w:t>edukologie</w:t>
            </w:r>
            <w:proofErr w:type="spellEnd"/>
          </w:p>
        </w:tc>
        <w:tc>
          <w:tcPr>
            <w:tcW w:w="1982" w:type="dxa"/>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1220" w:type="dxa"/>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Úvod do studia </w:t>
            </w:r>
            <w:proofErr w:type="spellStart"/>
            <w:r w:rsidRPr="006B12E1">
              <w:rPr>
                <w:rFonts w:eastAsia="Times New Roman" w:cs="Times New Roman"/>
                <w:color w:val="auto"/>
                <w:szCs w:val="24"/>
              </w:rPr>
              <w:t>hum</w:t>
            </w:r>
            <w:proofErr w:type="spellEnd"/>
            <w:r w:rsidRPr="006B12E1">
              <w:rPr>
                <w:rFonts w:eastAsia="Times New Roman" w:cs="Times New Roman"/>
                <w:color w:val="auto"/>
                <w:szCs w:val="24"/>
              </w:rPr>
              <w:t xml:space="preserve">. a soc. věd </w:t>
            </w:r>
          </w:p>
        </w:tc>
        <w:tc>
          <w:tcPr>
            <w:tcW w:w="1982" w:type="dxa"/>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seminář</w:t>
            </w:r>
          </w:p>
        </w:tc>
        <w:tc>
          <w:tcPr>
            <w:tcW w:w="1220" w:type="dxa"/>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Výzkum v andragogice</w:t>
            </w:r>
          </w:p>
        </w:tc>
        <w:tc>
          <w:tcPr>
            <w:tcW w:w="1982" w:type="dxa"/>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1220" w:type="dxa"/>
            <w:vAlign w:val="center"/>
          </w:tcPr>
          <w:p w:rsidR="00C00E12" w:rsidRPr="006B12E1" w:rsidRDefault="00C00E12" w:rsidP="000875ED">
            <w:pPr>
              <w:keepNext/>
              <w:spacing w:after="0" w:line="360" w:lineRule="auto"/>
              <w:rPr>
                <w:rFonts w:eastAsia="Times New Roman" w:cs="Times New Roman"/>
                <w:color w:val="auto"/>
                <w:szCs w:val="24"/>
              </w:rPr>
            </w:pPr>
            <w:r w:rsidRPr="006B12E1">
              <w:rPr>
                <w:rFonts w:eastAsia="Times New Roman" w:cs="Times New Roman"/>
                <w:color w:val="auto"/>
                <w:szCs w:val="24"/>
              </w:rPr>
              <w:t>2</w:t>
            </w:r>
          </w:p>
        </w:tc>
      </w:tr>
    </w:tbl>
    <w:p w:rsidR="00C00E12" w:rsidRPr="006B12E1" w:rsidRDefault="00C00E12" w:rsidP="000875ED">
      <w:pPr>
        <w:pStyle w:val="Titulek"/>
        <w:spacing w:line="360" w:lineRule="auto"/>
        <w:jc w:val="right"/>
        <w:rPr>
          <w:color w:val="auto"/>
          <w:sz w:val="24"/>
          <w:szCs w:val="24"/>
        </w:rPr>
      </w:pPr>
      <w:bookmarkStart w:id="81" w:name="_Toc514272194"/>
      <w:r w:rsidRPr="006B12E1">
        <w:rPr>
          <w:color w:val="auto"/>
          <w:sz w:val="24"/>
          <w:szCs w:val="24"/>
        </w:rPr>
        <w:t xml:space="preserve">Tabulka </w:t>
      </w:r>
      <w:r w:rsidRPr="006B12E1">
        <w:rPr>
          <w:color w:val="auto"/>
          <w:sz w:val="24"/>
          <w:szCs w:val="24"/>
        </w:rPr>
        <w:fldChar w:fldCharType="begin"/>
      </w:r>
      <w:r w:rsidRPr="006B12E1">
        <w:rPr>
          <w:color w:val="auto"/>
          <w:sz w:val="24"/>
          <w:szCs w:val="24"/>
        </w:rPr>
        <w:instrText xml:space="preserve"> SEQ Tabulka \* ARABIC </w:instrText>
      </w:r>
      <w:r w:rsidRPr="006B12E1">
        <w:rPr>
          <w:color w:val="auto"/>
          <w:sz w:val="24"/>
          <w:szCs w:val="24"/>
        </w:rPr>
        <w:fldChar w:fldCharType="separate"/>
      </w:r>
      <w:r w:rsidRPr="006B12E1">
        <w:rPr>
          <w:noProof/>
          <w:color w:val="auto"/>
          <w:sz w:val="24"/>
          <w:szCs w:val="24"/>
        </w:rPr>
        <w:t>1</w:t>
      </w:r>
      <w:r w:rsidRPr="006B12E1">
        <w:rPr>
          <w:noProof/>
          <w:color w:val="auto"/>
          <w:sz w:val="24"/>
          <w:szCs w:val="24"/>
        </w:rPr>
        <w:fldChar w:fldCharType="end"/>
      </w:r>
      <w:r w:rsidRPr="006B12E1">
        <w:rPr>
          <w:color w:val="auto"/>
          <w:sz w:val="24"/>
          <w:szCs w:val="24"/>
        </w:rPr>
        <w:t xml:space="preserve"> - bakalářské prezenční studium, obecná andragogika</w:t>
      </w:r>
      <w:bookmarkEnd w:id="81"/>
    </w:p>
    <w:p w:rsidR="00C00E12" w:rsidRPr="006B12E1" w:rsidRDefault="00C00E12" w:rsidP="000875ED">
      <w:pPr>
        <w:pStyle w:val="Titulek"/>
        <w:keepNext/>
        <w:spacing w:line="360" w:lineRule="auto"/>
        <w:rPr>
          <w:color w:val="auto"/>
          <w:sz w:val="24"/>
          <w:szCs w:val="24"/>
        </w:rPr>
      </w:pPr>
    </w:p>
    <w:tbl>
      <w:tblPr>
        <w:tblStyle w:val="Mkatabulky"/>
        <w:tblW w:w="0" w:type="auto"/>
        <w:tblInd w:w="708" w:type="dxa"/>
        <w:tblLook w:val="04A0" w:firstRow="1" w:lastRow="0" w:firstColumn="1" w:lastColumn="0" w:noHBand="0" w:noVBand="1"/>
      </w:tblPr>
      <w:tblGrid>
        <w:gridCol w:w="1354"/>
        <w:gridCol w:w="3142"/>
        <w:gridCol w:w="1764"/>
        <w:gridCol w:w="1220"/>
      </w:tblGrid>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uppressAutoHyphens w:val="0"/>
              <w:autoSpaceDE w:val="0"/>
              <w:adjustRightInd w:val="0"/>
              <w:spacing w:after="160" w:line="360" w:lineRule="auto"/>
              <w:ind w:left="0" w:right="0" w:firstLine="0"/>
              <w:jc w:val="left"/>
              <w:rPr>
                <w:rFonts w:eastAsiaTheme="minorHAnsi"/>
                <w:b/>
                <w:color w:val="auto"/>
                <w:szCs w:val="24"/>
                <w:lang w:eastAsia="en-US"/>
              </w:rPr>
            </w:pPr>
            <w:r w:rsidRPr="006B12E1">
              <w:rPr>
                <w:rFonts w:eastAsia="Times New Roman" w:cs="Times New Roman"/>
                <w:b/>
                <w:color w:val="auto"/>
                <w:szCs w:val="24"/>
                <w:lang w:eastAsia="en-US"/>
              </w:rPr>
              <w:t>Typ předmětu</w:t>
            </w:r>
          </w:p>
        </w:tc>
        <w:tc>
          <w:tcPr>
            <w:tcW w:w="3803" w:type="dxa"/>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jc w:val="left"/>
              <w:rPr>
                <w:rFonts w:eastAsia="Times New Roman" w:cs="Times New Roman"/>
                <w:b/>
                <w:color w:val="auto"/>
                <w:szCs w:val="24"/>
                <w:lang w:eastAsia="en-US"/>
              </w:rPr>
            </w:pPr>
            <w:r w:rsidRPr="006B12E1">
              <w:rPr>
                <w:rFonts w:eastAsia="Times New Roman" w:cs="Times New Roman"/>
                <w:b/>
                <w:color w:val="auto"/>
                <w:szCs w:val="24"/>
                <w:lang w:eastAsia="en-US"/>
              </w:rPr>
              <w:t>Název předmětu</w:t>
            </w:r>
          </w:p>
        </w:tc>
        <w:tc>
          <w:tcPr>
            <w:tcW w:w="1893" w:type="dxa"/>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jc w:val="left"/>
              <w:rPr>
                <w:rFonts w:eastAsia="Times New Roman" w:cs="Times New Roman"/>
                <w:b/>
                <w:color w:val="auto"/>
                <w:szCs w:val="24"/>
                <w:lang w:eastAsia="en-US"/>
              </w:rPr>
            </w:pPr>
            <w:r w:rsidRPr="006B12E1">
              <w:rPr>
                <w:rFonts w:eastAsia="Times New Roman" w:cs="Times New Roman"/>
                <w:b/>
                <w:color w:val="auto"/>
                <w:szCs w:val="24"/>
                <w:lang w:eastAsia="en-US"/>
              </w:rPr>
              <w:t>Metoda výuky</w:t>
            </w:r>
          </w:p>
        </w:tc>
        <w:tc>
          <w:tcPr>
            <w:tcW w:w="1220" w:type="dxa"/>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jc w:val="left"/>
              <w:rPr>
                <w:rFonts w:eastAsia="Times New Roman" w:cs="Times New Roman"/>
                <w:b/>
                <w:color w:val="auto"/>
                <w:szCs w:val="24"/>
                <w:lang w:eastAsia="en-US"/>
              </w:rPr>
            </w:pPr>
            <w:r w:rsidRPr="006B12E1">
              <w:rPr>
                <w:rFonts w:eastAsia="Times New Roman" w:cs="Times New Roman"/>
                <w:b/>
                <w:color w:val="auto"/>
                <w:szCs w:val="24"/>
                <w:lang w:eastAsia="en-US"/>
              </w:rPr>
              <w:t>Ročník</w:t>
            </w:r>
          </w:p>
        </w:tc>
      </w:tr>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uppressAutoHyphens w:val="0"/>
              <w:autoSpaceDE w:val="0"/>
              <w:adjustRightInd w:val="0"/>
              <w:spacing w:after="160" w:line="360" w:lineRule="auto"/>
              <w:ind w:left="0" w:right="0" w:firstLine="0"/>
              <w:jc w:val="left"/>
              <w:rPr>
                <w:rFonts w:eastAsiaTheme="minorHAnsi"/>
                <w:color w:val="auto"/>
                <w:szCs w:val="24"/>
                <w:lang w:eastAsia="en-US"/>
              </w:rPr>
            </w:pPr>
            <w:r w:rsidRPr="006B12E1">
              <w:rPr>
                <w:rFonts w:eastAsiaTheme="minorHAnsi"/>
                <w:color w:val="auto"/>
                <w:szCs w:val="24"/>
                <w:lang w:eastAsia="en-US"/>
              </w:rPr>
              <w:t>A</w:t>
            </w:r>
          </w:p>
        </w:tc>
        <w:tc>
          <w:tcPr>
            <w:tcW w:w="3803" w:type="dxa"/>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Andragogický proseminář</w:t>
            </w:r>
          </w:p>
        </w:tc>
        <w:tc>
          <w:tcPr>
            <w:tcW w:w="1893" w:type="dxa"/>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seminář</w:t>
            </w:r>
          </w:p>
        </w:tc>
        <w:tc>
          <w:tcPr>
            <w:tcW w:w="1220" w:type="dxa"/>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imes New Roman" w:cs="Times New Roman"/>
                <w:color w:val="auto"/>
                <w:szCs w:val="24"/>
                <w:lang w:eastAsia="en-US"/>
              </w:rPr>
              <w:t>1</w:t>
            </w:r>
          </w:p>
        </w:tc>
      </w:tr>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uppressAutoHyphens w:val="0"/>
              <w:autoSpaceDE w:val="0"/>
              <w:adjustRightInd w:val="0"/>
              <w:spacing w:after="160" w:line="360" w:lineRule="auto"/>
              <w:ind w:left="0" w:right="0" w:firstLine="0"/>
              <w:jc w:val="left"/>
              <w:rPr>
                <w:rFonts w:eastAsiaTheme="minorHAnsi"/>
                <w:color w:val="auto"/>
                <w:szCs w:val="24"/>
                <w:lang w:eastAsia="en-US"/>
              </w:rPr>
            </w:pPr>
            <w:r w:rsidRPr="006B12E1">
              <w:rPr>
                <w:rFonts w:eastAsiaTheme="minorHAnsi"/>
                <w:color w:val="auto"/>
                <w:szCs w:val="24"/>
                <w:lang w:eastAsia="en-US"/>
              </w:rPr>
              <w:t>A</w:t>
            </w:r>
          </w:p>
        </w:tc>
        <w:tc>
          <w:tcPr>
            <w:tcW w:w="3803" w:type="dxa"/>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 xml:space="preserve">Úvod do andragogiky </w:t>
            </w:r>
          </w:p>
        </w:tc>
        <w:tc>
          <w:tcPr>
            <w:tcW w:w="1893" w:type="dxa"/>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přednáška</w:t>
            </w:r>
          </w:p>
        </w:tc>
        <w:tc>
          <w:tcPr>
            <w:tcW w:w="1220" w:type="dxa"/>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imes New Roman" w:cs="Times New Roman"/>
                <w:color w:val="auto"/>
                <w:szCs w:val="24"/>
                <w:lang w:eastAsia="en-US"/>
              </w:rPr>
              <w:t>1</w:t>
            </w:r>
          </w:p>
        </w:tc>
      </w:tr>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uppressAutoHyphens w:val="0"/>
              <w:autoSpaceDE w:val="0"/>
              <w:adjustRightInd w:val="0"/>
              <w:spacing w:after="160" w:line="360" w:lineRule="auto"/>
              <w:ind w:left="0" w:right="0" w:firstLine="0"/>
              <w:jc w:val="left"/>
              <w:rPr>
                <w:rFonts w:eastAsiaTheme="minorHAnsi"/>
                <w:color w:val="auto"/>
                <w:szCs w:val="24"/>
                <w:lang w:eastAsia="en-US"/>
              </w:rPr>
            </w:pPr>
            <w:r w:rsidRPr="006B12E1">
              <w:rPr>
                <w:rFonts w:eastAsiaTheme="minorHAnsi"/>
                <w:color w:val="auto"/>
                <w:szCs w:val="24"/>
                <w:lang w:eastAsia="en-US"/>
              </w:rPr>
              <w:t>A</w:t>
            </w:r>
          </w:p>
        </w:tc>
        <w:tc>
          <w:tcPr>
            <w:tcW w:w="3803" w:type="dxa"/>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 xml:space="preserve">Andragogika </w:t>
            </w:r>
          </w:p>
        </w:tc>
        <w:tc>
          <w:tcPr>
            <w:tcW w:w="1893" w:type="dxa"/>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přednáška</w:t>
            </w:r>
          </w:p>
        </w:tc>
        <w:tc>
          <w:tcPr>
            <w:tcW w:w="1220" w:type="dxa"/>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imes New Roman" w:cs="Times New Roman"/>
                <w:color w:val="auto"/>
                <w:szCs w:val="24"/>
                <w:lang w:eastAsia="en-US"/>
              </w:rPr>
              <w:t>3</w:t>
            </w:r>
          </w:p>
        </w:tc>
      </w:tr>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uppressAutoHyphens w:val="0"/>
              <w:autoSpaceDE w:val="0"/>
              <w:adjustRightInd w:val="0"/>
              <w:spacing w:after="160" w:line="360" w:lineRule="auto"/>
              <w:ind w:left="0" w:right="0" w:firstLine="0"/>
              <w:jc w:val="left"/>
              <w:rPr>
                <w:rFonts w:eastAsiaTheme="minorHAnsi"/>
                <w:color w:val="auto"/>
                <w:szCs w:val="24"/>
                <w:lang w:eastAsia="en-US"/>
              </w:rPr>
            </w:pPr>
            <w:r w:rsidRPr="006B12E1">
              <w:rPr>
                <w:rFonts w:eastAsiaTheme="minorHAnsi"/>
                <w:color w:val="auto"/>
                <w:szCs w:val="24"/>
                <w:lang w:eastAsia="en-US"/>
              </w:rPr>
              <w:lastRenderedPageBreak/>
              <w:t>B</w:t>
            </w:r>
          </w:p>
        </w:tc>
        <w:tc>
          <w:tcPr>
            <w:tcW w:w="3803" w:type="dxa"/>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 xml:space="preserve">Úvod do teorií vzdělávání </w:t>
            </w:r>
            <w:proofErr w:type="spellStart"/>
            <w:r w:rsidRPr="006B12E1">
              <w:rPr>
                <w:rFonts w:eastAsia="Times New Roman" w:cs="Times New Roman"/>
                <w:color w:val="auto"/>
                <w:szCs w:val="24"/>
                <w:lang w:eastAsia="en-US"/>
              </w:rPr>
              <w:t>dosp</w:t>
            </w:r>
            <w:proofErr w:type="spellEnd"/>
            <w:r w:rsidRPr="006B12E1">
              <w:rPr>
                <w:rFonts w:eastAsia="Times New Roman" w:cs="Times New Roman"/>
                <w:color w:val="auto"/>
                <w:szCs w:val="24"/>
                <w:lang w:eastAsia="en-US"/>
              </w:rPr>
              <w:t>.</w:t>
            </w:r>
          </w:p>
        </w:tc>
        <w:tc>
          <w:tcPr>
            <w:tcW w:w="1893" w:type="dxa"/>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přednáška</w:t>
            </w:r>
          </w:p>
        </w:tc>
        <w:tc>
          <w:tcPr>
            <w:tcW w:w="1220" w:type="dxa"/>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imes New Roman" w:cs="Times New Roman"/>
                <w:color w:val="auto"/>
                <w:szCs w:val="24"/>
                <w:lang w:eastAsia="en-US"/>
              </w:rPr>
              <w:t>2</w:t>
            </w:r>
          </w:p>
        </w:tc>
      </w:tr>
      <w:tr w:rsidR="006B12E1" w:rsidRPr="006B12E1" w:rsidTr="002941DA">
        <w:tc>
          <w:tcPr>
            <w:tcW w:w="1438" w:type="dxa"/>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uppressAutoHyphens w:val="0"/>
              <w:autoSpaceDE w:val="0"/>
              <w:adjustRightInd w:val="0"/>
              <w:spacing w:after="160" w:line="360" w:lineRule="auto"/>
              <w:ind w:left="0" w:right="0" w:firstLine="0"/>
              <w:jc w:val="left"/>
              <w:rPr>
                <w:rFonts w:eastAsiaTheme="minorHAnsi"/>
                <w:color w:val="auto"/>
                <w:szCs w:val="24"/>
                <w:lang w:eastAsia="en-US"/>
              </w:rPr>
            </w:pPr>
            <w:r w:rsidRPr="006B12E1">
              <w:rPr>
                <w:rFonts w:eastAsiaTheme="minorHAnsi"/>
                <w:color w:val="auto"/>
                <w:szCs w:val="24"/>
                <w:lang w:eastAsia="en-US"/>
              </w:rPr>
              <w:t>B</w:t>
            </w:r>
          </w:p>
        </w:tc>
        <w:tc>
          <w:tcPr>
            <w:tcW w:w="3803" w:type="dxa"/>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 xml:space="preserve">Úvod do metodologie vědy </w:t>
            </w:r>
          </w:p>
        </w:tc>
        <w:tc>
          <w:tcPr>
            <w:tcW w:w="1893" w:type="dxa"/>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přednáška</w:t>
            </w:r>
          </w:p>
        </w:tc>
        <w:tc>
          <w:tcPr>
            <w:tcW w:w="1220" w:type="dxa"/>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keepNext/>
              <w:spacing w:line="360" w:lineRule="auto"/>
              <w:rPr>
                <w:color w:val="auto"/>
                <w:szCs w:val="24"/>
                <w:lang w:eastAsia="en-US"/>
              </w:rPr>
            </w:pPr>
            <w:r w:rsidRPr="006B12E1">
              <w:rPr>
                <w:rFonts w:eastAsia="Times New Roman" w:cs="Times New Roman"/>
                <w:color w:val="auto"/>
                <w:szCs w:val="24"/>
                <w:lang w:eastAsia="en-US"/>
              </w:rPr>
              <w:t>3</w:t>
            </w:r>
          </w:p>
        </w:tc>
      </w:tr>
    </w:tbl>
    <w:p w:rsidR="00C00E12" w:rsidRPr="006B12E1" w:rsidRDefault="00C00E12" w:rsidP="000875ED">
      <w:pPr>
        <w:pStyle w:val="Titulek"/>
        <w:spacing w:line="360" w:lineRule="auto"/>
        <w:jc w:val="right"/>
        <w:rPr>
          <w:color w:val="auto"/>
          <w:sz w:val="24"/>
          <w:szCs w:val="24"/>
        </w:rPr>
      </w:pPr>
      <w:bookmarkStart w:id="82" w:name="_Toc514272195"/>
      <w:r w:rsidRPr="006B12E1">
        <w:rPr>
          <w:color w:val="auto"/>
          <w:sz w:val="24"/>
          <w:szCs w:val="24"/>
        </w:rPr>
        <w:t xml:space="preserve">Tabulka </w:t>
      </w:r>
      <w:r w:rsidRPr="006B12E1">
        <w:rPr>
          <w:color w:val="auto"/>
          <w:sz w:val="24"/>
          <w:szCs w:val="24"/>
        </w:rPr>
        <w:fldChar w:fldCharType="begin"/>
      </w:r>
      <w:r w:rsidRPr="006B12E1">
        <w:rPr>
          <w:color w:val="auto"/>
          <w:sz w:val="24"/>
          <w:szCs w:val="24"/>
        </w:rPr>
        <w:instrText xml:space="preserve"> SEQ Tabulka \* ARABIC </w:instrText>
      </w:r>
      <w:r w:rsidRPr="006B12E1">
        <w:rPr>
          <w:color w:val="auto"/>
          <w:sz w:val="24"/>
          <w:szCs w:val="24"/>
        </w:rPr>
        <w:fldChar w:fldCharType="separate"/>
      </w:r>
      <w:r w:rsidRPr="006B12E1">
        <w:rPr>
          <w:noProof/>
          <w:color w:val="auto"/>
          <w:sz w:val="24"/>
          <w:szCs w:val="24"/>
        </w:rPr>
        <w:t>2</w:t>
      </w:r>
      <w:r w:rsidRPr="006B12E1">
        <w:rPr>
          <w:noProof/>
          <w:color w:val="auto"/>
          <w:sz w:val="24"/>
          <w:szCs w:val="24"/>
        </w:rPr>
        <w:fldChar w:fldCharType="end"/>
      </w:r>
      <w:r w:rsidRPr="006B12E1">
        <w:rPr>
          <w:color w:val="auto"/>
          <w:sz w:val="24"/>
          <w:szCs w:val="24"/>
        </w:rPr>
        <w:t xml:space="preserve"> - bakalářské kombinované studium, obecná andragogika</w:t>
      </w:r>
      <w:bookmarkEnd w:id="82"/>
    </w:p>
    <w:p w:rsidR="00C00E12" w:rsidRPr="006B12E1" w:rsidRDefault="00C00E12" w:rsidP="000875ED">
      <w:pPr>
        <w:spacing w:line="360" w:lineRule="auto"/>
        <w:ind w:left="283" w:firstLine="0"/>
        <w:rPr>
          <w:color w:val="auto"/>
          <w:sz w:val="24"/>
          <w:szCs w:val="24"/>
        </w:rPr>
      </w:pPr>
    </w:p>
    <w:p w:rsidR="00C00E12" w:rsidRPr="006B12E1" w:rsidRDefault="00C00E12" w:rsidP="000875ED">
      <w:pPr>
        <w:pStyle w:val="Nadpis3"/>
        <w:spacing w:line="360" w:lineRule="auto"/>
        <w:rPr>
          <w:rFonts w:ascii="Palatino Linotype" w:hAnsi="Palatino Linotype"/>
          <w:color w:val="auto"/>
          <w:sz w:val="28"/>
        </w:rPr>
      </w:pPr>
      <w:r w:rsidRPr="006B12E1">
        <w:rPr>
          <w:rFonts w:ascii="Palatino Linotype" w:hAnsi="Palatino Linotype"/>
          <w:color w:val="auto"/>
          <w:sz w:val="28"/>
        </w:rPr>
        <w:t>Andragogická didaktika</w:t>
      </w:r>
    </w:p>
    <w:p w:rsidR="00C00E12" w:rsidRPr="006B12E1" w:rsidRDefault="00C00E12" w:rsidP="000875ED">
      <w:pPr>
        <w:suppressAutoHyphens w:val="0"/>
        <w:autoSpaceDE w:val="0"/>
        <w:adjustRightInd w:val="0"/>
        <w:spacing w:after="160" w:line="360" w:lineRule="auto"/>
        <w:ind w:right="0"/>
        <w:rPr>
          <w:rFonts w:eastAsiaTheme="minorHAnsi"/>
          <w:b/>
          <w:color w:val="auto"/>
          <w:sz w:val="24"/>
          <w:szCs w:val="24"/>
          <w:lang w:eastAsia="en-US"/>
        </w:rPr>
      </w:pPr>
    </w:p>
    <w:p w:rsidR="006B7B95" w:rsidRPr="006B12E1" w:rsidRDefault="006B7B95" w:rsidP="000875ED">
      <w:pPr>
        <w:suppressAutoHyphens w:val="0"/>
        <w:autoSpaceDE w:val="0"/>
        <w:adjustRightInd w:val="0"/>
        <w:spacing w:after="160" w:line="360" w:lineRule="auto"/>
        <w:ind w:left="718" w:right="0" w:firstLine="698"/>
        <w:rPr>
          <w:rFonts w:eastAsiaTheme="minorHAnsi"/>
          <w:color w:val="auto"/>
          <w:sz w:val="24"/>
          <w:szCs w:val="24"/>
          <w:lang w:eastAsia="en-US"/>
        </w:rPr>
      </w:pPr>
      <w:r w:rsidRPr="006B12E1">
        <w:rPr>
          <w:rFonts w:eastAsiaTheme="minorHAnsi"/>
          <w:color w:val="auto"/>
          <w:sz w:val="24"/>
          <w:szCs w:val="24"/>
          <w:lang w:eastAsia="en-US"/>
        </w:rPr>
        <w:t>Součástí všeobecného andragogického vzdělání jsou taktéž znalosti týkající se plánování, evaluace výuky a volby vhodných metod. Prezenční forma tyto znalosti předává v předmětu Technologie vzdělávání dospělých a zároveň studenty vzdělávají v oblasti lektorství. Obor v kombinované formě nabízí pouze předmět týkající se evaluace vzdělávání. Vychází to však z profilace tohoto oboru, jelikož veškeré předměty týkající se návrhů vzdělávacích akcí jsou soustřeďovány na vzdělávání v organizacích.</w:t>
      </w:r>
    </w:p>
    <w:tbl>
      <w:tblPr>
        <w:tblStyle w:val="Mkatabulky"/>
        <w:tblW w:w="0" w:type="auto"/>
        <w:tblInd w:w="708" w:type="dxa"/>
        <w:tblLook w:val="04A0" w:firstRow="1" w:lastRow="0" w:firstColumn="1" w:lastColumn="0" w:noHBand="0" w:noVBand="1"/>
      </w:tblPr>
      <w:tblGrid>
        <w:gridCol w:w="1405"/>
        <w:gridCol w:w="2650"/>
        <w:gridCol w:w="2271"/>
        <w:gridCol w:w="1154"/>
      </w:tblGrid>
      <w:tr w:rsidR="006B12E1" w:rsidRPr="006B12E1" w:rsidTr="002941DA">
        <w:tc>
          <w:tcPr>
            <w:tcW w:w="0" w:type="auto"/>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Typ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Název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Metoda výuky</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Ročník</w:t>
            </w:r>
          </w:p>
        </w:tc>
      </w:tr>
      <w:tr w:rsidR="006B12E1" w:rsidRPr="006B12E1" w:rsidTr="002941DA">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Technologie vzdělávání dospělých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2</w:t>
            </w:r>
          </w:p>
        </w:tc>
      </w:tr>
      <w:tr w:rsidR="006B12E1" w:rsidRPr="006B12E1" w:rsidTr="002941DA">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Lektorské dovednosti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0" w:type="auto"/>
            <w:vAlign w:val="center"/>
          </w:tcPr>
          <w:p w:rsidR="00C00E12" w:rsidRPr="006B12E1" w:rsidRDefault="00C00E12" w:rsidP="000875ED">
            <w:pPr>
              <w:keepNext/>
              <w:spacing w:after="0" w:line="360" w:lineRule="auto"/>
              <w:rPr>
                <w:rFonts w:eastAsia="Times New Roman" w:cs="Times New Roman"/>
                <w:color w:val="auto"/>
                <w:szCs w:val="24"/>
              </w:rPr>
            </w:pPr>
            <w:r w:rsidRPr="006B12E1">
              <w:rPr>
                <w:rFonts w:eastAsia="Times New Roman" w:cs="Times New Roman"/>
                <w:color w:val="auto"/>
                <w:szCs w:val="24"/>
              </w:rPr>
              <w:t>2</w:t>
            </w:r>
          </w:p>
        </w:tc>
      </w:tr>
    </w:tbl>
    <w:p w:rsidR="00167BD5" w:rsidRDefault="00C00E12" w:rsidP="000875ED">
      <w:pPr>
        <w:pStyle w:val="Titulek"/>
        <w:spacing w:line="360" w:lineRule="auto"/>
        <w:jc w:val="right"/>
        <w:rPr>
          <w:noProof/>
          <w:color w:val="auto"/>
          <w:sz w:val="24"/>
          <w:szCs w:val="24"/>
        </w:rPr>
      </w:pPr>
      <w:bookmarkStart w:id="83" w:name="_Toc514272196"/>
      <w:r w:rsidRPr="006B12E1">
        <w:rPr>
          <w:color w:val="auto"/>
          <w:sz w:val="24"/>
          <w:szCs w:val="24"/>
        </w:rPr>
        <w:t xml:space="preserve">Tabulka </w:t>
      </w:r>
      <w:r w:rsidRPr="006B12E1">
        <w:rPr>
          <w:color w:val="auto"/>
          <w:sz w:val="24"/>
          <w:szCs w:val="24"/>
        </w:rPr>
        <w:fldChar w:fldCharType="begin"/>
      </w:r>
      <w:r w:rsidRPr="006B12E1">
        <w:rPr>
          <w:color w:val="auto"/>
          <w:sz w:val="24"/>
          <w:szCs w:val="24"/>
        </w:rPr>
        <w:instrText xml:space="preserve"> SEQ Tabulka \* ARABIC </w:instrText>
      </w:r>
      <w:r w:rsidRPr="006B12E1">
        <w:rPr>
          <w:color w:val="auto"/>
          <w:sz w:val="24"/>
          <w:szCs w:val="24"/>
        </w:rPr>
        <w:fldChar w:fldCharType="separate"/>
      </w:r>
      <w:r w:rsidRPr="006B12E1">
        <w:rPr>
          <w:noProof/>
          <w:color w:val="auto"/>
          <w:sz w:val="24"/>
          <w:szCs w:val="24"/>
        </w:rPr>
        <w:t>3</w:t>
      </w:r>
      <w:r w:rsidRPr="006B12E1">
        <w:rPr>
          <w:color w:val="auto"/>
          <w:sz w:val="24"/>
          <w:szCs w:val="24"/>
        </w:rPr>
        <w:fldChar w:fldCharType="end"/>
      </w:r>
      <w:r w:rsidRPr="006B12E1">
        <w:rPr>
          <w:color w:val="auto"/>
          <w:sz w:val="24"/>
          <w:szCs w:val="24"/>
        </w:rPr>
        <w:t xml:space="preserve"> - bakalářské prezenční studium, </w:t>
      </w:r>
      <w:r w:rsidRPr="006B12E1">
        <w:rPr>
          <w:noProof/>
          <w:color w:val="auto"/>
          <w:sz w:val="24"/>
          <w:szCs w:val="24"/>
        </w:rPr>
        <w:t>andragogická didaktika</w:t>
      </w:r>
      <w:bookmarkEnd w:id="83"/>
    </w:p>
    <w:p w:rsidR="00167BD5" w:rsidRDefault="00167BD5" w:rsidP="00167BD5">
      <w:pPr>
        <w:rPr>
          <w:noProof/>
        </w:rPr>
      </w:pPr>
      <w:r>
        <w:rPr>
          <w:noProof/>
        </w:rPr>
        <w:br w:type="page"/>
      </w:r>
    </w:p>
    <w:tbl>
      <w:tblPr>
        <w:tblStyle w:val="Mkatabulky"/>
        <w:tblW w:w="8359" w:type="dxa"/>
        <w:tblInd w:w="708" w:type="dxa"/>
        <w:tblLayout w:type="fixed"/>
        <w:tblLook w:val="04A0" w:firstRow="1" w:lastRow="0" w:firstColumn="1" w:lastColumn="0" w:noHBand="0" w:noVBand="1"/>
      </w:tblPr>
      <w:tblGrid>
        <w:gridCol w:w="1671"/>
        <w:gridCol w:w="3145"/>
        <w:gridCol w:w="2268"/>
        <w:gridCol w:w="1275"/>
      </w:tblGrid>
      <w:tr w:rsidR="00614BE9" w:rsidRPr="006B12E1" w:rsidTr="002941DA">
        <w:tc>
          <w:tcPr>
            <w:tcW w:w="1671" w:type="dxa"/>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uppressAutoHyphens w:val="0"/>
              <w:autoSpaceDE w:val="0"/>
              <w:adjustRightInd w:val="0"/>
              <w:spacing w:after="160" w:line="360" w:lineRule="auto"/>
              <w:ind w:left="0" w:right="0" w:firstLine="0"/>
              <w:jc w:val="left"/>
              <w:rPr>
                <w:rFonts w:eastAsiaTheme="minorHAnsi"/>
                <w:b/>
                <w:color w:val="auto"/>
                <w:szCs w:val="24"/>
                <w:lang w:eastAsia="en-US"/>
              </w:rPr>
            </w:pPr>
            <w:r w:rsidRPr="006B12E1">
              <w:rPr>
                <w:rFonts w:eastAsia="Times New Roman" w:cs="Times New Roman"/>
                <w:b/>
                <w:color w:val="auto"/>
                <w:szCs w:val="24"/>
                <w:lang w:eastAsia="en-US"/>
              </w:rPr>
              <w:lastRenderedPageBreak/>
              <w:t>Typ předmětu</w:t>
            </w:r>
          </w:p>
        </w:tc>
        <w:tc>
          <w:tcPr>
            <w:tcW w:w="3145" w:type="dxa"/>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jc w:val="left"/>
              <w:rPr>
                <w:rFonts w:eastAsia="Times New Roman" w:cs="Times New Roman"/>
                <w:b/>
                <w:color w:val="auto"/>
                <w:szCs w:val="24"/>
                <w:lang w:eastAsia="en-US"/>
              </w:rPr>
            </w:pPr>
            <w:r w:rsidRPr="006B12E1">
              <w:rPr>
                <w:rFonts w:eastAsia="Times New Roman" w:cs="Times New Roman"/>
                <w:b/>
                <w:color w:val="auto"/>
                <w:szCs w:val="24"/>
                <w:lang w:eastAsia="en-US"/>
              </w:rPr>
              <w:t>Název předmětu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jc w:val="left"/>
              <w:rPr>
                <w:rFonts w:eastAsia="Times New Roman" w:cs="Times New Roman"/>
                <w:b/>
                <w:color w:val="auto"/>
                <w:szCs w:val="24"/>
                <w:lang w:eastAsia="en-US"/>
              </w:rPr>
            </w:pPr>
            <w:r w:rsidRPr="006B12E1">
              <w:rPr>
                <w:rFonts w:eastAsia="Times New Roman" w:cs="Times New Roman"/>
                <w:b/>
                <w:color w:val="auto"/>
                <w:szCs w:val="24"/>
                <w:lang w:eastAsia="en-US"/>
              </w:rPr>
              <w:t>Metoda výuky</w:t>
            </w:r>
          </w:p>
        </w:tc>
        <w:tc>
          <w:tcPr>
            <w:tcW w:w="1275" w:type="dxa"/>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jc w:val="left"/>
              <w:rPr>
                <w:rFonts w:eastAsia="Times New Roman" w:cs="Times New Roman"/>
                <w:b/>
                <w:color w:val="auto"/>
                <w:szCs w:val="24"/>
                <w:lang w:eastAsia="en-US"/>
              </w:rPr>
            </w:pPr>
            <w:r w:rsidRPr="006B12E1">
              <w:rPr>
                <w:rFonts w:eastAsia="Times New Roman" w:cs="Times New Roman"/>
                <w:b/>
                <w:color w:val="auto"/>
                <w:szCs w:val="24"/>
                <w:lang w:eastAsia="en-US"/>
              </w:rPr>
              <w:t>Ročník</w:t>
            </w:r>
          </w:p>
        </w:tc>
      </w:tr>
      <w:tr w:rsidR="00614BE9" w:rsidRPr="006B12E1" w:rsidTr="002941DA">
        <w:tc>
          <w:tcPr>
            <w:tcW w:w="1671" w:type="dxa"/>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uppressAutoHyphens w:val="0"/>
              <w:autoSpaceDE w:val="0"/>
              <w:adjustRightInd w:val="0"/>
              <w:spacing w:after="160" w:line="360" w:lineRule="auto"/>
              <w:ind w:left="0" w:right="0" w:firstLine="0"/>
              <w:jc w:val="left"/>
              <w:rPr>
                <w:rFonts w:eastAsiaTheme="minorHAnsi"/>
                <w:color w:val="auto"/>
                <w:szCs w:val="24"/>
                <w:lang w:eastAsia="en-US"/>
              </w:rPr>
            </w:pPr>
            <w:r w:rsidRPr="006B12E1">
              <w:rPr>
                <w:rFonts w:eastAsiaTheme="minorHAnsi"/>
                <w:color w:val="auto"/>
                <w:szCs w:val="24"/>
                <w:lang w:eastAsia="en-US"/>
              </w:rPr>
              <w:t>B</w:t>
            </w:r>
          </w:p>
        </w:tc>
        <w:tc>
          <w:tcPr>
            <w:tcW w:w="3145" w:type="dxa"/>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 xml:space="preserve">Úvod do evaluace ve </w:t>
            </w:r>
            <w:proofErr w:type="spellStart"/>
            <w:r w:rsidRPr="006B12E1">
              <w:rPr>
                <w:rFonts w:eastAsia="Times New Roman" w:cs="Times New Roman"/>
                <w:color w:val="auto"/>
                <w:szCs w:val="24"/>
                <w:lang w:eastAsia="en-US"/>
              </w:rPr>
              <w:t>vzděl</w:t>
            </w:r>
            <w:proofErr w:type="spellEnd"/>
            <w:r w:rsidRPr="006B12E1">
              <w:rPr>
                <w:rFonts w:eastAsia="Times New Roman" w:cs="Times New Roman"/>
                <w:color w:val="auto"/>
                <w:szCs w:val="24"/>
                <w:lang w:eastAsia="en-US"/>
              </w:rPr>
              <w:t xml:space="preserve">. </w:t>
            </w:r>
            <w:proofErr w:type="spellStart"/>
            <w:r w:rsidRPr="006B12E1">
              <w:rPr>
                <w:rFonts w:eastAsia="Times New Roman" w:cs="Times New Roman"/>
                <w:color w:val="auto"/>
                <w:szCs w:val="24"/>
                <w:lang w:eastAsia="en-US"/>
              </w:rPr>
              <w:t>dosp</w:t>
            </w:r>
            <w:proofErr w:type="spellEnd"/>
            <w:r w:rsidRPr="006B12E1">
              <w:rPr>
                <w:rFonts w:eastAsia="Times New Roman" w:cs="Times New Roman"/>
                <w:color w:val="auto"/>
                <w:szCs w:val="24"/>
                <w:lang w:eastAsia="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přednáška</w:t>
            </w:r>
          </w:p>
        </w:tc>
        <w:tc>
          <w:tcPr>
            <w:tcW w:w="1275" w:type="dxa"/>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keepNext/>
              <w:spacing w:line="360" w:lineRule="auto"/>
              <w:rPr>
                <w:color w:val="auto"/>
                <w:szCs w:val="24"/>
                <w:lang w:eastAsia="en-US"/>
              </w:rPr>
            </w:pPr>
            <w:r w:rsidRPr="006B12E1">
              <w:rPr>
                <w:rFonts w:eastAsia="Times New Roman" w:cs="Times New Roman"/>
                <w:color w:val="auto"/>
                <w:szCs w:val="24"/>
                <w:lang w:eastAsia="en-US"/>
              </w:rPr>
              <w:t>3</w:t>
            </w:r>
          </w:p>
        </w:tc>
      </w:tr>
    </w:tbl>
    <w:p w:rsidR="00C00E12" w:rsidRPr="006B12E1" w:rsidRDefault="00C00E12" w:rsidP="000875ED">
      <w:pPr>
        <w:pStyle w:val="Titulek"/>
        <w:spacing w:line="360" w:lineRule="auto"/>
        <w:jc w:val="right"/>
        <w:rPr>
          <w:color w:val="auto"/>
          <w:sz w:val="24"/>
          <w:szCs w:val="24"/>
        </w:rPr>
      </w:pPr>
      <w:bookmarkStart w:id="84" w:name="_Toc514272197"/>
      <w:r w:rsidRPr="006B12E1">
        <w:rPr>
          <w:color w:val="auto"/>
          <w:sz w:val="24"/>
          <w:szCs w:val="24"/>
        </w:rPr>
        <w:t xml:space="preserve">Tabulka </w:t>
      </w:r>
      <w:r w:rsidRPr="006B12E1">
        <w:rPr>
          <w:color w:val="auto"/>
          <w:sz w:val="24"/>
          <w:szCs w:val="24"/>
        </w:rPr>
        <w:fldChar w:fldCharType="begin"/>
      </w:r>
      <w:r w:rsidRPr="006B12E1">
        <w:rPr>
          <w:color w:val="auto"/>
          <w:sz w:val="24"/>
          <w:szCs w:val="24"/>
        </w:rPr>
        <w:instrText xml:space="preserve"> SEQ Tabulka \* ARABIC </w:instrText>
      </w:r>
      <w:r w:rsidRPr="006B12E1">
        <w:rPr>
          <w:color w:val="auto"/>
          <w:sz w:val="24"/>
          <w:szCs w:val="24"/>
        </w:rPr>
        <w:fldChar w:fldCharType="separate"/>
      </w:r>
      <w:r w:rsidRPr="006B12E1">
        <w:rPr>
          <w:noProof/>
          <w:color w:val="auto"/>
          <w:sz w:val="24"/>
          <w:szCs w:val="24"/>
        </w:rPr>
        <w:t>4</w:t>
      </w:r>
      <w:r w:rsidRPr="006B12E1">
        <w:rPr>
          <w:noProof/>
          <w:color w:val="auto"/>
          <w:sz w:val="24"/>
          <w:szCs w:val="24"/>
        </w:rPr>
        <w:fldChar w:fldCharType="end"/>
      </w:r>
      <w:r w:rsidRPr="006B12E1">
        <w:rPr>
          <w:color w:val="auto"/>
          <w:sz w:val="24"/>
          <w:szCs w:val="24"/>
        </w:rPr>
        <w:t xml:space="preserve"> - bakalářské kombinované studium, andragogická didaktika</w:t>
      </w:r>
      <w:bookmarkEnd w:id="84"/>
    </w:p>
    <w:p w:rsidR="00C00E12" w:rsidRPr="006B12E1" w:rsidRDefault="00C00E12" w:rsidP="000875ED">
      <w:pPr>
        <w:spacing w:line="360" w:lineRule="auto"/>
        <w:ind w:left="283" w:firstLine="0"/>
        <w:rPr>
          <w:color w:val="auto"/>
          <w:sz w:val="24"/>
          <w:szCs w:val="24"/>
        </w:rPr>
      </w:pPr>
    </w:p>
    <w:p w:rsidR="00C00E12" w:rsidRPr="006B12E1" w:rsidRDefault="00C00E12" w:rsidP="000875ED">
      <w:pPr>
        <w:pStyle w:val="Nadpis3"/>
        <w:spacing w:line="360" w:lineRule="auto"/>
        <w:rPr>
          <w:rFonts w:ascii="Palatino Linotype" w:hAnsi="Palatino Linotype"/>
          <w:color w:val="auto"/>
          <w:sz w:val="28"/>
        </w:rPr>
      </w:pPr>
      <w:r w:rsidRPr="006B12E1">
        <w:rPr>
          <w:rFonts w:ascii="Palatino Linotype" w:hAnsi="Palatino Linotype"/>
          <w:color w:val="auto"/>
          <w:sz w:val="28"/>
        </w:rPr>
        <w:t>Personální andragogika, organizace, management</w:t>
      </w:r>
    </w:p>
    <w:p w:rsidR="00C00E12" w:rsidRPr="006B12E1" w:rsidRDefault="00C00E12" w:rsidP="000875ED">
      <w:pPr>
        <w:spacing w:line="360" w:lineRule="auto"/>
        <w:ind w:left="283" w:firstLine="0"/>
        <w:rPr>
          <w:color w:val="auto"/>
          <w:sz w:val="24"/>
          <w:szCs w:val="24"/>
        </w:rPr>
      </w:pPr>
    </w:p>
    <w:p w:rsidR="006201EA" w:rsidRPr="006B12E1" w:rsidRDefault="00AD7F1C" w:rsidP="000875ED">
      <w:pPr>
        <w:spacing w:line="360" w:lineRule="auto"/>
        <w:ind w:left="708" w:firstLine="708"/>
        <w:rPr>
          <w:color w:val="auto"/>
          <w:sz w:val="24"/>
          <w:szCs w:val="24"/>
        </w:rPr>
      </w:pPr>
      <w:r w:rsidRPr="006B12E1">
        <w:rPr>
          <w:color w:val="auto"/>
          <w:sz w:val="24"/>
          <w:szCs w:val="24"/>
        </w:rPr>
        <w:t xml:space="preserve">Nabídka předmětů z personální andragogiky je u obou forem poněkud vyrovnaná. Pokud se podíváme na předměty blíže, že nabídka je v prezenčním studiu obecnějšího charakteru a poskytuje tak základní znalosti z oblasti personálního řízení. </w:t>
      </w:r>
      <w:r w:rsidR="006201EA" w:rsidRPr="006B12E1">
        <w:rPr>
          <w:color w:val="auto"/>
          <w:sz w:val="24"/>
          <w:szCs w:val="24"/>
        </w:rPr>
        <w:t>V</w:t>
      </w:r>
      <w:r w:rsidRPr="006B12E1">
        <w:rPr>
          <w:color w:val="auto"/>
          <w:sz w:val="24"/>
          <w:szCs w:val="24"/>
        </w:rPr>
        <w:t xml:space="preserve"> kombinované formě </w:t>
      </w:r>
      <w:r w:rsidR="006201EA" w:rsidRPr="006B12E1">
        <w:rPr>
          <w:color w:val="auto"/>
          <w:sz w:val="24"/>
          <w:szCs w:val="24"/>
        </w:rPr>
        <w:t xml:space="preserve">jsou kromě předmětů představujících problematiku organizací také předměty, jež se zaměřují na jednotlivé oblasti, se kterými se mohou v praxi setkat. </w:t>
      </w:r>
    </w:p>
    <w:tbl>
      <w:tblPr>
        <w:tblStyle w:val="Mkatabulky"/>
        <w:tblW w:w="7651" w:type="dxa"/>
        <w:tblInd w:w="708" w:type="dxa"/>
        <w:tblLayout w:type="fixed"/>
        <w:tblLook w:val="04A0" w:firstRow="1" w:lastRow="0" w:firstColumn="1" w:lastColumn="0" w:noHBand="0" w:noVBand="1"/>
      </w:tblPr>
      <w:tblGrid>
        <w:gridCol w:w="1653"/>
        <w:gridCol w:w="2691"/>
        <w:gridCol w:w="1968"/>
        <w:gridCol w:w="1339"/>
      </w:tblGrid>
      <w:tr w:rsidR="00614BE9" w:rsidRPr="006B12E1" w:rsidTr="009E4780">
        <w:tc>
          <w:tcPr>
            <w:tcW w:w="1653" w:type="dxa"/>
          </w:tcPr>
          <w:p w:rsidR="00C00E12" w:rsidRPr="006B12E1" w:rsidRDefault="00AD7F1C" w:rsidP="000875ED">
            <w:pPr>
              <w:spacing w:after="0" w:line="360" w:lineRule="auto"/>
              <w:jc w:val="left"/>
              <w:rPr>
                <w:rFonts w:eastAsia="Times New Roman" w:cs="Times New Roman"/>
                <w:b/>
                <w:color w:val="auto"/>
              </w:rPr>
            </w:pPr>
            <w:r w:rsidRPr="006B12E1">
              <w:rPr>
                <w:color w:val="auto"/>
              </w:rPr>
              <w:t xml:space="preserve"> </w:t>
            </w:r>
            <w:r w:rsidR="00C00E12" w:rsidRPr="006B12E1">
              <w:rPr>
                <w:rFonts w:eastAsia="Times New Roman" w:cs="Times New Roman"/>
                <w:b/>
                <w:color w:val="auto"/>
              </w:rPr>
              <w:t>Typ předmětu</w:t>
            </w:r>
          </w:p>
        </w:tc>
        <w:tc>
          <w:tcPr>
            <w:tcW w:w="2691" w:type="dxa"/>
            <w:vAlign w:val="center"/>
          </w:tcPr>
          <w:p w:rsidR="00C00E12" w:rsidRPr="006B12E1" w:rsidRDefault="00C00E12" w:rsidP="000875ED">
            <w:pPr>
              <w:spacing w:after="0" w:line="360" w:lineRule="auto"/>
              <w:jc w:val="left"/>
              <w:rPr>
                <w:rFonts w:eastAsia="Times New Roman" w:cs="Times New Roman"/>
                <w:b/>
                <w:color w:val="auto"/>
              </w:rPr>
            </w:pPr>
            <w:r w:rsidRPr="006B12E1">
              <w:rPr>
                <w:rFonts w:eastAsia="Times New Roman" w:cs="Times New Roman"/>
                <w:b/>
                <w:color w:val="auto"/>
              </w:rPr>
              <w:t>Název předmětu</w:t>
            </w:r>
          </w:p>
        </w:tc>
        <w:tc>
          <w:tcPr>
            <w:tcW w:w="1968" w:type="dxa"/>
            <w:vAlign w:val="center"/>
          </w:tcPr>
          <w:p w:rsidR="00C00E12" w:rsidRPr="006B12E1" w:rsidRDefault="00C00E12" w:rsidP="000875ED">
            <w:pPr>
              <w:spacing w:after="0" w:line="360" w:lineRule="auto"/>
              <w:jc w:val="left"/>
              <w:rPr>
                <w:rFonts w:eastAsia="Times New Roman" w:cs="Times New Roman"/>
                <w:b/>
                <w:color w:val="auto"/>
              </w:rPr>
            </w:pPr>
            <w:r w:rsidRPr="006B12E1">
              <w:rPr>
                <w:rFonts w:eastAsia="Times New Roman" w:cs="Times New Roman"/>
                <w:b/>
                <w:color w:val="auto"/>
              </w:rPr>
              <w:t>Metoda výuky</w:t>
            </w:r>
          </w:p>
        </w:tc>
        <w:tc>
          <w:tcPr>
            <w:tcW w:w="1339" w:type="dxa"/>
            <w:vAlign w:val="center"/>
          </w:tcPr>
          <w:p w:rsidR="00C00E12" w:rsidRPr="006B12E1" w:rsidRDefault="00C00E12" w:rsidP="000875ED">
            <w:pPr>
              <w:spacing w:after="0" w:line="360" w:lineRule="auto"/>
              <w:jc w:val="left"/>
              <w:rPr>
                <w:rFonts w:eastAsia="Times New Roman" w:cs="Times New Roman"/>
                <w:b/>
                <w:color w:val="auto"/>
              </w:rPr>
            </w:pPr>
            <w:r w:rsidRPr="006B12E1">
              <w:rPr>
                <w:rFonts w:eastAsia="Times New Roman" w:cs="Times New Roman"/>
                <w:b/>
                <w:color w:val="auto"/>
              </w:rPr>
              <w:t>Ročník</w:t>
            </w:r>
          </w:p>
        </w:tc>
      </w:tr>
      <w:tr w:rsidR="00614BE9" w:rsidRPr="006B12E1" w:rsidTr="009E4780">
        <w:tc>
          <w:tcPr>
            <w:tcW w:w="1653"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A</w:t>
            </w:r>
          </w:p>
        </w:tc>
        <w:tc>
          <w:tcPr>
            <w:tcW w:w="2691"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Profesní etika</w:t>
            </w:r>
          </w:p>
        </w:tc>
        <w:tc>
          <w:tcPr>
            <w:tcW w:w="1968"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přednáška, seminář</w:t>
            </w:r>
          </w:p>
        </w:tc>
        <w:tc>
          <w:tcPr>
            <w:tcW w:w="1339"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1</w:t>
            </w:r>
          </w:p>
        </w:tc>
      </w:tr>
      <w:tr w:rsidR="00614BE9" w:rsidRPr="006B12E1" w:rsidTr="009E4780">
        <w:tc>
          <w:tcPr>
            <w:tcW w:w="1653"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A</w:t>
            </w:r>
          </w:p>
        </w:tc>
        <w:tc>
          <w:tcPr>
            <w:tcW w:w="2691"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Firemní vzdělávání</w:t>
            </w:r>
          </w:p>
        </w:tc>
        <w:tc>
          <w:tcPr>
            <w:tcW w:w="1968"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přednáška</w:t>
            </w:r>
          </w:p>
        </w:tc>
        <w:tc>
          <w:tcPr>
            <w:tcW w:w="1339"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2</w:t>
            </w:r>
          </w:p>
        </w:tc>
      </w:tr>
      <w:tr w:rsidR="00614BE9" w:rsidRPr="006B12E1" w:rsidTr="009E4780">
        <w:tc>
          <w:tcPr>
            <w:tcW w:w="1653"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A</w:t>
            </w:r>
          </w:p>
        </w:tc>
        <w:tc>
          <w:tcPr>
            <w:tcW w:w="2691"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 xml:space="preserve">Personální řízení </w:t>
            </w:r>
          </w:p>
        </w:tc>
        <w:tc>
          <w:tcPr>
            <w:tcW w:w="1968"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přednáška, seminář</w:t>
            </w:r>
          </w:p>
        </w:tc>
        <w:tc>
          <w:tcPr>
            <w:tcW w:w="1339"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2</w:t>
            </w:r>
          </w:p>
        </w:tc>
      </w:tr>
      <w:tr w:rsidR="00614BE9" w:rsidRPr="006B12E1" w:rsidTr="009E4780">
        <w:tc>
          <w:tcPr>
            <w:tcW w:w="1653"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A</w:t>
            </w:r>
          </w:p>
        </w:tc>
        <w:tc>
          <w:tcPr>
            <w:tcW w:w="2691"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 xml:space="preserve">Vzdělávací strategie </w:t>
            </w:r>
          </w:p>
        </w:tc>
        <w:tc>
          <w:tcPr>
            <w:tcW w:w="1968"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přednáška</w:t>
            </w:r>
          </w:p>
        </w:tc>
        <w:tc>
          <w:tcPr>
            <w:tcW w:w="1339"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2</w:t>
            </w:r>
          </w:p>
        </w:tc>
      </w:tr>
      <w:tr w:rsidR="00614BE9" w:rsidRPr="006B12E1" w:rsidTr="009E4780">
        <w:tc>
          <w:tcPr>
            <w:tcW w:w="1653"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A</w:t>
            </w:r>
          </w:p>
        </w:tc>
        <w:tc>
          <w:tcPr>
            <w:tcW w:w="2691"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 xml:space="preserve">Základy managementu </w:t>
            </w:r>
          </w:p>
        </w:tc>
        <w:tc>
          <w:tcPr>
            <w:tcW w:w="1968"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přednáška, seminář</w:t>
            </w:r>
          </w:p>
        </w:tc>
        <w:tc>
          <w:tcPr>
            <w:tcW w:w="1339"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2</w:t>
            </w:r>
          </w:p>
        </w:tc>
      </w:tr>
      <w:tr w:rsidR="00614BE9" w:rsidRPr="006B12E1" w:rsidTr="009E4780">
        <w:tc>
          <w:tcPr>
            <w:tcW w:w="1653"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A</w:t>
            </w:r>
          </w:p>
        </w:tc>
        <w:tc>
          <w:tcPr>
            <w:tcW w:w="2691"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Evaluace vzdělávací akce</w:t>
            </w:r>
          </w:p>
        </w:tc>
        <w:tc>
          <w:tcPr>
            <w:tcW w:w="1968"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přednáška, seminář</w:t>
            </w:r>
          </w:p>
        </w:tc>
        <w:tc>
          <w:tcPr>
            <w:tcW w:w="1339"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3</w:t>
            </w:r>
          </w:p>
        </w:tc>
      </w:tr>
      <w:tr w:rsidR="00614BE9" w:rsidRPr="006B12E1" w:rsidTr="009E4780">
        <w:tc>
          <w:tcPr>
            <w:tcW w:w="1653"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lastRenderedPageBreak/>
              <w:t>A</w:t>
            </w:r>
          </w:p>
        </w:tc>
        <w:tc>
          <w:tcPr>
            <w:tcW w:w="2691"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Projektování vzdělávací akce</w:t>
            </w:r>
          </w:p>
        </w:tc>
        <w:tc>
          <w:tcPr>
            <w:tcW w:w="1968"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přednáška, seminář</w:t>
            </w:r>
          </w:p>
        </w:tc>
        <w:tc>
          <w:tcPr>
            <w:tcW w:w="1339"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3</w:t>
            </w:r>
          </w:p>
        </w:tc>
      </w:tr>
      <w:tr w:rsidR="00614BE9" w:rsidRPr="006B12E1" w:rsidTr="009E4780">
        <w:tc>
          <w:tcPr>
            <w:tcW w:w="1653"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A</w:t>
            </w:r>
          </w:p>
        </w:tc>
        <w:tc>
          <w:tcPr>
            <w:tcW w:w="2691"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 xml:space="preserve">Vzdělávání a personální rozvoj </w:t>
            </w:r>
          </w:p>
        </w:tc>
        <w:tc>
          <w:tcPr>
            <w:tcW w:w="1968"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seminář</w:t>
            </w:r>
          </w:p>
        </w:tc>
        <w:tc>
          <w:tcPr>
            <w:tcW w:w="1339"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3</w:t>
            </w:r>
          </w:p>
        </w:tc>
      </w:tr>
      <w:tr w:rsidR="00614BE9" w:rsidRPr="006B12E1" w:rsidTr="009E4780">
        <w:tc>
          <w:tcPr>
            <w:tcW w:w="1653"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 xml:space="preserve">A </w:t>
            </w:r>
          </w:p>
        </w:tc>
        <w:tc>
          <w:tcPr>
            <w:tcW w:w="2691"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 xml:space="preserve">Klima organizace </w:t>
            </w:r>
          </w:p>
        </w:tc>
        <w:tc>
          <w:tcPr>
            <w:tcW w:w="1968" w:type="dxa"/>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přednáška</w:t>
            </w:r>
          </w:p>
        </w:tc>
        <w:tc>
          <w:tcPr>
            <w:tcW w:w="1339"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3</w:t>
            </w:r>
          </w:p>
        </w:tc>
      </w:tr>
      <w:tr w:rsidR="00614BE9" w:rsidRPr="006B12E1" w:rsidTr="009E4780">
        <w:tc>
          <w:tcPr>
            <w:tcW w:w="1653"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B</w:t>
            </w:r>
          </w:p>
        </w:tc>
        <w:tc>
          <w:tcPr>
            <w:tcW w:w="2691" w:type="dxa"/>
            <w:vAlign w:val="center"/>
          </w:tcPr>
          <w:p w:rsidR="00C00E12" w:rsidRPr="006B12E1" w:rsidRDefault="00C00E12" w:rsidP="000875ED">
            <w:pPr>
              <w:spacing w:after="0" w:line="360" w:lineRule="auto"/>
              <w:rPr>
                <w:rFonts w:eastAsia="Times New Roman" w:cs="Times New Roman"/>
                <w:color w:val="auto"/>
              </w:rPr>
            </w:pPr>
            <w:proofErr w:type="spellStart"/>
            <w:r w:rsidRPr="006B12E1">
              <w:rPr>
                <w:rFonts w:eastAsia="Times New Roman" w:cs="Times New Roman"/>
                <w:color w:val="auto"/>
              </w:rPr>
              <w:t>Psychosoc</w:t>
            </w:r>
            <w:proofErr w:type="spellEnd"/>
            <w:r w:rsidRPr="006B12E1">
              <w:rPr>
                <w:rFonts w:eastAsia="Times New Roman" w:cs="Times New Roman"/>
                <w:color w:val="auto"/>
              </w:rPr>
              <w:t>. klima organizace</w:t>
            </w:r>
          </w:p>
        </w:tc>
        <w:tc>
          <w:tcPr>
            <w:tcW w:w="1968"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přednáška</w:t>
            </w:r>
          </w:p>
        </w:tc>
        <w:tc>
          <w:tcPr>
            <w:tcW w:w="1339"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2</w:t>
            </w:r>
          </w:p>
        </w:tc>
      </w:tr>
      <w:tr w:rsidR="00614BE9" w:rsidRPr="006B12E1" w:rsidTr="009E4780">
        <w:tc>
          <w:tcPr>
            <w:tcW w:w="1653"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B</w:t>
            </w:r>
          </w:p>
        </w:tc>
        <w:tc>
          <w:tcPr>
            <w:tcW w:w="2691"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Organizační kultura</w:t>
            </w:r>
          </w:p>
        </w:tc>
        <w:tc>
          <w:tcPr>
            <w:tcW w:w="1968"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přednáška, seminář</w:t>
            </w:r>
          </w:p>
        </w:tc>
        <w:tc>
          <w:tcPr>
            <w:tcW w:w="1339"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2</w:t>
            </w:r>
          </w:p>
        </w:tc>
      </w:tr>
      <w:tr w:rsidR="00614BE9" w:rsidRPr="006B12E1" w:rsidTr="009E4780">
        <w:tc>
          <w:tcPr>
            <w:tcW w:w="1653"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B</w:t>
            </w:r>
          </w:p>
        </w:tc>
        <w:tc>
          <w:tcPr>
            <w:tcW w:w="2691"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 xml:space="preserve">Základy managementu </w:t>
            </w:r>
          </w:p>
        </w:tc>
        <w:tc>
          <w:tcPr>
            <w:tcW w:w="1968"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přednáška, seminář</w:t>
            </w:r>
          </w:p>
        </w:tc>
        <w:tc>
          <w:tcPr>
            <w:tcW w:w="1339"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2</w:t>
            </w:r>
          </w:p>
        </w:tc>
      </w:tr>
      <w:tr w:rsidR="00614BE9" w:rsidRPr="006B12E1" w:rsidTr="009E4780">
        <w:tc>
          <w:tcPr>
            <w:tcW w:w="1653"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B</w:t>
            </w:r>
          </w:p>
        </w:tc>
        <w:tc>
          <w:tcPr>
            <w:tcW w:w="2691"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 xml:space="preserve">Organizační učení </w:t>
            </w:r>
          </w:p>
        </w:tc>
        <w:tc>
          <w:tcPr>
            <w:tcW w:w="1968"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přednáška</w:t>
            </w:r>
          </w:p>
        </w:tc>
        <w:tc>
          <w:tcPr>
            <w:tcW w:w="1339" w:type="dxa"/>
            <w:vAlign w:val="center"/>
          </w:tcPr>
          <w:p w:rsidR="00C00E12" w:rsidRPr="006B12E1" w:rsidRDefault="00C00E12" w:rsidP="000875ED">
            <w:pPr>
              <w:spacing w:after="0" w:line="360" w:lineRule="auto"/>
              <w:rPr>
                <w:rFonts w:eastAsia="Times New Roman" w:cs="Times New Roman"/>
                <w:color w:val="auto"/>
              </w:rPr>
            </w:pPr>
            <w:r w:rsidRPr="006B12E1">
              <w:rPr>
                <w:rFonts w:eastAsia="Times New Roman" w:cs="Times New Roman"/>
                <w:color w:val="auto"/>
              </w:rPr>
              <w:t>3</w:t>
            </w:r>
          </w:p>
        </w:tc>
      </w:tr>
    </w:tbl>
    <w:p w:rsidR="00C00E12" w:rsidRPr="006B12E1" w:rsidRDefault="00C00E12" w:rsidP="000875ED">
      <w:pPr>
        <w:pStyle w:val="Titulek"/>
        <w:spacing w:line="360" w:lineRule="auto"/>
        <w:jc w:val="right"/>
        <w:rPr>
          <w:color w:val="auto"/>
          <w:sz w:val="24"/>
          <w:szCs w:val="24"/>
        </w:rPr>
      </w:pPr>
      <w:bookmarkStart w:id="85" w:name="_Toc514272198"/>
      <w:r w:rsidRPr="006B12E1">
        <w:rPr>
          <w:color w:val="auto"/>
          <w:sz w:val="24"/>
          <w:szCs w:val="24"/>
        </w:rPr>
        <w:t xml:space="preserve">Tabulka </w:t>
      </w:r>
      <w:r w:rsidRPr="006B12E1">
        <w:rPr>
          <w:color w:val="auto"/>
          <w:sz w:val="24"/>
          <w:szCs w:val="24"/>
        </w:rPr>
        <w:fldChar w:fldCharType="begin"/>
      </w:r>
      <w:r w:rsidRPr="006B12E1">
        <w:rPr>
          <w:color w:val="auto"/>
          <w:sz w:val="24"/>
          <w:szCs w:val="24"/>
        </w:rPr>
        <w:instrText xml:space="preserve"> SEQ Tabulka \* ARABIC </w:instrText>
      </w:r>
      <w:r w:rsidRPr="006B12E1">
        <w:rPr>
          <w:color w:val="auto"/>
          <w:sz w:val="24"/>
          <w:szCs w:val="24"/>
        </w:rPr>
        <w:fldChar w:fldCharType="separate"/>
      </w:r>
      <w:r w:rsidRPr="006B12E1">
        <w:rPr>
          <w:noProof/>
          <w:color w:val="auto"/>
          <w:sz w:val="24"/>
          <w:szCs w:val="24"/>
        </w:rPr>
        <w:t>5</w:t>
      </w:r>
      <w:r w:rsidRPr="006B12E1">
        <w:rPr>
          <w:color w:val="auto"/>
          <w:sz w:val="24"/>
          <w:szCs w:val="24"/>
        </w:rPr>
        <w:fldChar w:fldCharType="end"/>
      </w:r>
      <w:r w:rsidRPr="006B12E1">
        <w:rPr>
          <w:color w:val="auto"/>
          <w:sz w:val="24"/>
          <w:szCs w:val="24"/>
        </w:rPr>
        <w:t xml:space="preserve"> - bakalářské prezenční studium, personální andragogika, organizace, management</w:t>
      </w:r>
      <w:bookmarkEnd w:id="85"/>
    </w:p>
    <w:p w:rsidR="00C00E12" w:rsidRPr="006B12E1" w:rsidRDefault="00C00E12" w:rsidP="000875ED">
      <w:pPr>
        <w:spacing w:line="360" w:lineRule="auto"/>
        <w:ind w:left="283" w:firstLine="0"/>
        <w:rPr>
          <w:color w:val="auto"/>
          <w:sz w:val="24"/>
          <w:szCs w:val="24"/>
        </w:rPr>
      </w:pPr>
    </w:p>
    <w:tbl>
      <w:tblPr>
        <w:tblStyle w:val="Mkatabulky"/>
        <w:tblW w:w="0" w:type="auto"/>
        <w:tblInd w:w="708" w:type="dxa"/>
        <w:tblLook w:val="04A0" w:firstRow="1" w:lastRow="0" w:firstColumn="1" w:lastColumn="0" w:noHBand="0" w:noVBand="1"/>
      </w:tblPr>
      <w:tblGrid>
        <w:gridCol w:w="1462"/>
        <w:gridCol w:w="3019"/>
        <w:gridCol w:w="1779"/>
        <w:gridCol w:w="1220"/>
      </w:tblGrid>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uppressAutoHyphens w:val="0"/>
              <w:autoSpaceDE w:val="0"/>
              <w:adjustRightInd w:val="0"/>
              <w:spacing w:after="160" w:line="360" w:lineRule="auto"/>
              <w:ind w:left="0" w:right="0" w:firstLine="0"/>
              <w:jc w:val="left"/>
              <w:rPr>
                <w:rFonts w:eastAsiaTheme="minorHAnsi"/>
                <w:b/>
                <w:color w:val="auto"/>
                <w:szCs w:val="24"/>
                <w:lang w:eastAsia="en-US"/>
              </w:rPr>
            </w:pPr>
            <w:r w:rsidRPr="006B12E1">
              <w:rPr>
                <w:rFonts w:eastAsia="Times New Roman" w:cs="Times New Roman"/>
                <w:b/>
                <w:color w:val="auto"/>
                <w:szCs w:val="24"/>
                <w:lang w:eastAsia="en-US"/>
              </w:rPr>
              <w:t>Typ předmětu</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jc w:val="left"/>
              <w:rPr>
                <w:rFonts w:eastAsia="Times New Roman" w:cs="Times New Roman"/>
                <w:b/>
                <w:color w:val="auto"/>
                <w:szCs w:val="24"/>
                <w:lang w:eastAsia="en-US"/>
              </w:rPr>
            </w:pPr>
            <w:r w:rsidRPr="006B12E1">
              <w:rPr>
                <w:rFonts w:eastAsia="Times New Roman" w:cs="Times New Roman"/>
                <w:b/>
                <w:color w:val="auto"/>
                <w:szCs w:val="24"/>
                <w:lang w:eastAsia="en-US"/>
              </w:rPr>
              <w:t>Název předmětu</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jc w:val="left"/>
              <w:rPr>
                <w:rFonts w:eastAsia="Times New Roman" w:cs="Times New Roman"/>
                <w:b/>
                <w:color w:val="auto"/>
                <w:szCs w:val="24"/>
                <w:lang w:eastAsia="en-US"/>
              </w:rPr>
            </w:pPr>
            <w:r w:rsidRPr="006B12E1">
              <w:rPr>
                <w:rFonts w:eastAsia="Times New Roman" w:cs="Times New Roman"/>
                <w:b/>
                <w:color w:val="auto"/>
                <w:szCs w:val="24"/>
                <w:lang w:eastAsia="en-US"/>
              </w:rPr>
              <w:t>Metoda výuky</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jc w:val="left"/>
              <w:rPr>
                <w:rFonts w:eastAsia="Times New Roman" w:cs="Times New Roman"/>
                <w:b/>
                <w:color w:val="auto"/>
                <w:szCs w:val="24"/>
                <w:lang w:eastAsia="en-US"/>
              </w:rPr>
            </w:pPr>
            <w:r w:rsidRPr="006B12E1">
              <w:rPr>
                <w:rFonts w:eastAsia="Times New Roman" w:cs="Times New Roman"/>
                <w:b/>
                <w:color w:val="auto"/>
                <w:szCs w:val="24"/>
                <w:lang w:eastAsia="en-US"/>
              </w:rPr>
              <w:t>Ročník</w:t>
            </w:r>
          </w:p>
        </w:tc>
      </w:tr>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heme="minorHAnsi"/>
                <w:color w:val="auto"/>
                <w:szCs w:val="24"/>
                <w:lang w:eastAsia="en-US"/>
              </w:rPr>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 xml:space="preserve">Základy managementu </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imes New Roman" w:cs="Times New Roman"/>
                <w:color w:val="auto"/>
                <w:szCs w:val="24"/>
                <w:lang w:eastAsia="en-US"/>
              </w:rPr>
              <w:t>1</w:t>
            </w:r>
          </w:p>
        </w:tc>
      </w:tr>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heme="minorHAnsi"/>
                <w:color w:val="auto"/>
                <w:szCs w:val="24"/>
                <w:lang w:eastAsia="en-US"/>
              </w:rPr>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 xml:space="preserve">Základy tržní ekonomie </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imes New Roman" w:cs="Times New Roman"/>
                <w:color w:val="auto"/>
                <w:szCs w:val="24"/>
                <w:lang w:eastAsia="en-US"/>
              </w:rPr>
              <w:t>1</w:t>
            </w:r>
          </w:p>
        </w:tc>
      </w:tr>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heme="minorHAnsi"/>
                <w:color w:val="auto"/>
                <w:szCs w:val="24"/>
                <w:lang w:eastAsia="en-US"/>
              </w:rPr>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 xml:space="preserve">Efektivní komunikace </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seminář</w:t>
            </w:r>
          </w:p>
        </w:tc>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imes New Roman" w:cs="Times New Roman"/>
                <w:color w:val="auto"/>
                <w:szCs w:val="24"/>
                <w:lang w:eastAsia="en-US"/>
              </w:rPr>
              <w:t>2</w:t>
            </w:r>
          </w:p>
        </w:tc>
      </w:tr>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heme="minorHAnsi"/>
                <w:color w:val="auto"/>
                <w:szCs w:val="24"/>
                <w:lang w:eastAsia="en-US"/>
              </w:rPr>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 xml:space="preserve">Firemní vzdělávání </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imes New Roman" w:cs="Times New Roman"/>
                <w:color w:val="auto"/>
                <w:szCs w:val="24"/>
                <w:lang w:eastAsia="en-US"/>
              </w:rPr>
              <w:t>2</w:t>
            </w:r>
          </w:p>
        </w:tc>
      </w:tr>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heme="minorHAnsi"/>
                <w:color w:val="auto"/>
                <w:szCs w:val="24"/>
                <w:lang w:eastAsia="en-US"/>
              </w:rPr>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 xml:space="preserve">Organizační chování </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imes New Roman" w:cs="Times New Roman"/>
                <w:color w:val="auto"/>
                <w:szCs w:val="24"/>
                <w:lang w:eastAsia="en-US"/>
              </w:rPr>
              <w:t>2</w:t>
            </w:r>
          </w:p>
        </w:tc>
      </w:tr>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heme="minorHAnsi"/>
                <w:color w:val="auto"/>
                <w:szCs w:val="24"/>
                <w:lang w:eastAsia="en-US"/>
              </w:rPr>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 xml:space="preserve">Organizační klima </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imes New Roman" w:cs="Times New Roman"/>
                <w:color w:val="auto"/>
                <w:szCs w:val="24"/>
                <w:lang w:eastAsia="en-US"/>
              </w:rPr>
              <w:t>2</w:t>
            </w:r>
          </w:p>
        </w:tc>
      </w:tr>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heme="minorHAnsi"/>
                <w:color w:val="auto"/>
                <w:szCs w:val="24"/>
                <w:lang w:eastAsia="en-US"/>
              </w:rPr>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 xml:space="preserve">Řízení lidských zdrojů </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imes New Roman" w:cs="Times New Roman"/>
                <w:color w:val="auto"/>
                <w:szCs w:val="24"/>
                <w:lang w:eastAsia="en-US"/>
              </w:rPr>
              <w:t>2</w:t>
            </w:r>
          </w:p>
        </w:tc>
      </w:tr>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heme="minorHAnsi"/>
                <w:color w:val="auto"/>
                <w:szCs w:val="24"/>
                <w:lang w:eastAsia="en-US"/>
              </w:rPr>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 xml:space="preserve">Evaluace vzdělávací akce </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imes New Roman" w:cs="Times New Roman"/>
                <w:color w:val="auto"/>
                <w:szCs w:val="24"/>
                <w:lang w:eastAsia="en-US"/>
              </w:rPr>
              <w:t>3</w:t>
            </w:r>
          </w:p>
        </w:tc>
      </w:tr>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heme="minorHAnsi"/>
                <w:color w:val="auto"/>
                <w:szCs w:val="24"/>
                <w:lang w:eastAsia="en-US"/>
              </w:rPr>
              <w:lastRenderedPageBreak/>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 xml:space="preserve">Projektování vzdělávací akce </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imes New Roman" w:cs="Times New Roman"/>
                <w:color w:val="auto"/>
                <w:szCs w:val="24"/>
                <w:lang w:eastAsia="en-US"/>
              </w:rPr>
              <w:t>3</w:t>
            </w:r>
          </w:p>
        </w:tc>
      </w:tr>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heme="minorHAnsi"/>
                <w:color w:val="auto"/>
                <w:szCs w:val="24"/>
                <w:lang w:eastAsia="en-US"/>
              </w:rPr>
              <w:t>B</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 xml:space="preserve">Inovace a podnikání </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imes New Roman" w:cs="Times New Roman"/>
                <w:color w:val="auto"/>
                <w:szCs w:val="24"/>
                <w:lang w:eastAsia="en-US"/>
              </w:rPr>
              <w:t>1</w:t>
            </w:r>
          </w:p>
        </w:tc>
      </w:tr>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rFonts w:eastAsiaTheme="minorHAnsi"/>
                <w:color w:val="auto"/>
                <w:szCs w:val="24"/>
                <w:lang w:eastAsia="en-US"/>
              </w:rPr>
            </w:pPr>
            <w:r w:rsidRPr="006B12E1">
              <w:rPr>
                <w:rFonts w:eastAsiaTheme="minorHAnsi"/>
                <w:color w:val="auto"/>
                <w:szCs w:val="24"/>
                <w:lang w:eastAsia="en-US"/>
              </w:rPr>
              <w:t>B</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 xml:space="preserve">Marketing </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imes New Roman" w:cs="Times New Roman"/>
                <w:color w:val="auto"/>
                <w:szCs w:val="24"/>
                <w:lang w:eastAsia="en-US"/>
              </w:rPr>
              <w:t>1</w:t>
            </w:r>
          </w:p>
        </w:tc>
      </w:tr>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heme="minorHAnsi"/>
                <w:color w:val="auto"/>
                <w:szCs w:val="24"/>
                <w:lang w:eastAsia="en-US"/>
              </w:rPr>
              <w:t>B</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 xml:space="preserve">Projektový management </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imes New Roman" w:cs="Times New Roman"/>
                <w:color w:val="auto"/>
                <w:szCs w:val="24"/>
                <w:lang w:eastAsia="en-US"/>
              </w:rPr>
              <w:t>1</w:t>
            </w:r>
          </w:p>
        </w:tc>
      </w:tr>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rFonts w:eastAsiaTheme="minorHAnsi"/>
                <w:color w:val="auto"/>
                <w:szCs w:val="24"/>
                <w:lang w:eastAsia="en-US"/>
              </w:rPr>
            </w:pPr>
            <w:r w:rsidRPr="006B12E1">
              <w:rPr>
                <w:rFonts w:eastAsiaTheme="minorHAnsi"/>
                <w:color w:val="auto"/>
                <w:szCs w:val="24"/>
                <w:lang w:eastAsia="en-US"/>
              </w:rPr>
              <w:t>B</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 xml:space="preserve">Úvod do </w:t>
            </w:r>
            <w:proofErr w:type="spellStart"/>
            <w:r w:rsidRPr="006B12E1">
              <w:rPr>
                <w:rFonts w:eastAsia="Times New Roman" w:cs="Times New Roman"/>
                <w:color w:val="auto"/>
                <w:szCs w:val="24"/>
                <w:lang w:eastAsia="en-US"/>
              </w:rPr>
              <w:t>time</w:t>
            </w:r>
            <w:proofErr w:type="spellEnd"/>
            <w:r w:rsidRPr="006B12E1">
              <w:rPr>
                <w:rFonts w:eastAsia="Times New Roman" w:cs="Times New Roman"/>
                <w:color w:val="auto"/>
                <w:szCs w:val="24"/>
                <w:lang w:eastAsia="en-US"/>
              </w:rPr>
              <w:t>-managementu -</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imes New Roman" w:cs="Times New Roman"/>
                <w:color w:val="auto"/>
                <w:szCs w:val="24"/>
                <w:lang w:eastAsia="en-US"/>
              </w:rPr>
              <w:t>2</w:t>
            </w:r>
          </w:p>
        </w:tc>
      </w:tr>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heme="minorHAnsi"/>
                <w:color w:val="auto"/>
                <w:szCs w:val="24"/>
                <w:lang w:eastAsia="en-US"/>
              </w:rPr>
              <w:t>B</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 xml:space="preserve">Řízení podnikového hospodářství </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keepNext/>
              <w:spacing w:line="360" w:lineRule="auto"/>
              <w:rPr>
                <w:color w:val="auto"/>
                <w:szCs w:val="24"/>
                <w:lang w:eastAsia="en-US"/>
              </w:rPr>
            </w:pPr>
            <w:r w:rsidRPr="006B12E1">
              <w:rPr>
                <w:rFonts w:eastAsia="Times New Roman" w:cs="Times New Roman"/>
                <w:color w:val="auto"/>
                <w:szCs w:val="24"/>
                <w:lang w:eastAsia="en-US"/>
              </w:rPr>
              <w:t>1</w:t>
            </w:r>
          </w:p>
        </w:tc>
      </w:tr>
    </w:tbl>
    <w:p w:rsidR="00C00E12" w:rsidRPr="006B12E1" w:rsidRDefault="00C00E12" w:rsidP="000875ED">
      <w:pPr>
        <w:pStyle w:val="Titulek"/>
        <w:spacing w:line="360" w:lineRule="auto"/>
        <w:jc w:val="right"/>
        <w:rPr>
          <w:color w:val="auto"/>
          <w:sz w:val="24"/>
          <w:szCs w:val="24"/>
        </w:rPr>
      </w:pPr>
      <w:bookmarkStart w:id="86" w:name="_Toc514272199"/>
      <w:r w:rsidRPr="006B12E1">
        <w:rPr>
          <w:color w:val="auto"/>
          <w:sz w:val="24"/>
          <w:szCs w:val="24"/>
        </w:rPr>
        <w:t xml:space="preserve">Tabulka </w:t>
      </w:r>
      <w:r w:rsidRPr="006B12E1">
        <w:rPr>
          <w:color w:val="auto"/>
          <w:sz w:val="24"/>
          <w:szCs w:val="24"/>
        </w:rPr>
        <w:fldChar w:fldCharType="begin"/>
      </w:r>
      <w:r w:rsidRPr="006B12E1">
        <w:rPr>
          <w:color w:val="auto"/>
          <w:sz w:val="24"/>
          <w:szCs w:val="24"/>
        </w:rPr>
        <w:instrText xml:space="preserve"> SEQ Tabulka \* ARABIC </w:instrText>
      </w:r>
      <w:r w:rsidRPr="006B12E1">
        <w:rPr>
          <w:color w:val="auto"/>
          <w:sz w:val="24"/>
          <w:szCs w:val="24"/>
        </w:rPr>
        <w:fldChar w:fldCharType="separate"/>
      </w:r>
      <w:r w:rsidRPr="006B12E1">
        <w:rPr>
          <w:noProof/>
          <w:color w:val="auto"/>
          <w:sz w:val="24"/>
          <w:szCs w:val="24"/>
        </w:rPr>
        <w:t>6</w:t>
      </w:r>
      <w:r w:rsidRPr="006B12E1">
        <w:rPr>
          <w:noProof/>
          <w:color w:val="auto"/>
          <w:sz w:val="24"/>
          <w:szCs w:val="24"/>
        </w:rPr>
        <w:fldChar w:fldCharType="end"/>
      </w:r>
      <w:r w:rsidRPr="006B12E1">
        <w:rPr>
          <w:color w:val="auto"/>
          <w:sz w:val="24"/>
          <w:szCs w:val="24"/>
        </w:rPr>
        <w:t xml:space="preserve"> - bakalářské kombinované studium, personální andragogika, organizace, management</w:t>
      </w:r>
      <w:bookmarkEnd w:id="86"/>
    </w:p>
    <w:p w:rsidR="00C00E12" w:rsidRPr="006B12E1" w:rsidRDefault="00C00E12" w:rsidP="000875ED">
      <w:pPr>
        <w:spacing w:line="360" w:lineRule="auto"/>
        <w:rPr>
          <w:color w:val="auto"/>
          <w:sz w:val="24"/>
          <w:szCs w:val="24"/>
        </w:rPr>
      </w:pPr>
    </w:p>
    <w:p w:rsidR="00C00E12" w:rsidRPr="006B12E1" w:rsidRDefault="00C00E12" w:rsidP="000875ED">
      <w:pPr>
        <w:pStyle w:val="Nadpis3"/>
        <w:spacing w:line="360" w:lineRule="auto"/>
        <w:rPr>
          <w:rFonts w:ascii="Palatino Linotype" w:hAnsi="Palatino Linotype"/>
          <w:color w:val="auto"/>
          <w:sz w:val="28"/>
        </w:rPr>
      </w:pPr>
      <w:r w:rsidRPr="006B12E1">
        <w:rPr>
          <w:rFonts w:ascii="Palatino Linotype" w:hAnsi="Palatino Linotype"/>
          <w:color w:val="auto"/>
          <w:sz w:val="28"/>
        </w:rPr>
        <w:t>Aplikovaná andragogika</w:t>
      </w:r>
    </w:p>
    <w:p w:rsidR="00C00E12" w:rsidRPr="006B12E1" w:rsidRDefault="00C00E12" w:rsidP="000875ED">
      <w:pPr>
        <w:spacing w:line="360" w:lineRule="auto"/>
        <w:ind w:left="283" w:firstLine="0"/>
        <w:rPr>
          <w:color w:val="auto"/>
          <w:sz w:val="24"/>
          <w:szCs w:val="24"/>
        </w:rPr>
      </w:pPr>
    </w:p>
    <w:p w:rsidR="00167BD5" w:rsidRDefault="00070598" w:rsidP="000875ED">
      <w:pPr>
        <w:spacing w:line="360" w:lineRule="auto"/>
        <w:ind w:left="708" w:firstLine="708"/>
        <w:rPr>
          <w:color w:val="auto"/>
          <w:sz w:val="24"/>
          <w:szCs w:val="24"/>
        </w:rPr>
      </w:pPr>
      <w:r w:rsidRPr="006B12E1">
        <w:rPr>
          <w:color w:val="auto"/>
          <w:sz w:val="24"/>
          <w:szCs w:val="24"/>
        </w:rPr>
        <w:t>Prezenční forma oboru nabízí širokou nabídku předmětů z oblasti aplikované andragogiky. Studenti jejich absolvováním získají široký přehled o různých polích působnosti andragogiky a seznámí se s nimi blíže. Tyto znalosti mohou upotřebit při rozhodování se o svém budoucím povolání. V kombinované formě je nabídka těchto předmětů výrazně nižší. Nabízeny jsou předměty, z nichž získané znalosti by studenti mohli využít na pozicích personálního řízení, i tyto předměty jsou tak orientovány na profilaci tohoto oboru.</w:t>
      </w:r>
    </w:p>
    <w:p w:rsidR="00167BD5" w:rsidRDefault="00167BD5" w:rsidP="00167BD5">
      <w:r>
        <w:br w:type="page"/>
      </w:r>
    </w:p>
    <w:tbl>
      <w:tblPr>
        <w:tblStyle w:val="Mkatabulky"/>
        <w:tblW w:w="0" w:type="auto"/>
        <w:tblInd w:w="708" w:type="dxa"/>
        <w:tblLook w:val="04A0" w:firstRow="1" w:lastRow="0" w:firstColumn="1" w:lastColumn="0" w:noHBand="0" w:noVBand="1"/>
      </w:tblPr>
      <w:tblGrid>
        <w:gridCol w:w="1687"/>
        <w:gridCol w:w="2416"/>
        <w:gridCol w:w="1948"/>
        <w:gridCol w:w="1429"/>
      </w:tblGrid>
      <w:tr w:rsidR="006B12E1" w:rsidRPr="006B12E1" w:rsidTr="002941DA">
        <w:tc>
          <w:tcPr>
            <w:tcW w:w="0" w:type="auto"/>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lastRenderedPageBreak/>
              <w:t>Typ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Název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Metoda výuky</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Ročník</w:t>
            </w:r>
          </w:p>
        </w:tc>
      </w:tr>
      <w:tr w:rsidR="006B12E1" w:rsidRPr="006B12E1" w:rsidTr="002941DA">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Vzdělávání a poradenství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seminář</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3</w:t>
            </w:r>
          </w:p>
        </w:tc>
      </w:tr>
      <w:tr w:rsidR="006B12E1" w:rsidRPr="006B12E1" w:rsidTr="002941DA">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Andragogická praxe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praxe</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3</w:t>
            </w:r>
          </w:p>
        </w:tc>
      </w:tr>
      <w:tr w:rsidR="006B12E1" w:rsidRPr="006B12E1" w:rsidTr="002941DA">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Otázky zdraví a nemoci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proofErr w:type="spellStart"/>
            <w:r w:rsidRPr="006B12E1">
              <w:rPr>
                <w:rFonts w:eastAsia="Times New Roman" w:cs="Times New Roman"/>
                <w:color w:val="auto"/>
                <w:szCs w:val="24"/>
              </w:rPr>
              <w:t>Gerontagogika</w:t>
            </w:r>
            <w:proofErr w:type="spellEnd"/>
            <w:r w:rsidRPr="006B12E1">
              <w:rPr>
                <w:rFonts w:eastAsia="Times New Roman" w:cs="Times New Roman"/>
                <w:color w:val="auto"/>
                <w:szCs w:val="24"/>
              </w:rPr>
              <w:t xml:space="preserve">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2</w:t>
            </w:r>
          </w:p>
        </w:tc>
      </w:tr>
      <w:tr w:rsidR="006B12E1" w:rsidRPr="006B12E1" w:rsidTr="002941DA">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Individuální plánování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3</w:t>
            </w:r>
          </w:p>
        </w:tc>
      </w:tr>
      <w:tr w:rsidR="006B12E1" w:rsidRPr="006B12E1" w:rsidTr="002941DA">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proofErr w:type="spellStart"/>
            <w:r w:rsidRPr="006B12E1">
              <w:rPr>
                <w:rFonts w:eastAsia="Times New Roman" w:cs="Times New Roman"/>
                <w:color w:val="auto"/>
                <w:szCs w:val="24"/>
              </w:rPr>
              <w:t>Outdoor</w:t>
            </w:r>
            <w:proofErr w:type="spellEnd"/>
            <w:r w:rsidRPr="006B12E1">
              <w:rPr>
                <w:rFonts w:eastAsia="Times New Roman" w:cs="Times New Roman"/>
                <w:color w:val="auto"/>
                <w:szCs w:val="24"/>
              </w:rPr>
              <w:t xml:space="preserve"> </w:t>
            </w:r>
            <w:proofErr w:type="spellStart"/>
            <w:r w:rsidRPr="006B12E1">
              <w:rPr>
                <w:rFonts w:eastAsia="Times New Roman" w:cs="Times New Roman"/>
                <w:color w:val="auto"/>
                <w:szCs w:val="24"/>
              </w:rPr>
              <w:t>training</w:t>
            </w:r>
            <w:proofErr w:type="spellEnd"/>
            <w:r w:rsidRPr="006B12E1">
              <w:rPr>
                <w:rFonts w:eastAsia="Times New Roman" w:cs="Times New Roman"/>
                <w:color w:val="auto"/>
                <w:szCs w:val="24"/>
              </w:rPr>
              <w:t xml:space="preserve">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3</w:t>
            </w:r>
          </w:p>
        </w:tc>
      </w:tr>
      <w:tr w:rsidR="006B12E1" w:rsidRPr="006B12E1" w:rsidTr="002941DA">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Poradenský vztah</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3</w:t>
            </w:r>
          </w:p>
        </w:tc>
      </w:tr>
      <w:tr w:rsidR="006B12E1" w:rsidRPr="006B12E1" w:rsidTr="002941DA">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Rozvojová akce </w:t>
            </w:r>
          </w:p>
        </w:tc>
        <w:tc>
          <w:tcPr>
            <w:tcW w:w="0" w:type="auto"/>
            <w:vAlign w:val="bottom"/>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seminář</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3</w:t>
            </w:r>
          </w:p>
        </w:tc>
      </w:tr>
      <w:tr w:rsidR="006B12E1" w:rsidRPr="006B12E1" w:rsidTr="002941DA">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Studentská praxe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praxe</w:t>
            </w:r>
          </w:p>
        </w:tc>
        <w:tc>
          <w:tcPr>
            <w:tcW w:w="0" w:type="auto"/>
            <w:vAlign w:val="center"/>
          </w:tcPr>
          <w:p w:rsidR="00C00E12" w:rsidRPr="006B12E1" w:rsidRDefault="00C00E12" w:rsidP="000875ED">
            <w:pPr>
              <w:keepNext/>
              <w:spacing w:after="0" w:line="360" w:lineRule="auto"/>
              <w:rPr>
                <w:rFonts w:eastAsia="Times New Roman" w:cs="Times New Roman"/>
                <w:color w:val="auto"/>
                <w:szCs w:val="24"/>
              </w:rPr>
            </w:pPr>
            <w:r w:rsidRPr="006B12E1">
              <w:rPr>
                <w:rFonts w:eastAsia="Times New Roman" w:cs="Times New Roman"/>
                <w:color w:val="auto"/>
                <w:szCs w:val="24"/>
              </w:rPr>
              <w:t>libovolný</w:t>
            </w:r>
          </w:p>
        </w:tc>
      </w:tr>
    </w:tbl>
    <w:p w:rsidR="00C00E12" w:rsidRPr="006B12E1" w:rsidRDefault="00C00E12" w:rsidP="000875ED">
      <w:pPr>
        <w:pStyle w:val="Titulek"/>
        <w:spacing w:line="360" w:lineRule="auto"/>
        <w:jc w:val="right"/>
        <w:rPr>
          <w:color w:val="auto"/>
          <w:sz w:val="24"/>
          <w:szCs w:val="24"/>
        </w:rPr>
      </w:pPr>
      <w:bookmarkStart w:id="87" w:name="_Toc514272200"/>
      <w:r w:rsidRPr="006B12E1">
        <w:rPr>
          <w:color w:val="auto"/>
          <w:sz w:val="24"/>
          <w:szCs w:val="24"/>
        </w:rPr>
        <w:t xml:space="preserve">Tabulka </w:t>
      </w:r>
      <w:r w:rsidRPr="006B12E1">
        <w:rPr>
          <w:color w:val="auto"/>
          <w:sz w:val="24"/>
          <w:szCs w:val="24"/>
        </w:rPr>
        <w:fldChar w:fldCharType="begin"/>
      </w:r>
      <w:r w:rsidRPr="006B12E1">
        <w:rPr>
          <w:color w:val="auto"/>
          <w:sz w:val="24"/>
          <w:szCs w:val="24"/>
        </w:rPr>
        <w:instrText xml:space="preserve"> SEQ Tabulka \* ARABIC </w:instrText>
      </w:r>
      <w:r w:rsidRPr="006B12E1">
        <w:rPr>
          <w:color w:val="auto"/>
          <w:sz w:val="24"/>
          <w:szCs w:val="24"/>
        </w:rPr>
        <w:fldChar w:fldCharType="separate"/>
      </w:r>
      <w:r w:rsidRPr="006B12E1">
        <w:rPr>
          <w:noProof/>
          <w:color w:val="auto"/>
          <w:sz w:val="24"/>
          <w:szCs w:val="24"/>
        </w:rPr>
        <w:t>7</w:t>
      </w:r>
      <w:r w:rsidRPr="006B12E1">
        <w:rPr>
          <w:noProof/>
          <w:color w:val="auto"/>
          <w:sz w:val="24"/>
          <w:szCs w:val="24"/>
        </w:rPr>
        <w:fldChar w:fldCharType="end"/>
      </w:r>
      <w:r w:rsidRPr="006B12E1">
        <w:rPr>
          <w:color w:val="auto"/>
          <w:sz w:val="24"/>
          <w:szCs w:val="24"/>
        </w:rPr>
        <w:t xml:space="preserve"> - bakalářské prezenční studium, aplikovaná andragogika</w:t>
      </w:r>
      <w:bookmarkEnd w:id="87"/>
    </w:p>
    <w:p w:rsidR="00C00E12" w:rsidRPr="006B12E1" w:rsidRDefault="00C00E12" w:rsidP="000875ED">
      <w:pPr>
        <w:spacing w:line="360" w:lineRule="auto"/>
        <w:rPr>
          <w:color w:val="auto"/>
          <w:sz w:val="24"/>
          <w:szCs w:val="24"/>
        </w:rPr>
      </w:pPr>
    </w:p>
    <w:tbl>
      <w:tblPr>
        <w:tblStyle w:val="Mkatabulky"/>
        <w:tblW w:w="0" w:type="auto"/>
        <w:tblInd w:w="708" w:type="dxa"/>
        <w:tblLook w:val="04A0" w:firstRow="1" w:lastRow="0" w:firstColumn="1" w:lastColumn="0" w:noHBand="0" w:noVBand="1"/>
      </w:tblPr>
      <w:tblGrid>
        <w:gridCol w:w="1854"/>
        <w:gridCol w:w="2145"/>
        <w:gridCol w:w="2261"/>
        <w:gridCol w:w="1220"/>
      </w:tblGrid>
      <w:tr w:rsidR="006B12E1" w:rsidRPr="006B12E1" w:rsidTr="002941DA">
        <w:tc>
          <w:tcPr>
            <w:tcW w:w="0" w:type="auto"/>
            <w:tcBorders>
              <w:top w:val="single" w:sz="4" w:space="0" w:color="auto"/>
              <w:left w:val="single" w:sz="4" w:space="0" w:color="auto"/>
              <w:bottom w:val="single" w:sz="4" w:space="0" w:color="auto"/>
              <w:right w:val="single" w:sz="4" w:space="0" w:color="auto"/>
            </w:tcBorders>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Typ předmětu</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jc w:val="left"/>
              <w:rPr>
                <w:rFonts w:eastAsia="Times New Roman" w:cs="Times New Roman"/>
                <w:b/>
                <w:color w:val="auto"/>
                <w:szCs w:val="24"/>
                <w:lang w:eastAsia="en-US"/>
              </w:rPr>
            </w:pPr>
            <w:r w:rsidRPr="006B12E1">
              <w:rPr>
                <w:rFonts w:eastAsia="Times New Roman" w:cs="Times New Roman"/>
                <w:b/>
                <w:color w:val="auto"/>
                <w:szCs w:val="24"/>
                <w:lang w:eastAsia="en-US"/>
              </w:rPr>
              <w:t>Název předmětu</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jc w:val="left"/>
              <w:rPr>
                <w:rFonts w:eastAsia="Times New Roman" w:cs="Times New Roman"/>
                <w:b/>
                <w:color w:val="auto"/>
                <w:szCs w:val="24"/>
                <w:lang w:eastAsia="en-US"/>
              </w:rPr>
            </w:pPr>
            <w:r w:rsidRPr="006B12E1">
              <w:rPr>
                <w:rFonts w:eastAsia="Times New Roman" w:cs="Times New Roman"/>
                <w:b/>
                <w:color w:val="auto"/>
                <w:szCs w:val="24"/>
                <w:lang w:eastAsia="en-US"/>
              </w:rPr>
              <w:t>Metoda výuky</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jc w:val="left"/>
              <w:rPr>
                <w:rFonts w:eastAsia="Times New Roman" w:cs="Times New Roman"/>
                <w:b/>
                <w:color w:val="auto"/>
                <w:szCs w:val="24"/>
                <w:lang w:eastAsia="en-US"/>
              </w:rPr>
            </w:pPr>
            <w:r w:rsidRPr="006B12E1">
              <w:rPr>
                <w:rFonts w:eastAsia="Times New Roman" w:cs="Times New Roman"/>
                <w:b/>
                <w:color w:val="auto"/>
                <w:szCs w:val="24"/>
                <w:lang w:eastAsia="en-US"/>
              </w:rPr>
              <w:t>Ročník</w:t>
            </w:r>
          </w:p>
        </w:tc>
      </w:tr>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heme="minorHAnsi"/>
                <w:color w:val="auto"/>
                <w:szCs w:val="24"/>
                <w:lang w:eastAsia="en-US"/>
              </w:rPr>
              <w:t>B</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Koučování</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imes New Roman" w:cs="Times New Roman"/>
                <w:color w:val="auto"/>
                <w:szCs w:val="24"/>
                <w:lang w:eastAsia="en-US"/>
              </w:rPr>
              <w:t>3</w:t>
            </w:r>
          </w:p>
        </w:tc>
      </w:tr>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heme="minorHAnsi"/>
                <w:color w:val="auto"/>
                <w:szCs w:val="24"/>
                <w:lang w:eastAsia="en-US"/>
              </w:rPr>
              <w:t>B</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 xml:space="preserve">Poradenský vztah </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imes New Roman" w:cs="Times New Roman"/>
                <w:color w:val="auto"/>
                <w:szCs w:val="24"/>
                <w:lang w:eastAsia="en-US"/>
              </w:rPr>
              <w:t>3</w:t>
            </w:r>
          </w:p>
        </w:tc>
      </w:tr>
      <w:tr w:rsidR="006B12E1" w:rsidRPr="006B12E1" w:rsidTr="002941DA">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heme="minorHAnsi"/>
                <w:color w:val="auto"/>
                <w:szCs w:val="24"/>
                <w:lang w:eastAsia="en-US"/>
              </w:rPr>
              <w:t>B</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 xml:space="preserve">Úvod do mediace </w:t>
            </w:r>
          </w:p>
        </w:tc>
        <w:tc>
          <w:tcPr>
            <w:tcW w:w="0" w:type="auto"/>
            <w:tcBorders>
              <w:top w:val="single" w:sz="4" w:space="0" w:color="auto"/>
              <w:left w:val="single" w:sz="4" w:space="0" w:color="auto"/>
              <w:bottom w:val="single" w:sz="4" w:space="0" w:color="auto"/>
              <w:right w:val="single" w:sz="4" w:space="0" w:color="auto"/>
            </w:tcBorders>
            <w:vAlign w:val="center"/>
            <w:hideMark/>
          </w:tcPr>
          <w:p w:rsidR="00C00E12" w:rsidRPr="006B12E1" w:rsidRDefault="00C00E12" w:rsidP="000875ED">
            <w:pPr>
              <w:spacing w:after="0" w:line="360" w:lineRule="auto"/>
              <w:rPr>
                <w:rFonts w:eastAsia="Times New Roman" w:cs="Times New Roman"/>
                <w:color w:val="auto"/>
                <w:szCs w:val="24"/>
                <w:lang w:eastAsia="en-US"/>
              </w:rPr>
            </w:pPr>
            <w:r w:rsidRPr="006B12E1">
              <w:rPr>
                <w:rFonts w:eastAsia="Times New Roman" w:cs="Times New Roman"/>
                <w:color w:val="auto"/>
                <w:szCs w:val="24"/>
                <w:lang w:eastAsia="en-US"/>
              </w:rPr>
              <w:t>přednáška, seminář</w:t>
            </w:r>
          </w:p>
        </w:tc>
        <w:tc>
          <w:tcPr>
            <w:tcW w:w="0" w:type="auto"/>
            <w:tcBorders>
              <w:top w:val="single" w:sz="4" w:space="0" w:color="auto"/>
              <w:left w:val="single" w:sz="4" w:space="0" w:color="auto"/>
              <w:bottom w:val="single" w:sz="4" w:space="0" w:color="auto"/>
              <w:right w:val="single" w:sz="4" w:space="0" w:color="auto"/>
            </w:tcBorders>
            <w:hideMark/>
          </w:tcPr>
          <w:p w:rsidR="00C00E12" w:rsidRPr="006B12E1" w:rsidRDefault="00C00E12" w:rsidP="000875ED">
            <w:pPr>
              <w:spacing w:line="360" w:lineRule="auto"/>
              <w:rPr>
                <w:color w:val="auto"/>
                <w:szCs w:val="24"/>
                <w:lang w:eastAsia="en-US"/>
              </w:rPr>
            </w:pPr>
            <w:r w:rsidRPr="006B12E1">
              <w:rPr>
                <w:rFonts w:eastAsia="Times New Roman" w:cs="Times New Roman"/>
                <w:color w:val="auto"/>
                <w:szCs w:val="24"/>
                <w:lang w:eastAsia="en-US"/>
              </w:rPr>
              <w:t>3</w:t>
            </w:r>
          </w:p>
        </w:tc>
      </w:tr>
    </w:tbl>
    <w:p w:rsidR="00C00E12" w:rsidRPr="006B12E1" w:rsidRDefault="00C00E12" w:rsidP="000875ED">
      <w:pPr>
        <w:pStyle w:val="Titulek"/>
        <w:spacing w:line="360" w:lineRule="auto"/>
        <w:jc w:val="right"/>
        <w:rPr>
          <w:color w:val="auto"/>
          <w:sz w:val="24"/>
          <w:szCs w:val="24"/>
        </w:rPr>
      </w:pPr>
      <w:bookmarkStart w:id="88" w:name="_Toc514272201"/>
      <w:r w:rsidRPr="006B12E1">
        <w:rPr>
          <w:color w:val="auto"/>
          <w:sz w:val="24"/>
          <w:szCs w:val="24"/>
        </w:rPr>
        <w:t xml:space="preserve">Tabulka </w:t>
      </w:r>
      <w:r w:rsidRPr="006B12E1">
        <w:rPr>
          <w:color w:val="auto"/>
          <w:sz w:val="24"/>
          <w:szCs w:val="24"/>
        </w:rPr>
        <w:fldChar w:fldCharType="begin"/>
      </w:r>
      <w:r w:rsidRPr="006B12E1">
        <w:rPr>
          <w:color w:val="auto"/>
          <w:sz w:val="24"/>
          <w:szCs w:val="24"/>
        </w:rPr>
        <w:instrText xml:space="preserve"> SEQ Tabulka \* ARABIC </w:instrText>
      </w:r>
      <w:r w:rsidRPr="006B12E1">
        <w:rPr>
          <w:color w:val="auto"/>
          <w:sz w:val="24"/>
          <w:szCs w:val="24"/>
        </w:rPr>
        <w:fldChar w:fldCharType="separate"/>
      </w:r>
      <w:r w:rsidRPr="006B12E1">
        <w:rPr>
          <w:noProof/>
          <w:color w:val="auto"/>
          <w:sz w:val="24"/>
          <w:szCs w:val="24"/>
        </w:rPr>
        <w:t>8</w:t>
      </w:r>
      <w:r w:rsidRPr="006B12E1">
        <w:rPr>
          <w:noProof/>
          <w:color w:val="auto"/>
          <w:sz w:val="24"/>
          <w:szCs w:val="24"/>
        </w:rPr>
        <w:fldChar w:fldCharType="end"/>
      </w:r>
      <w:r w:rsidRPr="006B12E1">
        <w:rPr>
          <w:color w:val="auto"/>
          <w:sz w:val="24"/>
          <w:szCs w:val="24"/>
        </w:rPr>
        <w:t xml:space="preserve"> - bakalářské kombinované studium, aplikovaná andragogika</w:t>
      </w:r>
      <w:bookmarkEnd w:id="88"/>
    </w:p>
    <w:p w:rsidR="00C00E12" w:rsidRPr="006B12E1" w:rsidRDefault="00C00E12" w:rsidP="000875ED">
      <w:pPr>
        <w:spacing w:line="360" w:lineRule="auto"/>
        <w:ind w:left="283" w:firstLine="0"/>
        <w:rPr>
          <w:color w:val="auto"/>
          <w:sz w:val="24"/>
          <w:szCs w:val="24"/>
        </w:rPr>
      </w:pPr>
    </w:p>
    <w:p w:rsidR="00C00E12" w:rsidRPr="006B12E1" w:rsidRDefault="00C00E12" w:rsidP="000875ED">
      <w:pPr>
        <w:pStyle w:val="Nadpis3"/>
        <w:spacing w:line="360" w:lineRule="auto"/>
        <w:rPr>
          <w:rFonts w:ascii="Palatino Linotype" w:hAnsi="Palatino Linotype"/>
          <w:color w:val="auto"/>
          <w:sz w:val="28"/>
        </w:rPr>
      </w:pPr>
      <w:r w:rsidRPr="006B12E1">
        <w:rPr>
          <w:rFonts w:ascii="Palatino Linotype" w:hAnsi="Palatino Linotype"/>
          <w:color w:val="auto"/>
          <w:sz w:val="28"/>
        </w:rPr>
        <w:lastRenderedPageBreak/>
        <w:t xml:space="preserve">Podpůrné vědy </w:t>
      </w:r>
    </w:p>
    <w:p w:rsidR="00C00E12" w:rsidRPr="006B12E1" w:rsidRDefault="00C00E12" w:rsidP="000875ED">
      <w:pPr>
        <w:spacing w:line="360" w:lineRule="auto"/>
        <w:ind w:left="283" w:firstLine="0"/>
        <w:rPr>
          <w:color w:val="auto"/>
          <w:sz w:val="24"/>
          <w:szCs w:val="24"/>
        </w:rPr>
      </w:pPr>
    </w:p>
    <w:p w:rsidR="00070598" w:rsidRPr="006B12E1" w:rsidRDefault="00070598" w:rsidP="000875ED">
      <w:pPr>
        <w:spacing w:line="360" w:lineRule="auto"/>
        <w:ind w:left="0" w:firstLine="708"/>
        <w:rPr>
          <w:color w:val="auto"/>
          <w:sz w:val="24"/>
          <w:szCs w:val="24"/>
        </w:rPr>
      </w:pPr>
      <w:r w:rsidRPr="006B12E1">
        <w:rPr>
          <w:color w:val="auto"/>
          <w:sz w:val="24"/>
          <w:szCs w:val="24"/>
        </w:rPr>
        <w:t>Obě formy nabízených oborů mají bohatou nabídku předmětů z oblasti psychologie, práva, filozofie, sociologie a společenských věd všeobecně. Jelikož je andragogika v prezenční formě pojata jako dvou-obor a je kombinována s oborem sociologie, ve studijním plánu se mezi opěrnými vědami nejvíce objevuje sociologie. Obor nabízí celkově dvanáct povinných předmětů a patnáct povinně volitelných. Předměty zahrnují teoretická ukotvení sociologie, její historii, metodologii výzkumu a bohatou nabídku předmětů zabývající se aplikovanou sociologií. Prezenční forma poskytuje komplexnější znalosti z oblast</w:t>
      </w:r>
      <w:r w:rsidR="00FF6C3F" w:rsidRPr="006B12E1">
        <w:rPr>
          <w:color w:val="auto"/>
          <w:sz w:val="24"/>
          <w:szCs w:val="24"/>
        </w:rPr>
        <w:t xml:space="preserve">i sociologie a také psychologie. Kombinovaná klade v porovnání s prezenční větší důraz na vzdělání v oblasti práva. Prezenční forma také poskytuje vzdělání v oblasti filozofie, kombinovaná jej nenabízí. </w:t>
      </w:r>
    </w:p>
    <w:p w:rsidR="00070598" w:rsidRPr="006B12E1" w:rsidRDefault="00070598" w:rsidP="000875ED">
      <w:pPr>
        <w:spacing w:line="360" w:lineRule="auto"/>
        <w:ind w:left="283" w:firstLine="0"/>
        <w:rPr>
          <w:color w:val="auto"/>
          <w:sz w:val="24"/>
          <w:szCs w:val="24"/>
        </w:rPr>
      </w:pPr>
    </w:p>
    <w:tbl>
      <w:tblPr>
        <w:tblStyle w:val="Mkatabulky"/>
        <w:tblW w:w="0" w:type="auto"/>
        <w:tblInd w:w="708" w:type="dxa"/>
        <w:tblLook w:val="04A0" w:firstRow="1" w:lastRow="0" w:firstColumn="1" w:lastColumn="0" w:noHBand="0" w:noVBand="1"/>
      </w:tblPr>
      <w:tblGrid>
        <w:gridCol w:w="1611"/>
        <w:gridCol w:w="2633"/>
        <w:gridCol w:w="1807"/>
        <w:gridCol w:w="1429"/>
      </w:tblGrid>
      <w:tr w:rsidR="006B12E1" w:rsidRPr="006B12E1" w:rsidTr="002941DA">
        <w:tc>
          <w:tcPr>
            <w:tcW w:w="0" w:type="auto"/>
          </w:tcPr>
          <w:p w:rsidR="00735750" w:rsidRPr="006B12E1" w:rsidRDefault="00735750"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Typ předmětu</w:t>
            </w:r>
          </w:p>
        </w:tc>
        <w:tc>
          <w:tcPr>
            <w:tcW w:w="0" w:type="auto"/>
            <w:vAlign w:val="center"/>
          </w:tcPr>
          <w:p w:rsidR="00735750" w:rsidRPr="006B12E1" w:rsidRDefault="00735750"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Název předmětu</w:t>
            </w:r>
          </w:p>
        </w:tc>
        <w:tc>
          <w:tcPr>
            <w:tcW w:w="0" w:type="auto"/>
            <w:vAlign w:val="center"/>
          </w:tcPr>
          <w:p w:rsidR="00735750" w:rsidRPr="006B12E1" w:rsidRDefault="00735750"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Metoda výuky</w:t>
            </w:r>
          </w:p>
        </w:tc>
        <w:tc>
          <w:tcPr>
            <w:tcW w:w="0" w:type="auto"/>
            <w:vAlign w:val="center"/>
          </w:tcPr>
          <w:p w:rsidR="00735750" w:rsidRPr="006B12E1" w:rsidRDefault="00735750"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Ročník</w:t>
            </w:r>
          </w:p>
        </w:tc>
      </w:tr>
      <w:tr w:rsidR="006B12E1" w:rsidRPr="006B12E1" w:rsidTr="002941DA">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A</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Psychologie osobnosti </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A</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Úvod do psychologie </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A</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Psychologie učení a vzdělávání </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2</w:t>
            </w:r>
          </w:p>
        </w:tc>
      </w:tr>
      <w:tr w:rsidR="006B12E1" w:rsidRPr="006B12E1" w:rsidTr="002941DA">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A</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Sociální psychologie </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2</w:t>
            </w:r>
          </w:p>
        </w:tc>
      </w:tr>
      <w:tr w:rsidR="006B12E1" w:rsidRPr="006B12E1" w:rsidTr="002941DA">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B</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Psychologie dospělých </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B</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Úvod do sociologie </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B</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Zákl. soc. a kultur. antropologie </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lastRenderedPageBreak/>
              <w:t>B</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Sociálně psychologický výcvik </w:t>
            </w:r>
          </w:p>
        </w:tc>
        <w:tc>
          <w:tcPr>
            <w:tcW w:w="0" w:type="auto"/>
            <w:vAlign w:val="bottom"/>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seminář</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3</w:t>
            </w:r>
          </w:p>
        </w:tc>
      </w:tr>
      <w:tr w:rsidR="006B12E1" w:rsidRPr="006B12E1" w:rsidTr="002941DA">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A</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Základy práva </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3</w:t>
            </w:r>
          </w:p>
        </w:tc>
      </w:tr>
      <w:tr w:rsidR="006B12E1" w:rsidRPr="006B12E1" w:rsidTr="002941DA">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B</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Právo ve vzdělávání </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3</w:t>
            </w:r>
          </w:p>
        </w:tc>
      </w:tr>
      <w:tr w:rsidR="006B12E1" w:rsidRPr="006B12E1" w:rsidTr="002941DA">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B</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Filozofie, společný základ</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2</w:t>
            </w:r>
          </w:p>
        </w:tc>
      </w:tr>
      <w:tr w:rsidR="006B12E1" w:rsidRPr="006B12E1" w:rsidTr="002941DA">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B</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proofErr w:type="spellStart"/>
            <w:r w:rsidRPr="006B12E1">
              <w:rPr>
                <w:rFonts w:eastAsia="Times New Roman" w:cs="Times New Roman"/>
                <w:color w:val="auto"/>
                <w:szCs w:val="24"/>
              </w:rPr>
              <w:t>Philosophy</w:t>
            </w:r>
            <w:proofErr w:type="spellEnd"/>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2</w:t>
            </w:r>
          </w:p>
        </w:tc>
      </w:tr>
      <w:tr w:rsidR="006B12E1" w:rsidRPr="006B12E1" w:rsidTr="002941DA">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B</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proofErr w:type="spellStart"/>
            <w:r w:rsidRPr="006B12E1">
              <w:rPr>
                <w:rFonts w:eastAsia="Times New Roman" w:cs="Times New Roman"/>
                <w:color w:val="auto"/>
                <w:szCs w:val="24"/>
              </w:rPr>
              <w:t>American</w:t>
            </w:r>
            <w:proofErr w:type="spellEnd"/>
            <w:r w:rsidRPr="006B12E1">
              <w:rPr>
                <w:rFonts w:eastAsia="Times New Roman" w:cs="Times New Roman"/>
                <w:color w:val="auto"/>
                <w:szCs w:val="24"/>
              </w:rPr>
              <w:t xml:space="preserve"> </w:t>
            </w:r>
            <w:proofErr w:type="spellStart"/>
            <w:r w:rsidRPr="006B12E1">
              <w:rPr>
                <w:rFonts w:eastAsia="Times New Roman" w:cs="Times New Roman"/>
                <w:color w:val="auto"/>
                <w:szCs w:val="24"/>
              </w:rPr>
              <w:t>Philosophy</w:t>
            </w:r>
            <w:proofErr w:type="spellEnd"/>
            <w:r w:rsidRPr="006B12E1">
              <w:rPr>
                <w:rFonts w:eastAsia="Times New Roman" w:cs="Times New Roman"/>
                <w:color w:val="auto"/>
                <w:szCs w:val="24"/>
              </w:rPr>
              <w:t xml:space="preserve"> </w:t>
            </w:r>
            <w:proofErr w:type="spellStart"/>
            <w:r w:rsidRPr="006B12E1">
              <w:rPr>
                <w:rFonts w:eastAsia="Times New Roman" w:cs="Times New Roman"/>
                <w:color w:val="auto"/>
                <w:szCs w:val="24"/>
              </w:rPr>
              <w:t>Before</w:t>
            </w:r>
            <w:proofErr w:type="spellEnd"/>
            <w:r w:rsidRPr="006B12E1">
              <w:rPr>
                <w:rFonts w:eastAsia="Times New Roman" w:cs="Times New Roman"/>
                <w:color w:val="auto"/>
                <w:szCs w:val="24"/>
              </w:rPr>
              <w:t xml:space="preserve"> </w:t>
            </w:r>
            <w:proofErr w:type="spellStart"/>
            <w:r w:rsidRPr="006B12E1">
              <w:rPr>
                <w:rFonts w:eastAsia="Times New Roman" w:cs="Times New Roman"/>
                <w:color w:val="auto"/>
                <w:szCs w:val="24"/>
              </w:rPr>
              <w:t>Pragmatism</w:t>
            </w:r>
            <w:proofErr w:type="spellEnd"/>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libovolný</w:t>
            </w:r>
          </w:p>
        </w:tc>
      </w:tr>
      <w:tr w:rsidR="006B12E1" w:rsidRPr="006B12E1" w:rsidTr="002941DA">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B</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proofErr w:type="spellStart"/>
            <w:r w:rsidRPr="006B12E1">
              <w:rPr>
                <w:rFonts w:eastAsia="Times New Roman" w:cs="Times New Roman"/>
                <w:color w:val="auto"/>
                <w:szCs w:val="24"/>
              </w:rPr>
              <w:t>Voices</w:t>
            </w:r>
            <w:proofErr w:type="spellEnd"/>
            <w:r w:rsidRPr="006B12E1">
              <w:rPr>
                <w:rFonts w:eastAsia="Times New Roman" w:cs="Times New Roman"/>
                <w:color w:val="auto"/>
                <w:szCs w:val="24"/>
              </w:rPr>
              <w:t xml:space="preserve"> </w:t>
            </w:r>
            <w:proofErr w:type="spellStart"/>
            <w:r w:rsidRPr="006B12E1">
              <w:rPr>
                <w:rFonts w:eastAsia="Times New Roman" w:cs="Times New Roman"/>
                <w:color w:val="auto"/>
                <w:szCs w:val="24"/>
              </w:rPr>
              <w:t>of</w:t>
            </w:r>
            <w:proofErr w:type="spellEnd"/>
            <w:r w:rsidRPr="006B12E1">
              <w:rPr>
                <w:rFonts w:eastAsia="Times New Roman" w:cs="Times New Roman"/>
                <w:color w:val="auto"/>
                <w:szCs w:val="24"/>
              </w:rPr>
              <w:t xml:space="preserve"> </w:t>
            </w:r>
            <w:proofErr w:type="spellStart"/>
            <w:r w:rsidRPr="006B12E1">
              <w:rPr>
                <w:rFonts w:eastAsia="Times New Roman" w:cs="Times New Roman"/>
                <w:color w:val="auto"/>
                <w:szCs w:val="24"/>
              </w:rPr>
              <w:t>American</w:t>
            </w:r>
            <w:proofErr w:type="spellEnd"/>
            <w:r w:rsidRPr="006B12E1">
              <w:rPr>
                <w:rFonts w:eastAsia="Times New Roman" w:cs="Times New Roman"/>
                <w:color w:val="auto"/>
                <w:szCs w:val="24"/>
              </w:rPr>
              <w:t xml:space="preserve"> </w:t>
            </w:r>
            <w:proofErr w:type="spellStart"/>
            <w:r w:rsidRPr="006B12E1">
              <w:rPr>
                <w:rFonts w:eastAsia="Times New Roman" w:cs="Times New Roman"/>
                <w:color w:val="auto"/>
                <w:szCs w:val="24"/>
              </w:rPr>
              <w:t>Philosophy</w:t>
            </w:r>
            <w:proofErr w:type="spellEnd"/>
            <w:r w:rsidRPr="006B12E1">
              <w:rPr>
                <w:rFonts w:eastAsia="Times New Roman" w:cs="Times New Roman"/>
                <w:color w:val="auto"/>
                <w:szCs w:val="24"/>
              </w:rPr>
              <w:t xml:space="preserve"> </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libovolný</w:t>
            </w:r>
          </w:p>
        </w:tc>
      </w:tr>
      <w:tr w:rsidR="006B12E1" w:rsidRPr="006B12E1" w:rsidTr="002941DA">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B</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Metody sociální práce </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0" w:type="auto"/>
            <w:vAlign w:val="center"/>
          </w:tcPr>
          <w:p w:rsidR="00735750" w:rsidRPr="006B12E1" w:rsidRDefault="00735750" w:rsidP="000875ED">
            <w:pPr>
              <w:spacing w:after="0" w:line="360" w:lineRule="auto"/>
              <w:rPr>
                <w:rFonts w:eastAsia="Times New Roman" w:cs="Times New Roman"/>
                <w:color w:val="auto"/>
                <w:szCs w:val="24"/>
              </w:rPr>
            </w:pPr>
            <w:r w:rsidRPr="006B12E1">
              <w:rPr>
                <w:rFonts w:eastAsia="Times New Roman" w:cs="Times New Roman"/>
                <w:color w:val="auto"/>
                <w:szCs w:val="24"/>
              </w:rPr>
              <w:t>2</w:t>
            </w:r>
          </w:p>
        </w:tc>
      </w:tr>
    </w:tbl>
    <w:p w:rsidR="00C00E12" w:rsidRPr="006B12E1" w:rsidRDefault="00C00E12" w:rsidP="000875ED">
      <w:pPr>
        <w:pStyle w:val="Titulek"/>
        <w:spacing w:line="360" w:lineRule="auto"/>
        <w:jc w:val="right"/>
        <w:rPr>
          <w:color w:val="auto"/>
          <w:sz w:val="24"/>
          <w:szCs w:val="24"/>
        </w:rPr>
      </w:pPr>
      <w:bookmarkStart w:id="89" w:name="_Toc514272202"/>
      <w:r w:rsidRPr="006B12E1">
        <w:rPr>
          <w:color w:val="auto"/>
          <w:sz w:val="24"/>
          <w:szCs w:val="24"/>
        </w:rPr>
        <w:t xml:space="preserve">Tabulka </w:t>
      </w:r>
      <w:r w:rsidRPr="006B12E1">
        <w:rPr>
          <w:color w:val="auto"/>
          <w:sz w:val="24"/>
          <w:szCs w:val="24"/>
        </w:rPr>
        <w:fldChar w:fldCharType="begin"/>
      </w:r>
      <w:r w:rsidRPr="006B12E1">
        <w:rPr>
          <w:color w:val="auto"/>
          <w:sz w:val="24"/>
          <w:szCs w:val="24"/>
        </w:rPr>
        <w:instrText xml:space="preserve"> SEQ Tabulka \* ARABIC </w:instrText>
      </w:r>
      <w:r w:rsidRPr="006B12E1">
        <w:rPr>
          <w:color w:val="auto"/>
          <w:sz w:val="24"/>
          <w:szCs w:val="24"/>
        </w:rPr>
        <w:fldChar w:fldCharType="separate"/>
      </w:r>
      <w:r w:rsidRPr="006B12E1">
        <w:rPr>
          <w:noProof/>
          <w:color w:val="auto"/>
          <w:sz w:val="24"/>
          <w:szCs w:val="24"/>
        </w:rPr>
        <w:t>9</w:t>
      </w:r>
      <w:r w:rsidRPr="006B12E1">
        <w:rPr>
          <w:noProof/>
          <w:color w:val="auto"/>
          <w:sz w:val="24"/>
          <w:szCs w:val="24"/>
        </w:rPr>
        <w:fldChar w:fldCharType="end"/>
      </w:r>
      <w:r w:rsidRPr="006B12E1">
        <w:rPr>
          <w:color w:val="auto"/>
          <w:sz w:val="24"/>
          <w:szCs w:val="24"/>
        </w:rPr>
        <w:t xml:space="preserve"> - bakalářské prezenční studium, podpůrné vědy</w:t>
      </w:r>
      <w:bookmarkEnd w:id="89"/>
    </w:p>
    <w:p w:rsidR="00C00E12" w:rsidRPr="006B12E1" w:rsidRDefault="00C00E12" w:rsidP="000875ED">
      <w:pPr>
        <w:spacing w:line="360" w:lineRule="auto"/>
        <w:ind w:left="283" w:firstLine="0"/>
        <w:rPr>
          <w:color w:val="auto"/>
          <w:sz w:val="24"/>
          <w:szCs w:val="24"/>
        </w:rPr>
      </w:pPr>
    </w:p>
    <w:tbl>
      <w:tblPr>
        <w:tblStyle w:val="Mkatabulky"/>
        <w:tblW w:w="0" w:type="auto"/>
        <w:tblInd w:w="708" w:type="dxa"/>
        <w:tblLook w:val="04A0" w:firstRow="1" w:lastRow="0" w:firstColumn="1" w:lastColumn="0" w:noHBand="0" w:noVBand="1"/>
      </w:tblPr>
      <w:tblGrid>
        <w:gridCol w:w="1756"/>
        <w:gridCol w:w="2648"/>
        <w:gridCol w:w="1791"/>
        <w:gridCol w:w="1285"/>
      </w:tblGrid>
      <w:tr w:rsidR="00735750" w:rsidRPr="006B12E1" w:rsidTr="002941DA">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after="0" w:line="360" w:lineRule="auto"/>
              <w:jc w:val="left"/>
              <w:rPr>
                <w:rFonts w:eastAsia="Times New Roman" w:cs="Times New Roman"/>
                <w:b/>
                <w:color w:val="auto"/>
                <w:sz w:val="24"/>
                <w:szCs w:val="24"/>
                <w:lang w:eastAsia="en-US"/>
              </w:rPr>
            </w:pPr>
            <w:r w:rsidRPr="006B12E1">
              <w:rPr>
                <w:rFonts w:eastAsia="Times New Roman" w:cs="Times New Roman"/>
                <w:b/>
                <w:color w:val="auto"/>
                <w:sz w:val="24"/>
                <w:szCs w:val="24"/>
                <w:lang w:eastAsia="en-US"/>
              </w:rPr>
              <w:t>Typ předmětu</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jc w:val="left"/>
              <w:rPr>
                <w:rFonts w:eastAsia="Times New Roman" w:cs="Times New Roman"/>
                <w:b/>
                <w:color w:val="auto"/>
                <w:sz w:val="24"/>
                <w:szCs w:val="24"/>
                <w:lang w:eastAsia="en-US"/>
              </w:rPr>
            </w:pPr>
            <w:r w:rsidRPr="006B12E1">
              <w:rPr>
                <w:rFonts w:eastAsia="Times New Roman" w:cs="Times New Roman"/>
                <w:b/>
                <w:color w:val="auto"/>
                <w:sz w:val="24"/>
                <w:szCs w:val="24"/>
                <w:lang w:eastAsia="en-US"/>
              </w:rPr>
              <w:t>Název předmětu</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jc w:val="left"/>
              <w:rPr>
                <w:rFonts w:eastAsia="Times New Roman" w:cs="Times New Roman"/>
                <w:b/>
                <w:color w:val="auto"/>
                <w:sz w:val="24"/>
                <w:szCs w:val="24"/>
                <w:lang w:eastAsia="en-US"/>
              </w:rPr>
            </w:pPr>
            <w:r w:rsidRPr="006B12E1">
              <w:rPr>
                <w:rFonts w:eastAsia="Times New Roman" w:cs="Times New Roman"/>
                <w:b/>
                <w:color w:val="auto"/>
                <w:sz w:val="24"/>
                <w:szCs w:val="24"/>
                <w:lang w:eastAsia="en-US"/>
              </w:rPr>
              <w:t>Metoda výuky</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jc w:val="left"/>
              <w:rPr>
                <w:rFonts w:eastAsia="Times New Roman" w:cs="Times New Roman"/>
                <w:b/>
                <w:color w:val="auto"/>
                <w:sz w:val="24"/>
                <w:szCs w:val="24"/>
                <w:lang w:eastAsia="en-US"/>
              </w:rPr>
            </w:pPr>
            <w:r w:rsidRPr="006B12E1">
              <w:rPr>
                <w:rFonts w:eastAsia="Times New Roman" w:cs="Times New Roman"/>
                <w:b/>
                <w:color w:val="auto"/>
                <w:sz w:val="24"/>
                <w:szCs w:val="24"/>
                <w:lang w:eastAsia="en-US"/>
              </w:rPr>
              <w:t>Ročník</w:t>
            </w:r>
          </w:p>
        </w:tc>
      </w:tr>
      <w:tr w:rsidR="00735750" w:rsidRPr="006B12E1" w:rsidTr="002941DA">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color w:val="auto"/>
                <w:sz w:val="24"/>
                <w:szCs w:val="24"/>
                <w:lang w:eastAsia="en-US"/>
              </w:rPr>
            </w:pPr>
            <w:r w:rsidRPr="006B12E1">
              <w:rPr>
                <w:rFonts w:eastAsiaTheme="minorHAnsi"/>
                <w:color w:val="auto"/>
                <w:sz w:val="24"/>
                <w:szCs w:val="24"/>
                <w:lang w:eastAsia="en-US"/>
              </w:rPr>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 xml:space="preserve">Právo pro andragogy I </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color w:val="auto"/>
                <w:sz w:val="24"/>
                <w:szCs w:val="24"/>
                <w:lang w:eastAsia="en-US"/>
              </w:rPr>
            </w:pPr>
            <w:r w:rsidRPr="006B12E1">
              <w:rPr>
                <w:rFonts w:eastAsia="Times New Roman" w:cs="Times New Roman"/>
                <w:color w:val="auto"/>
                <w:sz w:val="24"/>
                <w:szCs w:val="24"/>
                <w:lang w:eastAsia="en-US"/>
              </w:rPr>
              <w:t>1</w:t>
            </w:r>
          </w:p>
        </w:tc>
      </w:tr>
      <w:tr w:rsidR="00735750" w:rsidRPr="006B12E1" w:rsidTr="002941DA">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color w:val="auto"/>
                <w:sz w:val="24"/>
                <w:szCs w:val="24"/>
                <w:lang w:eastAsia="en-US"/>
              </w:rPr>
            </w:pPr>
            <w:r w:rsidRPr="006B12E1">
              <w:rPr>
                <w:rFonts w:eastAsiaTheme="minorHAnsi"/>
                <w:color w:val="auto"/>
                <w:sz w:val="24"/>
                <w:szCs w:val="24"/>
                <w:lang w:eastAsia="en-US"/>
              </w:rPr>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 xml:space="preserve">Právo pro andragogy II. </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color w:val="auto"/>
                <w:sz w:val="24"/>
                <w:szCs w:val="24"/>
                <w:lang w:eastAsia="en-US"/>
              </w:rPr>
            </w:pPr>
            <w:r w:rsidRPr="006B12E1">
              <w:rPr>
                <w:rFonts w:eastAsia="Times New Roman" w:cs="Times New Roman"/>
                <w:color w:val="auto"/>
                <w:sz w:val="24"/>
                <w:szCs w:val="24"/>
                <w:lang w:eastAsia="en-US"/>
              </w:rPr>
              <w:t>1</w:t>
            </w:r>
          </w:p>
        </w:tc>
      </w:tr>
      <w:tr w:rsidR="00735750" w:rsidRPr="006B12E1" w:rsidTr="002941DA">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rFonts w:eastAsiaTheme="minorHAnsi"/>
                <w:color w:val="auto"/>
                <w:sz w:val="24"/>
                <w:szCs w:val="24"/>
                <w:lang w:eastAsia="en-US"/>
              </w:rPr>
            </w:pPr>
            <w:r w:rsidRPr="006B12E1">
              <w:rPr>
                <w:rFonts w:eastAsiaTheme="minorHAnsi"/>
                <w:color w:val="auto"/>
                <w:sz w:val="24"/>
                <w:szCs w:val="24"/>
                <w:lang w:eastAsia="en-US"/>
              </w:rPr>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Právo pro andragogy III.</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color w:val="auto"/>
                <w:sz w:val="24"/>
                <w:szCs w:val="24"/>
                <w:lang w:eastAsia="en-US"/>
              </w:rPr>
            </w:pPr>
            <w:r w:rsidRPr="006B12E1">
              <w:rPr>
                <w:rFonts w:eastAsia="Times New Roman" w:cs="Times New Roman"/>
                <w:color w:val="auto"/>
                <w:sz w:val="24"/>
                <w:szCs w:val="24"/>
                <w:lang w:eastAsia="en-US"/>
              </w:rPr>
              <w:t>2</w:t>
            </w:r>
          </w:p>
        </w:tc>
      </w:tr>
      <w:tr w:rsidR="00735750" w:rsidRPr="006B12E1" w:rsidTr="002941DA">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color w:val="auto"/>
                <w:sz w:val="24"/>
                <w:szCs w:val="24"/>
                <w:lang w:eastAsia="en-US"/>
              </w:rPr>
            </w:pPr>
            <w:r w:rsidRPr="006B12E1">
              <w:rPr>
                <w:rFonts w:eastAsiaTheme="minorHAnsi"/>
                <w:color w:val="auto"/>
                <w:sz w:val="24"/>
                <w:szCs w:val="24"/>
                <w:lang w:eastAsia="en-US"/>
              </w:rPr>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 xml:space="preserve">Úvod do psychologie </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color w:val="auto"/>
                <w:sz w:val="24"/>
                <w:szCs w:val="24"/>
                <w:lang w:eastAsia="en-US"/>
              </w:rPr>
            </w:pPr>
            <w:r w:rsidRPr="006B12E1">
              <w:rPr>
                <w:rFonts w:eastAsia="Times New Roman" w:cs="Times New Roman"/>
                <w:color w:val="auto"/>
                <w:sz w:val="24"/>
                <w:szCs w:val="24"/>
                <w:lang w:eastAsia="en-US"/>
              </w:rPr>
              <w:t>1</w:t>
            </w:r>
          </w:p>
        </w:tc>
      </w:tr>
      <w:tr w:rsidR="00735750" w:rsidRPr="006B12E1" w:rsidTr="002941DA">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rFonts w:eastAsiaTheme="minorHAnsi"/>
                <w:color w:val="auto"/>
                <w:sz w:val="24"/>
                <w:szCs w:val="24"/>
                <w:lang w:eastAsia="en-US"/>
              </w:rPr>
            </w:pPr>
            <w:r w:rsidRPr="006B12E1">
              <w:rPr>
                <w:rFonts w:eastAsiaTheme="minorHAnsi"/>
                <w:color w:val="auto"/>
                <w:sz w:val="24"/>
                <w:szCs w:val="24"/>
                <w:lang w:eastAsia="en-US"/>
              </w:rPr>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 xml:space="preserve">Psychologie osobnosti </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color w:val="auto"/>
                <w:sz w:val="24"/>
                <w:szCs w:val="24"/>
                <w:lang w:eastAsia="en-US"/>
              </w:rPr>
            </w:pPr>
            <w:r w:rsidRPr="006B12E1">
              <w:rPr>
                <w:rFonts w:eastAsia="Times New Roman" w:cs="Times New Roman"/>
                <w:color w:val="auto"/>
                <w:sz w:val="24"/>
                <w:szCs w:val="24"/>
                <w:lang w:eastAsia="en-US"/>
              </w:rPr>
              <w:t>2</w:t>
            </w:r>
          </w:p>
        </w:tc>
      </w:tr>
      <w:tr w:rsidR="00735750" w:rsidRPr="006B12E1" w:rsidTr="002941DA">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rFonts w:eastAsiaTheme="minorHAnsi"/>
                <w:color w:val="auto"/>
                <w:sz w:val="24"/>
                <w:szCs w:val="24"/>
                <w:lang w:eastAsia="en-US"/>
              </w:rPr>
            </w:pPr>
            <w:r w:rsidRPr="006B12E1">
              <w:rPr>
                <w:rFonts w:eastAsiaTheme="minorHAnsi"/>
                <w:color w:val="auto"/>
                <w:sz w:val="24"/>
                <w:szCs w:val="24"/>
                <w:lang w:eastAsia="en-US"/>
              </w:rPr>
              <w:lastRenderedPageBreak/>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Sociální psychologie</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color w:val="auto"/>
                <w:sz w:val="24"/>
                <w:szCs w:val="24"/>
                <w:lang w:eastAsia="en-US"/>
              </w:rPr>
            </w:pPr>
            <w:r w:rsidRPr="006B12E1">
              <w:rPr>
                <w:rFonts w:eastAsia="Times New Roman" w:cs="Times New Roman"/>
                <w:color w:val="auto"/>
                <w:sz w:val="24"/>
                <w:szCs w:val="24"/>
                <w:lang w:eastAsia="en-US"/>
              </w:rPr>
              <w:t>3</w:t>
            </w:r>
          </w:p>
        </w:tc>
      </w:tr>
      <w:tr w:rsidR="00735750" w:rsidRPr="006B12E1" w:rsidTr="002941DA">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rFonts w:eastAsiaTheme="minorHAnsi"/>
                <w:color w:val="auto"/>
                <w:sz w:val="24"/>
                <w:szCs w:val="24"/>
                <w:lang w:eastAsia="en-US"/>
              </w:rPr>
            </w:pPr>
            <w:r w:rsidRPr="006B12E1">
              <w:rPr>
                <w:rFonts w:eastAsiaTheme="minorHAnsi"/>
                <w:color w:val="auto"/>
                <w:sz w:val="24"/>
                <w:szCs w:val="24"/>
                <w:lang w:eastAsia="en-US"/>
              </w:rPr>
              <w:t>B</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Psychologie v personálním řízeni</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color w:val="auto"/>
                <w:sz w:val="24"/>
                <w:szCs w:val="24"/>
                <w:lang w:eastAsia="en-US"/>
              </w:rPr>
            </w:pPr>
            <w:r w:rsidRPr="006B12E1">
              <w:rPr>
                <w:rFonts w:eastAsia="Times New Roman" w:cs="Times New Roman"/>
                <w:color w:val="auto"/>
                <w:sz w:val="24"/>
                <w:szCs w:val="24"/>
                <w:lang w:eastAsia="en-US"/>
              </w:rPr>
              <w:t>2</w:t>
            </w:r>
          </w:p>
        </w:tc>
      </w:tr>
      <w:tr w:rsidR="00735750" w:rsidRPr="006B12E1" w:rsidTr="002941DA">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uppressAutoHyphens w:val="0"/>
              <w:autoSpaceDE w:val="0"/>
              <w:adjustRightInd w:val="0"/>
              <w:spacing w:after="160" w:line="360" w:lineRule="auto"/>
              <w:ind w:left="0" w:right="0" w:firstLine="0"/>
              <w:jc w:val="left"/>
              <w:rPr>
                <w:rFonts w:eastAsiaTheme="minorHAnsi"/>
                <w:b/>
                <w:color w:val="auto"/>
                <w:sz w:val="24"/>
                <w:szCs w:val="24"/>
                <w:lang w:eastAsia="en-US"/>
              </w:rPr>
            </w:pPr>
            <w:r w:rsidRPr="006B12E1">
              <w:rPr>
                <w:rFonts w:eastAsiaTheme="minorHAnsi"/>
                <w:color w:val="auto"/>
                <w:sz w:val="24"/>
                <w:szCs w:val="24"/>
                <w:lang w:eastAsia="en-US"/>
              </w:rPr>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 xml:space="preserve">Úvod do sociologie </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color w:val="auto"/>
                <w:sz w:val="24"/>
                <w:szCs w:val="24"/>
                <w:lang w:eastAsia="en-US"/>
              </w:rPr>
            </w:pPr>
            <w:r w:rsidRPr="006B12E1">
              <w:rPr>
                <w:rFonts w:eastAsia="Times New Roman" w:cs="Times New Roman"/>
                <w:color w:val="auto"/>
                <w:sz w:val="24"/>
                <w:szCs w:val="24"/>
                <w:lang w:eastAsia="en-US"/>
              </w:rPr>
              <w:t>1</w:t>
            </w:r>
          </w:p>
        </w:tc>
      </w:tr>
      <w:tr w:rsidR="00735750" w:rsidRPr="006B12E1" w:rsidTr="002941DA">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uppressAutoHyphens w:val="0"/>
              <w:autoSpaceDE w:val="0"/>
              <w:adjustRightInd w:val="0"/>
              <w:spacing w:after="160" w:line="360" w:lineRule="auto"/>
              <w:ind w:left="0" w:right="0" w:firstLine="0"/>
              <w:jc w:val="left"/>
              <w:rPr>
                <w:rFonts w:eastAsiaTheme="minorHAnsi"/>
                <w:b/>
                <w:color w:val="auto"/>
                <w:sz w:val="24"/>
                <w:szCs w:val="24"/>
                <w:lang w:eastAsia="en-US"/>
              </w:rPr>
            </w:pPr>
            <w:r w:rsidRPr="006B12E1">
              <w:rPr>
                <w:rFonts w:eastAsiaTheme="minorHAnsi"/>
                <w:color w:val="auto"/>
                <w:sz w:val="24"/>
                <w:szCs w:val="24"/>
                <w:lang w:eastAsia="en-US"/>
              </w:rPr>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 xml:space="preserve">Obecná sociologie </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color w:val="auto"/>
                <w:sz w:val="24"/>
                <w:szCs w:val="24"/>
                <w:lang w:eastAsia="en-US"/>
              </w:rPr>
            </w:pPr>
            <w:r w:rsidRPr="006B12E1">
              <w:rPr>
                <w:rFonts w:eastAsia="Times New Roman" w:cs="Times New Roman"/>
                <w:color w:val="auto"/>
                <w:sz w:val="24"/>
                <w:szCs w:val="24"/>
                <w:lang w:eastAsia="en-US"/>
              </w:rPr>
              <w:t>2</w:t>
            </w:r>
          </w:p>
        </w:tc>
      </w:tr>
      <w:tr w:rsidR="00735750" w:rsidRPr="006B12E1" w:rsidTr="002941DA">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uppressAutoHyphens w:val="0"/>
              <w:autoSpaceDE w:val="0"/>
              <w:adjustRightInd w:val="0"/>
              <w:spacing w:after="160" w:line="360" w:lineRule="auto"/>
              <w:ind w:left="0" w:right="0" w:firstLine="0"/>
              <w:jc w:val="left"/>
              <w:rPr>
                <w:rFonts w:eastAsiaTheme="minorHAnsi"/>
                <w:b/>
                <w:color w:val="auto"/>
                <w:sz w:val="24"/>
                <w:szCs w:val="24"/>
                <w:lang w:eastAsia="en-US"/>
              </w:rPr>
            </w:pPr>
            <w:r w:rsidRPr="006B12E1">
              <w:rPr>
                <w:rFonts w:eastAsiaTheme="minorHAnsi"/>
                <w:color w:val="auto"/>
                <w:sz w:val="24"/>
                <w:szCs w:val="24"/>
                <w:lang w:eastAsia="en-US"/>
              </w:rPr>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proofErr w:type="spellStart"/>
            <w:r w:rsidRPr="006B12E1">
              <w:rPr>
                <w:rFonts w:eastAsia="Times New Roman" w:cs="Times New Roman"/>
                <w:color w:val="auto"/>
                <w:sz w:val="24"/>
                <w:szCs w:val="24"/>
                <w:lang w:eastAsia="en-US"/>
              </w:rPr>
              <w:t>Scg</w:t>
            </w:r>
            <w:proofErr w:type="spellEnd"/>
            <w:r w:rsidRPr="006B12E1">
              <w:rPr>
                <w:rFonts w:eastAsia="Times New Roman" w:cs="Times New Roman"/>
                <w:color w:val="auto"/>
                <w:sz w:val="24"/>
                <w:szCs w:val="24"/>
                <w:lang w:eastAsia="en-US"/>
              </w:rPr>
              <w:t xml:space="preserve"> výzkum pro andragogy </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color w:val="auto"/>
                <w:sz w:val="24"/>
                <w:szCs w:val="24"/>
                <w:lang w:eastAsia="en-US"/>
              </w:rPr>
            </w:pPr>
            <w:r w:rsidRPr="006B12E1">
              <w:rPr>
                <w:rFonts w:eastAsia="Times New Roman" w:cs="Times New Roman"/>
                <w:color w:val="auto"/>
                <w:sz w:val="24"/>
                <w:szCs w:val="24"/>
                <w:lang w:eastAsia="en-US"/>
              </w:rPr>
              <w:t>2</w:t>
            </w:r>
          </w:p>
        </w:tc>
      </w:tr>
      <w:tr w:rsidR="00735750" w:rsidRPr="006B12E1" w:rsidTr="002941DA">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uppressAutoHyphens w:val="0"/>
              <w:autoSpaceDE w:val="0"/>
              <w:adjustRightInd w:val="0"/>
              <w:spacing w:after="160" w:line="360" w:lineRule="auto"/>
              <w:ind w:left="0" w:right="0" w:firstLine="0"/>
              <w:jc w:val="left"/>
              <w:rPr>
                <w:rFonts w:eastAsiaTheme="minorHAnsi"/>
                <w:b/>
                <w:color w:val="auto"/>
                <w:sz w:val="24"/>
                <w:szCs w:val="24"/>
                <w:lang w:eastAsia="en-US"/>
              </w:rPr>
            </w:pPr>
            <w:r w:rsidRPr="006B12E1">
              <w:rPr>
                <w:rFonts w:eastAsiaTheme="minorHAnsi"/>
                <w:color w:val="auto"/>
                <w:sz w:val="24"/>
                <w:szCs w:val="24"/>
                <w:lang w:eastAsia="en-US"/>
              </w:rPr>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 xml:space="preserve">Soc. pol. pro </w:t>
            </w:r>
            <w:proofErr w:type="spellStart"/>
            <w:r w:rsidRPr="006B12E1">
              <w:rPr>
                <w:rFonts w:eastAsia="Times New Roman" w:cs="Times New Roman"/>
                <w:color w:val="auto"/>
                <w:sz w:val="24"/>
                <w:szCs w:val="24"/>
                <w:lang w:eastAsia="en-US"/>
              </w:rPr>
              <w:t>pers</w:t>
            </w:r>
            <w:proofErr w:type="spellEnd"/>
            <w:r w:rsidRPr="006B12E1">
              <w:rPr>
                <w:rFonts w:eastAsia="Times New Roman" w:cs="Times New Roman"/>
                <w:color w:val="auto"/>
                <w:sz w:val="24"/>
                <w:szCs w:val="24"/>
                <w:lang w:eastAsia="en-US"/>
              </w:rPr>
              <w:t>. Manažery</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color w:val="auto"/>
                <w:sz w:val="24"/>
                <w:szCs w:val="24"/>
                <w:lang w:eastAsia="en-US"/>
              </w:rPr>
            </w:pPr>
            <w:r w:rsidRPr="006B12E1">
              <w:rPr>
                <w:rFonts w:eastAsia="Times New Roman" w:cs="Times New Roman"/>
                <w:color w:val="auto"/>
                <w:sz w:val="24"/>
                <w:szCs w:val="24"/>
                <w:lang w:eastAsia="en-US"/>
              </w:rPr>
              <w:t>3</w:t>
            </w:r>
          </w:p>
        </w:tc>
      </w:tr>
      <w:tr w:rsidR="00735750" w:rsidRPr="006B12E1" w:rsidTr="002941DA">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uppressAutoHyphens w:val="0"/>
              <w:autoSpaceDE w:val="0"/>
              <w:adjustRightInd w:val="0"/>
              <w:spacing w:after="160" w:line="360" w:lineRule="auto"/>
              <w:ind w:left="0" w:right="0" w:firstLine="0"/>
              <w:jc w:val="left"/>
              <w:rPr>
                <w:rFonts w:eastAsiaTheme="minorHAnsi"/>
                <w:color w:val="auto"/>
                <w:sz w:val="24"/>
                <w:szCs w:val="24"/>
                <w:lang w:eastAsia="en-US"/>
              </w:rPr>
            </w:pPr>
            <w:r w:rsidRPr="006B12E1">
              <w:rPr>
                <w:rFonts w:eastAsiaTheme="minorHAnsi"/>
                <w:color w:val="auto"/>
                <w:sz w:val="24"/>
                <w:szCs w:val="24"/>
                <w:lang w:eastAsia="en-US"/>
              </w:rPr>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Sociologie organizace</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color w:val="auto"/>
                <w:sz w:val="24"/>
                <w:szCs w:val="24"/>
                <w:lang w:eastAsia="en-US"/>
              </w:rPr>
            </w:pPr>
            <w:r w:rsidRPr="006B12E1">
              <w:rPr>
                <w:rFonts w:eastAsia="Times New Roman" w:cs="Times New Roman"/>
                <w:color w:val="auto"/>
                <w:sz w:val="24"/>
                <w:szCs w:val="24"/>
                <w:lang w:eastAsia="en-US"/>
              </w:rPr>
              <w:t>3</w:t>
            </w:r>
          </w:p>
        </w:tc>
      </w:tr>
      <w:tr w:rsidR="00735750" w:rsidRPr="006B12E1" w:rsidTr="002941DA">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color w:val="auto"/>
                <w:sz w:val="24"/>
                <w:szCs w:val="24"/>
                <w:lang w:eastAsia="en-US"/>
              </w:rPr>
            </w:pPr>
            <w:r w:rsidRPr="006B12E1">
              <w:rPr>
                <w:rFonts w:eastAsiaTheme="minorHAnsi"/>
                <w:color w:val="auto"/>
                <w:sz w:val="24"/>
                <w:szCs w:val="24"/>
                <w:lang w:eastAsia="en-US"/>
              </w:rPr>
              <w:t>B</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 xml:space="preserve">Gender </w:t>
            </w:r>
            <w:proofErr w:type="spellStart"/>
            <w:r w:rsidRPr="006B12E1">
              <w:rPr>
                <w:rFonts w:eastAsia="Times New Roman" w:cs="Times New Roman"/>
                <w:color w:val="auto"/>
                <w:sz w:val="24"/>
                <w:szCs w:val="24"/>
                <w:lang w:eastAsia="en-US"/>
              </w:rPr>
              <w:t>studies</w:t>
            </w:r>
            <w:proofErr w:type="spellEnd"/>
            <w:r w:rsidRPr="006B12E1">
              <w:rPr>
                <w:rFonts w:eastAsia="Times New Roman" w:cs="Times New Roman"/>
                <w:color w:val="auto"/>
                <w:sz w:val="24"/>
                <w:szCs w:val="24"/>
                <w:lang w:eastAsia="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color w:val="auto"/>
                <w:sz w:val="24"/>
                <w:szCs w:val="24"/>
                <w:lang w:eastAsia="en-US"/>
              </w:rPr>
            </w:pPr>
            <w:r w:rsidRPr="006B12E1">
              <w:rPr>
                <w:rFonts w:eastAsia="Times New Roman" w:cs="Times New Roman"/>
                <w:color w:val="auto"/>
                <w:sz w:val="24"/>
                <w:szCs w:val="24"/>
                <w:lang w:eastAsia="en-US"/>
              </w:rPr>
              <w:t>1</w:t>
            </w:r>
          </w:p>
        </w:tc>
      </w:tr>
      <w:tr w:rsidR="00735750" w:rsidRPr="006B12E1" w:rsidTr="002941DA">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color w:val="auto"/>
                <w:sz w:val="24"/>
                <w:szCs w:val="24"/>
                <w:lang w:eastAsia="en-US"/>
              </w:rPr>
            </w:pPr>
            <w:r w:rsidRPr="006B12E1">
              <w:rPr>
                <w:rFonts w:eastAsiaTheme="minorHAnsi"/>
                <w:color w:val="auto"/>
                <w:sz w:val="24"/>
                <w:szCs w:val="24"/>
                <w:lang w:eastAsia="en-US"/>
              </w:rPr>
              <w:t>B</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 xml:space="preserve">Vybrané problémy soc. soužití </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color w:val="auto"/>
                <w:sz w:val="24"/>
                <w:szCs w:val="24"/>
                <w:lang w:eastAsia="en-US"/>
              </w:rPr>
            </w:pPr>
            <w:r w:rsidRPr="006B12E1">
              <w:rPr>
                <w:rFonts w:eastAsia="Times New Roman" w:cs="Times New Roman"/>
                <w:color w:val="auto"/>
                <w:sz w:val="24"/>
                <w:szCs w:val="24"/>
                <w:lang w:eastAsia="en-US"/>
              </w:rPr>
              <w:t>2</w:t>
            </w:r>
          </w:p>
        </w:tc>
      </w:tr>
      <w:tr w:rsidR="00735750" w:rsidRPr="006B12E1" w:rsidTr="002941DA">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spacing w:line="360" w:lineRule="auto"/>
              <w:rPr>
                <w:color w:val="auto"/>
                <w:sz w:val="24"/>
                <w:szCs w:val="24"/>
                <w:lang w:eastAsia="en-US"/>
              </w:rPr>
            </w:pPr>
            <w:r w:rsidRPr="006B12E1">
              <w:rPr>
                <w:rFonts w:eastAsiaTheme="minorHAnsi"/>
                <w:color w:val="auto"/>
                <w:sz w:val="24"/>
                <w:szCs w:val="24"/>
                <w:lang w:eastAsia="en-US"/>
              </w:rPr>
              <w:t>B</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 xml:space="preserve">Vybrané problémy soc. politiky </w:t>
            </w:r>
          </w:p>
        </w:tc>
        <w:tc>
          <w:tcPr>
            <w:tcW w:w="0" w:type="auto"/>
            <w:tcBorders>
              <w:top w:val="single" w:sz="4" w:space="0" w:color="auto"/>
              <w:left w:val="single" w:sz="4" w:space="0" w:color="auto"/>
              <w:bottom w:val="single" w:sz="4" w:space="0" w:color="auto"/>
              <w:right w:val="single" w:sz="4" w:space="0" w:color="auto"/>
            </w:tcBorders>
            <w:vAlign w:val="center"/>
            <w:hideMark/>
          </w:tcPr>
          <w:p w:rsidR="00735750" w:rsidRPr="006B12E1" w:rsidRDefault="00735750" w:rsidP="000875ED">
            <w:pPr>
              <w:spacing w:after="0" w:line="360" w:lineRule="auto"/>
              <w:rPr>
                <w:rFonts w:eastAsia="Times New Roman" w:cs="Times New Roman"/>
                <w:color w:val="auto"/>
                <w:sz w:val="24"/>
                <w:szCs w:val="24"/>
                <w:lang w:eastAsia="en-US"/>
              </w:rPr>
            </w:pPr>
            <w:r w:rsidRPr="006B12E1">
              <w:rPr>
                <w:rFonts w:eastAsia="Times New Roman" w:cs="Times New Roman"/>
                <w:color w:val="auto"/>
                <w:sz w:val="24"/>
                <w:szCs w:val="24"/>
                <w:lang w:eastAsia="en-US"/>
              </w:rPr>
              <w:t>přednáška</w:t>
            </w:r>
          </w:p>
        </w:tc>
        <w:tc>
          <w:tcPr>
            <w:tcW w:w="0" w:type="auto"/>
            <w:tcBorders>
              <w:top w:val="single" w:sz="4" w:space="0" w:color="auto"/>
              <w:left w:val="single" w:sz="4" w:space="0" w:color="auto"/>
              <w:bottom w:val="single" w:sz="4" w:space="0" w:color="auto"/>
              <w:right w:val="single" w:sz="4" w:space="0" w:color="auto"/>
            </w:tcBorders>
            <w:hideMark/>
          </w:tcPr>
          <w:p w:rsidR="00735750" w:rsidRPr="006B12E1" w:rsidRDefault="00735750" w:rsidP="000875ED">
            <w:pPr>
              <w:keepNext/>
              <w:spacing w:line="360" w:lineRule="auto"/>
              <w:rPr>
                <w:color w:val="auto"/>
                <w:sz w:val="24"/>
                <w:szCs w:val="24"/>
                <w:lang w:eastAsia="en-US"/>
              </w:rPr>
            </w:pPr>
            <w:r w:rsidRPr="006B12E1">
              <w:rPr>
                <w:rFonts w:eastAsia="Times New Roman" w:cs="Times New Roman"/>
                <w:color w:val="auto"/>
                <w:sz w:val="24"/>
                <w:szCs w:val="24"/>
                <w:lang w:eastAsia="en-US"/>
              </w:rPr>
              <w:t>3</w:t>
            </w:r>
          </w:p>
        </w:tc>
      </w:tr>
    </w:tbl>
    <w:p w:rsidR="00C00E12" w:rsidRDefault="00C00E12" w:rsidP="000875ED">
      <w:pPr>
        <w:pStyle w:val="Titulek"/>
        <w:spacing w:line="360" w:lineRule="auto"/>
        <w:jc w:val="right"/>
        <w:rPr>
          <w:color w:val="auto"/>
          <w:sz w:val="24"/>
          <w:szCs w:val="24"/>
        </w:rPr>
      </w:pPr>
      <w:bookmarkStart w:id="90" w:name="_Toc514272203"/>
      <w:r w:rsidRPr="006B12E1">
        <w:rPr>
          <w:color w:val="auto"/>
          <w:sz w:val="24"/>
          <w:szCs w:val="24"/>
        </w:rPr>
        <w:t xml:space="preserve">Tabulka </w:t>
      </w:r>
      <w:r w:rsidRPr="006B12E1">
        <w:rPr>
          <w:color w:val="auto"/>
          <w:sz w:val="24"/>
          <w:szCs w:val="24"/>
        </w:rPr>
        <w:fldChar w:fldCharType="begin"/>
      </w:r>
      <w:r w:rsidRPr="006B12E1">
        <w:rPr>
          <w:color w:val="auto"/>
          <w:sz w:val="24"/>
          <w:szCs w:val="24"/>
        </w:rPr>
        <w:instrText xml:space="preserve"> SEQ Tabulka \* ARABIC </w:instrText>
      </w:r>
      <w:r w:rsidRPr="006B12E1">
        <w:rPr>
          <w:color w:val="auto"/>
          <w:sz w:val="24"/>
          <w:szCs w:val="24"/>
        </w:rPr>
        <w:fldChar w:fldCharType="separate"/>
      </w:r>
      <w:r w:rsidRPr="006B12E1">
        <w:rPr>
          <w:noProof/>
          <w:color w:val="auto"/>
          <w:sz w:val="24"/>
          <w:szCs w:val="24"/>
        </w:rPr>
        <w:t>10</w:t>
      </w:r>
      <w:r w:rsidRPr="006B12E1">
        <w:rPr>
          <w:noProof/>
          <w:color w:val="auto"/>
          <w:sz w:val="24"/>
          <w:szCs w:val="24"/>
        </w:rPr>
        <w:fldChar w:fldCharType="end"/>
      </w:r>
      <w:r w:rsidRPr="006B12E1">
        <w:rPr>
          <w:color w:val="auto"/>
          <w:sz w:val="24"/>
          <w:szCs w:val="24"/>
        </w:rPr>
        <w:t xml:space="preserve"> -  - bakalářské kombinované studium, podpůrné vědy</w:t>
      </w:r>
      <w:bookmarkEnd w:id="90"/>
    </w:p>
    <w:p w:rsidR="00361CE3" w:rsidRDefault="00361CE3" w:rsidP="00361CE3">
      <w:pPr>
        <w:spacing w:line="360" w:lineRule="auto"/>
        <w:ind w:left="708" w:firstLine="708"/>
        <w:rPr>
          <w:color w:val="auto"/>
          <w:sz w:val="24"/>
          <w:szCs w:val="24"/>
        </w:rPr>
      </w:pPr>
    </w:p>
    <w:p w:rsidR="00361CE3" w:rsidRDefault="00361CE3" w:rsidP="00361CE3">
      <w:pPr>
        <w:spacing w:line="360" w:lineRule="auto"/>
        <w:ind w:left="708" w:firstLine="708"/>
        <w:rPr>
          <w:color w:val="auto"/>
          <w:sz w:val="24"/>
          <w:szCs w:val="24"/>
        </w:rPr>
      </w:pPr>
      <w:r>
        <w:rPr>
          <w:color w:val="auto"/>
          <w:sz w:val="24"/>
          <w:szCs w:val="24"/>
        </w:rPr>
        <w:t xml:space="preserve">Studium andragogiky v bakalářském programu prezenční formy je koncipováno spíše jako všeobecné andragogické vzdělání což se projevuje na nabídce předmětů ve studijním plánu, které je soustředěno z velké části kolem teoretických znalostí ze vzdělávání dospělých všeobecně. Absolvent tohoto oboru tak bude mít široký přehled v oboru a bude tak moci zastávat různé andragogické profese, dle aktuální poptávky na trhu práce či vlastního zájmu. Jelikož je vzdělání spíše všeobecnějšího charakteru, absolventi si pro konkrétní </w:t>
      </w:r>
      <w:r>
        <w:rPr>
          <w:color w:val="auto"/>
          <w:sz w:val="24"/>
          <w:szCs w:val="24"/>
        </w:rPr>
        <w:lastRenderedPageBreak/>
        <w:t xml:space="preserve">profesi pravděpodobně budou muset doplnit vzdělání absolvováním kurzů či školení. V kombinované formě teoretické ukotvení není opomenuto, množství nabízených předmětů je však nižší. Nabídka vyplývá z profilace oboru, a značná část předmětů je soustředěna na aplikaci znalostí v personálním řízení. Netradiční studenti tak naučené poznatky z výuky budou moci aplikovat na praxi a znalosti také upevňovat pomocí zkušeností předchozích. Všeobecně zaměřené předměty pak tyto znalosti zasazují do širšího kontextu. </w:t>
      </w:r>
    </w:p>
    <w:p w:rsidR="00361CE3" w:rsidRDefault="00361CE3" w:rsidP="00361CE3">
      <w:pPr>
        <w:spacing w:line="360" w:lineRule="auto"/>
        <w:ind w:left="708" w:firstLine="708"/>
        <w:rPr>
          <w:color w:val="auto"/>
          <w:sz w:val="24"/>
          <w:szCs w:val="24"/>
        </w:rPr>
      </w:pPr>
      <w:r>
        <w:rPr>
          <w:color w:val="auto"/>
          <w:sz w:val="24"/>
          <w:szCs w:val="24"/>
        </w:rPr>
        <w:t xml:space="preserve">Metody výuky jsou v obou formách výuky využívány podobně, převládá výuka formou přednášky, případně kombinace přednášek a seminářů, případně přednášek a cvičení. V nabídce jsou však i předměty vyučované pouze formou semináře nebo cvičení. Obory nabízí taktéž studentské praxe. Z toho vyplývá, že je vzdělávání předáváno spíše teoreticky, případně se ve výuce kombinují teoreticko-praktické metody. Ryze praktické metody jsou nabízeny v nízkém počtu. Netradiční studenti mají tendenci preferovat učení se praktickými metodami, avšak teoretická povaha vzdělání vyplívá z povahy vysokého školství všeobecně, jelikož má spíše konzervativnější povahu. Ač jsou v kombinované formě nabízeny, stejně jako v prezenční, předměty teoreticky založené, zaměřují se na specifickou oblast andragogiky, která plyne z profilace předmětu a znalosti tak mohou dospělí aplikovat do praxe. </w:t>
      </w:r>
    </w:p>
    <w:p w:rsidR="00361CE3" w:rsidRPr="00361CE3" w:rsidRDefault="00361CE3" w:rsidP="00361CE3"/>
    <w:p w:rsidR="0001631B" w:rsidRPr="006B12E1" w:rsidRDefault="0001631B" w:rsidP="000875ED">
      <w:pPr>
        <w:pStyle w:val="Nadpis2"/>
        <w:spacing w:line="360" w:lineRule="auto"/>
        <w:rPr>
          <w:color w:val="auto"/>
          <w:sz w:val="28"/>
          <w:szCs w:val="24"/>
        </w:rPr>
      </w:pPr>
      <w:bookmarkStart w:id="91" w:name="_Toc514272566"/>
      <w:bookmarkStart w:id="92" w:name="_Hlk514268085"/>
      <w:bookmarkEnd w:id="80"/>
      <w:r w:rsidRPr="006B12E1">
        <w:rPr>
          <w:color w:val="auto"/>
          <w:sz w:val="28"/>
          <w:szCs w:val="24"/>
        </w:rPr>
        <w:t>Kompara</w:t>
      </w:r>
      <w:r w:rsidR="009268C5" w:rsidRPr="006B12E1">
        <w:rPr>
          <w:color w:val="auto"/>
          <w:sz w:val="28"/>
          <w:szCs w:val="24"/>
        </w:rPr>
        <w:t>ce oborů magisterských studijních</w:t>
      </w:r>
      <w:r w:rsidRPr="006B12E1">
        <w:rPr>
          <w:color w:val="auto"/>
          <w:sz w:val="28"/>
          <w:szCs w:val="24"/>
        </w:rPr>
        <w:t xml:space="preserve"> programů</w:t>
      </w:r>
      <w:bookmarkEnd w:id="91"/>
    </w:p>
    <w:bookmarkEnd w:id="92"/>
    <w:p w:rsidR="00705CCD" w:rsidRDefault="00705CCD" w:rsidP="00361CE3">
      <w:pPr>
        <w:spacing w:line="360" w:lineRule="auto"/>
        <w:ind w:firstLine="283"/>
        <w:rPr>
          <w:color w:val="auto"/>
          <w:sz w:val="24"/>
          <w:szCs w:val="24"/>
        </w:rPr>
      </w:pPr>
    </w:p>
    <w:p w:rsidR="00705CCD" w:rsidRDefault="00705CCD" w:rsidP="00361CE3">
      <w:pPr>
        <w:spacing w:line="360" w:lineRule="auto"/>
        <w:ind w:firstLine="283"/>
        <w:rPr>
          <w:color w:val="auto"/>
          <w:sz w:val="24"/>
          <w:szCs w:val="24"/>
        </w:rPr>
      </w:pPr>
      <w:r>
        <w:rPr>
          <w:color w:val="auto"/>
          <w:sz w:val="24"/>
          <w:szCs w:val="24"/>
        </w:rPr>
        <w:t>Stejně jako tomu bylo u bakalářských programů, p</w:t>
      </w:r>
      <w:r w:rsidR="00361CE3" w:rsidRPr="006B12E1">
        <w:rPr>
          <w:color w:val="auto"/>
          <w:sz w:val="24"/>
          <w:szCs w:val="24"/>
        </w:rPr>
        <w:t xml:space="preserve">ro absolvování </w:t>
      </w:r>
      <w:r>
        <w:rPr>
          <w:color w:val="auto"/>
          <w:sz w:val="24"/>
          <w:szCs w:val="24"/>
        </w:rPr>
        <w:t>magisterských</w:t>
      </w:r>
      <w:r w:rsidR="00361CE3" w:rsidRPr="006B12E1">
        <w:rPr>
          <w:color w:val="auto"/>
          <w:sz w:val="24"/>
          <w:szCs w:val="24"/>
        </w:rPr>
        <w:t xml:space="preserve"> </w:t>
      </w:r>
      <w:r>
        <w:rPr>
          <w:color w:val="auto"/>
          <w:sz w:val="24"/>
          <w:szCs w:val="24"/>
        </w:rPr>
        <w:t>oborů</w:t>
      </w:r>
      <w:r w:rsidR="00361CE3" w:rsidRPr="006B12E1">
        <w:rPr>
          <w:color w:val="auto"/>
          <w:sz w:val="24"/>
          <w:szCs w:val="24"/>
        </w:rPr>
        <w:t xml:space="preserve"> je zapotřebí, aby studenti získali </w:t>
      </w:r>
      <w:r>
        <w:rPr>
          <w:color w:val="auto"/>
          <w:sz w:val="24"/>
          <w:szCs w:val="24"/>
        </w:rPr>
        <w:t xml:space="preserve">stejný počet kreditů, </w:t>
      </w:r>
      <w:r>
        <w:rPr>
          <w:color w:val="auto"/>
          <w:sz w:val="24"/>
          <w:szCs w:val="24"/>
        </w:rPr>
        <w:lastRenderedPageBreak/>
        <w:t xml:space="preserve">v tomto případě 120. Jelikož jsou obory taktéž nabízeny v prezenční a kombinované formě, je obor andragogika v porovnání s obory sociologie-andragogika výrazně časově flexibilnější, co se týče docházky na výuku. V prezenční formě je obor opět koncipován jako dvou-obor kombinovaný se sociologií, v kombinované formě je andragogika samostatným oborem, tentokrát bez profilace. </w:t>
      </w:r>
    </w:p>
    <w:p w:rsidR="0001631B" w:rsidRPr="006B12E1" w:rsidRDefault="0001631B" w:rsidP="000875ED">
      <w:pPr>
        <w:spacing w:line="360" w:lineRule="auto"/>
        <w:ind w:left="0" w:firstLine="0"/>
        <w:rPr>
          <w:b/>
          <w:color w:val="auto"/>
          <w:sz w:val="24"/>
          <w:szCs w:val="24"/>
        </w:rPr>
      </w:pPr>
    </w:p>
    <w:p w:rsidR="00C00E12" w:rsidRPr="006B12E1" w:rsidRDefault="00C00E12" w:rsidP="000875ED">
      <w:pPr>
        <w:pStyle w:val="Nadpis3"/>
        <w:spacing w:line="360" w:lineRule="auto"/>
        <w:rPr>
          <w:rFonts w:ascii="Palatino Linotype" w:hAnsi="Palatino Linotype"/>
          <w:color w:val="auto"/>
          <w:sz w:val="28"/>
        </w:rPr>
      </w:pPr>
      <w:r w:rsidRPr="006B12E1">
        <w:rPr>
          <w:rStyle w:val="Nadpis3Char"/>
          <w:rFonts w:ascii="Palatino Linotype" w:hAnsi="Palatino Linotype"/>
          <w:color w:val="auto"/>
          <w:sz w:val="28"/>
        </w:rPr>
        <w:t>Obecná</w:t>
      </w:r>
      <w:r w:rsidRPr="006B12E1">
        <w:rPr>
          <w:rFonts w:ascii="Palatino Linotype" w:hAnsi="Palatino Linotype"/>
          <w:color w:val="auto"/>
          <w:sz w:val="28"/>
        </w:rPr>
        <w:t xml:space="preserve"> andragogika </w:t>
      </w:r>
    </w:p>
    <w:p w:rsidR="00C00E12" w:rsidRPr="006B12E1" w:rsidRDefault="00C00E12" w:rsidP="000875ED">
      <w:pPr>
        <w:spacing w:line="360" w:lineRule="auto"/>
        <w:ind w:left="283" w:firstLine="0"/>
        <w:rPr>
          <w:color w:val="auto"/>
          <w:sz w:val="24"/>
          <w:szCs w:val="24"/>
        </w:rPr>
      </w:pPr>
    </w:p>
    <w:p w:rsidR="00FF667A" w:rsidRPr="006B12E1" w:rsidRDefault="00FF667A" w:rsidP="00293BF9">
      <w:pPr>
        <w:spacing w:line="360" w:lineRule="auto"/>
        <w:ind w:left="283" w:firstLine="425"/>
        <w:rPr>
          <w:color w:val="auto"/>
          <w:sz w:val="24"/>
          <w:szCs w:val="24"/>
        </w:rPr>
      </w:pPr>
      <w:r w:rsidRPr="006B12E1">
        <w:rPr>
          <w:color w:val="auto"/>
          <w:sz w:val="24"/>
          <w:szCs w:val="24"/>
        </w:rPr>
        <w:t xml:space="preserve">V bakalářském prezenčním studium byla v obecné andragogice věnována pozornost hlavně teoretickému ukotvení andragogiky, magisterské se soustřeďuje kromě teorií výrazně i na </w:t>
      </w:r>
      <w:r w:rsidR="00FB0E2C">
        <w:rPr>
          <w:color w:val="auto"/>
          <w:sz w:val="24"/>
          <w:szCs w:val="24"/>
        </w:rPr>
        <w:t xml:space="preserve">andragogickou </w:t>
      </w:r>
      <w:r w:rsidRPr="006B12E1">
        <w:rPr>
          <w:color w:val="auto"/>
          <w:sz w:val="24"/>
          <w:szCs w:val="24"/>
        </w:rPr>
        <w:t xml:space="preserve">metodologii. V prezenční formě jsou studentům předávány komplexní znalosti metodologie </w:t>
      </w:r>
      <w:r w:rsidR="00FB0E2C">
        <w:rPr>
          <w:color w:val="auto"/>
          <w:sz w:val="24"/>
          <w:szCs w:val="24"/>
        </w:rPr>
        <w:t>hlavně v rámci oboru sociologie, v magisterském i bakalářském programu.</w:t>
      </w:r>
      <w:r w:rsidRPr="006B12E1">
        <w:rPr>
          <w:color w:val="auto"/>
          <w:sz w:val="24"/>
          <w:szCs w:val="24"/>
        </w:rPr>
        <w:t xml:space="preserve"> Teoretickému ukotvení andragogiky je v kombinované formě magisterského programu věnována větší pozornost v porovnání s formou prezenční a také v porovnání s bakalářským programem</w:t>
      </w:r>
      <w:r w:rsidR="00293BF9" w:rsidRPr="006B12E1">
        <w:rPr>
          <w:color w:val="auto"/>
          <w:sz w:val="24"/>
          <w:szCs w:val="24"/>
        </w:rPr>
        <w:t xml:space="preserve"> kombinované formy</w:t>
      </w:r>
      <w:r w:rsidRPr="006B12E1">
        <w:rPr>
          <w:color w:val="auto"/>
          <w:sz w:val="24"/>
          <w:szCs w:val="24"/>
        </w:rPr>
        <w:t xml:space="preserve"> – v magisterském programu studenti získají </w:t>
      </w:r>
      <w:r w:rsidR="00293BF9" w:rsidRPr="006B12E1">
        <w:rPr>
          <w:color w:val="auto"/>
          <w:sz w:val="24"/>
          <w:szCs w:val="24"/>
        </w:rPr>
        <w:t>širší přehled v oblasti andragogiky všeobecně.</w:t>
      </w:r>
    </w:p>
    <w:tbl>
      <w:tblPr>
        <w:tblStyle w:val="Mkatabulky"/>
        <w:tblW w:w="0" w:type="auto"/>
        <w:tblInd w:w="708" w:type="dxa"/>
        <w:tblLook w:val="04A0" w:firstRow="1" w:lastRow="0" w:firstColumn="1" w:lastColumn="0" w:noHBand="0" w:noVBand="1"/>
      </w:tblPr>
      <w:tblGrid>
        <w:gridCol w:w="1381"/>
        <w:gridCol w:w="2960"/>
        <w:gridCol w:w="1919"/>
        <w:gridCol w:w="1220"/>
      </w:tblGrid>
      <w:tr w:rsidR="006B12E1" w:rsidRPr="006B12E1" w:rsidTr="002941DA">
        <w:tc>
          <w:tcPr>
            <w:tcW w:w="0" w:type="auto"/>
          </w:tcPr>
          <w:p w:rsidR="00C00E12" w:rsidRPr="006B12E1" w:rsidRDefault="00C00E12" w:rsidP="000875ED">
            <w:pPr>
              <w:suppressAutoHyphens w:val="0"/>
              <w:autoSpaceDE w:val="0"/>
              <w:adjustRightInd w:val="0"/>
              <w:spacing w:after="160" w:line="360" w:lineRule="auto"/>
              <w:ind w:left="0" w:right="0" w:firstLine="0"/>
              <w:jc w:val="left"/>
              <w:rPr>
                <w:rFonts w:eastAsiaTheme="minorHAnsi"/>
                <w:b/>
                <w:color w:val="auto"/>
                <w:szCs w:val="24"/>
                <w:lang w:eastAsia="en-US"/>
              </w:rPr>
            </w:pPr>
            <w:r w:rsidRPr="006B12E1">
              <w:rPr>
                <w:rFonts w:eastAsia="Times New Roman" w:cs="Times New Roman"/>
                <w:b/>
                <w:color w:val="auto"/>
                <w:szCs w:val="24"/>
              </w:rPr>
              <w:t>Typ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Název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Metoda výuky</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Ročník</w:t>
            </w:r>
          </w:p>
        </w:tc>
      </w:tr>
      <w:tr w:rsidR="006B12E1" w:rsidRPr="006B12E1" w:rsidTr="002941DA">
        <w:tc>
          <w:tcPr>
            <w:tcW w:w="0" w:type="auto"/>
          </w:tcPr>
          <w:p w:rsidR="00C00E12" w:rsidRPr="006B12E1" w:rsidRDefault="00C00E12" w:rsidP="000875ED">
            <w:pPr>
              <w:suppressAutoHyphens w:val="0"/>
              <w:autoSpaceDE w:val="0"/>
              <w:adjustRightInd w:val="0"/>
              <w:spacing w:after="160" w:line="360" w:lineRule="auto"/>
              <w:ind w:left="0" w:right="0" w:firstLine="0"/>
              <w:jc w:val="left"/>
              <w:rPr>
                <w:rFonts w:eastAsiaTheme="minorHAnsi"/>
                <w:color w:val="auto"/>
                <w:szCs w:val="24"/>
                <w:lang w:eastAsia="en-US"/>
              </w:rPr>
            </w:pPr>
            <w:r w:rsidRPr="006B12E1">
              <w:rPr>
                <w:rFonts w:eastAsiaTheme="minorHAnsi"/>
                <w:color w:val="auto"/>
                <w:szCs w:val="24"/>
                <w:lang w:eastAsia="en-US"/>
              </w:rPr>
              <w:t>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Metodologie vědy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tcPr>
          <w:p w:rsidR="00C00E12" w:rsidRPr="006B12E1" w:rsidRDefault="00C00E12" w:rsidP="000875ED">
            <w:pPr>
              <w:suppressAutoHyphens w:val="0"/>
              <w:autoSpaceDE w:val="0"/>
              <w:adjustRightInd w:val="0"/>
              <w:spacing w:after="160" w:line="360" w:lineRule="auto"/>
              <w:ind w:left="0" w:right="0" w:firstLine="0"/>
              <w:jc w:val="left"/>
              <w:rPr>
                <w:rFonts w:eastAsiaTheme="minorHAnsi"/>
                <w:color w:val="auto"/>
                <w:szCs w:val="24"/>
                <w:lang w:eastAsia="en-US"/>
              </w:rPr>
            </w:pPr>
            <w:r w:rsidRPr="006B12E1">
              <w:rPr>
                <w:rFonts w:eastAsiaTheme="minorHAnsi"/>
                <w:color w:val="auto"/>
                <w:szCs w:val="24"/>
                <w:lang w:eastAsia="en-US"/>
              </w:rPr>
              <w:t>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Metody soc.-věd. výzkumu v andragogice</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tcPr>
          <w:p w:rsidR="00C00E12" w:rsidRPr="006B12E1" w:rsidRDefault="00C00E12" w:rsidP="000875ED">
            <w:pPr>
              <w:suppressAutoHyphens w:val="0"/>
              <w:autoSpaceDE w:val="0"/>
              <w:adjustRightInd w:val="0"/>
              <w:spacing w:after="160" w:line="360" w:lineRule="auto"/>
              <w:ind w:left="0" w:right="0" w:firstLine="0"/>
              <w:jc w:val="left"/>
              <w:rPr>
                <w:rFonts w:eastAsiaTheme="minorHAnsi"/>
                <w:color w:val="auto"/>
                <w:szCs w:val="24"/>
                <w:lang w:eastAsia="en-US"/>
              </w:rPr>
            </w:pPr>
            <w:r w:rsidRPr="006B12E1">
              <w:rPr>
                <w:rFonts w:eastAsiaTheme="minorHAnsi"/>
                <w:color w:val="auto"/>
                <w:szCs w:val="24"/>
                <w:lang w:eastAsia="en-US"/>
              </w:rPr>
              <w:t>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Teorie celoživotního vzdělávání</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0" w:type="auto"/>
            <w:vAlign w:val="center"/>
          </w:tcPr>
          <w:p w:rsidR="00C00E12" w:rsidRPr="006B12E1" w:rsidRDefault="00C00E12" w:rsidP="000875ED">
            <w:pPr>
              <w:keepNext/>
              <w:spacing w:after="0" w:line="360" w:lineRule="auto"/>
              <w:rPr>
                <w:rFonts w:eastAsia="Times New Roman" w:cs="Times New Roman"/>
                <w:color w:val="auto"/>
                <w:szCs w:val="24"/>
              </w:rPr>
            </w:pPr>
            <w:r w:rsidRPr="006B12E1">
              <w:rPr>
                <w:rFonts w:eastAsia="Times New Roman" w:cs="Times New Roman"/>
                <w:color w:val="auto"/>
                <w:szCs w:val="24"/>
              </w:rPr>
              <w:t>1</w:t>
            </w:r>
          </w:p>
        </w:tc>
      </w:tr>
    </w:tbl>
    <w:p w:rsidR="00C00E12" w:rsidRPr="006B12E1" w:rsidRDefault="00C00E12" w:rsidP="000875ED">
      <w:pPr>
        <w:pStyle w:val="Titulek"/>
        <w:spacing w:line="360" w:lineRule="auto"/>
        <w:jc w:val="right"/>
        <w:rPr>
          <w:color w:val="auto"/>
          <w:sz w:val="24"/>
          <w:szCs w:val="24"/>
        </w:rPr>
      </w:pPr>
      <w:bookmarkStart w:id="93" w:name="_Toc514272204"/>
      <w:r w:rsidRPr="006B12E1">
        <w:rPr>
          <w:color w:val="auto"/>
          <w:sz w:val="24"/>
          <w:szCs w:val="24"/>
        </w:rPr>
        <w:lastRenderedPageBreak/>
        <w:t xml:space="preserve">Tabulka </w:t>
      </w:r>
      <w:r w:rsidRPr="006B12E1">
        <w:rPr>
          <w:color w:val="auto"/>
          <w:sz w:val="24"/>
          <w:szCs w:val="24"/>
        </w:rPr>
        <w:fldChar w:fldCharType="begin"/>
      </w:r>
      <w:r w:rsidRPr="006B12E1">
        <w:rPr>
          <w:color w:val="auto"/>
          <w:sz w:val="24"/>
          <w:szCs w:val="24"/>
        </w:rPr>
        <w:instrText xml:space="preserve"> SEQ Tabulka \* ARABIC </w:instrText>
      </w:r>
      <w:r w:rsidRPr="006B12E1">
        <w:rPr>
          <w:color w:val="auto"/>
          <w:sz w:val="24"/>
          <w:szCs w:val="24"/>
        </w:rPr>
        <w:fldChar w:fldCharType="separate"/>
      </w:r>
      <w:r w:rsidRPr="006B12E1">
        <w:rPr>
          <w:noProof/>
          <w:color w:val="auto"/>
          <w:sz w:val="24"/>
          <w:szCs w:val="24"/>
        </w:rPr>
        <w:t>11</w:t>
      </w:r>
      <w:r w:rsidRPr="006B12E1">
        <w:rPr>
          <w:color w:val="auto"/>
          <w:sz w:val="24"/>
          <w:szCs w:val="24"/>
        </w:rPr>
        <w:fldChar w:fldCharType="end"/>
      </w:r>
      <w:r w:rsidRPr="006B12E1">
        <w:rPr>
          <w:color w:val="auto"/>
          <w:sz w:val="24"/>
          <w:szCs w:val="24"/>
        </w:rPr>
        <w:t xml:space="preserve"> - magisterské prezenční studium, obecná andragogika</w:t>
      </w:r>
      <w:bookmarkEnd w:id="93"/>
    </w:p>
    <w:p w:rsidR="00C00E12" w:rsidRPr="006B12E1" w:rsidRDefault="00C00E12" w:rsidP="000875ED">
      <w:pPr>
        <w:spacing w:line="360" w:lineRule="auto"/>
        <w:ind w:left="283" w:firstLine="0"/>
        <w:rPr>
          <w:color w:val="auto"/>
          <w:sz w:val="24"/>
          <w:szCs w:val="24"/>
        </w:rPr>
      </w:pPr>
    </w:p>
    <w:tbl>
      <w:tblPr>
        <w:tblStyle w:val="Mkatabulky"/>
        <w:tblW w:w="0" w:type="auto"/>
        <w:tblInd w:w="708" w:type="dxa"/>
        <w:tblLook w:val="04A0" w:firstRow="1" w:lastRow="0" w:firstColumn="1" w:lastColumn="0" w:noHBand="0" w:noVBand="1"/>
      </w:tblPr>
      <w:tblGrid>
        <w:gridCol w:w="1475"/>
        <w:gridCol w:w="2921"/>
        <w:gridCol w:w="1799"/>
        <w:gridCol w:w="1285"/>
      </w:tblGrid>
      <w:tr w:rsidR="00614BE9" w:rsidRPr="006B12E1" w:rsidTr="002941DA">
        <w:tc>
          <w:tcPr>
            <w:tcW w:w="0" w:type="auto"/>
          </w:tcPr>
          <w:p w:rsidR="00C00E12" w:rsidRPr="006B12E1" w:rsidRDefault="00C00E12" w:rsidP="000875ED">
            <w:pPr>
              <w:suppressAutoHyphens w:val="0"/>
              <w:autoSpaceDE w:val="0"/>
              <w:adjustRightInd w:val="0"/>
              <w:spacing w:after="160" w:line="360" w:lineRule="auto"/>
              <w:ind w:left="0" w:right="0" w:firstLine="0"/>
              <w:jc w:val="left"/>
              <w:rPr>
                <w:rFonts w:eastAsiaTheme="minorHAnsi"/>
                <w:b/>
                <w:color w:val="auto"/>
                <w:sz w:val="24"/>
                <w:szCs w:val="24"/>
                <w:lang w:eastAsia="en-US"/>
              </w:rPr>
            </w:pPr>
            <w:r w:rsidRPr="006B12E1">
              <w:rPr>
                <w:rFonts w:eastAsiaTheme="minorHAnsi"/>
                <w:b/>
                <w:color w:val="auto"/>
                <w:sz w:val="24"/>
                <w:szCs w:val="24"/>
                <w:lang w:eastAsia="en-US"/>
              </w:rPr>
              <w:t>Typ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 w:val="24"/>
                <w:szCs w:val="24"/>
              </w:rPr>
            </w:pPr>
            <w:r w:rsidRPr="006B12E1">
              <w:rPr>
                <w:rFonts w:eastAsia="Times New Roman" w:cs="Times New Roman"/>
                <w:b/>
                <w:color w:val="auto"/>
                <w:sz w:val="24"/>
                <w:szCs w:val="24"/>
              </w:rPr>
              <w:t>Název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 w:val="24"/>
                <w:szCs w:val="24"/>
              </w:rPr>
            </w:pPr>
            <w:r w:rsidRPr="006B12E1">
              <w:rPr>
                <w:rFonts w:eastAsia="Times New Roman" w:cs="Times New Roman"/>
                <w:b/>
                <w:color w:val="auto"/>
                <w:sz w:val="24"/>
                <w:szCs w:val="24"/>
              </w:rPr>
              <w:t>Metoda výuky</w:t>
            </w:r>
          </w:p>
        </w:tc>
        <w:tc>
          <w:tcPr>
            <w:tcW w:w="0" w:type="auto"/>
            <w:vAlign w:val="center"/>
          </w:tcPr>
          <w:p w:rsidR="00C00E12" w:rsidRPr="006B12E1" w:rsidRDefault="00C00E12" w:rsidP="000875ED">
            <w:pPr>
              <w:spacing w:after="0" w:line="360" w:lineRule="auto"/>
              <w:jc w:val="left"/>
              <w:rPr>
                <w:rFonts w:eastAsia="Times New Roman" w:cs="Times New Roman"/>
                <w:b/>
                <w:color w:val="auto"/>
                <w:sz w:val="24"/>
                <w:szCs w:val="24"/>
              </w:rPr>
            </w:pPr>
            <w:r w:rsidRPr="006B12E1">
              <w:rPr>
                <w:rFonts w:eastAsia="Times New Roman" w:cs="Times New Roman"/>
                <w:b/>
                <w:color w:val="auto"/>
                <w:sz w:val="24"/>
                <w:szCs w:val="24"/>
              </w:rPr>
              <w:t>Ročník</w:t>
            </w:r>
          </w:p>
        </w:tc>
      </w:tr>
      <w:tr w:rsidR="00614BE9" w:rsidRPr="006B12E1" w:rsidTr="002941DA">
        <w:tc>
          <w:tcPr>
            <w:tcW w:w="0" w:type="auto"/>
          </w:tcPr>
          <w:p w:rsidR="00C00E12" w:rsidRPr="006B12E1" w:rsidRDefault="00C00E12" w:rsidP="000875ED">
            <w:pPr>
              <w:spacing w:line="360" w:lineRule="auto"/>
              <w:rPr>
                <w:color w:val="auto"/>
                <w:sz w:val="24"/>
                <w:szCs w:val="24"/>
              </w:rPr>
            </w:pPr>
            <w:r w:rsidRPr="006B12E1">
              <w:rPr>
                <w:rFonts w:eastAsiaTheme="minorHAnsi"/>
                <w:color w:val="auto"/>
                <w:sz w:val="24"/>
                <w:szCs w:val="24"/>
                <w:lang w:eastAsia="en-US"/>
              </w:rPr>
              <w:t>A</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Komunitní vzdělávání dospělých</w:t>
            </w:r>
          </w:p>
        </w:tc>
        <w:tc>
          <w:tcPr>
            <w:tcW w:w="0" w:type="auto"/>
            <w:vAlign w:val="bottom"/>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seminář</w:t>
            </w:r>
          </w:p>
        </w:tc>
        <w:tc>
          <w:tcPr>
            <w:tcW w:w="0" w:type="auto"/>
          </w:tcPr>
          <w:p w:rsidR="00C00E12" w:rsidRPr="006B12E1" w:rsidRDefault="00C00E12" w:rsidP="000875ED">
            <w:pPr>
              <w:spacing w:line="360" w:lineRule="auto"/>
              <w:rPr>
                <w:color w:val="auto"/>
                <w:sz w:val="24"/>
                <w:szCs w:val="24"/>
              </w:rPr>
            </w:pPr>
            <w:r w:rsidRPr="006B12E1">
              <w:rPr>
                <w:rFonts w:eastAsia="Times New Roman" w:cs="Times New Roman"/>
                <w:color w:val="auto"/>
                <w:sz w:val="24"/>
                <w:szCs w:val="24"/>
              </w:rPr>
              <w:t>1</w:t>
            </w:r>
          </w:p>
        </w:tc>
      </w:tr>
      <w:tr w:rsidR="00614BE9" w:rsidRPr="006B12E1" w:rsidTr="002941DA">
        <w:tc>
          <w:tcPr>
            <w:tcW w:w="0" w:type="auto"/>
          </w:tcPr>
          <w:p w:rsidR="00C00E12" w:rsidRPr="006B12E1" w:rsidRDefault="00C00E12" w:rsidP="000875ED">
            <w:pPr>
              <w:spacing w:line="360" w:lineRule="auto"/>
              <w:rPr>
                <w:color w:val="auto"/>
                <w:sz w:val="24"/>
                <w:szCs w:val="24"/>
              </w:rPr>
            </w:pPr>
            <w:r w:rsidRPr="006B12E1">
              <w:rPr>
                <w:rFonts w:eastAsiaTheme="minorHAnsi"/>
                <w:color w:val="auto"/>
                <w:sz w:val="24"/>
                <w:szCs w:val="24"/>
                <w:lang w:eastAsia="en-US"/>
              </w:rPr>
              <w:t>A</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 xml:space="preserve">Metodologie andragogiky </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přednáška</w:t>
            </w:r>
          </w:p>
        </w:tc>
        <w:tc>
          <w:tcPr>
            <w:tcW w:w="0" w:type="auto"/>
          </w:tcPr>
          <w:p w:rsidR="00C00E12" w:rsidRPr="006B12E1" w:rsidRDefault="00C00E12" w:rsidP="000875ED">
            <w:pPr>
              <w:spacing w:line="360" w:lineRule="auto"/>
              <w:rPr>
                <w:color w:val="auto"/>
                <w:sz w:val="24"/>
                <w:szCs w:val="24"/>
              </w:rPr>
            </w:pPr>
            <w:r w:rsidRPr="006B12E1">
              <w:rPr>
                <w:rFonts w:eastAsia="Times New Roman" w:cs="Times New Roman"/>
                <w:color w:val="auto"/>
                <w:sz w:val="24"/>
                <w:szCs w:val="24"/>
              </w:rPr>
              <w:t>1</w:t>
            </w:r>
          </w:p>
        </w:tc>
      </w:tr>
      <w:tr w:rsidR="00614BE9" w:rsidRPr="006B12E1" w:rsidTr="002941DA">
        <w:tc>
          <w:tcPr>
            <w:tcW w:w="0" w:type="auto"/>
          </w:tcPr>
          <w:p w:rsidR="00C00E12" w:rsidRPr="006B12E1" w:rsidRDefault="00C00E12" w:rsidP="000875ED">
            <w:pPr>
              <w:spacing w:line="360" w:lineRule="auto"/>
              <w:rPr>
                <w:color w:val="auto"/>
                <w:sz w:val="24"/>
                <w:szCs w:val="24"/>
              </w:rPr>
            </w:pPr>
            <w:r w:rsidRPr="006B12E1">
              <w:rPr>
                <w:rFonts w:eastAsiaTheme="minorHAnsi"/>
                <w:color w:val="auto"/>
                <w:sz w:val="24"/>
                <w:szCs w:val="24"/>
                <w:lang w:eastAsia="en-US"/>
              </w:rPr>
              <w:t>A</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Metodologie společenských věd</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přednáška</w:t>
            </w:r>
          </w:p>
        </w:tc>
        <w:tc>
          <w:tcPr>
            <w:tcW w:w="0" w:type="auto"/>
          </w:tcPr>
          <w:p w:rsidR="00C00E12" w:rsidRPr="006B12E1" w:rsidRDefault="00C00E12" w:rsidP="000875ED">
            <w:pPr>
              <w:spacing w:line="360" w:lineRule="auto"/>
              <w:rPr>
                <w:color w:val="auto"/>
                <w:sz w:val="24"/>
                <w:szCs w:val="24"/>
              </w:rPr>
            </w:pPr>
            <w:r w:rsidRPr="006B12E1">
              <w:rPr>
                <w:rFonts w:eastAsia="Times New Roman" w:cs="Times New Roman"/>
                <w:color w:val="auto"/>
                <w:sz w:val="24"/>
                <w:szCs w:val="24"/>
              </w:rPr>
              <w:t>1</w:t>
            </w:r>
          </w:p>
        </w:tc>
      </w:tr>
      <w:tr w:rsidR="00614BE9" w:rsidRPr="006B12E1" w:rsidTr="002941DA">
        <w:tc>
          <w:tcPr>
            <w:tcW w:w="0" w:type="auto"/>
          </w:tcPr>
          <w:p w:rsidR="00C00E12" w:rsidRPr="006B12E1" w:rsidRDefault="00C00E12" w:rsidP="000875ED">
            <w:pPr>
              <w:spacing w:line="360" w:lineRule="auto"/>
              <w:rPr>
                <w:color w:val="auto"/>
                <w:sz w:val="24"/>
                <w:szCs w:val="24"/>
              </w:rPr>
            </w:pPr>
            <w:r w:rsidRPr="006B12E1">
              <w:rPr>
                <w:rFonts w:eastAsiaTheme="minorHAnsi"/>
                <w:color w:val="auto"/>
                <w:sz w:val="24"/>
                <w:szCs w:val="24"/>
                <w:lang w:eastAsia="en-US"/>
              </w:rPr>
              <w:t>A</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 xml:space="preserve">Teorie celoživotního vzděláváni </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přednáška</w:t>
            </w:r>
          </w:p>
        </w:tc>
        <w:tc>
          <w:tcPr>
            <w:tcW w:w="0" w:type="auto"/>
          </w:tcPr>
          <w:p w:rsidR="00C00E12" w:rsidRPr="006B12E1" w:rsidRDefault="00C00E12" w:rsidP="000875ED">
            <w:pPr>
              <w:spacing w:line="360" w:lineRule="auto"/>
              <w:rPr>
                <w:color w:val="auto"/>
                <w:sz w:val="24"/>
                <w:szCs w:val="24"/>
              </w:rPr>
            </w:pPr>
            <w:r w:rsidRPr="006B12E1">
              <w:rPr>
                <w:rFonts w:eastAsia="Times New Roman" w:cs="Times New Roman"/>
                <w:color w:val="auto"/>
                <w:sz w:val="24"/>
                <w:szCs w:val="24"/>
              </w:rPr>
              <w:t>1</w:t>
            </w:r>
          </w:p>
        </w:tc>
      </w:tr>
      <w:tr w:rsidR="00614BE9" w:rsidRPr="006B12E1" w:rsidTr="002941DA">
        <w:tc>
          <w:tcPr>
            <w:tcW w:w="0" w:type="auto"/>
          </w:tcPr>
          <w:p w:rsidR="00C00E12" w:rsidRPr="006B12E1" w:rsidRDefault="00C00E12" w:rsidP="000875ED">
            <w:pPr>
              <w:spacing w:line="360" w:lineRule="auto"/>
              <w:rPr>
                <w:color w:val="auto"/>
                <w:sz w:val="24"/>
                <w:szCs w:val="24"/>
              </w:rPr>
            </w:pPr>
            <w:r w:rsidRPr="006B12E1">
              <w:rPr>
                <w:rFonts w:eastAsiaTheme="minorHAnsi"/>
                <w:color w:val="auto"/>
                <w:sz w:val="24"/>
                <w:szCs w:val="24"/>
                <w:lang w:eastAsia="en-US"/>
              </w:rPr>
              <w:t>A</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 xml:space="preserve">Vývoj andragogického myšlení </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přednáška</w:t>
            </w:r>
          </w:p>
        </w:tc>
        <w:tc>
          <w:tcPr>
            <w:tcW w:w="0" w:type="auto"/>
          </w:tcPr>
          <w:p w:rsidR="00C00E12" w:rsidRPr="006B12E1" w:rsidRDefault="00C00E12" w:rsidP="000875ED">
            <w:pPr>
              <w:spacing w:line="360" w:lineRule="auto"/>
              <w:rPr>
                <w:color w:val="auto"/>
                <w:sz w:val="24"/>
                <w:szCs w:val="24"/>
              </w:rPr>
            </w:pPr>
            <w:r w:rsidRPr="006B12E1">
              <w:rPr>
                <w:rFonts w:eastAsia="Times New Roman" w:cs="Times New Roman"/>
                <w:color w:val="auto"/>
                <w:sz w:val="24"/>
                <w:szCs w:val="24"/>
              </w:rPr>
              <w:t>1</w:t>
            </w:r>
          </w:p>
        </w:tc>
      </w:tr>
      <w:tr w:rsidR="00614BE9" w:rsidRPr="006B12E1" w:rsidTr="002941DA">
        <w:tc>
          <w:tcPr>
            <w:tcW w:w="0" w:type="auto"/>
          </w:tcPr>
          <w:p w:rsidR="00C00E12" w:rsidRPr="006B12E1" w:rsidRDefault="00C00E12" w:rsidP="000875ED">
            <w:pPr>
              <w:spacing w:line="360" w:lineRule="auto"/>
              <w:rPr>
                <w:color w:val="auto"/>
                <w:sz w:val="24"/>
                <w:szCs w:val="24"/>
              </w:rPr>
            </w:pPr>
            <w:r w:rsidRPr="006B12E1">
              <w:rPr>
                <w:color w:val="auto"/>
                <w:sz w:val="24"/>
                <w:szCs w:val="24"/>
              </w:rPr>
              <w:t>B</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 xml:space="preserve">Soudobé teorie vzdělávání </w:t>
            </w:r>
          </w:p>
        </w:tc>
        <w:tc>
          <w:tcPr>
            <w:tcW w:w="0" w:type="auto"/>
            <w:vAlign w:val="bottom"/>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seminář</w:t>
            </w:r>
          </w:p>
        </w:tc>
        <w:tc>
          <w:tcPr>
            <w:tcW w:w="0" w:type="auto"/>
          </w:tcPr>
          <w:p w:rsidR="00C00E12" w:rsidRPr="006B12E1" w:rsidRDefault="00C00E12" w:rsidP="000875ED">
            <w:pPr>
              <w:keepNext/>
              <w:spacing w:line="360" w:lineRule="auto"/>
              <w:rPr>
                <w:color w:val="auto"/>
                <w:sz w:val="24"/>
                <w:szCs w:val="24"/>
              </w:rPr>
            </w:pPr>
            <w:r w:rsidRPr="006B12E1">
              <w:rPr>
                <w:rFonts w:eastAsia="Times New Roman" w:cs="Times New Roman"/>
                <w:color w:val="auto"/>
                <w:sz w:val="24"/>
                <w:szCs w:val="24"/>
              </w:rPr>
              <w:t>2</w:t>
            </w:r>
          </w:p>
        </w:tc>
      </w:tr>
    </w:tbl>
    <w:p w:rsidR="00C00E12" w:rsidRPr="006B12E1" w:rsidRDefault="00C00E12" w:rsidP="000875ED">
      <w:pPr>
        <w:pStyle w:val="Titulek"/>
        <w:spacing w:line="360" w:lineRule="auto"/>
        <w:jc w:val="right"/>
        <w:rPr>
          <w:color w:val="auto"/>
          <w:sz w:val="24"/>
          <w:szCs w:val="24"/>
        </w:rPr>
      </w:pPr>
      <w:bookmarkStart w:id="94" w:name="_Toc514272205"/>
      <w:r w:rsidRPr="006B12E1">
        <w:rPr>
          <w:color w:val="auto"/>
          <w:sz w:val="24"/>
          <w:szCs w:val="24"/>
        </w:rPr>
        <w:t xml:space="preserve">Tabulka </w:t>
      </w:r>
      <w:r w:rsidRPr="006B12E1">
        <w:rPr>
          <w:color w:val="auto"/>
          <w:sz w:val="24"/>
          <w:szCs w:val="24"/>
        </w:rPr>
        <w:fldChar w:fldCharType="begin"/>
      </w:r>
      <w:r w:rsidRPr="006B12E1">
        <w:rPr>
          <w:color w:val="auto"/>
          <w:sz w:val="24"/>
          <w:szCs w:val="24"/>
        </w:rPr>
        <w:instrText xml:space="preserve"> SEQ Tabulka \* ARABIC </w:instrText>
      </w:r>
      <w:r w:rsidRPr="006B12E1">
        <w:rPr>
          <w:color w:val="auto"/>
          <w:sz w:val="24"/>
          <w:szCs w:val="24"/>
        </w:rPr>
        <w:fldChar w:fldCharType="separate"/>
      </w:r>
      <w:r w:rsidRPr="006B12E1">
        <w:rPr>
          <w:noProof/>
          <w:color w:val="auto"/>
          <w:sz w:val="24"/>
          <w:szCs w:val="24"/>
        </w:rPr>
        <w:t>12</w:t>
      </w:r>
      <w:r w:rsidRPr="006B12E1">
        <w:rPr>
          <w:color w:val="auto"/>
          <w:sz w:val="24"/>
          <w:szCs w:val="24"/>
        </w:rPr>
        <w:fldChar w:fldCharType="end"/>
      </w:r>
      <w:r w:rsidRPr="006B12E1">
        <w:rPr>
          <w:color w:val="auto"/>
          <w:sz w:val="24"/>
          <w:szCs w:val="24"/>
        </w:rPr>
        <w:t xml:space="preserve"> - magisterské kombinované studium, obecná andragogika</w:t>
      </w:r>
      <w:bookmarkEnd w:id="94"/>
    </w:p>
    <w:p w:rsidR="00C00E12" w:rsidRPr="006B12E1" w:rsidRDefault="00C00E12" w:rsidP="000875ED">
      <w:pPr>
        <w:spacing w:line="360" w:lineRule="auto"/>
        <w:ind w:left="283" w:firstLine="0"/>
        <w:rPr>
          <w:color w:val="auto"/>
          <w:sz w:val="24"/>
          <w:szCs w:val="24"/>
        </w:rPr>
      </w:pPr>
    </w:p>
    <w:p w:rsidR="00C00E12" w:rsidRPr="006B12E1" w:rsidRDefault="00C00E12" w:rsidP="000875ED">
      <w:pPr>
        <w:spacing w:line="360" w:lineRule="auto"/>
        <w:ind w:left="283" w:firstLine="0"/>
        <w:rPr>
          <w:color w:val="auto"/>
          <w:sz w:val="24"/>
          <w:szCs w:val="24"/>
        </w:rPr>
      </w:pPr>
    </w:p>
    <w:p w:rsidR="00C00E12" w:rsidRPr="006B12E1" w:rsidRDefault="00C00E12" w:rsidP="000875ED">
      <w:pPr>
        <w:pStyle w:val="Nadpis3"/>
        <w:spacing w:line="360" w:lineRule="auto"/>
        <w:rPr>
          <w:rFonts w:ascii="Palatino Linotype" w:hAnsi="Palatino Linotype"/>
          <w:color w:val="auto"/>
          <w:sz w:val="28"/>
        </w:rPr>
      </w:pPr>
      <w:r w:rsidRPr="006B12E1">
        <w:rPr>
          <w:rFonts w:ascii="Palatino Linotype" w:hAnsi="Palatino Linotype"/>
          <w:color w:val="auto"/>
          <w:sz w:val="28"/>
        </w:rPr>
        <w:t>Andragogická didaktika</w:t>
      </w:r>
    </w:p>
    <w:p w:rsidR="00C00E12" w:rsidRPr="006B12E1" w:rsidRDefault="00C00E12" w:rsidP="000875ED">
      <w:pPr>
        <w:spacing w:line="360" w:lineRule="auto"/>
        <w:ind w:left="283" w:firstLine="0"/>
        <w:rPr>
          <w:color w:val="auto"/>
          <w:sz w:val="24"/>
          <w:szCs w:val="24"/>
        </w:rPr>
      </w:pPr>
    </w:p>
    <w:p w:rsidR="00293BF9" w:rsidRPr="006B12E1" w:rsidRDefault="00293BF9" w:rsidP="00293BF9">
      <w:pPr>
        <w:spacing w:line="360" w:lineRule="auto"/>
        <w:ind w:left="708" w:firstLine="708"/>
        <w:rPr>
          <w:color w:val="auto"/>
          <w:sz w:val="24"/>
          <w:szCs w:val="24"/>
        </w:rPr>
      </w:pPr>
      <w:r w:rsidRPr="006B12E1">
        <w:rPr>
          <w:color w:val="auto"/>
          <w:sz w:val="24"/>
          <w:szCs w:val="24"/>
        </w:rPr>
        <w:t>V </w:t>
      </w:r>
      <w:r w:rsidR="006B12E1" w:rsidRPr="006B12E1">
        <w:rPr>
          <w:color w:val="auto"/>
          <w:sz w:val="24"/>
          <w:szCs w:val="24"/>
        </w:rPr>
        <w:t>prezenčním</w:t>
      </w:r>
      <w:r w:rsidRPr="006B12E1">
        <w:rPr>
          <w:color w:val="auto"/>
          <w:sz w:val="24"/>
          <w:szCs w:val="24"/>
        </w:rPr>
        <w:t xml:space="preserve"> studiu najdeme ve studijním plánu pouze jeden předmět týkající se didaktiky dospělých, v kombinované formě je nabídka poněkud bohatá. V bakalářském programu kombinované formy je andragogika, kromě kurzu evaluování ve vzdělávání dospělých andragogická didaktika opomenuta. Vzhledem k profilaci </w:t>
      </w:r>
      <w:r w:rsidRPr="006B12E1">
        <w:rPr>
          <w:color w:val="auto"/>
          <w:sz w:val="24"/>
          <w:szCs w:val="24"/>
        </w:rPr>
        <w:lastRenderedPageBreak/>
        <w:t xml:space="preserve">předmětu je problematika vzdělávání a vzdělávacích akcí soustředěna právě kolem vzdělávání v organizacích. Absolvováním magisterského programu si studenti rozšíří znalosti andragogické didaktiky všeobecně. </w:t>
      </w:r>
    </w:p>
    <w:tbl>
      <w:tblPr>
        <w:tblStyle w:val="Mkatabulky"/>
        <w:tblW w:w="0" w:type="auto"/>
        <w:tblInd w:w="708" w:type="dxa"/>
        <w:tblLook w:val="04A0" w:firstRow="1" w:lastRow="0" w:firstColumn="1" w:lastColumn="0" w:noHBand="0" w:noVBand="1"/>
      </w:tblPr>
      <w:tblGrid>
        <w:gridCol w:w="1653"/>
        <w:gridCol w:w="2169"/>
        <w:gridCol w:w="1961"/>
        <w:gridCol w:w="1220"/>
      </w:tblGrid>
      <w:tr w:rsidR="006B12E1" w:rsidRPr="006B12E1" w:rsidTr="002941DA">
        <w:tc>
          <w:tcPr>
            <w:tcW w:w="0" w:type="auto"/>
          </w:tcPr>
          <w:p w:rsidR="00C00E12" w:rsidRPr="006B12E1" w:rsidRDefault="00C00E12" w:rsidP="000875ED">
            <w:pPr>
              <w:suppressAutoHyphens w:val="0"/>
              <w:autoSpaceDE w:val="0"/>
              <w:adjustRightInd w:val="0"/>
              <w:spacing w:after="160" w:line="360" w:lineRule="auto"/>
              <w:ind w:left="0" w:right="0" w:firstLine="0"/>
              <w:jc w:val="left"/>
              <w:rPr>
                <w:rFonts w:eastAsiaTheme="minorHAnsi"/>
                <w:b/>
                <w:color w:val="auto"/>
                <w:szCs w:val="24"/>
                <w:lang w:eastAsia="en-US"/>
              </w:rPr>
            </w:pPr>
            <w:r w:rsidRPr="006B12E1">
              <w:rPr>
                <w:rFonts w:eastAsia="Times New Roman" w:cs="Times New Roman"/>
                <w:b/>
                <w:color w:val="auto"/>
                <w:szCs w:val="24"/>
              </w:rPr>
              <w:t>Typ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Název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Metoda výuky</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Ročník</w:t>
            </w:r>
          </w:p>
        </w:tc>
      </w:tr>
      <w:tr w:rsidR="006B12E1" w:rsidRPr="006B12E1" w:rsidTr="002941DA">
        <w:tc>
          <w:tcPr>
            <w:tcW w:w="0" w:type="auto"/>
          </w:tcPr>
          <w:p w:rsidR="00C00E12" w:rsidRPr="006B12E1" w:rsidRDefault="00C00E12" w:rsidP="000875ED">
            <w:pPr>
              <w:suppressAutoHyphens w:val="0"/>
              <w:autoSpaceDE w:val="0"/>
              <w:adjustRightInd w:val="0"/>
              <w:spacing w:after="160" w:line="360" w:lineRule="auto"/>
              <w:ind w:left="0" w:right="0" w:firstLine="0"/>
              <w:jc w:val="left"/>
              <w:rPr>
                <w:rFonts w:eastAsiaTheme="minorHAnsi"/>
                <w:color w:val="auto"/>
                <w:szCs w:val="24"/>
                <w:lang w:eastAsia="en-US"/>
              </w:rPr>
            </w:pPr>
            <w:r w:rsidRPr="006B12E1">
              <w:rPr>
                <w:rFonts w:eastAsiaTheme="minorHAnsi"/>
                <w:color w:val="auto"/>
                <w:szCs w:val="24"/>
                <w:lang w:eastAsia="en-US"/>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proofErr w:type="spellStart"/>
            <w:r w:rsidRPr="006B12E1">
              <w:rPr>
                <w:rFonts w:eastAsia="Times New Roman" w:cs="Times New Roman"/>
                <w:color w:val="auto"/>
                <w:szCs w:val="24"/>
              </w:rPr>
              <w:t>Androdidaktika</w:t>
            </w:r>
            <w:proofErr w:type="spellEnd"/>
            <w:r w:rsidRPr="006B12E1">
              <w:rPr>
                <w:rFonts w:eastAsia="Times New Roman" w:cs="Times New Roman"/>
                <w:color w:val="auto"/>
                <w:szCs w:val="24"/>
              </w:rPr>
              <w:t xml:space="preserve">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seminář</w:t>
            </w:r>
          </w:p>
        </w:tc>
        <w:tc>
          <w:tcPr>
            <w:tcW w:w="0" w:type="auto"/>
            <w:vAlign w:val="center"/>
          </w:tcPr>
          <w:p w:rsidR="00C00E12" w:rsidRPr="006B12E1" w:rsidRDefault="00C00E12" w:rsidP="000875ED">
            <w:pPr>
              <w:keepNext/>
              <w:spacing w:after="0" w:line="360" w:lineRule="auto"/>
              <w:rPr>
                <w:rFonts w:eastAsia="Times New Roman" w:cs="Times New Roman"/>
                <w:color w:val="auto"/>
                <w:szCs w:val="24"/>
              </w:rPr>
            </w:pPr>
            <w:r w:rsidRPr="006B12E1">
              <w:rPr>
                <w:rFonts w:eastAsia="Times New Roman" w:cs="Times New Roman"/>
                <w:color w:val="auto"/>
                <w:szCs w:val="24"/>
              </w:rPr>
              <w:t>3</w:t>
            </w:r>
          </w:p>
        </w:tc>
      </w:tr>
    </w:tbl>
    <w:p w:rsidR="00C00E12" w:rsidRPr="006B12E1" w:rsidRDefault="00C00E12" w:rsidP="000875ED">
      <w:pPr>
        <w:pStyle w:val="Titulek"/>
        <w:spacing w:line="360" w:lineRule="auto"/>
        <w:jc w:val="right"/>
        <w:rPr>
          <w:color w:val="auto"/>
          <w:sz w:val="24"/>
          <w:szCs w:val="24"/>
        </w:rPr>
      </w:pPr>
      <w:bookmarkStart w:id="95" w:name="_Toc514272206"/>
      <w:r w:rsidRPr="006B12E1">
        <w:rPr>
          <w:color w:val="auto"/>
          <w:sz w:val="24"/>
          <w:szCs w:val="24"/>
        </w:rPr>
        <w:t xml:space="preserve">Tabulka </w:t>
      </w:r>
      <w:r w:rsidRPr="006B12E1">
        <w:rPr>
          <w:color w:val="auto"/>
          <w:sz w:val="24"/>
          <w:szCs w:val="24"/>
        </w:rPr>
        <w:fldChar w:fldCharType="begin"/>
      </w:r>
      <w:r w:rsidRPr="006B12E1">
        <w:rPr>
          <w:color w:val="auto"/>
          <w:sz w:val="24"/>
          <w:szCs w:val="24"/>
        </w:rPr>
        <w:instrText xml:space="preserve"> SEQ Tabulka \* ARABIC </w:instrText>
      </w:r>
      <w:r w:rsidRPr="006B12E1">
        <w:rPr>
          <w:color w:val="auto"/>
          <w:sz w:val="24"/>
          <w:szCs w:val="24"/>
        </w:rPr>
        <w:fldChar w:fldCharType="separate"/>
      </w:r>
      <w:r w:rsidRPr="006B12E1">
        <w:rPr>
          <w:noProof/>
          <w:color w:val="auto"/>
          <w:sz w:val="24"/>
          <w:szCs w:val="24"/>
        </w:rPr>
        <w:t>13</w:t>
      </w:r>
      <w:r w:rsidRPr="006B12E1">
        <w:rPr>
          <w:color w:val="auto"/>
          <w:sz w:val="24"/>
          <w:szCs w:val="24"/>
        </w:rPr>
        <w:fldChar w:fldCharType="end"/>
      </w:r>
      <w:r w:rsidRPr="006B12E1">
        <w:rPr>
          <w:color w:val="auto"/>
          <w:sz w:val="24"/>
          <w:szCs w:val="24"/>
        </w:rPr>
        <w:t xml:space="preserve"> - magisterské prezenční studium, andragogická didaktika</w:t>
      </w:r>
      <w:bookmarkEnd w:id="95"/>
    </w:p>
    <w:p w:rsidR="00C00E12" w:rsidRPr="006B12E1" w:rsidRDefault="00C00E12" w:rsidP="000875ED">
      <w:pPr>
        <w:spacing w:line="360" w:lineRule="auto"/>
        <w:ind w:left="283" w:firstLine="0"/>
        <w:rPr>
          <w:color w:val="auto"/>
          <w:sz w:val="24"/>
          <w:szCs w:val="24"/>
        </w:rPr>
      </w:pPr>
    </w:p>
    <w:tbl>
      <w:tblPr>
        <w:tblStyle w:val="Mkatabulky"/>
        <w:tblW w:w="0" w:type="auto"/>
        <w:tblInd w:w="708" w:type="dxa"/>
        <w:tblLook w:val="04A0" w:firstRow="1" w:lastRow="0" w:firstColumn="1" w:lastColumn="0" w:noHBand="0" w:noVBand="1"/>
      </w:tblPr>
      <w:tblGrid>
        <w:gridCol w:w="1491"/>
        <w:gridCol w:w="2890"/>
        <w:gridCol w:w="1814"/>
        <w:gridCol w:w="1285"/>
      </w:tblGrid>
      <w:tr w:rsidR="00614BE9" w:rsidRPr="006B12E1" w:rsidTr="002941DA">
        <w:tc>
          <w:tcPr>
            <w:tcW w:w="0" w:type="auto"/>
          </w:tcPr>
          <w:p w:rsidR="00C00E12" w:rsidRPr="006B12E1" w:rsidRDefault="00C00E12" w:rsidP="000875ED">
            <w:pPr>
              <w:suppressAutoHyphens w:val="0"/>
              <w:autoSpaceDE w:val="0"/>
              <w:adjustRightInd w:val="0"/>
              <w:spacing w:after="160" w:line="360" w:lineRule="auto"/>
              <w:ind w:left="0" w:right="0" w:firstLine="0"/>
              <w:jc w:val="left"/>
              <w:rPr>
                <w:rFonts w:eastAsiaTheme="minorHAnsi"/>
                <w:b/>
                <w:color w:val="auto"/>
                <w:sz w:val="24"/>
                <w:szCs w:val="24"/>
                <w:lang w:eastAsia="en-US"/>
              </w:rPr>
            </w:pPr>
            <w:r w:rsidRPr="006B12E1">
              <w:rPr>
                <w:rFonts w:eastAsiaTheme="minorHAnsi"/>
                <w:b/>
                <w:color w:val="auto"/>
                <w:sz w:val="24"/>
                <w:szCs w:val="24"/>
                <w:lang w:eastAsia="en-US"/>
              </w:rPr>
              <w:t>Typ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 w:val="24"/>
                <w:szCs w:val="24"/>
              </w:rPr>
            </w:pPr>
            <w:r w:rsidRPr="006B12E1">
              <w:rPr>
                <w:rFonts w:eastAsia="Times New Roman" w:cs="Times New Roman"/>
                <w:b/>
                <w:color w:val="auto"/>
                <w:sz w:val="24"/>
                <w:szCs w:val="24"/>
              </w:rPr>
              <w:t>Název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 w:val="24"/>
                <w:szCs w:val="24"/>
              </w:rPr>
            </w:pPr>
            <w:r w:rsidRPr="006B12E1">
              <w:rPr>
                <w:rFonts w:eastAsia="Times New Roman" w:cs="Times New Roman"/>
                <w:b/>
                <w:color w:val="auto"/>
                <w:sz w:val="24"/>
                <w:szCs w:val="24"/>
              </w:rPr>
              <w:t>Metoda výuky</w:t>
            </w:r>
          </w:p>
        </w:tc>
        <w:tc>
          <w:tcPr>
            <w:tcW w:w="0" w:type="auto"/>
            <w:vAlign w:val="center"/>
          </w:tcPr>
          <w:p w:rsidR="00C00E12" w:rsidRPr="006B12E1" w:rsidRDefault="00C00E12" w:rsidP="000875ED">
            <w:pPr>
              <w:spacing w:after="0" w:line="360" w:lineRule="auto"/>
              <w:jc w:val="left"/>
              <w:rPr>
                <w:rFonts w:eastAsia="Times New Roman" w:cs="Times New Roman"/>
                <w:b/>
                <w:color w:val="auto"/>
                <w:sz w:val="24"/>
                <w:szCs w:val="24"/>
              </w:rPr>
            </w:pPr>
            <w:r w:rsidRPr="006B12E1">
              <w:rPr>
                <w:rFonts w:eastAsia="Times New Roman" w:cs="Times New Roman"/>
                <w:b/>
                <w:color w:val="auto"/>
                <w:sz w:val="24"/>
                <w:szCs w:val="24"/>
              </w:rPr>
              <w:t>Ročník</w:t>
            </w:r>
          </w:p>
        </w:tc>
      </w:tr>
      <w:tr w:rsidR="00614BE9" w:rsidRPr="006B12E1" w:rsidTr="002941DA">
        <w:tc>
          <w:tcPr>
            <w:tcW w:w="0" w:type="auto"/>
          </w:tcPr>
          <w:p w:rsidR="00C00E12" w:rsidRPr="006B12E1" w:rsidRDefault="00C00E12" w:rsidP="000875ED">
            <w:pPr>
              <w:spacing w:line="360" w:lineRule="auto"/>
              <w:rPr>
                <w:color w:val="auto"/>
                <w:sz w:val="24"/>
                <w:szCs w:val="24"/>
              </w:rPr>
            </w:pPr>
            <w:r w:rsidRPr="006B12E1">
              <w:rPr>
                <w:rFonts w:eastAsiaTheme="minorHAnsi"/>
                <w:color w:val="auto"/>
                <w:sz w:val="24"/>
                <w:szCs w:val="24"/>
                <w:lang w:eastAsia="en-US"/>
              </w:rPr>
              <w:t>A</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P</w:t>
            </w:r>
            <w:r w:rsidR="006B12E1">
              <w:rPr>
                <w:rFonts w:eastAsia="Times New Roman" w:cs="Times New Roman"/>
                <w:color w:val="auto"/>
                <w:sz w:val="24"/>
                <w:szCs w:val="24"/>
              </w:rPr>
              <w:t xml:space="preserve">rojektování </w:t>
            </w:r>
            <w:proofErr w:type="spellStart"/>
            <w:r w:rsidR="006B12E1">
              <w:rPr>
                <w:rFonts w:eastAsia="Times New Roman" w:cs="Times New Roman"/>
                <w:color w:val="auto"/>
                <w:sz w:val="24"/>
                <w:szCs w:val="24"/>
              </w:rPr>
              <w:t>vzd</w:t>
            </w:r>
            <w:proofErr w:type="spellEnd"/>
            <w:r w:rsidR="006B12E1">
              <w:rPr>
                <w:rFonts w:eastAsia="Times New Roman" w:cs="Times New Roman"/>
                <w:color w:val="auto"/>
                <w:sz w:val="24"/>
                <w:szCs w:val="24"/>
              </w:rPr>
              <w:t xml:space="preserve">. aktivit a ev. </w:t>
            </w:r>
            <w:proofErr w:type="spellStart"/>
            <w:r w:rsidR="006B12E1">
              <w:rPr>
                <w:rFonts w:eastAsia="Times New Roman" w:cs="Times New Roman"/>
                <w:color w:val="auto"/>
                <w:sz w:val="24"/>
                <w:szCs w:val="24"/>
              </w:rPr>
              <w:t>t</w:t>
            </w:r>
            <w:r w:rsidRPr="006B12E1">
              <w:rPr>
                <w:rFonts w:eastAsia="Times New Roman" w:cs="Times New Roman"/>
                <w:color w:val="auto"/>
                <w:sz w:val="24"/>
                <w:szCs w:val="24"/>
              </w:rPr>
              <w:t>ech</w:t>
            </w:r>
            <w:proofErr w:type="spellEnd"/>
            <w:r w:rsidRPr="006B12E1">
              <w:rPr>
                <w:rFonts w:eastAsia="Times New Roman" w:cs="Times New Roman"/>
                <w:color w:val="auto"/>
                <w:sz w:val="24"/>
                <w:szCs w:val="24"/>
              </w:rPr>
              <w:t>.</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přednáška</w:t>
            </w:r>
          </w:p>
        </w:tc>
        <w:tc>
          <w:tcPr>
            <w:tcW w:w="0" w:type="auto"/>
          </w:tcPr>
          <w:p w:rsidR="00C00E12" w:rsidRPr="006B12E1" w:rsidRDefault="00C00E12" w:rsidP="000875ED">
            <w:pPr>
              <w:spacing w:line="360" w:lineRule="auto"/>
              <w:rPr>
                <w:color w:val="auto"/>
                <w:sz w:val="24"/>
                <w:szCs w:val="24"/>
              </w:rPr>
            </w:pPr>
            <w:r w:rsidRPr="006B12E1">
              <w:rPr>
                <w:rFonts w:eastAsia="Times New Roman" w:cs="Times New Roman"/>
                <w:color w:val="auto"/>
                <w:sz w:val="24"/>
                <w:szCs w:val="24"/>
              </w:rPr>
              <w:t>1</w:t>
            </w:r>
          </w:p>
        </w:tc>
      </w:tr>
      <w:tr w:rsidR="00614BE9" w:rsidRPr="006B12E1" w:rsidTr="002941DA">
        <w:tc>
          <w:tcPr>
            <w:tcW w:w="0" w:type="auto"/>
          </w:tcPr>
          <w:p w:rsidR="00C00E12" w:rsidRPr="006B12E1" w:rsidRDefault="00C00E12" w:rsidP="000875ED">
            <w:pPr>
              <w:spacing w:line="360" w:lineRule="auto"/>
              <w:rPr>
                <w:color w:val="auto"/>
                <w:sz w:val="24"/>
                <w:szCs w:val="24"/>
              </w:rPr>
            </w:pPr>
            <w:r w:rsidRPr="006B12E1">
              <w:rPr>
                <w:rFonts w:eastAsiaTheme="minorHAnsi"/>
                <w:color w:val="auto"/>
                <w:sz w:val="24"/>
                <w:szCs w:val="24"/>
                <w:lang w:eastAsia="en-US"/>
              </w:rPr>
              <w:t>A</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Vzdělávací strategie</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přednáška</w:t>
            </w:r>
          </w:p>
        </w:tc>
        <w:tc>
          <w:tcPr>
            <w:tcW w:w="0" w:type="auto"/>
          </w:tcPr>
          <w:p w:rsidR="00C00E12" w:rsidRPr="006B12E1" w:rsidRDefault="00C00E12" w:rsidP="000875ED">
            <w:pPr>
              <w:spacing w:line="360" w:lineRule="auto"/>
              <w:rPr>
                <w:color w:val="auto"/>
                <w:sz w:val="24"/>
                <w:szCs w:val="24"/>
              </w:rPr>
            </w:pPr>
            <w:r w:rsidRPr="006B12E1">
              <w:rPr>
                <w:rFonts w:eastAsia="Times New Roman" w:cs="Times New Roman"/>
                <w:color w:val="auto"/>
                <w:sz w:val="24"/>
                <w:szCs w:val="24"/>
              </w:rPr>
              <w:t>1</w:t>
            </w:r>
          </w:p>
        </w:tc>
      </w:tr>
      <w:tr w:rsidR="00614BE9" w:rsidRPr="006B12E1" w:rsidTr="002941DA">
        <w:tc>
          <w:tcPr>
            <w:tcW w:w="0" w:type="auto"/>
          </w:tcPr>
          <w:p w:rsidR="00C00E12" w:rsidRPr="006B12E1" w:rsidRDefault="00C00E12" w:rsidP="000875ED">
            <w:pPr>
              <w:spacing w:line="360" w:lineRule="auto"/>
              <w:rPr>
                <w:color w:val="auto"/>
                <w:sz w:val="24"/>
                <w:szCs w:val="24"/>
              </w:rPr>
            </w:pPr>
            <w:r w:rsidRPr="006B12E1">
              <w:rPr>
                <w:rFonts w:eastAsiaTheme="minorHAnsi"/>
                <w:color w:val="auto"/>
                <w:sz w:val="24"/>
                <w:szCs w:val="24"/>
                <w:lang w:eastAsia="en-US"/>
              </w:rPr>
              <w:t>A</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Technologie vzdělávání dospělých 1</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přednáška</w:t>
            </w:r>
          </w:p>
        </w:tc>
        <w:tc>
          <w:tcPr>
            <w:tcW w:w="0" w:type="auto"/>
          </w:tcPr>
          <w:p w:rsidR="00C00E12" w:rsidRPr="006B12E1" w:rsidRDefault="00C00E12" w:rsidP="000875ED">
            <w:pPr>
              <w:spacing w:line="360" w:lineRule="auto"/>
              <w:rPr>
                <w:color w:val="auto"/>
                <w:sz w:val="24"/>
                <w:szCs w:val="24"/>
              </w:rPr>
            </w:pPr>
            <w:r w:rsidRPr="006B12E1">
              <w:rPr>
                <w:rFonts w:eastAsia="Times New Roman" w:cs="Times New Roman"/>
                <w:color w:val="auto"/>
                <w:sz w:val="24"/>
                <w:szCs w:val="24"/>
              </w:rPr>
              <w:t>2</w:t>
            </w:r>
          </w:p>
        </w:tc>
      </w:tr>
      <w:tr w:rsidR="00614BE9" w:rsidRPr="006B12E1" w:rsidTr="002941DA">
        <w:tc>
          <w:tcPr>
            <w:tcW w:w="0" w:type="auto"/>
          </w:tcPr>
          <w:p w:rsidR="00C00E12" w:rsidRPr="006B12E1" w:rsidRDefault="00C00E12" w:rsidP="000875ED">
            <w:pPr>
              <w:spacing w:line="360" w:lineRule="auto"/>
              <w:rPr>
                <w:color w:val="auto"/>
                <w:sz w:val="24"/>
                <w:szCs w:val="24"/>
              </w:rPr>
            </w:pPr>
            <w:r w:rsidRPr="006B12E1">
              <w:rPr>
                <w:rFonts w:eastAsiaTheme="minorHAnsi"/>
                <w:color w:val="auto"/>
                <w:sz w:val="24"/>
                <w:szCs w:val="24"/>
                <w:lang w:eastAsia="en-US"/>
              </w:rPr>
              <w:t>A</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Technologie vzdělávání dospělých 2</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přednáška</w:t>
            </w:r>
          </w:p>
        </w:tc>
        <w:tc>
          <w:tcPr>
            <w:tcW w:w="0" w:type="auto"/>
          </w:tcPr>
          <w:p w:rsidR="00C00E12" w:rsidRPr="006B12E1" w:rsidRDefault="00C00E12" w:rsidP="000875ED">
            <w:pPr>
              <w:spacing w:line="360" w:lineRule="auto"/>
              <w:rPr>
                <w:color w:val="auto"/>
                <w:sz w:val="24"/>
                <w:szCs w:val="24"/>
              </w:rPr>
            </w:pPr>
            <w:r w:rsidRPr="006B12E1">
              <w:rPr>
                <w:rFonts w:eastAsia="Times New Roman" w:cs="Times New Roman"/>
                <w:color w:val="auto"/>
                <w:sz w:val="24"/>
                <w:szCs w:val="24"/>
              </w:rPr>
              <w:t>2</w:t>
            </w:r>
          </w:p>
        </w:tc>
      </w:tr>
      <w:tr w:rsidR="00614BE9" w:rsidRPr="006B12E1" w:rsidTr="002941DA">
        <w:tc>
          <w:tcPr>
            <w:tcW w:w="0" w:type="auto"/>
          </w:tcPr>
          <w:p w:rsidR="00C00E12" w:rsidRPr="006B12E1" w:rsidRDefault="00C00E12" w:rsidP="000875ED">
            <w:pPr>
              <w:spacing w:line="360" w:lineRule="auto"/>
              <w:rPr>
                <w:color w:val="auto"/>
                <w:sz w:val="24"/>
                <w:szCs w:val="24"/>
              </w:rPr>
            </w:pPr>
            <w:r w:rsidRPr="006B12E1">
              <w:rPr>
                <w:rFonts w:eastAsiaTheme="minorHAnsi"/>
                <w:color w:val="auto"/>
                <w:sz w:val="24"/>
                <w:szCs w:val="24"/>
                <w:lang w:eastAsia="en-US"/>
              </w:rPr>
              <w:t>B</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 xml:space="preserve">Lektorské kompetence </w:t>
            </w:r>
          </w:p>
        </w:tc>
        <w:tc>
          <w:tcPr>
            <w:tcW w:w="0" w:type="auto"/>
            <w:vAlign w:val="bottom"/>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seminář</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1</w:t>
            </w:r>
          </w:p>
        </w:tc>
      </w:tr>
      <w:tr w:rsidR="00614BE9" w:rsidRPr="006B12E1" w:rsidTr="002941DA">
        <w:tc>
          <w:tcPr>
            <w:tcW w:w="0" w:type="auto"/>
          </w:tcPr>
          <w:p w:rsidR="00C00E12" w:rsidRPr="006B12E1" w:rsidRDefault="00C00E12" w:rsidP="000875ED">
            <w:pPr>
              <w:spacing w:line="360" w:lineRule="auto"/>
              <w:rPr>
                <w:color w:val="auto"/>
                <w:sz w:val="24"/>
                <w:szCs w:val="24"/>
              </w:rPr>
            </w:pPr>
            <w:r w:rsidRPr="006B12E1">
              <w:rPr>
                <w:rFonts w:eastAsiaTheme="minorHAnsi"/>
                <w:color w:val="auto"/>
                <w:sz w:val="24"/>
                <w:szCs w:val="24"/>
                <w:lang w:eastAsia="en-US"/>
              </w:rPr>
              <w:t>B</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 xml:space="preserve">Aktivizační metody ve vzdělávání </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přednáška</w:t>
            </w:r>
          </w:p>
        </w:tc>
        <w:tc>
          <w:tcPr>
            <w:tcW w:w="0" w:type="auto"/>
          </w:tcPr>
          <w:p w:rsidR="00C00E12" w:rsidRPr="006B12E1" w:rsidRDefault="00C00E12" w:rsidP="000875ED">
            <w:pPr>
              <w:keepNext/>
              <w:spacing w:line="360" w:lineRule="auto"/>
              <w:rPr>
                <w:color w:val="auto"/>
                <w:sz w:val="24"/>
                <w:szCs w:val="24"/>
              </w:rPr>
            </w:pPr>
            <w:r w:rsidRPr="006B12E1">
              <w:rPr>
                <w:rFonts w:eastAsia="Times New Roman" w:cs="Times New Roman"/>
                <w:color w:val="auto"/>
                <w:sz w:val="24"/>
                <w:szCs w:val="24"/>
              </w:rPr>
              <w:t>2</w:t>
            </w:r>
          </w:p>
        </w:tc>
      </w:tr>
    </w:tbl>
    <w:p w:rsidR="00C00E12" w:rsidRPr="006B12E1" w:rsidRDefault="00C00E12" w:rsidP="000875ED">
      <w:pPr>
        <w:pStyle w:val="Titulek"/>
        <w:spacing w:line="360" w:lineRule="auto"/>
        <w:jc w:val="right"/>
        <w:rPr>
          <w:color w:val="auto"/>
          <w:sz w:val="24"/>
          <w:szCs w:val="24"/>
        </w:rPr>
      </w:pPr>
      <w:bookmarkStart w:id="96" w:name="_Toc514272207"/>
      <w:r w:rsidRPr="006B12E1">
        <w:rPr>
          <w:color w:val="auto"/>
          <w:sz w:val="24"/>
          <w:szCs w:val="24"/>
        </w:rPr>
        <w:t xml:space="preserve">Tabulka </w:t>
      </w:r>
      <w:r w:rsidRPr="006B12E1">
        <w:rPr>
          <w:color w:val="auto"/>
          <w:sz w:val="24"/>
          <w:szCs w:val="24"/>
        </w:rPr>
        <w:fldChar w:fldCharType="begin"/>
      </w:r>
      <w:r w:rsidRPr="006B12E1">
        <w:rPr>
          <w:color w:val="auto"/>
          <w:sz w:val="24"/>
          <w:szCs w:val="24"/>
        </w:rPr>
        <w:instrText xml:space="preserve"> SEQ Tabulka \* ARABIC </w:instrText>
      </w:r>
      <w:r w:rsidRPr="006B12E1">
        <w:rPr>
          <w:color w:val="auto"/>
          <w:sz w:val="24"/>
          <w:szCs w:val="24"/>
        </w:rPr>
        <w:fldChar w:fldCharType="separate"/>
      </w:r>
      <w:r w:rsidRPr="006B12E1">
        <w:rPr>
          <w:noProof/>
          <w:color w:val="auto"/>
          <w:sz w:val="24"/>
          <w:szCs w:val="24"/>
        </w:rPr>
        <w:t>14</w:t>
      </w:r>
      <w:r w:rsidRPr="006B12E1">
        <w:rPr>
          <w:color w:val="auto"/>
          <w:sz w:val="24"/>
          <w:szCs w:val="24"/>
        </w:rPr>
        <w:fldChar w:fldCharType="end"/>
      </w:r>
      <w:r w:rsidRPr="006B12E1">
        <w:rPr>
          <w:color w:val="auto"/>
          <w:sz w:val="24"/>
          <w:szCs w:val="24"/>
        </w:rPr>
        <w:t xml:space="preserve"> - magisterské kombinované studium, andragogická didaktika</w:t>
      </w:r>
      <w:bookmarkEnd w:id="96"/>
    </w:p>
    <w:p w:rsidR="00C00E12" w:rsidRPr="006B12E1" w:rsidRDefault="00C00E12" w:rsidP="000875ED">
      <w:pPr>
        <w:spacing w:line="360" w:lineRule="auto"/>
        <w:ind w:left="283" w:firstLine="0"/>
        <w:rPr>
          <w:color w:val="auto"/>
          <w:sz w:val="24"/>
          <w:szCs w:val="24"/>
        </w:rPr>
      </w:pPr>
    </w:p>
    <w:p w:rsidR="00C00E12" w:rsidRPr="006B12E1" w:rsidRDefault="00C00E12" w:rsidP="000875ED">
      <w:pPr>
        <w:pStyle w:val="Nadpis3"/>
        <w:spacing w:line="360" w:lineRule="auto"/>
        <w:rPr>
          <w:rFonts w:ascii="Palatino Linotype" w:hAnsi="Palatino Linotype"/>
          <w:color w:val="auto"/>
          <w:sz w:val="28"/>
        </w:rPr>
      </w:pPr>
      <w:r w:rsidRPr="006B12E1">
        <w:rPr>
          <w:rFonts w:ascii="Palatino Linotype" w:hAnsi="Palatino Linotype"/>
          <w:color w:val="auto"/>
          <w:sz w:val="28"/>
        </w:rPr>
        <w:lastRenderedPageBreak/>
        <w:t>Personální andragogika, organizace, management</w:t>
      </w:r>
    </w:p>
    <w:p w:rsidR="00AE0F96" w:rsidRDefault="00AE0F96" w:rsidP="000875ED">
      <w:pPr>
        <w:spacing w:line="360" w:lineRule="auto"/>
        <w:ind w:left="283" w:firstLine="0"/>
        <w:rPr>
          <w:color w:val="auto"/>
          <w:sz w:val="24"/>
          <w:szCs w:val="24"/>
        </w:rPr>
      </w:pPr>
    </w:p>
    <w:p w:rsidR="00C00E12" w:rsidRPr="006B12E1" w:rsidRDefault="00AE0F96" w:rsidP="00AE0F96">
      <w:pPr>
        <w:spacing w:line="360" w:lineRule="auto"/>
        <w:ind w:left="283" w:firstLine="425"/>
        <w:rPr>
          <w:color w:val="auto"/>
          <w:sz w:val="24"/>
          <w:szCs w:val="24"/>
        </w:rPr>
      </w:pPr>
      <w:bookmarkStart w:id="97" w:name="_Hlk514295052"/>
      <w:r>
        <w:rPr>
          <w:color w:val="auto"/>
          <w:sz w:val="24"/>
          <w:szCs w:val="24"/>
        </w:rPr>
        <w:t xml:space="preserve">V obou formách jsou předměty z oblasti personální andragogiky nabízeny pouze jako povinně volitelné předměty a jsou většinou spíše obecnějšího rázu. Obě formy studia tak umožňují studentům si rozšířit </w:t>
      </w:r>
      <w:r w:rsidR="00CD3552">
        <w:rPr>
          <w:color w:val="auto"/>
          <w:sz w:val="24"/>
          <w:szCs w:val="24"/>
        </w:rPr>
        <w:t>si znalosti z této oblasti, které je v andragogice natolik důležitá</w:t>
      </w:r>
      <w:bookmarkEnd w:id="97"/>
      <w:r w:rsidR="00CD3552">
        <w:rPr>
          <w:color w:val="auto"/>
          <w:sz w:val="24"/>
          <w:szCs w:val="24"/>
        </w:rPr>
        <w:t>.</w:t>
      </w:r>
    </w:p>
    <w:tbl>
      <w:tblPr>
        <w:tblStyle w:val="Mkatabulky"/>
        <w:tblW w:w="0" w:type="auto"/>
        <w:tblInd w:w="708" w:type="dxa"/>
        <w:tblLook w:val="04A0" w:firstRow="1" w:lastRow="0" w:firstColumn="1" w:lastColumn="0" w:noHBand="0" w:noVBand="1"/>
      </w:tblPr>
      <w:tblGrid>
        <w:gridCol w:w="1669"/>
        <w:gridCol w:w="2467"/>
        <w:gridCol w:w="1915"/>
        <w:gridCol w:w="1429"/>
      </w:tblGrid>
      <w:tr w:rsidR="006B12E1" w:rsidRPr="006B12E1" w:rsidTr="002941DA">
        <w:tc>
          <w:tcPr>
            <w:tcW w:w="0" w:type="auto"/>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Typ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Název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Metoda výuky</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Ročník</w:t>
            </w:r>
          </w:p>
        </w:tc>
      </w:tr>
      <w:tr w:rsidR="006B12E1" w:rsidRPr="006B12E1" w:rsidTr="002941DA">
        <w:tc>
          <w:tcPr>
            <w:tcW w:w="0" w:type="auto"/>
          </w:tcPr>
          <w:p w:rsidR="00C00E12" w:rsidRPr="006B12E1" w:rsidRDefault="00C00E12" w:rsidP="000875ED">
            <w:pPr>
              <w:spacing w:line="360" w:lineRule="auto"/>
              <w:rPr>
                <w:color w:val="auto"/>
                <w:szCs w:val="24"/>
              </w:rPr>
            </w:pPr>
            <w:r w:rsidRPr="006B12E1">
              <w:rPr>
                <w:rFonts w:eastAsia="Times New Roman" w:cs="Times New Roman"/>
                <w:color w:val="auto"/>
                <w:szCs w:val="24"/>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Řízení lidských zdrojů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seminář</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tcPr>
          <w:p w:rsidR="00C00E12" w:rsidRPr="006B12E1" w:rsidRDefault="00C00E12" w:rsidP="000875ED">
            <w:pPr>
              <w:spacing w:line="360" w:lineRule="auto"/>
              <w:rPr>
                <w:rFonts w:eastAsia="Times New Roman" w:cs="Times New Roman"/>
                <w:color w:val="auto"/>
                <w:szCs w:val="24"/>
              </w:rPr>
            </w:pPr>
            <w:r w:rsidRPr="006B12E1">
              <w:rPr>
                <w:rFonts w:eastAsia="Times New Roman" w:cs="Times New Roman"/>
                <w:color w:val="auto"/>
                <w:szCs w:val="24"/>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Analýza vzdělávacích potřeb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seminář</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2</w:t>
            </w:r>
          </w:p>
        </w:tc>
      </w:tr>
      <w:tr w:rsidR="006B12E1" w:rsidRPr="006B12E1" w:rsidTr="002941DA">
        <w:tc>
          <w:tcPr>
            <w:tcW w:w="0" w:type="auto"/>
          </w:tcPr>
          <w:p w:rsidR="00C00E12" w:rsidRPr="006B12E1" w:rsidRDefault="00C00E12" w:rsidP="000875ED">
            <w:pPr>
              <w:spacing w:line="360" w:lineRule="auto"/>
              <w:rPr>
                <w:color w:val="auto"/>
                <w:szCs w:val="24"/>
              </w:rPr>
            </w:pPr>
            <w:r w:rsidRPr="006B12E1">
              <w:rPr>
                <w:rFonts w:eastAsia="Times New Roman" w:cs="Times New Roman"/>
                <w:color w:val="auto"/>
                <w:szCs w:val="24"/>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Organizační chování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2</w:t>
            </w:r>
          </w:p>
        </w:tc>
      </w:tr>
      <w:tr w:rsidR="006B12E1" w:rsidRPr="006B12E1" w:rsidTr="002941DA">
        <w:tc>
          <w:tcPr>
            <w:tcW w:w="0" w:type="auto"/>
          </w:tcPr>
          <w:p w:rsidR="00C00E12" w:rsidRPr="006B12E1" w:rsidRDefault="00C00E12" w:rsidP="000875ED">
            <w:pPr>
              <w:spacing w:line="360" w:lineRule="auto"/>
              <w:rPr>
                <w:color w:val="auto"/>
                <w:szCs w:val="24"/>
              </w:rPr>
            </w:pPr>
            <w:r w:rsidRPr="006B12E1">
              <w:rPr>
                <w:rFonts w:eastAsia="Times New Roman" w:cs="Times New Roman"/>
                <w:color w:val="auto"/>
                <w:szCs w:val="24"/>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Teorie organizace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2</w:t>
            </w:r>
          </w:p>
        </w:tc>
      </w:tr>
      <w:tr w:rsidR="006B12E1" w:rsidRPr="006B12E1" w:rsidTr="002941DA">
        <w:tc>
          <w:tcPr>
            <w:tcW w:w="0" w:type="auto"/>
          </w:tcPr>
          <w:p w:rsidR="00C00E12" w:rsidRPr="006B12E1" w:rsidRDefault="00C00E12" w:rsidP="000875ED">
            <w:pPr>
              <w:spacing w:line="360" w:lineRule="auto"/>
              <w:rPr>
                <w:color w:val="auto"/>
                <w:szCs w:val="24"/>
              </w:rPr>
            </w:pPr>
            <w:r w:rsidRPr="006B12E1">
              <w:rPr>
                <w:rFonts w:eastAsia="Times New Roman" w:cs="Times New Roman"/>
                <w:color w:val="auto"/>
                <w:szCs w:val="24"/>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Rozvoj lidských zdrojů v praxi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0" w:type="auto"/>
            <w:vAlign w:val="center"/>
          </w:tcPr>
          <w:p w:rsidR="00C00E12" w:rsidRPr="006B12E1" w:rsidRDefault="00C00E12" w:rsidP="000875ED">
            <w:pPr>
              <w:keepNext/>
              <w:spacing w:after="0" w:line="360" w:lineRule="auto"/>
              <w:rPr>
                <w:rFonts w:eastAsia="Times New Roman" w:cs="Times New Roman"/>
                <w:color w:val="auto"/>
                <w:szCs w:val="24"/>
              </w:rPr>
            </w:pPr>
            <w:r w:rsidRPr="006B12E1">
              <w:rPr>
                <w:rFonts w:eastAsia="Times New Roman" w:cs="Times New Roman"/>
                <w:color w:val="auto"/>
                <w:szCs w:val="24"/>
              </w:rPr>
              <w:t>libovolný</w:t>
            </w:r>
          </w:p>
        </w:tc>
      </w:tr>
    </w:tbl>
    <w:p w:rsidR="00C00E12" w:rsidRPr="006B12E1" w:rsidRDefault="00C00E12" w:rsidP="000875ED">
      <w:pPr>
        <w:pStyle w:val="Titulek"/>
        <w:spacing w:line="360" w:lineRule="auto"/>
        <w:jc w:val="right"/>
        <w:rPr>
          <w:color w:val="auto"/>
          <w:sz w:val="24"/>
          <w:szCs w:val="24"/>
        </w:rPr>
      </w:pPr>
      <w:bookmarkStart w:id="98" w:name="_Toc514272208"/>
      <w:r w:rsidRPr="006B12E1">
        <w:rPr>
          <w:color w:val="auto"/>
          <w:sz w:val="24"/>
          <w:szCs w:val="24"/>
        </w:rPr>
        <w:t xml:space="preserve">Tabulka </w:t>
      </w:r>
      <w:r w:rsidRPr="006B12E1">
        <w:rPr>
          <w:color w:val="auto"/>
          <w:sz w:val="24"/>
          <w:szCs w:val="24"/>
        </w:rPr>
        <w:fldChar w:fldCharType="begin"/>
      </w:r>
      <w:r w:rsidRPr="006B12E1">
        <w:rPr>
          <w:color w:val="auto"/>
          <w:sz w:val="24"/>
          <w:szCs w:val="24"/>
        </w:rPr>
        <w:instrText xml:space="preserve"> SEQ Tabulka \* ARABIC </w:instrText>
      </w:r>
      <w:r w:rsidRPr="006B12E1">
        <w:rPr>
          <w:color w:val="auto"/>
          <w:sz w:val="24"/>
          <w:szCs w:val="24"/>
        </w:rPr>
        <w:fldChar w:fldCharType="separate"/>
      </w:r>
      <w:r w:rsidRPr="006B12E1">
        <w:rPr>
          <w:noProof/>
          <w:color w:val="auto"/>
          <w:sz w:val="24"/>
          <w:szCs w:val="24"/>
        </w:rPr>
        <w:t>15</w:t>
      </w:r>
      <w:r w:rsidRPr="006B12E1">
        <w:rPr>
          <w:color w:val="auto"/>
          <w:sz w:val="24"/>
          <w:szCs w:val="24"/>
        </w:rPr>
        <w:fldChar w:fldCharType="end"/>
      </w:r>
      <w:r w:rsidRPr="006B12E1">
        <w:rPr>
          <w:color w:val="auto"/>
          <w:sz w:val="24"/>
          <w:szCs w:val="24"/>
        </w:rPr>
        <w:t xml:space="preserve"> - magisterské prezenční studium, personální andragogika, organizace, management</w:t>
      </w:r>
      <w:bookmarkEnd w:id="98"/>
    </w:p>
    <w:p w:rsidR="00C00E12" w:rsidRPr="006B12E1" w:rsidRDefault="00C00E12" w:rsidP="000875ED">
      <w:pPr>
        <w:spacing w:line="360" w:lineRule="auto"/>
        <w:ind w:left="283" w:firstLine="0"/>
        <w:rPr>
          <w:color w:val="auto"/>
          <w:sz w:val="24"/>
          <w:szCs w:val="24"/>
        </w:rPr>
      </w:pPr>
    </w:p>
    <w:tbl>
      <w:tblPr>
        <w:tblStyle w:val="Mkatabulky"/>
        <w:tblW w:w="0" w:type="auto"/>
        <w:tblInd w:w="708" w:type="dxa"/>
        <w:tblLook w:val="04A0" w:firstRow="1" w:lastRow="0" w:firstColumn="1" w:lastColumn="0" w:noHBand="0" w:noVBand="1"/>
      </w:tblPr>
      <w:tblGrid>
        <w:gridCol w:w="1455"/>
        <w:gridCol w:w="3033"/>
        <w:gridCol w:w="1772"/>
        <w:gridCol w:w="1220"/>
      </w:tblGrid>
      <w:tr w:rsidR="006B12E1" w:rsidRPr="006B12E1" w:rsidTr="002941DA">
        <w:tc>
          <w:tcPr>
            <w:tcW w:w="0" w:type="auto"/>
          </w:tcPr>
          <w:p w:rsidR="00C00E12" w:rsidRPr="006B12E1" w:rsidRDefault="00C00E12" w:rsidP="000875ED">
            <w:pPr>
              <w:suppressAutoHyphens w:val="0"/>
              <w:autoSpaceDE w:val="0"/>
              <w:adjustRightInd w:val="0"/>
              <w:spacing w:after="160" w:line="360" w:lineRule="auto"/>
              <w:ind w:left="0" w:right="0" w:firstLine="0"/>
              <w:jc w:val="left"/>
              <w:rPr>
                <w:rFonts w:eastAsiaTheme="minorHAnsi"/>
                <w:b/>
                <w:color w:val="auto"/>
                <w:szCs w:val="24"/>
                <w:lang w:eastAsia="en-US"/>
              </w:rPr>
            </w:pPr>
            <w:r w:rsidRPr="006B12E1">
              <w:rPr>
                <w:rFonts w:eastAsiaTheme="minorHAnsi"/>
                <w:b/>
                <w:color w:val="auto"/>
                <w:szCs w:val="24"/>
                <w:lang w:eastAsia="en-US"/>
              </w:rPr>
              <w:t>Typ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Název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Metoda výuky</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Ročník</w:t>
            </w:r>
          </w:p>
        </w:tc>
      </w:tr>
      <w:tr w:rsidR="006B12E1" w:rsidRPr="006B12E1" w:rsidTr="002941DA">
        <w:tc>
          <w:tcPr>
            <w:tcW w:w="0" w:type="auto"/>
          </w:tcPr>
          <w:p w:rsidR="00C00E12" w:rsidRPr="006B12E1" w:rsidRDefault="00C00E12" w:rsidP="000875ED">
            <w:pPr>
              <w:spacing w:line="360" w:lineRule="auto"/>
              <w:rPr>
                <w:color w:val="auto"/>
                <w:szCs w:val="24"/>
              </w:rPr>
            </w:pPr>
            <w:r w:rsidRPr="006B12E1">
              <w:rPr>
                <w:rFonts w:eastAsiaTheme="minorHAnsi"/>
                <w:color w:val="auto"/>
                <w:szCs w:val="24"/>
                <w:lang w:eastAsia="en-US"/>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Manažerské kompetence </w:t>
            </w:r>
          </w:p>
        </w:tc>
        <w:tc>
          <w:tcPr>
            <w:tcW w:w="0" w:type="auto"/>
            <w:vAlign w:val="bottom"/>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seminář</w:t>
            </w:r>
          </w:p>
        </w:tc>
        <w:tc>
          <w:tcPr>
            <w:tcW w:w="0" w:type="auto"/>
          </w:tcPr>
          <w:p w:rsidR="00C00E12" w:rsidRPr="006B12E1" w:rsidRDefault="00C00E12" w:rsidP="000875ED">
            <w:pPr>
              <w:spacing w:line="360" w:lineRule="auto"/>
              <w:rPr>
                <w:color w:val="auto"/>
                <w:szCs w:val="24"/>
              </w:rPr>
            </w:pPr>
            <w:r w:rsidRPr="006B12E1">
              <w:rPr>
                <w:rFonts w:eastAsia="Times New Roman" w:cs="Times New Roman"/>
                <w:color w:val="auto"/>
                <w:szCs w:val="24"/>
              </w:rPr>
              <w:t>1</w:t>
            </w:r>
          </w:p>
        </w:tc>
      </w:tr>
      <w:tr w:rsidR="006B12E1" w:rsidRPr="006B12E1" w:rsidTr="002941DA">
        <w:tc>
          <w:tcPr>
            <w:tcW w:w="0" w:type="auto"/>
          </w:tcPr>
          <w:p w:rsidR="00C00E12" w:rsidRPr="006B12E1" w:rsidRDefault="00C00E12" w:rsidP="000875ED">
            <w:pPr>
              <w:spacing w:line="360" w:lineRule="auto"/>
              <w:rPr>
                <w:color w:val="auto"/>
                <w:szCs w:val="24"/>
              </w:rPr>
            </w:pPr>
            <w:r w:rsidRPr="006B12E1">
              <w:rPr>
                <w:rFonts w:eastAsiaTheme="minorHAnsi"/>
                <w:color w:val="auto"/>
                <w:szCs w:val="24"/>
                <w:lang w:eastAsia="en-US"/>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proofErr w:type="spellStart"/>
            <w:r w:rsidRPr="006B12E1">
              <w:rPr>
                <w:rFonts w:eastAsia="Times New Roman" w:cs="Times New Roman"/>
                <w:color w:val="auto"/>
                <w:szCs w:val="24"/>
              </w:rPr>
              <w:t>Assessment</w:t>
            </w:r>
            <w:proofErr w:type="spellEnd"/>
            <w:r w:rsidRPr="006B12E1">
              <w:rPr>
                <w:rFonts w:eastAsia="Times New Roman" w:cs="Times New Roman"/>
                <w:color w:val="auto"/>
                <w:szCs w:val="24"/>
              </w:rPr>
              <w:t>. centrum v praxi</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0" w:type="auto"/>
          </w:tcPr>
          <w:p w:rsidR="00C00E12" w:rsidRPr="006B12E1" w:rsidRDefault="00C00E12" w:rsidP="000875ED">
            <w:pPr>
              <w:spacing w:line="360" w:lineRule="auto"/>
              <w:rPr>
                <w:color w:val="auto"/>
                <w:szCs w:val="24"/>
              </w:rPr>
            </w:pPr>
            <w:r w:rsidRPr="006B12E1">
              <w:rPr>
                <w:rFonts w:eastAsia="Times New Roman" w:cs="Times New Roman"/>
                <w:color w:val="auto"/>
                <w:szCs w:val="24"/>
              </w:rPr>
              <w:t>1</w:t>
            </w:r>
          </w:p>
        </w:tc>
      </w:tr>
      <w:tr w:rsidR="006B12E1" w:rsidRPr="006B12E1" w:rsidTr="002941DA">
        <w:tc>
          <w:tcPr>
            <w:tcW w:w="0" w:type="auto"/>
          </w:tcPr>
          <w:p w:rsidR="00C00E12" w:rsidRPr="006B12E1" w:rsidRDefault="00C00E12" w:rsidP="000875ED">
            <w:pPr>
              <w:spacing w:line="360" w:lineRule="auto"/>
              <w:rPr>
                <w:color w:val="auto"/>
                <w:szCs w:val="24"/>
              </w:rPr>
            </w:pPr>
            <w:r w:rsidRPr="006B12E1">
              <w:rPr>
                <w:rFonts w:eastAsiaTheme="minorHAnsi"/>
                <w:color w:val="auto"/>
                <w:szCs w:val="24"/>
                <w:lang w:eastAsia="en-US"/>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Klima organizace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0" w:type="auto"/>
          </w:tcPr>
          <w:p w:rsidR="00C00E12" w:rsidRPr="006B12E1" w:rsidRDefault="00C00E12" w:rsidP="000875ED">
            <w:pPr>
              <w:spacing w:line="360" w:lineRule="auto"/>
              <w:rPr>
                <w:color w:val="auto"/>
                <w:szCs w:val="24"/>
              </w:rPr>
            </w:pPr>
            <w:r w:rsidRPr="006B12E1">
              <w:rPr>
                <w:rFonts w:eastAsia="Times New Roman" w:cs="Times New Roman"/>
                <w:color w:val="auto"/>
                <w:szCs w:val="24"/>
              </w:rPr>
              <w:t>1</w:t>
            </w:r>
          </w:p>
        </w:tc>
      </w:tr>
      <w:tr w:rsidR="006B12E1" w:rsidRPr="006B12E1" w:rsidTr="002941DA">
        <w:tc>
          <w:tcPr>
            <w:tcW w:w="0" w:type="auto"/>
          </w:tcPr>
          <w:p w:rsidR="00C00E12" w:rsidRPr="006B12E1" w:rsidRDefault="00C00E12" w:rsidP="000875ED">
            <w:pPr>
              <w:spacing w:line="360" w:lineRule="auto"/>
              <w:rPr>
                <w:color w:val="auto"/>
                <w:szCs w:val="24"/>
              </w:rPr>
            </w:pPr>
            <w:r w:rsidRPr="006B12E1">
              <w:rPr>
                <w:rFonts w:eastAsiaTheme="minorHAnsi"/>
                <w:color w:val="auto"/>
                <w:szCs w:val="24"/>
                <w:lang w:eastAsia="en-US"/>
              </w:rPr>
              <w:lastRenderedPageBreak/>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Marketing ve vzdělávání dospělých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0" w:type="auto"/>
          </w:tcPr>
          <w:p w:rsidR="00C00E12" w:rsidRPr="006B12E1" w:rsidRDefault="00C00E12" w:rsidP="000875ED">
            <w:pPr>
              <w:spacing w:line="360" w:lineRule="auto"/>
              <w:rPr>
                <w:color w:val="auto"/>
                <w:szCs w:val="24"/>
              </w:rPr>
            </w:pPr>
            <w:r w:rsidRPr="006B12E1">
              <w:rPr>
                <w:rFonts w:eastAsia="Times New Roman" w:cs="Times New Roman"/>
                <w:color w:val="auto"/>
                <w:szCs w:val="24"/>
              </w:rPr>
              <w:t>1</w:t>
            </w:r>
          </w:p>
        </w:tc>
      </w:tr>
      <w:tr w:rsidR="006B12E1" w:rsidRPr="006B12E1" w:rsidTr="002941DA">
        <w:tc>
          <w:tcPr>
            <w:tcW w:w="0" w:type="auto"/>
          </w:tcPr>
          <w:p w:rsidR="00C00E12" w:rsidRPr="006B12E1" w:rsidRDefault="00C00E12" w:rsidP="000875ED">
            <w:pPr>
              <w:spacing w:line="360" w:lineRule="auto"/>
              <w:rPr>
                <w:color w:val="auto"/>
                <w:szCs w:val="24"/>
              </w:rPr>
            </w:pPr>
            <w:r w:rsidRPr="006B12E1">
              <w:rPr>
                <w:rFonts w:eastAsiaTheme="minorHAnsi"/>
                <w:color w:val="auto"/>
                <w:szCs w:val="24"/>
                <w:lang w:eastAsia="en-US"/>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Analýza vzdělávacích potřeb </w:t>
            </w:r>
          </w:p>
        </w:tc>
        <w:tc>
          <w:tcPr>
            <w:tcW w:w="0" w:type="auto"/>
            <w:vAlign w:val="bottom"/>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seminář</w:t>
            </w:r>
          </w:p>
        </w:tc>
        <w:tc>
          <w:tcPr>
            <w:tcW w:w="0" w:type="auto"/>
          </w:tcPr>
          <w:p w:rsidR="00C00E12" w:rsidRPr="006B12E1" w:rsidRDefault="00C00E12" w:rsidP="000875ED">
            <w:pPr>
              <w:spacing w:line="360" w:lineRule="auto"/>
              <w:rPr>
                <w:color w:val="auto"/>
                <w:szCs w:val="24"/>
              </w:rPr>
            </w:pPr>
            <w:r w:rsidRPr="006B12E1">
              <w:rPr>
                <w:rFonts w:eastAsia="Times New Roman" w:cs="Times New Roman"/>
                <w:color w:val="auto"/>
                <w:szCs w:val="24"/>
              </w:rPr>
              <w:t>2</w:t>
            </w:r>
          </w:p>
        </w:tc>
      </w:tr>
      <w:tr w:rsidR="006B12E1" w:rsidRPr="006B12E1" w:rsidTr="002941DA">
        <w:tc>
          <w:tcPr>
            <w:tcW w:w="0" w:type="auto"/>
          </w:tcPr>
          <w:p w:rsidR="00C00E12" w:rsidRPr="006B12E1" w:rsidRDefault="00C00E12" w:rsidP="000875ED">
            <w:pPr>
              <w:spacing w:line="360" w:lineRule="auto"/>
              <w:rPr>
                <w:color w:val="auto"/>
                <w:szCs w:val="24"/>
              </w:rPr>
            </w:pPr>
            <w:r w:rsidRPr="006B12E1">
              <w:rPr>
                <w:rFonts w:eastAsiaTheme="minorHAnsi"/>
                <w:color w:val="auto"/>
                <w:szCs w:val="24"/>
                <w:lang w:eastAsia="en-US"/>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Projektový management </w:t>
            </w:r>
          </w:p>
        </w:tc>
        <w:tc>
          <w:tcPr>
            <w:tcW w:w="0" w:type="auto"/>
            <w:vAlign w:val="bottom"/>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seminář</w:t>
            </w:r>
          </w:p>
        </w:tc>
        <w:tc>
          <w:tcPr>
            <w:tcW w:w="0" w:type="auto"/>
          </w:tcPr>
          <w:p w:rsidR="00C00E12" w:rsidRPr="006B12E1" w:rsidRDefault="00C00E12" w:rsidP="000875ED">
            <w:pPr>
              <w:keepNext/>
              <w:spacing w:line="360" w:lineRule="auto"/>
              <w:rPr>
                <w:color w:val="auto"/>
                <w:szCs w:val="24"/>
              </w:rPr>
            </w:pPr>
            <w:r w:rsidRPr="006B12E1">
              <w:rPr>
                <w:rFonts w:eastAsia="Times New Roman" w:cs="Times New Roman"/>
                <w:color w:val="auto"/>
                <w:szCs w:val="24"/>
              </w:rPr>
              <w:t>2</w:t>
            </w:r>
          </w:p>
        </w:tc>
      </w:tr>
    </w:tbl>
    <w:p w:rsidR="00C00E12" w:rsidRPr="006B12E1" w:rsidRDefault="00C00E12" w:rsidP="000875ED">
      <w:pPr>
        <w:pStyle w:val="Titulek"/>
        <w:spacing w:line="360" w:lineRule="auto"/>
        <w:jc w:val="right"/>
        <w:rPr>
          <w:color w:val="auto"/>
          <w:sz w:val="24"/>
          <w:szCs w:val="24"/>
        </w:rPr>
      </w:pPr>
      <w:bookmarkStart w:id="99" w:name="_Toc514272209"/>
      <w:r w:rsidRPr="006B12E1">
        <w:rPr>
          <w:color w:val="auto"/>
          <w:sz w:val="24"/>
          <w:szCs w:val="24"/>
        </w:rPr>
        <w:t xml:space="preserve">Tabulka </w:t>
      </w:r>
      <w:r w:rsidRPr="006B12E1">
        <w:rPr>
          <w:color w:val="auto"/>
          <w:sz w:val="24"/>
          <w:szCs w:val="24"/>
        </w:rPr>
        <w:fldChar w:fldCharType="begin"/>
      </w:r>
      <w:r w:rsidRPr="006B12E1">
        <w:rPr>
          <w:color w:val="auto"/>
          <w:sz w:val="24"/>
          <w:szCs w:val="24"/>
        </w:rPr>
        <w:instrText xml:space="preserve"> SEQ Tabulka \* ARABIC </w:instrText>
      </w:r>
      <w:r w:rsidRPr="006B12E1">
        <w:rPr>
          <w:color w:val="auto"/>
          <w:sz w:val="24"/>
          <w:szCs w:val="24"/>
        </w:rPr>
        <w:fldChar w:fldCharType="separate"/>
      </w:r>
      <w:r w:rsidRPr="006B12E1">
        <w:rPr>
          <w:noProof/>
          <w:color w:val="auto"/>
          <w:sz w:val="24"/>
          <w:szCs w:val="24"/>
        </w:rPr>
        <w:t>16</w:t>
      </w:r>
      <w:r w:rsidRPr="006B12E1">
        <w:rPr>
          <w:color w:val="auto"/>
          <w:sz w:val="24"/>
          <w:szCs w:val="24"/>
        </w:rPr>
        <w:fldChar w:fldCharType="end"/>
      </w:r>
      <w:r w:rsidRPr="006B12E1">
        <w:rPr>
          <w:color w:val="auto"/>
          <w:sz w:val="24"/>
          <w:szCs w:val="24"/>
        </w:rPr>
        <w:t xml:space="preserve"> - magisterské kombinované studium, personální andragogika, organizace, management</w:t>
      </w:r>
      <w:bookmarkEnd w:id="99"/>
    </w:p>
    <w:p w:rsidR="00C00E12" w:rsidRPr="006B12E1" w:rsidRDefault="00C00E12" w:rsidP="000875ED">
      <w:pPr>
        <w:spacing w:line="360" w:lineRule="auto"/>
        <w:ind w:left="283" w:firstLine="0"/>
        <w:rPr>
          <w:color w:val="auto"/>
          <w:sz w:val="24"/>
          <w:szCs w:val="24"/>
        </w:rPr>
      </w:pPr>
    </w:p>
    <w:p w:rsidR="00C00E12" w:rsidRPr="006B12E1" w:rsidRDefault="00C00E12" w:rsidP="000875ED">
      <w:pPr>
        <w:pStyle w:val="Nadpis3"/>
        <w:spacing w:line="360" w:lineRule="auto"/>
        <w:rPr>
          <w:rFonts w:ascii="Palatino Linotype" w:hAnsi="Palatino Linotype"/>
          <w:color w:val="auto"/>
          <w:sz w:val="28"/>
        </w:rPr>
      </w:pPr>
      <w:r w:rsidRPr="006B12E1">
        <w:rPr>
          <w:rFonts w:ascii="Palatino Linotype" w:hAnsi="Palatino Linotype"/>
          <w:color w:val="auto"/>
          <w:sz w:val="28"/>
        </w:rPr>
        <w:t>Aplikovaná andragogika</w:t>
      </w:r>
    </w:p>
    <w:p w:rsidR="00C00E12" w:rsidRPr="006B12E1" w:rsidRDefault="00C00E12" w:rsidP="000875ED">
      <w:pPr>
        <w:spacing w:line="360" w:lineRule="auto"/>
        <w:ind w:left="283" w:firstLine="0"/>
        <w:rPr>
          <w:color w:val="auto"/>
          <w:sz w:val="24"/>
          <w:szCs w:val="24"/>
        </w:rPr>
      </w:pPr>
    </w:p>
    <w:p w:rsidR="00B15D1A" w:rsidRPr="006B12E1" w:rsidRDefault="00B15D1A" w:rsidP="00B15D1A">
      <w:pPr>
        <w:spacing w:line="360" w:lineRule="auto"/>
        <w:ind w:left="708" w:firstLine="0"/>
        <w:rPr>
          <w:color w:val="auto"/>
          <w:sz w:val="24"/>
          <w:szCs w:val="24"/>
        </w:rPr>
      </w:pPr>
      <w:r w:rsidRPr="006B12E1">
        <w:rPr>
          <w:color w:val="auto"/>
          <w:sz w:val="24"/>
          <w:szCs w:val="24"/>
        </w:rPr>
        <w:t xml:space="preserve">V prezenční formě je u magisterského programu, stejně jako u bakalářského, nabízena bohatá </w:t>
      </w:r>
      <w:r w:rsidR="006B12E1" w:rsidRPr="006B12E1">
        <w:rPr>
          <w:color w:val="auto"/>
          <w:sz w:val="24"/>
          <w:szCs w:val="24"/>
        </w:rPr>
        <w:t>nabídka</w:t>
      </w:r>
      <w:r w:rsidRPr="006B12E1">
        <w:rPr>
          <w:color w:val="auto"/>
          <w:sz w:val="24"/>
          <w:szCs w:val="24"/>
        </w:rPr>
        <w:t xml:space="preserve"> vzdělání v oblasti aplikovaných disciplín andragogiky, studenti si mohou disciplíny vybírat hlavně z povinně volitelných předmětů a výběr předmětů tak přizpůsobit vlastním zájmům. </w:t>
      </w:r>
    </w:p>
    <w:tbl>
      <w:tblPr>
        <w:tblStyle w:val="Mkatabulky"/>
        <w:tblW w:w="0" w:type="auto"/>
        <w:tblInd w:w="708" w:type="dxa"/>
        <w:tblLook w:val="04A0" w:firstRow="1" w:lastRow="0" w:firstColumn="1" w:lastColumn="0" w:noHBand="0" w:noVBand="1"/>
      </w:tblPr>
      <w:tblGrid>
        <w:gridCol w:w="1582"/>
        <w:gridCol w:w="2715"/>
        <w:gridCol w:w="1754"/>
        <w:gridCol w:w="1429"/>
      </w:tblGrid>
      <w:tr w:rsidR="006B12E1" w:rsidRPr="006B12E1" w:rsidTr="002941DA">
        <w:tc>
          <w:tcPr>
            <w:tcW w:w="0" w:type="auto"/>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Typ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Název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Metoda výuky</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Ročník</w:t>
            </w:r>
          </w:p>
        </w:tc>
      </w:tr>
      <w:tr w:rsidR="006B12E1" w:rsidRPr="006B12E1" w:rsidTr="002941DA">
        <w:tc>
          <w:tcPr>
            <w:tcW w:w="0" w:type="auto"/>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Integrální andragogika 1</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Sociální andragogika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Integrální andragogika 2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Andragogická praxe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seminář</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tcPr>
          <w:p w:rsidR="00C00E12" w:rsidRPr="006B12E1" w:rsidRDefault="00C00E12" w:rsidP="000875ED">
            <w:pPr>
              <w:spacing w:line="360" w:lineRule="auto"/>
              <w:rPr>
                <w:color w:val="auto"/>
                <w:szCs w:val="24"/>
              </w:rPr>
            </w:pPr>
            <w:r w:rsidRPr="006B12E1">
              <w:rPr>
                <w:rFonts w:eastAsia="Times New Roman" w:cs="Times New Roman"/>
                <w:color w:val="auto"/>
                <w:szCs w:val="24"/>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Spiritualita ve výchově a vzdělávání</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tcPr>
          <w:p w:rsidR="00C00E12" w:rsidRPr="006B12E1" w:rsidRDefault="00C00E12" w:rsidP="000875ED">
            <w:pPr>
              <w:spacing w:line="360" w:lineRule="auto"/>
              <w:rPr>
                <w:color w:val="auto"/>
                <w:szCs w:val="24"/>
              </w:rPr>
            </w:pPr>
            <w:r w:rsidRPr="006B12E1">
              <w:rPr>
                <w:rFonts w:eastAsia="Times New Roman" w:cs="Times New Roman"/>
                <w:color w:val="auto"/>
                <w:szCs w:val="24"/>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Animace v andragogice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 seminář</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2</w:t>
            </w:r>
          </w:p>
        </w:tc>
      </w:tr>
      <w:tr w:rsidR="006B12E1" w:rsidRPr="006B12E1" w:rsidTr="002941DA">
        <w:tc>
          <w:tcPr>
            <w:tcW w:w="0" w:type="auto"/>
          </w:tcPr>
          <w:p w:rsidR="00C00E12" w:rsidRPr="006B12E1" w:rsidRDefault="00C00E12" w:rsidP="000875ED">
            <w:pPr>
              <w:spacing w:line="360" w:lineRule="auto"/>
              <w:rPr>
                <w:color w:val="auto"/>
                <w:szCs w:val="24"/>
              </w:rPr>
            </w:pPr>
            <w:r w:rsidRPr="006B12E1">
              <w:rPr>
                <w:rFonts w:eastAsia="Times New Roman" w:cs="Times New Roman"/>
                <w:color w:val="auto"/>
                <w:szCs w:val="24"/>
              </w:rPr>
              <w:lastRenderedPageBreak/>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Projektové učení v andragogice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seminář</w:t>
            </w:r>
          </w:p>
        </w:tc>
        <w:tc>
          <w:tcPr>
            <w:tcW w:w="0" w:type="auto"/>
          </w:tcPr>
          <w:p w:rsidR="00C00E12" w:rsidRPr="006B12E1" w:rsidRDefault="00C00E12" w:rsidP="000875ED">
            <w:pPr>
              <w:spacing w:line="360" w:lineRule="auto"/>
              <w:rPr>
                <w:color w:val="auto"/>
                <w:szCs w:val="24"/>
              </w:rPr>
            </w:pPr>
            <w:r w:rsidRPr="006B12E1">
              <w:rPr>
                <w:rFonts w:eastAsia="Times New Roman" w:cs="Times New Roman"/>
                <w:color w:val="auto"/>
                <w:szCs w:val="24"/>
              </w:rPr>
              <w:t>libovolný</w:t>
            </w:r>
          </w:p>
        </w:tc>
      </w:tr>
      <w:tr w:rsidR="006B12E1" w:rsidRPr="006B12E1" w:rsidTr="002941DA">
        <w:tc>
          <w:tcPr>
            <w:tcW w:w="0" w:type="auto"/>
          </w:tcPr>
          <w:p w:rsidR="00C00E12" w:rsidRPr="006B12E1" w:rsidRDefault="00C00E12" w:rsidP="000875ED">
            <w:pPr>
              <w:spacing w:line="360" w:lineRule="auto"/>
              <w:rPr>
                <w:color w:val="auto"/>
                <w:szCs w:val="24"/>
              </w:rPr>
            </w:pPr>
            <w:r w:rsidRPr="006B12E1">
              <w:rPr>
                <w:rFonts w:eastAsia="Times New Roman" w:cs="Times New Roman"/>
                <w:color w:val="auto"/>
                <w:szCs w:val="24"/>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Studentská praxe</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praxe</w:t>
            </w:r>
          </w:p>
        </w:tc>
        <w:tc>
          <w:tcPr>
            <w:tcW w:w="0" w:type="auto"/>
          </w:tcPr>
          <w:p w:rsidR="00C00E12" w:rsidRPr="006B12E1" w:rsidRDefault="00C00E12" w:rsidP="000875ED">
            <w:pPr>
              <w:spacing w:line="360" w:lineRule="auto"/>
              <w:rPr>
                <w:color w:val="auto"/>
                <w:szCs w:val="24"/>
              </w:rPr>
            </w:pPr>
            <w:r w:rsidRPr="006B12E1">
              <w:rPr>
                <w:rFonts w:eastAsia="Times New Roman" w:cs="Times New Roman"/>
                <w:color w:val="auto"/>
                <w:szCs w:val="24"/>
              </w:rPr>
              <w:t>libovolný</w:t>
            </w:r>
          </w:p>
        </w:tc>
      </w:tr>
      <w:tr w:rsidR="006B12E1" w:rsidRPr="006B12E1" w:rsidTr="002941DA">
        <w:tc>
          <w:tcPr>
            <w:tcW w:w="0" w:type="auto"/>
          </w:tcPr>
          <w:p w:rsidR="00C00E12" w:rsidRPr="006B12E1" w:rsidRDefault="00C00E12" w:rsidP="000875ED">
            <w:pPr>
              <w:spacing w:line="360" w:lineRule="auto"/>
              <w:rPr>
                <w:rFonts w:eastAsia="Times New Roman" w:cs="Times New Roman"/>
                <w:color w:val="auto"/>
                <w:szCs w:val="24"/>
              </w:rPr>
            </w:pPr>
            <w:r w:rsidRPr="006B12E1">
              <w:rPr>
                <w:rFonts w:eastAsia="Times New Roman" w:cs="Times New Roman"/>
                <w:color w:val="auto"/>
                <w:szCs w:val="24"/>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Internacionalizační praxe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seminář</w:t>
            </w:r>
          </w:p>
        </w:tc>
        <w:tc>
          <w:tcPr>
            <w:tcW w:w="0" w:type="auto"/>
          </w:tcPr>
          <w:p w:rsidR="00C00E12" w:rsidRPr="006B12E1" w:rsidRDefault="00C00E12" w:rsidP="000875ED">
            <w:pPr>
              <w:keepNext/>
              <w:spacing w:line="360" w:lineRule="auto"/>
              <w:rPr>
                <w:rFonts w:eastAsia="Times New Roman" w:cs="Times New Roman"/>
                <w:color w:val="auto"/>
                <w:szCs w:val="24"/>
              </w:rPr>
            </w:pPr>
            <w:r w:rsidRPr="006B12E1">
              <w:rPr>
                <w:rFonts w:eastAsia="Times New Roman" w:cs="Times New Roman"/>
                <w:color w:val="auto"/>
                <w:szCs w:val="24"/>
              </w:rPr>
              <w:t>libovolný</w:t>
            </w:r>
          </w:p>
        </w:tc>
      </w:tr>
    </w:tbl>
    <w:p w:rsidR="00C00E12" w:rsidRPr="006B12E1" w:rsidRDefault="00C00E12" w:rsidP="000875ED">
      <w:pPr>
        <w:pStyle w:val="Titulek"/>
        <w:spacing w:line="360" w:lineRule="auto"/>
        <w:jc w:val="right"/>
        <w:rPr>
          <w:color w:val="auto"/>
          <w:sz w:val="24"/>
          <w:szCs w:val="24"/>
        </w:rPr>
      </w:pPr>
      <w:bookmarkStart w:id="100" w:name="_Toc514272210"/>
      <w:r w:rsidRPr="006B12E1">
        <w:rPr>
          <w:color w:val="auto"/>
          <w:sz w:val="24"/>
          <w:szCs w:val="24"/>
        </w:rPr>
        <w:t xml:space="preserve">Tabulka </w:t>
      </w:r>
      <w:r w:rsidRPr="006B12E1">
        <w:rPr>
          <w:color w:val="auto"/>
          <w:sz w:val="24"/>
          <w:szCs w:val="24"/>
        </w:rPr>
        <w:fldChar w:fldCharType="begin"/>
      </w:r>
      <w:r w:rsidRPr="006B12E1">
        <w:rPr>
          <w:color w:val="auto"/>
          <w:sz w:val="24"/>
          <w:szCs w:val="24"/>
        </w:rPr>
        <w:instrText xml:space="preserve"> SEQ Tabulka \* ARABIC </w:instrText>
      </w:r>
      <w:r w:rsidRPr="006B12E1">
        <w:rPr>
          <w:color w:val="auto"/>
          <w:sz w:val="24"/>
          <w:szCs w:val="24"/>
        </w:rPr>
        <w:fldChar w:fldCharType="separate"/>
      </w:r>
      <w:r w:rsidRPr="006B12E1">
        <w:rPr>
          <w:noProof/>
          <w:color w:val="auto"/>
          <w:sz w:val="24"/>
          <w:szCs w:val="24"/>
        </w:rPr>
        <w:t>17</w:t>
      </w:r>
      <w:r w:rsidRPr="006B12E1">
        <w:rPr>
          <w:color w:val="auto"/>
          <w:sz w:val="24"/>
          <w:szCs w:val="24"/>
        </w:rPr>
        <w:fldChar w:fldCharType="end"/>
      </w:r>
      <w:r w:rsidRPr="006B12E1">
        <w:rPr>
          <w:color w:val="auto"/>
          <w:sz w:val="24"/>
          <w:szCs w:val="24"/>
        </w:rPr>
        <w:t xml:space="preserve"> - magisterské prezenční studium, aplikovaná andragogika</w:t>
      </w:r>
      <w:bookmarkEnd w:id="100"/>
    </w:p>
    <w:p w:rsidR="00C00E12" w:rsidRPr="006B12E1" w:rsidRDefault="00C00E12" w:rsidP="000875ED">
      <w:pPr>
        <w:spacing w:line="360" w:lineRule="auto"/>
        <w:ind w:left="283" w:firstLine="0"/>
        <w:rPr>
          <w:color w:val="auto"/>
          <w:sz w:val="24"/>
          <w:szCs w:val="24"/>
        </w:rPr>
      </w:pPr>
    </w:p>
    <w:tbl>
      <w:tblPr>
        <w:tblStyle w:val="Mkatabulky"/>
        <w:tblW w:w="0" w:type="auto"/>
        <w:tblInd w:w="708" w:type="dxa"/>
        <w:tblLook w:val="04A0" w:firstRow="1" w:lastRow="0" w:firstColumn="1" w:lastColumn="0" w:noHBand="0" w:noVBand="1"/>
      </w:tblPr>
      <w:tblGrid>
        <w:gridCol w:w="1613"/>
        <w:gridCol w:w="2651"/>
        <w:gridCol w:w="1931"/>
        <w:gridCol w:w="1285"/>
      </w:tblGrid>
      <w:tr w:rsidR="00614BE9" w:rsidRPr="006B12E1" w:rsidTr="002941DA">
        <w:tc>
          <w:tcPr>
            <w:tcW w:w="0" w:type="auto"/>
          </w:tcPr>
          <w:p w:rsidR="00C00E12" w:rsidRPr="006B12E1" w:rsidRDefault="00C00E12" w:rsidP="000875ED">
            <w:pPr>
              <w:suppressAutoHyphens w:val="0"/>
              <w:autoSpaceDE w:val="0"/>
              <w:adjustRightInd w:val="0"/>
              <w:spacing w:after="160" w:line="360" w:lineRule="auto"/>
              <w:ind w:left="0" w:right="0" w:firstLine="0"/>
              <w:jc w:val="left"/>
              <w:rPr>
                <w:rFonts w:eastAsiaTheme="minorHAnsi"/>
                <w:b/>
                <w:color w:val="auto"/>
                <w:sz w:val="24"/>
                <w:szCs w:val="24"/>
                <w:lang w:eastAsia="en-US"/>
              </w:rPr>
            </w:pPr>
            <w:r w:rsidRPr="006B12E1">
              <w:rPr>
                <w:rFonts w:eastAsiaTheme="minorHAnsi"/>
                <w:b/>
                <w:color w:val="auto"/>
                <w:sz w:val="24"/>
                <w:szCs w:val="24"/>
                <w:lang w:eastAsia="en-US"/>
              </w:rPr>
              <w:t>Typ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 w:val="24"/>
                <w:szCs w:val="24"/>
              </w:rPr>
            </w:pPr>
            <w:r w:rsidRPr="006B12E1">
              <w:rPr>
                <w:rFonts w:eastAsia="Times New Roman" w:cs="Times New Roman"/>
                <w:b/>
                <w:color w:val="auto"/>
                <w:sz w:val="24"/>
                <w:szCs w:val="24"/>
              </w:rPr>
              <w:t>Název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 w:val="24"/>
                <w:szCs w:val="24"/>
              </w:rPr>
            </w:pPr>
            <w:r w:rsidRPr="006B12E1">
              <w:rPr>
                <w:rFonts w:eastAsia="Times New Roman" w:cs="Times New Roman"/>
                <w:b/>
                <w:color w:val="auto"/>
                <w:sz w:val="24"/>
                <w:szCs w:val="24"/>
              </w:rPr>
              <w:t>Metoda výuky</w:t>
            </w:r>
          </w:p>
        </w:tc>
        <w:tc>
          <w:tcPr>
            <w:tcW w:w="0" w:type="auto"/>
            <w:vAlign w:val="center"/>
          </w:tcPr>
          <w:p w:rsidR="00C00E12" w:rsidRPr="006B12E1" w:rsidRDefault="00C00E12" w:rsidP="000875ED">
            <w:pPr>
              <w:spacing w:after="0" w:line="360" w:lineRule="auto"/>
              <w:jc w:val="left"/>
              <w:rPr>
                <w:rFonts w:eastAsia="Times New Roman" w:cs="Times New Roman"/>
                <w:b/>
                <w:color w:val="auto"/>
                <w:sz w:val="24"/>
                <w:szCs w:val="24"/>
              </w:rPr>
            </w:pPr>
            <w:r w:rsidRPr="006B12E1">
              <w:rPr>
                <w:rFonts w:eastAsia="Times New Roman" w:cs="Times New Roman"/>
                <w:b/>
                <w:color w:val="auto"/>
                <w:sz w:val="24"/>
                <w:szCs w:val="24"/>
              </w:rPr>
              <w:t>Ročník</w:t>
            </w:r>
          </w:p>
        </w:tc>
      </w:tr>
      <w:tr w:rsidR="00614BE9" w:rsidRPr="006B12E1" w:rsidTr="002941DA">
        <w:tc>
          <w:tcPr>
            <w:tcW w:w="0" w:type="auto"/>
          </w:tcPr>
          <w:p w:rsidR="00C00E12" w:rsidRPr="006B12E1" w:rsidRDefault="00C00E12" w:rsidP="000875ED">
            <w:pPr>
              <w:spacing w:line="360" w:lineRule="auto"/>
              <w:rPr>
                <w:color w:val="auto"/>
                <w:sz w:val="24"/>
                <w:szCs w:val="24"/>
              </w:rPr>
            </w:pPr>
            <w:r w:rsidRPr="006B12E1">
              <w:rPr>
                <w:rFonts w:eastAsiaTheme="minorHAnsi"/>
                <w:color w:val="auto"/>
                <w:sz w:val="24"/>
                <w:szCs w:val="24"/>
                <w:lang w:eastAsia="en-US"/>
              </w:rPr>
              <w:t>A</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proofErr w:type="spellStart"/>
            <w:r w:rsidRPr="006B12E1">
              <w:rPr>
                <w:rFonts w:eastAsia="Times New Roman" w:cs="Times New Roman"/>
                <w:color w:val="auto"/>
                <w:sz w:val="24"/>
                <w:szCs w:val="24"/>
              </w:rPr>
              <w:t>Gerontagogika</w:t>
            </w:r>
            <w:proofErr w:type="spellEnd"/>
            <w:r w:rsidRPr="006B12E1">
              <w:rPr>
                <w:rFonts w:eastAsia="Times New Roman" w:cs="Times New Roman"/>
                <w:color w:val="auto"/>
                <w:sz w:val="24"/>
                <w:szCs w:val="24"/>
              </w:rPr>
              <w:t xml:space="preserve"> </w:t>
            </w:r>
          </w:p>
        </w:tc>
        <w:tc>
          <w:tcPr>
            <w:tcW w:w="0" w:type="auto"/>
            <w:vAlign w:val="bottom"/>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seminář</w:t>
            </w:r>
          </w:p>
        </w:tc>
        <w:tc>
          <w:tcPr>
            <w:tcW w:w="0" w:type="auto"/>
          </w:tcPr>
          <w:p w:rsidR="00C00E12" w:rsidRPr="006B12E1" w:rsidRDefault="00C00E12" w:rsidP="000875ED">
            <w:pPr>
              <w:spacing w:line="360" w:lineRule="auto"/>
              <w:rPr>
                <w:color w:val="auto"/>
                <w:sz w:val="24"/>
                <w:szCs w:val="24"/>
              </w:rPr>
            </w:pPr>
            <w:r w:rsidRPr="006B12E1">
              <w:rPr>
                <w:rFonts w:eastAsia="Times New Roman" w:cs="Times New Roman"/>
                <w:color w:val="auto"/>
                <w:sz w:val="24"/>
                <w:szCs w:val="24"/>
              </w:rPr>
              <w:t>2</w:t>
            </w:r>
          </w:p>
        </w:tc>
      </w:tr>
      <w:tr w:rsidR="00614BE9" w:rsidRPr="006B12E1" w:rsidTr="002941DA">
        <w:tc>
          <w:tcPr>
            <w:tcW w:w="0" w:type="auto"/>
          </w:tcPr>
          <w:p w:rsidR="00C00E12" w:rsidRPr="006B12E1" w:rsidRDefault="00C00E12" w:rsidP="000875ED">
            <w:pPr>
              <w:spacing w:line="360" w:lineRule="auto"/>
              <w:rPr>
                <w:color w:val="auto"/>
                <w:sz w:val="24"/>
                <w:szCs w:val="24"/>
              </w:rPr>
            </w:pPr>
            <w:r w:rsidRPr="006B12E1">
              <w:rPr>
                <w:rFonts w:eastAsiaTheme="minorHAnsi"/>
                <w:color w:val="auto"/>
                <w:sz w:val="24"/>
                <w:szCs w:val="24"/>
                <w:lang w:eastAsia="en-US"/>
              </w:rPr>
              <w:t>A</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 xml:space="preserve">Integrální andragogika </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přednáška</w:t>
            </w:r>
          </w:p>
        </w:tc>
        <w:tc>
          <w:tcPr>
            <w:tcW w:w="0" w:type="auto"/>
          </w:tcPr>
          <w:p w:rsidR="00C00E12" w:rsidRPr="006B12E1" w:rsidRDefault="00C00E12" w:rsidP="000875ED">
            <w:pPr>
              <w:spacing w:line="360" w:lineRule="auto"/>
              <w:rPr>
                <w:color w:val="auto"/>
                <w:sz w:val="24"/>
                <w:szCs w:val="24"/>
              </w:rPr>
            </w:pPr>
            <w:r w:rsidRPr="006B12E1">
              <w:rPr>
                <w:rFonts w:eastAsia="Times New Roman" w:cs="Times New Roman"/>
                <w:color w:val="auto"/>
                <w:sz w:val="24"/>
                <w:szCs w:val="24"/>
              </w:rPr>
              <w:t>2</w:t>
            </w:r>
          </w:p>
        </w:tc>
      </w:tr>
      <w:tr w:rsidR="00614BE9" w:rsidRPr="006B12E1" w:rsidTr="002941DA">
        <w:tc>
          <w:tcPr>
            <w:tcW w:w="0" w:type="auto"/>
          </w:tcPr>
          <w:p w:rsidR="00C00E12" w:rsidRPr="006B12E1" w:rsidRDefault="00C00E12" w:rsidP="000875ED">
            <w:pPr>
              <w:spacing w:line="360" w:lineRule="auto"/>
              <w:rPr>
                <w:color w:val="auto"/>
                <w:sz w:val="24"/>
                <w:szCs w:val="24"/>
              </w:rPr>
            </w:pPr>
            <w:r w:rsidRPr="006B12E1">
              <w:rPr>
                <w:rFonts w:eastAsiaTheme="minorHAnsi"/>
                <w:color w:val="auto"/>
                <w:sz w:val="24"/>
                <w:szCs w:val="24"/>
                <w:lang w:eastAsia="en-US"/>
              </w:rPr>
              <w:t>B</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proofErr w:type="spellStart"/>
            <w:r w:rsidRPr="006B12E1">
              <w:rPr>
                <w:rFonts w:eastAsia="Times New Roman" w:cs="Times New Roman"/>
                <w:color w:val="auto"/>
                <w:sz w:val="24"/>
                <w:szCs w:val="24"/>
              </w:rPr>
              <w:t>Outdoor</w:t>
            </w:r>
            <w:proofErr w:type="spellEnd"/>
            <w:r w:rsidRPr="006B12E1">
              <w:rPr>
                <w:rFonts w:eastAsia="Times New Roman" w:cs="Times New Roman"/>
                <w:color w:val="auto"/>
                <w:sz w:val="24"/>
                <w:szCs w:val="24"/>
              </w:rPr>
              <w:t xml:space="preserve"> trénink </w:t>
            </w:r>
          </w:p>
        </w:tc>
        <w:tc>
          <w:tcPr>
            <w:tcW w:w="0" w:type="auto"/>
            <w:vAlign w:val="center"/>
          </w:tcPr>
          <w:p w:rsidR="00C00E12" w:rsidRPr="006B12E1" w:rsidRDefault="00C00E12" w:rsidP="000875ED">
            <w:pPr>
              <w:spacing w:after="0" w:line="360" w:lineRule="auto"/>
              <w:rPr>
                <w:rFonts w:eastAsia="Times New Roman" w:cs="Times New Roman"/>
                <w:color w:val="auto"/>
                <w:sz w:val="24"/>
                <w:szCs w:val="24"/>
              </w:rPr>
            </w:pPr>
            <w:r w:rsidRPr="006B12E1">
              <w:rPr>
                <w:rFonts w:eastAsia="Times New Roman" w:cs="Times New Roman"/>
                <w:color w:val="auto"/>
                <w:sz w:val="24"/>
                <w:szCs w:val="24"/>
              </w:rPr>
              <w:t>přednáška</w:t>
            </w:r>
          </w:p>
        </w:tc>
        <w:tc>
          <w:tcPr>
            <w:tcW w:w="0" w:type="auto"/>
          </w:tcPr>
          <w:p w:rsidR="00C00E12" w:rsidRPr="006B12E1" w:rsidRDefault="00C00E12" w:rsidP="000875ED">
            <w:pPr>
              <w:keepNext/>
              <w:spacing w:line="360" w:lineRule="auto"/>
              <w:rPr>
                <w:color w:val="auto"/>
                <w:sz w:val="24"/>
                <w:szCs w:val="24"/>
              </w:rPr>
            </w:pPr>
            <w:r w:rsidRPr="006B12E1">
              <w:rPr>
                <w:rFonts w:eastAsia="Times New Roman" w:cs="Times New Roman"/>
                <w:color w:val="auto"/>
                <w:sz w:val="24"/>
                <w:szCs w:val="24"/>
              </w:rPr>
              <w:t>2</w:t>
            </w:r>
          </w:p>
        </w:tc>
      </w:tr>
    </w:tbl>
    <w:p w:rsidR="00C00E12" w:rsidRPr="006B12E1" w:rsidRDefault="00C00E12" w:rsidP="000875ED">
      <w:pPr>
        <w:pStyle w:val="Titulek"/>
        <w:spacing w:line="360" w:lineRule="auto"/>
        <w:jc w:val="right"/>
        <w:rPr>
          <w:color w:val="auto"/>
          <w:sz w:val="24"/>
          <w:szCs w:val="24"/>
        </w:rPr>
      </w:pPr>
      <w:bookmarkStart w:id="101" w:name="_Toc514272211"/>
      <w:r w:rsidRPr="006B12E1">
        <w:rPr>
          <w:color w:val="auto"/>
          <w:sz w:val="24"/>
          <w:szCs w:val="24"/>
        </w:rPr>
        <w:t xml:space="preserve">Tabulka </w:t>
      </w:r>
      <w:r w:rsidRPr="006B12E1">
        <w:rPr>
          <w:color w:val="auto"/>
          <w:sz w:val="24"/>
          <w:szCs w:val="24"/>
        </w:rPr>
        <w:fldChar w:fldCharType="begin"/>
      </w:r>
      <w:r w:rsidRPr="006B12E1">
        <w:rPr>
          <w:color w:val="auto"/>
          <w:sz w:val="24"/>
          <w:szCs w:val="24"/>
        </w:rPr>
        <w:instrText xml:space="preserve"> SEQ Tabulka \* ARABIC </w:instrText>
      </w:r>
      <w:r w:rsidRPr="006B12E1">
        <w:rPr>
          <w:color w:val="auto"/>
          <w:sz w:val="24"/>
          <w:szCs w:val="24"/>
        </w:rPr>
        <w:fldChar w:fldCharType="separate"/>
      </w:r>
      <w:r w:rsidRPr="006B12E1">
        <w:rPr>
          <w:noProof/>
          <w:color w:val="auto"/>
          <w:sz w:val="24"/>
          <w:szCs w:val="24"/>
        </w:rPr>
        <w:t>18</w:t>
      </w:r>
      <w:r w:rsidRPr="006B12E1">
        <w:rPr>
          <w:color w:val="auto"/>
          <w:sz w:val="24"/>
          <w:szCs w:val="24"/>
        </w:rPr>
        <w:fldChar w:fldCharType="end"/>
      </w:r>
      <w:r w:rsidRPr="006B12E1">
        <w:rPr>
          <w:color w:val="auto"/>
          <w:sz w:val="24"/>
          <w:szCs w:val="24"/>
        </w:rPr>
        <w:t xml:space="preserve"> - magisterské kombinované studium, aplikovaná andragogika</w:t>
      </w:r>
      <w:bookmarkEnd w:id="101"/>
    </w:p>
    <w:p w:rsidR="00C00E12" w:rsidRPr="006B12E1" w:rsidRDefault="00C00E12" w:rsidP="000875ED">
      <w:pPr>
        <w:spacing w:line="360" w:lineRule="auto"/>
        <w:ind w:left="283" w:firstLine="0"/>
        <w:rPr>
          <w:color w:val="auto"/>
          <w:sz w:val="24"/>
          <w:szCs w:val="24"/>
        </w:rPr>
      </w:pPr>
    </w:p>
    <w:p w:rsidR="00C00E12" w:rsidRPr="006B12E1" w:rsidRDefault="00C00E12" w:rsidP="000875ED">
      <w:pPr>
        <w:pStyle w:val="Nadpis3"/>
        <w:spacing w:line="360" w:lineRule="auto"/>
        <w:rPr>
          <w:rFonts w:ascii="Palatino Linotype" w:hAnsi="Palatino Linotype"/>
          <w:color w:val="auto"/>
          <w:sz w:val="28"/>
        </w:rPr>
      </w:pPr>
      <w:r w:rsidRPr="006B12E1">
        <w:rPr>
          <w:rFonts w:ascii="Palatino Linotype" w:hAnsi="Palatino Linotype"/>
          <w:color w:val="auto"/>
          <w:sz w:val="28"/>
        </w:rPr>
        <w:t xml:space="preserve">Podpůrné vědy </w:t>
      </w:r>
    </w:p>
    <w:p w:rsidR="00C00E12" w:rsidRPr="006B12E1" w:rsidRDefault="00C00E12" w:rsidP="000875ED">
      <w:pPr>
        <w:spacing w:line="360" w:lineRule="auto"/>
        <w:ind w:left="283" w:firstLine="0"/>
        <w:rPr>
          <w:color w:val="auto"/>
          <w:sz w:val="24"/>
          <w:szCs w:val="24"/>
        </w:rPr>
      </w:pPr>
    </w:p>
    <w:p w:rsidR="00405E96" w:rsidRPr="006B12E1" w:rsidRDefault="00405E96" w:rsidP="000875ED">
      <w:pPr>
        <w:spacing w:line="360" w:lineRule="auto"/>
        <w:ind w:left="283" w:firstLine="0"/>
        <w:rPr>
          <w:color w:val="auto"/>
          <w:sz w:val="24"/>
          <w:szCs w:val="24"/>
        </w:rPr>
      </w:pPr>
      <w:r w:rsidRPr="006B12E1">
        <w:rPr>
          <w:color w:val="auto"/>
          <w:sz w:val="24"/>
          <w:szCs w:val="24"/>
        </w:rPr>
        <w:t xml:space="preserve">Stejně jako v bakalářské formě, magisterská forma prezenčního studia studenty vzdělává také v oblasti klíčových podpůrných věd, konkrétně ve filozofii, právu a v rámci druhého oboru poskytuje komplexní vzdělání ze sociologie. Mezi předměty v magisterské formě chybí předměty z psychologie, ty však byly bohatě zastoupeny v programu bakalářském. Ze sociologie jsou studentům ve formě povinných předmětů nabízeny předměty metodologicky zaměřené a předměty z aplikovaných sociologických subdisciplín. Nabídka předmětů z aplikované sociologie je </w:t>
      </w:r>
      <w:r w:rsidRPr="006B12E1">
        <w:rPr>
          <w:color w:val="auto"/>
          <w:sz w:val="24"/>
          <w:szCs w:val="24"/>
        </w:rPr>
        <w:lastRenderedPageBreak/>
        <w:t xml:space="preserve">také doplněna povinně volitelnými předměty, kde mají studenti k dispozici velký výběr. </w:t>
      </w:r>
      <w:r w:rsidR="001F14CB" w:rsidRPr="006B12E1">
        <w:rPr>
          <w:color w:val="auto"/>
          <w:sz w:val="24"/>
          <w:szCs w:val="24"/>
        </w:rPr>
        <w:t>Kombinovaná forma oboru nabízí předměty týkající se sociologie a psychologie, které mají spíše obecnější charakter.</w:t>
      </w:r>
    </w:p>
    <w:tbl>
      <w:tblPr>
        <w:tblStyle w:val="Mkatabulky"/>
        <w:tblW w:w="0" w:type="auto"/>
        <w:tblInd w:w="708" w:type="dxa"/>
        <w:tblLook w:val="04A0" w:firstRow="1" w:lastRow="0" w:firstColumn="1" w:lastColumn="0" w:noHBand="0" w:noVBand="1"/>
      </w:tblPr>
      <w:tblGrid>
        <w:gridCol w:w="1332"/>
        <w:gridCol w:w="1544"/>
        <w:gridCol w:w="1807"/>
        <w:gridCol w:w="1577"/>
        <w:gridCol w:w="1220"/>
      </w:tblGrid>
      <w:tr w:rsidR="006B12E1" w:rsidRPr="006B12E1" w:rsidTr="002941DA">
        <w:tc>
          <w:tcPr>
            <w:tcW w:w="0" w:type="auto"/>
          </w:tcPr>
          <w:p w:rsidR="00C00E12" w:rsidRPr="006B12E1" w:rsidRDefault="00C00E12" w:rsidP="000875ED">
            <w:pPr>
              <w:suppressAutoHyphens w:val="0"/>
              <w:autoSpaceDE w:val="0"/>
              <w:adjustRightInd w:val="0"/>
              <w:spacing w:after="160" w:line="360" w:lineRule="auto"/>
              <w:ind w:left="0" w:right="0" w:firstLine="0"/>
              <w:jc w:val="left"/>
              <w:rPr>
                <w:rFonts w:eastAsiaTheme="minorHAnsi"/>
                <w:b/>
                <w:color w:val="auto"/>
                <w:szCs w:val="24"/>
                <w:lang w:eastAsia="en-US"/>
              </w:rPr>
            </w:pPr>
            <w:r w:rsidRPr="006B12E1">
              <w:rPr>
                <w:rFonts w:eastAsiaTheme="minorHAnsi"/>
                <w:b/>
                <w:color w:val="auto"/>
                <w:szCs w:val="24"/>
                <w:lang w:eastAsia="en-US"/>
              </w:rPr>
              <w:t>Vědecká disciplína</w:t>
            </w:r>
          </w:p>
        </w:tc>
        <w:tc>
          <w:tcPr>
            <w:tcW w:w="0" w:type="auto"/>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Typ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Název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Metoda výuky</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Ročník</w:t>
            </w:r>
          </w:p>
        </w:tc>
      </w:tr>
      <w:tr w:rsidR="006B12E1" w:rsidRPr="006B12E1" w:rsidTr="002941DA">
        <w:tc>
          <w:tcPr>
            <w:tcW w:w="0" w:type="auto"/>
          </w:tcPr>
          <w:p w:rsidR="00C00E12" w:rsidRPr="006B12E1" w:rsidRDefault="00C00E12" w:rsidP="000875ED">
            <w:pPr>
              <w:suppressAutoHyphens w:val="0"/>
              <w:autoSpaceDE w:val="0"/>
              <w:adjustRightInd w:val="0"/>
              <w:spacing w:after="160" w:line="360" w:lineRule="auto"/>
              <w:ind w:left="0" w:right="0" w:firstLine="0"/>
              <w:jc w:val="left"/>
              <w:rPr>
                <w:rFonts w:eastAsiaTheme="minorHAnsi"/>
                <w:color w:val="auto"/>
                <w:szCs w:val="24"/>
                <w:lang w:eastAsia="en-US"/>
              </w:rPr>
            </w:pPr>
            <w:r w:rsidRPr="006B12E1">
              <w:rPr>
                <w:rFonts w:eastAsiaTheme="minorHAnsi"/>
                <w:color w:val="auto"/>
                <w:szCs w:val="24"/>
                <w:lang w:eastAsia="en-US"/>
              </w:rPr>
              <w:t>filozofie</w:t>
            </w:r>
          </w:p>
        </w:tc>
        <w:tc>
          <w:tcPr>
            <w:tcW w:w="0" w:type="auto"/>
          </w:tcPr>
          <w:p w:rsidR="00C00E12" w:rsidRPr="006B12E1" w:rsidRDefault="00C00E12" w:rsidP="000875ED">
            <w:pPr>
              <w:spacing w:line="360" w:lineRule="auto"/>
              <w:rPr>
                <w:color w:val="auto"/>
                <w:szCs w:val="24"/>
              </w:rPr>
            </w:pPr>
            <w:r w:rsidRPr="006B12E1">
              <w:rPr>
                <w:rFonts w:eastAsia="Times New Roman" w:cs="Times New Roman"/>
                <w:color w:val="auto"/>
                <w:szCs w:val="24"/>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Filozofie a etika výchovy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1</w:t>
            </w:r>
          </w:p>
        </w:tc>
      </w:tr>
      <w:tr w:rsidR="006B12E1" w:rsidRPr="006B12E1" w:rsidTr="002941DA">
        <w:tc>
          <w:tcPr>
            <w:tcW w:w="0" w:type="auto"/>
          </w:tcPr>
          <w:p w:rsidR="00C00E12" w:rsidRPr="006B12E1" w:rsidRDefault="00C00E12" w:rsidP="000875ED">
            <w:pPr>
              <w:suppressAutoHyphens w:val="0"/>
              <w:autoSpaceDE w:val="0"/>
              <w:adjustRightInd w:val="0"/>
              <w:spacing w:after="160" w:line="360" w:lineRule="auto"/>
              <w:ind w:left="0" w:right="0" w:firstLine="0"/>
              <w:jc w:val="left"/>
              <w:rPr>
                <w:rFonts w:eastAsiaTheme="minorHAnsi"/>
                <w:color w:val="auto"/>
                <w:szCs w:val="24"/>
                <w:lang w:eastAsia="en-US"/>
              </w:rPr>
            </w:pPr>
            <w:r w:rsidRPr="006B12E1">
              <w:rPr>
                <w:rFonts w:eastAsiaTheme="minorHAnsi"/>
                <w:color w:val="auto"/>
                <w:szCs w:val="24"/>
                <w:lang w:eastAsia="en-US"/>
              </w:rPr>
              <w:t>právo</w:t>
            </w:r>
          </w:p>
        </w:tc>
        <w:tc>
          <w:tcPr>
            <w:tcW w:w="0" w:type="auto"/>
          </w:tcPr>
          <w:p w:rsidR="00C00E12" w:rsidRPr="006B12E1" w:rsidRDefault="00C00E12" w:rsidP="000875ED">
            <w:pPr>
              <w:spacing w:line="360" w:lineRule="auto"/>
              <w:rPr>
                <w:color w:val="auto"/>
                <w:szCs w:val="24"/>
              </w:rPr>
            </w:pPr>
            <w:r w:rsidRPr="006B12E1">
              <w:rPr>
                <w:rFonts w:eastAsia="Times New Roman" w:cs="Times New Roman"/>
                <w:color w:val="auto"/>
                <w:szCs w:val="24"/>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Pracovní právo pro andragogy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seminář</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2</w:t>
            </w:r>
          </w:p>
        </w:tc>
      </w:tr>
    </w:tbl>
    <w:p w:rsidR="00C00E12" w:rsidRPr="006B12E1" w:rsidRDefault="00C00E12" w:rsidP="000875ED">
      <w:pPr>
        <w:pStyle w:val="Titulek"/>
        <w:spacing w:line="360" w:lineRule="auto"/>
        <w:jc w:val="right"/>
        <w:rPr>
          <w:color w:val="auto"/>
          <w:sz w:val="24"/>
          <w:szCs w:val="24"/>
        </w:rPr>
      </w:pPr>
      <w:bookmarkStart w:id="102" w:name="_Toc514272212"/>
      <w:r w:rsidRPr="006B12E1">
        <w:rPr>
          <w:color w:val="auto"/>
          <w:sz w:val="24"/>
          <w:szCs w:val="24"/>
        </w:rPr>
        <w:t xml:space="preserve">Tabulka </w:t>
      </w:r>
      <w:r w:rsidRPr="006B12E1">
        <w:rPr>
          <w:color w:val="auto"/>
          <w:sz w:val="24"/>
          <w:szCs w:val="24"/>
        </w:rPr>
        <w:fldChar w:fldCharType="begin"/>
      </w:r>
      <w:r w:rsidRPr="006B12E1">
        <w:rPr>
          <w:color w:val="auto"/>
          <w:sz w:val="24"/>
          <w:szCs w:val="24"/>
        </w:rPr>
        <w:instrText xml:space="preserve"> SEQ Tabulka \* ARABIC </w:instrText>
      </w:r>
      <w:r w:rsidRPr="006B12E1">
        <w:rPr>
          <w:color w:val="auto"/>
          <w:sz w:val="24"/>
          <w:szCs w:val="24"/>
        </w:rPr>
        <w:fldChar w:fldCharType="separate"/>
      </w:r>
      <w:r w:rsidRPr="006B12E1">
        <w:rPr>
          <w:noProof/>
          <w:color w:val="auto"/>
          <w:sz w:val="24"/>
          <w:szCs w:val="24"/>
        </w:rPr>
        <w:t>19</w:t>
      </w:r>
      <w:r w:rsidRPr="006B12E1">
        <w:rPr>
          <w:color w:val="auto"/>
          <w:sz w:val="24"/>
          <w:szCs w:val="24"/>
        </w:rPr>
        <w:fldChar w:fldCharType="end"/>
      </w:r>
      <w:r w:rsidRPr="006B12E1">
        <w:rPr>
          <w:color w:val="auto"/>
          <w:sz w:val="24"/>
          <w:szCs w:val="24"/>
        </w:rPr>
        <w:t xml:space="preserve"> - magisterské prezenční studium, podpůrné vědy</w:t>
      </w:r>
      <w:bookmarkEnd w:id="102"/>
    </w:p>
    <w:p w:rsidR="00C00E12" w:rsidRPr="006B12E1" w:rsidRDefault="00C00E12" w:rsidP="000875ED">
      <w:pPr>
        <w:spacing w:line="360" w:lineRule="auto"/>
        <w:ind w:left="283" w:firstLine="0"/>
        <w:rPr>
          <w:color w:val="auto"/>
          <w:sz w:val="24"/>
          <w:szCs w:val="24"/>
        </w:rPr>
      </w:pPr>
    </w:p>
    <w:tbl>
      <w:tblPr>
        <w:tblStyle w:val="Mkatabulky"/>
        <w:tblW w:w="0" w:type="auto"/>
        <w:tblInd w:w="708" w:type="dxa"/>
        <w:tblLook w:val="04A0" w:firstRow="1" w:lastRow="0" w:firstColumn="1" w:lastColumn="0" w:noHBand="0" w:noVBand="1"/>
      </w:tblPr>
      <w:tblGrid>
        <w:gridCol w:w="1542"/>
        <w:gridCol w:w="1488"/>
        <w:gridCol w:w="1707"/>
        <w:gridCol w:w="1523"/>
        <w:gridCol w:w="1220"/>
      </w:tblGrid>
      <w:tr w:rsidR="006B12E1" w:rsidRPr="006B12E1" w:rsidTr="001F14CB">
        <w:tc>
          <w:tcPr>
            <w:tcW w:w="1697" w:type="dxa"/>
          </w:tcPr>
          <w:p w:rsidR="00C00E12" w:rsidRPr="006B12E1" w:rsidRDefault="00C00E12" w:rsidP="000875ED">
            <w:pPr>
              <w:suppressAutoHyphens w:val="0"/>
              <w:autoSpaceDE w:val="0"/>
              <w:adjustRightInd w:val="0"/>
              <w:spacing w:after="160" w:line="360" w:lineRule="auto"/>
              <w:ind w:left="0" w:right="0" w:firstLine="0"/>
              <w:jc w:val="left"/>
              <w:rPr>
                <w:rFonts w:eastAsiaTheme="minorHAnsi"/>
                <w:b/>
                <w:color w:val="auto"/>
                <w:szCs w:val="24"/>
                <w:lang w:eastAsia="en-US"/>
              </w:rPr>
            </w:pPr>
            <w:r w:rsidRPr="006B12E1">
              <w:rPr>
                <w:rFonts w:eastAsiaTheme="minorHAnsi"/>
                <w:b/>
                <w:color w:val="auto"/>
                <w:szCs w:val="24"/>
                <w:lang w:eastAsia="en-US"/>
              </w:rPr>
              <w:t>Vědecká disciplína</w:t>
            </w:r>
          </w:p>
        </w:tc>
        <w:tc>
          <w:tcPr>
            <w:tcW w:w="1252" w:type="dxa"/>
          </w:tcPr>
          <w:p w:rsidR="00C00E12" w:rsidRPr="006B12E1" w:rsidRDefault="00C00E12" w:rsidP="000875ED">
            <w:pPr>
              <w:spacing w:after="0" w:line="360" w:lineRule="auto"/>
              <w:jc w:val="left"/>
              <w:rPr>
                <w:rFonts w:eastAsia="Times New Roman" w:cs="Times New Roman"/>
                <w:b/>
                <w:color w:val="auto"/>
                <w:szCs w:val="24"/>
              </w:rPr>
            </w:pPr>
            <w:r w:rsidRPr="006B12E1">
              <w:rPr>
                <w:rFonts w:eastAsiaTheme="minorHAnsi"/>
                <w:b/>
                <w:color w:val="auto"/>
                <w:szCs w:val="24"/>
                <w:lang w:eastAsia="en-US"/>
              </w:rPr>
              <w:t>Typ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Název předmětu</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Metoda výuky</w:t>
            </w:r>
          </w:p>
        </w:tc>
        <w:tc>
          <w:tcPr>
            <w:tcW w:w="0" w:type="auto"/>
            <w:vAlign w:val="center"/>
          </w:tcPr>
          <w:p w:rsidR="00C00E12" w:rsidRPr="006B12E1" w:rsidRDefault="00C00E12" w:rsidP="000875ED">
            <w:pPr>
              <w:spacing w:after="0" w:line="360" w:lineRule="auto"/>
              <w:jc w:val="left"/>
              <w:rPr>
                <w:rFonts w:eastAsia="Times New Roman" w:cs="Times New Roman"/>
                <w:b/>
                <w:color w:val="auto"/>
                <w:szCs w:val="24"/>
              </w:rPr>
            </w:pPr>
            <w:r w:rsidRPr="006B12E1">
              <w:rPr>
                <w:rFonts w:eastAsia="Times New Roman" w:cs="Times New Roman"/>
                <w:b/>
                <w:color w:val="auto"/>
                <w:szCs w:val="24"/>
              </w:rPr>
              <w:t>Ročník</w:t>
            </w:r>
          </w:p>
        </w:tc>
      </w:tr>
      <w:tr w:rsidR="006B12E1" w:rsidRPr="006B12E1" w:rsidTr="001F14CB">
        <w:tc>
          <w:tcPr>
            <w:tcW w:w="1697" w:type="dxa"/>
          </w:tcPr>
          <w:p w:rsidR="00C00E12" w:rsidRPr="006B12E1" w:rsidRDefault="00C00E12" w:rsidP="000875ED">
            <w:pPr>
              <w:suppressAutoHyphens w:val="0"/>
              <w:autoSpaceDE w:val="0"/>
              <w:adjustRightInd w:val="0"/>
              <w:spacing w:after="160" w:line="360" w:lineRule="auto"/>
              <w:ind w:left="0" w:right="0" w:firstLine="0"/>
              <w:jc w:val="left"/>
              <w:rPr>
                <w:rFonts w:eastAsiaTheme="minorHAnsi"/>
                <w:color w:val="auto"/>
                <w:szCs w:val="24"/>
                <w:lang w:eastAsia="en-US"/>
              </w:rPr>
            </w:pPr>
            <w:r w:rsidRPr="006B12E1">
              <w:rPr>
                <w:rFonts w:eastAsiaTheme="minorHAnsi"/>
                <w:color w:val="auto"/>
                <w:szCs w:val="24"/>
                <w:lang w:eastAsia="en-US"/>
              </w:rPr>
              <w:t>psychologie</w:t>
            </w:r>
          </w:p>
        </w:tc>
        <w:tc>
          <w:tcPr>
            <w:tcW w:w="1252" w:type="dxa"/>
          </w:tcPr>
          <w:p w:rsidR="00C00E12" w:rsidRPr="006B12E1" w:rsidRDefault="00C00E12" w:rsidP="000875ED">
            <w:pPr>
              <w:spacing w:line="360" w:lineRule="auto"/>
              <w:rPr>
                <w:color w:val="auto"/>
                <w:szCs w:val="24"/>
              </w:rPr>
            </w:pPr>
            <w:r w:rsidRPr="006B12E1">
              <w:rPr>
                <w:rFonts w:eastAsiaTheme="minorHAnsi"/>
                <w:color w:val="auto"/>
                <w:szCs w:val="24"/>
                <w:lang w:eastAsia="en-US"/>
              </w:rPr>
              <w:t>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Psychologie dospělých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0" w:type="auto"/>
          </w:tcPr>
          <w:p w:rsidR="00C00E12" w:rsidRPr="006B12E1" w:rsidRDefault="00C00E12" w:rsidP="000875ED">
            <w:pPr>
              <w:spacing w:line="360" w:lineRule="auto"/>
              <w:rPr>
                <w:color w:val="auto"/>
                <w:szCs w:val="24"/>
              </w:rPr>
            </w:pPr>
            <w:r w:rsidRPr="006B12E1">
              <w:rPr>
                <w:rFonts w:eastAsia="Times New Roman" w:cs="Times New Roman"/>
                <w:color w:val="auto"/>
                <w:szCs w:val="24"/>
              </w:rPr>
              <w:t>1</w:t>
            </w:r>
          </w:p>
        </w:tc>
      </w:tr>
      <w:tr w:rsidR="006B12E1" w:rsidRPr="006B12E1" w:rsidTr="001F14CB">
        <w:tc>
          <w:tcPr>
            <w:tcW w:w="1697" w:type="dxa"/>
          </w:tcPr>
          <w:p w:rsidR="00C00E12" w:rsidRPr="006B12E1" w:rsidRDefault="00C00E12" w:rsidP="000875ED">
            <w:pPr>
              <w:suppressAutoHyphens w:val="0"/>
              <w:autoSpaceDE w:val="0"/>
              <w:adjustRightInd w:val="0"/>
              <w:spacing w:after="160" w:line="360" w:lineRule="auto"/>
              <w:ind w:left="0" w:right="0" w:firstLine="0"/>
              <w:jc w:val="left"/>
              <w:rPr>
                <w:rFonts w:eastAsiaTheme="minorHAnsi"/>
                <w:color w:val="auto"/>
                <w:szCs w:val="24"/>
                <w:lang w:eastAsia="en-US"/>
              </w:rPr>
            </w:pPr>
          </w:p>
        </w:tc>
        <w:tc>
          <w:tcPr>
            <w:tcW w:w="1252" w:type="dxa"/>
          </w:tcPr>
          <w:p w:rsidR="00C00E12" w:rsidRPr="006B12E1" w:rsidRDefault="00C00E12" w:rsidP="000875ED">
            <w:pPr>
              <w:spacing w:line="360" w:lineRule="auto"/>
              <w:rPr>
                <w:color w:val="auto"/>
                <w:szCs w:val="24"/>
              </w:rPr>
            </w:pPr>
            <w:r w:rsidRPr="006B12E1">
              <w:rPr>
                <w:rFonts w:eastAsiaTheme="minorHAnsi"/>
                <w:color w:val="auto"/>
                <w:szCs w:val="24"/>
                <w:lang w:eastAsia="en-US"/>
              </w:rPr>
              <w:t>A</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Psychologie učení dospělých</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0" w:type="auto"/>
          </w:tcPr>
          <w:p w:rsidR="00C00E12" w:rsidRPr="006B12E1" w:rsidRDefault="00C00E12" w:rsidP="000875ED">
            <w:pPr>
              <w:spacing w:line="360" w:lineRule="auto"/>
              <w:rPr>
                <w:color w:val="auto"/>
                <w:szCs w:val="24"/>
              </w:rPr>
            </w:pPr>
            <w:r w:rsidRPr="006B12E1">
              <w:rPr>
                <w:rFonts w:eastAsia="Times New Roman" w:cs="Times New Roman"/>
                <w:color w:val="auto"/>
                <w:szCs w:val="24"/>
              </w:rPr>
              <w:t>1</w:t>
            </w:r>
          </w:p>
        </w:tc>
      </w:tr>
      <w:tr w:rsidR="006B12E1" w:rsidRPr="006B12E1" w:rsidTr="001F14CB">
        <w:tc>
          <w:tcPr>
            <w:tcW w:w="1697" w:type="dxa"/>
          </w:tcPr>
          <w:p w:rsidR="00C00E12" w:rsidRPr="006B12E1" w:rsidRDefault="00C00E12" w:rsidP="000875ED">
            <w:pPr>
              <w:suppressAutoHyphens w:val="0"/>
              <w:autoSpaceDE w:val="0"/>
              <w:adjustRightInd w:val="0"/>
              <w:spacing w:after="160" w:line="360" w:lineRule="auto"/>
              <w:ind w:left="0" w:right="0" w:firstLine="0"/>
              <w:jc w:val="left"/>
              <w:rPr>
                <w:rFonts w:eastAsiaTheme="minorHAnsi"/>
                <w:color w:val="auto"/>
                <w:szCs w:val="24"/>
                <w:lang w:eastAsia="en-US"/>
              </w:rPr>
            </w:pPr>
            <w:r w:rsidRPr="006B12E1">
              <w:rPr>
                <w:rFonts w:eastAsiaTheme="minorHAnsi"/>
                <w:color w:val="auto"/>
                <w:szCs w:val="24"/>
                <w:lang w:eastAsia="en-US"/>
              </w:rPr>
              <w:t>sociologie</w:t>
            </w:r>
          </w:p>
        </w:tc>
        <w:tc>
          <w:tcPr>
            <w:tcW w:w="1252" w:type="dxa"/>
          </w:tcPr>
          <w:p w:rsidR="00C00E12" w:rsidRPr="006B12E1" w:rsidRDefault="00C00E12" w:rsidP="000875ED">
            <w:pPr>
              <w:spacing w:line="360" w:lineRule="auto"/>
              <w:rPr>
                <w:color w:val="auto"/>
                <w:szCs w:val="24"/>
              </w:rPr>
            </w:pPr>
            <w:r w:rsidRPr="006B12E1">
              <w:rPr>
                <w:rFonts w:eastAsiaTheme="minorHAnsi"/>
                <w:color w:val="auto"/>
                <w:szCs w:val="24"/>
                <w:lang w:eastAsia="en-US"/>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Sociologie výchovy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0" w:type="auto"/>
          </w:tcPr>
          <w:p w:rsidR="00C00E12" w:rsidRPr="006B12E1" w:rsidRDefault="00C00E12" w:rsidP="000875ED">
            <w:pPr>
              <w:spacing w:line="360" w:lineRule="auto"/>
              <w:rPr>
                <w:color w:val="auto"/>
                <w:szCs w:val="24"/>
              </w:rPr>
            </w:pPr>
            <w:r w:rsidRPr="006B12E1">
              <w:rPr>
                <w:rFonts w:eastAsia="Times New Roman" w:cs="Times New Roman"/>
                <w:color w:val="auto"/>
                <w:szCs w:val="24"/>
              </w:rPr>
              <w:t>2</w:t>
            </w:r>
          </w:p>
        </w:tc>
      </w:tr>
      <w:tr w:rsidR="006B12E1" w:rsidRPr="006B12E1" w:rsidTr="001F14CB">
        <w:tc>
          <w:tcPr>
            <w:tcW w:w="1697" w:type="dxa"/>
          </w:tcPr>
          <w:p w:rsidR="00C00E12" w:rsidRPr="006B12E1" w:rsidRDefault="00C00E12" w:rsidP="000875ED">
            <w:pPr>
              <w:suppressAutoHyphens w:val="0"/>
              <w:autoSpaceDE w:val="0"/>
              <w:adjustRightInd w:val="0"/>
              <w:spacing w:after="160" w:line="360" w:lineRule="auto"/>
              <w:ind w:left="0" w:right="0" w:firstLine="0"/>
              <w:jc w:val="left"/>
              <w:rPr>
                <w:rFonts w:eastAsiaTheme="minorHAnsi"/>
                <w:color w:val="auto"/>
                <w:szCs w:val="24"/>
                <w:lang w:eastAsia="en-US"/>
              </w:rPr>
            </w:pPr>
          </w:p>
        </w:tc>
        <w:tc>
          <w:tcPr>
            <w:tcW w:w="1252" w:type="dxa"/>
          </w:tcPr>
          <w:p w:rsidR="00C00E12" w:rsidRPr="006B12E1" w:rsidRDefault="00C00E12" w:rsidP="000875ED">
            <w:pPr>
              <w:spacing w:line="360" w:lineRule="auto"/>
              <w:rPr>
                <w:color w:val="auto"/>
                <w:szCs w:val="24"/>
              </w:rPr>
            </w:pPr>
            <w:r w:rsidRPr="006B12E1">
              <w:rPr>
                <w:rFonts w:eastAsiaTheme="minorHAnsi"/>
                <w:color w:val="auto"/>
                <w:szCs w:val="24"/>
                <w:lang w:eastAsia="en-US"/>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Společnosti znalostí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0" w:type="auto"/>
          </w:tcPr>
          <w:p w:rsidR="00C00E12" w:rsidRPr="006B12E1" w:rsidRDefault="00C00E12" w:rsidP="000875ED">
            <w:pPr>
              <w:spacing w:line="360" w:lineRule="auto"/>
              <w:rPr>
                <w:color w:val="auto"/>
                <w:szCs w:val="24"/>
              </w:rPr>
            </w:pPr>
            <w:r w:rsidRPr="006B12E1">
              <w:rPr>
                <w:rFonts w:eastAsia="Times New Roman" w:cs="Times New Roman"/>
                <w:color w:val="auto"/>
                <w:szCs w:val="24"/>
              </w:rPr>
              <w:t>2</w:t>
            </w:r>
          </w:p>
        </w:tc>
      </w:tr>
      <w:tr w:rsidR="006B12E1" w:rsidRPr="006B12E1" w:rsidTr="001F14CB">
        <w:tc>
          <w:tcPr>
            <w:tcW w:w="1697" w:type="dxa"/>
          </w:tcPr>
          <w:p w:rsidR="00C00E12" w:rsidRPr="006B12E1" w:rsidRDefault="00C00E12" w:rsidP="000875ED">
            <w:pPr>
              <w:suppressAutoHyphens w:val="0"/>
              <w:autoSpaceDE w:val="0"/>
              <w:adjustRightInd w:val="0"/>
              <w:spacing w:after="160" w:line="360" w:lineRule="auto"/>
              <w:ind w:left="0" w:right="0" w:firstLine="0"/>
              <w:jc w:val="left"/>
              <w:rPr>
                <w:rFonts w:eastAsiaTheme="minorHAnsi"/>
                <w:color w:val="auto"/>
                <w:szCs w:val="24"/>
                <w:lang w:eastAsia="en-US"/>
              </w:rPr>
            </w:pPr>
          </w:p>
        </w:tc>
        <w:tc>
          <w:tcPr>
            <w:tcW w:w="1252" w:type="dxa"/>
          </w:tcPr>
          <w:p w:rsidR="00C00E12" w:rsidRPr="006B12E1" w:rsidRDefault="00C00E12" w:rsidP="000875ED">
            <w:pPr>
              <w:spacing w:line="360" w:lineRule="auto"/>
              <w:rPr>
                <w:color w:val="auto"/>
                <w:szCs w:val="24"/>
              </w:rPr>
            </w:pPr>
            <w:r w:rsidRPr="006B12E1">
              <w:rPr>
                <w:rFonts w:eastAsiaTheme="minorHAnsi"/>
                <w:color w:val="auto"/>
                <w:szCs w:val="24"/>
                <w:lang w:eastAsia="en-US"/>
              </w:rPr>
              <w:t>B</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 xml:space="preserve">Vybrané problémy soc. komunikace </w:t>
            </w:r>
          </w:p>
        </w:tc>
        <w:tc>
          <w:tcPr>
            <w:tcW w:w="0" w:type="auto"/>
            <w:vAlign w:val="center"/>
          </w:tcPr>
          <w:p w:rsidR="00C00E12" w:rsidRPr="006B12E1" w:rsidRDefault="00C00E12" w:rsidP="000875ED">
            <w:pPr>
              <w:spacing w:after="0" w:line="360" w:lineRule="auto"/>
              <w:rPr>
                <w:rFonts w:eastAsia="Times New Roman" w:cs="Times New Roman"/>
                <w:color w:val="auto"/>
                <w:szCs w:val="24"/>
              </w:rPr>
            </w:pPr>
            <w:r w:rsidRPr="006B12E1">
              <w:rPr>
                <w:rFonts w:eastAsia="Times New Roman" w:cs="Times New Roman"/>
                <w:color w:val="auto"/>
                <w:szCs w:val="24"/>
              </w:rPr>
              <w:t>přednáška</w:t>
            </w:r>
          </w:p>
        </w:tc>
        <w:tc>
          <w:tcPr>
            <w:tcW w:w="0" w:type="auto"/>
          </w:tcPr>
          <w:p w:rsidR="00C00E12" w:rsidRPr="006B12E1" w:rsidRDefault="00C00E12" w:rsidP="000875ED">
            <w:pPr>
              <w:keepNext/>
              <w:spacing w:line="360" w:lineRule="auto"/>
              <w:rPr>
                <w:color w:val="auto"/>
                <w:szCs w:val="24"/>
              </w:rPr>
            </w:pPr>
            <w:r w:rsidRPr="006B12E1">
              <w:rPr>
                <w:rFonts w:eastAsia="Times New Roman" w:cs="Times New Roman"/>
                <w:color w:val="auto"/>
                <w:szCs w:val="24"/>
              </w:rPr>
              <w:t>2</w:t>
            </w:r>
          </w:p>
        </w:tc>
      </w:tr>
    </w:tbl>
    <w:p w:rsidR="00C00E12" w:rsidRPr="006B12E1" w:rsidRDefault="00C00E12" w:rsidP="000875ED">
      <w:pPr>
        <w:pStyle w:val="Titulek"/>
        <w:spacing w:line="360" w:lineRule="auto"/>
        <w:jc w:val="right"/>
        <w:rPr>
          <w:color w:val="auto"/>
          <w:sz w:val="24"/>
          <w:szCs w:val="24"/>
        </w:rPr>
      </w:pPr>
      <w:bookmarkStart w:id="103" w:name="_Toc514272213"/>
      <w:r w:rsidRPr="006B12E1">
        <w:rPr>
          <w:color w:val="auto"/>
          <w:sz w:val="24"/>
          <w:szCs w:val="24"/>
        </w:rPr>
        <w:t xml:space="preserve">Tabulka </w:t>
      </w:r>
      <w:r w:rsidRPr="006B12E1">
        <w:rPr>
          <w:color w:val="auto"/>
          <w:sz w:val="24"/>
          <w:szCs w:val="24"/>
        </w:rPr>
        <w:fldChar w:fldCharType="begin"/>
      </w:r>
      <w:r w:rsidRPr="006B12E1">
        <w:rPr>
          <w:color w:val="auto"/>
          <w:sz w:val="24"/>
          <w:szCs w:val="24"/>
        </w:rPr>
        <w:instrText xml:space="preserve"> SEQ Tabulka \* ARABIC </w:instrText>
      </w:r>
      <w:r w:rsidRPr="006B12E1">
        <w:rPr>
          <w:color w:val="auto"/>
          <w:sz w:val="24"/>
          <w:szCs w:val="24"/>
        </w:rPr>
        <w:fldChar w:fldCharType="separate"/>
      </w:r>
      <w:r w:rsidRPr="006B12E1">
        <w:rPr>
          <w:noProof/>
          <w:color w:val="auto"/>
          <w:sz w:val="24"/>
          <w:szCs w:val="24"/>
        </w:rPr>
        <w:t>20</w:t>
      </w:r>
      <w:r w:rsidRPr="006B12E1">
        <w:rPr>
          <w:color w:val="auto"/>
          <w:sz w:val="24"/>
          <w:szCs w:val="24"/>
        </w:rPr>
        <w:fldChar w:fldCharType="end"/>
      </w:r>
      <w:r w:rsidRPr="006B12E1">
        <w:rPr>
          <w:color w:val="auto"/>
          <w:sz w:val="24"/>
          <w:szCs w:val="24"/>
        </w:rPr>
        <w:t xml:space="preserve"> - magisterské kombinované studium, podpůrné vědy</w:t>
      </w:r>
      <w:bookmarkEnd w:id="103"/>
    </w:p>
    <w:p w:rsidR="00C00E12" w:rsidRPr="006B12E1" w:rsidRDefault="00C00E12" w:rsidP="000875ED">
      <w:pPr>
        <w:spacing w:line="360" w:lineRule="auto"/>
        <w:ind w:left="283" w:firstLine="0"/>
        <w:rPr>
          <w:color w:val="auto"/>
          <w:sz w:val="24"/>
          <w:szCs w:val="24"/>
        </w:rPr>
      </w:pPr>
    </w:p>
    <w:p w:rsidR="009B3C3C" w:rsidRDefault="009B3C3C" w:rsidP="009B3C3C">
      <w:pPr>
        <w:spacing w:line="360" w:lineRule="auto"/>
        <w:ind w:left="283" w:firstLine="425"/>
        <w:rPr>
          <w:color w:val="auto"/>
          <w:sz w:val="24"/>
          <w:szCs w:val="24"/>
        </w:rPr>
      </w:pPr>
      <w:r>
        <w:rPr>
          <w:color w:val="auto"/>
          <w:sz w:val="24"/>
          <w:szCs w:val="24"/>
        </w:rPr>
        <w:t xml:space="preserve">V prezenční formě studia je magisterské studium opět výrazně orientováno na andragogické vzdělání obecnějšího charakteru a studenti jsou vzdělávání v různých oblastech působení andragogiky. Kombinovaná forma je v magisterském programu taktéž zaměřená spíše na všeobecný přehled v oboru, je tak ideální volbou pro netradiční studenty, kteří získali vzdělání orientované více na aplikování znalostí v praxi v konkrétní oblasti, a mají zájem o hlubší a ucelenější znalosti tohoto oboru. </w:t>
      </w:r>
    </w:p>
    <w:p w:rsidR="009B3C3C" w:rsidRDefault="009B3C3C" w:rsidP="009B3C3C">
      <w:pPr>
        <w:spacing w:line="360" w:lineRule="auto"/>
        <w:ind w:left="283" w:firstLine="425"/>
        <w:rPr>
          <w:color w:val="auto"/>
          <w:sz w:val="24"/>
          <w:szCs w:val="24"/>
        </w:rPr>
      </w:pPr>
      <w:r>
        <w:rPr>
          <w:color w:val="auto"/>
          <w:sz w:val="24"/>
          <w:szCs w:val="24"/>
        </w:rPr>
        <w:t>Metody výuky jsou v obou formách výuky opět využívány podobným způsobem a převládá výuka spíše formou teoretických a teoreticko-praktických metod.</w:t>
      </w:r>
    </w:p>
    <w:p w:rsidR="00C00E12" w:rsidRPr="006B12E1" w:rsidRDefault="00C00E12" w:rsidP="000875ED">
      <w:pPr>
        <w:spacing w:line="360" w:lineRule="auto"/>
        <w:ind w:left="0" w:firstLine="0"/>
        <w:rPr>
          <w:b/>
          <w:color w:val="auto"/>
          <w:sz w:val="24"/>
          <w:szCs w:val="24"/>
        </w:rPr>
      </w:pPr>
    </w:p>
    <w:p w:rsidR="00036F14" w:rsidRPr="006B12E1" w:rsidRDefault="00036F14" w:rsidP="000875ED">
      <w:pPr>
        <w:suppressAutoHyphens w:val="0"/>
        <w:autoSpaceDN/>
        <w:spacing w:after="160" w:line="360" w:lineRule="auto"/>
        <w:ind w:left="0" w:right="0" w:firstLine="0"/>
        <w:jc w:val="left"/>
        <w:rPr>
          <w:color w:val="auto"/>
          <w:sz w:val="24"/>
          <w:szCs w:val="24"/>
        </w:rPr>
      </w:pPr>
      <w:r w:rsidRPr="006B12E1">
        <w:rPr>
          <w:color w:val="auto"/>
          <w:sz w:val="24"/>
          <w:szCs w:val="24"/>
        </w:rPr>
        <w:br w:type="page"/>
      </w:r>
    </w:p>
    <w:p w:rsidR="0001631B" w:rsidRPr="006B12E1" w:rsidRDefault="00036F14" w:rsidP="000875ED">
      <w:pPr>
        <w:pStyle w:val="Nadpis1"/>
        <w:numPr>
          <w:ilvl w:val="0"/>
          <w:numId w:val="0"/>
        </w:numPr>
        <w:spacing w:line="360" w:lineRule="auto"/>
        <w:ind w:left="432"/>
        <w:rPr>
          <w:color w:val="auto"/>
          <w:sz w:val="24"/>
          <w:szCs w:val="24"/>
        </w:rPr>
      </w:pPr>
      <w:bookmarkStart w:id="104" w:name="_Toc514272567"/>
      <w:r w:rsidRPr="006B12E1">
        <w:rPr>
          <w:color w:val="auto"/>
          <w:sz w:val="24"/>
          <w:szCs w:val="24"/>
        </w:rPr>
        <w:lastRenderedPageBreak/>
        <w:t>Závěr</w:t>
      </w:r>
      <w:bookmarkEnd w:id="104"/>
    </w:p>
    <w:p w:rsidR="00036F14" w:rsidRPr="006B12E1" w:rsidRDefault="00036F14" w:rsidP="000875ED">
      <w:pPr>
        <w:spacing w:line="360" w:lineRule="auto"/>
        <w:rPr>
          <w:color w:val="auto"/>
          <w:sz w:val="24"/>
          <w:szCs w:val="24"/>
        </w:rPr>
      </w:pPr>
    </w:p>
    <w:p w:rsidR="00DB2873" w:rsidRDefault="00DB2873" w:rsidP="00DB2873">
      <w:pPr>
        <w:suppressAutoHyphens w:val="0"/>
        <w:autoSpaceDE w:val="0"/>
        <w:spacing w:before="120" w:after="360" w:line="360" w:lineRule="auto"/>
        <w:ind w:right="0" w:firstLine="415"/>
        <w:rPr>
          <w:rFonts w:eastAsia="Times New Roman" w:cs="Calibri"/>
          <w:color w:val="auto"/>
          <w:sz w:val="24"/>
          <w:szCs w:val="24"/>
        </w:rPr>
      </w:pPr>
      <w:r>
        <w:rPr>
          <w:rFonts w:eastAsia="Times New Roman" w:cs="Calibri"/>
          <w:color w:val="auto"/>
          <w:sz w:val="24"/>
          <w:szCs w:val="24"/>
        </w:rPr>
        <w:t xml:space="preserve">Tato bakalářská práce pojednávala o kurikulu andragogiky </w:t>
      </w:r>
      <w:r w:rsidRPr="006B12E1">
        <w:rPr>
          <w:rFonts w:eastAsia="Times New Roman" w:cs="Calibri"/>
          <w:color w:val="auto"/>
          <w:sz w:val="24"/>
          <w:szCs w:val="24"/>
        </w:rPr>
        <w:t>na Univerzitě Palackého v</w:t>
      </w:r>
      <w:r>
        <w:rPr>
          <w:rFonts w:eastAsia="Times New Roman" w:cs="Calibri"/>
          <w:color w:val="auto"/>
          <w:sz w:val="24"/>
          <w:szCs w:val="24"/>
        </w:rPr>
        <w:t> </w:t>
      </w:r>
      <w:r w:rsidRPr="006B12E1">
        <w:rPr>
          <w:rFonts w:eastAsia="Times New Roman" w:cs="Calibri"/>
          <w:color w:val="auto"/>
          <w:sz w:val="24"/>
          <w:szCs w:val="24"/>
        </w:rPr>
        <w:t>Olomouci</w:t>
      </w:r>
      <w:r>
        <w:rPr>
          <w:rFonts w:eastAsia="Times New Roman" w:cs="Calibri"/>
          <w:color w:val="auto"/>
          <w:sz w:val="24"/>
          <w:szCs w:val="24"/>
        </w:rPr>
        <w:t xml:space="preserve"> v </w:t>
      </w:r>
      <w:r w:rsidRPr="006B12E1">
        <w:rPr>
          <w:rFonts w:eastAsia="Times New Roman" w:cs="Calibri"/>
          <w:color w:val="auto"/>
          <w:sz w:val="24"/>
          <w:szCs w:val="24"/>
        </w:rPr>
        <w:t>kontextu v</w:t>
      </w:r>
      <w:r>
        <w:rPr>
          <w:rFonts w:eastAsia="Times New Roman" w:cs="Calibri"/>
          <w:color w:val="auto"/>
          <w:sz w:val="24"/>
          <w:szCs w:val="24"/>
        </w:rPr>
        <w:t xml:space="preserve">zdělávání netradičních studentů, porovnávala studijní plány oborů v prezenční a kombinované formě. </w:t>
      </w:r>
    </w:p>
    <w:p w:rsidR="008621A9" w:rsidRDefault="00DB2873" w:rsidP="008621A9">
      <w:pPr>
        <w:suppressAutoHyphens w:val="0"/>
        <w:autoSpaceDE w:val="0"/>
        <w:spacing w:before="120" w:after="360" w:line="360" w:lineRule="auto"/>
        <w:ind w:right="0" w:firstLine="415"/>
        <w:rPr>
          <w:rFonts w:eastAsia="Times New Roman" w:cs="Calibri"/>
          <w:color w:val="auto"/>
          <w:sz w:val="24"/>
          <w:szCs w:val="24"/>
        </w:rPr>
      </w:pPr>
      <w:r>
        <w:rPr>
          <w:rFonts w:eastAsia="Times New Roman" w:cs="Calibri"/>
          <w:color w:val="auto"/>
          <w:sz w:val="24"/>
          <w:szCs w:val="24"/>
        </w:rPr>
        <w:t>První kapitola se zaměřovala na pojetí kurikula,</w:t>
      </w:r>
      <w:r w:rsidRPr="006B12E1">
        <w:rPr>
          <w:rFonts w:eastAsia="Times New Roman" w:cs="Calibri"/>
          <w:color w:val="auto"/>
          <w:sz w:val="24"/>
          <w:szCs w:val="24"/>
        </w:rPr>
        <w:t xml:space="preserve"> </w:t>
      </w:r>
      <w:r>
        <w:rPr>
          <w:rFonts w:eastAsia="Times New Roman" w:cs="Calibri"/>
          <w:color w:val="auto"/>
          <w:sz w:val="24"/>
          <w:szCs w:val="24"/>
        </w:rPr>
        <w:t>vymezení</w:t>
      </w:r>
      <w:r w:rsidRPr="006B12E1">
        <w:rPr>
          <w:rFonts w:eastAsia="Times New Roman" w:cs="Calibri"/>
          <w:color w:val="auto"/>
          <w:sz w:val="24"/>
          <w:szCs w:val="24"/>
        </w:rPr>
        <w:t xml:space="preserve"> vzdělávacích cílů, obsahu vzdělávání, metod a forem výuky</w:t>
      </w:r>
      <w:r>
        <w:rPr>
          <w:rFonts w:eastAsia="Times New Roman" w:cs="Calibri"/>
          <w:color w:val="auto"/>
          <w:sz w:val="24"/>
          <w:szCs w:val="24"/>
        </w:rPr>
        <w:t xml:space="preserve"> a v závěru také na vymezení </w:t>
      </w:r>
      <w:r w:rsidRPr="006B12E1">
        <w:rPr>
          <w:rFonts w:eastAsia="Times New Roman" w:cs="Calibri"/>
          <w:color w:val="auto"/>
          <w:sz w:val="24"/>
          <w:szCs w:val="24"/>
        </w:rPr>
        <w:t xml:space="preserve">vysokoškolských studijních programů. </w:t>
      </w:r>
      <w:r>
        <w:rPr>
          <w:rFonts w:eastAsia="Times New Roman" w:cs="Calibri"/>
          <w:color w:val="auto"/>
          <w:sz w:val="24"/>
          <w:szCs w:val="24"/>
        </w:rPr>
        <w:t xml:space="preserve">Druhá kapitola se zaměřila na vymezení andragogiky jako vědy, profese a studijního oboru a dále na oblasti, ve kterých andragogika působí. Třetí kapitola charakterizuje dospělé účastníky vzdělávání, jejich </w:t>
      </w:r>
      <w:r w:rsidRPr="006B12E1">
        <w:rPr>
          <w:rFonts w:eastAsia="Times New Roman" w:cs="Calibri"/>
          <w:color w:val="auto"/>
          <w:sz w:val="24"/>
          <w:szCs w:val="24"/>
        </w:rPr>
        <w:t xml:space="preserve">motivy ke vzdělávání, </w:t>
      </w:r>
      <w:r>
        <w:rPr>
          <w:rFonts w:eastAsia="Times New Roman" w:cs="Calibri"/>
          <w:color w:val="auto"/>
          <w:sz w:val="24"/>
          <w:szCs w:val="24"/>
        </w:rPr>
        <w:t>zvláštnosti</w:t>
      </w:r>
      <w:r w:rsidRPr="006B12E1">
        <w:rPr>
          <w:rFonts w:eastAsia="Times New Roman" w:cs="Calibri"/>
          <w:color w:val="auto"/>
          <w:sz w:val="24"/>
          <w:szCs w:val="24"/>
        </w:rPr>
        <w:t xml:space="preserve">, které se projevují v průběhu vzdělávání a </w:t>
      </w:r>
      <w:r>
        <w:rPr>
          <w:rFonts w:eastAsia="Times New Roman" w:cs="Calibri"/>
          <w:color w:val="auto"/>
          <w:sz w:val="24"/>
          <w:szCs w:val="24"/>
        </w:rPr>
        <w:t xml:space="preserve">specifikuje </w:t>
      </w:r>
      <w:r w:rsidRPr="006B12E1">
        <w:rPr>
          <w:rFonts w:eastAsia="Times New Roman" w:cs="Calibri"/>
          <w:color w:val="auto"/>
          <w:sz w:val="24"/>
          <w:szCs w:val="24"/>
        </w:rPr>
        <w:t>také bariéry ve vzdělávání.</w:t>
      </w:r>
    </w:p>
    <w:p w:rsidR="008621A9" w:rsidRDefault="00DB2873" w:rsidP="008621A9">
      <w:pPr>
        <w:suppressAutoHyphens w:val="0"/>
        <w:autoSpaceDE w:val="0"/>
        <w:spacing w:before="120" w:after="360" w:line="360" w:lineRule="auto"/>
        <w:ind w:right="0" w:firstLine="415"/>
        <w:rPr>
          <w:rFonts w:eastAsia="Times New Roman" w:cs="Calibri"/>
          <w:color w:val="auto"/>
          <w:sz w:val="24"/>
          <w:szCs w:val="24"/>
        </w:rPr>
      </w:pPr>
      <w:r w:rsidRPr="006B12E1">
        <w:rPr>
          <w:rFonts w:eastAsia="Times New Roman" w:cs="Calibri"/>
          <w:color w:val="auto"/>
          <w:sz w:val="24"/>
          <w:szCs w:val="24"/>
        </w:rPr>
        <w:t xml:space="preserve">Čtvrtá kapitola se </w:t>
      </w:r>
      <w:r>
        <w:rPr>
          <w:rFonts w:eastAsia="Times New Roman" w:cs="Calibri"/>
          <w:color w:val="auto"/>
          <w:sz w:val="24"/>
          <w:szCs w:val="24"/>
        </w:rPr>
        <w:t>věnuje samotné komparaci Andragogických studijních</w:t>
      </w:r>
      <w:r w:rsidRPr="006B12E1">
        <w:rPr>
          <w:rFonts w:eastAsia="Times New Roman" w:cs="Calibri"/>
          <w:color w:val="auto"/>
          <w:sz w:val="24"/>
          <w:szCs w:val="24"/>
        </w:rPr>
        <w:t xml:space="preserve"> obor</w:t>
      </w:r>
      <w:r>
        <w:rPr>
          <w:rFonts w:eastAsia="Times New Roman" w:cs="Calibri"/>
          <w:color w:val="auto"/>
          <w:sz w:val="24"/>
          <w:szCs w:val="24"/>
        </w:rPr>
        <w:t>ů</w:t>
      </w:r>
      <w:r w:rsidRPr="006B12E1">
        <w:rPr>
          <w:rFonts w:eastAsia="Times New Roman" w:cs="Calibri"/>
          <w:color w:val="auto"/>
          <w:sz w:val="24"/>
          <w:szCs w:val="24"/>
        </w:rPr>
        <w:t xml:space="preserve"> na Univerzitě Palackého v Olomouci ve školním roce 2017/2018.</w:t>
      </w:r>
      <w:r>
        <w:rPr>
          <w:rFonts w:eastAsia="Times New Roman" w:cs="Calibri"/>
          <w:color w:val="auto"/>
          <w:sz w:val="24"/>
          <w:szCs w:val="24"/>
        </w:rPr>
        <w:t xml:space="preserve"> </w:t>
      </w:r>
      <w:r w:rsidRPr="006B12E1">
        <w:rPr>
          <w:rFonts w:eastAsia="Times New Roman" w:cs="Calibri"/>
          <w:color w:val="auto"/>
          <w:sz w:val="24"/>
          <w:szCs w:val="24"/>
        </w:rPr>
        <w:t xml:space="preserve">Cílem práce </w:t>
      </w:r>
      <w:r>
        <w:rPr>
          <w:rFonts w:eastAsia="Times New Roman" w:cs="Calibri"/>
          <w:color w:val="auto"/>
          <w:sz w:val="24"/>
          <w:szCs w:val="24"/>
        </w:rPr>
        <w:t>bylo</w:t>
      </w:r>
      <w:r w:rsidRPr="006B12E1">
        <w:rPr>
          <w:rFonts w:eastAsia="Times New Roman" w:cs="Calibri"/>
          <w:color w:val="auto"/>
          <w:sz w:val="24"/>
          <w:szCs w:val="24"/>
        </w:rPr>
        <w:t xml:space="preserve"> na základě zvolených kritérií popsat v jakých oblastech kurikulum v kombinované formě reflektuje specifika netradičních studentů v porovnání s kurikulem prezenčního studia, a to pomocí komparace studijních plánů v bakalářském a magisterském programu.</w:t>
      </w:r>
    </w:p>
    <w:p w:rsidR="008621A9" w:rsidRPr="006B12E1" w:rsidRDefault="008621A9" w:rsidP="008621A9">
      <w:pPr>
        <w:suppressAutoHyphens w:val="0"/>
        <w:autoSpaceDE w:val="0"/>
        <w:spacing w:before="120" w:after="360" w:line="360" w:lineRule="auto"/>
        <w:ind w:right="0" w:firstLine="415"/>
        <w:rPr>
          <w:color w:val="auto"/>
          <w:sz w:val="24"/>
          <w:szCs w:val="24"/>
        </w:rPr>
      </w:pPr>
      <w:r>
        <w:rPr>
          <w:color w:val="auto"/>
          <w:sz w:val="24"/>
          <w:szCs w:val="24"/>
        </w:rPr>
        <w:t xml:space="preserve">Z výstupů komparace je patrné, že andragogický obor v prezenční formě, sociologie-andragogika, je koncipován jako všeobecné andragogické vzdělání a poskytuje tak absolventům všeobecný rozhled v tomto oboru, a to jak v bakalářském, tak magisterském programu. V kombinované formě je pojetí jednotlivých programů odlišné. V bakalářském programu je </w:t>
      </w:r>
      <w:r>
        <w:rPr>
          <w:color w:val="auto"/>
          <w:sz w:val="24"/>
          <w:szCs w:val="24"/>
        </w:rPr>
        <w:lastRenderedPageBreak/>
        <w:t>všeobecné vzdělání studentům předáváno taktéž, avšak v menší míře. Pozornost je soustředěna na vzdělání v rámci profilace na personální management, studenti tak v průběhu studia získají hlavně vzdělání v této oblasti. Tyto znalosti je pak pro absolventy snazší aplikovat v praxi, jelikož je toto zaměření vyučováno více do hloubky, což je mezi netradičními studenty preferováno oproti silně teoretickému vzdělání. Magisterské vzdělání v kombinované formě je potom jakousi nástavbou prakticky zaměřeného programu bakalářského. Zájemci o studium si tak mohou doplnit všeobecný přehled v oboru, pokud by o tyto znalosti měli zájem. Metody výuky jsou v oborech voleny spíše teoretické a teoreticko-praktické, praktické jsou v plánech nabízeny jen velmi málo, což nebývá mezi netradičními studenty zcela vítáno. Jelikož je však vysoké školství konzervativním vzděláním, použití těchto metod je běžné a studenti tak do vzdělání vstupují s povědomím o používaných metodách. Bakalářské studium kombinované formy se však snaží teoretický přístup kompenzovat nabídkou předmětů soustřeďujících se na znalosti, které absolventi budou moci využít v praxi v oblasti personálního řízení.</w:t>
      </w:r>
    </w:p>
    <w:p w:rsidR="002941DA" w:rsidRPr="006B12E1" w:rsidRDefault="002941DA" w:rsidP="000875ED">
      <w:pPr>
        <w:suppressAutoHyphens w:val="0"/>
        <w:autoSpaceDN/>
        <w:spacing w:after="160" w:line="360" w:lineRule="auto"/>
        <w:ind w:left="0" w:right="0" w:firstLine="0"/>
        <w:jc w:val="left"/>
        <w:rPr>
          <w:b/>
          <w:color w:val="auto"/>
          <w:sz w:val="24"/>
          <w:szCs w:val="24"/>
        </w:rPr>
      </w:pPr>
      <w:r w:rsidRPr="006B12E1">
        <w:rPr>
          <w:color w:val="auto"/>
          <w:sz w:val="24"/>
          <w:szCs w:val="24"/>
        </w:rPr>
        <w:br w:type="page"/>
      </w:r>
    </w:p>
    <w:p w:rsidR="002941DA" w:rsidRPr="006B12E1" w:rsidRDefault="002941DA" w:rsidP="000875ED">
      <w:pPr>
        <w:pStyle w:val="Nadpis1"/>
        <w:numPr>
          <w:ilvl w:val="0"/>
          <w:numId w:val="0"/>
        </w:numPr>
        <w:spacing w:line="360" w:lineRule="auto"/>
        <w:ind w:left="432"/>
        <w:rPr>
          <w:color w:val="auto"/>
          <w:sz w:val="24"/>
          <w:szCs w:val="24"/>
        </w:rPr>
      </w:pPr>
      <w:bookmarkStart w:id="105" w:name="_Toc514272568"/>
      <w:r w:rsidRPr="006B12E1">
        <w:rPr>
          <w:color w:val="auto"/>
          <w:sz w:val="24"/>
          <w:szCs w:val="24"/>
        </w:rPr>
        <w:lastRenderedPageBreak/>
        <w:t>Seznam tabulek</w:t>
      </w:r>
      <w:bookmarkEnd w:id="105"/>
    </w:p>
    <w:p w:rsidR="002941DA" w:rsidRPr="006B12E1" w:rsidRDefault="002941DA" w:rsidP="000875ED">
      <w:pPr>
        <w:spacing w:line="360" w:lineRule="auto"/>
        <w:rPr>
          <w:color w:val="auto"/>
          <w:sz w:val="24"/>
          <w:szCs w:val="24"/>
        </w:rPr>
      </w:pPr>
    </w:p>
    <w:p w:rsidR="002941DA" w:rsidRPr="006B12E1" w:rsidRDefault="002941DA" w:rsidP="000875ED">
      <w:pPr>
        <w:pStyle w:val="Seznamobrzk"/>
        <w:tabs>
          <w:tab w:val="right" w:leader="dot" w:pos="8188"/>
        </w:tabs>
        <w:spacing w:line="360" w:lineRule="auto"/>
        <w:rPr>
          <w:rFonts w:eastAsiaTheme="minorEastAsia" w:cstheme="minorBidi"/>
          <w:noProof/>
          <w:color w:val="auto"/>
          <w:sz w:val="24"/>
          <w:szCs w:val="24"/>
        </w:rPr>
      </w:pPr>
      <w:r w:rsidRPr="006B12E1">
        <w:rPr>
          <w:color w:val="auto"/>
          <w:sz w:val="24"/>
          <w:szCs w:val="24"/>
        </w:rPr>
        <w:fldChar w:fldCharType="begin"/>
      </w:r>
      <w:r w:rsidRPr="006B12E1">
        <w:rPr>
          <w:color w:val="auto"/>
          <w:sz w:val="24"/>
          <w:szCs w:val="24"/>
        </w:rPr>
        <w:instrText xml:space="preserve"> TOC \h \z \c "Tabulka" </w:instrText>
      </w:r>
      <w:r w:rsidRPr="006B12E1">
        <w:rPr>
          <w:color w:val="auto"/>
          <w:sz w:val="24"/>
          <w:szCs w:val="24"/>
        </w:rPr>
        <w:fldChar w:fldCharType="separate"/>
      </w:r>
      <w:hyperlink w:anchor="_Toc514272194" w:history="1">
        <w:r w:rsidRPr="006B12E1">
          <w:rPr>
            <w:rStyle w:val="Hypertextovodkaz"/>
            <w:noProof/>
            <w:color w:val="auto"/>
            <w:sz w:val="24"/>
            <w:szCs w:val="24"/>
          </w:rPr>
          <w:t>Tabulka 1 - bakalářské prezenční studium, obecná andragogika</w:t>
        </w:r>
        <w:r w:rsidRPr="006B12E1">
          <w:rPr>
            <w:noProof/>
            <w:webHidden/>
            <w:color w:val="auto"/>
            <w:sz w:val="24"/>
            <w:szCs w:val="24"/>
          </w:rPr>
          <w:tab/>
        </w:r>
        <w:r w:rsidRPr="006B12E1">
          <w:rPr>
            <w:noProof/>
            <w:webHidden/>
            <w:color w:val="auto"/>
            <w:sz w:val="24"/>
            <w:szCs w:val="24"/>
          </w:rPr>
          <w:fldChar w:fldCharType="begin"/>
        </w:r>
        <w:r w:rsidRPr="006B12E1">
          <w:rPr>
            <w:noProof/>
            <w:webHidden/>
            <w:color w:val="auto"/>
            <w:sz w:val="24"/>
            <w:szCs w:val="24"/>
          </w:rPr>
          <w:instrText xml:space="preserve"> PAGEREF _Toc514272194 \h </w:instrText>
        </w:r>
        <w:r w:rsidRPr="006B12E1">
          <w:rPr>
            <w:noProof/>
            <w:webHidden/>
            <w:color w:val="auto"/>
            <w:sz w:val="24"/>
            <w:szCs w:val="24"/>
          </w:rPr>
        </w:r>
        <w:r w:rsidRPr="006B12E1">
          <w:rPr>
            <w:noProof/>
            <w:webHidden/>
            <w:color w:val="auto"/>
            <w:sz w:val="24"/>
            <w:szCs w:val="24"/>
          </w:rPr>
          <w:fldChar w:fldCharType="separate"/>
        </w:r>
        <w:r w:rsidRPr="006B12E1">
          <w:rPr>
            <w:noProof/>
            <w:webHidden/>
            <w:color w:val="auto"/>
            <w:sz w:val="24"/>
            <w:szCs w:val="24"/>
          </w:rPr>
          <w:t>44</w:t>
        </w:r>
        <w:r w:rsidRPr="006B12E1">
          <w:rPr>
            <w:noProof/>
            <w:webHidden/>
            <w:color w:val="auto"/>
            <w:sz w:val="24"/>
            <w:szCs w:val="24"/>
          </w:rPr>
          <w:fldChar w:fldCharType="end"/>
        </w:r>
      </w:hyperlink>
    </w:p>
    <w:p w:rsidR="002941DA" w:rsidRPr="006B12E1" w:rsidRDefault="001052C5" w:rsidP="000875ED">
      <w:pPr>
        <w:pStyle w:val="Seznamobrzk"/>
        <w:tabs>
          <w:tab w:val="right" w:leader="dot" w:pos="8188"/>
        </w:tabs>
        <w:spacing w:line="360" w:lineRule="auto"/>
        <w:rPr>
          <w:rFonts w:eastAsiaTheme="minorEastAsia" w:cstheme="minorBidi"/>
          <w:noProof/>
          <w:color w:val="auto"/>
          <w:sz w:val="24"/>
          <w:szCs w:val="24"/>
        </w:rPr>
      </w:pPr>
      <w:hyperlink w:anchor="_Toc514272195" w:history="1">
        <w:r w:rsidR="002941DA" w:rsidRPr="006B12E1">
          <w:rPr>
            <w:rStyle w:val="Hypertextovodkaz"/>
            <w:noProof/>
            <w:color w:val="auto"/>
            <w:sz w:val="24"/>
            <w:szCs w:val="24"/>
          </w:rPr>
          <w:t>Tabulka 2 - bakalářské kombinované studium, obecná andragogika</w:t>
        </w:r>
        <w:r w:rsidR="002941DA" w:rsidRPr="006B12E1">
          <w:rPr>
            <w:noProof/>
            <w:webHidden/>
            <w:color w:val="auto"/>
            <w:sz w:val="24"/>
            <w:szCs w:val="24"/>
          </w:rPr>
          <w:tab/>
        </w:r>
        <w:r w:rsidR="002941DA" w:rsidRPr="006B12E1">
          <w:rPr>
            <w:noProof/>
            <w:webHidden/>
            <w:color w:val="auto"/>
            <w:sz w:val="24"/>
            <w:szCs w:val="24"/>
          </w:rPr>
          <w:fldChar w:fldCharType="begin"/>
        </w:r>
        <w:r w:rsidR="002941DA" w:rsidRPr="006B12E1">
          <w:rPr>
            <w:noProof/>
            <w:webHidden/>
            <w:color w:val="auto"/>
            <w:sz w:val="24"/>
            <w:szCs w:val="24"/>
          </w:rPr>
          <w:instrText xml:space="preserve"> PAGEREF _Toc514272195 \h </w:instrText>
        </w:r>
        <w:r w:rsidR="002941DA" w:rsidRPr="006B12E1">
          <w:rPr>
            <w:noProof/>
            <w:webHidden/>
            <w:color w:val="auto"/>
            <w:sz w:val="24"/>
            <w:szCs w:val="24"/>
          </w:rPr>
        </w:r>
        <w:r w:rsidR="002941DA" w:rsidRPr="006B12E1">
          <w:rPr>
            <w:noProof/>
            <w:webHidden/>
            <w:color w:val="auto"/>
            <w:sz w:val="24"/>
            <w:szCs w:val="24"/>
          </w:rPr>
          <w:fldChar w:fldCharType="separate"/>
        </w:r>
        <w:r w:rsidR="002941DA" w:rsidRPr="006B12E1">
          <w:rPr>
            <w:noProof/>
            <w:webHidden/>
            <w:color w:val="auto"/>
            <w:sz w:val="24"/>
            <w:szCs w:val="24"/>
          </w:rPr>
          <w:t>44</w:t>
        </w:r>
        <w:r w:rsidR="002941DA" w:rsidRPr="006B12E1">
          <w:rPr>
            <w:noProof/>
            <w:webHidden/>
            <w:color w:val="auto"/>
            <w:sz w:val="24"/>
            <w:szCs w:val="24"/>
          </w:rPr>
          <w:fldChar w:fldCharType="end"/>
        </w:r>
      </w:hyperlink>
    </w:p>
    <w:p w:rsidR="002941DA" w:rsidRPr="006B12E1" w:rsidRDefault="001052C5" w:rsidP="000875ED">
      <w:pPr>
        <w:pStyle w:val="Seznamobrzk"/>
        <w:tabs>
          <w:tab w:val="right" w:leader="dot" w:pos="8188"/>
        </w:tabs>
        <w:spacing w:line="360" w:lineRule="auto"/>
        <w:rPr>
          <w:rFonts w:eastAsiaTheme="minorEastAsia" w:cstheme="minorBidi"/>
          <w:noProof/>
          <w:color w:val="auto"/>
          <w:sz w:val="24"/>
          <w:szCs w:val="24"/>
        </w:rPr>
      </w:pPr>
      <w:hyperlink w:anchor="_Toc514272196" w:history="1">
        <w:r w:rsidR="002941DA" w:rsidRPr="006B12E1">
          <w:rPr>
            <w:rStyle w:val="Hypertextovodkaz"/>
            <w:noProof/>
            <w:color w:val="auto"/>
            <w:sz w:val="24"/>
            <w:szCs w:val="24"/>
          </w:rPr>
          <w:t>Tabulka 3 - bakalářské prezenční studium, andragogická didaktika</w:t>
        </w:r>
        <w:r w:rsidR="002941DA" w:rsidRPr="006B12E1">
          <w:rPr>
            <w:noProof/>
            <w:webHidden/>
            <w:color w:val="auto"/>
            <w:sz w:val="24"/>
            <w:szCs w:val="24"/>
          </w:rPr>
          <w:tab/>
        </w:r>
        <w:r w:rsidR="002941DA" w:rsidRPr="006B12E1">
          <w:rPr>
            <w:noProof/>
            <w:webHidden/>
            <w:color w:val="auto"/>
            <w:sz w:val="24"/>
            <w:szCs w:val="24"/>
          </w:rPr>
          <w:fldChar w:fldCharType="begin"/>
        </w:r>
        <w:r w:rsidR="002941DA" w:rsidRPr="006B12E1">
          <w:rPr>
            <w:noProof/>
            <w:webHidden/>
            <w:color w:val="auto"/>
            <w:sz w:val="24"/>
            <w:szCs w:val="24"/>
          </w:rPr>
          <w:instrText xml:space="preserve"> PAGEREF _Toc514272196 \h </w:instrText>
        </w:r>
        <w:r w:rsidR="002941DA" w:rsidRPr="006B12E1">
          <w:rPr>
            <w:noProof/>
            <w:webHidden/>
            <w:color w:val="auto"/>
            <w:sz w:val="24"/>
            <w:szCs w:val="24"/>
          </w:rPr>
        </w:r>
        <w:r w:rsidR="002941DA" w:rsidRPr="006B12E1">
          <w:rPr>
            <w:noProof/>
            <w:webHidden/>
            <w:color w:val="auto"/>
            <w:sz w:val="24"/>
            <w:szCs w:val="24"/>
          </w:rPr>
          <w:fldChar w:fldCharType="separate"/>
        </w:r>
        <w:r w:rsidR="002941DA" w:rsidRPr="006B12E1">
          <w:rPr>
            <w:noProof/>
            <w:webHidden/>
            <w:color w:val="auto"/>
            <w:sz w:val="24"/>
            <w:szCs w:val="24"/>
          </w:rPr>
          <w:t>45</w:t>
        </w:r>
        <w:r w:rsidR="002941DA" w:rsidRPr="006B12E1">
          <w:rPr>
            <w:noProof/>
            <w:webHidden/>
            <w:color w:val="auto"/>
            <w:sz w:val="24"/>
            <w:szCs w:val="24"/>
          </w:rPr>
          <w:fldChar w:fldCharType="end"/>
        </w:r>
      </w:hyperlink>
    </w:p>
    <w:p w:rsidR="002941DA" w:rsidRPr="006B12E1" w:rsidRDefault="001052C5" w:rsidP="000875ED">
      <w:pPr>
        <w:pStyle w:val="Seznamobrzk"/>
        <w:tabs>
          <w:tab w:val="right" w:leader="dot" w:pos="8188"/>
        </w:tabs>
        <w:spacing w:line="360" w:lineRule="auto"/>
        <w:rPr>
          <w:rFonts w:eastAsiaTheme="minorEastAsia" w:cstheme="minorBidi"/>
          <w:noProof/>
          <w:color w:val="auto"/>
          <w:sz w:val="24"/>
          <w:szCs w:val="24"/>
        </w:rPr>
      </w:pPr>
      <w:hyperlink w:anchor="_Toc514272197" w:history="1">
        <w:r w:rsidR="002941DA" w:rsidRPr="006B12E1">
          <w:rPr>
            <w:rStyle w:val="Hypertextovodkaz"/>
            <w:noProof/>
            <w:color w:val="auto"/>
            <w:sz w:val="24"/>
            <w:szCs w:val="24"/>
          </w:rPr>
          <w:t>Tabulka 4 - bakalářské kombinované studium, andragogická didaktika</w:t>
        </w:r>
        <w:r w:rsidR="002941DA" w:rsidRPr="006B12E1">
          <w:rPr>
            <w:noProof/>
            <w:webHidden/>
            <w:color w:val="auto"/>
            <w:sz w:val="24"/>
            <w:szCs w:val="24"/>
          </w:rPr>
          <w:tab/>
        </w:r>
        <w:r w:rsidR="002941DA" w:rsidRPr="006B12E1">
          <w:rPr>
            <w:noProof/>
            <w:webHidden/>
            <w:color w:val="auto"/>
            <w:sz w:val="24"/>
            <w:szCs w:val="24"/>
          </w:rPr>
          <w:fldChar w:fldCharType="begin"/>
        </w:r>
        <w:r w:rsidR="002941DA" w:rsidRPr="006B12E1">
          <w:rPr>
            <w:noProof/>
            <w:webHidden/>
            <w:color w:val="auto"/>
            <w:sz w:val="24"/>
            <w:szCs w:val="24"/>
          </w:rPr>
          <w:instrText xml:space="preserve"> PAGEREF _Toc514272197 \h </w:instrText>
        </w:r>
        <w:r w:rsidR="002941DA" w:rsidRPr="006B12E1">
          <w:rPr>
            <w:noProof/>
            <w:webHidden/>
            <w:color w:val="auto"/>
            <w:sz w:val="24"/>
            <w:szCs w:val="24"/>
          </w:rPr>
        </w:r>
        <w:r w:rsidR="002941DA" w:rsidRPr="006B12E1">
          <w:rPr>
            <w:noProof/>
            <w:webHidden/>
            <w:color w:val="auto"/>
            <w:sz w:val="24"/>
            <w:szCs w:val="24"/>
          </w:rPr>
          <w:fldChar w:fldCharType="separate"/>
        </w:r>
        <w:r w:rsidR="002941DA" w:rsidRPr="006B12E1">
          <w:rPr>
            <w:noProof/>
            <w:webHidden/>
            <w:color w:val="auto"/>
            <w:sz w:val="24"/>
            <w:szCs w:val="24"/>
          </w:rPr>
          <w:t>45</w:t>
        </w:r>
        <w:r w:rsidR="002941DA" w:rsidRPr="006B12E1">
          <w:rPr>
            <w:noProof/>
            <w:webHidden/>
            <w:color w:val="auto"/>
            <w:sz w:val="24"/>
            <w:szCs w:val="24"/>
          </w:rPr>
          <w:fldChar w:fldCharType="end"/>
        </w:r>
      </w:hyperlink>
    </w:p>
    <w:p w:rsidR="002941DA" w:rsidRPr="006B12E1" w:rsidRDefault="001052C5" w:rsidP="000875ED">
      <w:pPr>
        <w:pStyle w:val="Seznamobrzk"/>
        <w:tabs>
          <w:tab w:val="right" w:leader="dot" w:pos="8188"/>
        </w:tabs>
        <w:spacing w:line="360" w:lineRule="auto"/>
        <w:rPr>
          <w:rFonts w:eastAsiaTheme="minorEastAsia" w:cstheme="minorBidi"/>
          <w:noProof/>
          <w:color w:val="auto"/>
          <w:sz w:val="24"/>
          <w:szCs w:val="24"/>
        </w:rPr>
      </w:pPr>
      <w:hyperlink w:anchor="_Toc514272198" w:history="1">
        <w:r w:rsidR="002941DA" w:rsidRPr="006B12E1">
          <w:rPr>
            <w:rStyle w:val="Hypertextovodkaz"/>
            <w:noProof/>
            <w:color w:val="auto"/>
            <w:sz w:val="24"/>
            <w:szCs w:val="24"/>
          </w:rPr>
          <w:t>Tabulka 5 - bakalářské prezenční studium, personální andragogika, organizace, management</w:t>
        </w:r>
        <w:r w:rsidR="002941DA" w:rsidRPr="006B12E1">
          <w:rPr>
            <w:noProof/>
            <w:webHidden/>
            <w:color w:val="auto"/>
            <w:sz w:val="24"/>
            <w:szCs w:val="24"/>
          </w:rPr>
          <w:tab/>
        </w:r>
        <w:r w:rsidR="002941DA" w:rsidRPr="006B12E1">
          <w:rPr>
            <w:noProof/>
            <w:webHidden/>
            <w:color w:val="auto"/>
            <w:sz w:val="24"/>
            <w:szCs w:val="24"/>
          </w:rPr>
          <w:fldChar w:fldCharType="begin"/>
        </w:r>
        <w:r w:rsidR="002941DA" w:rsidRPr="006B12E1">
          <w:rPr>
            <w:noProof/>
            <w:webHidden/>
            <w:color w:val="auto"/>
            <w:sz w:val="24"/>
            <w:szCs w:val="24"/>
          </w:rPr>
          <w:instrText xml:space="preserve"> PAGEREF _Toc514272198 \h </w:instrText>
        </w:r>
        <w:r w:rsidR="002941DA" w:rsidRPr="006B12E1">
          <w:rPr>
            <w:noProof/>
            <w:webHidden/>
            <w:color w:val="auto"/>
            <w:sz w:val="24"/>
            <w:szCs w:val="24"/>
          </w:rPr>
        </w:r>
        <w:r w:rsidR="002941DA" w:rsidRPr="006B12E1">
          <w:rPr>
            <w:noProof/>
            <w:webHidden/>
            <w:color w:val="auto"/>
            <w:sz w:val="24"/>
            <w:szCs w:val="24"/>
          </w:rPr>
          <w:fldChar w:fldCharType="separate"/>
        </w:r>
        <w:r w:rsidR="002941DA" w:rsidRPr="006B12E1">
          <w:rPr>
            <w:noProof/>
            <w:webHidden/>
            <w:color w:val="auto"/>
            <w:sz w:val="24"/>
            <w:szCs w:val="24"/>
          </w:rPr>
          <w:t>45</w:t>
        </w:r>
        <w:r w:rsidR="002941DA" w:rsidRPr="006B12E1">
          <w:rPr>
            <w:noProof/>
            <w:webHidden/>
            <w:color w:val="auto"/>
            <w:sz w:val="24"/>
            <w:szCs w:val="24"/>
          </w:rPr>
          <w:fldChar w:fldCharType="end"/>
        </w:r>
      </w:hyperlink>
    </w:p>
    <w:p w:rsidR="002941DA" w:rsidRPr="006B12E1" w:rsidRDefault="001052C5" w:rsidP="000875ED">
      <w:pPr>
        <w:pStyle w:val="Seznamobrzk"/>
        <w:tabs>
          <w:tab w:val="right" w:leader="dot" w:pos="8188"/>
        </w:tabs>
        <w:spacing w:line="360" w:lineRule="auto"/>
        <w:rPr>
          <w:rFonts w:eastAsiaTheme="minorEastAsia" w:cstheme="minorBidi"/>
          <w:noProof/>
          <w:color w:val="auto"/>
          <w:sz w:val="24"/>
          <w:szCs w:val="24"/>
        </w:rPr>
      </w:pPr>
      <w:hyperlink w:anchor="_Toc514272199" w:history="1">
        <w:r w:rsidR="002941DA" w:rsidRPr="006B12E1">
          <w:rPr>
            <w:rStyle w:val="Hypertextovodkaz"/>
            <w:noProof/>
            <w:color w:val="auto"/>
            <w:sz w:val="24"/>
            <w:szCs w:val="24"/>
          </w:rPr>
          <w:t>Tabulka 6 - bakalářské kombinované studium, personální andragogika, organizace, management</w:t>
        </w:r>
        <w:r w:rsidR="002941DA" w:rsidRPr="006B12E1">
          <w:rPr>
            <w:noProof/>
            <w:webHidden/>
            <w:color w:val="auto"/>
            <w:sz w:val="24"/>
            <w:szCs w:val="24"/>
          </w:rPr>
          <w:tab/>
        </w:r>
        <w:r w:rsidR="002941DA" w:rsidRPr="006B12E1">
          <w:rPr>
            <w:noProof/>
            <w:webHidden/>
            <w:color w:val="auto"/>
            <w:sz w:val="24"/>
            <w:szCs w:val="24"/>
          </w:rPr>
          <w:fldChar w:fldCharType="begin"/>
        </w:r>
        <w:r w:rsidR="002941DA" w:rsidRPr="006B12E1">
          <w:rPr>
            <w:noProof/>
            <w:webHidden/>
            <w:color w:val="auto"/>
            <w:sz w:val="24"/>
            <w:szCs w:val="24"/>
          </w:rPr>
          <w:instrText xml:space="preserve"> PAGEREF _Toc514272199 \h </w:instrText>
        </w:r>
        <w:r w:rsidR="002941DA" w:rsidRPr="006B12E1">
          <w:rPr>
            <w:noProof/>
            <w:webHidden/>
            <w:color w:val="auto"/>
            <w:sz w:val="24"/>
            <w:szCs w:val="24"/>
          </w:rPr>
        </w:r>
        <w:r w:rsidR="002941DA" w:rsidRPr="006B12E1">
          <w:rPr>
            <w:noProof/>
            <w:webHidden/>
            <w:color w:val="auto"/>
            <w:sz w:val="24"/>
            <w:szCs w:val="24"/>
          </w:rPr>
          <w:fldChar w:fldCharType="separate"/>
        </w:r>
        <w:r w:rsidR="002941DA" w:rsidRPr="006B12E1">
          <w:rPr>
            <w:noProof/>
            <w:webHidden/>
            <w:color w:val="auto"/>
            <w:sz w:val="24"/>
            <w:szCs w:val="24"/>
          </w:rPr>
          <w:t>46</w:t>
        </w:r>
        <w:r w:rsidR="002941DA" w:rsidRPr="006B12E1">
          <w:rPr>
            <w:noProof/>
            <w:webHidden/>
            <w:color w:val="auto"/>
            <w:sz w:val="24"/>
            <w:szCs w:val="24"/>
          </w:rPr>
          <w:fldChar w:fldCharType="end"/>
        </w:r>
      </w:hyperlink>
    </w:p>
    <w:p w:rsidR="002941DA" w:rsidRPr="006B12E1" w:rsidRDefault="001052C5" w:rsidP="000875ED">
      <w:pPr>
        <w:pStyle w:val="Seznamobrzk"/>
        <w:tabs>
          <w:tab w:val="right" w:leader="dot" w:pos="8188"/>
        </w:tabs>
        <w:spacing w:line="360" w:lineRule="auto"/>
        <w:rPr>
          <w:rFonts w:eastAsiaTheme="minorEastAsia" w:cstheme="minorBidi"/>
          <w:noProof/>
          <w:color w:val="auto"/>
          <w:sz w:val="24"/>
          <w:szCs w:val="24"/>
        </w:rPr>
      </w:pPr>
      <w:hyperlink w:anchor="_Toc514272200" w:history="1">
        <w:r w:rsidR="002941DA" w:rsidRPr="006B12E1">
          <w:rPr>
            <w:rStyle w:val="Hypertextovodkaz"/>
            <w:noProof/>
            <w:color w:val="auto"/>
            <w:sz w:val="24"/>
            <w:szCs w:val="24"/>
          </w:rPr>
          <w:t>Tabulka 7 - bakalářské prezenční studium, aplikovaná andragogika</w:t>
        </w:r>
        <w:r w:rsidR="002941DA" w:rsidRPr="006B12E1">
          <w:rPr>
            <w:noProof/>
            <w:webHidden/>
            <w:color w:val="auto"/>
            <w:sz w:val="24"/>
            <w:szCs w:val="24"/>
          </w:rPr>
          <w:tab/>
        </w:r>
        <w:r w:rsidR="002941DA" w:rsidRPr="006B12E1">
          <w:rPr>
            <w:noProof/>
            <w:webHidden/>
            <w:color w:val="auto"/>
            <w:sz w:val="24"/>
            <w:szCs w:val="24"/>
          </w:rPr>
          <w:fldChar w:fldCharType="begin"/>
        </w:r>
        <w:r w:rsidR="002941DA" w:rsidRPr="006B12E1">
          <w:rPr>
            <w:noProof/>
            <w:webHidden/>
            <w:color w:val="auto"/>
            <w:sz w:val="24"/>
            <w:szCs w:val="24"/>
          </w:rPr>
          <w:instrText xml:space="preserve"> PAGEREF _Toc514272200 \h </w:instrText>
        </w:r>
        <w:r w:rsidR="002941DA" w:rsidRPr="006B12E1">
          <w:rPr>
            <w:noProof/>
            <w:webHidden/>
            <w:color w:val="auto"/>
            <w:sz w:val="24"/>
            <w:szCs w:val="24"/>
          </w:rPr>
        </w:r>
        <w:r w:rsidR="002941DA" w:rsidRPr="006B12E1">
          <w:rPr>
            <w:noProof/>
            <w:webHidden/>
            <w:color w:val="auto"/>
            <w:sz w:val="24"/>
            <w:szCs w:val="24"/>
          </w:rPr>
          <w:fldChar w:fldCharType="separate"/>
        </w:r>
        <w:r w:rsidR="002941DA" w:rsidRPr="006B12E1">
          <w:rPr>
            <w:noProof/>
            <w:webHidden/>
            <w:color w:val="auto"/>
            <w:sz w:val="24"/>
            <w:szCs w:val="24"/>
          </w:rPr>
          <w:t>47</w:t>
        </w:r>
        <w:r w:rsidR="002941DA" w:rsidRPr="006B12E1">
          <w:rPr>
            <w:noProof/>
            <w:webHidden/>
            <w:color w:val="auto"/>
            <w:sz w:val="24"/>
            <w:szCs w:val="24"/>
          </w:rPr>
          <w:fldChar w:fldCharType="end"/>
        </w:r>
      </w:hyperlink>
    </w:p>
    <w:p w:rsidR="002941DA" w:rsidRPr="006B12E1" w:rsidRDefault="001052C5" w:rsidP="000875ED">
      <w:pPr>
        <w:pStyle w:val="Seznamobrzk"/>
        <w:tabs>
          <w:tab w:val="right" w:leader="dot" w:pos="8188"/>
        </w:tabs>
        <w:spacing w:line="360" w:lineRule="auto"/>
        <w:rPr>
          <w:rFonts w:eastAsiaTheme="minorEastAsia" w:cstheme="minorBidi"/>
          <w:noProof/>
          <w:color w:val="auto"/>
          <w:sz w:val="24"/>
          <w:szCs w:val="24"/>
        </w:rPr>
      </w:pPr>
      <w:hyperlink w:anchor="_Toc514272201" w:history="1">
        <w:r w:rsidR="002941DA" w:rsidRPr="006B12E1">
          <w:rPr>
            <w:rStyle w:val="Hypertextovodkaz"/>
            <w:noProof/>
            <w:color w:val="auto"/>
            <w:sz w:val="24"/>
            <w:szCs w:val="24"/>
          </w:rPr>
          <w:t>Tabulka 8 - bakalářské kombinované studium, aplikovaná andragogika</w:t>
        </w:r>
        <w:r w:rsidR="002941DA" w:rsidRPr="006B12E1">
          <w:rPr>
            <w:noProof/>
            <w:webHidden/>
            <w:color w:val="auto"/>
            <w:sz w:val="24"/>
            <w:szCs w:val="24"/>
          </w:rPr>
          <w:tab/>
        </w:r>
        <w:r w:rsidR="002941DA" w:rsidRPr="006B12E1">
          <w:rPr>
            <w:noProof/>
            <w:webHidden/>
            <w:color w:val="auto"/>
            <w:sz w:val="24"/>
            <w:szCs w:val="24"/>
          </w:rPr>
          <w:fldChar w:fldCharType="begin"/>
        </w:r>
        <w:r w:rsidR="002941DA" w:rsidRPr="006B12E1">
          <w:rPr>
            <w:noProof/>
            <w:webHidden/>
            <w:color w:val="auto"/>
            <w:sz w:val="24"/>
            <w:szCs w:val="24"/>
          </w:rPr>
          <w:instrText xml:space="preserve"> PAGEREF _Toc514272201 \h </w:instrText>
        </w:r>
        <w:r w:rsidR="002941DA" w:rsidRPr="006B12E1">
          <w:rPr>
            <w:noProof/>
            <w:webHidden/>
            <w:color w:val="auto"/>
            <w:sz w:val="24"/>
            <w:szCs w:val="24"/>
          </w:rPr>
        </w:r>
        <w:r w:rsidR="002941DA" w:rsidRPr="006B12E1">
          <w:rPr>
            <w:noProof/>
            <w:webHidden/>
            <w:color w:val="auto"/>
            <w:sz w:val="24"/>
            <w:szCs w:val="24"/>
          </w:rPr>
          <w:fldChar w:fldCharType="separate"/>
        </w:r>
        <w:r w:rsidR="002941DA" w:rsidRPr="006B12E1">
          <w:rPr>
            <w:noProof/>
            <w:webHidden/>
            <w:color w:val="auto"/>
            <w:sz w:val="24"/>
            <w:szCs w:val="24"/>
          </w:rPr>
          <w:t>47</w:t>
        </w:r>
        <w:r w:rsidR="002941DA" w:rsidRPr="006B12E1">
          <w:rPr>
            <w:noProof/>
            <w:webHidden/>
            <w:color w:val="auto"/>
            <w:sz w:val="24"/>
            <w:szCs w:val="24"/>
          </w:rPr>
          <w:fldChar w:fldCharType="end"/>
        </w:r>
      </w:hyperlink>
    </w:p>
    <w:p w:rsidR="002941DA" w:rsidRPr="006B12E1" w:rsidRDefault="001052C5" w:rsidP="000875ED">
      <w:pPr>
        <w:pStyle w:val="Seznamobrzk"/>
        <w:tabs>
          <w:tab w:val="right" w:leader="dot" w:pos="8188"/>
        </w:tabs>
        <w:spacing w:line="360" w:lineRule="auto"/>
        <w:rPr>
          <w:rFonts w:eastAsiaTheme="minorEastAsia" w:cstheme="minorBidi"/>
          <w:noProof/>
          <w:color w:val="auto"/>
          <w:sz w:val="24"/>
          <w:szCs w:val="24"/>
        </w:rPr>
      </w:pPr>
      <w:hyperlink w:anchor="_Toc514272202" w:history="1">
        <w:r w:rsidR="002941DA" w:rsidRPr="006B12E1">
          <w:rPr>
            <w:rStyle w:val="Hypertextovodkaz"/>
            <w:noProof/>
            <w:color w:val="auto"/>
            <w:sz w:val="24"/>
            <w:szCs w:val="24"/>
          </w:rPr>
          <w:t>Tabulka 9 - bakalářské prezenční studium, podpůrné vědy</w:t>
        </w:r>
        <w:r w:rsidR="002941DA" w:rsidRPr="006B12E1">
          <w:rPr>
            <w:noProof/>
            <w:webHidden/>
            <w:color w:val="auto"/>
            <w:sz w:val="24"/>
            <w:szCs w:val="24"/>
          </w:rPr>
          <w:tab/>
        </w:r>
        <w:r w:rsidR="002941DA" w:rsidRPr="006B12E1">
          <w:rPr>
            <w:noProof/>
            <w:webHidden/>
            <w:color w:val="auto"/>
            <w:sz w:val="24"/>
            <w:szCs w:val="24"/>
          </w:rPr>
          <w:fldChar w:fldCharType="begin"/>
        </w:r>
        <w:r w:rsidR="002941DA" w:rsidRPr="006B12E1">
          <w:rPr>
            <w:noProof/>
            <w:webHidden/>
            <w:color w:val="auto"/>
            <w:sz w:val="24"/>
            <w:szCs w:val="24"/>
          </w:rPr>
          <w:instrText xml:space="preserve"> PAGEREF _Toc514272202 \h </w:instrText>
        </w:r>
        <w:r w:rsidR="002941DA" w:rsidRPr="006B12E1">
          <w:rPr>
            <w:noProof/>
            <w:webHidden/>
            <w:color w:val="auto"/>
            <w:sz w:val="24"/>
            <w:szCs w:val="24"/>
          </w:rPr>
        </w:r>
        <w:r w:rsidR="002941DA" w:rsidRPr="006B12E1">
          <w:rPr>
            <w:noProof/>
            <w:webHidden/>
            <w:color w:val="auto"/>
            <w:sz w:val="24"/>
            <w:szCs w:val="24"/>
          </w:rPr>
          <w:fldChar w:fldCharType="separate"/>
        </w:r>
        <w:r w:rsidR="002941DA" w:rsidRPr="006B12E1">
          <w:rPr>
            <w:noProof/>
            <w:webHidden/>
            <w:color w:val="auto"/>
            <w:sz w:val="24"/>
            <w:szCs w:val="24"/>
          </w:rPr>
          <w:t>48</w:t>
        </w:r>
        <w:r w:rsidR="002941DA" w:rsidRPr="006B12E1">
          <w:rPr>
            <w:noProof/>
            <w:webHidden/>
            <w:color w:val="auto"/>
            <w:sz w:val="24"/>
            <w:szCs w:val="24"/>
          </w:rPr>
          <w:fldChar w:fldCharType="end"/>
        </w:r>
      </w:hyperlink>
    </w:p>
    <w:p w:rsidR="002941DA" w:rsidRPr="006B12E1" w:rsidRDefault="001052C5" w:rsidP="000875ED">
      <w:pPr>
        <w:pStyle w:val="Seznamobrzk"/>
        <w:tabs>
          <w:tab w:val="right" w:leader="dot" w:pos="8188"/>
        </w:tabs>
        <w:spacing w:line="360" w:lineRule="auto"/>
        <w:rPr>
          <w:rFonts w:eastAsiaTheme="minorEastAsia" w:cstheme="minorBidi"/>
          <w:noProof/>
          <w:color w:val="auto"/>
          <w:sz w:val="24"/>
          <w:szCs w:val="24"/>
        </w:rPr>
      </w:pPr>
      <w:hyperlink w:anchor="_Toc514272203" w:history="1">
        <w:r w:rsidR="00EC5C74">
          <w:rPr>
            <w:rStyle w:val="Hypertextovodkaz"/>
            <w:noProof/>
            <w:color w:val="auto"/>
            <w:sz w:val="24"/>
            <w:szCs w:val="24"/>
          </w:rPr>
          <w:t>Tabulka 10 -</w:t>
        </w:r>
        <w:r w:rsidR="002941DA" w:rsidRPr="006B12E1">
          <w:rPr>
            <w:rStyle w:val="Hypertextovodkaz"/>
            <w:noProof/>
            <w:color w:val="auto"/>
            <w:sz w:val="24"/>
            <w:szCs w:val="24"/>
          </w:rPr>
          <w:t xml:space="preserve"> bakalářské kombinované studium, podpůrné vědy</w:t>
        </w:r>
        <w:r w:rsidR="002941DA" w:rsidRPr="006B12E1">
          <w:rPr>
            <w:noProof/>
            <w:webHidden/>
            <w:color w:val="auto"/>
            <w:sz w:val="24"/>
            <w:szCs w:val="24"/>
          </w:rPr>
          <w:tab/>
        </w:r>
        <w:r w:rsidR="002941DA" w:rsidRPr="006B12E1">
          <w:rPr>
            <w:noProof/>
            <w:webHidden/>
            <w:color w:val="auto"/>
            <w:sz w:val="24"/>
            <w:szCs w:val="24"/>
          </w:rPr>
          <w:fldChar w:fldCharType="begin"/>
        </w:r>
        <w:r w:rsidR="002941DA" w:rsidRPr="006B12E1">
          <w:rPr>
            <w:noProof/>
            <w:webHidden/>
            <w:color w:val="auto"/>
            <w:sz w:val="24"/>
            <w:szCs w:val="24"/>
          </w:rPr>
          <w:instrText xml:space="preserve"> PAGEREF _Toc514272203 \h </w:instrText>
        </w:r>
        <w:r w:rsidR="002941DA" w:rsidRPr="006B12E1">
          <w:rPr>
            <w:noProof/>
            <w:webHidden/>
            <w:color w:val="auto"/>
            <w:sz w:val="24"/>
            <w:szCs w:val="24"/>
          </w:rPr>
        </w:r>
        <w:r w:rsidR="002941DA" w:rsidRPr="006B12E1">
          <w:rPr>
            <w:noProof/>
            <w:webHidden/>
            <w:color w:val="auto"/>
            <w:sz w:val="24"/>
            <w:szCs w:val="24"/>
          </w:rPr>
          <w:fldChar w:fldCharType="separate"/>
        </w:r>
        <w:r w:rsidR="002941DA" w:rsidRPr="006B12E1">
          <w:rPr>
            <w:noProof/>
            <w:webHidden/>
            <w:color w:val="auto"/>
            <w:sz w:val="24"/>
            <w:szCs w:val="24"/>
          </w:rPr>
          <w:t>49</w:t>
        </w:r>
        <w:r w:rsidR="002941DA" w:rsidRPr="006B12E1">
          <w:rPr>
            <w:noProof/>
            <w:webHidden/>
            <w:color w:val="auto"/>
            <w:sz w:val="24"/>
            <w:szCs w:val="24"/>
          </w:rPr>
          <w:fldChar w:fldCharType="end"/>
        </w:r>
      </w:hyperlink>
    </w:p>
    <w:p w:rsidR="002941DA" w:rsidRPr="006B12E1" w:rsidRDefault="001052C5" w:rsidP="000875ED">
      <w:pPr>
        <w:pStyle w:val="Seznamobrzk"/>
        <w:tabs>
          <w:tab w:val="right" w:leader="dot" w:pos="8188"/>
        </w:tabs>
        <w:spacing w:line="360" w:lineRule="auto"/>
        <w:rPr>
          <w:rFonts w:eastAsiaTheme="minorEastAsia" w:cstheme="minorBidi"/>
          <w:noProof/>
          <w:color w:val="auto"/>
          <w:sz w:val="24"/>
          <w:szCs w:val="24"/>
        </w:rPr>
      </w:pPr>
      <w:hyperlink w:anchor="_Toc514272204" w:history="1">
        <w:r w:rsidR="002941DA" w:rsidRPr="006B12E1">
          <w:rPr>
            <w:rStyle w:val="Hypertextovodkaz"/>
            <w:noProof/>
            <w:color w:val="auto"/>
            <w:sz w:val="24"/>
            <w:szCs w:val="24"/>
          </w:rPr>
          <w:t>Tabulka 11 - magisterské prezenční studium, obecná andragogika</w:t>
        </w:r>
        <w:r w:rsidR="002941DA" w:rsidRPr="006B12E1">
          <w:rPr>
            <w:noProof/>
            <w:webHidden/>
            <w:color w:val="auto"/>
            <w:sz w:val="24"/>
            <w:szCs w:val="24"/>
          </w:rPr>
          <w:tab/>
        </w:r>
        <w:r w:rsidR="002941DA" w:rsidRPr="006B12E1">
          <w:rPr>
            <w:noProof/>
            <w:webHidden/>
            <w:color w:val="auto"/>
            <w:sz w:val="24"/>
            <w:szCs w:val="24"/>
          </w:rPr>
          <w:fldChar w:fldCharType="begin"/>
        </w:r>
        <w:r w:rsidR="002941DA" w:rsidRPr="006B12E1">
          <w:rPr>
            <w:noProof/>
            <w:webHidden/>
            <w:color w:val="auto"/>
            <w:sz w:val="24"/>
            <w:szCs w:val="24"/>
          </w:rPr>
          <w:instrText xml:space="preserve"> PAGEREF _Toc514272204 \h </w:instrText>
        </w:r>
        <w:r w:rsidR="002941DA" w:rsidRPr="006B12E1">
          <w:rPr>
            <w:noProof/>
            <w:webHidden/>
            <w:color w:val="auto"/>
            <w:sz w:val="24"/>
            <w:szCs w:val="24"/>
          </w:rPr>
        </w:r>
        <w:r w:rsidR="002941DA" w:rsidRPr="006B12E1">
          <w:rPr>
            <w:noProof/>
            <w:webHidden/>
            <w:color w:val="auto"/>
            <w:sz w:val="24"/>
            <w:szCs w:val="24"/>
          </w:rPr>
          <w:fldChar w:fldCharType="separate"/>
        </w:r>
        <w:r w:rsidR="002941DA" w:rsidRPr="006B12E1">
          <w:rPr>
            <w:noProof/>
            <w:webHidden/>
            <w:color w:val="auto"/>
            <w:sz w:val="24"/>
            <w:szCs w:val="24"/>
          </w:rPr>
          <w:t>50</w:t>
        </w:r>
        <w:r w:rsidR="002941DA" w:rsidRPr="006B12E1">
          <w:rPr>
            <w:noProof/>
            <w:webHidden/>
            <w:color w:val="auto"/>
            <w:sz w:val="24"/>
            <w:szCs w:val="24"/>
          </w:rPr>
          <w:fldChar w:fldCharType="end"/>
        </w:r>
      </w:hyperlink>
    </w:p>
    <w:p w:rsidR="002941DA" w:rsidRPr="006B12E1" w:rsidRDefault="001052C5" w:rsidP="000875ED">
      <w:pPr>
        <w:pStyle w:val="Seznamobrzk"/>
        <w:tabs>
          <w:tab w:val="right" w:leader="dot" w:pos="8188"/>
        </w:tabs>
        <w:spacing w:line="360" w:lineRule="auto"/>
        <w:rPr>
          <w:rFonts w:eastAsiaTheme="minorEastAsia" w:cstheme="minorBidi"/>
          <w:noProof/>
          <w:color w:val="auto"/>
          <w:sz w:val="24"/>
          <w:szCs w:val="24"/>
        </w:rPr>
      </w:pPr>
      <w:hyperlink w:anchor="_Toc514272205" w:history="1">
        <w:r w:rsidR="002941DA" w:rsidRPr="006B12E1">
          <w:rPr>
            <w:rStyle w:val="Hypertextovodkaz"/>
            <w:noProof/>
            <w:color w:val="auto"/>
            <w:sz w:val="24"/>
            <w:szCs w:val="24"/>
          </w:rPr>
          <w:t>Tabulka 12 - magisterské kombinované studium, obecná andragogika</w:t>
        </w:r>
        <w:r w:rsidR="002941DA" w:rsidRPr="006B12E1">
          <w:rPr>
            <w:noProof/>
            <w:webHidden/>
            <w:color w:val="auto"/>
            <w:sz w:val="24"/>
            <w:szCs w:val="24"/>
          </w:rPr>
          <w:tab/>
        </w:r>
        <w:r w:rsidR="002941DA" w:rsidRPr="006B12E1">
          <w:rPr>
            <w:noProof/>
            <w:webHidden/>
            <w:color w:val="auto"/>
            <w:sz w:val="24"/>
            <w:szCs w:val="24"/>
          </w:rPr>
          <w:fldChar w:fldCharType="begin"/>
        </w:r>
        <w:r w:rsidR="002941DA" w:rsidRPr="006B12E1">
          <w:rPr>
            <w:noProof/>
            <w:webHidden/>
            <w:color w:val="auto"/>
            <w:sz w:val="24"/>
            <w:szCs w:val="24"/>
          </w:rPr>
          <w:instrText xml:space="preserve"> PAGEREF _Toc514272205 \h </w:instrText>
        </w:r>
        <w:r w:rsidR="002941DA" w:rsidRPr="006B12E1">
          <w:rPr>
            <w:noProof/>
            <w:webHidden/>
            <w:color w:val="auto"/>
            <w:sz w:val="24"/>
            <w:szCs w:val="24"/>
          </w:rPr>
        </w:r>
        <w:r w:rsidR="002941DA" w:rsidRPr="006B12E1">
          <w:rPr>
            <w:noProof/>
            <w:webHidden/>
            <w:color w:val="auto"/>
            <w:sz w:val="24"/>
            <w:szCs w:val="24"/>
          </w:rPr>
          <w:fldChar w:fldCharType="separate"/>
        </w:r>
        <w:r w:rsidR="002941DA" w:rsidRPr="006B12E1">
          <w:rPr>
            <w:noProof/>
            <w:webHidden/>
            <w:color w:val="auto"/>
            <w:sz w:val="24"/>
            <w:szCs w:val="24"/>
          </w:rPr>
          <w:t>50</w:t>
        </w:r>
        <w:r w:rsidR="002941DA" w:rsidRPr="006B12E1">
          <w:rPr>
            <w:noProof/>
            <w:webHidden/>
            <w:color w:val="auto"/>
            <w:sz w:val="24"/>
            <w:szCs w:val="24"/>
          </w:rPr>
          <w:fldChar w:fldCharType="end"/>
        </w:r>
      </w:hyperlink>
    </w:p>
    <w:p w:rsidR="002941DA" w:rsidRPr="006B12E1" w:rsidRDefault="001052C5" w:rsidP="000875ED">
      <w:pPr>
        <w:pStyle w:val="Seznamobrzk"/>
        <w:tabs>
          <w:tab w:val="right" w:leader="dot" w:pos="8188"/>
        </w:tabs>
        <w:spacing w:line="360" w:lineRule="auto"/>
        <w:rPr>
          <w:rFonts w:eastAsiaTheme="minorEastAsia" w:cstheme="minorBidi"/>
          <w:noProof/>
          <w:color w:val="auto"/>
          <w:sz w:val="24"/>
          <w:szCs w:val="24"/>
        </w:rPr>
      </w:pPr>
      <w:hyperlink w:anchor="_Toc514272206" w:history="1">
        <w:r w:rsidR="002941DA" w:rsidRPr="006B12E1">
          <w:rPr>
            <w:rStyle w:val="Hypertextovodkaz"/>
            <w:noProof/>
            <w:color w:val="auto"/>
            <w:sz w:val="24"/>
            <w:szCs w:val="24"/>
          </w:rPr>
          <w:t>Tabulka 13 - magisterské prezenční studium, andragogická didaktika</w:t>
        </w:r>
        <w:r w:rsidR="002941DA" w:rsidRPr="006B12E1">
          <w:rPr>
            <w:noProof/>
            <w:webHidden/>
            <w:color w:val="auto"/>
            <w:sz w:val="24"/>
            <w:szCs w:val="24"/>
          </w:rPr>
          <w:tab/>
        </w:r>
        <w:r w:rsidR="002941DA" w:rsidRPr="006B12E1">
          <w:rPr>
            <w:noProof/>
            <w:webHidden/>
            <w:color w:val="auto"/>
            <w:sz w:val="24"/>
            <w:szCs w:val="24"/>
          </w:rPr>
          <w:fldChar w:fldCharType="begin"/>
        </w:r>
        <w:r w:rsidR="002941DA" w:rsidRPr="006B12E1">
          <w:rPr>
            <w:noProof/>
            <w:webHidden/>
            <w:color w:val="auto"/>
            <w:sz w:val="24"/>
            <w:szCs w:val="24"/>
          </w:rPr>
          <w:instrText xml:space="preserve"> PAGEREF _Toc514272206 \h </w:instrText>
        </w:r>
        <w:r w:rsidR="002941DA" w:rsidRPr="006B12E1">
          <w:rPr>
            <w:noProof/>
            <w:webHidden/>
            <w:color w:val="auto"/>
            <w:sz w:val="24"/>
            <w:szCs w:val="24"/>
          </w:rPr>
        </w:r>
        <w:r w:rsidR="002941DA" w:rsidRPr="006B12E1">
          <w:rPr>
            <w:noProof/>
            <w:webHidden/>
            <w:color w:val="auto"/>
            <w:sz w:val="24"/>
            <w:szCs w:val="24"/>
          </w:rPr>
          <w:fldChar w:fldCharType="separate"/>
        </w:r>
        <w:r w:rsidR="002941DA" w:rsidRPr="006B12E1">
          <w:rPr>
            <w:noProof/>
            <w:webHidden/>
            <w:color w:val="auto"/>
            <w:sz w:val="24"/>
            <w:szCs w:val="24"/>
          </w:rPr>
          <w:t>50</w:t>
        </w:r>
        <w:r w:rsidR="002941DA" w:rsidRPr="006B12E1">
          <w:rPr>
            <w:noProof/>
            <w:webHidden/>
            <w:color w:val="auto"/>
            <w:sz w:val="24"/>
            <w:szCs w:val="24"/>
          </w:rPr>
          <w:fldChar w:fldCharType="end"/>
        </w:r>
      </w:hyperlink>
    </w:p>
    <w:p w:rsidR="002941DA" w:rsidRPr="006B12E1" w:rsidRDefault="001052C5" w:rsidP="000875ED">
      <w:pPr>
        <w:pStyle w:val="Seznamobrzk"/>
        <w:tabs>
          <w:tab w:val="right" w:leader="dot" w:pos="8188"/>
        </w:tabs>
        <w:spacing w:line="360" w:lineRule="auto"/>
        <w:rPr>
          <w:rFonts w:eastAsiaTheme="minorEastAsia" w:cstheme="minorBidi"/>
          <w:noProof/>
          <w:color w:val="auto"/>
          <w:sz w:val="24"/>
          <w:szCs w:val="24"/>
        </w:rPr>
      </w:pPr>
      <w:hyperlink w:anchor="_Toc514272207" w:history="1">
        <w:r w:rsidR="002941DA" w:rsidRPr="006B12E1">
          <w:rPr>
            <w:rStyle w:val="Hypertextovodkaz"/>
            <w:noProof/>
            <w:color w:val="auto"/>
            <w:sz w:val="24"/>
            <w:szCs w:val="24"/>
          </w:rPr>
          <w:t>Tabulka 14 - magisterské kombinované studium, andragogická didaktika</w:t>
        </w:r>
        <w:r w:rsidR="002941DA" w:rsidRPr="006B12E1">
          <w:rPr>
            <w:noProof/>
            <w:webHidden/>
            <w:color w:val="auto"/>
            <w:sz w:val="24"/>
            <w:szCs w:val="24"/>
          </w:rPr>
          <w:tab/>
        </w:r>
        <w:r w:rsidR="002941DA" w:rsidRPr="006B12E1">
          <w:rPr>
            <w:noProof/>
            <w:webHidden/>
            <w:color w:val="auto"/>
            <w:sz w:val="24"/>
            <w:szCs w:val="24"/>
          </w:rPr>
          <w:fldChar w:fldCharType="begin"/>
        </w:r>
        <w:r w:rsidR="002941DA" w:rsidRPr="006B12E1">
          <w:rPr>
            <w:noProof/>
            <w:webHidden/>
            <w:color w:val="auto"/>
            <w:sz w:val="24"/>
            <w:szCs w:val="24"/>
          </w:rPr>
          <w:instrText xml:space="preserve"> PAGEREF _Toc514272207 \h </w:instrText>
        </w:r>
        <w:r w:rsidR="002941DA" w:rsidRPr="006B12E1">
          <w:rPr>
            <w:noProof/>
            <w:webHidden/>
            <w:color w:val="auto"/>
            <w:sz w:val="24"/>
            <w:szCs w:val="24"/>
          </w:rPr>
        </w:r>
        <w:r w:rsidR="002941DA" w:rsidRPr="006B12E1">
          <w:rPr>
            <w:noProof/>
            <w:webHidden/>
            <w:color w:val="auto"/>
            <w:sz w:val="24"/>
            <w:szCs w:val="24"/>
          </w:rPr>
          <w:fldChar w:fldCharType="separate"/>
        </w:r>
        <w:r w:rsidR="002941DA" w:rsidRPr="006B12E1">
          <w:rPr>
            <w:noProof/>
            <w:webHidden/>
            <w:color w:val="auto"/>
            <w:sz w:val="24"/>
            <w:szCs w:val="24"/>
          </w:rPr>
          <w:t>51</w:t>
        </w:r>
        <w:r w:rsidR="002941DA" w:rsidRPr="006B12E1">
          <w:rPr>
            <w:noProof/>
            <w:webHidden/>
            <w:color w:val="auto"/>
            <w:sz w:val="24"/>
            <w:szCs w:val="24"/>
          </w:rPr>
          <w:fldChar w:fldCharType="end"/>
        </w:r>
      </w:hyperlink>
    </w:p>
    <w:p w:rsidR="002941DA" w:rsidRPr="006B12E1" w:rsidRDefault="001052C5" w:rsidP="000875ED">
      <w:pPr>
        <w:pStyle w:val="Seznamobrzk"/>
        <w:tabs>
          <w:tab w:val="right" w:leader="dot" w:pos="8188"/>
        </w:tabs>
        <w:spacing w:line="360" w:lineRule="auto"/>
        <w:rPr>
          <w:rFonts w:eastAsiaTheme="minorEastAsia" w:cstheme="minorBidi"/>
          <w:noProof/>
          <w:color w:val="auto"/>
          <w:sz w:val="24"/>
          <w:szCs w:val="24"/>
        </w:rPr>
      </w:pPr>
      <w:r>
        <w:fldChar w:fldCharType="begin"/>
      </w:r>
      <w:r>
        <w:instrText xml:space="preserve"> HYPERLINK \l "_Toc514272208" </w:instrText>
      </w:r>
      <w:r>
        <w:fldChar w:fldCharType="separate"/>
      </w:r>
      <w:r w:rsidR="00EC5C74">
        <w:rPr>
          <w:rStyle w:val="Hypertextovodkaz"/>
          <w:noProof/>
          <w:color w:val="auto"/>
          <w:sz w:val="24"/>
          <w:szCs w:val="24"/>
        </w:rPr>
        <w:t xml:space="preserve">Tabulka 15 - </w:t>
      </w:r>
      <w:bookmarkStart w:id="106" w:name="_GoBack"/>
      <w:bookmarkEnd w:id="106"/>
      <w:r w:rsidR="002941DA" w:rsidRPr="006B12E1">
        <w:rPr>
          <w:rStyle w:val="Hypertextovodkaz"/>
          <w:noProof/>
          <w:color w:val="auto"/>
          <w:sz w:val="24"/>
          <w:szCs w:val="24"/>
        </w:rPr>
        <w:t>magisterské prezenční studium, personální andragogika, organizace, management</w:t>
      </w:r>
      <w:r w:rsidR="002941DA" w:rsidRPr="006B12E1">
        <w:rPr>
          <w:noProof/>
          <w:webHidden/>
          <w:color w:val="auto"/>
          <w:sz w:val="24"/>
          <w:szCs w:val="24"/>
        </w:rPr>
        <w:tab/>
      </w:r>
      <w:r w:rsidR="002941DA" w:rsidRPr="006B12E1">
        <w:rPr>
          <w:noProof/>
          <w:webHidden/>
          <w:color w:val="auto"/>
          <w:sz w:val="24"/>
          <w:szCs w:val="24"/>
        </w:rPr>
        <w:fldChar w:fldCharType="begin"/>
      </w:r>
      <w:r w:rsidR="002941DA" w:rsidRPr="006B12E1">
        <w:rPr>
          <w:noProof/>
          <w:webHidden/>
          <w:color w:val="auto"/>
          <w:sz w:val="24"/>
          <w:szCs w:val="24"/>
        </w:rPr>
        <w:instrText xml:space="preserve"> PAGEREF _Toc514272208 \h </w:instrText>
      </w:r>
      <w:r w:rsidR="002941DA" w:rsidRPr="006B12E1">
        <w:rPr>
          <w:noProof/>
          <w:webHidden/>
          <w:color w:val="auto"/>
          <w:sz w:val="24"/>
          <w:szCs w:val="24"/>
        </w:rPr>
      </w:r>
      <w:r w:rsidR="002941DA" w:rsidRPr="006B12E1">
        <w:rPr>
          <w:noProof/>
          <w:webHidden/>
          <w:color w:val="auto"/>
          <w:sz w:val="24"/>
          <w:szCs w:val="24"/>
        </w:rPr>
        <w:fldChar w:fldCharType="separate"/>
      </w:r>
      <w:r w:rsidR="002941DA" w:rsidRPr="006B12E1">
        <w:rPr>
          <w:noProof/>
          <w:webHidden/>
          <w:color w:val="auto"/>
          <w:sz w:val="24"/>
          <w:szCs w:val="24"/>
        </w:rPr>
        <w:t>51</w:t>
      </w:r>
      <w:r w:rsidR="002941DA" w:rsidRPr="006B12E1">
        <w:rPr>
          <w:noProof/>
          <w:webHidden/>
          <w:color w:val="auto"/>
          <w:sz w:val="24"/>
          <w:szCs w:val="24"/>
        </w:rPr>
        <w:fldChar w:fldCharType="end"/>
      </w:r>
      <w:r>
        <w:rPr>
          <w:noProof/>
          <w:color w:val="auto"/>
          <w:sz w:val="24"/>
          <w:szCs w:val="24"/>
        </w:rPr>
        <w:fldChar w:fldCharType="end"/>
      </w:r>
    </w:p>
    <w:p w:rsidR="002941DA" w:rsidRPr="006B12E1" w:rsidRDefault="001052C5" w:rsidP="000875ED">
      <w:pPr>
        <w:pStyle w:val="Seznamobrzk"/>
        <w:tabs>
          <w:tab w:val="right" w:leader="dot" w:pos="8188"/>
        </w:tabs>
        <w:spacing w:line="360" w:lineRule="auto"/>
        <w:rPr>
          <w:rFonts w:eastAsiaTheme="minorEastAsia" w:cstheme="minorBidi"/>
          <w:noProof/>
          <w:color w:val="auto"/>
          <w:sz w:val="24"/>
          <w:szCs w:val="24"/>
        </w:rPr>
      </w:pPr>
      <w:hyperlink w:anchor="_Toc514272209" w:history="1">
        <w:r w:rsidR="002941DA" w:rsidRPr="006B12E1">
          <w:rPr>
            <w:rStyle w:val="Hypertextovodkaz"/>
            <w:noProof/>
            <w:color w:val="auto"/>
            <w:sz w:val="24"/>
            <w:szCs w:val="24"/>
          </w:rPr>
          <w:t>Tabulka 16 - magisterské kombinované studium, personální andragogika, organizace, management</w:t>
        </w:r>
        <w:r w:rsidR="002941DA" w:rsidRPr="006B12E1">
          <w:rPr>
            <w:noProof/>
            <w:webHidden/>
            <w:color w:val="auto"/>
            <w:sz w:val="24"/>
            <w:szCs w:val="24"/>
          </w:rPr>
          <w:tab/>
        </w:r>
        <w:r w:rsidR="002941DA" w:rsidRPr="006B12E1">
          <w:rPr>
            <w:noProof/>
            <w:webHidden/>
            <w:color w:val="auto"/>
            <w:sz w:val="24"/>
            <w:szCs w:val="24"/>
          </w:rPr>
          <w:fldChar w:fldCharType="begin"/>
        </w:r>
        <w:r w:rsidR="002941DA" w:rsidRPr="006B12E1">
          <w:rPr>
            <w:noProof/>
            <w:webHidden/>
            <w:color w:val="auto"/>
            <w:sz w:val="24"/>
            <w:szCs w:val="24"/>
          </w:rPr>
          <w:instrText xml:space="preserve"> PAGEREF _Toc514272209 \h </w:instrText>
        </w:r>
        <w:r w:rsidR="002941DA" w:rsidRPr="006B12E1">
          <w:rPr>
            <w:noProof/>
            <w:webHidden/>
            <w:color w:val="auto"/>
            <w:sz w:val="24"/>
            <w:szCs w:val="24"/>
          </w:rPr>
        </w:r>
        <w:r w:rsidR="002941DA" w:rsidRPr="006B12E1">
          <w:rPr>
            <w:noProof/>
            <w:webHidden/>
            <w:color w:val="auto"/>
            <w:sz w:val="24"/>
            <w:szCs w:val="24"/>
          </w:rPr>
          <w:fldChar w:fldCharType="separate"/>
        </w:r>
        <w:r w:rsidR="002941DA" w:rsidRPr="006B12E1">
          <w:rPr>
            <w:noProof/>
            <w:webHidden/>
            <w:color w:val="auto"/>
            <w:sz w:val="24"/>
            <w:szCs w:val="24"/>
          </w:rPr>
          <w:t>51</w:t>
        </w:r>
        <w:r w:rsidR="002941DA" w:rsidRPr="006B12E1">
          <w:rPr>
            <w:noProof/>
            <w:webHidden/>
            <w:color w:val="auto"/>
            <w:sz w:val="24"/>
            <w:szCs w:val="24"/>
          </w:rPr>
          <w:fldChar w:fldCharType="end"/>
        </w:r>
      </w:hyperlink>
    </w:p>
    <w:p w:rsidR="002941DA" w:rsidRPr="006B12E1" w:rsidRDefault="001052C5" w:rsidP="000875ED">
      <w:pPr>
        <w:pStyle w:val="Seznamobrzk"/>
        <w:tabs>
          <w:tab w:val="right" w:leader="dot" w:pos="8188"/>
        </w:tabs>
        <w:spacing w:line="360" w:lineRule="auto"/>
        <w:rPr>
          <w:rFonts w:eastAsiaTheme="minorEastAsia" w:cstheme="minorBidi"/>
          <w:noProof/>
          <w:color w:val="auto"/>
          <w:sz w:val="24"/>
          <w:szCs w:val="24"/>
        </w:rPr>
      </w:pPr>
      <w:hyperlink w:anchor="_Toc514272210" w:history="1">
        <w:r w:rsidR="002941DA" w:rsidRPr="006B12E1">
          <w:rPr>
            <w:rStyle w:val="Hypertextovodkaz"/>
            <w:noProof/>
            <w:color w:val="auto"/>
            <w:sz w:val="24"/>
            <w:szCs w:val="24"/>
          </w:rPr>
          <w:t>Tabulka 17 - magisterské prezenční studium, aplikovaná andragogika</w:t>
        </w:r>
        <w:r w:rsidR="002941DA" w:rsidRPr="006B12E1">
          <w:rPr>
            <w:noProof/>
            <w:webHidden/>
            <w:color w:val="auto"/>
            <w:sz w:val="24"/>
            <w:szCs w:val="24"/>
          </w:rPr>
          <w:tab/>
        </w:r>
        <w:r w:rsidR="002941DA" w:rsidRPr="006B12E1">
          <w:rPr>
            <w:noProof/>
            <w:webHidden/>
            <w:color w:val="auto"/>
            <w:sz w:val="24"/>
            <w:szCs w:val="24"/>
          </w:rPr>
          <w:fldChar w:fldCharType="begin"/>
        </w:r>
        <w:r w:rsidR="002941DA" w:rsidRPr="006B12E1">
          <w:rPr>
            <w:noProof/>
            <w:webHidden/>
            <w:color w:val="auto"/>
            <w:sz w:val="24"/>
            <w:szCs w:val="24"/>
          </w:rPr>
          <w:instrText xml:space="preserve"> PAGEREF _Toc514272210 \h </w:instrText>
        </w:r>
        <w:r w:rsidR="002941DA" w:rsidRPr="006B12E1">
          <w:rPr>
            <w:noProof/>
            <w:webHidden/>
            <w:color w:val="auto"/>
            <w:sz w:val="24"/>
            <w:szCs w:val="24"/>
          </w:rPr>
        </w:r>
        <w:r w:rsidR="002941DA" w:rsidRPr="006B12E1">
          <w:rPr>
            <w:noProof/>
            <w:webHidden/>
            <w:color w:val="auto"/>
            <w:sz w:val="24"/>
            <w:szCs w:val="24"/>
          </w:rPr>
          <w:fldChar w:fldCharType="separate"/>
        </w:r>
        <w:r w:rsidR="002941DA" w:rsidRPr="006B12E1">
          <w:rPr>
            <w:noProof/>
            <w:webHidden/>
            <w:color w:val="auto"/>
            <w:sz w:val="24"/>
            <w:szCs w:val="24"/>
          </w:rPr>
          <w:t>52</w:t>
        </w:r>
        <w:r w:rsidR="002941DA" w:rsidRPr="006B12E1">
          <w:rPr>
            <w:noProof/>
            <w:webHidden/>
            <w:color w:val="auto"/>
            <w:sz w:val="24"/>
            <w:szCs w:val="24"/>
          </w:rPr>
          <w:fldChar w:fldCharType="end"/>
        </w:r>
      </w:hyperlink>
    </w:p>
    <w:p w:rsidR="002941DA" w:rsidRPr="006B12E1" w:rsidRDefault="001052C5" w:rsidP="000875ED">
      <w:pPr>
        <w:pStyle w:val="Seznamobrzk"/>
        <w:tabs>
          <w:tab w:val="right" w:leader="dot" w:pos="8188"/>
        </w:tabs>
        <w:spacing w:line="360" w:lineRule="auto"/>
        <w:rPr>
          <w:rFonts w:eastAsiaTheme="minorEastAsia" w:cstheme="minorBidi"/>
          <w:noProof/>
          <w:color w:val="auto"/>
          <w:sz w:val="24"/>
          <w:szCs w:val="24"/>
        </w:rPr>
      </w:pPr>
      <w:hyperlink w:anchor="_Toc514272211" w:history="1">
        <w:r w:rsidR="002941DA" w:rsidRPr="006B12E1">
          <w:rPr>
            <w:rStyle w:val="Hypertextovodkaz"/>
            <w:noProof/>
            <w:color w:val="auto"/>
            <w:sz w:val="24"/>
            <w:szCs w:val="24"/>
          </w:rPr>
          <w:t>Tabulka 18 - magisterské kombinované studium, aplikovaná andragogika</w:t>
        </w:r>
        <w:r w:rsidR="002941DA" w:rsidRPr="006B12E1">
          <w:rPr>
            <w:noProof/>
            <w:webHidden/>
            <w:color w:val="auto"/>
            <w:sz w:val="24"/>
            <w:szCs w:val="24"/>
          </w:rPr>
          <w:tab/>
        </w:r>
        <w:r w:rsidR="002941DA" w:rsidRPr="006B12E1">
          <w:rPr>
            <w:noProof/>
            <w:webHidden/>
            <w:color w:val="auto"/>
            <w:sz w:val="24"/>
            <w:szCs w:val="24"/>
          </w:rPr>
          <w:fldChar w:fldCharType="begin"/>
        </w:r>
        <w:r w:rsidR="002941DA" w:rsidRPr="006B12E1">
          <w:rPr>
            <w:noProof/>
            <w:webHidden/>
            <w:color w:val="auto"/>
            <w:sz w:val="24"/>
            <w:szCs w:val="24"/>
          </w:rPr>
          <w:instrText xml:space="preserve"> PAGEREF _Toc514272211 \h </w:instrText>
        </w:r>
        <w:r w:rsidR="002941DA" w:rsidRPr="006B12E1">
          <w:rPr>
            <w:noProof/>
            <w:webHidden/>
            <w:color w:val="auto"/>
            <w:sz w:val="24"/>
            <w:szCs w:val="24"/>
          </w:rPr>
        </w:r>
        <w:r w:rsidR="002941DA" w:rsidRPr="006B12E1">
          <w:rPr>
            <w:noProof/>
            <w:webHidden/>
            <w:color w:val="auto"/>
            <w:sz w:val="24"/>
            <w:szCs w:val="24"/>
          </w:rPr>
          <w:fldChar w:fldCharType="separate"/>
        </w:r>
        <w:r w:rsidR="002941DA" w:rsidRPr="006B12E1">
          <w:rPr>
            <w:noProof/>
            <w:webHidden/>
            <w:color w:val="auto"/>
            <w:sz w:val="24"/>
            <w:szCs w:val="24"/>
          </w:rPr>
          <w:t>52</w:t>
        </w:r>
        <w:r w:rsidR="002941DA" w:rsidRPr="006B12E1">
          <w:rPr>
            <w:noProof/>
            <w:webHidden/>
            <w:color w:val="auto"/>
            <w:sz w:val="24"/>
            <w:szCs w:val="24"/>
          </w:rPr>
          <w:fldChar w:fldCharType="end"/>
        </w:r>
      </w:hyperlink>
    </w:p>
    <w:p w:rsidR="002941DA" w:rsidRPr="006B12E1" w:rsidRDefault="001052C5" w:rsidP="000875ED">
      <w:pPr>
        <w:pStyle w:val="Seznamobrzk"/>
        <w:tabs>
          <w:tab w:val="right" w:leader="dot" w:pos="8188"/>
        </w:tabs>
        <w:spacing w:line="360" w:lineRule="auto"/>
        <w:rPr>
          <w:rFonts w:eastAsiaTheme="minorEastAsia" w:cstheme="minorBidi"/>
          <w:noProof/>
          <w:color w:val="auto"/>
          <w:sz w:val="24"/>
          <w:szCs w:val="24"/>
        </w:rPr>
      </w:pPr>
      <w:hyperlink w:anchor="_Toc514272212" w:history="1">
        <w:r w:rsidR="002941DA" w:rsidRPr="006B12E1">
          <w:rPr>
            <w:rStyle w:val="Hypertextovodkaz"/>
            <w:noProof/>
            <w:color w:val="auto"/>
            <w:sz w:val="24"/>
            <w:szCs w:val="24"/>
          </w:rPr>
          <w:t>Tabulka 19 - magisterské prezenční studium, podpůrné vědy</w:t>
        </w:r>
        <w:r w:rsidR="002941DA" w:rsidRPr="006B12E1">
          <w:rPr>
            <w:noProof/>
            <w:webHidden/>
            <w:color w:val="auto"/>
            <w:sz w:val="24"/>
            <w:szCs w:val="24"/>
          </w:rPr>
          <w:tab/>
        </w:r>
        <w:r w:rsidR="002941DA" w:rsidRPr="006B12E1">
          <w:rPr>
            <w:noProof/>
            <w:webHidden/>
            <w:color w:val="auto"/>
            <w:sz w:val="24"/>
            <w:szCs w:val="24"/>
          </w:rPr>
          <w:fldChar w:fldCharType="begin"/>
        </w:r>
        <w:r w:rsidR="002941DA" w:rsidRPr="006B12E1">
          <w:rPr>
            <w:noProof/>
            <w:webHidden/>
            <w:color w:val="auto"/>
            <w:sz w:val="24"/>
            <w:szCs w:val="24"/>
          </w:rPr>
          <w:instrText xml:space="preserve"> PAGEREF _Toc514272212 \h </w:instrText>
        </w:r>
        <w:r w:rsidR="002941DA" w:rsidRPr="006B12E1">
          <w:rPr>
            <w:noProof/>
            <w:webHidden/>
            <w:color w:val="auto"/>
            <w:sz w:val="24"/>
            <w:szCs w:val="24"/>
          </w:rPr>
        </w:r>
        <w:r w:rsidR="002941DA" w:rsidRPr="006B12E1">
          <w:rPr>
            <w:noProof/>
            <w:webHidden/>
            <w:color w:val="auto"/>
            <w:sz w:val="24"/>
            <w:szCs w:val="24"/>
          </w:rPr>
          <w:fldChar w:fldCharType="separate"/>
        </w:r>
        <w:r w:rsidR="002941DA" w:rsidRPr="006B12E1">
          <w:rPr>
            <w:noProof/>
            <w:webHidden/>
            <w:color w:val="auto"/>
            <w:sz w:val="24"/>
            <w:szCs w:val="24"/>
          </w:rPr>
          <w:t>53</w:t>
        </w:r>
        <w:r w:rsidR="002941DA" w:rsidRPr="006B12E1">
          <w:rPr>
            <w:noProof/>
            <w:webHidden/>
            <w:color w:val="auto"/>
            <w:sz w:val="24"/>
            <w:szCs w:val="24"/>
          </w:rPr>
          <w:fldChar w:fldCharType="end"/>
        </w:r>
      </w:hyperlink>
    </w:p>
    <w:p w:rsidR="002941DA" w:rsidRPr="006B12E1" w:rsidRDefault="001052C5" w:rsidP="000875ED">
      <w:pPr>
        <w:pStyle w:val="Seznamobrzk"/>
        <w:tabs>
          <w:tab w:val="right" w:leader="dot" w:pos="8188"/>
        </w:tabs>
        <w:spacing w:line="360" w:lineRule="auto"/>
        <w:rPr>
          <w:rFonts w:eastAsiaTheme="minorEastAsia" w:cstheme="minorBidi"/>
          <w:noProof/>
          <w:color w:val="auto"/>
          <w:sz w:val="24"/>
          <w:szCs w:val="24"/>
        </w:rPr>
      </w:pPr>
      <w:hyperlink w:anchor="_Toc514272213" w:history="1">
        <w:r w:rsidR="002941DA" w:rsidRPr="006B12E1">
          <w:rPr>
            <w:rStyle w:val="Hypertextovodkaz"/>
            <w:noProof/>
            <w:color w:val="auto"/>
            <w:sz w:val="24"/>
            <w:szCs w:val="24"/>
          </w:rPr>
          <w:t>Tabulka 20 - magisterské kombinované studium, podpůrné vědy</w:t>
        </w:r>
        <w:r w:rsidR="002941DA" w:rsidRPr="006B12E1">
          <w:rPr>
            <w:noProof/>
            <w:webHidden/>
            <w:color w:val="auto"/>
            <w:sz w:val="24"/>
            <w:szCs w:val="24"/>
          </w:rPr>
          <w:tab/>
        </w:r>
        <w:r w:rsidR="002941DA" w:rsidRPr="006B12E1">
          <w:rPr>
            <w:noProof/>
            <w:webHidden/>
            <w:color w:val="auto"/>
            <w:sz w:val="24"/>
            <w:szCs w:val="24"/>
          </w:rPr>
          <w:fldChar w:fldCharType="begin"/>
        </w:r>
        <w:r w:rsidR="002941DA" w:rsidRPr="006B12E1">
          <w:rPr>
            <w:noProof/>
            <w:webHidden/>
            <w:color w:val="auto"/>
            <w:sz w:val="24"/>
            <w:szCs w:val="24"/>
          </w:rPr>
          <w:instrText xml:space="preserve"> PAGEREF _Toc514272213 \h </w:instrText>
        </w:r>
        <w:r w:rsidR="002941DA" w:rsidRPr="006B12E1">
          <w:rPr>
            <w:noProof/>
            <w:webHidden/>
            <w:color w:val="auto"/>
            <w:sz w:val="24"/>
            <w:szCs w:val="24"/>
          </w:rPr>
        </w:r>
        <w:r w:rsidR="002941DA" w:rsidRPr="006B12E1">
          <w:rPr>
            <w:noProof/>
            <w:webHidden/>
            <w:color w:val="auto"/>
            <w:sz w:val="24"/>
            <w:szCs w:val="24"/>
          </w:rPr>
          <w:fldChar w:fldCharType="separate"/>
        </w:r>
        <w:r w:rsidR="002941DA" w:rsidRPr="006B12E1">
          <w:rPr>
            <w:noProof/>
            <w:webHidden/>
            <w:color w:val="auto"/>
            <w:sz w:val="24"/>
            <w:szCs w:val="24"/>
          </w:rPr>
          <w:t>53</w:t>
        </w:r>
        <w:r w:rsidR="002941DA" w:rsidRPr="006B12E1">
          <w:rPr>
            <w:noProof/>
            <w:webHidden/>
            <w:color w:val="auto"/>
            <w:sz w:val="24"/>
            <w:szCs w:val="24"/>
          </w:rPr>
          <w:fldChar w:fldCharType="end"/>
        </w:r>
      </w:hyperlink>
    </w:p>
    <w:p w:rsidR="002941DA" w:rsidRPr="006B12E1" w:rsidRDefault="002941DA" w:rsidP="000875ED">
      <w:pPr>
        <w:spacing w:line="360" w:lineRule="auto"/>
        <w:rPr>
          <w:color w:val="auto"/>
          <w:sz w:val="24"/>
          <w:szCs w:val="24"/>
        </w:rPr>
      </w:pPr>
      <w:r w:rsidRPr="006B12E1">
        <w:rPr>
          <w:color w:val="auto"/>
          <w:sz w:val="24"/>
          <w:szCs w:val="24"/>
        </w:rPr>
        <w:fldChar w:fldCharType="end"/>
      </w:r>
    </w:p>
    <w:p w:rsidR="00503A88" w:rsidRPr="006B12E1" w:rsidRDefault="00713683" w:rsidP="000875ED">
      <w:pPr>
        <w:pStyle w:val="Nadpis1"/>
        <w:numPr>
          <w:ilvl w:val="0"/>
          <w:numId w:val="0"/>
        </w:numPr>
        <w:spacing w:line="360" w:lineRule="auto"/>
        <w:ind w:left="432"/>
        <w:rPr>
          <w:color w:val="auto"/>
          <w:sz w:val="24"/>
          <w:szCs w:val="24"/>
        </w:rPr>
      </w:pPr>
      <w:r w:rsidRPr="006B12E1">
        <w:rPr>
          <w:color w:val="auto"/>
          <w:sz w:val="24"/>
          <w:szCs w:val="24"/>
        </w:rPr>
        <w:br w:type="page"/>
      </w:r>
      <w:bookmarkStart w:id="107" w:name="_Toc510080866"/>
      <w:bookmarkStart w:id="108" w:name="_Toc514272569"/>
      <w:r w:rsidR="00503A88" w:rsidRPr="006B12E1">
        <w:rPr>
          <w:color w:val="auto"/>
          <w:sz w:val="24"/>
          <w:szCs w:val="24"/>
        </w:rPr>
        <w:lastRenderedPageBreak/>
        <w:t>Seznam příloh</w:t>
      </w:r>
      <w:bookmarkEnd w:id="107"/>
      <w:bookmarkEnd w:id="108"/>
    </w:p>
    <w:p w:rsidR="00503A88" w:rsidRPr="006B12E1" w:rsidRDefault="00503A88" w:rsidP="000875ED">
      <w:pPr>
        <w:spacing w:line="360" w:lineRule="auto"/>
        <w:rPr>
          <w:color w:val="auto"/>
          <w:sz w:val="24"/>
          <w:szCs w:val="24"/>
        </w:rPr>
      </w:pPr>
    </w:p>
    <w:p w:rsidR="00503A88" w:rsidRPr="006B12E1" w:rsidRDefault="00503A88" w:rsidP="000875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spacing w:after="0" w:line="360" w:lineRule="auto"/>
        <w:ind w:left="0" w:right="0" w:firstLine="0"/>
        <w:jc w:val="left"/>
        <w:rPr>
          <w:rFonts w:eastAsia="Times New Roman" w:cs="Segoe Print"/>
          <w:color w:val="auto"/>
          <w:sz w:val="24"/>
          <w:szCs w:val="24"/>
        </w:rPr>
      </w:pPr>
      <w:r w:rsidRPr="006B12E1">
        <w:rPr>
          <w:rFonts w:eastAsia="Times New Roman" w:cs="Segoe Print"/>
          <w:color w:val="auto"/>
          <w:sz w:val="24"/>
          <w:szCs w:val="24"/>
        </w:rPr>
        <w:t>Příloha 1: Studijní plány bakalářského studia oboru andragogika pro rok 2017/2018</w:t>
      </w:r>
    </w:p>
    <w:p w:rsidR="00503A88" w:rsidRPr="006B12E1" w:rsidRDefault="00503A88" w:rsidP="000875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spacing w:after="0" w:line="360" w:lineRule="auto"/>
        <w:ind w:left="0" w:right="0" w:firstLine="0"/>
        <w:jc w:val="left"/>
        <w:rPr>
          <w:rFonts w:eastAsia="Times New Roman" w:cs="Segoe Print"/>
          <w:color w:val="auto"/>
          <w:sz w:val="24"/>
          <w:szCs w:val="24"/>
        </w:rPr>
      </w:pPr>
    </w:p>
    <w:p w:rsidR="00503A88" w:rsidRPr="006B12E1" w:rsidRDefault="00503A88" w:rsidP="000875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spacing w:after="0" w:line="360" w:lineRule="auto"/>
        <w:ind w:left="0" w:right="0" w:firstLine="0"/>
        <w:jc w:val="left"/>
        <w:rPr>
          <w:rFonts w:eastAsia="Times New Roman" w:cs="Segoe Print"/>
          <w:color w:val="auto"/>
          <w:sz w:val="24"/>
          <w:szCs w:val="24"/>
        </w:rPr>
      </w:pPr>
      <w:r w:rsidRPr="006B12E1">
        <w:rPr>
          <w:rFonts w:eastAsia="Times New Roman" w:cs="Segoe Print"/>
          <w:color w:val="auto"/>
          <w:sz w:val="24"/>
          <w:szCs w:val="24"/>
        </w:rPr>
        <w:t>Příloha 2: Studijní plány bakalářského studia oboru sociologie pro rok 2017/2018</w:t>
      </w:r>
    </w:p>
    <w:p w:rsidR="00503A88" w:rsidRPr="006B12E1" w:rsidRDefault="00503A88" w:rsidP="000875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spacing w:after="0" w:line="360" w:lineRule="auto"/>
        <w:ind w:left="0" w:right="0" w:firstLine="0"/>
        <w:jc w:val="left"/>
        <w:rPr>
          <w:rFonts w:eastAsia="Times New Roman" w:cs="Segoe Print"/>
          <w:color w:val="auto"/>
          <w:sz w:val="24"/>
          <w:szCs w:val="24"/>
        </w:rPr>
      </w:pPr>
    </w:p>
    <w:p w:rsidR="00503A88" w:rsidRPr="006B12E1" w:rsidRDefault="00503A88" w:rsidP="000875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spacing w:after="0" w:line="360" w:lineRule="auto"/>
        <w:ind w:left="0" w:right="0" w:firstLine="0"/>
        <w:jc w:val="left"/>
        <w:rPr>
          <w:rFonts w:eastAsia="Times New Roman" w:cs="Segoe Print"/>
          <w:color w:val="auto"/>
          <w:sz w:val="24"/>
          <w:szCs w:val="24"/>
        </w:rPr>
      </w:pPr>
      <w:r w:rsidRPr="006B12E1">
        <w:rPr>
          <w:rFonts w:eastAsia="Times New Roman" w:cs="Segoe Print"/>
          <w:color w:val="auto"/>
          <w:sz w:val="24"/>
          <w:szCs w:val="24"/>
        </w:rPr>
        <w:t>Příloha 3: Studijní plány navazujícího magisterského studia oboru andragogika pro rok 2017/2018</w:t>
      </w:r>
    </w:p>
    <w:p w:rsidR="00503A88" w:rsidRPr="006B12E1" w:rsidRDefault="00503A88" w:rsidP="000875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spacing w:after="0" w:line="360" w:lineRule="auto"/>
        <w:ind w:left="0" w:right="0" w:firstLine="0"/>
        <w:jc w:val="left"/>
        <w:rPr>
          <w:rFonts w:eastAsia="Times New Roman" w:cs="Segoe Print"/>
          <w:color w:val="auto"/>
          <w:sz w:val="24"/>
          <w:szCs w:val="24"/>
        </w:rPr>
      </w:pPr>
    </w:p>
    <w:p w:rsidR="00503A88" w:rsidRPr="006B12E1" w:rsidRDefault="00503A88" w:rsidP="000875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spacing w:after="0" w:line="360" w:lineRule="auto"/>
        <w:ind w:left="0" w:right="0" w:firstLine="0"/>
        <w:jc w:val="left"/>
        <w:rPr>
          <w:rFonts w:eastAsia="Times New Roman" w:cs="Segoe Print"/>
          <w:color w:val="auto"/>
          <w:sz w:val="24"/>
          <w:szCs w:val="24"/>
        </w:rPr>
      </w:pPr>
      <w:r w:rsidRPr="006B12E1">
        <w:rPr>
          <w:rFonts w:eastAsia="Times New Roman" w:cs="Segoe Print"/>
          <w:color w:val="auto"/>
          <w:sz w:val="24"/>
          <w:szCs w:val="24"/>
        </w:rPr>
        <w:t>Příloha 4: Studijní plány navazujícího magisterského studia oboru sociologie pro rok 2017/2018</w:t>
      </w:r>
    </w:p>
    <w:p w:rsidR="00503A88" w:rsidRPr="006B12E1" w:rsidRDefault="00503A88" w:rsidP="000875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spacing w:after="0" w:line="360" w:lineRule="auto"/>
        <w:ind w:left="0" w:right="0" w:firstLine="0"/>
        <w:jc w:val="left"/>
        <w:rPr>
          <w:rFonts w:eastAsia="Times New Roman" w:cs="Segoe Print"/>
          <w:color w:val="auto"/>
          <w:sz w:val="24"/>
          <w:szCs w:val="24"/>
        </w:rPr>
      </w:pPr>
    </w:p>
    <w:p w:rsidR="00503A88" w:rsidRPr="006B12E1" w:rsidRDefault="00503A88" w:rsidP="000875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spacing w:after="0" w:line="360" w:lineRule="auto"/>
        <w:ind w:left="0" w:right="0" w:firstLine="0"/>
        <w:jc w:val="left"/>
        <w:rPr>
          <w:rFonts w:eastAsia="Times New Roman" w:cs="Segoe Print"/>
          <w:color w:val="auto"/>
          <w:sz w:val="24"/>
          <w:szCs w:val="24"/>
        </w:rPr>
      </w:pPr>
      <w:r w:rsidRPr="006B12E1">
        <w:rPr>
          <w:rFonts w:eastAsia="Times New Roman" w:cs="Segoe Print"/>
          <w:color w:val="auto"/>
          <w:sz w:val="24"/>
          <w:szCs w:val="24"/>
        </w:rPr>
        <w:t>Příloha 5: Studijní plány bakalářského studia oboru andragogika v profilaci na personální management pro rok 2017/2018</w:t>
      </w:r>
    </w:p>
    <w:p w:rsidR="00503A88" w:rsidRPr="006B12E1" w:rsidRDefault="00503A88" w:rsidP="000875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spacing w:after="0" w:line="360" w:lineRule="auto"/>
        <w:ind w:left="0" w:right="0" w:firstLine="0"/>
        <w:jc w:val="left"/>
        <w:rPr>
          <w:rFonts w:eastAsia="Times New Roman" w:cs="Segoe Print"/>
          <w:color w:val="auto"/>
          <w:sz w:val="24"/>
          <w:szCs w:val="24"/>
        </w:rPr>
      </w:pPr>
    </w:p>
    <w:p w:rsidR="00503A88" w:rsidRPr="006B12E1" w:rsidRDefault="00503A88" w:rsidP="000875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spacing w:after="0" w:line="360" w:lineRule="auto"/>
        <w:ind w:left="0" w:right="0" w:firstLine="0"/>
        <w:jc w:val="left"/>
        <w:rPr>
          <w:color w:val="auto"/>
          <w:sz w:val="24"/>
          <w:szCs w:val="24"/>
        </w:rPr>
      </w:pPr>
      <w:r w:rsidRPr="006B12E1">
        <w:rPr>
          <w:rFonts w:eastAsia="Times New Roman" w:cs="Segoe Print"/>
          <w:color w:val="auto"/>
          <w:sz w:val="24"/>
          <w:szCs w:val="24"/>
        </w:rPr>
        <w:t>Příloha 6: Studijní plány magisterského studia oboru andragogika pro rok 2017/2018</w:t>
      </w:r>
    </w:p>
    <w:p w:rsidR="00503A88" w:rsidRPr="006B12E1" w:rsidRDefault="00503A88" w:rsidP="000875ED">
      <w:pPr>
        <w:pStyle w:val="Nadpis1"/>
        <w:numPr>
          <w:ilvl w:val="0"/>
          <w:numId w:val="0"/>
        </w:numPr>
        <w:spacing w:line="360" w:lineRule="auto"/>
        <w:ind w:left="432"/>
        <w:textAlignment w:val="baseline"/>
        <w:rPr>
          <w:color w:val="auto"/>
          <w:sz w:val="24"/>
          <w:szCs w:val="24"/>
        </w:rPr>
      </w:pPr>
      <w:bookmarkStart w:id="109" w:name="_Toc510080867"/>
      <w:bookmarkStart w:id="110" w:name="_Toc514272570"/>
      <w:r w:rsidRPr="006B12E1">
        <w:rPr>
          <w:color w:val="auto"/>
          <w:sz w:val="24"/>
          <w:szCs w:val="24"/>
        </w:rPr>
        <w:lastRenderedPageBreak/>
        <w:t>Přílohy</w:t>
      </w:r>
      <w:bookmarkEnd w:id="109"/>
      <w:bookmarkEnd w:id="110"/>
    </w:p>
    <w:p w:rsidR="00503A88" w:rsidRPr="006B12E1" w:rsidRDefault="00503A88" w:rsidP="000875ED">
      <w:pPr>
        <w:pStyle w:val="Nadpis2"/>
        <w:numPr>
          <w:ilvl w:val="1"/>
          <w:numId w:val="21"/>
        </w:numPr>
        <w:spacing w:line="360" w:lineRule="auto"/>
        <w:textAlignment w:val="baseline"/>
        <w:rPr>
          <w:color w:val="auto"/>
          <w:szCs w:val="24"/>
        </w:rPr>
      </w:pPr>
      <w:bookmarkStart w:id="111" w:name="_Toc510080868"/>
      <w:bookmarkStart w:id="112" w:name="_Toc514272571"/>
      <w:r w:rsidRPr="006B12E1">
        <w:rPr>
          <w:color w:val="auto"/>
          <w:szCs w:val="24"/>
        </w:rPr>
        <w:t>Příloha č. 1</w:t>
      </w:r>
      <w:bookmarkEnd w:id="111"/>
      <w:bookmarkEnd w:id="112"/>
    </w:p>
    <w:p w:rsidR="00503A88" w:rsidRPr="006B12E1" w:rsidRDefault="00503A88" w:rsidP="000875ED">
      <w:pPr>
        <w:spacing w:line="360" w:lineRule="auto"/>
        <w:rPr>
          <w:color w:val="auto"/>
          <w:sz w:val="24"/>
          <w:szCs w:val="24"/>
        </w:rPr>
      </w:pPr>
      <w:r w:rsidRPr="006B12E1">
        <w:rPr>
          <w:noProof/>
          <w:color w:val="auto"/>
          <w:sz w:val="24"/>
          <w:szCs w:val="24"/>
        </w:rPr>
        <w:drawing>
          <wp:inline distT="0" distB="0" distL="0" distR="0" wp14:anchorId="284E67CE" wp14:editId="62F10F4B">
            <wp:extent cx="5233760" cy="7638824"/>
            <wp:effectExtent l="0" t="0" r="4990" b="226"/>
            <wp:docPr id="1" name="Obráze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33760" cy="7638824"/>
                    </a:xfrm>
                    <a:prstGeom prst="rect">
                      <a:avLst/>
                    </a:prstGeom>
                    <a:noFill/>
                    <a:ln>
                      <a:noFill/>
                      <a:prstDash/>
                    </a:ln>
                  </pic:spPr>
                </pic:pic>
              </a:graphicData>
            </a:graphic>
          </wp:inline>
        </w:drawing>
      </w:r>
    </w:p>
    <w:p w:rsidR="00503A88" w:rsidRPr="006B12E1" w:rsidRDefault="00503A88" w:rsidP="000875ED">
      <w:pPr>
        <w:spacing w:line="360" w:lineRule="auto"/>
        <w:rPr>
          <w:color w:val="auto"/>
          <w:sz w:val="24"/>
          <w:szCs w:val="24"/>
        </w:rPr>
      </w:pPr>
      <w:r w:rsidRPr="006B12E1">
        <w:rPr>
          <w:color w:val="auto"/>
          <w:sz w:val="24"/>
          <w:szCs w:val="24"/>
        </w:rPr>
        <w:br w:type="page"/>
      </w:r>
    </w:p>
    <w:p w:rsidR="00503A88" w:rsidRPr="006B12E1" w:rsidRDefault="00503A88" w:rsidP="000875ED">
      <w:pPr>
        <w:spacing w:line="360" w:lineRule="auto"/>
        <w:jc w:val="left"/>
        <w:rPr>
          <w:color w:val="auto"/>
          <w:sz w:val="24"/>
          <w:szCs w:val="24"/>
        </w:rPr>
      </w:pPr>
      <w:r w:rsidRPr="006B12E1">
        <w:rPr>
          <w:noProof/>
          <w:color w:val="auto"/>
          <w:sz w:val="24"/>
          <w:szCs w:val="24"/>
        </w:rPr>
        <w:lastRenderedPageBreak/>
        <w:drawing>
          <wp:inline distT="0" distB="0" distL="0" distR="0" wp14:anchorId="54E498B2" wp14:editId="60C2C672">
            <wp:extent cx="4833783" cy="7412354"/>
            <wp:effectExtent l="0" t="0" r="4917" b="0"/>
            <wp:docPr id="2"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33783" cy="7412354"/>
                    </a:xfrm>
                    <a:prstGeom prst="rect">
                      <a:avLst/>
                    </a:prstGeom>
                    <a:noFill/>
                    <a:ln>
                      <a:noFill/>
                      <a:prstDash/>
                    </a:ln>
                  </pic:spPr>
                </pic:pic>
              </a:graphicData>
            </a:graphic>
          </wp:inline>
        </w:drawing>
      </w:r>
      <w:r w:rsidRPr="006B12E1">
        <w:rPr>
          <w:noProof/>
          <w:color w:val="auto"/>
          <w:sz w:val="24"/>
          <w:szCs w:val="24"/>
        </w:rPr>
        <w:lastRenderedPageBreak/>
        <w:drawing>
          <wp:inline distT="0" distB="0" distL="0" distR="0" wp14:anchorId="2B43DED4" wp14:editId="65C83591">
            <wp:extent cx="4699878" cy="7471169"/>
            <wp:effectExtent l="0" t="0" r="5472" b="0"/>
            <wp:docPr id="3" name="Obrázek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99878" cy="7471169"/>
                    </a:xfrm>
                    <a:prstGeom prst="rect">
                      <a:avLst/>
                    </a:prstGeom>
                    <a:noFill/>
                    <a:ln>
                      <a:noFill/>
                      <a:prstDash/>
                    </a:ln>
                  </pic:spPr>
                </pic:pic>
              </a:graphicData>
            </a:graphic>
          </wp:inline>
        </w:drawing>
      </w:r>
    </w:p>
    <w:p w:rsidR="00503A88" w:rsidRPr="006B12E1" w:rsidRDefault="00503A88" w:rsidP="000875ED">
      <w:pPr>
        <w:spacing w:line="360" w:lineRule="auto"/>
        <w:rPr>
          <w:color w:val="auto"/>
          <w:sz w:val="24"/>
          <w:szCs w:val="24"/>
        </w:rPr>
      </w:pPr>
      <w:r w:rsidRPr="006B12E1">
        <w:rPr>
          <w:color w:val="auto"/>
          <w:sz w:val="24"/>
          <w:szCs w:val="24"/>
        </w:rPr>
        <w:br w:type="page"/>
      </w:r>
    </w:p>
    <w:p w:rsidR="00503A88" w:rsidRPr="006B12E1" w:rsidRDefault="00503A88" w:rsidP="000875ED">
      <w:pPr>
        <w:pStyle w:val="Nadpis2"/>
        <w:numPr>
          <w:ilvl w:val="1"/>
          <w:numId w:val="21"/>
        </w:numPr>
        <w:spacing w:line="360" w:lineRule="auto"/>
        <w:textAlignment w:val="baseline"/>
        <w:rPr>
          <w:color w:val="auto"/>
          <w:szCs w:val="24"/>
        </w:rPr>
      </w:pPr>
      <w:bookmarkStart w:id="113" w:name="_Toc510080869"/>
      <w:bookmarkStart w:id="114" w:name="_Toc514272572"/>
      <w:r w:rsidRPr="006B12E1">
        <w:rPr>
          <w:color w:val="auto"/>
          <w:szCs w:val="24"/>
        </w:rPr>
        <w:lastRenderedPageBreak/>
        <w:t>Příloha č. 2</w:t>
      </w:r>
      <w:bookmarkEnd w:id="113"/>
      <w:r w:rsidRPr="006B12E1">
        <w:rPr>
          <w:noProof/>
          <w:color w:val="auto"/>
          <w:szCs w:val="24"/>
        </w:rPr>
        <w:drawing>
          <wp:inline distT="0" distB="0" distL="0" distR="0" wp14:anchorId="4CBBF19D" wp14:editId="6130EA20">
            <wp:extent cx="4762500" cy="7272928"/>
            <wp:effectExtent l="0" t="0" r="0" b="4445"/>
            <wp:docPr id="4" name="Obrázek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63787" cy="7274893"/>
                    </a:xfrm>
                    <a:prstGeom prst="rect">
                      <a:avLst/>
                    </a:prstGeom>
                    <a:noFill/>
                    <a:ln>
                      <a:noFill/>
                      <a:prstDash/>
                    </a:ln>
                  </pic:spPr>
                </pic:pic>
              </a:graphicData>
            </a:graphic>
          </wp:inline>
        </w:drawing>
      </w:r>
      <w:r w:rsidRPr="006B12E1">
        <w:rPr>
          <w:noProof/>
          <w:color w:val="auto"/>
          <w:szCs w:val="24"/>
        </w:rPr>
        <w:lastRenderedPageBreak/>
        <w:drawing>
          <wp:inline distT="0" distB="0" distL="0" distR="0" wp14:anchorId="2C92C284" wp14:editId="153D0338">
            <wp:extent cx="5327907" cy="7559043"/>
            <wp:effectExtent l="0" t="0" r="6093" b="3807"/>
            <wp:docPr id="5" name="Obrázek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27907" cy="7559043"/>
                    </a:xfrm>
                    <a:prstGeom prst="rect">
                      <a:avLst/>
                    </a:prstGeom>
                    <a:noFill/>
                    <a:ln>
                      <a:noFill/>
                      <a:prstDash/>
                    </a:ln>
                  </pic:spPr>
                </pic:pic>
              </a:graphicData>
            </a:graphic>
          </wp:inline>
        </w:drawing>
      </w:r>
      <w:r w:rsidRPr="006B12E1">
        <w:rPr>
          <w:noProof/>
          <w:color w:val="auto"/>
          <w:szCs w:val="24"/>
        </w:rPr>
        <w:lastRenderedPageBreak/>
        <w:drawing>
          <wp:inline distT="0" distB="0" distL="0" distR="0" wp14:anchorId="60B136D6" wp14:editId="09919220">
            <wp:extent cx="5327907" cy="7559043"/>
            <wp:effectExtent l="0" t="0" r="6093" b="3807"/>
            <wp:docPr id="6"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27907" cy="7559043"/>
                    </a:xfrm>
                    <a:prstGeom prst="rect">
                      <a:avLst/>
                    </a:prstGeom>
                    <a:noFill/>
                    <a:ln>
                      <a:noFill/>
                      <a:prstDash/>
                    </a:ln>
                  </pic:spPr>
                </pic:pic>
              </a:graphicData>
            </a:graphic>
          </wp:inline>
        </w:drawing>
      </w:r>
      <w:bookmarkEnd w:id="114"/>
    </w:p>
    <w:p w:rsidR="00503A88" w:rsidRPr="006B12E1" w:rsidRDefault="00503A88" w:rsidP="000875ED">
      <w:pPr>
        <w:spacing w:line="360" w:lineRule="auto"/>
        <w:rPr>
          <w:color w:val="auto"/>
          <w:sz w:val="24"/>
          <w:szCs w:val="24"/>
        </w:rPr>
      </w:pPr>
      <w:r w:rsidRPr="006B12E1">
        <w:rPr>
          <w:color w:val="auto"/>
          <w:sz w:val="24"/>
          <w:szCs w:val="24"/>
        </w:rPr>
        <w:br w:type="page"/>
      </w:r>
    </w:p>
    <w:p w:rsidR="00503A88" w:rsidRPr="006B12E1" w:rsidRDefault="00503A88" w:rsidP="000875ED">
      <w:pPr>
        <w:pStyle w:val="Nadpis2"/>
        <w:numPr>
          <w:ilvl w:val="1"/>
          <w:numId w:val="21"/>
        </w:numPr>
        <w:spacing w:line="360" w:lineRule="auto"/>
        <w:textAlignment w:val="baseline"/>
        <w:rPr>
          <w:color w:val="auto"/>
          <w:szCs w:val="24"/>
        </w:rPr>
      </w:pPr>
      <w:bookmarkStart w:id="115" w:name="_Toc510080870"/>
      <w:bookmarkStart w:id="116" w:name="_Toc514272573"/>
      <w:r w:rsidRPr="006B12E1">
        <w:rPr>
          <w:color w:val="auto"/>
          <w:szCs w:val="24"/>
        </w:rPr>
        <w:lastRenderedPageBreak/>
        <w:t>Příloha č. 3</w:t>
      </w:r>
      <w:bookmarkEnd w:id="115"/>
      <w:r w:rsidRPr="006B12E1">
        <w:rPr>
          <w:noProof/>
          <w:color w:val="auto"/>
          <w:szCs w:val="24"/>
        </w:rPr>
        <w:drawing>
          <wp:inline distT="0" distB="0" distL="0" distR="0" wp14:anchorId="309F9C0F" wp14:editId="7632BB65">
            <wp:extent cx="5327907" cy="7559043"/>
            <wp:effectExtent l="0" t="0" r="6093" b="3807"/>
            <wp:docPr id="7" name="Obráze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27907" cy="7559043"/>
                    </a:xfrm>
                    <a:prstGeom prst="rect">
                      <a:avLst/>
                    </a:prstGeom>
                    <a:noFill/>
                    <a:ln>
                      <a:noFill/>
                      <a:prstDash/>
                    </a:ln>
                  </pic:spPr>
                </pic:pic>
              </a:graphicData>
            </a:graphic>
          </wp:inline>
        </w:drawing>
      </w:r>
      <w:r w:rsidRPr="006B12E1">
        <w:rPr>
          <w:noProof/>
          <w:color w:val="auto"/>
          <w:szCs w:val="24"/>
        </w:rPr>
        <w:lastRenderedPageBreak/>
        <w:drawing>
          <wp:inline distT="0" distB="0" distL="0" distR="0" wp14:anchorId="134C0AA1" wp14:editId="67407C8E">
            <wp:extent cx="5327907" cy="7559043"/>
            <wp:effectExtent l="0" t="0" r="6093" b="3807"/>
            <wp:docPr id="8" name="Obráze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27907" cy="7559043"/>
                    </a:xfrm>
                    <a:prstGeom prst="rect">
                      <a:avLst/>
                    </a:prstGeom>
                    <a:noFill/>
                    <a:ln>
                      <a:noFill/>
                      <a:prstDash/>
                    </a:ln>
                  </pic:spPr>
                </pic:pic>
              </a:graphicData>
            </a:graphic>
          </wp:inline>
        </w:drawing>
      </w:r>
      <w:bookmarkEnd w:id="116"/>
    </w:p>
    <w:p w:rsidR="00503A88" w:rsidRPr="006B12E1" w:rsidRDefault="00503A88" w:rsidP="000875ED">
      <w:pPr>
        <w:spacing w:line="360" w:lineRule="auto"/>
        <w:rPr>
          <w:color w:val="auto"/>
          <w:sz w:val="24"/>
          <w:szCs w:val="24"/>
        </w:rPr>
      </w:pPr>
      <w:r w:rsidRPr="006B12E1">
        <w:rPr>
          <w:color w:val="auto"/>
          <w:sz w:val="24"/>
          <w:szCs w:val="24"/>
        </w:rPr>
        <w:br w:type="page"/>
      </w:r>
    </w:p>
    <w:p w:rsidR="00503A88" w:rsidRPr="006B12E1" w:rsidRDefault="00503A88" w:rsidP="000875ED">
      <w:pPr>
        <w:pStyle w:val="Nadpis2"/>
        <w:numPr>
          <w:ilvl w:val="1"/>
          <w:numId w:val="21"/>
        </w:numPr>
        <w:spacing w:line="360" w:lineRule="auto"/>
        <w:textAlignment w:val="baseline"/>
        <w:rPr>
          <w:color w:val="auto"/>
          <w:szCs w:val="24"/>
        </w:rPr>
      </w:pPr>
      <w:bookmarkStart w:id="117" w:name="_Toc510080871"/>
      <w:bookmarkStart w:id="118" w:name="_Toc514272574"/>
      <w:r w:rsidRPr="006B12E1">
        <w:rPr>
          <w:color w:val="auto"/>
          <w:szCs w:val="24"/>
        </w:rPr>
        <w:lastRenderedPageBreak/>
        <w:t>Příloha č. 4</w:t>
      </w:r>
      <w:bookmarkEnd w:id="117"/>
      <w:r w:rsidRPr="006B12E1">
        <w:rPr>
          <w:noProof/>
          <w:color w:val="auto"/>
          <w:szCs w:val="24"/>
        </w:rPr>
        <w:drawing>
          <wp:inline distT="0" distB="0" distL="0" distR="0" wp14:anchorId="2FF74B06" wp14:editId="3D05ED30">
            <wp:extent cx="5327907" cy="7559043"/>
            <wp:effectExtent l="0" t="0" r="6093" b="3807"/>
            <wp:docPr id="9" name="Obrázek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27907" cy="7559043"/>
                    </a:xfrm>
                    <a:prstGeom prst="rect">
                      <a:avLst/>
                    </a:prstGeom>
                    <a:noFill/>
                    <a:ln>
                      <a:noFill/>
                      <a:prstDash/>
                    </a:ln>
                  </pic:spPr>
                </pic:pic>
              </a:graphicData>
            </a:graphic>
          </wp:inline>
        </w:drawing>
      </w:r>
      <w:r w:rsidRPr="006B12E1">
        <w:rPr>
          <w:noProof/>
          <w:color w:val="auto"/>
          <w:szCs w:val="24"/>
        </w:rPr>
        <w:lastRenderedPageBreak/>
        <w:drawing>
          <wp:inline distT="0" distB="0" distL="0" distR="0" wp14:anchorId="27691345" wp14:editId="051506D3">
            <wp:extent cx="5327907" cy="7559043"/>
            <wp:effectExtent l="0" t="0" r="6093" b="3807"/>
            <wp:docPr id="10" name="Obrázek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27907" cy="7559043"/>
                    </a:xfrm>
                    <a:prstGeom prst="rect">
                      <a:avLst/>
                    </a:prstGeom>
                    <a:noFill/>
                    <a:ln>
                      <a:noFill/>
                      <a:prstDash/>
                    </a:ln>
                  </pic:spPr>
                </pic:pic>
              </a:graphicData>
            </a:graphic>
          </wp:inline>
        </w:drawing>
      </w:r>
      <w:bookmarkEnd w:id="118"/>
    </w:p>
    <w:p w:rsidR="00503A88" w:rsidRPr="006B12E1" w:rsidRDefault="00503A88" w:rsidP="000875ED">
      <w:pPr>
        <w:spacing w:line="360" w:lineRule="auto"/>
        <w:rPr>
          <w:color w:val="auto"/>
          <w:sz w:val="24"/>
          <w:szCs w:val="24"/>
        </w:rPr>
      </w:pPr>
      <w:r w:rsidRPr="006B12E1">
        <w:rPr>
          <w:color w:val="auto"/>
          <w:sz w:val="24"/>
          <w:szCs w:val="24"/>
        </w:rPr>
        <w:br w:type="page"/>
      </w:r>
    </w:p>
    <w:p w:rsidR="00503A88" w:rsidRPr="006B12E1" w:rsidRDefault="00503A88" w:rsidP="000875ED">
      <w:pPr>
        <w:pStyle w:val="Nadpis2"/>
        <w:numPr>
          <w:ilvl w:val="1"/>
          <w:numId w:val="21"/>
        </w:numPr>
        <w:spacing w:line="360" w:lineRule="auto"/>
        <w:textAlignment w:val="baseline"/>
        <w:rPr>
          <w:color w:val="auto"/>
          <w:szCs w:val="24"/>
        </w:rPr>
      </w:pPr>
      <w:bookmarkStart w:id="119" w:name="_Toc510080872"/>
      <w:bookmarkStart w:id="120" w:name="_Toc514272575"/>
      <w:r w:rsidRPr="006B12E1">
        <w:rPr>
          <w:color w:val="auto"/>
          <w:szCs w:val="24"/>
        </w:rPr>
        <w:lastRenderedPageBreak/>
        <w:t>Příloha č. 5</w:t>
      </w:r>
      <w:bookmarkEnd w:id="119"/>
      <w:r w:rsidRPr="006B12E1">
        <w:rPr>
          <w:noProof/>
          <w:color w:val="auto"/>
          <w:szCs w:val="24"/>
        </w:rPr>
        <w:drawing>
          <wp:inline distT="0" distB="0" distL="0" distR="0" wp14:anchorId="12B38E71" wp14:editId="0D6C4AF6">
            <wp:extent cx="5327907" cy="7559043"/>
            <wp:effectExtent l="0" t="0" r="6093" b="3807"/>
            <wp:docPr id="11" name="Obrázek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27907" cy="7559043"/>
                    </a:xfrm>
                    <a:prstGeom prst="rect">
                      <a:avLst/>
                    </a:prstGeom>
                    <a:noFill/>
                    <a:ln>
                      <a:noFill/>
                      <a:prstDash/>
                    </a:ln>
                  </pic:spPr>
                </pic:pic>
              </a:graphicData>
            </a:graphic>
          </wp:inline>
        </w:drawing>
      </w:r>
      <w:r w:rsidRPr="006B12E1">
        <w:rPr>
          <w:noProof/>
          <w:color w:val="auto"/>
          <w:szCs w:val="24"/>
        </w:rPr>
        <w:lastRenderedPageBreak/>
        <w:drawing>
          <wp:inline distT="0" distB="0" distL="0" distR="0" wp14:anchorId="0E8484E7" wp14:editId="0CEB5AFA">
            <wp:extent cx="5327907" cy="7559043"/>
            <wp:effectExtent l="0" t="0" r="6093" b="3807"/>
            <wp:docPr id="12" name="Obrázek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27907" cy="7559043"/>
                    </a:xfrm>
                    <a:prstGeom prst="rect">
                      <a:avLst/>
                    </a:prstGeom>
                    <a:noFill/>
                    <a:ln>
                      <a:noFill/>
                      <a:prstDash/>
                    </a:ln>
                  </pic:spPr>
                </pic:pic>
              </a:graphicData>
            </a:graphic>
          </wp:inline>
        </w:drawing>
      </w:r>
      <w:bookmarkEnd w:id="120"/>
    </w:p>
    <w:p w:rsidR="00503A88" w:rsidRPr="006B12E1" w:rsidRDefault="00503A88" w:rsidP="000875ED">
      <w:pPr>
        <w:spacing w:line="360" w:lineRule="auto"/>
        <w:rPr>
          <w:color w:val="auto"/>
          <w:sz w:val="24"/>
          <w:szCs w:val="24"/>
        </w:rPr>
      </w:pPr>
      <w:r w:rsidRPr="006B12E1">
        <w:rPr>
          <w:color w:val="auto"/>
          <w:sz w:val="24"/>
          <w:szCs w:val="24"/>
        </w:rPr>
        <w:br w:type="page"/>
      </w:r>
    </w:p>
    <w:p w:rsidR="00503A88" w:rsidRPr="006B12E1" w:rsidRDefault="00503A88" w:rsidP="000875ED">
      <w:pPr>
        <w:pStyle w:val="Nadpis2"/>
        <w:numPr>
          <w:ilvl w:val="1"/>
          <w:numId w:val="21"/>
        </w:numPr>
        <w:spacing w:line="360" w:lineRule="auto"/>
        <w:textAlignment w:val="baseline"/>
        <w:rPr>
          <w:color w:val="auto"/>
          <w:szCs w:val="24"/>
        </w:rPr>
      </w:pPr>
      <w:bookmarkStart w:id="121" w:name="_Toc510080873"/>
      <w:bookmarkStart w:id="122" w:name="_Toc514272576"/>
      <w:r w:rsidRPr="006B12E1">
        <w:rPr>
          <w:color w:val="auto"/>
          <w:szCs w:val="24"/>
        </w:rPr>
        <w:lastRenderedPageBreak/>
        <w:t>Příloha č. 6</w:t>
      </w:r>
      <w:bookmarkEnd w:id="121"/>
      <w:r w:rsidRPr="006B12E1">
        <w:rPr>
          <w:noProof/>
          <w:color w:val="auto"/>
          <w:szCs w:val="24"/>
        </w:rPr>
        <w:drawing>
          <wp:inline distT="0" distB="0" distL="0" distR="0" wp14:anchorId="3C0DE01E" wp14:editId="7B5BBAAF">
            <wp:extent cx="5327907" cy="7559043"/>
            <wp:effectExtent l="0" t="0" r="6093" b="3807"/>
            <wp:docPr id="13" name="Obrázek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27907" cy="7559043"/>
                    </a:xfrm>
                    <a:prstGeom prst="rect">
                      <a:avLst/>
                    </a:prstGeom>
                    <a:noFill/>
                    <a:ln>
                      <a:noFill/>
                      <a:prstDash/>
                    </a:ln>
                  </pic:spPr>
                </pic:pic>
              </a:graphicData>
            </a:graphic>
          </wp:inline>
        </w:drawing>
      </w:r>
      <w:r w:rsidRPr="006B12E1">
        <w:rPr>
          <w:noProof/>
          <w:color w:val="auto"/>
          <w:szCs w:val="24"/>
        </w:rPr>
        <w:lastRenderedPageBreak/>
        <w:drawing>
          <wp:inline distT="0" distB="0" distL="0" distR="0" wp14:anchorId="0915B8F9" wp14:editId="2165E36E">
            <wp:extent cx="5327907" cy="7559043"/>
            <wp:effectExtent l="0" t="0" r="6093" b="3807"/>
            <wp:docPr id="14" name="Obrázek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27907" cy="7559043"/>
                    </a:xfrm>
                    <a:prstGeom prst="rect">
                      <a:avLst/>
                    </a:prstGeom>
                    <a:noFill/>
                    <a:ln>
                      <a:noFill/>
                      <a:prstDash/>
                    </a:ln>
                  </pic:spPr>
                </pic:pic>
              </a:graphicData>
            </a:graphic>
          </wp:inline>
        </w:drawing>
      </w:r>
      <w:bookmarkEnd w:id="122"/>
    </w:p>
    <w:p w:rsidR="00503A88" w:rsidRPr="006B12E1" w:rsidRDefault="00503A88" w:rsidP="000875ED">
      <w:pPr>
        <w:spacing w:line="360" w:lineRule="auto"/>
        <w:rPr>
          <w:color w:val="auto"/>
          <w:sz w:val="24"/>
          <w:szCs w:val="24"/>
        </w:rPr>
      </w:pPr>
      <w:r w:rsidRPr="006B12E1">
        <w:rPr>
          <w:color w:val="auto"/>
          <w:sz w:val="24"/>
          <w:szCs w:val="24"/>
        </w:rPr>
        <w:br w:type="page"/>
      </w:r>
    </w:p>
    <w:p w:rsidR="00503A88" w:rsidRPr="006B12E1" w:rsidRDefault="00503A88" w:rsidP="000875ED">
      <w:pPr>
        <w:pStyle w:val="Nadpis1"/>
        <w:numPr>
          <w:ilvl w:val="0"/>
          <w:numId w:val="0"/>
        </w:numPr>
        <w:spacing w:line="360" w:lineRule="auto"/>
        <w:ind w:left="432"/>
        <w:textAlignment w:val="baseline"/>
        <w:rPr>
          <w:color w:val="auto"/>
          <w:sz w:val="24"/>
          <w:szCs w:val="24"/>
        </w:rPr>
      </w:pPr>
      <w:bookmarkStart w:id="123" w:name="_Toc510080874"/>
      <w:bookmarkStart w:id="124" w:name="_Toc514272577"/>
      <w:r w:rsidRPr="006B12E1">
        <w:rPr>
          <w:color w:val="auto"/>
          <w:sz w:val="24"/>
          <w:szCs w:val="24"/>
        </w:rPr>
        <w:lastRenderedPageBreak/>
        <w:t>Použitá literatura</w:t>
      </w:r>
      <w:bookmarkEnd w:id="123"/>
      <w:bookmarkEnd w:id="124"/>
    </w:p>
    <w:p w:rsidR="00503A88" w:rsidRPr="006B12E1" w:rsidRDefault="00503A88" w:rsidP="000875ED">
      <w:pPr>
        <w:spacing w:line="360" w:lineRule="auto"/>
        <w:rPr>
          <w:color w:val="auto"/>
          <w:sz w:val="24"/>
          <w:szCs w:val="24"/>
        </w:rPr>
      </w:pPr>
    </w:p>
    <w:p w:rsidR="00503A88" w:rsidRPr="006B12E1" w:rsidRDefault="00503A88" w:rsidP="000875ED">
      <w:pPr>
        <w:spacing w:line="360" w:lineRule="auto"/>
        <w:rPr>
          <w:color w:val="auto"/>
          <w:sz w:val="24"/>
          <w:szCs w:val="24"/>
        </w:rPr>
      </w:pPr>
      <w:r w:rsidRPr="006B12E1">
        <w:rPr>
          <w:color w:val="auto"/>
          <w:sz w:val="24"/>
          <w:szCs w:val="24"/>
        </w:rPr>
        <w:t>Bednaříková, I. (2006). </w:t>
      </w:r>
      <w:r w:rsidRPr="006B12E1">
        <w:rPr>
          <w:i/>
          <w:color w:val="auto"/>
          <w:sz w:val="24"/>
          <w:szCs w:val="24"/>
        </w:rPr>
        <w:t>Kapitoly z andragogiky 2</w:t>
      </w:r>
      <w:r w:rsidRPr="006B12E1">
        <w:rPr>
          <w:color w:val="auto"/>
          <w:sz w:val="24"/>
          <w:szCs w:val="24"/>
        </w:rPr>
        <w:t>. Olomouc: Univerzita Palackého.</w:t>
      </w:r>
    </w:p>
    <w:p w:rsidR="00503A88" w:rsidRPr="006B12E1" w:rsidRDefault="00503A88" w:rsidP="000875ED">
      <w:pPr>
        <w:spacing w:line="360" w:lineRule="auto"/>
        <w:rPr>
          <w:color w:val="auto"/>
          <w:sz w:val="24"/>
          <w:szCs w:val="24"/>
        </w:rPr>
      </w:pPr>
      <w:r w:rsidRPr="006B12E1">
        <w:rPr>
          <w:color w:val="auto"/>
          <w:sz w:val="24"/>
          <w:szCs w:val="24"/>
        </w:rPr>
        <w:t xml:space="preserve">Bednaříková, I. (2012). </w:t>
      </w:r>
      <w:r w:rsidRPr="006B12E1">
        <w:rPr>
          <w:i/>
          <w:color w:val="auto"/>
          <w:sz w:val="24"/>
          <w:szCs w:val="24"/>
        </w:rPr>
        <w:t>Kapitoly z andragogiky 1</w:t>
      </w:r>
      <w:r w:rsidRPr="006B12E1">
        <w:rPr>
          <w:color w:val="auto"/>
          <w:sz w:val="24"/>
          <w:szCs w:val="24"/>
        </w:rPr>
        <w:t>. 3. vyd. Olomouc: Univerzita Palackého.</w:t>
      </w:r>
    </w:p>
    <w:p w:rsidR="00503A88" w:rsidRPr="006B12E1" w:rsidRDefault="00503A88" w:rsidP="000875ED">
      <w:pPr>
        <w:spacing w:line="360" w:lineRule="auto"/>
        <w:rPr>
          <w:color w:val="auto"/>
          <w:sz w:val="24"/>
          <w:szCs w:val="24"/>
        </w:rPr>
      </w:pPr>
      <w:r w:rsidRPr="006B12E1">
        <w:rPr>
          <w:color w:val="auto"/>
          <w:sz w:val="24"/>
          <w:szCs w:val="24"/>
        </w:rPr>
        <w:t xml:space="preserve">Beneš, M. (2003A). </w:t>
      </w:r>
      <w:r w:rsidRPr="006B12E1">
        <w:rPr>
          <w:i/>
          <w:color w:val="auto"/>
          <w:sz w:val="24"/>
          <w:szCs w:val="24"/>
        </w:rPr>
        <w:t>Andragogika: teoretické základy</w:t>
      </w:r>
      <w:r w:rsidRPr="006B12E1">
        <w:rPr>
          <w:color w:val="auto"/>
          <w:sz w:val="24"/>
          <w:szCs w:val="24"/>
        </w:rPr>
        <w:t xml:space="preserve">. Praha: </w:t>
      </w:r>
      <w:proofErr w:type="spellStart"/>
      <w:r w:rsidRPr="006B12E1">
        <w:rPr>
          <w:color w:val="auto"/>
          <w:sz w:val="24"/>
          <w:szCs w:val="24"/>
        </w:rPr>
        <w:t>Eurolex</w:t>
      </w:r>
      <w:proofErr w:type="spellEnd"/>
      <w:r w:rsidRPr="006B12E1">
        <w:rPr>
          <w:color w:val="auto"/>
          <w:sz w:val="24"/>
          <w:szCs w:val="24"/>
        </w:rPr>
        <w:t xml:space="preserve"> Bohemia.</w:t>
      </w:r>
    </w:p>
    <w:p w:rsidR="00503A88" w:rsidRPr="006B12E1" w:rsidRDefault="00503A88" w:rsidP="000875ED">
      <w:pPr>
        <w:spacing w:line="360" w:lineRule="auto"/>
        <w:rPr>
          <w:color w:val="auto"/>
          <w:sz w:val="24"/>
          <w:szCs w:val="24"/>
        </w:rPr>
      </w:pPr>
      <w:r w:rsidRPr="006B12E1">
        <w:rPr>
          <w:color w:val="auto"/>
          <w:sz w:val="24"/>
          <w:szCs w:val="24"/>
        </w:rPr>
        <w:t>Beneš, M. (</w:t>
      </w:r>
      <w:proofErr w:type="gramStart"/>
      <w:r w:rsidRPr="006B12E1">
        <w:rPr>
          <w:color w:val="auto"/>
          <w:sz w:val="24"/>
          <w:szCs w:val="24"/>
        </w:rPr>
        <w:t>2003B</w:t>
      </w:r>
      <w:proofErr w:type="gramEnd"/>
      <w:r w:rsidRPr="006B12E1">
        <w:rPr>
          <w:color w:val="auto"/>
          <w:sz w:val="24"/>
          <w:szCs w:val="24"/>
        </w:rPr>
        <w:t xml:space="preserve">). </w:t>
      </w:r>
      <w:r w:rsidRPr="006B12E1">
        <w:rPr>
          <w:i/>
          <w:color w:val="auto"/>
          <w:sz w:val="24"/>
          <w:szCs w:val="24"/>
        </w:rPr>
        <w:t>Úvod do andragogiky</w:t>
      </w:r>
      <w:r w:rsidRPr="006B12E1">
        <w:rPr>
          <w:color w:val="auto"/>
          <w:sz w:val="24"/>
          <w:szCs w:val="24"/>
        </w:rPr>
        <w:t>. Praha: Karolinum.</w:t>
      </w:r>
    </w:p>
    <w:p w:rsidR="00503A88" w:rsidRPr="006B12E1" w:rsidRDefault="00503A88" w:rsidP="000875ED">
      <w:pPr>
        <w:spacing w:line="360" w:lineRule="auto"/>
        <w:rPr>
          <w:color w:val="auto"/>
          <w:sz w:val="24"/>
          <w:szCs w:val="24"/>
        </w:rPr>
      </w:pPr>
      <w:proofErr w:type="spellStart"/>
      <w:r w:rsidRPr="006B12E1">
        <w:rPr>
          <w:color w:val="auto"/>
          <w:sz w:val="24"/>
          <w:szCs w:val="24"/>
        </w:rPr>
        <w:t>Benshoff</w:t>
      </w:r>
      <w:proofErr w:type="spellEnd"/>
      <w:r w:rsidRPr="006B12E1">
        <w:rPr>
          <w:color w:val="auto"/>
          <w:sz w:val="24"/>
          <w:szCs w:val="24"/>
        </w:rPr>
        <w:t xml:space="preserve">, J. M. (1993). </w:t>
      </w:r>
      <w:proofErr w:type="spellStart"/>
      <w:r w:rsidRPr="006B12E1">
        <w:rPr>
          <w:i/>
          <w:color w:val="auto"/>
          <w:sz w:val="24"/>
          <w:szCs w:val="24"/>
        </w:rPr>
        <w:t>Educational</w:t>
      </w:r>
      <w:proofErr w:type="spellEnd"/>
      <w:r w:rsidRPr="006B12E1">
        <w:rPr>
          <w:i/>
          <w:color w:val="auto"/>
          <w:sz w:val="24"/>
          <w:szCs w:val="24"/>
        </w:rPr>
        <w:t xml:space="preserve"> </w:t>
      </w:r>
      <w:proofErr w:type="spellStart"/>
      <w:r w:rsidRPr="006B12E1">
        <w:rPr>
          <w:i/>
          <w:color w:val="auto"/>
          <w:sz w:val="24"/>
          <w:szCs w:val="24"/>
        </w:rPr>
        <w:t>Opportunities</w:t>
      </w:r>
      <w:proofErr w:type="spellEnd"/>
      <w:r w:rsidRPr="006B12E1">
        <w:rPr>
          <w:i/>
          <w:color w:val="auto"/>
          <w:sz w:val="24"/>
          <w:szCs w:val="24"/>
        </w:rPr>
        <w:t xml:space="preserve">, </w:t>
      </w:r>
      <w:proofErr w:type="spellStart"/>
      <w:r w:rsidRPr="006B12E1">
        <w:rPr>
          <w:i/>
          <w:color w:val="auto"/>
          <w:sz w:val="24"/>
          <w:szCs w:val="24"/>
        </w:rPr>
        <w:t>Developmental</w:t>
      </w:r>
      <w:proofErr w:type="spellEnd"/>
      <w:r w:rsidRPr="006B12E1">
        <w:rPr>
          <w:i/>
          <w:color w:val="auto"/>
          <w:sz w:val="24"/>
          <w:szCs w:val="24"/>
        </w:rPr>
        <w:t xml:space="preserve"> </w:t>
      </w:r>
      <w:proofErr w:type="spellStart"/>
      <w:r w:rsidRPr="006B12E1">
        <w:rPr>
          <w:i/>
          <w:color w:val="auto"/>
          <w:sz w:val="24"/>
          <w:szCs w:val="24"/>
        </w:rPr>
        <w:t>Challenges</w:t>
      </w:r>
      <w:proofErr w:type="spellEnd"/>
      <w:r w:rsidRPr="006B12E1">
        <w:rPr>
          <w:i/>
          <w:color w:val="auto"/>
          <w:sz w:val="24"/>
          <w:szCs w:val="24"/>
        </w:rPr>
        <w:t xml:space="preserve">: </w:t>
      </w:r>
      <w:proofErr w:type="spellStart"/>
      <w:r w:rsidRPr="006B12E1">
        <w:rPr>
          <w:i/>
          <w:color w:val="auto"/>
          <w:sz w:val="24"/>
          <w:szCs w:val="24"/>
        </w:rPr>
        <w:t>Understanding</w:t>
      </w:r>
      <w:proofErr w:type="spellEnd"/>
      <w:r w:rsidRPr="006B12E1">
        <w:rPr>
          <w:i/>
          <w:color w:val="auto"/>
          <w:sz w:val="24"/>
          <w:szCs w:val="24"/>
        </w:rPr>
        <w:t xml:space="preserve"> </w:t>
      </w:r>
      <w:proofErr w:type="spellStart"/>
      <w:r w:rsidRPr="006B12E1">
        <w:rPr>
          <w:i/>
          <w:color w:val="auto"/>
          <w:sz w:val="24"/>
          <w:szCs w:val="24"/>
        </w:rPr>
        <w:t>Nontraditional</w:t>
      </w:r>
      <w:proofErr w:type="spellEnd"/>
      <w:r w:rsidRPr="006B12E1">
        <w:rPr>
          <w:i/>
          <w:color w:val="auto"/>
          <w:sz w:val="24"/>
          <w:szCs w:val="24"/>
        </w:rPr>
        <w:t xml:space="preserve"> </w:t>
      </w:r>
      <w:proofErr w:type="spellStart"/>
      <w:r w:rsidRPr="006B12E1">
        <w:rPr>
          <w:i/>
          <w:color w:val="auto"/>
          <w:sz w:val="24"/>
          <w:szCs w:val="24"/>
        </w:rPr>
        <w:t>College</w:t>
      </w:r>
      <w:proofErr w:type="spellEnd"/>
      <w:r w:rsidRPr="006B12E1">
        <w:rPr>
          <w:i/>
          <w:color w:val="auto"/>
          <w:sz w:val="24"/>
          <w:szCs w:val="24"/>
        </w:rPr>
        <w:t xml:space="preserve"> </w:t>
      </w:r>
      <w:proofErr w:type="spellStart"/>
      <w:r w:rsidRPr="006B12E1">
        <w:rPr>
          <w:i/>
          <w:color w:val="auto"/>
          <w:sz w:val="24"/>
          <w:szCs w:val="24"/>
        </w:rPr>
        <w:t>Students</w:t>
      </w:r>
      <w:proofErr w:type="spellEnd"/>
      <w:r w:rsidRPr="006B12E1">
        <w:rPr>
          <w:color w:val="auto"/>
          <w:sz w:val="24"/>
          <w:szCs w:val="24"/>
        </w:rPr>
        <w:t xml:space="preserve">. Citováno dne 31. října. 2017. New Orleans: </w:t>
      </w:r>
      <w:proofErr w:type="spellStart"/>
      <w:r w:rsidRPr="006B12E1">
        <w:rPr>
          <w:color w:val="auto"/>
          <w:sz w:val="24"/>
          <w:szCs w:val="24"/>
        </w:rPr>
        <w:t>Annual</w:t>
      </w:r>
      <w:proofErr w:type="spellEnd"/>
      <w:r w:rsidRPr="006B12E1">
        <w:rPr>
          <w:color w:val="auto"/>
          <w:sz w:val="24"/>
          <w:szCs w:val="24"/>
        </w:rPr>
        <w:t xml:space="preserve"> </w:t>
      </w:r>
      <w:proofErr w:type="spellStart"/>
      <w:r w:rsidRPr="006B12E1">
        <w:rPr>
          <w:color w:val="auto"/>
          <w:sz w:val="24"/>
          <w:szCs w:val="24"/>
        </w:rPr>
        <w:t>Conference</w:t>
      </w:r>
      <w:proofErr w:type="spellEnd"/>
      <w:r w:rsidRPr="006B12E1">
        <w:rPr>
          <w:color w:val="auto"/>
          <w:sz w:val="24"/>
          <w:szCs w:val="24"/>
        </w:rPr>
        <w:t xml:space="preserve"> </w:t>
      </w:r>
      <w:proofErr w:type="spellStart"/>
      <w:r w:rsidRPr="006B12E1">
        <w:rPr>
          <w:color w:val="auto"/>
          <w:sz w:val="24"/>
          <w:szCs w:val="24"/>
        </w:rPr>
        <w:t>of</w:t>
      </w:r>
      <w:proofErr w:type="spellEnd"/>
      <w:r w:rsidRPr="006B12E1">
        <w:rPr>
          <w:color w:val="auto"/>
          <w:sz w:val="24"/>
          <w:szCs w:val="24"/>
        </w:rPr>
        <w:t xml:space="preserve"> </w:t>
      </w:r>
      <w:proofErr w:type="spellStart"/>
      <w:r w:rsidRPr="006B12E1">
        <w:rPr>
          <w:color w:val="auto"/>
          <w:sz w:val="24"/>
          <w:szCs w:val="24"/>
        </w:rPr>
        <w:t>the</w:t>
      </w:r>
      <w:proofErr w:type="spellEnd"/>
      <w:r w:rsidRPr="006B12E1">
        <w:rPr>
          <w:color w:val="auto"/>
          <w:sz w:val="24"/>
          <w:szCs w:val="24"/>
        </w:rPr>
        <w:t xml:space="preserve"> </w:t>
      </w:r>
      <w:proofErr w:type="spellStart"/>
      <w:r w:rsidRPr="006B12E1">
        <w:rPr>
          <w:color w:val="auto"/>
          <w:sz w:val="24"/>
          <w:szCs w:val="24"/>
        </w:rPr>
        <w:t>Association</w:t>
      </w:r>
      <w:proofErr w:type="spellEnd"/>
      <w:r w:rsidRPr="006B12E1">
        <w:rPr>
          <w:color w:val="auto"/>
          <w:sz w:val="24"/>
          <w:szCs w:val="24"/>
        </w:rPr>
        <w:t xml:space="preserve"> </w:t>
      </w:r>
      <w:proofErr w:type="spellStart"/>
      <w:r w:rsidRPr="006B12E1">
        <w:rPr>
          <w:color w:val="auto"/>
          <w:sz w:val="24"/>
          <w:szCs w:val="24"/>
        </w:rPr>
        <w:t>for</w:t>
      </w:r>
      <w:proofErr w:type="spellEnd"/>
      <w:r w:rsidRPr="006B12E1">
        <w:rPr>
          <w:color w:val="auto"/>
          <w:sz w:val="24"/>
          <w:szCs w:val="24"/>
        </w:rPr>
        <w:t xml:space="preserve"> </w:t>
      </w:r>
      <w:proofErr w:type="spellStart"/>
      <w:r w:rsidRPr="006B12E1">
        <w:rPr>
          <w:color w:val="auto"/>
          <w:sz w:val="24"/>
          <w:szCs w:val="24"/>
        </w:rPr>
        <w:t>Adult</w:t>
      </w:r>
      <w:proofErr w:type="spellEnd"/>
      <w:r w:rsidRPr="006B12E1">
        <w:rPr>
          <w:color w:val="auto"/>
          <w:sz w:val="24"/>
          <w:szCs w:val="24"/>
        </w:rPr>
        <w:t xml:space="preserve"> Development and </w:t>
      </w:r>
      <w:proofErr w:type="spellStart"/>
      <w:r w:rsidRPr="006B12E1">
        <w:rPr>
          <w:color w:val="auto"/>
          <w:sz w:val="24"/>
          <w:szCs w:val="24"/>
        </w:rPr>
        <w:t>Aging</w:t>
      </w:r>
      <w:proofErr w:type="spellEnd"/>
      <w:r w:rsidRPr="006B12E1">
        <w:rPr>
          <w:color w:val="auto"/>
          <w:sz w:val="24"/>
          <w:szCs w:val="24"/>
        </w:rPr>
        <w:t>. Dostupné z: </w:t>
      </w:r>
      <w:hyperlink r:id="rId23" w:history="1">
        <w:r w:rsidRPr="006B12E1">
          <w:rPr>
            <w:rStyle w:val="Hypertextovodkaz"/>
            <w:color w:val="auto"/>
            <w:sz w:val="24"/>
            <w:szCs w:val="24"/>
          </w:rPr>
          <w:t>https://eric.ed.gov/?id=ED363842</w:t>
        </w:r>
      </w:hyperlink>
      <w:r w:rsidRPr="006B12E1">
        <w:rPr>
          <w:color w:val="auto"/>
          <w:sz w:val="24"/>
          <w:szCs w:val="24"/>
        </w:rPr>
        <w:t xml:space="preserve"> </w:t>
      </w:r>
    </w:p>
    <w:p w:rsidR="00503A88" w:rsidRPr="006B12E1" w:rsidRDefault="00503A88" w:rsidP="000875ED">
      <w:pPr>
        <w:spacing w:line="360" w:lineRule="auto"/>
        <w:rPr>
          <w:color w:val="auto"/>
          <w:sz w:val="24"/>
          <w:szCs w:val="24"/>
        </w:rPr>
      </w:pPr>
      <w:proofErr w:type="spellStart"/>
      <w:r w:rsidRPr="006B12E1">
        <w:rPr>
          <w:color w:val="auto"/>
          <w:sz w:val="24"/>
          <w:szCs w:val="24"/>
        </w:rPr>
        <w:t>Berker</w:t>
      </w:r>
      <w:proofErr w:type="spellEnd"/>
      <w:r w:rsidRPr="006B12E1">
        <w:rPr>
          <w:color w:val="auto"/>
          <w:sz w:val="24"/>
          <w:szCs w:val="24"/>
        </w:rPr>
        <w:t xml:space="preserve">, A., Horn, L. (2003). </w:t>
      </w:r>
      <w:proofErr w:type="spellStart"/>
      <w:r w:rsidRPr="006B12E1">
        <w:rPr>
          <w:i/>
          <w:color w:val="auto"/>
          <w:sz w:val="24"/>
          <w:szCs w:val="24"/>
        </w:rPr>
        <w:t>Work</w:t>
      </w:r>
      <w:proofErr w:type="spellEnd"/>
      <w:r w:rsidRPr="006B12E1">
        <w:rPr>
          <w:i/>
          <w:color w:val="auto"/>
          <w:sz w:val="24"/>
          <w:szCs w:val="24"/>
        </w:rPr>
        <w:t xml:space="preserve"> </w:t>
      </w:r>
      <w:proofErr w:type="spellStart"/>
      <w:r w:rsidRPr="006B12E1">
        <w:rPr>
          <w:i/>
          <w:color w:val="auto"/>
          <w:sz w:val="24"/>
          <w:szCs w:val="24"/>
        </w:rPr>
        <w:t>First</w:t>
      </w:r>
      <w:proofErr w:type="spellEnd"/>
      <w:r w:rsidRPr="006B12E1">
        <w:rPr>
          <w:i/>
          <w:color w:val="auto"/>
          <w:sz w:val="24"/>
          <w:szCs w:val="24"/>
        </w:rPr>
        <w:t xml:space="preserve">, Study Second: </w:t>
      </w:r>
      <w:proofErr w:type="spellStart"/>
      <w:r w:rsidRPr="006B12E1">
        <w:rPr>
          <w:i/>
          <w:color w:val="auto"/>
          <w:sz w:val="24"/>
          <w:szCs w:val="24"/>
        </w:rPr>
        <w:t>Adult</w:t>
      </w:r>
      <w:proofErr w:type="spellEnd"/>
      <w:r w:rsidRPr="006B12E1">
        <w:rPr>
          <w:i/>
          <w:color w:val="auto"/>
          <w:sz w:val="24"/>
          <w:szCs w:val="24"/>
        </w:rPr>
        <w:t xml:space="preserve"> </w:t>
      </w:r>
      <w:proofErr w:type="spellStart"/>
      <w:r w:rsidRPr="006B12E1">
        <w:rPr>
          <w:i/>
          <w:color w:val="auto"/>
          <w:sz w:val="24"/>
          <w:szCs w:val="24"/>
        </w:rPr>
        <w:t>Undergraduates</w:t>
      </w:r>
      <w:proofErr w:type="spellEnd"/>
      <w:r w:rsidRPr="006B12E1">
        <w:rPr>
          <w:i/>
          <w:color w:val="auto"/>
          <w:sz w:val="24"/>
          <w:szCs w:val="24"/>
        </w:rPr>
        <w:t xml:space="preserve"> </w:t>
      </w:r>
      <w:proofErr w:type="spellStart"/>
      <w:r w:rsidRPr="006B12E1">
        <w:rPr>
          <w:i/>
          <w:color w:val="auto"/>
          <w:sz w:val="24"/>
          <w:szCs w:val="24"/>
        </w:rPr>
        <w:t>Who</w:t>
      </w:r>
      <w:proofErr w:type="spellEnd"/>
      <w:r w:rsidRPr="006B12E1">
        <w:rPr>
          <w:i/>
          <w:color w:val="auto"/>
          <w:sz w:val="24"/>
          <w:szCs w:val="24"/>
        </w:rPr>
        <w:t xml:space="preserve"> </w:t>
      </w:r>
      <w:proofErr w:type="spellStart"/>
      <w:r w:rsidRPr="006B12E1">
        <w:rPr>
          <w:i/>
          <w:color w:val="auto"/>
          <w:sz w:val="24"/>
          <w:szCs w:val="24"/>
        </w:rPr>
        <w:t>Combine</w:t>
      </w:r>
      <w:proofErr w:type="spellEnd"/>
      <w:r w:rsidRPr="006B12E1">
        <w:rPr>
          <w:i/>
          <w:color w:val="auto"/>
          <w:sz w:val="24"/>
          <w:szCs w:val="24"/>
        </w:rPr>
        <w:t xml:space="preserve"> </w:t>
      </w:r>
      <w:proofErr w:type="spellStart"/>
      <w:r w:rsidRPr="006B12E1">
        <w:rPr>
          <w:i/>
          <w:color w:val="auto"/>
          <w:sz w:val="24"/>
          <w:szCs w:val="24"/>
        </w:rPr>
        <w:t>Employment</w:t>
      </w:r>
      <w:proofErr w:type="spellEnd"/>
      <w:r w:rsidRPr="006B12E1">
        <w:rPr>
          <w:i/>
          <w:color w:val="auto"/>
          <w:sz w:val="24"/>
          <w:szCs w:val="24"/>
        </w:rPr>
        <w:t xml:space="preserve"> and </w:t>
      </w:r>
      <w:proofErr w:type="spellStart"/>
      <w:r w:rsidRPr="006B12E1">
        <w:rPr>
          <w:i/>
          <w:color w:val="auto"/>
          <w:sz w:val="24"/>
          <w:szCs w:val="24"/>
        </w:rPr>
        <w:t>Postsecondary</w:t>
      </w:r>
      <w:proofErr w:type="spellEnd"/>
      <w:r w:rsidRPr="006B12E1">
        <w:rPr>
          <w:i/>
          <w:color w:val="auto"/>
          <w:sz w:val="24"/>
          <w:szCs w:val="24"/>
        </w:rPr>
        <w:t xml:space="preserve"> </w:t>
      </w:r>
      <w:proofErr w:type="spellStart"/>
      <w:r w:rsidRPr="006B12E1">
        <w:rPr>
          <w:i/>
          <w:color w:val="auto"/>
          <w:sz w:val="24"/>
          <w:szCs w:val="24"/>
        </w:rPr>
        <w:t>Enrollment</w:t>
      </w:r>
      <w:proofErr w:type="spellEnd"/>
      <w:r w:rsidRPr="006B12E1">
        <w:rPr>
          <w:i/>
          <w:color w:val="auto"/>
          <w:sz w:val="24"/>
          <w:szCs w:val="24"/>
        </w:rPr>
        <w:t>. NCES</w:t>
      </w:r>
      <w:r w:rsidRPr="006B12E1">
        <w:rPr>
          <w:color w:val="auto"/>
          <w:sz w:val="24"/>
          <w:szCs w:val="24"/>
        </w:rPr>
        <w:t xml:space="preserve">. Dostupné z: </w:t>
      </w:r>
      <w:hyperlink r:id="rId24" w:history="1">
        <w:r w:rsidRPr="006B12E1">
          <w:rPr>
            <w:rStyle w:val="Hypertextovodkaz"/>
            <w:color w:val="auto"/>
            <w:sz w:val="24"/>
            <w:szCs w:val="24"/>
          </w:rPr>
          <w:t>https://nces.ed.gov/pubs2003/2003167.pdf</w:t>
        </w:r>
      </w:hyperlink>
      <w:r w:rsidRPr="006B12E1">
        <w:rPr>
          <w:color w:val="auto"/>
          <w:sz w:val="24"/>
          <w:szCs w:val="24"/>
        </w:rPr>
        <w:t xml:space="preserve"> </w:t>
      </w:r>
    </w:p>
    <w:p w:rsidR="00503A88" w:rsidRPr="006B12E1" w:rsidRDefault="00503A88" w:rsidP="000875ED">
      <w:pPr>
        <w:spacing w:line="360" w:lineRule="auto"/>
        <w:rPr>
          <w:color w:val="auto"/>
          <w:sz w:val="24"/>
          <w:szCs w:val="24"/>
        </w:rPr>
      </w:pPr>
      <w:r w:rsidRPr="006B12E1">
        <w:rPr>
          <w:color w:val="auto"/>
          <w:sz w:val="24"/>
          <w:szCs w:val="24"/>
        </w:rPr>
        <w:t xml:space="preserve">Bočková, V. (1988). </w:t>
      </w:r>
      <w:r w:rsidRPr="006B12E1">
        <w:rPr>
          <w:i/>
          <w:color w:val="auto"/>
          <w:sz w:val="24"/>
          <w:szCs w:val="24"/>
        </w:rPr>
        <w:t>Kapitoly z teorie školské výchovy a vzdělávání dospělých.</w:t>
      </w:r>
      <w:r w:rsidRPr="006B12E1">
        <w:rPr>
          <w:color w:val="auto"/>
          <w:sz w:val="24"/>
          <w:szCs w:val="24"/>
        </w:rPr>
        <w:t xml:space="preserve"> Praha: Státní pedagogické nakladatelství.</w:t>
      </w:r>
    </w:p>
    <w:p w:rsidR="00503A88" w:rsidRPr="006B12E1" w:rsidRDefault="00503A88" w:rsidP="000875ED">
      <w:pPr>
        <w:spacing w:line="360" w:lineRule="auto"/>
        <w:rPr>
          <w:color w:val="auto"/>
          <w:sz w:val="24"/>
          <w:szCs w:val="24"/>
        </w:rPr>
      </w:pPr>
      <w:r w:rsidRPr="006B12E1">
        <w:rPr>
          <w:color w:val="auto"/>
          <w:sz w:val="24"/>
          <w:szCs w:val="24"/>
        </w:rPr>
        <w:t>Dvořáková, M. (2011). </w:t>
      </w:r>
      <w:r w:rsidRPr="006B12E1">
        <w:rPr>
          <w:i/>
          <w:color w:val="auto"/>
          <w:sz w:val="24"/>
          <w:szCs w:val="24"/>
        </w:rPr>
        <w:t>Technologie vzdělávání dospělých.</w:t>
      </w:r>
      <w:r w:rsidRPr="006B12E1">
        <w:rPr>
          <w:color w:val="auto"/>
          <w:sz w:val="24"/>
          <w:szCs w:val="24"/>
        </w:rPr>
        <w:t xml:space="preserve"> Olomouc: Univerzita Palackého v Olomouci.</w:t>
      </w:r>
    </w:p>
    <w:p w:rsidR="00503A88" w:rsidRPr="006B12E1" w:rsidRDefault="00503A88" w:rsidP="000875ED">
      <w:pPr>
        <w:spacing w:line="360" w:lineRule="auto"/>
        <w:rPr>
          <w:color w:val="auto"/>
          <w:sz w:val="24"/>
          <w:szCs w:val="24"/>
        </w:rPr>
      </w:pPr>
      <w:r w:rsidRPr="006B12E1">
        <w:rPr>
          <w:color w:val="auto"/>
          <w:sz w:val="24"/>
          <w:szCs w:val="24"/>
        </w:rPr>
        <w:t xml:space="preserve">Dvořáková, M., Šerák, M. (2016). </w:t>
      </w:r>
      <w:r w:rsidRPr="006B12E1">
        <w:rPr>
          <w:i/>
          <w:color w:val="auto"/>
          <w:sz w:val="24"/>
          <w:szCs w:val="24"/>
        </w:rPr>
        <w:t>Andragogika a vzdělávání dospělých: Vybrané kapitoly</w:t>
      </w:r>
      <w:r w:rsidRPr="006B12E1">
        <w:rPr>
          <w:color w:val="auto"/>
          <w:sz w:val="24"/>
          <w:szCs w:val="24"/>
        </w:rPr>
        <w:t>. Praha: Filozofická fakulta Univerzity Karlovy.</w:t>
      </w:r>
    </w:p>
    <w:p w:rsidR="00503A88" w:rsidRPr="006B12E1" w:rsidRDefault="00503A88" w:rsidP="000875ED">
      <w:pPr>
        <w:spacing w:line="360" w:lineRule="auto"/>
        <w:rPr>
          <w:color w:val="auto"/>
          <w:sz w:val="24"/>
          <w:szCs w:val="24"/>
        </w:rPr>
      </w:pPr>
      <w:r w:rsidRPr="006B12E1">
        <w:rPr>
          <w:color w:val="auto"/>
          <w:sz w:val="24"/>
          <w:szCs w:val="24"/>
        </w:rPr>
        <w:t xml:space="preserve">Eger, L. (2005). </w:t>
      </w:r>
      <w:r w:rsidRPr="006B12E1">
        <w:rPr>
          <w:i/>
          <w:color w:val="auto"/>
          <w:sz w:val="24"/>
          <w:szCs w:val="24"/>
        </w:rPr>
        <w:t>Technologie vzdělávání dospělých</w:t>
      </w:r>
      <w:r w:rsidRPr="006B12E1">
        <w:rPr>
          <w:color w:val="auto"/>
          <w:sz w:val="24"/>
          <w:szCs w:val="24"/>
        </w:rPr>
        <w:t xml:space="preserve">. Plzeň: Západočeská univerzita v Plzni. </w:t>
      </w:r>
    </w:p>
    <w:p w:rsidR="00503A88" w:rsidRPr="006B12E1" w:rsidRDefault="00503A88" w:rsidP="000875ED">
      <w:pPr>
        <w:spacing w:line="360" w:lineRule="auto"/>
        <w:rPr>
          <w:color w:val="auto"/>
          <w:sz w:val="24"/>
          <w:szCs w:val="24"/>
        </w:rPr>
      </w:pPr>
      <w:r w:rsidRPr="006B12E1">
        <w:rPr>
          <w:color w:val="auto"/>
          <w:sz w:val="24"/>
          <w:szCs w:val="24"/>
        </w:rPr>
        <w:lastRenderedPageBreak/>
        <w:t xml:space="preserve">Ely, E. E. (1997). </w:t>
      </w:r>
      <w:proofErr w:type="spellStart"/>
      <w:r w:rsidRPr="006B12E1">
        <w:rPr>
          <w:i/>
          <w:color w:val="auto"/>
          <w:sz w:val="24"/>
          <w:szCs w:val="24"/>
        </w:rPr>
        <w:t>The</w:t>
      </w:r>
      <w:proofErr w:type="spellEnd"/>
      <w:r w:rsidRPr="006B12E1">
        <w:rPr>
          <w:i/>
          <w:color w:val="auto"/>
          <w:sz w:val="24"/>
          <w:szCs w:val="24"/>
        </w:rPr>
        <w:t xml:space="preserve"> Non-</w:t>
      </w:r>
      <w:proofErr w:type="spellStart"/>
      <w:r w:rsidRPr="006B12E1">
        <w:rPr>
          <w:i/>
          <w:color w:val="auto"/>
          <w:sz w:val="24"/>
          <w:szCs w:val="24"/>
        </w:rPr>
        <w:t>traditional</w:t>
      </w:r>
      <w:proofErr w:type="spellEnd"/>
      <w:r w:rsidRPr="006B12E1">
        <w:rPr>
          <w:i/>
          <w:color w:val="auto"/>
          <w:sz w:val="24"/>
          <w:szCs w:val="24"/>
        </w:rPr>
        <w:t xml:space="preserve"> Student</w:t>
      </w:r>
      <w:r w:rsidRPr="006B12E1">
        <w:rPr>
          <w:color w:val="auto"/>
          <w:sz w:val="24"/>
          <w:szCs w:val="24"/>
        </w:rPr>
        <w:t xml:space="preserve">. Citováno dne 3. října. 2017. </w:t>
      </w:r>
      <w:proofErr w:type="spellStart"/>
      <w:r w:rsidRPr="006B12E1">
        <w:rPr>
          <w:color w:val="auto"/>
          <w:sz w:val="24"/>
          <w:szCs w:val="24"/>
        </w:rPr>
        <w:t>Anaheim</w:t>
      </w:r>
      <w:proofErr w:type="spellEnd"/>
      <w:r w:rsidRPr="006B12E1">
        <w:rPr>
          <w:color w:val="auto"/>
          <w:sz w:val="24"/>
          <w:szCs w:val="24"/>
        </w:rPr>
        <w:t xml:space="preserve">: </w:t>
      </w:r>
      <w:proofErr w:type="spellStart"/>
      <w:r w:rsidRPr="006B12E1">
        <w:rPr>
          <w:color w:val="auto"/>
          <w:sz w:val="24"/>
          <w:szCs w:val="24"/>
        </w:rPr>
        <w:t>Community</w:t>
      </w:r>
      <w:proofErr w:type="spellEnd"/>
      <w:r w:rsidRPr="006B12E1">
        <w:rPr>
          <w:color w:val="auto"/>
          <w:sz w:val="24"/>
          <w:szCs w:val="24"/>
        </w:rPr>
        <w:t xml:space="preserve"> </w:t>
      </w:r>
      <w:proofErr w:type="spellStart"/>
      <w:r w:rsidRPr="006B12E1">
        <w:rPr>
          <w:color w:val="auto"/>
          <w:sz w:val="24"/>
          <w:szCs w:val="24"/>
        </w:rPr>
        <w:t>Colleges</w:t>
      </w:r>
      <w:proofErr w:type="spellEnd"/>
      <w:r w:rsidRPr="006B12E1">
        <w:rPr>
          <w:color w:val="auto"/>
          <w:sz w:val="24"/>
          <w:szCs w:val="24"/>
        </w:rPr>
        <w:t xml:space="preserve"> </w:t>
      </w:r>
      <w:proofErr w:type="spellStart"/>
      <w:r w:rsidRPr="006B12E1">
        <w:rPr>
          <w:color w:val="auto"/>
          <w:sz w:val="24"/>
          <w:szCs w:val="24"/>
        </w:rPr>
        <w:t>Annual</w:t>
      </w:r>
      <w:proofErr w:type="spellEnd"/>
      <w:r w:rsidRPr="006B12E1">
        <w:rPr>
          <w:color w:val="auto"/>
          <w:sz w:val="24"/>
          <w:szCs w:val="24"/>
        </w:rPr>
        <w:t xml:space="preserve"> </w:t>
      </w:r>
      <w:proofErr w:type="spellStart"/>
      <w:r w:rsidRPr="006B12E1">
        <w:rPr>
          <w:color w:val="auto"/>
          <w:sz w:val="24"/>
          <w:szCs w:val="24"/>
        </w:rPr>
        <w:t>Conference</w:t>
      </w:r>
      <w:proofErr w:type="spellEnd"/>
      <w:r w:rsidRPr="006B12E1">
        <w:rPr>
          <w:color w:val="auto"/>
          <w:sz w:val="24"/>
          <w:szCs w:val="24"/>
        </w:rPr>
        <w:t>. Dostupné z: </w:t>
      </w:r>
      <w:hyperlink r:id="rId25" w:history="1">
        <w:r w:rsidRPr="006B12E1">
          <w:rPr>
            <w:rStyle w:val="Hypertextovodkaz"/>
            <w:color w:val="auto"/>
            <w:sz w:val="24"/>
            <w:szCs w:val="24"/>
          </w:rPr>
          <w:t>https://eric.ed.gov/?id=ED411906</w:t>
        </w:r>
      </w:hyperlink>
      <w:r w:rsidRPr="006B12E1">
        <w:rPr>
          <w:color w:val="auto"/>
          <w:sz w:val="24"/>
          <w:szCs w:val="24"/>
        </w:rPr>
        <w:t xml:space="preserve"> </w:t>
      </w:r>
    </w:p>
    <w:p w:rsidR="00503A88" w:rsidRPr="006B12E1" w:rsidRDefault="00503A88" w:rsidP="000875ED">
      <w:pPr>
        <w:spacing w:line="360" w:lineRule="auto"/>
        <w:rPr>
          <w:color w:val="auto"/>
          <w:sz w:val="24"/>
          <w:szCs w:val="24"/>
        </w:rPr>
      </w:pPr>
      <w:proofErr w:type="spellStart"/>
      <w:r w:rsidRPr="006B12E1">
        <w:rPr>
          <w:color w:val="auto"/>
          <w:sz w:val="24"/>
          <w:szCs w:val="24"/>
        </w:rPr>
        <w:t>Fafejta</w:t>
      </w:r>
      <w:proofErr w:type="spellEnd"/>
      <w:r w:rsidRPr="006B12E1">
        <w:rPr>
          <w:color w:val="auto"/>
          <w:sz w:val="24"/>
          <w:szCs w:val="24"/>
        </w:rPr>
        <w:t xml:space="preserve">, M. (2003). </w:t>
      </w:r>
      <w:r w:rsidRPr="006B12E1">
        <w:rPr>
          <w:i/>
          <w:color w:val="auto"/>
          <w:sz w:val="24"/>
          <w:szCs w:val="24"/>
        </w:rPr>
        <w:t>Kurikulum andragogiky – dialog jakožto konfrontace teorie a praxe</w:t>
      </w:r>
      <w:r w:rsidRPr="006B12E1">
        <w:rPr>
          <w:color w:val="auto"/>
          <w:sz w:val="24"/>
          <w:szCs w:val="24"/>
        </w:rPr>
        <w:t>. In Šimek, D. Kurikulum andragogiky. Olomouc: Univerzita Palackého v Olomouci.</w:t>
      </w:r>
    </w:p>
    <w:p w:rsidR="00503A88" w:rsidRPr="006B12E1" w:rsidRDefault="00503A88" w:rsidP="000875ED">
      <w:pPr>
        <w:spacing w:line="360" w:lineRule="auto"/>
        <w:rPr>
          <w:color w:val="auto"/>
          <w:sz w:val="24"/>
          <w:szCs w:val="24"/>
        </w:rPr>
      </w:pPr>
      <w:r w:rsidRPr="006B12E1">
        <w:rPr>
          <w:color w:val="auto"/>
          <w:sz w:val="24"/>
          <w:szCs w:val="24"/>
        </w:rPr>
        <w:t xml:space="preserve">Hartl, P. (1999). </w:t>
      </w:r>
      <w:r w:rsidRPr="006B12E1">
        <w:rPr>
          <w:i/>
          <w:color w:val="auto"/>
          <w:sz w:val="24"/>
          <w:szCs w:val="24"/>
        </w:rPr>
        <w:t>Kompendium pedagogické psychologie dospělých</w:t>
      </w:r>
      <w:r w:rsidRPr="006B12E1">
        <w:rPr>
          <w:color w:val="auto"/>
          <w:sz w:val="24"/>
          <w:szCs w:val="24"/>
        </w:rPr>
        <w:t>. Praha: Karolinum.</w:t>
      </w:r>
    </w:p>
    <w:p w:rsidR="00503A88" w:rsidRPr="006B12E1" w:rsidRDefault="00503A88" w:rsidP="000875ED">
      <w:pPr>
        <w:spacing w:line="360" w:lineRule="auto"/>
        <w:rPr>
          <w:color w:val="auto"/>
          <w:sz w:val="24"/>
          <w:szCs w:val="24"/>
        </w:rPr>
      </w:pPr>
      <w:r w:rsidRPr="006B12E1">
        <w:rPr>
          <w:color w:val="auto"/>
          <w:sz w:val="24"/>
          <w:szCs w:val="24"/>
        </w:rPr>
        <w:t xml:space="preserve">Ho, A., </w:t>
      </w:r>
      <w:proofErr w:type="spellStart"/>
      <w:r w:rsidRPr="006B12E1">
        <w:rPr>
          <w:color w:val="auto"/>
          <w:sz w:val="24"/>
          <w:szCs w:val="24"/>
        </w:rPr>
        <w:t>Kember</w:t>
      </w:r>
      <w:proofErr w:type="spellEnd"/>
      <w:r w:rsidRPr="006B12E1">
        <w:rPr>
          <w:color w:val="auto"/>
          <w:sz w:val="24"/>
          <w:szCs w:val="24"/>
        </w:rPr>
        <w:t xml:space="preserve">, D., Hong, C. (2011). </w:t>
      </w:r>
      <w:proofErr w:type="spellStart"/>
      <w:r w:rsidRPr="006B12E1">
        <w:rPr>
          <w:i/>
          <w:color w:val="auto"/>
          <w:sz w:val="24"/>
          <w:szCs w:val="24"/>
        </w:rPr>
        <w:t>What</w:t>
      </w:r>
      <w:proofErr w:type="spellEnd"/>
      <w:r w:rsidRPr="006B12E1">
        <w:rPr>
          <w:i/>
          <w:color w:val="auto"/>
          <w:sz w:val="24"/>
          <w:szCs w:val="24"/>
        </w:rPr>
        <w:t xml:space="preserve"> </w:t>
      </w:r>
      <w:proofErr w:type="spellStart"/>
      <w:r w:rsidRPr="006B12E1">
        <w:rPr>
          <w:i/>
          <w:color w:val="auto"/>
          <w:sz w:val="24"/>
          <w:szCs w:val="24"/>
        </w:rPr>
        <w:t>Motivates</w:t>
      </w:r>
      <w:proofErr w:type="spellEnd"/>
      <w:r w:rsidRPr="006B12E1">
        <w:rPr>
          <w:i/>
          <w:color w:val="auto"/>
          <w:sz w:val="24"/>
          <w:szCs w:val="24"/>
        </w:rPr>
        <w:t xml:space="preserve"> </w:t>
      </w:r>
      <w:proofErr w:type="spellStart"/>
      <w:r w:rsidRPr="006B12E1">
        <w:rPr>
          <w:i/>
          <w:color w:val="auto"/>
          <w:sz w:val="24"/>
          <w:szCs w:val="24"/>
        </w:rPr>
        <w:t>an</w:t>
      </w:r>
      <w:proofErr w:type="spellEnd"/>
      <w:r w:rsidRPr="006B12E1">
        <w:rPr>
          <w:i/>
          <w:color w:val="auto"/>
          <w:sz w:val="24"/>
          <w:szCs w:val="24"/>
        </w:rPr>
        <w:t xml:space="preserve"> </w:t>
      </w:r>
      <w:proofErr w:type="spellStart"/>
      <w:r w:rsidRPr="006B12E1">
        <w:rPr>
          <w:i/>
          <w:color w:val="auto"/>
          <w:sz w:val="24"/>
          <w:szCs w:val="24"/>
        </w:rPr>
        <w:t>Ever</w:t>
      </w:r>
      <w:proofErr w:type="spellEnd"/>
      <w:r w:rsidRPr="006B12E1">
        <w:rPr>
          <w:i/>
          <w:color w:val="auto"/>
          <w:sz w:val="24"/>
          <w:szCs w:val="24"/>
        </w:rPr>
        <w:t xml:space="preserve"> </w:t>
      </w:r>
      <w:proofErr w:type="spellStart"/>
      <w:r w:rsidRPr="006B12E1">
        <w:rPr>
          <w:i/>
          <w:color w:val="auto"/>
          <w:sz w:val="24"/>
          <w:szCs w:val="24"/>
        </w:rPr>
        <w:t>Increasing</w:t>
      </w:r>
      <w:proofErr w:type="spellEnd"/>
      <w:r w:rsidRPr="006B12E1">
        <w:rPr>
          <w:i/>
          <w:color w:val="auto"/>
          <w:sz w:val="24"/>
          <w:szCs w:val="24"/>
        </w:rPr>
        <w:t xml:space="preserve"> </w:t>
      </w:r>
      <w:proofErr w:type="spellStart"/>
      <w:r w:rsidRPr="006B12E1">
        <w:rPr>
          <w:i/>
          <w:color w:val="auto"/>
          <w:sz w:val="24"/>
          <w:szCs w:val="24"/>
        </w:rPr>
        <w:t>Number</w:t>
      </w:r>
      <w:proofErr w:type="spellEnd"/>
      <w:r w:rsidRPr="006B12E1">
        <w:rPr>
          <w:i/>
          <w:color w:val="auto"/>
          <w:sz w:val="24"/>
          <w:szCs w:val="24"/>
        </w:rPr>
        <w:t xml:space="preserve"> </w:t>
      </w:r>
      <w:proofErr w:type="spellStart"/>
      <w:r w:rsidRPr="006B12E1">
        <w:rPr>
          <w:i/>
          <w:color w:val="auto"/>
          <w:sz w:val="24"/>
          <w:szCs w:val="24"/>
        </w:rPr>
        <w:t>of</w:t>
      </w:r>
      <w:proofErr w:type="spellEnd"/>
      <w:r w:rsidRPr="006B12E1">
        <w:rPr>
          <w:i/>
          <w:color w:val="auto"/>
          <w:sz w:val="24"/>
          <w:szCs w:val="24"/>
        </w:rPr>
        <w:t xml:space="preserve"> </w:t>
      </w:r>
      <w:proofErr w:type="spellStart"/>
      <w:r w:rsidRPr="006B12E1">
        <w:rPr>
          <w:i/>
          <w:color w:val="auto"/>
          <w:sz w:val="24"/>
          <w:szCs w:val="24"/>
        </w:rPr>
        <w:t>Students</w:t>
      </w:r>
      <w:proofErr w:type="spellEnd"/>
      <w:r w:rsidRPr="006B12E1">
        <w:rPr>
          <w:i/>
          <w:color w:val="auto"/>
          <w:sz w:val="24"/>
          <w:szCs w:val="24"/>
        </w:rPr>
        <w:t xml:space="preserve"> to </w:t>
      </w:r>
      <w:proofErr w:type="spellStart"/>
      <w:r w:rsidRPr="006B12E1">
        <w:rPr>
          <w:i/>
          <w:color w:val="auto"/>
          <w:sz w:val="24"/>
          <w:szCs w:val="24"/>
        </w:rPr>
        <w:t>Enroll</w:t>
      </w:r>
      <w:proofErr w:type="spellEnd"/>
      <w:r w:rsidRPr="006B12E1">
        <w:rPr>
          <w:i/>
          <w:color w:val="auto"/>
          <w:sz w:val="24"/>
          <w:szCs w:val="24"/>
        </w:rPr>
        <w:t xml:space="preserve"> in Part-</w:t>
      </w:r>
      <w:proofErr w:type="spellStart"/>
      <w:r w:rsidRPr="006B12E1">
        <w:rPr>
          <w:i/>
          <w:color w:val="auto"/>
          <w:sz w:val="24"/>
          <w:szCs w:val="24"/>
        </w:rPr>
        <w:t>time</w:t>
      </w:r>
      <w:proofErr w:type="spellEnd"/>
      <w:r w:rsidRPr="006B12E1">
        <w:rPr>
          <w:i/>
          <w:color w:val="auto"/>
          <w:sz w:val="24"/>
          <w:szCs w:val="24"/>
        </w:rPr>
        <w:t xml:space="preserve"> </w:t>
      </w:r>
      <w:proofErr w:type="spellStart"/>
      <w:r w:rsidRPr="006B12E1">
        <w:rPr>
          <w:i/>
          <w:color w:val="auto"/>
          <w:sz w:val="24"/>
          <w:szCs w:val="24"/>
        </w:rPr>
        <w:t>Taught</w:t>
      </w:r>
      <w:proofErr w:type="spellEnd"/>
      <w:r w:rsidRPr="006B12E1">
        <w:rPr>
          <w:i/>
          <w:color w:val="auto"/>
          <w:sz w:val="24"/>
          <w:szCs w:val="24"/>
        </w:rPr>
        <w:t xml:space="preserve"> </w:t>
      </w:r>
      <w:proofErr w:type="spellStart"/>
      <w:r w:rsidRPr="006B12E1">
        <w:rPr>
          <w:i/>
          <w:color w:val="auto"/>
          <w:sz w:val="24"/>
          <w:szCs w:val="24"/>
        </w:rPr>
        <w:t>Postgraduate</w:t>
      </w:r>
      <w:proofErr w:type="spellEnd"/>
      <w:r w:rsidRPr="006B12E1">
        <w:rPr>
          <w:i/>
          <w:color w:val="auto"/>
          <w:sz w:val="24"/>
          <w:szCs w:val="24"/>
        </w:rPr>
        <w:t xml:space="preserve"> </w:t>
      </w:r>
      <w:proofErr w:type="spellStart"/>
      <w:r w:rsidRPr="006B12E1">
        <w:rPr>
          <w:i/>
          <w:color w:val="auto"/>
          <w:sz w:val="24"/>
          <w:szCs w:val="24"/>
        </w:rPr>
        <w:t>Awards</w:t>
      </w:r>
      <w:proofErr w:type="spellEnd"/>
      <w:r w:rsidRPr="006B12E1">
        <w:rPr>
          <w:i/>
          <w:color w:val="auto"/>
          <w:sz w:val="24"/>
          <w:szCs w:val="24"/>
        </w:rPr>
        <w:t xml:space="preserve">. Hong Kong: Centre </w:t>
      </w:r>
      <w:proofErr w:type="spellStart"/>
      <w:r w:rsidRPr="006B12E1">
        <w:rPr>
          <w:i/>
          <w:color w:val="auto"/>
          <w:sz w:val="24"/>
          <w:szCs w:val="24"/>
        </w:rPr>
        <w:t>for</w:t>
      </w:r>
      <w:proofErr w:type="spellEnd"/>
      <w:r w:rsidRPr="006B12E1">
        <w:rPr>
          <w:i/>
          <w:color w:val="auto"/>
          <w:sz w:val="24"/>
          <w:szCs w:val="24"/>
        </w:rPr>
        <w:t xml:space="preserve"> </w:t>
      </w:r>
      <w:proofErr w:type="spellStart"/>
      <w:r w:rsidRPr="006B12E1">
        <w:rPr>
          <w:i/>
          <w:color w:val="auto"/>
          <w:sz w:val="24"/>
          <w:szCs w:val="24"/>
        </w:rPr>
        <w:t>the</w:t>
      </w:r>
      <w:proofErr w:type="spellEnd"/>
      <w:r w:rsidRPr="006B12E1">
        <w:rPr>
          <w:i/>
          <w:color w:val="auto"/>
          <w:sz w:val="24"/>
          <w:szCs w:val="24"/>
        </w:rPr>
        <w:t xml:space="preserve"> </w:t>
      </w:r>
      <w:proofErr w:type="spellStart"/>
      <w:r w:rsidRPr="006B12E1">
        <w:rPr>
          <w:i/>
          <w:color w:val="auto"/>
          <w:sz w:val="24"/>
          <w:szCs w:val="24"/>
        </w:rPr>
        <w:t>Enhancement</w:t>
      </w:r>
      <w:proofErr w:type="spellEnd"/>
      <w:r w:rsidRPr="006B12E1">
        <w:rPr>
          <w:i/>
          <w:color w:val="auto"/>
          <w:sz w:val="24"/>
          <w:szCs w:val="24"/>
        </w:rPr>
        <w:t xml:space="preserve"> </w:t>
      </w:r>
      <w:proofErr w:type="spellStart"/>
      <w:r w:rsidRPr="006B12E1">
        <w:rPr>
          <w:i/>
          <w:color w:val="auto"/>
          <w:sz w:val="24"/>
          <w:szCs w:val="24"/>
        </w:rPr>
        <w:t>of</w:t>
      </w:r>
      <w:proofErr w:type="spellEnd"/>
      <w:r w:rsidRPr="006B12E1">
        <w:rPr>
          <w:i/>
          <w:color w:val="auto"/>
          <w:sz w:val="24"/>
          <w:szCs w:val="24"/>
        </w:rPr>
        <w:t xml:space="preserve"> </w:t>
      </w:r>
      <w:proofErr w:type="spellStart"/>
      <w:r w:rsidRPr="006B12E1">
        <w:rPr>
          <w:i/>
          <w:color w:val="auto"/>
          <w:sz w:val="24"/>
          <w:szCs w:val="24"/>
        </w:rPr>
        <w:t>Teaching</w:t>
      </w:r>
      <w:proofErr w:type="spellEnd"/>
      <w:r w:rsidRPr="006B12E1">
        <w:rPr>
          <w:i/>
          <w:color w:val="auto"/>
          <w:sz w:val="24"/>
          <w:szCs w:val="24"/>
        </w:rPr>
        <w:t xml:space="preserve"> and Learning.</w:t>
      </w:r>
      <w:r w:rsidRPr="006B12E1">
        <w:rPr>
          <w:color w:val="auto"/>
          <w:sz w:val="24"/>
          <w:szCs w:val="24"/>
        </w:rPr>
        <w:t xml:space="preserve"> Citováno dne 31. října. 2017. </w:t>
      </w:r>
      <w:proofErr w:type="spellStart"/>
      <w:r w:rsidRPr="006B12E1">
        <w:rPr>
          <w:color w:val="auto"/>
          <w:sz w:val="24"/>
          <w:szCs w:val="24"/>
        </w:rPr>
        <w:t>Dotupné</w:t>
      </w:r>
      <w:proofErr w:type="spellEnd"/>
      <w:r w:rsidRPr="006B12E1">
        <w:rPr>
          <w:color w:val="auto"/>
          <w:sz w:val="24"/>
          <w:szCs w:val="24"/>
        </w:rPr>
        <w:t xml:space="preserve"> z: </w:t>
      </w:r>
      <w:hyperlink r:id="rId26" w:history="1">
        <w:r w:rsidRPr="006B12E1">
          <w:rPr>
            <w:rStyle w:val="Hypertextovodkaz"/>
            <w:color w:val="auto"/>
            <w:sz w:val="24"/>
            <w:szCs w:val="24"/>
          </w:rPr>
          <w:t>https://eric.ed.gov/?id=EJ983582</w:t>
        </w:r>
      </w:hyperlink>
      <w:r w:rsidRPr="006B12E1">
        <w:rPr>
          <w:color w:val="auto"/>
          <w:sz w:val="24"/>
          <w:szCs w:val="24"/>
        </w:rPr>
        <w:t xml:space="preserve"> </w:t>
      </w:r>
    </w:p>
    <w:p w:rsidR="00503A88" w:rsidRPr="006B12E1" w:rsidRDefault="00503A88" w:rsidP="000875ED">
      <w:pPr>
        <w:spacing w:line="360" w:lineRule="auto"/>
        <w:rPr>
          <w:color w:val="auto"/>
          <w:sz w:val="24"/>
          <w:szCs w:val="24"/>
        </w:rPr>
      </w:pPr>
      <w:r w:rsidRPr="006B12E1">
        <w:rPr>
          <w:color w:val="auto"/>
          <w:sz w:val="24"/>
          <w:szCs w:val="24"/>
        </w:rPr>
        <w:t xml:space="preserve">Horn, L. J., </w:t>
      </w:r>
      <w:proofErr w:type="spellStart"/>
      <w:r w:rsidRPr="006B12E1">
        <w:rPr>
          <w:color w:val="auto"/>
          <w:sz w:val="24"/>
          <w:szCs w:val="24"/>
        </w:rPr>
        <w:t>Carroll</w:t>
      </w:r>
      <w:proofErr w:type="spellEnd"/>
      <w:r w:rsidRPr="006B12E1">
        <w:rPr>
          <w:color w:val="auto"/>
          <w:sz w:val="24"/>
          <w:szCs w:val="24"/>
        </w:rPr>
        <w:t xml:space="preserve">, C. D. (1996). </w:t>
      </w:r>
      <w:proofErr w:type="spellStart"/>
      <w:r w:rsidRPr="006B12E1">
        <w:rPr>
          <w:i/>
          <w:color w:val="auto"/>
          <w:sz w:val="24"/>
          <w:szCs w:val="24"/>
        </w:rPr>
        <w:t>Nontraditional</w:t>
      </w:r>
      <w:proofErr w:type="spellEnd"/>
      <w:r w:rsidRPr="006B12E1">
        <w:rPr>
          <w:i/>
          <w:color w:val="auto"/>
          <w:sz w:val="24"/>
          <w:szCs w:val="24"/>
        </w:rPr>
        <w:t xml:space="preserve"> </w:t>
      </w:r>
      <w:proofErr w:type="spellStart"/>
      <w:r w:rsidRPr="006B12E1">
        <w:rPr>
          <w:i/>
          <w:color w:val="auto"/>
          <w:sz w:val="24"/>
          <w:szCs w:val="24"/>
        </w:rPr>
        <w:t>Undergraduates</w:t>
      </w:r>
      <w:proofErr w:type="spellEnd"/>
      <w:r w:rsidRPr="006B12E1">
        <w:rPr>
          <w:i/>
          <w:color w:val="auto"/>
          <w:sz w:val="24"/>
          <w:szCs w:val="24"/>
        </w:rPr>
        <w:t xml:space="preserve">: </w:t>
      </w:r>
      <w:proofErr w:type="spellStart"/>
      <w:r w:rsidRPr="006B12E1">
        <w:rPr>
          <w:i/>
          <w:color w:val="auto"/>
          <w:sz w:val="24"/>
          <w:szCs w:val="24"/>
        </w:rPr>
        <w:t>Trends</w:t>
      </w:r>
      <w:proofErr w:type="spellEnd"/>
      <w:r w:rsidRPr="006B12E1">
        <w:rPr>
          <w:i/>
          <w:color w:val="auto"/>
          <w:sz w:val="24"/>
          <w:szCs w:val="24"/>
        </w:rPr>
        <w:t xml:space="preserve"> in </w:t>
      </w:r>
      <w:proofErr w:type="spellStart"/>
      <w:r w:rsidRPr="006B12E1">
        <w:rPr>
          <w:i/>
          <w:color w:val="auto"/>
          <w:sz w:val="24"/>
          <w:szCs w:val="24"/>
        </w:rPr>
        <w:t>Enrollment</w:t>
      </w:r>
      <w:proofErr w:type="spellEnd"/>
      <w:r w:rsidRPr="006B12E1">
        <w:rPr>
          <w:i/>
          <w:color w:val="auto"/>
          <w:sz w:val="24"/>
          <w:szCs w:val="24"/>
        </w:rPr>
        <w:t xml:space="preserve"> </w:t>
      </w:r>
      <w:proofErr w:type="spellStart"/>
      <w:r w:rsidRPr="006B12E1">
        <w:rPr>
          <w:i/>
          <w:color w:val="auto"/>
          <w:sz w:val="24"/>
          <w:szCs w:val="24"/>
        </w:rPr>
        <w:t>from</w:t>
      </w:r>
      <w:proofErr w:type="spellEnd"/>
      <w:r w:rsidRPr="006B12E1">
        <w:rPr>
          <w:i/>
          <w:color w:val="auto"/>
          <w:sz w:val="24"/>
          <w:szCs w:val="24"/>
        </w:rPr>
        <w:t xml:space="preserve"> 1986 to 1992 and Persistence and </w:t>
      </w:r>
      <w:proofErr w:type="spellStart"/>
      <w:r w:rsidRPr="006B12E1">
        <w:rPr>
          <w:i/>
          <w:color w:val="auto"/>
          <w:sz w:val="24"/>
          <w:szCs w:val="24"/>
        </w:rPr>
        <w:t>Attainment</w:t>
      </w:r>
      <w:proofErr w:type="spellEnd"/>
      <w:r w:rsidRPr="006B12E1">
        <w:rPr>
          <w:i/>
          <w:color w:val="auto"/>
          <w:sz w:val="24"/>
          <w:szCs w:val="24"/>
        </w:rPr>
        <w:t xml:space="preserve"> </w:t>
      </w:r>
      <w:proofErr w:type="spellStart"/>
      <w:r w:rsidRPr="006B12E1">
        <w:rPr>
          <w:i/>
          <w:color w:val="auto"/>
          <w:sz w:val="24"/>
          <w:szCs w:val="24"/>
        </w:rPr>
        <w:t>among</w:t>
      </w:r>
      <w:proofErr w:type="spellEnd"/>
      <w:r w:rsidRPr="006B12E1">
        <w:rPr>
          <w:i/>
          <w:color w:val="auto"/>
          <w:sz w:val="24"/>
          <w:szCs w:val="24"/>
        </w:rPr>
        <w:t xml:space="preserve"> 1989-90 </w:t>
      </w:r>
      <w:proofErr w:type="spellStart"/>
      <w:r w:rsidRPr="006B12E1">
        <w:rPr>
          <w:i/>
          <w:color w:val="auto"/>
          <w:sz w:val="24"/>
          <w:szCs w:val="24"/>
        </w:rPr>
        <w:t>Beginning</w:t>
      </w:r>
      <w:proofErr w:type="spellEnd"/>
      <w:r w:rsidRPr="006B12E1">
        <w:rPr>
          <w:i/>
          <w:color w:val="auto"/>
          <w:sz w:val="24"/>
          <w:szCs w:val="24"/>
        </w:rPr>
        <w:t xml:space="preserve"> </w:t>
      </w:r>
      <w:proofErr w:type="spellStart"/>
      <w:r w:rsidRPr="006B12E1">
        <w:rPr>
          <w:i/>
          <w:color w:val="auto"/>
          <w:sz w:val="24"/>
          <w:szCs w:val="24"/>
        </w:rPr>
        <w:t>Postsecondary</w:t>
      </w:r>
      <w:proofErr w:type="spellEnd"/>
      <w:r w:rsidRPr="006B12E1">
        <w:rPr>
          <w:i/>
          <w:color w:val="auto"/>
          <w:sz w:val="24"/>
          <w:szCs w:val="24"/>
        </w:rPr>
        <w:t xml:space="preserve"> </w:t>
      </w:r>
      <w:proofErr w:type="spellStart"/>
      <w:r w:rsidRPr="006B12E1">
        <w:rPr>
          <w:i/>
          <w:color w:val="auto"/>
          <w:sz w:val="24"/>
          <w:szCs w:val="24"/>
        </w:rPr>
        <w:t>Students</w:t>
      </w:r>
      <w:proofErr w:type="spellEnd"/>
      <w:r w:rsidRPr="006B12E1">
        <w:rPr>
          <w:color w:val="auto"/>
          <w:sz w:val="24"/>
          <w:szCs w:val="24"/>
        </w:rPr>
        <w:t xml:space="preserve">. Citováno dne 11. listopadu 2017. Washington DC: </w:t>
      </w:r>
      <w:proofErr w:type="spellStart"/>
      <w:r w:rsidRPr="006B12E1">
        <w:rPr>
          <w:color w:val="auto"/>
          <w:sz w:val="24"/>
          <w:szCs w:val="24"/>
        </w:rPr>
        <w:t>National</w:t>
      </w:r>
      <w:proofErr w:type="spellEnd"/>
      <w:r w:rsidRPr="006B12E1">
        <w:rPr>
          <w:color w:val="auto"/>
          <w:sz w:val="24"/>
          <w:szCs w:val="24"/>
        </w:rPr>
        <w:t xml:space="preserve"> Center </w:t>
      </w:r>
      <w:proofErr w:type="spellStart"/>
      <w:r w:rsidRPr="006B12E1">
        <w:rPr>
          <w:color w:val="auto"/>
          <w:sz w:val="24"/>
          <w:szCs w:val="24"/>
        </w:rPr>
        <w:t>for</w:t>
      </w:r>
      <w:proofErr w:type="spellEnd"/>
      <w:r w:rsidRPr="006B12E1">
        <w:rPr>
          <w:color w:val="auto"/>
          <w:sz w:val="24"/>
          <w:szCs w:val="24"/>
        </w:rPr>
        <w:t xml:space="preserve"> </w:t>
      </w:r>
      <w:proofErr w:type="spellStart"/>
      <w:r w:rsidRPr="006B12E1">
        <w:rPr>
          <w:color w:val="auto"/>
          <w:sz w:val="24"/>
          <w:szCs w:val="24"/>
        </w:rPr>
        <w:t>Education</w:t>
      </w:r>
      <w:proofErr w:type="spellEnd"/>
      <w:r w:rsidRPr="006B12E1">
        <w:rPr>
          <w:color w:val="auto"/>
          <w:sz w:val="24"/>
          <w:szCs w:val="24"/>
        </w:rPr>
        <w:t xml:space="preserve"> </w:t>
      </w:r>
      <w:proofErr w:type="spellStart"/>
      <w:r w:rsidRPr="006B12E1">
        <w:rPr>
          <w:color w:val="auto"/>
          <w:sz w:val="24"/>
          <w:szCs w:val="24"/>
        </w:rPr>
        <w:t>Statistics</w:t>
      </w:r>
      <w:proofErr w:type="spellEnd"/>
      <w:r w:rsidRPr="006B12E1">
        <w:rPr>
          <w:color w:val="auto"/>
          <w:sz w:val="24"/>
          <w:szCs w:val="24"/>
        </w:rPr>
        <w:t xml:space="preserve">. Dostupné z: </w:t>
      </w:r>
      <w:hyperlink r:id="rId27" w:history="1">
        <w:r w:rsidRPr="006B12E1">
          <w:rPr>
            <w:rStyle w:val="Hypertextovodkaz"/>
            <w:color w:val="auto"/>
            <w:sz w:val="24"/>
            <w:szCs w:val="24"/>
          </w:rPr>
          <w:t>https://eric.ed.gov/?id=ED402857</w:t>
        </w:r>
      </w:hyperlink>
    </w:p>
    <w:p w:rsidR="00753E5B" w:rsidRPr="006B12E1" w:rsidRDefault="00503A88" w:rsidP="000875ED">
      <w:pPr>
        <w:spacing w:line="360" w:lineRule="auto"/>
        <w:rPr>
          <w:rStyle w:val="Hypertextovodkaz"/>
          <w:color w:val="auto"/>
          <w:sz w:val="24"/>
          <w:szCs w:val="24"/>
        </w:rPr>
      </w:pPr>
      <w:proofErr w:type="spellStart"/>
      <w:r w:rsidRPr="006B12E1">
        <w:rPr>
          <w:color w:val="auto"/>
          <w:sz w:val="24"/>
          <w:szCs w:val="24"/>
        </w:rPr>
        <w:t>Choy</w:t>
      </w:r>
      <w:proofErr w:type="spellEnd"/>
      <w:r w:rsidRPr="006B12E1">
        <w:rPr>
          <w:color w:val="auto"/>
          <w:sz w:val="24"/>
          <w:szCs w:val="24"/>
        </w:rPr>
        <w:t xml:space="preserve">, S. (2002) </w:t>
      </w:r>
      <w:proofErr w:type="spellStart"/>
      <w:r w:rsidRPr="006B12E1">
        <w:rPr>
          <w:i/>
          <w:color w:val="auto"/>
          <w:sz w:val="24"/>
          <w:szCs w:val="24"/>
        </w:rPr>
        <w:t>Nontraditional</w:t>
      </w:r>
      <w:proofErr w:type="spellEnd"/>
      <w:r w:rsidRPr="006B12E1">
        <w:rPr>
          <w:i/>
          <w:color w:val="auto"/>
          <w:sz w:val="24"/>
          <w:szCs w:val="24"/>
        </w:rPr>
        <w:t xml:space="preserve"> </w:t>
      </w:r>
      <w:proofErr w:type="spellStart"/>
      <w:r w:rsidRPr="006B12E1">
        <w:rPr>
          <w:i/>
          <w:color w:val="auto"/>
          <w:sz w:val="24"/>
          <w:szCs w:val="24"/>
        </w:rPr>
        <w:t>Undergraduates</w:t>
      </w:r>
      <w:proofErr w:type="spellEnd"/>
      <w:r w:rsidRPr="006B12E1">
        <w:rPr>
          <w:i/>
          <w:color w:val="auto"/>
          <w:sz w:val="24"/>
          <w:szCs w:val="24"/>
        </w:rPr>
        <w:t xml:space="preserve">: </w:t>
      </w:r>
      <w:proofErr w:type="spellStart"/>
      <w:r w:rsidRPr="006B12E1">
        <w:rPr>
          <w:i/>
          <w:color w:val="auto"/>
          <w:sz w:val="24"/>
          <w:szCs w:val="24"/>
        </w:rPr>
        <w:t>Findings</w:t>
      </w:r>
      <w:proofErr w:type="spellEnd"/>
      <w:r w:rsidRPr="006B12E1">
        <w:rPr>
          <w:i/>
          <w:color w:val="auto"/>
          <w:sz w:val="24"/>
          <w:szCs w:val="24"/>
        </w:rPr>
        <w:t xml:space="preserve"> </w:t>
      </w:r>
      <w:proofErr w:type="spellStart"/>
      <w:r w:rsidRPr="006B12E1">
        <w:rPr>
          <w:i/>
          <w:color w:val="auto"/>
          <w:sz w:val="24"/>
          <w:szCs w:val="24"/>
        </w:rPr>
        <w:t>from</w:t>
      </w:r>
      <w:proofErr w:type="spellEnd"/>
      <w:r w:rsidRPr="006B12E1">
        <w:rPr>
          <w:i/>
          <w:color w:val="auto"/>
          <w:sz w:val="24"/>
          <w:szCs w:val="24"/>
        </w:rPr>
        <w:t xml:space="preserve"> </w:t>
      </w:r>
      <w:proofErr w:type="spellStart"/>
      <w:r w:rsidRPr="006B12E1">
        <w:rPr>
          <w:i/>
          <w:color w:val="auto"/>
          <w:sz w:val="24"/>
          <w:szCs w:val="24"/>
        </w:rPr>
        <w:t>The</w:t>
      </w:r>
      <w:proofErr w:type="spellEnd"/>
      <w:r w:rsidRPr="006B12E1">
        <w:rPr>
          <w:i/>
          <w:color w:val="auto"/>
          <w:sz w:val="24"/>
          <w:szCs w:val="24"/>
        </w:rPr>
        <w:t xml:space="preserve"> </w:t>
      </w:r>
      <w:proofErr w:type="spellStart"/>
      <w:r w:rsidRPr="006B12E1">
        <w:rPr>
          <w:i/>
          <w:color w:val="auto"/>
          <w:sz w:val="24"/>
          <w:szCs w:val="24"/>
        </w:rPr>
        <w:t>Condition</w:t>
      </w:r>
      <w:proofErr w:type="spellEnd"/>
      <w:r w:rsidRPr="006B12E1">
        <w:rPr>
          <w:i/>
          <w:color w:val="auto"/>
          <w:sz w:val="24"/>
          <w:szCs w:val="24"/>
        </w:rPr>
        <w:t xml:space="preserve"> </w:t>
      </w:r>
      <w:proofErr w:type="spellStart"/>
      <w:r w:rsidRPr="006B12E1">
        <w:rPr>
          <w:i/>
          <w:color w:val="auto"/>
          <w:sz w:val="24"/>
          <w:szCs w:val="24"/>
        </w:rPr>
        <w:t>of</w:t>
      </w:r>
      <w:proofErr w:type="spellEnd"/>
      <w:r w:rsidRPr="006B12E1">
        <w:rPr>
          <w:i/>
          <w:color w:val="auto"/>
          <w:sz w:val="24"/>
          <w:szCs w:val="24"/>
        </w:rPr>
        <w:t xml:space="preserve"> </w:t>
      </w:r>
      <w:proofErr w:type="spellStart"/>
      <w:r w:rsidRPr="006B12E1">
        <w:rPr>
          <w:i/>
          <w:color w:val="auto"/>
          <w:sz w:val="24"/>
          <w:szCs w:val="24"/>
        </w:rPr>
        <w:t>Education</w:t>
      </w:r>
      <w:proofErr w:type="spellEnd"/>
      <w:r w:rsidRPr="006B12E1">
        <w:rPr>
          <w:i/>
          <w:color w:val="auto"/>
          <w:sz w:val="24"/>
          <w:szCs w:val="24"/>
        </w:rPr>
        <w:t>.</w:t>
      </w:r>
      <w:r w:rsidRPr="006B12E1">
        <w:rPr>
          <w:color w:val="auto"/>
          <w:sz w:val="24"/>
          <w:szCs w:val="24"/>
        </w:rPr>
        <w:t xml:space="preserve"> Citováno 17. března 2017. Washington DC: </w:t>
      </w:r>
      <w:proofErr w:type="spellStart"/>
      <w:r w:rsidRPr="006B12E1">
        <w:rPr>
          <w:color w:val="auto"/>
          <w:sz w:val="24"/>
          <w:szCs w:val="24"/>
        </w:rPr>
        <w:t>National</w:t>
      </w:r>
      <w:proofErr w:type="spellEnd"/>
      <w:r w:rsidRPr="006B12E1">
        <w:rPr>
          <w:color w:val="auto"/>
          <w:sz w:val="24"/>
          <w:szCs w:val="24"/>
        </w:rPr>
        <w:t xml:space="preserve"> Center </w:t>
      </w:r>
      <w:proofErr w:type="spellStart"/>
      <w:r w:rsidRPr="006B12E1">
        <w:rPr>
          <w:color w:val="auto"/>
          <w:sz w:val="24"/>
          <w:szCs w:val="24"/>
        </w:rPr>
        <w:t>for</w:t>
      </w:r>
      <w:proofErr w:type="spellEnd"/>
      <w:r w:rsidRPr="006B12E1">
        <w:rPr>
          <w:color w:val="auto"/>
          <w:sz w:val="24"/>
          <w:szCs w:val="24"/>
        </w:rPr>
        <w:t xml:space="preserve"> </w:t>
      </w:r>
      <w:proofErr w:type="spellStart"/>
      <w:r w:rsidRPr="006B12E1">
        <w:rPr>
          <w:color w:val="auto"/>
          <w:sz w:val="24"/>
          <w:szCs w:val="24"/>
        </w:rPr>
        <w:t>Education</w:t>
      </w:r>
      <w:proofErr w:type="spellEnd"/>
      <w:r w:rsidRPr="006B12E1">
        <w:rPr>
          <w:color w:val="auto"/>
          <w:sz w:val="24"/>
          <w:szCs w:val="24"/>
        </w:rPr>
        <w:t xml:space="preserve"> </w:t>
      </w:r>
      <w:proofErr w:type="spellStart"/>
      <w:r w:rsidRPr="006B12E1">
        <w:rPr>
          <w:color w:val="auto"/>
          <w:sz w:val="24"/>
          <w:szCs w:val="24"/>
        </w:rPr>
        <w:t>Statistics</w:t>
      </w:r>
      <w:proofErr w:type="spellEnd"/>
      <w:r w:rsidRPr="006B12E1">
        <w:rPr>
          <w:color w:val="auto"/>
          <w:sz w:val="24"/>
          <w:szCs w:val="24"/>
        </w:rPr>
        <w:t xml:space="preserve"> (ED). Dostupné z: </w:t>
      </w:r>
      <w:hyperlink r:id="rId28" w:history="1">
        <w:r w:rsidRPr="006B12E1">
          <w:rPr>
            <w:rStyle w:val="Hypertextovodkaz"/>
            <w:color w:val="auto"/>
            <w:sz w:val="24"/>
            <w:szCs w:val="24"/>
          </w:rPr>
          <w:t>https://eric.ed.gov/?id=ED471077</w:t>
        </w:r>
      </w:hyperlink>
    </w:p>
    <w:p w:rsidR="00753E5B" w:rsidRPr="006B12E1" w:rsidRDefault="00753E5B" w:rsidP="000875ED">
      <w:pPr>
        <w:suppressAutoHyphens w:val="0"/>
        <w:autoSpaceDN/>
        <w:spacing w:after="160" w:line="360" w:lineRule="auto"/>
        <w:ind w:left="0" w:right="0" w:firstLine="0"/>
        <w:jc w:val="left"/>
        <w:rPr>
          <w:rStyle w:val="Hypertextovodkaz"/>
          <w:color w:val="auto"/>
          <w:sz w:val="24"/>
          <w:szCs w:val="24"/>
        </w:rPr>
      </w:pPr>
      <w:r w:rsidRPr="006B12E1">
        <w:rPr>
          <w:rStyle w:val="Hypertextovodkaz"/>
          <w:color w:val="auto"/>
          <w:sz w:val="24"/>
          <w:szCs w:val="24"/>
        </w:rPr>
        <w:br w:type="page"/>
      </w:r>
    </w:p>
    <w:p w:rsidR="00503A88" w:rsidRPr="006B12E1" w:rsidRDefault="00503A88" w:rsidP="000875ED">
      <w:pPr>
        <w:spacing w:line="360" w:lineRule="auto"/>
        <w:rPr>
          <w:color w:val="auto"/>
          <w:sz w:val="24"/>
          <w:szCs w:val="24"/>
        </w:rPr>
      </w:pPr>
      <w:proofErr w:type="spellStart"/>
      <w:r w:rsidRPr="006B12E1">
        <w:rPr>
          <w:color w:val="auto"/>
          <w:sz w:val="24"/>
          <w:szCs w:val="24"/>
        </w:rPr>
        <w:lastRenderedPageBreak/>
        <w:t>Kenner</w:t>
      </w:r>
      <w:proofErr w:type="spellEnd"/>
      <w:r w:rsidRPr="006B12E1">
        <w:rPr>
          <w:color w:val="auto"/>
          <w:sz w:val="24"/>
          <w:szCs w:val="24"/>
        </w:rPr>
        <w:t xml:space="preserve">, C., </w:t>
      </w:r>
      <w:proofErr w:type="spellStart"/>
      <w:r w:rsidRPr="006B12E1">
        <w:rPr>
          <w:color w:val="auto"/>
          <w:sz w:val="24"/>
          <w:szCs w:val="24"/>
        </w:rPr>
        <w:t>Weinerman</w:t>
      </w:r>
      <w:proofErr w:type="spellEnd"/>
      <w:r w:rsidRPr="006B12E1">
        <w:rPr>
          <w:color w:val="auto"/>
          <w:sz w:val="24"/>
          <w:szCs w:val="24"/>
        </w:rPr>
        <w:t xml:space="preserve">, J. (2011). </w:t>
      </w:r>
      <w:proofErr w:type="spellStart"/>
      <w:r w:rsidRPr="006B12E1">
        <w:rPr>
          <w:i/>
          <w:color w:val="auto"/>
          <w:sz w:val="24"/>
          <w:szCs w:val="24"/>
        </w:rPr>
        <w:t>Adult</w:t>
      </w:r>
      <w:proofErr w:type="spellEnd"/>
      <w:r w:rsidRPr="006B12E1">
        <w:rPr>
          <w:i/>
          <w:color w:val="auto"/>
          <w:sz w:val="24"/>
          <w:szCs w:val="24"/>
        </w:rPr>
        <w:t xml:space="preserve"> Learning </w:t>
      </w:r>
      <w:proofErr w:type="spellStart"/>
      <w:r w:rsidRPr="006B12E1">
        <w:rPr>
          <w:i/>
          <w:color w:val="auto"/>
          <w:sz w:val="24"/>
          <w:szCs w:val="24"/>
        </w:rPr>
        <w:t>Theory</w:t>
      </w:r>
      <w:proofErr w:type="spellEnd"/>
      <w:r w:rsidRPr="006B12E1">
        <w:rPr>
          <w:i/>
          <w:color w:val="auto"/>
          <w:sz w:val="24"/>
          <w:szCs w:val="24"/>
        </w:rPr>
        <w:t xml:space="preserve">: </w:t>
      </w:r>
      <w:proofErr w:type="spellStart"/>
      <w:r w:rsidRPr="006B12E1">
        <w:rPr>
          <w:i/>
          <w:color w:val="auto"/>
          <w:sz w:val="24"/>
          <w:szCs w:val="24"/>
        </w:rPr>
        <w:t>Applications</w:t>
      </w:r>
      <w:proofErr w:type="spellEnd"/>
      <w:r w:rsidRPr="006B12E1">
        <w:rPr>
          <w:i/>
          <w:color w:val="auto"/>
          <w:sz w:val="24"/>
          <w:szCs w:val="24"/>
        </w:rPr>
        <w:t xml:space="preserve"> to Non </w:t>
      </w:r>
      <w:proofErr w:type="spellStart"/>
      <w:r w:rsidRPr="006B12E1">
        <w:rPr>
          <w:i/>
          <w:color w:val="auto"/>
          <w:sz w:val="24"/>
          <w:szCs w:val="24"/>
        </w:rPr>
        <w:t>Traditional</w:t>
      </w:r>
      <w:proofErr w:type="spellEnd"/>
      <w:r w:rsidRPr="006B12E1">
        <w:rPr>
          <w:i/>
          <w:color w:val="auto"/>
          <w:sz w:val="24"/>
          <w:szCs w:val="24"/>
        </w:rPr>
        <w:t xml:space="preserve"> </w:t>
      </w:r>
      <w:proofErr w:type="spellStart"/>
      <w:r w:rsidRPr="006B12E1">
        <w:rPr>
          <w:i/>
          <w:color w:val="auto"/>
          <w:sz w:val="24"/>
          <w:szCs w:val="24"/>
        </w:rPr>
        <w:t>College</w:t>
      </w:r>
      <w:proofErr w:type="spellEnd"/>
      <w:r w:rsidRPr="006B12E1">
        <w:rPr>
          <w:i/>
          <w:color w:val="auto"/>
          <w:sz w:val="24"/>
          <w:szCs w:val="24"/>
        </w:rPr>
        <w:t xml:space="preserve"> </w:t>
      </w:r>
      <w:proofErr w:type="spellStart"/>
      <w:r w:rsidRPr="006B12E1">
        <w:rPr>
          <w:i/>
          <w:color w:val="auto"/>
          <w:sz w:val="24"/>
          <w:szCs w:val="24"/>
        </w:rPr>
        <w:t>Students</w:t>
      </w:r>
      <w:proofErr w:type="spellEnd"/>
      <w:r w:rsidRPr="006B12E1">
        <w:rPr>
          <w:color w:val="auto"/>
          <w:sz w:val="24"/>
          <w:szCs w:val="24"/>
        </w:rPr>
        <w:t xml:space="preserve">. </w:t>
      </w:r>
      <w:proofErr w:type="spellStart"/>
      <w:r w:rsidRPr="006B12E1">
        <w:rPr>
          <w:color w:val="auto"/>
          <w:sz w:val="24"/>
          <w:szCs w:val="24"/>
        </w:rPr>
        <w:t>Journal</w:t>
      </w:r>
      <w:proofErr w:type="spellEnd"/>
      <w:r w:rsidRPr="006B12E1">
        <w:rPr>
          <w:color w:val="auto"/>
          <w:sz w:val="24"/>
          <w:szCs w:val="24"/>
        </w:rPr>
        <w:t xml:space="preserve"> </w:t>
      </w:r>
      <w:proofErr w:type="spellStart"/>
      <w:r w:rsidRPr="006B12E1">
        <w:rPr>
          <w:color w:val="auto"/>
          <w:sz w:val="24"/>
          <w:szCs w:val="24"/>
        </w:rPr>
        <w:t>of</w:t>
      </w:r>
      <w:proofErr w:type="spellEnd"/>
      <w:r w:rsidRPr="006B12E1">
        <w:rPr>
          <w:color w:val="auto"/>
          <w:sz w:val="24"/>
          <w:szCs w:val="24"/>
        </w:rPr>
        <w:t xml:space="preserve"> </w:t>
      </w:r>
      <w:proofErr w:type="spellStart"/>
      <w:r w:rsidRPr="006B12E1">
        <w:rPr>
          <w:color w:val="auto"/>
          <w:sz w:val="24"/>
          <w:szCs w:val="24"/>
        </w:rPr>
        <w:t>College</w:t>
      </w:r>
      <w:proofErr w:type="spellEnd"/>
      <w:r w:rsidRPr="006B12E1">
        <w:rPr>
          <w:color w:val="auto"/>
          <w:sz w:val="24"/>
          <w:szCs w:val="24"/>
        </w:rPr>
        <w:t xml:space="preserve"> </w:t>
      </w:r>
      <w:proofErr w:type="spellStart"/>
      <w:r w:rsidRPr="006B12E1">
        <w:rPr>
          <w:color w:val="auto"/>
          <w:sz w:val="24"/>
          <w:szCs w:val="24"/>
        </w:rPr>
        <w:t>Reading</w:t>
      </w:r>
      <w:proofErr w:type="spellEnd"/>
      <w:r w:rsidRPr="006B12E1">
        <w:rPr>
          <w:color w:val="auto"/>
          <w:sz w:val="24"/>
          <w:szCs w:val="24"/>
        </w:rPr>
        <w:t xml:space="preserve"> and L</w:t>
      </w:r>
      <w:r w:rsidR="00753E5B" w:rsidRPr="006B12E1">
        <w:rPr>
          <w:color w:val="auto"/>
          <w:sz w:val="24"/>
          <w:szCs w:val="24"/>
        </w:rPr>
        <w:t>earning. Citováno 9. září 2017. JCRL.  </w:t>
      </w:r>
      <w:r w:rsidRPr="006B12E1">
        <w:rPr>
          <w:color w:val="auto"/>
          <w:sz w:val="24"/>
          <w:szCs w:val="24"/>
        </w:rPr>
        <w:t>Dostupné z:</w:t>
      </w:r>
      <w:r w:rsidR="00753E5B" w:rsidRPr="006B12E1">
        <w:rPr>
          <w:color w:val="auto"/>
          <w:sz w:val="24"/>
          <w:szCs w:val="24"/>
        </w:rPr>
        <w:t> </w:t>
      </w:r>
      <w:r w:rsidRPr="006B12E1">
        <w:rPr>
          <w:color w:val="auto"/>
          <w:sz w:val="24"/>
          <w:szCs w:val="24"/>
        </w:rPr>
        <w:t>http://www.tandfonline.com/doi/pdf/10.1080/10790195.2011.10850344</w:t>
      </w:r>
    </w:p>
    <w:p w:rsidR="00503A88" w:rsidRPr="006B12E1" w:rsidRDefault="00503A88" w:rsidP="000875ED">
      <w:pPr>
        <w:spacing w:line="360" w:lineRule="auto"/>
        <w:rPr>
          <w:color w:val="auto"/>
          <w:sz w:val="24"/>
          <w:szCs w:val="24"/>
        </w:rPr>
      </w:pPr>
      <w:proofErr w:type="spellStart"/>
      <w:r w:rsidRPr="006B12E1">
        <w:rPr>
          <w:color w:val="auto"/>
          <w:sz w:val="24"/>
          <w:szCs w:val="24"/>
        </w:rPr>
        <w:t>Knowles</w:t>
      </w:r>
      <w:proofErr w:type="spellEnd"/>
      <w:r w:rsidRPr="006B12E1">
        <w:rPr>
          <w:color w:val="auto"/>
          <w:sz w:val="24"/>
          <w:szCs w:val="24"/>
        </w:rPr>
        <w:t xml:space="preserve">, M. S. (1973). </w:t>
      </w:r>
      <w:proofErr w:type="spellStart"/>
      <w:r w:rsidRPr="006B12E1">
        <w:rPr>
          <w:i/>
          <w:color w:val="auto"/>
          <w:sz w:val="24"/>
          <w:szCs w:val="24"/>
        </w:rPr>
        <w:t>The</w:t>
      </w:r>
      <w:proofErr w:type="spellEnd"/>
      <w:r w:rsidRPr="006B12E1">
        <w:rPr>
          <w:i/>
          <w:color w:val="auto"/>
          <w:sz w:val="24"/>
          <w:szCs w:val="24"/>
        </w:rPr>
        <w:t xml:space="preserve"> </w:t>
      </w:r>
      <w:proofErr w:type="spellStart"/>
      <w:r w:rsidRPr="006B12E1">
        <w:rPr>
          <w:i/>
          <w:color w:val="auto"/>
          <w:sz w:val="24"/>
          <w:szCs w:val="24"/>
        </w:rPr>
        <w:t>Adult</w:t>
      </w:r>
      <w:proofErr w:type="spellEnd"/>
      <w:r w:rsidRPr="006B12E1">
        <w:rPr>
          <w:i/>
          <w:color w:val="auto"/>
          <w:sz w:val="24"/>
          <w:szCs w:val="24"/>
        </w:rPr>
        <w:t xml:space="preserve"> </w:t>
      </w:r>
      <w:proofErr w:type="spellStart"/>
      <w:r w:rsidRPr="006B12E1">
        <w:rPr>
          <w:i/>
          <w:color w:val="auto"/>
          <w:sz w:val="24"/>
          <w:szCs w:val="24"/>
        </w:rPr>
        <w:t>Learner</w:t>
      </w:r>
      <w:proofErr w:type="spellEnd"/>
      <w:r w:rsidRPr="006B12E1">
        <w:rPr>
          <w:i/>
          <w:color w:val="auto"/>
          <w:sz w:val="24"/>
          <w:szCs w:val="24"/>
        </w:rPr>
        <w:t xml:space="preserve"> A </w:t>
      </w:r>
      <w:proofErr w:type="spellStart"/>
      <w:r w:rsidRPr="006B12E1">
        <w:rPr>
          <w:i/>
          <w:color w:val="auto"/>
          <w:sz w:val="24"/>
          <w:szCs w:val="24"/>
        </w:rPr>
        <w:t>Neglected</w:t>
      </w:r>
      <w:proofErr w:type="spellEnd"/>
      <w:r w:rsidRPr="006B12E1">
        <w:rPr>
          <w:i/>
          <w:color w:val="auto"/>
          <w:sz w:val="24"/>
          <w:szCs w:val="24"/>
        </w:rPr>
        <w:t xml:space="preserve"> Species.</w:t>
      </w:r>
      <w:r w:rsidRPr="006B12E1">
        <w:rPr>
          <w:color w:val="auto"/>
          <w:sz w:val="24"/>
          <w:szCs w:val="24"/>
        </w:rPr>
        <w:t xml:space="preserve"> Houston: </w:t>
      </w:r>
      <w:proofErr w:type="spellStart"/>
      <w:r w:rsidRPr="006B12E1">
        <w:rPr>
          <w:color w:val="auto"/>
          <w:sz w:val="24"/>
          <w:szCs w:val="24"/>
        </w:rPr>
        <w:t>Gulf</w:t>
      </w:r>
      <w:proofErr w:type="spellEnd"/>
      <w:r w:rsidRPr="006B12E1">
        <w:rPr>
          <w:color w:val="auto"/>
          <w:sz w:val="24"/>
          <w:szCs w:val="24"/>
        </w:rPr>
        <w:t xml:space="preserve"> </w:t>
      </w:r>
      <w:proofErr w:type="spellStart"/>
      <w:r w:rsidRPr="006B12E1">
        <w:rPr>
          <w:color w:val="auto"/>
          <w:sz w:val="24"/>
          <w:szCs w:val="24"/>
        </w:rPr>
        <w:t>Publishing</w:t>
      </w:r>
      <w:proofErr w:type="spellEnd"/>
      <w:r w:rsidRPr="006B12E1">
        <w:rPr>
          <w:color w:val="auto"/>
          <w:sz w:val="24"/>
          <w:szCs w:val="24"/>
        </w:rPr>
        <w:t xml:space="preserve"> </w:t>
      </w:r>
      <w:proofErr w:type="spellStart"/>
      <w:r w:rsidRPr="006B12E1">
        <w:rPr>
          <w:color w:val="auto"/>
          <w:sz w:val="24"/>
          <w:szCs w:val="24"/>
        </w:rPr>
        <w:t>Company</w:t>
      </w:r>
      <w:proofErr w:type="spellEnd"/>
      <w:r w:rsidRPr="006B12E1">
        <w:rPr>
          <w:color w:val="auto"/>
          <w:sz w:val="24"/>
          <w:szCs w:val="24"/>
        </w:rPr>
        <w:t xml:space="preserve">. Citováno 28. září 2017. Dostupné z: </w:t>
      </w:r>
      <w:hyperlink r:id="rId29" w:history="1">
        <w:r w:rsidRPr="006B12E1">
          <w:rPr>
            <w:rStyle w:val="Hypertextovodkaz"/>
            <w:color w:val="auto"/>
            <w:sz w:val="24"/>
            <w:szCs w:val="24"/>
          </w:rPr>
          <w:t>https://eric.ed.gov/?q=ED084368&amp;id=ED084368</w:t>
        </w:r>
      </w:hyperlink>
    </w:p>
    <w:p w:rsidR="00503A88" w:rsidRPr="006B12E1" w:rsidRDefault="00503A88" w:rsidP="000875ED">
      <w:pPr>
        <w:spacing w:line="360" w:lineRule="auto"/>
        <w:rPr>
          <w:color w:val="auto"/>
          <w:sz w:val="24"/>
          <w:szCs w:val="24"/>
        </w:rPr>
      </w:pPr>
      <w:proofErr w:type="spellStart"/>
      <w:r w:rsidRPr="006B12E1">
        <w:rPr>
          <w:color w:val="auto"/>
          <w:sz w:val="24"/>
          <w:szCs w:val="24"/>
        </w:rPr>
        <w:t>Knowles</w:t>
      </w:r>
      <w:proofErr w:type="spellEnd"/>
      <w:r w:rsidRPr="006B12E1">
        <w:rPr>
          <w:color w:val="auto"/>
          <w:sz w:val="24"/>
          <w:szCs w:val="24"/>
        </w:rPr>
        <w:t xml:space="preserve">, M. S. (1980). </w:t>
      </w:r>
      <w:proofErr w:type="spellStart"/>
      <w:r w:rsidRPr="006B12E1">
        <w:rPr>
          <w:i/>
          <w:color w:val="auto"/>
          <w:sz w:val="24"/>
          <w:szCs w:val="24"/>
        </w:rPr>
        <w:t>The</w:t>
      </w:r>
      <w:proofErr w:type="spellEnd"/>
      <w:r w:rsidRPr="006B12E1">
        <w:rPr>
          <w:i/>
          <w:color w:val="auto"/>
          <w:sz w:val="24"/>
          <w:szCs w:val="24"/>
        </w:rPr>
        <w:t xml:space="preserve"> </w:t>
      </w:r>
      <w:proofErr w:type="spellStart"/>
      <w:r w:rsidRPr="006B12E1">
        <w:rPr>
          <w:i/>
          <w:color w:val="auto"/>
          <w:sz w:val="24"/>
          <w:szCs w:val="24"/>
        </w:rPr>
        <w:t>Modern</w:t>
      </w:r>
      <w:proofErr w:type="spellEnd"/>
      <w:r w:rsidRPr="006B12E1">
        <w:rPr>
          <w:i/>
          <w:color w:val="auto"/>
          <w:sz w:val="24"/>
          <w:szCs w:val="24"/>
        </w:rPr>
        <w:t xml:space="preserve"> </w:t>
      </w:r>
      <w:proofErr w:type="spellStart"/>
      <w:r w:rsidRPr="006B12E1">
        <w:rPr>
          <w:i/>
          <w:color w:val="auto"/>
          <w:sz w:val="24"/>
          <w:szCs w:val="24"/>
        </w:rPr>
        <w:t>Practice</w:t>
      </w:r>
      <w:proofErr w:type="spellEnd"/>
      <w:r w:rsidRPr="006B12E1">
        <w:rPr>
          <w:i/>
          <w:color w:val="auto"/>
          <w:sz w:val="24"/>
          <w:szCs w:val="24"/>
        </w:rPr>
        <w:t xml:space="preserve"> </w:t>
      </w:r>
      <w:proofErr w:type="spellStart"/>
      <w:r w:rsidRPr="006B12E1">
        <w:rPr>
          <w:i/>
          <w:color w:val="auto"/>
          <w:sz w:val="24"/>
          <w:szCs w:val="24"/>
        </w:rPr>
        <w:t>of</w:t>
      </w:r>
      <w:proofErr w:type="spellEnd"/>
      <w:r w:rsidRPr="006B12E1">
        <w:rPr>
          <w:i/>
          <w:color w:val="auto"/>
          <w:sz w:val="24"/>
          <w:szCs w:val="24"/>
        </w:rPr>
        <w:t xml:space="preserve"> </w:t>
      </w:r>
      <w:proofErr w:type="spellStart"/>
      <w:r w:rsidRPr="006B12E1">
        <w:rPr>
          <w:i/>
          <w:color w:val="auto"/>
          <w:sz w:val="24"/>
          <w:szCs w:val="24"/>
        </w:rPr>
        <w:t>Adult</w:t>
      </w:r>
      <w:proofErr w:type="spellEnd"/>
      <w:r w:rsidRPr="006B12E1">
        <w:rPr>
          <w:i/>
          <w:color w:val="auto"/>
          <w:sz w:val="24"/>
          <w:szCs w:val="24"/>
        </w:rPr>
        <w:t xml:space="preserve"> </w:t>
      </w:r>
      <w:proofErr w:type="spellStart"/>
      <w:r w:rsidRPr="006B12E1">
        <w:rPr>
          <w:i/>
          <w:color w:val="auto"/>
          <w:sz w:val="24"/>
          <w:szCs w:val="24"/>
        </w:rPr>
        <w:t>Education</w:t>
      </w:r>
      <w:proofErr w:type="spellEnd"/>
      <w:r w:rsidRPr="006B12E1">
        <w:rPr>
          <w:i/>
          <w:color w:val="auto"/>
          <w:sz w:val="24"/>
          <w:szCs w:val="24"/>
        </w:rPr>
        <w:t xml:space="preserve">: </w:t>
      </w:r>
      <w:proofErr w:type="spellStart"/>
      <w:r w:rsidR="00753E5B" w:rsidRPr="006B12E1">
        <w:rPr>
          <w:i/>
          <w:color w:val="auto"/>
          <w:sz w:val="24"/>
          <w:szCs w:val="24"/>
        </w:rPr>
        <w:t>f</w:t>
      </w:r>
      <w:r w:rsidRPr="006B12E1">
        <w:rPr>
          <w:i/>
          <w:color w:val="auto"/>
          <w:sz w:val="24"/>
          <w:szCs w:val="24"/>
        </w:rPr>
        <w:t>rom</w:t>
      </w:r>
      <w:proofErr w:type="spellEnd"/>
      <w:r w:rsidRPr="006B12E1">
        <w:rPr>
          <w:i/>
          <w:color w:val="auto"/>
          <w:sz w:val="24"/>
          <w:szCs w:val="24"/>
        </w:rPr>
        <w:t xml:space="preserve"> </w:t>
      </w:r>
      <w:proofErr w:type="spellStart"/>
      <w:r w:rsidRPr="006B12E1">
        <w:rPr>
          <w:i/>
          <w:color w:val="auto"/>
          <w:sz w:val="24"/>
          <w:szCs w:val="24"/>
        </w:rPr>
        <w:t>Peadagogy</w:t>
      </w:r>
      <w:proofErr w:type="spellEnd"/>
      <w:r w:rsidRPr="006B12E1">
        <w:rPr>
          <w:i/>
          <w:color w:val="auto"/>
          <w:sz w:val="24"/>
          <w:szCs w:val="24"/>
        </w:rPr>
        <w:t xml:space="preserve"> to Andragogy</w:t>
      </w:r>
      <w:r w:rsidRPr="006B12E1">
        <w:rPr>
          <w:color w:val="auto"/>
          <w:sz w:val="24"/>
          <w:szCs w:val="24"/>
        </w:rPr>
        <w:t xml:space="preserve">. Citováno 28. září 2017. Dostupné z: </w:t>
      </w:r>
      <w:hyperlink r:id="rId30" w:history="1">
        <w:r w:rsidRPr="006B12E1">
          <w:rPr>
            <w:rStyle w:val="Hypertextovodkaz"/>
            <w:color w:val="auto"/>
            <w:sz w:val="24"/>
            <w:szCs w:val="24"/>
          </w:rPr>
          <w:t>https://www.popline.org/node/499535</w:t>
        </w:r>
      </w:hyperlink>
      <w:r w:rsidRPr="006B12E1">
        <w:rPr>
          <w:color w:val="auto"/>
          <w:sz w:val="24"/>
          <w:szCs w:val="24"/>
        </w:rPr>
        <w:t xml:space="preserve"> </w:t>
      </w:r>
    </w:p>
    <w:p w:rsidR="00503A88" w:rsidRPr="006B12E1" w:rsidRDefault="00503A88" w:rsidP="000875ED">
      <w:pPr>
        <w:spacing w:line="360" w:lineRule="auto"/>
        <w:rPr>
          <w:color w:val="auto"/>
          <w:sz w:val="24"/>
          <w:szCs w:val="24"/>
        </w:rPr>
      </w:pPr>
      <w:r w:rsidRPr="006B12E1">
        <w:rPr>
          <w:color w:val="auto"/>
          <w:sz w:val="24"/>
          <w:szCs w:val="24"/>
        </w:rPr>
        <w:t xml:space="preserve">Skalka, J., </w:t>
      </w:r>
      <w:proofErr w:type="spellStart"/>
      <w:r w:rsidRPr="006B12E1">
        <w:rPr>
          <w:color w:val="auto"/>
          <w:sz w:val="24"/>
          <w:szCs w:val="24"/>
        </w:rPr>
        <w:t>Livečka</w:t>
      </w:r>
      <w:proofErr w:type="spellEnd"/>
      <w:r w:rsidRPr="006B12E1">
        <w:rPr>
          <w:color w:val="auto"/>
          <w:sz w:val="24"/>
          <w:szCs w:val="24"/>
        </w:rPr>
        <w:t>, E. (1983). </w:t>
      </w:r>
      <w:r w:rsidRPr="006B12E1">
        <w:rPr>
          <w:i/>
          <w:color w:val="auto"/>
          <w:sz w:val="24"/>
          <w:szCs w:val="24"/>
        </w:rPr>
        <w:t>Slovník pedagogiky dospělých.</w:t>
      </w:r>
      <w:r w:rsidRPr="006B12E1">
        <w:rPr>
          <w:color w:val="auto"/>
          <w:sz w:val="24"/>
          <w:szCs w:val="24"/>
        </w:rPr>
        <w:t xml:space="preserve"> Praha: Státní pedagogické nakladatelství.</w:t>
      </w:r>
    </w:p>
    <w:p w:rsidR="00503A88" w:rsidRPr="006B12E1" w:rsidRDefault="00503A88" w:rsidP="000875ED">
      <w:pPr>
        <w:spacing w:line="360" w:lineRule="auto"/>
        <w:rPr>
          <w:color w:val="auto"/>
          <w:sz w:val="24"/>
          <w:szCs w:val="24"/>
        </w:rPr>
      </w:pPr>
      <w:r w:rsidRPr="006B12E1">
        <w:rPr>
          <w:color w:val="auto"/>
          <w:sz w:val="24"/>
          <w:szCs w:val="24"/>
        </w:rPr>
        <w:t xml:space="preserve">Maňák, J., Janík T., Švec V. (2008). </w:t>
      </w:r>
      <w:r w:rsidRPr="006B12E1">
        <w:rPr>
          <w:i/>
          <w:color w:val="auto"/>
          <w:sz w:val="24"/>
          <w:szCs w:val="24"/>
        </w:rPr>
        <w:t>Kurikulum v současné škole</w:t>
      </w:r>
      <w:r w:rsidRPr="006B12E1">
        <w:rPr>
          <w:color w:val="auto"/>
          <w:sz w:val="24"/>
          <w:szCs w:val="24"/>
        </w:rPr>
        <w:t xml:space="preserve">. Brno: </w:t>
      </w:r>
      <w:proofErr w:type="spellStart"/>
      <w:r w:rsidRPr="006B12E1">
        <w:rPr>
          <w:color w:val="auto"/>
          <w:sz w:val="24"/>
          <w:szCs w:val="24"/>
        </w:rPr>
        <w:t>Paido</w:t>
      </w:r>
      <w:proofErr w:type="spellEnd"/>
      <w:r w:rsidRPr="006B12E1">
        <w:rPr>
          <w:color w:val="auto"/>
          <w:sz w:val="24"/>
          <w:szCs w:val="24"/>
        </w:rPr>
        <w:t xml:space="preserve"> </w:t>
      </w:r>
    </w:p>
    <w:p w:rsidR="00503A88" w:rsidRPr="006B12E1" w:rsidRDefault="00503A88" w:rsidP="000875ED">
      <w:pPr>
        <w:spacing w:line="360" w:lineRule="auto"/>
        <w:rPr>
          <w:color w:val="auto"/>
          <w:sz w:val="24"/>
          <w:szCs w:val="24"/>
        </w:rPr>
      </w:pPr>
      <w:r w:rsidRPr="006B12E1">
        <w:rPr>
          <w:color w:val="auto"/>
          <w:sz w:val="24"/>
          <w:szCs w:val="24"/>
        </w:rPr>
        <w:t xml:space="preserve">MŠMT ČR. (1998). </w:t>
      </w:r>
      <w:r w:rsidRPr="006B12E1">
        <w:rPr>
          <w:i/>
          <w:color w:val="auto"/>
          <w:sz w:val="24"/>
          <w:szCs w:val="24"/>
        </w:rPr>
        <w:t>Zákon č. 111/1998 Sb. ze dne 22. dubna 1998, o vysokých školách</w:t>
      </w:r>
      <w:r w:rsidRPr="006B12E1">
        <w:rPr>
          <w:color w:val="auto"/>
          <w:sz w:val="24"/>
          <w:szCs w:val="24"/>
        </w:rPr>
        <w:t>. Dostupné z: http://www.msmt.cz/vyzkum-a-vyvoj-2/zakon-c-111-1998-sb-o-vysokych-skolach.</w:t>
      </w:r>
    </w:p>
    <w:p w:rsidR="00503A88" w:rsidRPr="006B12E1" w:rsidRDefault="00503A88" w:rsidP="000875ED">
      <w:pPr>
        <w:spacing w:line="360" w:lineRule="auto"/>
        <w:rPr>
          <w:color w:val="auto"/>
          <w:sz w:val="24"/>
          <w:szCs w:val="24"/>
        </w:rPr>
      </w:pPr>
      <w:r w:rsidRPr="006B12E1">
        <w:rPr>
          <w:color w:val="auto"/>
          <w:sz w:val="24"/>
          <w:szCs w:val="24"/>
        </w:rPr>
        <w:t xml:space="preserve">Mužík, J. (2004). </w:t>
      </w:r>
      <w:proofErr w:type="spellStart"/>
      <w:r w:rsidRPr="006B12E1">
        <w:rPr>
          <w:i/>
          <w:color w:val="auto"/>
          <w:sz w:val="24"/>
          <w:szCs w:val="24"/>
        </w:rPr>
        <w:t>Androdidaktika</w:t>
      </w:r>
      <w:proofErr w:type="spellEnd"/>
      <w:r w:rsidRPr="006B12E1">
        <w:rPr>
          <w:i/>
          <w:color w:val="auto"/>
          <w:sz w:val="24"/>
          <w:szCs w:val="24"/>
        </w:rPr>
        <w:t>.</w:t>
      </w:r>
      <w:r w:rsidRPr="006B12E1">
        <w:rPr>
          <w:color w:val="auto"/>
          <w:sz w:val="24"/>
          <w:szCs w:val="24"/>
        </w:rPr>
        <w:t xml:space="preserve"> 2. vydání. Praha: ASPI </w:t>
      </w:r>
      <w:proofErr w:type="spellStart"/>
      <w:r w:rsidRPr="006B12E1">
        <w:rPr>
          <w:color w:val="auto"/>
          <w:sz w:val="24"/>
          <w:szCs w:val="24"/>
        </w:rPr>
        <w:t>Publishing</w:t>
      </w:r>
      <w:proofErr w:type="spellEnd"/>
      <w:r w:rsidRPr="006B12E1">
        <w:rPr>
          <w:color w:val="auto"/>
          <w:sz w:val="24"/>
          <w:szCs w:val="24"/>
        </w:rPr>
        <w:t>.</w:t>
      </w:r>
    </w:p>
    <w:p w:rsidR="00503A88" w:rsidRPr="006B12E1" w:rsidRDefault="00503A88" w:rsidP="000875ED">
      <w:pPr>
        <w:spacing w:line="360" w:lineRule="auto"/>
        <w:rPr>
          <w:color w:val="auto"/>
          <w:sz w:val="24"/>
          <w:szCs w:val="24"/>
        </w:rPr>
      </w:pPr>
      <w:r w:rsidRPr="006B12E1">
        <w:rPr>
          <w:color w:val="auto"/>
          <w:sz w:val="24"/>
          <w:szCs w:val="24"/>
        </w:rPr>
        <w:t xml:space="preserve">Mužík, J. (2011). </w:t>
      </w:r>
      <w:r w:rsidRPr="006B12E1">
        <w:rPr>
          <w:i/>
          <w:color w:val="auto"/>
          <w:sz w:val="24"/>
          <w:szCs w:val="24"/>
        </w:rPr>
        <w:t xml:space="preserve">Řízení vzdělávacího procesu: </w:t>
      </w:r>
      <w:r w:rsidR="00753E5B" w:rsidRPr="006B12E1">
        <w:rPr>
          <w:i/>
          <w:color w:val="auto"/>
          <w:sz w:val="24"/>
          <w:szCs w:val="24"/>
        </w:rPr>
        <w:t>a</w:t>
      </w:r>
      <w:r w:rsidRPr="006B12E1">
        <w:rPr>
          <w:i/>
          <w:color w:val="auto"/>
          <w:sz w:val="24"/>
          <w:szCs w:val="24"/>
        </w:rPr>
        <w:t>ndragogická didaktika</w:t>
      </w:r>
      <w:r w:rsidRPr="006B12E1">
        <w:rPr>
          <w:color w:val="auto"/>
          <w:sz w:val="24"/>
          <w:szCs w:val="24"/>
        </w:rPr>
        <w:t xml:space="preserve">. Praha: </w:t>
      </w:r>
      <w:proofErr w:type="spellStart"/>
      <w:r w:rsidRPr="006B12E1">
        <w:rPr>
          <w:color w:val="auto"/>
          <w:sz w:val="24"/>
          <w:szCs w:val="24"/>
        </w:rPr>
        <w:t>Wolters</w:t>
      </w:r>
      <w:proofErr w:type="spellEnd"/>
      <w:r w:rsidRPr="006B12E1">
        <w:rPr>
          <w:color w:val="auto"/>
          <w:sz w:val="24"/>
          <w:szCs w:val="24"/>
        </w:rPr>
        <w:t xml:space="preserve"> </w:t>
      </w:r>
      <w:proofErr w:type="spellStart"/>
      <w:r w:rsidRPr="006B12E1">
        <w:rPr>
          <w:color w:val="auto"/>
          <w:sz w:val="24"/>
          <w:szCs w:val="24"/>
        </w:rPr>
        <w:t>Kluwer</w:t>
      </w:r>
      <w:proofErr w:type="spellEnd"/>
      <w:r w:rsidRPr="006B12E1">
        <w:rPr>
          <w:color w:val="auto"/>
          <w:sz w:val="24"/>
          <w:szCs w:val="24"/>
        </w:rPr>
        <w:t xml:space="preserve"> ČR</w:t>
      </w:r>
    </w:p>
    <w:p w:rsidR="00503A88" w:rsidRPr="006B12E1" w:rsidRDefault="00503A88" w:rsidP="000875ED">
      <w:pPr>
        <w:spacing w:line="360" w:lineRule="auto"/>
        <w:rPr>
          <w:color w:val="auto"/>
          <w:sz w:val="24"/>
          <w:szCs w:val="24"/>
        </w:rPr>
      </w:pPr>
      <w:r w:rsidRPr="006B12E1">
        <w:rPr>
          <w:color w:val="auto"/>
          <w:sz w:val="24"/>
          <w:szCs w:val="24"/>
        </w:rPr>
        <w:t xml:space="preserve">Palán, Z. (1997). </w:t>
      </w:r>
      <w:r w:rsidRPr="006B12E1">
        <w:rPr>
          <w:i/>
          <w:color w:val="auto"/>
          <w:sz w:val="24"/>
          <w:szCs w:val="24"/>
        </w:rPr>
        <w:t>Výkladový slovník vzdělávání dospělých</w:t>
      </w:r>
      <w:r w:rsidRPr="006B12E1">
        <w:rPr>
          <w:color w:val="auto"/>
          <w:sz w:val="24"/>
          <w:szCs w:val="24"/>
        </w:rPr>
        <w:t xml:space="preserve">. Praha: DAHA. </w:t>
      </w:r>
    </w:p>
    <w:p w:rsidR="00503A88" w:rsidRPr="006B12E1" w:rsidRDefault="00503A88" w:rsidP="000875ED">
      <w:pPr>
        <w:spacing w:line="360" w:lineRule="auto"/>
        <w:rPr>
          <w:color w:val="auto"/>
          <w:sz w:val="24"/>
          <w:szCs w:val="24"/>
        </w:rPr>
      </w:pPr>
      <w:r w:rsidRPr="006B12E1">
        <w:rPr>
          <w:color w:val="auto"/>
          <w:sz w:val="24"/>
          <w:szCs w:val="24"/>
        </w:rPr>
        <w:t xml:space="preserve">Palán, Z. (2002). </w:t>
      </w:r>
      <w:r w:rsidRPr="006B12E1">
        <w:rPr>
          <w:i/>
          <w:color w:val="auto"/>
          <w:sz w:val="24"/>
          <w:szCs w:val="24"/>
        </w:rPr>
        <w:t xml:space="preserve">Výkladový slovník: </w:t>
      </w:r>
      <w:r w:rsidR="00753E5B" w:rsidRPr="006B12E1">
        <w:rPr>
          <w:i/>
          <w:color w:val="auto"/>
          <w:sz w:val="24"/>
          <w:szCs w:val="24"/>
        </w:rPr>
        <w:t>l</w:t>
      </w:r>
      <w:r w:rsidRPr="006B12E1">
        <w:rPr>
          <w:i/>
          <w:color w:val="auto"/>
          <w:sz w:val="24"/>
          <w:szCs w:val="24"/>
        </w:rPr>
        <w:t>idské zdroje</w:t>
      </w:r>
      <w:r w:rsidRPr="006B12E1">
        <w:rPr>
          <w:color w:val="auto"/>
          <w:sz w:val="24"/>
          <w:szCs w:val="24"/>
        </w:rPr>
        <w:t>. Praha: Academia.</w:t>
      </w:r>
    </w:p>
    <w:p w:rsidR="00503A88" w:rsidRPr="006B12E1" w:rsidRDefault="00503A88" w:rsidP="000875ED">
      <w:pPr>
        <w:spacing w:line="360" w:lineRule="auto"/>
        <w:rPr>
          <w:color w:val="auto"/>
          <w:sz w:val="24"/>
          <w:szCs w:val="24"/>
        </w:rPr>
      </w:pPr>
      <w:r w:rsidRPr="006B12E1">
        <w:rPr>
          <w:color w:val="auto"/>
          <w:sz w:val="24"/>
          <w:szCs w:val="24"/>
        </w:rPr>
        <w:t xml:space="preserve">Palán, Z., Langer, T. (2008). </w:t>
      </w:r>
      <w:r w:rsidRPr="006B12E1">
        <w:rPr>
          <w:i/>
          <w:color w:val="auto"/>
          <w:sz w:val="24"/>
          <w:szCs w:val="24"/>
        </w:rPr>
        <w:t>Základy Andragogiky</w:t>
      </w:r>
      <w:r w:rsidRPr="006B12E1">
        <w:rPr>
          <w:color w:val="auto"/>
          <w:sz w:val="24"/>
          <w:szCs w:val="24"/>
        </w:rPr>
        <w:t xml:space="preserve">. Praha: Univerzita Jana Amose Komenského. </w:t>
      </w:r>
    </w:p>
    <w:p w:rsidR="00503A88" w:rsidRPr="006B12E1" w:rsidRDefault="00503A88" w:rsidP="000875ED">
      <w:pPr>
        <w:spacing w:line="360" w:lineRule="auto"/>
        <w:rPr>
          <w:color w:val="auto"/>
          <w:sz w:val="24"/>
          <w:szCs w:val="24"/>
        </w:rPr>
      </w:pPr>
      <w:r w:rsidRPr="006B12E1">
        <w:rPr>
          <w:color w:val="auto"/>
          <w:sz w:val="24"/>
          <w:szCs w:val="24"/>
        </w:rPr>
        <w:t xml:space="preserve">Pasch, M. et al. (2005). </w:t>
      </w:r>
      <w:r w:rsidRPr="006B12E1">
        <w:rPr>
          <w:i/>
          <w:color w:val="auto"/>
          <w:sz w:val="24"/>
          <w:szCs w:val="24"/>
        </w:rPr>
        <w:t>Od vzdělávacího programu k vyučovací hodině</w:t>
      </w:r>
      <w:r w:rsidRPr="006B12E1">
        <w:rPr>
          <w:color w:val="auto"/>
          <w:sz w:val="24"/>
          <w:szCs w:val="24"/>
        </w:rPr>
        <w:t>. 2. vydání Praha: Portál.</w:t>
      </w:r>
    </w:p>
    <w:p w:rsidR="00503A88" w:rsidRPr="006B12E1" w:rsidRDefault="00503A88" w:rsidP="000875ED">
      <w:pPr>
        <w:spacing w:line="360" w:lineRule="auto"/>
        <w:rPr>
          <w:color w:val="auto"/>
          <w:sz w:val="24"/>
          <w:szCs w:val="24"/>
        </w:rPr>
      </w:pPr>
      <w:proofErr w:type="spellStart"/>
      <w:r w:rsidRPr="006B12E1">
        <w:rPr>
          <w:color w:val="auto"/>
          <w:sz w:val="24"/>
          <w:szCs w:val="24"/>
        </w:rPr>
        <w:lastRenderedPageBreak/>
        <w:t>Pirohová</w:t>
      </w:r>
      <w:proofErr w:type="spellEnd"/>
      <w:r w:rsidRPr="006B12E1">
        <w:rPr>
          <w:color w:val="auto"/>
          <w:sz w:val="24"/>
          <w:szCs w:val="24"/>
        </w:rPr>
        <w:t xml:space="preserve">, I. (2003). </w:t>
      </w:r>
      <w:r w:rsidRPr="006B12E1">
        <w:rPr>
          <w:i/>
          <w:color w:val="auto"/>
          <w:sz w:val="24"/>
          <w:szCs w:val="24"/>
        </w:rPr>
        <w:t xml:space="preserve">Kurikulum andragogiky v kontexte </w:t>
      </w:r>
      <w:proofErr w:type="spellStart"/>
      <w:r w:rsidRPr="006B12E1">
        <w:rPr>
          <w:i/>
          <w:color w:val="auto"/>
          <w:sz w:val="24"/>
          <w:szCs w:val="24"/>
        </w:rPr>
        <w:t>spoločenských</w:t>
      </w:r>
      <w:proofErr w:type="spellEnd"/>
      <w:r w:rsidRPr="006B12E1">
        <w:rPr>
          <w:i/>
          <w:color w:val="auto"/>
          <w:sz w:val="24"/>
          <w:szCs w:val="24"/>
        </w:rPr>
        <w:t xml:space="preserve"> </w:t>
      </w:r>
      <w:proofErr w:type="spellStart"/>
      <w:r w:rsidRPr="006B12E1">
        <w:rPr>
          <w:i/>
          <w:color w:val="auto"/>
          <w:sz w:val="24"/>
          <w:szCs w:val="24"/>
        </w:rPr>
        <w:t>podmienok</w:t>
      </w:r>
      <w:proofErr w:type="spellEnd"/>
      <w:r w:rsidRPr="006B12E1">
        <w:rPr>
          <w:i/>
          <w:color w:val="auto"/>
          <w:sz w:val="24"/>
          <w:szCs w:val="24"/>
        </w:rPr>
        <w:t xml:space="preserve"> a </w:t>
      </w:r>
      <w:proofErr w:type="spellStart"/>
      <w:r w:rsidRPr="006B12E1">
        <w:rPr>
          <w:i/>
          <w:color w:val="auto"/>
          <w:sz w:val="24"/>
          <w:szCs w:val="24"/>
        </w:rPr>
        <w:t>potrieb</w:t>
      </w:r>
      <w:proofErr w:type="spellEnd"/>
      <w:r w:rsidRPr="006B12E1">
        <w:rPr>
          <w:color w:val="auto"/>
          <w:sz w:val="24"/>
          <w:szCs w:val="24"/>
        </w:rPr>
        <w:t>. In Šimek, D. Kurikulum andragogiky. Olomouc: UPOL.</w:t>
      </w:r>
    </w:p>
    <w:p w:rsidR="00503A88" w:rsidRPr="006B12E1" w:rsidRDefault="00503A88" w:rsidP="000875ED">
      <w:pPr>
        <w:spacing w:line="360" w:lineRule="auto"/>
        <w:rPr>
          <w:color w:val="auto"/>
          <w:sz w:val="24"/>
          <w:szCs w:val="24"/>
        </w:rPr>
      </w:pPr>
      <w:r w:rsidRPr="006B12E1">
        <w:rPr>
          <w:color w:val="auto"/>
          <w:sz w:val="24"/>
          <w:szCs w:val="24"/>
        </w:rPr>
        <w:t>Průcha, J. (2009). </w:t>
      </w:r>
      <w:r w:rsidRPr="006B12E1">
        <w:rPr>
          <w:i/>
          <w:color w:val="auto"/>
          <w:sz w:val="24"/>
          <w:szCs w:val="24"/>
        </w:rPr>
        <w:t>Pedagogická encyklopedie</w:t>
      </w:r>
      <w:r w:rsidRPr="006B12E1">
        <w:rPr>
          <w:color w:val="auto"/>
          <w:sz w:val="24"/>
          <w:szCs w:val="24"/>
        </w:rPr>
        <w:t>. Praha: Portál.</w:t>
      </w:r>
    </w:p>
    <w:p w:rsidR="00503A88" w:rsidRPr="006B12E1" w:rsidRDefault="00503A88" w:rsidP="000875ED">
      <w:pPr>
        <w:spacing w:line="360" w:lineRule="auto"/>
        <w:rPr>
          <w:color w:val="auto"/>
          <w:sz w:val="24"/>
          <w:szCs w:val="24"/>
        </w:rPr>
      </w:pPr>
      <w:r w:rsidRPr="006B12E1">
        <w:rPr>
          <w:color w:val="auto"/>
          <w:sz w:val="24"/>
          <w:szCs w:val="24"/>
        </w:rPr>
        <w:t xml:space="preserve">Průcha, J., </w:t>
      </w:r>
      <w:proofErr w:type="spellStart"/>
      <w:r w:rsidRPr="006B12E1">
        <w:rPr>
          <w:color w:val="auto"/>
          <w:sz w:val="24"/>
          <w:szCs w:val="24"/>
        </w:rPr>
        <w:t>Veteška</w:t>
      </w:r>
      <w:proofErr w:type="spellEnd"/>
      <w:r w:rsidRPr="006B12E1">
        <w:rPr>
          <w:color w:val="auto"/>
          <w:sz w:val="24"/>
          <w:szCs w:val="24"/>
        </w:rPr>
        <w:t xml:space="preserve">, J. (2014). </w:t>
      </w:r>
      <w:r w:rsidRPr="006B12E1">
        <w:rPr>
          <w:i/>
          <w:color w:val="auto"/>
          <w:sz w:val="24"/>
          <w:szCs w:val="24"/>
        </w:rPr>
        <w:t>Andragogický slovník</w:t>
      </w:r>
      <w:r w:rsidRPr="006B12E1">
        <w:rPr>
          <w:color w:val="auto"/>
          <w:sz w:val="24"/>
          <w:szCs w:val="24"/>
        </w:rPr>
        <w:t xml:space="preserve">. 2. vydání. Praha: </w:t>
      </w:r>
      <w:proofErr w:type="spellStart"/>
      <w:r w:rsidRPr="006B12E1">
        <w:rPr>
          <w:color w:val="auto"/>
          <w:sz w:val="24"/>
          <w:szCs w:val="24"/>
        </w:rPr>
        <w:t>Grada</w:t>
      </w:r>
      <w:proofErr w:type="spellEnd"/>
      <w:r w:rsidRPr="006B12E1">
        <w:rPr>
          <w:color w:val="auto"/>
          <w:sz w:val="24"/>
          <w:szCs w:val="24"/>
        </w:rPr>
        <w:t xml:space="preserve"> </w:t>
      </w:r>
      <w:proofErr w:type="spellStart"/>
      <w:r w:rsidRPr="006B12E1">
        <w:rPr>
          <w:color w:val="auto"/>
          <w:sz w:val="24"/>
          <w:szCs w:val="24"/>
        </w:rPr>
        <w:t>Publishing</w:t>
      </w:r>
      <w:proofErr w:type="spellEnd"/>
      <w:r w:rsidRPr="006B12E1">
        <w:rPr>
          <w:color w:val="auto"/>
          <w:sz w:val="24"/>
          <w:szCs w:val="24"/>
        </w:rPr>
        <w:t>.</w:t>
      </w:r>
    </w:p>
    <w:p w:rsidR="00503A88" w:rsidRPr="006B12E1" w:rsidRDefault="00503A88" w:rsidP="000875ED">
      <w:pPr>
        <w:spacing w:line="360" w:lineRule="auto"/>
        <w:rPr>
          <w:color w:val="auto"/>
          <w:sz w:val="24"/>
          <w:szCs w:val="24"/>
        </w:rPr>
      </w:pPr>
      <w:r w:rsidRPr="006B12E1">
        <w:rPr>
          <w:color w:val="auto"/>
          <w:sz w:val="24"/>
          <w:szCs w:val="24"/>
        </w:rPr>
        <w:t xml:space="preserve">Průcha, J., Walterová, E., Mareš, </w:t>
      </w:r>
      <w:r w:rsidR="00902EC5" w:rsidRPr="006B12E1">
        <w:rPr>
          <w:color w:val="auto"/>
          <w:sz w:val="24"/>
          <w:szCs w:val="24"/>
        </w:rPr>
        <w:t>J.</w:t>
      </w:r>
      <w:r w:rsidRPr="006B12E1">
        <w:rPr>
          <w:color w:val="auto"/>
          <w:sz w:val="24"/>
          <w:szCs w:val="24"/>
        </w:rPr>
        <w:t xml:space="preserve"> (2003). </w:t>
      </w:r>
      <w:r w:rsidRPr="006B12E1">
        <w:rPr>
          <w:i/>
          <w:color w:val="auto"/>
          <w:sz w:val="24"/>
          <w:szCs w:val="24"/>
        </w:rPr>
        <w:t>Pedagogický slovník</w:t>
      </w:r>
      <w:r w:rsidRPr="006B12E1">
        <w:rPr>
          <w:color w:val="auto"/>
          <w:sz w:val="24"/>
          <w:szCs w:val="24"/>
        </w:rPr>
        <w:t xml:space="preserve">. 4. vydání. Praha: Portál. </w:t>
      </w:r>
    </w:p>
    <w:p w:rsidR="00503A88" w:rsidRPr="006B12E1" w:rsidRDefault="00503A88" w:rsidP="000875ED">
      <w:pPr>
        <w:spacing w:line="360" w:lineRule="auto"/>
        <w:rPr>
          <w:color w:val="auto"/>
          <w:sz w:val="24"/>
          <w:szCs w:val="24"/>
        </w:rPr>
      </w:pPr>
      <w:proofErr w:type="spellStart"/>
      <w:r w:rsidRPr="006B12E1">
        <w:rPr>
          <w:color w:val="auto"/>
          <w:sz w:val="24"/>
          <w:szCs w:val="24"/>
        </w:rPr>
        <w:t>Ross-</w:t>
      </w:r>
      <w:r w:rsidR="00902EC5" w:rsidRPr="006B12E1">
        <w:rPr>
          <w:color w:val="auto"/>
          <w:sz w:val="24"/>
          <w:szCs w:val="24"/>
        </w:rPr>
        <w:t>Gordon</w:t>
      </w:r>
      <w:proofErr w:type="spellEnd"/>
      <w:r w:rsidR="00902EC5" w:rsidRPr="006B12E1">
        <w:rPr>
          <w:color w:val="auto"/>
          <w:sz w:val="24"/>
          <w:szCs w:val="24"/>
        </w:rPr>
        <w:t>,</w:t>
      </w:r>
      <w:r w:rsidRPr="006B12E1">
        <w:rPr>
          <w:color w:val="auto"/>
          <w:sz w:val="24"/>
          <w:szCs w:val="24"/>
        </w:rPr>
        <w:t xml:space="preserve"> J. M. </w:t>
      </w:r>
      <w:proofErr w:type="spellStart"/>
      <w:r w:rsidRPr="006B12E1">
        <w:rPr>
          <w:i/>
          <w:color w:val="auto"/>
          <w:sz w:val="24"/>
          <w:szCs w:val="24"/>
        </w:rPr>
        <w:t>Research</w:t>
      </w:r>
      <w:proofErr w:type="spellEnd"/>
      <w:r w:rsidRPr="006B12E1">
        <w:rPr>
          <w:i/>
          <w:color w:val="auto"/>
          <w:sz w:val="24"/>
          <w:szCs w:val="24"/>
        </w:rPr>
        <w:t xml:space="preserve"> on </w:t>
      </w:r>
      <w:proofErr w:type="spellStart"/>
      <w:r w:rsidRPr="006B12E1">
        <w:rPr>
          <w:i/>
          <w:color w:val="auto"/>
          <w:sz w:val="24"/>
          <w:szCs w:val="24"/>
        </w:rPr>
        <w:t>Adult</w:t>
      </w:r>
      <w:proofErr w:type="spellEnd"/>
      <w:r w:rsidRPr="006B12E1">
        <w:rPr>
          <w:i/>
          <w:color w:val="auto"/>
          <w:sz w:val="24"/>
          <w:szCs w:val="24"/>
        </w:rPr>
        <w:t xml:space="preserve"> </w:t>
      </w:r>
      <w:proofErr w:type="spellStart"/>
      <w:r w:rsidRPr="006B12E1">
        <w:rPr>
          <w:i/>
          <w:color w:val="auto"/>
          <w:sz w:val="24"/>
          <w:szCs w:val="24"/>
        </w:rPr>
        <w:t>Learners</w:t>
      </w:r>
      <w:proofErr w:type="spellEnd"/>
      <w:r w:rsidRPr="006B12E1">
        <w:rPr>
          <w:i/>
          <w:color w:val="auto"/>
          <w:sz w:val="24"/>
          <w:szCs w:val="24"/>
        </w:rPr>
        <w:t xml:space="preserve">: </w:t>
      </w:r>
      <w:proofErr w:type="spellStart"/>
      <w:r w:rsidRPr="006B12E1">
        <w:rPr>
          <w:i/>
          <w:color w:val="auto"/>
          <w:sz w:val="24"/>
          <w:szCs w:val="24"/>
        </w:rPr>
        <w:t>Supporting</w:t>
      </w:r>
      <w:proofErr w:type="spellEnd"/>
      <w:r w:rsidRPr="006B12E1">
        <w:rPr>
          <w:i/>
          <w:color w:val="auto"/>
          <w:sz w:val="24"/>
          <w:szCs w:val="24"/>
        </w:rPr>
        <w:t xml:space="preserve"> </w:t>
      </w:r>
      <w:proofErr w:type="spellStart"/>
      <w:r w:rsidRPr="006B12E1">
        <w:rPr>
          <w:i/>
          <w:color w:val="auto"/>
          <w:sz w:val="24"/>
          <w:szCs w:val="24"/>
        </w:rPr>
        <w:t>the</w:t>
      </w:r>
      <w:proofErr w:type="spellEnd"/>
      <w:r w:rsidRPr="006B12E1">
        <w:rPr>
          <w:i/>
          <w:color w:val="auto"/>
          <w:sz w:val="24"/>
          <w:szCs w:val="24"/>
        </w:rPr>
        <w:t xml:space="preserve"> </w:t>
      </w:r>
      <w:proofErr w:type="spellStart"/>
      <w:r w:rsidRPr="006B12E1">
        <w:rPr>
          <w:i/>
          <w:color w:val="auto"/>
          <w:sz w:val="24"/>
          <w:szCs w:val="24"/>
        </w:rPr>
        <w:t>Needs</w:t>
      </w:r>
      <w:proofErr w:type="spellEnd"/>
      <w:r w:rsidRPr="006B12E1">
        <w:rPr>
          <w:i/>
          <w:color w:val="auto"/>
          <w:sz w:val="24"/>
          <w:szCs w:val="24"/>
        </w:rPr>
        <w:t xml:space="preserve"> </w:t>
      </w:r>
      <w:proofErr w:type="spellStart"/>
      <w:r w:rsidRPr="006B12E1">
        <w:rPr>
          <w:i/>
          <w:color w:val="auto"/>
          <w:sz w:val="24"/>
          <w:szCs w:val="24"/>
        </w:rPr>
        <w:t>of</w:t>
      </w:r>
      <w:proofErr w:type="spellEnd"/>
      <w:r w:rsidRPr="006B12E1">
        <w:rPr>
          <w:i/>
          <w:color w:val="auto"/>
          <w:sz w:val="24"/>
          <w:szCs w:val="24"/>
        </w:rPr>
        <w:t xml:space="preserve"> a Student </w:t>
      </w:r>
      <w:proofErr w:type="spellStart"/>
      <w:r w:rsidRPr="006B12E1">
        <w:rPr>
          <w:i/>
          <w:color w:val="auto"/>
          <w:sz w:val="24"/>
          <w:szCs w:val="24"/>
        </w:rPr>
        <w:t>Population</w:t>
      </w:r>
      <w:proofErr w:type="spellEnd"/>
      <w:r w:rsidRPr="006B12E1">
        <w:rPr>
          <w:i/>
          <w:color w:val="auto"/>
          <w:sz w:val="24"/>
          <w:szCs w:val="24"/>
        </w:rPr>
        <w:t xml:space="preserve"> </w:t>
      </w:r>
      <w:proofErr w:type="spellStart"/>
      <w:r w:rsidRPr="006B12E1">
        <w:rPr>
          <w:i/>
          <w:color w:val="auto"/>
          <w:sz w:val="24"/>
          <w:szCs w:val="24"/>
        </w:rPr>
        <w:t>that</w:t>
      </w:r>
      <w:proofErr w:type="spellEnd"/>
      <w:r w:rsidRPr="006B12E1">
        <w:rPr>
          <w:i/>
          <w:color w:val="auto"/>
          <w:sz w:val="24"/>
          <w:szCs w:val="24"/>
        </w:rPr>
        <w:t xml:space="preserve"> </w:t>
      </w:r>
      <w:proofErr w:type="spellStart"/>
      <w:r w:rsidRPr="006B12E1">
        <w:rPr>
          <w:i/>
          <w:color w:val="auto"/>
          <w:sz w:val="24"/>
          <w:szCs w:val="24"/>
        </w:rPr>
        <w:t>Is</w:t>
      </w:r>
      <w:proofErr w:type="spellEnd"/>
      <w:r w:rsidRPr="006B12E1">
        <w:rPr>
          <w:i/>
          <w:color w:val="auto"/>
          <w:sz w:val="24"/>
          <w:szCs w:val="24"/>
        </w:rPr>
        <w:t xml:space="preserve"> No </w:t>
      </w:r>
      <w:proofErr w:type="spellStart"/>
      <w:r w:rsidRPr="006B12E1">
        <w:rPr>
          <w:i/>
          <w:color w:val="auto"/>
          <w:sz w:val="24"/>
          <w:szCs w:val="24"/>
        </w:rPr>
        <w:t>Longer</w:t>
      </w:r>
      <w:proofErr w:type="spellEnd"/>
      <w:r w:rsidRPr="006B12E1">
        <w:rPr>
          <w:i/>
          <w:color w:val="auto"/>
          <w:sz w:val="24"/>
          <w:szCs w:val="24"/>
        </w:rPr>
        <w:t xml:space="preserve"> </w:t>
      </w:r>
      <w:proofErr w:type="spellStart"/>
      <w:r w:rsidRPr="006B12E1">
        <w:rPr>
          <w:i/>
          <w:color w:val="auto"/>
          <w:sz w:val="24"/>
          <w:szCs w:val="24"/>
        </w:rPr>
        <w:t>Nontraditional</w:t>
      </w:r>
      <w:proofErr w:type="spellEnd"/>
      <w:r w:rsidRPr="006B12E1">
        <w:rPr>
          <w:color w:val="auto"/>
          <w:sz w:val="24"/>
          <w:szCs w:val="24"/>
        </w:rPr>
        <w:t>. Citováno dne 26. 10. 2017. Association</w:t>
      </w:r>
      <w:r w:rsidR="00753E5B" w:rsidRPr="006B12E1">
        <w:rPr>
          <w:color w:val="auto"/>
          <w:sz w:val="24"/>
          <w:szCs w:val="24"/>
        </w:rPr>
        <w:t> </w:t>
      </w:r>
      <w:r w:rsidRPr="006B12E1">
        <w:rPr>
          <w:color w:val="auto"/>
          <w:sz w:val="24"/>
          <w:szCs w:val="24"/>
        </w:rPr>
        <w:t>of</w:t>
      </w:r>
      <w:r w:rsidR="00753E5B" w:rsidRPr="006B12E1">
        <w:rPr>
          <w:color w:val="auto"/>
          <w:sz w:val="24"/>
          <w:szCs w:val="24"/>
        </w:rPr>
        <w:t> </w:t>
      </w:r>
      <w:r w:rsidRPr="006B12E1">
        <w:rPr>
          <w:color w:val="auto"/>
          <w:sz w:val="24"/>
          <w:szCs w:val="24"/>
        </w:rPr>
        <w:t>American</w:t>
      </w:r>
      <w:r w:rsidR="00753E5B" w:rsidRPr="006B12E1">
        <w:rPr>
          <w:color w:val="auto"/>
          <w:sz w:val="24"/>
          <w:szCs w:val="24"/>
        </w:rPr>
        <w:t> </w:t>
      </w:r>
      <w:r w:rsidR="00902EC5" w:rsidRPr="006B12E1">
        <w:rPr>
          <w:color w:val="auto"/>
          <w:sz w:val="24"/>
          <w:szCs w:val="24"/>
        </w:rPr>
        <w:t>Colleges</w:t>
      </w:r>
      <w:r w:rsidR="00753E5B" w:rsidRPr="006B12E1">
        <w:rPr>
          <w:color w:val="auto"/>
          <w:sz w:val="24"/>
          <w:szCs w:val="24"/>
        </w:rPr>
        <w:t> </w:t>
      </w:r>
      <w:r w:rsidR="00902EC5" w:rsidRPr="006B12E1">
        <w:rPr>
          <w:color w:val="auto"/>
          <w:sz w:val="24"/>
          <w:szCs w:val="24"/>
        </w:rPr>
        <w:t>and</w:t>
      </w:r>
      <w:r w:rsidR="00753E5B" w:rsidRPr="006B12E1">
        <w:rPr>
          <w:color w:val="auto"/>
          <w:sz w:val="24"/>
          <w:szCs w:val="24"/>
        </w:rPr>
        <w:t> Universities. Dostupné z: </w:t>
      </w:r>
      <w:r w:rsidRPr="006B12E1">
        <w:rPr>
          <w:color w:val="auto"/>
          <w:sz w:val="24"/>
          <w:szCs w:val="24"/>
        </w:rPr>
        <w:t>http://www.aacu.org/publications-research/periodicals/research-adult-learners-supporting-needs-student-population-no</w:t>
      </w:r>
    </w:p>
    <w:p w:rsidR="00503A88" w:rsidRPr="006B12E1" w:rsidRDefault="00503A88" w:rsidP="000875ED">
      <w:pPr>
        <w:spacing w:line="360" w:lineRule="auto"/>
        <w:rPr>
          <w:color w:val="auto"/>
          <w:sz w:val="24"/>
          <w:szCs w:val="24"/>
        </w:rPr>
      </w:pPr>
      <w:r w:rsidRPr="006B12E1">
        <w:rPr>
          <w:color w:val="auto"/>
          <w:sz w:val="24"/>
          <w:szCs w:val="24"/>
        </w:rPr>
        <w:t xml:space="preserve">Skalková, J. (2007). </w:t>
      </w:r>
      <w:r w:rsidRPr="006B12E1">
        <w:rPr>
          <w:i/>
          <w:color w:val="auto"/>
          <w:sz w:val="24"/>
          <w:szCs w:val="24"/>
        </w:rPr>
        <w:t>Obecná didaktika.</w:t>
      </w:r>
      <w:r w:rsidRPr="006B12E1">
        <w:rPr>
          <w:color w:val="auto"/>
          <w:sz w:val="24"/>
          <w:szCs w:val="24"/>
        </w:rPr>
        <w:t xml:space="preserve"> Praha: </w:t>
      </w:r>
      <w:proofErr w:type="spellStart"/>
      <w:r w:rsidRPr="006B12E1">
        <w:rPr>
          <w:color w:val="auto"/>
          <w:sz w:val="24"/>
          <w:szCs w:val="24"/>
        </w:rPr>
        <w:t>Grada</w:t>
      </w:r>
      <w:proofErr w:type="spellEnd"/>
      <w:r w:rsidRPr="006B12E1">
        <w:rPr>
          <w:color w:val="auto"/>
          <w:sz w:val="24"/>
          <w:szCs w:val="24"/>
        </w:rPr>
        <w:t xml:space="preserve"> </w:t>
      </w:r>
      <w:proofErr w:type="spellStart"/>
      <w:r w:rsidRPr="006B12E1">
        <w:rPr>
          <w:color w:val="auto"/>
          <w:sz w:val="24"/>
          <w:szCs w:val="24"/>
        </w:rPr>
        <w:t>Publishing</w:t>
      </w:r>
      <w:proofErr w:type="spellEnd"/>
      <w:r w:rsidRPr="006B12E1">
        <w:rPr>
          <w:color w:val="auto"/>
          <w:sz w:val="24"/>
          <w:szCs w:val="24"/>
        </w:rPr>
        <w:t xml:space="preserve">. </w:t>
      </w:r>
    </w:p>
    <w:p w:rsidR="00503A88" w:rsidRPr="006B12E1" w:rsidRDefault="00503A88" w:rsidP="000875ED">
      <w:pPr>
        <w:spacing w:line="360" w:lineRule="auto"/>
        <w:rPr>
          <w:color w:val="auto"/>
          <w:sz w:val="24"/>
          <w:szCs w:val="24"/>
        </w:rPr>
      </w:pPr>
      <w:r w:rsidRPr="006B12E1">
        <w:rPr>
          <w:color w:val="auto"/>
          <w:sz w:val="24"/>
          <w:szCs w:val="24"/>
        </w:rPr>
        <w:t xml:space="preserve">Šimek, D. (1996). </w:t>
      </w:r>
      <w:r w:rsidRPr="006B12E1">
        <w:rPr>
          <w:i/>
          <w:color w:val="auto"/>
          <w:sz w:val="24"/>
          <w:szCs w:val="24"/>
        </w:rPr>
        <w:t>Základy Andragogiky.</w:t>
      </w:r>
      <w:r w:rsidRPr="006B12E1">
        <w:rPr>
          <w:color w:val="auto"/>
          <w:sz w:val="24"/>
          <w:szCs w:val="24"/>
        </w:rPr>
        <w:t xml:space="preserve"> Olomouc: UPOL. </w:t>
      </w:r>
    </w:p>
    <w:p w:rsidR="00503A88" w:rsidRPr="006B12E1" w:rsidRDefault="00503A88" w:rsidP="000875ED">
      <w:pPr>
        <w:spacing w:line="360" w:lineRule="auto"/>
        <w:rPr>
          <w:color w:val="auto"/>
          <w:sz w:val="24"/>
          <w:szCs w:val="24"/>
        </w:rPr>
      </w:pPr>
      <w:r w:rsidRPr="006B12E1">
        <w:rPr>
          <w:color w:val="auto"/>
          <w:sz w:val="24"/>
          <w:szCs w:val="24"/>
        </w:rPr>
        <w:t xml:space="preserve">UPOL. (2018). </w:t>
      </w:r>
      <w:r w:rsidRPr="006B12E1">
        <w:rPr>
          <w:i/>
          <w:color w:val="auto"/>
          <w:sz w:val="24"/>
          <w:szCs w:val="24"/>
        </w:rPr>
        <w:t>Oficiální webové stránky</w:t>
      </w:r>
      <w:r w:rsidRPr="006B12E1">
        <w:rPr>
          <w:color w:val="auto"/>
          <w:sz w:val="24"/>
          <w:szCs w:val="24"/>
        </w:rPr>
        <w:t>. Citováno 2. února 2018. Dostupné z: https://www.upol.cz/univerzita/zakladni-informace/</w:t>
      </w:r>
    </w:p>
    <w:p w:rsidR="00503A88" w:rsidRPr="006B12E1" w:rsidRDefault="00503A88" w:rsidP="000875ED">
      <w:pPr>
        <w:spacing w:line="360" w:lineRule="auto"/>
        <w:rPr>
          <w:color w:val="auto"/>
          <w:sz w:val="24"/>
          <w:szCs w:val="24"/>
        </w:rPr>
      </w:pPr>
      <w:r w:rsidRPr="006B12E1">
        <w:rPr>
          <w:color w:val="auto"/>
          <w:sz w:val="24"/>
          <w:szCs w:val="24"/>
        </w:rPr>
        <w:t xml:space="preserve">UPOL. (2018). </w:t>
      </w:r>
      <w:r w:rsidR="00753E5B" w:rsidRPr="006B12E1">
        <w:rPr>
          <w:i/>
          <w:color w:val="auto"/>
          <w:sz w:val="24"/>
          <w:szCs w:val="24"/>
        </w:rPr>
        <w:t>Studijní plány na webu filozofické fakulty</w:t>
      </w:r>
      <w:r w:rsidRPr="006B12E1">
        <w:rPr>
          <w:color w:val="auto"/>
          <w:sz w:val="24"/>
          <w:szCs w:val="24"/>
        </w:rPr>
        <w:t xml:space="preserve">. Citováno 2. února 2018. Dostupné z: </w:t>
      </w:r>
      <w:hyperlink r:id="rId31" w:history="1">
        <w:r w:rsidR="00753E5B" w:rsidRPr="006B12E1">
          <w:rPr>
            <w:rStyle w:val="Hypertextovodkaz"/>
            <w:color w:val="auto"/>
            <w:sz w:val="24"/>
            <w:szCs w:val="24"/>
          </w:rPr>
          <w:t>https://www.ff.upol.cz/studenti/studium/st-plany-a-predmety/</w:t>
        </w:r>
      </w:hyperlink>
      <w:r w:rsidR="00753E5B" w:rsidRPr="006B12E1">
        <w:rPr>
          <w:color w:val="auto"/>
          <w:sz w:val="24"/>
          <w:szCs w:val="24"/>
        </w:rPr>
        <w:t xml:space="preserve"> </w:t>
      </w:r>
    </w:p>
    <w:p w:rsidR="00503A88" w:rsidRPr="006B12E1" w:rsidRDefault="00503A88" w:rsidP="000875ED">
      <w:pPr>
        <w:spacing w:line="360" w:lineRule="auto"/>
        <w:rPr>
          <w:color w:val="auto"/>
          <w:sz w:val="24"/>
          <w:szCs w:val="24"/>
        </w:rPr>
      </w:pPr>
      <w:r w:rsidRPr="006B12E1">
        <w:rPr>
          <w:color w:val="auto"/>
          <w:sz w:val="24"/>
          <w:szCs w:val="24"/>
        </w:rPr>
        <w:t>Walterová, E. (1994) Kurikulum: proměny a trendy v mezinárodní perspektivě. Brno: Masarykova, univerzita v Brně.</w:t>
      </w:r>
    </w:p>
    <w:bookmarkEnd w:id="3"/>
    <w:p w:rsidR="00503A88" w:rsidRPr="006B12E1" w:rsidRDefault="00503A88" w:rsidP="000875ED">
      <w:pPr>
        <w:spacing w:line="360" w:lineRule="auto"/>
        <w:ind w:left="0" w:firstLine="0"/>
        <w:rPr>
          <w:color w:val="auto"/>
          <w:sz w:val="24"/>
          <w:szCs w:val="24"/>
        </w:rPr>
      </w:pPr>
    </w:p>
    <w:sectPr w:rsidR="00503A88" w:rsidRPr="006B12E1" w:rsidSect="002A354B">
      <w:footerReference w:type="first" r:id="rId32"/>
      <w:pgSz w:w="11906" w:h="16838"/>
      <w:pgMar w:top="1440" w:right="1440" w:bottom="1440"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52C5" w:rsidRDefault="001052C5" w:rsidP="008D34A9">
      <w:pPr>
        <w:spacing w:after="0"/>
      </w:pPr>
      <w:r>
        <w:separator/>
      </w:r>
    </w:p>
  </w:endnote>
  <w:endnote w:type="continuationSeparator" w:id="0">
    <w:p w:rsidR="001052C5" w:rsidRDefault="001052C5" w:rsidP="008D34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Courier New">
    <w:panose1 w:val="02070309020205020404"/>
    <w:charset w:val="EE"/>
    <w:family w:val="modern"/>
    <w:pitch w:val="fixed"/>
    <w:sig w:usb0="E0002AFF" w:usb1="C0007843" w:usb2="00000009" w:usb3="00000000" w:csb0="000001FF" w:csb1="00000000"/>
  </w:font>
  <w:font w:name="Segoe Print">
    <w:panose1 w:val="02000600000000000000"/>
    <w:charset w:val="EE"/>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056608"/>
      <w:docPartObj>
        <w:docPartGallery w:val="Page Numbers (Bottom of Page)"/>
        <w:docPartUnique/>
      </w:docPartObj>
    </w:sdtPr>
    <w:sdtEndPr/>
    <w:sdtContent>
      <w:p w:rsidR="00361CE3" w:rsidRDefault="00361CE3">
        <w:pPr>
          <w:pStyle w:val="Zpat"/>
          <w:jc w:val="center"/>
        </w:pPr>
        <w:r>
          <w:fldChar w:fldCharType="begin"/>
        </w:r>
        <w:r>
          <w:instrText>PAGE   \* MERGEFORMAT</w:instrText>
        </w:r>
        <w:r>
          <w:fldChar w:fldCharType="separate"/>
        </w:r>
        <w:r w:rsidR="00EC5C74">
          <w:rPr>
            <w:noProof/>
          </w:rPr>
          <w:t>75</w:t>
        </w:r>
        <w:r>
          <w:fldChar w:fldCharType="end"/>
        </w:r>
      </w:p>
    </w:sdtContent>
  </w:sdt>
  <w:p w:rsidR="00361CE3" w:rsidRDefault="00361CE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1CE3" w:rsidRDefault="00361CE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52C5" w:rsidRDefault="001052C5" w:rsidP="008D34A9">
      <w:pPr>
        <w:spacing w:after="0"/>
      </w:pPr>
      <w:r>
        <w:separator/>
      </w:r>
    </w:p>
  </w:footnote>
  <w:footnote w:type="continuationSeparator" w:id="0">
    <w:p w:rsidR="001052C5" w:rsidRDefault="001052C5" w:rsidP="008D34A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76B3B"/>
    <w:multiLevelType w:val="multilevel"/>
    <w:tmpl w:val="0C0EDFF6"/>
    <w:lvl w:ilvl="0">
      <w:start w:val="1"/>
      <w:numFmt w:val="decimal"/>
      <w:lvlText w:val="%1."/>
      <w:lvlJc w:val="left"/>
      <w:pPr>
        <w:ind w:left="1125" w:hanging="360"/>
      </w:p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 w15:restartNumberingAfterBreak="0">
    <w:nsid w:val="0E1A3D32"/>
    <w:multiLevelType w:val="multilevel"/>
    <w:tmpl w:val="D5F6DB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9951C8"/>
    <w:multiLevelType w:val="multilevel"/>
    <w:tmpl w:val="4B5A12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9205DD"/>
    <w:multiLevelType w:val="multilevel"/>
    <w:tmpl w:val="21FE738A"/>
    <w:styleLink w:val="WWOutlineListStyle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87F7652"/>
    <w:multiLevelType w:val="multilevel"/>
    <w:tmpl w:val="D340DC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C43DD6"/>
    <w:multiLevelType w:val="multilevel"/>
    <w:tmpl w:val="D9EA71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9A6309"/>
    <w:multiLevelType w:val="hybridMultilevel"/>
    <w:tmpl w:val="5AA87526"/>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7" w15:restartNumberingAfterBreak="0">
    <w:nsid w:val="1F577704"/>
    <w:multiLevelType w:val="multilevel"/>
    <w:tmpl w:val="442CC3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A937FBD"/>
    <w:multiLevelType w:val="multilevel"/>
    <w:tmpl w:val="900A72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2B57D92"/>
    <w:multiLevelType w:val="multilevel"/>
    <w:tmpl w:val="18C4598E"/>
    <w:styleLink w:val="WWOutlineList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83F0C50"/>
    <w:multiLevelType w:val="hybridMultilevel"/>
    <w:tmpl w:val="0626237E"/>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3A90788D"/>
    <w:multiLevelType w:val="multilevel"/>
    <w:tmpl w:val="1BD63FB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F45770B"/>
    <w:multiLevelType w:val="multilevel"/>
    <w:tmpl w:val="5860CE8C"/>
    <w:lvl w:ilvl="0">
      <w:start w:val="1"/>
      <w:numFmt w:val="decimal"/>
      <w:lvlText w:val="%1."/>
      <w:lvlJc w:val="left"/>
      <w:pPr>
        <w:ind w:left="1485" w:hanging="360"/>
      </w:pPr>
    </w:lvl>
    <w:lvl w:ilvl="1">
      <w:start w:val="1"/>
      <w:numFmt w:val="lowerLetter"/>
      <w:lvlText w:val="%2."/>
      <w:lvlJc w:val="left"/>
      <w:pPr>
        <w:ind w:left="2205" w:hanging="360"/>
      </w:pPr>
    </w:lvl>
    <w:lvl w:ilvl="2">
      <w:start w:val="1"/>
      <w:numFmt w:val="lowerRoman"/>
      <w:lvlText w:val="%3."/>
      <w:lvlJc w:val="right"/>
      <w:pPr>
        <w:ind w:left="2925" w:hanging="180"/>
      </w:pPr>
    </w:lvl>
    <w:lvl w:ilvl="3">
      <w:start w:val="1"/>
      <w:numFmt w:val="decimal"/>
      <w:lvlText w:val="%4."/>
      <w:lvlJc w:val="left"/>
      <w:pPr>
        <w:ind w:left="3645" w:hanging="360"/>
      </w:pPr>
    </w:lvl>
    <w:lvl w:ilvl="4">
      <w:start w:val="1"/>
      <w:numFmt w:val="lowerLetter"/>
      <w:lvlText w:val="%5."/>
      <w:lvlJc w:val="left"/>
      <w:pPr>
        <w:ind w:left="4365" w:hanging="360"/>
      </w:pPr>
    </w:lvl>
    <w:lvl w:ilvl="5">
      <w:start w:val="1"/>
      <w:numFmt w:val="lowerRoman"/>
      <w:lvlText w:val="%6."/>
      <w:lvlJc w:val="right"/>
      <w:pPr>
        <w:ind w:left="5085" w:hanging="180"/>
      </w:pPr>
    </w:lvl>
    <w:lvl w:ilvl="6">
      <w:start w:val="1"/>
      <w:numFmt w:val="decimal"/>
      <w:lvlText w:val="%7."/>
      <w:lvlJc w:val="left"/>
      <w:pPr>
        <w:ind w:left="5805" w:hanging="360"/>
      </w:pPr>
    </w:lvl>
    <w:lvl w:ilvl="7">
      <w:start w:val="1"/>
      <w:numFmt w:val="lowerLetter"/>
      <w:lvlText w:val="%8."/>
      <w:lvlJc w:val="left"/>
      <w:pPr>
        <w:ind w:left="6525" w:hanging="360"/>
      </w:pPr>
    </w:lvl>
    <w:lvl w:ilvl="8">
      <w:start w:val="1"/>
      <w:numFmt w:val="lowerRoman"/>
      <w:lvlText w:val="%9."/>
      <w:lvlJc w:val="right"/>
      <w:pPr>
        <w:ind w:left="7245" w:hanging="180"/>
      </w:pPr>
    </w:lvl>
  </w:abstractNum>
  <w:abstractNum w:abstractNumId="13" w15:restartNumberingAfterBreak="0">
    <w:nsid w:val="3F544A77"/>
    <w:multiLevelType w:val="multilevel"/>
    <w:tmpl w:val="D71AB8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D016C61"/>
    <w:multiLevelType w:val="multilevel"/>
    <w:tmpl w:val="45041488"/>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5" w15:restartNumberingAfterBreak="0">
    <w:nsid w:val="56652F1C"/>
    <w:multiLevelType w:val="hybridMultilevel"/>
    <w:tmpl w:val="F62207E0"/>
    <w:lvl w:ilvl="0" w:tplc="0405000F">
      <w:start w:val="1"/>
      <w:numFmt w:val="decimal"/>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15:restartNumberingAfterBreak="0">
    <w:nsid w:val="57191DBC"/>
    <w:multiLevelType w:val="multilevel"/>
    <w:tmpl w:val="F9ACED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FF921E9"/>
    <w:multiLevelType w:val="multilevel"/>
    <w:tmpl w:val="5650AE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1BC3A9D"/>
    <w:multiLevelType w:val="multilevel"/>
    <w:tmpl w:val="D6C247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EEE5F35"/>
    <w:multiLevelType w:val="multilevel"/>
    <w:tmpl w:val="5A388F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5934D51"/>
    <w:multiLevelType w:val="hybridMultilevel"/>
    <w:tmpl w:val="AF528014"/>
    <w:lvl w:ilvl="0" w:tplc="0405000F">
      <w:start w:val="1"/>
      <w:numFmt w:val="decimal"/>
      <w:lvlText w:val="%1."/>
      <w:lvlJc w:val="left"/>
      <w:pPr>
        <w:ind w:left="1003" w:hanging="360"/>
      </w:pPr>
    </w:lvl>
    <w:lvl w:ilvl="1" w:tplc="04050019" w:tentative="1">
      <w:start w:val="1"/>
      <w:numFmt w:val="lowerLetter"/>
      <w:lvlText w:val="%2."/>
      <w:lvlJc w:val="left"/>
      <w:pPr>
        <w:ind w:left="1723" w:hanging="360"/>
      </w:pPr>
    </w:lvl>
    <w:lvl w:ilvl="2" w:tplc="0405001B" w:tentative="1">
      <w:start w:val="1"/>
      <w:numFmt w:val="lowerRoman"/>
      <w:lvlText w:val="%3."/>
      <w:lvlJc w:val="right"/>
      <w:pPr>
        <w:ind w:left="2443" w:hanging="180"/>
      </w:pPr>
    </w:lvl>
    <w:lvl w:ilvl="3" w:tplc="0405000F" w:tentative="1">
      <w:start w:val="1"/>
      <w:numFmt w:val="decimal"/>
      <w:lvlText w:val="%4."/>
      <w:lvlJc w:val="left"/>
      <w:pPr>
        <w:ind w:left="3163" w:hanging="360"/>
      </w:pPr>
    </w:lvl>
    <w:lvl w:ilvl="4" w:tplc="04050019" w:tentative="1">
      <w:start w:val="1"/>
      <w:numFmt w:val="lowerLetter"/>
      <w:lvlText w:val="%5."/>
      <w:lvlJc w:val="left"/>
      <w:pPr>
        <w:ind w:left="3883" w:hanging="360"/>
      </w:pPr>
    </w:lvl>
    <w:lvl w:ilvl="5" w:tplc="0405001B" w:tentative="1">
      <w:start w:val="1"/>
      <w:numFmt w:val="lowerRoman"/>
      <w:lvlText w:val="%6."/>
      <w:lvlJc w:val="right"/>
      <w:pPr>
        <w:ind w:left="4603" w:hanging="180"/>
      </w:pPr>
    </w:lvl>
    <w:lvl w:ilvl="6" w:tplc="0405000F" w:tentative="1">
      <w:start w:val="1"/>
      <w:numFmt w:val="decimal"/>
      <w:lvlText w:val="%7."/>
      <w:lvlJc w:val="left"/>
      <w:pPr>
        <w:ind w:left="5323" w:hanging="360"/>
      </w:pPr>
    </w:lvl>
    <w:lvl w:ilvl="7" w:tplc="04050019" w:tentative="1">
      <w:start w:val="1"/>
      <w:numFmt w:val="lowerLetter"/>
      <w:lvlText w:val="%8."/>
      <w:lvlJc w:val="left"/>
      <w:pPr>
        <w:ind w:left="6043" w:hanging="360"/>
      </w:pPr>
    </w:lvl>
    <w:lvl w:ilvl="8" w:tplc="0405001B" w:tentative="1">
      <w:start w:val="1"/>
      <w:numFmt w:val="lowerRoman"/>
      <w:lvlText w:val="%9."/>
      <w:lvlJc w:val="right"/>
      <w:pPr>
        <w:ind w:left="6763" w:hanging="180"/>
      </w:pPr>
    </w:lvl>
  </w:abstractNum>
  <w:abstractNum w:abstractNumId="21" w15:restartNumberingAfterBreak="0">
    <w:nsid w:val="765321A7"/>
    <w:multiLevelType w:val="multilevel"/>
    <w:tmpl w:val="742E96EC"/>
    <w:styleLink w:val="WWOutlineListStyle1"/>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5"/>
  </w:num>
  <w:num w:numId="17">
    <w:abstractNumId w:val="20"/>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1">
      <w:lvl w:ilvl="1">
        <w:start w:val="1"/>
        <w:numFmt w:val="decimal"/>
        <w:lvlText w:val="%1.%2"/>
        <w:lvlJc w:val="left"/>
        <w:pPr>
          <w:ind w:left="576" w:hanging="576"/>
        </w:pPr>
      </w:lvl>
    </w:lvlOverride>
  </w:num>
  <w:num w:numId="22">
    <w:abstractNumId w:val="9"/>
  </w:num>
  <w:num w:numId="23">
    <w:abstractNumId w:val="4"/>
  </w:num>
  <w:num w:numId="24">
    <w:abstractNumId w:val="13"/>
  </w:num>
  <w:num w:numId="25">
    <w:abstractNumId w:val="6"/>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E26"/>
    <w:rsid w:val="00002F1B"/>
    <w:rsid w:val="00006C18"/>
    <w:rsid w:val="0001631B"/>
    <w:rsid w:val="00036F14"/>
    <w:rsid w:val="00044D7F"/>
    <w:rsid w:val="000536DD"/>
    <w:rsid w:val="00070598"/>
    <w:rsid w:val="00071C0E"/>
    <w:rsid w:val="000742E0"/>
    <w:rsid w:val="000875ED"/>
    <w:rsid w:val="0009392D"/>
    <w:rsid w:val="000B7C7F"/>
    <w:rsid w:val="000C336F"/>
    <w:rsid w:val="001052C5"/>
    <w:rsid w:val="0011533D"/>
    <w:rsid w:val="00167BD5"/>
    <w:rsid w:val="001948CD"/>
    <w:rsid w:val="001C20C9"/>
    <w:rsid w:val="001D0254"/>
    <w:rsid w:val="001F14CB"/>
    <w:rsid w:val="00214DF6"/>
    <w:rsid w:val="00215791"/>
    <w:rsid w:val="0021724F"/>
    <w:rsid w:val="00226696"/>
    <w:rsid w:val="00263A8B"/>
    <w:rsid w:val="002776CD"/>
    <w:rsid w:val="00293BF9"/>
    <w:rsid w:val="002941DA"/>
    <w:rsid w:val="002A354B"/>
    <w:rsid w:val="003460AA"/>
    <w:rsid w:val="00361CE3"/>
    <w:rsid w:val="003B1FC9"/>
    <w:rsid w:val="00405E96"/>
    <w:rsid w:val="004178B9"/>
    <w:rsid w:val="004B382C"/>
    <w:rsid w:val="004E6E26"/>
    <w:rsid w:val="00501DDF"/>
    <w:rsid w:val="00503A88"/>
    <w:rsid w:val="00536E05"/>
    <w:rsid w:val="00570017"/>
    <w:rsid w:val="0057401F"/>
    <w:rsid w:val="00577B41"/>
    <w:rsid w:val="00587A4F"/>
    <w:rsid w:val="005C406D"/>
    <w:rsid w:val="005F5C6F"/>
    <w:rsid w:val="00612EFB"/>
    <w:rsid w:val="00614BE9"/>
    <w:rsid w:val="006201EA"/>
    <w:rsid w:val="006A0ED5"/>
    <w:rsid w:val="006A4119"/>
    <w:rsid w:val="006B12E1"/>
    <w:rsid w:val="006B7B95"/>
    <w:rsid w:val="00705CCD"/>
    <w:rsid w:val="00711C84"/>
    <w:rsid w:val="0071311A"/>
    <w:rsid w:val="00713683"/>
    <w:rsid w:val="00734ED6"/>
    <w:rsid w:val="00735750"/>
    <w:rsid w:val="00735AF9"/>
    <w:rsid w:val="00753E5B"/>
    <w:rsid w:val="00754D2B"/>
    <w:rsid w:val="007B76B0"/>
    <w:rsid w:val="007F2B4B"/>
    <w:rsid w:val="00826B29"/>
    <w:rsid w:val="00832F54"/>
    <w:rsid w:val="00840000"/>
    <w:rsid w:val="00850E0C"/>
    <w:rsid w:val="008526B5"/>
    <w:rsid w:val="008555A7"/>
    <w:rsid w:val="008621A9"/>
    <w:rsid w:val="00862DE5"/>
    <w:rsid w:val="008640A0"/>
    <w:rsid w:val="0088158B"/>
    <w:rsid w:val="00892599"/>
    <w:rsid w:val="008A60A2"/>
    <w:rsid w:val="008C57BA"/>
    <w:rsid w:val="008C62B3"/>
    <w:rsid w:val="008D34A9"/>
    <w:rsid w:val="008E05D2"/>
    <w:rsid w:val="008E514A"/>
    <w:rsid w:val="008F5D56"/>
    <w:rsid w:val="00902EC5"/>
    <w:rsid w:val="009268C5"/>
    <w:rsid w:val="00934747"/>
    <w:rsid w:val="00966675"/>
    <w:rsid w:val="009816C4"/>
    <w:rsid w:val="009875A2"/>
    <w:rsid w:val="009B2163"/>
    <w:rsid w:val="009B3C3C"/>
    <w:rsid w:val="009D5FF3"/>
    <w:rsid w:val="009E4780"/>
    <w:rsid w:val="00A041CC"/>
    <w:rsid w:val="00A74863"/>
    <w:rsid w:val="00AD4107"/>
    <w:rsid w:val="00AD7F1C"/>
    <w:rsid w:val="00AE0F96"/>
    <w:rsid w:val="00AE3B62"/>
    <w:rsid w:val="00B10167"/>
    <w:rsid w:val="00B15D1A"/>
    <w:rsid w:val="00B240E8"/>
    <w:rsid w:val="00B36314"/>
    <w:rsid w:val="00B44025"/>
    <w:rsid w:val="00B527DE"/>
    <w:rsid w:val="00B75E63"/>
    <w:rsid w:val="00BB4000"/>
    <w:rsid w:val="00BB45BD"/>
    <w:rsid w:val="00BC42C0"/>
    <w:rsid w:val="00BD4C44"/>
    <w:rsid w:val="00BE1C79"/>
    <w:rsid w:val="00C00E12"/>
    <w:rsid w:val="00C24C15"/>
    <w:rsid w:val="00C260BA"/>
    <w:rsid w:val="00C27137"/>
    <w:rsid w:val="00C91A7E"/>
    <w:rsid w:val="00C97E05"/>
    <w:rsid w:val="00CB0DBB"/>
    <w:rsid w:val="00CC6097"/>
    <w:rsid w:val="00CC6177"/>
    <w:rsid w:val="00CC6F9C"/>
    <w:rsid w:val="00CC71AE"/>
    <w:rsid w:val="00CD3552"/>
    <w:rsid w:val="00CD63D8"/>
    <w:rsid w:val="00CF3733"/>
    <w:rsid w:val="00CF5579"/>
    <w:rsid w:val="00D14340"/>
    <w:rsid w:val="00D17CD6"/>
    <w:rsid w:val="00D26890"/>
    <w:rsid w:val="00D35702"/>
    <w:rsid w:val="00D36389"/>
    <w:rsid w:val="00D6652E"/>
    <w:rsid w:val="00D80C68"/>
    <w:rsid w:val="00D926A4"/>
    <w:rsid w:val="00D96EFA"/>
    <w:rsid w:val="00DA2289"/>
    <w:rsid w:val="00DB2873"/>
    <w:rsid w:val="00DC7802"/>
    <w:rsid w:val="00E06C9B"/>
    <w:rsid w:val="00E7165D"/>
    <w:rsid w:val="00EC1C06"/>
    <w:rsid w:val="00EC5C74"/>
    <w:rsid w:val="00ED2198"/>
    <w:rsid w:val="00EE0E79"/>
    <w:rsid w:val="00EF1093"/>
    <w:rsid w:val="00EF2A45"/>
    <w:rsid w:val="00FA5660"/>
    <w:rsid w:val="00FB0E2C"/>
    <w:rsid w:val="00FB6A09"/>
    <w:rsid w:val="00FD061B"/>
    <w:rsid w:val="00FF667A"/>
    <w:rsid w:val="00FF6C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8FF20"/>
  <w15:chartTrackingRefBased/>
  <w15:docId w15:val="{6E4146A7-359B-4161-BBF9-DA8D81597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4E6E26"/>
    <w:pPr>
      <w:suppressAutoHyphens/>
      <w:autoSpaceDN w:val="0"/>
      <w:spacing w:after="166" w:line="240" w:lineRule="auto"/>
      <w:ind w:left="293" w:right="1" w:hanging="10"/>
      <w:jc w:val="both"/>
    </w:pPr>
    <w:rPr>
      <w:rFonts w:ascii="Palatino Linotype" w:eastAsia="Palatino Linotype" w:hAnsi="Palatino Linotype" w:cs="Palatino Linotype"/>
      <w:color w:val="000000"/>
      <w:lang w:eastAsia="cs-CZ"/>
    </w:rPr>
  </w:style>
  <w:style w:type="paragraph" w:styleId="Nadpis1">
    <w:name w:val="heading 1"/>
    <w:next w:val="Normln"/>
    <w:link w:val="Nadpis1Char"/>
    <w:qFormat/>
    <w:rsid w:val="004E6E26"/>
    <w:pPr>
      <w:keepNext/>
      <w:keepLines/>
      <w:numPr>
        <w:numId w:val="1"/>
      </w:numPr>
      <w:suppressAutoHyphens/>
      <w:autoSpaceDN w:val="0"/>
      <w:spacing w:after="118" w:line="244" w:lineRule="auto"/>
      <w:ind w:right="8"/>
      <w:jc w:val="center"/>
      <w:outlineLvl w:val="0"/>
    </w:pPr>
    <w:rPr>
      <w:rFonts w:ascii="Palatino Linotype" w:eastAsia="Palatino Linotype" w:hAnsi="Palatino Linotype" w:cs="Palatino Linotype"/>
      <w:b/>
      <w:color w:val="000000"/>
      <w:sz w:val="32"/>
      <w:lang w:eastAsia="cs-CZ"/>
    </w:rPr>
  </w:style>
  <w:style w:type="paragraph" w:styleId="Nadpis2">
    <w:name w:val="heading 2"/>
    <w:next w:val="Normln"/>
    <w:link w:val="Nadpis2Char"/>
    <w:unhideWhenUsed/>
    <w:qFormat/>
    <w:rsid w:val="004E6E26"/>
    <w:pPr>
      <w:keepNext/>
      <w:keepLines/>
      <w:numPr>
        <w:ilvl w:val="1"/>
        <w:numId w:val="1"/>
      </w:numPr>
      <w:suppressAutoHyphens/>
      <w:autoSpaceDN w:val="0"/>
      <w:spacing w:after="0" w:line="244" w:lineRule="auto"/>
      <w:ind w:right="6"/>
      <w:outlineLvl w:val="1"/>
    </w:pPr>
    <w:rPr>
      <w:rFonts w:ascii="Palatino Linotype" w:eastAsia="Palatino Linotype" w:hAnsi="Palatino Linotype" w:cs="Palatino Linotype"/>
      <w:b/>
      <w:color w:val="1F4E79"/>
      <w:sz w:val="24"/>
      <w:lang w:eastAsia="cs-CZ"/>
    </w:rPr>
  </w:style>
  <w:style w:type="paragraph" w:styleId="Nadpis3">
    <w:name w:val="heading 3"/>
    <w:basedOn w:val="Normln"/>
    <w:next w:val="Normln"/>
    <w:link w:val="Nadpis3Char"/>
    <w:unhideWhenUsed/>
    <w:qFormat/>
    <w:rsid w:val="004E6E26"/>
    <w:pPr>
      <w:keepNext/>
      <w:keepLines/>
      <w:numPr>
        <w:ilvl w:val="2"/>
        <w:numId w:val="1"/>
      </w:numPr>
      <w:spacing w:before="40" w:after="0"/>
      <w:outlineLvl w:val="2"/>
    </w:pPr>
    <w:rPr>
      <w:rFonts w:ascii="Calibri Light" w:eastAsia="Times New Roman" w:hAnsi="Calibri Light" w:cs="Times New Roman"/>
      <w:color w:val="1F3763"/>
      <w:sz w:val="24"/>
      <w:szCs w:val="24"/>
    </w:rPr>
  </w:style>
  <w:style w:type="paragraph" w:styleId="Nadpis4">
    <w:name w:val="heading 4"/>
    <w:basedOn w:val="Normln"/>
    <w:next w:val="Normln"/>
    <w:link w:val="Nadpis4Char"/>
    <w:unhideWhenUsed/>
    <w:qFormat/>
    <w:rsid w:val="004E6E26"/>
    <w:pPr>
      <w:keepNext/>
      <w:keepLines/>
      <w:numPr>
        <w:ilvl w:val="3"/>
        <w:numId w:val="1"/>
      </w:numPr>
      <w:spacing w:before="40" w:after="0"/>
      <w:outlineLvl w:val="3"/>
    </w:pPr>
    <w:rPr>
      <w:rFonts w:ascii="Calibri Light" w:eastAsia="Times New Roman" w:hAnsi="Calibri Light" w:cs="Times New Roman"/>
      <w:i/>
      <w:iCs/>
      <w:color w:val="2F5496"/>
    </w:rPr>
  </w:style>
  <w:style w:type="paragraph" w:styleId="Nadpis5">
    <w:name w:val="heading 5"/>
    <w:basedOn w:val="Normln"/>
    <w:next w:val="Normln"/>
    <w:link w:val="Nadpis5Char"/>
    <w:unhideWhenUsed/>
    <w:qFormat/>
    <w:rsid w:val="004E6E26"/>
    <w:pPr>
      <w:keepNext/>
      <w:keepLines/>
      <w:numPr>
        <w:ilvl w:val="4"/>
        <w:numId w:val="1"/>
      </w:numPr>
      <w:spacing w:before="40" w:after="0"/>
      <w:outlineLvl w:val="4"/>
    </w:pPr>
    <w:rPr>
      <w:rFonts w:ascii="Calibri Light" w:eastAsia="Times New Roman" w:hAnsi="Calibri Light" w:cs="Times New Roman"/>
      <w:color w:val="2F5496"/>
    </w:rPr>
  </w:style>
  <w:style w:type="paragraph" w:styleId="Nadpis6">
    <w:name w:val="heading 6"/>
    <w:basedOn w:val="Normln"/>
    <w:next w:val="Normln"/>
    <w:link w:val="Nadpis6Char"/>
    <w:unhideWhenUsed/>
    <w:qFormat/>
    <w:rsid w:val="004E6E26"/>
    <w:pPr>
      <w:keepNext/>
      <w:keepLines/>
      <w:numPr>
        <w:ilvl w:val="5"/>
        <w:numId w:val="1"/>
      </w:numPr>
      <w:spacing w:before="40" w:after="0"/>
      <w:outlineLvl w:val="5"/>
    </w:pPr>
    <w:rPr>
      <w:rFonts w:ascii="Calibri Light" w:eastAsia="Times New Roman" w:hAnsi="Calibri Light" w:cs="Times New Roman"/>
      <w:color w:val="1F3763"/>
    </w:rPr>
  </w:style>
  <w:style w:type="paragraph" w:styleId="Nadpis7">
    <w:name w:val="heading 7"/>
    <w:basedOn w:val="Normln"/>
    <w:next w:val="Normln"/>
    <w:link w:val="Nadpis7Char"/>
    <w:unhideWhenUsed/>
    <w:qFormat/>
    <w:rsid w:val="004E6E26"/>
    <w:pPr>
      <w:keepNext/>
      <w:keepLines/>
      <w:numPr>
        <w:ilvl w:val="6"/>
        <w:numId w:val="1"/>
      </w:numPr>
      <w:spacing w:before="40" w:after="0"/>
      <w:outlineLvl w:val="6"/>
    </w:pPr>
    <w:rPr>
      <w:rFonts w:ascii="Calibri Light" w:eastAsia="Times New Roman" w:hAnsi="Calibri Light" w:cs="Times New Roman"/>
      <w:i/>
      <w:iCs/>
      <w:color w:val="1F3763"/>
    </w:rPr>
  </w:style>
  <w:style w:type="paragraph" w:styleId="Nadpis8">
    <w:name w:val="heading 8"/>
    <w:basedOn w:val="Normln"/>
    <w:next w:val="Normln"/>
    <w:link w:val="Nadpis8Char"/>
    <w:unhideWhenUsed/>
    <w:qFormat/>
    <w:rsid w:val="004E6E26"/>
    <w:pPr>
      <w:keepNext/>
      <w:keepLines/>
      <w:numPr>
        <w:ilvl w:val="7"/>
        <w:numId w:val="1"/>
      </w:numPr>
      <w:spacing w:before="40" w:after="0"/>
      <w:outlineLvl w:val="7"/>
    </w:pPr>
    <w:rPr>
      <w:rFonts w:ascii="Calibri Light" w:eastAsia="Times New Roman" w:hAnsi="Calibri Light" w:cs="Times New Roman"/>
      <w:color w:val="272727"/>
      <w:sz w:val="21"/>
      <w:szCs w:val="21"/>
    </w:rPr>
  </w:style>
  <w:style w:type="paragraph" w:styleId="Nadpis9">
    <w:name w:val="heading 9"/>
    <w:basedOn w:val="Normln"/>
    <w:next w:val="Normln"/>
    <w:link w:val="Nadpis9Char"/>
    <w:unhideWhenUsed/>
    <w:qFormat/>
    <w:rsid w:val="004E6E26"/>
    <w:pPr>
      <w:keepNext/>
      <w:keepLines/>
      <w:numPr>
        <w:ilvl w:val="8"/>
        <w:numId w:val="1"/>
      </w:numPr>
      <w:spacing w:before="40" w:after="0"/>
      <w:outlineLvl w:val="8"/>
    </w:pPr>
    <w:rPr>
      <w:rFonts w:ascii="Calibri Light" w:eastAsia="Times New Roman" w:hAnsi="Calibri Light" w:cs="Times New Roman"/>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E6E26"/>
    <w:rPr>
      <w:rFonts w:ascii="Palatino Linotype" w:eastAsia="Palatino Linotype" w:hAnsi="Palatino Linotype" w:cs="Palatino Linotype"/>
      <w:b/>
      <w:color w:val="000000"/>
      <w:sz w:val="32"/>
      <w:lang w:eastAsia="cs-CZ"/>
    </w:rPr>
  </w:style>
  <w:style w:type="character" w:customStyle="1" w:styleId="Nadpis2Char">
    <w:name w:val="Nadpis 2 Char"/>
    <w:basedOn w:val="Standardnpsmoodstavce"/>
    <w:link w:val="Nadpis2"/>
    <w:rsid w:val="004E6E26"/>
    <w:rPr>
      <w:rFonts w:ascii="Palatino Linotype" w:eastAsia="Palatino Linotype" w:hAnsi="Palatino Linotype" w:cs="Palatino Linotype"/>
      <w:b/>
      <w:color w:val="1F4E79"/>
      <w:sz w:val="24"/>
      <w:lang w:eastAsia="cs-CZ"/>
    </w:rPr>
  </w:style>
  <w:style w:type="character" w:customStyle="1" w:styleId="Nadpis3Char">
    <w:name w:val="Nadpis 3 Char"/>
    <w:basedOn w:val="Standardnpsmoodstavce"/>
    <w:link w:val="Nadpis3"/>
    <w:rsid w:val="004E6E26"/>
    <w:rPr>
      <w:rFonts w:ascii="Calibri Light" w:eastAsia="Times New Roman" w:hAnsi="Calibri Light" w:cs="Times New Roman"/>
      <w:color w:val="1F3763"/>
      <w:sz w:val="24"/>
      <w:szCs w:val="24"/>
      <w:lang w:eastAsia="cs-CZ"/>
    </w:rPr>
  </w:style>
  <w:style w:type="character" w:customStyle="1" w:styleId="Nadpis4Char">
    <w:name w:val="Nadpis 4 Char"/>
    <w:basedOn w:val="Standardnpsmoodstavce"/>
    <w:link w:val="Nadpis4"/>
    <w:semiHidden/>
    <w:rsid w:val="004E6E26"/>
    <w:rPr>
      <w:rFonts w:ascii="Calibri Light" w:eastAsia="Times New Roman" w:hAnsi="Calibri Light" w:cs="Times New Roman"/>
      <w:i/>
      <w:iCs/>
      <w:color w:val="2F5496"/>
      <w:lang w:eastAsia="cs-CZ"/>
    </w:rPr>
  </w:style>
  <w:style w:type="character" w:customStyle="1" w:styleId="Nadpis5Char">
    <w:name w:val="Nadpis 5 Char"/>
    <w:basedOn w:val="Standardnpsmoodstavce"/>
    <w:link w:val="Nadpis5"/>
    <w:semiHidden/>
    <w:rsid w:val="004E6E26"/>
    <w:rPr>
      <w:rFonts w:ascii="Calibri Light" w:eastAsia="Times New Roman" w:hAnsi="Calibri Light" w:cs="Times New Roman"/>
      <w:color w:val="2F5496"/>
      <w:lang w:eastAsia="cs-CZ"/>
    </w:rPr>
  </w:style>
  <w:style w:type="character" w:customStyle="1" w:styleId="Nadpis6Char">
    <w:name w:val="Nadpis 6 Char"/>
    <w:basedOn w:val="Standardnpsmoodstavce"/>
    <w:link w:val="Nadpis6"/>
    <w:semiHidden/>
    <w:rsid w:val="004E6E26"/>
    <w:rPr>
      <w:rFonts w:ascii="Calibri Light" w:eastAsia="Times New Roman" w:hAnsi="Calibri Light" w:cs="Times New Roman"/>
      <w:color w:val="1F3763"/>
      <w:lang w:eastAsia="cs-CZ"/>
    </w:rPr>
  </w:style>
  <w:style w:type="character" w:customStyle="1" w:styleId="Nadpis7Char">
    <w:name w:val="Nadpis 7 Char"/>
    <w:basedOn w:val="Standardnpsmoodstavce"/>
    <w:link w:val="Nadpis7"/>
    <w:semiHidden/>
    <w:rsid w:val="004E6E26"/>
    <w:rPr>
      <w:rFonts w:ascii="Calibri Light" w:eastAsia="Times New Roman" w:hAnsi="Calibri Light" w:cs="Times New Roman"/>
      <w:i/>
      <w:iCs/>
      <w:color w:val="1F3763"/>
      <w:lang w:eastAsia="cs-CZ"/>
    </w:rPr>
  </w:style>
  <w:style w:type="character" w:customStyle="1" w:styleId="Nadpis8Char">
    <w:name w:val="Nadpis 8 Char"/>
    <w:basedOn w:val="Standardnpsmoodstavce"/>
    <w:link w:val="Nadpis8"/>
    <w:semiHidden/>
    <w:rsid w:val="004E6E26"/>
    <w:rPr>
      <w:rFonts w:ascii="Calibri Light" w:eastAsia="Times New Roman" w:hAnsi="Calibri Light" w:cs="Times New Roman"/>
      <w:color w:val="272727"/>
      <w:sz w:val="21"/>
      <w:szCs w:val="21"/>
      <w:lang w:eastAsia="cs-CZ"/>
    </w:rPr>
  </w:style>
  <w:style w:type="character" w:customStyle="1" w:styleId="Nadpis9Char">
    <w:name w:val="Nadpis 9 Char"/>
    <w:basedOn w:val="Standardnpsmoodstavce"/>
    <w:link w:val="Nadpis9"/>
    <w:semiHidden/>
    <w:rsid w:val="004E6E26"/>
    <w:rPr>
      <w:rFonts w:ascii="Calibri Light" w:eastAsia="Times New Roman" w:hAnsi="Calibri Light" w:cs="Times New Roman"/>
      <w:i/>
      <w:iCs/>
      <w:color w:val="272727"/>
      <w:sz w:val="21"/>
      <w:szCs w:val="21"/>
      <w:lang w:eastAsia="cs-CZ"/>
    </w:rPr>
  </w:style>
  <w:style w:type="paragraph" w:styleId="Odstavecseseznamem">
    <w:name w:val="List Paragraph"/>
    <w:basedOn w:val="Normln"/>
    <w:qFormat/>
    <w:rsid w:val="004E6E26"/>
    <w:pPr>
      <w:suppressAutoHyphens w:val="0"/>
      <w:spacing w:after="160" w:line="252" w:lineRule="auto"/>
      <w:ind w:left="720" w:right="0" w:firstLine="0"/>
      <w:jc w:val="left"/>
    </w:pPr>
    <w:rPr>
      <w:rFonts w:ascii="Calibri" w:eastAsia="Calibri" w:hAnsi="Calibri" w:cs="Times New Roman"/>
      <w:color w:val="auto"/>
      <w:lang w:eastAsia="en-US"/>
    </w:rPr>
  </w:style>
  <w:style w:type="paragraph" w:customStyle="1" w:styleId="Default">
    <w:name w:val="Default"/>
    <w:rsid w:val="004E6E26"/>
    <w:pPr>
      <w:autoSpaceDE w:val="0"/>
      <w:autoSpaceDN w:val="0"/>
      <w:spacing w:after="0" w:line="240" w:lineRule="auto"/>
    </w:pPr>
    <w:rPr>
      <w:rFonts w:ascii="Calibri" w:eastAsia="Calibri" w:hAnsi="Calibri" w:cs="Calibri"/>
      <w:color w:val="000000"/>
      <w:sz w:val="24"/>
      <w:szCs w:val="24"/>
    </w:rPr>
  </w:style>
  <w:style w:type="numbering" w:customStyle="1" w:styleId="WWOutlineListStyle1">
    <w:name w:val="WW_OutlineListStyle_1"/>
    <w:rsid w:val="004E6E26"/>
    <w:pPr>
      <w:numPr>
        <w:numId w:val="1"/>
      </w:numPr>
    </w:pPr>
  </w:style>
  <w:style w:type="numbering" w:customStyle="1" w:styleId="WWOutlineListStyle3">
    <w:name w:val="WW_OutlineListStyle_3"/>
    <w:basedOn w:val="Bezseznamu"/>
    <w:rsid w:val="006A0ED5"/>
    <w:pPr>
      <w:numPr>
        <w:numId w:val="26"/>
      </w:numPr>
    </w:pPr>
  </w:style>
  <w:style w:type="character" w:styleId="Hypertextovodkaz">
    <w:name w:val="Hyperlink"/>
    <w:basedOn w:val="Standardnpsmoodstavce"/>
    <w:uiPriority w:val="99"/>
    <w:rsid w:val="00503A88"/>
    <w:rPr>
      <w:color w:val="0563C1"/>
      <w:u w:val="single"/>
    </w:rPr>
  </w:style>
  <w:style w:type="paragraph" w:styleId="Zhlav">
    <w:name w:val="header"/>
    <w:basedOn w:val="Normln"/>
    <w:link w:val="ZhlavChar"/>
    <w:uiPriority w:val="99"/>
    <w:unhideWhenUsed/>
    <w:rsid w:val="008D34A9"/>
    <w:pPr>
      <w:tabs>
        <w:tab w:val="center" w:pos="4536"/>
        <w:tab w:val="right" w:pos="9072"/>
      </w:tabs>
      <w:spacing w:after="0"/>
    </w:pPr>
  </w:style>
  <w:style w:type="character" w:customStyle="1" w:styleId="ZhlavChar">
    <w:name w:val="Záhlaví Char"/>
    <w:basedOn w:val="Standardnpsmoodstavce"/>
    <w:link w:val="Zhlav"/>
    <w:uiPriority w:val="99"/>
    <w:rsid w:val="008D34A9"/>
    <w:rPr>
      <w:rFonts w:ascii="Palatino Linotype" w:eastAsia="Palatino Linotype" w:hAnsi="Palatino Linotype" w:cs="Palatino Linotype"/>
      <w:color w:val="000000"/>
      <w:lang w:eastAsia="cs-CZ"/>
    </w:rPr>
  </w:style>
  <w:style w:type="paragraph" w:styleId="Zpat">
    <w:name w:val="footer"/>
    <w:basedOn w:val="Normln"/>
    <w:link w:val="ZpatChar"/>
    <w:uiPriority w:val="99"/>
    <w:unhideWhenUsed/>
    <w:rsid w:val="008D34A9"/>
    <w:pPr>
      <w:tabs>
        <w:tab w:val="center" w:pos="4536"/>
        <w:tab w:val="right" w:pos="9072"/>
      </w:tabs>
      <w:spacing w:after="0"/>
    </w:pPr>
  </w:style>
  <w:style w:type="character" w:customStyle="1" w:styleId="ZpatChar">
    <w:name w:val="Zápatí Char"/>
    <w:basedOn w:val="Standardnpsmoodstavce"/>
    <w:link w:val="Zpat"/>
    <w:uiPriority w:val="99"/>
    <w:rsid w:val="008D34A9"/>
    <w:rPr>
      <w:rFonts w:ascii="Palatino Linotype" w:eastAsia="Palatino Linotype" w:hAnsi="Palatino Linotype" w:cs="Palatino Linotype"/>
      <w:color w:val="000000"/>
      <w:lang w:eastAsia="cs-CZ"/>
    </w:rPr>
  </w:style>
  <w:style w:type="paragraph" w:styleId="Bezmezer">
    <w:name w:val="No Spacing"/>
    <w:link w:val="BezmezerChar"/>
    <w:uiPriority w:val="1"/>
    <w:qFormat/>
    <w:rsid w:val="006A4119"/>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6A4119"/>
    <w:rPr>
      <w:rFonts w:eastAsiaTheme="minorEastAsia"/>
      <w:lang w:eastAsia="cs-CZ"/>
    </w:rPr>
  </w:style>
  <w:style w:type="character" w:styleId="Nevyeenzmnka">
    <w:name w:val="Unresolved Mention"/>
    <w:basedOn w:val="Standardnpsmoodstavce"/>
    <w:uiPriority w:val="99"/>
    <w:semiHidden/>
    <w:unhideWhenUsed/>
    <w:rsid w:val="00753E5B"/>
    <w:rPr>
      <w:color w:val="808080"/>
      <w:shd w:val="clear" w:color="auto" w:fill="E6E6E6"/>
    </w:rPr>
  </w:style>
  <w:style w:type="numbering" w:customStyle="1" w:styleId="WWOutlineListStyle2">
    <w:name w:val="WW_OutlineListStyle_2"/>
    <w:basedOn w:val="Bezseznamu"/>
    <w:rsid w:val="008526B5"/>
    <w:pPr>
      <w:numPr>
        <w:numId w:val="22"/>
      </w:numPr>
    </w:pPr>
  </w:style>
  <w:style w:type="table" w:styleId="Mkatabulky">
    <w:name w:val="Table Grid"/>
    <w:basedOn w:val="Normlntabulka"/>
    <w:uiPriority w:val="39"/>
    <w:rsid w:val="00C00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C00E12"/>
    <w:pPr>
      <w:spacing w:after="200"/>
      <w:textAlignment w:val="baseline"/>
    </w:pPr>
    <w:rPr>
      <w:i/>
      <w:iCs/>
      <w:color w:val="44546A" w:themeColor="text2"/>
      <w:sz w:val="18"/>
      <w:szCs w:val="18"/>
    </w:rPr>
  </w:style>
  <w:style w:type="paragraph" w:styleId="Seznamobrzk">
    <w:name w:val="table of figures"/>
    <w:basedOn w:val="Normln"/>
    <w:next w:val="Normln"/>
    <w:uiPriority w:val="99"/>
    <w:unhideWhenUsed/>
    <w:rsid w:val="002941DA"/>
    <w:pPr>
      <w:spacing w:after="0"/>
      <w:ind w:left="0"/>
    </w:pPr>
  </w:style>
  <w:style w:type="paragraph" w:styleId="Nadpisobsahu">
    <w:name w:val="TOC Heading"/>
    <w:basedOn w:val="Nadpis1"/>
    <w:next w:val="Normln"/>
    <w:uiPriority w:val="39"/>
    <w:unhideWhenUsed/>
    <w:qFormat/>
    <w:rsid w:val="002941DA"/>
    <w:pPr>
      <w:numPr>
        <w:numId w:val="0"/>
      </w:numPr>
      <w:suppressAutoHyphens w:val="0"/>
      <w:autoSpaceDN/>
      <w:spacing w:before="240" w:after="0" w:line="259" w:lineRule="auto"/>
      <w:ind w:right="0"/>
      <w:jc w:val="left"/>
      <w:outlineLvl w:val="9"/>
    </w:pPr>
    <w:rPr>
      <w:rFonts w:asciiTheme="majorHAnsi" w:eastAsiaTheme="majorEastAsia" w:hAnsiTheme="majorHAnsi" w:cstheme="majorBidi"/>
      <w:b w:val="0"/>
      <w:color w:val="2F5496" w:themeColor="accent1" w:themeShade="BF"/>
      <w:szCs w:val="32"/>
    </w:rPr>
  </w:style>
  <w:style w:type="paragraph" w:styleId="Obsah1">
    <w:name w:val="toc 1"/>
    <w:basedOn w:val="Normln"/>
    <w:next w:val="Normln"/>
    <w:autoRedefine/>
    <w:uiPriority w:val="39"/>
    <w:unhideWhenUsed/>
    <w:rsid w:val="002941DA"/>
    <w:pPr>
      <w:spacing w:after="100"/>
      <w:ind w:left="0"/>
    </w:pPr>
  </w:style>
  <w:style w:type="paragraph" w:styleId="Obsah2">
    <w:name w:val="toc 2"/>
    <w:basedOn w:val="Normln"/>
    <w:next w:val="Normln"/>
    <w:autoRedefine/>
    <w:uiPriority w:val="39"/>
    <w:unhideWhenUsed/>
    <w:rsid w:val="002941DA"/>
    <w:pPr>
      <w:spacing w:after="100"/>
      <w:ind w:left="220"/>
    </w:pPr>
  </w:style>
  <w:style w:type="paragraph" w:styleId="Obsah3">
    <w:name w:val="toc 3"/>
    <w:basedOn w:val="Normln"/>
    <w:next w:val="Normln"/>
    <w:autoRedefine/>
    <w:uiPriority w:val="39"/>
    <w:unhideWhenUsed/>
    <w:rsid w:val="002941D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030584">
      <w:bodyDiv w:val="1"/>
      <w:marLeft w:val="0"/>
      <w:marRight w:val="0"/>
      <w:marTop w:val="0"/>
      <w:marBottom w:val="0"/>
      <w:divBdr>
        <w:top w:val="none" w:sz="0" w:space="0" w:color="auto"/>
        <w:left w:val="none" w:sz="0" w:space="0" w:color="auto"/>
        <w:bottom w:val="none" w:sz="0" w:space="0" w:color="auto"/>
        <w:right w:val="none" w:sz="0" w:space="0" w:color="auto"/>
      </w:divBdr>
    </w:div>
    <w:div w:id="148762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hyperlink" Target="https://eric.ed.gov/?id=EJ983582" TargetMode="Externa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yperlink" Target="https://eric.ed.gov/?id=ED41190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yperlink" Target="https://eric.ed.gov/?q=ED084368&amp;id=ED0843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nces.ed.gov/pubs2003/2003167.pdf"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eric.ed.gov/?id=ED363842" TargetMode="External"/><Relationship Id="rId28" Type="http://schemas.openxmlformats.org/officeDocument/2006/relationships/hyperlink" Target="https://eric.ed.gov/?id=ED471077" TargetMode="External"/><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hyperlink" Target="https://www.ff.upol.cz/studenti/studium/st-plany-a-predmety/"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hyperlink" Target="https://eric.ed.gov/?id=ED402857" TargetMode="External"/><Relationship Id="rId30" Type="http://schemas.openxmlformats.org/officeDocument/2006/relationships/hyperlink" Target="https://www.popline.org/node/499535"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E05F1-2612-4B9E-9D7C-CCA0F5770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85</Pages>
  <Words>12526</Words>
  <Characters>73909</Characters>
  <Application>Microsoft Office Word</Application>
  <DocSecurity>0</DocSecurity>
  <Lines>615</Lines>
  <Paragraphs>172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Svejdova Nikola</dc:creator>
  <cp:keywords/>
  <dc:description/>
  <cp:lastModifiedBy>Svejdova Nikola</cp:lastModifiedBy>
  <cp:revision>108</cp:revision>
  <dcterms:created xsi:type="dcterms:W3CDTF">2018-04-17T07:44:00Z</dcterms:created>
  <dcterms:modified xsi:type="dcterms:W3CDTF">2018-05-17T05:47:00Z</dcterms:modified>
</cp:coreProperties>
</file>