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540" w:rsidRDefault="004F3540" w:rsidP="004F3540"/>
    <w:p w:rsidR="004F3540" w:rsidRDefault="004F3540" w:rsidP="004F3540"/>
    <w:p w:rsidR="004F3540" w:rsidRPr="00FC68AF" w:rsidRDefault="004F3540" w:rsidP="004F3540">
      <w:pPr>
        <w:jc w:val="center"/>
        <w:rPr>
          <w:b/>
        </w:rPr>
      </w:pPr>
    </w:p>
    <w:p w:rsidR="004F3540" w:rsidRPr="00FC68AF" w:rsidRDefault="004F3540" w:rsidP="004F3540">
      <w:pPr>
        <w:jc w:val="center"/>
        <w:rPr>
          <w:b/>
          <w:sz w:val="28"/>
          <w:szCs w:val="28"/>
        </w:rPr>
      </w:pPr>
      <w:r w:rsidRPr="00FC68AF">
        <w:rPr>
          <w:b/>
          <w:sz w:val="28"/>
          <w:szCs w:val="28"/>
        </w:rPr>
        <w:t>Univerzita Palackého v Olomouci</w:t>
      </w:r>
    </w:p>
    <w:p w:rsidR="004F3540" w:rsidRPr="00FC68AF" w:rsidRDefault="004F3540" w:rsidP="004F3540">
      <w:pPr>
        <w:jc w:val="center"/>
        <w:rPr>
          <w:b/>
          <w:sz w:val="28"/>
          <w:szCs w:val="28"/>
        </w:rPr>
      </w:pPr>
      <w:r w:rsidRPr="00FC68AF">
        <w:rPr>
          <w:b/>
          <w:sz w:val="28"/>
          <w:szCs w:val="28"/>
        </w:rPr>
        <w:t>Právnická fakulta</w:t>
      </w:r>
    </w:p>
    <w:p w:rsidR="004F3540" w:rsidRPr="00FC68AF" w:rsidRDefault="004F3540" w:rsidP="004F3540">
      <w:pPr>
        <w:jc w:val="center"/>
        <w:rPr>
          <w:b/>
        </w:rPr>
      </w:pPr>
    </w:p>
    <w:p w:rsidR="004F3540" w:rsidRPr="00FC68AF" w:rsidRDefault="004F3540" w:rsidP="004F3540">
      <w:pPr>
        <w:jc w:val="center"/>
        <w:rPr>
          <w:b/>
        </w:rPr>
      </w:pPr>
    </w:p>
    <w:p w:rsidR="00FC68AF" w:rsidRPr="00FC68AF" w:rsidRDefault="00FC68AF" w:rsidP="004F3540">
      <w:pPr>
        <w:jc w:val="center"/>
        <w:rPr>
          <w:b/>
        </w:rPr>
      </w:pPr>
    </w:p>
    <w:p w:rsidR="00FC68AF" w:rsidRDefault="00FC68AF" w:rsidP="004F3540">
      <w:pPr>
        <w:jc w:val="center"/>
        <w:rPr>
          <w:b/>
        </w:rPr>
      </w:pPr>
    </w:p>
    <w:p w:rsidR="00F271EF" w:rsidRPr="00FC68AF" w:rsidRDefault="00F271EF" w:rsidP="004F3540">
      <w:pPr>
        <w:jc w:val="center"/>
        <w:rPr>
          <w:b/>
        </w:rPr>
      </w:pPr>
    </w:p>
    <w:p w:rsidR="00FC68AF" w:rsidRPr="00FC68AF" w:rsidRDefault="00FC68AF" w:rsidP="004F3540">
      <w:pPr>
        <w:jc w:val="center"/>
        <w:rPr>
          <w:b/>
        </w:rPr>
      </w:pPr>
    </w:p>
    <w:p w:rsidR="004F3540" w:rsidRPr="00FC68AF" w:rsidRDefault="004F3540" w:rsidP="004F3540">
      <w:pPr>
        <w:jc w:val="center"/>
        <w:rPr>
          <w:b/>
        </w:rPr>
      </w:pPr>
    </w:p>
    <w:p w:rsidR="004F3540" w:rsidRPr="00FC68AF" w:rsidRDefault="004F3540" w:rsidP="004F3540">
      <w:pPr>
        <w:jc w:val="center"/>
        <w:rPr>
          <w:b/>
        </w:rPr>
      </w:pPr>
    </w:p>
    <w:p w:rsidR="004F3540" w:rsidRPr="00FC68AF" w:rsidRDefault="004F3540" w:rsidP="004F3540">
      <w:pPr>
        <w:jc w:val="center"/>
        <w:rPr>
          <w:b/>
        </w:rPr>
      </w:pPr>
    </w:p>
    <w:p w:rsidR="004F3540" w:rsidRPr="00FC68AF" w:rsidRDefault="004F3540" w:rsidP="004F3540">
      <w:pPr>
        <w:jc w:val="center"/>
        <w:rPr>
          <w:b/>
        </w:rPr>
      </w:pPr>
    </w:p>
    <w:p w:rsidR="004F3540" w:rsidRPr="00FC68AF" w:rsidRDefault="004F3540" w:rsidP="004F3540">
      <w:pPr>
        <w:jc w:val="center"/>
        <w:rPr>
          <w:b/>
        </w:rPr>
      </w:pPr>
    </w:p>
    <w:p w:rsidR="004F3540" w:rsidRPr="00FC68AF" w:rsidRDefault="004F3540" w:rsidP="004F3540">
      <w:pPr>
        <w:jc w:val="center"/>
        <w:rPr>
          <w:b/>
        </w:rPr>
      </w:pPr>
    </w:p>
    <w:p w:rsidR="004F3540" w:rsidRPr="00FC68AF" w:rsidRDefault="004F3540" w:rsidP="004F3540">
      <w:pPr>
        <w:jc w:val="center"/>
        <w:rPr>
          <w:b/>
        </w:rPr>
      </w:pPr>
    </w:p>
    <w:p w:rsidR="004F3540" w:rsidRPr="00BA71D7" w:rsidRDefault="004F3540" w:rsidP="004F3540">
      <w:pPr>
        <w:jc w:val="center"/>
        <w:rPr>
          <w:b/>
          <w:sz w:val="32"/>
          <w:szCs w:val="32"/>
        </w:rPr>
      </w:pPr>
      <w:r w:rsidRPr="00BA71D7">
        <w:rPr>
          <w:b/>
          <w:sz w:val="32"/>
          <w:szCs w:val="32"/>
        </w:rPr>
        <w:t xml:space="preserve"> Bc. Pavlína Hlavienková, DiS.</w:t>
      </w:r>
    </w:p>
    <w:p w:rsidR="004F3540" w:rsidRPr="00FC68AF" w:rsidRDefault="004F3540" w:rsidP="004F3540">
      <w:pPr>
        <w:rPr>
          <w:b/>
        </w:rPr>
      </w:pPr>
    </w:p>
    <w:p w:rsidR="004F3540" w:rsidRPr="00FC68AF" w:rsidRDefault="004F3540" w:rsidP="004F3540">
      <w:pPr>
        <w:rPr>
          <w:b/>
        </w:rPr>
      </w:pPr>
    </w:p>
    <w:p w:rsidR="004F3540" w:rsidRPr="00BA71D7" w:rsidRDefault="00FC68AF" w:rsidP="004F3540">
      <w:pPr>
        <w:jc w:val="center"/>
        <w:rPr>
          <w:b/>
          <w:sz w:val="36"/>
          <w:szCs w:val="36"/>
        </w:rPr>
      </w:pPr>
      <w:r w:rsidRPr="00BA71D7">
        <w:rPr>
          <w:b/>
          <w:sz w:val="36"/>
          <w:szCs w:val="36"/>
        </w:rPr>
        <w:t>Občanstv</w:t>
      </w:r>
      <w:r w:rsidR="00D07DD3">
        <w:rPr>
          <w:b/>
          <w:sz w:val="36"/>
          <w:szCs w:val="36"/>
        </w:rPr>
        <w:t>í Unie a jeho právní dimenze (</w:t>
      </w:r>
      <w:r w:rsidRPr="00BA71D7">
        <w:rPr>
          <w:b/>
          <w:sz w:val="36"/>
          <w:szCs w:val="36"/>
        </w:rPr>
        <w:t>vybrané aspekty)</w:t>
      </w:r>
    </w:p>
    <w:p w:rsidR="004F3540" w:rsidRPr="00FC68AF" w:rsidRDefault="004F3540" w:rsidP="004F3540">
      <w:pPr>
        <w:jc w:val="center"/>
        <w:rPr>
          <w:b/>
        </w:rPr>
      </w:pPr>
    </w:p>
    <w:p w:rsidR="004F3540" w:rsidRPr="00FC68AF" w:rsidRDefault="004F3540" w:rsidP="004F3540">
      <w:pPr>
        <w:jc w:val="center"/>
        <w:rPr>
          <w:b/>
        </w:rPr>
      </w:pPr>
    </w:p>
    <w:p w:rsidR="004F3540" w:rsidRPr="00FC68AF" w:rsidRDefault="004F3540" w:rsidP="004F3540">
      <w:pPr>
        <w:jc w:val="center"/>
        <w:rPr>
          <w:b/>
          <w:sz w:val="28"/>
          <w:szCs w:val="28"/>
        </w:rPr>
      </w:pPr>
      <w:r w:rsidRPr="00FC68AF">
        <w:rPr>
          <w:b/>
          <w:sz w:val="28"/>
          <w:szCs w:val="28"/>
        </w:rPr>
        <w:t>Diplomová práce</w:t>
      </w:r>
    </w:p>
    <w:p w:rsidR="004F3540" w:rsidRPr="00FC68AF" w:rsidRDefault="004F3540" w:rsidP="004F3540">
      <w:pPr>
        <w:jc w:val="center"/>
        <w:rPr>
          <w:b/>
        </w:rPr>
      </w:pPr>
    </w:p>
    <w:p w:rsidR="004F3540" w:rsidRPr="00FC68AF" w:rsidRDefault="004F3540" w:rsidP="004F3540">
      <w:pPr>
        <w:jc w:val="center"/>
        <w:rPr>
          <w:b/>
        </w:rPr>
      </w:pPr>
    </w:p>
    <w:p w:rsidR="004F3540" w:rsidRPr="00FC68AF" w:rsidRDefault="004F3540" w:rsidP="004F3540">
      <w:pPr>
        <w:jc w:val="center"/>
        <w:rPr>
          <w:b/>
        </w:rPr>
      </w:pPr>
    </w:p>
    <w:p w:rsidR="004F3540" w:rsidRPr="00FC68AF" w:rsidRDefault="004F3540" w:rsidP="004F3540">
      <w:pPr>
        <w:jc w:val="center"/>
        <w:rPr>
          <w:b/>
        </w:rPr>
      </w:pPr>
    </w:p>
    <w:p w:rsidR="004F3540" w:rsidRPr="00FC68AF" w:rsidRDefault="004F3540" w:rsidP="004F3540">
      <w:pPr>
        <w:jc w:val="center"/>
        <w:rPr>
          <w:b/>
        </w:rPr>
      </w:pPr>
    </w:p>
    <w:p w:rsidR="004F3540" w:rsidRPr="00FC68AF" w:rsidRDefault="004F3540" w:rsidP="004F3540">
      <w:pPr>
        <w:jc w:val="center"/>
        <w:rPr>
          <w:b/>
        </w:rPr>
      </w:pPr>
    </w:p>
    <w:p w:rsidR="004F3540" w:rsidRPr="00FC68AF" w:rsidRDefault="004F3540" w:rsidP="004F3540">
      <w:pPr>
        <w:jc w:val="center"/>
        <w:rPr>
          <w:b/>
        </w:rPr>
      </w:pPr>
    </w:p>
    <w:p w:rsidR="004F3540" w:rsidRPr="00FC68AF" w:rsidRDefault="004F3540" w:rsidP="004F3540">
      <w:pPr>
        <w:jc w:val="center"/>
        <w:rPr>
          <w:b/>
        </w:rPr>
      </w:pPr>
    </w:p>
    <w:p w:rsidR="004F3540" w:rsidRPr="00FC68AF" w:rsidRDefault="004F3540" w:rsidP="004F3540">
      <w:pPr>
        <w:jc w:val="center"/>
        <w:rPr>
          <w:b/>
        </w:rPr>
      </w:pPr>
    </w:p>
    <w:p w:rsidR="004F3540" w:rsidRPr="00FC68AF" w:rsidRDefault="004F3540" w:rsidP="004F3540">
      <w:pPr>
        <w:jc w:val="center"/>
        <w:rPr>
          <w:b/>
        </w:rPr>
      </w:pPr>
    </w:p>
    <w:p w:rsidR="004F3540" w:rsidRPr="00FC68AF" w:rsidRDefault="004F3540" w:rsidP="004F3540">
      <w:pPr>
        <w:jc w:val="center"/>
        <w:rPr>
          <w:b/>
        </w:rPr>
      </w:pPr>
    </w:p>
    <w:p w:rsidR="004F3540" w:rsidRPr="00FC68AF" w:rsidRDefault="004F3540" w:rsidP="004F3540">
      <w:pPr>
        <w:jc w:val="center"/>
        <w:rPr>
          <w:b/>
        </w:rPr>
      </w:pPr>
    </w:p>
    <w:p w:rsidR="004F3540" w:rsidRPr="00FC68AF" w:rsidRDefault="004F3540" w:rsidP="004F3540">
      <w:pPr>
        <w:jc w:val="center"/>
        <w:rPr>
          <w:b/>
        </w:rPr>
      </w:pPr>
    </w:p>
    <w:p w:rsidR="004F3540" w:rsidRPr="00FC68AF" w:rsidRDefault="004F3540" w:rsidP="004F3540">
      <w:pPr>
        <w:jc w:val="center"/>
        <w:rPr>
          <w:b/>
        </w:rPr>
      </w:pPr>
    </w:p>
    <w:p w:rsidR="004F3540" w:rsidRPr="00FC68AF" w:rsidRDefault="004F3540" w:rsidP="004F3540">
      <w:pPr>
        <w:jc w:val="center"/>
        <w:rPr>
          <w:b/>
        </w:rPr>
      </w:pPr>
    </w:p>
    <w:p w:rsidR="004F3540" w:rsidRPr="00FC68AF" w:rsidRDefault="004F3540" w:rsidP="004F3540">
      <w:pPr>
        <w:jc w:val="center"/>
        <w:rPr>
          <w:b/>
        </w:rPr>
      </w:pPr>
    </w:p>
    <w:p w:rsidR="00FC68AF" w:rsidRPr="00FC68AF" w:rsidRDefault="00FC68AF" w:rsidP="004F3540">
      <w:pPr>
        <w:jc w:val="center"/>
        <w:rPr>
          <w:b/>
        </w:rPr>
      </w:pPr>
    </w:p>
    <w:p w:rsidR="00FC68AF" w:rsidRPr="00FC68AF" w:rsidRDefault="00FC68AF" w:rsidP="004F3540">
      <w:pPr>
        <w:jc w:val="center"/>
        <w:rPr>
          <w:b/>
        </w:rPr>
      </w:pPr>
    </w:p>
    <w:p w:rsidR="00FC68AF" w:rsidRDefault="00FC68AF" w:rsidP="004F3540">
      <w:pPr>
        <w:jc w:val="center"/>
        <w:rPr>
          <w:b/>
        </w:rPr>
      </w:pPr>
    </w:p>
    <w:p w:rsidR="00F271EF" w:rsidRDefault="00F271EF" w:rsidP="004F3540">
      <w:pPr>
        <w:jc w:val="center"/>
        <w:rPr>
          <w:b/>
        </w:rPr>
      </w:pPr>
    </w:p>
    <w:p w:rsidR="00F271EF" w:rsidRDefault="00F271EF" w:rsidP="004F3540">
      <w:pPr>
        <w:jc w:val="center"/>
        <w:rPr>
          <w:b/>
        </w:rPr>
      </w:pPr>
    </w:p>
    <w:p w:rsidR="00F271EF" w:rsidRPr="00FC68AF" w:rsidRDefault="00F271EF" w:rsidP="004F3540">
      <w:pPr>
        <w:jc w:val="center"/>
        <w:rPr>
          <w:b/>
        </w:rPr>
      </w:pPr>
    </w:p>
    <w:p w:rsidR="004F3540" w:rsidRPr="00303E22" w:rsidRDefault="004F3540" w:rsidP="004F3540">
      <w:pPr>
        <w:jc w:val="center"/>
        <w:rPr>
          <w:sz w:val="28"/>
          <w:szCs w:val="28"/>
        </w:rPr>
      </w:pPr>
      <w:r w:rsidRPr="00FC68AF">
        <w:rPr>
          <w:b/>
          <w:sz w:val="28"/>
          <w:szCs w:val="28"/>
        </w:rPr>
        <w:t>Ol</w:t>
      </w:r>
      <w:r w:rsidR="00FC68AF" w:rsidRPr="00FC68AF">
        <w:rPr>
          <w:b/>
          <w:sz w:val="28"/>
          <w:szCs w:val="28"/>
        </w:rPr>
        <w:t>omouc 2016</w:t>
      </w:r>
      <w:r w:rsidRPr="00303E22">
        <w:rPr>
          <w:sz w:val="28"/>
          <w:szCs w:val="28"/>
        </w:rPr>
        <w:br w:type="page"/>
      </w:r>
    </w:p>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Pr="002B597E" w:rsidRDefault="002B597E" w:rsidP="004F3540">
      <w:pPr>
        <w:rPr>
          <w:b/>
          <w:sz w:val="26"/>
          <w:szCs w:val="26"/>
        </w:rPr>
      </w:pPr>
      <w:r w:rsidRPr="002B597E">
        <w:rPr>
          <w:b/>
          <w:sz w:val="26"/>
          <w:szCs w:val="26"/>
        </w:rPr>
        <w:t>Čestné prohlášení</w:t>
      </w:r>
    </w:p>
    <w:p w:rsidR="004F3540" w:rsidRDefault="004F3540" w:rsidP="00A57289">
      <w:pPr>
        <w:spacing w:line="360" w:lineRule="auto"/>
      </w:pPr>
    </w:p>
    <w:p w:rsidR="004F3540" w:rsidRDefault="004F3540" w:rsidP="00A57289">
      <w:pPr>
        <w:spacing w:line="360" w:lineRule="auto"/>
        <w:jc w:val="both"/>
      </w:pPr>
      <w:r>
        <w:t>Prohlašuji, že jsem diplomovou práci na téma</w:t>
      </w:r>
      <w:r w:rsidRPr="007C7519">
        <w:rPr>
          <w:i/>
        </w:rPr>
        <w:t xml:space="preserve"> </w:t>
      </w:r>
      <w:r w:rsidR="007C7519" w:rsidRPr="001470D7">
        <w:t>„</w:t>
      </w:r>
      <w:r w:rsidR="00FC68AF" w:rsidRPr="00FC68AF">
        <w:rPr>
          <w:i/>
        </w:rPr>
        <w:t>Občanství Unie a jeho právn</w:t>
      </w:r>
      <w:r w:rsidR="00D07DD3">
        <w:rPr>
          <w:i/>
        </w:rPr>
        <w:t>í dimenze (</w:t>
      </w:r>
      <w:r w:rsidR="00FC68AF">
        <w:rPr>
          <w:i/>
        </w:rPr>
        <w:t>vybrané aspekty)</w:t>
      </w:r>
      <w:r w:rsidR="007C7519" w:rsidRPr="001470D7">
        <w:rPr>
          <w:i/>
        </w:rPr>
        <w:t>“</w:t>
      </w:r>
      <w:r w:rsidR="007C7519" w:rsidRPr="001470D7">
        <w:t xml:space="preserve"> </w:t>
      </w:r>
      <w:r>
        <w:t>vypracovala samostatně a citovala jsem všechny použité zdroje.</w:t>
      </w:r>
    </w:p>
    <w:p w:rsidR="004F3540" w:rsidRDefault="004F3540" w:rsidP="004F3540">
      <w:pPr>
        <w:spacing w:line="360" w:lineRule="auto"/>
        <w:jc w:val="both"/>
      </w:pPr>
    </w:p>
    <w:p w:rsidR="004F3540" w:rsidRDefault="004F3540" w:rsidP="004F3540">
      <w:pPr>
        <w:spacing w:line="360" w:lineRule="auto"/>
        <w:jc w:val="both"/>
      </w:pPr>
    </w:p>
    <w:p w:rsidR="004F3540" w:rsidRDefault="004F3540" w:rsidP="004F3540">
      <w:pPr>
        <w:spacing w:line="360" w:lineRule="auto"/>
      </w:pPr>
    </w:p>
    <w:p w:rsidR="004F3540" w:rsidRDefault="00FD0686" w:rsidP="004F3540">
      <w:pPr>
        <w:spacing w:line="360" w:lineRule="auto"/>
      </w:pPr>
      <w:r>
        <w:t>V Olomouci dne 27</w:t>
      </w:r>
      <w:r w:rsidR="007C7519">
        <w:t>. 5. 2016</w:t>
      </w:r>
      <w:r w:rsidR="004F3540">
        <w:t xml:space="preserve">                                                                      </w:t>
      </w:r>
      <w:r w:rsidR="002F1135">
        <w:t>................................</w:t>
      </w:r>
    </w:p>
    <w:p w:rsidR="004F3540" w:rsidRDefault="004F3540" w:rsidP="004F3540">
      <w:pPr>
        <w:jc w:val="both"/>
      </w:pPr>
      <w:r>
        <w:br w:type="page"/>
      </w:r>
    </w:p>
    <w:p w:rsidR="000F5A07" w:rsidRDefault="00C063D4" w:rsidP="000F5A07">
      <w:pPr>
        <w:spacing w:line="360" w:lineRule="auto"/>
        <w:ind w:firstLine="567"/>
        <w:jc w:val="both"/>
        <w:rPr>
          <w:rFonts w:eastAsia="Calibri"/>
          <w:lang w:eastAsia="en-US"/>
        </w:rPr>
      </w:pPr>
      <w:r w:rsidRPr="00C063D4">
        <w:rPr>
          <w:rFonts w:eastAsia="Calibri"/>
          <w:lang w:eastAsia="en-US"/>
        </w:rPr>
        <w:lastRenderedPageBreak/>
        <w:t xml:space="preserve">Já, níže podepsaná </w:t>
      </w:r>
      <w:r w:rsidR="000F5A07">
        <w:rPr>
          <w:rFonts w:eastAsia="Calibri"/>
          <w:lang w:eastAsia="en-US"/>
        </w:rPr>
        <w:t xml:space="preserve">Bc. </w:t>
      </w:r>
      <w:r>
        <w:rPr>
          <w:rFonts w:eastAsia="Calibri"/>
          <w:lang w:eastAsia="en-US"/>
        </w:rPr>
        <w:t>Pavlína Hlavienková</w:t>
      </w:r>
      <w:r w:rsidRPr="00C063D4">
        <w:rPr>
          <w:rFonts w:eastAsia="Calibri"/>
          <w:lang w:eastAsia="en-US"/>
        </w:rPr>
        <w:t xml:space="preserve">, </w:t>
      </w:r>
      <w:r w:rsidR="000F5A07">
        <w:rPr>
          <w:rFonts w:eastAsia="Calibri"/>
          <w:lang w:eastAsia="en-US"/>
        </w:rPr>
        <w:t xml:space="preserve">DiS., </w:t>
      </w:r>
      <w:r w:rsidRPr="00C063D4">
        <w:rPr>
          <w:rFonts w:eastAsia="Calibri"/>
          <w:lang w:eastAsia="en-US"/>
        </w:rPr>
        <w:t xml:space="preserve">autorka diplomové práce na téma </w:t>
      </w:r>
    </w:p>
    <w:p w:rsidR="000F5A07" w:rsidRDefault="000F5A07" w:rsidP="00C063D4">
      <w:pPr>
        <w:spacing w:line="360" w:lineRule="auto"/>
        <w:ind w:firstLine="708"/>
        <w:jc w:val="both"/>
        <w:rPr>
          <w:rFonts w:eastAsia="Calibri"/>
          <w:lang w:eastAsia="en-US"/>
        </w:rPr>
      </w:pPr>
    </w:p>
    <w:p w:rsidR="000F5A07" w:rsidRPr="000F5A07" w:rsidRDefault="00FE6F22" w:rsidP="000F5A07">
      <w:pPr>
        <w:spacing w:line="360" w:lineRule="auto"/>
        <w:ind w:firstLine="708"/>
        <w:jc w:val="center"/>
        <w:rPr>
          <w:rFonts w:eastAsia="Calibri"/>
          <w:b/>
          <w:lang w:eastAsia="en-US"/>
        </w:rPr>
      </w:pPr>
      <w:r w:rsidRPr="000F5A07">
        <w:rPr>
          <w:b/>
        </w:rPr>
        <w:t>„</w:t>
      </w:r>
      <w:r w:rsidR="00FC68AF" w:rsidRPr="000F5A07">
        <w:rPr>
          <w:rFonts w:eastAsia="Calibri"/>
          <w:b/>
          <w:lang w:eastAsia="en-US"/>
        </w:rPr>
        <w:t>Občanstv</w:t>
      </w:r>
      <w:r w:rsidR="00D07DD3">
        <w:rPr>
          <w:rFonts w:eastAsia="Calibri"/>
          <w:b/>
          <w:lang w:eastAsia="en-US"/>
        </w:rPr>
        <w:t>í Unie a jeho právní dimenze (</w:t>
      </w:r>
      <w:r w:rsidR="00FC68AF" w:rsidRPr="000F5A07">
        <w:rPr>
          <w:rFonts w:eastAsia="Calibri"/>
          <w:b/>
          <w:lang w:eastAsia="en-US"/>
        </w:rPr>
        <w:t>vybrané aspekty)</w:t>
      </w:r>
      <w:r w:rsidRPr="000F5A07">
        <w:rPr>
          <w:b/>
        </w:rPr>
        <w:t>“</w:t>
      </w:r>
      <w:r w:rsidR="00FC68AF" w:rsidRPr="000F5A07">
        <w:rPr>
          <w:rFonts w:eastAsia="Calibri"/>
          <w:b/>
          <w:lang w:eastAsia="en-US"/>
        </w:rPr>
        <w:t>,</w:t>
      </w:r>
    </w:p>
    <w:p w:rsidR="000F5A07" w:rsidRDefault="000F5A07" w:rsidP="00C063D4">
      <w:pPr>
        <w:spacing w:line="360" w:lineRule="auto"/>
        <w:ind w:firstLine="708"/>
        <w:jc w:val="both"/>
        <w:rPr>
          <w:rFonts w:eastAsia="Calibri"/>
          <w:lang w:eastAsia="en-US"/>
        </w:rPr>
      </w:pPr>
    </w:p>
    <w:p w:rsidR="00C063D4" w:rsidRPr="00C063D4" w:rsidRDefault="00C063D4" w:rsidP="000F5A07">
      <w:pPr>
        <w:spacing w:line="360" w:lineRule="auto"/>
        <w:jc w:val="both"/>
        <w:rPr>
          <w:rFonts w:eastAsia="Calibri"/>
          <w:b/>
          <w:lang w:eastAsia="en-US"/>
        </w:rPr>
      </w:pPr>
      <w:r w:rsidRPr="00C063D4">
        <w:rPr>
          <w:rFonts w:eastAsia="Calibri"/>
          <w:lang w:eastAsia="en-US"/>
        </w:rPr>
        <w:t>která je literárním dílem ve smyslu zákona č. 121/2000</w:t>
      </w:r>
      <w:r w:rsidR="000F5A07">
        <w:rPr>
          <w:rFonts w:eastAsia="Calibri"/>
          <w:lang w:eastAsia="en-US"/>
        </w:rPr>
        <w:t xml:space="preserve"> </w:t>
      </w:r>
      <w:r w:rsidRPr="00C063D4">
        <w:rPr>
          <w:rFonts w:eastAsia="Calibri"/>
          <w:lang w:eastAsia="en-US"/>
        </w:rPr>
        <w:t>Sb., dávám tímto jako subjekt údajů svůj souhlas ve smyslu 4 písm. e) zákona č. 101/2000 Sb. správci:</w:t>
      </w:r>
    </w:p>
    <w:p w:rsidR="00C063D4" w:rsidRPr="00C063D4" w:rsidRDefault="00C063D4" w:rsidP="00C063D4">
      <w:pPr>
        <w:spacing w:line="360" w:lineRule="auto"/>
        <w:jc w:val="both"/>
        <w:rPr>
          <w:rFonts w:eastAsia="Calibri"/>
          <w:lang w:eastAsia="en-US"/>
        </w:rPr>
      </w:pPr>
    </w:p>
    <w:p w:rsidR="00C063D4" w:rsidRPr="00C063D4" w:rsidRDefault="00C063D4" w:rsidP="00C063D4">
      <w:pPr>
        <w:spacing w:line="360" w:lineRule="auto"/>
        <w:jc w:val="center"/>
        <w:rPr>
          <w:rFonts w:eastAsia="Calibri"/>
          <w:lang w:eastAsia="en-US"/>
        </w:rPr>
      </w:pPr>
      <w:r w:rsidRPr="00C063D4">
        <w:rPr>
          <w:rFonts w:eastAsia="Calibri"/>
          <w:lang w:eastAsia="en-US"/>
        </w:rPr>
        <w:t>Univerzita Palackého v Olomouci</w:t>
      </w:r>
    </w:p>
    <w:p w:rsidR="00C063D4" w:rsidRPr="00C063D4" w:rsidRDefault="00C063D4" w:rsidP="00C063D4">
      <w:pPr>
        <w:spacing w:line="360" w:lineRule="auto"/>
        <w:jc w:val="center"/>
        <w:rPr>
          <w:rFonts w:eastAsia="Calibri"/>
          <w:lang w:eastAsia="en-US"/>
        </w:rPr>
      </w:pPr>
      <w:r w:rsidRPr="00C063D4">
        <w:rPr>
          <w:rFonts w:eastAsia="Calibri"/>
          <w:lang w:eastAsia="en-US"/>
        </w:rPr>
        <w:t xml:space="preserve">Křížkovského 8, </w:t>
      </w:r>
    </w:p>
    <w:p w:rsidR="000F5A07" w:rsidRDefault="000F5A07" w:rsidP="00C063D4">
      <w:pPr>
        <w:spacing w:line="360" w:lineRule="auto"/>
        <w:jc w:val="center"/>
        <w:rPr>
          <w:rFonts w:eastAsia="Calibri"/>
          <w:lang w:eastAsia="en-US"/>
        </w:rPr>
      </w:pPr>
      <w:r>
        <w:rPr>
          <w:rFonts w:eastAsia="Calibri"/>
          <w:lang w:eastAsia="en-US"/>
        </w:rPr>
        <w:t>771 47   Olomouc</w:t>
      </w:r>
      <w:r w:rsidR="00C063D4" w:rsidRPr="00C063D4">
        <w:rPr>
          <w:rFonts w:eastAsia="Calibri"/>
          <w:lang w:eastAsia="en-US"/>
        </w:rPr>
        <w:t xml:space="preserve"> </w:t>
      </w:r>
    </w:p>
    <w:p w:rsidR="00C063D4" w:rsidRPr="00C063D4" w:rsidRDefault="00C063D4" w:rsidP="00C063D4">
      <w:pPr>
        <w:spacing w:line="360" w:lineRule="auto"/>
        <w:jc w:val="center"/>
        <w:rPr>
          <w:rFonts w:eastAsia="Calibri"/>
          <w:lang w:eastAsia="en-US"/>
        </w:rPr>
      </w:pPr>
      <w:r w:rsidRPr="00C063D4">
        <w:rPr>
          <w:rFonts w:eastAsia="Calibri"/>
          <w:lang w:eastAsia="en-US"/>
        </w:rPr>
        <w:t>Česká republika</w:t>
      </w:r>
    </w:p>
    <w:p w:rsidR="00C063D4" w:rsidRPr="00C063D4" w:rsidRDefault="00C063D4" w:rsidP="00C063D4">
      <w:pPr>
        <w:spacing w:line="360" w:lineRule="auto"/>
        <w:jc w:val="center"/>
        <w:rPr>
          <w:rFonts w:eastAsia="Calibri"/>
          <w:lang w:eastAsia="en-US"/>
        </w:rPr>
      </w:pPr>
    </w:p>
    <w:p w:rsidR="00C063D4" w:rsidRPr="00C063D4" w:rsidRDefault="00C063D4" w:rsidP="00A57289">
      <w:pPr>
        <w:spacing w:line="360" w:lineRule="auto"/>
        <w:jc w:val="both"/>
        <w:rPr>
          <w:rFonts w:eastAsia="Calibri"/>
          <w:lang w:eastAsia="en-US"/>
        </w:rPr>
      </w:pPr>
    </w:p>
    <w:p w:rsidR="00C063D4" w:rsidRPr="00C063D4" w:rsidRDefault="000F5A07" w:rsidP="00A57289">
      <w:pPr>
        <w:spacing w:line="360" w:lineRule="auto"/>
        <w:jc w:val="both"/>
        <w:rPr>
          <w:rFonts w:eastAsia="Calibri"/>
          <w:lang w:eastAsia="en-US"/>
        </w:rPr>
      </w:pPr>
      <w:r>
        <w:rPr>
          <w:rFonts w:eastAsia="Calibri"/>
          <w:lang w:eastAsia="en-US"/>
        </w:rPr>
        <w:t>ke zpracování údajů v rozsahu jména</w:t>
      </w:r>
      <w:r w:rsidR="00C063D4" w:rsidRPr="00C063D4">
        <w:rPr>
          <w:rFonts w:eastAsia="Calibri"/>
          <w:lang w:eastAsia="en-US"/>
        </w:rPr>
        <w:t xml:space="preserve"> a příjmení v informačním systému, a to včetně zařazení do katalogů, a dále zpřístupnění jména a příjmení v katalozích a informačních systémech Univerzity Palackého</w:t>
      </w:r>
      <w:r>
        <w:rPr>
          <w:rFonts w:eastAsia="Calibri"/>
          <w:lang w:eastAsia="en-US"/>
        </w:rPr>
        <w:t xml:space="preserve"> v Olomouci</w:t>
      </w:r>
      <w:r w:rsidR="00C063D4" w:rsidRPr="00C063D4">
        <w:rPr>
          <w:rFonts w:eastAsia="Calibri"/>
          <w:lang w:eastAsia="en-US"/>
        </w:rPr>
        <w:t>, a to včetně neadresovaného zpřístupnění pomocí metod dálkového přístupu. Údaje mohou být takto zpřístupněny uživatelům služeb Univerzity Palackého</w:t>
      </w:r>
      <w:r>
        <w:rPr>
          <w:rFonts w:eastAsia="Calibri"/>
          <w:lang w:eastAsia="en-US"/>
        </w:rPr>
        <w:t xml:space="preserve"> v Olomouci</w:t>
      </w:r>
      <w:r w:rsidR="00C063D4" w:rsidRPr="00C063D4">
        <w:rPr>
          <w:rFonts w:eastAsia="Calibri"/>
          <w:lang w:eastAsia="en-US"/>
        </w:rPr>
        <w:t xml:space="preserve">. Realizace zpřístupnění zajišťuje ke dni tohoto prohlášení vnitřní složka Univerzity Palackého, která se nazývá </w:t>
      </w:r>
      <w:r>
        <w:rPr>
          <w:rFonts w:eastAsia="Calibri"/>
          <w:lang w:eastAsia="en-US"/>
        </w:rPr>
        <w:t>Knihovna</w:t>
      </w:r>
      <w:r w:rsidR="00C063D4" w:rsidRPr="00C063D4">
        <w:rPr>
          <w:rFonts w:eastAsia="Calibri"/>
          <w:lang w:eastAsia="en-US"/>
        </w:rPr>
        <w:t xml:space="preserve"> </w:t>
      </w:r>
      <w:r>
        <w:rPr>
          <w:rFonts w:eastAsia="Calibri"/>
          <w:lang w:eastAsia="en-US"/>
        </w:rPr>
        <w:t>UP.</w:t>
      </w:r>
    </w:p>
    <w:p w:rsidR="00C063D4" w:rsidRPr="00C063D4" w:rsidRDefault="00C063D4" w:rsidP="00C063D4">
      <w:pPr>
        <w:spacing w:line="360" w:lineRule="auto"/>
        <w:jc w:val="both"/>
        <w:rPr>
          <w:rFonts w:eastAsia="Calibri"/>
          <w:lang w:eastAsia="en-US"/>
        </w:rPr>
      </w:pPr>
    </w:p>
    <w:p w:rsidR="00C063D4" w:rsidRPr="00C063D4" w:rsidRDefault="00C063D4" w:rsidP="00C063D4">
      <w:pPr>
        <w:spacing w:line="360" w:lineRule="auto"/>
        <w:jc w:val="both"/>
        <w:rPr>
          <w:rFonts w:eastAsia="Calibri"/>
          <w:lang w:eastAsia="en-US"/>
        </w:rPr>
      </w:pPr>
      <w:r w:rsidRPr="00C063D4">
        <w:rPr>
          <w:rFonts w:eastAsia="Calibri"/>
          <w:lang w:eastAsia="en-US"/>
        </w:rPr>
        <w:t>Souhlas se poskytuje na dobu ochrany autorského díla dle zákona č. 121 /2000 Sb.</w:t>
      </w:r>
    </w:p>
    <w:p w:rsidR="00C063D4" w:rsidRPr="00C063D4" w:rsidRDefault="00C063D4" w:rsidP="00C063D4">
      <w:pPr>
        <w:spacing w:line="360" w:lineRule="auto"/>
        <w:jc w:val="both"/>
        <w:rPr>
          <w:rFonts w:eastAsia="Calibri"/>
        </w:rPr>
      </w:pPr>
    </w:p>
    <w:p w:rsidR="00C063D4" w:rsidRPr="00C063D4" w:rsidRDefault="00C063D4" w:rsidP="00C063D4">
      <w:pPr>
        <w:spacing w:line="360" w:lineRule="auto"/>
        <w:jc w:val="both"/>
        <w:rPr>
          <w:rFonts w:eastAsia="Calibri"/>
        </w:rPr>
      </w:pPr>
    </w:p>
    <w:p w:rsidR="00C063D4" w:rsidRPr="00C063D4" w:rsidRDefault="00C063D4" w:rsidP="00C063D4">
      <w:pPr>
        <w:spacing w:line="360" w:lineRule="auto"/>
        <w:jc w:val="both"/>
        <w:rPr>
          <w:rFonts w:eastAsia="Calibri"/>
        </w:rPr>
      </w:pPr>
    </w:p>
    <w:p w:rsidR="00C063D4" w:rsidRPr="00C063D4" w:rsidRDefault="00C063D4" w:rsidP="00C063D4">
      <w:pPr>
        <w:spacing w:line="360" w:lineRule="auto"/>
        <w:jc w:val="both"/>
        <w:rPr>
          <w:rFonts w:eastAsia="Calibri"/>
        </w:rPr>
      </w:pPr>
    </w:p>
    <w:p w:rsidR="00C063D4" w:rsidRPr="00C063D4" w:rsidRDefault="00C063D4" w:rsidP="00C063D4">
      <w:pPr>
        <w:spacing w:line="360" w:lineRule="auto"/>
        <w:jc w:val="both"/>
        <w:rPr>
          <w:rFonts w:eastAsia="Calibri"/>
        </w:rPr>
      </w:pPr>
    </w:p>
    <w:p w:rsidR="00C063D4" w:rsidRPr="00C063D4" w:rsidRDefault="00C063D4" w:rsidP="00C063D4">
      <w:pPr>
        <w:spacing w:line="360" w:lineRule="auto"/>
        <w:jc w:val="both"/>
        <w:rPr>
          <w:rFonts w:eastAsia="Calibri"/>
        </w:rPr>
      </w:pPr>
    </w:p>
    <w:p w:rsidR="00C063D4" w:rsidRPr="00C063D4" w:rsidRDefault="00C063D4" w:rsidP="00C063D4">
      <w:pPr>
        <w:spacing w:line="360" w:lineRule="auto"/>
        <w:jc w:val="both"/>
        <w:rPr>
          <w:rFonts w:eastAsia="Calibri"/>
        </w:rPr>
      </w:pPr>
    </w:p>
    <w:p w:rsidR="00C063D4" w:rsidRDefault="00C063D4" w:rsidP="00C063D4">
      <w:pPr>
        <w:spacing w:line="360" w:lineRule="auto"/>
        <w:jc w:val="both"/>
        <w:rPr>
          <w:rFonts w:eastAsia="Calibri"/>
        </w:rPr>
      </w:pPr>
    </w:p>
    <w:p w:rsidR="000F5A07" w:rsidRPr="00C063D4" w:rsidRDefault="000F5A07" w:rsidP="00C063D4">
      <w:pPr>
        <w:spacing w:line="360" w:lineRule="auto"/>
        <w:jc w:val="both"/>
        <w:rPr>
          <w:rFonts w:eastAsia="Calibri"/>
        </w:rPr>
      </w:pPr>
    </w:p>
    <w:p w:rsidR="00C063D4" w:rsidRPr="00C063D4" w:rsidRDefault="00C063D4" w:rsidP="00C063D4">
      <w:pPr>
        <w:spacing w:line="360" w:lineRule="auto"/>
        <w:jc w:val="both"/>
        <w:rPr>
          <w:rFonts w:eastAsia="Calibri"/>
        </w:rPr>
      </w:pPr>
    </w:p>
    <w:p w:rsidR="00C063D4" w:rsidRPr="00C063D4" w:rsidRDefault="00FD0686" w:rsidP="00C063D4">
      <w:pPr>
        <w:spacing w:line="360" w:lineRule="auto"/>
        <w:jc w:val="both"/>
        <w:rPr>
          <w:rFonts w:eastAsia="Calibri"/>
          <w:lang w:eastAsia="en-US"/>
        </w:rPr>
      </w:pPr>
      <w:r>
        <w:rPr>
          <w:rFonts w:eastAsia="Calibri"/>
          <w:lang w:eastAsia="en-US"/>
        </w:rPr>
        <w:t>V Olomouci dne 27</w:t>
      </w:r>
      <w:r w:rsidR="00C063D4">
        <w:rPr>
          <w:rFonts w:eastAsia="Calibri"/>
          <w:lang w:eastAsia="en-US"/>
        </w:rPr>
        <w:t>. 5. 2016</w:t>
      </w:r>
      <w:r w:rsidR="00C063D4" w:rsidRPr="00C063D4">
        <w:rPr>
          <w:rFonts w:eastAsia="Calibri"/>
          <w:lang w:eastAsia="en-US"/>
        </w:rPr>
        <w:tab/>
      </w:r>
      <w:r w:rsidR="00C063D4" w:rsidRPr="00C063D4">
        <w:rPr>
          <w:rFonts w:eastAsia="Calibri"/>
          <w:lang w:eastAsia="en-US"/>
        </w:rPr>
        <w:tab/>
      </w:r>
      <w:r w:rsidR="00C063D4" w:rsidRPr="00C063D4">
        <w:rPr>
          <w:rFonts w:eastAsia="Calibri"/>
          <w:lang w:eastAsia="en-US"/>
        </w:rPr>
        <w:tab/>
      </w:r>
      <w:r w:rsidR="00C063D4" w:rsidRPr="00C063D4">
        <w:rPr>
          <w:rFonts w:eastAsia="Calibri"/>
          <w:lang w:eastAsia="en-US"/>
        </w:rPr>
        <w:tab/>
        <w:t>………………………………….</w:t>
      </w:r>
    </w:p>
    <w:p w:rsidR="00C063D4" w:rsidRPr="00C063D4" w:rsidRDefault="000F5A07" w:rsidP="00C063D4">
      <w:pPr>
        <w:spacing w:line="360" w:lineRule="auto"/>
        <w:jc w:val="both"/>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Bc. </w:t>
      </w:r>
      <w:r w:rsidR="00C063D4">
        <w:rPr>
          <w:rFonts w:eastAsia="Calibri"/>
          <w:lang w:eastAsia="en-US"/>
        </w:rPr>
        <w:t>Pavlína Hlavienková</w:t>
      </w:r>
      <w:r>
        <w:rPr>
          <w:rFonts w:eastAsia="Calibri"/>
          <w:lang w:eastAsia="en-US"/>
        </w:rPr>
        <w:t>, DiS.</w:t>
      </w:r>
    </w:p>
    <w:p w:rsidR="00C063D4" w:rsidRPr="00C063D4" w:rsidRDefault="00C063D4" w:rsidP="00C063D4">
      <w:pPr>
        <w:spacing w:line="360" w:lineRule="auto"/>
        <w:jc w:val="both"/>
        <w:rPr>
          <w:rFonts w:eastAsia="Calibri"/>
          <w:lang w:eastAsia="en-US"/>
        </w:rPr>
      </w:pPr>
    </w:p>
    <w:p w:rsidR="004F3540" w:rsidRDefault="004F3540" w:rsidP="004F3540">
      <w:pPr>
        <w:jc w:val="both"/>
      </w:pPr>
    </w:p>
    <w:p w:rsidR="004F3540" w:rsidRDefault="004F3540" w:rsidP="004F3540">
      <w:pPr>
        <w:jc w:val="both"/>
      </w:pPr>
    </w:p>
    <w:p w:rsidR="004F3540" w:rsidRDefault="004F3540" w:rsidP="004F3540">
      <w:pPr>
        <w:jc w:val="both"/>
      </w:pPr>
    </w:p>
    <w:p w:rsidR="004F3540" w:rsidRDefault="004F3540" w:rsidP="004F3540">
      <w:pPr>
        <w:jc w:val="both"/>
      </w:pPr>
    </w:p>
    <w:p w:rsidR="004F3540" w:rsidRDefault="004F3540" w:rsidP="004F3540">
      <w:pPr>
        <w:jc w:val="both"/>
      </w:pPr>
    </w:p>
    <w:p w:rsidR="004F3540" w:rsidRDefault="004F3540" w:rsidP="004F3540">
      <w:pPr>
        <w:jc w:val="both"/>
      </w:pPr>
    </w:p>
    <w:p w:rsidR="004F3540" w:rsidRDefault="004F3540" w:rsidP="004F3540">
      <w:pPr>
        <w:jc w:val="both"/>
      </w:pPr>
    </w:p>
    <w:p w:rsidR="004F3540" w:rsidRDefault="004F3540" w:rsidP="004F3540">
      <w:pPr>
        <w:jc w:val="both"/>
      </w:pPr>
    </w:p>
    <w:p w:rsidR="004F3540" w:rsidRDefault="004F3540" w:rsidP="004F3540">
      <w:pPr>
        <w:jc w:val="both"/>
      </w:pPr>
    </w:p>
    <w:p w:rsidR="004F3540" w:rsidRDefault="004F3540" w:rsidP="004F3540">
      <w:pPr>
        <w:jc w:val="both"/>
      </w:pPr>
    </w:p>
    <w:p w:rsidR="004F3540" w:rsidRDefault="004F3540" w:rsidP="004F3540">
      <w:pPr>
        <w:jc w:val="both"/>
      </w:pPr>
    </w:p>
    <w:p w:rsidR="004F3540" w:rsidRDefault="004F3540" w:rsidP="004F3540">
      <w:pPr>
        <w:jc w:val="both"/>
      </w:pPr>
    </w:p>
    <w:p w:rsidR="004F3540" w:rsidRDefault="004F3540" w:rsidP="004F3540">
      <w:pPr>
        <w:jc w:val="both"/>
      </w:pPr>
    </w:p>
    <w:p w:rsidR="004F3540" w:rsidRDefault="004F3540" w:rsidP="004F3540">
      <w:pPr>
        <w:jc w:val="both"/>
      </w:pPr>
    </w:p>
    <w:p w:rsidR="004F3540" w:rsidRDefault="004F3540" w:rsidP="004F3540">
      <w:pPr>
        <w:jc w:val="both"/>
      </w:pPr>
    </w:p>
    <w:p w:rsidR="004F3540" w:rsidRDefault="004F3540" w:rsidP="004F3540">
      <w:pPr>
        <w:jc w:val="both"/>
      </w:pPr>
    </w:p>
    <w:p w:rsidR="004F3540" w:rsidRDefault="004F3540" w:rsidP="004F3540">
      <w:pPr>
        <w:jc w:val="both"/>
      </w:pPr>
    </w:p>
    <w:p w:rsidR="004F3540" w:rsidRDefault="004F3540" w:rsidP="004F3540">
      <w:pPr>
        <w:jc w:val="both"/>
      </w:pPr>
    </w:p>
    <w:p w:rsidR="004F3540" w:rsidRDefault="004F3540" w:rsidP="004F3540">
      <w:pPr>
        <w:jc w:val="both"/>
      </w:pPr>
    </w:p>
    <w:p w:rsidR="004F3540" w:rsidRDefault="004F3540" w:rsidP="004F3540">
      <w:pPr>
        <w:jc w:val="both"/>
      </w:pPr>
    </w:p>
    <w:p w:rsidR="004F3540" w:rsidRDefault="004F3540" w:rsidP="004F3540">
      <w:pPr>
        <w:jc w:val="both"/>
      </w:pPr>
    </w:p>
    <w:p w:rsidR="004F3540" w:rsidRDefault="004F3540" w:rsidP="004F3540">
      <w:pPr>
        <w:jc w:val="both"/>
      </w:pPr>
    </w:p>
    <w:p w:rsidR="004F3540" w:rsidRDefault="004F3540" w:rsidP="004F3540">
      <w:pPr>
        <w:jc w:val="both"/>
      </w:pPr>
    </w:p>
    <w:p w:rsidR="004F3540" w:rsidRDefault="004F3540" w:rsidP="004F3540">
      <w:pPr>
        <w:jc w:val="both"/>
      </w:pPr>
    </w:p>
    <w:p w:rsidR="004F3540" w:rsidRDefault="004F3540" w:rsidP="004F3540">
      <w:pPr>
        <w:jc w:val="both"/>
      </w:pPr>
    </w:p>
    <w:p w:rsidR="004F3540" w:rsidRDefault="004F3540" w:rsidP="004F3540">
      <w:pPr>
        <w:jc w:val="both"/>
      </w:pPr>
    </w:p>
    <w:p w:rsidR="004F3540" w:rsidRDefault="004F3540" w:rsidP="004F3540">
      <w:pPr>
        <w:jc w:val="both"/>
      </w:pPr>
    </w:p>
    <w:p w:rsidR="004F3540" w:rsidRDefault="004F3540" w:rsidP="004F3540">
      <w:pPr>
        <w:jc w:val="both"/>
      </w:pPr>
    </w:p>
    <w:p w:rsidR="004F3540" w:rsidRDefault="004F3540" w:rsidP="004F3540">
      <w:pPr>
        <w:jc w:val="both"/>
      </w:pPr>
    </w:p>
    <w:p w:rsidR="004F3540" w:rsidRDefault="004F3540" w:rsidP="004F3540">
      <w:pPr>
        <w:jc w:val="both"/>
      </w:pPr>
    </w:p>
    <w:p w:rsidR="004F3540" w:rsidRDefault="004F3540" w:rsidP="004F3540">
      <w:pPr>
        <w:jc w:val="both"/>
      </w:pPr>
    </w:p>
    <w:p w:rsidR="004F3540" w:rsidRDefault="004F3540" w:rsidP="004F3540">
      <w:pPr>
        <w:jc w:val="both"/>
      </w:pPr>
    </w:p>
    <w:p w:rsidR="004F3540" w:rsidRDefault="004F3540" w:rsidP="004F3540">
      <w:pPr>
        <w:jc w:val="both"/>
      </w:pPr>
    </w:p>
    <w:p w:rsidR="004F3540" w:rsidRDefault="004F3540" w:rsidP="004F3540">
      <w:pPr>
        <w:jc w:val="both"/>
      </w:pPr>
    </w:p>
    <w:p w:rsidR="004F3540" w:rsidRDefault="004F3540" w:rsidP="004F3540">
      <w:pPr>
        <w:jc w:val="both"/>
      </w:pPr>
    </w:p>
    <w:p w:rsidR="00C063D4" w:rsidRDefault="00C063D4" w:rsidP="004F3540">
      <w:pPr>
        <w:spacing w:line="360" w:lineRule="auto"/>
      </w:pPr>
    </w:p>
    <w:p w:rsidR="00C063D4" w:rsidRDefault="00C063D4" w:rsidP="004F3540">
      <w:pPr>
        <w:spacing w:line="360" w:lineRule="auto"/>
      </w:pPr>
    </w:p>
    <w:p w:rsidR="00C063D4" w:rsidRDefault="00C063D4" w:rsidP="004F3540">
      <w:pPr>
        <w:spacing w:line="360" w:lineRule="auto"/>
      </w:pPr>
    </w:p>
    <w:p w:rsidR="00C063D4" w:rsidRDefault="00C063D4" w:rsidP="004F3540">
      <w:pPr>
        <w:spacing w:line="360" w:lineRule="auto"/>
      </w:pPr>
    </w:p>
    <w:p w:rsidR="00C063D4" w:rsidRDefault="00C063D4" w:rsidP="004F3540">
      <w:pPr>
        <w:spacing w:line="360" w:lineRule="auto"/>
      </w:pPr>
    </w:p>
    <w:p w:rsidR="00C063D4" w:rsidRPr="002B597E" w:rsidRDefault="002B597E" w:rsidP="004F3540">
      <w:pPr>
        <w:spacing w:line="360" w:lineRule="auto"/>
        <w:rPr>
          <w:b/>
          <w:sz w:val="26"/>
          <w:szCs w:val="26"/>
        </w:rPr>
      </w:pPr>
      <w:r w:rsidRPr="002B597E">
        <w:rPr>
          <w:b/>
          <w:sz w:val="26"/>
          <w:szCs w:val="26"/>
        </w:rPr>
        <w:t>PODĚKOVÁNÍ</w:t>
      </w:r>
    </w:p>
    <w:p w:rsidR="00C063D4" w:rsidRDefault="00C063D4" w:rsidP="004F3540">
      <w:pPr>
        <w:spacing w:line="360" w:lineRule="auto"/>
      </w:pPr>
    </w:p>
    <w:p w:rsidR="004F3540" w:rsidRDefault="00FE6F22" w:rsidP="00EF1BE8">
      <w:pPr>
        <w:spacing w:line="360" w:lineRule="auto"/>
        <w:jc w:val="both"/>
      </w:pPr>
      <w:r>
        <w:t xml:space="preserve">Na tomto </w:t>
      </w:r>
      <w:r w:rsidR="007C7519">
        <w:t>místě</w:t>
      </w:r>
      <w:r>
        <w:t xml:space="preserve"> bych ráda</w:t>
      </w:r>
      <w:r w:rsidR="007C7519">
        <w:t xml:space="preserve"> </w:t>
      </w:r>
      <w:r w:rsidR="004F3540" w:rsidRPr="005B64F3">
        <w:t>poděkovala vedoucí diplomové práce</w:t>
      </w:r>
      <w:r>
        <w:t>,</w:t>
      </w:r>
      <w:r w:rsidR="004F3540" w:rsidRPr="005B64F3">
        <w:t xml:space="preserve"> doc. </w:t>
      </w:r>
      <w:r w:rsidR="004F3540">
        <w:t xml:space="preserve">et doc. </w:t>
      </w:r>
      <w:r w:rsidR="004F3540" w:rsidRPr="005B64F3">
        <w:t>JUDr. Naděžd</w:t>
      </w:r>
      <w:r>
        <w:t>ě Šiškové, Ph.D., za</w:t>
      </w:r>
      <w:r w:rsidR="004F3540" w:rsidRPr="005B64F3">
        <w:t xml:space="preserve"> odborné vedení</w:t>
      </w:r>
      <w:r>
        <w:t xml:space="preserve">, cenné </w:t>
      </w:r>
      <w:r w:rsidR="00EF1BE8">
        <w:t>rady</w:t>
      </w:r>
      <w:r>
        <w:t xml:space="preserve"> a vstřícnost</w:t>
      </w:r>
      <w:r w:rsidR="00EF1BE8">
        <w:t xml:space="preserve"> při zpracování předkládané diplomové práce.</w:t>
      </w:r>
    </w:p>
    <w:p w:rsidR="004F3540" w:rsidRDefault="004F3540" w:rsidP="004F3540">
      <w:pPr>
        <w:spacing w:line="360" w:lineRule="auto"/>
        <w:jc w:val="both"/>
        <w:sectPr w:rsidR="004F3540" w:rsidSect="00A57289">
          <w:footerReference w:type="even" r:id="rId8"/>
          <w:footerReference w:type="default" r:id="rId9"/>
          <w:pgSz w:w="11906" w:h="16838"/>
          <w:pgMar w:top="1418" w:right="1134" w:bottom="1418" w:left="1701" w:header="709" w:footer="709" w:gutter="0"/>
          <w:cols w:space="708"/>
          <w:titlePg/>
          <w:docGrid w:linePitch="360"/>
        </w:sectPr>
      </w:pPr>
    </w:p>
    <w:sdt>
      <w:sdtPr>
        <w:rPr>
          <w:rFonts w:ascii="Times New Roman" w:eastAsia="Times New Roman" w:hAnsi="Times New Roman" w:cs="Times New Roman"/>
          <w:b w:val="0"/>
          <w:bCs w:val="0"/>
          <w:color w:val="auto"/>
          <w:sz w:val="24"/>
          <w:szCs w:val="24"/>
          <w:lang w:eastAsia="cs-CZ"/>
        </w:rPr>
        <w:id w:val="201747454"/>
        <w:docPartObj>
          <w:docPartGallery w:val="Table of Contents"/>
          <w:docPartUnique/>
        </w:docPartObj>
      </w:sdtPr>
      <w:sdtContent>
        <w:p w:rsidR="000D5642" w:rsidRDefault="007715BE">
          <w:pPr>
            <w:pStyle w:val="Nadpisobsahu"/>
            <w:rPr>
              <w:rFonts w:ascii="Times New Roman" w:eastAsia="Times New Roman" w:hAnsi="Times New Roman" w:cs="Times New Roman"/>
              <w:bCs w:val="0"/>
              <w:color w:val="auto"/>
              <w:sz w:val="32"/>
              <w:szCs w:val="32"/>
              <w:lang w:eastAsia="cs-CZ"/>
            </w:rPr>
          </w:pPr>
          <w:r w:rsidRPr="007715BE">
            <w:rPr>
              <w:rFonts w:ascii="Times New Roman" w:eastAsia="Times New Roman" w:hAnsi="Times New Roman" w:cs="Times New Roman"/>
              <w:bCs w:val="0"/>
              <w:color w:val="auto"/>
              <w:sz w:val="32"/>
              <w:szCs w:val="32"/>
              <w:lang w:eastAsia="cs-CZ"/>
            </w:rPr>
            <w:t>Obsah</w:t>
          </w:r>
        </w:p>
        <w:p w:rsidR="008473BE" w:rsidRDefault="008473BE" w:rsidP="008473BE"/>
        <w:p w:rsidR="008473BE" w:rsidRPr="008473BE" w:rsidRDefault="008473BE" w:rsidP="008473BE"/>
        <w:p w:rsidR="000C4F97" w:rsidRDefault="004A65E3">
          <w:pPr>
            <w:pStyle w:val="Obsah1"/>
            <w:rPr>
              <w:rFonts w:asciiTheme="minorHAnsi" w:eastAsiaTheme="minorEastAsia" w:hAnsiTheme="minorHAnsi" w:cstheme="minorBidi"/>
              <w:b w:val="0"/>
              <w:noProof/>
              <w:sz w:val="22"/>
              <w:szCs w:val="22"/>
            </w:rPr>
          </w:pPr>
          <w:r w:rsidRPr="004A65E3">
            <w:fldChar w:fldCharType="begin"/>
          </w:r>
          <w:r w:rsidR="000D5642">
            <w:instrText xml:space="preserve"> TOC \o "1-3" \h \z \u </w:instrText>
          </w:r>
          <w:r w:rsidRPr="004A65E3">
            <w:fldChar w:fldCharType="separate"/>
          </w:r>
          <w:hyperlink w:anchor="_Toc452401877" w:history="1">
            <w:r w:rsidR="000C4F97" w:rsidRPr="00EA5ACD">
              <w:rPr>
                <w:rStyle w:val="Hypertextovodkaz"/>
                <w:noProof/>
              </w:rPr>
              <w:t>Úvod</w:t>
            </w:r>
            <w:r w:rsidR="000C4F97">
              <w:rPr>
                <w:noProof/>
                <w:webHidden/>
              </w:rPr>
              <w:tab/>
            </w:r>
            <w:r w:rsidR="000C4F97">
              <w:rPr>
                <w:noProof/>
                <w:webHidden/>
              </w:rPr>
              <w:fldChar w:fldCharType="begin"/>
            </w:r>
            <w:r w:rsidR="000C4F97">
              <w:rPr>
                <w:noProof/>
                <w:webHidden/>
              </w:rPr>
              <w:instrText xml:space="preserve"> PAGEREF _Toc452401877 \h </w:instrText>
            </w:r>
            <w:r w:rsidR="000C4F97">
              <w:rPr>
                <w:noProof/>
                <w:webHidden/>
              </w:rPr>
            </w:r>
            <w:r w:rsidR="000C4F97">
              <w:rPr>
                <w:noProof/>
                <w:webHidden/>
              </w:rPr>
              <w:fldChar w:fldCharType="separate"/>
            </w:r>
            <w:r w:rsidR="000C4F97">
              <w:rPr>
                <w:noProof/>
                <w:webHidden/>
              </w:rPr>
              <w:t>8</w:t>
            </w:r>
            <w:r w:rsidR="000C4F97">
              <w:rPr>
                <w:noProof/>
                <w:webHidden/>
              </w:rPr>
              <w:fldChar w:fldCharType="end"/>
            </w:r>
          </w:hyperlink>
        </w:p>
        <w:p w:rsidR="000C4F97" w:rsidRDefault="000C4F97">
          <w:pPr>
            <w:pStyle w:val="Obsah1"/>
            <w:tabs>
              <w:tab w:val="left" w:pos="480"/>
            </w:tabs>
            <w:rPr>
              <w:rFonts w:asciiTheme="minorHAnsi" w:eastAsiaTheme="minorEastAsia" w:hAnsiTheme="minorHAnsi" w:cstheme="minorBidi"/>
              <w:b w:val="0"/>
              <w:noProof/>
              <w:sz w:val="22"/>
              <w:szCs w:val="22"/>
            </w:rPr>
          </w:pPr>
          <w:hyperlink w:anchor="_Toc452401878" w:history="1">
            <w:r w:rsidRPr="00EA5ACD">
              <w:rPr>
                <w:rStyle w:val="Hypertextovodkaz"/>
                <w:noProof/>
              </w:rPr>
              <w:t>1</w:t>
            </w:r>
            <w:r>
              <w:rPr>
                <w:rFonts w:asciiTheme="minorHAnsi" w:eastAsiaTheme="minorEastAsia" w:hAnsiTheme="minorHAnsi" w:cstheme="minorBidi"/>
                <w:b w:val="0"/>
                <w:noProof/>
                <w:sz w:val="22"/>
                <w:szCs w:val="22"/>
              </w:rPr>
              <w:tab/>
            </w:r>
            <w:r w:rsidRPr="00EA5ACD">
              <w:rPr>
                <w:rStyle w:val="Hypertextovodkaz"/>
                <w:noProof/>
              </w:rPr>
              <w:t>Občanství Evropské unie</w:t>
            </w:r>
            <w:r>
              <w:rPr>
                <w:noProof/>
                <w:webHidden/>
              </w:rPr>
              <w:tab/>
            </w:r>
            <w:r>
              <w:rPr>
                <w:noProof/>
                <w:webHidden/>
              </w:rPr>
              <w:fldChar w:fldCharType="begin"/>
            </w:r>
            <w:r>
              <w:rPr>
                <w:noProof/>
                <w:webHidden/>
              </w:rPr>
              <w:instrText xml:space="preserve"> PAGEREF _Toc452401878 \h </w:instrText>
            </w:r>
            <w:r>
              <w:rPr>
                <w:noProof/>
                <w:webHidden/>
              </w:rPr>
            </w:r>
            <w:r>
              <w:rPr>
                <w:noProof/>
                <w:webHidden/>
              </w:rPr>
              <w:fldChar w:fldCharType="separate"/>
            </w:r>
            <w:r>
              <w:rPr>
                <w:noProof/>
                <w:webHidden/>
              </w:rPr>
              <w:t>11</w:t>
            </w:r>
            <w:r>
              <w:rPr>
                <w:noProof/>
                <w:webHidden/>
              </w:rPr>
              <w:fldChar w:fldCharType="end"/>
            </w:r>
          </w:hyperlink>
        </w:p>
        <w:p w:rsidR="000C4F97" w:rsidRDefault="000C4F97">
          <w:pPr>
            <w:pStyle w:val="Obsah2"/>
            <w:tabs>
              <w:tab w:val="left" w:pos="880"/>
              <w:tab w:val="right" w:leader="dot" w:pos="9061"/>
            </w:tabs>
            <w:rPr>
              <w:rFonts w:asciiTheme="minorHAnsi" w:eastAsiaTheme="minorEastAsia" w:hAnsiTheme="minorHAnsi" w:cstheme="minorBidi"/>
              <w:noProof/>
              <w:sz w:val="22"/>
              <w:szCs w:val="22"/>
            </w:rPr>
          </w:pPr>
          <w:hyperlink w:anchor="_Toc452401879" w:history="1">
            <w:r w:rsidRPr="00EA5ACD">
              <w:rPr>
                <w:rStyle w:val="Hypertextovodkaz"/>
                <w:noProof/>
              </w:rPr>
              <w:t>1.1</w:t>
            </w:r>
            <w:r>
              <w:rPr>
                <w:rFonts w:asciiTheme="minorHAnsi" w:eastAsiaTheme="minorEastAsia" w:hAnsiTheme="minorHAnsi" w:cstheme="minorBidi"/>
                <w:noProof/>
                <w:sz w:val="22"/>
                <w:szCs w:val="22"/>
              </w:rPr>
              <w:tab/>
            </w:r>
            <w:r w:rsidRPr="00EA5ACD">
              <w:rPr>
                <w:rStyle w:val="Hypertextovodkaz"/>
                <w:noProof/>
              </w:rPr>
              <w:t>Historie vytváření institutu občanství Unie</w:t>
            </w:r>
            <w:r>
              <w:rPr>
                <w:noProof/>
                <w:webHidden/>
              </w:rPr>
              <w:tab/>
            </w:r>
            <w:r>
              <w:rPr>
                <w:noProof/>
                <w:webHidden/>
              </w:rPr>
              <w:fldChar w:fldCharType="begin"/>
            </w:r>
            <w:r>
              <w:rPr>
                <w:noProof/>
                <w:webHidden/>
              </w:rPr>
              <w:instrText xml:space="preserve"> PAGEREF _Toc452401879 \h </w:instrText>
            </w:r>
            <w:r>
              <w:rPr>
                <w:noProof/>
                <w:webHidden/>
              </w:rPr>
            </w:r>
            <w:r>
              <w:rPr>
                <w:noProof/>
                <w:webHidden/>
              </w:rPr>
              <w:fldChar w:fldCharType="separate"/>
            </w:r>
            <w:r>
              <w:rPr>
                <w:noProof/>
                <w:webHidden/>
              </w:rPr>
              <w:t>11</w:t>
            </w:r>
            <w:r>
              <w:rPr>
                <w:noProof/>
                <w:webHidden/>
              </w:rPr>
              <w:fldChar w:fldCharType="end"/>
            </w:r>
          </w:hyperlink>
        </w:p>
        <w:p w:rsidR="000C4F97" w:rsidRDefault="000C4F97">
          <w:pPr>
            <w:pStyle w:val="Obsah3"/>
            <w:tabs>
              <w:tab w:val="left" w:pos="1320"/>
              <w:tab w:val="right" w:leader="dot" w:pos="9061"/>
            </w:tabs>
            <w:rPr>
              <w:rFonts w:asciiTheme="minorHAnsi" w:eastAsiaTheme="minorEastAsia" w:hAnsiTheme="minorHAnsi" w:cstheme="minorBidi"/>
              <w:noProof/>
              <w:sz w:val="22"/>
              <w:szCs w:val="22"/>
            </w:rPr>
          </w:pPr>
          <w:hyperlink w:anchor="_Toc452401880" w:history="1">
            <w:r w:rsidRPr="00EA5ACD">
              <w:rPr>
                <w:rStyle w:val="Hypertextovodkaz"/>
                <w:noProof/>
              </w:rPr>
              <w:t>1.1.1</w:t>
            </w:r>
            <w:r>
              <w:rPr>
                <w:rFonts w:asciiTheme="minorHAnsi" w:eastAsiaTheme="minorEastAsia" w:hAnsiTheme="minorHAnsi" w:cstheme="minorBidi"/>
                <w:noProof/>
                <w:sz w:val="22"/>
                <w:szCs w:val="22"/>
              </w:rPr>
              <w:tab/>
            </w:r>
            <w:r w:rsidRPr="00EA5ACD">
              <w:rPr>
                <w:rStyle w:val="Hypertextovodkaz"/>
                <w:noProof/>
              </w:rPr>
              <w:t>Počátky Evropského občanství před Maastrichtskou smlouvou</w:t>
            </w:r>
            <w:r>
              <w:rPr>
                <w:noProof/>
                <w:webHidden/>
              </w:rPr>
              <w:tab/>
            </w:r>
            <w:r>
              <w:rPr>
                <w:noProof/>
                <w:webHidden/>
              </w:rPr>
              <w:fldChar w:fldCharType="begin"/>
            </w:r>
            <w:r>
              <w:rPr>
                <w:noProof/>
                <w:webHidden/>
              </w:rPr>
              <w:instrText xml:space="preserve"> PAGEREF _Toc452401880 \h </w:instrText>
            </w:r>
            <w:r>
              <w:rPr>
                <w:noProof/>
                <w:webHidden/>
              </w:rPr>
            </w:r>
            <w:r>
              <w:rPr>
                <w:noProof/>
                <w:webHidden/>
              </w:rPr>
              <w:fldChar w:fldCharType="separate"/>
            </w:r>
            <w:r>
              <w:rPr>
                <w:noProof/>
                <w:webHidden/>
              </w:rPr>
              <w:t>12</w:t>
            </w:r>
            <w:r>
              <w:rPr>
                <w:noProof/>
                <w:webHidden/>
              </w:rPr>
              <w:fldChar w:fldCharType="end"/>
            </w:r>
          </w:hyperlink>
        </w:p>
        <w:p w:rsidR="000C4F97" w:rsidRDefault="000C4F97">
          <w:pPr>
            <w:pStyle w:val="Obsah3"/>
            <w:tabs>
              <w:tab w:val="left" w:pos="1320"/>
              <w:tab w:val="right" w:leader="dot" w:pos="9061"/>
            </w:tabs>
            <w:rPr>
              <w:rFonts w:asciiTheme="minorHAnsi" w:eastAsiaTheme="minorEastAsia" w:hAnsiTheme="minorHAnsi" w:cstheme="minorBidi"/>
              <w:noProof/>
              <w:sz w:val="22"/>
              <w:szCs w:val="22"/>
            </w:rPr>
          </w:pPr>
          <w:hyperlink w:anchor="_Toc452401881" w:history="1">
            <w:r w:rsidRPr="00EA5ACD">
              <w:rPr>
                <w:rStyle w:val="Hypertextovodkaz"/>
                <w:noProof/>
              </w:rPr>
              <w:t>1.1.2</w:t>
            </w:r>
            <w:r>
              <w:rPr>
                <w:rFonts w:asciiTheme="minorHAnsi" w:eastAsiaTheme="minorEastAsia" w:hAnsiTheme="minorHAnsi" w:cstheme="minorBidi"/>
                <w:noProof/>
                <w:sz w:val="22"/>
                <w:szCs w:val="22"/>
              </w:rPr>
              <w:tab/>
            </w:r>
            <w:r w:rsidRPr="00EA5ACD">
              <w:rPr>
                <w:rStyle w:val="Hypertextovodkaz"/>
                <w:noProof/>
              </w:rPr>
              <w:t>Maastrichtská smlouva</w:t>
            </w:r>
            <w:r>
              <w:rPr>
                <w:noProof/>
                <w:webHidden/>
              </w:rPr>
              <w:tab/>
            </w:r>
            <w:r>
              <w:rPr>
                <w:noProof/>
                <w:webHidden/>
              </w:rPr>
              <w:fldChar w:fldCharType="begin"/>
            </w:r>
            <w:r>
              <w:rPr>
                <w:noProof/>
                <w:webHidden/>
              </w:rPr>
              <w:instrText xml:space="preserve"> PAGEREF _Toc452401881 \h </w:instrText>
            </w:r>
            <w:r>
              <w:rPr>
                <w:noProof/>
                <w:webHidden/>
              </w:rPr>
            </w:r>
            <w:r>
              <w:rPr>
                <w:noProof/>
                <w:webHidden/>
              </w:rPr>
              <w:fldChar w:fldCharType="separate"/>
            </w:r>
            <w:r>
              <w:rPr>
                <w:noProof/>
                <w:webHidden/>
              </w:rPr>
              <w:t>14</w:t>
            </w:r>
            <w:r>
              <w:rPr>
                <w:noProof/>
                <w:webHidden/>
              </w:rPr>
              <w:fldChar w:fldCharType="end"/>
            </w:r>
          </w:hyperlink>
        </w:p>
        <w:p w:rsidR="000C4F97" w:rsidRDefault="000C4F97">
          <w:pPr>
            <w:pStyle w:val="Obsah3"/>
            <w:tabs>
              <w:tab w:val="left" w:pos="1320"/>
              <w:tab w:val="right" w:leader="dot" w:pos="9061"/>
            </w:tabs>
            <w:rPr>
              <w:rFonts w:asciiTheme="minorHAnsi" w:eastAsiaTheme="minorEastAsia" w:hAnsiTheme="minorHAnsi" w:cstheme="minorBidi"/>
              <w:noProof/>
              <w:sz w:val="22"/>
              <w:szCs w:val="22"/>
            </w:rPr>
          </w:pPr>
          <w:hyperlink w:anchor="_Toc452401882" w:history="1">
            <w:r w:rsidRPr="00EA5ACD">
              <w:rPr>
                <w:rStyle w:val="Hypertextovodkaz"/>
                <w:noProof/>
              </w:rPr>
              <w:t>1.1.3</w:t>
            </w:r>
            <w:r>
              <w:rPr>
                <w:rFonts w:asciiTheme="minorHAnsi" w:eastAsiaTheme="minorEastAsia" w:hAnsiTheme="minorHAnsi" w:cstheme="minorBidi"/>
                <w:noProof/>
                <w:sz w:val="22"/>
                <w:szCs w:val="22"/>
              </w:rPr>
              <w:tab/>
            </w:r>
            <w:r w:rsidRPr="00EA5ACD">
              <w:rPr>
                <w:rStyle w:val="Hypertextovodkaz"/>
                <w:noProof/>
              </w:rPr>
              <w:t>Dánská výjimka</w:t>
            </w:r>
            <w:r>
              <w:rPr>
                <w:noProof/>
                <w:webHidden/>
              </w:rPr>
              <w:tab/>
            </w:r>
            <w:r>
              <w:rPr>
                <w:noProof/>
                <w:webHidden/>
              </w:rPr>
              <w:fldChar w:fldCharType="begin"/>
            </w:r>
            <w:r>
              <w:rPr>
                <w:noProof/>
                <w:webHidden/>
              </w:rPr>
              <w:instrText xml:space="preserve"> PAGEREF _Toc452401882 \h </w:instrText>
            </w:r>
            <w:r>
              <w:rPr>
                <w:noProof/>
                <w:webHidden/>
              </w:rPr>
            </w:r>
            <w:r>
              <w:rPr>
                <w:noProof/>
                <w:webHidden/>
              </w:rPr>
              <w:fldChar w:fldCharType="separate"/>
            </w:r>
            <w:r>
              <w:rPr>
                <w:noProof/>
                <w:webHidden/>
              </w:rPr>
              <w:t>16</w:t>
            </w:r>
            <w:r>
              <w:rPr>
                <w:noProof/>
                <w:webHidden/>
              </w:rPr>
              <w:fldChar w:fldCharType="end"/>
            </w:r>
          </w:hyperlink>
        </w:p>
        <w:p w:rsidR="000C4F97" w:rsidRDefault="000C4F97">
          <w:pPr>
            <w:pStyle w:val="Obsah3"/>
            <w:tabs>
              <w:tab w:val="left" w:pos="1320"/>
              <w:tab w:val="right" w:leader="dot" w:pos="9061"/>
            </w:tabs>
            <w:rPr>
              <w:rFonts w:asciiTheme="minorHAnsi" w:eastAsiaTheme="minorEastAsia" w:hAnsiTheme="minorHAnsi" w:cstheme="minorBidi"/>
              <w:noProof/>
              <w:sz w:val="22"/>
              <w:szCs w:val="22"/>
            </w:rPr>
          </w:pPr>
          <w:hyperlink w:anchor="_Toc452401883" w:history="1">
            <w:r w:rsidRPr="00EA5ACD">
              <w:rPr>
                <w:rStyle w:val="Hypertextovodkaz"/>
                <w:noProof/>
              </w:rPr>
              <w:t>1.1.4</w:t>
            </w:r>
            <w:r>
              <w:rPr>
                <w:rFonts w:asciiTheme="minorHAnsi" w:eastAsiaTheme="minorEastAsia" w:hAnsiTheme="minorHAnsi" w:cstheme="minorBidi"/>
                <w:noProof/>
                <w:sz w:val="22"/>
                <w:szCs w:val="22"/>
              </w:rPr>
              <w:tab/>
            </w:r>
            <w:r w:rsidRPr="00EA5ACD">
              <w:rPr>
                <w:rStyle w:val="Hypertextovodkaz"/>
                <w:noProof/>
              </w:rPr>
              <w:t>Amsterodamská smlouva a Smlouva z Nice</w:t>
            </w:r>
            <w:r>
              <w:rPr>
                <w:noProof/>
                <w:webHidden/>
              </w:rPr>
              <w:tab/>
            </w:r>
            <w:r>
              <w:rPr>
                <w:noProof/>
                <w:webHidden/>
              </w:rPr>
              <w:fldChar w:fldCharType="begin"/>
            </w:r>
            <w:r>
              <w:rPr>
                <w:noProof/>
                <w:webHidden/>
              </w:rPr>
              <w:instrText xml:space="preserve"> PAGEREF _Toc452401883 \h </w:instrText>
            </w:r>
            <w:r>
              <w:rPr>
                <w:noProof/>
                <w:webHidden/>
              </w:rPr>
            </w:r>
            <w:r>
              <w:rPr>
                <w:noProof/>
                <w:webHidden/>
              </w:rPr>
              <w:fldChar w:fldCharType="separate"/>
            </w:r>
            <w:r>
              <w:rPr>
                <w:noProof/>
                <w:webHidden/>
              </w:rPr>
              <w:t>17</w:t>
            </w:r>
            <w:r>
              <w:rPr>
                <w:noProof/>
                <w:webHidden/>
              </w:rPr>
              <w:fldChar w:fldCharType="end"/>
            </w:r>
          </w:hyperlink>
        </w:p>
        <w:p w:rsidR="000C4F97" w:rsidRDefault="000C4F97">
          <w:pPr>
            <w:pStyle w:val="Obsah3"/>
            <w:tabs>
              <w:tab w:val="left" w:pos="1320"/>
              <w:tab w:val="right" w:leader="dot" w:pos="9061"/>
            </w:tabs>
            <w:rPr>
              <w:rFonts w:asciiTheme="minorHAnsi" w:eastAsiaTheme="minorEastAsia" w:hAnsiTheme="minorHAnsi" w:cstheme="minorBidi"/>
              <w:noProof/>
              <w:sz w:val="22"/>
              <w:szCs w:val="22"/>
            </w:rPr>
          </w:pPr>
          <w:hyperlink w:anchor="_Toc452401884" w:history="1">
            <w:r w:rsidRPr="00EA5ACD">
              <w:rPr>
                <w:rStyle w:val="Hypertextovodkaz"/>
                <w:noProof/>
              </w:rPr>
              <w:t>1.1.5</w:t>
            </w:r>
            <w:r>
              <w:rPr>
                <w:rFonts w:asciiTheme="minorHAnsi" w:eastAsiaTheme="minorEastAsia" w:hAnsiTheme="minorHAnsi" w:cstheme="minorBidi"/>
                <w:noProof/>
                <w:sz w:val="22"/>
                <w:szCs w:val="22"/>
              </w:rPr>
              <w:tab/>
            </w:r>
            <w:r w:rsidRPr="00EA5ACD">
              <w:rPr>
                <w:rStyle w:val="Hypertextovodkaz"/>
                <w:noProof/>
              </w:rPr>
              <w:t>Lisabonská smlouva</w:t>
            </w:r>
            <w:r>
              <w:rPr>
                <w:noProof/>
                <w:webHidden/>
              </w:rPr>
              <w:tab/>
            </w:r>
            <w:r>
              <w:rPr>
                <w:noProof/>
                <w:webHidden/>
              </w:rPr>
              <w:fldChar w:fldCharType="begin"/>
            </w:r>
            <w:r>
              <w:rPr>
                <w:noProof/>
                <w:webHidden/>
              </w:rPr>
              <w:instrText xml:space="preserve"> PAGEREF _Toc452401884 \h </w:instrText>
            </w:r>
            <w:r>
              <w:rPr>
                <w:noProof/>
                <w:webHidden/>
              </w:rPr>
            </w:r>
            <w:r>
              <w:rPr>
                <w:noProof/>
                <w:webHidden/>
              </w:rPr>
              <w:fldChar w:fldCharType="separate"/>
            </w:r>
            <w:r>
              <w:rPr>
                <w:noProof/>
                <w:webHidden/>
              </w:rPr>
              <w:t>18</w:t>
            </w:r>
            <w:r>
              <w:rPr>
                <w:noProof/>
                <w:webHidden/>
              </w:rPr>
              <w:fldChar w:fldCharType="end"/>
            </w:r>
          </w:hyperlink>
        </w:p>
        <w:p w:rsidR="000C4F97" w:rsidRDefault="000C4F97">
          <w:pPr>
            <w:pStyle w:val="Obsah2"/>
            <w:tabs>
              <w:tab w:val="left" w:pos="880"/>
              <w:tab w:val="right" w:leader="dot" w:pos="9061"/>
            </w:tabs>
            <w:rPr>
              <w:rFonts w:asciiTheme="minorHAnsi" w:eastAsiaTheme="minorEastAsia" w:hAnsiTheme="minorHAnsi" w:cstheme="minorBidi"/>
              <w:noProof/>
              <w:sz w:val="22"/>
              <w:szCs w:val="22"/>
            </w:rPr>
          </w:pPr>
          <w:hyperlink w:anchor="_Toc452401885" w:history="1">
            <w:r w:rsidRPr="00EA5ACD">
              <w:rPr>
                <w:rStyle w:val="Hypertextovodkaz"/>
                <w:noProof/>
              </w:rPr>
              <w:t>1.2</w:t>
            </w:r>
            <w:r>
              <w:rPr>
                <w:rFonts w:asciiTheme="minorHAnsi" w:eastAsiaTheme="minorEastAsia" w:hAnsiTheme="minorHAnsi" w:cstheme="minorBidi"/>
                <w:noProof/>
                <w:sz w:val="22"/>
                <w:szCs w:val="22"/>
              </w:rPr>
              <w:tab/>
            </w:r>
            <w:r w:rsidRPr="00EA5ACD">
              <w:rPr>
                <w:rStyle w:val="Hypertextovodkaz"/>
                <w:noProof/>
              </w:rPr>
              <w:t>Listina základních práv Evropské Unie</w:t>
            </w:r>
            <w:r>
              <w:rPr>
                <w:noProof/>
                <w:webHidden/>
              </w:rPr>
              <w:tab/>
            </w:r>
            <w:r>
              <w:rPr>
                <w:noProof/>
                <w:webHidden/>
              </w:rPr>
              <w:fldChar w:fldCharType="begin"/>
            </w:r>
            <w:r>
              <w:rPr>
                <w:noProof/>
                <w:webHidden/>
              </w:rPr>
              <w:instrText xml:space="preserve"> PAGEREF _Toc452401885 \h </w:instrText>
            </w:r>
            <w:r>
              <w:rPr>
                <w:noProof/>
                <w:webHidden/>
              </w:rPr>
            </w:r>
            <w:r>
              <w:rPr>
                <w:noProof/>
                <w:webHidden/>
              </w:rPr>
              <w:fldChar w:fldCharType="separate"/>
            </w:r>
            <w:r>
              <w:rPr>
                <w:noProof/>
                <w:webHidden/>
              </w:rPr>
              <w:t>19</w:t>
            </w:r>
            <w:r>
              <w:rPr>
                <w:noProof/>
                <w:webHidden/>
              </w:rPr>
              <w:fldChar w:fldCharType="end"/>
            </w:r>
          </w:hyperlink>
        </w:p>
        <w:p w:rsidR="000C4F97" w:rsidRDefault="000C4F97">
          <w:pPr>
            <w:pStyle w:val="Obsah3"/>
            <w:tabs>
              <w:tab w:val="left" w:pos="1320"/>
              <w:tab w:val="right" w:leader="dot" w:pos="9061"/>
            </w:tabs>
            <w:rPr>
              <w:rFonts w:asciiTheme="minorHAnsi" w:eastAsiaTheme="minorEastAsia" w:hAnsiTheme="minorHAnsi" w:cstheme="minorBidi"/>
              <w:noProof/>
              <w:sz w:val="22"/>
              <w:szCs w:val="22"/>
            </w:rPr>
          </w:pPr>
          <w:hyperlink w:anchor="_Toc452401886" w:history="1">
            <w:r w:rsidRPr="00EA5ACD">
              <w:rPr>
                <w:rStyle w:val="Hypertextovodkaz"/>
                <w:noProof/>
              </w:rPr>
              <w:t>1.2.1</w:t>
            </w:r>
            <w:r>
              <w:rPr>
                <w:rFonts w:asciiTheme="minorHAnsi" w:eastAsiaTheme="minorEastAsia" w:hAnsiTheme="minorHAnsi" w:cstheme="minorBidi"/>
                <w:noProof/>
                <w:sz w:val="22"/>
                <w:szCs w:val="22"/>
              </w:rPr>
              <w:tab/>
            </w:r>
            <w:r w:rsidRPr="00EA5ACD">
              <w:rPr>
                <w:rStyle w:val="Hypertextovodkaz"/>
                <w:noProof/>
              </w:rPr>
              <w:t>Členění Listiny základních práv EU</w:t>
            </w:r>
            <w:r>
              <w:rPr>
                <w:noProof/>
                <w:webHidden/>
              </w:rPr>
              <w:tab/>
            </w:r>
            <w:r>
              <w:rPr>
                <w:noProof/>
                <w:webHidden/>
              </w:rPr>
              <w:fldChar w:fldCharType="begin"/>
            </w:r>
            <w:r>
              <w:rPr>
                <w:noProof/>
                <w:webHidden/>
              </w:rPr>
              <w:instrText xml:space="preserve"> PAGEREF _Toc452401886 \h </w:instrText>
            </w:r>
            <w:r>
              <w:rPr>
                <w:noProof/>
                <w:webHidden/>
              </w:rPr>
            </w:r>
            <w:r>
              <w:rPr>
                <w:noProof/>
                <w:webHidden/>
              </w:rPr>
              <w:fldChar w:fldCharType="separate"/>
            </w:r>
            <w:r>
              <w:rPr>
                <w:noProof/>
                <w:webHidden/>
              </w:rPr>
              <w:t>20</w:t>
            </w:r>
            <w:r>
              <w:rPr>
                <w:noProof/>
                <w:webHidden/>
              </w:rPr>
              <w:fldChar w:fldCharType="end"/>
            </w:r>
          </w:hyperlink>
        </w:p>
        <w:p w:rsidR="000C4F97" w:rsidRDefault="000C4F97">
          <w:pPr>
            <w:pStyle w:val="Obsah3"/>
            <w:tabs>
              <w:tab w:val="left" w:pos="1320"/>
              <w:tab w:val="right" w:leader="dot" w:pos="9061"/>
            </w:tabs>
            <w:rPr>
              <w:rFonts w:asciiTheme="minorHAnsi" w:eastAsiaTheme="minorEastAsia" w:hAnsiTheme="minorHAnsi" w:cstheme="minorBidi"/>
              <w:noProof/>
              <w:sz w:val="22"/>
              <w:szCs w:val="22"/>
            </w:rPr>
          </w:pPr>
          <w:hyperlink w:anchor="_Toc452401887" w:history="1">
            <w:r w:rsidRPr="00EA5ACD">
              <w:rPr>
                <w:rStyle w:val="Hypertextovodkaz"/>
                <w:noProof/>
              </w:rPr>
              <w:t>1.2.2</w:t>
            </w:r>
            <w:r>
              <w:rPr>
                <w:rFonts w:asciiTheme="minorHAnsi" w:eastAsiaTheme="minorEastAsia" w:hAnsiTheme="minorHAnsi" w:cstheme="minorBidi"/>
                <w:noProof/>
                <w:sz w:val="22"/>
                <w:szCs w:val="22"/>
              </w:rPr>
              <w:tab/>
            </w:r>
            <w:r w:rsidRPr="00EA5ACD">
              <w:rPr>
                <w:rStyle w:val="Hypertextovodkaz"/>
                <w:noProof/>
              </w:rPr>
              <w:t>Občanská práva dle Listiny základních práv EU</w:t>
            </w:r>
            <w:r>
              <w:rPr>
                <w:noProof/>
                <w:webHidden/>
              </w:rPr>
              <w:tab/>
            </w:r>
            <w:r>
              <w:rPr>
                <w:noProof/>
                <w:webHidden/>
              </w:rPr>
              <w:fldChar w:fldCharType="begin"/>
            </w:r>
            <w:r>
              <w:rPr>
                <w:noProof/>
                <w:webHidden/>
              </w:rPr>
              <w:instrText xml:space="preserve"> PAGEREF _Toc452401887 \h </w:instrText>
            </w:r>
            <w:r>
              <w:rPr>
                <w:noProof/>
                <w:webHidden/>
              </w:rPr>
            </w:r>
            <w:r>
              <w:rPr>
                <w:noProof/>
                <w:webHidden/>
              </w:rPr>
              <w:fldChar w:fldCharType="separate"/>
            </w:r>
            <w:r>
              <w:rPr>
                <w:noProof/>
                <w:webHidden/>
              </w:rPr>
              <w:t>20</w:t>
            </w:r>
            <w:r>
              <w:rPr>
                <w:noProof/>
                <w:webHidden/>
              </w:rPr>
              <w:fldChar w:fldCharType="end"/>
            </w:r>
          </w:hyperlink>
        </w:p>
        <w:p w:rsidR="000C4F97" w:rsidRDefault="000C4F97">
          <w:pPr>
            <w:pStyle w:val="Obsah3"/>
            <w:tabs>
              <w:tab w:val="left" w:pos="1320"/>
              <w:tab w:val="right" w:leader="dot" w:pos="9061"/>
            </w:tabs>
            <w:rPr>
              <w:rFonts w:asciiTheme="minorHAnsi" w:eastAsiaTheme="minorEastAsia" w:hAnsiTheme="minorHAnsi" w:cstheme="minorBidi"/>
              <w:noProof/>
              <w:sz w:val="22"/>
              <w:szCs w:val="22"/>
            </w:rPr>
          </w:pPr>
          <w:hyperlink w:anchor="_Toc452401888" w:history="1">
            <w:r w:rsidRPr="00EA5ACD">
              <w:rPr>
                <w:rStyle w:val="Hypertextovodkaz"/>
                <w:noProof/>
              </w:rPr>
              <w:t>1.2.3</w:t>
            </w:r>
            <w:r>
              <w:rPr>
                <w:rFonts w:asciiTheme="minorHAnsi" w:eastAsiaTheme="minorEastAsia" w:hAnsiTheme="minorHAnsi" w:cstheme="minorBidi"/>
                <w:noProof/>
                <w:sz w:val="22"/>
                <w:szCs w:val="22"/>
              </w:rPr>
              <w:tab/>
            </w:r>
            <w:r w:rsidRPr="00EA5ACD">
              <w:rPr>
                <w:rStyle w:val="Hypertextovodkaz"/>
                <w:noProof/>
              </w:rPr>
              <w:t>Výjimky z Listiny základních práv EU</w:t>
            </w:r>
            <w:r>
              <w:rPr>
                <w:noProof/>
                <w:webHidden/>
              </w:rPr>
              <w:tab/>
            </w:r>
            <w:r>
              <w:rPr>
                <w:noProof/>
                <w:webHidden/>
              </w:rPr>
              <w:fldChar w:fldCharType="begin"/>
            </w:r>
            <w:r>
              <w:rPr>
                <w:noProof/>
                <w:webHidden/>
              </w:rPr>
              <w:instrText xml:space="preserve"> PAGEREF _Toc452401888 \h </w:instrText>
            </w:r>
            <w:r>
              <w:rPr>
                <w:noProof/>
                <w:webHidden/>
              </w:rPr>
            </w:r>
            <w:r>
              <w:rPr>
                <w:noProof/>
                <w:webHidden/>
              </w:rPr>
              <w:fldChar w:fldCharType="separate"/>
            </w:r>
            <w:r>
              <w:rPr>
                <w:noProof/>
                <w:webHidden/>
              </w:rPr>
              <w:t>21</w:t>
            </w:r>
            <w:r>
              <w:rPr>
                <w:noProof/>
                <w:webHidden/>
              </w:rPr>
              <w:fldChar w:fldCharType="end"/>
            </w:r>
          </w:hyperlink>
        </w:p>
        <w:p w:rsidR="000C4F97" w:rsidRDefault="000C4F97">
          <w:pPr>
            <w:pStyle w:val="Obsah1"/>
            <w:tabs>
              <w:tab w:val="left" w:pos="480"/>
            </w:tabs>
            <w:rPr>
              <w:rFonts w:asciiTheme="minorHAnsi" w:eastAsiaTheme="minorEastAsia" w:hAnsiTheme="minorHAnsi" w:cstheme="minorBidi"/>
              <w:b w:val="0"/>
              <w:noProof/>
              <w:sz w:val="22"/>
              <w:szCs w:val="22"/>
            </w:rPr>
          </w:pPr>
          <w:hyperlink w:anchor="_Toc452401889" w:history="1">
            <w:r w:rsidRPr="00EA5ACD">
              <w:rPr>
                <w:rStyle w:val="Hypertextovodkaz"/>
                <w:noProof/>
              </w:rPr>
              <w:t>2</w:t>
            </w:r>
            <w:r>
              <w:rPr>
                <w:rFonts w:asciiTheme="minorHAnsi" w:eastAsiaTheme="minorEastAsia" w:hAnsiTheme="minorHAnsi" w:cstheme="minorBidi"/>
                <w:b w:val="0"/>
                <w:noProof/>
                <w:sz w:val="22"/>
                <w:szCs w:val="22"/>
              </w:rPr>
              <w:tab/>
            </w:r>
            <w:r w:rsidRPr="00EA5ACD">
              <w:rPr>
                <w:rStyle w:val="Hypertextovodkaz"/>
                <w:noProof/>
              </w:rPr>
              <w:t>Práva a povinnosti vyplývající z evropského občanství</w:t>
            </w:r>
            <w:r>
              <w:rPr>
                <w:noProof/>
                <w:webHidden/>
              </w:rPr>
              <w:tab/>
            </w:r>
            <w:r>
              <w:rPr>
                <w:noProof/>
                <w:webHidden/>
              </w:rPr>
              <w:fldChar w:fldCharType="begin"/>
            </w:r>
            <w:r>
              <w:rPr>
                <w:noProof/>
                <w:webHidden/>
              </w:rPr>
              <w:instrText xml:space="preserve"> PAGEREF _Toc452401889 \h </w:instrText>
            </w:r>
            <w:r>
              <w:rPr>
                <w:noProof/>
                <w:webHidden/>
              </w:rPr>
            </w:r>
            <w:r>
              <w:rPr>
                <w:noProof/>
                <w:webHidden/>
              </w:rPr>
              <w:fldChar w:fldCharType="separate"/>
            </w:r>
            <w:r>
              <w:rPr>
                <w:noProof/>
                <w:webHidden/>
              </w:rPr>
              <w:t>22</w:t>
            </w:r>
            <w:r>
              <w:rPr>
                <w:noProof/>
                <w:webHidden/>
              </w:rPr>
              <w:fldChar w:fldCharType="end"/>
            </w:r>
          </w:hyperlink>
        </w:p>
        <w:p w:rsidR="000C4F97" w:rsidRDefault="000C4F97">
          <w:pPr>
            <w:pStyle w:val="Obsah2"/>
            <w:tabs>
              <w:tab w:val="left" w:pos="880"/>
              <w:tab w:val="right" w:leader="dot" w:pos="9061"/>
            </w:tabs>
            <w:rPr>
              <w:rFonts w:asciiTheme="minorHAnsi" w:eastAsiaTheme="minorEastAsia" w:hAnsiTheme="minorHAnsi" w:cstheme="minorBidi"/>
              <w:noProof/>
              <w:sz w:val="22"/>
              <w:szCs w:val="22"/>
            </w:rPr>
          </w:pPr>
          <w:hyperlink w:anchor="_Toc452401890" w:history="1">
            <w:r w:rsidRPr="00EA5ACD">
              <w:rPr>
                <w:rStyle w:val="Hypertextovodkaz"/>
                <w:noProof/>
              </w:rPr>
              <w:t>2.1</w:t>
            </w:r>
            <w:r>
              <w:rPr>
                <w:rFonts w:asciiTheme="minorHAnsi" w:eastAsiaTheme="minorEastAsia" w:hAnsiTheme="minorHAnsi" w:cstheme="minorBidi"/>
                <w:noProof/>
                <w:sz w:val="22"/>
                <w:szCs w:val="22"/>
              </w:rPr>
              <w:tab/>
            </w:r>
            <w:r w:rsidRPr="00EA5ACD">
              <w:rPr>
                <w:rStyle w:val="Hypertextovodkaz"/>
                <w:noProof/>
              </w:rPr>
              <w:t>Ekonomická práva</w:t>
            </w:r>
            <w:r>
              <w:rPr>
                <w:noProof/>
                <w:webHidden/>
              </w:rPr>
              <w:tab/>
            </w:r>
            <w:r>
              <w:rPr>
                <w:noProof/>
                <w:webHidden/>
              </w:rPr>
              <w:fldChar w:fldCharType="begin"/>
            </w:r>
            <w:r>
              <w:rPr>
                <w:noProof/>
                <w:webHidden/>
              </w:rPr>
              <w:instrText xml:space="preserve"> PAGEREF _Toc452401890 \h </w:instrText>
            </w:r>
            <w:r>
              <w:rPr>
                <w:noProof/>
                <w:webHidden/>
              </w:rPr>
            </w:r>
            <w:r>
              <w:rPr>
                <w:noProof/>
                <w:webHidden/>
              </w:rPr>
              <w:fldChar w:fldCharType="separate"/>
            </w:r>
            <w:r>
              <w:rPr>
                <w:noProof/>
                <w:webHidden/>
              </w:rPr>
              <w:t>22</w:t>
            </w:r>
            <w:r>
              <w:rPr>
                <w:noProof/>
                <w:webHidden/>
              </w:rPr>
              <w:fldChar w:fldCharType="end"/>
            </w:r>
          </w:hyperlink>
        </w:p>
        <w:p w:rsidR="000C4F97" w:rsidRDefault="000C4F97">
          <w:pPr>
            <w:pStyle w:val="Obsah2"/>
            <w:tabs>
              <w:tab w:val="left" w:pos="880"/>
              <w:tab w:val="right" w:leader="dot" w:pos="9061"/>
            </w:tabs>
            <w:rPr>
              <w:rFonts w:asciiTheme="minorHAnsi" w:eastAsiaTheme="minorEastAsia" w:hAnsiTheme="minorHAnsi" w:cstheme="minorBidi"/>
              <w:noProof/>
              <w:sz w:val="22"/>
              <w:szCs w:val="22"/>
            </w:rPr>
          </w:pPr>
          <w:hyperlink w:anchor="_Toc452401891" w:history="1">
            <w:r w:rsidRPr="00EA5ACD">
              <w:rPr>
                <w:rStyle w:val="Hypertextovodkaz"/>
                <w:noProof/>
              </w:rPr>
              <w:t>2.2</w:t>
            </w:r>
            <w:r>
              <w:rPr>
                <w:rFonts w:asciiTheme="minorHAnsi" w:eastAsiaTheme="minorEastAsia" w:hAnsiTheme="minorHAnsi" w:cstheme="minorBidi"/>
                <w:noProof/>
                <w:sz w:val="22"/>
                <w:szCs w:val="22"/>
              </w:rPr>
              <w:tab/>
            </w:r>
            <w:r w:rsidRPr="00EA5ACD">
              <w:rPr>
                <w:rStyle w:val="Hypertextovodkaz"/>
                <w:noProof/>
              </w:rPr>
              <w:t>Politická práva</w:t>
            </w:r>
            <w:r>
              <w:rPr>
                <w:noProof/>
                <w:webHidden/>
              </w:rPr>
              <w:tab/>
            </w:r>
            <w:r>
              <w:rPr>
                <w:noProof/>
                <w:webHidden/>
              </w:rPr>
              <w:fldChar w:fldCharType="begin"/>
            </w:r>
            <w:r>
              <w:rPr>
                <w:noProof/>
                <w:webHidden/>
              </w:rPr>
              <w:instrText xml:space="preserve"> PAGEREF _Toc452401891 \h </w:instrText>
            </w:r>
            <w:r>
              <w:rPr>
                <w:noProof/>
                <w:webHidden/>
              </w:rPr>
            </w:r>
            <w:r>
              <w:rPr>
                <w:noProof/>
                <w:webHidden/>
              </w:rPr>
              <w:fldChar w:fldCharType="separate"/>
            </w:r>
            <w:r>
              <w:rPr>
                <w:noProof/>
                <w:webHidden/>
              </w:rPr>
              <w:t>24</w:t>
            </w:r>
            <w:r>
              <w:rPr>
                <w:noProof/>
                <w:webHidden/>
              </w:rPr>
              <w:fldChar w:fldCharType="end"/>
            </w:r>
          </w:hyperlink>
        </w:p>
        <w:p w:rsidR="000C4F97" w:rsidRDefault="000C4F97">
          <w:pPr>
            <w:pStyle w:val="Obsah3"/>
            <w:tabs>
              <w:tab w:val="left" w:pos="1320"/>
              <w:tab w:val="right" w:leader="dot" w:pos="9061"/>
            </w:tabs>
            <w:rPr>
              <w:rFonts w:asciiTheme="minorHAnsi" w:eastAsiaTheme="minorEastAsia" w:hAnsiTheme="minorHAnsi" w:cstheme="minorBidi"/>
              <w:noProof/>
              <w:sz w:val="22"/>
              <w:szCs w:val="22"/>
            </w:rPr>
          </w:pPr>
          <w:hyperlink w:anchor="_Toc452401892" w:history="1">
            <w:r w:rsidRPr="00EA5ACD">
              <w:rPr>
                <w:rStyle w:val="Hypertextovodkaz"/>
                <w:noProof/>
              </w:rPr>
              <w:t>2.2.1</w:t>
            </w:r>
            <w:r>
              <w:rPr>
                <w:rFonts w:asciiTheme="minorHAnsi" w:eastAsiaTheme="minorEastAsia" w:hAnsiTheme="minorHAnsi" w:cstheme="minorBidi"/>
                <w:noProof/>
                <w:sz w:val="22"/>
                <w:szCs w:val="22"/>
              </w:rPr>
              <w:tab/>
            </w:r>
            <w:r w:rsidRPr="00EA5ACD">
              <w:rPr>
                <w:rStyle w:val="Hypertextovodkaz"/>
                <w:noProof/>
              </w:rPr>
              <w:t>Směrnice 94/80/ES o obecních volbách</w:t>
            </w:r>
            <w:r>
              <w:rPr>
                <w:noProof/>
                <w:webHidden/>
              </w:rPr>
              <w:tab/>
            </w:r>
            <w:r>
              <w:rPr>
                <w:noProof/>
                <w:webHidden/>
              </w:rPr>
              <w:fldChar w:fldCharType="begin"/>
            </w:r>
            <w:r>
              <w:rPr>
                <w:noProof/>
                <w:webHidden/>
              </w:rPr>
              <w:instrText xml:space="preserve"> PAGEREF _Toc452401892 \h </w:instrText>
            </w:r>
            <w:r>
              <w:rPr>
                <w:noProof/>
                <w:webHidden/>
              </w:rPr>
            </w:r>
            <w:r>
              <w:rPr>
                <w:noProof/>
                <w:webHidden/>
              </w:rPr>
              <w:fldChar w:fldCharType="separate"/>
            </w:r>
            <w:r>
              <w:rPr>
                <w:noProof/>
                <w:webHidden/>
              </w:rPr>
              <w:t>25</w:t>
            </w:r>
            <w:r>
              <w:rPr>
                <w:noProof/>
                <w:webHidden/>
              </w:rPr>
              <w:fldChar w:fldCharType="end"/>
            </w:r>
          </w:hyperlink>
        </w:p>
        <w:p w:rsidR="000C4F97" w:rsidRDefault="000C4F97">
          <w:pPr>
            <w:pStyle w:val="Obsah3"/>
            <w:tabs>
              <w:tab w:val="left" w:pos="1320"/>
              <w:tab w:val="right" w:leader="dot" w:pos="9061"/>
            </w:tabs>
            <w:rPr>
              <w:rFonts w:asciiTheme="minorHAnsi" w:eastAsiaTheme="minorEastAsia" w:hAnsiTheme="minorHAnsi" w:cstheme="minorBidi"/>
              <w:noProof/>
              <w:sz w:val="22"/>
              <w:szCs w:val="22"/>
            </w:rPr>
          </w:pPr>
          <w:hyperlink w:anchor="_Toc452401893" w:history="1">
            <w:r w:rsidRPr="00EA5ACD">
              <w:rPr>
                <w:rStyle w:val="Hypertextovodkaz"/>
                <w:noProof/>
              </w:rPr>
              <w:t>2.2.2</w:t>
            </w:r>
            <w:r>
              <w:rPr>
                <w:rFonts w:asciiTheme="minorHAnsi" w:eastAsiaTheme="minorEastAsia" w:hAnsiTheme="minorHAnsi" w:cstheme="minorBidi"/>
                <w:noProof/>
                <w:sz w:val="22"/>
                <w:szCs w:val="22"/>
              </w:rPr>
              <w:tab/>
            </w:r>
            <w:r w:rsidRPr="00EA5ACD">
              <w:rPr>
                <w:rStyle w:val="Hypertextovodkaz"/>
                <w:noProof/>
              </w:rPr>
              <w:t>Směrnice 93/109/ES o volbách do Evropského parlamentu</w:t>
            </w:r>
            <w:r>
              <w:rPr>
                <w:noProof/>
                <w:webHidden/>
              </w:rPr>
              <w:tab/>
            </w:r>
            <w:r>
              <w:rPr>
                <w:noProof/>
                <w:webHidden/>
              </w:rPr>
              <w:fldChar w:fldCharType="begin"/>
            </w:r>
            <w:r>
              <w:rPr>
                <w:noProof/>
                <w:webHidden/>
              </w:rPr>
              <w:instrText xml:space="preserve"> PAGEREF _Toc452401893 \h </w:instrText>
            </w:r>
            <w:r>
              <w:rPr>
                <w:noProof/>
                <w:webHidden/>
              </w:rPr>
            </w:r>
            <w:r>
              <w:rPr>
                <w:noProof/>
                <w:webHidden/>
              </w:rPr>
              <w:fldChar w:fldCharType="separate"/>
            </w:r>
            <w:r>
              <w:rPr>
                <w:noProof/>
                <w:webHidden/>
              </w:rPr>
              <w:t>26</w:t>
            </w:r>
            <w:r>
              <w:rPr>
                <w:noProof/>
                <w:webHidden/>
              </w:rPr>
              <w:fldChar w:fldCharType="end"/>
            </w:r>
          </w:hyperlink>
        </w:p>
        <w:p w:rsidR="000C4F97" w:rsidRDefault="000C4F97">
          <w:pPr>
            <w:pStyle w:val="Obsah3"/>
            <w:tabs>
              <w:tab w:val="left" w:pos="1320"/>
              <w:tab w:val="right" w:leader="dot" w:pos="9061"/>
            </w:tabs>
            <w:rPr>
              <w:rFonts w:asciiTheme="minorHAnsi" w:eastAsiaTheme="minorEastAsia" w:hAnsiTheme="minorHAnsi" w:cstheme="minorBidi"/>
              <w:noProof/>
              <w:sz w:val="22"/>
              <w:szCs w:val="22"/>
            </w:rPr>
          </w:pPr>
          <w:hyperlink w:anchor="_Toc452401894" w:history="1">
            <w:r w:rsidRPr="00EA5ACD">
              <w:rPr>
                <w:rStyle w:val="Hypertextovodkaz"/>
                <w:noProof/>
              </w:rPr>
              <w:t>2.2.3</w:t>
            </w:r>
            <w:r>
              <w:rPr>
                <w:rFonts w:asciiTheme="minorHAnsi" w:eastAsiaTheme="minorEastAsia" w:hAnsiTheme="minorHAnsi" w:cstheme="minorBidi"/>
                <w:noProof/>
                <w:sz w:val="22"/>
                <w:szCs w:val="22"/>
              </w:rPr>
              <w:tab/>
            </w:r>
            <w:r w:rsidRPr="00EA5ACD">
              <w:rPr>
                <w:rStyle w:val="Hypertextovodkaz"/>
                <w:noProof/>
              </w:rPr>
              <w:t>Petiční právo a právo obracet se na veřejného ochránce práv</w:t>
            </w:r>
            <w:r>
              <w:rPr>
                <w:noProof/>
                <w:webHidden/>
              </w:rPr>
              <w:tab/>
            </w:r>
            <w:r>
              <w:rPr>
                <w:noProof/>
                <w:webHidden/>
              </w:rPr>
              <w:fldChar w:fldCharType="begin"/>
            </w:r>
            <w:r>
              <w:rPr>
                <w:noProof/>
                <w:webHidden/>
              </w:rPr>
              <w:instrText xml:space="preserve"> PAGEREF _Toc452401894 \h </w:instrText>
            </w:r>
            <w:r>
              <w:rPr>
                <w:noProof/>
                <w:webHidden/>
              </w:rPr>
            </w:r>
            <w:r>
              <w:rPr>
                <w:noProof/>
                <w:webHidden/>
              </w:rPr>
              <w:fldChar w:fldCharType="separate"/>
            </w:r>
            <w:r>
              <w:rPr>
                <w:noProof/>
                <w:webHidden/>
              </w:rPr>
              <w:t>27</w:t>
            </w:r>
            <w:r>
              <w:rPr>
                <w:noProof/>
                <w:webHidden/>
              </w:rPr>
              <w:fldChar w:fldCharType="end"/>
            </w:r>
          </w:hyperlink>
        </w:p>
        <w:p w:rsidR="000C4F97" w:rsidRDefault="000C4F97">
          <w:pPr>
            <w:pStyle w:val="Obsah2"/>
            <w:tabs>
              <w:tab w:val="left" w:pos="880"/>
              <w:tab w:val="right" w:leader="dot" w:pos="9061"/>
            </w:tabs>
            <w:rPr>
              <w:rFonts w:asciiTheme="minorHAnsi" w:eastAsiaTheme="minorEastAsia" w:hAnsiTheme="minorHAnsi" w:cstheme="minorBidi"/>
              <w:noProof/>
              <w:sz w:val="22"/>
              <w:szCs w:val="22"/>
            </w:rPr>
          </w:pPr>
          <w:hyperlink w:anchor="_Toc452401895" w:history="1">
            <w:r w:rsidRPr="00EA5ACD">
              <w:rPr>
                <w:rStyle w:val="Hypertextovodkaz"/>
                <w:noProof/>
              </w:rPr>
              <w:t>2.3</w:t>
            </w:r>
            <w:r>
              <w:rPr>
                <w:rFonts w:asciiTheme="minorHAnsi" w:eastAsiaTheme="minorEastAsia" w:hAnsiTheme="minorHAnsi" w:cstheme="minorBidi"/>
                <w:noProof/>
                <w:sz w:val="22"/>
                <w:szCs w:val="22"/>
              </w:rPr>
              <w:tab/>
            </w:r>
            <w:r w:rsidRPr="00EA5ACD">
              <w:rPr>
                <w:rStyle w:val="Hypertextovodkaz"/>
                <w:noProof/>
              </w:rPr>
              <w:t>Právo na diplomatickou a konzulární ochranu</w:t>
            </w:r>
            <w:r>
              <w:rPr>
                <w:noProof/>
                <w:webHidden/>
              </w:rPr>
              <w:tab/>
            </w:r>
            <w:r>
              <w:rPr>
                <w:noProof/>
                <w:webHidden/>
              </w:rPr>
              <w:fldChar w:fldCharType="begin"/>
            </w:r>
            <w:r>
              <w:rPr>
                <w:noProof/>
                <w:webHidden/>
              </w:rPr>
              <w:instrText xml:space="preserve"> PAGEREF _Toc452401895 \h </w:instrText>
            </w:r>
            <w:r>
              <w:rPr>
                <w:noProof/>
                <w:webHidden/>
              </w:rPr>
            </w:r>
            <w:r>
              <w:rPr>
                <w:noProof/>
                <w:webHidden/>
              </w:rPr>
              <w:fldChar w:fldCharType="separate"/>
            </w:r>
            <w:r>
              <w:rPr>
                <w:noProof/>
                <w:webHidden/>
              </w:rPr>
              <w:t>30</w:t>
            </w:r>
            <w:r>
              <w:rPr>
                <w:noProof/>
                <w:webHidden/>
              </w:rPr>
              <w:fldChar w:fldCharType="end"/>
            </w:r>
          </w:hyperlink>
        </w:p>
        <w:p w:rsidR="000C4F97" w:rsidRDefault="000C4F97">
          <w:pPr>
            <w:pStyle w:val="Obsah2"/>
            <w:tabs>
              <w:tab w:val="left" w:pos="880"/>
              <w:tab w:val="right" w:leader="dot" w:pos="9061"/>
            </w:tabs>
            <w:rPr>
              <w:rFonts w:asciiTheme="minorHAnsi" w:eastAsiaTheme="minorEastAsia" w:hAnsiTheme="minorHAnsi" w:cstheme="minorBidi"/>
              <w:noProof/>
              <w:sz w:val="22"/>
              <w:szCs w:val="22"/>
            </w:rPr>
          </w:pPr>
          <w:hyperlink w:anchor="_Toc452401896" w:history="1">
            <w:r w:rsidRPr="00EA5ACD">
              <w:rPr>
                <w:rStyle w:val="Hypertextovodkaz"/>
                <w:noProof/>
              </w:rPr>
              <w:t>2.4</w:t>
            </w:r>
            <w:r>
              <w:rPr>
                <w:rFonts w:asciiTheme="minorHAnsi" w:eastAsiaTheme="minorEastAsia" w:hAnsiTheme="minorHAnsi" w:cstheme="minorBidi"/>
                <w:noProof/>
                <w:sz w:val="22"/>
                <w:szCs w:val="22"/>
              </w:rPr>
              <w:tab/>
            </w:r>
            <w:r w:rsidRPr="00EA5ACD">
              <w:rPr>
                <w:rStyle w:val="Hypertextovodkaz"/>
                <w:noProof/>
              </w:rPr>
              <w:t>Další práva občanů EU</w:t>
            </w:r>
            <w:r>
              <w:rPr>
                <w:noProof/>
                <w:webHidden/>
              </w:rPr>
              <w:tab/>
            </w:r>
            <w:r>
              <w:rPr>
                <w:noProof/>
                <w:webHidden/>
              </w:rPr>
              <w:fldChar w:fldCharType="begin"/>
            </w:r>
            <w:r>
              <w:rPr>
                <w:noProof/>
                <w:webHidden/>
              </w:rPr>
              <w:instrText xml:space="preserve"> PAGEREF _Toc452401896 \h </w:instrText>
            </w:r>
            <w:r>
              <w:rPr>
                <w:noProof/>
                <w:webHidden/>
              </w:rPr>
            </w:r>
            <w:r>
              <w:rPr>
                <w:noProof/>
                <w:webHidden/>
              </w:rPr>
              <w:fldChar w:fldCharType="separate"/>
            </w:r>
            <w:r>
              <w:rPr>
                <w:noProof/>
                <w:webHidden/>
              </w:rPr>
              <w:t>31</w:t>
            </w:r>
            <w:r>
              <w:rPr>
                <w:noProof/>
                <w:webHidden/>
              </w:rPr>
              <w:fldChar w:fldCharType="end"/>
            </w:r>
          </w:hyperlink>
        </w:p>
        <w:p w:rsidR="000C4F97" w:rsidRDefault="000C4F97">
          <w:pPr>
            <w:pStyle w:val="Obsah1"/>
            <w:tabs>
              <w:tab w:val="left" w:pos="480"/>
            </w:tabs>
            <w:rPr>
              <w:rFonts w:asciiTheme="minorHAnsi" w:eastAsiaTheme="minorEastAsia" w:hAnsiTheme="minorHAnsi" w:cstheme="minorBidi"/>
              <w:b w:val="0"/>
              <w:noProof/>
              <w:sz w:val="22"/>
              <w:szCs w:val="22"/>
            </w:rPr>
          </w:pPr>
          <w:hyperlink w:anchor="_Toc452401897" w:history="1">
            <w:r w:rsidRPr="00EA5ACD">
              <w:rPr>
                <w:rStyle w:val="Hypertextovodkaz"/>
                <w:noProof/>
              </w:rPr>
              <w:t>3</w:t>
            </w:r>
            <w:r>
              <w:rPr>
                <w:rFonts w:asciiTheme="minorHAnsi" w:eastAsiaTheme="minorEastAsia" w:hAnsiTheme="minorHAnsi" w:cstheme="minorBidi"/>
                <w:b w:val="0"/>
                <w:noProof/>
                <w:sz w:val="22"/>
                <w:szCs w:val="22"/>
              </w:rPr>
              <w:tab/>
            </w:r>
            <w:r w:rsidRPr="00EA5ACD">
              <w:rPr>
                <w:rStyle w:val="Hypertextovodkaz"/>
                <w:noProof/>
              </w:rPr>
              <w:t>Problematika nabývání státního občanství</w:t>
            </w:r>
            <w:r>
              <w:rPr>
                <w:noProof/>
                <w:webHidden/>
              </w:rPr>
              <w:tab/>
            </w:r>
            <w:r>
              <w:rPr>
                <w:noProof/>
                <w:webHidden/>
              </w:rPr>
              <w:fldChar w:fldCharType="begin"/>
            </w:r>
            <w:r>
              <w:rPr>
                <w:noProof/>
                <w:webHidden/>
              </w:rPr>
              <w:instrText xml:space="preserve"> PAGEREF _Toc452401897 \h </w:instrText>
            </w:r>
            <w:r>
              <w:rPr>
                <w:noProof/>
                <w:webHidden/>
              </w:rPr>
            </w:r>
            <w:r>
              <w:rPr>
                <w:noProof/>
                <w:webHidden/>
              </w:rPr>
              <w:fldChar w:fldCharType="separate"/>
            </w:r>
            <w:r>
              <w:rPr>
                <w:noProof/>
                <w:webHidden/>
              </w:rPr>
              <w:t>32</w:t>
            </w:r>
            <w:r>
              <w:rPr>
                <w:noProof/>
                <w:webHidden/>
              </w:rPr>
              <w:fldChar w:fldCharType="end"/>
            </w:r>
          </w:hyperlink>
        </w:p>
        <w:p w:rsidR="000C4F97" w:rsidRDefault="000C4F97">
          <w:pPr>
            <w:pStyle w:val="Obsah2"/>
            <w:tabs>
              <w:tab w:val="left" w:pos="880"/>
              <w:tab w:val="right" w:leader="dot" w:pos="9061"/>
            </w:tabs>
            <w:rPr>
              <w:rFonts w:asciiTheme="minorHAnsi" w:eastAsiaTheme="minorEastAsia" w:hAnsiTheme="minorHAnsi" w:cstheme="minorBidi"/>
              <w:noProof/>
              <w:sz w:val="22"/>
              <w:szCs w:val="22"/>
            </w:rPr>
          </w:pPr>
          <w:hyperlink w:anchor="_Toc452401898" w:history="1">
            <w:r w:rsidRPr="00EA5ACD">
              <w:rPr>
                <w:rStyle w:val="Hypertextovodkaz"/>
                <w:noProof/>
              </w:rPr>
              <w:t>3.1</w:t>
            </w:r>
            <w:r>
              <w:rPr>
                <w:rFonts w:asciiTheme="minorHAnsi" w:eastAsiaTheme="minorEastAsia" w:hAnsiTheme="minorHAnsi" w:cstheme="minorBidi"/>
                <w:noProof/>
                <w:sz w:val="22"/>
                <w:szCs w:val="22"/>
              </w:rPr>
              <w:tab/>
            </w:r>
            <w:r w:rsidRPr="00EA5ACD">
              <w:rPr>
                <w:rStyle w:val="Hypertextovodkaz"/>
                <w:noProof/>
              </w:rPr>
              <w:t>Různé přístupy zemí EU</w:t>
            </w:r>
            <w:r>
              <w:rPr>
                <w:noProof/>
                <w:webHidden/>
              </w:rPr>
              <w:tab/>
            </w:r>
            <w:r>
              <w:rPr>
                <w:noProof/>
                <w:webHidden/>
              </w:rPr>
              <w:fldChar w:fldCharType="begin"/>
            </w:r>
            <w:r>
              <w:rPr>
                <w:noProof/>
                <w:webHidden/>
              </w:rPr>
              <w:instrText xml:space="preserve"> PAGEREF _Toc452401898 \h </w:instrText>
            </w:r>
            <w:r>
              <w:rPr>
                <w:noProof/>
                <w:webHidden/>
              </w:rPr>
            </w:r>
            <w:r>
              <w:rPr>
                <w:noProof/>
                <w:webHidden/>
              </w:rPr>
              <w:fldChar w:fldCharType="separate"/>
            </w:r>
            <w:r>
              <w:rPr>
                <w:noProof/>
                <w:webHidden/>
              </w:rPr>
              <w:t>32</w:t>
            </w:r>
            <w:r>
              <w:rPr>
                <w:noProof/>
                <w:webHidden/>
              </w:rPr>
              <w:fldChar w:fldCharType="end"/>
            </w:r>
          </w:hyperlink>
        </w:p>
        <w:p w:rsidR="000C4F97" w:rsidRDefault="000C4F97">
          <w:pPr>
            <w:pStyle w:val="Obsah2"/>
            <w:tabs>
              <w:tab w:val="left" w:pos="880"/>
              <w:tab w:val="right" w:leader="dot" w:pos="9061"/>
            </w:tabs>
            <w:rPr>
              <w:rFonts w:asciiTheme="minorHAnsi" w:eastAsiaTheme="minorEastAsia" w:hAnsiTheme="minorHAnsi" w:cstheme="minorBidi"/>
              <w:noProof/>
              <w:sz w:val="22"/>
              <w:szCs w:val="22"/>
            </w:rPr>
          </w:pPr>
          <w:hyperlink w:anchor="_Toc452401899" w:history="1">
            <w:r w:rsidRPr="00EA5ACD">
              <w:rPr>
                <w:rStyle w:val="Hypertextovodkaz"/>
                <w:noProof/>
              </w:rPr>
              <w:t>3.2</w:t>
            </w:r>
            <w:r>
              <w:rPr>
                <w:rFonts w:asciiTheme="minorHAnsi" w:eastAsiaTheme="minorEastAsia" w:hAnsiTheme="minorHAnsi" w:cstheme="minorBidi"/>
                <w:noProof/>
                <w:sz w:val="22"/>
                <w:szCs w:val="22"/>
              </w:rPr>
              <w:tab/>
            </w:r>
            <w:r w:rsidRPr="00EA5ACD">
              <w:rPr>
                <w:rStyle w:val="Hypertextovodkaz"/>
                <w:noProof/>
              </w:rPr>
              <w:t>Otázka nabytí občanství v zemích EU</w:t>
            </w:r>
            <w:r>
              <w:rPr>
                <w:noProof/>
                <w:webHidden/>
              </w:rPr>
              <w:tab/>
            </w:r>
            <w:r>
              <w:rPr>
                <w:noProof/>
                <w:webHidden/>
              </w:rPr>
              <w:fldChar w:fldCharType="begin"/>
            </w:r>
            <w:r>
              <w:rPr>
                <w:noProof/>
                <w:webHidden/>
              </w:rPr>
              <w:instrText xml:space="preserve"> PAGEREF _Toc452401899 \h </w:instrText>
            </w:r>
            <w:r>
              <w:rPr>
                <w:noProof/>
                <w:webHidden/>
              </w:rPr>
            </w:r>
            <w:r>
              <w:rPr>
                <w:noProof/>
                <w:webHidden/>
              </w:rPr>
              <w:fldChar w:fldCharType="separate"/>
            </w:r>
            <w:r>
              <w:rPr>
                <w:noProof/>
                <w:webHidden/>
              </w:rPr>
              <w:t>33</w:t>
            </w:r>
            <w:r>
              <w:rPr>
                <w:noProof/>
                <w:webHidden/>
              </w:rPr>
              <w:fldChar w:fldCharType="end"/>
            </w:r>
          </w:hyperlink>
        </w:p>
        <w:p w:rsidR="000C4F97" w:rsidRDefault="000C4F97">
          <w:pPr>
            <w:pStyle w:val="Obsah3"/>
            <w:tabs>
              <w:tab w:val="left" w:pos="1320"/>
              <w:tab w:val="right" w:leader="dot" w:pos="9061"/>
            </w:tabs>
            <w:rPr>
              <w:rFonts w:asciiTheme="minorHAnsi" w:eastAsiaTheme="minorEastAsia" w:hAnsiTheme="minorHAnsi" w:cstheme="minorBidi"/>
              <w:noProof/>
              <w:sz w:val="22"/>
              <w:szCs w:val="22"/>
            </w:rPr>
          </w:pPr>
          <w:hyperlink w:anchor="_Toc452401900" w:history="1">
            <w:r w:rsidRPr="00EA5ACD">
              <w:rPr>
                <w:rStyle w:val="Hypertextovodkaz"/>
                <w:noProof/>
              </w:rPr>
              <w:t>3.2.1</w:t>
            </w:r>
            <w:r>
              <w:rPr>
                <w:rFonts w:asciiTheme="minorHAnsi" w:eastAsiaTheme="minorEastAsia" w:hAnsiTheme="minorHAnsi" w:cstheme="minorBidi"/>
                <w:noProof/>
                <w:sz w:val="22"/>
                <w:szCs w:val="22"/>
              </w:rPr>
              <w:tab/>
            </w:r>
            <w:r w:rsidRPr="00EA5ACD">
              <w:rPr>
                <w:rStyle w:val="Hypertextovodkaz"/>
                <w:noProof/>
              </w:rPr>
              <w:t>Prohlášení č. 2 o státním občanství</w:t>
            </w:r>
            <w:r>
              <w:rPr>
                <w:noProof/>
                <w:webHidden/>
              </w:rPr>
              <w:tab/>
            </w:r>
            <w:r>
              <w:rPr>
                <w:noProof/>
                <w:webHidden/>
              </w:rPr>
              <w:fldChar w:fldCharType="begin"/>
            </w:r>
            <w:r>
              <w:rPr>
                <w:noProof/>
                <w:webHidden/>
              </w:rPr>
              <w:instrText xml:space="preserve"> PAGEREF _Toc452401900 \h </w:instrText>
            </w:r>
            <w:r>
              <w:rPr>
                <w:noProof/>
                <w:webHidden/>
              </w:rPr>
            </w:r>
            <w:r>
              <w:rPr>
                <w:noProof/>
                <w:webHidden/>
              </w:rPr>
              <w:fldChar w:fldCharType="separate"/>
            </w:r>
            <w:r>
              <w:rPr>
                <w:noProof/>
                <w:webHidden/>
              </w:rPr>
              <w:t>34</w:t>
            </w:r>
            <w:r>
              <w:rPr>
                <w:noProof/>
                <w:webHidden/>
              </w:rPr>
              <w:fldChar w:fldCharType="end"/>
            </w:r>
          </w:hyperlink>
        </w:p>
        <w:p w:rsidR="000C4F97" w:rsidRDefault="000C4F97">
          <w:pPr>
            <w:pStyle w:val="Obsah2"/>
            <w:tabs>
              <w:tab w:val="left" w:pos="880"/>
              <w:tab w:val="right" w:leader="dot" w:pos="9061"/>
            </w:tabs>
            <w:rPr>
              <w:rFonts w:asciiTheme="minorHAnsi" w:eastAsiaTheme="minorEastAsia" w:hAnsiTheme="minorHAnsi" w:cstheme="minorBidi"/>
              <w:noProof/>
              <w:sz w:val="22"/>
              <w:szCs w:val="22"/>
            </w:rPr>
          </w:pPr>
          <w:hyperlink w:anchor="_Toc452401901" w:history="1">
            <w:r w:rsidRPr="00EA5ACD">
              <w:rPr>
                <w:rStyle w:val="Hypertextovodkaz"/>
                <w:noProof/>
              </w:rPr>
              <w:t>3.3</w:t>
            </w:r>
            <w:r>
              <w:rPr>
                <w:rFonts w:asciiTheme="minorHAnsi" w:eastAsiaTheme="minorEastAsia" w:hAnsiTheme="minorHAnsi" w:cstheme="minorBidi"/>
                <w:noProof/>
                <w:sz w:val="22"/>
                <w:szCs w:val="22"/>
              </w:rPr>
              <w:tab/>
            </w:r>
            <w:r w:rsidRPr="00EA5ACD">
              <w:rPr>
                <w:rStyle w:val="Hypertextovodkaz"/>
                <w:noProof/>
              </w:rPr>
              <w:t>Možnost nabytí a pozbytí občanství podle ústavního práva ČR</w:t>
            </w:r>
            <w:r>
              <w:rPr>
                <w:noProof/>
                <w:webHidden/>
              </w:rPr>
              <w:tab/>
            </w:r>
            <w:r>
              <w:rPr>
                <w:noProof/>
                <w:webHidden/>
              </w:rPr>
              <w:fldChar w:fldCharType="begin"/>
            </w:r>
            <w:r>
              <w:rPr>
                <w:noProof/>
                <w:webHidden/>
              </w:rPr>
              <w:instrText xml:space="preserve"> PAGEREF _Toc452401901 \h </w:instrText>
            </w:r>
            <w:r>
              <w:rPr>
                <w:noProof/>
                <w:webHidden/>
              </w:rPr>
            </w:r>
            <w:r>
              <w:rPr>
                <w:noProof/>
                <w:webHidden/>
              </w:rPr>
              <w:fldChar w:fldCharType="separate"/>
            </w:r>
            <w:r>
              <w:rPr>
                <w:noProof/>
                <w:webHidden/>
              </w:rPr>
              <w:t>35</w:t>
            </w:r>
            <w:r>
              <w:rPr>
                <w:noProof/>
                <w:webHidden/>
              </w:rPr>
              <w:fldChar w:fldCharType="end"/>
            </w:r>
          </w:hyperlink>
        </w:p>
        <w:p w:rsidR="000C4F97" w:rsidRDefault="000C4F97">
          <w:pPr>
            <w:pStyle w:val="Obsah1"/>
            <w:tabs>
              <w:tab w:val="left" w:pos="480"/>
            </w:tabs>
            <w:rPr>
              <w:rFonts w:asciiTheme="minorHAnsi" w:eastAsiaTheme="minorEastAsia" w:hAnsiTheme="minorHAnsi" w:cstheme="minorBidi"/>
              <w:b w:val="0"/>
              <w:noProof/>
              <w:sz w:val="22"/>
              <w:szCs w:val="22"/>
            </w:rPr>
          </w:pPr>
          <w:hyperlink w:anchor="_Toc452401902" w:history="1">
            <w:r w:rsidRPr="00EA5ACD">
              <w:rPr>
                <w:rStyle w:val="Hypertextovodkaz"/>
                <w:noProof/>
              </w:rPr>
              <w:t>4</w:t>
            </w:r>
            <w:r>
              <w:rPr>
                <w:rFonts w:asciiTheme="minorHAnsi" w:eastAsiaTheme="minorEastAsia" w:hAnsiTheme="minorHAnsi" w:cstheme="minorBidi"/>
                <w:b w:val="0"/>
                <w:noProof/>
                <w:sz w:val="22"/>
                <w:szCs w:val="22"/>
              </w:rPr>
              <w:tab/>
            </w:r>
            <w:r w:rsidRPr="00EA5ACD">
              <w:rPr>
                <w:rStyle w:val="Hypertextovodkaz"/>
                <w:noProof/>
              </w:rPr>
              <w:t>Občanství z pohledu mezinárodního práva</w:t>
            </w:r>
            <w:r>
              <w:rPr>
                <w:noProof/>
                <w:webHidden/>
              </w:rPr>
              <w:tab/>
            </w:r>
            <w:r>
              <w:rPr>
                <w:noProof/>
                <w:webHidden/>
              </w:rPr>
              <w:fldChar w:fldCharType="begin"/>
            </w:r>
            <w:r>
              <w:rPr>
                <w:noProof/>
                <w:webHidden/>
              </w:rPr>
              <w:instrText xml:space="preserve"> PAGEREF _Toc452401902 \h </w:instrText>
            </w:r>
            <w:r>
              <w:rPr>
                <w:noProof/>
                <w:webHidden/>
              </w:rPr>
            </w:r>
            <w:r>
              <w:rPr>
                <w:noProof/>
                <w:webHidden/>
              </w:rPr>
              <w:fldChar w:fldCharType="separate"/>
            </w:r>
            <w:r>
              <w:rPr>
                <w:noProof/>
                <w:webHidden/>
              </w:rPr>
              <w:t>37</w:t>
            </w:r>
            <w:r>
              <w:rPr>
                <w:noProof/>
                <w:webHidden/>
              </w:rPr>
              <w:fldChar w:fldCharType="end"/>
            </w:r>
          </w:hyperlink>
        </w:p>
        <w:p w:rsidR="000C4F97" w:rsidRDefault="000C4F97">
          <w:pPr>
            <w:pStyle w:val="Obsah2"/>
            <w:tabs>
              <w:tab w:val="left" w:pos="880"/>
              <w:tab w:val="right" w:leader="dot" w:pos="9061"/>
            </w:tabs>
            <w:rPr>
              <w:rFonts w:asciiTheme="minorHAnsi" w:eastAsiaTheme="minorEastAsia" w:hAnsiTheme="minorHAnsi" w:cstheme="minorBidi"/>
              <w:noProof/>
              <w:sz w:val="22"/>
              <w:szCs w:val="22"/>
            </w:rPr>
          </w:pPr>
          <w:hyperlink w:anchor="_Toc452401903" w:history="1">
            <w:r w:rsidRPr="00EA5ACD">
              <w:rPr>
                <w:rStyle w:val="Hypertextovodkaz"/>
                <w:noProof/>
              </w:rPr>
              <w:t>4.1</w:t>
            </w:r>
            <w:r>
              <w:rPr>
                <w:rFonts w:asciiTheme="minorHAnsi" w:eastAsiaTheme="minorEastAsia" w:hAnsiTheme="minorHAnsi" w:cstheme="minorBidi"/>
                <w:noProof/>
                <w:sz w:val="22"/>
                <w:szCs w:val="22"/>
              </w:rPr>
              <w:tab/>
            </w:r>
            <w:r w:rsidRPr="00EA5ACD">
              <w:rPr>
                <w:rStyle w:val="Hypertextovodkaz"/>
                <w:noProof/>
              </w:rPr>
              <w:t>Vznik státního občanství dle mezinárodního práva</w:t>
            </w:r>
            <w:r>
              <w:rPr>
                <w:noProof/>
                <w:webHidden/>
              </w:rPr>
              <w:tab/>
            </w:r>
            <w:r>
              <w:rPr>
                <w:noProof/>
                <w:webHidden/>
              </w:rPr>
              <w:fldChar w:fldCharType="begin"/>
            </w:r>
            <w:r>
              <w:rPr>
                <w:noProof/>
                <w:webHidden/>
              </w:rPr>
              <w:instrText xml:space="preserve"> PAGEREF _Toc452401903 \h </w:instrText>
            </w:r>
            <w:r>
              <w:rPr>
                <w:noProof/>
                <w:webHidden/>
              </w:rPr>
            </w:r>
            <w:r>
              <w:rPr>
                <w:noProof/>
                <w:webHidden/>
              </w:rPr>
              <w:fldChar w:fldCharType="separate"/>
            </w:r>
            <w:r>
              <w:rPr>
                <w:noProof/>
                <w:webHidden/>
              </w:rPr>
              <w:t>37</w:t>
            </w:r>
            <w:r>
              <w:rPr>
                <w:noProof/>
                <w:webHidden/>
              </w:rPr>
              <w:fldChar w:fldCharType="end"/>
            </w:r>
          </w:hyperlink>
        </w:p>
        <w:p w:rsidR="000C4F97" w:rsidRDefault="000C4F97">
          <w:pPr>
            <w:pStyle w:val="Obsah2"/>
            <w:tabs>
              <w:tab w:val="left" w:pos="880"/>
              <w:tab w:val="right" w:leader="dot" w:pos="9061"/>
            </w:tabs>
            <w:rPr>
              <w:rFonts w:asciiTheme="minorHAnsi" w:eastAsiaTheme="minorEastAsia" w:hAnsiTheme="minorHAnsi" w:cstheme="minorBidi"/>
              <w:noProof/>
              <w:sz w:val="22"/>
              <w:szCs w:val="22"/>
            </w:rPr>
          </w:pPr>
          <w:hyperlink w:anchor="_Toc452401904" w:history="1">
            <w:r w:rsidRPr="00EA5ACD">
              <w:rPr>
                <w:rStyle w:val="Hypertextovodkaz"/>
                <w:noProof/>
              </w:rPr>
              <w:t>4.2</w:t>
            </w:r>
            <w:r>
              <w:rPr>
                <w:rFonts w:asciiTheme="minorHAnsi" w:eastAsiaTheme="minorEastAsia" w:hAnsiTheme="minorHAnsi" w:cstheme="minorBidi"/>
                <w:noProof/>
                <w:sz w:val="22"/>
                <w:szCs w:val="22"/>
              </w:rPr>
              <w:tab/>
            </w:r>
            <w:r w:rsidRPr="00EA5ACD">
              <w:rPr>
                <w:rStyle w:val="Hypertextovodkaz"/>
                <w:noProof/>
              </w:rPr>
              <w:t>Zánik státního občanství  dle mezinárodního práva</w:t>
            </w:r>
            <w:r>
              <w:rPr>
                <w:noProof/>
                <w:webHidden/>
              </w:rPr>
              <w:tab/>
            </w:r>
            <w:r>
              <w:rPr>
                <w:noProof/>
                <w:webHidden/>
              </w:rPr>
              <w:fldChar w:fldCharType="begin"/>
            </w:r>
            <w:r>
              <w:rPr>
                <w:noProof/>
                <w:webHidden/>
              </w:rPr>
              <w:instrText xml:space="preserve"> PAGEREF _Toc452401904 \h </w:instrText>
            </w:r>
            <w:r>
              <w:rPr>
                <w:noProof/>
                <w:webHidden/>
              </w:rPr>
            </w:r>
            <w:r>
              <w:rPr>
                <w:noProof/>
                <w:webHidden/>
              </w:rPr>
              <w:fldChar w:fldCharType="separate"/>
            </w:r>
            <w:r>
              <w:rPr>
                <w:noProof/>
                <w:webHidden/>
              </w:rPr>
              <w:t>39</w:t>
            </w:r>
            <w:r>
              <w:rPr>
                <w:noProof/>
                <w:webHidden/>
              </w:rPr>
              <w:fldChar w:fldCharType="end"/>
            </w:r>
          </w:hyperlink>
        </w:p>
        <w:p w:rsidR="000C4F97" w:rsidRDefault="000C4F97">
          <w:pPr>
            <w:pStyle w:val="Obsah2"/>
            <w:tabs>
              <w:tab w:val="left" w:pos="880"/>
              <w:tab w:val="right" w:leader="dot" w:pos="9061"/>
            </w:tabs>
            <w:rPr>
              <w:rFonts w:asciiTheme="minorHAnsi" w:eastAsiaTheme="minorEastAsia" w:hAnsiTheme="minorHAnsi" w:cstheme="minorBidi"/>
              <w:noProof/>
              <w:sz w:val="22"/>
              <w:szCs w:val="22"/>
            </w:rPr>
          </w:pPr>
          <w:hyperlink w:anchor="_Toc452401905" w:history="1">
            <w:r w:rsidRPr="00EA5ACD">
              <w:rPr>
                <w:rStyle w:val="Hypertextovodkaz"/>
                <w:noProof/>
              </w:rPr>
              <w:t>4.3</w:t>
            </w:r>
            <w:r>
              <w:rPr>
                <w:rFonts w:asciiTheme="minorHAnsi" w:eastAsiaTheme="minorEastAsia" w:hAnsiTheme="minorHAnsi" w:cstheme="minorBidi"/>
                <w:noProof/>
                <w:sz w:val="22"/>
                <w:szCs w:val="22"/>
              </w:rPr>
              <w:tab/>
            </w:r>
            <w:r w:rsidRPr="00EA5ACD">
              <w:rPr>
                <w:rStyle w:val="Hypertextovodkaz"/>
                <w:noProof/>
              </w:rPr>
              <w:t>Evropská úmluva o státním občanství</w:t>
            </w:r>
            <w:r>
              <w:rPr>
                <w:noProof/>
                <w:webHidden/>
              </w:rPr>
              <w:tab/>
            </w:r>
            <w:r>
              <w:rPr>
                <w:noProof/>
                <w:webHidden/>
              </w:rPr>
              <w:fldChar w:fldCharType="begin"/>
            </w:r>
            <w:r>
              <w:rPr>
                <w:noProof/>
                <w:webHidden/>
              </w:rPr>
              <w:instrText xml:space="preserve"> PAGEREF _Toc452401905 \h </w:instrText>
            </w:r>
            <w:r>
              <w:rPr>
                <w:noProof/>
                <w:webHidden/>
              </w:rPr>
            </w:r>
            <w:r>
              <w:rPr>
                <w:noProof/>
                <w:webHidden/>
              </w:rPr>
              <w:fldChar w:fldCharType="separate"/>
            </w:r>
            <w:r>
              <w:rPr>
                <w:noProof/>
                <w:webHidden/>
              </w:rPr>
              <w:t>40</w:t>
            </w:r>
            <w:r>
              <w:rPr>
                <w:noProof/>
                <w:webHidden/>
              </w:rPr>
              <w:fldChar w:fldCharType="end"/>
            </w:r>
          </w:hyperlink>
        </w:p>
        <w:p w:rsidR="000C4F97" w:rsidRDefault="000C4F97">
          <w:pPr>
            <w:pStyle w:val="Obsah1"/>
            <w:tabs>
              <w:tab w:val="left" w:pos="480"/>
            </w:tabs>
            <w:rPr>
              <w:rFonts w:asciiTheme="minorHAnsi" w:eastAsiaTheme="minorEastAsia" w:hAnsiTheme="minorHAnsi" w:cstheme="minorBidi"/>
              <w:b w:val="0"/>
              <w:noProof/>
              <w:sz w:val="22"/>
              <w:szCs w:val="22"/>
            </w:rPr>
          </w:pPr>
          <w:hyperlink w:anchor="_Toc452401906" w:history="1">
            <w:r w:rsidRPr="00EA5ACD">
              <w:rPr>
                <w:rStyle w:val="Hypertextovodkaz"/>
                <w:noProof/>
              </w:rPr>
              <w:t>5</w:t>
            </w:r>
            <w:r>
              <w:rPr>
                <w:rFonts w:asciiTheme="minorHAnsi" w:eastAsiaTheme="minorEastAsia" w:hAnsiTheme="minorHAnsi" w:cstheme="minorBidi"/>
                <w:b w:val="0"/>
                <w:noProof/>
                <w:sz w:val="22"/>
                <w:szCs w:val="22"/>
              </w:rPr>
              <w:tab/>
            </w:r>
            <w:r w:rsidRPr="00EA5ACD">
              <w:rPr>
                <w:rStyle w:val="Hypertextovodkaz"/>
                <w:noProof/>
              </w:rPr>
              <w:t>Směrnice 2004/38/ES o právu pohybu a pobytu</w:t>
            </w:r>
            <w:r>
              <w:rPr>
                <w:noProof/>
                <w:webHidden/>
              </w:rPr>
              <w:tab/>
            </w:r>
            <w:r>
              <w:rPr>
                <w:noProof/>
                <w:webHidden/>
              </w:rPr>
              <w:fldChar w:fldCharType="begin"/>
            </w:r>
            <w:r>
              <w:rPr>
                <w:noProof/>
                <w:webHidden/>
              </w:rPr>
              <w:instrText xml:space="preserve"> PAGEREF _Toc452401906 \h </w:instrText>
            </w:r>
            <w:r>
              <w:rPr>
                <w:noProof/>
                <w:webHidden/>
              </w:rPr>
            </w:r>
            <w:r>
              <w:rPr>
                <w:noProof/>
                <w:webHidden/>
              </w:rPr>
              <w:fldChar w:fldCharType="separate"/>
            </w:r>
            <w:r>
              <w:rPr>
                <w:noProof/>
                <w:webHidden/>
              </w:rPr>
              <w:t>42</w:t>
            </w:r>
            <w:r>
              <w:rPr>
                <w:noProof/>
                <w:webHidden/>
              </w:rPr>
              <w:fldChar w:fldCharType="end"/>
            </w:r>
          </w:hyperlink>
        </w:p>
        <w:p w:rsidR="000C4F97" w:rsidRDefault="000C4F97">
          <w:pPr>
            <w:pStyle w:val="Obsah2"/>
            <w:tabs>
              <w:tab w:val="left" w:pos="880"/>
              <w:tab w:val="right" w:leader="dot" w:pos="9061"/>
            </w:tabs>
            <w:rPr>
              <w:rFonts w:asciiTheme="minorHAnsi" w:eastAsiaTheme="minorEastAsia" w:hAnsiTheme="minorHAnsi" w:cstheme="minorBidi"/>
              <w:noProof/>
              <w:sz w:val="22"/>
              <w:szCs w:val="22"/>
            </w:rPr>
          </w:pPr>
          <w:hyperlink w:anchor="_Toc452401907" w:history="1">
            <w:r w:rsidRPr="00EA5ACD">
              <w:rPr>
                <w:rStyle w:val="Hypertextovodkaz"/>
                <w:noProof/>
              </w:rPr>
              <w:t>5.1</w:t>
            </w:r>
            <w:r>
              <w:rPr>
                <w:rFonts w:asciiTheme="minorHAnsi" w:eastAsiaTheme="minorEastAsia" w:hAnsiTheme="minorHAnsi" w:cstheme="minorBidi"/>
                <w:noProof/>
                <w:sz w:val="22"/>
                <w:szCs w:val="22"/>
              </w:rPr>
              <w:tab/>
            </w:r>
            <w:r w:rsidRPr="00EA5ACD">
              <w:rPr>
                <w:rStyle w:val="Hypertextovodkaz"/>
                <w:noProof/>
              </w:rPr>
              <w:t>Rodinný příslušník a občan EU dle směrnice</w:t>
            </w:r>
            <w:r>
              <w:rPr>
                <w:noProof/>
                <w:webHidden/>
              </w:rPr>
              <w:tab/>
            </w:r>
            <w:r>
              <w:rPr>
                <w:noProof/>
                <w:webHidden/>
              </w:rPr>
              <w:fldChar w:fldCharType="begin"/>
            </w:r>
            <w:r>
              <w:rPr>
                <w:noProof/>
                <w:webHidden/>
              </w:rPr>
              <w:instrText xml:space="preserve"> PAGEREF _Toc452401907 \h </w:instrText>
            </w:r>
            <w:r>
              <w:rPr>
                <w:noProof/>
                <w:webHidden/>
              </w:rPr>
            </w:r>
            <w:r>
              <w:rPr>
                <w:noProof/>
                <w:webHidden/>
              </w:rPr>
              <w:fldChar w:fldCharType="separate"/>
            </w:r>
            <w:r>
              <w:rPr>
                <w:noProof/>
                <w:webHidden/>
              </w:rPr>
              <w:t>43</w:t>
            </w:r>
            <w:r>
              <w:rPr>
                <w:noProof/>
                <w:webHidden/>
              </w:rPr>
              <w:fldChar w:fldCharType="end"/>
            </w:r>
          </w:hyperlink>
        </w:p>
        <w:p w:rsidR="000C4F97" w:rsidRDefault="000C4F97">
          <w:pPr>
            <w:pStyle w:val="Obsah2"/>
            <w:tabs>
              <w:tab w:val="left" w:pos="880"/>
              <w:tab w:val="right" w:leader="dot" w:pos="9061"/>
            </w:tabs>
            <w:rPr>
              <w:rFonts w:asciiTheme="minorHAnsi" w:eastAsiaTheme="minorEastAsia" w:hAnsiTheme="minorHAnsi" w:cstheme="minorBidi"/>
              <w:noProof/>
              <w:sz w:val="22"/>
              <w:szCs w:val="22"/>
            </w:rPr>
          </w:pPr>
          <w:hyperlink w:anchor="_Toc452401908" w:history="1">
            <w:r w:rsidRPr="00EA5ACD">
              <w:rPr>
                <w:rStyle w:val="Hypertextovodkaz"/>
                <w:noProof/>
              </w:rPr>
              <w:t>5.2</w:t>
            </w:r>
            <w:r>
              <w:rPr>
                <w:rFonts w:asciiTheme="minorHAnsi" w:eastAsiaTheme="minorEastAsia" w:hAnsiTheme="minorHAnsi" w:cstheme="minorBidi"/>
                <w:noProof/>
                <w:sz w:val="22"/>
                <w:szCs w:val="22"/>
              </w:rPr>
              <w:tab/>
            </w:r>
            <w:r w:rsidRPr="00EA5ACD">
              <w:rPr>
                <w:rStyle w:val="Hypertextovodkaz"/>
                <w:noProof/>
              </w:rPr>
              <w:t>Oprávnění vyplývající rodinným příslušníkům občanů EU</w:t>
            </w:r>
            <w:r>
              <w:rPr>
                <w:noProof/>
                <w:webHidden/>
              </w:rPr>
              <w:tab/>
            </w:r>
            <w:r>
              <w:rPr>
                <w:noProof/>
                <w:webHidden/>
              </w:rPr>
              <w:fldChar w:fldCharType="begin"/>
            </w:r>
            <w:r>
              <w:rPr>
                <w:noProof/>
                <w:webHidden/>
              </w:rPr>
              <w:instrText xml:space="preserve"> PAGEREF _Toc452401908 \h </w:instrText>
            </w:r>
            <w:r>
              <w:rPr>
                <w:noProof/>
                <w:webHidden/>
              </w:rPr>
            </w:r>
            <w:r>
              <w:rPr>
                <w:noProof/>
                <w:webHidden/>
              </w:rPr>
              <w:fldChar w:fldCharType="separate"/>
            </w:r>
            <w:r>
              <w:rPr>
                <w:noProof/>
                <w:webHidden/>
              </w:rPr>
              <w:t>45</w:t>
            </w:r>
            <w:r>
              <w:rPr>
                <w:noProof/>
                <w:webHidden/>
              </w:rPr>
              <w:fldChar w:fldCharType="end"/>
            </w:r>
          </w:hyperlink>
        </w:p>
        <w:p w:rsidR="000C4F97" w:rsidRDefault="000C4F97">
          <w:pPr>
            <w:pStyle w:val="Obsah2"/>
            <w:tabs>
              <w:tab w:val="left" w:pos="880"/>
              <w:tab w:val="right" w:leader="dot" w:pos="9061"/>
            </w:tabs>
            <w:rPr>
              <w:rFonts w:asciiTheme="minorHAnsi" w:eastAsiaTheme="minorEastAsia" w:hAnsiTheme="minorHAnsi" w:cstheme="minorBidi"/>
              <w:noProof/>
              <w:sz w:val="22"/>
              <w:szCs w:val="22"/>
            </w:rPr>
          </w:pPr>
          <w:hyperlink w:anchor="_Toc452401909" w:history="1">
            <w:r w:rsidRPr="00EA5ACD">
              <w:rPr>
                <w:rStyle w:val="Hypertextovodkaz"/>
                <w:noProof/>
              </w:rPr>
              <w:t>5.3</w:t>
            </w:r>
            <w:r>
              <w:rPr>
                <w:rFonts w:asciiTheme="minorHAnsi" w:eastAsiaTheme="minorEastAsia" w:hAnsiTheme="minorHAnsi" w:cstheme="minorBidi"/>
                <w:noProof/>
                <w:sz w:val="22"/>
                <w:szCs w:val="22"/>
              </w:rPr>
              <w:tab/>
            </w:r>
            <w:r w:rsidRPr="00EA5ACD">
              <w:rPr>
                <w:rStyle w:val="Hypertextovodkaz"/>
                <w:noProof/>
              </w:rPr>
              <w:t>Občané EU jakožto pracovníci a práva z tohoto statusu plynoucí</w:t>
            </w:r>
            <w:r>
              <w:rPr>
                <w:noProof/>
                <w:webHidden/>
              </w:rPr>
              <w:tab/>
            </w:r>
            <w:r>
              <w:rPr>
                <w:noProof/>
                <w:webHidden/>
              </w:rPr>
              <w:fldChar w:fldCharType="begin"/>
            </w:r>
            <w:r>
              <w:rPr>
                <w:noProof/>
                <w:webHidden/>
              </w:rPr>
              <w:instrText xml:space="preserve"> PAGEREF _Toc452401909 \h </w:instrText>
            </w:r>
            <w:r>
              <w:rPr>
                <w:noProof/>
                <w:webHidden/>
              </w:rPr>
            </w:r>
            <w:r>
              <w:rPr>
                <w:noProof/>
                <w:webHidden/>
              </w:rPr>
              <w:fldChar w:fldCharType="separate"/>
            </w:r>
            <w:r>
              <w:rPr>
                <w:noProof/>
                <w:webHidden/>
              </w:rPr>
              <w:t>46</w:t>
            </w:r>
            <w:r>
              <w:rPr>
                <w:noProof/>
                <w:webHidden/>
              </w:rPr>
              <w:fldChar w:fldCharType="end"/>
            </w:r>
          </w:hyperlink>
        </w:p>
        <w:p w:rsidR="000C4F97" w:rsidRDefault="000C4F97">
          <w:pPr>
            <w:pStyle w:val="Obsah2"/>
            <w:tabs>
              <w:tab w:val="left" w:pos="880"/>
              <w:tab w:val="right" w:leader="dot" w:pos="9061"/>
            </w:tabs>
            <w:rPr>
              <w:rFonts w:asciiTheme="minorHAnsi" w:eastAsiaTheme="minorEastAsia" w:hAnsiTheme="minorHAnsi" w:cstheme="minorBidi"/>
              <w:noProof/>
              <w:sz w:val="22"/>
              <w:szCs w:val="22"/>
            </w:rPr>
          </w:pPr>
          <w:hyperlink w:anchor="_Toc452401910" w:history="1">
            <w:r w:rsidRPr="00EA5ACD">
              <w:rPr>
                <w:rStyle w:val="Hypertextovodkaz"/>
                <w:noProof/>
              </w:rPr>
              <w:t>5.4</w:t>
            </w:r>
            <w:r>
              <w:rPr>
                <w:rFonts w:asciiTheme="minorHAnsi" w:eastAsiaTheme="minorEastAsia" w:hAnsiTheme="minorHAnsi" w:cstheme="minorBidi"/>
                <w:noProof/>
                <w:sz w:val="22"/>
                <w:szCs w:val="22"/>
              </w:rPr>
              <w:tab/>
            </w:r>
            <w:r w:rsidRPr="00EA5ACD">
              <w:rPr>
                <w:rStyle w:val="Hypertextovodkaz"/>
                <w:noProof/>
              </w:rPr>
              <w:t>Omezení práva</w:t>
            </w:r>
            <w:r>
              <w:rPr>
                <w:noProof/>
                <w:webHidden/>
              </w:rPr>
              <w:tab/>
            </w:r>
            <w:r>
              <w:rPr>
                <w:noProof/>
                <w:webHidden/>
              </w:rPr>
              <w:fldChar w:fldCharType="begin"/>
            </w:r>
            <w:r>
              <w:rPr>
                <w:noProof/>
                <w:webHidden/>
              </w:rPr>
              <w:instrText xml:space="preserve"> PAGEREF _Toc452401910 \h </w:instrText>
            </w:r>
            <w:r>
              <w:rPr>
                <w:noProof/>
                <w:webHidden/>
              </w:rPr>
            </w:r>
            <w:r>
              <w:rPr>
                <w:noProof/>
                <w:webHidden/>
              </w:rPr>
              <w:fldChar w:fldCharType="separate"/>
            </w:r>
            <w:r>
              <w:rPr>
                <w:noProof/>
                <w:webHidden/>
              </w:rPr>
              <w:t>47</w:t>
            </w:r>
            <w:r>
              <w:rPr>
                <w:noProof/>
                <w:webHidden/>
              </w:rPr>
              <w:fldChar w:fldCharType="end"/>
            </w:r>
          </w:hyperlink>
        </w:p>
        <w:p w:rsidR="000C4F97" w:rsidRDefault="000C4F97">
          <w:pPr>
            <w:pStyle w:val="Obsah1"/>
            <w:tabs>
              <w:tab w:val="left" w:pos="480"/>
            </w:tabs>
            <w:rPr>
              <w:rFonts w:asciiTheme="minorHAnsi" w:eastAsiaTheme="minorEastAsia" w:hAnsiTheme="minorHAnsi" w:cstheme="minorBidi"/>
              <w:b w:val="0"/>
              <w:noProof/>
              <w:sz w:val="22"/>
              <w:szCs w:val="22"/>
            </w:rPr>
          </w:pPr>
          <w:hyperlink w:anchor="_Toc452401911" w:history="1">
            <w:r w:rsidRPr="00EA5ACD">
              <w:rPr>
                <w:rStyle w:val="Hypertextovodkaz"/>
                <w:noProof/>
              </w:rPr>
              <w:t>6</w:t>
            </w:r>
            <w:r>
              <w:rPr>
                <w:rFonts w:asciiTheme="minorHAnsi" w:eastAsiaTheme="minorEastAsia" w:hAnsiTheme="minorHAnsi" w:cstheme="minorBidi"/>
                <w:b w:val="0"/>
                <w:noProof/>
                <w:sz w:val="22"/>
                <w:szCs w:val="22"/>
              </w:rPr>
              <w:tab/>
            </w:r>
            <w:r w:rsidRPr="00EA5ACD">
              <w:rPr>
                <w:rStyle w:val="Hypertextovodkaz"/>
                <w:noProof/>
              </w:rPr>
              <w:t>Judikatura Soudního dvora</w:t>
            </w:r>
            <w:r>
              <w:rPr>
                <w:noProof/>
                <w:webHidden/>
              </w:rPr>
              <w:tab/>
            </w:r>
            <w:r>
              <w:rPr>
                <w:noProof/>
                <w:webHidden/>
              </w:rPr>
              <w:fldChar w:fldCharType="begin"/>
            </w:r>
            <w:r>
              <w:rPr>
                <w:noProof/>
                <w:webHidden/>
              </w:rPr>
              <w:instrText xml:space="preserve"> PAGEREF _Toc452401911 \h </w:instrText>
            </w:r>
            <w:r>
              <w:rPr>
                <w:noProof/>
                <w:webHidden/>
              </w:rPr>
            </w:r>
            <w:r>
              <w:rPr>
                <w:noProof/>
                <w:webHidden/>
              </w:rPr>
              <w:fldChar w:fldCharType="separate"/>
            </w:r>
            <w:r>
              <w:rPr>
                <w:noProof/>
                <w:webHidden/>
              </w:rPr>
              <w:t>49</w:t>
            </w:r>
            <w:r>
              <w:rPr>
                <w:noProof/>
                <w:webHidden/>
              </w:rPr>
              <w:fldChar w:fldCharType="end"/>
            </w:r>
          </w:hyperlink>
        </w:p>
        <w:p w:rsidR="000C4F97" w:rsidRDefault="000C4F97">
          <w:pPr>
            <w:pStyle w:val="Obsah2"/>
            <w:tabs>
              <w:tab w:val="left" w:pos="880"/>
              <w:tab w:val="right" w:leader="dot" w:pos="9061"/>
            </w:tabs>
            <w:rPr>
              <w:rFonts w:asciiTheme="minorHAnsi" w:eastAsiaTheme="minorEastAsia" w:hAnsiTheme="minorHAnsi" w:cstheme="minorBidi"/>
              <w:noProof/>
              <w:sz w:val="22"/>
              <w:szCs w:val="22"/>
            </w:rPr>
          </w:pPr>
          <w:hyperlink w:anchor="_Toc452401912" w:history="1">
            <w:r w:rsidRPr="00EA5ACD">
              <w:rPr>
                <w:rStyle w:val="Hypertextovodkaz"/>
                <w:noProof/>
              </w:rPr>
              <w:t>6.1</w:t>
            </w:r>
            <w:r>
              <w:rPr>
                <w:rFonts w:asciiTheme="minorHAnsi" w:eastAsiaTheme="minorEastAsia" w:hAnsiTheme="minorHAnsi" w:cstheme="minorBidi"/>
                <w:noProof/>
                <w:sz w:val="22"/>
                <w:szCs w:val="22"/>
              </w:rPr>
              <w:tab/>
            </w:r>
            <w:r w:rsidRPr="00EA5ACD">
              <w:rPr>
                <w:rStyle w:val="Hypertextovodkaz"/>
                <w:noProof/>
              </w:rPr>
              <w:t>MRAX C-459/99</w:t>
            </w:r>
            <w:r>
              <w:rPr>
                <w:noProof/>
                <w:webHidden/>
              </w:rPr>
              <w:tab/>
            </w:r>
            <w:r>
              <w:rPr>
                <w:noProof/>
                <w:webHidden/>
              </w:rPr>
              <w:fldChar w:fldCharType="begin"/>
            </w:r>
            <w:r>
              <w:rPr>
                <w:noProof/>
                <w:webHidden/>
              </w:rPr>
              <w:instrText xml:space="preserve"> PAGEREF _Toc452401912 \h </w:instrText>
            </w:r>
            <w:r>
              <w:rPr>
                <w:noProof/>
                <w:webHidden/>
              </w:rPr>
            </w:r>
            <w:r>
              <w:rPr>
                <w:noProof/>
                <w:webHidden/>
              </w:rPr>
              <w:fldChar w:fldCharType="separate"/>
            </w:r>
            <w:r>
              <w:rPr>
                <w:noProof/>
                <w:webHidden/>
              </w:rPr>
              <w:t>49</w:t>
            </w:r>
            <w:r>
              <w:rPr>
                <w:noProof/>
                <w:webHidden/>
              </w:rPr>
              <w:fldChar w:fldCharType="end"/>
            </w:r>
          </w:hyperlink>
        </w:p>
        <w:p w:rsidR="000C4F97" w:rsidRDefault="000C4F97">
          <w:pPr>
            <w:pStyle w:val="Obsah3"/>
            <w:tabs>
              <w:tab w:val="left" w:pos="1320"/>
              <w:tab w:val="right" w:leader="dot" w:pos="9061"/>
            </w:tabs>
            <w:rPr>
              <w:rFonts w:asciiTheme="minorHAnsi" w:eastAsiaTheme="minorEastAsia" w:hAnsiTheme="minorHAnsi" w:cstheme="minorBidi"/>
              <w:noProof/>
              <w:sz w:val="22"/>
              <w:szCs w:val="22"/>
            </w:rPr>
          </w:pPr>
          <w:hyperlink w:anchor="_Toc452401913" w:history="1">
            <w:r w:rsidRPr="00EA5ACD">
              <w:rPr>
                <w:rStyle w:val="Hypertextovodkaz"/>
                <w:noProof/>
              </w:rPr>
              <w:t>6.1.1</w:t>
            </w:r>
            <w:r>
              <w:rPr>
                <w:rFonts w:asciiTheme="minorHAnsi" w:eastAsiaTheme="minorEastAsia" w:hAnsiTheme="minorHAnsi" w:cstheme="minorBidi"/>
                <w:noProof/>
                <w:sz w:val="22"/>
                <w:szCs w:val="22"/>
              </w:rPr>
              <w:tab/>
            </w:r>
            <w:r w:rsidRPr="00EA5ACD">
              <w:rPr>
                <w:rStyle w:val="Hypertextovodkaz"/>
                <w:noProof/>
              </w:rPr>
              <w:t>Faktické okolnosti</w:t>
            </w:r>
            <w:r>
              <w:rPr>
                <w:noProof/>
                <w:webHidden/>
              </w:rPr>
              <w:tab/>
            </w:r>
            <w:r>
              <w:rPr>
                <w:noProof/>
                <w:webHidden/>
              </w:rPr>
              <w:fldChar w:fldCharType="begin"/>
            </w:r>
            <w:r>
              <w:rPr>
                <w:noProof/>
                <w:webHidden/>
              </w:rPr>
              <w:instrText xml:space="preserve"> PAGEREF _Toc452401913 \h </w:instrText>
            </w:r>
            <w:r>
              <w:rPr>
                <w:noProof/>
                <w:webHidden/>
              </w:rPr>
            </w:r>
            <w:r>
              <w:rPr>
                <w:noProof/>
                <w:webHidden/>
              </w:rPr>
              <w:fldChar w:fldCharType="separate"/>
            </w:r>
            <w:r>
              <w:rPr>
                <w:noProof/>
                <w:webHidden/>
              </w:rPr>
              <w:t>49</w:t>
            </w:r>
            <w:r>
              <w:rPr>
                <w:noProof/>
                <w:webHidden/>
              </w:rPr>
              <w:fldChar w:fldCharType="end"/>
            </w:r>
          </w:hyperlink>
        </w:p>
        <w:p w:rsidR="000C4F97" w:rsidRDefault="000C4F97">
          <w:pPr>
            <w:pStyle w:val="Obsah3"/>
            <w:tabs>
              <w:tab w:val="left" w:pos="1320"/>
              <w:tab w:val="right" w:leader="dot" w:pos="9061"/>
            </w:tabs>
            <w:rPr>
              <w:rFonts w:asciiTheme="minorHAnsi" w:eastAsiaTheme="minorEastAsia" w:hAnsiTheme="minorHAnsi" w:cstheme="minorBidi"/>
              <w:noProof/>
              <w:sz w:val="22"/>
              <w:szCs w:val="22"/>
            </w:rPr>
          </w:pPr>
          <w:hyperlink w:anchor="_Toc452401914" w:history="1">
            <w:r w:rsidRPr="00EA5ACD">
              <w:rPr>
                <w:rStyle w:val="Hypertextovodkaz"/>
                <w:noProof/>
              </w:rPr>
              <w:t>6.1.2</w:t>
            </w:r>
            <w:r>
              <w:rPr>
                <w:rFonts w:asciiTheme="minorHAnsi" w:eastAsiaTheme="minorEastAsia" w:hAnsiTheme="minorHAnsi" w:cstheme="minorBidi"/>
                <w:noProof/>
                <w:sz w:val="22"/>
                <w:szCs w:val="22"/>
              </w:rPr>
              <w:tab/>
            </w:r>
            <w:r w:rsidRPr="00EA5ACD">
              <w:rPr>
                <w:rStyle w:val="Hypertextovodkaz"/>
                <w:noProof/>
              </w:rPr>
              <w:t>Závěry a rozhodnutí ESD</w:t>
            </w:r>
            <w:r>
              <w:rPr>
                <w:noProof/>
                <w:webHidden/>
              </w:rPr>
              <w:tab/>
            </w:r>
            <w:r>
              <w:rPr>
                <w:noProof/>
                <w:webHidden/>
              </w:rPr>
              <w:fldChar w:fldCharType="begin"/>
            </w:r>
            <w:r>
              <w:rPr>
                <w:noProof/>
                <w:webHidden/>
              </w:rPr>
              <w:instrText xml:space="preserve"> PAGEREF _Toc452401914 \h </w:instrText>
            </w:r>
            <w:r>
              <w:rPr>
                <w:noProof/>
                <w:webHidden/>
              </w:rPr>
            </w:r>
            <w:r>
              <w:rPr>
                <w:noProof/>
                <w:webHidden/>
              </w:rPr>
              <w:fldChar w:fldCharType="separate"/>
            </w:r>
            <w:r>
              <w:rPr>
                <w:noProof/>
                <w:webHidden/>
              </w:rPr>
              <w:t>51</w:t>
            </w:r>
            <w:r>
              <w:rPr>
                <w:noProof/>
                <w:webHidden/>
              </w:rPr>
              <w:fldChar w:fldCharType="end"/>
            </w:r>
          </w:hyperlink>
        </w:p>
        <w:p w:rsidR="000C4F97" w:rsidRDefault="000C4F97">
          <w:pPr>
            <w:pStyle w:val="Obsah2"/>
            <w:tabs>
              <w:tab w:val="left" w:pos="880"/>
              <w:tab w:val="right" w:leader="dot" w:pos="9061"/>
            </w:tabs>
            <w:rPr>
              <w:rFonts w:asciiTheme="minorHAnsi" w:eastAsiaTheme="minorEastAsia" w:hAnsiTheme="minorHAnsi" w:cstheme="minorBidi"/>
              <w:noProof/>
              <w:sz w:val="22"/>
              <w:szCs w:val="22"/>
            </w:rPr>
          </w:pPr>
          <w:hyperlink w:anchor="_Toc452401915" w:history="1">
            <w:r w:rsidRPr="00EA5ACD">
              <w:rPr>
                <w:rStyle w:val="Hypertextovodkaz"/>
                <w:noProof/>
              </w:rPr>
              <w:t>6.2</w:t>
            </w:r>
            <w:r>
              <w:rPr>
                <w:rFonts w:asciiTheme="minorHAnsi" w:eastAsiaTheme="minorEastAsia" w:hAnsiTheme="minorHAnsi" w:cstheme="minorBidi"/>
                <w:noProof/>
                <w:sz w:val="22"/>
                <w:szCs w:val="22"/>
              </w:rPr>
              <w:tab/>
            </w:r>
            <w:r w:rsidRPr="00EA5ACD">
              <w:rPr>
                <w:rStyle w:val="Hypertextovodkaz"/>
                <w:noProof/>
              </w:rPr>
              <w:t>Komise v. Španělsko C-503/03</w:t>
            </w:r>
            <w:r>
              <w:rPr>
                <w:noProof/>
                <w:webHidden/>
              </w:rPr>
              <w:tab/>
            </w:r>
            <w:r>
              <w:rPr>
                <w:noProof/>
                <w:webHidden/>
              </w:rPr>
              <w:fldChar w:fldCharType="begin"/>
            </w:r>
            <w:r>
              <w:rPr>
                <w:noProof/>
                <w:webHidden/>
              </w:rPr>
              <w:instrText xml:space="preserve"> PAGEREF _Toc452401915 \h </w:instrText>
            </w:r>
            <w:r>
              <w:rPr>
                <w:noProof/>
                <w:webHidden/>
              </w:rPr>
            </w:r>
            <w:r>
              <w:rPr>
                <w:noProof/>
                <w:webHidden/>
              </w:rPr>
              <w:fldChar w:fldCharType="separate"/>
            </w:r>
            <w:r>
              <w:rPr>
                <w:noProof/>
                <w:webHidden/>
              </w:rPr>
              <w:t>52</w:t>
            </w:r>
            <w:r>
              <w:rPr>
                <w:noProof/>
                <w:webHidden/>
              </w:rPr>
              <w:fldChar w:fldCharType="end"/>
            </w:r>
          </w:hyperlink>
        </w:p>
        <w:p w:rsidR="000C4F97" w:rsidRDefault="000C4F97">
          <w:pPr>
            <w:pStyle w:val="Obsah3"/>
            <w:tabs>
              <w:tab w:val="left" w:pos="1320"/>
              <w:tab w:val="right" w:leader="dot" w:pos="9061"/>
            </w:tabs>
            <w:rPr>
              <w:rFonts w:asciiTheme="minorHAnsi" w:eastAsiaTheme="minorEastAsia" w:hAnsiTheme="minorHAnsi" w:cstheme="minorBidi"/>
              <w:noProof/>
              <w:sz w:val="22"/>
              <w:szCs w:val="22"/>
            </w:rPr>
          </w:pPr>
          <w:hyperlink w:anchor="_Toc452401916" w:history="1">
            <w:r w:rsidRPr="00EA5ACD">
              <w:rPr>
                <w:rStyle w:val="Hypertextovodkaz"/>
                <w:noProof/>
              </w:rPr>
              <w:t>6.2.1</w:t>
            </w:r>
            <w:r>
              <w:rPr>
                <w:rFonts w:asciiTheme="minorHAnsi" w:eastAsiaTheme="minorEastAsia" w:hAnsiTheme="minorHAnsi" w:cstheme="minorBidi"/>
                <w:noProof/>
                <w:sz w:val="22"/>
                <w:szCs w:val="22"/>
              </w:rPr>
              <w:tab/>
            </w:r>
            <w:r w:rsidRPr="00EA5ACD">
              <w:rPr>
                <w:rStyle w:val="Hypertextovodkaz"/>
                <w:noProof/>
              </w:rPr>
              <w:t>Faktické okolnosti</w:t>
            </w:r>
            <w:r>
              <w:rPr>
                <w:noProof/>
                <w:webHidden/>
              </w:rPr>
              <w:tab/>
            </w:r>
            <w:r>
              <w:rPr>
                <w:noProof/>
                <w:webHidden/>
              </w:rPr>
              <w:fldChar w:fldCharType="begin"/>
            </w:r>
            <w:r>
              <w:rPr>
                <w:noProof/>
                <w:webHidden/>
              </w:rPr>
              <w:instrText xml:space="preserve"> PAGEREF _Toc452401916 \h </w:instrText>
            </w:r>
            <w:r>
              <w:rPr>
                <w:noProof/>
                <w:webHidden/>
              </w:rPr>
            </w:r>
            <w:r>
              <w:rPr>
                <w:noProof/>
                <w:webHidden/>
              </w:rPr>
              <w:fldChar w:fldCharType="separate"/>
            </w:r>
            <w:r>
              <w:rPr>
                <w:noProof/>
                <w:webHidden/>
              </w:rPr>
              <w:t>52</w:t>
            </w:r>
            <w:r>
              <w:rPr>
                <w:noProof/>
                <w:webHidden/>
              </w:rPr>
              <w:fldChar w:fldCharType="end"/>
            </w:r>
          </w:hyperlink>
        </w:p>
        <w:p w:rsidR="000C4F97" w:rsidRDefault="000C4F97">
          <w:pPr>
            <w:pStyle w:val="Obsah3"/>
            <w:tabs>
              <w:tab w:val="left" w:pos="1320"/>
              <w:tab w:val="right" w:leader="dot" w:pos="9061"/>
            </w:tabs>
            <w:rPr>
              <w:rFonts w:asciiTheme="minorHAnsi" w:eastAsiaTheme="minorEastAsia" w:hAnsiTheme="minorHAnsi" w:cstheme="minorBidi"/>
              <w:noProof/>
              <w:sz w:val="22"/>
              <w:szCs w:val="22"/>
            </w:rPr>
          </w:pPr>
          <w:hyperlink w:anchor="_Toc452401917" w:history="1">
            <w:r w:rsidRPr="00EA5ACD">
              <w:rPr>
                <w:rStyle w:val="Hypertextovodkaz"/>
                <w:noProof/>
              </w:rPr>
              <w:t>6.2.2</w:t>
            </w:r>
            <w:r>
              <w:rPr>
                <w:rFonts w:asciiTheme="minorHAnsi" w:eastAsiaTheme="minorEastAsia" w:hAnsiTheme="minorHAnsi" w:cstheme="minorBidi"/>
                <w:noProof/>
                <w:sz w:val="22"/>
                <w:szCs w:val="22"/>
              </w:rPr>
              <w:tab/>
            </w:r>
            <w:r w:rsidRPr="00EA5ACD">
              <w:rPr>
                <w:rStyle w:val="Hypertextovodkaz"/>
                <w:noProof/>
              </w:rPr>
              <w:t>Závěry a rozhodnutí SDEU</w:t>
            </w:r>
            <w:r>
              <w:rPr>
                <w:noProof/>
                <w:webHidden/>
              </w:rPr>
              <w:tab/>
            </w:r>
            <w:r>
              <w:rPr>
                <w:noProof/>
                <w:webHidden/>
              </w:rPr>
              <w:fldChar w:fldCharType="begin"/>
            </w:r>
            <w:r>
              <w:rPr>
                <w:noProof/>
                <w:webHidden/>
              </w:rPr>
              <w:instrText xml:space="preserve"> PAGEREF _Toc452401917 \h </w:instrText>
            </w:r>
            <w:r>
              <w:rPr>
                <w:noProof/>
                <w:webHidden/>
              </w:rPr>
            </w:r>
            <w:r>
              <w:rPr>
                <w:noProof/>
                <w:webHidden/>
              </w:rPr>
              <w:fldChar w:fldCharType="separate"/>
            </w:r>
            <w:r>
              <w:rPr>
                <w:noProof/>
                <w:webHidden/>
              </w:rPr>
              <w:t>53</w:t>
            </w:r>
            <w:r>
              <w:rPr>
                <w:noProof/>
                <w:webHidden/>
              </w:rPr>
              <w:fldChar w:fldCharType="end"/>
            </w:r>
          </w:hyperlink>
        </w:p>
        <w:p w:rsidR="000C4F97" w:rsidRDefault="000C4F97">
          <w:pPr>
            <w:pStyle w:val="Obsah2"/>
            <w:tabs>
              <w:tab w:val="left" w:pos="880"/>
              <w:tab w:val="right" w:leader="dot" w:pos="9061"/>
            </w:tabs>
            <w:rPr>
              <w:rFonts w:asciiTheme="minorHAnsi" w:eastAsiaTheme="minorEastAsia" w:hAnsiTheme="minorHAnsi" w:cstheme="minorBidi"/>
              <w:noProof/>
              <w:sz w:val="22"/>
              <w:szCs w:val="22"/>
            </w:rPr>
          </w:pPr>
          <w:hyperlink w:anchor="_Toc452401918" w:history="1">
            <w:r w:rsidRPr="00EA5ACD">
              <w:rPr>
                <w:rStyle w:val="Hypertextovodkaz"/>
                <w:noProof/>
              </w:rPr>
              <w:t>6.3</w:t>
            </w:r>
            <w:r>
              <w:rPr>
                <w:rFonts w:asciiTheme="minorHAnsi" w:eastAsiaTheme="minorEastAsia" w:hAnsiTheme="minorHAnsi" w:cstheme="minorBidi"/>
                <w:noProof/>
                <w:sz w:val="22"/>
                <w:szCs w:val="22"/>
              </w:rPr>
              <w:tab/>
            </w:r>
            <w:r w:rsidRPr="00EA5ACD">
              <w:rPr>
                <w:rStyle w:val="Hypertextovodkaz"/>
                <w:noProof/>
              </w:rPr>
              <w:t>Akrich C-109/01</w:t>
            </w:r>
            <w:r>
              <w:rPr>
                <w:noProof/>
                <w:webHidden/>
              </w:rPr>
              <w:tab/>
            </w:r>
            <w:r>
              <w:rPr>
                <w:noProof/>
                <w:webHidden/>
              </w:rPr>
              <w:fldChar w:fldCharType="begin"/>
            </w:r>
            <w:r>
              <w:rPr>
                <w:noProof/>
                <w:webHidden/>
              </w:rPr>
              <w:instrText xml:space="preserve"> PAGEREF _Toc452401918 \h </w:instrText>
            </w:r>
            <w:r>
              <w:rPr>
                <w:noProof/>
                <w:webHidden/>
              </w:rPr>
            </w:r>
            <w:r>
              <w:rPr>
                <w:noProof/>
                <w:webHidden/>
              </w:rPr>
              <w:fldChar w:fldCharType="separate"/>
            </w:r>
            <w:r>
              <w:rPr>
                <w:noProof/>
                <w:webHidden/>
              </w:rPr>
              <w:t>53</w:t>
            </w:r>
            <w:r>
              <w:rPr>
                <w:noProof/>
                <w:webHidden/>
              </w:rPr>
              <w:fldChar w:fldCharType="end"/>
            </w:r>
          </w:hyperlink>
        </w:p>
        <w:p w:rsidR="000C4F97" w:rsidRDefault="000C4F97">
          <w:pPr>
            <w:pStyle w:val="Obsah3"/>
            <w:tabs>
              <w:tab w:val="left" w:pos="1320"/>
              <w:tab w:val="right" w:leader="dot" w:pos="9061"/>
            </w:tabs>
            <w:rPr>
              <w:rFonts w:asciiTheme="minorHAnsi" w:eastAsiaTheme="minorEastAsia" w:hAnsiTheme="minorHAnsi" w:cstheme="minorBidi"/>
              <w:noProof/>
              <w:sz w:val="22"/>
              <w:szCs w:val="22"/>
            </w:rPr>
          </w:pPr>
          <w:hyperlink w:anchor="_Toc452401919" w:history="1">
            <w:r w:rsidRPr="00EA5ACD">
              <w:rPr>
                <w:rStyle w:val="Hypertextovodkaz"/>
                <w:noProof/>
              </w:rPr>
              <w:t>6.3.1</w:t>
            </w:r>
            <w:r>
              <w:rPr>
                <w:rFonts w:asciiTheme="minorHAnsi" w:eastAsiaTheme="minorEastAsia" w:hAnsiTheme="minorHAnsi" w:cstheme="minorBidi"/>
                <w:noProof/>
                <w:sz w:val="22"/>
                <w:szCs w:val="22"/>
              </w:rPr>
              <w:tab/>
            </w:r>
            <w:r w:rsidRPr="00EA5ACD">
              <w:rPr>
                <w:rStyle w:val="Hypertextovodkaz"/>
                <w:noProof/>
              </w:rPr>
              <w:t>Faktické okolnosti</w:t>
            </w:r>
            <w:r>
              <w:rPr>
                <w:noProof/>
                <w:webHidden/>
              </w:rPr>
              <w:tab/>
            </w:r>
            <w:r>
              <w:rPr>
                <w:noProof/>
                <w:webHidden/>
              </w:rPr>
              <w:fldChar w:fldCharType="begin"/>
            </w:r>
            <w:r>
              <w:rPr>
                <w:noProof/>
                <w:webHidden/>
              </w:rPr>
              <w:instrText xml:space="preserve"> PAGEREF _Toc452401919 \h </w:instrText>
            </w:r>
            <w:r>
              <w:rPr>
                <w:noProof/>
                <w:webHidden/>
              </w:rPr>
            </w:r>
            <w:r>
              <w:rPr>
                <w:noProof/>
                <w:webHidden/>
              </w:rPr>
              <w:fldChar w:fldCharType="separate"/>
            </w:r>
            <w:r>
              <w:rPr>
                <w:noProof/>
                <w:webHidden/>
              </w:rPr>
              <w:t>53</w:t>
            </w:r>
            <w:r>
              <w:rPr>
                <w:noProof/>
                <w:webHidden/>
              </w:rPr>
              <w:fldChar w:fldCharType="end"/>
            </w:r>
          </w:hyperlink>
        </w:p>
        <w:p w:rsidR="000C4F97" w:rsidRDefault="000C4F97">
          <w:pPr>
            <w:pStyle w:val="Obsah3"/>
            <w:tabs>
              <w:tab w:val="left" w:pos="1320"/>
              <w:tab w:val="right" w:leader="dot" w:pos="9061"/>
            </w:tabs>
            <w:rPr>
              <w:rFonts w:asciiTheme="minorHAnsi" w:eastAsiaTheme="minorEastAsia" w:hAnsiTheme="minorHAnsi" w:cstheme="minorBidi"/>
              <w:noProof/>
              <w:sz w:val="22"/>
              <w:szCs w:val="22"/>
            </w:rPr>
          </w:pPr>
          <w:hyperlink w:anchor="_Toc452401920" w:history="1">
            <w:r w:rsidRPr="00EA5ACD">
              <w:rPr>
                <w:rStyle w:val="Hypertextovodkaz"/>
                <w:noProof/>
              </w:rPr>
              <w:t>6.3.2</w:t>
            </w:r>
            <w:r>
              <w:rPr>
                <w:rFonts w:asciiTheme="minorHAnsi" w:eastAsiaTheme="minorEastAsia" w:hAnsiTheme="minorHAnsi" w:cstheme="minorBidi"/>
                <w:noProof/>
                <w:sz w:val="22"/>
                <w:szCs w:val="22"/>
              </w:rPr>
              <w:tab/>
            </w:r>
            <w:r w:rsidRPr="00EA5ACD">
              <w:rPr>
                <w:rStyle w:val="Hypertextovodkaz"/>
                <w:noProof/>
              </w:rPr>
              <w:t>Závěry a rozhodnutí SDEU</w:t>
            </w:r>
            <w:r>
              <w:rPr>
                <w:noProof/>
                <w:webHidden/>
              </w:rPr>
              <w:tab/>
            </w:r>
            <w:r>
              <w:rPr>
                <w:noProof/>
                <w:webHidden/>
              </w:rPr>
              <w:fldChar w:fldCharType="begin"/>
            </w:r>
            <w:r>
              <w:rPr>
                <w:noProof/>
                <w:webHidden/>
              </w:rPr>
              <w:instrText xml:space="preserve"> PAGEREF _Toc452401920 \h </w:instrText>
            </w:r>
            <w:r>
              <w:rPr>
                <w:noProof/>
                <w:webHidden/>
              </w:rPr>
            </w:r>
            <w:r>
              <w:rPr>
                <w:noProof/>
                <w:webHidden/>
              </w:rPr>
              <w:fldChar w:fldCharType="separate"/>
            </w:r>
            <w:r>
              <w:rPr>
                <w:noProof/>
                <w:webHidden/>
              </w:rPr>
              <w:t>54</w:t>
            </w:r>
            <w:r>
              <w:rPr>
                <w:noProof/>
                <w:webHidden/>
              </w:rPr>
              <w:fldChar w:fldCharType="end"/>
            </w:r>
          </w:hyperlink>
        </w:p>
        <w:p w:rsidR="000C4F97" w:rsidRDefault="000C4F97">
          <w:pPr>
            <w:pStyle w:val="Obsah2"/>
            <w:tabs>
              <w:tab w:val="left" w:pos="880"/>
              <w:tab w:val="right" w:leader="dot" w:pos="9061"/>
            </w:tabs>
            <w:rPr>
              <w:rFonts w:asciiTheme="minorHAnsi" w:eastAsiaTheme="minorEastAsia" w:hAnsiTheme="minorHAnsi" w:cstheme="minorBidi"/>
              <w:noProof/>
              <w:sz w:val="22"/>
              <w:szCs w:val="22"/>
            </w:rPr>
          </w:pPr>
          <w:hyperlink w:anchor="_Toc452401921" w:history="1">
            <w:r w:rsidRPr="00EA5ACD">
              <w:rPr>
                <w:rStyle w:val="Hypertextovodkaz"/>
                <w:noProof/>
              </w:rPr>
              <w:t>6.4</w:t>
            </w:r>
            <w:r>
              <w:rPr>
                <w:rFonts w:asciiTheme="minorHAnsi" w:eastAsiaTheme="minorEastAsia" w:hAnsiTheme="minorHAnsi" w:cstheme="minorBidi"/>
                <w:noProof/>
                <w:sz w:val="22"/>
                <w:szCs w:val="22"/>
              </w:rPr>
              <w:tab/>
            </w:r>
            <w:r w:rsidRPr="00EA5ACD">
              <w:rPr>
                <w:rStyle w:val="Hypertextovodkaz"/>
                <w:noProof/>
              </w:rPr>
              <w:t>Metock C-127/08</w:t>
            </w:r>
            <w:r>
              <w:rPr>
                <w:noProof/>
                <w:webHidden/>
              </w:rPr>
              <w:tab/>
            </w:r>
            <w:r>
              <w:rPr>
                <w:noProof/>
                <w:webHidden/>
              </w:rPr>
              <w:fldChar w:fldCharType="begin"/>
            </w:r>
            <w:r>
              <w:rPr>
                <w:noProof/>
                <w:webHidden/>
              </w:rPr>
              <w:instrText xml:space="preserve"> PAGEREF _Toc452401921 \h </w:instrText>
            </w:r>
            <w:r>
              <w:rPr>
                <w:noProof/>
                <w:webHidden/>
              </w:rPr>
            </w:r>
            <w:r>
              <w:rPr>
                <w:noProof/>
                <w:webHidden/>
              </w:rPr>
              <w:fldChar w:fldCharType="separate"/>
            </w:r>
            <w:r>
              <w:rPr>
                <w:noProof/>
                <w:webHidden/>
              </w:rPr>
              <w:t>55</w:t>
            </w:r>
            <w:r>
              <w:rPr>
                <w:noProof/>
                <w:webHidden/>
              </w:rPr>
              <w:fldChar w:fldCharType="end"/>
            </w:r>
          </w:hyperlink>
        </w:p>
        <w:p w:rsidR="000C4F97" w:rsidRDefault="000C4F97">
          <w:pPr>
            <w:pStyle w:val="Obsah3"/>
            <w:tabs>
              <w:tab w:val="left" w:pos="1320"/>
              <w:tab w:val="right" w:leader="dot" w:pos="9061"/>
            </w:tabs>
            <w:rPr>
              <w:rFonts w:asciiTheme="minorHAnsi" w:eastAsiaTheme="minorEastAsia" w:hAnsiTheme="minorHAnsi" w:cstheme="minorBidi"/>
              <w:noProof/>
              <w:sz w:val="22"/>
              <w:szCs w:val="22"/>
            </w:rPr>
          </w:pPr>
          <w:hyperlink w:anchor="_Toc452401922" w:history="1">
            <w:r w:rsidRPr="00EA5ACD">
              <w:rPr>
                <w:rStyle w:val="Hypertextovodkaz"/>
                <w:noProof/>
              </w:rPr>
              <w:t>6.4.1</w:t>
            </w:r>
            <w:r>
              <w:rPr>
                <w:rFonts w:asciiTheme="minorHAnsi" w:eastAsiaTheme="minorEastAsia" w:hAnsiTheme="minorHAnsi" w:cstheme="minorBidi"/>
                <w:noProof/>
                <w:sz w:val="22"/>
                <w:szCs w:val="22"/>
              </w:rPr>
              <w:tab/>
            </w:r>
            <w:r w:rsidRPr="00EA5ACD">
              <w:rPr>
                <w:rStyle w:val="Hypertextovodkaz"/>
                <w:noProof/>
              </w:rPr>
              <w:t>Faktické okolnosti</w:t>
            </w:r>
            <w:r>
              <w:rPr>
                <w:noProof/>
                <w:webHidden/>
              </w:rPr>
              <w:tab/>
            </w:r>
            <w:r>
              <w:rPr>
                <w:noProof/>
                <w:webHidden/>
              </w:rPr>
              <w:fldChar w:fldCharType="begin"/>
            </w:r>
            <w:r>
              <w:rPr>
                <w:noProof/>
                <w:webHidden/>
              </w:rPr>
              <w:instrText xml:space="preserve"> PAGEREF _Toc452401922 \h </w:instrText>
            </w:r>
            <w:r>
              <w:rPr>
                <w:noProof/>
                <w:webHidden/>
              </w:rPr>
            </w:r>
            <w:r>
              <w:rPr>
                <w:noProof/>
                <w:webHidden/>
              </w:rPr>
              <w:fldChar w:fldCharType="separate"/>
            </w:r>
            <w:r>
              <w:rPr>
                <w:noProof/>
                <w:webHidden/>
              </w:rPr>
              <w:t>55</w:t>
            </w:r>
            <w:r>
              <w:rPr>
                <w:noProof/>
                <w:webHidden/>
              </w:rPr>
              <w:fldChar w:fldCharType="end"/>
            </w:r>
          </w:hyperlink>
        </w:p>
        <w:p w:rsidR="000C4F97" w:rsidRDefault="000C4F97">
          <w:pPr>
            <w:pStyle w:val="Obsah3"/>
            <w:tabs>
              <w:tab w:val="left" w:pos="1320"/>
              <w:tab w:val="right" w:leader="dot" w:pos="9061"/>
            </w:tabs>
            <w:rPr>
              <w:rFonts w:asciiTheme="minorHAnsi" w:eastAsiaTheme="minorEastAsia" w:hAnsiTheme="minorHAnsi" w:cstheme="minorBidi"/>
              <w:noProof/>
              <w:sz w:val="22"/>
              <w:szCs w:val="22"/>
            </w:rPr>
          </w:pPr>
          <w:hyperlink w:anchor="_Toc452401923" w:history="1">
            <w:r w:rsidRPr="00EA5ACD">
              <w:rPr>
                <w:rStyle w:val="Hypertextovodkaz"/>
                <w:noProof/>
              </w:rPr>
              <w:t>6.4.2</w:t>
            </w:r>
            <w:r>
              <w:rPr>
                <w:rFonts w:asciiTheme="minorHAnsi" w:eastAsiaTheme="minorEastAsia" w:hAnsiTheme="minorHAnsi" w:cstheme="minorBidi"/>
                <w:noProof/>
                <w:sz w:val="22"/>
                <w:szCs w:val="22"/>
              </w:rPr>
              <w:tab/>
            </w:r>
            <w:r w:rsidRPr="00EA5ACD">
              <w:rPr>
                <w:rStyle w:val="Hypertextovodkaz"/>
                <w:noProof/>
              </w:rPr>
              <w:t>Závěry a rozhodnutí SDEU</w:t>
            </w:r>
            <w:r>
              <w:rPr>
                <w:noProof/>
                <w:webHidden/>
              </w:rPr>
              <w:tab/>
            </w:r>
            <w:r>
              <w:rPr>
                <w:noProof/>
                <w:webHidden/>
              </w:rPr>
              <w:fldChar w:fldCharType="begin"/>
            </w:r>
            <w:r>
              <w:rPr>
                <w:noProof/>
                <w:webHidden/>
              </w:rPr>
              <w:instrText xml:space="preserve"> PAGEREF _Toc452401923 \h </w:instrText>
            </w:r>
            <w:r>
              <w:rPr>
                <w:noProof/>
                <w:webHidden/>
              </w:rPr>
            </w:r>
            <w:r>
              <w:rPr>
                <w:noProof/>
                <w:webHidden/>
              </w:rPr>
              <w:fldChar w:fldCharType="separate"/>
            </w:r>
            <w:r>
              <w:rPr>
                <w:noProof/>
                <w:webHidden/>
              </w:rPr>
              <w:t>55</w:t>
            </w:r>
            <w:r>
              <w:rPr>
                <w:noProof/>
                <w:webHidden/>
              </w:rPr>
              <w:fldChar w:fldCharType="end"/>
            </w:r>
          </w:hyperlink>
        </w:p>
        <w:p w:rsidR="000C4F97" w:rsidRDefault="000C4F97">
          <w:pPr>
            <w:pStyle w:val="Obsah2"/>
            <w:tabs>
              <w:tab w:val="left" w:pos="880"/>
              <w:tab w:val="right" w:leader="dot" w:pos="9061"/>
            </w:tabs>
            <w:rPr>
              <w:rFonts w:asciiTheme="minorHAnsi" w:eastAsiaTheme="minorEastAsia" w:hAnsiTheme="minorHAnsi" w:cstheme="minorBidi"/>
              <w:noProof/>
              <w:sz w:val="22"/>
              <w:szCs w:val="22"/>
            </w:rPr>
          </w:pPr>
          <w:hyperlink w:anchor="_Toc452401924" w:history="1">
            <w:r w:rsidRPr="00EA5ACD">
              <w:rPr>
                <w:rStyle w:val="Hypertextovodkaz"/>
                <w:noProof/>
              </w:rPr>
              <w:t>6.5</w:t>
            </w:r>
            <w:r>
              <w:rPr>
                <w:rFonts w:asciiTheme="minorHAnsi" w:eastAsiaTheme="minorEastAsia" w:hAnsiTheme="minorHAnsi" w:cstheme="minorBidi"/>
                <w:noProof/>
                <w:sz w:val="22"/>
                <w:szCs w:val="22"/>
              </w:rPr>
              <w:tab/>
            </w:r>
            <w:r w:rsidRPr="00EA5ACD">
              <w:rPr>
                <w:rStyle w:val="Hypertextovodkaz"/>
                <w:noProof/>
              </w:rPr>
              <w:t>Zambrano C-34/09</w:t>
            </w:r>
            <w:r>
              <w:rPr>
                <w:noProof/>
                <w:webHidden/>
              </w:rPr>
              <w:tab/>
            </w:r>
            <w:r>
              <w:rPr>
                <w:noProof/>
                <w:webHidden/>
              </w:rPr>
              <w:fldChar w:fldCharType="begin"/>
            </w:r>
            <w:r>
              <w:rPr>
                <w:noProof/>
                <w:webHidden/>
              </w:rPr>
              <w:instrText xml:space="preserve"> PAGEREF _Toc452401924 \h </w:instrText>
            </w:r>
            <w:r>
              <w:rPr>
                <w:noProof/>
                <w:webHidden/>
              </w:rPr>
            </w:r>
            <w:r>
              <w:rPr>
                <w:noProof/>
                <w:webHidden/>
              </w:rPr>
              <w:fldChar w:fldCharType="separate"/>
            </w:r>
            <w:r>
              <w:rPr>
                <w:noProof/>
                <w:webHidden/>
              </w:rPr>
              <w:t>56</w:t>
            </w:r>
            <w:r>
              <w:rPr>
                <w:noProof/>
                <w:webHidden/>
              </w:rPr>
              <w:fldChar w:fldCharType="end"/>
            </w:r>
          </w:hyperlink>
        </w:p>
        <w:p w:rsidR="000C4F97" w:rsidRDefault="000C4F97">
          <w:pPr>
            <w:pStyle w:val="Obsah3"/>
            <w:tabs>
              <w:tab w:val="left" w:pos="1320"/>
              <w:tab w:val="right" w:leader="dot" w:pos="9061"/>
            </w:tabs>
            <w:rPr>
              <w:rFonts w:asciiTheme="minorHAnsi" w:eastAsiaTheme="minorEastAsia" w:hAnsiTheme="minorHAnsi" w:cstheme="minorBidi"/>
              <w:noProof/>
              <w:sz w:val="22"/>
              <w:szCs w:val="22"/>
            </w:rPr>
          </w:pPr>
          <w:hyperlink w:anchor="_Toc452401925" w:history="1">
            <w:r w:rsidRPr="00EA5ACD">
              <w:rPr>
                <w:rStyle w:val="Hypertextovodkaz"/>
                <w:noProof/>
              </w:rPr>
              <w:t>6.5.1</w:t>
            </w:r>
            <w:r>
              <w:rPr>
                <w:rFonts w:asciiTheme="minorHAnsi" w:eastAsiaTheme="minorEastAsia" w:hAnsiTheme="minorHAnsi" w:cstheme="minorBidi"/>
                <w:noProof/>
                <w:sz w:val="22"/>
                <w:szCs w:val="22"/>
              </w:rPr>
              <w:tab/>
            </w:r>
            <w:r w:rsidRPr="00EA5ACD">
              <w:rPr>
                <w:rStyle w:val="Hypertextovodkaz"/>
                <w:noProof/>
              </w:rPr>
              <w:t>Faktické okolnosti</w:t>
            </w:r>
            <w:r>
              <w:rPr>
                <w:noProof/>
                <w:webHidden/>
              </w:rPr>
              <w:tab/>
            </w:r>
            <w:r>
              <w:rPr>
                <w:noProof/>
                <w:webHidden/>
              </w:rPr>
              <w:fldChar w:fldCharType="begin"/>
            </w:r>
            <w:r>
              <w:rPr>
                <w:noProof/>
                <w:webHidden/>
              </w:rPr>
              <w:instrText xml:space="preserve"> PAGEREF _Toc452401925 \h </w:instrText>
            </w:r>
            <w:r>
              <w:rPr>
                <w:noProof/>
                <w:webHidden/>
              </w:rPr>
            </w:r>
            <w:r>
              <w:rPr>
                <w:noProof/>
                <w:webHidden/>
              </w:rPr>
              <w:fldChar w:fldCharType="separate"/>
            </w:r>
            <w:r>
              <w:rPr>
                <w:noProof/>
                <w:webHidden/>
              </w:rPr>
              <w:t>56</w:t>
            </w:r>
            <w:r>
              <w:rPr>
                <w:noProof/>
                <w:webHidden/>
              </w:rPr>
              <w:fldChar w:fldCharType="end"/>
            </w:r>
          </w:hyperlink>
        </w:p>
        <w:p w:rsidR="000C4F97" w:rsidRDefault="000C4F97">
          <w:pPr>
            <w:pStyle w:val="Obsah3"/>
            <w:tabs>
              <w:tab w:val="left" w:pos="1320"/>
              <w:tab w:val="right" w:leader="dot" w:pos="9061"/>
            </w:tabs>
            <w:rPr>
              <w:rFonts w:asciiTheme="minorHAnsi" w:eastAsiaTheme="minorEastAsia" w:hAnsiTheme="minorHAnsi" w:cstheme="minorBidi"/>
              <w:noProof/>
              <w:sz w:val="22"/>
              <w:szCs w:val="22"/>
            </w:rPr>
          </w:pPr>
          <w:hyperlink w:anchor="_Toc452401926" w:history="1">
            <w:r w:rsidRPr="00EA5ACD">
              <w:rPr>
                <w:rStyle w:val="Hypertextovodkaz"/>
                <w:noProof/>
              </w:rPr>
              <w:t>6.5.2</w:t>
            </w:r>
            <w:r>
              <w:rPr>
                <w:rFonts w:asciiTheme="minorHAnsi" w:eastAsiaTheme="minorEastAsia" w:hAnsiTheme="minorHAnsi" w:cstheme="minorBidi"/>
                <w:noProof/>
                <w:sz w:val="22"/>
                <w:szCs w:val="22"/>
              </w:rPr>
              <w:tab/>
            </w:r>
            <w:r w:rsidRPr="00EA5ACD">
              <w:rPr>
                <w:rStyle w:val="Hypertextovodkaz"/>
                <w:noProof/>
              </w:rPr>
              <w:t>Závěry a rozhodnutí SDEU</w:t>
            </w:r>
            <w:r>
              <w:rPr>
                <w:noProof/>
                <w:webHidden/>
              </w:rPr>
              <w:tab/>
            </w:r>
            <w:r>
              <w:rPr>
                <w:noProof/>
                <w:webHidden/>
              </w:rPr>
              <w:fldChar w:fldCharType="begin"/>
            </w:r>
            <w:r>
              <w:rPr>
                <w:noProof/>
                <w:webHidden/>
              </w:rPr>
              <w:instrText xml:space="preserve"> PAGEREF _Toc452401926 \h </w:instrText>
            </w:r>
            <w:r>
              <w:rPr>
                <w:noProof/>
                <w:webHidden/>
              </w:rPr>
            </w:r>
            <w:r>
              <w:rPr>
                <w:noProof/>
                <w:webHidden/>
              </w:rPr>
              <w:fldChar w:fldCharType="separate"/>
            </w:r>
            <w:r>
              <w:rPr>
                <w:noProof/>
                <w:webHidden/>
              </w:rPr>
              <w:t>57</w:t>
            </w:r>
            <w:r>
              <w:rPr>
                <w:noProof/>
                <w:webHidden/>
              </w:rPr>
              <w:fldChar w:fldCharType="end"/>
            </w:r>
          </w:hyperlink>
        </w:p>
        <w:p w:rsidR="000C4F97" w:rsidRDefault="000C4F97">
          <w:pPr>
            <w:pStyle w:val="Obsah2"/>
            <w:tabs>
              <w:tab w:val="left" w:pos="880"/>
              <w:tab w:val="right" w:leader="dot" w:pos="9061"/>
            </w:tabs>
            <w:rPr>
              <w:rFonts w:asciiTheme="minorHAnsi" w:eastAsiaTheme="minorEastAsia" w:hAnsiTheme="minorHAnsi" w:cstheme="minorBidi"/>
              <w:noProof/>
              <w:sz w:val="22"/>
              <w:szCs w:val="22"/>
            </w:rPr>
          </w:pPr>
          <w:hyperlink w:anchor="_Toc452401927" w:history="1">
            <w:r w:rsidRPr="00EA5ACD">
              <w:rPr>
                <w:rStyle w:val="Hypertextovodkaz"/>
                <w:noProof/>
              </w:rPr>
              <w:t>6.6</w:t>
            </w:r>
            <w:r>
              <w:rPr>
                <w:rFonts w:asciiTheme="minorHAnsi" w:eastAsiaTheme="minorEastAsia" w:hAnsiTheme="minorHAnsi" w:cstheme="minorBidi"/>
                <w:noProof/>
                <w:sz w:val="22"/>
                <w:szCs w:val="22"/>
              </w:rPr>
              <w:tab/>
            </w:r>
            <w:r w:rsidRPr="00EA5ACD">
              <w:rPr>
                <w:rStyle w:val="Hypertextovodkaz"/>
                <w:noProof/>
              </w:rPr>
              <w:t>McCarthy C-434/09</w:t>
            </w:r>
            <w:r>
              <w:rPr>
                <w:noProof/>
                <w:webHidden/>
              </w:rPr>
              <w:tab/>
            </w:r>
            <w:r>
              <w:rPr>
                <w:noProof/>
                <w:webHidden/>
              </w:rPr>
              <w:fldChar w:fldCharType="begin"/>
            </w:r>
            <w:r>
              <w:rPr>
                <w:noProof/>
                <w:webHidden/>
              </w:rPr>
              <w:instrText xml:space="preserve"> PAGEREF _Toc452401927 \h </w:instrText>
            </w:r>
            <w:r>
              <w:rPr>
                <w:noProof/>
                <w:webHidden/>
              </w:rPr>
            </w:r>
            <w:r>
              <w:rPr>
                <w:noProof/>
                <w:webHidden/>
              </w:rPr>
              <w:fldChar w:fldCharType="separate"/>
            </w:r>
            <w:r>
              <w:rPr>
                <w:noProof/>
                <w:webHidden/>
              </w:rPr>
              <w:t>58</w:t>
            </w:r>
            <w:r>
              <w:rPr>
                <w:noProof/>
                <w:webHidden/>
              </w:rPr>
              <w:fldChar w:fldCharType="end"/>
            </w:r>
          </w:hyperlink>
        </w:p>
        <w:p w:rsidR="000C4F97" w:rsidRDefault="000C4F97">
          <w:pPr>
            <w:pStyle w:val="Obsah3"/>
            <w:tabs>
              <w:tab w:val="left" w:pos="1320"/>
              <w:tab w:val="right" w:leader="dot" w:pos="9061"/>
            </w:tabs>
            <w:rPr>
              <w:rFonts w:asciiTheme="minorHAnsi" w:eastAsiaTheme="minorEastAsia" w:hAnsiTheme="minorHAnsi" w:cstheme="minorBidi"/>
              <w:noProof/>
              <w:sz w:val="22"/>
              <w:szCs w:val="22"/>
            </w:rPr>
          </w:pPr>
          <w:hyperlink w:anchor="_Toc452401928" w:history="1">
            <w:r w:rsidRPr="00EA5ACD">
              <w:rPr>
                <w:rStyle w:val="Hypertextovodkaz"/>
                <w:noProof/>
              </w:rPr>
              <w:t>6.6.1</w:t>
            </w:r>
            <w:r>
              <w:rPr>
                <w:rFonts w:asciiTheme="minorHAnsi" w:eastAsiaTheme="minorEastAsia" w:hAnsiTheme="minorHAnsi" w:cstheme="minorBidi"/>
                <w:noProof/>
                <w:sz w:val="22"/>
                <w:szCs w:val="22"/>
              </w:rPr>
              <w:tab/>
            </w:r>
            <w:r w:rsidRPr="00EA5ACD">
              <w:rPr>
                <w:rStyle w:val="Hypertextovodkaz"/>
                <w:noProof/>
              </w:rPr>
              <w:t>Faktické okolnosti</w:t>
            </w:r>
            <w:r>
              <w:rPr>
                <w:noProof/>
                <w:webHidden/>
              </w:rPr>
              <w:tab/>
            </w:r>
            <w:r>
              <w:rPr>
                <w:noProof/>
                <w:webHidden/>
              </w:rPr>
              <w:fldChar w:fldCharType="begin"/>
            </w:r>
            <w:r>
              <w:rPr>
                <w:noProof/>
                <w:webHidden/>
              </w:rPr>
              <w:instrText xml:space="preserve"> PAGEREF _Toc452401928 \h </w:instrText>
            </w:r>
            <w:r>
              <w:rPr>
                <w:noProof/>
                <w:webHidden/>
              </w:rPr>
            </w:r>
            <w:r>
              <w:rPr>
                <w:noProof/>
                <w:webHidden/>
              </w:rPr>
              <w:fldChar w:fldCharType="separate"/>
            </w:r>
            <w:r>
              <w:rPr>
                <w:noProof/>
                <w:webHidden/>
              </w:rPr>
              <w:t>58</w:t>
            </w:r>
            <w:r>
              <w:rPr>
                <w:noProof/>
                <w:webHidden/>
              </w:rPr>
              <w:fldChar w:fldCharType="end"/>
            </w:r>
          </w:hyperlink>
        </w:p>
        <w:p w:rsidR="000C4F97" w:rsidRDefault="000C4F97">
          <w:pPr>
            <w:pStyle w:val="Obsah3"/>
            <w:tabs>
              <w:tab w:val="left" w:pos="1320"/>
              <w:tab w:val="right" w:leader="dot" w:pos="9061"/>
            </w:tabs>
            <w:rPr>
              <w:rFonts w:asciiTheme="minorHAnsi" w:eastAsiaTheme="minorEastAsia" w:hAnsiTheme="minorHAnsi" w:cstheme="minorBidi"/>
              <w:noProof/>
              <w:sz w:val="22"/>
              <w:szCs w:val="22"/>
            </w:rPr>
          </w:pPr>
          <w:hyperlink w:anchor="_Toc452401929" w:history="1">
            <w:r w:rsidRPr="00EA5ACD">
              <w:rPr>
                <w:rStyle w:val="Hypertextovodkaz"/>
                <w:noProof/>
              </w:rPr>
              <w:t>6.6.2</w:t>
            </w:r>
            <w:r>
              <w:rPr>
                <w:rFonts w:asciiTheme="minorHAnsi" w:eastAsiaTheme="minorEastAsia" w:hAnsiTheme="minorHAnsi" w:cstheme="minorBidi"/>
                <w:noProof/>
                <w:sz w:val="22"/>
                <w:szCs w:val="22"/>
              </w:rPr>
              <w:tab/>
            </w:r>
            <w:r w:rsidRPr="00EA5ACD">
              <w:rPr>
                <w:rStyle w:val="Hypertextovodkaz"/>
                <w:noProof/>
              </w:rPr>
              <w:t>Závěry a rozhodnutí SDEU</w:t>
            </w:r>
            <w:r>
              <w:rPr>
                <w:noProof/>
                <w:webHidden/>
              </w:rPr>
              <w:tab/>
            </w:r>
            <w:r>
              <w:rPr>
                <w:noProof/>
                <w:webHidden/>
              </w:rPr>
              <w:fldChar w:fldCharType="begin"/>
            </w:r>
            <w:r>
              <w:rPr>
                <w:noProof/>
                <w:webHidden/>
              </w:rPr>
              <w:instrText xml:space="preserve"> PAGEREF _Toc452401929 \h </w:instrText>
            </w:r>
            <w:r>
              <w:rPr>
                <w:noProof/>
                <w:webHidden/>
              </w:rPr>
            </w:r>
            <w:r>
              <w:rPr>
                <w:noProof/>
                <w:webHidden/>
              </w:rPr>
              <w:fldChar w:fldCharType="separate"/>
            </w:r>
            <w:r>
              <w:rPr>
                <w:noProof/>
                <w:webHidden/>
              </w:rPr>
              <w:t>58</w:t>
            </w:r>
            <w:r>
              <w:rPr>
                <w:noProof/>
                <w:webHidden/>
              </w:rPr>
              <w:fldChar w:fldCharType="end"/>
            </w:r>
          </w:hyperlink>
        </w:p>
        <w:p w:rsidR="000C4F97" w:rsidRDefault="000C4F97">
          <w:pPr>
            <w:pStyle w:val="Obsah2"/>
            <w:tabs>
              <w:tab w:val="left" w:pos="880"/>
              <w:tab w:val="right" w:leader="dot" w:pos="9061"/>
            </w:tabs>
            <w:rPr>
              <w:rFonts w:asciiTheme="minorHAnsi" w:eastAsiaTheme="minorEastAsia" w:hAnsiTheme="minorHAnsi" w:cstheme="minorBidi"/>
              <w:noProof/>
              <w:sz w:val="22"/>
              <w:szCs w:val="22"/>
            </w:rPr>
          </w:pPr>
          <w:hyperlink w:anchor="_Toc452401930" w:history="1">
            <w:r w:rsidRPr="00EA5ACD">
              <w:rPr>
                <w:rStyle w:val="Hypertextovodkaz"/>
                <w:noProof/>
              </w:rPr>
              <w:t>6.7</w:t>
            </w:r>
            <w:r>
              <w:rPr>
                <w:rFonts w:asciiTheme="minorHAnsi" w:eastAsiaTheme="minorEastAsia" w:hAnsiTheme="minorHAnsi" w:cstheme="minorBidi"/>
                <w:noProof/>
                <w:sz w:val="22"/>
                <w:szCs w:val="22"/>
              </w:rPr>
              <w:tab/>
            </w:r>
            <w:r w:rsidRPr="00EA5ACD">
              <w:rPr>
                <w:rStyle w:val="Hypertextovodkaz"/>
                <w:noProof/>
              </w:rPr>
              <w:t>Dereci C-256/11</w:t>
            </w:r>
            <w:r>
              <w:rPr>
                <w:noProof/>
                <w:webHidden/>
              </w:rPr>
              <w:tab/>
            </w:r>
            <w:r>
              <w:rPr>
                <w:noProof/>
                <w:webHidden/>
              </w:rPr>
              <w:fldChar w:fldCharType="begin"/>
            </w:r>
            <w:r>
              <w:rPr>
                <w:noProof/>
                <w:webHidden/>
              </w:rPr>
              <w:instrText xml:space="preserve"> PAGEREF _Toc452401930 \h </w:instrText>
            </w:r>
            <w:r>
              <w:rPr>
                <w:noProof/>
                <w:webHidden/>
              </w:rPr>
            </w:r>
            <w:r>
              <w:rPr>
                <w:noProof/>
                <w:webHidden/>
              </w:rPr>
              <w:fldChar w:fldCharType="separate"/>
            </w:r>
            <w:r>
              <w:rPr>
                <w:noProof/>
                <w:webHidden/>
              </w:rPr>
              <w:t>59</w:t>
            </w:r>
            <w:r>
              <w:rPr>
                <w:noProof/>
                <w:webHidden/>
              </w:rPr>
              <w:fldChar w:fldCharType="end"/>
            </w:r>
          </w:hyperlink>
        </w:p>
        <w:p w:rsidR="000C4F97" w:rsidRDefault="000C4F97">
          <w:pPr>
            <w:pStyle w:val="Obsah3"/>
            <w:tabs>
              <w:tab w:val="left" w:pos="1320"/>
              <w:tab w:val="right" w:leader="dot" w:pos="9061"/>
            </w:tabs>
            <w:rPr>
              <w:rFonts w:asciiTheme="minorHAnsi" w:eastAsiaTheme="minorEastAsia" w:hAnsiTheme="minorHAnsi" w:cstheme="minorBidi"/>
              <w:noProof/>
              <w:sz w:val="22"/>
              <w:szCs w:val="22"/>
            </w:rPr>
          </w:pPr>
          <w:hyperlink w:anchor="_Toc452401931" w:history="1">
            <w:r w:rsidRPr="00EA5ACD">
              <w:rPr>
                <w:rStyle w:val="Hypertextovodkaz"/>
                <w:noProof/>
              </w:rPr>
              <w:t>6.7.1</w:t>
            </w:r>
            <w:r>
              <w:rPr>
                <w:rFonts w:asciiTheme="minorHAnsi" w:eastAsiaTheme="minorEastAsia" w:hAnsiTheme="minorHAnsi" w:cstheme="minorBidi"/>
                <w:noProof/>
                <w:sz w:val="22"/>
                <w:szCs w:val="22"/>
              </w:rPr>
              <w:tab/>
            </w:r>
            <w:r w:rsidRPr="00EA5ACD">
              <w:rPr>
                <w:rStyle w:val="Hypertextovodkaz"/>
                <w:noProof/>
              </w:rPr>
              <w:t>Faktické okolnosti</w:t>
            </w:r>
            <w:r>
              <w:rPr>
                <w:noProof/>
                <w:webHidden/>
              </w:rPr>
              <w:tab/>
            </w:r>
            <w:r>
              <w:rPr>
                <w:noProof/>
                <w:webHidden/>
              </w:rPr>
              <w:fldChar w:fldCharType="begin"/>
            </w:r>
            <w:r>
              <w:rPr>
                <w:noProof/>
                <w:webHidden/>
              </w:rPr>
              <w:instrText xml:space="preserve"> PAGEREF _Toc452401931 \h </w:instrText>
            </w:r>
            <w:r>
              <w:rPr>
                <w:noProof/>
                <w:webHidden/>
              </w:rPr>
            </w:r>
            <w:r>
              <w:rPr>
                <w:noProof/>
                <w:webHidden/>
              </w:rPr>
              <w:fldChar w:fldCharType="separate"/>
            </w:r>
            <w:r>
              <w:rPr>
                <w:noProof/>
                <w:webHidden/>
              </w:rPr>
              <w:t>59</w:t>
            </w:r>
            <w:r>
              <w:rPr>
                <w:noProof/>
                <w:webHidden/>
              </w:rPr>
              <w:fldChar w:fldCharType="end"/>
            </w:r>
          </w:hyperlink>
        </w:p>
        <w:p w:rsidR="000C4F97" w:rsidRDefault="000C4F97">
          <w:pPr>
            <w:pStyle w:val="Obsah3"/>
            <w:tabs>
              <w:tab w:val="left" w:pos="1320"/>
              <w:tab w:val="right" w:leader="dot" w:pos="9061"/>
            </w:tabs>
            <w:rPr>
              <w:rFonts w:asciiTheme="minorHAnsi" w:eastAsiaTheme="minorEastAsia" w:hAnsiTheme="minorHAnsi" w:cstheme="minorBidi"/>
              <w:noProof/>
              <w:sz w:val="22"/>
              <w:szCs w:val="22"/>
            </w:rPr>
          </w:pPr>
          <w:hyperlink w:anchor="_Toc452401932" w:history="1">
            <w:r w:rsidRPr="00EA5ACD">
              <w:rPr>
                <w:rStyle w:val="Hypertextovodkaz"/>
                <w:noProof/>
              </w:rPr>
              <w:t>6.7.2</w:t>
            </w:r>
            <w:r>
              <w:rPr>
                <w:rFonts w:asciiTheme="minorHAnsi" w:eastAsiaTheme="minorEastAsia" w:hAnsiTheme="minorHAnsi" w:cstheme="minorBidi"/>
                <w:noProof/>
                <w:sz w:val="22"/>
                <w:szCs w:val="22"/>
              </w:rPr>
              <w:tab/>
            </w:r>
            <w:r w:rsidRPr="00EA5ACD">
              <w:rPr>
                <w:rStyle w:val="Hypertextovodkaz"/>
                <w:noProof/>
              </w:rPr>
              <w:t>Závěry a rozhodnutí SDEU</w:t>
            </w:r>
            <w:r>
              <w:rPr>
                <w:noProof/>
                <w:webHidden/>
              </w:rPr>
              <w:tab/>
            </w:r>
            <w:r>
              <w:rPr>
                <w:noProof/>
                <w:webHidden/>
              </w:rPr>
              <w:fldChar w:fldCharType="begin"/>
            </w:r>
            <w:r>
              <w:rPr>
                <w:noProof/>
                <w:webHidden/>
              </w:rPr>
              <w:instrText xml:space="preserve"> PAGEREF _Toc452401932 \h </w:instrText>
            </w:r>
            <w:r>
              <w:rPr>
                <w:noProof/>
                <w:webHidden/>
              </w:rPr>
            </w:r>
            <w:r>
              <w:rPr>
                <w:noProof/>
                <w:webHidden/>
              </w:rPr>
              <w:fldChar w:fldCharType="separate"/>
            </w:r>
            <w:r>
              <w:rPr>
                <w:noProof/>
                <w:webHidden/>
              </w:rPr>
              <w:t>60</w:t>
            </w:r>
            <w:r>
              <w:rPr>
                <w:noProof/>
                <w:webHidden/>
              </w:rPr>
              <w:fldChar w:fldCharType="end"/>
            </w:r>
          </w:hyperlink>
        </w:p>
        <w:p w:rsidR="000C4F97" w:rsidRDefault="000C4F97">
          <w:pPr>
            <w:pStyle w:val="Obsah2"/>
            <w:tabs>
              <w:tab w:val="left" w:pos="880"/>
              <w:tab w:val="right" w:leader="dot" w:pos="9061"/>
            </w:tabs>
            <w:rPr>
              <w:rFonts w:asciiTheme="minorHAnsi" w:eastAsiaTheme="minorEastAsia" w:hAnsiTheme="minorHAnsi" w:cstheme="minorBidi"/>
              <w:noProof/>
              <w:sz w:val="22"/>
              <w:szCs w:val="22"/>
            </w:rPr>
          </w:pPr>
          <w:hyperlink w:anchor="_Toc452401933" w:history="1">
            <w:r w:rsidRPr="00EA5ACD">
              <w:rPr>
                <w:rStyle w:val="Hypertextovodkaz"/>
                <w:noProof/>
              </w:rPr>
              <w:t>6.8</w:t>
            </w:r>
            <w:r>
              <w:rPr>
                <w:rFonts w:asciiTheme="minorHAnsi" w:eastAsiaTheme="minorEastAsia" w:hAnsiTheme="minorHAnsi" w:cstheme="minorBidi"/>
                <w:noProof/>
                <w:sz w:val="22"/>
                <w:szCs w:val="22"/>
              </w:rPr>
              <w:tab/>
            </w:r>
            <w:r w:rsidRPr="00EA5ACD">
              <w:rPr>
                <w:rStyle w:val="Hypertextovodkaz"/>
                <w:noProof/>
              </w:rPr>
              <w:t>Iida SDEU C-40/11</w:t>
            </w:r>
            <w:r>
              <w:rPr>
                <w:noProof/>
                <w:webHidden/>
              </w:rPr>
              <w:tab/>
            </w:r>
            <w:r>
              <w:rPr>
                <w:noProof/>
                <w:webHidden/>
              </w:rPr>
              <w:fldChar w:fldCharType="begin"/>
            </w:r>
            <w:r>
              <w:rPr>
                <w:noProof/>
                <w:webHidden/>
              </w:rPr>
              <w:instrText xml:space="preserve"> PAGEREF _Toc452401933 \h </w:instrText>
            </w:r>
            <w:r>
              <w:rPr>
                <w:noProof/>
                <w:webHidden/>
              </w:rPr>
            </w:r>
            <w:r>
              <w:rPr>
                <w:noProof/>
                <w:webHidden/>
              </w:rPr>
              <w:fldChar w:fldCharType="separate"/>
            </w:r>
            <w:r>
              <w:rPr>
                <w:noProof/>
                <w:webHidden/>
              </w:rPr>
              <w:t>61</w:t>
            </w:r>
            <w:r>
              <w:rPr>
                <w:noProof/>
                <w:webHidden/>
              </w:rPr>
              <w:fldChar w:fldCharType="end"/>
            </w:r>
          </w:hyperlink>
        </w:p>
        <w:p w:rsidR="000C4F97" w:rsidRDefault="000C4F97">
          <w:pPr>
            <w:pStyle w:val="Obsah3"/>
            <w:tabs>
              <w:tab w:val="left" w:pos="1320"/>
              <w:tab w:val="right" w:leader="dot" w:pos="9061"/>
            </w:tabs>
            <w:rPr>
              <w:rFonts w:asciiTheme="minorHAnsi" w:eastAsiaTheme="minorEastAsia" w:hAnsiTheme="minorHAnsi" w:cstheme="minorBidi"/>
              <w:noProof/>
              <w:sz w:val="22"/>
              <w:szCs w:val="22"/>
            </w:rPr>
          </w:pPr>
          <w:hyperlink w:anchor="_Toc452401934" w:history="1">
            <w:r w:rsidRPr="00EA5ACD">
              <w:rPr>
                <w:rStyle w:val="Hypertextovodkaz"/>
                <w:noProof/>
              </w:rPr>
              <w:t>6.8.1</w:t>
            </w:r>
            <w:r>
              <w:rPr>
                <w:rFonts w:asciiTheme="minorHAnsi" w:eastAsiaTheme="minorEastAsia" w:hAnsiTheme="minorHAnsi" w:cstheme="minorBidi"/>
                <w:noProof/>
                <w:sz w:val="22"/>
                <w:szCs w:val="22"/>
              </w:rPr>
              <w:tab/>
            </w:r>
            <w:r w:rsidRPr="00EA5ACD">
              <w:rPr>
                <w:rStyle w:val="Hypertextovodkaz"/>
                <w:noProof/>
              </w:rPr>
              <w:t>Faktické okolnosti</w:t>
            </w:r>
            <w:r>
              <w:rPr>
                <w:noProof/>
                <w:webHidden/>
              </w:rPr>
              <w:tab/>
            </w:r>
            <w:r>
              <w:rPr>
                <w:noProof/>
                <w:webHidden/>
              </w:rPr>
              <w:fldChar w:fldCharType="begin"/>
            </w:r>
            <w:r>
              <w:rPr>
                <w:noProof/>
                <w:webHidden/>
              </w:rPr>
              <w:instrText xml:space="preserve"> PAGEREF _Toc452401934 \h </w:instrText>
            </w:r>
            <w:r>
              <w:rPr>
                <w:noProof/>
                <w:webHidden/>
              </w:rPr>
            </w:r>
            <w:r>
              <w:rPr>
                <w:noProof/>
                <w:webHidden/>
              </w:rPr>
              <w:fldChar w:fldCharType="separate"/>
            </w:r>
            <w:r>
              <w:rPr>
                <w:noProof/>
                <w:webHidden/>
              </w:rPr>
              <w:t>61</w:t>
            </w:r>
            <w:r>
              <w:rPr>
                <w:noProof/>
                <w:webHidden/>
              </w:rPr>
              <w:fldChar w:fldCharType="end"/>
            </w:r>
          </w:hyperlink>
        </w:p>
        <w:p w:rsidR="000C4F97" w:rsidRDefault="000C4F97">
          <w:pPr>
            <w:pStyle w:val="Obsah3"/>
            <w:tabs>
              <w:tab w:val="left" w:pos="1320"/>
              <w:tab w:val="right" w:leader="dot" w:pos="9061"/>
            </w:tabs>
            <w:rPr>
              <w:rFonts w:asciiTheme="minorHAnsi" w:eastAsiaTheme="minorEastAsia" w:hAnsiTheme="minorHAnsi" w:cstheme="minorBidi"/>
              <w:noProof/>
              <w:sz w:val="22"/>
              <w:szCs w:val="22"/>
            </w:rPr>
          </w:pPr>
          <w:hyperlink w:anchor="_Toc452401935" w:history="1">
            <w:r w:rsidRPr="00EA5ACD">
              <w:rPr>
                <w:rStyle w:val="Hypertextovodkaz"/>
                <w:noProof/>
              </w:rPr>
              <w:t>6.8.2</w:t>
            </w:r>
            <w:r>
              <w:rPr>
                <w:rFonts w:asciiTheme="minorHAnsi" w:eastAsiaTheme="minorEastAsia" w:hAnsiTheme="minorHAnsi" w:cstheme="minorBidi"/>
                <w:noProof/>
                <w:sz w:val="22"/>
                <w:szCs w:val="22"/>
              </w:rPr>
              <w:tab/>
            </w:r>
            <w:r w:rsidRPr="00EA5ACD">
              <w:rPr>
                <w:rStyle w:val="Hypertextovodkaz"/>
                <w:noProof/>
              </w:rPr>
              <w:t>Závěry a rozhodnutí SDEU:</w:t>
            </w:r>
            <w:r>
              <w:rPr>
                <w:noProof/>
                <w:webHidden/>
              </w:rPr>
              <w:tab/>
            </w:r>
            <w:r>
              <w:rPr>
                <w:noProof/>
                <w:webHidden/>
              </w:rPr>
              <w:fldChar w:fldCharType="begin"/>
            </w:r>
            <w:r>
              <w:rPr>
                <w:noProof/>
                <w:webHidden/>
              </w:rPr>
              <w:instrText xml:space="preserve"> PAGEREF _Toc452401935 \h </w:instrText>
            </w:r>
            <w:r>
              <w:rPr>
                <w:noProof/>
                <w:webHidden/>
              </w:rPr>
            </w:r>
            <w:r>
              <w:rPr>
                <w:noProof/>
                <w:webHidden/>
              </w:rPr>
              <w:fldChar w:fldCharType="separate"/>
            </w:r>
            <w:r>
              <w:rPr>
                <w:noProof/>
                <w:webHidden/>
              </w:rPr>
              <w:t>62</w:t>
            </w:r>
            <w:r>
              <w:rPr>
                <w:noProof/>
                <w:webHidden/>
              </w:rPr>
              <w:fldChar w:fldCharType="end"/>
            </w:r>
          </w:hyperlink>
        </w:p>
        <w:p w:rsidR="000C4F97" w:rsidRDefault="000C4F97">
          <w:pPr>
            <w:pStyle w:val="Obsah2"/>
            <w:tabs>
              <w:tab w:val="left" w:pos="880"/>
              <w:tab w:val="right" w:leader="dot" w:pos="9061"/>
            </w:tabs>
            <w:rPr>
              <w:rFonts w:asciiTheme="minorHAnsi" w:eastAsiaTheme="minorEastAsia" w:hAnsiTheme="minorHAnsi" w:cstheme="minorBidi"/>
              <w:noProof/>
              <w:sz w:val="22"/>
              <w:szCs w:val="22"/>
            </w:rPr>
          </w:pPr>
          <w:hyperlink w:anchor="_Toc452401936" w:history="1">
            <w:r w:rsidRPr="00EA5ACD">
              <w:rPr>
                <w:rStyle w:val="Hypertextovodkaz"/>
                <w:noProof/>
              </w:rPr>
              <w:t>6.9</w:t>
            </w:r>
            <w:r>
              <w:rPr>
                <w:rFonts w:asciiTheme="minorHAnsi" w:eastAsiaTheme="minorEastAsia" w:hAnsiTheme="minorHAnsi" w:cstheme="minorBidi"/>
                <w:noProof/>
                <w:sz w:val="22"/>
                <w:szCs w:val="22"/>
              </w:rPr>
              <w:tab/>
            </w:r>
            <w:r w:rsidRPr="00EA5ACD">
              <w:rPr>
                <w:rStyle w:val="Hypertextovodkaz"/>
                <w:noProof/>
              </w:rPr>
              <w:t>Ymeraga a Ymeraga-Tafarshiku C-87/12</w:t>
            </w:r>
            <w:r>
              <w:rPr>
                <w:noProof/>
                <w:webHidden/>
              </w:rPr>
              <w:tab/>
            </w:r>
            <w:r>
              <w:rPr>
                <w:noProof/>
                <w:webHidden/>
              </w:rPr>
              <w:fldChar w:fldCharType="begin"/>
            </w:r>
            <w:r>
              <w:rPr>
                <w:noProof/>
                <w:webHidden/>
              </w:rPr>
              <w:instrText xml:space="preserve"> PAGEREF _Toc452401936 \h </w:instrText>
            </w:r>
            <w:r>
              <w:rPr>
                <w:noProof/>
                <w:webHidden/>
              </w:rPr>
            </w:r>
            <w:r>
              <w:rPr>
                <w:noProof/>
                <w:webHidden/>
              </w:rPr>
              <w:fldChar w:fldCharType="separate"/>
            </w:r>
            <w:r>
              <w:rPr>
                <w:noProof/>
                <w:webHidden/>
              </w:rPr>
              <w:t>63</w:t>
            </w:r>
            <w:r>
              <w:rPr>
                <w:noProof/>
                <w:webHidden/>
              </w:rPr>
              <w:fldChar w:fldCharType="end"/>
            </w:r>
          </w:hyperlink>
        </w:p>
        <w:p w:rsidR="000C4F97" w:rsidRDefault="000C4F97">
          <w:pPr>
            <w:pStyle w:val="Obsah3"/>
            <w:tabs>
              <w:tab w:val="left" w:pos="1320"/>
              <w:tab w:val="right" w:leader="dot" w:pos="9061"/>
            </w:tabs>
            <w:rPr>
              <w:rFonts w:asciiTheme="minorHAnsi" w:eastAsiaTheme="minorEastAsia" w:hAnsiTheme="minorHAnsi" w:cstheme="minorBidi"/>
              <w:noProof/>
              <w:sz w:val="22"/>
              <w:szCs w:val="22"/>
            </w:rPr>
          </w:pPr>
          <w:hyperlink w:anchor="_Toc452401937" w:history="1">
            <w:r w:rsidRPr="00EA5ACD">
              <w:rPr>
                <w:rStyle w:val="Hypertextovodkaz"/>
                <w:noProof/>
              </w:rPr>
              <w:t>6.9.1</w:t>
            </w:r>
            <w:r>
              <w:rPr>
                <w:rFonts w:asciiTheme="minorHAnsi" w:eastAsiaTheme="minorEastAsia" w:hAnsiTheme="minorHAnsi" w:cstheme="minorBidi"/>
                <w:noProof/>
                <w:sz w:val="22"/>
                <w:szCs w:val="22"/>
              </w:rPr>
              <w:tab/>
            </w:r>
            <w:r w:rsidRPr="00EA5ACD">
              <w:rPr>
                <w:rStyle w:val="Hypertextovodkaz"/>
                <w:noProof/>
              </w:rPr>
              <w:t>Faktické okolnosti</w:t>
            </w:r>
            <w:r>
              <w:rPr>
                <w:noProof/>
                <w:webHidden/>
              </w:rPr>
              <w:tab/>
            </w:r>
            <w:r>
              <w:rPr>
                <w:noProof/>
                <w:webHidden/>
              </w:rPr>
              <w:fldChar w:fldCharType="begin"/>
            </w:r>
            <w:r>
              <w:rPr>
                <w:noProof/>
                <w:webHidden/>
              </w:rPr>
              <w:instrText xml:space="preserve"> PAGEREF _Toc452401937 \h </w:instrText>
            </w:r>
            <w:r>
              <w:rPr>
                <w:noProof/>
                <w:webHidden/>
              </w:rPr>
            </w:r>
            <w:r>
              <w:rPr>
                <w:noProof/>
                <w:webHidden/>
              </w:rPr>
              <w:fldChar w:fldCharType="separate"/>
            </w:r>
            <w:r>
              <w:rPr>
                <w:noProof/>
                <w:webHidden/>
              </w:rPr>
              <w:t>63</w:t>
            </w:r>
            <w:r>
              <w:rPr>
                <w:noProof/>
                <w:webHidden/>
              </w:rPr>
              <w:fldChar w:fldCharType="end"/>
            </w:r>
          </w:hyperlink>
        </w:p>
        <w:p w:rsidR="000C4F97" w:rsidRDefault="000C4F97">
          <w:pPr>
            <w:pStyle w:val="Obsah3"/>
            <w:tabs>
              <w:tab w:val="left" w:pos="1320"/>
              <w:tab w:val="right" w:leader="dot" w:pos="9061"/>
            </w:tabs>
            <w:rPr>
              <w:rFonts w:asciiTheme="minorHAnsi" w:eastAsiaTheme="minorEastAsia" w:hAnsiTheme="minorHAnsi" w:cstheme="minorBidi"/>
              <w:noProof/>
              <w:sz w:val="22"/>
              <w:szCs w:val="22"/>
            </w:rPr>
          </w:pPr>
          <w:hyperlink w:anchor="_Toc452401938" w:history="1">
            <w:r w:rsidRPr="00EA5ACD">
              <w:rPr>
                <w:rStyle w:val="Hypertextovodkaz"/>
                <w:noProof/>
              </w:rPr>
              <w:t>6.9.2</w:t>
            </w:r>
            <w:r>
              <w:rPr>
                <w:rFonts w:asciiTheme="minorHAnsi" w:eastAsiaTheme="minorEastAsia" w:hAnsiTheme="minorHAnsi" w:cstheme="minorBidi"/>
                <w:noProof/>
                <w:sz w:val="22"/>
                <w:szCs w:val="22"/>
              </w:rPr>
              <w:tab/>
            </w:r>
            <w:r w:rsidRPr="00EA5ACD">
              <w:rPr>
                <w:rStyle w:val="Hypertextovodkaz"/>
                <w:noProof/>
              </w:rPr>
              <w:t>Závěry a rozhodnutí SDEU</w:t>
            </w:r>
            <w:r>
              <w:rPr>
                <w:noProof/>
                <w:webHidden/>
              </w:rPr>
              <w:tab/>
            </w:r>
            <w:r>
              <w:rPr>
                <w:noProof/>
                <w:webHidden/>
              </w:rPr>
              <w:fldChar w:fldCharType="begin"/>
            </w:r>
            <w:r>
              <w:rPr>
                <w:noProof/>
                <w:webHidden/>
              </w:rPr>
              <w:instrText xml:space="preserve"> PAGEREF _Toc452401938 \h </w:instrText>
            </w:r>
            <w:r>
              <w:rPr>
                <w:noProof/>
                <w:webHidden/>
              </w:rPr>
            </w:r>
            <w:r>
              <w:rPr>
                <w:noProof/>
                <w:webHidden/>
              </w:rPr>
              <w:fldChar w:fldCharType="separate"/>
            </w:r>
            <w:r>
              <w:rPr>
                <w:noProof/>
                <w:webHidden/>
              </w:rPr>
              <w:t>63</w:t>
            </w:r>
            <w:r>
              <w:rPr>
                <w:noProof/>
                <w:webHidden/>
              </w:rPr>
              <w:fldChar w:fldCharType="end"/>
            </w:r>
          </w:hyperlink>
        </w:p>
        <w:p w:rsidR="000C4F97" w:rsidRDefault="000C4F97">
          <w:pPr>
            <w:pStyle w:val="Obsah2"/>
            <w:tabs>
              <w:tab w:val="left" w:pos="1100"/>
              <w:tab w:val="right" w:leader="dot" w:pos="9061"/>
            </w:tabs>
            <w:rPr>
              <w:rFonts w:asciiTheme="minorHAnsi" w:eastAsiaTheme="minorEastAsia" w:hAnsiTheme="minorHAnsi" w:cstheme="minorBidi"/>
              <w:noProof/>
              <w:sz w:val="22"/>
              <w:szCs w:val="22"/>
            </w:rPr>
          </w:pPr>
          <w:hyperlink w:anchor="_Toc452401939" w:history="1">
            <w:r w:rsidRPr="00EA5ACD">
              <w:rPr>
                <w:rStyle w:val="Hypertextovodkaz"/>
                <w:noProof/>
              </w:rPr>
              <w:t>6.10</w:t>
            </w:r>
            <w:r>
              <w:rPr>
                <w:rFonts w:asciiTheme="minorHAnsi" w:eastAsiaTheme="minorEastAsia" w:hAnsiTheme="minorHAnsi" w:cstheme="minorBidi"/>
                <w:noProof/>
                <w:sz w:val="22"/>
                <w:szCs w:val="22"/>
              </w:rPr>
              <w:tab/>
            </w:r>
            <w:r w:rsidRPr="00EA5ACD">
              <w:rPr>
                <w:rStyle w:val="Hypertextovodkaz"/>
                <w:noProof/>
              </w:rPr>
              <w:t>Singh a další C</w:t>
            </w:r>
            <w:r w:rsidRPr="00EA5ACD">
              <w:rPr>
                <w:rStyle w:val="Hypertextovodkaz"/>
                <w:rFonts w:ascii="Cambria Math" w:hAnsi="Cambria Math" w:cs="Cambria Math"/>
                <w:noProof/>
              </w:rPr>
              <w:t>‑</w:t>
            </w:r>
            <w:r w:rsidRPr="00EA5ACD">
              <w:rPr>
                <w:rStyle w:val="Hypertextovodkaz"/>
                <w:noProof/>
              </w:rPr>
              <w:t>218/14</w:t>
            </w:r>
            <w:r>
              <w:rPr>
                <w:noProof/>
                <w:webHidden/>
              </w:rPr>
              <w:tab/>
            </w:r>
            <w:r>
              <w:rPr>
                <w:noProof/>
                <w:webHidden/>
              </w:rPr>
              <w:fldChar w:fldCharType="begin"/>
            </w:r>
            <w:r>
              <w:rPr>
                <w:noProof/>
                <w:webHidden/>
              </w:rPr>
              <w:instrText xml:space="preserve"> PAGEREF _Toc452401939 \h </w:instrText>
            </w:r>
            <w:r>
              <w:rPr>
                <w:noProof/>
                <w:webHidden/>
              </w:rPr>
            </w:r>
            <w:r>
              <w:rPr>
                <w:noProof/>
                <w:webHidden/>
              </w:rPr>
              <w:fldChar w:fldCharType="separate"/>
            </w:r>
            <w:r>
              <w:rPr>
                <w:noProof/>
                <w:webHidden/>
              </w:rPr>
              <w:t>65</w:t>
            </w:r>
            <w:r>
              <w:rPr>
                <w:noProof/>
                <w:webHidden/>
              </w:rPr>
              <w:fldChar w:fldCharType="end"/>
            </w:r>
          </w:hyperlink>
        </w:p>
        <w:p w:rsidR="000C4F97" w:rsidRDefault="000C4F97">
          <w:pPr>
            <w:pStyle w:val="Obsah3"/>
            <w:tabs>
              <w:tab w:val="left" w:pos="1320"/>
              <w:tab w:val="right" w:leader="dot" w:pos="9061"/>
            </w:tabs>
            <w:rPr>
              <w:rFonts w:asciiTheme="minorHAnsi" w:eastAsiaTheme="minorEastAsia" w:hAnsiTheme="minorHAnsi" w:cstheme="minorBidi"/>
              <w:noProof/>
              <w:sz w:val="22"/>
              <w:szCs w:val="22"/>
            </w:rPr>
          </w:pPr>
          <w:hyperlink w:anchor="_Toc452401940" w:history="1">
            <w:r w:rsidRPr="00EA5ACD">
              <w:rPr>
                <w:rStyle w:val="Hypertextovodkaz"/>
                <w:noProof/>
              </w:rPr>
              <w:t>6.10.1</w:t>
            </w:r>
            <w:r>
              <w:rPr>
                <w:rFonts w:asciiTheme="minorHAnsi" w:eastAsiaTheme="minorEastAsia" w:hAnsiTheme="minorHAnsi" w:cstheme="minorBidi"/>
                <w:noProof/>
                <w:sz w:val="22"/>
                <w:szCs w:val="22"/>
              </w:rPr>
              <w:tab/>
            </w:r>
            <w:r w:rsidRPr="00EA5ACD">
              <w:rPr>
                <w:rStyle w:val="Hypertextovodkaz"/>
                <w:noProof/>
              </w:rPr>
              <w:t>Faktické okolnosti</w:t>
            </w:r>
            <w:r>
              <w:rPr>
                <w:noProof/>
                <w:webHidden/>
              </w:rPr>
              <w:tab/>
            </w:r>
            <w:r>
              <w:rPr>
                <w:noProof/>
                <w:webHidden/>
              </w:rPr>
              <w:fldChar w:fldCharType="begin"/>
            </w:r>
            <w:r>
              <w:rPr>
                <w:noProof/>
                <w:webHidden/>
              </w:rPr>
              <w:instrText xml:space="preserve"> PAGEREF _Toc452401940 \h </w:instrText>
            </w:r>
            <w:r>
              <w:rPr>
                <w:noProof/>
                <w:webHidden/>
              </w:rPr>
            </w:r>
            <w:r>
              <w:rPr>
                <w:noProof/>
                <w:webHidden/>
              </w:rPr>
              <w:fldChar w:fldCharType="separate"/>
            </w:r>
            <w:r>
              <w:rPr>
                <w:noProof/>
                <w:webHidden/>
              </w:rPr>
              <w:t>65</w:t>
            </w:r>
            <w:r>
              <w:rPr>
                <w:noProof/>
                <w:webHidden/>
              </w:rPr>
              <w:fldChar w:fldCharType="end"/>
            </w:r>
          </w:hyperlink>
        </w:p>
        <w:p w:rsidR="000C4F97" w:rsidRDefault="000C4F97">
          <w:pPr>
            <w:pStyle w:val="Obsah3"/>
            <w:tabs>
              <w:tab w:val="left" w:pos="1320"/>
              <w:tab w:val="right" w:leader="dot" w:pos="9061"/>
            </w:tabs>
            <w:rPr>
              <w:rFonts w:asciiTheme="minorHAnsi" w:eastAsiaTheme="minorEastAsia" w:hAnsiTheme="minorHAnsi" w:cstheme="minorBidi"/>
              <w:noProof/>
              <w:sz w:val="22"/>
              <w:szCs w:val="22"/>
            </w:rPr>
          </w:pPr>
          <w:hyperlink w:anchor="_Toc452401941" w:history="1">
            <w:r w:rsidRPr="00EA5ACD">
              <w:rPr>
                <w:rStyle w:val="Hypertextovodkaz"/>
                <w:noProof/>
              </w:rPr>
              <w:t>6.10.2</w:t>
            </w:r>
            <w:r>
              <w:rPr>
                <w:rFonts w:asciiTheme="minorHAnsi" w:eastAsiaTheme="minorEastAsia" w:hAnsiTheme="minorHAnsi" w:cstheme="minorBidi"/>
                <w:noProof/>
                <w:sz w:val="22"/>
                <w:szCs w:val="22"/>
              </w:rPr>
              <w:tab/>
            </w:r>
            <w:r w:rsidRPr="00EA5ACD">
              <w:rPr>
                <w:rStyle w:val="Hypertextovodkaz"/>
                <w:noProof/>
              </w:rPr>
              <w:t>Závěry a rozhodnutí SDEU</w:t>
            </w:r>
            <w:r>
              <w:rPr>
                <w:noProof/>
                <w:webHidden/>
              </w:rPr>
              <w:tab/>
            </w:r>
            <w:r>
              <w:rPr>
                <w:noProof/>
                <w:webHidden/>
              </w:rPr>
              <w:fldChar w:fldCharType="begin"/>
            </w:r>
            <w:r>
              <w:rPr>
                <w:noProof/>
                <w:webHidden/>
              </w:rPr>
              <w:instrText xml:space="preserve"> PAGEREF _Toc452401941 \h </w:instrText>
            </w:r>
            <w:r>
              <w:rPr>
                <w:noProof/>
                <w:webHidden/>
              </w:rPr>
            </w:r>
            <w:r>
              <w:rPr>
                <w:noProof/>
                <w:webHidden/>
              </w:rPr>
              <w:fldChar w:fldCharType="separate"/>
            </w:r>
            <w:r>
              <w:rPr>
                <w:noProof/>
                <w:webHidden/>
              </w:rPr>
              <w:t>65</w:t>
            </w:r>
            <w:r>
              <w:rPr>
                <w:noProof/>
                <w:webHidden/>
              </w:rPr>
              <w:fldChar w:fldCharType="end"/>
            </w:r>
          </w:hyperlink>
        </w:p>
        <w:p w:rsidR="000C4F97" w:rsidRDefault="000C4F97">
          <w:pPr>
            <w:pStyle w:val="Obsah2"/>
            <w:tabs>
              <w:tab w:val="left" w:pos="1100"/>
              <w:tab w:val="right" w:leader="dot" w:pos="9061"/>
            </w:tabs>
            <w:rPr>
              <w:rFonts w:asciiTheme="minorHAnsi" w:eastAsiaTheme="minorEastAsia" w:hAnsiTheme="minorHAnsi" w:cstheme="minorBidi"/>
              <w:noProof/>
              <w:sz w:val="22"/>
              <w:szCs w:val="22"/>
            </w:rPr>
          </w:pPr>
          <w:hyperlink w:anchor="_Toc452401942" w:history="1">
            <w:r w:rsidRPr="00EA5ACD">
              <w:rPr>
                <w:rStyle w:val="Hypertextovodkaz"/>
                <w:noProof/>
              </w:rPr>
              <w:t>6.11</w:t>
            </w:r>
            <w:r>
              <w:rPr>
                <w:rFonts w:asciiTheme="minorHAnsi" w:eastAsiaTheme="minorEastAsia" w:hAnsiTheme="minorHAnsi" w:cstheme="minorBidi"/>
                <w:noProof/>
                <w:sz w:val="22"/>
                <w:szCs w:val="22"/>
              </w:rPr>
              <w:tab/>
            </w:r>
            <w:r w:rsidRPr="00EA5ACD">
              <w:rPr>
                <w:rStyle w:val="Hypertextovodkaz"/>
                <w:noProof/>
              </w:rPr>
              <w:t>Shrnutí</w:t>
            </w:r>
            <w:r>
              <w:rPr>
                <w:noProof/>
                <w:webHidden/>
              </w:rPr>
              <w:tab/>
            </w:r>
            <w:r>
              <w:rPr>
                <w:noProof/>
                <w:webHidden/>
              </w:rPr>
              <w:fldChar w:fldCharType="begin"/>
            </w:r>
            <w:r>
              <w:rPr>
                <w:noProof/>
                <w:webHidden/>
              </w:rPr>
              <w:instrText xml:space="preserve"> PAGEREF _Toc452401942 \h </w:instrText>
            </w:r>
            <w:r>
              <w:rPr>
                <w:noProof/>
                <w:webHidden/>
              </w:rPr>
            </w:r>
            <w:r>
              <w:rPr>
                <w:noProof/>
                <w:webHidden/>
              </w:rPr>
              <w:fldChar w:fldCharType="separate"/>
            </w:r>
            <w:r>
              <w:rPr>
                <w:noProof/>
                <w:webHidden/>
              </w:rPr>
              <w:t>66</w:t>
            </w:r>
            <w:r>
              <w:rPr>
                <w:noProof/>
                <w:webHidden/>
              </w:rPr>
              <w:fldChar w:fldCharType="end"/>
            </w:r>
          </w:hyperlink>
        </w:p>
        <w:p w:rsidR="000C4F97" w:rsidRDefault="000C4F97">
          <w:pPr>
            <w:pStyle w:val="Obsah1"/>
            <w:rPr>
              <w:rFonts w:asciiTheme="minorHAnsi" w:eastAsiaTheme="minorEastAsia" w:hAnsiTheme="minorHAnsi" w:cstheme="minorBidi"/>
              <w:b w:val="0"/>
              <w:noProof/>
              <w:sz w:val="22"/>
              <w:szCs w:val="22"/>
            </w:rPr>
          </w:pPr>
          <w:hyperlink w:anchor="_Toc452401943" w:history="1">
            <w:r w:rsidRPr="00EA5ACD">
              <w:rPr>
                <w:rStyle w:val="Hypertextovodkaz"/>
                <w:noProof/>
              </w:rPr>
              <w:t>Závěr</w:t>
            </w:r>
            <w:r>
              <w:rPr>
                <w:noProof/>
                <w:webHidden/>
              </w:rPr>
              <w:tab/>
            </w:r>
            <w:r>
              <w:rPr>
                <w:noProof/>
                <w:webHidden/>
              </w:rPr>
              <w:fldChar w:fldCharType="begin"/>
            </w:r>
            <w:r>
              <w:rPr>
                <w:noProof/>
                <w:webHidden/>
              </w:rPr>
              <w:instrText xml:space="preserve"> PAGEREF _Toc452401943 \h </w:instrText>
            </w:r>
            <w:r>
              <w:rPr>
                <w:noProof/>
                <w:webHidden/>
              </w:rPr>
            </w:r>
            <w:r>
              <w:rPr>
                <w:noProof/>
                <w:webHidden/>
              </w:rPr>
              <w:fldChar w:fldCharType="separate"/>
            </w:r>
            <w:r>
              <w:rPr>
                <w:noProof/>
                <w:webHidden/>
              </w:rPr>
              <w:t>68</w:t>
            </w:r>
            <w:r>
              <w:rPr>
                <w:noProof/>
                <w:webHidden/>
              </w:rPr>
              <w:fldChar w:fldCharType="end"/>
            </w:r>
          </w:hyperlink>
        </w:p>
        <w:p w:rsidR="000C4F97" w:rsidRDefault="000C4F97">
          <w:pPr>
            <w:pStyle w:val="Obsah1"/>
            <w:rPr>
              <w:rFonts w:asciiTheme="minorHAnsi" w:eastAsiaTheme="minorEastAsia" w:hAnsiTheme="minorHAnsi" w:cstheme="minorBidi"/>
              <w:b w:val="0"/>
              <w:noProof/>
              <w:sz w:val="22"/>
              <w:szCs w:val="22"/>
            </w:rPr>
          </w:pPr>
          <w:hyperlink w:anchor="_Toc452401944" w:history="1">
            <w:r w:rsidRPr="00EA5ACD">
              <w:rPr>
                <w:rStyle w:val="Hypertextovodkaz"/>
                <w:noProof/>
              </w:rPr>
              <w:t>Seznam literatury a pramenů</w:t>
            </w:r>
            <w:r>
              <w:rPr>
                <w:noProof/>
                <w:webHidden/>
              </w:rPr>
              <w:tab/>
            </w:r>
            <w:r>
              <w:rPr>
                <w:noProof/>
                <w:webHidden/>
              </w:rPr>
              <w:fldChar w:fldCharType="begin"/>
            </w:r>
            <w:r>
              <w:rPr>
                <w:noProof/>
                <w:webHidden/>
              </w:rPr>
              <w:instrText xml:space="preserve"> PAGEREF _Toc452401944 \h </w:instrText>
            </w:r>
            <w:r>
              <w:rPr>
                <w:noProof/>
                <w:webHidden/>
              </w:rPr>
            </w:r>
            <w:r>
              <w:rPr>
                <w:noProof/>
                <w:webHidden/>
              </w:rPr>
              <w:fldChar w:fldCharType="separate"/>
            </w:r>
            <w:r>
              <w:rPr>
                <w:noProof/>
                <w:webHidden/>
              </w:rPr>
              <w:t>71</w:t>
            </w:r>
            <w:r>
              <w:rPr>
                <w:noProof/>
                <w:webHidden/>
              </w:rPr>
              <w:fldChar w:fldCharType="end"/>
            </w:r>
          </w:hyperlink>
        </w:p>
        <w:p w:rsidR="000C4F97" w:rsidRDefault="000C4F97">
          <w:pPr>
            <w:pStyle w:val="Obsah1"/>
            <w:rPr>
              <w:rFonts w:asciiTheme="minorHAnsi" w:eastAsiaTheme="minorEastAsia" w:hAnsiTheme="minorHAnsi" w:cstheme="minorBidi"/>
              <w:b w:val="0"/>
              <w:noProof/>
              <w:sz w:val="22"/>
              <w:szCs w:val="22"/>
            </w:rPr>
          </w:pPr>
          <w:hyperlink w:anchor="_Toc452401945" w:history="1">
            <w:r w:rsidRPr="00EA5ACD">
              <w:rPr>
                <w:rStyle w:val="Hypertextovodkaz"/>
                <w:noProof/>
              </w:rPr>
              <w:t>Abstrakt</w:t>
            </w:r>
            <w:r>
              <w:rPr>
                <w:noProof/>
                <w:webHidden/>
              </w:rPr>
              <w:tab/>
            </w:r>
            <w:r>
              <w:rPr>
                <w:noProof/>
                <w:webHidden/>
              </w:rPr>
              <w:fldChar w:fldCharType="begin"/>
            </w:r>
            <w:r>
              <w:rPr>
                <w:noProof/>
                <w:webHidden/>
              </w:rPr>
              <w:instrText xml:space="preserve"> PAGEREF _Toc452401945 \h </w:instrText>
            </w:r>
            <w:r>
              <w:rPr>
                <w:noProof/>
                <w:webHidden/>
              </w:rPr>
            </w:r>
            <w:r>
              <w:rPr>
                <w:noProof/>
                <w:webHidden/>
              </w:rPr>
              <w:fldChar w:fldCharType="separate"/>
            </w:r>
            <w:r>
              <w:rPr>
                <w:noProof/>
                <w:webHidden/>
              </w:rPr>
              <w:t>80</w:t>
            </w:r>
            <w:r>
              <w:rPr>
                <w:noProof/>
                <w:webHidden/>
              </w:rPr>
              <w:fldChar w:fldCharType="end"/>
            </w:r>
          </w:hyperlink>
        </w:p>
        <w:p w:rsidR="000C4F97" w:rsidRDefault="000C4F97">
          <w:pPr>
            <w:pStyle w:val="Obsah1"/>
            <w:rPr>
              <w:rFonts w:asciiTheme="minorHAnsi" w:eastAsiaTheme="minorEastAsia" w:hAnsiTheme="minorHAnsi" w:cstheme="minorBidi"/>
              <w:b w:val="0"/>
              <w:noProof/>
              <w:sz w:val="22"/>
              <w:szCs w:val="22"/>
            </w:rPr>
          </w:pPr>
          <w:hyperlink w:anchor="_Toc452401946" w:history="1">
            <w:r w:rsidRPr="00EA5ACD">
              <w:rPr>
                <w:rStyle w:val="Hypertextovodkaz"/>
                <w:noProof/>
              </w:rPr>
              <w:t>Klíčová slova / Key words</w:t>
            </w:r>
            <w:r>
              <w:rPr>
                <w:noProof/>
                <w:webHidden/>
              </w:rPr>
              <w:tab/>
            </w:r>
            <w:r>
              <w:rPr>
                <w:noProof/>
                <w:webHidden/>
              </w:rPr>
              <w:fldChar w:fldCharType="begin"/>
            </w:r>
            <w:r>
              <w:rPr>
                <w:noProof/>
                <w:webHidden/>
              </w:rPr>
              <w:instrText xml:space="preserve"> PAGEREF _Toc452401946 \h </w:instrText>
            </w:r>
            <w:r>
              <w:rPr>
                <w:noProof/>
                <w:webHidden/>
              </w:rPr>
            </w:r>
            <w:r>
              <w:rPr>
                <w:noProof/>
                <w:webHidden/>
              </w:rPr>
              <w:fldChar w:fldCharType="separate"/>
            </w:r>
            <w:r>
              <w:rPr>
                <w:noProof/>
                <w:webHidden/>
              </w:rPr>
              <w:t>81</w:t>
            </w:r>
            <w:r>
              <w:rPr>
                <w:noProof/>
                <w:webHidden/>
              </w:rPr>
              <w:fldChar w:fldCharType="end"/>
            </w:r>
          </w:hyperlink>
        </w:p>
        <w:p w:rsidR="000D5642" w:rsidRDefault="004A65E3">
          <w:r>
            <w:fldChar w:fldCharType="end"/>
          </w:r>
        </w:p>
      </w:sdtContent>
    </w:sdt>
    <w:p w:rsidR="004F3540" w:rsidRDefault="004F3540" w:rsidP="004F3540"/>
    <w:p w:rsidR="004F3540" w:rsidRPr="00376F7E" w:rsidRDefault="004F3540" w:rsidP="00470DD2">
      <w:pPr>
        <w:spacing w:line="360" w:lineRule="auto"/>
        <w:rPr>
          <w:b/>
          <w:sz w:val="28"/>
          <w:szCs w:val="28"/>
        </w:rPr>
      </w:pPr>
      <w:r>
        <w:br w:type="page"/>
      </w:r>
      <w:bookmarkStart w:id="0" w:name="_Toc376788692"/>
      <w:r w:rsidRPr="00376F7E">
        <w:rPr>
          <w:b/>
          <w:sz w:val="28"/>
          <w:szCs w:val="28"/>
        </w:rPr>
        <w:lastRenderedPageBreak/>
        <w:t>Seznam použitých zkratek</w:t>
      </w:r>
      <w:bookmarkEnd w:id="0"/>
    </w:p>
    <w:p w:rsidR="004F3540" w:rsidRPr="00656B33" w:rsidRDefault="004F3540" w:rsidP="00470DD2">
      <w:pPr>
        <w:spacing w:line="360" w:lineRule="auto"/>
      </w:pPr>
    </w:p>
    <w:p w:rsidR="007B0698" w:rsidRDefault="007B0698" w:rsidP="00470DD2">
      <w:pPr>
        <w:tabs>
          <w:tab w:val="left" w:pos="2160"/>
        </w:tabs>
        <w:spacing w:line="360" w:lineRule="auto"/>
      </w:pPr>
      <w:r>
        <w:t>ČR</w:t>
      </w:r>
      <w:r>
        <w:tab/>
        <w:t>Česká republika</w:t>
      </w:r>
    </w:p>
    <w:p w:rsidR="002F0C5C" w:rsidRDefault="002F0C5C" w:rsidP="00470DD2">
      <w:pPr>
        <w:tabs>
          <w:tab w:val="left" w:pos="2160"/>
        </w:tabs>
        <w:spacing w:line="360" w:lineRule="auto"/>
      </w:pPr>
      <w:r>
        <w:t>EHS</w:t>
      </w:r>
      <w:r>
        <w:tab/>
        <w:t>Evropské hospodářské společenství</w:t>
      </w:r>
    </w:p>
    <w:p w:rsidR="00B33501" w:rsidRDefault="00B33501" w:rsidP="00470DD2">
      <w:pPr>
        <w:tabs>
          <w:tab w:val="left" w:pos="2160"/>
        </w:tabs>
        <w:spacing w:line="360" w:lineRule="auto"/>
      </w:pPr>
      <w:r>
        <w:t>EP</w:t>
      </w:r>
      <w:r>
        <w:tab/>
        <w:t>Evropský parlament</w:t>
      </w:r>
    </w:p>
    <w:p w:rsidR="004F3540" w:rsidRDefault="004F3540" w:rsidP="00470DD2">
      <w:pPr>
        <w:tabs>
          <w:tab w:val="left" w:pos="2160"/>
        </w:tabs>
        <w:spacing w:line="360" w:lineRule="auto"/>
      </w:pPr>
      <w:r>
        <w:t>EU</w:t>
      </w:r>
      <w:r>
        <w:tab/>
        <w:t>Evropská unie</w:t>
      </w:r>
    </w:p>
    <w:p w:rsidR="00B33501" w:rsidRDefault="00B33501" w:rsidP="00B33501">
      <w:pPr>
        <w:spacing w:line="360" w:lineRule="auto"/>
      </w:pPr>
      <w:r>
        <w:t>ESLP</w:t>
      </w:r>
      <w:r>
        <w:tab/>
      </w:r>
      <w:r>
        <w:tab/>
      </w:r>
      <w:r>
        <w:tab/>
        <w:t>Evropský soud pro lidská práva</w:t>
      </w:r>
    </w:p>
    <w:p w:rsidR="00B33501" w:rsidRDefault="00B33501" w:rsidP="00B33501">
      <w:pPr>
        <w:spacing w:line="360" w:lineRule="auto"/>
      </w:pPr>
      <w:r>
        <w:t>EÚLP</w:t>
      </w:r>
      <w:r>
        <w:tab/>
      </w:r>
      <w:r>
        <w:tab/>
      </w:r>
      <w:r>
        <w:tab/>
        <w:t>Evropská úmluva o ochraně lidských práv</w:t>
      </w:r>
      <w:r w:rsidR="00C745C8">
        <w:t xml:space="preserve"> a základních svobod</w:t>
      </w:r>
    </w:p>
    <w:p w:rsidR="00B33501" w:rsidRDefault="00B33501" w:rsidP="00B33501">
      <w:pPr>
        <w:tabs>
          <w:tab w:val="left" w:pos="2160"/>
        </w:tabs>
        <w:spacing w:line="360" w:lineRule="auto"/>
      </w:pPr>
      <w:r>
        <w:t>LZPEU</w:t>
      </w:r>
      <w:r>
        <w:tab/>
        <w:t>Listina základních práv Evropské unie</w:t>
      </w:r>
    </w:p>
    <w:p w:rsidR="00B33501" w:rsidRDefault="00B33501" w:rsidP="00B33501">
      <w:pPr>
        <w:tabs>
          <w:tab w:val="left" w:pos="2160"/>
        </w:tabs>
        <w:spacing w:line="360" w:lineRule="auto"/>
      </w:pPr>
      <w:r>
        <w:t>SDEU, Soudní dvůr</w:t>
      </w:r>
      <w:r>
        <w:tab/>
        <w:t>Soudní dvůr Evropské unie</w:t>
      </w:r>
    </w:p>
    <w:p w:rsidR="00B33501" w:rsidRDefault="00B33501" w:rsidP="00B33501">
      <w:pPr>
        <w:tabs>
          <w:tab w:val="left" w:pos="2160"/>
        </w:tabs>
        <w:spacing w:line="360" w:lineRule="auto"/>
      </w:pPr>
      <w:r>
        <w:t>SES</w:t>
      </w:r>
      <w:r>
        <w:tab/>
        <w:t>Smlouva o založení Evropského společenství</w:t>
      </w:r>
    </w:p>
    <w:p w:rsidR="004F3540" w:rsidRDefault="004F3540" w:rsidP="00470DD2">
      <w:pPr>
        <w:tabs>
          <w:tab w:val="left" w:pos="2160"/>
        </w:tabs>
        <w:spacing w:line="360" w:lineRule="auto"/>
      </w:pPr>
      <w:r>
        <w:t>SEU</w:t>
      </w:r>
      <w:r>
        <w:tab/>
        <w:t>Smlouva o Evropské unii</w:t>
      </w:r>
    </w:p>
    <w:p w:rsidR="004F3540" w:rsidRDefault="004F3540" w:rsidP="00470DD2">
      <w:pPr>
        <w:tabs>
          <w:tab w:val="left" w:pos="2160"/>
        </w:tabs>
        <w:spacing w:line="360" w:lineRule="auto"/>
      </w:pPr>
      <w:r>
        <w:t>SFEU</w:t>
      </w:r>
      <w:r>
        <w:tab/>
        <w:t>Smlouva o fungování Evropské unie</w:t>
      </w:r>
    </w:p>
    <w:p w:rsidR="006D4B8C" w:rsidRDefault="006D4B8C" w:rsidP="00470DD2">
      <w:pPr>
        <w:tabs>
          <w:tab w:val="left" w:pos="2160"/>
        </w:tabs>
        <w:spacing w:line="360" w:lineRule="auto"/>
      </w:pPr>
    </w:p>
    <w:p w:rsidR="004F3540" w:rsidRPr="000A1320" w:rsidRDefault="004F3540" w:rsidP="00470DD2">
      <w:pPr>
        <w:spacing w:line="360" w:lineRule="auto"/>
      </w:pPr>
    </w:p>
    <w:p w:rsidR="004F3540" w:rsidRDefault="004F3540" w:rsidP="00CC6478">
      <w:pPr>
        <w:pStyle w:val="Nadpis1"/>
        <w:numPr>
          <w:ilvl w:val="0"/>
          <w:numId w:val="0"/>
        </w:numPr>
        <w:spacing w:line="360" w:lineRule="auto"/>
      </w:pPr>
      <w:r>
        <w:br w:type="page"/>
      </w:r>
      <w:bookmarkStart w:id="1" w:name="_Toc375061776"/>
      <w:bookmarkStart w:id="2" w:name="_Toc376788693"/>
      <w:bookmarkStart w:id="3" w:name="_Toc452401877"/>
      <w:r>
        <w:lastRenderedPageBreak/>
        <w:t>Úvod</w:t>
      </w:r>
      <w:bookmarkEnd w:id="1"/>
      <w:bookmarkEnd w:id="2"/>
      <w:bookmarkEnd w:id="3"/>
    </w:p>
    <w:p w:rsidR="00172F38" w:rsidRDefault="00C051D4" w:rsidP="00CC6478">
      <w:pPr>
        <w:spacing w:line="360" w:lineRule="auto"/>
        <w:jc w:val="both"/>
      </w:pPr>
      <w:r>
        <w:tab/>
        <w:t>O</w:t>
      </w:r>
      <w:r w:rsidR="00D041F7">
        <w:t>bčanství</w:t>
      </w:r>
      <w:r>
        <w:t xml:space="preserve"> Evropské unie</w:t>
      </w:r>
      <w:r w:rsidR="00D041F7">
        <w:t xml:space="preserve"> je pojmem, který </w:t>
      </w:r>
      <w:r w:rsidR="00704C01">
        <w:t xml:space="preserve">se </w:t>
      </w:r>
      <w:r w:rsidR="00D041F7">
        <w:t xml:space="preserve">i přes svůj </w:t>
      </w:r>
      <w:r w:rsidR="00AA1EA3">
        <w:t xml:space="preserve">relativně </w:t>
      </w:r>
      <w:r w:rsidR="00D041F7">
        <w:t xml:space="preserve">dlouhý historický původ a následné </w:t>
      </w:r>
      <w:r w:rsidR="00704C01">
        <w:t xml:space="preserve">právní </w:t>
      </w:r>
      <w:r w:rsidR="00D041F7">
        <w:t xml:space="preserve">začlenění do primárního práva před </w:t>
      </w:r>
      <w:r w:rsidR="00704C01">
        <w:t xml:space="preserve">více </w:t>
      </w:r>
      <w:r w:rsidR="008B5813">
        <w:t>dvěma dekádami</w:t>
      </w:r>
      <w:r w:rsidR="00704C01">
        <w:t xml:space="preserve"> let </w:t>
      </w:r>
      <w:r w:rsidR="00D041F7">
        <w:t xml:space="preserve">stále </w:t>
      </w:r>
      <w:r w:rsidR="009F1BA3">
        <w:t>vyvíjí. Přispí</w:t>
      </w:r>
      <w:r>
        <w:t>vají</w:t>
      </w:r>
      <w:r w:rsidR="009F1BA3">
        <w:t xml:space="preserve"> k tomu mimo jiné rozhodnutí Soudního dvora Evropské unie</w:t>
      </w:r>
      <w:r w:rsidR="002716CF">
        <w:t>, které ho</w:t>
      </w:r>
      <w:r w:rsidR="00CC6478">
        <w:t xml:space="preserve"> určitým způsobem formuj</w:t>
      </w:r>
      <w:r w:rsidR="002716CF">
        <w:t>í</w:t>
      </w:r>
      <w:r w:rsidR="009F1BA3">
        <w:t xml:space="preserve">. </w:t>
      </w:r>
      <w:r>
        <w:t xml:space="preserve">Samotné občanství Evropské unie by </w:t>
      </w:r>
      <w:r w:rsidR="00E702B7">
        <w:t xml:space="preserve">však </w:t>
      </w:r>
      <w:r>
        <w:t xml:space="preserve">nebylo </w:t>
      </w:r>
      <w:r w:rsidR="00CC6478">
        <w:t xml:space="preserve">samo o sobě </w:t>
      </w:r>
      <w:r>
        <w:t>ničím, je</w:t>
      </w:r>
      <w:r w:rsidR="00CC6478">
        <w:t>ho existence a využití je</w:t>
      </w:r>
      <w:r>
        <w:t xml:space="preserve"> podmíněno občanstvím státním některého ze členských států Evropské unie. </w:t>
      </w:r>
      <w:r w:rsidR="00E702B7">
        <w:t>Stát sám potom může přiznat jednotlivci své státní občanství dle obyčejového mezinárodního práva pouze v případě, že mezi tímto jednotlivcem a státem existuje nějaký faktický vztah.</w:t>
      </w:r>
    </w:p>
    <w:p w:rsidR="00AA1EA3" w:rsidRDefault="00172F38" w:rsidP="00CC6478">
      <w:pPr>
        <w:spacing w:line="360" w:lineRule="auto"/>
        <w:jc w:val="both"/>
      </w:pPr>
      <w:r>
        <w:tab/>
      </w:r>
      <w:r w:rsidR="00704C01">
        <w:t>Ač se nejedná o institut</w:t>
      </w:r>
      <w:r w:rsidR="002A2B85">
        <w:t xml:space="preserve"> zcela</w:t>
      </w:r>
      <w:r w:rsidR="00AA1EA3">
        <w:t xml:space="preserve"> nový</w:t>
      </w:r>
      <w:r w:rsidR="00704C01">
        <w:t>, dosud se</w:t>
      </w:r>
      <w:r w:rsidR="00D041F7">
        <w:t xml:space="preserve"> nedostal do povědomí</w:t>
      </w:r>
      <w:r w:rsidR="00704C01">
        <w:t xml:space="preserve"> širší</w:t>
      </w:r>
      <w:r w:rsidR="00D041F7">
        <w:t xml:space="preserve"> veřejnosti. </w:t>
      </w:r>
      <w:r w:rsidR="002A2B85">
        <w:t>O</w:t>
      </w:r>
      <w:r w:rsidR="00AA1EA3">
        <w:t>bčané EU</w:t>
      </w:r>
      <w:r w:rsidR="00FA3F38">
        <w:t xml:space="preserve"> si</w:t>
      </w:r>
      <w:r w:rsidR="00AA1EA3">
        <w:t xml:space="preserve"> </w:t>
      </w:r>
      <w:r w:rsidR="009F1BA3">
        <w:t xml:space="preserve">celkově </w:t>
      </w:r>
      <w:r w:rsidR="00AA1EA3">
        <w:t xml:space="preserve">spojují Evropskou unii se synonymy </w:t>
      </w:r>
      <w:r w:rsidR="00CC6478">
        <w:t>typu</w:t>
      </w:r>
      <w:r w:rsidR="00AA1EA3">
        <w:t xml:space="preserve"> povinnost, zákaz, příkaz, omezení. Nejsou si </w:t>
      </w:r>
      <w:r w:rsidR="009F1BA3">
        <w:t xml:space="preserve">tak </w:t>
      </w:r>
      <w:r w:rsidR="00AA1EA3">
        <w:t xml:space="preserve">vědomi řady svých </w:t>
      </w:r>
      <w:r w:rsidR="00CC6478">
        <w:t>oprá</w:t>
      </w:r>
      <w:r w:rsidR="00AA1EA3">
        <w:t>v</w:t>
      </w:r>
      <w:r w:rsidR="00CC6478">
        <w:t>nění</w:t>
      </w:r>
      <w:r w:rsidR="00AA1EA3">
        <w:t xml:space="preserve">, které jim z </w:t>
      </w:r>
      <w:r w:rsidR="00CC6478">
        <w:t>danéh</w:t>
      </w:r>
      <w:r w:rsidR="00AA1EA3">
        <w:t>o</w:t>
      </w:r>
      <w:r w:rsidR="00A57289">
        <w:t xml:space="preserve"> institutu plynou a </w:t>
      </w:r>
      <w:r w:rsidR="00AA1EA3">
        <w:t xml:space="preserve">tím pádem </w:t>
      </w:r>
      <w:r w:rsidR="00AC70CD">
        <w:t>jich p</w:t>
      </w:r>
      <w:r w:rsidR="00AA1EA3">
        <w:t xml:space="preserve">ak plně nevyužívají. Situace je </w:t>
      </w:r>
      <w:r w:rsidR="00AC70CD">
        <w:t xml:space="preserve">následně taková, že nejen v ČR, ale </w:t>
      </w:r>
      <w:r w:rsidR="00A57289">
        <w:t>téměř v </w:t>
      </w:r>
      <w:r w:rsidR="00CC7F23">
        <w:t xml:space="preserve">celé EU zůstávají nezaznamenány </w:t>
      </w:r>
      <w:r w:rsidR="00AA1EA3">
        <w:t>možnost</w:t>
      </w:r>
      <w:r w:rsidR="00CC7F23">
        <w:t>i</w:t>
      </w:r>
      <w:r w:rsidR="00AA1EA3">
        <w:t xml:space="preserve">, které jim práva související s občanstvím EU naskýtají. </w:t>
      </w:r>
      <w:r w:rsidR="009F1BA3">
        <w:t xml:space="preserve">A že se nejedná o chudou nabídku práv. Jednotlivci mohou využívat práva pohybu po celém území všech členských států, práva volit do Evropského parlamentu i v jiné členské zemi, než ve které mají trvalý pobyt a rovněž v této zemi volit zastupitele v komunálních volbách. To je jen náznak oprávnění </w:t>
      </w:r>
      <w:r w:rsidR="00C051D4">
        <w:t>poskytovaných tímto institutem.</w:t>
      </w:r>
    </w:p>
    <w:p w:rsidR="00D401AA" w:rsidRDefault="001950B2" w:rsidP="00CC6478">
      <w:pPr>
        <w:spacing w:line="360" w:lineRule="auto"/>
        <w:jc w:val="both"/>
      </w:pPr>
      <w:r>
        <w:tab/>
        <w:t xml:space="preserve">Jelikož jsem limitována počtem stran </w:t>
      </w:r>
      <w:r w:rsidR="00BA59F2">
        <w:t xml:space="preserve">a </w:t>
      </w:r>
      <w:r>
        <w:t xml:space="preserve">na </w:t>
      </w:r>
      <w:r w:rsidR="00BA59F2">
        <w:t xml:space="preserve">téma Občanství Evropské unie </w:t>
      </w:r>
      <w:r w:rsidR="00872D46">
        <w:t>bylo již napsáno</w:t>
      </w:r>
      <w:r w:rsidR="00CC6478">
        <w:t xml:space="preserve"> mnohé</w:t>
      </w:r>
      <w:r w:rsidR="00BA59F2">
        <w:t xml:space="preserve">, </w:t>
      </w:r>
      <w:r>
        <w:t>nebudu se</w:t>
      </w:r>
      <w:r w:rsidR="00BA59F2">
        <w:t xml:space="preserve"> ve své diplomové práci </w:t>
      </w:r>
      <w:r w:rsidR="00872D46">
        <w:t xml:space="preserve">již </w:t>
      </w:r>
      <w:r w:rsidR="00BA59F2">
        <w:t>zabývat</w:t>
      </w:r>
      <w:r>
        <w:t xml:space="preserve"> </w:t>
      </w:r>
      <w:r w:rsidR="00BA59F2">
        <w:t xml:space="preserve">otázkami typu zda dosahuje občanství Evropské unie úrovně občanství státního, </w:t>
      </w:r>
      <w:r>
        <w:t xml:space="preserve">nebo </w:t>
      </w:r>
      <w:r w:rsidR="00CC6478">
        <w:t xml:space="preserve">zda je hrozbou pro státní občanství, </w:t>
      </w:r>
      <w:r w:rsidR="00BA59F2">
        <w:t xml:space="preserve">popř. </w:t>
      </w:r>
      <w:r w:rsidR="00D8698A">
        <w:t>existencí evropského lidu apod. Svou práci jsem nazvala</w:t>
      </w:r>
      <w:r w:rsidR="00872D46">
        <w:t xml:space="preserve"> „</w:t>
      </w:r>
      <w:r w:rsidR="00FC68AF" w:rsidRPr="00FC68AF">
        <w:rPr>
          <w:i/>
        </w:rPr>
        <w:t>Občanst</w:t>
      </w:r>
      <w:r>
        <w:rPr>
          <w:i/>
        </w:rPr>
        <w:t>ví Unie a jeho právní dimenze (</w:t>
      </w:r>
      <w:r w:rsidR="00FC68AF" w:rsidRPr="00FC68AF">
        <w:rPr>
          <w:i/>
        </w:rPr>
        <w:t>vybrané aspekty)</w:t>
      </w:r>
      <w:r w:rsidR="00872D46">
        <w:rPr>
          <w:i/>
        </w:rPr>
        <w:t>ˮ</w:t>
      </w:r>
      <w:r>
        <w:rPr>
          <w:i/>
        </w:rPr>
        <w:t xml:space="preserve"> </w:t>
      </w:r>
      <w:r w:rsidR="00A34602">
        <w:t xml:space="preserve"> a</w:t>
      </w:r>
      <w:r>
        <w:t xml:space="preserve"> </w:t>
      </w:r>
      <w:r w:rsidR="00D8698A">
        <w:t xml:space="preserve">rozhodla jsem se </w:t>
      </w:r>
      <w:r w:rsidR="00A34602">
        <w:t xml:space="preserve">v ní </w:t>
      </w:r>
      <w:r w:rsidR="00D8698A">
        <w:t>zam</w:t>
      </w:r>
      <w:r w:rsidR="00A57289">
        <w:t>ěřit na problematiku spojenou s </w:t>
      </w:r>
      <w:r w:rsidR="00D8698A">
        <w:t>občany Evropské unie a jejich rodinnými příslušníky, která není příliš probádaná</w:t>
      </w:r>
      <w:r w:rsidR="00872D46">
        <w:t>.</w:t>
      </w:r>
      <w:r w:rsidR="00CC6478">
        <w:t xml:space="preserve"> </w:t>
      </w:r>
      <w:r w:rsidR="00913880">
        <w:t xml:space="preserve">Jak pravil jeden slavný filosof: "člověk je tvor společenský", a tak jednotlivci vytváří svým přičiněním rodinné vazby, často tak však činí bez ohledu na státní příslušnost své drahé polovičky. </w:t>
      </w:r>
      <w:r w:rsidR="00081B5E">
        <w:t>Práv plynoucích ze statusu občana EU totiž může využívat nejen občan EU osobně, ale v některých případech a za určitých podmínek jsou tato práva poskytována i jejich rodinným přísluš</w:t>
      </w:r>
      <w:r w:rsidR="00BB5C40">
        <w:t xml:space="preserve">níkům. </w:t>
      </w:r>
    </w:p>
    <w:p w:rsidR="00BA59F2" w:rsidRDefault="00D401AA" w:rsidP="00CC6478">
      <w:pPr>
        <w:spacing w:line="360" w:lineRule="auto"/>
        <w:jc w:val="both"/>
      </w:pPr>
      <w:r>
        <w:tab/>
      </w:r>
      <w:r w:rsidR="00DD3CA1" w:rsidRPr="00DD3CA1">
        <w:t>Práce má</w:t>
      </w:r>
      <w:r w:rsidR="00081B5E" w:rsidRPr="00DD3CA1">
        <w:t xml:space="preserve"> </w:t>
      </w:r>
      <w:r w:rsidR="007D0785">
        <w:t>zanalyzovat</w:t>
      </w:r>
      <w:r w:rsidR="00081B5E">
        <w:t xml:space="preserve"> nejen problematiku občanství Ev</w:t>
      </w:r>
      <w:r>
        <w:t>ropské unie v základních bodech a</w:t>
      </w:r>
      <w:r w:rsidR="00081B5E">
        <w:t xml:space="preserve"> </w:t>
      </w:r>
      <w:r>
        <w:t xml:space="preserve">jeho vývoj, </w:t>
      </w:r>
      <w:r w:rsidR="00081B5E">
        <w:t xml:space="preserve">ale vzhledem k </w:t>
      </w:r>
      <w:r w:rsidR="00D63EF9">
        <w:t xml:space="preserve">zaměření </w:t>
      </w:r>
      <w:r w:rsidR="00081B5E">
        <w:t xml:space="preserve">práce </w:t>
      </w:r>
      <w:r>
        <w:t xml:space="preserve">rovněž právní zakotvení v legislativě Evropské unie, vztah k mezinárodnímu právu a </w:t>
      </w:r>
      <w:r w:rsidR="00081B5E">
        <w:t xml:space="preserve">přiblížit směrnici 2004/38/ES, která </w:t>
      </w:r>
      <w:r>
        <w:t>je hlavním zdrojem</w:t>
      </w:r>
      <w:r w:rsidR="00081B5E">
        <w:t xml:space="preserve"> zabýv</w:t>
      </w:r>
      <w:r>
        <w:t>ající se</w:t>
      </w:r>
      <w:r w:rsidR="00081B5E">
        <w:t xml:space="preserve"> volným pohybem a pobytem občanů EU a jejich rodinných </w:t>
      </w:r>
      <w:r w:rsidR="00081B5E">
        <w:lastRenderedPageBreak/>
        <w:t xml:space="preserve">příslušníků, dále pojetí těchto osob dle zmíněné směrnice a zaměří se zejména na judikaturu Soudního dvora Evropské unie v </w:t>
      </w:r>
      <w:r w:rsidR="000D5642">
        <w:t xml:space="preserve">oblasti </w:t>
      </w:r>
      <w:r w:rsidR="00081B5E">
        <w:t xml:space="preserve">zabývající se </w:t>
      </w:r>
      <w:r w:rsidR="000D5642">
        <w:t xml:space="preserve">občanstvím Evropské unie v souvislosti s </w:t>
      </w:r>
      <w:r w:rsidR="00081B5E">
        <w:t>rodinnými příslušníky</w:t>
      </w:r>
      <w:r w:rsidR="000D5642">
        <w:t xml:space="preserve"> občanů EU</w:t>
      </w:r>
      <w:r w:rsidR="00081B5E">
        <w:t>.</w:t>
      </w:r>
      <w:r w:rsidR="001C42E4">
        <w:t xml:space="preserve"> </w:t>
      </w:r>
      <w:r w:rsidR="00C72C55" w:rsidRPr="00C72C55">
        <w:t>V textu je pro institut občanství Unie užíváno více výrazů, významem jsou však shodné. Jedná se o pojmy občanství Unie, evropské občanství, občanství unijní a občanství EU.</w:t>
      </w:r>
      <w:r w:rsidR="00C72C55">
        <w:t xml:space="preserve"> </w:t>
      </w:r>
      <w:r w:rsidR="001C42E4">
        <w:t xml:space="preserve">V rámci své práce jsem </w:t>
      </w:r>
      <w:r w:rsidR="00A57289">
        <w:t>si zvolila výzkumnou otázku, na </w:t>
      </w:r>
      <w:r w:rsidR="001C42E4">
        <w:t xml:space="preserve">kterou odpovím v závěrečné části: </w:t>
      </w:r>
      <w:r w:rsidR="001C42E4" w:rsidRPr="00181B76">
        <w:rPr>
          <w:i/>
        </w:rPr>
        <w:t>Jsou poskytována r</w:t>
      </w:r>
      <w:r w:rsidR="0000030A">
        <w:rPr>
          <w:i/>
        </w:rPr>
        <w:t xml:space="preserve">odinným příslušníkům občanů EU </w:t>
      </w:r>
      <w:r w:rsidR="00181B76" w:rsidRPr="0000030A">
        <w:rPr>
          <w:i/>
        </w:rPr>
        <w:t>rovnocenná</w:t>
      </w:r>
      <w:r w:rsidR="001C42E4" w:rsidRPr="0000030A">
        <w:rPr>
          <w:i/>
        </w:rPr>
        <w:t xml:space="preserve"> práva</w:t>
      </w:r>
      <w:r w:rsidR="001C42E4" w:rsidRPr="00181B76">
        <w:rPr>
          <w:i/>
        </w:rPr>
        <w:t xml:space="preserve"> odvozená z občanství EU?</w:t>
      </w:r>
      <w:r w:rsidR="001C42E4">
        <w:t xml:space="preserve"> Ověřena pak má být následující hypotéza: </w:t>
      </w:r>
      <w:r w:rsidR="001C42E4" w:rsidRPr="00181B76">
        <w:rPr>
          <w:i/>
        </w:rPr>
        <w:t>Status evropského občanství přispívá k větší ochraně práv ro</w:t>
      </w:r>
      <w:r w:rsidR="00A57289">
        <w:rPr>
          <w:i/>
        </w:rPr>
        <w:t>dinných příslušníků občanů EU v </w:t>
      </w:r>
      <w:r w:rsidR="001C42E4" w:rsidRPr="00181B76">
        <w:rPr>
          <w:i/>
        </w:rPr>
        <w:t>členských státech.</w:t>
      </w:r>
    </w:p>
    <w:p w:rsidR="00271D32" w:rsidRDefault="000D5642" w:rsidP="00CC6478">
      <w:pPr>
        <w:spacing w:line="360" w:lineRule="auto"/>
        <w:jc w:val="both"/>
      </w:pPr>
      <w:r>
        <w:tab/>
        <w:t>Diplomová práce je</w:t>
      </w:r>
      <w:r w:rsidR="00781EA2">
        <w:t xml:space="preserve"> tematicky</w:t>
      </w:r>
      <w:r>
        <w:t xml:space="preserve"> rozdělena do šesti kapitol, </w:t>
      </w:r>
      <w:r w:rsidR="00781EA2">
        <w:t xml:space="preserve">které mají analyzovat danou problematiku a naplnit tak stanovené cíle. </w:t>
      </w:r>
      <w:r w:rsidR="00DE41E6">
        <w:t>Na</w:t>
      </w:r>
      <w:r w:rsidR="009C1E20">
        <w:t xml:space="preserve"> evro</w:t>
      </w:r>
      <w:r w:rsidR="00DE41E6">
        <w:t>pské</w:t>
      </w:r>
      <w:r w:rsidR="009C1E20">
        <w:t xml:space="preserve"> občanství </w:t>
      </w:r>
      <w:r w:rsidR="00DE41E6">
        <w:t>j</w:t>
      </w:r>
      <w:r w:rsidR="009C1E20">
        <w:t xml:space="preserve">e </w:t>
      </w:r>
      <w:r w:rsidR="00DE41E6">
        <w:t xml:space="preserve">možno </w:t>
      </w:r>
      <w:r w:rsidR="009C1E20">
        <w:t xml:space="preserve">vzhledem </w:t>
      </w:r>
      <w:r w:rsidR="00DE41E6">
        <w:t>k úzké souvislosti pohlížet</w:t>
      </w:r>
      <w:r w:rsidR="009C1E20">
        <w:t xml:space="preserve"> nejen z hlediska právního, ale i politologického. </w:t>
      </w:r>
      <w:r w:rsidR="00DE41E6">
        <w:t xml:space="preserve">S </w:t>
      </w:r>
      <w:r w:rsidR="005619C3">
        <w:t>přihlédnutím ke</w:t>
      </w:r>
      <w:r w:rsidR="00A57289">
        <w:t> </w:t>
      </w:r>
      <w:r w:rsidR="00DE41E6">
        <w:t>skutečnost</w:t>
      </w:r>
      <w:r w:rsidR="005619C3">
        <w:t>i</w:t>
      </w:r>
      <w:r w:rsidR="009C1E20">
        <w:t xml:space="preserve">, že je diplomová práce odevzdávána na katedře </w:t>
      </w:r>
      <w:r w:rsidR="00DE41E6">
        <w:t xml:space="preserve">mezinárodního a evropského práva, zvolila jsem převážně právní přístup. </w:t>
      </w:r>
      <w:r w:rsidR="00781EA2">
        <w:t xml:space="preserve">Kapitola první se zabývá </w:t>
      </w:r>
      <w:r w:rsidR="00B621CB">
        <w:t xml:space="preserve">v </w:t>
      </w:r>
      <w:r w:rsidR="00D63EF9">
        <w:t>úvodní</w:t>
      </w:r>
      <w:r w:rsidR="00B621CB">
        <w:t xml:space="preserve"> části </w:t>
      </w:r>
      <w:r w:rsidR="00781EA2">
        <w:t>historickým vývojem občanství Evropské unie</w:t>
      </w:r>
      <w:r w:rsidR="00B80C40">
        <w:t>, jejichž počátky zasahují do období před vznikem samotné Evropské unie, pot</w:t>
      </w:r>
      <w:r w:rsidR="00271D32">
        <w:t>ažmo jednotlivých společenství. Zmíněn je rovněž význam Schengenských dohod ve vzt</w:t>
      </w:r>
      <w:r w:rsidR="00B621CB">
        <w:t xml:space="preserve">ahu k </w:t>
      </w:r>
      <w:r w:rsidR="00B621CB" w:rsidRPr="00B621CB">
        <w:t>institutu občanství Unie</w:t>
      </w:r>
      <w:r w:rsidR="00B621CB">
        <w:t>. Druhá podkapitola přibližuje</w:t>
      </w:r>
      <w:r w:rsidR="00B621CB" w:rsidRPr="00B621CB">
        <w:t xml:space="preserve"> Listin</w:t>
      </w:r>
      <w:r w:rsidR="00B621CB">
        <w:t>u</w:t>
      </w:r>
      <w:r w:rsidR="00B621CB" w:rsidRPr="00B621CB">
        <w:t xml:space="preserve"> základních práv Evropské unie, která je nepochybným atributem státnosti, jelikož určuje vztah mezi občany a státem. </w:t>
      </w:r>
      <w:r w:rsidR="00B621CB">
        <w:t>Tato podk</w:t>
      </w:r>
      <w:r w:rsidR="00B621CB" w:rsidRPr="00B621CB">
        <w:t>apitola je z</w:t>
      </w:r>
      <w:r w:rsidR="00A57289">
        <w:t>aměřená zejména na </w:t>
      </w:r>
      <w:r w:rsidR="00B621CB">
        <w:t>hlavu </w:t>
      </w:r>
      <w:r w:rsidR="00B621CB" w:rsidRPr="00B621CB">
        <w:t>V., která obsahuje občanská práva plynoucí z institutu občanství Evropské unie</w:t>
      </w:r>
    </w:p>
    <w:p w:rsidR="00627C41" w:rsidRPr="004E766C" w:rsidRDefault="00271D32" w:rsidP="00627C41">
      <w:pPr>
        <w:spacing w:line="360" w:lineRule="auto"/>
        <w:jc w:val="both"/>
        <w:rPr>
          <w:color w:val="95B3D7" w:themeColor="accent1" w:themeTint="99"/>
        </w:rPr>
      </w:pPr>
      <w:r>
        <w:tab/>
      </w:r>
      <w:r w:rsidR="00627C41">
        <w:t xml:space="preserve">Druhá kapitola </w:t>
      </w:r>
      <w:r w:rsidR="009C1E20">
        <w:t>rozebírá</w:t>
      </w:r>
      <w:r w:rsidR="00627C41">
        <w:t xml:space="preserve"> práva a povinnosti, která vyplývají z evropského občanství. Podle povahy jednotlivých práv je lze rozdělit na práva e</w:t>
      </w:r>
      <w:r w:rsidR="00A57289">
        <w:t>konomická, politická a právo na </w:t>
      </w:r>
      <w:r w:rsidR="00627C41">
        <w:t>diplomatickou a konzulární ochranu. K tomu, aby osoby, potažmo i jejich rodinní příslušníci, mohli využívat svých práv plynoucích z občanství</w:t>
      </w:r>
      <w:r w:rsidR="00A57289">
        <w:t xml:space="preserve"> Unie, musí být právně spjati s </w:t>
      </w:r>
      <w:r w:rsidR="00627C41">
        <w:t>některým členským státem. Proto se třetí část mé práce</w:t>
      </w:r>
      <w:r w:rsidR="00A57289">
        <w:t xml:space="preserve"> věnuje problematice nabývání a </w:t>
      </w:r>
      <w:r w:rsidR="00627C41">
        <w:t>pozbývání státního občanství, které je vnitřní věcí jednotlivých států. Do kapitoly čtvrté jsem zařadila rozbor právního základu občanství z hlediska mezinárodního práva veřejného.</w:t>
      </w:r>
    </w:p>
    <w:p w:rsidR="00C72C55" w:rsidRDefault="00627C41" w:rsidP="00627C41">
      <w:pPr>
        <w:spacing w:line="360" w:lineRule="auto"/>
        <w:jc w:val="both"/>
      </w:pPr>
      <w:r>
        <w:tab/>
        <w:t xml:space="preserve">Problematika spojená s volným pohybem a pobytem občanů a jejich rodinných příslušníků je obsažena zejména ve směrnici 2004/38/ES o právu občanů Unie </w:t>
      </w:r>
      <w:r w:rsidRPr="00B51864">
        <w:t>a jejich rodinných příslušníků svobodně se pohybovat a pobývat na území členských států</w:t>
      </w:r>
      <w:r>
        <w:t xml:space="preserve">, kapitola pátá se tak zaobírá daným tématem. Uvádí zde, kdo je považován za občana EU a jeho rodinného příslušníka podle zmíněné právní úpravy, rovněž jsou přiblížena práva jim náležející z dané směrnice. Závěrečná kapitola je věnována rozhodnutím Soudního dvora </w:t>
      </w:r>
      <w:r>
        <w:lastRenderedPageBreak/>
        <w:t>Evropské unie, které napomohli rozvoji občanství Unie a rovněž nastiňují, jak se tento soudní orgán staví k právům poskytovaným rodinným příslušníkům občanů EU.</w:t>
      </w:r>
    </w:p>
    <w:p w:rsidR="004F3540" w:rsidRDefault="00C72C55" w:rsidP="00265DFF">
      <w:pPr>
        <w:spacing w:line="360" w:lineRule="auto"/>
        <w:jc w:val="both"/>
      </w:pPr>
      <w:r w:rsidRPr="00C72C55">
        <w:tab/>
      </w:r>
      <w:r w:rsidR="00DE41E6">
        <w:t xml:space="preserve">Čerpáno je jak z domácích, tak zahraničních zdrojů. </w:t>
      </w:r>
      <w:r w:rsidR="00A57289">
        <w:t>Je ovšem třeba podotknout, že </w:t>
      </w:r>
      <w:r w:rsidR="005E2006">
        <w:t xml:space="preserve">české literatury vztahující se k danému tématu je </w:t>
      </w:r>
      <w:r>
        <w:t>poměrně</w:t>
      </w:r>
      <w:r w:rsidR="005E2006">
        <w:t xml:space="preserve"> málo, a pokud, tak se jedná především o zdroj sdělující základní informace, které jsou povětšinou v díle zahrnu</w:t>
      </w:r>
      <w:r>
        <w:t>ty jako součást jiných témat a kde</w:t>
      </w:r>
      <w:r w:rsidR="005E2006">
        <w:t xml:space="preserve"> je jim věnována jen okrajová pozor</w:t>
      </w:r>
      <w:r w:rsidR="00A57289">
        <w:t>nost. Proto byla snaha čerpat z </w:t>
      </w:r>
      <w:r w:rsidR="005E2006">
        <w:t xml:space="preserve">cizojazyčných zdrojů. </w:t>
      </w:r>
      <w:r w:rsidR="00265DFF">
        <w:t>Použita je</w:t>
      </w:r>
      <w:r w:rsidR="005E2006">
        <w:t xml:space="preserve"> tak nejen</w:t>
      </w:r>
      <w:r w:rsidR="00265DFF">
        <w:t xml:space="preserve"> </w:t>
      </w:r>
      <w:r w:rsidR="002C30BC">
        <w:t xml:space="preserve">odborná </w:t>
      </w:r>
      <w:r w:rsidR="00265DFF">
        <w:t>literatura</w:t>
      </w:r>
      <w:r w:rsidR="002C30BC">
        <w:t>, časopisecké a internetové odborné články</w:t>
      </w:r>
      <w:r w:rsidR="00265DFF" w:rsidRPr="00C72C55">
        <w:t xml:space="preserve"> zahraniční</w:t>
      </w:r>
      <w:r w:rsidR="00265DFF">
        <w:t xml:space="preserve"> </w:t>
      </w:r>
      <w:r w:rsidR="005E2006">
        <w:t>a tuzemsk</w:t>
      </w:r>
      <w:r w:rsidR="002C30BC">
        <w:t>é</w:t>
      </w:r>
      <w:r w:rsidR="00265DFF">
        <w:t xml:space="preserve">, </w:t>
      </w:r>
      <w:r w:rsidR="002C30BC">
        <w:t xml:space="preserve">ale i </w:t>
      </w:r>
      <w:r w:rsidR="00265DFF">
        <w:t>zakládací smlouvy</w:t>
      </w:r>
      <w:r w:rsidR="005E2006">
        <w:t xml:space="preserve"> Evropské unie a sekundární l</w:t>
      </w:r>
      <w:r w:rsidR="002C30BC">
        <w:t xml:space="preserve">egislativa </w:t>
      </w:r>
      <w:r w:rsidR="00265DFF">
        <w:t xml:space="preserve">a v neposlední řadě příslušná judikatura </w:t>
      </w:r>
      <w:r w:rsidR="00D13B91">
        <w:t>Sou</w:t>
      </w:r>
      <w:r w:rsidR="00265DFF">
        <w:t>dního dvora Evropské unie, která</w:t>
      </w:r>
      <w:r w:rsidR="00D13B91">
        <w:t xml:space="preserve"> j</w:t>
      </w:r>
      <w:r w:rsidR="00265DFF">
        <w:t xml:space="preserve">e přístupná </w:t>
      </w:r>
      <w:r w:rsidR="005E2006">
        <w:t xml:space="preserve">na webových stránkách </w:t>
      </w:r>
      <w:r w:rsidR="00D13B91">
        <w:t>curia.</w:t>
      </w:r>
      <w:r w:rsidR="005E2006">
        <w:t>europa.</w:t>
      </w:r>
      <w:r w:rsidR="00D13B91">
        <w:t>eu</w:t>
      </w:r>
      <w:r w:rsidR="00265DFF">
        <w:t xml:space="preserve">. </w:t>
      </w:r>
      <w:r w:rsidR="00E3015F">
        <w:t>Pro vypracování je využita metoda analýzy, syntézy a dedukce. Analytická výzkumná metoda je založena na rozboru k tématu se vztahujících klíčových legislativních pramenů, odborné literatuře, článků, internetových zdrojů a rozhodnutí Soudního dvora Evropské unie.</w:t>
      </w:r>
    </w:p>
    <w:p w:rsidR="004F3540" w:rsidRDefault="00E3015F" w:rsidP="00CC6478">
      <w:pPr>
        <w:spacing w:line="360" w:lineRule="auto"/>
      </w:pPr>
      <w:r>
        <w:tab/>
      </w:r>
    </w:p>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4F3540" w:rsidP="004F3540"/>
    <w:p w:rsidR="004F3540" w:rsidRDefault="00FB0BEE" w:rsidP="00665C19">
      <w:pPr>
        <w:pStyle w:val="Nadpis1"/>
        <w:spacing w:line="360" w:lineRule="auto"/>
        <w:jc w:val="both"/>
      </w:pPr>
      <w:bookmarkStart w:id="4" w:name="_Toc452401878"/>
      <w:r>
        <w:lastRenderedPageBreak/>
        <w:t>O</w:t>
      </w:r>
      <w:r w:rsidR="004F3540">
        <w:t>bčanství E</w:t>
      </w:r>
      <w:r w:rsidR="001764C6">
        <w:t>vropské unie</w:t>
      </w:r>
      <w:bookmarkEnd w:id="4"/>
    </w:p>
    <w:p w:rsidR="006B39A4" w:rsidRDefault="0066458E" w:rsidP="00665C19">
      <w:pPr>
        <w:spacing w:line="360" w:lineRule="auto"/>
        <w:jc w:val="both"/>
      </w:pPr>
      <w:r>
        <w:tab/>
      </w:r>
      <w:r w:rsidR="00C97D2D">
        <w:t>Vzhledem k tomu, že</w:t>
      </w:r>
      <w:r w:rsidR="000E4CA4">
        <w:t xml:space="preserve"> úvodní kapitola</w:t>
      </w:r>
      <w:r>
        <w:t xml:space="preserve"> </w:t>
      </w:r>
      <w:r w:rsidR="00C97D2D">
        <w:t xml:space="preserve">by </w:t>
      </w:r>
      <w:r>
        <w:t xml:space="preserve">měla sloužit jako </w:t>
      </w:r>
      <w:r w:rsidR="000E4CA4">
        <w:t>letmé</w:t>
      </w:r>
      <w:r w:rsidR="00EE5F29">
        <w:t xml:space="preserve"> seznámí s</w:t>
      </w:r>
      <w:r>
        <w:t xml:space="preserve"> řešen</w:t>
      </w:r>
      <w:r w:rsidR="00EE5F29">
        <w:t>ou</w:t>
      </w:r>
      <w:r>
        <w:t xml:space="preserve"> problematik</w:t>
      </w:r>
      <w:r w:rsidR="00EE5F29">
        <w:t>ou</w:t>
      </w:r>
      <w:r w:rsidR="000E4CA4">
        <w:t>, je na místě přiblížit pojem občanství Evropské unie</w:t>
      </w:r>
      <w:r>
        <w:t xml:space="preserve">. </w:t>
      </w:r>
      <w:r w:rsidR="00A16327">
        <w:t>Vše</w:t>
      </w:r>
      <w:r w:rsidR="00052CF2">
        <w:t>,</w:t>
      </w:r>
      <w:r w:rsidR="00A16327">
        <w:t xml:space="preserve"> co zde</w:t>
      </w:r>
      <w:r w:rsidR="00052CF2">
        <w:t xml:space="preserve"> a v následujících kapitolách</w:t>
      </w:r>
      <w:r w:rsidR="00A16327">
        <w:t xml:space="preserve"> bude </w:t>
      </w:r>
      <w:r w:rsidR="00D57C42">
        <w:t xml:space="preserve">z teoretické oblasti </w:t>
      </w:r>
      <w:r w:rsidR="00A16327">
        <w:t>zmíněno</w:t>
      </w:r>
      <w:r w:rsidR="00052CF2">
        <w:t>,</w:t>
      </w:r>
      <w:r w:rsidR="00A16327">
        <w:t xml:space="preserve"> je </w:t>
      </w:r>
      <w:r w:rsidR="000E4CA4">
        <w:t xml:space="preserve">však </w:t>
      </w:r>
      <w:r w:rsidR="00665C19">
        <w:t>vhodné</w:t>
      </w:r>
      <w:r w:rsidR="00A16327">
        <w:t xml:space="preserve"> pojímat jako kratičký exkurz pro lepší zorientování se v dané otázce. </w:t>
      </w:r>
      <w:r w:rsidR="00052CF2">
        <w:t>N</w:t>
      </w:r>
      <w:r w:rsidR="00A16327">
        <w:t>ení možno</w:t>
      </w:r>
      <w:r w:rsidR="00665C19">
        <w:t>, a to</w:t>
      </w:r>
      <w:r w:rsidR="00A16327">
        <w:t xml:space="preserve"> vzhledem k rozsahu</w:t>
      </w:r>
      <w:r w:rsidR="00D2711B">
        <w:t xml:space="preserve"> a specifičnosti</w:t>
      </w:r>
      <w:r w:rsidR="00A16327">
        <w:t xml:space="preserve"> práce</w:t>
      </w:r>
      <w:r w:rsidR="00665C19">
        <w:t>,</w:t>
      </w:r>
      <w:r w:rsidR="00052CF2">
        <w:t xml:space="preserve"> obsáhnout jej vyčerpávajícím způsobem</w:t>
      </w:r>
      <w:r w:rsidR="00A16327">
        <w:t xml:space="preserve">. </w:t>
      </w:r>
    </w:p>
    <w:p w:rsidR="00A77922" w:rsidRDefault="006B39A4" w:rsidP="00665C19">
      <w:pPr>
        <w:spacing w:line="360" w:lineRule="auto"/>
        <w:jc w:val="both"/>
      </w:pPr>
      <w:r>
        <w:tab/>
      </w:r>
      <w:r w:rsidR="003C45F8">
        <w:t>Přesná definice o</w:t>
      </w:r>
      <w:r w:rsidR="0066458E">
        <w:t>bčanství Evropské unie</w:t>
      </w:r>
      <w:r w:rsidR="005619C3">
        <w:t xml:space="preserve"> </w:t>
      </w:r>
      <w:r w:rsidR="003C45F8">
        <w:t>chybí, je</w:t>
      </w:r>
      <w:r>
        <w:t>dná</w:t>
      </w:r>
      <w:r w:rsidR="003C45F8">
        <w:t xml:space="preserve"> o institut sui generis, který je globálně jedinečný a</w:t>
      </w:r>
      <w:r>
        <w:t xml:space="preserve"> nikde</w:t>
      </w:r>
      <w:r w:rsidR="003C45F8">
        <w:t xml:space="preserve"> jinde se s něčím podobným nesetkáme. </w:t>
      </w:r>
      <w:r>
        <w:t>Přináší s sebou celou škálu oprávnění, jenž náleží jeho nositelům. V</w:t>
      </w:r>
      <w:r w:rsidR="000E4CA4">
        <w:t xml:space="preserve">ztahuje </w:t>
      </w:r>
      <w:r>
        <w:t xml:space="preserve">se však </w:t>
      </w:r>
      <w:r w:rsidR="000E4CA4">
        <w:t>pouze na fyzi</w:t>
      </w:r>
      <w:r w:rsidR="00D25D02">
        <w:t>cké osoby</w:t>
      </w:r>
      <w:r>
        <w:t>, jelikož je odvislý od státního občanství</w:t>
      </w:r>
      <w:r w:rsidR="00D25D02">
        <w:t xml:space="preserve">. </w:t>
      </w:r>
      <w:r>
        <w:t>Tím d</w:t>
      </w:r>
      <w:r w:rsidR="005619C3">
        <w:t xml:space="preserve">oplňuje občanství členského státu, v žádném případě jej </w:t>
      </w:r>
      <w:r w:rsidR="00BA2504">
        <w:t xml:space="preserve">ale </w:t>
      </w:r>
      <w:r w:rsidR="005619C3">
        <w:t xml:space="preserve">nenahrazuje. </w:t>
      </w:r>
      <w:r w:rsidR="000E4CA4">
        <w:t>Členské státy vzájemně jsou povinny uznávat status občana EU, jenž je projevem upřednostnění státních příslušníků členských států</w:t>
      </w:r>
      <w:r>
        <w:t xml:space="preserve"> EU</w:t>
      </w:r>
      <w:r w:rsidR="000E4CA4">
        <w:t xml:space="preserve"> v porovnání s cizími státními příslušníky, tedy státními příslušníky třetích zemí.</w:t>
      </w:r>
      <w:r w:rsidR="00665C19">
        <w:rPr>
          <w:rStyle w:val="Znakapoznpodarou"/>
        </w:rPr>
        <w:footnoteReference w:id="1"/>
      </w:r>
      <w:r w:rsidR="0003068E">
        <w:t xml:space="preserve"> </w:t>
      </w:r>
      <w:r w:rsidR="00D919D7">
        <w:t>Výhod plynoucích z občanství EU pak mohou využívat i osoby, které mají současně občanství třetíh</w:t>
      </w:r>
      <w:r>
        <w:t>o státu za situace, kdy jsou rodinnými příslušníky občana některého členského státu.</w:t>
      </w:r>
    </w:p>
    <w:p w:rsidR="001764C6" w:rsidRDefault="001764C6" w:rsidP="001764C6">
      <w:pPr>
        <w:pStyle w:val="Nadpis2"/>
      </w:pPr>
      <w:bookmarkStart w:id="5" w:name="_Toc452401879"/>
      <w:r>
        <w:t>Historie vytváření institutu občanství Unie</w:t>
      </w:r>
      <w:bookmarkEnd w:id="5"/>
    </w:p>
    <w:p w:rsidR="0016783D" w:rsidRDefault="000F26DF" w:rsidP="00665C19">
      <w:pPr>
        <w:spacing w:line="360" w:lineRule="auto"/>
        <w:jc w:val="both"/>
      </w:pPr>
      <w:r>
        <w:tab/>
      </w:r>
      <w:r w:rsidR="00C45569">
        <w:t xml:space="preserve">Výklad samotného pojmu občanství </w:t>
      </w:r>
      <w:r w:rsidR="005F6089">
        <w:t>můžeme</w:t>
      </w:r>
      <w:r w:rsidR="0084255E">
        <w:t xml:space="preserve"> nalézt už ve starověkém Řecku.</w:t>
      </w:r>
      <w:r w:rsidR="00C45569">
        <w:t xml:space="preserve"> </w:t>
      </w:r>
      <w:r w:rsidR="0016783D">
        <w:t>Již v </w:t>
      </w:r>
      <w:r w:rsidR="005F6089">
        <w:t>době městských států, tzv. polis, se po občanech vyžadovala velká účast</w:t>
      </w:r>
      <w:r w:rsidR="00C45569">
        <w:t xml:space="preserve"> na záležitostech </w:t>
      </w:r>
      <w:r w:rsidR="005F6089">
        <w:t xml:space="preserve">týkajících se </w:t>
      </w:r>
      <w:r w:rsidR="00C45569">
        <w:t xml:space="preserve">fungování </w:t>
      </w:r>
      <w:r w:rsidR="005F6089">
        <w:t xml:space="preserve">těchto </w:t>
      </w:r>
      <w:r w:rsidR="00C45569">
        <w:t xml:space="preserve">jednotlivých </w:t>
      </w:r>
      <w:r w:rsidR="005F6089">
        <w:t>polis</w:t>
      </w:r>
      <w:r w:rsidR="00C45569">
        <w:t xml:space="preserve"> a</w:t>
      </w:r>
      <w:r w:rsidR="005F6089">
        <w:t xml:space="preserve"> vlastní</w:t>
      </w:r>
      <w:r w:rsidR="00C45569">
        <w:t xml:space="preserve"> občanství ve smyslu, jak ho používáme dnes, </w:t>
      </w:r>
      <w:r w:rsidR="005F6089">
        <w:t>občané</w:t>
      </w:r>
      <w:r w:rsidR="00C45569">
        <w:t xml:space="preserve"> </w:t>
      </w:r>
      <w:r w:rsidR="005F6089">
        <w:t>nevnímaly jako soubor práv a pr</w:t>
      </w:r>
      <w:r w:rsidR="00C14328">
        <w:t>ivilegií, ale jako povinnosti a </w:t>
      </w:r>
      <w:r w:rsidR="00C45569">
        <w:t>závazk</w:t>
      </w:r>
      <w:r w:rsidR="005F6089">
        <w:t>y</w:t>
      </w:r>
      <w:r w:rsidR="00C45569">
        <w:t xml:space="preserve">. </w:t>
      </w:r>
    </w:p>
    <w:p w:rsidR="0016783D" w:rsidRDefault="0016783D" w:rsidP="00665C19">
      <w:pPr>
        <w:spacing w:line="360" w:lineRule="auto"/>
        <w:jc w:val="both"/>
      </w:pPr>
      <w:r>
        <w:tab/>
      </w:r>
      <w:r w:rsidR="00C45569">
        <w:t>Naproti tomu</w:t>
      </w:r>
      <w:r w:rsidR="005F6089">
        <w:t xml:space="preserve"> </w:t>
      </w:r>
      <w:r w:rsidR="00383A51">
        <w:t>praktičtější přístup zastávala Ř</w:t>
      </w:r>
      <w:r w:rsidR="005F6089">
        <w:t>ímská říše</w:t>
      </w:r>
      <w:r w:rsidR="00383A51">
        <w:t>, kde</w:t>
      </w:r>
      <w:r w:rsidR="00C45569">
        <w:t xml:space="preserve"> občanství </w:t>
      </w:r>
      <w:r w:rsidR="00383A51">
        <w:t xml:space="preserve">bylo úzce spjato s vojenskou službou, výběrem daní a soudní ochranou, což vedlo v podstatě </w:t>
      </w:r>
      <w:r w:rsidR="00C45569">
        <w:t>k zjednodušení státní správy</w:t>
      </w:r>
      <w:r w:rsidR="00383A51">
        <w:t xml:space="preserve"> a zvýšení její efektivity</w:t>
      </w:r>
      <w:r w:rsidR="00C45569">
        <w:t>.</w:t>
      </w:r>
      <w:r w:rsidR="004669FE">
        <w:t xml:space="preserve"> Středověké občanství bylo spíše pod nadvládou církve, která usilovala o osobní spásu občana, než o společno</w:t>
      </w:r>
      <w:r w:rsidR="008273BA">
        <w:t>u práci na občanských hodnotách</w:t>
      </w:r>
      <w:r w:rsidR="00383A51">
        <w:t xml:space="preserve">. </w:t>
      </w:r>
      <w:r w:rsidR="00661DF8">
        <w:t>D</w:t>
      </w:r>
      <w:r>
        <w:t>ílo </w:t>
      </w:r>
      <w:r w:rsidR="00661DF8">
        <w:t>autora J. J. Rousseaua, muže, který ovlivnil myšlení a chování mnoh</w:t>
      </w:r>
      <w:r>
        <w:t>a lidí - O </w:t>
      </w:r>
      <w:r w:rsidR="00661DF8">
        <w:t>společenské smlouvě (</w:t>
      </w:r>
      <w:r w:rsidR="000F26DF">
        <w:t>D</w:t>
      </w:r>
      <w:r w:rsidR="00661DF8">
        <w:t>u contra</w:t>
      </w:r>
      <w:r w:rsidR="00493749">
        <w:t>c</w:t>
      </w:r>
      <w:r w:rsidR="00661DF8">
        <w:t>t social</w:t>
      </w:r>
      <w:r w:rsidR="000F26DF">
        <w:t>)</w:t>
      </w:r>
      <w:r w:rsidR="00661DF8">
        <w:t xml:space="preserve"> -</w:t>
      </w:r>
      <w:r w:rsidR="00C45569">
        <w:t xml:space="preserve"> </w:t>
      </w:r>
      <w:r w:rsidR="00661DF8">
        <w:t>posunulo význam pojmu občanství zpět na onen význam užívaný v dobách antiky</w:t>
      </w:r>
      <w:r w:rsidR="000F26DF">
        <w:t xml:space="preserve">. V tomto díle </w:t>
      </w:r>
      <w:r w:rsidR="00661DF8">
        <w:t xml:space="preserve">je </w:t>
      </w:r>
      <w:r w:rsidR="000F26DF">
        <w:t>autor</w:t>
      </w:r>
      <w:r w:rsidR="00661DF8">
        <w:t>em zdůrazňována</w:t>
      </w:r>
      <w:r w:rsidR="000F26DF">
        <w:t xml:space="preserve"> </w:t>
      </w:r>
      <w:r w:rsidR="00493749">
        <w:t>především aktivní role</w:t>
      </w:r>
      <w:r w:rsidR="000F26DF">
        <w:t xml:space="preserve"> občana ve společnosti. </w:t>
      </w:r>
    </w:p>
    <w:p w:rsidR="00D57C42" w:rsidRDefault="00D57C42" w:rsidP="00665C19">
      <w:pPr>
        <w:spacing w:line="360" w:lineRule="auto"/>
        <w:jc w:val="both"/>
      </w:pPr>
    </w:p>
    <w:p w:rsidR="000F26DF" w:rsidRDefault="0016783D" w:rsidP="00665C19">
      <w:pPr>
        <w:spacing w:line="360" w:lineRule="auto"/>
        <w:jc w:val="both"/>
      </w:pPr>
      <w:r>
        <w:lastRenderedPageBreak/>
        <w:tab/>
      </w:r>
      <w:r w:rsidR="00493749">
        <w:t>K dalším významným momentům vývoje pojmu občanství lze zařadit Velkou francouzskou revoluci</w:t>
      </w:r>
      <w:r w:rsidR="000F26DF">
        <w:t xml:space="preserve">, </w:t>
      </w:r>
      <w:r w:rsidR="001F1792">
        <w:t>jež označuje období dějin Francie v období let 1789 a 1799, kdy v její první fázi dochází k vydá</w:t>
      </w:r>
      <w:r w:rsidR="000F26DF">
        <w:t>ní Deklarace práv člověka a občana</w:t>
      </w:r>
      <w:r w:rsidR="00412602">
        <w:rPr>
          <w:rStyle w:val="Znakapoznpodarou"/>
        </w:rPr>
        <w:footnoteReference w:id="2"/>
      </w:r>
      <w:r w:rsidR="001F1792">
        <w:t>, ve které byla vyhlášena základní přirozená práva člověka a občana.</w:t>
      </w:r>
    </w:p>
    <w:p w:rsidR="00224BC4" w:rsidRDefault="00966C35" w:rsidP="006A1C1C">
      <w:pPr>
        <w:spacing w:line="360" w:lineRule="auto"/>
        <w:jc w:val="both"/>
      </w:pPr>
      <w:r>
        <w:tab/>
        <w:t>Během utváření soudobé myšlenky evropského občanství bylo velkým problémem roztříštěné vnímání občanství národních s</w:t>
      </w:r>
      <w:r w:rsidR="008273BA">
        <w:t>tátů. V Evropě se střetávají dva</w:t>
      </w:r>
      <w:r>
        <w:t xml:space="preserve"> základní </w:t>
      </w:r>
      <w:r w:rsidR="008273BA">
        <w:t>pohledy na</w:t>
      </w:r>
      <w:r>
        <w:t xml:space="preserve"> </w:t>
      </w:r>
      <w:r w:rsidR="008273BA">
        <w:t>výklad občanství a jeho vznik</w:t>
      </w:r>
      <w:r>
        <w:t>. Na jedné straně stojí francouzský liberální přístup,</w:t>
      </w:r>
      <w:r w:rsidR="006A1C1C">
        <w:t xml:space="preserve"> vycházející z ius soli, principu teritoriálního</w:t>
      </w:r>
      <w:r>
        <w:t xml:space="preserve"> (právo země) a na straně druhé stojí německý </w:t>
      </w:r>
      <w:r w:rsidR="008273BA">
        <w:t>přístup, jehož</w:t>
      </w:r>
      <w:r>
        <w:t xml:space="preserve"> </w:t>
      </w:r>
      <w:r w:rsidR="008273BA">
        <w:t>základ vychází z</w:t>
      </w:r>
      <w:r>
        <w:t xml:space="preserve"> dědičnosti občanství, tedy z ius sangvinis (právo krve).</w:t>
      </w:r>
      <w:r w:rsidR="00E425B2">
        <w:rPr>
          <w:rStyle w:val="Znakapoznpodarou"/>
        </w:rPr>
        <w:footnoteReference w:id="3"/>
      </w:r>
      <w:r w:rsidR="006A1C1C" w:rsidRPr="006A1C1C">
        <w:rPr>
          <w:sz w:val="23"/>
          <w:szCs w:val="23"/>
        </w:rPr>
        <w:t xml:space="preserve"> </w:t>
      </w:r>
      <w:r w:rsidR="008273BA" w:rsidRPr="005619C3">
        <w:t>Nejrozšířenějším přístupem je ten německý, kdy občanství přechází z rodičů na dítě, naopak ve Francii je občanství přiznáno</w:t>
      </w:r>
      <w:r w:rsidR="006A1C1C" w:rsidRPr="005619C3">
        <w:t xml:space="preserve"> těm, kdo se narodí na území </w:t>
      </w:r>
      <w:r w:rsidR="008273BA" w:rsidRPr="005619C3">
        <w:t>státu</w:t>
      </w:r>
      <w:r w:rsidR="006A1C1C" w:rsidRPr="005619C3">
        <w:t xml:space="preserve">. </w:t>
      </w:r>
      <w:r w:rsidR="002A52EF" w:rsidRPr="005619C3">
        <w:t>Rozdíl</w:t>
      </w:r>
      <w:r w:rsidR="006A1C1C" w:rsidRPr="005619C3">
        <w:t xml:space="preserve"> obou přístupů</w:t>
      </w:r>
      <w:r w:rsidR="002A52EF" w:rsidRPr="005619C3">
        <w:t xml:space="preserve"> můžeme spatřit</w:t>
      </w:r>
      <w:r w:rsidR="00C14328">
        <w:t xml:space="preserve"> v </w:t>
      </w:r>
      <w:r w:rsidR="006A1C1C" w:rsidRPr="005619C3">
        <w:t xml:space="preserve">označení občanů v </w:t>
      </w:r>
      <w:r w:rsidR="002A52EF" w:rsidRPr="005619C3">
        <w:t>těchto dvou</w:t>
      </w:r>
      <w:r w:rsidR="006A1C1C" w:rsidRPr="005619C3">
        <w:t xml:space="preserve"> státech, kdy</w:t>
      </w:r>
      <w:r w:rsidR="002A52EF" w:rsidRPr="005619C3">
        <w:t>ž</w:t>
      </w:r>
      <w:r w:rsidR="006A1C1C" w:rsidRPr="005619C3">
        <w:t xml:space="preserve"> </w:t>
      </w:r>
      <w:r w:rsidR="002A52EF" w:rsidRPr="005619C3">
        <w:t xml:space="preserve">německý </w:t>
      </w:r>
      <w:r w:rsidR="006A1C1C" w:rsidRPr="005619C3">
        <w:t xml:space="preserve">termín </w:t>
      </w:r>
      <w:r w:rsidR="002A52EF" w:rsidRPr="005619C3">
        <w:rPr>
          <w:i/>
          <w:iCs/>
        </w:rPr>
        <w:t>Staatsangeh</w:t>
      </w:r>
      <w:r w:rsidR="002A52EF" w:rsidRPr="005619C3">
        <w:t>ö</w:t>
      </w:r>
      <w:r w:rsidR="002A52EF" w:rsidRPr="005619C3">
        <w:rPr>
          <w:i/>
          <w:iCs/>
        </w:rPr>
        <w:t xml:space="preserve">rigkeit </w:t>
      </w:r>
      <w:r w:rsidR="002A52EF" w:rsidRPr="005619C3">
        <w:t xml:space="preserve">vyjadřuje příslušnost ke státu, kdežto </w:t>
      </w:r>
      <w:r w:rsidR="006A1C1C" w:rsidRPr="005619C3">
        <w:rPr>
          <w:i/>
          <w:iCs/>
        </w:rPr>
        <w:t>citoyen</w:t>
      </w:r>
      <w:r w:rsidR="002A52EF" w:rsidRPr="005619C3">
        <w:rPr>
          <w:iCs/>
        </w:rPr>
        <w:t>, který vychází</w:t>
      </w:r>
      <w:r w:rsidR="006A1C1C" w:rsidRPr="005619C3">
        <w:t xml:space="preserve"> ze slova ‚lid‘</w:t>
      </w:r>
      <w:r w:rsidR="002A52EF" w:rsidRPr="005619C3">
        <w:t xml:space="preserve"> je užíván ve Francii</w:t>
      </w:r>
      <w:r w:rsidR="006A1C1C" w:rsidRPr="005619C3">
        <w:t xml:space="preserve">. </w:t>
      </w:r>
      <w:r w:rsidR="00C14328">
        <w:t>Na </w:t>
      </w:r>
      <w:r w:rsidR="002A52EF" w:rsidRPr="005619C3">
        <w:t>základě těchto skutečností</w:t>
      </w:r>
      <w:r w:rsidR="006A1C1C" w:rsidRPr="005619C3">
        <w:t xml:space="preserve"> </w:t>
      </w:r>
      <w:r w:rsidR="002A52EF" w:rsidRPr="005619C3">
        <w:t>lze</w:t>
      </w:r>
      <w:r w:rsidR="006A1C1C" w:rsidRPr="005619C3">
        <w:t xml:space="preserve"> evropské občanství </w:t>
      </w:r>
      <w:r w:rsidR="002A52EF" w:rsidRPr="005619C3">
        <w:t>definovat</w:t>
      </w:r>
      <w:r w:rsidR="006A1C1C" w:rsidRPr="005619C3">
        <w:t xml:space="preserve"> jako komunitárně kosmopolitní, </w:t>
      </w:r>
      <w:r w:rsidR="002A52EF" w:rsidRPr="005619C3">
        <w:t>což značí</w:t>
      </w:r>
      <w:r w:rsidR="006A1C1C" w:rsidRPr="005619C3">
        <w:t xml:space="preserve"> kombinaci republikánského</w:t>
      </w:r>
      <w:r w:rsidR="002A52EF" w:rsidRPr="005619C3">
        <w:t xml:space="preserve"> i liberálního</w:t>
      </w:r>
      <w:r w:rsidR="006A1C1C" w:rsidRPr="005619C3">
        <w:t xml:space="preserve"> </w:t>
      </w:r>
      <w:r w:rsidR="002A52EF" w:rsidRPr="005619C3">
        <w:t>přístupu</w:t>
      </w:r>
      <w:r w:rsidR="006A1C1C" w:rsidRPr="005619C3">
        <w:t xml:space="preserve">. Evropská unie </w:t>
      </w:r>
      <w:r w:rsidR="00377A18" w:rsidRPr="005619C3">
        <w:t>na straně jedné respektuje</w:t>
      </w:r>
      <w:r w:rsidR="006A1C1C" w:rsidRPr="005619C3">
        <w:t xml:space="preserve"> společné hodnoty členských </w:t>
      </w:r>
      <w:r w:rsidR="00377A18" w:rsidRPr="005619C3">
        <w:t>zemí</w:t>
      </w:r>
      <w:r w:rsidR="006A1C1C" w:rsidRPr="005619C3">
        <w:t xml:space="preserve">, </w:t>
      </w:r>
      <w:r w:rsidR="00377A18" w:rsidRPr="005619C3">
        <w:t xml:space="preserve">které jsou </w:t>
      </w:r>
      <w:r w:rsidR="006A1C1C" w:rsidRPr="005619C3">
        <w:t xml:space="preserve">projevem </w:t>
      </w:r>
      <w:r w:rsidR="00377A18" w:rsidRPr="005619C3">
        <w:t xml:space="preserve">konceptu liberálního, na straně druhé uznává rozdílnost národních identit, čímž </w:t>
      </w:r>
      <w:r w:rsidR="006A1C1C" w:rsidRPr="005619C3">
        <w:t xml:space="preserve">naplňuje </w:t>
      </w:r>
      <w:r w:rsidR="00377A18" w:rsidRPr="005619C3">
        <w:t xml:space="preserve">znaky </w:t>
      </w:r>
      <w:r w:rsidR="006A1C1C" w:rsidRPr="005619C3">
        <w:t>komunitarismu.</w:t>
      </w:r>
      <w:r w:rsidR="006A1C1C" w:rsidRPr="005619C3">
        <w:rPr>
          <w:rStyle w:val="Znakapoznpodarou"/>
        </w:rPr>
        <w:footnoteReference w:id="4"/>
      </w:r>
      <w:r w:rsidR="00FA2797">
        <w:tab/>
      </w:r>
    </w:p>
    <w:p w:rsidR="00224BC4" w:rsidRDefault="001343DB" w:rsidP="001764C6">
      <w:pPr>
        <w:pStyle w:val="Nadpis3"/>
      </w:pPr>
      <w:bookmarkStart w:id="6" w:name="_Toc452401880"/>
      <w:r>
        <w:t xml:space="preserve">Počátky </w:t>
      </w:r>
      <w:r w:rsidR="00224BC4">
        <w:t>Evropského občanství</w:t>
      </w:r>
      <w:r w:rsidR="006E6C4A">
        <w:t xml:space="preserve"> před Maastrichtskou smlouvou</w:t>
      </w:r>
      <w:bookmarkEnd w:id="6"/>
    </w:p>
    <w:p w:rsidR="001343DB" w:rsidRDefault="001343DB" w:rsidP="001343DB"/>
    <w:p w:rsidR="00716F62" w:rsidRPr="00716F62" w:rsidRDefault="00732E9A" w:rsidP="00716F62">
      <w:pPr>
        <w:spacing w:line="360" w:lineRule="auto"/>
        <w:jc w:val="both"/>
      </w:pPr>
      <w:r>
        <w:tab/>
      </w:r>
      <w:r w:rsidR="00716F62" w:rsidRPr="00716F62">
        <w:t>Projekt francouzsko-britské unie z 16.června roku 1940</w:t>
      </w:r>
      <w:r w:rsidR="00716F62" w:rsidRPr="00716F62">
        <w:rPr>
          <w:vertAlign w:val="superscript"/>
        </w:rPr>
        <w:footnoteReference w:id="5"/>
      </w:r>
      <w:r w:rsidR="00716F62" w:rsidRPr="00716F62">
        <w:t>, na jehož přípravě se velkou měrou podílel Jean Monnet, lze považovat za zrod myšlenky společného občanství států, v daném případě však pouze těchto dvou evropských zemí. Součástí projektu mělo být zavedení společného občanství. V projektu obě vlády prohlásili, že se již nebudou považovat za dva národy, ale pouze jednu francouzsko-britskou unii. Tímto by každý občan Francie nabyl okamžitě občanství Velké Británie, a současně se každý britský občan stal občanem Francie.</w:t>
      </w:r>
      <w:r w:rsidR="00716F62" w:rsidRPr="00716F62">
        <w:rPr>
          <w:vertAlign w:val="superscript"/>
        </w:rPr>
        <w:footnoteReference w:id="6"/>
      </w:r>
    </w:p>
    <w:p w:rsidR="00716F62" w:rsidRPr="00716F62" w:rsidRDefault="00716F62" w:rsidP="00716F62">
      <w:pPr>
        <w:spacing w:line="360" w:lineRule="auto"/>
        <w:jc w:val="both"/>
      </w:pPr>
      <w:r>
        <w:lastRenderedPageBreak/>
        <w:tab/>
      </w:r>
      <w:r w:rsidRPr="00716F62">
        <w:t>Dalšími projekty, které se nesetkali s úspěchem lze považovat snahy Evropského federalistického hnutí o vytvoření evropského občanství z roku 1943, následované Hnutím za spojenou Evropu, jehož čestným předsedou byl Winston Churchill.</w:t>
      </w:r>
      <w:r w:rsidRPr="00716F62">
        <w:rPr>
          <w:vertAlign w:val="superscript"/>
        </w:rPr>
        <w:footnoteReference w:id="7"/>
      </w:r>
      <w:r w:rsidRPr="00716F62">
        <w:t xml:space="preserve"> Cílem těchto projektů bylo postavit státní občanství vedle občanství kontinentálního, s tím, že by občané měli s Evropskou federací přímý právní a politický vztah. Ke skutečné realizaci ideje evropského občanství však došlo až se vznikem Evropských společenství.</w:t>
      </w:r>
    </w:p>
    <w:p w:rsidR="00B0271A" w:rsidRDefault="00B0271A" w:rsidP="00716F62">
      <w:pPr>
        <w:spacing w:line="360" w:lineRule="auto"/>
        <w:jc w:val="both"/>
      </w:pPr>
      <w:r>
        <w:tab/>
        <w:t>Posun směřující k evropskému občanství nastal až v roce 1951 kdy byl</w:t>
      </w:r>
      <w:r w:rsidR="004572FA">
        <w:t>a podepsána</w:t>
      </w:r>
      <w:r>
        <w:t xml:space="preserve"> </w:t>
      </w:r>
      <w:r w:rsidR="0016783D">
        <w:t>Pařížská smlouva</w:t>
      </w:r>
      <w:r w:rsidR="0016783D">
        <w:rPr>
          <w:rStyle w:val="Znakapoznpodarou"/>
        </w:rPr>
        <w:footnoteReference w:id="8"/>
      </w:r>
      <w:r>
        <w:t xml:space="preserve">, </w:t>
      </w:r>
      <w:r w:rsidR="004572FA">
        <w:t>která dala za vznik</w:t>
      </w:r>
      <w:r>
        <w:t xml:space="preserve"> Evropské</w:t>
      </w:r>
      <w:r w:rsidR="004572FA">
        <w:t>mu</w:t>
      </w:r>
      <w:r>
        <w:t xml:space="preserve"> společenství uhlí a oceli. Součástí je</w:t>
      </w:r>
      <w:r w:rsidR="004572FA">
        <w:t>jí</w:t>
      </w:r>
      <w:r>
        <w:t xml:space="preserve">ho </w:t>
      </w:r>
      <w:r w:rsidRPr="00C14328">
        <w:t xml:space="preserve">právního rámce </w:t>
      </w:r>
      <w:r w:rsidR="004572FA" w:rsidRPr="00C14328">
        <w:t>došlo k zakotvení</w:t>
      </w:r>
      <w:r w:rsidRPr="00C14328">
        <w:t xml:space="preserve"> jedno</w:t>
      </w:r>
      <w:r w:rsidR="004572FA" w:rsidRPr="00C14328">
        <w:t>ho</w:t>
      </w:r>
      <w:r w:rsidRPr="00C14328">
        <w:t xml:space="preserve"> z nejstarších občanských práv - právo volného pohybu </w:t>
      </w:r>
      <w:r w:rsidR="00AE2A02" w:rsidRPr="00C14328">
        <w:t>pracovníků</w:t>
      </w:r>
      <w:r w:rsidRPr="00C14328">
        <w:t xml:space="preserve"> v </w:t>
      </w:r>
      <w:r w:rsidR="00677BE4" w:rsidRPr="00C14328">
        <w:t>oblasti</w:t>
      </w:r>
      <w:r w:rsidRPr="00C14328">
        <w:t xml:space="preserve"> těžařského a</w:t>
      </w:r>
      <w:r w:rsidR="007860F3" w:rsidRPr="00C14328">
        <w:t xml:space="preserve"> ocelářského</w:t>
      </w:r>
      <w:r w:rsidRPr="00C14328">
        <w:t xml:space="preserve"> průmyslu. </w:t>
      </w:r>
      <w:r w:rsidR="004572FA" w:rsidRPr="00C14328">
        <w:t>V rámci</w:t>
      </w:r>
      <w:r w:rsidRPr="00C14328">
        <w:t xml:space="preserve"> Evropského hospodářského prostoru</w:t>
      </w:r>
      <w:r w:rsidR="00277ECB" w:rsidRPr="00C14328">
        <w:rPr>
          <w:rStyle w:val="Znakapoznpodarou"/>
        </w:rPr>
        <w:footnoteReference w:id="9"/>
      </w:r>
      <w:r w:rsidRPr="00C14328">
        <w:t xml:space="preserve"> se toto právo </w:t>
      </w:r>
      <w:r w:rsidR="004572FA" w:rsidRPr="00C14328">
        <w:t>rozšířilo</w:t>
      </w:r>
      <w:r w:rsidRPr="00C14328">
        <w:t xml:space="preserve"> i na pracovní síly v jiných odvětví</w:t>
      </w:r>
      <w:r w:rsidR="00C049F6" w:rsidRPr="00C14328">
        <w:t>ch</w:t>
      </w:r>
      <w:r w:rsidRPr="00C14328">
        <w:t xml:space="preserve"> výroby.</w:t>
      </w:r>
      <w:r w:rsidRPr="00C14328">
        <w:rPr>
          <w:rStyle w:val="Znakapoznpodarou"/>
        </w:rPr>
        <w:footnoteReference w:id="10"/>
      </w:r>
      <w:r w:rsidR="00F25904" w:rsidRPr="00C14328">
        <w:t xml:space="preserve">, </w:t>
      </w:r>
      <w:r w:rsidR="00347352" w:rsidRPr="00C14328">
        <w:rPr>
          <w:rStyle w:val="Znakapoznpodarou"/>
        </w:rPr>
        <w:footnoteReference w:id="11"/>
      </w:r>
    </w:p>
    <w:p w:rsidR="00E35362" w:rsidRDefault="00E35362" w:rsidP="00716F62">
      <w:pPr>
        <w:spacing w:line="360" w:lineRule="auto"/>
        <w:jc w:val="both"/>
      </w:pPr>
      <w:r>
        <w:tab/>
        <w:t>Jako první impuls směřující ke vzniku občanství Unie lze považovat jeho neoficiální zmínku roku 1973 na Kodaňském summitu následovanou již oficiálním</w:t>
      </w:r>
      <w:r w:rsidR="00C21E98">
        <w:t xml:space="preserve"> vznesením</w:t>
      </w:r>
      <w:r>
        <w:t xml:space="preserve"> na </w:t>
      </w:r>
      <w:r w:rsidR="00C21E98">
        <w:t xml:space="preserve">druhém </w:t>
      </w:r>
      <w:r>
        <w:t>summitu v Paříži roku 1974. Došlo k vytvoření Tindeman</w:t>
      </w:r>
      <w:r w:rsidR="00221EA9">
        <w:t>s</w:t>
      </w:r>
      <w:r>
        <w:t>ovy zprávy o Evropské unii</w:t>
      </w:r>
      <w:r w:rsidR="00D27F7C">
        <w:rPr>
          <w:rStyle w:val="Znakapoznpodarou"/>
        </w:rPr>
        <w:footnoteReference w:id="12"/>
      </w:r>
      <w:r>
        <w:t>, která zvažovala možné způsoby posílení ochrany občanských práv</w:t>
      </w:r>
      <w:r w:rsidR="00C21E98">
        <w:t xml:space="preserve"> občanů </w:t>
      </w:r>
      <w:r w:rsidR="00D27F7C">
        <w:t>Unie</w:t>
      </w:r>
      <w:r>
        <w:t xml:space="preserve">. Následně byla </w:t>
      </w:r>
      <w:r w:rsidR="00D27F7C">
        <w:t xml:space="preserve">Tindenmansem </w:t>
      </w:r>
      <w:r>
        <w:t>vytvořena pracovní skupina, která byla pověřena zabývat se otázkou občanství Unie. Zde měly být prozkoumány podmínky, za nichž mohou státní občané nabýt více práv díky vlastnostem komunitárního práva.</w:t>
      </w:r>
      <w:r>
        <w:rPr>
          <w:rStyle w:val="Znakapoznpodarou"/>
        </w:rPr>
        <w:footnoteReference w:id="13"/>
      </w:r>
    </w:p>
    <w:p w:rsidR="00E35362" w:rsidRPr="00E35362" w:rsidRDefault="00E35362" w:rsidP="00716F62">
      <w:pPr>
        <w:spacing w:line="360" w:lineRule="auto"/>
        <w:jc w:val="both"/>
        <w:rPr>
          <w:b/>
        </w:rPr>
      </w:pPr>
      <w:r>
        <w:tab/>
      </w:r>
      <w:r w:rsidR="00D27F7C">
        <w:t xml:space="preserve">V oblasti politických práv zaručených institutem občanství bylo přelomové </w:t>
      </w:r>
      <w:r>
        <w:t>zavedení prvních přímých voleb do Evropského parlamentu</w:t>
      </w:r>
      <w:r>
        <w:rPr>
          <w:rStyle w:val="Znakapoznpodarou"/>
        </w:rPr>
        <w:footnoteReference w:id="14"/>
      </w:r>
      <w:r w:rsidR="00C21E98">
        <w:t xml:space="preserve">, </w:t>
      </w:r>
      <w:r w:rsidR="00D27F7C">
        <w:t>následovalo</w:t>
      </w:r>
      <w:r w:rsidR="00C21E98">
        <w:t xml:space="preserve"> zasedání ve Fontainebleau konané v roce 1984</w:t>
      </w:r>
      <w:r w:rsidR="00D27F7C">
        <w:t>, kdy byl vytvořen výbor ad hoc</w:t>
      </w:r>
      <w:r w:rsidR="00D27F7C">
        <w:rPr>
          <w:rStyle w:val="Znakapoznpodarou"/>
        </w:rPr>
        <w:footnoteReference w:id="15"/>
      </w:r>
      <w:r w:rsidR="00C21E98">
        <w:t xml:space="preserve"> </w:t>
      </w:r>
      <w:r w:rsidR="00D27F7C">
        <w:t xml:space="preserve">zejména jako reakce na nízkou volební účast, </w:t>
      </w:r>
      <w:r w:rsidR="00C21E98">
        <w:t>který se měl zabývat otázkami Evropy občanů</w:t>
      </w:r>
      <w:r w:rsidR="00DA26B9">
        <w:t>.</w:t>
      </w:r>
      <w:r w:rsidR="00C21E98">
        <w:t xml:space="preserve"> </w:t>
      </w:r>
      <w:r w:rsidR="00DA26B9">
        <w:t>Zmínku o evropském občanství obsahovala i</w:t>
      </w:r>
      <w:r w:rsidR="00C21E98">
        <w:t xml:space="preserve"> </w:t>
      </w:r>
      <w:r w:rsidR="00DA26B9">
        <w:t xml:space="preserve">tzv. </w:t>
      </w:r>
      <w:r w:rsidR="00C21E98">
        <w:t>Spinelliho zpráv</w:t>
      </w:r>
      <w:r w:rsidR="00DA26B9">
        <w:t>a představená roku 1984 Evropskému parlamentu</w:t>
      </w:r>
      <w:r w:rsidR="00C21E98">
        <w:t xml:space="preserve">, v níž </w:t>
      </w:r>
      <w:r w:rsidR="00C21E98">
        <w:lastRenderedPageBreak/>
        <w:t>navrhoval evropskou ústavu</w:t>
      </w:r>
      <w:r w:rsidR="00DA26B9">
        <w:rPr>
          <w:rStyle w:val="Znakapoznpodarou"/>
        </w:rPr>
        <w:footnoteReference w:id="16"/>
      </w:r>
      <w:r w:rsidR="00DA26B9">
        <w:t>. I když návrh nebyl přijat, představoval inspiraci pro další vývoj v daném směru. Jednotný evropský akt pak jasně vymezil právo volného pohybu osob.</w:t>
      </w:r>
    </w:p>
    <w:p w:rsidR="003B333C" w:rsidRDefault="003B333C" w:rsidP="00732E9A">
      <w:pPr>
        <w:spacing w:line="360" w:lineRule="auto"/>
        <w:jc w:val="both"/>
      </w:pPr>
      <w:r>
        <w:tab/>
      </w:r>
      <w:r w:rsidR="00916404">
        <w:t xml:space="preserve">Vezmeme-li v úvahu historický vývoj evropské integrace, </w:t>
      </w:r>
      <w:r w:rsidR="004572FA">
        <w:t>lze pozorovat</w:t>
      </w:r>
      <w:r w:rsidR="00916404">
        <w:t>, že většina práv</w:t>
      </w:r>
      <w:r w:rsidR="004572FA">
        <w:t>, jež plyne</w:t>
      </w:r>
      <w:r w:rsidR="00916404">
        <w:t xml:space="preserve"> z dnešního</w:t>
      </w:r>
      <w:r w:rsidR="00146333">
        <w:t xml:space="preserve"> evropského občanství šla ruku v ruce se vznikem Evropských společenství. Jako n</w:t>
      </w:r>
      <w:r w:rsidR="00916404">
        <w:t xml:space="preserve">ejstarší z těchto práv </w:t>
      </w:r>
      <w:r w:rsidR="00146333">
        <w:t>lze označit svobodu</w:t>
      </w:r>
      <w:r w:rsidR="00916404">
        <w:t xml:space="preserve"> usazování a pohybu. Dle mého názoru právo svobodného pohybu a usazování, hraje v dnešní napjaté migrační situaci velkou roli.</w:t>
      </w:r>
      <w:r w:rsidR="00ED02E4">
        <w:t xml:space="preserve"> </w:t>
      </w:r>
      <w:r w:rsidR="00510314">
        <w:t>Zásadním mezníkem pro utváření unijního občanství se stal rok 1992</w:t>
      </w:r>
      <w:r w:rsidR="00146333">
        <w:t>,</w:t>
      </w:r>
      <w:r w:rsidR="00510314">
        <w:t xml:space="preserve"> ve kterém byl</w:t>
      </w:r>
      <w:r w:rsidR="00D11472">
        <w:t>a přijata Maastrichtská smlouva</w:t>
      </w:r>
      <w:r w:rsidR="006A3CC8">
        <w:rPr>
          <w:rStyle w:val="Znakapoznpodarou"/>
        </w:rPr>
        <w:footnoteReference w:id="17"/>
      </w:r>
      <w:r w:rsidR="00D11472">
        <w:t xml:space="preserve"> a jejímž prostřednictvím se unijní občanství stalo skutečným institutem, který mohou občané jednotlivých členských států využívat.</w:t>
      </w:r>
    </w:p>
    <w:p w:rsidR="00256090" w:rsidRDefault="0036726F" w:rsidP="001764C6">
      <w:pPr>
        <w:pStyle w:val="Nadpis3"/>
      </w:pPr>
      <w:bookmarkStart w:id="7" w:name="_Toc452401881"/>
      <w:r>
        <w:t>Maastrichtská smlouva</w:t>
      </w:r>
      <w:bookmarkEnd w:id="7"/>
    </w:p>
    <w:p w:rsidR="0036726F" w:rsidRDefault="0036726F" w:rsidP="00256090"/>
    <w:p w:rsidR="00B22DF9" w:rsidRDefault="00E13CFC" w:rsidP="0087570F">
      <w:pPr>
        <w:spacing w:line="360" w:lineRule="auto"/>
        <w:jc w:val="both"/>
      </w:pPr>
      <w:r>
        <w:tab/>
        <w:t xml:space="preserve">Jak </w:t>
      </w:r>
      <w:r w:rsidR="0016783D">
        <w:t>vy</w:t>
      </w:r>
      <w:r w:rsidR="006A3CC8">
        <w:t>znívá</w:t>
      </w:r>
      <w:r w:rsidR="0016783D">
        <w:t xml:space="preserve"> z</w:t>
      </w:r>
      <w:r w:rsidR="004E4A29">
        <w:rPr>
          <w:color w:val="FF0000"/>
        </w:rPr>
        <w:t xml:space="preserve"> </w:t>
      </w:r>
      <w:r w:rsidR="004E4A29" w:rsidRPr="0016783D">
        <w:t>předchozí kapitoly</w:t>
      </w:r>
      <w:r w:rsidR="00730A00" w:rsidRPr="0016783D">
        <w:t>,</w:t>
      </w:r>
      <w:r w:rsidR="00730A00">
        <w:t xml:space="preserve"> práva občanů, </w:t>
      </w:r>
      <w:r w:rsidR="00417E78">
        <w:t>která dnes plynou</w:t>
      </w:r>
      <w:r w:rsidR="00730A00">
        <w:t xml:space="preserve"> z institutu evropského občanství, </w:t>
      </w:r>
      <w:r w:rsidR="00417E78">
        <w:t xml:space="preserve">mají svou historii </w:t>
      </w:r>
      <w:r w:rsidR="00730A00">
        <w:t xml:space="preserve">již před přijetím </w:t>
      </w:r>
      <w:r w:rsidR="00417E78">
        <w:t>Smlouvy o Evropské unii</w:t>
      </w:r>
      <w:r w:rsidR="00730A00">
        <w:t xml:space="preserve">, podepsané </w:t>
      </w:r>
      <w:r w:rsidR="003426FF">
        <w:t xml:space="preserve">v nizozemském Maastrichtu </w:t>
      </w:r>
      <w:r w:rsidR="00730A00">
        <w:t xml:space="preserve">dne 7. února 1992. </w:t>
      </w:r>
      <w:r w:rsidR="0084255E">
        <w:t xml:space="preserve">Touto smlouvou </w:t>
      </w:r>
      <w:r w:rsidR="003426FF">
        <w:t xml:space="preserve">však </w:t>
      </w:r>
      <w:r w:rsidR="00C14328">
        <w:t>došlo k </w:t>
      </w:r>
      <w:r w:rsidR="0084255E">
        <w:t>zakotvení institutu občanství Unie do primárního práva, které je ve vztahu k občan</w:t>
      </w:r>
      <w:r w:rsidR="002562C5">
        <w:t>ství členských států sekundární,</w:t>
      </w:r>
      <w:r w:rsidR="0084255E">
        <w:t xml:space="preserve"> </w:t>
      </w:r>
      <w:r w:rsidR="002562C5">
        <w:t>občan Unie a jeho postavení přestalo být závislé na ekonomických aspektech.</w:t>
      </w:r>
      <w:r w:rsidR="002562C5">
        <w:rPr>
          <w:rStyle w:val="Znakapoznpodarou"/>
        </w:rPr>
        <w:footnoteReference w:id="18"/>
      </w:r>
      <w:r w:rsidR="002562C5">
        <w:t xml:space="preserve"> </w:t>
      </w:r>
      <w:r w:rsidR="0084255E">
        <w:t>Současně s tímto</w:t>
      </w:r>
      <w:r w:rsidR="00B22DF9">
        <w:t xml:space="preserve"> zavedením</w:t>
      </w:r>
      <w:r w:rsidR="00324D7A">
        <w:t xml:space="preserve"> získali občané </w:t>
      </w:r>
      <w:r w:rsidR="0084255E">
        <w:t>několik nových práv, kterým se však budu věnovat v následující kapitole.</w:t>
      </w:r>
      <w:r w:rsidR="003426FF">
        <w:t xml:space="preserve"> </w:t>
      </w:r>
    </w:p>
    <w:p w:rsidR="00016C10" w:rsidRDefault="000622F6" w:rsidP="00016C10">
      <w:pPr>
        <w:spacing w:line="360" w:lineRule="auto"/>
        <w:jc w:val="both"/>
        <w:rPr>
          <w:rFonts w:eastAsiaTheme="minorHAnsi"/>
        </w:rPr>
      </w:pPr>
      <w:r>
        <w:tab/>
      </w:r>
      <w:r w:rsidR="00016C10">
        <w:t xml:space="preserve">Maastrichtská smlouva </w:t>
      </w:r>
      <w:r w:rsidR="006A3CC8">
        <w:t>ovšem</w:t>
      </w:r>
      <w:r w:rsidR="00016C10">
        <w:t xml:space="preserve"> </w:t>
      </w:r>
      <w:r w:rsidR="006A3CC8">
        <w:t>kromě</w:t>
      </w:r>
      <w:r w:rsidR="00016C10">
        <w:t xml:space="preserve"> zakotvení evropského občanství obsahovala řadu jiných, důležitých změn, jejichž přijetí bylo komplikované a v některých členských státech </w:t>
      </w:r>
      <w:r w:rsidR="00865780">
        <w:t xml:space="preserve">se tak její </w:t>
      </w:r>
      <w:r w:rsidR="00016C10">
        <w:t xml:space="preserve">schválení </w:t>
      </w:r>
      <w:r w:rsidR="00865780">
        <w:t>z</w:t>
      </w:r>
      <w:r w:rsidR="006A3CC8">
        <w:t>tížilo</w:t>
      </w:r>
      <w:r w:rsidR="00016C10">
        <w:t>. Ratifikaci nejdříve zbrzdili Dánové, kteří přistoupili k referendu až poté, co se smlouvu nepodařilo schválit ve Folketingu</w:t>
      </w:r>
      <w:r w:rsidR="00016C10">
        <w:rPr>
          <w:rStyle w:val="Znakapoznpodarou"/>
        </w:rPr>
        <w:footnoteReference w:id="19"/>
      </w:r>
      <w:r w:rsidR="00016C10">
        <w:t>. V červnu 1992 tak v Dánsku následovalo referendum, k přijetí však opět nedošlo a Maastrichtská smlouva byla odmítnuta. Toto odmítnutí však mělo negativní dopad i na ostatní</w:t>
      </w:r>
      <w:r w:rsidR="00164CDA">
        <w:t xml:space="preserve"> členské státy, které situace zneklidnila a zbrzdila</w:t>
      </w:r>
      <w:r w:rsidR="00016C10">
        <w:t xml:space="preserve"> tímto další proces ratifikace. Za zmínku stojí Velká Británie, která se nechala slyšet, že dokud se nevyřeší dánský problém se záporným výsledkem, sama k ratifikaci nepřistoupí.</w:t>
      </w:r>
      <w:r w:rsidR="00016C10">
        <w:rPr>
          <w:rStyle w:val="Znakapoznpodarou"/>
        </w:rPr>
        <w:footnoteReference w:id="20"/>
      </w:r>
    </w:p>
    <w:p w:rsidR="00094414" w:rsidRPr="00842924" w:rsidRDefault="00BA3743" w:rsidP="00F77411">
      <w:pPr>
        <w:spacing w:line="360" w:lineRule="auto"/>
        <w:jc w:val="both"/>
      </w:pPr>
      <w:r>
        <w:lastRenderedPageBreak/>
        <w:tab/>
        <w:t xml:space="preserve">Nakonec po zdlouhavé cestě vstoupila tato smlouva v platnost dne 1. listopadu 1993. Již v preambuli se </w:t>
      </w:r>
      <w:r w:rsidR="00A534B6">
        <w:t xml:space="preserve">smlouva </w:t>
      </w:r>
      <w:r>
        <w:t xml:space="preserve">zmiňuje, že </w:t>
      </w:r>
      <w:r w:rsidR="00FF3659">
        <w:t>hlavy států</w:t>
      </w:r>
      <w:r>
        <w:t xml:space="preserve"> jsou </w:t>
      </w:r>
      <w:r w:rsidR="00FF3659">
        <w:t>odhodlány</w:t>
      </w:r>
      <w:r>
        <w:t xml:space="preserve"> </w:t>
      </w:r>
      <w:r>
        <w:rPr>
          <w:i/>
        </w:rPr>
        <w:t>"zavést společné občanství pro státní příslušníky svých zemí"</w:t>
      </w:r>
      <w:r>
        <w:rPr>
          <w:rStyle w:val="Znakapoznpodarou"/>
          <w:i/>
        </w:rPr>
        <w:footnoteReference w:id="21"/>
      </w:r>
      <w:r>
        <w:t>,</w:t>
      </w:r>
      <w:r w:rsidR="00FF3659">
        <w:t xml:space="preserve"> což bylo</w:t>
      </w:r>
      <w:r w:rsidR="00A534B6">
        <w:t xml:space="preserve"> dále v článku B hlavy I. </w:t>
      </w:r>
      <w:r w:rsidR="00FF3659">
        <w:t xml:space="preserve">pod názvem "Společná ustanovení" původní úpravy </w:t>
      </w:r>
      <w:r w:rsidR="00A534B6">
        <w:t>upřesněno, když se</w:t>
      </w:r>
      <w:r>
        <w:t xml:space="preserve"> mezi kla</w:t>
      </w:r>
      <w:r w:rsidR="00FF3659">
        <w:t>denými cíli objevil</w:t>
      </w:r>
      <w:r>
        <w:t xml:space="preserve"> závazek, že Evropská unie si stanovuje za cíl upevnit ochranu práv a zájmů svých občanů, tedy státních příslušníků členských zemí, zavedením občanství Unie.</w:t>
      </w:r>
      <w:r w:rsidR="00A534B6">
        <w:rPr>
          <w:rStyle w:val="Znakapoznpodarou"/>
        </w:rPr>
        <w:footnoteReference w:id="22"/>
      </w:r>
      <w:r w:rsidR="00A534B6">
        <w:t xml:space="preserve"> Nejpodstatnější částí je však samotné zakotvení </w:t>
      </w:r>
      <w:r w:rsidR="00842924">
        <w:t>úpravy občanství Unie</w:t>
      </w:r>
      <w:r w:rsidR="00FF3659">
        <w:t xml:space="preserve"> obsažené v čl. 8</w:t>
      </w:r>
      <w:r w:rsidR="00802978">
        <w:t xml:space="preserve"> (článek G Maastrichtské smlouvy)</w:t>
      </w:r>
      <w:r w:rsidR="00FF3659">
        <w:t xml:space="preserve">, jež se uskutečnilo vložením hlavy II do </w:t>
      </w:r>
      <w:r w:rsidR="00802978">
        <w:t>Smlouvy o evropském společenství</w:t>
      </w:r>
      <w:r w:rsidR="00842924">
        <w:t xml:space="preserve">, které stanovuje, že se zavádí občanství Unie náležející každé osobě, jež je státním příslušníkem některého ze členských států Unie. Rovněž uvádí, že tito občané mají </w:t>
      </w:r>
      <w:r w:rsidR="00842924" w:rsidRPr="006A3CC8">
        <w:t>práva a povinnosti stanovené</w:t>
      </w:r>
      <w:r w:rsidR="00842924">
        <w:t xml:space="preserve"> touto smlouvo</w:t>
      </w:r>
      <w:r w:rsidR="00842924" w:rsidRPr="00842924">
        <w:t>u.</w:t>
      </w:r>
      <w:r w:rsidR="00F77411" w:rsidRPr="00842924">
        <w:rPr>
          <w:rStyle w:val="Znakapoznpodarou"/>
        </w:rPr>
        <w:footnoteReference w:id="23"/>
      </w:r>
    </w:p>
    <w:p w:rsidR="00743C83" w:rsidRDefault="00B17C42" w:rsidP="00F77411">
      <w:pPr>
        <w:spacing w:line="360" w:lineRule="auto"/>
        <w:jc w:val="both"/>
      </w:pPr>
      <w:r w:rsidRPr="00016C10">
        <w:rPr>
          <w:color w:val="FF0000"/>
        </w:rPr>
        <w:tab/>
      </w:r>
      <w:r w:rsidR="00802978" w:rsidRPr="007B0698">
        <w:t xml:space="preserve">V </w:t>
      </w:r>
      <w:r w:rsidR="006A3CC8">
        <w:t>dalších</w:t>
      </w:r>
      <w:r w:rsidR="00802978" w:rsidRPr="007B0698">
        <w:t xml:space="preserve"> článcích již nalezneme specifika práv a povinností, která jsou občanům Unie </w:t>
      </w:r>
      <w:r w:rsidR="007B0698">
        <w:t xml:space="preserve">nově </w:t>
      </w:r>
      <w:r w:rsidR="00802978" w:rsidRPr="007B0698">
        <w:t xml:space="preserve">stanovena. Přesně jsou tato upravena v čl. 8a až 8e (opět pod čl. G </w:t>
      </w:r>
      <w:r w:rsidRPr="007B0698">
        <w:t>Maastrichtsk</w:t>
      </w:r>
      <w:r w:rsidR="00802978" w:rsidRPr="007B0698">
        <w:t>é smlouvy), kdy občané nově získávají možnost obracet se n</w:t>
      </w:r>
      <w:r w:rsidR="006A3CC8">
        <w:t>a veřejného ochránce práv, tzv. </w:t>
      </w:r>
      <w:r w:rsidR="00802978" w:rsidRPr="007B0698">
        <w:t xml:space="preserve">ombudsmana, petiční právo k Evropskému parlamentu, </w:t>
      </w:r>
      <w:r w:rsidRPr="007B0698">
        <w:t xml:space="preserve"> p</w:t>
      </w:r>
      <w:r w:rsidR="00802978" w:rsidRPr="007B0698">
        <w:t>r</w:t>
      </w:r>
      <w:r w:rsidR="00271786" w:rsidRPr="007B0698">
        <w:t xml:space="preserve">ávo </w:t>
      </w:r>
      <w:r w:rsidR="006A3CC8">
        <w:t>na diplomatickou a </w:t>
      </w:r>
      <w:r w:rsidR="00802978" w:rsidRPr="007B0698">
        <w:t xml:space="preserve">konzulární ochranu, </w:t>
      </w:r>
      <w:r w:rsidR="00271786" w:rsidRPr="007B0698">
        <w:t>aktivní a pasivní volební pr</w:t>
      </w:r>
      <w:r w:rsidR="00802978" w:rsidRPr="007B0698">
        <w:t>áv</w:t>
      </w:r>
      <w:r w:rsidR="006A3CC8">
        <w:t xml:space="preserve">o v kterémkoli členském státě a asi </w:t>
      </w:r>
      <w:r w:rsidR="00802978" w:rsidRPr="007B0698">
        <w:t>nejdůležitější právo svobodně se pohybovat a pobývat na území členských států.</w:t>
      </w:r>
    </w:p>
    <w:p w:rsidR="00324D7A" w:rsidRPr="00D27FC4" w:rsidRDefault="00324D7A" w:rsidP="00312A66">
      <w:pPr>
        <w:spacing w:line="360" w:lineRule="auto"/>
        <w:jc w:val="both"/>
        <w:rPr>
          <w:highlight w:val="yellow"/>
        </w:rPr>
      </w:pPr>
      <w:r>
        <w:tab/>
      </w:r>
      <w:r w:rsidRPr="00D27FC4">
        <w:t>Maastrichtská smlouva formálně pojem evropské občanství zakotvila na zá</w:t>
      </w:r>
      <w:r w:rsidR="00312A66" w:rsidRPr="00D27FC4">
        <w:t>kladě několika vnějších faktorů, kterými byl především k</w:t>
      </w:r>
      <w:r w:rsidR="00737F9E" w:rsidRPr="00D27FC4">
        <w:t>ladný přístup</w:t>
      </w:r>
      <w:r w:rsidRPr="00D27FC4">
        <w:t xml:space="preserve"> evropských institucí - a to zejména Evropské komise a Evropského parlamentu k vytvoření evropského občanství. Jak Evropská komise, tak Evropský parlament lobbovali za to, aby jednání o Maastrichtské smlouvě nesměřovala pouze ekonomickým směrem, ale rovněž k tomu, aby se členské státy zabývaly i zařazením základních práv a vyšších sociálních jistot občanů členských zemí. </w:t>
      </w:r>
      <w:r w:rsidR="00312A66" w:rsidRPr="00D27FC4">
        <w:t>P</w:t>
      </w:r>
      <w:r w:rsidRPr="00D27FC4">
        <w:t>odporovatele vzniku evropského občanství bychom nalezli i mezi tzv. ,,starými" členskými státy, ovšem nejpodstatnější byl zejména kladný postoj</w:t>
      </w:r>
      <w:r w:rsidR="00C14328">
        <w:t xml:space="preserve"> dvou klíčových zemí, Francie a </w:t>
      </w:r>
      <w:r w:rsidRPr="00D27FC4">
        <w:t>Německa.</w:t>
      </w:r>
      <w:r w:rsidR="00312A66" w:rsidRPr="00D27FC4">
        <w:t xml:space="preserve"> Konečně i Řecko, Portugalsko a </w:t>
      </w:r>
      <w:r w:rsidRPr="00D27FC4">
        <w:t>Španělsko - tehdy čerství členové Evropského společenství - byli pro vznik institutu evropského občanství. Vzhledem k zastoupení velké části obyvatel v jiných členských státech se stal tento institut prioritou</w:t>
      </w:r>
      <w:r w:rsidR="006A3CC8" w:rsidRPr="00D27FC4">
        <w:t xml:space="preserve"> </w:t>
      </w:r>
      <w:r w:rsidR="001555B4" w:rsidRPr="00D27FC4">
        <w:t xml:space="preserve">států </w:t>
      </w:r>
      <w:r w:rsidR="006A3CC8" w:rsidRPr="00D27FC4">
        <w:t>k zajištění lepších podmínek pro své</w:t>
      </w:r>
      <w:r w:rsidRPr="00D27FC4">
        <w:t xml:space="preserve"> občan</w:t>
      </w:r>
      <w:r w:rsidR="006A3CC8" w:rsidRPr="00D27FC4">
        <w:t>y</w:t>
      </w:r>
      <w:r w:rsidRPr="00D27FC4">
        <w:t>.</w:t>
      </w:r>
      <w:r w:rsidRPr="00D27FC4">
        <w:rPr>
          <w:rStyle w:val="Znakapoznpodarou"/>
        </w:rPr>
        <w:footnoteReference w:id="24"/>
      </w:r>
      <w:r w:rsidR="009346D9" w:rsidRPr="00D27FC4">
        <w:t xml:space="preserve"> Koneckonců již zmíněné Španělsko stálo za samotným podnětem </w:t>
      </w:r>
      <w:r w:rsidR="009346D9" w:rsidRPr="00D27FC4">
        <w:lastRenderedPageBreak/>
        <w:t>ke vzniku tohoto institutu, když se na mezivládní konferenci v období let 1990-1991 za</w:t>
      </w:r>
      <w:r w:rsidR="006A3CC8" w:rsidRPr="00D27FC4">
        <w:t>sadilo za jeho zavedení.</w:t>
      </w:r>
    </w:p>
    <w:p w:rsidR="00265F9F" w:rsidRPr="001F3458" w:rsidRDefault="008A024A" w:rsidP="00F77411">
      <w:pPr>
        <w:spacing w:line="360" w:lineRule="auto"/>
        <w:jc w:val="both"/>
      </w:pPr>
      <w:r>
        <w:tab/>
      </w:r>
      <w:r w:rsidR="004E047E">
        <w:t xml:space="preserve">Otázkou </w:t>
      </w:r>
      <w:r w:rsidR="004E047E" w:rsidRPr="001F3458">
        <w:t xml:space="preserve">občanství se </w:t>
      </w:r>
      <w:r w:rsidR="00324D7A" w:rsidRPr="001F3458">
        <w:t>dále</w:t>
      </w:r>
      <w:r w:rsidR="004E047E" w:rsidRPr="001F3458">
        <w:t xml:space="preserve"> zabývá i Prohlášení č. 2 o státní příslušnosti členských států</w:t>
      </w:r>
      <w:r w:rsidRPr="001F3458">
        <w:t>, které bylo</w:t>
      </w:r>
      <w:r w:rsidR="004E047E" w:rsidRPr="001F3458">
        <w:t xml:space="preserve"> připojeno</w:t>
      </w:r>
      <w:r w:rsidRPr="001F3458">
        <w:t xml:space="preserve"> členskými státy</w:t>
      </w:r>
      <w:r w:rsidR="004E047E" w:rsidRPr="001F3458">
        <w:t xml:space="preserve"> ke Smlouvě o Evropské unii</w:t>
      </w:r>
      <w:r w:rsidRPr="001F3458">
        <w:t>. Zde je vymezeno, že otázku posouzení státní příslušnosti osoby daného státu lze oprávněně řešit pouze na národní úrovni.</w:t>
      </w:r>
      <w:r w:rsidRPr="001F3458">
        <w:rPr>
          <w:rStyle w:val="Znakapoznpodarou"/>
        </w:rPr>
        <w:footnoteReference w:id="25"/>
      </w:r>
      <w:r w:rsidRPr="001F3458">
        <w:t xml:space="preserve"> </w:t>
      </w:r>
      <w:r w:rsidR="004112A2" w:rsidRPr="001F3458">
        <w:t>Každý členský stát má</w:t>
      </w:r>
      <w:r w:rsidRPr="001F3458">
        <w:t xml:space="preserve"> tedy</w:t>
      </w:r>
      <w:r w:rsidR="004112A2" w:rsidRPr="001F3458">
        <w:t xml:space="preserve"> výlučnou pravomoc při</w:t>
      </w:r>
      <w:r w:rsidRPr="001F3458">
        <w:t xml:space="preserve"> urč</w:t>
      </w:r>
      <w:r w:rsidR="004112A2" w:rsidRPr="001F3458">
        <w:t>en</w:t>
      </w:r>
      <w:r w:rsidRPr="001F3458">
        <w:t>í, zda je osoba jeho státním občanem.</w:t>
      </w:r>
    </w:p>
    <w:p w:rsidR="008A16E1" w:rsidRPr="001F3458" w:rsidRDefault="008A16E1" w:rsidP="00F77411">
      <w:pPr>
        <w:spacing w:line="360" w:lineRule="auto"/>
        <w:jc w:val="both"/>
      </w:pPr>
      <w:r w:rsidRPr="001F3458">
        <w:tab/>
        <w:t>V souvislosti s občanstvím založeném Smlouvou o EU je mnohdy zmiňován pojem postnacionální občanství.</w:t>
      </w:r>
      <w:r w:rsidRPr="001F3458">
        <w:rPr>
          <w:rStyle w:val="Znakapoznpodarou"/>
        </w:rPr>
        <w:footnoteReference w:id="26"/>
      </w:r>
      <w:r w:rsidR="00BD4ECD" w:rsidRPr="001F3458">
        <w:t xml:space="preserve"> J</w:t>
      </w:r>
      <w:r w:rsidR="009346D9" w:rsidRPr="001F3458">
        <w:t>eho významem je</w:t>
      </w:r>
      <w:r w:rsidR="00BD4ECD" w:rsidRPr="001F3458">
        <w:t>, že z obsahu občanství se pomalu vytrácí jeho základní rozměr - příslušnost ke státu.</w:t>
      </w:r>
    </w:p>
    <w:p w:rsidR="002C5E2A" w:rsidRDefault="002C5E2A" w:rsidP="001764C6">
      <w:pPr>
        <w:pStyle w:val="Nadpis3"/>
      </w:pPr>
      <w:bookmarkStart w:id="8" w:name="_Toc452401882"/>
      <w:r>
        <w:t>Dánská výjimka</w:t>
      </w:r>
      <w:bookmarkEnd w:id="8"/>
    </w:p>
    <w:p w:rsidR="00E15B4B" w:rsidRDefault="00E15B4B" w:rsidP="00E15B4B"/>
    <w:p w:rsidR="00E15B4B" w:rsidRDefault="00E15B4B" w:rsidP="001455A3">
      <w:pPr>
        <w:spacing w:line="360" w:lineRule="auto"/>
        <w:jc w:val="both"/>
      </w:pPr>
      <w:r>
        <w:tab/>
      </w:r>
      <w:r w:rsidR="00C05C72">
        <w:t xml:space="preserve">Jak </w:t>
      </w:r>
      <w:r w:rsidR="003C67ED">
        <w:t>je již</w:t>
      </w:r>
      <w:r w:rsidR="00C05C72">
        <w:t xml:space="preserve"> </w:t>
      </w:r>
      <w:r w:rsidR="00903BCF">
        <w:t>uved</w:t>
      </w:r>
      <w:r w:rsidR="003C67ED">
        <w:t>eno</w:t>
      </w:r>
      <w:r w:rsidR="00903BCF">
        <w:t xml:space="preserve"> v předchozí kapitole</w:t>
      </w:r>
      <w:r w:rsidR="00C05C72">
        <w:t xml:space="preserve">, přijetí Smlouvy o Evropské unii </w:t>
      </w:r>
      <w:r w:rsidR="00903BCF">
        <w:t>zpomalil zejména</w:t>
      </w:r>
      <w:r w:rsidR="00C05C72">
        <w:t xml:space="preserve"> ratifikační proces v Dánsku. </w:t>
      </w:r>
      <w:r w:rsidR="00903BCF">
        <w:t>Stojí proto za zmínku představit si</w:t>
      </w:r>
      <w:r w:rsidR="005C0444">
        <w:t xml:space="preserve"> výjimk</w:t>
      </w:r>
      <w:r w:rsidR="001455A3">
        <w:t>y</w:t>
      </w:r>
      <w:r>
        <w:t>, kter</w:t>
      </w:r>
      <w:r w:rsidR="001455A3">
        <w:t>é</w:t>
      </w:r>
      <w:r w:rsidR="005C0444">
        <w:t xml:space="preserve"> si Dánsko</w:t>
      </w:r>
      <w:r w:rsidR="00903BCF">
        <w:t xml:space="preserve"> vyhradilo</w:t>
      </w:r>
      <w:r w:rsidR="005C0444">
        <w:t xml:space="preserve"> na základě</w:t>
      </w:r>
      <w:r>
        <w:t xml:space="preserve"> přijetí </w:t>
      </w:r>
      <w:r w:rsidR="00903BCF">
        <w:t>t</w:t>
      </w:r>
      <w:r>
        <w:t>é</w:t>
      </w:r>
      <w:r w:rsidR="00903BCF">
        <w:t>to</w:t>
      </w:r>
      <w:r>
        <w:t xml:space="preserve"> smlouvy. </w:t>
      </w:r>
      <w:r w:rsidR="001455A3" w:rsidRPr="001455A3">
        <w:t xml:space="preserve">Aby smlouva </w:t>
      </w:r>
      <w:r w:rsidR="00903BCF">
        <w:t>mohla vstoupit</w:t>
      </w:r>
      <w:r w:rsidR="001455A3" w:rsidRPr="001455A3">
        <w:t xml:space="preserve"> v platnost, byla nutná její ratifikace všemi členskými státy. </w:t>
      </w:r>
      <w:r w:rsidR="005C0444">
        <w:t xml:space="preserve">Jelikož v Dánsku došlo k </w:t>
      </w:r>
      <w:r w:rsidR="001455A3">
        <w:t>negativnímu výsledku</w:t>
      </w:r>
      <w:r>
        <w:t xml:space="preserve"> referend</w:t>
      </w:r>
      <w:r w:rsidR="001455A3">
        <w:t>a</w:t>
      </w:r>
      <w:r w:rsidR="005C0444">
        <w:t xml:space="preserve"> ohledně</w:t>
      </w:r>
      <w:r>
        <w:t xml:space="preserve"> přijetí Maastrichtské smlouvy</w:t>
      </w:r>
      <w:r w:rsidR="001455A3">
        <w:t xml:space="preserve"> v červnu 1992</w:t>
      </w:r>
      <w:r w:rsidR="005C0444">
        <w:t>, začalo nové kolo</w:t>
      </w:r>
      <w:r>
        <w:t xml:space="preserve"> vyjednávání</w:t>
      </w:r>
      <w:r w:rsidR="001455A3">
        <w:t xml:space="preserve"> v rámci něhož si </w:t>
      </w:r>
      <w:r w:rsidR="001455A3" w:rsidRPr="001455A3">
        <w:t>vyjednalo čtyři výjimky (opt-outs)</w:t>
      </w:r>
      <w:r w:rsidR="001455A3">
        <w:rPr>
          <w:rStyle w:val="Znakapoznpodarou"/>
        </w:rPr>
        <w:footnoteReference w:id="27"/>
      </w:r>
      <w:r w:rsidR="001455A3">
        <w:t xml:space="preserve">, </w:t>
      </w:r>
      <w:r>
        <w:t>které byly dle dánských občanů nejvíce problematické:</w:t>
      </w:r>
    </w:p>
    <w:p w:rsidR="00E15B4B" w:rsidRDefault="00E15B4B" w:rsidP="00E15B4B">
      <w:pPr>
        <w:pStyle w:val="Odstavecseseznamem"/>
        <w:numPr>
          <w:ilvl w:val="0"/>
          <w:numId w:val="5"/>
        </w:numPr>
        <w:spacing w:line="360" w:lineRule="auto"/>
        <w:jc w:val="both"/>
      </w:pPr>
      <w:r>
        <w:t>společná měna euro,</w:t>
      </w:r>
    </w:p>
    <w:p w:rsidR="00E15B4B" w:rsidRDefault="00E15B4B" w:rsidP="00E15B4B">
      <w:pPr>
        <w:pStyle w:val="Odstavecseseznamem"/>
        <w:numPr>
          <w:ilvl w:val="0"/>
          <w:numId w:val="5"/>
        </w:numPr>
        <w:spacing w:line="360" w:lineRule="auto"/>
        <w:jc w:val="both"/>
      </w:pPr>
      <w:r>
        <w:t>společná zahraniční a bezpečnostní politika,</w:t>
      </w:r>
    </w:p>
    <w:p w:rsidR="00E15B4B" w:rsidRDefault="00E15B4B" w:rsidP="00E15B4B">
      <w:pPr>
        <w:pStyle w:val="Odstavecseseznamem"/>
        <w:numPr>
          <w:ilvl w:val="0"/>
          <w:numId w:val="5"/>
        </w:numPr>
        <w:spacing w:line="360" w:lineRule="auto"/>
        <w:jc w:val="both"/>
      </w:pPr>
      <w:r>
        <w:t>spolupráce v oblasti justice,</w:t>
      </w:r>
    </w:p>
    <w:p w:rsidR="00E7206D" w:rsidRDefault="00E15B4B" w:rsidP="00E7206D">
      <w:pPr>
        <w:pStyle w:val="Odstavecseseznamem"/>
        <w:numPr>
          <w:ilvl w:val="0"/>
          <w:numId w:val="5"/>
        </w:numPr>
        <w:spacing w:line="360" w:lineRule="auto"/>
        <w:jc w:val="both"/>
      </w:pPr>
      <w:r>
        <w:t>evropské občanství.</w:t>
      </w:r>
      <w:r w:rsidR="00D2250E">
        <w:rPr>
          <w:rStyle w:val="Znakapoznpodarou"/>
        </w:rPr>
        <w:footnoteReference w:id="28"/>
      </w:r>
    </w:p>
    <w:p w:rsidR="00E7206D" w:rsidRDefault="007B63B7" w:rsidP="00E7206D">
      <w:pPr>
        <w:spacing w:line="360" w:lineRule="auto"/>
        <w:jc w:val="both"/>
      </w:pPr>
      <w:r>
        <w:t>Tyto výjimky nalezneme v Protokolu o postavení Dánska, jež se stal součástí Maastrichtské smlouvy.</w:t>
      </w:r>
      <w:r w:rsidR="000E4C65">
        <w:t xml:space="preserve"> Následně byla otázka ohledně občanství řešena v tzv. Dohodě z Edinbughu.</w:t>
      </w:r>
      <w:r w:rsidR="000E4C65">
        <w:rPr>
          <w:rStyle w:val="Znakapoznpodarou"/>
        </w:rPr>
        <w:footnoteReference w:id="29"/>
      </w:r>
    </w:p>
    <w:p w:rsidR="0091512C" w:rsidRDefault="00E7206D" w:rsidP="00B9577B">
      <w:pPr>
        <w:spacing w:line="360" w:lineRule="auto"/>
        <w:jc w:val="both"/>
      </w:pPr>
      <w:r>
        <w:lastRenderedPageBreak/>
        <w:tab/>
        <w:t>Argument</w:t>
      </w:r>
      <w:r w:rsidR="003C67ED">
        <w:t>,</w:t>
      </w:r>
      <w:r>
        <w:t xml:space="preserve"> proč zvolili výjimku ohledně evropského občanství je ten, že v</w:t>
      </w:r>
      <w:r w:rsidRPr="00E7206D">
        <w:t>znik</w:t>
      </w:r>
      <w:r>
        <w:t>a</w:t>
      </w:r>
      <w:r w:rsidRPr="00E7206D">
        <w:t xml:space="preserve">ly obavy, že toto občanství nahradí občanství </w:t>
      </w:r>
      <w:r w:rsidR="003C67ED">
        <w:t>státní</w:t>
      </w:r>
      <w:r w:rsidRPr="00E7206D">
        <w:t xml:space="preserve"> a že postupem času může</w:t>
      </w:r>
      <w:r w:rsidR="003C67ED">
        <w:t xml:space="preserve"> dojít ke stírání rozdílu mezi státní</w:t>
      </w:r>
      <w:r w:rsidRPr="00E7206D">
        <w:t>m a evropským občanstvím a občané jiných členských států by se tak mohli stát dánskými občany</w:t>
      </w:r>
      <w:r w:rsidR="00B9577B">
        <w:t>.</w:t>
      </w:r>
    </w:p>
    <w:p w:rsidR="00B9577B" w:rsidRDefault="0091512C" w:rsidP="00B9577B">
      <w:pPr>
        <w:spacing w:line="360" w:lineRule="auto"/>
        <w:jc w:val="both"/>
      </w:pPr>
      <w:r>
        <w:tab/>
      </w:r>
      <w:r w:rsidR="00186B1A">
        <w:t xml:space="preserve">Dnes už můžeme říci, že dánská výjimka je zcela bezvýznamná, </w:t>
      </w:r>
      <w:r w:rsidR="00C05C72">
        <w:t xml:space="preserve">za prvé je tato úprava </w:t>
      </w:r>
      <w:r w:rsidR="00186B1A">
        <w:t xml:space="preserve">včleněna do </w:t>
      </w:r>
      <w:r w:rsidR="00260C53">
        <w:t xml:space="preserve">následující úpravy - </w:t>
      </w:r>
      <w:r w:rsidR="00186B1A">
        <w:t>Amsterodamské smlouvy</w:t>
      </w:r>
      <w:r w:rsidR="00A505D2">
        <w:t>; za druhé, i kdyby došlo k </w:t>
      </w:r>
      <w:r w:rsidR="00C05C72">
        <w:t>odstranění takovéto výjimky</w:t>
      </w:r>
      <w:r w:rsidR="00C05C72">
        <w:rPr>
          <w:rStyle w:val="Znakapoznpodarou"/>
        </w:rPr>
        <w:footnoteReference w:id="30"/>
      </w:r>
      <w:r w:rsidR="00C05C72">
        <w:t>, nemělo by to prakticky žádné účinky na současný stav, jelikož se jedná o výjimku pasivní, která neovlivňuje obsah samotného občanství.</w:t>
      </w:r>
    </w:p>
    <w:p w:rsidR="00604FBE" w:rsidRDefault="00604FBE" w:rsidP="001764C6">
      <w:pPr>
        <w:pStyle w:val="Nadpis3"/>
      </w:pPr>
      <w:bookmarkStart w:id="9" w:name="_Toc452401883"/>
      <w:r>
        <w:t>Amsterodamská smlouva</w:t>
      </w:r>
      <w:r w:rsidR="001764C6">
        <w:t xml:space="preserve"> a Smlouva z Nice</w:t>
      </w:r>
      <w:bookmarkEnd w:id="9"/>
    </w:p>
    <w:p w:rsidR="00604FBE" w:rsidRDefault="00604FBE" w:rsidP="00604FBE"/>
    <w:p w:rsidR="00A759A6" w:rsidRDefault="00604FBE" w:rsidP="00604FBE">
      <w:pPr>
        <w:spacing w:line="360" w:lineRule="auto"/>
        <w:jc w:val="both"/>
      </w:pPr>
      <w:r>
        <w:tab/>
      </w:r>
      <w:r w:rsidR="00C77FCF">
        <w:t>Amsterodamskou</w:t>
      </w:r>
      <w:r w:rsidR="0072036A">
        <w:t xml:space="preserve"> smlouvou nebylo zásadně zasáhnuto</w:t>
      </w:r>
      <w:r w:rsidR="003E1E58">
        <w:t xml:space="preserve"> do institutu evropského občanství, </w:t>
      </w:r>
      <w:r w:rsidR="0072036A">
        <w:t>došlo však k</w:t>
      </w:r>
      <w:r w:rsidR="003E1E58">
        <w:t xml:space="preserve"> několik</w:t>
      </w:r>
      <w:r w:rsidR="0072036A">
        <w:t>a upřesnění</w:t>
      </w:r>
      <w:r w:rsidR="00B27BB6">
        <w:t>m</w:t>
      </w:r>
      <w:r w:rsidR="003E1E58">
        <w:t xml:space="preserve"> výkladových nejasností. </w:t>
      </w:r>
      <w:r w:rsidR="00C77FCF">
        <w:t>N</w:t>
      </w:r>
      <w:r w:rsidR="003E1E58">
        <w:t xml:space="preserve">ovelizovala </w:t>
      </w:r>
      <w:r w:rsidR="003C67ED">
        <w:t xml:space="preserve">tak </w:t>
      </w:r>
      <w:r w:rsidR="003E1E58">
        <w:t>ustanovení Smlouvy o Evropském společenství v části týkaj</w:t>
      </w:r>
      <w:r w:rsidR="003C67ED">
        <w:t>ící se občanství E</w:t>
      </w:r>
      <w:r w:rsidR="00DC5D62">
        <w:t xml:space="preserve">vropské unie. </w:t>
      </w:r>
      <w:r w:rsidR="003E1E58">
        <w:t xml:space="preserve">Změny se týkaly článku 17, do kterého se začlenila dánská výjimka, </w:t>
      </w:r>
      <w:r w:rsidR="00DC5D62">
        <w:t xml:space="preserve">když byl </w:t>
      </w:r>
      <w:r w:rsidR="003E1E58">
        <w:t>článek do</w:t>
      </w:r>
      <w:r w:rsidR="0072036A">
        <w:t xml:space="preserve">plněn o větu, která upřesňuje, že evropské </w:t>
      </w:r>
      <w:r w:rsidR="0072036A" w:rsidRPr="0072036A">
        <w:t>o</w:t>
      </w:r>
      <w:r w:rsidR="003E1E58" w:rsidRPr="0072036A">
        <w:t xml:space="preserve">bčanství </w:t>
      </w:r>
      <w:r w:rsidR="0072036A" w:rsidRPr="0072036A">
        <w:t xml:space="preserve">nenahrazuje státní příslušnost členského státu, </w:t>
      </w:r>
      <w:r w:rsidR="0072036A">
        <w:t>pouze ji</w:t>
      </w:r>
      <w:r w:rsidR="0072036A" w:rsidRPr="0072036A">
        <w:t xml:space="preserve"> </w:t>
      </w:r>
      <w:r w:rsidR="003E1E58" w:rsidRPr="0072036A">
        <w:t>doplňuje.</w:t>
      </w:r>
      <w:r w:rsidR="003E1E58" w:rsidRPr="0072036A">
        <w:rPr>
          <w:rStyle w:val="Znakapoznpodarou"/>
        </w:rPr>
        <w:footnoteReference w:id="31"/>
      </w:r>
      <w:r w:rsidR="003E1E58" w:rsidRPr="0072036A">
        <w:t xml:space="preserve"> </w:t>
      </w:r>
      <w:r w:rsidR="0072036A">
        <w:t>Touto</w:t>
      </w:r>
      <w:r w:rsidR="00DC6A62">
        <w:t xml:space="preserve"> změn</w:t>
      </w:r>
      <w:r w:rsidR="0072036A">
        <w:t>ou došlo k sjednocení</w:t>
      </w:r>
      <w:r w:rsidR="00DC6A62">
        <w:t xml:space="preserve"> výklad</w:t>
      </w:r>
      <w:r w:rsidR="0072036A">
        <w:t>u</w:t>
      </w:r>
      <w:r w:rsidR="00B27BB6">
        <w:t xml:space="preserve"> -</w:t>
      </w:r>
      <w:r w:rsidR="00DC6A62">
        <w:t xml:space="preserve"> </w:t>
      </w:r>
      <w:r w:rsidR="0072036A">
        <w:t>k tomu, aby občan získal unijní</w:t>
      </w:r>
      <w:r w:rsidR="00DC6A62">
        <w:t xml:space="preserve"> občanství</w:t>
      </w:r>
      <w:r w:rsidR="00B27BB6">
        <w:t>,</w:t>
      </w:r>
      <w:r w:rsidR="00DC6A62">
        <w:t xml:space="preserve"> </w:t>
      </w:r>
      <w:r w:rsidR="0072036A">
        <w:t>je potřeba</w:t>
      </w:r>
      <w:r w:rsidR="00A759A6">
        <w:t xml:space="preserve"> být</w:t>
      </w:r>
      <w:r w:rsidR="0072036A">
        <w:t xml:space="preserve"> příslušníkem </w:t>
      </w:r>
      <w:r w:rsidR="00DC6A62">
        <w:t>některého z členských států, přičemž občanství</w:t>
      </w:r>
      <w:r w:rsidR="00A759A6">
        <w:t xml:space="preserve"> evropské není náhradou za občanství národní,</w:t>
      </w:r>
      <w:r w:rsidR="00DC6A62">
        <w:t xml:space="preserve"> má </w:t>
      </w:r>
      <w:r w:rsidR="00A759A6">
        <w:t xml:space="preserve">k němu </w:t>
      </w:r>
      <w:r w:rsidR="00DC6A62">
        <w:t>jen doplňkový charakter.</w:t>
      </w:r>
      <w:r w:rsidR="00E774BC">
        <w:t xml:space="preserve"> H</w:t>
      </w:r>
      <w:r w:rsidR="00DC6A62">
        <w:t>lavním iniciátorem této změny bylo Dánsko, které</w:t>
      </w:r>
      <w:r w:rsidR="00A759A6">
        <w:t>mu</w:t>
      </w:r>
      <w:r w:rsidR="00DC6A62">
        <w:t xml:space="preserve"> </w:t>
      </w:r>
      <w:r w:rsidR="00A759A6">
        <w:t xml:space="preserve">jak zmíněno výše, </w:t>
      </w:r>
      <w:r w:rsidR="00DC6A62">
        <w:t xml:space="preserve">se </w:t>
      </w:r>
      <w:r w:rsidR="00A759A6">
        <w:t xml:space="preserve">podařilo </w:t>
      </w:r>
      <w:r w:rsidR="00DC6A62">
        <w:t xml:space="preserve">začlenit znění </w:t>
      </w:r>
      <w:r w:rsidR="00B27BB6">
        <w:t>své</w:t>
      </w:r>
      <w:r w:rsidR="00DC6A62">
        <w:t xml:space="preserve"> výjimky k evropskému občanství do</w:t>
      </w:r>
      <w:r w:rsidR="00A759A6">
        <w:t xml:space="preserve"> Maastrichtské </w:t>
      </w:r>
      <w:r w:rsidR="00DC6A62">
        <w:t>smlouvy</w:t>
      </w:r>
      <w:r w:rsidR="00A759A6">
        <w:t>.</w:t>
      </w:r>
      <w:r w:rsidR="00047E94">
        <w:t xml:space="preserve"> Prostřednictvím této smlouvy došlo také k prohloubení politických práv.</w:t>
      </w:r>
      <w:r w:rsidR="006804EC">
        <w:rPr>
          <w:rStyle w:val="Znakapoznpodarou"/>
        </w:rPr>
        <w:footnoteReference w:id="32"/>
      </w:r>
      <w:r w:rsidR="00047E94">
        <w:t xml:space="preserve"> V čl. 24 pododstavci 4 SFEU se tak objevuje nové právo, které stanovuje, že každý občan Unie se může obracet na </w:t>
      </w:r>
      <w:r w:rsidR="002362AD">
        <w:t>instituce</w:t>
      </w:r>
      <w:r w:rsidR="00047E94">
        <w:t xml:space="preserve"> EU ve svém jazyce a </w:t>
      </w:r>
      <w:r w:rsidR="006804EC">
        <w:t xml:space="preserve">má </w:t>
      </w:r>
      <w:r w:rsidR="00047E94">
        <w:t xml:space="preserve">právo obdržet </w:t>
      </w:r>
      <w:r w:rsidR="006804EC">
        <w:t xml:space="preserve">i v tomto jazyce </w:t>
      </w:r>
      <w:r w:rsidR="00047E94">
        <w:t>odpověď</w:t>
      </w:r>
      <w:r w:rsidR="006804EC">
        <w:t>.</w:t>
      </w:r>
    </w:p>
    <w:p w:rsidR="00E95459" w:rsidRDefault="00E774BC" w:rsidP="00604FBE">
      <w:pPr>
        <w:spacing w:line="360" w:lineRule="auto"/>
        <w:jc w:val="both"/>
      </w:pPr>
      <w:r>
        <w:tab/>
      </w:r>
      <w:r w:rsidR="00A759A6">
        <w:t>Danou smluvní úpravou došlo i k d</w:t>
      </w:r>
      <w:r w:rsidR="00DC6A62">
        <w:t>alší</w:t>
      </w:r>
      <w:r w:rsidR="00A759A6">
        <w:t>m</w:t>
      </w:r>
      <w:r w:rsidR="00DC6A62">
        <w:t xml:space="preserve"> změn</w:t>
      </w:r>
      <w:r w:rsidR="00A759A6">
        <w:t xml:space="preserve">ám, jednalo se například o </w:t>
      </w:r>
      <w:r w:rsidR="00B27BB6">
        <w:t>z</w:t>
      </w:r>
      <w:r w:rsidR="00A759A6">
        <w:t>přístup</w:t>
      </w:r>
      <w:r w:rsidR="00B27BB6">
        <w:t>nění</w:t>
      </w:r>
      <w:r w:rsidR="00A759A6">
        <w:t xml:space="preserve"> dokumentů</w:t>
      </w:r>
      <w:r w:rsidR="00B27BB6">
        <w:t xml:space="preserve"> Komise,</w:t>
      </w:r>
      <w:r w:rsidR="00A759A6">
        <w:t xml:space="preserve"> </w:t>
      </w:r>
      <w:r w:rsidR="00B27BB6">
        <w:t xml:space="preserve">Rady a </w:t>
      </w:r>
      <w:r w:rsidR="00A759A6">
        <w:t>Evrop</w:t>
      </w:r>
      <w:r w:rsidR="00B27BB6">
        <w:t xml:space="preserve">ského parlamentu, </w:t>
      </w:r>
      <w:r w:rsidR="002362AD">
        <w:t>k</w:t>
      </w:r>
      <w:r w:rsidR="00A759A6">
        <w:t xml:space="preserve"> začlenění principu nediskriminace</w:t>
      </w:r>
      <w:r w:rsidR="00C14328">
        <w:t xml:space="preserve"> v </w:t>
      </w:r>
      <w:r w:rsidR="00B27BB6">
        <w:t>evropském právu</w:t>
      </w:r>
      <w:r w:rsidR="002362AD">
        <w:t xml:space="preserve">, </w:t>
      </w:r>
      <w:r w:rsidR="00805244">
        <w:t>apod.</w:t>
      </w:r>
      <w:r w:rsidR="00C51FBB">
        <w:rPr>
          <w:rStyle w:val="Znakapoznpodarou"/>
        </w:rPr>
        <w:footnoteReference w:id="33"/>
      </w:r>
      <w:r w:rsidR="00B27BB6">
        <w:t xml:space="preserve"> Touto smlouvou došlo i k začlenění schengenských </w:t>
      </w:r>
      <w:r w:rsidR="00047E94">
        <w:t>dohod</w:t>
      </w:r>
      <w:r w:rsidR="00B27BB6">
        <w:t xml:space="preserve"> do rámce </w:t>
      </w:r>
      <w:r w:rsidR="002614D0">
        <w:t xml:space="preserve">primárního práva, přesněji </w:t>
      </w:r>
      <w:r w:rsidR="00B27BB6">
        <w:t>a</w:t>
      </w:r>
      <w:r w:rsidR="002614D0">
        <w:t>c</w:t>
      </w:r>
      <w:r w:rsidR="00B27BB6">
        <w:t>qui</w:t>
      </w:r>
      <w:r w:rsidR="002614D0">
        <w:t>s communautaire</w:t>
      </w:r>
      <w:r w:rsidR="00B27BB6">
        <w:t>, což také umožnilo vnímat koncept občanství Unie v těsnější souvislosti s odstraňováním kontrol při přechodu vnitřních hranic.</w:t>
      </w:r>
      <w:r w:rsidR="00B27BB6">
        <w:rPr>
          <w:rStyle w:val="Znakapoznpodarou"/>
        </w:rPr>
        <w:footnoteReference w:id="34"/>
      </w:r>
      <w:r w:rsidR="00047E94">
        <w:t xml:space="preserve"> </w:t>
      </w:r>
      <w:r w:rsidR="003C67ED">
        <w:lastRenderedPageBreak/>
        <w:t>Schengenské dohody sestávají ze dvou sml</w:t>
      </w:r>
      <w:r w:rsidR="00E95459">
        <w:t xml:space="preserve">uv, kde první byla podepsána dne 14. června 1985, </w:t>
      </w:r>
      <w:r w:rsidR="003C67ED">
        <w:t xml:space="preserve">a </w:t>
      </w:r>
      <w:r w:rsidR="00E95459">
        <w:t>jde o tzv. Rámcovou dohodu, a druhá</w:t>
      </w:r>
      <w:r w:rsidR="003C67ED">
        <w:t xml:space="preserve"> byla podepsána</w:t>
      </w:r>
      <w:r w:rsidR="00E95459">
        <w:t xml:space="preserve"> dne 19. června 1990, tzv. Prováděcí úmluva. </w:t>
      </w:r>
      <w:r w:rsidR="002362AD">
        <w:t>Přestože tyto smlouvy mají vztah k občanství EU, nijak tento institut nemění, nezavádí ani žádná nová oprávnění, pouze usnadňují výkon práv již existujících prostřednictvím odst</w:t>
      </w:r>
      <w:r w:rsidR="002614D0">
        <w:t>ranění překážek volného pohybu osob.</w:t>
      </w:r>
    </w:p>
    <w:p w:rsidR="002920BE" w:rsidRDefault="002920BE" w:rsidP="00604FBE">
      <w:pPr>
        <w:spacing w:line="360" w:lineRule="auto"/>
        <w:jc w:val="both"/>
      </w:pPr>
      <w:r>
        <w:tab/>
      </w:r>
      <w:r w:rsidR="00EC6198">
        <w:t xml:space="preserve">Následovala </w:t>
      </w:r>
      <w:r>
        <w:t>Smlouva z Nice</w:t>
      </w:r>
      <w:r w:rsidR="008206FB">
        <w:rPr>
          <w:rStyle w:val="Znakapoznpodarou"/>
        </w:rPr>
        <w:footnoteReference w:id="35"/>
      </w:r>
      <w:r w:rsidR="00EC6198">
        <w:t>, která</w:t>
      </w:r>
      <w:r>
        <w:t xml:space="preserve"> nepřinesla žádné zásadní</w:t>
      </w:r>
      <w:r w:rsidR="001F4B39">
        <w:t xml:space="preserve"> změny v oblasti občanství Unie.</w:t>
      </w:r>
      <w:r>
        <w:t xml:space="preserve"> </w:t>
      </w:r>
      <w:r w:rsidR="001F4B39">
        <w:t>P</w:t>
      </w:r>
      <w:r>
        <w:t xml:space="preserve">rakticky došlo pouze k přečíslování článků Smlouvy, </w:t>
      </w:r>
      <w:r w:rsidR="00EC6198">
        <w:t>k rozšíření oblasti působnosti rozhodování kvalifikovanou většinou na oblast volného pohybu, což se projevilo ve zjednodušení procesu přijímání sekundá</w:t>
      </w:r>
      <w:r w:rsidR="003C67ED">
        <w:t>rní legislativy v této oblasti.</w:t>
      </w:r>
      <w:r w:rsidR="003C67ED">
        <w:rPr>
          <w:rStyle w:val="Znakapoznpodarou"/>
        </w:rPr>
        <w:footnoteReference w:id="36"/>
      </w:r>
    </w:p>
    <w:p w:rsidR="003002C8" w:rsidRDefault="00743C83" w:rsidP="008B6E8F">
      <w:pPr>
        <w:spacing w:line="360" w:lineRule="auto"/>
        <w:jc w:val="both"/>
      </w:pPr>
      <w:r>
        <w:tab/>
      </w:r>
      <w:r w:rsidR="003002C8" w:rsidRPr="00936DEF">
        <w:t>Následoval summit v Laekenu</w:t>
      </w:r>
      <w:r w:rsidR="00936DEF" w:rsidRPr="00936DEF">
        <w:t xml:space="preserve"> uskutečněný</w:t>
      </w:r>
      <w:r w:rsidR="003002C8" w:rsidRPr="00936DEF">
        <w:t xml:space="preserve"> ve dnech 14.-15.prosince 2001, který se zabýval otázkou budoucnosti EU. </w:t>
      </w:r>
      <w:r w:rsidR="00936DEF" w:rsidRPr="00936DEF">
        <w:t>Na tomto summitu by</w:t>
      </w:r>
      <w:r w:rsidR="00A505D2">
        <w:t>lo vytvořeno těleso zaměřené na </w:t>
      </w:r>
      <w:r w:rsidR="00936DEF" w:rsidRPr="00936DEF">
        <w:t>vedení diskuze - tzv. Konvent, což bylo společné shromážděná členských a kandidátských zemí. Tělesu předsedal Valéry Giscard d'Estaing, jeho výsledkem bylo představení návrhu Smlouvy o ústavě pro Evropu, nového základního dokumentu, který měl nahradit stávající nepřehlednou strukturu smluv EU jediným předpisem.</w:t>
      </w:r>
      <w:r w:rsidR="00E41D3E">
        <w:t xml:space="preserve"> Ač došlo ke schválení a podpisu dokumentu, evropská ústava nikdy nevstoupila v platnost. Až německé předsednictví v roce 2007 přišlo s návrhem Lisabonské smlouvy, která převzala velkou část textu neratifikované Ústavní smlouvy. </w:t>
      </w:r>
    </w:p>
    <w:p w:rsidR="00324113" w:rsidRDefault="00324113" w:rsidP="0081371A">
      <w:pPr>
        <w:pStyle w:val="Nadpis3"/>
      </w:pPr>
      <w:bookmarkStart w:id="10" w:name="_Toc452401884"/>
      <w:r>
        <w:t>Lisabonská smlouva</w:t>
      </w:r>
      <w:bookmarkEnd w:id="10"/>
    </w:p>
    <w:p w:rsidR="0055029F" w:rsidRDefault="0055029F" w:rsidP="0055029F"/>
    <w:p w:rsidR="00E67DF4" w:rsidRDefault="0055029F" w:rsidP="00576273">
      <w:pPr>
        <w:spacing w:line="360" w:lineRule="auto"/>
        <w:jc w:val="both"/>
      </w:pPr>
      <w:r>
        <w:tab/>
      </w:r>
      <w:r w:rsidR="00DA6C02">
        <w:t>Lisabonská smlouva</w:t>
      </w:r>
      <w:r w:rsidR="00805244">
        <w:t>,</w:t>
      </w:r>
      <w:r w:rsidR="00DA6C02">
        <w:t xml:space="preserve"> někdy též nazývaná Reformní, vstoupila v platnost 1.12.2009. P</w:t>
      </w:r>
      <w:r w:rsidR="00FA4139">
        <w:t>omocí této</w:t>
      </w:r>
      <w:r w:rsidR="00DA6C02">
        <w:t xml:space="preserve"> </w:t>
      </w:r>
      <w:r w:rsidR="00FA4139">
        <w:t xml:space="preserve">smlouvy </w:t>
      </w:r>
      <w:r w:rsidR="00DA6C02">
        <w:t>byla</w:t>
      </w:r>
      <w:r w:rsidR="00FA4139">
        <w:t xml:space="preserve"> formálně zavedena</w:t>
      </w:r>
      <w:r w:rsidR="00DA6C02">
        <w:t xml:space="preserve"> </w:t>
      </w:r>
      <w:r w:rsidR="00FA4139">
        <w:t>právní subjektivita Evropské unie</w:t>
      </w:r>
      <w:r w:rsidR="00063713">
        <w:rPr>
          <w:rStyle w:val="Znakapoznpodarou"/>
        </w:rPr>
        <w:footnoteReference w:id="37"/>
      </w:r>
      <w:r w:rsidR="00DA6C02">
        <w:t xml:space="preserve">, což byl </w:t>
      </w:r>
      <w:r w:rsidR="00FA4139">
        <w:t xml:space="preserve">posun důležitý nejen </w:t>
      </w:r>
      <w:r w:rsidR="00DA6C02">
        <w:t xml:space="preserve">pro vnímání </w:t>
      </w:r>
      <w:r w:rsidR="00FA4139">
        <w:t xml:space="preserve">evropského </w:t>
      </w:r>
      <w:r w:rsidR="003F7C70">
        <w:t>občanství. Došlo k posílení občanského rozměru integrace. Toto je patrné zavedením nových institutů, např. evropská občanská iniciativa</w:t>
      </w:r>
      <w:r w:rsidR="000F02D4">
        <w:rPr>
          <w:rStyle w:val="Znakapoznpodarou"/>
        </w:rPr>
        <w:footnoteReference w:id="38"/>
      </w:r>
      <w:r w:rsidR="003F7C70">
        <w:t>, dále však i posílením a upevněním významu Evropského parlamentu. V oblasti judikatury Soudního dvor</w:t>
      </w:r>
      <w:r w:rsidR="00094C54">
        <w:t>a EU došlo ke zhodnocení oblasti občanství novou úpravou</w:t>
      </w:r>
      <w:r w:rsidR="003F7C70">
        <w:t xml:space="preserve"> postavení neprivilegovaných žalobců v řízení o neplatnosti unijních právních aktů s obecnou působností (jedná se o čl. 263 odst. 4 SFEU)</w:t>
      </w:r>
      <w:r w:rsidR="000911F2">
        <w:rPr>
          <w:rStyle w:val="Znakapoznpodarou"/>
        </w:rPr>
        <w:footnoteReference w:id="39"/>
      </w:r>
      <w:r w:rsidR="003F7C70">
        <w:t xml:space="preserve"> v rozsudku Plaumann.</w:t>
      </w:r>
      <w:r w:rsidR="003F7C70">
        <w:rPr>
          <w:rStyle w:val="Znakapoznpodarou"/>
        </w:rPr>
        <w:footnoteReference w:id="40"/>
      </w:r>
      <w:r w:rsidR="003F7C70">
        <w:t xml:space="preserve"> </w:t>
      </w:r>
      <w:r w:rsidR="00DA6C02">
        <w:t xml:space="preserve">Významným krokem </w:t>
      </w:r>
      <w:r w:rsidR="00DA6C02">
        <w:lastRenderedPageBreak/>
        <w:t>v rámci ratifikace Lisabonské smlouvy bylo přijetí Listiny základních práv E</w:t>
      </w:r>
      <w:r w:rsidR="00FA4139">
        <w:t xml:space="preserve">vropské </w:t>
      </w:r>
      <w:r w:rsidR="00DA6C02">
        <w:t>U</w:t>
      </w:r>
      <w:r w:rsidR="00332AAC">
        <w:t>nie.</w:t>
      </w:r>
      <w:r w:rsidR="00FA4139">
        <w:t xml:space="preserve"> </w:t>
      </w:r>
      <w:r w:rsidR="00332AAC">
        <w:t xml:space="preserve">Tato listina </w:t>
      </w:r>
      <w:r w:rsidR="00FA4139">
        <w:t xml:space="preserve">byla původně přijata jako </w:t>
      </w:r>
      <w:r w:rsidR="006227B2">
        <w:t>právně nezávazná</w:t>
      </w:r>
      <w:r w:rsidR="00FA4139">
        <w:t xml:space="preserve"> </w:t>
      </w:r>
      <w:r w:rsidR="006227B2">
        <w:t xml:space="preserve">politická deklarace, </w:t>
      </w:r>
      <w:r w:rsidR="006227B2" w:rsidRPr="00063713">
        <w:t xml:space="preserve">dokument však </w:t>
      </w:r>
      <w:r w:rsidR="00FA4139" w:rsidRPr="00063713">
        <w:t xml:space="preserve">na závaznosti získal </w:t>
      </w:r>
      <w:r w:rsidR="006227B2" w:rsidRPr="00063713">
        <w:t xml:space="preserve">s </w:t>
      </w:r>
      <w:r w:rsidR="00FA4139" w:rsidRPr="00063713">
        <w:t>platností této smlouvy</w:t>
      </w:r>
      <w:r w:rsidR="00E67DF4" w:rsidRPr="00063713">
        <w:t>.</w:t>
      </w:r>
      <w:r w:rsidR="00E67DF4" w:rsidRPr="00063713">
        <w:rPr>
          <w:rStyle w:val="Znakapoznpodarou"/>
        </w:rPr>
        <w:footnoteReference w:id="41"/>
      </w:r>
      <w:r w:rsidR="00E67DF4" w:rsidRPr="00063713">
        <w:rPr>
          <w:rFonts w:eastAsiaTheme="minorHAnsi"/>
          <w:lang w:eastAsia="en-US"/>
        </w:rPr>
        <w:t xml:space="preserve"> </w:t>
      </w:r>
      <w:r w:rsidR="00E67DF4" w:rsidRPr="00063713">
        <w:t>Lisabo</w:t>
      </w:r>
      <w:r w:rsidR="005E308D" w:rsidRPr="00063713">
        <w:t>nskou</w:t>
      </w:r>
      <w:r w:rsidR="00E67DF4">
        <w:t xml:space="preserve"> smlouv</w:t>
      </w:r>
      <w:r w:rsidR="005E308D">
        <w:t>ou</w:t>
      </w:r>
      <w:r w:rsidR="00E67DF4">
        <w:t xml:space="preserve"> </w:t>
      </w:r>
      <w:r w:rsidR="005E308D">
        <w:t xml:space="preserve">došlo k naplnění jednoho z hlavních cílů </w:t>
      </w:r>
      <w:r w:rsidR="00E67DF4" w:rsidRPr="00E67DF4">
        <w:t xml:space="preserve">– </w:t>
      </w:r>
      <w:r w:rsidR="005E308D">
        <w:t>přiblížit Unii občanům. Oproti dřívějším smluvním úpravám, které hovořili o občanech jako o státníc</w:t>
      </w:r>
      <w:r w:rsidR="003F7C70">
        <w:t>h příslušnících členských států</w:t>
      </w:r>
      <w:r w:rsidR="004871D7">
        <w:t>,</w:t>
      </w:r>
      <w:r w:rsidR="005E308D">
        <w:t xml:space="preserve"> Lisabonská smlouva zavádí výraz občané.</w:t>
      </w:r>
      <w:r w:rsidR="00E67DF4">
        <w:rPr>
          <w:rStyle w:val="Znakapoznpodarou"/>
        </w:rPr>
        <w:footnoteReference w:id="42"/>
      </w:r>
      <w:r w:rsidR="005E308D">
        <w:t xml:space="preserve"> Obdobně tomu bylo i u </w:t>
      </w:r>
      <w:r w:rsidR="00E67DF4" w:rsidRPr="00E67DF4">
        <w:t>defin</w:t>
      </w:r>
      <w:r w:rsidR="005E308D">
        <w:t>ování významu</w:t>
      </w:r>
      <w:r w:rsidR="00E67DF4" w:rsidRPr="00E67DF4">
        <w:t xml:space="preserve"> poslanců Evropského parlamentu</w:t>
      </w:r>
      <w:r w:rsidR="005E308D">
        <w:t>, kdy</w:t>
      </w:r>
      <w:r w:rsidR="00E67DF4" w:rsidRPr="00E67DF4">
        <w:t xml:space="preserve"> </w:t>
      </w:r>
      <w:r w:rsidR="005E308D">
        <w:t xml:space="preserve">se </w:t>
      </w:r>
      <w:r w:rsidR="00E67DF4" w:rsidRPr="00E67DF4">
        <w:t xml:space="preserve">ze </w:t>
      </w:r>
      <w:r w:rsidR="005E308D">
        <w:t>zástupců lidu</w:t>
      </w:r>
      <w:r w:rsidR="005E308D" w:rsidRPr="00AA0D3A">
        <w:rPr>
          <w:rStyle w:val="Znakapoznpodarou"/>
        </w:rPr>
        <w:footnoteReference w:id="43"/>
      </w:r>
      <w:r w:rsidR="005E308D">
        <w:t xml:space="preserve"> stali zástupci občanů.</w:t>
      </w:r>
      <w:r w:rsidR="00AA21D4">
        <w:rPr>
          <w:rStyle w:val="Znakapoznpodarou"/>
        </w:rPr>
        <w:footnoteReference w:id="44"/>
      </w:r>
      <w:r w:rsidR="00576273">
        <w:t xml:space="preserve"> </w:t>
      </w:r>
      <w:r w:rsidR="00576273" w:rsidRPr="00576273">
        <w:t xml:space="preserve">Dalším </w:t>
      </w:r>
      <w:r w:rsidR="005E308D">
        <w:t xml:space="preserve">krokem </w:t>
      </w:r>
      <w:r w:rsidR="00576273" w:rsidRPr="00576273">
        <w:t xml:space="preserve">Lisabonské smlouvy </w:t>
      </w:r>
      <w:r w:rsidR="005E308D">
        <w:t>bylo snížení evropského</w:t>
      </w:r>
      <w:r w:rsidR="00576273" w:rsidRPr="00576273">
        <w:t xml:space="preserve"> demokratického </w:t>
      </w:r>
      <w:r w:rsidR="005E308D">
        <w:t>deficitu</w:t>
      </w:r>
      <w:r w:rsidR="00576273" w:rsidRPr="00576273">
        <w:t>.</w:t>
      </w:r>
      <w:r w:rsidR="00576273">
        <w:t xml:space="preserve"> </w:t>
      </w:r>
      <w:r w:rsidR="00576273" w:rsidRPr="00576273">
        <w:t xml:space="preserve">V </w:t>
      </w:r>
      <w:r w:rsidR="005E308D">
        <w:t>souvislosti s tímto krokem byly</w:t>
      </w:r>
      <w:r w:rsidR="00576273" w:rsidRPr="00576273">
        <w:t xml:space="preserve"> významně posíleny pravomoci </w:t>
      </w:r>
      <w:r w:rsidR="005E308D">
        <w:t xml:space="preserve">nejen </w:t>
      </w:r>
      <w:r w:rsidR="00576273" w:rsidRPr="00576273">
        <w:t>Evropského</w:t>
      </w:r>
      <w:r w:rsidR="00576273">
        <w:t xml:space="preserve"> </w:t>
      </w:r>
      <w:r w:rsidR="00576273" w:rsidRPr="00576273">
        <w:t>parlamentu</w:t>
      </w:r>
      <w:r w:rsidR="005E308D">
        <w:t>, ale</w:t>
      </w:r>
      <w:r w:rsidR="00576273" w:rsidRPr="00576273">
        <w:t xml:space="preserve"> i národních parlamentů</w:t>
      </w:r>
      <w:r w:rsidR="005E308D">
        <w:t xml:space="preserve">. </w:t>
      </w:r>
      <w:r w:rsidR="000911F2">
        <w:t>Mimo výše zmíněných reforem se nově</w:t>
      </w:r>
      <w:r w:rsidR="005E308D">
        <w:t xml:space="preserve"> objevila</w:t>
      </w:r>
      <w:r w:rsidR="000911F2">
        <w:t xml:space="preserve"> i dříve neupravená příležitos</w:t>
      </w:r>
      <w:r w:rsidR="005E308D">
        <w:t>t</w:t>
      </w:r>
      <w:r w:rsidR="00576273" w:rsidRPr="00576273">
        <w:t xml:space="preserve"> členských</w:t>
      </w:r>
      <w:r w:rsidR="00576273">
        <w:t xml:space="preserve"> </w:t>
      </w:r>
      <w:r w:rsidR="00576273" w:rsidRPr="00576273">
        <w:t xml:space="preserve">států </w:t>
      </w:r>
      <w:r w:rsidR="000911F2">
        <w:t xml:space="preserve">k </w:t>
      </w:r>
      <w:r w:rsidR="00576273" w:rsidRPr="00576273">
        <w:t>vystoup</w:t>
      </w:r>
      <w:r w:rsidR="000911F2">
        <w:t>ení</w:t>
      </w:r>
      <w:r w:rsidR="00576273" w:rsidRPr="00576273">
        <w:t xml:space="preserve"> z Evropské unie</w:t>
      </w:r>
      <w:r w:rsidR="00576273">
        <w:t>.</w:t>
      </w:r>
      <w:r w:rsidR="00576273">
        <w:rPr>
          <w:rStyle w:val="Znakapoznpodarou"/>
        </w:rPr>
        <w:footnoteReference w:id="45"/>
      </w:r>
    </w:p>
    <w:p w:rsidR="00E67DF4" w:rsidRDefault="006227B2" w:rsidP="0081371A">
      <w:pPr>
        <w:pStyle w:val="Nadpis2"/>
      </w:pPr>
      <w:bookmarkStart w:id="11" w:name="_Toc452401885"/>
      <w:r>
        <w:t>Listina</w:t>
      </w:r>
      <w:r w:rsidR="00E67DF4">
        <w:t xml:space="preserve"> základních práv E</w:t>
      </w:r>
      <w:r>
        <w:t xml:space="preserve">vropské </w:t>
      </w:r>
      <w:r w:rsidR="00E67DF4">
        <w:t>U</w:t>
      </w:r>
      <w:r>
        <w:t>nie</w:t>
      </w:r>
      <w:bookmarkEnd w:id="11"/>
    </w:p>
    <w:p w:rsidR="00E67DF4" w:rsidRPr="00E67DF4" w:rsidRDefault="00E67DF4" w:rsidP="00E67DF4"/>
    <w:p w:rsidR="00D57C42" w:rsidRDefault="00E67DF4" w:rsidP="000F5B54">
      <w:pPr>
        <w:spacing w:line="360" w:lineRule="auto"/>
        <w:jc w:val="both"/>
      </w:pPr>
      <w:r>
        <w:tab/>
      </w:r>
      <w:r w:rsidR="006227B2">
        <w:t>Listina</w:t>
      </w:r>
      <w:r w:rsidR="000F5B54">
        <w:t xml:space="preserve"> základních práv Evropské unie</w:t>
      </w:r>
      <w:r w:rsidR="001E476B">
        <w:t>, někdy též označovaná jako Charta</w:t>
      </w:r>
      <w:r w:rsidR="000F5B54">
        <w:t xml:space="preserve"> </w:t>
      </w:r>
      <w:r w:rsidR="001E476B">
        <w:t xml:space="preserve">základních práv, </w:t>
      </w:r>
      <w:r w:rsidR="000F5B54">
        <w:t>představ</w:t>
      </w:r>
      <w:r w:rsidR="0069258C">
        <w:t>uje první ucelený lidsko-</w:t>
      </w:r>
      <w:r w:rsidR="000F5B54">
        <w:t>práv</w:t>
      </w:r>
      <w:r w:rsidR="0069258C">
        <w:t>ní dokument</w:t>
      </w:r>
      <w:r w:rsidR="000F5B54">
        <w:t xml:space="preserve"> E</w:t>
      </w:r>
      <w:r w:rsidR="006227B2">
        <w:t xml:space="preserve">vropské </w:t>
      </w:r>
      <w:r w:rsidR="000F5B54">
        <w:t>U</w:t>
      </w:r>
      <w:r w:rsidR="006227B2">
        <w:t>nie</w:t>
      </w:r>
      <w:r w:rsidR="000F5B54">
        <w:t xml:space="preserve">. </w:t>
      </w:r>
      <w:r w:rsidR="006227B2">
        <w:t>Z nezávazné deklarace se</w:t>
      </w:r>
      <w:r>
        <w:t xml:space="preserve"> prostřednictvím Lisabonské smlouvy stal</w:t>
      </w:r>
      <w:r w:rsidR="006227B2">
        <w:t>a součástí primárního práva</w:t>
      </w:r>
      <w:r w:rsidR="008B265B">
        <w:t xml:space="preserve"> a zařadila tak systém ochrany základních lidských práv a svobod Evropské unie do existujícího nadnárodního prostředí, ve kterém do té doby vévodili souběžně působící dokumenty Rady Evropy a OSN.</w:t>
      </w:r>
      <w:r w:rsidR="008B265B">
        <w:rPr>
          <w:rStyle w:val="Znakapoznpodarou"/>
        </w:rPr>
        <w:footnoteReference w:id="46"/>
      </w:r>
      <w:r w:rsidR="008B265B">
        <w:t xml:space="preserve"> </w:t>
      </w:r>
      <w:r w:rsidR="00B0139A">
        <w:t>V souvislosti s občanstvím EU má tento krok jistý význam, posouvá ho totiž blíže k pojetí jako post-národního občanského svazku, který je spojen spíše než s národní suverenitou přímo s mezinárodními zárukami lidských práv.</w:t>
      </w:r>
      <w:r w:rsidR="00B0139A">
        <w:rPr>
          <w:rStyle w:val="Znakapoznpodarou"/>
        </w:rPr>
        <w:footnoteReference w:id="47"/>
      </w:r>
      <w:r w:rsidR="00DC2EFD">
        <w:t xml:space="preserve"> </w:t>
      </w:r>
    </w:p>
    <w:p w:rsidR="00753353" w:rsidRDefault="00D57C42" w:rsidP="000F5B54">
      <w:pPr>
        <w:spacing w:line="360" w:lineRule="auto"/>
        <w:jc w:val="both"/>
      </w:pPr>
      <w:r>
        <w:tab/>
      </w:r>
      <w:r w:rsidR="00753353">
        <w:t>L</w:t>
      </w:r>
      <w:r w:rsidR="004B1A5E">
        <w:t>istina</w:t>
      </w:r>
      <w:r w:rsidR="00213768">
        <w:t xml:space="preserve"> se ze systematického hlediska zaměřuje na člověka tím, že zavádí občanství EU a rovněž vytváří prostor svobody, bezpečnosti a práva. </w:t>
      </w:r>
      <w:r w:rsidR="006F250B">
        <w:t xml:space="preserve">Jsou zde shrnuta všechna občanská, politická, hospodářská a sociální práva občanů EU a osob, které žijí na jejím území. </w:t>
      </w:r>
      <w:r w:rsidR="00332AAC" w:rsidRPr="00063713">
        <w:rPr>
          <w:rFonts w:eastAsiaTheme="minorHAnsi"/>
          <w:lang w:eastAsia="en-US"/>
        </w:rPr>
        <w:t xml:space="preserve">Je zajímavé, že pouze v části vztahující se k občanským právům lze pozorovat rozdělení působnosti osobní do tří skupin, kdy adresáty mimo občanů Evropské unie jsou i fyzické </w:t>
      </w:r>
      <w:r w:rsidR="00332AAC" w:rsidRPr="00063713">
        <w:rPr>
          <w:rFonts w:eastAsiaTheme="minorHAnsi"/>
          <w:lang w:eastAsia="en-US"/>
        </w:rPr>
        <w:lastRenderedPageBreak/>
        <w:t>osoby s bydlištěm nebo právnické osoby se sídlem v členském státě Evropské unie, ale</w:t>
      </w:r>
      <w:r w:rsidR="00332AAC">
        <w:rPr>
          <w:rFonts w:eastAsiaTheme="minorHAnsi"/>
          <w:lang w:eastAsia="en-US"/>
        </w:rPr>
        <w:t xml:space="preserve"> v jednom případě</w:t>
      </w:r>
      <w:r w:rsidR="00332AAC" w:rsidRPr="00063713">
        <w:rPr>
          <w:rFonts w:eastAsiaTheme="minorHAnsi"/>
          <w:lang w:eastAsia="en-US"/>
        </w:rPr>
        <w:t xml:space="preserve"> i "každá osoba".</w:t>
      </w:r>
    </w:p>
    <w:p w:rsidR="00753353" w:rsidRDefault="00753353" w:rsidP="00753353">
      <w:pPr>
        <w:pStyle w:val="Nadpis3"/>
      </w:pPr>
      <w:bookmarkStart w:id="12" w:name="_Toc452401886"/>
      <w:r>
        <w:t>Členění Listiny základních práv EU</w:t>
      </w:r>
      <w:bookmarkEnd w:id="12"/>
    </w:p>
    <w:p w:rsidR="000F5B54" w:rsidRDefault="0069258C" w:rsidP="000F5B54">
      <w:pPr>
        <w:spacing w:line="360" w:lineRule="auto"/>
        <w:jc w:val="both"/>
      </w:pPr>
      <w:r>
        <w:tab/>
      </w:r>
      <w:r w:rsidR="00213768">
        <w:t>Dokument</w:t>
      </w:r>
      <w:r w:rsidR="00E67DF4">
        <w:t xml:space="preserve"> je </w:t>
      </w:r>
      <w:r w:rsidR="006227B2">
        <w:t>roz</w:t>
      </w:r>
      <w:r w:rsidR="00E67DF4">
        <w:t xml:space="preserve">členěn </w:t>
      </w:r>
      <w:r w:rsidR="006227B2">
        <w:t xml:space="preserve">do </w:t>
      </w:r>
      <w:r w:rsidR="00885D3B">
        <w:t>sedm</w:t>
      </w:r>
      <w:r w:rsidR="006227B2">
        <w:t>i</w:t>
      </w:r>
      <w:r w:rsidR="00885D3B">
        <w:t xml:space="preserve"> hlav</w:t>
      </w:r>
      <w:r w:rsidR="006F250B">
        <w:t xml:space="preserve"> (vlastní práva jsou v šesti hlavách, poslední hlava obsahuje obecná ustanovení)</w:t>
      </w:r>
      <w:r w:rsidR="006227B2">
        <w:t>, kterým předchází slavnostní preambule</w:t>
      </w:r>
      <w:r w:rsidR="00885D3B">
        <w:t>.</w:t>
      </w:r>
      <w:r w:rsidR="00E06964">
        <w:t xml:space="preserve"> </w:t>
      </w:r>
      <w:r w:rsidR="006227B2">
        <w:t>O</w:t>
      </w:r>
      <w:r w:rsidR="006F250B">
        <w:t>bsahem je</w:t>
      </w:r>
      <w:r w:rsidR="00E06964">
        <w:t xml:space="preserve"> celkem 54 článků, k</w:t>
      </w:r>
      <w:r w:rsidR="006227B2">
        <w:t>teré deklarují základní lidská</w:t>
      </w:r>
      <w:r w:rsidR="00E06964">
        <w:t xml:space="preserve"> práv</w:t>
      </w:r>
      <w:r w:rsidR="006227B2">
        <w:t xml:space="preserve">a, </w:t>
      </w:r>
      <w:r w:rsidR="006F250B">
        <w:t xml:space="preserve">politická práva a svobody, </w:t>
      </w:r>
      <w:r w:rsidR="006227B2">
        <w:t>dále</w:t>
      </w:r>
      <w:r w:rsidR="00E06964">
        <w:t xml:space="preserve"> práva </w:t>
      </w:r>
      <w:r w:rsidR="006F250B">
        <w:t xml:space="preserve">ekonomická, </w:t>
      </w:r>
      <w:r w:rsidR="00E06964">
        <w:t>sociální</w:t>
      </w:r>
      <w:r w:rsidR="006F250B">
        <w:t xml:space="preserve"> a kulturní </w:t>
      </w:r>
      <w:r w:rsidR="00E06964">
        <w:t xml:space="preserve">a </w:t>
      </w:r>
      <w:r w:rsidR="005F5B58">
        <w:t xml:space="preserve">tzv. moderní práva - </w:t>
      </w:r>
      <w:r w:rsidR="006F250B">
        <w:t xml:space="preserve">práva nově se utvářející, tedy </w:t>
      </w:r>
      <w:r w:rsidR="00E06964">
        <w:t>práva čtvr</w:t>
      </w:r>
      <w:r w:rsidR="005F5B58">
        <w:t>té generace</w:t>
      </w:r>
      <w:r w:rsidR="00E06964">
        <w:t>.</w:t>
      </w:r>
      <w:r w:rsidR="00E06964">
        <w:rPr>
          <w:rStyle w:val="Znakapoznpodarou"/>
        </w:rPr>
        <w:footnoteReference w:id="48"/>
      </w:r>
      <w:r w:rsidR="005F5B58">
        <w:t xml:space="preserve"> Již </w:t>
      </w:r>
      <w:r w:rsidR="006F250B">
        <w:t>preambule</w:t>
      </w:r>
      <w:r w:rsidR="00885D3B">
        <w:t xml:space="preserve"> </w:t>
      </w:r>
      <w:r w:rsidR="005F5B58">
        <w:t xml:space="preserve">poukazuje </w:t>
      </w:r>
      <w:r w:rsidR="00885D3B">
        <w:t xml:space="preserve">na vztah občanů a </w:t>
      </w:r>
      <w:r w:rsidR="005F5B58">
        <w:t>Evropské u</w:t>
      </w:r>
      <w:r w:rsidR="00DC23DD">
        <w:t>nie</w:t>
      </w:r>
      <w:r w:rsidR="00885D3B">
        <w:t xml:space="preserve">: </w:t>
      </w:r>
      <w:r w:rsidR="00885D3B" w:rsidRPr="004B1A5E">
        <w:rPr>
          <w:i/>
        </w:rPr>
        <w:t>,,</w:t>
      </w:r>
      <w:r w:rsidR="005F5B58" w:rsidRPr="005F5B58">
        <w:rPr>
          <w:i/>
        </w:rPr>
        <w:t xml:space="preserve">Unie, vědoma si svého duchovního a morálního dědictví, se zakládá na nedělitelných a všeobecných hodnotách lidské důstojnosti, svobody, rovnosti a solidarity; spočívá na zásadách demokracie a právního státu. Do středu své činnosti staví jednotlivce </w:t>
      </w:r>
      <w:r w:rsidR="00BF55FA">
        <w:rPr>
          <w:i/>
        </w:rPr>
        <w:t>tím, že zavádí občanství Unie a </w:t>
      </w:r>
      <w:r w:rsidR="005F5B58" w:rsidRPr="005F5B58">
        <w:rPr>
          <w:i/>
        </w:rPr>
        <w:t>vytváří prostor svobody, bezpečnosti a práva</w:t>
      </w:r>
      <w:r w:rsidR="005F5B58">
        <w:rPr>
          <w:i/>
        </w:rPr>
        <w:t>.</w:t>
      </w:r>
      <w:r w:rsidR="00885D3B" w:rsidRPr="004B1A5E">
        <w:rPr>
          <w:i/>
        </w:rPr>
        <w:t>ˮ</w:t>
      </w:r>
      <w:r w:rsidR="004B1A5E">
        <w:rPr>
          <w:rStyle w:val="Znakapoznpodarou"/>
          <w:i/>
        </w:rPr>
        <w:footnoteReference w:id="49"/>
      </w:r>
      <w:r w:rsidR="000F5B54">
        <w:t xml:space="preserve"> </w:t>
      </w:r>
      <w:r w:rsidR="00D2381C">
        <w:t>Práva zde obsažená se z čá</w:t>
      </w:r>
      <w:r w:rsidR="00BF55FA">
        <w:t>sti překrývají s </w:t>
      </w:r>
      <w:r w:rsidR="00D2381C">
        <w:t xml:space="preserve">právy obsaženými v jiných dokumentech, z části jdou nad jejich rámec. </w:t>
      </w:r>
    </w:p>
    <w:p w:rsidR="00753353" w:rsidRDefault="00753353" w:rsidP="00753353">
      <w:pPr>
        <w:pStyle w:val="Nadpis3"/>
      </w:pPr>
      <w:bookmarkStart w:id="13" w:name="_Toc452401887"/>
      <w:r>
        <w:t>Občanská práva dle Listiny základních práv EU</w:t>
      </w:r>
      <w:bookmarkEnd w:id="13"/>
    </w:p>
    <w:p w:rsidR="00753353" w:rsidRDefault="000F5B54" w:rsidP="000F5B54">
      <w:pPr>
        <w:spacing w:line="360" w:lineRule="auto"/>
        <w:jc w:val="both"/>
      </w:pPr>
      <w:r>
        <w:tab/>
      </w:r>
      <w:r w:rsidR="005F5B58">
        <w:t>Pro účely této</w:t>
      </w:r>
      <w:r w:rsidR="00063713">
        <w:t xml:space="preserve"> diplomové</w:t>
      </w:r>
      <w:r w:rsidR="005F5B58">
        <w:t xml:space="preserve"> práce je nejpodstatnější</w:t>
      </w:r>
      <w:r w:rsidR="00797BA0">
        <w:t xml:space="preserve"> Hlava V</w:t>
      </w:r>
      <w:r w:rsidR="00A56CAE">
        <w:t xml:space="preserve">, </w:t>
      </w:r>
      <w:r w:rsidR="005F5B58">
        <w:t xml:space="preserve">ve které nalezneme </w:t>
      </w:r>
      <w:r w:rsidR="00A56CAE">
        <w:t>občanská p</w:t>
      </w:r>
      <w:r w:rsidR="00332AAC">
        <w:t>ráv</w:t>
      </w:r>
      <w:r w:rsidR="00A56CAE">
        <w:t xml:space="preserve">a. </w:t>
      </w:r>
      <w:r w:rsidR="00F7204C">
        <w:t xml:space="preserve">Práva jsou označena </w:t>
      </w:r>
      <w:r w:rsidR="003C26BF">
        <w:t>jako občanská, jelikož plynou z institutu občanství EU, tedy ze</w:t>
      </w:r>
      <w:r w:rsidR="00F7204C">
        <w:t xml:space="preserve"> statusu jejich nositelů jakožto příslušníků určitého celku, zde supranacionálního uskupení</w:t>
      </w:r>
      <w:r w:rsidR="003C26BF">
        <w:t>.</w:t>
      </w:r>
      <w:r w:rsidR="003C26BF">
        <w:rPr>
          <w:rStyle w:val="Znakapoznpodarou"/>
        </w:rPr>
        <w:footnoteReference w:id="50"/>
      </w:r>
      <w:r w:rsidR="003C26BF">
        <w:t xml:space="preserve"> </w:t>
      </w:r>
      <w:r w:rsidR="005F5B58">
        <w:t>Ta</w:t>
      </w:r>
      <w:r w:rsidR="004511ED">
        <w:t>to práva</w:t>
      </w:r>
      <w:r w:rsidR="005F5B58">
        <w:t xml:space="preserve"> jsou obsažena v osmi článcích, kdy p</w:t>
      </w:r>
      <w:r w:rsidRPr="000F5B54">
        <w:t>rvní dva články (</w:t>
      </w:r>
      <w:r w:rsidR="005F5B58">
        <w:t xml:space="preserve">čl. </w:t>
      </w:r>
      <w:r w:rsidRPr="000F5B54">
        <w:t xml:space="preserve">39 a 40) </w:t>
      </w:r>
      <w:r w:rsidR="005F5B58">
        <w:t>obsahují práva politická, tedy právo</w:t>
      </w:r>
      <w:r w:rsidRPr="000F5B54">
        <w:t xml:space="preserve"> volit a být volen. </w:t>
      </w:r>
    </w:p>
    <w:p w:rsidR="00753353" w:rsidRDefault="00753353" w:rsidP="000F5B54">
      <w:pPr>
        <w:spacing w:line="360" w:lineRule="auto"/>
        <w:jc w:val="both"/>
      </w:pPr>
      <w:r>
        <w:tab/>
      </w:r>
      <w:r w:rsidR="000F5B54" w:rsidRPr="000F5B54">
        <w:t xml:space="preserve">V </w:t>
      </w:r>
      <w:r w:rsidR="005F5B58">
        <w:t>čl. 39 se jedná o</w:t>
      </w:r>
      <w:r w:rsidR="000F5B54" w:rsidRPr="000F5B54">
        <w:t xml:space="preserve"> právo volit a být v</w:t>
      </w:r>
      <w:r w:rsidR="005F5B58">
        <w:t>olen do Evropského parlamentu, když členové jsou voleni</w:t>
      </w:r>
      <w:r w:rsidR="000F5B54" w:rsidRPr="000F5B54">
        <w:t xml:space="preserve"> </w:t>
      </w:r>
      <w:r w:rsidR="005F5B58">
        <w:t>v</w:t>
      </w:r>
      <w:r w:rsidR="000F5B54">
        <w:t xml:space="preserve"> </w:t>
      </w:r>
      <w:r w:rsidR="000F5B54" w:rsidRPr="000F5B54">
        <w:t>přímých a všeobecných</w:t>
      </w:r>
      <w:r w:rsidR="005F5B58">
        <w:t xml:space="preserve"> volbách</w:t>
      </w:r>
      <w:r w:rsidR="00FB4CFE">
        <w:t xml:space="preserve"> svobodným</w:t>
      </w:r>
      <w:r w:rsidR="000F5B54" w:rsidRPr="000F5B54">
        <w:t xml:space="preserve"> a tajn</w:t>
      </w:r>
      <w:r w:rsidR="00FB4CFE">
        <w:t>ým</w:t>
      </w:r>
      <w:r w:rsidR="000F5B54" w:rsidRPr="000F5B54">
        <w:t xml:space="preserve"> hlasování</w:t>
      </w:r>
      <w:r w:rsidR="00FB4CFE">
        <w:t>m,</w:t>
      </w:r>
      <w:r w:rsidR="000F5B54" w:rsidRPr="000F5B54">
        <w:t xml:space="preserve"> n</w:t>
      </w:r>
      <w:r w:rsidR="00FB4CFE">
        <w:t>ásledující</w:t>
      </w:r>
      <w:r w:rsidR="000F5B54" w:rsidRPr="000F5B54">
        <w:t xml:space="preserve"> článek pak</w:t>
      </w:r>
      <w:r w:rsidR="00FB4CFE">
        <w:t xml:space="preserve"> obsahuje</w:t>
      </w:r>
      <w:r w:rsidR="000F5B54">
        <w:t xml:space="preserve"> </w:t>
      </w:r>
      <w:r w:rsidR="000F5B54" w:rsidRPr="000F5B54">
        <w:t>právo volit a být volen v obecních volbách v členském státě EU, v němž má konkrétní občan</w:t>
      </w:r>
      <w:r w:rsidR="000F5B54">
        <w:t xml:space="preserve"> </w:t>
      </w:r>
      <w:r w:rsidR="000F5B54" w:rsidRPr="000F5B54">
        <w:t>bydliště</w:t>
      </w:r>
      <w:r w:rsidR="00FB4CFE">
        <w:t>, a to za stejných podmínek jako s</w:t>
      </w:r>
      <w:r>
        <w:t xml:space="preserve">tátní příslušníci tohoto státu. </w:t>
      </w:r>
      <w:r>
        <w:tab/>
      </w:r>
      <w:r w:rsidR="00FB4CFE">
        <w:t>Právo na řádnou správu nalezneme v článku 41, j</w:t>
      </w:r>
      <w:r w:rsidR="00BF55FA">
        <w:t>ež zaručuje nejen spravedlivé a </w:t>
      </w:r>
      <w:r w:rsidR="00FB4CFE">
        <w:t xml:space="preserve">nestranné řešení svých záležitostí u orgánů a institucí, </w:t>
      </w:r>
      <w:r>
        <w:t>ale</w:t>
      </w:r>
      <w:r w:rsidR="00FB4CFE">
        <w:t xml:space="preserve"> i</w:t>
      </w:r>
      <w:r w:rsidR="000F5B54" w:rsidRPr="000F5B54">
        <w:t xml:space="preserve"> </w:t>
      </w:r>
      <w:r w:rsidR="00FB4CFE">
        <w:t xml:space="preserve">právo na </w:t>
      </w:r>
      <w:r w:rsidR="000F5B54" w:rsidRPr="000F5B54">
        <w:t>náhr</w:t>
      </w:r>
      <w:r w:rsidR="00FB4CFE">
        <w:t>adu škody způsobené orgány EU nebo</w:t>
      </w:r>
      <w:r w:rsidR="000F5B54">
        <w:t xml:space="preserve"> </w:t>
      </w:r>
      <w:r w:rsidR="000F5B54" w:rsidRPr="000F5B54">
        <w:t>jejími zaměstnanci</w:t>
      </w:r>
      <w:r w:rsidR="00FB4CFE">
        <w:t xml:space="preserve"> při výkonu funkce a právo jednat s institucemi ve svém rodném jazyce</w:t>
      </w:r>
      <w:r w:rsidR="000F5B54" w:rsidRPr="000F5B54">
        <w:t xml:space="preserve">. </w:t>
      </w:r>
      <w:r w:rsidR="00FB4CFE">
        <w:t xml:space="preserve">Další články zaručují právo na přístup k dokumentům, právo obracet </w:t>
      </w:r>
      <w:r w:rsidR="00FB4CFE">
        <w:lastRenderedPageBreak/>
        <w:t xml:space="preserve">se v případě nesprávného úředního postupu orgánů EU na evropského veřejného ochránce práv a právo petiční. </w:t>
      </w:r>
    </w:p>
    <w:p w:rsidR="00324113" w:rsidRDefault="00753353" w:rsidP="000F5B54">
      <w:pPr>
        <w:spacing w:line="360" w:lineRule="auto"/>
        <w:jc w:val="both"/>
      </w:pPr>
      <w:r>
        <w:tab/>
      </w:r>
      <w:r w:rsidR="00FB4CFE">
        <w:t xml:space="preserve">Předposlední článek této hlavy </w:t>
      </w:r>
      <w:r w:rsidR="009B6E38">
        <w:t>vyzdvihuje jedno</w:t>
      </w:r>
      <w:r w:rsidR="000F5B54" w:rsidRPr="000F5B54">
        <w:t xml:space="preserve"> ze základních svobod EU, právo</w:t>
      </w:r>
      <w:r w:rsidR="009B6E38">
        <w:t xml:space="preserve"> volného</w:t>
      </w:r>
      <w:r w:rsidR="000F5B54" w:rsidRPr="000F5B54">
        <w:t xml:space="preserve"> pohyb</w:t>
      </w:r>
      <w:r w:rsidR="009B6E38">
        <w:t>u a pobytu</w:t>
      </w:r>
      <w:r w:rsidR="000F5B54" w:rsidRPr="000F5B54">
        <w:t xml:space="preserve"> osob v rámci EU. Závěrečný článek pak </w:t>
      </w:r>
      <w:r w:rsidR="009B6E38">
        <w:t>zaručuje</w:t>
      </w:r>
      <w:r w:rsidR="000F5B54" w:rsidRPr="000F5B54">
        <w:t xml:space="preserve"> právo na</w:t>
      </w:r>
      <w:r w:rsidR="000F5B54">
        <w:t xml:space="preserve"> </w:t>
      </w:r>
      <w:r w:rsidR="000F5B54" w:rsidRPr="000F5B54">
        <w:t>diplomatickou a konzulární ochranu</w:t>
      </w:r>
      <w:r w:rsidR="009B6E38">
        <w:t>, které náleží každému občanu Unie za situace, kdy se nachází na území třetího státu, kde jeho členský stát nemá své zastoupení, aby jim takovýto úřad jiného členského státu</w:t>
      </w:r>
      <w:r w:rsidR="00332AAC">
        <w:t xml:space="preserve"> pomohl</w:t>
      </w:r>
      <w:r w:rsidR="009B6E38">
        <w:t xml:space="preserve">, a to za stejných podmínek jako </w:t>
      </w:r>
      <w:r w:rsidR="00332AAC">
        <w:t>náleží</w:t>
      </w:r>
      <w:r w:rsidR="009B6E38">
        <w:t xml:space="preserve"> státní</w:t>
      </w:r>
      <w:r w:rsidR="00332AAC">
        <w:t>m</w:t>
      </w:r>
      <w:r w:rsidR="009B6E38">
        <w:t xml:space="preserve"> příslušní</w:t>
      </w:r>
      <w:r w:rsidR="00332AAC">
        <w:t>kům</w:t>
      </w:r>
      <w:r w:rsidR="009B6E38">
        <w:t xml:space="preserve"> daného státu</w:t>
      </w:r>
      <w:r w:rsidR="000F5B54" w:rsidRPr="000F5B54">
        <w:t>.</w:t>
      </w:r>
      <w:r w:rsidR="000F5B54">
        <w:rPr>
          <w:rStyle w:val="Znakapoznpodarou"/>
        </w:rPr>
        <w:footnoteReference w:id="51"/>
      </w:r>
      <w:r w:rsidR="00B723E2">
        <w:t xml:space="preserve"> Sestavovatelé dokumentu k Listině připojili i </w:t>
      </w:r>
      <w:r w:rsidR="00B723E2" w:rsidRPr="008C09DF">
        <w:t>Vysvětlen</w:t>
      </w:r>
      <w:r w:rsidR="00B723E2">
        <w:t>í k Listině základních práv, které není právně závazné, avšak praktické, jelikož jde o výkladový nástroj jednotlivých ustanovení Listiny.</w:t>
      </w:r>
    </w:p>
    <w:p w:rsidR="00753353" w:rsidRDefault="00753353" w:rsidP="00753353">
      <w:pPr>
        <w:pStyle w:val="Nadpis3"/>
      </w:pPr>
      <w:bookmarkStart w:id="14" w:name="_Toc452401888"/>
      <w:r>
        <w:t>Výjimky z Listiny základních práv EU</w:t>
      </w:r>
      <w:bookmarkEnd w:id="14"/>
    </w:p>
    <w:p w:rsidR="008B265B" w:rsidRDefault="008B265B" w:rsidP="00D92BC6">
      <w:pPr>
        <w:spacing w:line="360" w:lineRule="auto"/>
        <w:jc w:val="both"/>
      </w:pPr>
      <w:r>
        <w:tab/>
      </w:r>
      <w:r w:rsidR="00887767">
        <w:t xml:space="preserve">Zvláštní režim z použitelnosti této listiny si vyjednala Velká Británie a Polsko. </w:t>
      </w:r>
      <w:r w:rsidR="00B256C5">
        <w:t xml:space="preserve">Ačkoliv se jedná zejména o práva z oblasti sociálních práv, každou zemi k této výjimce vedly jiné okolnosti. </w:t>
      </w:r>
      <w:r w:rsidR="00DF22AD">
        <w:t>Polsko zejména důvody typické pro jejich katolické vyznání</w:t>
      </w:r>
      <w:r w:rsidR="00B256C5">
        <w:t xml:space="preserve">, </w:t>
      </w:r>
      <w:r w:rsidR="00DF22AD">
        <w:t xml:space="preserve">a to znepokojení z toho, </w:t>
      </w:r>
      <w:r w:rsidR="00C574B7">
        <w:t>že</w:t>
      </w:r>
      <w:r w:rsidR="00B256C5">
        <w:t xml:space="preserve"> by manželský svazek mohl uzavřít homosexuální pár a </w:t>
      </w:r>
      <w:r w:rsidR="00DF22AD">
        <w:t xml:space="preserve">dále </w:t>
      </w:r>
      <w:r w:rsidR="00B256C5">
        <w:t>ohledně i jiných citlivých otázek</w:t>
      </w:r>
      <w:r w:rsidR="00DF22AD">
        <w:t xml:space="preserve"> </w:t>
      </w:r>
      <w:r w:rsidR="00C574B7">
        <w:t>kdy</w:t>
      </w:r>
      <w:r w:rsidR="00DF22AD">
        <w:t xml:space="preserve"> touto výjimkou chtěli zabránit dané situaci</w:t>
      </w:r>
      <w:r w:rsidR="00C574B7">
        <w:t>;</w:t>
      </w:r>
      <w:r w:rsidR="00B256C5">
        <w:t xml:space="preserve"> Velkou Británii k tomu </w:t>
      </w:r>
      <w:r w:rsidR="00DF22AD">
        <w:t xml:space="preserve">naopak </w:t>
      </w:r>
      <w:r w:rsidR="00B256C5">
        <w:t>vedl</w:t>
      </w:r>
      <w:r w:rsidR="00DF22AD">
        <w:t>o</w:t>
      </w:r>
      <w:r w:rsidR="00B256C5">
        <w:t xml:space="preserve">, </w:t>
      </w:r>
      <w:r w:rsidR="00B256C5" w:rsidRPr="0080606E">
        <w:t>aby charta neovlivnila jejich sociální zákonodárství.</w:t>
      </w:r>
      <w:r w:rsidR="00DF22AD" w:rsidRPr="0080606E">
        <w:rPr>
          <w:rStyle w:val="Znakapoznpodarou"/>
        </w:rPr>
        <w:footnoteReference w:id="52"/>
      </w:r>
      <w:r w:rsidR="00DF22AD" w:rsidRPr="0080606E">
        <w:t xml:space="preserve"> Tato výjimka </w:t>
      </w:r>
      <w:r w:rsidR="00C574B7">
        <w:t xml:space="preserve">obou zemí </w:t>
      </w:r>
      <w:r w:rsidR="00DF22AD" w:rsidRPr="0080606E">
        <w:t>je obsažena v Protokolu č. 30, který vstoupil v platnost současně s Lisabonskou smlouvou.</w:t>
      </w:r>
    </w:p>
    <w:p w:rsidR="006B3D8B" w:rsidRDefault="006B3D8B" w:rsidP="00D92BC6">
      <w:pPr>
        <w:spacing w:line="360" w:lineRule="auto"/>
        <w:jc w:val="both"/>
      </w:pPr>
    </w:p>
    <w:p w:rsidR="006B3D8B" w:rsidRDefault="006B3D8B" w:rsidP="00D92BC6">
      <w:pPr>
        <w:spacing w:line="360" w:lineRule="auto"/>
        <w:jc w:val="both"/>
      </w:pPr>
    </w:p>
    <w:p w:rsidR="006B3D8B" w:rsidRDefault="006B3D8B" w:rsidP="00D92BC6">
      <w:pPr>
        <w:spacing w:line="360" w:lineRule="auto"/>
        <w:jc w:val="both"/>
      </w:pPr>
    </w:p>
    <w:p w:rsidR="006B3D8B" w:rsidRDefault="006B3D8B" w:rsidP="00D92BC6">
      <w:pPr>
        <w:spacing w:line="360" w:lineRule="auto"/>
        <w:jc w:val="both"/>
      </w:pPr>
    </w:p>
    <w:p w:rsidR="006B3D8B" w:rsidRDefault="006B3D8B" w:rsidP="00D92BC6">
      <w:pPr>
        <w:spacing w:line="360" w:lineRule="auto"/>
        <w:jc w:val="both"/>
      </w:pPr>
    </w:p>
    <w:p w:rsidR="006B3D8B" w:rsidRDefault="006B3D8B" w:rsidP="00D92BC6">
      <w:pPr>
        <w:spacing w:line="360" w:lineRule="auto"/>
        <w:jc w:val="both"/>
      </w:pPr>
    </w:p>
    <w:p w:rsidR="006B3D8B" w:rsidRDefault="006B3D8B" w:rsidP="00D92BC6">
      <w:pPr>
        <w:spacing w:line="360" w:lineRule="auto"/>
        <w:jc w:val="both"/>
      </w:pPr>
    </w:p>
    <w:p w:rsidR="006B3D8B" w:rsidRDefault="006B3D8B" w:rsidP="00D92BC6">
      <w:pPr>
        <w:spacing w:line="360" w:lineRule="auto"/>
        <w:jc w:val="both"/>
      </w:pPr>
    </w:p>
    <w:p w:rsidR="006B3D8B" w:rsidRPr="0080606E" w:rsidRDefault="006B3D8B" w:rsidP="00D92BC6">
      <w:pPr>
        <w:spacing w:line="360" w:lineRule="auto"/>
        <w:jc w:val="both"/>
      </w:pPr>
    </w:p>
    <w:p w:rsidR="00324113" w:rsidRPr="0080606E" w:rsidRDefault="002B7734" w:rsidP="00D92BC6">
      <w:pPr>
        <w:pStyle w:val="Nadpis1"/>
        <w:spacing w:line="360" w:lineRule="auto"/>
      </w:pPr>
      <w:bookmarkStart w:id="15" w:name="_Toc452401889"/>
      <w:r w:rsidRPr="0080606E">
        <w:lastRenderedPageBreak/>
        <w:t>Práva a povinnosti vyplývající z evropského občanství</w:t>
      </w:r>
      <w:bookmarkEnd w:id="15"/>
    </w:p>
    <w:p w:rsidR="00035C9D" w:rsidRDefault="005B426E" w:rsidP="00986FF8">
      <w:pPr>
        <w:spacing w:line="360" w:lineRule="auto"/>
        <w:jc w:val="both"/>
      </w:pPr>
      <w:r w:rsidRPr="0080606E">
        <w:tab/>
        <w:t xml:space="preserve">Občanství Evropské unie, jak již bylo řečeno, doplňuje občanství členských států. </w:t>
      </w:r>
      <w:r w:rsidR="00AE1AB8" w:rsidRPr="0080606E">
        <w:t>SFEU</w:t>
      </w:r>
      <w:r w:rsidR="00035C9D" w:rsidRPr="0080606E">
        <w:t xml:space="preserve"> zakotvila práva a povinnosti plynoucí z evrop</w:t>
      </w:r>
      <w:r w:rsidR="00BB35AF" w:rsidRPr="0080606E">
        <w:t>ského občanství do svého článku </w:t>
      </w:r>
      <w:r w:rsidR="00035C9D" w:rsidRPr="0080606E">
        <w:t>20</w:t>
      </w:r>
      <w:r w:rsidR="00035C9D" w:rsidRPr="0080606E">
        <w:rPr>
          <w:rStyle w:val="Znakapoznpodarou"/>
        </w:rPr>
        <w:footnoteReference w:id="53"/>
      </w:r>
      <w:r w:rsidR="00035C9D" w:rsidRPr="0080606E">
        <w:t xml:space="preserve">. Všichni občané EU tak mají práva a povinnosti stanovené Smlouvami. </w:t>
      </w:r>
      <w:r w:rsidR="00600C7C" w:rsidRPr="0080606E">
        <w:t>Významným rozdílem mezi oběma občanstvími však je, že</w:t>
      </w:r>
      <w:r w:rsidR="00600C7C">
        <w:t xml:space="preserve"> to evropské nespojuje s právy přiznanými občanům EU žádné povinnosti</w:t>
      </w:r>
      <w:r w:rsidR="0080606E">
        <w:t>, ačkoliv právní úprava mluví jinak</w:t>
      </w:r>
      <w:r w:rsidR="00600C7C">
        <w:t xml:space="preserve">. </w:t>
      </w:r>
      <w:r w:rsidR="00AE1AB8">
        <w:t xml:space="preserve">V čl. 20 odst. 2 </w:t>
      </w:r>
      <w:r w:rsidR="00CE3B42">
        <w:t>SFEU</w:t>
      </w:r>
      <w:r w:rsidR="00FC3D64">
        <w:t>, který naznačuje demonstrativní výčet práv,</w:t>
      </w:r>
      <w:r w:rsidR="00AE1AB8">
        <w:t xml:space="preserve"> nalezneme právo svobody pohybu a pobytu na území členských států; právo volit a být volen ve volbách do Evropského parlamentu a v </w:t>
      </w:r>
      <w:r w:rsidR="00334409">
        <w:t>komunálních</w:t>
      </w:r>
      <w:r w:rsidR="00AE1AB8">
        <w:t xml:space="preserve"> volbách</w:t>
      </w:r>
      <w:r w:rsidR="00C84A5B">
        <w:t>;</w:t>
      </w:r>
      <w:r w:rsidR="00334409">
        <w:t xml:space="preserve"> právo na dip</w:t>
      </w:r>
      <w:r w:rsidR="00C84A5B">
        <w:t>lomatickou a konzulární ochranu; petiční právo k Evropskému parlamentu, právo obracet se na veřejného ochránce práv (evropského ombudsmana) a právo obracet se rovněž na orgány a poradní instituce EU v jednom z jazyků Smluv</w:t>
      </w:r>
      <w:r w:rsidR="00AB0D09">
        <w:rPr>
          <w:rStyle w:val="Znakapoznpodarou"/>
        </w:rPr>
        <w:footnoteReference w:id="54"/>
      </w:r>
      <w:r w:rsidR="00C84A5B">
        <w:t xml:space="preserve"> a obdržet odpověď ve stejném jazyce.</w:t>
      </w:r>
      <w:r w:rsidR="00910782">
        <w:t xml:space="preserve"> Jako podmínku k využití těchto práv, kterou vnímáme jako základ evropského občanství, lze spatřit v principu zákazu diskriminace na </w:t>
      </w:r>
      <w:r w:rsidR="00BF55FA">
        <w:t>základě státní příslušnosti. Tu </w:t>
      </w:r>
      <w:r w:rsidR="00910782">
        <w:t>rozlišujeme jako přímou a nepřímou, jejíž základ je v protěžování vlastních státních příslušníků nad občany jiných států Evropské unie.</w:t>
      </w:r>
      <w:r w:rsidR="00910782">
        <w:rPr>
          <w:rStyle w:val="Znakapoznpodarou"/>
        </w:rPr>
        <w:footnoteReference w:id="55"/>
      </w:r>
    </w:p>
    <w:p w:rsidR="009D4E66" w:rsidRDefault="00DB6E93" w:rsidP="00986FF8">
      <w:pPr>
        <w:spacing w:line="360" w:lineRule="auto"/>
        <w:jc w:val="both"/>
      </w:pPr>
      <w:r>
        <w:t xml:space="preserve">Jednotlivá práva vymezená SFEU lze </w:t>
      </w:r>
      <w:r w:rsidR="009D4E66">
        <w:t xml:space="preserve">kategorizovat </w:t>
      </w:r>
      <w:r w:rsidR="00CB349F">
        <w:t xml:space="preserve">občanství EU </w:t>
      </w:r>
      <w:r>
        <w:t xml:space="preserve">do </w:t>
      </w:r>
      <w:r w:rsidR="00CB349F">
        <w:t xml:space="preserve">tří </w:t>
      </w:r>
      <w:r w:rsidR="009D4E66">
        <w:t>skupin:</w:t>
      </w:r>
    </w:p>
    <w:p w:rsidR="009D4E66" w:rsidRDefault="009D4E66" w:rsidP="00986FF8">
      <w:pPr>
        <w:pStyle w:val="Odstavecseseznamem"/>
        <w:numPr>
          <w:ilvl w:val="0"/>
          <w:numId w:val="10"/>
        </w:numPr>
        <w:spacing w:line="360" w:lineRule="auto"/>
        <w:jc w:val="both"/>
      </w:pPr>
      <w:r>
        <w:t>práva ekonomická</w:t>
      </w:r>
    </w:p>
    <w:p w:rsidR="009D4E66" w:rsidRDefault="009D4E66" w:rsidP="00986FF8">
      <w:pPr>
        <w:pStyle w:val="Odstavecseseznamem"/>
        <w:numPr>
          <w:ilvl w:val="0"/>
          <w:numId w:val="10"/>
        </w:numPr>
        <w:spacing w:line="360" w:lineRule="auto"/>
        <w:jc w:val="both"/>
      </w:pPr>
      <w:r>
        <w:t>práva politická</w:t>
      </w:r>
    </w:p>
    <w:p w:rsidR="00DB6E93" w:rsidRPr="00CE1C96" w:rsidRDefault="009D4E66" w:rsidP="00986FF8">
      <w:pPr>
        <w:pStyle w:val="Odstavecseseznamem"/>
        <w:numPr>
          <w:ilvl w:val="0"/>
          <w:numId w:val="10"/>
        </w:numPr>
        <w:spacing w:line="360" w:lineRule="auto"/>
        <w:jc w:val="both"/>
      </w:pPr>
      <w:r>
        <w:t>právo na diplomatickou a konzulární ochranu</w:t>
      </w:r>
      <w:r>
        <w:rPr>
          <w:rStyle w:val="Znakapoznpodarou"/>
        </w:rPr>
        <w:footnoteReference w:id="56"/>
      </w:r>
      <w:r w:rsidR="00DB6E93">
        <w:t xml:space="preserve"> </w:t>
      </w:r>
    </w:p>
    <w:p w:rsidR="00324113" w:rsidRDefault="00F71D83" w:rsidP="00986FF8">
      <w:pPr>
        <w:pStyle w:val="Nadpis2"/>
        <w:spacing w:line="360" w:lineRule="auto"/>
        <w:jc w:val="both"/>
      </w:pPr>
      <w:bookmarkStart w:id="16" w:name="_Toc452401890"/>
      <w:r>
        <w:t>Ekonomická práva</w:t>
      </w:r>
      <w:bookmarkEnd w:id="16"/>
    </w:p>
    <w:p w:rsidR="00986FF8" w:rsidRDefault="00BB35AF" w:rsidP="00986FF8">
      <w:pPr>
        <w:spacing w:line="360" w:lineRule="auto"/>
        <w:jc w:val="both"/>
      </w:pPr>
      <w:r>
        <w:tab/>
      </w:r>
      <w:r w:rsidR="00986FF8">
        <w:t xml:space="preserve">Mezi ekonomická práva lze zařadit právo svobodně se pohybovat a pobývat na území členských států vymezených v čl. 21 SFEU. Toto právo se dá považovat za největší přínos </w:t>
      </w:r>
      <w:r w:rsidR="00BC70EB">
        <w:t xml:space="preserve">evropské </w:t>
      </w:r>
      <w:r w:rsidR="00986FF8">
        <w:t>integrace</w:t>
      </w:r>
      <w:r w:rsidR="00BC70EB">
        <w:t>.</w:t>
      </w:r>
      <w:r w:rsidR="00BC70EB">
        <w:rPr>
          <w:rStyle w:val="Znakapoznpodarou"/>
        </w:rPr>
        <w:footnoteReference w:id="57"/>
      </w:r>
      <w:r w:rsidR="00BC70EB">
        <w:t xml:space="preserve"> Po rozšíření okruhu osob, na kte</w:t>
      </w:r>
      <w:r w:rsidR="00BF55FA">
        <w:t>ré právo dopadalo došlo nejen k </w:t>
      </w:r>
      <w:r w:rsidR="00BC70EB">
        <w:t xml:space="preserve">odstranění diskriminace pracovníků při snaze získat zaměstnání, odměňování apod., ale následně i k zákazu diskriminace na základě pohlaví, rasy, </w:t>
      </w:r>
      <w:r w:rsidR="001409B0">
        <w:t>etnického původu, víry, věku apod.</w:t>
      </w:r>
      <w:r w:rsidR="001409B0">
        <w:rPr>
          <w:rStyle w:val="Znakapoznpodarou"/>
        </w:rPr>
        <w:footnoteReference w:id="58"/>
      </w:r>
      <w:r w:rsidR="001409B0">
        <w:t xml:space="preserve"> </w:t>
      </w:r>
      <w:r w:rsidR="00BC70EB">
        <w:t xml:space="preserve">Jak už tomu tak bývá, není to jen jednostranná výhoda. Členské státy mají </w:t>
      </w:r>
      <w:r w:rsidR="004A7D12">
        <w:t xml:space="preserve">naopak </w:t>
      </w:r>
      <w:r w:rsidR="00BC70EB">
        <w:lastRenderedPageBreak/>
        <w:t>obavy z přílivu pracovníků a migrantů na svůj trh</w:t>
      </w:r>
      <w:r w:rsidR="004A7D12">
        <w:t xml:space="preserve"> práce. </w:t>
      </w:r>
      <w:r w:rsidR="00BF55FA">
        <w:t>Pro občany EU se zde objevují i </w:t>
      </w:r>
      <w:r w:rsidR="001E35D4">
        <w:t>určité překážky, které je odrazují od výkonu práva volného pohybu a pobytu. Jedná se zejména o daňové překážky, podmínky volebního práva při volbách do zastupitelských orgánů své země</w:t>
      </w:r>
      <w:r w:rsidR="00D73BC6">
        <w:t>, když některé země mají nastavena pravidla tak, že pokud osoba odcestuje do zahraničí, může přijít o své volební právo. V návaznosti na tuto skutečnost Komise doporučila osobám usazeným v jiném členském státě prokázat svůj trvalý a stálý zájem na politickém dění ve své domovské zemi a tím si uchovat své národní volební právo. Uvedený návrh obsahovala výroční zpráva 2013 o evropském občanství.</w:t>
      </w:r>
      <w:r w:rsidR="00D73BC6">
        <w:rPr>
          <w:rStyle w:val="Znakapoznpodarou"/>
        </w:rPr>
        <w:footnoteReference w:id="59"/>
      </w:r>
    </w:p>
    <w:p w:rsidR="00CB594B" w:rsidRDefault="00BB35AF" w:rsidP="00986FF8">
      <w:pPr>
        <w:spacing w:line="360" w:lineRule="auto"/>
        <w:jc w:val="both"/>
      </w:pPr>
      <w:r>
        <w:tab/>
      </w:r>
      <w:r w:rsidR="00A42299">
        <w:t>Faktický obsah ekonomických práv je třeba hledat i v jiných ustanoveních právních předpisů Evro</w:t>
      </w:r>
      <w:r w:rsidR="00CB594B">
        <w:t>pské unie. Zaklá</w:t>
      </w:r>
      <w:r w:rsidR="00A42299">
        <w:t>d</w:t>
      </w:r>
      <w:r w:rsidR="00CB594B">
        <w:t>ací složky</w:t>
      </w:r>
      <w:r w:rsidR="00A42299">
        <w:t xml:space="preserve"> tohoto práva </w:t>
      </w:r>
      <w:r w:rsidR="00CB594B">
        <w:t xml:space="preserve">tak </w:t>
      </w:r>
      <w:r w:rsidR="00A42299">
        <w:t>lze nalézt v následujících ustanoveních SFEU, a to konkrétně v čl. 48 (bývalý čl. 39 SES) kde nalezneme upraven volný pohyb pracovníků a podrobně rozvedený výčet práv, které k tomuto statusu náleží - právo ucházet se o skutečně nabízená pracovní místa, za tímto účelem se volně pohybovat po území členských států EU, dále právo pobývat v jiném členském státě za účelem výkonu zaměstnání a také právo zůstat na území takového státu i po skončení zaměstnání.</w:t>
      </w:r>
      <w:r w:rsidR="00A42299">
        <w:rPr>
          <w:rStyle w:val="Znakapoznpodarou"/>
        </w:rPr>
        <w:footnoteReference w:id="60"/>
      </w:r>
      <w:r w:rsidR="00CB594B">
        <w:t xml:space="preserve"> Dále tyto zakládací složky volného pohybu a pobytu nalezneme v kapitole 2 SFEU - čl. 49 (bývalý čl. 43 SES) týkající se svobody usazování </w:t>
      </w:r>
      <w:r w:rsidR="00100ED3">
        <w:t>a v kapitole 3 SFEU - čl. 56 (bývalý čl. 49 SES) týkající se svobody poskytování služeb. Tato ustanovení mohou být omezena na základě opatření přijatých z důvodu veřejného pořádku, veřejné bezpečnosti a ochrany zdraví</w:t>
      </w:r>
      <w:r w:rsidR="00100ED3">
        <w:rPr>
          <w:rStyle w:val="Znakapoznpodarou"/>
        </w:rPr>
        <w:footnoteReference w:id="61"/>
      </w:r>
      <w:r w:rsidR="00100ED3">
        <w:t>,</w:t>
      </w:r>
      <w:r w:rsidR="005C1699">
        <w:t xml:space="preserve"> dále z důvodu výkonu veřejné moci</w:t>
      </w:r>
      <w:r w:rsidR="005C1699">
        <w:rPr>
          <w:rStyle w:val="Znakapoznpodarou"/>
        </w:rPr>
        <w:footnoteReference w:id="62"/>
      </w:r>
      <w:r w:rsidR="005C1699">
        <w:t xml:space="preserve"> či z důvodu výkonu zaměstnání ve veřejné správě</w:t>
      </w:r>
      <w:r w:rsidR="005C1699">
        <w:rPr>
          <w:rStyle w:val="Znakapoznpodarou"/>
        </w:rPr>
        <w:footnoteReference w:id="63"/>
      </w:r>
      <w:r w:rsidR="005C1699">
        <w:t>.</w:t>
      </w:r>
      <w:r w:rsidR="00BF55FA">
        <w:t xml:space="preserve"> Tato omezení se </w:t>
      </w:r>
      <w:r w:rsidR="004975B1">
        <w:t>dle judikatur</w:t>
      </w:r>
      <w:r w:rsidR="00DD7172">
        <w:t>y SD</w:t>
      </w:r>
      <w:r w:rsidR="004975B1">
        <w:t>EU mají vykládat restriktivně.</w:t>
      </w:r>
    </w:p>
    <w:p w:rsidR="00CE04D8" w:rsidRPr="009108E7" w:rsidRDefault="00BB35AF" w:rsidP="000E4E0F">
      <w:pPr>
        <w:spacing w:line="360" w:lineRule="auto"/>
        <w:jc w:val="both"/>
      </w:pPr>
      <w:r>
        <w:tab/>
      </w:r>
      <w:r w:rsidR="00A30F76">
        <w:t xml:space="preserve">V předchozím odstavci </w:t>
      </w:r>
      <w:r w:rsidR="00CD657E">
        <w:t>došlo k upřesnění práva</w:t>
      </w:r>
      <w:r w:rsidR="00A30F76">
        <w:t xml:space="preserve"> volného pohybu a pobytu v primárním právu, </w:t>
      </w:r>
      <w:r w:rsidR="00CD657E">
        <w:t>nyní se podíváme kde je toto právo v pojetí občanství EU</w:t>
      </w:r>
      <w:r w:rsidR="00A30F76">
        <w:t xml:space="preserve"> </w:t>
      </w:r>
      <w:r w:rsidR="00CD657E">
        <w:t>rozvinuto v právu</w:t>
      </w:r>
      <w:r w:rsidR="00AB4BD4">
        <w:t xml:space="preserve"> sekundárním</w:t>
      </w:r>
      <w:r w:rsidR="00CD657E">
        <w:t>.</w:t>
      </w:r>
      <w:r w:rsidR="002370A3">
        <w:t xml:space="preserve"> Volný pohyb a pobyt byl </w:t>
      </w:r>
      <w:r w:rsidR="00B51864">
        <w:t xml:space="preserve">dlouhá léta </w:t>
      </w:r>
      <w:r w:rsidR="002370A3">
        <w:t xml:space="preserve">upraven v několika směrnicích, které však byly následně nahrazeny </w:t>
      </w:r>
      <w:r w:rsidR="00AB4BD4">
        <w:t xml:space="preserve">směrnicí </w:t>
      </w:r>
      <w:r w:rsidR="002370A3">
        <w:t>jedinou, díky které došlo k zpřehlednění dané oblasti. Jedná se o Směrnici č. 2004/38</w:t>
      </w:r>
      <w:r w:rsidR="004D05E3">
        <w:t>/ES</w:t>
      </w:r>
      <w:r w:rsidR="002370A3">
        <w:t xml:space="preserve"> </w:t>
      </w:r>
      <w:r w:rsidR="00B51864">
        <w:t xml:space="preserve">ze dne 29.4.2004 </w:t>
      </w:r>
      <w:r w:rsidR="00B51864" w:rsidRPr="00B51864">
        <w:t xml:space="preserve">o právu občanů Unie </w:t>
      </w:r>
      <w:r w:rsidR="00B51864">
        <w:t>na volný pohyb</w:t>
      </w:r>
      <w:r w:rsidR="00B51864">
        <w:rPr>
          <w:rStyle w:val="Znakapoznpodarou"/>
        </w:rPr>
        <w:footnoteReference w:id="64"/>
      </w:r>
      <w:r w:rsidR="00AB4BD4">
        <w:rPr>
          <w:vertAlign w:val="superscript"/>
        </w:rPr>
        <w:t xml:space="preserve">, </w:t>
      </w:r>
      <w:r w:rsidR="00AB4BD4">
        <w:rPr>
          <w:rStyle w:val="Znakapoznpodarou"/>
        </w:rPr>
        <w:footnoteReference w:id="65"/>
      </w:r>
      <w:r w:rsidR="00BF55FA">
        <w:t xml:space="preserve">. </w:t>
      </w:r>
      <w:r w:rsidR="00BF55FA">
        <w:lastRenderedPageBreak/>
        <w:t>Tak </w:t>
      </w:r>
      <w:r w:rsidR="009108E7">
        <w:t xml:space="preserve">jak je uvedeno v bodě 3 praembule zmíněné směrnice: </w:t>
      </w:r>
      <w:r w:rsidR="009108E7" w:rsidRPr="009108E7">
        <w:rPr>
          <w:i/>
        </w:rPr>
        <w:t>„Občanství Unie by mělo představovat základní postavení státních příslušníků členských států při výkonu jejich práva volného pohybu a pobytu.ˮ</w:t>
      </w:r>
      <w:r w:rsidR="009108E7">
        <w:rPr>
          <w:i/>
        </w:rPr>
        <w:t xml:space="preserve"> </w:t>
      </w:r>
      <w:r w:rsidR="009108E7">
        <w:t>Je zde rozdíl oproti původního významu této svobody vztahující se jen na pracovníky</w:t>
      </w:r>
      <w:r w:rsidR="00F317E7">
        <w:t xml:space="preserve">, kdy byl volný pohyb vázán na </w:t>
      </w:r>
      <w:r w:rsidR="00A334C9">
        <w:t xml:space="preserve">prvek </w:t>
      </w:r>
      <w:r w:rsidR="00F317E7">
        <w:t xml:space="preserve">ekonomický, kdežto </w:t>
      </w:r>
      <w:r w:rsidR="00C753E4">
        <w:t xml:space="preserve">zde, </w:t>
      </w:r>
      <w:r w:rsidR="00F317E7">
        <w:t>ve vztahu k občanu EU můžeme hovořit o právu osobní povahy.</w:t>
      </w:r>
      <w:r w:rsidR="00F317E7">
        <w:rPr>
          <w:rStyle w:val="Znakapoznpodarou"/>
        </w:rPr>
        <w:footnoteReference w:id="66"/>
      </w:r>
      <w:r w:rsidR="0021119C">
        <w:t xml:space="preserve"> Práva související s rodinnými příslušníky jsou od práv občanů E</w:t>
      </w:r>
      <w:r w:rsidR="00D27FC4">
        <w:t>U odvozené, v tomto kontextu SD</w:t>
      </w:r>
      <w:r w:rsidR="0021119C">
        <w:t>EU odkazuje ve své judikatuře k ochraně rodinného života. Zmínit lze rozsudek 249/86</w:t>
      </w:r>
      <w:r w:rsidR="004327EB">
        <w:rPr>
          <w:rStyle w:val="Znakapoznpodarou"/>
        </w:rPr>
        <w:footnoteReference w:id="67"/>
      </w:r>
      <w:r w:rsidR="0021119C">
        <w:t xml:space="preserve"> kdy Evropský soudní dvůr shledal, </w:t>
      </w:r>
      <w:r w:rsidR="003E126E">
        <w:t xml:space="preserve">že nařízení 1612/68 se musí vykládat v mezích požadavků práva na respektování rodinného života, jenž vyplývá z čl. 8 </w:t>
      </w:r>
      <w:r w:rsidR="00D27FC4">
        <w:t>EÚLP.</w:t>
      </w:r>
    </w:p>
    <w:p w:rsidR="00324113" w:rsidRDefault="009D3D68" w:rsidP="000E4E0F">
      <w:pPr>
        <w:pStyle w:val="Nadpis2"/>
        <w:spacing w:line="360" w:lineRule="auto"/>
      </w:pPr>
      <w:bookmarkStart w:id="17" w:name="_Toc452401891"/>
      <w:r>
        <w:t>Politická práva</w:t>
      </w:r>
      <w:bookmarkEnd w:id="17"/>
    </w:p>
    <w:p w:rsidR="000E4E0F" w:rsidRDefault="000E4E0F" w:rsidP="00EE1F08">
      <w:pPr>
        <w:spacing w:line="360" w:lineRule="auto"/>
        <w:jc w:val="both"/>
      </w:pPr>
      <w:r>
        <w:t>Do sekce politických práv plynoucích ze statusu občanství EU řadíme:</w:t>
      </w:r>
    </w:p>
    <w:p w:rsidR="009D3D68" w:rsidRDefault="000E4E0F" w:rsidP="000E4E0F">
      <w:pPr>
        <w:pStyle w:val="Odstavecseseznamem"/>
        <w:numPr>
          <w:ilvl w:val="0"/>
          <w:numId w:val="12"/>
        </w:numPr>
        <w:spacing w:line="360" w:lineRule="auto"/>
        <w:jc w:val="both"/>
      </w:pPr>
      <w:r>
        <w:t>právo volit a být volen ve volbách do Evropského parlamentu</w:t>
      </w:r>
    </w:p>
    <w:p w:rsidR="000E4E0F" w:rsidRDefault="000E4E0F" w:rsidP="000E4E0F">
      <w:pPr>
        <w:pStyle w:val="Odstavecseseznamem"/>
        <w:numPr>
          <w:ilvl w:val="0"/>
          <w:numId w:val="12"/>
        </w:numPr>
        <w:spacing w:line="360" w:lineRule="auto"/>
        <w:jc w:val="both"/>
      </w:pPr>
      <w:r>
        <w:t>právo volit a být volen v obecních volbách</w:t>
      </w:r>
    </w:p>
    <w:p w:rsidR="000E4E0F" w:rsidRDefault="000E4E0F" w:rsidP="000E4E0F">
      <w:pPr>
        <w:pStyle w:val="Odstavecseseznamem"/>
        <w:numPr>
          <w:ilvl w:val="0"/>
          <w:numId w:val="12"/>
        </w:numPr>
        <w:spacing w:line="360" w:lineRule="auto"/>
        <w:jc w:val="both"/>
      </w:pPr>
      <w:r>
        <w:t>petiční právo k Evropskému parlamentu</w:t>
      </w:r>
    </w:p>
    <w:p w:rsidR="000E4E0F" w:rsidRDefault="000E4E0F" w:rsidP="000E4E0F">
      <w:pPr>
        <w:pStyle w:val="Odstavecseseznamem"/>
        <w:numPr>
          <w:ilvl w:val="0"/>
          <w:numId w:val="12"/>
        </w:numPr>
        <w:spacing w:line="360" w:lineRule="auto"/>
        <w:jc w:val="both"/>
      </w:pPr>
      <w:r>
        <w:t>právo obracet se na evropského veřejného ochránce práv (ombudsmana)</w:t>
      </w:r>
    </w:p>
    <w:p w:rsidR="000E4E0F" w:rsidRDefault="00C1717A" w:rsidP="000E4E0F">
      <w:pPr>
        <w:spacing w:line="360" w:lineRule="auto"/>
        <w:jc w:val="both"/>
      </w:pPr>
      <w:r>
        <w:tab/>
      </w:r>
      <w:r w:rsidR="000E4E0F">
        <w:t>Mimo obecného, již zmíněného ustanovení SFEU - čl. 20, nalezneme tato práva rozvinuta v následujících článcích 22 a</w:t>
      </w:r>
      <w:r w:rsidR="00AF35CA">
        <w:t>ž</w:t>
      </w:r>
      <w:r w:rsidR="000E4E0F">
        <w:t xml:space="preserve"> 24 dané Smlouvy. </w:t>
      </w:r>
      <w:r w:rsidR="000F62D8">
        <w:t>Aktivní a pasivní volební právo nalezneme upraveno ve speciálních směrnicích (podrobněji následující podkapitoly) přímo k dané oblasti. Takovou zajímavostí je, že v některých zemích byl původně čl. 22 SFEU nepřípustný z ústavněprávního hlediska a proto muselo dojít k přijetí zvláštních předpisů, jako např. ve Francii čl. 88 odst. 3 ústavy, nebo v Německu čl. 28 odst. 1 věta 3 ústavy.</w:t>
      </w:r>
      <w:r w:rsidR="000F62D8">
        <w:rPr>
          <w:rStyle w:val="Znakapoznpodarou"/>
        </w:rPr>
        <w:footnoteReference w:id="68"/>
      </w:r>
    </w:p>
    <w:p w:rsidR="006B79F6" w:rsidRDefault="006B79F6" w:rsidP="000E4E0F">
      <w:pPr>
        <w:spacing w:line="360" w:lineRule="auto"/>
        <w:jc w:val="both"/>
      </w:pPr>
      <w:r>
        <w:tab/>
        <w:t>Stojí za to zmínit, že aktivní a pasivní právo v obecních volbách má určité omeze</w:t>
      </w:r>
      <w:r w:rsidR="00BF55FA">
        <w:t>ní u </w:t>
      </w:r>
      <w:r w:rsidR="00EE1F08">
        <w:t>tří členských států. Jedná</w:t>
      </w:r>
      <w:r>
        <w:t xml:space="preserve"> se </w:t>
      </w:r>
      <w:r w:rsidR="00EE1F08">
        <w:t>prvně</w:t>
      </w:r>
      <w:r>
        <w:t xml:space="preserve"> o Lucembursko, které jako jediné využívá výjimky ze směrnice 94/80/ES</w:t>
      </w:r>
      <w:r>
        <w:rPr>
          <w:rStyle w:val="Znakapoznpodarou"/>
        </w:rPr>
        <w:footnoteReference w:id="69"/>
      </w:r>
      <w:r>
        <w:t xml:space="preserve"> spočívající v tom, že požaduje, aby voliči i kandidáti žili určitou dobu na území jejich země; další omezení uplatňuje Belgie z důvodu zachování stability v zemi mezi tamějšími komunitami; a jako posledním státem je Francie, která nepřipouští, aby na pozici </w:t>
      </w:r>
      <w:r>
        <w:lastRenderedPageBreak/>
        <w:t>starosty a místostarosty nemohli být zvoleni cizí státní příslušníci, jelikož tyto funkce zastávají speciální úlohu při volbách do senátu.</w:t>
      </w:r>
      <w:r>
        <w:rPr>
          <w:rStyle w:val="Znakapoznpodarou"/>
        </w:rPr>
        <w:footnoteReference w:id="70"/>
      </w:r>
    </w:p>
    <w:p w:rsidR="003C62C9" w:rsidRDefault="003C62C9" w:rsidP="003C62C9">
      <w:pPr>
        <w:pStyle w:val="Nadpis3"/>
      </w:pPr>
      <w:bookmarkStart w:id="18" w:name="_Toc452401892"/>
      <w:r>
        <w:t>Směrnice 9</w:t>
      </w:r>
      <w:r w:rsidR="00B23838">
        <w:t>4</w:t>
      </w:r>
      <w:r>
        <w:t>/</w:t>
      </w:r>
      <w:r w:rsidR="00B23838">
        <w:t>80/ES o obecních volbách</w:t>
      </w:r>
      <w:r w:rsidR="00ED76AD">
        <w:rPr>
          <w:rStyle w:val="Znakapoznpodarou"/>
        </w:rPr>
        <w:footnoteReference w:id="71"/>
      </w:r>
      <w:bookmarkEnd w:id="18"/>
    </w:p>
    <w:p w:rsidR="00B23838" w:rsidRPr="00237A90" w:rsidRDefault="00E274B1" w:rsidP="00B23838">
      <w:pPr>
        <w:spacing w:line="360" w:lineRule="auto"/>
        <w:jc w:val="both"/>
        <w:rPr>
          <w:color w:val="FF0000"/>
        </w:rPr>
      </w:pPr>
      <w:r>
        <w:tab/>
      </w:r>
      <w:r w:rsidR="00B23838">
        <w:t xml:space="preserve">SFEU přiznává občanům EU, kteří mají bydliště v členském státě, jehož nejsou státním příslušníkem, aktivní a pasivní právo v </w:t>
      </w:r>
      <w:r w:rsidR="004B32CF">
        <w:t>lokálních</w:t>
      </w:r>
      <w:r w:rsidR="00B23838">
        <w:t xml:space="preserve"> volbách. Toto je umožněno </w:t>
      </w:r>
      <w:r w:rsidR="004B32CF">
        <w:t xml:space="preserve">občanovi EU ve stejném rozsahu a </w:t>
      </w:r>
      <w:r w:rsidR="00B23838">
        <w:t>za stejných podmínek jako státním příslušníkům členského státu</w:t>
      </w:r>
      <w:r w:rsidR="004B32CF">
        <w:t>, kde se volby konají</w:t>
      </w:r>
      <w:r w:rsidR="00B23838">
        <w:t>.</w:t>
      </w:r>
      <w:r w:rsidR="00B23838">
        <w:rPr>
          <w:rStyle w:val="Znakapoznpodarou"/>
        </w:rPr>
        <w:footnoteReference w:id="72"/>
      </w:r>
      <w:r w:rsidR="00B23838">
        <w:t xml:space="preserve"> Dané ustanovení počítá s </w:t>
      </w:r>
      <w:r w:rsidR="000E3263">
        <w:t xml:space="preserve">podrobnou </w:t>
      </w:r>
      <w:r w:rsidR="00B23838">
        <w:t>úpravou</w:t>
      </w:r>
      <w:r w:rsidR="000E3263">
        <w:t>, která má být přijata jednomyslně zvláštním legislativním postupem Radou po konzultaci s Evropským parlamentem. Rovněž je zohledněn fakt, že hostitelský stát může využít výjimky v oblastech, ke kterým má výhrady. Doslovně to je označeno jako st</w:t>
      </w:r>
      <w:r w:rsidR="00BF55FA">
        <w:t>anovení výjimky odůvodněné tzv. </w:t>
      </w:r>
      <w:r w:rsidR="000E3263">
        <w:t>zvláštními obtížemi. Může se jednat zejména o stanovení určité minimální délky pobytu osoby v obci.</w:t>
      </w:r>
      <w:r w:rsidR="000E3263">
        <w:rPr>
          <w:rStyle w:val="Znakapoznpodarou"/>
        </w:rPr>
        <w:footnoteReference w:id="73"/>
      </w:r>
      <w:r w:rsidR="00ED76AD">
        <w:t xml:space="preserve"> </w:t>
      </w:r>
    </w:p>
    <w:p w:rsidR="00ED76AD" w:rsidRDefault="00E274B1" w:rsidP="00B23838">
      <w:pPr>
        <w:spacing w:line="360" w:lineRule="auto"/>
        <w:jc w:val="both"/>
      </w:pPr>
      <w:r>
        <w:tab/>
      </w:r>
      <w:r w:rsidR="00ED76AD">
        <w:t>Směrnice</w:t>
      </w:r>
      <w:r w:rsidR="00C90C30">
        <w:t xml:space="preserve"> 94/80/ES</w:t>
      </w:r>
      <w:r w:rsidR="00ED76AD">
        <w:t xml:space="preserve"> ve svém čl. 2 vymezuje pojmy jako základní územně samosprávný celek, členský stát bydliště, členský stát původu aj. </w:t>
      </w:r>
      <w:r w:rsidR="009A6224">
        <w:t>Obecní volby pak definuje jako volby, jenž se konají na základě všeobecného, přímého volebního práva, ve kterých jsou voleni členové zastupitelského sboru a případně i předseda a členové výkonného orgánu základního územního samosprávného celku. Tito jsou však již voleni na základě právních předpis</w:t>
      </w:r>
      <w:r>
        <w:t>ů jednotlivých členských států.</w:t>
      </w:r>
    </w:p>
    <w:p w:rsidR="00E274B1" w:rsidRDefault="00E274B1" w:rsidP="00B23838">
      <w:pPr>
        <w:spacing w:line="360" w:lineRule="auto"/>
        <w:jc w:val="both"/>
      </w:pPr>
      <w:r>
        <w:tab/>
        <w:t>Volba vykovat své právo volit ve volbách ve státě bydliště je na uvážení daného občana EU, který musí vyjádřit svou vůli zde volit. Členské s</w:t>
      </w:r>
      <w:r w:rsidR="00BF55FA">
        <w:t>táty pak umožní voliči zápis do </w:t>
      </w:r>
      <w:r>
        <w:t>seznamu voličů s dostatečným předstihem přede dnem koná</w:t>
      </w:r>
      <w:r w:rsidR="00BF55FA">
        <w:t>ní voleb. V některých státech Evropské unie</w:t>
      </w:r>
      <w:r>
        <w:t xml:space="preserve"> je dokonce účast u voleb povinná, v takovém případě má tuto povinnost i </w:t>
      </w:r>
      <w:r w:rsidR="002112DC">
        <w:t xml:space="preserve">ten </w:t>
      </w:r>
      <w:r>
        <w:t xml:space="preserve">volič, </w:t>
      </w:r>
      <w:r w:rsidR="002112DC">
        <w:t xml:space="preserve">který </w:t>
      </w:r>
      <w:r>
        <w:t>projevil svou vůli voli</w:t>
      </w:r>
      <w:r w:rsidR="002112DC">
        <w:t>t a je zapsán v seznamu voličů.</w:t>
      </w:r>
      <w:r w:rsidR="002112DC">
        <w:rPr>
          <w:rStyle w:val="Znakapoznpodarou"/>
        </w:rPr>
        <w:footnoteReference w:id="74"/>
      </w:r>
    </w:p>
    <w:p w:rsidR="002112DC" w:rsidRDefault="002112DC" w:rsidP="00B23838">
      <w:pPr>
        <w:spacing w:line="360" w:lineRule="auto"/>
        <w:jc w:val="both"/>
      </w:pPr>
      <w:r>
        <w:tab/>
        <w:t>Pokud chce osoba uplatnit své pasivní volební právo, tedy právo být volen, požaduje směrnice prokázání své totožnosti na základě stejných dokladů, jaké jsou požadovány po kandidátech, kteří jsou státními příslušníky hostitelské z</w:t>
      </w:r>
      <w:r w:rsidR="00BF55FA">
        <w:t>emě. Stát může dále požadovat i </w:t>
      </w:r>
      <w:r>
        <w:t xml:space="preserve">čestné prohlášení občana EU o své příslušnosti a své adrese v tomto státě a dále i některé </w:t>
      </w:r>
      <w:r>
        <w:lastRenderedPageBreak/>
        <w:t>další dokumenty. V případě záporného vyřízení jakéhokoli požadavku má takovýto občan EU stejné možnosti bránit se jako občan státu.</w:t>
      </w:r>
    </w:p>
    <w:p w:rsidR="00C7088C" w:rsidRPr="003C62C9" w:rsidRDefault="00C7088C" w:rsidP="00B23838">
      <w:pPr>
        <w:spacing w:line="360" w:lineRule="auto"/>
        <w:jc w:val="both"/>
      </w:pPr>
      <w:r>
        <w:tab/>
        <w:t>V závěru směrnice nalezneme odchylná a přechodná ustanovení, která upravují specifické situace, ke kterým mohlo dojít k rozhodnému datu</w:t>
      </w:r>
      <w:r w:rsidR="00C42766">
        <w:t xml:space="preserve"> 1. ledna 1996.</w:t>
      </w:r>
      <w:r w:rsidR="00EE1F08">
        <w:t xml:space="preserve"> </w:t>
      </w:r>
      <w:r w:rsidR="00113462">
        <w:t>Daná směrnice se ovšem nikde ve svých ustanoveních nezmiňuje o právu rodi</w:t>
      </w:r>
      <w:r w:rsidR="00BF55FA">
        <w:t>nných příslušníků občanů Unie a </w:t>
      </w:r>
      <w:r w:rsidR="00113462">
        <w:t xml:space="preserve">proto </w:t>
      </w:r>
      <w:r w:rsidR="00502366">
        <w:t>dovozuji</w:t>
      </w:r>
      <w:r w:rsidR="00113462">
        <w:t>, že na tyto osoby se nevztahuje, tudíž jim an</w:t>
      </w:r>
      <w:r w:rsidR="00BF55FA">
        <w:t>i není poskytnuto právo volit a </w:t>
      </w:r>
      <w:r w:rsidR="00113462">
        <w:t>být volen ve volbách obecních.</w:t>
      </w:r>
    </w:p>
    <w:p w:rsidR="00B23838" w:rsidRPr="00B23838" w:rsidRDefault="00B23838" w:rsidP="00B23838">
      <w:pPr>
        <w:pStyle w:val="Nadpis3"/>
      </w:pPr>
      <w:bookmarkStart w:id="19" w:name="_Toc452401893"/>
      <w:r>
        <w:t>Směrnice 93/109/ES o volbách do Evropského parlamentu</w:t>
      </w:r>
      <w:r w:rsidR="0066629F">
        <w:rPr>
          <w:rStyle w:val="Znakapoznpodarou"/>
        </w:rPr>
        <w:footnoteReference w:id="75"/>
      </w:r>
      <w:bookmarkEnd w:id="19"/>
    </w:p>
    <w:p w:rsidR="00324113" w:rsidRDefault="00B54A11" w:rsidP="000E4E0F">
      <w:pPr>
        <w:spacing w:line="360" w:lineRule="auto"/>
        <w:jc w:val="both"/>
      </w:pPr>
      <w:r>
        <w:tab/>
        <w:t>Podobně jako v předchozím případě je Smlouvou o fungování Evropské unie přiznáno občanům EU majícím bydliště v hostitelském státě EU aktivní a pasivní volební právo ve volbách do Evropského parlamentu za stejných podmínek jako státní příslušníci daného členského státu.</w:t>
      </w:r>
      <w:r>
        <w:rPr>
          <w:rStyle w:val="Znakapoznpodarou"/>
        </w:rPr>
        <w:footnoteReference w:id="76"/>
      </w:r>
      <w:r w:rsidR="00470DD2">
        <w:t xml:space="preserve"> Touto směrnicí je r</w:t>
      </w:r>
      <w:r w:rsidR="00F10B4C">
        <w:t xml:space="preserve">ovněž vyžadována podrobná úprava, která se přijímá jednomyslně zvláštním legislativním postupem Radou a po konzultaci s Evropským parlamentem a je počítáno s výjimkami odůvodněnými tzv. zvláštními obtíženi některého členského státu. </w:t>
      </w:r>
      <w:r w:rsidR="00993E3B">
        <w:t>Směrnice obsahuje v podstatě obdobná ustanovení, která byla zmíněna ve směrnici 94/80/ES.</w:t>
      </w:r>
      <w:r w:rsidR="00CB5612">
        <w:t xml:space="preserve"> Harmonizuje právní řády členských států takovým způsobem, aby občané EU - voliči z jiného členského státu EU měli rovněž možnost účastnit se voleb v hostitelském státě. Současně ale zabezpečuje, aby právo volit v místě bydliště nebylo zneužito pro vícenásobnou volbu. </w:t>
      </w:r>
    </w:p>
    <w:p w:rsidR="001A5AD7" w:rsidRDefault="001A5AD7" w:rsidP="000E4E0F">
      <w:pPr>
        <w:spacing w:line="360" w:lineRule="auto"/>
        <w:jc w:val="both"/>
      </w:pPr>
      <w:r>
        <w:tab/>
        <w:t xml:space="preserve">Směrnice 93/109/ES stanovuje, že volby do Evropského parlamentu jsou volbami na základě přímého, všeobecného volebního práva, </w:t>
      </w:r>
      <w:r w:rsidR="006963CF">
        <w:t xml:space="preserve">a současně jsou v souladu s </w:t>
      </w:r>
      <w:r w:rsidR="00FA244E">
        <w:t>A</w:t>
      </w:r>
      <w:r w:rsidR="006963CF">
        <w:t>ktem</w:t>
      </w:r>
      <w:r w:rsidR="003B0519">
        <w:t xml:space="preserve"> o volbě zastupitelů ve shromáždění ve všeobecných a přímých volbách</w:t>
      </w:r>
      <w:r w:rsidR="00FA244E">
        <w:t xml:space="preserve"> (následně o volbě členů Evropského parlamentu ve všeobecných a přímých volbách) </w:t>
      </w:r>
      <w:r w:rsidR="006963CF">
        <w:t>ze dne 20. září 1976</w:t>
      </w:r>
      <w:r w:rsidR="00FA244E">
        <w:t xml:space="preserve">, pozměněném rozhodnutím Rady ze dne 25. června a 23. září 2002, </w:t>
      </w:r>
      <w:r w:rsidR="003B0519">
        <w:t xml:space="preserve">kdy tento akt volby do Evropského parlamentu upravuje. </w:t>
      </w:r>
      <w:r w:rsidR="00215DF6">
        <w:t>Akt byl podepsán zmíněného zářijového dne v Bruselu a po ratifikaci členskými státy nabyl účinnosti v červenci roku 1978.</w:t>
      </w:r>
    </w:p>
    <w:p w:rsidR="00CB5612" w:rsidRDefault="00CB5612" w:rsidP="000E4E0F">
      <w:pPr>
        <w:spacing w:line="360" w:lineRule="auto"/>
        <w:jc w:val="both"/>
      </w:pPr>
      <w:r>
        <w:tab/>
      </w:r>
      <w:r w:rsidR="00074D40">
        <w:t>Volební obvod je při volbách do Evropského parlamentu stanoven směrnicí jako území členského státu. Co se týče pravidel pro financování a statut politických stran na evropské úrovni jsou tyto upraveny nařízením 2004/2003/ES</w:t>
      </w:r>
      <w:r w:rsidR="00074D40">
        <w:rPr>
          <w:rStyle w:val="Znakapoznpodarou"/>
        </w:rPr>
        <w:footnoteReference w:id="77"/>
      </w:r>
      <w:r w:rsidR="00074D40">
        <w:t xml:space="preserve">. </w:t>
      </w:r>
    </w:p>
    <w:p w:rsidR="008E433E" w:rsidRDefault="005543A5" w:rsidP="00E156A6">
      <w:pPr>
        <w:spacing w:line="360" w:lineRule="auto"/>
        <w:jc w:val="both"/>
        <w:rPr>
          <w:color w:val="FF0000"/>
        </w:rPr>
      </w:pPr>
      <w:r>
        <w:lastRenderedPageBreak/>
        <w:tab/>
        <w:t xml:space="preserve">Právem volit a být volen se zabýval Soudné dvůr v rozsudku </w:t>
      </w:r>
      <w:r w:rsidR="00614C7D">
        <w:t>C-145/04 Španělské království</w:t>
      </w:r>
      <w:r>
        <w:t xml:space="preserve"> v. Spojené království VB a Severního Irska</w:t>
      </w:r>
      <w:r>
        <w:rPr>
          <w:rStyle w:val="Znakapoznpodarou"/>
        </w:rPr>
        <w:footnoteReference w:id="78"/>
      </w:r>
      <w:r w:rsidR="0003509C">
        <w:t xml:space="preserve">, kterému předcházelo řízení před ESLP ohledně porušení článku 3 Protokolu č. 1 k Evropské </w:t>
      </w:r>
      <w:r w:rsidR="00551003">
        <w:t xml:space="preserve">úmluvě o ochraně lidských práv </w:t>
      </w:r>
      <w:r w:rsidR="0003509C">
        <w:t>- "Právo na svobodné volby" ohledně odepření práva účastnit se voleb do Evropského parlamentu paní Matthews</w:t>
      </w:r>
      <w:r w:rsidR="0003509C">
        <w:rPr>
          <w:rStyle w:val="Znakapoznpodarou"/>
        </w:rPr>
        <w:footnoteReference w:id="79"/>
      </w:r>
      <w:r w:rsidR="0003509C">
        <w:t>.</w:t>
      </w:r>
      <w:r w:rsidR="00614C7D">
        <w:t xml:space="preserve"> Spojené království mělo upravit národní předpisy o volbách do Evropského parlamentu tak, že se jich mohli zúčastn</w:t>
      </w:r>
      <w:r w:rsidR="00C13F72">
        <w:t xml:space="preserve">it i obyvatelé Gibraltaru - území, </w:t>
      </w:r>
      <w:r w:rsidR="00614C7D">
        <w:t>kter</w:t>
      </w:r>
      <w:r w:rsidR="00C13F72">
        <w:t>é</w:t>
      </w:r>
      <w:r w:rsidR="00614C7D">
        <w:t xml:space="preserve"> není součástí Spojeného království, je však jednou z britských kolonií</w:t>
      </w:r>
      <w:r w:rsidR="0003509C">
        <w:t xml:space="preserve">, za jehož zahraniční vztahy převzal odpovědnost členský stát na základě tehdejšího čl. 299 odst. 4 SES. </w:t>
      </w:r>
      <w:r w:rsidR="00020304">
        <w:t xml:space="preserve">Spojené království pak na základě rozsudku ESLP přijalo v květnu roku 2003 nový volební zákon - tzv. European Parliament </w:t>
      </w:r>
      <w:r w:rsidR="00020304" w:rsidRPr="00020304">
        <w:t>Representation Act</w:t>
      </w:r>
      <w:r w:rsidR="00020304">
        <w:t xml:space="preserve">, kterým byl Gibraltar připojen k volebnímu území VB a občanům třetích zemí - občanů Gibraltaru, kteří však nebyli občané EU - přiznalo právo volit do Evropského parlamentu. </w:t>
      </w:r>
      <w:r w:rsidR="0003509C">
        <w:t>Španělsko následně usilovalo o zrušení</w:t>
      </w:r>
      <w:r w:rsidR="00020304">
        <w:t xml:space="preserve"> tohoto aktu.</w:t>
      </w:r>
      <w:r w:rsidR="00C13F72">
        <w:t xml:space="preserve"> Španělské království tak poukazovalo na skutečnost, že Akt o volbě členů Evropského parlamentu ve všeobecných a přímých volbách z roku 1976 </w:t>
      </w:r>
      <w:r w:rsidR="00E83490">
        <w:t>nezahrnuje Gibraltar do</w:t>
      </w:r>
      <w:r w:rsidR="00551003">
        <w:t xml:space="preserve"> rozsahu použitelnosti pro účely</w:t>
      </w:r>
      <w:r w:rsidR="00E83490">
        <w:t xml:space="preserve"> </w:t>
      </w:r>
      <w:r w:rsidR="00BF55FA">
        <w:t>voleb do Evropského parlamentu.</w:t>
      </w:r>
      <w:r w:rsidR="00EB55FA">
        <w:t xml:space="preserve"> K právu volit do EP se SDEU vyjádřil rovněž v rozsudku Delvigne.</w:t>
      </w:r>
      <w:r w:rsidR="00EB55FA">
        <w:rPr>
          <w:rStyle w:val="Znakapoznpodarou"/>
        </w:rPr>
        <w:footnoteReference w:id="80"/>
      </w:r>
    </w:p>
    <w:p w:rsidR="005543A5" w:rsidRPr="00BF55FA" w:rsidRDefault="008E433E" w:rsidP="00E156A6">
      <w:pPr>
        <w:spacing w:line="360" w:lineRule="auto"/>
        <w:jc w:val="both"/>
      </w:pPr>
      <w:r>
        <w:rPr>
          <w:color w:val="FF0000"/>
        </w:rPr>
        <w:tab/>
      </w:r>
      <w:r w:rsidRPr="00BF55FA">
        <w:t>Rovněž ani v tomto případě se směrnice ani slůvkem nezmiňuje o právu volit do Evropského parlamentu, které by náleželo rodinným příslušníkům občanů EU a tudíž se tito státní příslušníci třetích zemí nemohou účastnit ani voleb do této evropské instituce.</w:t>
      </w:r>
    </w:p>
    <w:p w:rsidR="009B7F40" w:rsidRDefault="00651E60" w:rsidP="00E156A6">
      <w:pPr>
        <w:pStyle w:val="Nadpis3"/>
        <w:spacing w:line="360" w:lineRule="auto"/>
        <w:jc w:val="both"/>
      </w:pPr>
      <w:bookmarkStart w:id="20" w:name="_Toc452401894"/>
      <w:r>
        <w:t xml:space="preserve">Petiční právo </w:t>
      </w:r>
      <w:r w:rsidR="00E156A6">
        <w:t>a právo obracet se na veřejného ochránce práv</w:t>
      </w:r>
      <w:bookmarkEnd w:id="20"/>
    </w:p>
    <w:p w:rsidR="00E156A6" w:rsidRDefault="00E156A6" w:rsidP="00E156A6">
      <w:pPr>
        <w:spacing w:line="360" w:lineRule="auto"/>
        <w:jc w:val="both"/>
      </w:pPr>
      <w:r>
        <w:tab/>
        <w:t xml:space="preserve">Z institutu evropského občanství se k Evropskému parlamentu vztahují i další práva jednotlivce. Tato oprávnění nalezneme upravena v článcích 227 a 228 SFEU. Daná oprávnění </w:t>
      </w:r>
      <w:r w:rsidR="00172E84">
        <w:t>zavedla Maastrichtská smlouva, rozšířena pak byla n</w:t>
      </w:r>
      <w:r>
        <w:t>áslednými modifikujícími smlouvami</w:t>
      </w:r>
      <w:r w:rsidR="00364B2E">
        <w:t>.</w:t>
      </w:r>
    </w:p>
    <w:p w:rsidR="00EE2339" w:rsidRDefault="00364B2E" w:rsidP="00E156A6">
      <w:pPr>
        <w:spacing w:line="360" w:lineRule="auto"/>
        <w:jc w:val="both"/>
      </w:pPr>
      <w:r>
        <w:tab/>
        <w:t>Pokud tak někdy dojde k porušení základních lidských práv institucemi EU, není jedinou možností jak se dovolat ochrany těchto práv, že se daná věc stane předmětem soudního řízení na základě náležitých typů žalob podaných evropským soudům. Právo EU totiž stanoví i jinou právní ochranu, mimosoudní, a to formou petičního práva a funkcí ombudsmana.</w:t>
      </w:r>
      <w:r w:rsidR="00B93DDB">
        <w:t xml:space="preserve"> Toto oprávnění dle dikce článku upravujících danou problematiku je poskytováno nejen občanům EU, ale rovněž i všem jiným osobám, ať fyzickým, či právnickým, které mají bydliště či statutární sídlo v </w:t>
      </w:r>
      <w:r w:rsidR="00EE2339">
        <w:t>některém ze členských států EU.</w:t>
      </w:r>
    </w:p>
    <w:p w:rsidR="00EE2339" w:rsidRDefault="00EE2339" w:rsidP="00E156A6">
      <w:pPr>
        <w:spacing w:line="360" w:lineRule="auto"/>
        <w:jc w:val="both"/>
      </w:pPr>
      <w:r>
        <w:lastRenderedPageBreak/>
        <w:tab/>
      </w:r>
      <w:r w:rsidR="00B93DDB">
        <w:t xml:space="preserve">Námětem petice musí být věc, která spadá do </w:t>
      </w:r>
      <w:r w:rsidR="00054C31">
        <w:t>zájmu, či působnosti</w:t>
      </w:r>
      <w:r w:rsidR="00B93DDB">
        <w:t xml:space="preserve"> EU a která se petentů přímo dotýká. </w:t>
      </w:r>
      <w:r w:rsidR="00054C31">
        <w:t xml:space="preserve">Petice se tedy může týkat kupříkladu práv občanů EU, volného pohybu osob, zboží, otázek životního prostředí aj. stanové ve smlouvách, či uznávání odborné kvalifikace a jiných otázek </w:t>
      </w:r>
      <w:r w:rsidR="00AC25D5">
        <w:t>na základě provádění právních předpisů</w:t>
      </w:r>
      <w:r w:rsidR="00AC25D5">
        <w:rPr>
          <w:rStyle w:val="Znakapoznpodarou"/>
        </w:rPr>
        <w:footnoteReference w:id="81"/>
      </w:r>
      <w:r w:rsidR="00773BFD">
        <w:t>.</w:t>
      </w:r>
      <w:r w:rsidR="00054C31">
        <w:t xml:space="preserve"> </w:t>
      </w:r>
      <w:r w:rsidR="00B93DDB">
        <w:t>Oprávnění předložit petici náleží osobě samostatně či společně s dalšími osobami nebo občany.</w:t>
      </w:r>
      <w:r w:rsidR="00B93DDB">
        <w:rPr>
          <w:rStyle w:val="Znakapoznpodarou"/>
        </w:rPr>
        <w:footnoteReference w:id="82"/>
      </w:r>
      <w:r>
        <w:t xml:space="preserve"> Forma</w:t>
      </w:r>
      <w:r w:rsidR="00495DE4">
        <w:t xml:space="preserve"> může </w:t>
      </w:r>
      <w:r>
        <w:t>být</w:t>
      </w:r>
      <w:r w:rsidR="00495DE4">
        <w:t xml:space="preserve"> </w:t>
      </w:r>
      <w:r>
        <w:t>stylem</w:t>
      </w:r>
      <w:r w:rsidR="00495DE4">
        <w:t xml:space="preserve"> žádost</w:t>
      </w:r>
      <w:r>
        <w:t>i nebo stížnosti</w:t>
      </w:r>
      <w:r w:rsidR="00495DE4">
        <w:t xml:space="preserve"> a dotýkat se může otázek jak s</w:t>
      </w:r>
      <w:r>
        <w:t>oukromého</w:t>
      </w:r>
      <w:r w:rsidR="00495DE4">
        <w:t xml:space="preserve">, tak </w:t>
      </w:r>
      <w:r>
        <w:t>veřejného</w:t>
      </w:r>
      <w:r w:rsidR="00495DE4">
        <w:t xml:space="preserve"> zájmu. Může </w:t>
      </w:r>
      <w:r>
        <w:t>se jednat</w:t>
      </w:r>
      <w:r w:rsidR="00495DE4">
        <w:t xml:space="preserve"> o připomínku, stížnost, či osobitou žádost přímo k uplatňování určitých právních předpisů EU, popř. </w:t>
      </w:r>
      <w:r w:rsidR="00651E60">
        <w:t>podnět k tomu, aby se k určité otázce vyslovil.</w:t>
      </w:r>
      <w:r w:rsidR="00651E60">
        <w:rPr>
          <w:rStyle w:val="Znakapoznpodarou"/>
        </w:rPr>
        <w:footnoteReference w:id="83"/>
      </w:r>
      <w:r w:rsidR="00651E60">
        <w:t xml:space="preserve"> </w:t>
      </w:r>
      <w:r w:rsidR="00692244">
        <w:t xml:space="preserve">Podrobnosti ohledně způsobu vyřizování petic stanoví jednací řád Evropského parlamentu. </w:t>
      </w:r>
    </w:p>
    <w:p w:rsidR="00D56F51" w:rsidRDefault="00EE2339" w:rsidP="00E156A6">
      <w:pPr>
        <w:spacing w:line="360" w:lineRule="auto"/>
        <w:jc w:val="both"/>
      </w:pPr>
      <w:r>
        <w:tab/>
      </w:r>
      <w:r w:rsidR="00692244">
        <w:t>Ke splnění záměru vyřizování petic zde byl zřízen specializovaný Petiční výbor</w:t>
      </w:r>
      <w:r w:rsidR="00B619B2">
        <w:rPr>
          <w:rStyle w:val="Znakapoznpodarou"/>
        </w:rPr>
        <w:footnoteReference w:id="84"/>
      </w:r>
      <w:r w:rsidR="00692244">
        <w:t xml:space="preserve">, který ji v případě potřeby může postoupit jinému výboru Evropského parlamentu ke zjištění, zda nedošlo </w:t>
      </w:r>
      <w:r w:rsidR="00EB28B7">
        <w:t>k porušení právních předpisů EU.</w:t>
      </w:r>
      <w:r w:rsidR="00EB28B7">
        <w:rPr>
          <w:rStyle w:val="Znakapoznpodarou"/>
        </w:rPr>
        <w:footnoteReference w:id="85"/>
      </w:r>
      <w:r w:rsidR="00474E7A">
        <w:t xml:space="preserve"> Petiční výbor určí přípustnost petice a dále rozhodne o dalších krocích. Může se pokusit vyřešit věc pomocí vyjednávání s příslušným správním orgánem. Není však oprávněn pravomocně rozhodnout, popř. zrušit napadané rozhodnutí orgánu. Pokud dojde k Evropskému parlamentu pouhá žádost o informace, tímto se již výbor nezabývá, pro ulehčení činnosti byla zřízena služba Korespondence s občany.</w:t>
      </w:r>
      <w:r w:rsidR="00BF55FA">
        <w:t xml:space="preserve"> Dle </w:t>
      </w:r>
      <w:r w:rsidR="00D56F51">
        <w:t>analýzy jsou nejčastějším předmětem korespondence osob z ČR národní politiky - tedy problematika ohledně sporů se státní správou, samosprávou a soudy. Dále jde o fungování Evropského parlamentu, petiční právo, přes otázky vnitřního trhu, hospodářství, zaměstnanosti až po vnější vztahy EU a životní prostředí.</w:t>
      </w:r>
      <w:r w:rsidR="00D56F51">
        <w:rPr>
          <w:rStyle w:val="Znakapoznpodarou"/>
        </w:rPr>
        <w:footnoteReference w:id="86"/>
      </w:r>
      <w:r w:rsidR="000A3A4D">
        <w:t xml:space="preserve"> Souběžně je pak petiční právo zakotveno v čl. 44 Listiny základních práv Evropské unie.</w:t>
      </w:r>
    </w:p>
    <w:p w:rsidR="00EE2339" w:rsidRDefault="00EE2339" w:rsidP="00E156A6">
      <w:pPr>
        <w:spacing w:line="360" w:lineRule="auto"/>
        <w:jc w:val="both"/>
      </w:pPr>
      <w:r>
        <w:tab/>
      </w:r>
      <w:r w:rsidR="00B75C0A">
        <w:t>Funkcí evropského veřejného ochránce práv se zabýv</w:t>
      </w:r>
      <w:r w:rsidR="00BF55FA">
        <w:t>á již zmíněný čl. 228 SFEU, dle </w:t>
      </w:r>
      <w:r w:rsidR="00B75C0A">
        <w:t>kterého se zabývá stížnostmi přijatými od kteréhokoli občana EU / osoby, jenž se zaobírají stížnostmi na instituce, orgány nebo jiné s</w:t>
      </w:r>
      <w:r w:rsidR="00A81C0E">
        <w:t>ubjekty EU, ovšem s výjimkou SD</w:t>
      </w:r>
      <w:r w:rsidR="00B75C0A">
        <w:t xml:space="preserve">EU při výkonu soudních pravomocí. </w:t>
      </w:r>
      <w:r w:rsidR="00F30CC6">
        <w:t xml:space="preserve">Paralelně je právo </w:t>
      </w:r>
      <w:r w:rsidR="000A3A4D">
        <w:t>obracet se na veřejného ochránce práv potvrzeno</w:t>
      </w:r>
      <w:r w:rsidR="00BF55FA">
        <w:t xml:space="preserve"> v </w:t>
      </w:r>
      <w:r w:rsidR="00F30CC6">
        <w:t xml:space="preserve">článku 43 Listiny základních práv Evropské unie. </w:t>
      </w:r>
      <w:r w:rsidR="00B75C0A">
        <w:t xml:space="preserve">Úřad byl založen v roce 1995 kdy byl </w:t>
      </w:r>
      <w:r w:rsidR="00B75C0A">
        <w:lastRenderedPageBreak/>
        <w:t xml:space="preserve">jako prvním ombudsmanem zvolen </w:t>
      </w:r>
      <w:r w:rsidR="00B75C0A" w:rsidRPr="00B75C0A">
        <w:t>Jacob Söderman</w:t>
      </w:r>
      <w:r w:rsidR="00B75C0A">
        <w:t xml:space="preserve"> z Finska, nyní je ve funkci od 1. října 2013 </w:t>
      </w:r>
      <w:r w:rsidR="00405866">
        <w:t xml:space="preserve">Irka </w:t>
      </w:r>
      <w:r w:rsidR="00B75C0A" w:rsidRPr="00B75C0A">
        <w:t>Emily O'Reillová</w:t>
      </w:r>
      <w:r w:rsidR="00405866">
        <w:t>.</w:t>
      </w:r>
      <w:r w:rsidR="00F30CC6">
        <w:t xml:space="preserve"> </w:t>
      </w:r>
      <w:r w:rsidR="00DA6574">
        <w:t>Jedná se o úřad, jenž je nestranný.</w:t>
      </w:r>
    </w:p>
    <w:p w:rsidR="005D2682" w:rsidRDefault="005D2682" w:rsidP="00E156A6">
      <w:pPr>
        <w:spacing w:line="360" w:lineRule="auto"/>
        <w:jc w:val="both"/>
      </w:pPr>
      <w:r>
        <w:tab/>
        <w:t>Nesprávným úředním postupem je třeba rozumět porušení základního práva, které má právě tuto závažnost. Veřejný ochránce práv může provádět šetření</w:t>
      </w:r>
      <w:r w:rsidR="00DA6574">
        <w:t>,</w:t>
      </w:r>
      <w:r>
        <w:t xml:space="preserve"> mimo doručených stížností</w:t>
      </w:r>
      <w:r w:rsidR="00DA6574">
        <w:t>,</w:t>
      </w:r>
      <w:r>
        <w:t xml:space="preserve"> i z vlastního podnětu. Pokud při svém šetření zjistí porušení, nesprávnost, postupuje věc dotčenému orgánu, který má tříměsíční lhůtu, ve které je povinen vyjádřit své stanovisko. </w:t>
      </w:r>
      <w:r w:rsidR="00DA6574">
        <w:t>Veřejný ochránce práv se však snaží o vyřízení věci formou smírného řešení.</w:t>
      </w:r>
      <w:r w:rsidR="00F35B67">
        <w:rPr>
          <w:rStyle w:val="Znakapoznpodarou"/>
        </w:rPr>
        <w:footnoteReference w:id="87"/>
      </w:r>
      <w:r w:rsidR="00DA6574">
        <w:t xml:space="preserve"> Může orgánu navrhnout, jakým způsobem by měla být věc vyřešena, a jaké opatření k nápravě by měl přijmout. Až když je orgán nečinný a nereaguje na doporučení ombudsmana, vypracovává zvláštní zprávu, kterou směřuje Evropskému parlamentu, k</w:t>
      </w:r>
      <w:r w:rsidR="00BF55FA">
        <w:t>terý již odpovídá za vyřešení a </w:t>
      </w:r>
      <w:r w:rsidR="00DA6574">
        <w:t>přijetí žádoucích postupů. Evropský parlament není vázán právním hodnocením veřejného ochránce práv.</w:t>
      </w:r>
      <w:r w:rsidR="00F35B67">
        <w:rPr>
          <w:rStyle w:val="Znakapoznpodarou"/>
        </w:rPr>
        <w:footnoteReference w:id="88"/>
      </w:r>
      <w:r w:rsidR="00DA6574">
        <w:t xml:space="preserve"> </w:t>
      </w:r>
      <w:r w:rsidR="00F35B67">
        <w:t>O postupu je vždy informován stěžovatel.</w:t>
      </w:r>
    </w:p>
    <w:p w:rsidR="00943744" w:rsidRDefault="00943744" w:rsidP="00E41570">
      <w:pPr>
        <w:spacing w:line="360" w:lineRule="auto"/>
        <w:jc w:val="both"/>
      </w:pPr>
      <w:r>
        <w:tab/>
        <w:t>Jak vyplývá z Výroční zprávy</w:t>
      </w:r>
      <w:r w:rsidR="00D915AD">
        <w:t xml:space="preserve"> z 26. května 2015</w:t>
      </w:r>
      <w:r w:rsidR="008177E5">
        <w:rPr>
          <w:rStyle w:val="Znakapoznpodarou"/>
        </w:rPr>
        <w:footnoteReference w:id="89"/>
      </w:r>
      <w:r w:rsidR="008177E5">
        <w:t xml:space="preserve"> nejčastějším typem stížností jsou ty, které se týkají transparentnosti v orgánech EU. Nejobvyklejší je odmítnutí orgánů umožnit přístup k informacím, které zaručuje Listina základních práv Evropské unie. V roce 2014 dle této zprávy veřejná ochránkyně práv pomohla počtu 23 072 obča</w:t>
      </w:r>
      <w:r w:rsidR="00BF55FA">
        <w:t>nům, kteří se na ni obrátili, z </w:t>
      </w:r>
      <w:r w:rsidR="008177E5">
        <w:t xml:space="preserve">toho se jednalo o 2079 stížností, ostatní spadají do sekce rad a také žádostí o informace. </w:t>
      </w:r>
      <w:r w:rsidR="00780304">
        <w:t>Počet stížností ve srovnání s předchozími lety vykazuje klesající ráz. Největší počet stížností putuje ze Španělska, Německa a Polska, nejméně naopak z Estonska, Lotyšska či Malty. Předmětem stížností je pak nejčastěji Komise (59,6%) a agentury EU (13,7%). Délka šetření případů, které byly uzavřeny pak byla nejčastěji do tří měsíců (36 %) a od tří do dvanácti měsíců (28 %).</w:t>
      </w:r>
    </w:p>
    <w:p w:rsidR="00D915AD" w:rsidRDefault="00D915AD" w:rsidP="00E41570">
      <w:pPr>
        <w:spacing w:line="360" w:lineRule="auto"/>
        <w:jc w:val="both"/>
      </w:pPr>
      <w:r>
        <w:tab/>
        <w:t>Veřejný ochránce práv úzce spolupracuje s institu</w:t>
      </w:r>
      <w:r w:rsidR="00BF55FA">
        <w:t>cemi EU a také různými sítěmi k </w:t>
      </w:r>
      <w:r>
        <w:t xml:space="preserve">zajištění rychlého a účinného vyřízení podnětů od občanů. V případech, které nespadají do působnosti tohoto institutu, ale lze je vyřídit na úrovni </w:t>
      </w:r>
      <w:r w:rsidR="00681F77">
        <w:t>národních či regionálních ochránců práv, jsou tyto stížnosti předány právě jim k vyřízení. K této činnosti byla dokonce zřízena tzv. Evropská síť veřejných ochránců práv, která slouží jako účinný mechanismus k výměně informací o právu EU a pořádání seminářů k výměně postupů a zkušeností.</w:t>
      </w:r>
    </w:p>
    <w:p w:rsidR="00943744" w:rsidRDefault="00943744" w:rsidP="00E41570">
      <w:pPr>
        <w:pStyle w:val="Nadpis2"/>
        <w:spacing w:line="360" w:lineRule="auto"/>
        <w:jc w:val="both"/>
      </w:pPr>
      <w:bookmarkStart w:id="21" w:name="_Toc452401895"/>
      <w:r>
        <w:lastRenderedPageBreak/>
        <w:t>Právo na diplomatickou a konzulární ochranu</w:t>
      </w:r>
      <w:bookmarkEnd w:id="21"/>
    </w:p>
    <w:p w:rsidR="00E41570" w:rsidRDefault="00E41570" w:rsidP="00E41570">
      <w:pPr>
        <w:spacing w:line="360" w:lineRule="auto"/>
        <w:jc w:val="both"/>
      </w:pPr>
      <w:r>
        <w:tab/>
        <w:t xml:space="preserve">Zmíněné oprávnění nalezneme upraveno v čl. 23 SFEU, potvrzeno je opět </w:t>
      </w:r>
      <w:r w:rsidR="005B1ADF">
        <w:t>i v L</w:t>
      </w:r>
      <w:r w:rsidR="00A505D2">
        <w:t>ZPEU</w:t>
      </w:r>
      <w:r w:rsidR="005B1ADF">
        <w:t xml:space="preserve">, v jejím čl. 46. </w:t>
      </w:r>
      <w:r w:rsidR="00E66BEF">
        <w:t>Dané oprávnění řeší otázku, která může nastat v situaci, kdy se občan EU ocitne v zemi mimo EU, kde jeho domovský členský stát</w:t>
      </w:r>
      <w:r w:rsidR="002D0362">
        <w:t>,</w:t>
      </w:r>
      <w:r w:rsidR="00E66BEF">
        <w:t xml:space="preserve"> jehož je státním příslušníkem nemá konzulární, ani diplomatické zastoupení. V této situaci občan EU bude požívat chybějící konzulární a diplomatické ochrany ze strany zastoupení toho členského státu, který se v třetí zemi nachází. Občan EU takovému úřadu předloží svůj doklad totožnosti - občanský průkaz či cestovní pas. V případě odcizení, či ztráty dokladu totožnosti může zastupitelský úřad přijmout jakýkoliv jiný </w:t>
      </w:r>
      <w:r w:rsidR="00077A19">
        <w:t>prostředky</w:t>
      </w:r>
      <w:r w:rsidR="00BF55FA">
        <w:t>. Zastoupení členské země, na </w:t>
      </w:r>
      <w:r w:rsidR="00E66BEF">
        <w:t xml:space="preserve">kterou se občan EU v prekérní situaci obrátil, jedná s touto osobou za stejných podmínek, za jakých by jednal s vlastním státním příslušníkem. </w:t>
      </w:r>
    </w:p>
    <w:p w:rsidR="00146E56" w:rsidRDefault="00146E56" w:rsidP="00397A51">
      <w:pPr>
        <w:spacing w:line="360" w:lineRule="auto"/>
        <w:jc w:val="both"/>
      </w:pPr>
      <w:r>
        <w:tab/>
        <w:t>Obecná ustanovení stanovená ve SFEU upřesňuje sekundární právo - Směrnice Rady č. 2015/637</w:t>
      </w:r>
      <w:r>
        <w:rPr>
          <w:rStyle w:val="Znakapoznpodarou"/>
        </w:rPr>
        <w:footnoteReference w:id="90"/>
      </w:r>
      <w:r w:rsidR="00397A51">
        <w:t xml:space="preserve">, která </w:t>
      </w:r>
      <w:r w:rsidR="008F17EC">
        <w:t>nahradí k 1. květnu 2018</w:t>
      </w:r>
      <w:r w:rsidR="00397A51">
        <w:t xml:space="preserve"> rozhodnutí Rady č. 95/553/ES</w:t>
      </w:r>
      <w:r w:rsidR="00D95465">
        <w:rPr>
          <w:rStyle w:val="Znakapoznpodarou"/>
        </w:rPr>
        <w:footnoteReference w:id="91"/>
      </w:r>
      <w:r w:rsidR="00AB47FF">
        <w:t>. V praxi totiž ochrana nefunguje tak, jak bylo předpokládáno a o</w:t>
      </w:r>
      <w:r w:rsidR="00BF55FA">
        <w:t>bčané EU se ocitají mnohokrát v </w:t>
      </w:r>
      <w:r w:rsidR="00AB47FF">
        <w:t>nebezpečných a nepříjemných situacích. Příkladem nedostatečné ochrany může posloužit zemětřesení v Japonsku v roce 2011, či krize v Libyi, Bahrajnu a Egyptě.</w:t>
      </w:r>
      <w:r w:rsidR="00AB47FF">
        <w:rPr>
          <w:rStyle w:val="Znakapoznpodarou"/>
        </w:rPr>
        <w:footnoteReference w:id="92"/>
      </w:r>
      <w:r w:rsidR="00772C36">
        <w:t xml:space="preserve"> </w:t>
      </w:r>
      <w:r w:rsidR="00245A4B">
        <w:t>Směrnice byla přijata na základě, který je stanoven v čl. 23 odst. 2 SFEU, konzultační procedurou jako jedním z druhů zvláštního legislativního postupu.</w:t>
      </w:r>
    </w:p>
    <w:p w:rsidR="00D304A0" w:rsidRDefault="00D304A0" w:rsidP="00397A51">
      <w:pPr>
        <w:spacing w:line="360" w:lineRule="auto"/>
        <w:jc w:val="both"/>
      </w:pPr>
      <w:r>
        <w:tab/>
      </w:r>
      <w:r w:rsidR="00154EBF">
        <w:t>Novinkou je, že s</w:t>
      </w:r>
      <w:r>
        <w:t>měrnice 2015/637 přiznává totožnou konzulární ochranu rovněž i rodinným příslušníkům nezastoupených obč</w:t>
      </w:r>
      <w:r w:rsidR="00865D42">
        <w:t>anů EU za rovnocenných podmínek</w:t>
      </w:r>
      <w:r>
        <w:t xml:space="preserve"> jako </w:t>
      </w:r>
      <w:r w:rsidR="00D41F7B">
        <w:t>rodinným příslušníkům občanů EU členského státu, který</w:t>
      </w:r>
      <w:r w:rsidR="00865D42">
        <w:t>m</w:t>
      </w:r>
      <w:r w:rsidR="00D41F7B">
        <w:t xml:space="preserve"> poskytuje pomoc.</w:t>
      </w:r>
      <w:r w:rsidR="00D41F7B">
        <w:rPr>
          <w:rStyle w:val="Znakapoznpodarou"/>
        </w:rPr>
        <w:footnoteReference w:id="93"/>
      </w:r>
      <w:r w:rsidR="00D41F7B">
        <w:t xml:space="preserve"> </w:t>
      </w:r>
      <w:r w:rsidR="00321C1F">
        <w:t xml:space="preserve">V čl. 9 </w:t>
      </w:r>
      <w:r w:rsidR="00154EBF">
        <w:t xml:space="preserve">pak </w:t>
      </w:r>
      <w:r w:rsidR="00321C1F">
        <w:t>nalezneme druhy pomoci, které konzulární ochrana zahrnuje, jedná se o případy:</w:t>
      </w:r>
    </w:p>
    <w:p w:rsidR="00321C1F" w:rsidRDefault="00321C1F" w:rsidP="00321C1F">
      <w:pPr>
        <w:pStyle w:val="Odstavecseseznamem"/>
        <w:numPr>
          <w:ilvl w:val="0"/>
          <w:numId w:val="14"/>
        </w:numPr>
        <w:spacing w:line="360" w:lineRule="auto"/>
        <w:jc w:val="both"/>
      </w:pPr>
      <w:r>
        <w:t>z</w:t>
      </w:r>
      <w:r w:rsidRPr="00321C1F">
        <w:t>atčení nebo zadrž</w:t>
      </w:r>
      <w:r>
        <w:t>ení</w:t>
      </w:r>
      <w:r w:rsidR="00C54A05">
        <w:t>,</w:t>
      </w:r>
    </w:p>
    <w:p w:rsidR="00C54A05" w:rsidRDefault="00C54A05" w:rsidP="00321C1F">
      <w:pPr>
        <w:pStyle w:val="Odstavecseseznamem"/>
        <w:numPr>
          <w:ilvl w:val="0"/>
          <w:numId w:val="14"/>
        </w:numPr>
        <w:spacing w:line="360" w:lineRule="auto"/>
        <w:jc w:val="both"/>
      </w:pPr>
      <w:r>
        <w:t>postižení trestným činem,</w:t>
      </w:r>
    </w:p>
    <w:p w:rsidR="00C54A05" w:rsidRDefault="00C54A05" w:rsidP="00A505D2">
      <w:pPr>
        <w:pStyle w:val="Odstavecseseznamem"/>
        <w:numPr>
          <w:ilvl w:val="0"/>
          <w:numId w:val="14"/>
        </w:numPr>
        <w:spacing w:line="360" w:lineRule="auto"/>
        <w:jc w:val="both"/>
      </w:pPr>
      <w:r>
        <w:t>vážná nehoda nebo vážné onemocnění,</w:t>
      </w:r>
      <w:r w:rsidR="00A505D2">
        <w:t xml:space="preserve"> úmrtí,</w:t>
      </w:r>
    </w:p>
    <w:p w:rsidR="00C54A05" w:rsidRDefault="00C54A05" w:rsidP="00321C1F">
      <w:pPr>
        <w:pStyle w:val="Odstavecseseznamem"/>
        <w:numPr>
          <w:ilvl w:val="0"/>
          <w:numId w:val="14"/>
        </w:numPr>
        <w:spacing w:line="360" w:lineRule="auto"/>
        <w:jc w:val="both"/>
      </w:pPr>
      <w:r>
        <w:t>pomoc a repatriace (navrácení do země) v případě nouze,</w:t>
      </w:r>
    </w:p>
    <w:p w:rsidR="00C54A05" w:rsidRDefault="00C54A05" w:rsidP="00321C1F">
      <w:pPr>
        <w:pStyle w:val="Odstavecseseznamem"/>
        <w:numPr>
          <w:ilvl w:val="0"/>
          <w:numId w:val="14"/>
        </w:numPr>
        <w:spacing w:line="360" w:lineRule="auto"/>
        <w:jc w:val="both"/>
      </w:pPr>
      <w:r>
        <w:t>vystavení náhradních cestovních dokladů dle rozhodnutí 96/409/SZBP</w:t>
      </w:r>
      <w:r>
        <w:rPr>
          <w:rStyle w:val="Znakapoznpodarou"/>
        </w:rPr>
        <w:footnoteReference w:id="94"/>
      </w:r>
    </w:p>
    <w:p w:rsidR="0011228D" w:rsidRDefault="00282FB9" w:rsidP="0011228D">
      <w:pPr>
        <w:spacing w:line="360" w:lineRule="auto"/>
        <w:jc w:val="both"/>
      </w:pPr>
      <w:r>
        <w:lastRenderedPageBreak/>
        <w:tab/>
      </w:r>
      <w:r w:rsidR="0011228D">
        <w:t xml:space="preserve">Cílem směrnice pak je, jak je </w:t>
      </w:r>
      <w:r w:rsidR="002D0362">
        <w:t>uvedeno</w:t>
      </w:r>
      <w:r w:rsidR="0011228D">
        <w:t xml:space="preserve"> v úvodních </w:t>
      </w:r>
      <w:r w:rsidR="00800464">
        <w:t>bodech směrnice, stanovit opatření v oblasti koordinace a spolupráce vedoucí k usnadnění konzulární ochrany nezastoupených občanů EU. Tato opatření by pak měla mimo jiné vést i k posílen</w:t>
      </w:r>
      <w:r w:rsidR="00BF55FA">
        <w:t>í právní jistoty, soudržnosti a </w:t>
      </w:r>
      <w:r w:rsidR="00800464">
        <w:t xml:space="preserve">účinné spolupráce mezi jednotlivými konzulárními úřady. </w:t>
      </w:r>
      <w:r w:rsidR="00203CE7">
        <w:t xml:space="preserve">Pokud dojde k situaci, kdy zastupitelský úřad kontaktuje s žádostí o pomoc osoba pocházející ze země, jenž nemá v dané zemi zastoupení, tento úřad neprodleně informuje ministerstvo zahraničních věcí členského státu, jehož občanem je nezastoupená osoba dle jejího sdělení. </w:t>
      </w:r>
      <w:r w:rsidR="00BF55FA">
        <w:t>Tento postup se děje, s </w:t>
      </w:r>
      <w:r w:rsidR="00402519">
        <w:t>výjimkou případů krajní nouze, ještě před poskytnutím samotné pomoci.</w:t>
      </w:r>
      <w:r w:rsidR="00402519">
        <w:rPr>
          <w:rStyle w:val="Znakapoznpodarou"/>
        </w:rPr>
        <w:footnoteReference w:id="95"/>
      </w:r>
      <w:r w:rsidR="00402519">
        <w:t xml:space="preserve"> </w:t>
      </w:r>
    </w:p>
    <w:p w:rsidR="00282FB9" w:rsidRDefault="00282FB9" w:rsidP="001C0FBB">
      <w:pPr>
        <w:spacing w:line="360" w:lineRule="auto"/>
        <w:jc w:val="both"/>
      </w:pPr>
      <w:r>
        <w:tab/>
        <w:t xml:space="preserve">Směrnice 2015/637 rovněž objasňuje rozdělení nákladů. Uvádí, že pokud dojde při poskytování konzulární ochrany k nějakým nákladům, tak tito nezastoupení občané nahradí vzniklé náklady ve stejné výši a za stejných podmínek, jako by země poskytující pomoc vyžadovali po svých státních příslušnících. </w:t>
      </w:r>
      <w:r w:rsidRPr="00282FB9">
        <w:t>Občané, kteří n</w:t>
      </w:r>
      <w:r>
        <w:t xml:space="preserve">ebudou </w:t>
      </w:r>
      <w:r w:rsidRPr="00282FB9">
        <w:t>schopni s</w:t>
      </w:r>
      <w:r>
        <w:t>platit</w:t>
      </w:r>
      <w:r w:rsidRPr="00282FB9">
        <w:t xml:space="preserve"> tyto částky okamžitě</w:t>
      </w:r>
      <w:r>
        <w:t>,</w:t>
      </w:r>
      <w:r w:rsidRPr="00282FB9">
        <w:t xml:space="preserve"> podep</w:t>
      </w:r>
      <w:r>
        <w:t>íší</w:t>
      </w:r>
      <w:r w:rsidRPr="00282FB9">
        <w:t xml:space="preserve"> formulář, kterým se zavazují</w:t>
      </w:r>
      <w:r>
        <w:t xml:space="preserve"> ke</w:t>
      </w:r>
      <w:r w:rsidRPr="00282FB9">
        <w:t xml:space="preserve"> spláce</w:t>
      </w:r>
      <w:r>
        <w:t>ní takové částky.</w:t>
      </w:r>
    </w:p>
    <w:p w:rsidR="00865D42" w:rsidRDefault="00865D42" w:rsidP="001C0FBB">
      <w:pPr>
        <w:spacing w:line="360" w:lineRule="auto"/>
        <w:jc w:val="both"/>
      </w:pPr>
      <w:r>
        <w:tab/>
        <w:t xml:space="preserve">Přiznání práva konzulární ochrany i pro rodinné příslušníky občanů Unie je </w:t>
      </w:r>
      <w:r w:rsidR="00436B1B">
        <w:t>zakotveno</w:t>
      </w:r>
      <w:r>
        <w:t xml:space="preserve"> v čl. 5 směrnice 2015/637, který stanoví, že je jim poskytována ve stejné míře a za stejných podmínek jako by byla </w:t>
      </w:r>
      <w:r w:rsidR="00436B1B">
        <w:t xml:space="preserve">náležela </w:t>
      </w:r>
      <w:r>
        <w:t>i státním příslušníkům státu, který tuto ochranu poskytuje.</w:t>
      </w:r>
      <w:r w:rsidR="00436B1B">
        <w:t xml:space="preserve"> </w:t>
      </w:r>
      <w:r w:rsidR="00352A6E">
        <w:t>Bod 9 této směrnice upravuje, že za účelem zajištění čl. 20 odst. 2 c) SFEU a čl. 7 LZPEU</w:t>
      </w:r>
      <w:r w:rsidR="00352A6E">
        <w:rPr>
          <w:rStyle w:val="Znakapoznpodarou"/>
        </w:rPr>
        <w:footnoteReference w:id="96"/>
      </w:r>
      <w:r w:rsidR="00BF55FA">
        <w:t xml:space="preserve"> a </w:t>
      </w:r>
      <w:r w:rsidR="00352A6E">
        <w:t>s ohledem na vnitrostátní právo a praxi může být členský stát poskytující konzulární pomoc povinen poskytnout tuto pomoc i rodinným příslušníkům E</w:t>
      </w:r>
      <w:r w:rsidR="00BF55FA">
        <w:t>U. Rozhodující zde však budou i </w:t>
      </w:r>
      <w:r w:rsidR="00352A6E">
        <w:t>individuální okolnosti daného případu.</w:t>
      </w:r>
    </w:p>
    <w:p w:rsidR="001C0FBB" w:rsidRDefault="00BB090E" w:rsidP="001C0FBB">
      <w:pPr>
        <w:pStyle w:val="Nadpis2"/>
        <w:spacing w:line="360" w:lineRule="auto"/>
        <w:jc w:val="both"/>
      </w:pPr>
      <w:bookmarkStart w:id="22" w:name="_Toc452401896"/>
      <w:r>
        <w:t>Další</w:t>
      </w:r>
      <w:r w:rsidR="001C0FBB">
        <w:t xml:space="preserve"> práva občanů EU</w:t>
      </w:r>
      <w:bookmarkEnd w:id="22"/>
    </w:p>
    <w:p w:rsidR="001C0FBB" w:rsidRDefault="001C0FBB" w:rsidP="001C0FBB">
      <w:pPr>
        <w:spacing w:line="360" w:lineRule="auto"/>
        <w:jc w:val="both"/>
      </w:pPr>
      <w:r>
        <w:tab/>
      </w:r>
      <w:r w:rsidR="00E47A53">
        <w:t>Vymezením</w:t>
      </w:r>
      <w:r>
        <w:t xml:space="preserve"> práv vyplývajících z občanství EU představená v předcházejících podkapitolách se však seznam práv a svobod nevyčerpává. Patří</w:t>
      </w:r>
      <w:r w:rsidR="00BF55FA">
        <w:t xml:space="preserve"> k nim ještě právo na přístup k </w:t>
      </w:r>
      <w:r>
        <w:t xml:space="preserve">dokumentům institucí a orgánů EU, právo obracet se na orgány EU v jakémkoli z úředních jazyků </w:t>
      </w:r>
      <w:r w:rsidR="009F23C9">
        <w:t xml:space="preserve">EU a získat od nich odpověď </w:t>
      </w:r>
      <w:r w:rsidR="00E47A53">
        <w:t xml:space="preserve">v tomto zvolném jazyce </w:t>
      </w:r>
      <w:r w:rsidR="009F23C9">
        <w:t>a právo zapojit se do vytváření evropských politik prostřednictvím Evropské občanské i</w:t>
      </w:r>
      <w:r w:rsidR="00BF55FA">
        <w:t>niciativy. Můžeme sem zařadit i </w:t>
      </w:r>
      <w:r w:rsidR="00E47A53">
        <w:t>právo na ochranu osobních údajů</w:t>
      </w:r>
      <w:r w:rsidR="00E47A53">
        <w:rPr>
          <w:rStyle w:val="Znakapoznpodarou"/>
        </w:rPr>
        <w:footnoteReference w:id="97"/>
      </w:r>
      <w:r w:rsidR="00E47A53">
        <w:t>, uznávání odborné kvalifikace</w:t>
      </w:r>
      <w:r w:rsidR="00E47A53">
        <w:rPr>
          <w:rStyle w:val="Znakapoznpodarou"/>
        </w:rPr>
        <w:footnoteReference w:id="98"/>
      </w:r>
      <w:r w:rsidR="006C13F4">
        <w:t xml:space="preserve"> a zákaz diskriminace na základě státní příslušnosti vyplývající z čl. 18 SFEU.</w:t>
      </w:r>
    </w:p>
    <w:p w:rsidR="00656320" w:rsidRDefault="00656320" w:rsidP="00656320">
      <w:pPr>
        <w:pStyle w:val="Nadpis1"/>
        <w:spacing w:line="360" w:lineRule="auto"/>
        <w:jc w:val="both"/>
      </w:pPr>
      <w:bookmarkStart w:id="23" w:name="_Toc452401897"/>
      <w:r>
        <w:lastRenderedPageBreak/>
        <w:t>Problematika nabývání státního občanství</w:t>
      </w:r>
      <w:bookmarkEnd w:id="23"/>
    </w:p>
    <w:p w:rsidR="00656320" w:rsidRDefault="00656320" w:rsidP="00656320">
      <w:pPr>
        <w:spacing w:line="360" w:lineRule="auto"/>
        <w:jc w:val="both"/>
      </w:pPr>
      <w:r>
        <w:tab/>
        <w:t>Státní občanství je trvalý právní svazek mezi státem a jednotlivcem. Jeho obsahem jsou vzájemná práva a vzájemné povinnosti, které jsou určené vnitrostátním právem daného státu. Jedná se v podstatě o institut vnitrostátního práva, mezinárodní právo s ním však počítá a spojuje s ním i významné právní důsledky. Podmínky nabývání a pozbývání státního občanství jsou v kompetenci jednotlivých států, pokud norma mezinárodního práva nestanoví něco jiného.</w:t>
      </w:r>
      <w:r>
        <w:rPr>
          <w:rStyle w:val="Znakapoznpodarou"/>
        </w:rPr>
        <w:footnoteReference w:id="99"/>
      </w:r>
      <w:r>
        <w:t xml:space="preserve"> Oblast, která upravuje udělování státního občanství jednotlivých zemí EU se různí téměř stát od státu a nabízí tak širokou stupnici postojů v dané problematice. Nejjednodušší a nejpříznivější je pro cizince přístup spočívající v podmínce, že všichni obyvatelé země, kteří plánují v této zemi trvale žít, mají plnou podporu ze s</w:t>
      </w:r>
      <w:r w:rsidR="00BF55FA">
        <w:t>trany vlády v </w:t>
      </w:r>
      <w:r>
        <w:t>procesu získávání občanství a rovnoprávné účasti na veřejném životě.</w:t>
      </w:r>
    </w:p>
    <w:p w:rsidR="00656320" w:rsidRDefault="00656320" w:rsidP="00656320">
      <w:pPr>
        <w:pStyle w:val="Nadpis2"/>
      </w:pPr>
      <w:bookmarkStart w:id="24" w:name="_Toc452401898"/>
      <w:r>
        <w:t>Různé přístupy zemí EU</w:t>
      </w:r>
      <w:bookmarkEnd w:id="24"/>
    </w:p>
    <w:p w:rsidR="00656320" w:rsidRDefault="00656320" w:rsidP="00656320">
      <w:pPr>
        <w:spacing w:line="360" w:lineRule="auto"/>
        <w:jc w:val="both"/>
      </w:pPr>
      <w:r>
        <w:tab/>
      </w:r>
      <w:r w:rsidRPr="00042B0F">
        <w:t>Když se narodí dítě rodičům, kteří nejsou ani jeden státním příslušníkem této země, stává se dítě i přes tuto skutečnost automaticky jejím občanem již okamžikem narozením. Jedná se o již zmíněný princip ius soli, což je</w:t>
      </w:r>
      <w:r>
        <w:t xml:space="preserve"> právní zásada, podle které nabývá dítě státní občanství toho státu, na jehož území se narodí. Ovšem osoba, která se narodí na území jiného státu, může být považována za spjatou se zemí až po třech letech trvalého pobytu na jejím území. V tuto chvíli již osoba může požádat o občanství po splnění určitých zákonných podmínek, jako je např. bezúhonnost. Osoby, pokud získají občanství země, pak mají právo mít občanství dvojí.</w:t>
      </w:r>
    </w:p>
    <w:p w:rsidR="00656320" w:rsidRDefault="00656320" w:rsidP="00656320">
      <w:pPr>
        <w:spacing w:line="360" w:lineRule="auto"/>
        <w:jc w:val="both"/>
      </w:pPr>
      <w:r>
        <w:tab/>
        <w:t xml:space="preserve">Naproti tomu však existují státy, které se svým přístupem snaží odradit cizince od snahy získat jejich státní občanství. I s dětmi, či dalšími potomky imigrantů se stále zachází jako s cizinci. V takových případech může cizinec požádat o občanství až po uplynutí 12 let trvalého pobytu v zemi. Pokud občanství získá, nemá však nárok na dvojí státní občanství, tak jak je poskytováno "domácím" občanům. </w:t>
      </w:r>
    </w:p>
    <w:p w:rsidR="00656320" w:rsidRDefault="00656320" w:rsidP="00656320">
      <w:pPr>
        <w:spacing w:line="360" w:lineRule="auto"/>
        <w:jc w:val="both"/>
      </w:pPr>
      <w:r>
        <w:tab/>
        <w:t>Rozdíl je i v poskytování pomoci těmto osobám při</w:t>
      </w:r>
      <w:r w:rsidR="00BF55FA">
        <w:t xml:space="preserve"> snaze získat občanství země. V </w:t>
      </w:r>
      <w:r>
        <w:t xml:space="preserve">prvním zmíněném případě se státy pokouší těmto osobám pomoci například i možností návštěv bezplatných jazykových či odborných kurzů; po nabytí občanství je jim pak poskytována stejná ochrana, která je poskytována i původním občanům země. Ve druhém </w:t>
      </w:r>
      <w:r>
        <w:lastRenderedPageBreak/>
        <w:t>případě je pomoc, která se poskytuje k získání občanství podstatně omezenější, či v podstatě chybí. Může jít například o podmínky, aby osoba měla určitý požadovaný příjem, žadatel prochází složitými a finančně náročnými jazykovými a jinými zkouškami, které je mají sjednotit s občany země, aj. A i v případě, že se osobě podaří občanství vysněné země získat, pořád zde panuje obava že o své občanství může kdykoliv přijí</w:t>
      </w:r>
      <w:r w:rsidR="00BF55FA">
        <w:t>t, a to i v případě, že by se z </w:t>
      </w:r>
      <w:r>
        <w:t xml:space="preserve">něj stala osoba bez jakéhokoli státního občanství. </w:t>
      </w:r>
    </w:p>
    <w:p w:rsidR="00656320" w:rsidRDefault="00656320" w:rsidP="00656320">
      <w:pPr>
        <w:spacing w:line="360" w:lineRule="auto"/>
        <w:jc w:val="both"/>
      </w:pPr>
      <w:r>
        <w:tab/>
        <w:t>Mezi země s nejpříznivějším přístupem při udělování občanství patří zejména Portugalsko a Belgie, naopak k zemím s negativním přístupem lze zařadit země pobaltské státy - Estonsko, Lotyšsko, Litvu.</w:t>
      </w:r>
      <w:r>
        <w:rPr>
          <w:rStyle w:val="Znakapoznpodarou"/>
        </w:rPr>
        <w:footnoteReference w:id="100"/>
      </w:r>
      <w:r>
        <w:t xml:space="preserve"> Lotyšsko se dokonce umístilo na posledním místě žebříčku MIPEX III</w:t>
      </w:r>
      <w:r>
        <w:rPr>
          <w:rStyle w:val="Znakapoznpodarou"/>
        </w:rPr>
        <w:footnoteReference w:id="101"/>
      </w:r>
      <w:r>
        <w:t xml:space="preserve"> v oblasti udělování občanství. Česká republika, ač v roce 2014 udělila nejvíce státních občanství od roku 2000, tak ve srovnání s Evropskou unií patří k zemi, která uděluje státních občanství nejméně. V roce 2014 to bylo te</w:t>
      </w:r>
      <w:r w:rsidR="00BF55FA">
        <w:t>dy 5 114 udělených občanství, v </w:t>
      </w:r>
      <w:r>
        <w:t>celkovém měřítku jsme však až na 24. místě z 28 zemí EU. Již zmíněné Portugalsko udělí 6x více občanství, Německo až 53krát více.</w:t>
      </w:r>
      <w:r>
        <w:rPr>
          <w:rStyle w:val="Znakapoznpodarou"/>
        </w:rPr>
        <w:footnoteReference w:id="102"/>
      </w:r>
    </w:p>
    <w:p w:rsidR="00656320" w:rsidRDefault="00656320" w:rsidP="00656320">
      <w:pPr>
        <w:pStyle w:val="Nadpis2"/>
      </w:pPr>
      <w:bookmarkStart w:id="25" w:name="_Toc452401899"/>
      <w:r w:rsidRPr="001B7477">
        <w:t>Otázka nabytí</w:t>
      </w:r>
      <w:r>
        <w:t xml:space="preserve"> občanství v zemích EU</w:t>
      </w:r>
      <w:bookmarkEnd w:id="25"/>
    </w:p>
    <w:p w:rsidR="00656320" w:rsidRPr="00F47694" w:rsidRDefault="00656320" w:rsidP="00656320">
      <w:pPr>
        <w:jc w:val="both"/>
      </w:pPr>
    </w:p>
    <w:p w:rsidR="00656320" w:rsidRDefault="00656320" w:rsidP="00656320">
      <w:pPr>
        <w:spacing w:line="360" w:lineRule="auto"/>
        <w:jc w:val="both"/>
      </w:pPr>
      <w:r>
        <w:tab/>
        <w:t xml:space="preserve">Pokud jde o občanství evropské, neexistuje žádný právní předpis stanovující jak tohoto občanství lze nabýt, popř. pozbýt. Občané EU dokonce nevlastní ani žádný doklad totožnosti jako je tomu obvyklé u vnitrostátního občanství. Vzhledem k tomu, že evropské občanství má doplňkovou povahu k občanství státnímu, je podmíněno státní příslušností některého ze států Unie, když je pak osobě následně automaticky přiznáno. Jak již bylo popsáno výše, existují různé vnitrostátní právní úpravy nabývání a pozbývání státního občanství, kdy je v působnosti jednotlivých zemí a jejich právních řádů určení, kdo jsou jeho státními občany, takže zde nenalezneme jednotné pravidlo, které by platilo pro všechny členské státy shodně. </w:t>
      </w:r>
    </w:p>
    <w:p w:rsidR="00656320" w:rsidRDefault="00656320" w:rsidP="00656320">
      <w:pPr>
        <w:spacing w:line="360" w:lineRule="auto"/>
        <w:jc w:val="both"/>
      </w:pPr>
      <w:r>
        <w:tab/>
        <w:t xml:space="preserve">Soudní dvůr Evropské unie ve svých rozhodnutích potvrdil, že nabytí či pozbytí státní příslušnosti spadá do kompetence jednotlivých členských států. Na jejich základě pak mohou osoby státní občanství nabýt a tak nabýt i občanství Unie, nebo naopak státní občanství pozbýt a tím i ztratit výhody z něj plynoucí. Je však potřebné respektovat princip </w:t>
      </w:r>
      <w:r>
        <w:lastRenderedPageBreak/>
        <w:t>proporcionality a zásady komunitárního práva krom dalších mezinárodních závazků.</w:t>
      </w:r>
      <w:r>
        <w:rPr>
          <w:rStyle w:val="Znakapoznpodarou"/>
        </w:rPr>
        <w:footnoteReference w:id="103"/>
      </w:r>
      <w:r>
        <w:t xml:space="preserve"> </w:t>
      </w:r>
      <w:r w:rsidRPr="00410C18">
        <w:t>Rozdílnost jednotlivých států ve stanovování si podmínek nabytí či pozbytí státního občanství se již několikrát v minulosti projevila, např. v souvislosti s deklarací Velké Británie, Německa či Španělska.</w:t>
      </w:r>
    </w:p>
    <w:p w:rsidR="00656320" w:rsidRPr="00F325CA" w:rsidRDefault="00656320" w:rsidP="00656320">
      <w:pPr>
        <w:spacing w:line="360" w:lineRule="auto"/>
        <w:jc w:val="both"/>
      </w:pPr>
      <w:r>
        <w:tab/>
      </w:r>
      <w:r w:rsidRPr="00410C18">
        <w:t>Rovněž lze uvést případ, kdy dva pobaltské státy zavedly pojem "neobčan". Estonsko a Lotyšsko měli problém s určením, kdo je jejich občanem a kdo má tak současně postavení občana EU. Vše bylo zapřičiněno historickým základem</w:t>
      </w:r>
      <w:r>
        <w:t>,</w:t>
      </w:r>
      <w:r w:rsidRPr="00410C18">
        <w:t xml:space="preserve"> kdy část obyvatelstva neměla žádné státní občanství. Statut "neobčanů" tak získali osoby, které do těchto zemí přišli v době, kdy probíhala Sovětská okupace. V Lotyšsku má státní příslušnost pouze 75 % obyvatel, zbytek je označ</w:t>
      </w:r>
      <w:r>
        <w:t>en za "neobčany" a cizince. Ty</w:t>
      </w:r>
      <w:r w:rsidRPr="00410C18">
        <w:t xml:space="preserve"> tvořili osoby, které nebyli etnickými Lotyši, a které přišli v období zmíněné okupace. Po pádu Sovětského svazu přistěhovalci ztratili své předchozí občanství Sovětského svazu, ale jiné již nezískali. Když došlo k obnově občanství, tak osoby, které byli občany Lotyšska ještě před okupací, byli zaregistrováni automaticky jako občané Lotyšské republiky, i se svými potomky; naproti tomu osoby a jejich potomci, kteří do země přišly až po roce 1940 byli zařazeni do skupiny ruské menšiny, která občanství nezískala. Podobná situace probíhala i v Estonsku. Horší postavení je však v Lotyšsku, kde tito tzv. "neobčané" nemohou volit ani v komunálních volbách.</w:t>
      </w:r>
      <w:r w:rsidRPr="00410C18">
        <w:rPr>
          <w:rStyle w:val="Znakapoznpodarou"/>
        </w:rPr>
        <w:footnoteReference w:id="104"/>
      </w:r>
      <w:r w:rsidRPr="00410C18">
        <w:t xml:space="preserve"> Jedná se zhruba o 600 000 osob, které takto byly zbaveny některých občanských práv.</w:t>
      </w:r>
      <w:r w:rsidRPr="00410C18">
        <w:rPr>
          <w:rStyle w:val="Znakapoznpodarou"/>
        </w:rPr>
        <w:footnoteReference w:id="105"/>
      </w:r>
      <w:r>
        <w:rPr>
          <w:color w:val="FF66CC"/>
        </w:rPr>
        <w:t xml:space="preserve"> </w:t>
      </w:r>
      <w:r w:rsidRPr="00410C18">
        <w:t>Tento stav je opakovaně kritizován nejen mezinárodními organizacemi. Ač se jedná o osoby, které se v zemi narodily, odvádí daně apod., nevztahují se na ně ani oprávnění volného pohybu a pobytu.</w:t>
      </w:r>
      <w:r>
        <w:rPr>
          <w:color w:val="FF66CC"/>
        </w:rPr>
        <w:t xml:space="preserve"> </w:t>
      </w:r>
    </w:p>
    <w:p w:rsidR="00656320" w:rsidRDefault="00656320" w:rsidP="00656320">
      <w:pPr>
        <w:pStyle w:val="Nadpis3"/>
      </w:pPr>
      <w:bookmarkStart w:id="26" w:name="_Toc452401900"/>
      <w:r>
        <w:t>Prohlášení č. 2 o státním občanství</w:t>
      </w:r>
      <w:r w:rsidR="0006768E">
        <w:rPr>
          <w:rStyle w:val="Znakapoznpodarou"/>
        </w:rPr>
        <w:footnoteReference w:id="106"/>
      </w:r>
      <w:bookmarkEnd w:id="26"/>
    </w:p>
    <w:p w:rsidR="00656320" w:rsidRDefault="00656320" w:rsidP="00656320">
      <w:pPr>
        <w:spacing w:line="360" w:lineRule="auto"/>
        <w:jc w:val="both"/>
      </w:pPr>
      <w:r>
        <w:tab/>
        <w:t>Evropské občanství může být chápáno jako projev další, nové dimenze státního občanství.</w:t>
      </w:r>
      <w:r>
        <w:rPr>
          <w:rStyle w:val="Znakapoznpodarou"/>
        </w:rPr>
        <w:footnoteReference w:id="107"/>
      </w:r>
      <w:r>
        <w:t xml:space="preserve"> Je zřetelné, že pokud osoba nemá státní příslušnost žádného členského státu, nemůže být ani občanem Evropské unie. Ale má ji skutečně vždy osoba, která má státní příslušnost některého ze států EU? K tomu se vyjádřil JUDr. Josef Chýle ve sborníku </w:t>
      </w:r>
      <w:r>
        <w:lastRenderedPageBreak/>
        <w:t>mezinárodní konference Dnů práva ve svém článku nazvaném "</w:t>
      </w:r>
      <w:r w:rsidRPr="00EF3598">
        <w:t>Je evropské občanství pro každého?</w:t>
      </w:r>
      <w:r>
        <w:t xml:space="preserve">" Upozorňuje na Prohlášení č. 2 o státní příslušnosti členského státu, kde je </w:t>
      </w:r>
      <w:r w:rsidRPr="001F3458">
        <w:t>vymezeno, že otázku posouzení státní příslušnosti osoby daného státu lze oprávněně řešit pouze na národní úrovni.</w:t>
      </w:r>
      <w:r w:rsidRPr="001F3458">
        <w:rPr>
          <w:rStyle w:val="Znakapoznpodarou"/>
        </w:rPr>
        <w:footnoteReference w:id="108"/>
      </w:r>
      <w:r w:rsidRPr="001F3458">
        <w:t xml:space="preserve"> </w:t>
      </w:r>
      <w:r>
        <w:t>Je zde však možno nalézt ustanovení hlásající mimo jiné skutečnost, že členské státy mohou formou prohlášení upřesnit, kdo má být pro účely Společenství považován za jejich státní příslušníky; toto mohou dle potřeby měnit. Daným způsobem může členský stát určit, jaký okruh jeho občanů má statut občanů Evropské unie. Prohlášení č. 2 tak omezuje aplikaci článku 17 Smlouvy</w:t>
      </w:r>
      <w:r>
        <w:rPr>
          <w:rStyle w:val="Znakapoznpodarou"/>
        </w:rPr>
        <w:footnoteReference w:id="109"/>
      </w:r>
      <w:r>
        <w:t xml:space="preserve">, orgány Unie mohou jen minimálně zasahovat do úprav týkajících se nabývání a pozbývání občanství jednotlivých států EU. </w:t>
      </w:r>
    </w:p>
    <w:p w:rsidR="00656320" w:rsidRDefault="00656320" w:rsidP="00656320">
      <w:pPr>
        <w:spacing w:line="360" w:lineRule="auto"/>
        <w:jc w:val="both"/>
      </w:pPr>
      <w:r>
        <w:tab/>
        <w:t xml:space="preserve">V odpovědi na výše položenou otázku je významná činnost Soudního dvora, který stanovil, že je přípustné, aby vnitrostátní úprava členského státu týkající se nabývání a pozbývání státního občanství vymezovala okruh osob případných nositelů práv a povinností odlišně, ovšem s ohledem na články 17, 18 a rovněž s ohledem na Prohlášení č. 2 Smlouvy. Z rozhodnutí, kdy Soudní dvůr Evropské unie již v minulosti na Prohlášení č. 2 několikrát odkazoval, lze zmínit např. známé případy C-369/90 Micheletti a C-192/99 Kaur. Právní předpisy členského státu tak mohou určit, kdo z občanů jeho země má být považován i za občana Evropské unie, a naopak kdo ne. Toto určení musí však splňovat jednu </w:t>
      </w:r>
      <w:r w:rsidRPr="00410C18">
        <w:t>důležitou podmínku, kterou je soulad s mezinárodními smlouvami a mezinárodními závazky.</w:t>
      </w:r>
      <w:r w:rsidRPr="00410C18">
        <w:rPr>
          <w:rStyle w:val="Znakapoznpodarou"/>
        </w:rPr>
        <w:footnoteReference w:id="110"/>
      </w:r>
      <w:r>
        <w:t xml:space="preserve"> </w:t>
      </w:r>
    </w:p>
    <w:p w:rsidR="00656320" w:rsidRDefault="00656320" w:rsidP="00656320">
      <w:pPr>
        <w:pStyle w:val="Nadpis2"/>
        <w:spacing w:line="360" w:lineRule="auto"/>
        <w:jc w:val="both"/>
      </w:pPr>
      <w:bookmarkStart w:id="27" w:name="_Toc452401901"/>
      <w:r>
        <w:t xml:space="preserve">Možnost nabytí a pozbytí občanství </w:t>
      </w:r>
      <w:r w:rsidRPr="00C92D27">
        <w:t>podle ústavního práva ČR</w:t>
      </w:r>
      <w:bookmarkEnd w:id="27"/>
    </w:p>
    <w:p w:rsidR="00656320" w:rsidRDefault="00656320" w:rsidP="00656320">
      <w:pPr>
        <w:spacing w:line="360" w:lineRule="auto"/>
        <w:jc w:val="both"/>
      </w:pPr>
      <w:r>
        <w:tab/>
        <w:t>Jakým způsobem však může osoba nabýt státní občanství České republiky, popř. toto občanství pozbýt a tím i získat či naopak pozbýt občanství EU? Do konce roku 2013 byl účinný starý zákon o státním občanství</w:t>
      </w:r>
      <w:r>
        <w:rPr>
          <w:rStyle w:val="Znakapoznpodarou"/>
        </w:rPr>
        <w:footnoteReference w:id="111"/>
      </w:r>
      <w:r>
        <w:t>, který neumožňoval získání dvojího občanství. Nyní, nabytím účinnosti nového zákona o státním občanství České republiky</w:t>
      </w:r>
      <w:r>
        <w:rPr>
          <w:rStyle w:val="Znakapoznpodarou"/>
        </w:rPr>
        <w:footnoteReference w:id="112"/>
      </w:r>
      <w:r>
        <w:t xml:space="preserve"> již tato možnost existuje.  K možnostem, jak nabýt občanství České republiky patří:</w:t>
      </w:r>
    </w:p>
    <w:p w:rsidR="00656320" w:rsidRDefault="00656320" w:rsidP="00656320">
      <w:pPr>
        <w:pStyle w:val="Odstavecseseznamem"/>
        <w:numPr>
          <w:ilvl w:val="0"/>
          <w:numId w:val="15"/>
        </w:numPr>
        <w:spacing w:line="360" w:lineRule="auto"/>
        <w:jc w:val="both"/>
      </w:pPr>
      <w:r>
        <w:t>Narození</w:t>
      </w:r>
    </w:p>
    <w:p w:rsidR="00656320" w:rsidRDefault="00656320" w:rsidP="00656320">
      <w:pPr>
        <w:pStyle w:val="Odstavecseseznamem"/>
        <w:numPr>
          <w:ilvl w:val="0"/>
          <w:numId w:val="15"/>
        </w:numPr>
        <w:spacing w:line="360" w:lineRule="auto"/>
        <w:jc w:val="both"/>
      </w:pPr>
      <w:r>
        <w:t>Určení otcovství</w:t>
      </w:r>
    </w:p>
    <w:p w:rsidR="00656320" w:rsidRDefault="00656320" w:rsidP="00656320">
      <w:pPr>
        <w:pStyle w:val="Odstavecseseznamem"/>
        <w:numPr>
          <w:ilvl w:val="0"/>
          <w:numId w:val="15"/>
        </w:numPr>
        <w:spacing w:line="360" w:lineRule="auto"/>
        <w:jc w:val="both"/>
      </w:pPr>
      <w:r>
        <w:lastRenderedPageBreak/>
        <w:t>Osvojení</w:t>
      </w:r>
    </w:p>
    <w:p w:rsidR="00656320" w:rsidRDefault="00656320" w:rsidP="00656320">
      <w:pPr>
        <w:pStyle w:val="Odstavecseseznamem"/>
        <w:numPr>
          <w:ilvl w:val="0"/>
          <w:numId w:val="15"/>
        </w:numPr>
        <w:spacing w:line="360" w:lineRule="auto"/>
        <w:jc w:val="both"/>
      </w:pPr>
      <w:r>
        <w:t>Nalezení na území ČR</w:t>
      </w:r>
    </w:p>
    <w:p w:rsidR="00656320" w:rsidRDefault="00656320" w:rsidP="00656320">
      <w:pPr>
        <w:pStyle w:val="Odstavecseseznamem"/>
        <w:numPr>
          <w:ilvl w:val="0"/>
          <w:numId w:val="15"/>
        </w:numPr>
        <w:spacing w:line="360" w:lineRule="auto"/>
        <w:jc w:val="both"/>
      </w:pPr>
      <w:r>
        <w:t>Udělení</w:t>
      </w:r>
    </w:p>
    <w:p w:rsidR="00656320" w:rsidRDefault="00656320" w:rsidP="00656320">
      <w:pPr>
        <w:pStyle w:val="Odstavecseseznamem"/>
        <w:numPr>
          <w:ilvl w:val="0"/>
          <w:numId w:val="15"/>
        </w:numPr>
        <w:spacing w:line="360" w:lineRule="auto"/>
        <w:jc w:val="both"/>
      </w:pPr>
      <w:r>
        <w:t>Prohlášení</w:t>
      </w:r>
    </w:p>
    <w:p w:rsidR="00656320" w:rsidRDefault="00656320" w:rsidP="00656320">
      <w:pPr>
        <w:pStyle w:val="Odstavecseseznamem"/>
        <w:numPr>
          <w:ilvl w:val="0"/>
          <w:numId w:val="15"/>
        </w:numPr>
        <w:spacing w:line="360" w:lineRule="auto"/>
        <w:jc w:val="both"/>
      </w:pPr>
      <w:r>
        <w:t>V souvislosti se svěřením do ústavní, pěstounské nebo jiné formy náhradní péče</w:t>
      </w:r>
      <w:r>
        <w:rPr>
          <w:rStyle w:val="Znakapoznpodarou"/>
        </w:rPr>
        <w:footnoteReference w:id="113"/>
      </w:r>
    </w:p>
    <w:p w:rsidR="00656320" w:rsidRDefault="00656320" w:rsidP="00656320">
      <w:pPr>
        <w:pStyle w:val="Odstavecseseznamem"/>
        <w:spacing w:line="360" w:lineRule="auto"/>
        <w:jc w:val="both"/>
      </w:pPr>
    </w:p>
    <w:p w:rsidR="00656320" w:rsidRDefault="00656320" w:rsidP="00656320">
      <w:pPr>
        <w:spacing w:line="360" w:lineRule="auto"/>
        <w:jc w:val="both"/>
      </w:pPr>
      <w:r>
        <w:tab/>
        <w:t>V zákoně je nově upraveno nabytí občanství ČR určením otcovství, nově je rovněž upravena možnost nabýt občanství ČR prohlášením cizinců žijících na našem území a k prokázání totožnosti není třeba pouze občanský průkaz, či cestovní pas, ale je možno prokázat se osvědčením o státním občanství ČR nebo listinou o nabytí, či udělení státního občanství ČR.</w:t>
      </w:r>
      <w:r>
        <w:rPr>
          <w:rStyle w:val="Znakapoznpodarou"/>
        </w:rPr>
        <w:footnoteReference w:id="114"/>
      </w:r>
    </w:p>
    <w:p w:rsidR="00656320" w:rsidRDefault="00656320" w:rsidP="00656320">
      <w:pPr>
        <w:spacing w:line="360" w:lineRule="auto"/>
        <w:jc w:val="both"/>
      </w:pPr>
      <w:r>
        <w:tab/>
        <w:t>Naopak jako jediný možný zákonný způsob pozbytí občanství naší vlasti je od 1.1.2014 možno z důvodu prohlášení o vzdání se státního občanství České republiky, toto musí být podloženo splněním podmínek, kterými jsou: osoba, která se vzdává státního občanství ČR se trvale zdržuje v cizině, v České republice není přihlášena k trvalému pobytu a do třetice je tato osoba současně státním občanem jiného státu, nebo v tu dobu žádá o nabytí jiného státního občanství.</w:t>
      </w:r>
      <w:r>
        <w:rPr>
          <w:rStyle w:val="Znakapoznpodarou"/>
        </w:rPr>
        <w:footnoteReference w:id="115"/>
      </w:r>
      <w:r>
        <w:t xml:space="preserve"> Zájem o české občanství se účinností nového zákona zvýšil, ačkoli jsou k získání požadována přísnější kritéria. Například v roce 2013 bylo podáno rovných 2000 žádostí o státní občanství ČR, v roce 2015 to bylo již 3295 žádostí.</w:t>
      </w:r>
      <w:r>
        <w:rPr>
          <w:rStyle w:val="Znakapoznpodarou"/>
        </w:rPr>
        <w:footnoteReference w:id="116"/>
      </w:r>
    </w:p>
    <w:p w:rsidR="006B3D8B" w:rsidRDefault="006B3D8B" w:rsidP="00656320">
      <w:pPr>
        <w:spacing w:line="360" w:lineRule="auto"/>
        <w:jc w:val="both"/>
      </w:pPr>
    </w:p>
    <w:p w:rsidR="006B3D8B" w:rsidRDefault="006B3D8B" w:rsidP="00656320">
      <w:pPr>
        <w:spacing w:line="360" w:lineRule="auto"/>
        <w:jc w:val="both"/>
      </w:pPr>
    </w:p>
    <w:p w:rsidR="006B3D8B" w:rsidRDefault="006B3D8B" w:rsidP="00656320">
      <w:pPr>
        <w:spacing w:line="360" w:lineRule="auto"/>
        <w:jc w:val="both"/>
      </w:pPr>
    </w:p>
    <w:p w:rsidR="006B3D8B" w:rsidRDefault="006B3D8B" w:rsidP="00656320">
      <w:pPr>
        <w:spacing w:line="360" w:lineRule="auto"/>
        <w:jc w:val="both"/>
      </w:pPr>
    </w:p>
    <w:p w:rsidR="006B3D8B" w:rsidRDefault="006B3D8B" w:rsidP="00656320">
      <w:pPr>
        <w:spacing w:line="360" w:lineRule="auto"/>
        <w:jc w:val="both"/>
      </w:pPr>
    </w:p>
    <w:p w:rsidR="006B3D8B" w:rsidRDefault="006B3D8B" w:rsidP="00656320">
      <w:pPr>
        <w:spacing w:line="360" w:lineRule="auto"/>
        <w:jc w:val="both"/>
      </w:pPr>
    </w:p>
    <w:p w:rsidR="006B3D8B" w:rsidRDefault="006B3D8B" w:rsidP="00656320">
      <w:pPr>
        <w:spacing w:line="360" w:lineRule="auto"/>
        <w:jc w:val="both"/>
      </w:pPr>
    </w:p>
    <w:p w:rsidR="006B3D8B" w:rsidRDefault="006B3D8B" w:rsidP="00656320">
      <w:pPr>
        <w:spacing w:line="360" w:lineRule="auto"/>
        <w:jc w:val="both"/>
      </w:pPr>
    </w:p>
    <w:p w:rsidR="00C97D2D" w:rsidRPr="008C4B10" w:rsidRDefault="008C4B10" w:rsidP="00C97D2D">
      <w:pPr>
        <w:pStyle w:val="Nadpis1"/>
      </w:pPr>
      <w:bookmarkStart w:id="28" w:name="_Toc452401902"/>
      <w:r w:rsidRPr="008C4B10">
        <w:lastRenderedPageBreak/>
        <w:t>Občanství</w:t>
      </w:r>
      <w:r w:rsidR="00C97D2D" w:rsidRPr="008C4B10">
        <w:t xml:space="preserve"> z pohledu mezinárodního práva</w:t>
      </w:r>
      <w:bookmarkEnd w:id="28"/>
    </w:p>
    <w:p w:rsidR="00D57C42" w:rsidRDefault="00C97D2D" w:rsidP="00C97D2D">
      <w:pPr>
        <w:spacing w:line="360" w:lineRule="auto"/>
        <w:jc w:val="both"/>
      </w:pPr>
      <w:r>
        <w:tab/>
      </w:r>
    </w:p>
    <w:p w:rsidR="008C4B10" w:rsidRDefault="00D57C42" w:rsidP="00C97D2D">
      <w:pPr>
        <w:spacing w:line="360" w:lineRule="auto"/>
        <w:jc w:val="both"/>
      </w:pPr>
      <w:r>
        <w:tab/>
      </w:r>
      <w:r w:rsidR="00C97D2D">
        <w:t xml:space="preserve">Příslušnost k určitému státu přináší pro občany řadu výhod plynoucích z obyčejového a smluvního mezinárodního práva. Stát je totiž plnoprávným členem mezinárodního společenství, který je vázán obecným obyčejovým právem. Jednotlivec, který je státním příslušníkem nějakého státu, má nárok na zajištění plné účasti na daných výhodách. Pakliže mu je stát pobytu odmítne poskytnout, má tato osoba nárok na diplomatickou ochranu ze strany svého státu. </w:t>
      </w:r>
    </w:p>
    <w:p w:rsidR="00C97D2D" w:rsidRDefault="008C4B10" w:rsidP="00C97D2D">
      <w:pPr>
        <w:spacing w:line="360" w:lineRule="auto"/>
        <w:jc w:val="both"/>
      </w:pPr>
      <w:r>
        <w:tab/>
      </w:r>
      <w:r w:rsidR="00C97D2D">
        <w:t>I když se každý stát může sám rozhodnout, komu bude náležet jeho občanství, nemůže mezinárodní právo přenechat tuto úpravu občanství státům jako výlučně vnitrostátní záležitost. Jde zejména o to, že by stát mohl mimo jiné udělit státní občanství osobám proti jejich vůli, hrozit takovýmto osobám trestem apod.</w:t>
      </w:r>
      <w:r w:rsidR="00C97D2D">
        <w:rPr>
          <w:rStyle w:val="Znakapoznpodarou"/>
        </w:rPr>
        <w:footnoteReference w:id="117"/>
      </w:r>
      <w:r w:rsidR="00C97D2D">
        <w:t xml:space="preserve"> Z těchto důvodů stanovilo mezinárodní právo veřejné jednotlivá kritéria, která je potřeba dodržet, aby stát směl poskytnout jednotlivci svou státní příslušnost. Jedná se o kritéria vycházející jednak z výsledků haagské kodifikační konference z roku 1930, jednak z nekodifikovaného mezinárodního obyčejového práva. Dojde-li k naplnění těchto kritérií, lze očekávat, že udělená státní příslušnost bude obecně respektována jinými státy.</w:t>
      </w:r>
    </w:p>
    <w:p w:rsidR="00C97D2D" w:rsidRDefault="00C97D2D" w:rsidP="00C97D2D">
      <w:pPr>
        <w:pStyle w:val="Nadpis2"/>
      </w:pPr>
      <w:r>
        <w:tab/>
      </w:r>
      <w:bookmarkStart w:id="29" w:name="_Toc452401903"/>
      <w:r>
        <w:t>Vznik státního občanství dle mezinárodního práva</w:t>
      </w:r>
      <w:bookmarkEnd w:id="29"/>
    </w:p>
    <w:p w:rsidR="00D57C42" w:rsidRDefault="00C97D2D" w:rsidP="00C97D2D">
      <w:pPr>
        <w:spacing w:line="360" w:lineRule="auto"/>
        <w:jc w:val="both"/>
      </w:pPr>
      <w:r>
        <w:tab/>
      </w:r>
    </w:p>
    <w:p w:rsidR="00C97D2D" w:rsidRDefault="00D57C42" w:rsidP="00C97D2D">
      <w:pPr>
        <w:spacing w:line="360" w:lineRule="auto"/>
        <w:jc w:val="both"/>
      </w:pPr>
      <w:r>
        <w:tab/>
      </w:r>
      <w:r w:rsidR="00C97D2D" w:rsidRPr="00656320">
        <w:t>Jak již bylo zmíněno v předchozích kapitolách, podmínky nabývání</w:t>
      </w:r>
      <w:r w:rsidR="00C97D2D">
        <w:t xml:space="preserve"> a pozbývání státního občanství</w:t>
      </w:r>
      <w:r w:rsidR="008403A6">
        <w:t xml:space="preserve">, známky pevného pouta mezi jednotlivcem a státem, </w:t>
      </w:r>
      <w:r w:rsidR="00C97D2D">
        <w:t>jsou v rukou jednotlivých států. Svoboda státu v této věci však není zcela bezmezná, jelikož je omezena právem mezinárodním. Je to dáno tím, že při existenci všech států, kdy každý má své vlastní státní příslušníky a vlastní zákonodárství, tudíž i podmínky nabývání/pozbývání státního občanství, nesmí dojít k narušení analogického práva dalších států, které vyplývá ze shodné zásady, kterou je výlučné uplatňování výsosti vůči svým státním příslušníkům.</w:t>
      </w:r>
      <w:r w:rsidR="00C97D2D">
        <w:rPr>
          <w:rStyle w:val="Znakapoznpodarou"/>
        </w:rPr>
        <w:footnoteReference w:id="118"/>
      </w:r>
      <w:r w:rsidR="00C97D2D">
        <w:t xml:space="preserve"> Jinak řečeno, existuje nutnost respektování zásady suverenity státu a nezasahování do vnitřních záležitostí států jiných. Další podmínkou je respektování zásady efektivity, tedy uznání principu semknutého vztahu mezi státem a jednotlivcem, </w:t>
      </w:r>
      <w:r w:rsidR="008C4B10">
        <w:t>která bude přiblížena následně</w:t>
      </w:r>
      <w:r w:rsidR="00C97D2D">
        <w:t>.</w:t>
      </w:r>
    </w:p>
    <w:p w:rsidR="00D57C42" w:rsidRDefault="00D57C42" w:rsidP="00C97D2D">
      <w:pPr>
        <w:spacing w:line="360" w:lineRule="auto"/>
        <w:jc w:val="both"/>
      </w:pPr>
    </w:p>
    <w:p w:rsidR="00D57C42" w:rsidRDefault="00D57C42" w:rsidP="00C97D2D">
      <w:pPr>
        <w:spacing w:line="360" w:lineRule="auto"/>
        <w:jc w:val="both"/>
      </w:pPr>
    </w:p>
    <w:p w:rsidR="00C97D2D" w:rsidRDefault="00C97D2D" w:rsidP="00C97D2D">
      <w:pPr>
        <w:spacing w:line="360" w:lineRule="auto"/>
        <w:jc w:val="both"/>
      </w:pPr>
      <w:r>
        <w:lastRenderedPageBreak/>
        <w:t>Vznik občanství připouští mezinárodní právo dvěma způsoby:</w:t>
      </w:r>
    </w:p>
    <w:p w:rsidR="00C97D2D" w:rsidRDefault="00C97D2D" w:rsidP="00C97D2D">
      <w:pPr>
        <w:pStyle w:val="Odstavecseseznamem"/>
        <w:numPr>
          <w:ilvl w:val="0"/>
          <w:numId w:val="16"/>
        </w:numPr>
        <w:spacing w:line="360" w:lineRule="auto"/>
        <w:jc w:val="both"/>
      </w:pPr>
      <w:r>
        <w:t xml:space="preserve">Originálně (původně) - jedná se o faktickou skutečnost - narození → stát přikáže své státní občanství nezávisle na vůli jednotlivce. Zde vychází mezinárodní právo ze dvou již dříve zmíněných principů - </w:t>
      </w:r>
      <w:r w:rsidRPr="00B5363E">
        <w:rPr>
          <w:i/>
        </w:rPr>
        <w:t>ius soli</w:t>
      </w:r>
      <w:r>
        <w:t xml:space="preserve"> - dle toho, kde se dítě narodí, a </w:t>
      </w:r>
      <w:r w:rsidRPr="00B5363E">
        <w:rPr>
          <w:i/>
        </w:rPr>
        <w:t>ius sanguinis</w:t>
      </w:r>
      <w:r>
        <w:t xml:space="preserve"> - dle občanství rodičů dítěte</w:t>
      </w:r>
      <w:r w:rsidR="008C4B10">
        <w:t>;</w:t>
      </w:r>
    </w:p>
    <w:p w:rsidR="00C97D2D" w:rsidRDefault="00C97D2D" w:rsidP="00C97D2D">
      <w:pPr>
        <w:pStyle w:val="Odstavecseseznamem"/>
        <w:numPr>
          <w:ilvl w:val="0"/>
          <w:numId w:val="16"/>
        </w:numPr>
        <w:spacing w:line="360" w:lineRule="auto"/>
        <w:jc w:val="both"/>
      </w:pPr>
      <w:r>
        <w:t xml:space="preserve">Naturalizací - zde se jedná o skutečnost právní, která je závislá na vlastní vůli jednotlivců. Naturalizací se rozumí nabytí státního občanství cizincem nebo bezdomovcem, ke kterému došlo později než při narození. Jednotlivé podmínky naturalizace si stanoví stát svým vnitrostátním právem. Jako příklad nabytí naturalizací </w:t>
      </w:r>
      <w:r w:rsidR="008C4B10">
        <w:t>může být jmenováno</w:t>
      </w:r>
      <w:r>
        <w:t xml:space="preserve"> nabytí na základě sňatku, osvojení, na základě práv</w:t>
      </w:r>
      <w:r w:rsidR="008C4B10">
        <w:t xml:space="preserve">a opce, delším trvalým pobytem, </w:t>
      </w:r>
      <w:r>
        <w:t>získáním domicilu, přijetím statusu státního úředníka aj.</w:t>
      </w:r>
    </w:p>
    <w:p w:rsidR="00C97D2D" w:rsidRDefault="00C97D2D" w:rsidP="00C97D2D">
      <w:pPr>
        <w:spacing w:line="360" w:lineRule="auto"/>
        <w:jc w:val="both"/>
      </w:pPr>
      <w:r>
        <w:t xml:space="preserve">     Existuje však ještě další způsob udělení státního ob</w:t>
      </w:r>
      <w:r w:rsidR="008C4B10">
        <w:t>čanství - na žádost cizince. Dle </w:t>
      </w:r>
      <w:r>
        <w:t>mezinárodního práva je tak každý stát oprávněn udělit svou státní příslušnost osobě, která o to z jakýchkoli důvodů požádá. Toto udělení státní příslušnosti se vztahuje i na manžela žadatele o přijetí za občana a jeho nezletilé děti - tzv. zásada rodinné jednoty.</w:t>
      </w:r>
      <w:r>
        <w:rPr>
          <w:rStyle w:val="Znakapoznpodarou"/>
        </w:rPr>
        <w:footnoteReference w:id="119"/>
      </w:r>
      <w:r>
        <w:t xml:space="preserve"> Každý stát si opět sám stanoví podmínky naturalizace cizinců za podmínky, že není v tomto směru již vázán obyčejovým právem nebo nepřevzal zvláštní závazky v dohodách, např. ve smlouvě o</w:t>
      </w:r>
      <w:r w:rsidR="00BF55FA">
        <w:t> </w:t>
      </w:r>
      <w:r>
        <w:t xml:space="preserve">vystěhovalectví. Je třeba zmínit, že právě tento způsob nabývání státního občanství vedl běžně k situaci, kdy osoba disponovala dvojím státním občanstvím. Důvodem bylo, že udělení na žádost nevyžadovalo propuštění z dosavadního státoobčanského svazku. </w:t>
      </w:r>
    </w:p>
    <w:p w:rsidR="00C97D2D" w:rsidRDefault="00C97D2D" w:rsidP="00C97D2D">
      <w:pPr>
        <w:spacing w:line="360" w:lineRule="auto"/>
        <w:jc w:val="both"/>
      </w:pPr>
      <w:r>
        <w:tab/>
        <w:t>Spor ohledně určení, zda stát, který uděluje státní občanství na žádost takto může činit libovolně, byl řešen Mezinárodním soudem dvorem ve věci Nottebohm</w:t>
      </w:r>
      <w:r>
        <w:rPr>
          <w:rStyle w:val="Znakapoznpodarou"/>
        </w:rPr>
        <w:footnoteReference w:id="120"/>
      </w:r>
      <w:r>
        <w:rPr>
          <w:vertAlign w:val="superscript"/>
        </w:rPr>
        <w:t xml:space="preserve">, </w:t>
      </w:r>
      <w:r>
        <w:rPr>
          <w:rStyle w:val="Znakapoznpodarou"/>
        </w:rPr>
        <w:footnoteReference w:id="121"/>
      </w:r>
      <w:r w:rsidR="007C31B9">
        <w:t>. S</w:t>
      </w:r>
      <w:r>
        <w:t xml:space="preserve">oud </w:t>
      </w:r>
      <w:r w:rsidR="007C31B9">
        <w:t>zde zkoumal pouze otázk</w:t>
      </w:r>
      <w:r>
        <w:t xml:space="preserve">u mezinárodní efektivnosti </w:t>
      </w:r>
      <w:r w:rsidR="007C31B9">
        <w:t xml:space="preserve">takto vzniklé </w:t>
      </w:r>
      <w:r>
        <w:t xml:space="preserve">příslušnosti, nezabýval se již otázkou platnosti vzniku občanství Lichtenštejnska. Závěr MSD zní, že jedině takové státní občanství, které je v souladu s požadavkem faktického svazku či připoutání jednotlivce ke </w:t>
      </w:r>
      <w:r>
        <w:lastRenderedPageBreak/>
        <w:t>státu, je též mezinárodněprávně efektivní a tedy možno stát se předpokladem pro vykonání diplomatické ochrany ve prospěch svého státního příslušníka, jenž byl v cizině poškozen. Tímto rozhodnutím byl zaveden termín "genuine link"</w:t>
      </w:r>
      <w:r>
        <w:rPr>
          <w:rStyle w:val="Znakapoznpodarou"/>
        </w:rPr>
        <w:footnoteReference w:id="122"/>
      </w:r>
      <w:r>
        <w:t xml:space="preserve"> což značí opravdový vztah mezi státem a občanem</w:t>
      </w:r>
      <w:r>
        <w:rPr>
          <w:rStyle w:val="Znakapoznpodarou"/>
        </w:rPr>
        <w:footnoteReference w:id="123"/>
      </w:r>
      <w:r>
        <w:t>. Jedná se o již zmíněnou zásadu efektivity, která je předpokladem vycházejícím z mezinárodního práva pro oblast státního občanství.</w:t>
      </w:r>
      <w:r w:rsidR="00E702B7">
        <w:t xml:space="preserve"> Každý stát je pak oprávněn k ochraně svých státních příslušníků proti státům jin</w:t>
      </w:r>
      <w:r w:rsidR="00BF55FA">
        <w:t>ým. Občané pak požívají např. i </w:t>
      </w:r>
      <w:r w:rsidR="00E702B7">
        <w:t xml:space="preserve">práva na diplomatickou ochranu, které je ovšem nevynutitelné. </w:t>
      </w:r>
    </w:p>
    <w:p w:rsidR="00C97D2D" w:rsidRDefault="00C97D2D" w:rsidP="00C97D2D">
      <w:pPr>
        <w:pStyle w:val="Nadpis2"/>
      </w:pPr>
      <w:bookmarkStart w:id="30" w:name="_Toc452401904"/>
      <w:r>
        <w:t>Zánik státního občanství</w:t>
      </w:r>
      <w:r>
        <w:tab/>
        <w:t xml:space="preserve"> dle mezinárodního práva</w:t>
      </w:r>
      <w:bookmarkEnd w:id="30"/>
    </w:p>
    <w:p w:rsidR="00C97D2D" w:rsidRDefault="00C97D2D" w:rsidP="00C97D2D">
      <w:pPr>
        <w:spacing w:line="360" w:lineRule="auto"/>
        <w:jc w:val="both"/>
      </w:pPr>
      <w:r>
        <w:tab/>
        <w:t xml:space="preserve">Velký význam v oblasti mezinárodního práva má otázka pozbytí státního občanství, tzv. expatriace, jelikož takovým zánikem či ztrátou zanikají i </w:t>
      </w:r>
      <w:r w:rsidR="00BF55FA">
        <w:t>určité vztahy mezi státem a </w:t>
      </w:r>
      <w:r>
        <w:t>občanem státu. Jde např. o zánik možnosti domovského stát</w:t>
      </w:r>
      <w:r w:rsidR="00BF55FA">
        <w:t>u využít diplomatické ochrany v </w:t>
      </w:r>
      <w:r>
        <w:t>zájmu svého občana, popř. jeho majetku v cizině vůči jinému státu; dále se jedná o ukončení povinnosti domovského státu k přijeté této osoby zpět na své území, když ji je odepřen pobyt na území státu jiného. Lze však v této věci převzít závazky smluvní, dvou či vícestranné.</w:t>
      </w:r>
      <w:r>
        <w:rPr>
          <w:rStyle w:val="Znakapoznpodarou"/>
        </w:rPr>
        <w:footnoteReference w:id="124"/>
      </w:r>
      <w:r>
        <w:t xml:space="preserve"> </w:t>
      </w:r>
    </w:p>
    <w:p w:rsidR="00C97D2D" w:rsidRDefault="00C97D2D" w:rsidP="00C97D2D">
      <w:pPr>
        <w:spacing w:line="360" w:lineRule="auto"/>
        <w:jc w:val="both"/>
      </w:pPr>
      <w:r>
        <w:tab/>
        <w:t>Je třeba zmínit, že mezinárodní právo neupravuje způsoby ztráty či zániku státního občanství. Tato problematika je zcela v rukou jednotlivých států, které si ji upravují svými vnitrostátními předpisy. Obecně je možno státní občanství ztr</w:t>
      </w:r>
      <w:r w:rsidR="00BF55FA">
        <w:t>atit, popř. zaniknout zejména z </w:t>
      </w:r>
      <w:r>
        <w:t>důvodu uvolnění z dosavadního státoobčanského svazku v situaci, kdy občan již má občanství jiného státu, popř. prostřednictvím aktu propuštění v případě, že jiné občanství tato osoba teprve nabude. Dalším způsobem je odnětí na základě rozhodnutí soudu či správního orgánu; úmrtí občana; propadnutí platnosti státního občanství v situaci, kdy osoba dlouhodobě a nepřerušovaně pobývá v zahraničí; rovněž lze přijít o státní občanství formou zřeknutí se ho - zde se uplatní tento způsob v případě, že daný stát následuje principu ius soli a konečně posledním způsobem je případ, kdy jednotlivec nabude jiného státního občanství na základě naturalizace a tímto okamžikem ztrácí státní občanství již dříve existující; aj.</w:t>
      </w:r>
      <w:r>
        <w:rPr>
          <w:rStyle w:val="Znakapoznpodarou"/>
        </w:rPr>
        <w:footnoteReference w:id="125"/>
      </w:r>
      <w:r>
        <w:t xml:space="preserve"> Je však na jednotlivých státech, které způsoby zániku státního občanství sami uznávají a pojmou do svého vnitrostátního právních řádu. </w:t>
      </w:r>
    </w:p>
    <w:p w:rsidR="00C97D2D" w:rsidRDefault="00C97D2D" w:rsidP="00C97D2D">
      <w:pPr>
        <w:spacing w:line="360" w:lineRule="auto"/>
        <w:jc w:val="both"/>
      </w:pPr>
      <w:r>
        <w:lastRenderedPageBreak/>
        <w:tab/>
        <w:t>Čl. 15 Všeobecné deklarace lidských práv</w:t>
      </w:r>
      <w:r>
        <w:rPr>
          <w:rStyle w:val="Znakapoznpodarou"/>
        </w:rPr>
        <w:footnoteReference w:id="126"/>
      </w:r>
      <w:r>
        <w:t xml:space="preserve"> prosazuje, že nikdo nemůže být svévolně zbaven státní příslušnosti ani práva svou státní příslušnost změnit. Státy, jejichž cílem je dodržování lidských práv toto pravidlo respektují. Česká republika jej promítla do čl. 12 odst. 2</w:t>
      </w:r>
      <w:r>
        <w:rPr>
          <w:rStyle w:val="Znakapoznpodarou"/>
        </w:rPr>
        <w:footnoteReference w:id="127"/>
      </w:r>
      <w:r>
        <w:t xml:space="preserve"> Ústavy ČR</w:t>
      </w:r>
      <w:r>
        <w:rPr>
          <w:rStyle w:val="Znakapoznpodarou"/>
        </w:rPr>
        <w:footnoteReference w:id="128"/>
      </w:r>
      <w:r>
        <w:t>. Snahy o odnětí státního občanství vlastním státním příslušníkům za účelem "odsunu" takovýchto osob jakožto osob bez státní příslušnosti na území jiného státu, jsou v rozporu s mezinárodním právem.</w:t>
      </w:r>
      <w:r>
        <w:rPr>
          <w:rStyle w:val="Znakapoznpodarou"/>
        </w:rPr>
        <w:footnoteReference w:id="129"/>
      </w:r>
      <w:r>
        <w:t xml:space="preserve"> S ohledem na to, že státy si sami určují způsoby nabývání státního občanství, lze jednoduše dojít k situaci, kdy stejnou osobu považují dva státy za svého státního příslušníka - osoba se tak stane o</w:t>
      </w:r>
      <w:r w:rsidR="00BF55FA">
        <w:t>sobou s více občanstvími - tzv. </w:t>
      </w:r>
      <w:r>
        <w:t>bipolita</w:t>
      </w:r>
      <w:r>
        <w:rPr>
          <w:rStyle w:val="Znakapoznpodarou"/>
        </w:rPr>
        <w:footnoteReference w:id="130"/>
      </w:r>
      <w:r>
        <w:t>, popř. k situaci kdy se jednotlivec stane bezdomovcem - tzv. apatrida. Oba tyto případy se považují za nežádoucí.</w:t>
      </w:r>
    </w:p>
    <w:p w:rsidR="00C97D2D" w:rsidRDefault="00C97D2D" w:rsidP="00C97D2D">
      <w:pPr>
        <w:pStyle w:val="Nadpis2"/>
      </w:pPr>
      <w:bookmarkStart w:id="31" w:name="_Toc452401905"/>
      <w:r w:rsidRPr="008B12FF">
        <w:t xml:space="preserve">Evropská úmluva o </w:t>
      </w:r>
      <w:r>
        <w:t xml:space="preserve">státním </w:t>
      </w:r>
      <w:r w:rsidRPr="008B12FF">
        <w:t>občanství</w:t>
      </w:r>
      <w:r>
        <w:rPr>
          <w:rStyle w:val="Znakapoznpodarou"/>
        </w:rPr>
        <w:footnoteReference w:id="131"/>
      </w:r>
      <w:bookmarkEnd w:id="31"/>
    </w:p>
    <w:p w:rsidR="00C97D2D" w:rsidRDefault="00C97D2D" w:rsidP="00C97D2D">
      <w:pPr>
        <w:spacing w:line="360" w:lineRule="auto"/>
        <w:jc w:val="both"/>
      </w:pPr>
      <w:r>
        <w:tab/>
      </w:r>
      <w:r w:rsidRPr="00520AA1">
        <w:t xml:space="preserve">V rámci Rady Evropy </w:t>
      </w:r>
      <w:r>
        <w:t>byla mezi evropskými státy dne 6. 11. 1997 uzavřena Evropská úmluva o občanství</w:t>
      </w:r>
      <w:r w:rsidR="009048B8">
        <w:rPr>
          <w:rStyle w:val="Znakapoznpodarou"/>
        </w:rPr>
        <w:footnoteReference w:id="132"/>
      </w:r>
      <w:r>
        <w:t>, jejímž cílem je založit zásady a pravidla týkající se občanství fyzických osob a pravidla upravující vojenské povinnosti v případech vícenásobné státní příslušnosti</w:t>
      </w:r>
      <w:r>
        <w:rPr>
          <w:rStyle w:val="Znakapoznpodarou"/>
        </w:rPr>
        <w:footnoteReference w:id="133"/>
      </w:r>
      <w:r>
        <w:t xml:space="preserve">. V čl. 3 stanoví, že </w:t>
      </w:r>
      <w:r>
        <w:rPr>
          <w:i/>
        </w:rPr>
        <w:t>„</w:t>
      </w:r>
      <w:r w:rsidRPr="00812041">
        <w:rPr>
          <w:i/>
        </w:rPr>
        <w:t>Každý stát určí po</w:t>
      </w:r>
      <w:r>
        <w:rPr>
          <w:i/>
        </w:rPr>
        <w:t>dle svého vlastního práva, kdo</w:t>
      </w:r>
      <w:r w:rsidRPr="00812041">
        <w:rPr>
          <w:i/>
        </w:rPr>
        <w:t xml:space="preserve"> jsou </w:t>
      </w:r>
      <w:r>
        <w:rPr>
          <w:i/>
        </w:rPr>
        <w:t>jeho státní příslušníci. Toto právo bude přijato jinými státy do té míry, jak</w:t>
      </w:r>
      <w:r w:rsidR="00BF55FA">
        <w:rPr>
          <w:i/>
        </w:rPr>
        <w:t xml:space="preserve"> je to v souladu s </w:t>
      </w:r>
      <w:r>
        <w:rPr>
          <w:i/>
        </w:rPr>
        <w:t xml:space="preserve">platnými </w:t>
      </w:r>
      <w:r w:rsidRPr="00086EEB">
        <w:rPr>
          <w:i/>
        </w:rPr>
        <w:t>mezin</w:t>
      </w:r>
      <w:r>
        <w:rPr>
          <w:i/>
        </w:rPr>
        <w:t>árodními úmluvami, mezinárodním obyčejovým právem</w:t>
      </w:r>
      <w:r w:rsidRPr="00086EEB">
        <w:rPr>
          <w:i/>
        </w:rPr>
        <w:t xml:space="preserve"> a právní</w:t>
      </w:r>
      <w:r>
        <w:rPr>
          <w:i/>
        </w:rPr>
        <w:t>mi</w:t>
      </w:r>
      <w:r w:rsidRPr="00086EEB">
        <w:rPr>
          <w:i/>
        </w:rPr>
        <w:t xml:space="preserve"> zásad</w:t>
      </w:r>
      <w:r>
        <w:rPr>
          <w:i/>
        </w:rPr>
        <w:t>ami obecně uznávanými s ohledem na</w:t>
      </w:r>
      <w:r w:rsidRPr="00086EEB">
        <w:rPr>
          <w:i/>
        </w:rPr>
        <w:t xml:space="preserve"> státní příslušnost</w:t>
      </w:r>
      <w:r>
        <w:rPr>
          <w:i/>
        </w:rPr>
        <w:t>.ˮ</w:t>
      </w:r>
      <w:r>
        <w:t>, což je pravidlo obsažené již v Haagské úmluvě o některých otázkách střetů zákonů o státním občanství z roku 1930, které je považováno za součást obyčejového mezinárodního p</w:t>
      </w:r>
      <w:r w:rsidR="00BF55FA">
        <w:t>ráva. Úmluva stanoví pravidla o </w:t>
      </w:r>
      <w:r>
        <w:t>občanství každé smluvní strany, která musí být založena na určitých principech. Jedná se o:</w:t>
      </w:r>
    </w:p>
    <w:p w:rsidR="00C97D2D" w:rsidRPr="00013ECD" w:rsidRDefault="00C97D2D" w:rsidP="00C97D2D">
      <w:pPr>
        <w:pStyle w:val="Odstavecseseznamem"/>
        <w:numPr>
          <w:ilvl w:val="0"/>
          <w:numId w:val="17"/>
        </w:numPr>
        <w:spacing w:line="360" w:lineRule="auto"/>
        <w:jc w:val="both"/>
      </w:pPr>
      <w:r w:rsidRPr="00013ECD">
        <w:lastRenderedPageBreak/>
        <w:t>každý má právo na státní příslušnost,</w:t>
      </w:r>
    </w:p>
    <w:p w:rsidR="00C97D2D" w:rsidRPr="00013ECD" w:rsidRDefault="00C97D2D" w:rsidP="00C97D2D">
      <w:pPr>
        <w:pStyle w:val="Odstavecseseznamem"/>
        <w:numPr>
          <w:ilvl w:val="0"/>
          <w:numId w:val="17"/>
        </w:numPr>
        <w:spacing w:line="360" w:lineRule="auto"/>
        <w:jc w:val="both"/>
      </w:pPr>
      <w:r w:rsidRPr="00013ECD">
        <w:t>je třeba vyhnout se bezdomovectví,</w:t>
      </w:r>
    </w:p>
    <w:p w:rsidR="00C97D2D" w:rsidRPr="00013ECD" w:rsidRDefault="00C97D2D" w:rsidP="00C97D2D">
      <w:pPr>
        <w:pStyle w:val="Odstavecseseznamem"/>
        <w:numPr>
          <w:ilvl w:val="0"/>
          <w:numId w:val="17"/>
        </w:numPr>
        <w:spacing w:line="360" w:lineRule="auto"/>
        <w:jc w:val="both"/>
      </w:pPr>
      <w:r w:rsidRPr="00013ECD">
        <w:t>nikdo nesmí být svévolně zbaven své státní příslušnosti,</w:t>
      </w:r>
    </w:p>
    <w:p w:rsidR="00C97D2D" w:rsidRDefault="00C97D2D" w:rsidP="00C97D2D">
      <w:pPr>
        <w:pStyle w:val="Odstavecseseznamem"/>
        <w:numPr>
          <w:ilvl w:val="0"/>
          <w:numId w:val="17"/>
        </w:numPr>
        <w:spacing w:line="360" w:lineRule="auto"/>
        <w:jc w:val="both"/>
      </w:pPr>
      <w:r>
        <w:t>uzavření</w:t>
      </w:r>
      <w:r w:rsidRPr="00013ECD">
        <w:t xml:space="preserve"> manželství ani </w:t>
      </w:r>
      <w:r>
        <w:t xml:space="preserve">jeho </w:t>
      </w:r>
      <w:r w:rsidRPr="00013ECD">
        <w:t>zánik mezi státním příslušníkem jedné smluvní strany (státu) a cizincem, ani</w:t>
      </w:r>
      <w:r>
        <w:t xml:space="preserve"> změna státního příslušnost jednoho</w:t>
      </w:r>
      <w:r w:rsidRPr="00013ECD">
        <w:t xml:space="preserve"> z manželů v průběhu manželství, </w:t>
      </w:r>
      <w:r>
        <w:t>nemá</w:t>
      </w:r>
      <w:r w:rsidRPr="00013ECD">
        <w:t xml:space="preserve"> automaticky vliv na státní </w:t>
      </w:r>
      <w:r>
        <w:t>příslušnost</w:t>
      </w:r>
      <w:r w:rsidRPr="00013ECD">
        <w:t xml:space="preserve"> druhého </w:t>
      </w:r>
      <w:r>
        <w:t>manžela.</w:t>
      </w:r>
      <w:r>
        <w:rPr>
          <w:rStyle w:val="Znakapoznpodarou"/>
        </w:rPr>
        <w:footnoteReference w:id="134"/>
      </w:r>
    </w:p>
    <w:p w:rsidR="00C97D2D" w:rsidRDefault="00C97D2D" w:rsidP="00C97D2D">
      <w:pPr>
        <w:spacing w:line="360" w:lineRule="auto"/>
        <w:jc w:val="both"/>
      </w:pPr>
      <w:r>
        <w:t>Velmi zásadní ustanovení je obsaženo v čl. 5, který zakazuje diskriminaci. Pravidla smluvního státu, která se týkají občanství, nesmějí obsahovat rozlišování nebo jakoukoli praxi, která by k diskriminaci vedla z důvodu pohlaví, náboženství, rasy, barvy pleti nebo národního či etnického původu.</w:t>
      </w:r>
    </w:p>
    <w:p w:rsidR="00C97D2D" w:rsidRDefault="00C97D2D" w:rsidP="00C97D2D">
      <w:pPr>
        <w:spacing w:line="360" w:lineRule="auto"/>
        <w:jc w:val="both"/>
      </w:pPr>
      <w:r>
        <w:tab/>
        <w:t>Konkrétní způsoby nabytí občanství jsou upraveny v čl. 6. Každý</w:t>
      </w:r>
      <w:r w:rsidRPr="004D0AB1">
        <w:t xml:space="preserve"> smluvní st</w:t>
      </w:r>
      <w:r>
        <w:t>át</w:t>
      </w:r>
      <w:r w:rsidRPr="004D0AB1">
        <w:t xml:space="preserve"> zaji</w:t>
      </w:r>
      <w:r>
        <w:t>stí ve svém vnitrostátním právu ex lege nabytí občanství</w:t>
      </w:r>
      <w:r w:rsidRPr="004D0AB1">
        <w:t xml:space="preserve"> </w:t>
      </w:r>
      <w:r>
        <w:t>dětí, u nichž jeden z rodičů má v době jejich narození státní občanství tohoto smluvního státu a dětí nalezených na jeho území, které by jinak byly osobou bez státní příslušnosti - bezdomovci. Dále každý smluvní stát zajistí, aby jeho občanství ex lege nabyli rovněž děti, které se narodily na jeho území a nenabyly jiného státního občanství. Osoby, které legálně a dlouhodobě pobývají na území státu, mohou občanství nabýt také naturalizací. K tomu je stanoven požadavek, že délka pobytu, kterou stát stanoví pro naturalizaci, nesmí překročit deset let před podáním žádosti.</w:t>
      </w:r>
    </w:p>
    <w:p w:rsidR="00324113" w:rsidRDefault="00C97D2D" w:rsidP="00682DCC">
      <w:pPr>
        <w:spacing w:line="360" w:lineRule="auto"/>
        <w:jc w:val="both"/>
      </w:pPr>
      <w:r>
        <w:tab/>
        <w:t xml:space="preserve">Ztrátu státního občanství úmluva upravuje rovněž, a to v čl. 7. Stát neupravuje ve svém vnitrostátním právu ztrátu občanství ex lege nebo z iniciativy smluvní stran, existují však výjimky. Jednou z nich je, že osoba dobrovolně nabude </w:t>
      </w:r>
      <w:r w:rsidR="00BF55FA">
        <w:t>jiného státního občanství. Dále </w:t>
      </w:r>
      <w:r>
        <w:t>se jedná o případy nabytí občanství podvodem; nástupem dobrovolné služby v cizích vojenských silách; poškozením zájmů státu; neexistencí skutečné vazby mezi občanem pobývajícím v cizině a státem; aj.</w:t>
      </w:r>
    </w:p>
    <w:p w:rsidR="006B3D8B" w:rsidRDefault="006B3D8B" w:rsidP="00682DCC">
      <w:pPr>
        <w:spacing w:line="360" w:lineRule="auto"/>
        <w:jc w:val="both"/>
      </w:pPr>
    </w:p>
    <w:p w:rsidR="006B3D8B" w:rsidRDefault="006B3D8B" w:rsidP="00682DCC">
      <w:pPr>
        <w:spacing w:line="360" w:lineRule="auto"/>
        <w:jc w:val="both"/>
      </w:pPr>
    </w:p>
    <w:p w:rsidR="006B3D8B" w:rsidRDefault="006B3D8B" w:rsidP="00682DCC">
      <w:pPr>
        <w:spacing w:line="360" w:lineRule="auto"/>
        <w:jc w:val="both"/>
      </w:pPr>
    </w:p>
    <w:p w:rsidR="006B3D8B" w:rsidRDefault="006B3D8B" w:rsidP="00682DCC">
      <w:pPr>
        <w:spacing w:line="360" w:lineRule="auto"/>
        <w:jc w:val="both"/>
      </w:pPr>
    </w:p>
    <w:p w:rsidR="006B3D8B" w:rsidRDefault="006B3D8B" w:rsidP="00682DCC">
      <w:pPr>
        <w:spacing w:line="360" w:lineRule="auto"/>
        <w:jc w:val="both"/>
      </w:pPr>
    </w:p>
    <w:p w:rsidR="006B3D8B" w:rsidRDefault="006B3D8B" w:rsidP="00682DCC">
      <w:pPr>
        <w:spacing w:line="360" w:lineRule="auto"/>
        <w:jc w:val="both"/>
      </w:pPr>
    </w:p>
    <w:p w:rsidR="006B3D8B" w:rsidRDefault="006B3D8B" w:rsidP="00682DCC">
      <w:pPr>
        <w:spacing w:line="360" w:lineRule="auto"/>
        <w:jc w:val="both"/>
      </w:pPr>
    </w:p>
    <w:p w:rsidR="006B3D8B" w:rsidRPr="00656320" w:rsidRDefault="006B3D8B" w:rsidP="00682DCC">
      <w:pPr>
        <w:spacing w:line="360" w:lineRule="auto"/>
        <w:jc w:val="both"/>
      </w:pPr>
    </w:p>
    <w:p w:rsidR="00E207A4" w:rsidRDefault="00E207A4" w:rsidP="00A96236">
      <w:pPr>
        <w:pStyle w:val="Nadpis1"/>
        <w:spacing w:line="360" w:lineRule="auto"/>
      </w:pPr>
      <w:bookmarkStart w:id="32" w:name="_Toc452401906"/>
      <w:r>
        <w:lastRenderedPageBreak/>
        <w:t>Směrnice 2004/38</w:t>
      </w:r>
      <w:r w:rsidR="00A36CAA">
        <w:t>/ES</w:t>
      </w:r>
      <w:r>
        <w:t xml:space="preserve"> o právu pohybu a pobytu</w:t>
      </w:r>
      <w:bookmarkEnd w:id="32"/>
    </w:p>
    <w:p w:rsidR="003766CE" w:rsidRPr="003766CE" w:rsidRDefault="003766CE" w:rsidP="003766CE">
      <w:pPr>
        <w:jc w:val="right"/>
        <w:rPr>
          <w:iCs/>
        </w:rPr>
      </w:pPr>
      <w:r w:rsidRPr="003766CE">
        <w:rPr>
          <w:rFonts w:ascii="Arial" w:eastAsia="+mn-ea" w:hAnsi="Arial" w:cs="+mn-cs"/>
          <w:i/>
          <w:iCs/>
          <w:color w:val="000000"/>
        </w:rPr>
        <w:t>„</w:t>
      </w:r>
      <w:r w:rsidRPr="003766CE">
        <w:rPr>
          <w:i/>
          <w:iCs/>
        </w:rPr>
        <w:t>Má-li být právo všech občanů Unie svobodně se pohybovat a pobývat na území členských států vykonáváno v objektivně existujících podmínkách svobody a důstojnosti, je třeba je zaručit také jejich rodinným příslušníkům bez ohledu na jejich státní příslušnost“</w:t>
      </w:r>
      <w:r>
        <w:rPr>
          <w:rStyle w:val="Znakapoznpodarou"/>
          <w:i/>
          <w:iCs/>
        </w:rPr>
        <w:footnoteReference w:id="135"/>
      </w:r>
    </w:p>
    <w:p w:rsidR="003766CE" w:rsidRPr="003766CE" w:rsidRDefault="003766CE" w:rsidP="003766CE"/>
    <w:p w:rsidR="006E10E6" w:rsidRDefault="002C4DC1" w:rsidP="00A96236">
      <w:pPr>
        <w:spacing w:line="360" w:lineRule="auto"/>
        <w:jc w:val="both"/>
      </w:pPr>
      <w:r>
        <w:tab/>
      </w:r>
      <w:r w:rsidR="006E10E6">
        <w:t>Právo svobodně se pohybovat a pobývat v jakékoliv členské zemi EU společně se svými rodinnými příslušníky je</w:t>
      </w:r>
      <w:r w:rsidR="00A36CAA">
        <w:t xml:space="preserve"> </w:t>
      </w:r>
      <w:r w:rsidR="006E10E6">
        <w:t>jednou ze čtyř základních</w:t>
      </w:r>
      <w:r w:rsidR="00BF55FA">
        <w:t xml:space="preserve"> svobod, které jsou zakotveny v </w:t>
      </w:r>
      <w:r w:rsidR="006E10E6">
        <w:t xml:space="preserve">právu EU. </w:t>
      </w:r>
      <w:r w:rsidR="00412C75">
        <w:t>Ale nebylo tomu tak již od počátků založení Společenství. Nejprve směli tohoto práva užívat pouze p</w:t>
      </w:r>
      <w:r w:rsidR="006E10E6">
        <w:t>racovníci EU</w:t>
      </w:r>
      <w:r w:rsidR="00412C75">
        <w:t xml:space="preserve">, a to </w:t>
      </w:r>
      <w:r w:rsidR="006E10E6">
        <w:t>již od 60. let</w:t>
      </w:r>
      <w:r w:rsidR="0048106D">
        <w:t xml:space="preserve"> 20. století.</w:t>
      </w:r>
      <w:r w:rsidR="0048106D">
        <w:rPr>
          <w:rStyle w:val="Znakapoznpodarou"/>
        </w:rPr>
        <w:footnoteReference w:id="136"/>
      </w:r>
      <w:r w:rsidR="006E6463">
        <w:t xml:space="preserve"> </w:t>
      </w:r>
      <w:r w:rsidR="00412C75">
        <w:t>Až Smlouva o Evropské unii uznala toto právo pro všechny občany EU, bez ohledu na to, zda se jedná o ekonomicky aktivní osoby, či nikoliv. Tímto okamžikem nebyl již problém pohybovat se</w:t>
      </w:r>
      <w:r w:rsidR="00A36CAA">
        <w:t xml:space="preserve"> po území Unie</w:t>
      </w:r>
      <w:r w:rsidR="00BF55FA">
        <w:t xml:space="preserve"> i </w:t>
      </w:r>
      <w:r w:rsidR="00412C75">
        <w:t>za jiným účelem, než jen pracovním, zejména v souvislosti se studiem, doprovázením rodiny či odchodem do důchodu. Právo volného pohybu a pobytu se tak stalo základním rysem evropského občanství.</w:t>
      </w:r>
      <w:r w:rsidR="00412C75">
        <w:rPr>
          <w:rStyle w:val="Znakapoznpodarou"/>
        </w:rPr>
        <w:footnoteReference w:id="137"/>
      </w:r>
      <w:r w:rsidR="00F62EC9">
        <w:t xml:space="preserve"> Dokonce i dle průzkumů provedeného Eurobarometrem v roce 2013 je 88% dotazovaných nejvíce obeznámeno právě se skutečností, že občan EU má právo pobývat v kterémkoliv členském státě EU</w:t>
      </w:r>
      <w:r w:rsidR="00D91DAE">
        <w:t>.</w:t>
      </w:r>
      <w:r w:rsidR="00D91DAE">
        <w:rPr>
          <w:rStyle w:val="Znakapoznpodarou"/>
        </w:rPr>
        <w:footnoteReference w:id="138"/>
      </w:r>
    </w:p>
    <w:p w:rsidR="00E207A4" w:rsidRDefault="00916430" w:rsidP="00A96236">
      <w:pPr>
        <w:spacing w:line="360" w:lineRule="auto"/>
        <w:jc w:val="both"/>
      </w:pPr>
      <w:r>
        <w:tab/>
      </w:r>
      <w:r w:rsidR="00E207A4">
        <w:t>Směrnice E</w:t>
      </w:r>
      <w:r w:rsidR="00E207A4" w:rsidRPr="00E207A4">
        <w:t xml:space="preserve">vropského parlamentu a </w:t>
      </w:r>
      <w:r w:rsidR="00E207A4">
        <w:t>R</w:t>
      </w:r>
      <w:r w:rsidR="00E207A4" w:rsidRPr="00E207A4">
        <w:t>ady 2004/38/ES ze dne 29. dubna 2004, o právu občanů Unie a jejich rodinných příslušníků svobodně se pohybovat a pobývat na území členských států</w:t>
      </w:r>
      <w:r w:rsidR="00E207A4">
        <w:t xml:space="preserve"> </w:t>
      </w:r>
      <w:r w:rsidR="00D7267D">
        <w:t xml:space="preserve">(dále jen "směrnice") </w:t>
      </w:r>
      <w:r w:rsidR="00591716">
        <w:t>byla přijata jako výsledek spolurozhodovací procedury, která byla zavedena Maastrichtskou smlouvou a následně na základě Lisabonské smlouvy se stala řádným legislativním procesem</w:t>
      </w:r>
      <w:r w:rsidR="00F37DA0">
        <w:t>, který je nyní nejhojněji využíván</w:t>
      </w:r>
      <w:r w:rsidR="00591716">
        <w:t>. Tato směrnice vstoupila v</w:t>
      </w:r>
      <w:r w:rsidR="00E207A4">
        <w:t xml:space="preserve"> platnost dne 30. dubna 2006 a </w:t>
      </w:r>
      <w:r w:rsidR="00880EAA">
        <w:t>konsolidovala</w:t>
      </w:r>
      <w:r w:rsidR="00E207A4">
        <w:t xml:space="preserve"> tak rozmanitý celek </w:t>
      </w:r>
      <w:r w:rsidR="00130AE3">
        <w:t>devíti</w:t>
      </w:r>
      <w:r w:rsidR="00BF55FA">
        <w:t xml:space="preserve"> směrnic a </w:t>
      </w:r>
      <w:r w:rsidR="00E207A4">
        <w:t xml:space="preserve">nařízení přijatých v rozmezí let 1964 až </w:t>
      </w:r>
      <w:r w:rsidR="00384ACF">
        <w:t>1993. Jednalo se zejména</w:t>
      </w:r>
      <w:r w:rsidR="00BF55FA">
        <w:t xml:space="preserve"> o nařízení Rady EHS č. </w:t>
      </w:r>
      <w:r w:rsidR="00384ACF">
        <w:t>1612/68, o volném pohybu pracovníků uvnitř Společenství a dále o směrnice 64/221/EHS, 68/360/EHS, 72/194/EHS, 73/148/EHS, 75/34/EHS, 75/3</w:t>
      </w:r>
      <w:r w:rsidR="00BF55FA">
        <w:t>5/EHS, 90/364/EHS, 90/365/EHS a </w:t>
      </w:r>
      <w:r w:rsidR="00384ACF">
        <w:t xml:space="preserve">93/96/EHS. </w:t>
      </w:r>
      <w:r w:rsidR="00253687">
        <w:t>I když došlo ke zrušení uvedených směrnic, zák</w:t>
      </w:r>
      <w:r w:rsidR="00A36CAA">
        <w:t>ladní podmínky pro pobyt občanů Unie</w:t>
      </w:r>
      <w:r w:rsidR="00253687">
        <w:t xml:space="preserve"> v jiném členském státě se staly základem pro novou právní úpravu.</w:t>
      </w:r>
    </w:p>
    <w:p w:rsidR="00AD233C" w:rsidRDefault="00AD233C" w:rsidP="00A96236">
      <w:pPr>
        <w:spacing w:line="360" w:lineRule="auto"/>
        <w:jc w:val="both"/>
      </w:pPr>
      <w:r>
        <w:tab/>
        <w:t>Úkolem směrnice tak bylo spojit do jediného právního aktu řadu stávajících právníc</w:t>
      </w:r>
      <w:r w:rsidR="00A36CAA">
        <w:t>h předpisů, jak je popsáno výše;</w:t>
      </w:r>
      <w:r>
        <w:t xml:space="preserve"> rovněž stanovit podmínky práva občanů EU a jejich rodinných příslušníků k volnému pohybu a pobytu a to jak dočasného, tak trvalého. Dalším úkolem směrnice</w:t>
      </w:r>
      <w:r w:rsidR="00A36CAA">
        <w:t xml:space="preserve"> je</w:t>
      </w:r>
      <w:r>
        <w:t xml:space="preserve"> stanovit omezení těchto práv a upřesnit postavení zaměstnaných osob, osob </w:t>
      </w:r>
      <w:r>
        <w:lastRenderedPageBreak/>
        <w:t>samostatně výdělečně činných, studujících a nepracujících za úplatu.</w:t>
      </w:r>
      <w:r>
        <w:rPr>
          <w:rStyle w:val="Znakapoznpodarou"/>
        </w:rPr>
        <w:footnoteReference w:id="139"/>
      </w:r>
      <w:r w:rsidR="00BA61CE">
        <w:t xml:space="preserve"> Tato směrnice se dle svého čl. 3 vztahuje na</w:t>
      </w:r>
      <w:r w:rsidR="00BA61CE" w:rsidRPr="00BA61CE">
        <w:t xml:space="preserve"> občany </w:t>
      </w:r>
      <w:r w:rsidR="00BA61CE">
        <w:t>EU,</w:t>
      </w:r>
      <w:r w:rsidR="00BA61CE" w:rsidRPr="00BA61CE">
        <w:t xml:space="preserve"> kteří se stěhují do jiného členského státu, než jehož jsou státními příslušníky, nebo v takovém členském státě pobývají, a na jejich rodinné příslušníky ve smyslu čl. 2 bodu 2, kteří je doprovázejí nebo následují.</w:t>
      </w:r>
      <w:r w:rsidR="00411AF0">
        <w:t xml:space="preserve"> S ohledem na snahu plného provedení vnitřního trhu jakožto prostoru volného pohybu pro všechny, upravuje směrnice vztah jak k občanům ekonomicky neaktivním, tak aktivním. Ve vztahu k občanům </w:t>
      </w:r>
      <w:r w:rsidR="001163A0">
        <w:t>Unie</w:t>
      </w:r>
      <w:r w:rsidR="00411AF0">
        <w:t xml:space="preserve"> se jedná takřka o jediný sekundární právní předpis regulující danou problematiku, z pohledu </w:t>
      </w:r>
      <w:r w:rsidR="00BB34DF">
        <w:t xml:space="preserve">oblasti </w:t>
      </w:r>
      <w:r w:rsidR="00411AF0">
        <w:t xml:space="preserve">pracovníků </w:t>
      </w:r>
      <w:r w:rsidR="00BB34DF">
        <w:t xml:space="preserve">(tedy osob ekonomicky aktivních) </w:t>
      </w:r>
      <w:r w:rsidR="00411AF0">
        <w:t>je soubor prováděcích předpisů již</w:t>
      </w:r>
      <w:r w:rsidR="00BB34DF">
        <w:t xml:space="preserve"> podstatně</w:t>
      </w:r>
      <w:r w:rsidR="00411AF0">
        <w:t xml:space="preserve"> širší.</w:t>
      </w:r>
      <w:r w:rsidR="00411AF0">
        <w:rPr>
          <w:rStyle w:val="Znakapoznpodarou"/>
        </w:rPr>
        <w:footnoteReference w:id="140"/>
      </w:r>
    </w:p>
    <w:p w:rsidR="00324113" w:rsidRDefault="002C4DC1" w:rsidP="00E878C3">
      <w:pPr>
        <w:pStyle w:val="Nadpis2"/>
      </w:pPr>
      <w:bookmarkStart w:id="33" w:name="_Toc452401907"/>
      <w:r>
        <w:t>Rodinný</w:t>
      </w:r>
      <w:r w:rsidR="00421540">
        <w:t xml:space="preserve"> příslušník</w:t>
      </w:r>
      <w:r>
        <w:t xml:space="preserve"> </w:t>
      </w:r>
      <w:r w:rsidR="00421540">
        <w:t>a</w:t>
      </w:r>
      <w:r>
        <w:t xml:space="preserve"> občan EU</w:t>
      </w:r>
      <w:r w:rsidR="00421540">
        <w:t xml:space="preserve"> dle směrnice</w:t>
      </w:r>
      <w:bookmarkEnd w:id="33"/>
    </w:p>
    <w:p w:rsidR="00421540" w:rsidRDefault="00D7267D" w:rsidP="00421540">
      <w:pPr>
        <w:spacing w:line="360" w:lineRule="auto"/>
        <w:jc w:val="both"/>
      </w:pPr>
      <w:r>
        <w:tab/>
      </w:r>
      <w:r w:rsidR="00C7134C">
        <w:t xml:space="preserve">Rodinným příslušníkům občanů Unie zakládací smlouvy právo </w:t>
      </w:r>
      <w:r w:rsidR="00BF55FA">
        <w:t>volného pobytu a </w:t>
      </w:r>
      <w:r w:rsidR="00C7134C">
        <w:t>pohybu negarantuje</w:t>
      </w:r>
      <w:r w:rsidR="00EC288D">
        <w:t xml:space="preserve"> a ani v minulosti tomu tak nebylo</w:t>
      </w:r>
      <w:r w:rsidR="00C7134C">
        <w:t xml:space="preserve">. K rozšíření práv i na tyto osoby došlo až v průběhu let 1964 - 1970, když začali být do sekundárního práva začleňovány akty </w:t>
      </w:r>
      <w:r w:rsidR="00EC288D">
        <w:t xml:space="preserve">toto </w:t>
      </w:r>
      <w:r w:rsidR="00C7134C">
        <w:t xml:space="preserve">zohledňující. </w:t>
      </w:r>
      <w:r w:rsidR="00EC288D">
        <w:t>Dříve</w:t>
      </w:r>
      <w:r w:rsidR="00421540">
        <w:t xml:space="preserve"> než se začneme zabývat právy plynoucími ze statutu občana EU pro jejich rodinné příslušníky je třeba vymezit pojem rodinný příslušník občana EU. Základní vymezení nalezneme ve </w:t>
      </w:r>
      <w:r>
        <w:t>směrnici,</w:t>
      </w:r>
      <w:r w:rsidR="00421540">
        <w:t xml:space="preserve"> která ve svém článku 2 stanovuje, že rodinným příslušníkem je:</w:t>
      </w:r>
    </w:p>
    <w:p w:rsidR="00421540" w:rsidRPr="001163A0" w:rsidRDefault="00421540" w:rsidP="00421540">
      <w:pPr>
        <w:pStyle w:val="Odstavecseseznamem"/>
        <w:numPr>
          <w:ilvl w:val="0"/>
          <w:numId w:val="9"/>
        </w:numPr>
        <w:spacing w:line="360" w:lineRule="auto"/>
        <w:jc w:val="both"/>
        <w:rPr>
          <w:i/>
        </w:rPr>
      </w:pPr>
      <w:r w:rsidRPr="001163A0">
        <w:rPr>
          <w:i/>
        </w:rPr>
        <w:t xml:space="preserve">"manžel/ka; </w:t>
      </w:r>
    </w:p>
    <w:p w:rsidR="00421540" w:rsidRPr="001163A0" w:rsidRDefault="00421540" w:rsidP="00421540">
      <w:pPr>
        <w:pStyle w:val="Odstavecseseznamem"/>
        <w:numPr>
          <w:ilvl w:val="0"/>
          <w:numId w:val="9"/>
        </w:numPr>
        <w:spacing w:line="360" w:lineRule="auto"/>
        <w:jc w:val="both"/>
        <w:rPr>
          <w:i/>
        </w:rPr>
      </w:pPr>
      <w:r w:rsidRPr="001163A0">
        <w:rPr>
          <w:i/>
        </w:rPr>
        <w:t xml:space="preserve">partner/ka, se kterým občan EU uzavřel registrované partnerství na základě právních předpisů členského státu; </w:t>
      </w:r>
    </w:p>
    <w:p w:rsidR="00421540" w:rsidRPr="001163A0" w:rsidRDefault="00421540" w:rsidP="00421540">
      <w:pPr>
        <w:pStyle w:val="Odstavecseseznamem"/>
        <w:numPr>
          <w:ilvl w:val="0"/>
          <w:numId w:val="9"/>
        </w:numPr>
        <w:spacing w:line="360" w:lineRule="auto"/>
        <w:jc w:val="both"/>
        <w:rPr>
          <w:i/>
        </w:rPr>
      </w:pPr>
      <w:r w:rsidRPr="001163A0">
        <w:rPr>
          <w:i/>
        </w:rPr>
        <w:t>potomci v přímé linii, kteří jsou mladší 21 let ne</w:t>
      </w:r>
      <w:r w:rsidR="00BF55FA">
        <w:rPr>
          <w:i/>
        </w:rPr>
        <w:t>bo jsou vyživovanými osobami, a </w:t>
      </w:r>
      <w:r w:rsidRPr="001163A0">
        <w:rPr>
          <w:i/>
        </w:rPr>
        <w:t xml:space="preserve">takový potomci manžela/ky či partnera/ky; </w:t>
      </w:r>
    </w:p>
    <w:p w:rsidR="00421540" w:rsidRPr="001163A0" w:rsidRDefault="00421540" w:rsidP="00421540">
      <w:pPr>
        <w:pStyle w:val="Odstavecseseznamem"/>
        <w:numPr>
          <w:ilvl w:val="0"/>
          <w:numId w:val="9"/>
        </w:numPr>
        <w:spacing w:line="360" w:lineRule="auto"/>
        <w:jc w:val="both"/>
        <w:rPr>
          <w:i/>
        </w:rPr>
      </w:pPr>
      <w:r w:rsidRPr="001163A0">
        <w:rPr>
          <w:i/>
        </w:rPr>
        <w:t>předci v přímé linii, kteří jsou vyživovanými osobami, a takový předci manžela/ky či partnera/ky."</w:t>
      </w:r>
      <w:r w:rsidRPr="001163A0">
        <w:rPr>
          <w:rStyle w:val="Znakapoznpodarou"/>
          <w:i/>
        </w:rPr>
        <w:footnoteReference w:id="141"/>
      </w:r>
    </w:p>
    <w:p w:rsidR="00421540" w:rsidRPr="00D7267D" w:rsidRDefault="00421540" w:rsidP="00421540">
      <w:pPr>
        <w:spacing w:line="360" w:lineRule="auto"/>
        <w:jc w:val="both"/>
      </w:pPr>
      <w:r>
        <w:t xml:space="preserve">Je třeba zmínit podmínku použitelnosti této směrnice a to požadavek, že občan EU vykonal právo volného pohybu, což představuje jednu ze základních svobod vnitřního trhu. Směrnice se tak nevztahuje a nezakládá práva rodinným příslušníkům občanů EU pobývajícím ve svém </w:t>
      </w:r>
      <w:r w:rsidRPr="00D7267D">
        <w:t xml:space="preserve">členském státě. </w:t>
      </w:r>
      <w:r w:rsidR="00C92D4F">
        <w:t>Ještě dodám k pojmu občan EU, že samotná směrnice jej definuje jako osobu</w:t>
      </w:r>
      <w:r w:rsidR="00C92D4F" w:rsidRPr="00C92D4F">
        <w:t>, která je státním přísluš</w:t>
      </w:r>
      <w:r w:rsidR="00C92D4F">
        <w:t>níkem některého členského státu.</w:t>
      </w:r>
    </w:p>
    <w:p w:rsidR="00421540" w:rsidRDefault="00D7267D" w:rsidP="00421540">
      <w:pPr>
        <w:spacing w:line="360" w:lineRule="auto"/>
        <w:jc w:val="both"/>
      </w:pPr>
      <w:r w:rsidRPr="00D7267D">
        <w:lastRenderedPageBreak/>
        <w:tab/>
      </w:r>
      <w:r w:rsidR="00421540" w:rsidRPr="00D7267D">
        <w:t xml:space="preserve">Směrnice </w:t>
      </w:r>
      <w:r w:rsidRPr="00D7267D">
        <w:t xml:space="preserve">však </w:t>
      </w:r>
      <w:r w:rsidR="00421540" w:rsidRPr="00D7267D">
        <w:t>pamatuje i na další rodinné příslušníky, kteří občana EU doprovázejí či následují</w:t>
      </w:r>
      <w:r w:rsidRPr="00D7267D">
        <w:t>,</w:t>
      </w:r>
      <w:r w:rsidR="00421540" w:rsidRPr="00D7267D">
        <w:t xml:space="preserve"> proto za rodinného příslušníka lze rovněž považovat osobu-cizince, který prokáže, že je buďto příbuzným občana EU, který nebyl jmenován shora, pokud ve státě, jehož je státním příslušníkem či pokud v tomto státě měl povolen poby</w:t>
      </w:r>
      <w:r w:rsidR="00BF55FA">
        <w:t>t, žil ve společné domácnosti s </w:t>
      </w:r>
      <w:r w:rsidR="00421540" w:rsidRPr="00D7267D">
        <w:t>občanem EU před vstupem na území, popř. je tato osoba závislá na výživě či jiné péči poskytované občanem EU anebo pokud se o sebe ze závažných důvodů týkajících se zdravotních problémů nedokáže sama postarat bez osobní péče daného občana EU. Další možností, kdy je osoba rovněž považována za rodinného příslušníka občana EU je situace kdy osoba-cizinec má s občanem EU trvalý partnerský vztah, žije s ním ve společné domácnosti, ale nejedná se o manželé.</w:t>
      </w:r>
      <w:r w:rsidR="00421540" w:rsidRPr="00D7267D">
        <w:rPr>
          <w:rStyle w:val="Znakapoznpodarou"/>
        </w:rPr>
        <w:footnoteReference w:id="142"/>
      </w:r>
      <w:r w:rsidR="00421540" w:rsidRPr="00D7267D">
        <w:t xml:space="preserve"> Těmto</w:t>
      </w:r>
      <w:r w:rsidR="00421540">
        <w:t xml:space="preserve"> osobám má hostitelský </w:t>
      </w:r>
      <w:r w:rsidR="00BF55FA">
        <w:t>stát povinnost usnadnit vstup a </w:t>
      </w:r>
      <w:r w:rsidR="00421540">
        <w:t>pobyt na svém státním území po posouzení jejich osobníc</w:t>
      </w:r>
      <w:r w:rsidR="00BF55FA">
        <w:t>h poměrů. Pokud by mělo dojít k </w:t>
      </w:r>
      <w:r w:rsidR="00421540">
        <w:t xml:space="preserve">případnému odepření vstupu ze strany státu, je tento </w:t>
      </w:r>
      <w:r w:rsidR="001163A0">
        <w:t xml:space="preserve">stát </w:t>
      </w:r>
      <w:r w:rsidR="00421540">
        <w:t>oprávněn učinit tak jen po uvedení dostatečných důvodů.</w:t>
      </w:r>
    </w:p>
    <w:p w:rsidR="00421540" w:rsidRPr="00421540" w:rsidRDefault="00421540" w:rsidP="00682A50">
      <w:pPr>
        <w:spacing w:line="360" w:lineRule="auto"/>
        <w:jc w:val="both"/>
      </w:pPr>
      <w:r>
        <w:tab/>
        <w:t>Specifikace vymezení osob, které mohou z práv z této směrnice profitovat, byla vymezena nesčetněkrát v judikatuře Soudního dvora. Uvést lze kupříkladu kauzu Diatta v. Land Berlin</w:t>
      </w:r>
      <w:r>
        <w:rPr>
          <w:rStyle w:val="Znakapoznpodarou"/>
        </w:rPr>
        <w:footnoteReference w:id="143"/>
      </w:r>
      <w:r>
        <w:t xml:space="preserve">, kdy bylo úkolem Soudního dvora určit, </w:t>
      </w:r>
      <w:r w:rsidR="001163A0">
        <w:t xml:space="preserve">zda </w:t>
      </w:r>
      <w:r>
        <w:t>v případě rozvádějících se manželů, kdy jeden je občanem EU a druhý osobou třetí</w:t>
      </w:r>
      <w:r w:rsidR="001163A0">
        <w:t>ho státu</w:t>
      </w:r>
      <w:r>
        <w:t xml:space="preserve">, žijící při rozvodu odděleně, </w:t>
      </w:r>
      <w:r w:rsidR="001163A0">
        <w:t xml:space="preserve">lze </w:t>
      </w:r>
      <w:r>
        <w:t xml:space="preserve">manželovi - osobě třetí země - odepřít právo pobytu. K tomuto se Soudní dvůr postavil tak, že </w:t>
      </w:r>
      <w:r w:rsidR="00420DFF">
        <w:t>konstatoval</w:t>
      </w:r>
      <w:r>
        <w:t>, že dle tehdejší verze právního předpisu (nařízení 1612/68) nebylo vyžadováno, aby rozvádějící se manželé žili společně. Nerozv</w:t>
      </w:r>
      <w:r w:rsidR="00572CA9">
        <w:t>edení manželé si tak ponechávali</w:t>
      </w:r>
      <w:r>
        <w:t xml:space="preserve"> práva rodinných příslušníků migrujícího pracovníka. Jako další příklad mohu zmínit případ, který se týkal dalších osob závislých na občanovi EU - případ Jia</w:t>
      </w:r>
      <w:r>
        <w:rPr>
          <w:rStyle w:val="Znakapoznpodarou"/>
        </w:rPr>
        <w:footnoteReference w:id="144"/>
      </w:r>
      <w:r>
        <w:t xml:space="preserve">. </w:t>
      </w:r>
      <w:r w:rsidR="00682A50">
        <w:t>V tomto případě</w:t>
      </w:r>
      <w:r>
        <w:t xml:space="preserve"> se jednalo o rodiče čínského státního příslušníka, který žil a vykonával samostatnou výdělečnou činnost i se svou manželkou (německou státní příslušnicí) ve Švédsku. Rodiče po příjezdu do země požádali o povolení k pobytu na základě příbuzenského vztahu se státním příslušníkem členského státu EU. Žádost byla podpořena dol</w:t>
      </w:r>
      <w:r w:rsidR="00BF55FA">
        <w:t>ožením jejích nízkého důchodu v </w:t>
      </w:r>
      <w:r>
        <w:t xml:space="preserve">Číně a jejich závislostí na ekonomické pomoci svého syna a jeho manželky. </w:t>
      </w:r>
      <w:r w:rsidR="00682A50">
        <w:t>Soudní dvůr zdůraznil, že nezbytnost materiální podpory musí existovat v členském státě původu (či státě posledního pobytu) těchto příbuzných v přímé vzestupné</w:t>
      </w:r>
      <w:r w:rsidR="00BF55FA">
        <w:t xml:space="preserve"> linii v okamžiku, kdy žádají o </w:t>
      </w:r>
      <w:r w:rsidR="00682A50">
        <w:t>při</w:t>
      </w:r>
      <w:r w:rsidR="00572CA9">
        <w:t xml:space="preserve">pojení se k uvedenému občanovi </w:t>
      </w:r>
      <w:r w:rsidR="00682A50">
        <w:t>U</w:t>
      </w:r>
      <w:r w:rsidR="00572CA9">
        <w:t>nie</w:t>
      </w:r>
      <w:r w:rsidR="00682A50">
        <w:t xml:space="preserve">. Při zjišťování závislosti tak musí hostitelský </w:t>
      </w:r>
      <w:r w:rsidR="00682A50">
        <w:lastRenderedPageBreak/>
        <w:t>členský stát</w:t>
      </w:r>
      <w:r w:rsidR="00284AEF">
        <w:t xml:space="preserve"> EU sám </w:t>
      </w:r>
      <w:r w:rsidR="00682A50">
        <w:t xml:space="preserve">posoudit, zda s ohledem na svou sociální </w:t>
      </w:r>
      <w:r w:rsidR="00284AEF">
        <w:t xml:space="preserve">a ekonomickou </w:t>
      </w:r>
      <w:r w:rsidR="00682A50">
        <w:t>situaci nejsou schopni</w:t>
      </w:r>
      <w:r w:rsidR="00284AEF">
        <w:t xml:space="preserve"> </w:t>
      </w:r>
      <w:r w:rsidR="00682A50">
        <w:t>uspokojovat své základní potřeby.</w:t>
      </w:r>
      <w:r w:rsidR="00284AEF">
        <w:rPr>
          <w:rStyle w:val="Znakapoznpodarou"/>
        </w:rPr>
        <w:footnoteReference w:id="145"/>
      </w:r>
    </w:p>
    <w:p w:rsidR="00421540" w:rsidRDefault="00421540" w:rsidP="00421540">
      <w:pPr>
        <w:pStyle w:val="Nadpis2"/>
        <w:spacing w:line="360" w:lineRule="auto"/>
        <w:jc w:val="both"/>
      </w:pPr>
      <w:bookmarkStart w:id="34" w:name="_Toc452401908"/>
      <w:r>
        <w:t>Oprávnění vyplývající rodinným příslušníkům občanů EU</w:t>
      </w:r>
      <w:bookmarkEnd w:id="34"/>
    </w:p>
    <w:p w:rsidR="00421540" w:rsidRDefault="00536005" w:rsidP="00421540">
      <w:pPr>
        <w:spacing w:line="360" w:lineRule="auto"/>
        <w:jc w:val="both"/>
      </w:pPr>
      <w:r>
        <w:tab/>
      </w:r>
      <w:r w:rsidR="00421540">
        <w:t xml:space="preserve">Práva rodinných příslušníků jsou odvozována přímo od práva občana EU. Dalo by se dokonce říci, že v mnoha směrech jsou práva náležející rodinným příslušníkům občanů EU </w:t>
      </w:r>
      <w:r w:rsidR="00BF55FA">
        <w:t>z </w:t>
      </w:r>
      <w:r w:rsidR="0015071E">
        <w:t xml:space="preserve">této směrnice </w:t>
      </w:r>
      <w:r w:rsidR="00421540">
        <w:t xml:space="preserve">v základu rovnocenná </w:t>
      </w:r>
      <w:r w:rsidR="0015071E">
        <w:t xml:space="preserve">právům přiznaným </w:t>
      </w:r>
      <w:r w:rsidR="00421540">
        <w:t>občanům EU.</w:t>
      </w:r>
      <w:r>
        <w:t xml:space="preserve"> </w:t>
      </w:r>
      <w:r w:rsidR="00D55BB7">
        <w:t>V souvislosti s oprávněními náležejícím rodinným příslušníkům občanů EU odkazuje Soudní dvůr Evropské unie ve své judikatuře k ochraně rodinného života</w:t>
      </w:r>
      <w:r w:rsidR="00D55BB7">
        <w:rPr>
          <w:rStyle w:val="Znakapoznpodarou"/>
        </w:rPr>
        <w:footnoteReference w:id="146"/>
      </w:r>
      <w:r w:rsidR="00D55BB7">
        <w:t xml:space="preserve"> kdy potvrdil, že tehdejší nařízení </w:t>
      </w:r>
      <w:r w:rsidR="00BF55FA">
        <w:t>č. </w:t>
      </w:r>
      <w:r w:rsidR="00221C0D">
        <w:t>1612/68</w:t>
      </w:r>
      <w:r w:rsidR="00221C0D">
        <w:rPr>
          <w:rStyle w:val="Znakapoznpodarou"/>
        </w:rPr>
        <w:footnoteReference w:id="147"/>
      </w:r>
      <w:r w:rsidR="005D2C8D">
        <w:t xml:space="preserve"> musí být interpretováno s ohledem k právu na respektování rodinného života ve smyslu čl. 8 E</w:t>
      </w:r>
      <w:r w:rsidR="00572CA9">
        <w:t>ÚLP</w:t>
      </w:r>
      <w:r w:rsidR="005D2C8D">
        <w:t>. Práva jsou pak z</w:t>
      </w:r>
      <w:r w:rsidR="00421540">
        <w:t>akotvena zmíněnou směrnicí, rodinní příslušníci občanů EU tak mají právo opustit území členského státu a odebrat se do jiného členského státu EU. Podmínkou je, že musí vlastnit platný cestovní pas. Nadto po nich může být požadováno pouze vstupní vízum dle nařízení č. 539/2001</w:t>
      </w:r>
      <w:r w:rsidR="00421540">
        <w:rPr>
          <w:rStyle w:val="Znakapoznpodarou"/>
        </w:rPr>
        <w:footnoteReference w:id="148"/>
      </w:r>
      <w:r w:rsidR="00421540">
        <w:t>, anebo dle vnitrostátního práva. Od vízové povinnosti jsou osvobozeni ti rodinní příslušníci, kteří vlastní platnou pobytovou kartu. Členské státy mají těmto osobám usnadňovat získávání nezbytných víz všemi prostředky, mají být udělována zrychleným způsobem a bezplatně.</w:t>
      </w:r>
      <w:r w:rsidR="00421540">
        <w:rPr>
          <w:rStyle w:val="Znakapoznpodarou"/>
        </w:rPr>
        <w:footnoteReference w:id="149"/>
      </w:r>
    </w:p>
    <w:p w:rsidR="00421540" w:rsidRDefault="00421540" w:rsidP="00421540">
      <w:pPr>
        <w:spacing w:line="360" w:lineRule="auto"/>
        <w:jc w:val="both"/>
      </w:pPr>
      <w:r>
        <w:tab/>
        <w:t>Rovněž je rodinným příslušníkům, stejně jako občanům EU, poskytováno právo pobytu po dobu tří měsíců, pokud tohoto občana doprovází či následují, a to opět za</w:t>
      </w:r>
      <w:r w:rsidR="00BF55FA">
        <w:t> </w:t>
      </w:r>
      <w:r>
        <w:t xml:space="preserve">podmínky držby platného cestovního pasu. Stejně tak </w:t>
      </w:r>
      <w:r w:rsidR="00BF55FA">
        <w:t>je pamatováno na právo pobytu v </w:t>
      </w:r>
      <w:r>
        <w:t>případě, že délka pobytu je delší, než tři měsíce. Zde musí občan EU splňovat podmínky stanovené směrnicí. V životě dochází k různým situacím a tak směrnice pamatuje i na ně. Upravuje právo pobytu rodinných příslušníků v případě, že dojde k úmrtí občana EU, jeho odjezdu z hostitelského členského státu, k rozvodu, prohlášení</w:t>
      </w:r>
      <w:r w:rsidR="00BF55FA">
        <w:t xml:space="preserve"> manželství za neplatné, nebo k </w:t>
      </w:r>
      <w:r>
        <w:t>ukončení registrovaného partnerství.</w:t>
      </w:r>
      <w:r>
        <w:rPr>
          <w:rStyle w:val="Znakapoznpodarou"/>
        </w:rPr>
        <w:footnoteReference w:id="150"/>
      </w:r>
    </w:p>
    <w:p w:rsidR="00421540" w:rsidRDefault="00421540" w:rsidP="00421540">
      <w:pPr>
        <w:spacing w:line="360" w:lineRule="auto"/>
        <w:jc w:val="both"/>
      </w:pPr>
      <w:r>
        <w:tab/>
        <w:t xml:space="preserve">Konečně směrnice upravuje i právo trvalého pobytu, které stejně jako občanům EU, přiznává rodinným příslušníkům, jenž s občanem EU v hostitelském státě EU nepřetržitě pobývají po dobu pěti let. Tento pobyt však musí být legální. O právo trvalého pobytu lze </w:t>
      </w:r>
      <w:r>
        <w:lastRenderedPageBreak/>
        <w:t xml:space="preserve">přijít pouze v případě </w:t>
      </w:r>
      <w:r w:rsidRPr="00D675D4">
        <w:t>nepřítomnosti v hostitelském státě po d</w:t>
      </w:r>
      <w:r w:rsidR="00BF55FA">
        <w:t>obu dvou let. Může však dojít k </w:t>
      </w:r>
      <w:r w:rsidRPr="00D675D4">
        <w:t xml:space="preserve">omezení práva vstupu a pobytu občanů EU a jejich rodinných příslušníků. </w:t>
      </w:r>
      <w:r w:rsidR="00D675D4">
        <w:t>O</w:t>
      </w:r>
      <w:r w:rsidR="00D675D4" w:rsidRPr="00D675D4">
        <w:t xml:space="preserve"> tom </w:t>
      </w:r>
      <w:r w:rsidR="00D675D4">
        <w:t xml:space="preserve">již </w:t>
      </w:r>
      <w:r w:rsidR="00D675D4" w:rsidRPr="00D675D4">
        <w:t>více pojednává následující podkapitola.</w:t>
      </w:r>
    </w:p>
    <w:p w:rsidR="006D703E" w:rsidRDefault="006D703E" w:rsidP="006D703E">
      <w:pPr>
        <w:pStyle w:val="Nadpis2"/>
      </w:pPr>
      <w:bookmarkStart w:id="35" w:name="_Toc452401909"/>
      <w:r>
        <w:t>Občané EU jakožto pracovníci a práva z tohoto statusu plynoucí</w:t>
      </w:r>
      <w:bookmarkEnd w:id="35"/>
      <w:r w:rsidR="00536005">
        <w:tab/>
      </w:r>
    </w:p>
    <w:p w:rsidR="006D703E" w:rsidRPr="007D3298" w:rsidRDefault="00F96085" w:rsidP="00421540">
      <w:pPr>
        <w:spacing w:line="360" w:lineRule="auto"/>
        <w:jc w:val="both"/>
      </w:pPr>
      <w:r w:rsidRPr="00D55BB7">
        <w:rPr>
          <w:color w:val="FF0000"/>
        </w:rPr>
        <w:tab/>
      </w:r>
      <w:r w:rsidR="002E4BFA" w:rsidRPr="007D3298">
        <w:t>Dle směrnice je vhodné zachovat zvláštní výhody těm občanům Unie, kteří jsou ekonomicky aktivními osobami, tedy jsou někde zaměstnáni, nebo vykonávají samostatně výdělečnou činnost.</w:t>
      </w:r>
      <w:r w:rsidR="00937E8E" w:rsidRPr="007D3298">
        <w:rPr>
          <w:rStyle w:val="Znakapoznpodarou"/>
        </w:rPr>
        <w:footnoteReference w:id="151"/>
      </w:r>
      <w:r w:rsidR="002E4BFA" w:rsidRPr="007D3298">
        <w:t xml:space="preserve"> Jsou tím myšleni tzv. pracovníci, kteří </w:t>
      </w:r>
      <w:r w:rsidR="00937E8E" w:rsidRPr="007D3298">
        <w:t>jsou zároveň občany</w:t>
      </w:r>
      <w:r w:rsidR="002E4BFA" w:rsidRPr="007D3298">
        <w:t xml:space="preserve"> Unie</w:t>
      </w:r>
      <w:r w:rsidR="00E37BE4" w:rsidRPr="007D3298">
        <w:t xml:space="preserve">. </w:t>
      </w:r>
      <w:r w:rsidRPr="007D3298">
        <w:t xml:space="preserve">Pracovník spadá do skupiny občanů, jejichž práva jsou vyvozena z ustanovení legislativy EU o sociálním zabezpečení. On a jeho rodinní příslušníci jsou tak při pohybu po členských státech vždy chráněni právem EU. Volný pohyb pracovníků je </w:t>
      </w:r>
      <w:r w:rsidR="002F2805" w:rsidRPr="007D3298">
        <w:t xml:space="preserve">stanoven v čl. 45-48 </w:t>
      </w:r>
      <w:r w:rsidRPr="007D3298">
        <w:t>SFEU, dále jej rozvíjí sekundární legislativa evropského práva a rovněž judikatura Soudního dvora Evropské unie. Jejich volný pohyb se pak vztahuje i na země Evropského hospodářského prostoru</w:t>
      </w:r>
      <w:r w:rsidR="00326906" w:rsidRPr="007D3298">
        <w:rPr>
          <w:rStyle w:val="Znakapoznpodarou"/>
        </w:rPr>
        <w:footnoteReference w:id="152"/>
      </w:r>
      <w:r w:rsidR="002F2805" w:rsidRPr="007D3298">
        <w:t xml:space="preserve">. Na základě </w:t>
      </w:r>
      <w:r w:rsidR="00696B6C" w:rsidRPr="007D3298">
        <w:t>daného</w:t>
      </w:r>
      <w:r w:rsidR="002F2805" w:rsidRPr="007D3298">
        <w:t xml:space="preserve"> postavení</w:t>
      </w:r>
      <w:r w:rsidR="00696B6C" w:rsidRPr="007D3298">
        <w:t>, kdy občan EU</w:t>
      </w:r>
      <w:r w:rsidR="00BF55FA">
        <w:t xml:space="preserve"> současně migruje po území EU v </w:t>
      </w:r>
      <w:r w:rsidR="00696B6C" w:rsidRPr="007D3298">
        <w:t>souvislosti s výkonem práce,</w:t>
      </w:r>
      <w:r w:rsidR="002F2805" w:rsidRPr="007D3298">
        <w:t xml:space="preserve"> je občanům EU a jejich rodinným příslušníkům možno poskytnout navíc něk</w:t>
      </w:r>
      <w:r w:rsidR="00572CA9" w:rsidRPr="007D3298">
        <w:t>terá, především sociální práva.</w:t>
      </w:r>
    </w:p>
    <w:p w:rsidR="00536005" w:rsidRDefault="002F2805" w:rsidP="00421540">
      <w:pPr>
        <w:spacing w:line="360" w:lineRule="auto"/>
        <w:jc w:val="both"/>
      </w:pPr>
      <w:r>
        <w:tab/>
      </w:r>
      <w:r w:rsidR="00421540">
        <w:t>Občané EU - pracovníci - a rovněž i jejich rodinní příslušníci mají dále nárok na stejné dávky sociální pomoci jako občané hostitelského státu.</w:t>
      </w:r>
      <w:r w:rsidR="00421540">
        <w:rPr>
          <w:rStyle w:val="Znakapoznpodarou"/>
        </w:rPr>
        <w:footnoteReference w:id="153"/>
      </w:r>
      <w:r w:rsidR="00421540">
        <w:t xml:space="preserve"> Neuplatní se zde však pravidlo rovného zacházení, které znamená, že všechny osoby (občané EU a jejich rodinní příslušníci) pobývající na základě směrnice 2004/38/ES na území daného členského státu jsou poživateli stejného zacházení jako státní příslušníci onoho členského státu</w:t>
      </w:r>
      <w:r w:rsidR="00421540">
        <w:rPr>
          <w:rStyle w:val="Znakapoznpodarou"/>
        </w:rPr>
        <w:footnoteReference w:id="154"/>
      </w:r>
      <w:r w:rsidR="00421540">
        <w:t>. Naopak, v případě přiznání nároku na sociální pomoc tak není hostitelský stát povinen jej přiznat v prvních třech měsících pobytu, rovněž není dán ani nárok před nabytím trvalého pobytu na vyživovací podporu při studiu.</w:t>
      </w:r>
      <w:r w:rsidR="00421540">
        <w:rPr>
          <w:rStyle w:val="Znakapoznpodarou"/>
        </w:rPr>
        <w:footnoteReference w:id="155"/>
      </w:r>
      <w:r w:rsidR="00421540">
        <w:t xml:space="preserve"> </w:t>
      </w:r>
    </w:p>
    <w:p w:rsidR="00421540" w:rsidRDefault="00536005" w:rsidP="00421540">
      <w:pPr>
        <w:spacing w:line="360" w:lineRule="auto"/>
        <w:jc w:val="both"/>
        <w:rPr>
          <w:noProof/>
        </w:rPr>
      </w:pPr>
      <w:r>
        <w:tab/>
      </w:r>
      <w:r w:rsidR="00421540">
        <w:t>Na pracovníky a příslušníky jejich rodin se dále vztahuje systém sociálního zabezpečení členského státu, kde pobývají a to za stejných podmínek jako na státní příslušníky tohoto hostitelského státu. Je to tak zejména z důvodu, že i tito pracovní</w:t>
      </w:r>
      <w:r w:rsidR="007D3298">
        <w:t>ci, stejně tak jako pracovníci dané</w:t>
      </w:r>
      <w:r w:rsidR="00421540">
        <w:t xml:space="preserve"> země</w:t>
      </w:r>
      <w:r w:rsidR="007D3298">
        <w:t>,</w:t>
      </w:r>
      <w:r w:rsidR="00421540">
        <w:t xml:space="preserve"> přispívají svými daněmi a odvody do veřejného rozpočtu, ze kterého jsou potom dávky sociálního zabezpečení financovány. Jedná se o </w:t>
      </w:r>
      <w:r w:rsidR="00421540">
        <w:rPr>
          <w:noProof/>
        </w:rPr>
        <w:t>dávky, mezi které</w:t>
      </w:r>
      <w:r w:rsidR="00421540" w:rsidRPr="0018008E">
        <w:rPr>
          <w:noProof/>
        </w:rPr>
        <w:t xml:space="preserve"> obvykle patří nemocenské dávky, příspěvek při narození dítěte, </w:t>
      </w:r>
      <w:r w:rsidR="00421540">
        <w:rPr>
          <w:noProof/>
        </w:rPr>
        <w:t xml:space="preserve">zdravotní péče, rodinné </w:t>
      </w:r>
      <w:r w:rsidR="00421540">
        <w:rPr>
          <w:noProof/>
        </w:rPr>
        <w:lastRenderedPageBreak/>
        <w:t xml:space="preserve">přídavky, </w:t>
      </w:r>
      <w:r w:rsidR="00421540" w:rsidRPr="0018008E">
        <w:rPr>
          <w:noProof/>
        </w:rPr>
        <w:t xml:space="preserve">dávky v nezaměstnanosti </w:t>
      </w:r>
      <w:r w:rsidR="00421540">
        <w:rPr>
          <w:noProof/>
        </w:rPr>
        <w:t xml:space="preserve">a </w:t>
      </w:r>
      <w:r w:rsidR="00421540" w:rsidRPr="0018008E">
        <w:rPr>
          <w:noProof/>
        </w:rPr>
        <w:t xml:space="preserve">dávky v invaliditě, </w:t>
      </w:r>
      <w:r w:rsidR="00421540">
        <w:rPr>
          <w:noProof/>
        </w:rPr>
        <w:t xml:space="preserve">nebo </w:t>
      </w:r>
      <w:r w:rsidR="00421540" w:rsidRPr="0018008E">
        <w:rPr>
          <w:noProof/>
        </w:rPr>
        <w:t>starobní a pozůstalostní důchod</w:t>
      </w:r>
      <w:r w:rsidR="00421540">
        <w:rPr>
          <w:noProof/>
        </w:rPr>
        <w:t>.</w:t>
      </w:r>
      <w:r w:rsidR="0015071E">
        <w:rPr>
          <w:rStyle w:val="Znakapoznpodarou"/>
          <w:noProof/>
        </w:rPr>
        <w:footnoteReference w:id="156"/>
      </w:r>
      <w:r w:rsidR="00421540">
        <w:rPr>
          <w:noProof/>
        </w:rPr>
        <w:t xml:space="preserve"> Daná oblast spadá do podpůrných, koordinačních a doplňkových pravomocí EU, tudíž zde nenalazeneme harmonizaci na úrovni EU. Určení jaké dávky bude daný členský stát poskytovat a za jakých podmínek přiznávat je v rukou členských států samotných. Nároky na dávky se tak v jednotlivých zemích EU liší. </w:t>
      </w:r>
    </w:p>
    <w:p w:rsidR="00E878C3" w:rsidRDefault="00E878C3" w:rsidP="006C6641">
      <w:pPr>
        <w:pStyle w:val="Nadpis2"/>
        <w:spacing w:line="360" w:lineRule="auto"/>
        <w:jc w:val="both"/>
      </w:pPr>
      <w:bookmarkStart w:id="36" w:name="_Toc452401910"/>
      <w:r>
        <w:t>Omezení práva</w:t>
      </w:r>
      <w:bookmarkEnd w:id="36"/>
    </w:p>
    <w:p w:rsidR="0092725E" w:rsidRDefault="005B69AC" w:rsidP="006C6641">
      <w:pPr>
        <w:spacing w:line="360" w:lineRule="auto"/>
        <w:jc w:val="both"/>
      </w:pPr>
      <w:r>
        <w:tab/>
      </w:r>
      <w:r w:rsidR="00E878C3">
        <w:t xml:space="preserve">Samozřejmě </w:t>
      </w:r>
      <w:r w:rsidR="009A5CD2">
        <w:t xml:space="preserve">jak tomu v životě bývá, i </w:t>
      </w:r>
      <w:r w:rsidR="00E878C3">
        <w:t xml:space="preserve">při využívání práv poskytovaných občanům EU a jejich rodinným příslušníkům </w:t>
      </w:r>
      <w:r w:rsidR="005827E7">
        <w:t>dochází ze strany osob</w:t>
      </w:r>
      <w:r w:rsidR="00E878C3">
        <w:t xml:space="preserve"> ke snaze </w:t>
      </w:r>
      <w:r w:rsidR="00F535E4">
        <w:t>zneužití</w:t>
      </w:r>
      <w:r w:rsidR="00E878C3">
        <w:t xml:space="preserve"> těchto práv</w:t>
      </w:r>
      <w:r w:rsidR="00EF7715">
        <w:rPr>
          <w:rStyle w:val="Znakapoznpodarou"/>
        </w:rPr>
        <w:footnoteReference w:id="157"/>
      </w:r>
      <w:r w:rsidR="005827E7">
        <w:t xml:space="preserve">. Někdy </w:t>
      </w:r>
      <w:r w:rsidR="00E878C3">
        <w:t>se dokonce uchýlí k podvodům spočívajícím zejména ve zfalšování průkazů totožnosti či povolení k pobytu</w:t>
      </w:r>
      <w:r w:rsidR="00EF7715">
        <w:t>.</w:t>
      </w:r>
      <w:r w:rsidR="00E878C3">
        <w:rPr>
          <w:rStyle w:val="Znakapoznpodarou"/>
        </w:rPr>
        <w:footnoteReference w:id="158"/>
      </w:r>
      <w:r w:rsidR="005827E7">
        <w:t xml:space="preserve"> Členským státům je t</w:t>
      </w:r>
      <w:r w:rsidR="00EF7715">
        <w:t xml:space="preserve">ak umožněno přijmout účinná opatření v boji proti zneužití práv a podvodům. To se děje především omezením práv ze směrnice, nejčastěji formou odmítnutí či </w:t>
      </w:r>
      <w:r w:rsidR="00A429A0">
        <w:t xml:space="preserve">jejich </w:t>
      </w:r>
      <w:r w:rsidR="00EF7715">
        <w:t xml:space="preserve">ukončení. Použité opatření však musí být odůvodněno zásadou </w:t>
      </w:r>
      <w:r w:rsidR="00E3471B">
        <w:t>přiměřenosti</w:t>
      </w:r>
      <w:r w:rsidR="00E3471B">
        <w:rPr>
          <w:rStyle w:val="Znakapoznpodarou"/>
        </w:rPr>
        <w:footnoteReference w:id="159"/>
      </w:r>
      <w:r w:rsidR="00F535E4">
        <w:t>, která je ve směrnici zakotvena</w:t>
      </w:r>
      <w:r w:rsidR="00211D03">
        <w:t>. Forma omezení závisí na členských s</w:t>
      </w:r>
      <w:r w:rsidR="002A5F95">
        <w:t xml:space="preserve">tátech EU, </w:t>
      </w:r>
      <w:r w:rsidR="00EB2536">
        <w:t xml:space="preserve">směrnice </w:t>
      </w:r>
      <w:r w:rsidR="005827E7">
        <w:t xml:space="preserve">pak </w:t>
      </w:r>
      <w:r w:rsidR="00AB6DF8">
        <w:t>počítá</w:t>
      </w:r>
      <w:r w:rsidR="00C620D6">
        <w:t xml:space="preserve"> se </w:t>
      </w:r>
      <w:r w:rsidR="00EB2536">
        <w:t>stejný</w:t>
      </w:r>
      <w:r w:rsidR="00C620D6">
        <w:t xml:space="preserve">mi </w:t>
      </w:r>
      <w:r w:rsidR="00E47D5B">
        <w:t xml:space="preserve">obecnými </w:t>
      </w:r>
      <w:r w:rsidR="00C620D6">
        <w:t>důvody</w:t>
      </w:r>
      <w:r w:rsidR="00EB2536">
        <w:t xml:space="preserve"> jaké nalezneme i ve SFEU</w:t>
      </w:r>
      <w:r w:rsidR="00C620D6">
        <w:t>,</w:t>
      </w:r>
      <w:r w:rsidR="00AB6DF8">
        <w:t xml:space="preserve"> tedy</w:t>
      </w:r>
      <w:r w:rsidR="002A5F95">
        <w:t xml:space="preserve"> </w:t>
      </w:r>
      <w:r w:rsidR="00BF55FA">
        <w:t>z </w:t>
      </w:r>
      <w:r w:rsidR="00C620D6">
        <w:t>důvod</w:t>
      </w:r>
      <w:r w:rsidR="00AB6DF8">
        <w:t>u</w:t>
      </w:r>
      <w:r w:rsidR="002A5F95">
        <w:t xml:space="preserve"> veřejného </w:t>
      </w:r>
      <w:r w:rsidR="002A5F95" w:rsidRPr="00AB6DF8">
        <w:t>pořádku, veřejné bezpečnosti a veřejného zdraví</w:t>
      </w:r>
      <w:r w:rsidR="002A5F95" w:rsidRPr="00AB6DF8">
        <w:rPr>
          <w:rStyle w:val="Znakapoznpodarou"/>
        </w:rPr>
        <w:footnoteReference w:id="160"/>
      </w:r>
      <w:r w:rsidR="00F34B11">
        <w:t xml:space="preserve">, za předpokladu, že důvody nebudou (a hlavně nesmí být) uplatňovány k hospodářským účelům. </w:t>
      </w:r>
    </w:p>
    <w:p w:rsidR="0092725E" w:rsidRDefault="0092725E" w:rsidP="006C6641">
      <w:pPr>
        <w:spacing w:line="360" w:lineRule="auto"/>
        <w:jc w:val="both"/>
      </w:pPr>
      <w:r>
        <w:tab/>
      </w:r>
      <w:r w:rsidR="00E47D5B">
        <w:t>Tyto obecné důvody se aplikují na každého občana EU či j</w:t>
      </w:r>
      <w:r w:rsidR="00D675D4">
        <w:t>eho rodinného příslušníka, kteří</w:t>
      </w:r>
      <w:r w:rsidR="00E47D5B">
        <w:t xml:space="preserve"> naplní stanovené znaky. </w:t>
      </w:r>
      <w:r w:rsidR="004F71D7" w:rsidRPr="00AB6DF8">
        <w:t>Při přijetí některého opatření ze zmíněných důvodů však musí být brán zřetel na to, aby byla v souladu se zásadou přiměřenosti a rovněž musí být založena výlučně na oso</w:t>
      </w:r>
      <w:r>
        <w:t>bním chování dotyčné osoby. Takové</w:t>
      </w:r>
      <w:r w:rsidR="004F71D7" w:rsidRPr="00AB6DF8">
        <w:t xml:space="preserve"> osobní chování musí představovat skutečné, aktuální a dostatečně závažné ohrožení některého ze základních zájmů společnosti.</w:t>
      </w:r>
      <w:r w:rsidR="004F71D7" w:rsidRPr="00AB6DF8">
        <w:rPr>
          <w:rStyle w:val="Znakapoznpodarou"/>
        </w:rPr>
        <w:footnoteReference w:id="161"/>
      </w:r>
      <w:r w:rsidR="004F71D7">
        <w:t xml:space="preserve"> </w:t>
      </w:r>
      <w:r w:rsidR="00F34B11">
        <w:t xml:space="preserve">Při využití opatření </w:t>
      </w:r>
      <w:r w:rsidR="008C64E4">
        <w:t xml:space="preserve">naopak </w:t>
      </w:r>
      <w:r w:rsidR="00F34B11">
        <w:t>nesmí být brán zřetel na případné předchozí odsouzení osoby pro trestný čin a tato skutečnost není důvodem k automatickému přijetí takových opatření.</w:t>
      </w:r>
      <w:r w:rsidR="00433656">
        <w:t xml:space="preserve"> Může však sloužit jako určité vodítko při posouzení aplikace omezení.</w:t>
      </w:r>
      <w:r w:rsidR="00F34B11">
        <w:t xml:space="preserve"> </w:t>
      </w:r>
      <w:r w:rsidR="000A7E4E">
        <w:t xml:space="preserve">Hostitelský stát si může nechat vyžádat po členském státu původu informace týkající se případných policejních záznamů osoby </w:t>
      </w:r>
      <w:r w:rsidR="00162A66">
        <w:t xml:space="preserve">v případě, že má podezření, že by daná osoba mohla </w:t>
      </w:r>
      <w:r w:rsidR="00162A66">
        <w:lastRenderedPageBreak/>
        <w:t>být</w:t>
      </w:r>
      <w:r w:rsidR="000A7E4E">
        <w:t xml:space="preserve"> hrozb</w:t>
      </w:r>
      <w:r w:rsidR="00162A66">
        <w:t>ou</w:t>
      </w:r>
      <w:r w:rsidR="000A7E4E">
        <w:t xml:space="preserve"> pro veřejný pořádek a bezpečnost</w:t>
      </w:r>
      <w:r w:rsidR="00162A66">
        <w:t xml:space="preserve">. Tento postup však nesmí být prováděn systematicky. </w:t>
      </w:r>
    </w:p>
    <w:p w:rsidR="00324113" w:rsidRDefault="0092725E" w:rsidP="006C6641">
      <w:pPr>
        <w:spacing w:line="360" w:lineRule="auto"/>
        <w:jc w:val="both"/>
      </w:pPr>
      <w:r>
        <w:tab/>
      </w:r>
      <w:r w:rsidR="00162A66">
        <w:t>Co se týče důvodu veřejného zdraví, tak jedinými nemocemi, které dle směrnice odůvodňují opatření omezení volného pohybu jsou</w:t>
      </w:r>
      <w:r w:rsidR="00323B63">
        <w:t xml:space="preserve"> ty</w:t>
      </w:r>
      <w:r w:rsidR="00162A66">
        <w:t xml:space="preserve"> nemoci, které se mohou stát základem epidemie</w:t>
      </w:r>
      <w:r w:rsidR="00162A66">
        <w:rPr>
          <w:rStyle w:val="Znakapoznpodarou"/>
        </w:rPr>
        <w:footnoteReference w:id="162"/>
      </w:r>
      <w:r w:rsidR="00162A66">
        <w:t xml:space="preserve"> a další nakažlivé nemoci či parazitické nakažlivé nemoci</w:t>
      </w:r>
      <w:r w:rsidR="00162A66">
        <w:rPr>
          <w:rStyle w:val="Znakapoznpodarou"/>
        </w:rPr>
        <w:footnoteReference w:id="163"/>
      </w:r>
      <w:r w:rsidR="00162A66">
        <w:t>.</w:t>
      </w:r>
      <w:r w:rsidR="00323B63">
        <w:t xml:space="preserve"> </w:t>
      </w:r>
      <w:r w:rsidR="00433656">
        <w:t xml:space="preserve">Směrnice navíc odmítá, aby bylo použito vyhoštění jakožto forma sankce, popř. jako právní důsledek trestu odnětí svobody. Počítá s ním pouze z velmi přísně definovaných důvodů veřejné bezpečnosti a veřejného pořádku. </w:t>
      </w:r>
      <w:r w:rsidR="00E47D5B">
        <w:t>Tento právní předpis je postaven na principu, že čím déle osoba oprávněná k pobytu pobývá v hostitelském státě, tím více ji je poskytováno práv a současně je tak obtížnější zdůvodnit omezení jejích práv či její vyhoštění.</w:t>
      </w:r>
      <w:r w:rsidR="00E47D5B">
        <w:rPr>
          <w:rStyle w:val="Znakapoznpodarou"/>
        </w:rPr>
        <w:footnoteReference w:id="164"/>
      </w:r>
    </w:p>
    <w:p w:rsidR="006B3D8B" w:rsidRDefault="006B3D8B" w:rsidP="006C6641">
      <w:pPr>
        <w:spacing w:line="360" w:lineRule="auto"/>
        <w:jc w:val="both"/>
      </w:pPr>
    </w:p>
    <w:p w:rsidR="006B3D8B" w:rsidRDefault="006B3D8B" w:rsidP="006C6641">
      <w:pPr>
        <w:spacing w:line="360" w:lineRule="auto"/>
        <w:jc w:val="both"/>
      </w:pPr>
    </w:p>
    <w:p w:rsidR="006B3D8B" w:rsidRDefault="006B3D8B" w:rsidP="006C6641">
      <w:pPr>
        <w:spacing w:line="360" w:lineRule="auto"/>
        <w:jc w:val="both"/>
      </w:pPr>
    </w:p>
    <w:p w:rsidR="006B3D8B" w:rsidRDefault="006B3D8B" w:rsidP="006C6641">
      <w:pPr>
        <w:spacing w:line="360" w:lineRule="auto"/>
        <w:jc w:val="both"/>
      </w:pPr>
    </w:p>
    <w:p w:rsidR="006B3D8B" w:rsidRDefault="006B3D8B" w:rsidP="006C6641">
      <w:pPr>
        <w:spacing w:line="360" w:lineRule="auto"/>
        <w:jc w:val="both"/>
      </w:pPr>
    </w:p>
    <w:p w:rsidR="006B3D8B" w:rsidRDefault="006B3D8B" w:rsidP="006C6641">
      <w:pPr>
        <w:spacing w:line="360" w:lineRule="auto"/>
        <w:jc w:val="both"/>
      </w:pPr>
    </w:p>
    <w:p w:rsidR="006B3D8B" w:rsidRDefault="006B3D8B" w:rsidP="006C6641">
      <w:pPr>
        <w:spacing w:line="360" w:lineRule="auto"/>
        <w:jc w:val="both"/>
      </w:pPr>
    </w:p>
    <w:p w:rsidR="006B3D8B" w:rsidRDefault="006B3D8B" w:rsidP="006C6641">
      <w:pPr>
        <w:spacing w:line="360" w:lineRule="auto"/>
        <w:jc w:val="both"/>
      </w:pPr>
    </w:p>
    <w:p w:rsidR="006B3D8B" w:rsidRDefault="006B3D8B" w:rsidP="006C6641">
      <w:pPr>
        <w:spacing w:line="360" w:lineRule="auto"/>
        <w:jc w:val="both"/>
      </w:pPr>
    </w:p>
    <w:p w:rsidR="006B3D8B" w:rsidRDefault="006B3D8B" w:rsidP="006C6641">
      <w:pPr>
        <w:spacing w:line="360" w:lineRule="auto"/>
        <w:jc w:val="both"/>
      </w:pPr>
    </w:p>
    <w:p w:rsidR="006B3D8B" w:rsidRDefault="006B3D8B" w:rsidP="006C6641">
      <w:pPr>
        <w:spacing w:line="360" w:lineRule="auto"/>
        <w:jc w:val="both"/>
      </w:pPr>
    </w:p>
    <w:p w:rsidR="006B3D8B" w:rsidRDefault="006B3D8B" w:rsidP="006C6641">
      <w:pPr>
        <w:spacing w:line="360" w:lineRule="auto"/>
        <w:jc w:val="both"/>
      </w:pPr>
    </w:p>
    <w:p w:rsidR="006B3D8B" w:rsidRDefault="006B3D8B" w:rsidP="006C6641">
      <w:pPr>
        <w:spacing w:line="360" w:lineRule="auto"/>
        <w:jc w:val="both"/>
      </w:pPr>
    </w:p>
    <w:p w:rsidR="006B3D8B" w:rsidRDefault="006B3D8B" w:rsidP="006C6641">
      <w:pPr>
        <w:spacing w:line="360" w:lineRule="auto"/>
        <w:jc w:val="both"/>
      </w:pPr>
    </w:p>
    <w:p w:rsidR="00A505D2" w:rsidRDefault="00A505D2" w:rsidP="006C6641">
      <w:pPr>
        <w:spacing w:line="360" w:lineRule="auto"/>
        <w:jc w:val="both"/>
      </w:pPr>
    </w:p>
    <w:p w:rsidR="00A505D2" w:rsidRDefault="00A505D2" w:rsidP="006C6641">
      <w:pPr>
        <w:spacing w:line="360" w:lineRule="auto"/>
        <w:jc w:val="both"/>
      </w:pPr>
    </w:p>
    <w:p w:rsidR="006B3D8B" w:rsidRDefault="006B3D8B" w:rsidP="006C6641">
      <w:pPr>
        <w:spacing w:line="360" w:lineRule="auto"/>
        <w:jc w:val="both"/>
      </w:pPr>
    </w:p>
    <w:p w:rsidR="007C7519" w:rsidRDefault="007C7519" w:rsidP="007C7519">
      <w:pPr>
        <w:pStyle w:val="Nadpis1"/>
        <w:spacing w:line="360" w:lineRule="auto"/>
        <w:jc w:val="both"/>
      </w:pPr>
      <w:bookmarkStart w:id="37" w:name="_Toc452401911"/>
      <w:r>
        <w:lastRenderedPageBreak/>
        <w:t>Judikatura Soudního dvora</w:t>
      </w:r>
      <w:bookmarkEnd w:id="37"/>
    </w:p>
    <w:p w:rsidR="005D7580" w:rsidRPr="00AE2B6C" w:rsidRDefault="00AE2B6C" w:rsidP="005D7580">
      <w:pPr>
        <w:spacing w:line="360" w:lineRule="auto"/>
        <w:jc w:val="both"/>
      </w:pPr>
      <w:r>
        <w:rPr>
          <w:color w:val="00B050"/>
        </w:rPr>
        <w:tab/>
      </w:r>
      <w:r w:rsidR="005D7580" w:rsidRPr="00AE2B6C">
        <w:t>Rozvoji občanství Unie napomohla judikatura Soudního dvora EU, která</w:t>
      </w:r>
      <w:r w:rsidR="00DF6940" w:rsidRPr="00AE2B6C">
        <w:t xml:space="preserve"> </w:t>
      </w:r>
      <w:r w:rsidR="005D7580" w:rsidRPr="00AE2B6C">
        <w:t>zdůraznila</w:t>
      </w:r>
      <w:r w:rsidRPr="00AE2B6C">
        <w:t xml:space="preserve"> nejen</w:t>
      </w:r>
      <w:r w:rsidR="005D7580" w:rsidRPr="00AE2B6C">
        <w:t xml:space="preserve"> výlučnou pravomoc členského státu určovat podmínky nabytí a pozbytí státního občanství jakožto předpoklad nabytí občanství unijníh</w:t>
      </w:r>
      <w:r w:rsidRPr="00AE2B6C">
        <w:t>o</w:t>
      </w:r>
      <w:r w:rsidR="005D7580" w:rsidRPr="00AE2B6C">
        <w:rPr>
          <w:rStyle w:val="Znakapoznpodarou"/>
        </w:rPr>
        <w:footnoteReference w:id="165"/>
      </w:r>
      <w:r w:rsidRPr="00AE2B6C">
        <w:t xml:space="preserve">, ale stala se nepostradatelnou součástí při určování statusu rodinných příslušníků občanů Unie. Následujících pár rozhodnutí pochází z doby, kdy ještě neexistovala sjednocující směrnice 2004/38/ES, nebo spíše, ještě neuplynula doba, kdy měla být včleněna do právních řádů členských </w:t>
      </w:r>
      <w:r w:rsidR="00617E90">
        <w:t>států a </w:t>
      </w:r>
      <w:r w:rsidRPr="00AE2B6C">
        <w:t>problematika rodinných příslušníků tudíž byla stále řešena a roztříštěna v několik směrnicích; neexistoval tak ani okruh osob v podobě, jak jej známe dnes ze zmíněné směrnice. Není to však důvod, proč by tyto rozhodnutí neměly být při analýze a interpretaci práv rodinných příslušníků občanů Unie použity.</w:t>
      </w:r>
    </w:p>
    <w:p w:rsidR="007C7519" w:rsidRPr="007C7519" w:rsidRDefault="00155207" w:rsidP="00155207">
      <w:pPr>
        <w:pStyle w:val="Nadpis2"/>
      </w:pPr>
      <w:bookmarkStart w:id="38" w:name="_Toc452401912"/>
      <w:r>
        <w:t>MRAX</w:t>
      </w:r>
      <w:r w:rsidR="007C7519" w:rsidRPr="007C7519">
        <w:t xml:space="preserve"> C-459/99</w:t>
      </w:r>
      <w:r w:rsidR="007C7519" w:rsidRPr="007C7519">
        <w:rPr>
          <w:rStyle w:val="Znakapoznpodarou"/>
          <w:sz w:val="24"/>
          <w:szCs w:val="24"/>
        </w:rPr>
        <w:footnoteReference w:id="166"/>
      </w:r>
      <w:bookmarkEnd w:id="38"/>
    </w:p>
    <w:p w:rsidR="007C7519" w:rsidRPr="007C7519" w:rsidRDefault="00155207" w:rsidP="00155207">
      <w:pPr>
        <w:pStyle w:val="Nadpis3"/>
      </w:pPr>
      <w:bookmarkStart w:id="39" w:name="_Toc452401913"/>
      <w:r>
        <w:t>Faktické okolnosti</w:t>
      </w:r>
      <w:bookmarkEnd w:id="39"/>
    </w:p>
    <w:p w:rsidR="00577268" w:rsidRDefault="00577268" w:rsidP="007C7519">
      <w:pPr>
        <w:spacing w:line="360" w:lineRule="auto"/>
        <w:jc w:val="both"/>
      </w:pPr>
      <w:r>
        <w:rPr>
          <w:color w:val="000000"/>
          <w:szCs w:val="27"/>
        </w:rPr>
        <w:tab/>
        <w:t>Rozsudek týkající se výkladu směrnic 68/360 a 64/221 se stal na poli působnosti vztahující se k rodinným příslušníkům občanů EU, v tomto případě práva vstupu, význačný zejména z pohledu posouzení otázky jejich vstupu a nutnosti vlastnit průkaz totožnosti, popř. vízum. V případě, že rodinný příslušník splňuje podmínky stanovené Soudním dvorem, zejména prokázání své totožnosti a manželského vztahu za neexistence skutečností značících nebezpečnost dané osoby pro stát, je daný stát povinen této osobě umožnit získání potřebných víz.</w:t>
      </w:r>
    </w:p>
    <w:p w:rsidR="007C7519" w:rsidRPr="007C7519" w:rsidRDefault="00577268" w:rsidP="007C7519">
      <w:pPr>
        <w:spacing w:line="360" w:lineRule="auto"/>
        <w:jc w:val="both"/>
        <w:rPr>
          <w:color w:val="000000"/>
        </w:rPr>
      </w:pPr>
      <w:r>
        <w:tab/>
      </w:r>
      <w:r w:rsidR="00E1156B">
        <w:t>Případ rozhodnutý v červenci 2002 vyvolal s</w:t>
      </w:r>
      <w:r w:rsidR="007C7519" w:rsidRPr="007C7519">
        <w:t>por spočívající ve snaze MRAX</w:t>
      </w:r>
      <w:r w:rsidR="007C7519" w:rsidRPr="007C7519">
        <w:rPr>
          <w:rStyle w:val="Znakapoznpodarou"/>
        </w:rPr>
        <w:footnoteReference w:id="167"/>
      </w:r>
      <w:r w:rsidR="007C7519" w:rsidRPr="007C7519">
        <w:t xml:space="preserve"> zrušit oběžník</w:t>
      </w:r>
      <w:r w:rsidR="007C7519" w:rsidRPr="007C7519">
        <w:rPr>
          <w:rStyle w:val="Znakapoznpodarou"/>
        </w:rPr>
        <w:footnoteReference w:id="168"/>
      </w:r>
      <w:r w:rsidR="007C7519" w:rsidRPr="007C7519">
        <w:t xml:space="preserve"> ze dne 28. srpna 1997, jehož obsah byl neslučitelný se </w:t>
      </w:r>
      <w:r w:rsidR="007C7519" w:rsidRPr="007C7519">
        <w:rPr>
          <w:color w:val="000000"/>
        </w:rPr>
        <w:t>směrnicemi Společenství v oblasti pohybu a pobytu uvnitř Společenství</w:t>
      </w:r>
      <w:r w:rsidR="007C7519" w:rsidRPr="007C7519">
        <w:t xml:space="preserve">. Bylo položeno několik předběžných otázek, kdy MRAX bylo toho názoru, že státní příslušník třetí země, který se oženil za státního příslušníka členského státu na tomto území a který nemá vízum, nemůže být vrácen, jelikož </w:t>
      </w:r>
      <w:r w:rsidR="007C7519" w:rsidRPr="007C7519">
        <w:lastRenderedPageBreak/>
        <w:t>by se jednalo o porušení článku 3 směrnice 68/360</w:t>
      </w:r>
      <w:r w:rsidR="007C7519" w:rsidRPr="007C7519">
        <w:rPr>
          <w:rStyle w:val="Znakapoznpodarou"/>
        </w:rPr>
        <w:footnoteReference w:id="169"/>
      </w:r>
      <w:r w:rsidR="007C7519" w:rsidRPr="007C7519">
        <w:t xml:space="preserve">, </w:t>
      </w:r>
      <w:r w:rsidR="007C7519" w:rsidRPr="007C7519">
        <w:rPr>
          <w:color w:val="000000"/>
        </w:rPr>
        <w:t>článku 3 směrnice 73/148</w:t>
      </w:r>
      <w:r w:rsidR="007C7519" w:rsidRPr="007C7519">
        <w:rPr>
          <w:rStyle w:val="Znakapoznpodarou"/>
          <w:color w:val="000000"/>
        </w:rPr>
        <w:footnoteReference w:id="170"/>
      </w:r>
      <w:r w:rsidR="007C7519" w:rsidRPr="007C7519">
        <w:rPr>
          <w:color w:val="000000"/>
        </w:rPr>
        <w:t>, nařízení č. 2317/95</w:t>
      </w:r>
      <w:r w:rsidR="007C7519" w:rsidRPr="007C7519">
        <w:rPr>
          <w:rStyle w:val="Znakapoznpodarou"/>
          <w:color w:val="000000"/>
        </w:rPr>
        <w:footnoteReference w:id="171"/>
      </w:r>
      <w:r w:rsidR="007C7519" w:rsidRPr="007C7519">
        <w:rPr>
          <w:color w:val="000000"/>
        </w:rPr>
        <w:t>, jakož i čl. 8 odst. 2 Evropské úmluvy o ochraně lidských práv a základních svobod</w:t>
      </w:r>
      <w:r w:rsidR="007C7519" w:rsidRPr="007C7519">
        <w:rPr>
          <w:rStyle w:val="Znakapoznpodarou"/>
          <w:color w:val="000000"/>
        </w:rPr>
        <w:footnoteReference w:id="172"/>
      </w:r>
      <w:r w:rsidR="007C7519" w:rsidRPr="007C7519">
        <w:rPr>
          <w:color w:val="000000"/>
        </w:rPr>
        <w:t>. K vznesení otázek došlo na základě sporu mezi MRAX a Belgickým královstvím ve věci žaloby na neplatnost oběžníku ohledně svatebních oh</w:t>
      </w:r>
      <w:r w:rsidR="00217E16">
        <w:rPr>
          <w:color w:val="000000"/>
        </w:rPr>
        <w:t>lášek a dokladů předkládaných k </w:t>
      </w:r>
      <w:r w:rsidR="007C7519" w:rsidRPr="007C7519">
        <w:rPr>
          <w:color w:val="000000"/>
        </w:rPr>
        <w:t xml:space="preserve">vydání víza pro uzavření sňatku či sloučení rodiny v zemi. Soudní dvůr později zdůraznil, že zejména z nařízení a směrnic Rady týkající se volného pohybu pracovníků, kteří vykonávají zaměstnání, nebo výdělečnou činnost uvnitř Společenství plyne, že tímto Společenství uznalo důležitost ochrany rodinného života osob a tím chtělo zamezit překážkám výkonu základních svobod zaručených smlouvou. </w:t>
      </w:r>
    </w:p>
    <w:p w:rsidR="007C7519" w:rsidRDefault="007C7519" w:rsidP="007C7519">
      <w:pPr>
        <w:spacing w:line="360" w:lineRule="auto"/>
        <w:jc w:val="both"/>
        <w:rPr>
          <w:color w:val="000000"/>
          <w:szCs w:val="27"/>
        </w:rPr>
      </w:pPr>
      <w:r w:rsidRPr="007C7519">
        <w:rPr>
          <w:color w:val="000000"/>
        </w:rPr>
        <w:tab/>
        <w:t>Belgický soud tedy položil Evropskému soudnímu dvoru rovnou čtyři předběžné otázky, a to zda musí být ustanovení směrnic hovořících o podmínkách vstupu na území vykládáno s přihlédnutím k zásadám proporcionality, zákazu diskriminace a k právu na ochranu rodinného života ve smyslu tom, že členské státy mohou na hranicích vrátit zpět státního příslušníka třetí země, jenž podléhá vízové povinnosti a který je manželem občana Společenství, pokouší-li se vstoupit na území členského státu, aniž by byl držitelem průkazu totožnosti nebo víza. Další otázkou bylo zda musí být ustanovení směrnic vykládána tak, že členský stát nemusí vydat povolení k pobytu manželovi občana Společenství, jenž nelegálně vstoupil na jeho území a přijmout opatření o vyhoštění; tř</w:t>
      </w:r>
      <w:r w:rsidR="00217E16">
        <w:rPr>
          <w:color w:val="000000"/>
        </w:rPr>
        <w:t>etí otázka zněla, zda vyplývá z </w:t>
      </w:r>
      <w:r w:rsidRPr="007C7519">
        <w:rPr>
          <w:color w:val="000000"/>
        </w:rPr>
        <w:t>ustanovení směrnic, že členské státy nemohou odmítnout vydat povolení k pobytu či vyhostit osobu - manžela občana Společenství, jenž je příslušníkem třetí země, který sice na území členského státu vstoupil legálně, ale již uplyn</w:t>
      </w:r>
      <w:r>
        <w:rPr>
          <w:color w:val="000000"/>
          <w:szCs w:val="27"/>
        </w:rPr>
        <w:t>ula doba platnosti jeho víza; a jako poslední byla otázka, ve které se táže, zda je možno vykládat čl. 1 a 9 směrnice 64/221 tak, že manžel občana Společenství - cizí státní příslušník - jenž nevlastní průkaz totožnosti nebo vízum, má možnost obrátit se na příslušný orgán, když ž</w:t>
      </w:r>
      <w:r w:rsidR="00217E16">
        <w:rPr>
          <w:color w:val="000000"/>
          <w:szCs w:val="27"/>
        </w:rPr>
        <w:t>ádá o vydání prvního povolení k </w:t>
      </w:r>
      <w:r>
        <w:rPr>
          <w:color w:val="000000"/>
          <w:szCs w:val="27"/>
        </w:rPr>
        <w:t>pobytu, nebo pokud byl vyhoštěn před jeho vydáním.</w:t>
      </w:r>
    </w:p>
    <w:p w:rsidR="007C7519" w:rsidRDefault="00155207" w:rsidP="00155207">
      <w:pPr>
        <w:pStyle w:val="Nadpis3"/>
      </w:pPr>
      <w:bookmarkStart w:id="40" w:name="_Toc452401914"/>
      <w:r>
        <w:lastRenderedPageBreak/>
        <w:t>Závěry a r</w:t>
      </w:r>
      <w:r w:rsidR="007C7519" w:rsidRPr="00155207">
        <w:t>ozhodnutí</w:t>
      </w:r>
      <w:r w:rsidR="007C7519">
        <w:t xml:space="preserve"> ESD</w:t>
      </w:r>
      <w:bookmarkEnd w:id="40"/>
    </w:p>
    <w:p w:rsidR="007C7519" w:rsidRDefault="007C7519" w:rsidP="007C7519">
      <w:pPr>
        <w:spacing w:line="360" w:lineRule="auto"/>
        <w:jc w:val="both"/>
        <w:rPr>
          <w:color w:val="000000"/>
          <w:szCs w:val="27"/>
        </w:rPr>
      </w:pPr>
      <w:r>
        <w:rPr>
          <w:color w:val="000000"/>
          <w:szCs w:val="27"/>
        </w:rPr>
        <w:tab/>
        <w:t>Dle ESD články výše zmíněných směrnic a nařízení musí být vykládány s přihlédnutím k zásadě proporcionality tak, že členský stát nemůže vrátit zpět manžela občana EU jakožto cizího státního příslušníka, když se pokouš</w:t>
      </w:r>
      <w:r w:rsidR="00217E16">
        <w:rPr>
          <w:color w:val="000000"/>
          <w:szCs w:val="27"/>
        </w:rPr>
        <w:t>í o vstup na území dané země, i </w:t>
      </w:r>
      <w:r>
        <w:rPr>
          <w:color w:val="000000"/>
          <w:szCs w:val="27"/>
        </w:rPr>
        <w:t xml:space="preserve">když nevlastní platný průkaz totožnosti, cestovní pas, či vízum v případě, že je však schopen prokázat svou totožnost a že se jedná o manžela občana EU. Současně je zde však podmínka, že nesmí představovat nebezpečí pro veřejný pořádek atd. ve </w:t>
      </w:r>
      <w:r w:rsidR="00217E16">
        <w:rPr>
          <w:color w:val="000000"/>
          <w:szCs w:val="27"/>
        </w:rPr>
        <w:t>smyslu čl. 10 směrnice 68/360 a </w:t>
      </w:r>
      <w:r>
        <w:rPr>
          <w:color w:val="000000"/>
          <w:szCs w:val="27"/>
        </w:rPr>
        <w:t xml:space="preserve">čl. 8 směrnice 73/148. </w:t>
      </w:r>
    </w:p>
    <w:p w:rsidR="007C7519" w:rsidRDefault="007C7519" w:rsidP="007C7519">
      <w:pPr>
        <w:spacing w:line="360" w:lineRule="auto"/>
        <w:jc w:val="both"/>
      </w:pPr>
      <w:r>
        <w:rPr>
          <w:color w:val="000000"/>
          <w:szCs w:val="27"/>
        </w:rPr>
        <w:tab/>
        <w:t>V případě posouzení, zda některé členské státy mohou odmítnout vydat povolení k pobytu pro manžela občana EU (tedy státního příslušníka členského státu), který vstoupil na území státu protiprávně a případně jej vyhostit se ESD vyjádřil v tom smyslu, že je třeba chápat tuto situaci tak, že manžel - státní příslušník třetí země - vstoupil na území členského státu protiprávně a je schopen prokázat svou totožnost a svůj vztah s manželem, tedy prokázat sňatek s občanem EU dle obsahu směrnic 68/360 a 73/148.</w:t>
      </w:r>
      <w:r>
        <w:rPr>
          <w:rStyle w:val="Znakapoznpodarou"/>
          <w:color w:val="000000"/>
          <w:szCs w:val="27"/>
        </w:rPr>
        <w:footnoteReference w:id="173"/>
      </w:r>
      <w:r>
        <w:rPr>
          <w:color w:val="000000"/>
          <w:szCs w:val="27"/>
        </w:rPr>
        <w:t xml:space="preserve"> </w:t>
      </w:r>
      <w:r>
        <w:t>Ačkoli členské státy mají právo udělovat povolení k pobytu migrujícím osobám členských států a jejich rodinným příslušníkům, Soudní dvůr potvrdil</w:t>
      </w:r>
      <w:r>
        <w:rPr>
          <w:rStyle w:val="Znakapoznpodarou"/>
        </w:rPr>
        <w:footnoteReference w:id="174"/>
      </w:r>
      <w:r>
        <w:t>, že takové povolení nevytváří právo pobytu, ale jednoduše slouží k prokázání stávajících práv udělených přímo komunitárním právem.</w:t>
      </w:r>
      <w:r>
        <w:rPr>
          <w:rStyle w:val="Znakapoznpodarou"/>
        </w:rPr>
        <w:footnoteReference w:id="175"/>
      </w:r>
    </w:p>
    <w:p w:rsidR="007C7519" w:rsidRPr="000F7B37" w:rsidRDefault="007C7519" w:rsidP="007C7519">
      <w:pPr>
        <w:spacing w:line="360" w:lineRule="auto"/>
        <w:jc w:val="both"/>
      </w:pPr>
      <w:r>
        <w:tab/>
        <w:t>Ohledně článků směrnic, o které šlo v této předběžné otázce šlo</w:t>
      </w:r>
      <w:r>
        <w:rPr>
          <w:rStyle w:val="Znakapoznpodarou"/>
        </w:rPr>
        <w:footnoteReference w:id="176"/>
      </w:r>
      <w:r>
        <w:t xml:space="preserve"> je tedy třeba zmínit, že musí být vykládány v tom smyslu, že členskému státu nedávají oprávnění k tomu, že může odmítnout vydat povolení k pobytu a naopak přijmout opatření o vyhoštění osoby ze třetí země, i když je schopen prokázat svou totožnost a také to, že uzavřel sňatek s občanem EU jen z důvodu, že na území dotčeného státu vstoupil protiprávně. Mimo to Soudní dvůr</w:t>
      </w:r>
      <w:r w:rsidRPr="009912B7">
        <w:t xml:space="preserve"> zdůrazni</w:t>
      </w:r>
      <w:r>
        <w:t>l</w:t>
      </w:r>
      <w:r w:rsidRPr="009912B7">
        <w:t xml:space="preserve">, že státní příslušníci třetích zemí mají právo pobývat na území hostitelského </w:t>
      </w:r>
      <w:r w:rsidRPr="00577268">
        <w:t>členského státu bez ohledu na to,</w:t>
      </w:r>
      <w:r>
        <w:t xml:space="preserve"> zda byly</w:t>
      </w:r>
      <w:r w:rsidRPr="009912B7">
        <w:t xml:space="preserve"> rodinný</w:t>
      </w:r>
      <w:r>
        <w:t>mi</w:t>
      </w:r>
      <w:r w:rsidRPr="009912B7">
        <w:t xml:space="preserve"> příslušník</w:t>
      </w:r>
      <w:r>
        <w:t>y již</w:t>
      </w:r>
      <w:r w:rsidRPr="009912B7">
        <w:t xml:space="preserve"> v době, kdy </w:t>
      </w:r>
      <w:r>
        <w:t xml:space="preserve">se </w:t>
      </w:r>
      <w:r w:rsidRPr="009912B7">
        <w:t xml:space="preserve">občan </w:t>
      </w:r>
      <w:r>
        <w:t>E</w:t>
      </w:r>
      <w:r w:rsidRPr="009912B7">
        <w:t>U přestěhoval do hostitelského členského státu, nebo zda</w:t>
      </w:r>
      <w:r>
        <w:t xml:space="preserve"> se</w:t>
      </w:r>
      <w:r w:rsidRPr="009912B7">
        <w:t xml:space="preserve"> stali členy rodiny </w:t>
      </w:r>
      <w:r>
        <w:t xml:space="preserve">až </w:t>
      </w:r>
      <w:r w:rsidRPr="009912B7">
        <w:t xml:space="preserve">poté, co </w:t>
      </w:r>
      <w:r>
        <w:t xml:space="preserve">se </w:t>
      </w:r>
      <w:r w:rsidRPr="009912B7">
        <w:t xml:space="preserve">občan </w:t>
      </w:r>
      <w:r>
        <w:t>E</w:t>
      </w:r>
      <w:r w:rsidRPr="009912B7">
        <w:t>U přesun</w:t>
      </w:r>
      <w:r>
        <w:t>ul</w:t>
      </w:r>
      <w:r w:rsidRPr="009912B7">
        <w:t xml:space="preserve"> do hostitelsk</w:t>
      </w:r>
      <w:r>
        <w:t>ého</w:t>
      </w:r>
      <w:r w:rsidRPr="009912B7">
        <w:t xml:space="preserve"> člensk</w:t>
      </w:r>
      <w:r>
        <w:t>ého</w:t>
      </w:r>
      <w:r w:rsidRPr="009912B7">
        <w:t xml:space="preserve"> stát</w:t>
      </w:r>
      <w:r>
        <w:t xml:space="preserve">u. Stejně tak dle něj </w:t>
      </w:r>
      <w:r w:rsidR="00217E16">
        <w:t>bylo potvrzeno, že </w:t>
      </w:r>
      <w:r w:rsidRPr="009912B7">
        <w:t xml:space="preserve">právo pobytu </w:t>
      </w:r>
      <w:r>
        <w:t>rodinných</w:t>
      </w:r>
      <w:r w:rsidRPr="009912B7">
        <w:t xml:space="preserve"> příslušníků </w:t>
      </w:r>
      <w:r>
        <w:t xml:space="preserve">ze </w:t>
      </w:r>
      <w:r w:rsidRPr="009912B7">
        <w:t>třetích zemí nezávisí na okolnostech vstupu</w:t>
      </w:r>
      <w:r>
        <w:t>, za jakých se dostali</w:t>
      </w:r>
      <w:r w:rsidRPr="009912B7">
        <w:t xml:space="preserve"> do hostitelského členského státu</w:t>
      </w:r>
      <w:r>
        <w:t>, ani na tom,</w:t>
      </w:r>
      <w:r w:rsidRPr="009912B7">
        <w:t xml:space="preserve"> zda </w:t>
      </w:r>
      <w:r>
        <w:t>měl či neměl b</w:t>
      </w:r>
      <w:r w:rsidR="00217E16">
        <w:t xml:space="preserve">ydliště </w:t>
      </w:r>
      <w:r w:rsidR="00217E16">
        <w:lastRenderedPageBreak/>
        <w:t>v </w:t>
      </w:r>
      <w:r w:rsidRPr="009912B7">
        <w:t xml:space="preserve">hostitelském členském státě občan </w:t>
      </w:r>
      <w:r>
        <w:t>E</w:t>
      </w:r>
      <w:r w:rsidRPr="009912B7">
        <w:t>U</w:t>
      </w:r>
      <w:r>
        <w:t>, když se sem</w:t>
      </w:r>
      <w:r w:rsidRPr="009912B7">
        <w:t xml:space="preserve"> p</w:t>
      </w:r>
      <w:r>
        <w:t>řesouval</w:t>
      </w:r>
      <w:r w:rsidRPr="009912B7">
        <w:t>.</w:t>
      </w:r>
      <w:r>
        <w:rPr>
          <w:rStyle w:val="Znakapoznpodarou"/>
        </w:rPr>
        <w:footnoteReference w:id="177"/>
      </w:r>
      <w:r>
        <w:rPr>
          <w:color w:val="FF0000"/>
        </w:rPr>
        <w:t xml:space="preserve"> </w:t>
      </w:r>
      <w:r>
        <w:t>Rovněž nelze osobě odmítnout vydat povolení k pobytu ani ji vyhostit jen z toho důvodu, že před tím, než požádala o povolení k pobytu ji již uplynula doba platnosti víza. A konečně na čtvrtou předběžnou otázku Soudní dvůr odpověděl tak, že cizí státní příslušník, který je manželem občana EU, má právo předložit orgánu stanovenému v čl. 9 směrnice 64/221</w:t>
      </w:r>
      <w:r>
        <w:rPr>
          <w:rStyle w:val="Znakapoznpodarou"/>
        </w:rPr>
        <w:footnoteReference w:id="178"/>
      </w:r>
      <w:r w:rsidR="00217E16">
        <w:t xml:space="preserve"> rozhodnutí o </w:t>
      </w:r>
      <w:r>
        <w:t>nevydání prvního povolení k pobytu či rozhodnutí o vyhoštění, i když nevlastní žádný průkaz totožnosti, či podléhá vízové povinnosti a vstoupil na území státu bez tohoto víza, nebo když se na území státu zdržuje po uplynutí platnosti víza.</w:t>
      </w:r>
    </w:p>
    <w:p w:rsidR="007C7519" w:rsidRPr="00D45D2A" w:rsidRDefault="00155207" w:rsidP="007C7519">
      <w:pPr>
        <w:pStyle w:val="Nadpis2"/>
      </w:pPr>
      <w:bookmarkStart w:id="41" w:name="_Toc452401915"/>
      <w:r>
        <w:t xml:space="preserve">Komise v. Španělsko </w:t>
      </w:r>
      <w:r w:rsidR="0051394B">
        <w:t>C-503</w:t>
      </w:r>
      <w:r w:rsidR="007C7519">
        <w:t>/03</w:t>
      </w:r>
      <w:bookmarkEnd w:id="41"/>
    </w:p>
    <w:p w:rsidR="007C7519" w:rsidRDefault="00155207" w:rsidP="007C7519">
      <w:pPr>
        <w:pStyle w:val="Nadpis3"/>
      </w:pPr>
      <w:bookmarkStart w:id="42" w:name="_Toc452401916"/>
      <w:r>
        <w:t>Faktické</w:t>
      </w:r>
      <w:r w:rsidR="007C7519">
        <w:t xml:space="preserve"> okolnosti</w:t>
      </w:r>
      <w:bookmarkEnd w:id="42"/>
    </w:p>
    <w:p w:rsidR="007C7519" w:rsidRDefault="00E1156B" w:rsidP="007C7519">
      <w:pPr>
        <w:spacing w:line="360" w:lineRule="auto"/>
        <w:jc w:val="both"/>
      </w:pPr>
      <w:r>
        <w:tab/>
        <w:t>Rozsudek Soudního dvora ve věci sporu Komise proti Španělskému království stanovil, že členský stát musí umožnit rodinným příslušníkům občanů Unie, aby potřebná víza získali v co nejkratší lhůtě</w:t>
      </w:r>
      <w:r>
        <w:rPr>
          <w:color w:val="000000"/>
          <w:szCs w:val="27"/>
        </w:rPr>
        <w:t>. Samozřejmě za předpokladu, že na</w:t>
      </w:r>
      <w:r>
        <w:t xml:space="preserve"> tyto osoby neuplatňuje výhradu veřejného pořádku, veřejné bezpečnosti, nebo veřej</w:t>
      </w:r>
      <w:r w:rsidR="00217E16">
        <w:t>ného zdraví, popř. se nejedná o </w:t>
      </w:r>
      <w:r>
        <w:t>zneužití práva. V daném případě tak rozhodl ve prospěch rodinných příslušníků občanů EU.</w:t>
      </w:r>
      <w:r w:rsidR="007C7519">
        <w:tab/>
      </w:r>
      <w:r w:rsidR="00577268">
        <w:t xml:space="preserve">V této věci </w:t>
      </w:r>
      <w:r w:rsidR="007C7519">
        <w:t>se jednalo o řízení o nesplnění povinnosti mající svůj původ ve dvou stížnostech předložených alžírskými občany, kterým španělské úřady odepřely právo vstupu do schengenského prostoru. V době odepření vstupu byli oba alžírští občané v manželském svazku se španělskou státní příslušnicí a bydleli mimo Španělsko. Pan Farid se svou manželkou v Irsku, druzí manželé ve Velké Británii. Panu Faridovi byl následně odepřen vstup do schengenského prostoru odůvodněný skutečností, že měl v SIS</w:t>
      </w:r>
      <w:r w:rsidR="007C7519">
        <w:rPr>
          <w:rStyle w:val="Znakapoznpodarou"/>
        </w:rPr>
        <w:footnoteReference w:id="179"/>
      </w:r>
      <w:r w:rsidR="007C7519">
        <w:t xml:space="preserve"> záznam pro odepření vstupu; panu Bouchairovi pak velvyslanectv</w:t>
      </w:r>
      <w:r w:rsidR="00217E16">
        <w:t>ím Španělska zamítnuta žádost o </w:t>
      </w:r>
      <w:r w:rsidR="007C7519">
        <w:t>udělení víza pro vstup do schengenského prostoru z důvodu nesplnění podmínek stanovených v čl. 5 odst. 1 ÚPSD</w:t>
      </w:r>
      <w:r w:rsidR="007C7519">
        <w:rPr>
          <w:rStyle w:val="Znakapoznpodarou"/>
        </w:rPr>
        <w:footnoteReference w:id="180"/>
      </w:r>
      <w:r w:rsidR="007C7519">
        <w:t xml:space="preserve">. Panu Bouchairovi byla zamítnuta i druhá žádost kdy následně vyšlo najevo, že mu vízum nebylo uděleno rovněž z důvodu záznamu pro účely </w:t>
      </w:r>
      <w:r w:rsidR="007C7519">
        <w:lastRenderedPageBreak/>
        <w:t>odepření vstupu v SIS prohlášením SRN.</w:t>
      </w:r>
      <w:r w:rsidR="007C7519">
        <w:rPr>
          <w:rStyle w:val="Znakapoznpodarou"/>
        </w:rPr>
        <w:footnoteReference w:id="181"/>
      </w:r>
      <w:r w:rsidR="007C7519">
        <w:t xml:space="preserve"> Ze spisu však vyplývalo, že nebylo důvodu pro záznam v SIS. Komise tak vyzvala Španělsko k vyjádření se, které skutkové okolnosti potvrdila, avšak odmítla výtku porušení směrnice 64/221</w:t>
      </w:r>
      <w:r w:rsidR="007C7519">
        <w:rPr>
          <w:rStyle w:val="Znakapoznpodarou"/>
        </w:rPr>
        <w:footnoteReference w:id="182"/>
      </w:r>
      <w:r w:rsidR="007C7519">
        <w:t>. Po neuspokojivé odpovědi na zaslané odůvodněné stanovisko, kdy Španělsko trvalo na svém názoru, podala příslušnou žalobu k Soudnímu dvoru. Španělsko navrhovalo zamítnutí této žaloby a uložení nákladů řízení Komisi.</w:t>
      </w:r>
    </w:p>
    <w:p w:rsidR="007C7519" w:rsidRDefault="007C7519" w:rsidP="007C7519">
      <w:pPr>
        <w:pStyle w:val="Nadpis3"/>
      </w:pPr>
      <w:bookmarkStart w:id="43" w:name="_Toc452401917"/>
      <w:r>
        <w:t>Závěry a rozhodnutí SDEU</w:t>
      </w:r>
      <w:bookmarkEnd w:id="43"/>
      <w:r>
        <w:tab/>
      </w:r>
    </w:p>
    <w:p w:rsidR="007C7519" w:rsidRDefault="007C7519" w:rsidP="007C7519">
      <w:pPr>
        <w:spacing w:line="360" w:lineRule="auto"/>
        <w:jc w:val="both"/>
      </w:pPr>
      <w:r>
        <w:tab/>
        <w:t>Soudní dvůr vyslovil, že členské státy mohou po rodinných příslušnících - manželích - občanů EU využívajících právo pohybu uvnitř EU za účelem výkonu jemu svěřených práv, požadovat povinnost vstupního víza, musí jim však posk</w:t>
      </w:r>
      <w:r w:rsidR="00217E16">
        <w:t>ytnout všechny výhody vedoucí k </w:t>
      </w:r>
      <w:r>
        <w:t xml:space="preserve">jeho obdržení. Španělsko odepřením vstupu a rovněž i udělení vstupního víza do schengenského prostoru panům Faridovi a Bouchairovi jen z důvodu vedení v SIS jakožto osoby, kterým má být odepřen vstup bez předchozího ověření skutečnosti, že jejich přítomnost představuje </w:t>
      </w:r>
      <w:r w:rsidRPr="009862B4">
        <w:t>skutečnou, trvající a dostatečně závažnou hrozbu</w:t>
      </w:r>
      <w:r>
        <w:t xml:space="preserve"> dotýkající se základního zájmu společnosti, porušilo povinnosti vyplývající ze směrnice 64/221.</w:t>
      </w:r>
    </w:p>
    <w:p w:rsidR="007C7519" w:rsidRDefault="00155207" w:rsidP="007C7519">
      <w:pPr>
        <w:pStyle w:val="Nadpis2"/>
      </w:pPr>
      <w:bookmarkStart w:id="44" w:name="_Toc452401918"/>
      <w:r>
        <w:t>Akrich</w:t>
      </w:r>
      <w:r w:rsidR="007C7519">
        <w:t xml:space="preserve"> C-109/01</w:t>
      </w:r>
      <w:bookmarkEnd w:id="44"/>
    </w:p>
    <w:p w:rsidR="007C7519" w:rsidRDefault="00155207" w:rsidP="007C7519">
      <w:pPr>
        <w:pStyle w:val="Nadpis3"/>
      </w:pPr>
      <w:bookmarkStart w:id="45" w:name="_Toc452401919"/>
      <w:r>
        <w:t>Faktické</w:t>
      </w:r>
      <w:r w:rsidR="007C7519">
        <w:t xml:space="preserve"> okolnosti</w:t>
      </w:r>
      <w:bookmarkEnd w:id="45"/>
    </w:p>
    <w:p w:rsidR="00577268" w:rsidRDefault="00155207" w:rsidP="007C7519">
      <w:pPr>
        <w:pStyle w:val="Zkladntext"/>
        <w:spacing w:line="360" w:lineRule="auto"/>
      </w:pPr>
      <w:r>
        <w:tab/>
      </w:r>
      <w:r w:rsidR="00577268">
        <w:t xml:space="preserve">Důležitým byl rozsudek Akrich, v němž Soudní dvůr stanovil podmínku k využití práv odvozených z občanství Evropské unie, práva pobytu, a to takovou, že rodinní příslušníci občana EU musí mít předchozí legální pobyt na území členského státu. </w:t>
      </w:r>
    </w:p>
    <w:p w:rsidR="00155207" w:rsidRDefault="00577268" w:rsidP="007C7519">
      <w:pPr>
        <w:pStyle w:val="Zkladntext"/>
        <w:spacing w:line="360" w:lineRule="auto"/>
      </w:pPr>
      <w:r>
        <w:tab/>
      </w:r>
      <w:r w:rsidR="007C7519">
        <w:t xml:space="preserve">Dvaadvacetilétému marockému státnímu příslušníku H. Akrichovi bylo povoleno vstoupit do Spojeného království jakožto návštěvníkovi na dobu jednoho měsíce. Následně si zažádal jako student o povolení k pobytu, které mu však bylo odmítnuto, stejně tak jako odvolání v této věci. V mezidobí byl souzen pro pokus o krádež a užívání odcizeného průkazu totožnosti na základě čehož byl vydán příkaz, kterým byl vyhoštěn do Alžírska. To ho však neodradilo a tentýž měsíc kdy došlo k vyhoštění, se do Spojeného království vrátil za použití falešného francouzského průkazu totožnosti. Akrich byl zadržen, opětovně vyhoštěn a po necelém měsíci co byl mimo území tohoto členského státu se zde znovu nelegálně vrátil. Tentokrát se mu podařilo unikat déle a asi za 4 roky nato se oženil s britskou státní příslušnicí. </w:t>
      </w:r>
      <w:r w:rsidR="007C7519">
        <w:lastRenderedPageBreak/>
        <w:t>Po tomto sňatku se rozhodl zažádat si o povolení k pobytu, jeli</w:t>
      </w:r>
      <w:r w:rsidR="00C230B9">
        <w:t>kož se stal manželem občana Unie.</w:t>
      </w:r>
    </w:p>
    <w:p w:rsidR="007C7519" w:rsidRDefault="00155207" w:rsidP="007C7519">
      <w:pPr>
        <w:pStyle w:val="Zkladntext"/>
        <w:spacing w:line="360" w:lineRule="auto"/>
        <w:rPr>
          <w:color w:val="000000"/>
          <w:szCs w:val="27"/>
        </w:rPr>
      </w:pPr>
      <w:r>
        <w:tab/>
      </w:r>
      <w:r w:rsidR="007C7519">
        <w:t xml:space="preserve">Namísto udělení povolení k pobytu byl však </w:t>
      </w:r>
      <w:r w:rsidR="007C7519">
        <w:rPr>
          <w:color w:val="000000"/>
          <w:szCs w:val="27"/>
        </w:rPr>
        <w:t>na základě Immigration Act</w:t>
      </w:r>
      <w:r w:rsidR="00217E16">
        <w:t xml:space="preserve"> umístěn do </w:t>
      </w:r>
      <w:r w:rsidR="007C7519">
        <w:t>vazby a následně vyhoštěn do Irska, kde byla usazena jeho manželka. Po půl roce se pokusil zažádat o zrušení příkazu k vyhoštění a následně i o povolení ke vstupu do Spojeného království jakožto manžel občana EU. Zastupitelský úřad prošetřoval jejich pracovní zařazení s vyhlídkou do budoucna současně s dalšími zjištěními, zejména zda se ne</w:t>
      </w:r>
      <w:r w:rsidR="00217E16">
        <w:rPr>
          <w:color w:val="000000"/>
          <w:szCs w:val="27"/>
        </w:rPr>
        <w:t>přestěhovali do </w:t>
      </w:r>
      <w:r w:rsidR="007C7519">
        <w:rPr>
          <w:color w:val="000000"/>
          <w:szCs w:val="27"/>
        </w:rPr>
        <w:t>Irska za účelem následného využití práv vyplývajících z práva Společenství, která jim umožňují vrátit se do Spojeného království. Secretary of State nezrušil příkaz k vyhoštění, bylo i odmítnuto vstupní povolení. Pan Akrich tak podal žalobu proti oběma rozhodnutím k Immigration Adjudicator, který žalobě vyhověl. Ten, i když bylo prokázáno, že pobyt manželů Akrichových v Irsku nebylo ničím jiným než plánem, jak obejít vnitrostátní ustanovení Spojeného království s cílem založit panu Akrichovi právo pobytu a že tak jeho manželka ve skutečnosti nevyužila práv plynoucích ze Smlouvy o ES o pracovnících v jiném členském státě konstatoval, že pan Akrich nepředstavuje hrozbu pro veřejný pořádek, který by odůvodňoval zachování příkazu v platnosti.</w:t>
      </w:r>
      <w:r w:rsidR="007C7519">
        <w:rPr>
          <w:rStyle w:val="Znakapoznpodarou"/>
          <w:color w:val="000000"/>
          <w:szCs w:val="27"/>
        </w:rPr>
        <w:footnoteReference w:id="183"/>
      </w:r>
      <w:r w:rsidR="007C7519">
        <w:rPr>
          <w:color w:val="000000"/>
          <w:szCs w:val="27"/>
        </w:rPr>
        <w:t xml:space="preserve"> </w:t>
      </w:r>
    </w:p>
    <w:p w:rsidR="00155207" w:rsidRDefault="00155207" w:rsidP="00155207">
      <w:pPr>
        <w:pStyle w:val="Nadpis3"/>
      </w:pPr>
      <w:bookmarkStart w:id="46" w:name="_Toc452401920"/>
      <w:r>
        <w:t>Závěry a rozhodnutí SDEU</w:t>
      </w:r>
      <w:bookmarkEnd w:id="46"/>
      <w:r>
        <w:tab/>
      </w:r>
    </w:p>
    <w:p w:rsidR="007C7519" w:rsidRDefault="00155207" w:rsidP="007C7519">
      <w:pPr>
        <w:pStyle w:val="Zkladntext"/>
        <w:spacing w:line="360" w:lineRule="auto"/>
        <w:rPr>
          <w:color w:val="000000"/>
          <w:szCs w:val="27"/>
        </w:rPr>
      </w:pPr>
      <w:r>
        <w:rPr>
          <w:color w:val="000000"/>
          <w:szCs w:val="27"/>
        </w:rPr>
        <w:tab/>
      </w:r>
      <w:r w:rsidR="007C7519">
        <w:rPr>
          <w:color w:val="000000"/>
          <w:szCs w:val="27"/>
        </w:rPr>
        <w:t>Soudní dvůr se ve věci vyjádřil tak, že k tomu, aby mohl manžel občana EU požívat práv stanovených v čl. 10 nařízení o svobodě pohybu pracovníků</w:t>
      </w:r>
      <w:r w:rsidR="007C7519">
        <w:rPr>
          <w:rStyle w:val="Znakapoznpodarou"/>
          <w:color w:val="000000"/>
          <w:szCs w:val="27"/>
        </w:rPr>
        <w:footnoteReference w:id="184"/>
      </w:r>
      <w:r w:rsidR="007C7519">
        <w:rPr>
          <w:color w:val="000000"/>
          <w:szCs w:val="27"/>
        </w:rPr>
        <w:t xml:space="preserve"> musí v této členské zemi pobývat legálně. Toto však neplatí v případě, když státní příslušník členského státu a státní příslušník třetí země uzavřeli manželství fingované, aby tímto obešli ustanovení právní úpravy ohledně vstupu a pobytu osob ze třetích zemí. Naopak pokud jde o skutečné manželství takových osob, není pro posouzení jejich právní situace rozhodná okolnost, zda se usadili v jiném členském státě za účelem získání práva přiznaná Společenstvím v okamžiku návratu do členského státu, jehož je jeden z nich občanem.</w:t>
      </w:r>
      <w:r w:rsidR="007C7519">
        <w:rPr>
          <w:rStyle w:val="Znakapoznpodarou"/>
          <w:color w:val="000000"/>
          <w:szCs w:val="27"/>
        </w:rPr>
        <w:footnoteReference w:id="185"/>
      </w:r>
      <w:r w:rsidR="007C7519">
        <w:rPr>
          <w:color w:val="000000"/>
          <w:szCs w:val="27"/>
        </w:rPr>
        <w:t xml:space="preserve"> Došlo zde k zohlednění práva na respektování rodinného života zaručené Evropskou úmluvou pro lidská práva</w:t>
      </w:r>
      <w:r w:rsidR="007C7519">
        <w:rPr>
          <w:rStyle w:val="Znakapoznpodarou"/>
          <w:color w:val="000000"/>
          <w:szCs w:val="27"/>
        </w:rPr>
        <w:footnoteReference w:id="186"/>
      </w:r>
      <w:r w:rsidR="007C7519">
        <w:rPr>
          <w:color w:val="000000"/>
          <w:szCs w:val="27"/>
        </w:rPr>
        <w:t xml:space="preserve"> a tak bylo rozhodnuto ve prospěch manželů Akrichových.</w:t>
      </w:r>
    </w:p>
    <w:p w:rsidR="00577268" w:rsidRPr="00577268" w:rsidRDefault="00577268" w:rsidP="007C7519">
      <w:pPr>
        <w:pStyle w:val="Zkladntext"/>
        <w:spacing w:line="360" w:lineRule="auto"/>
        <w:rPr>
          <w:color w:val="000000"/>
          <w:szCs w:val="27"/>
        </w:rPr>
      </w:pPr>
      <w:r>
        <w:rPr>
          <w:color w:val="000000"/>
          <w:szCs w:val="27"/>
        </w:rPr>
        <w:lastRenderedPageBreak/>
        <w:tab/>
      </w:r>
      <w:r>
        <w:t>Ačkoliv Soudní dvůr rozhodl v případě Akrich, tak jak je zmíněno výše, o několik let později ustoupil od tohoto svého judikovaného pravidla. Nový přístup představil v rozsudku Metock. Od vydání tohoto rozsudku tak není nutné, aby státní příslušník třetího státu představující rodinného příslušníka občana EU se přesunul a pobýval v hostitelské zemi legálně.</w:t>
      </w:r>
    </w:p>
    <w:p w:rsidR="007C7519" w:rsidRDefault="00155207" w:rsidP="007C7519">
      <w:pPr>
        <w:pStyle w:val="Nadpis2"/>
        <w:spacing w:line="360" w:lineRule="auto"/>
      </w:pPr>
      <w:bookmarkStart w:id="47" w:name="_Toc452401921"/>
      <w:r>
        <w:t>Metock C-127/08</w:t>
      </w:r>
      <w:r w:rsidR="007C7519">
        <w:rPr>
          <w:rStyle w:val="Znakapoznpodarou"/>
        </w:rPr>
        <w:footnoteReference w:id="187"/>
      </w:r>
      <w:bookmarkEnd w:id="47"/>
    </w:p>
    <w:p w:rsidR="007C7519" w:rsidRDefault="00EF5F5F" w:rsidP="007C7519">
      <w:pPr>
        <w:pStyle w:val="Nadpis3"/>
      </w:pPr>
      <w:bookmarkStart w:id="48" w:name="_Toc452401922"/>
      <w:r>
        <w:t xml:space="preserve">Faktické </w:t>
      </w:r>
      <w:r w:rsidR="007C7519">
        <w:t>okolnosti</w:t>
      </w:r>
      <w:bookmarkEnd w:id="48"/>
    </w:p>
    <w:p w:rsidR="00577268" w:rsidRDefault="007C7519" w:rsidP="007C7519">
      <w:pPr>
        <w:spacing w:line="360" w:lineRule="auto"/>
        <w:jc w:val="both"/>
        <w:rPr>
          <w:color w:val="000000"/>
          <w:szCs w:val="27"/>
        </w:rPr>
      </w:pPr>
      <w:r>
        <w:tab/>
      </w:r>
      <w:r w:rsidR="00577268">
        <w:t>Zajímavým je rovněž případ Metock, v rámci něhož</w:t>
      </w:r>
      <w:r>
        <w:t xml:space="preserve"> se jednalo o spojení více sporů, které měli shodný základ. V po</w:t>
      </w:r>
      <w:r w:rsidR="00577268">
        <w:t>dstatě šlo o situace</w:t>
      </w:r>
      <w:r>
        <w:t xml:space="preserve">, kdy příslušník třetí země přicestoval do </w:t>
      </w:r>
      <w:r w:rsidR="00217E16">
        <w:t> </w:t>
      </w:r>
      <w:r>
        <w:t xml:space="preserve">Irska, kde požádal o politický azyl. Ve všech případech však došlo k zamítnutí takovéto žádosti. Tyto osoby pocházející ze třetích zemí uzavřeli v roce 2006 v Irsku manželství se státním příslušníkem členské země a následně požádali o povolení k pobytu jakožto manžel občana EU. </w:t>
      </w:r>
      <w:r w:rsidR="00577268">
        <w:t>Ž</w:t>
      </w:r>
      <w:r>
        <w:t xml:space="preserve">ádosti však </w:t>
      </w:r>
      <w:r>
        <w:rPr>
          <w:color w:val="000000"/>
          <w:szCs w:val="27"/>
        </w:rPr>
        <w:t xml:space="preserve">Minister for Justice (Ministerstvo spravedlnosti) nevyhověl s odkazem na jejich předchozí nelegální pobyt na území EU. </w:t>
      </w:r>
    </w:p>
    <w:p w:rsidR="007C7519" w:rsidRDefault="00577268" w:rsidP="007C7519">
      <w:pPr>
        <w:spacing w:line="360" w:lineRule="auto"/>
        <w:jc w:val="both"/>
        <w:rPr>
          <w:color w:val="000000"/>
          <w:szCs w:val="27"/>
        </w:rPr>
      </w:pPr>
      <w:r>
        <w:rPr>
          <w:color w:val="000000"/>
          <w:szCs w:val="27"/>
        </w:rPr>
        <w:tab/>
      </w:r>
      <w:r w:rsidR="007C7519">
        <w:rPr>
          <w:color w:val="000000"/>
          <w:szCs w:val="27"/>
        </w:rPr>
        <w:t xml:space="preserve">Následně </w:t>
      </w:r>
      <w:r>
        <w:rPr>
          <w:color w:val="000000"/>
          <w:szCs w:val="27"/>
        </w:rPr>
        <w:t xml:space="preserve">se </w:t>
      </w:r>
      <w:r w:rsidR="007C7519">
        <w:rPr>
          <w:color w:val="000000"/>
          <w:szCs w:val="27"/>
        </w:rPr>
        <w:t xml:space="preserve">proti tomuto </w:t>
      </w:r>
      <w:r>
        <w:rPr>
          <w:color w:val="000000"/>
          <w:szCs w:val="27"/>
        </w:rPr>
        <w:t xml:space="preserve">postupu </w:t>
      </w:r>
      <w:r w:rsidR="001E2A37">
        <w:rPr>
          <w:color w:val="000000"/>
          <w:szCs w:val="27"/>
        </w:rPr>
        <w:t>rozhodli příslušníci třetí země bránit a podali proti rozhodnutí</w:t>
      </w:r>
      <w:r w:rsidR="007C7519">
        <w:rPr>
          <w:color w:val="000000"/>
          <w:szCs w:val="27"/>
        </w:rPr>
        <w:t xml:space="preserve"> žalobu. Všichni žalobci tvrdili, že nařízení Irska</w:t>
      </w:r>
      <w:r w:rsidR="007C7519">
        <w:rPr>
          <w:rStyle w:val="Znakapoznpodarou"/>
          <w:color w:val="000000"/>
          <w:szCs w:val="27"/>
        </w:rPr>
        <w:footnoteReference w:id="188"/>
      </w:r>
      <w:r w:rsidR="007C7519">
        <w:rPr>
          <w:color w:val="000000"/>
          <w:szCs w:val="27"/>
        </w:rPr>
        <w:t>, kterým došlo k provedení nařízení o volném pohybu osob v Evropských společenstvích z roku 2006 není v souladu se směrnicí, jelikož ta státům neumožňuje, aby si samy stanovily podmínky předchozího pobytu, o kterých se směrnice 2004/38</w:t>
      </w:r>
      <w:r w:rsidR="004D05E3">
        <w:rPr>
          <w:color w:val="000000"/>
          <w:szCs w:val="27"/>
        </w:rPr>
        <w:t>/ES</w:t>
      </w:r>
      <w:r w:rsidR="007C7519">
        <w:rPr>
          <w:color w:val="000000"/>
          <w:szCs w:val="27"/>
        </w:rPr>
        <w:t xml:space="preserve"> nezmiňuje. Nehledě na to, že jim svědčí právo pobytu jakožto manželům občanů EU.</w:t>
      </w:r>
      <w:r w:rsidR="007C7519">
        <w:rPr>
          <w:rStyle w:val="Znakapoznpodarou"/>
          <w:color w:val="000000"/>
          <w:szCs w:val="27"/>
        </w:rPr>
        <w:footnoteReference w:id="189"/>
      </w:r>
      <w:r w:rsidR="007C7519">
        <w:rPr>
          <w:color w:val="000000"/>
          <w:szCs w:val="27"/>
        </w:rPr>
        <w:t xml:space="preserve"> </w:t>
      </w:r>
    </w:p>
    <w:p w:rsidR="00EF5F5F" w:rsidRDefault="00EF5F5F" w:rsidP="00EF5F5F">
      <w:pPr>
        <w:pStyle w:val="Nadpis3"/>
      </w:pPr>
      <w:bookmarkStart w:id="49" w:name="_Toc452401923"/>
      <w:r>
        <w:t>Závěry a rozhodnutí SDEU</w:t>
      </w:r>
      <w:bookmarkEnd w:id="49"/>
      <w:r>
        <w:tab/>
      </w:r>
    </w:p>
    <w:p w:rsidR="007C7519" w:rsidRDefault="007C7519" w:rsidP="007C7519">
      <w:pPr>
        <w:spacing w:line="360" w:lineRule="auto"/>
        <w:jc w:val="both"/>
        <w:rPr>
          <w:color w:val="000000"/>
          <w:szCs w:val="27"/>
        </w:rPr>
      </w:pPr>
      <w:r>
        <w:rPr>
          <w:color w:val="000000"/>
          <w:szCs w:val="27"/>
        </w:rPr>
        <w:tab/>
        <w:t xml:space="preserve">Taková skutečnost, kdy by členským státům byla přiznána pravomoc přiznávat či odmítat vstup a pobyt rodinným příslušníkům občanů EU by vedla k situaci, kdy by členské státy měly rozdílně upravenou tuto problematiku ve své národní legislativě o přistěhovalectví, což by bylo neslučitelné s cílem vnitřního trhu, tedy odstraněním překážek volného pohybu osob. </w:t>
      </w:r>
    </w:p>
    <w:p w:rsidR="007C7519" w:rsidRDefault="007C7519" w:rsidP="007C7519">
      <w:pPr>
        <w:spacing w:line="360" w:lineRule="auto"/>
        <w:jc w:val="both"/>
        <w:rPr>
          <w:color w:val="000000"/>
          <w:szCs w:val="27"/>
        </w:rPr>
      </w:pPr>
      <w:r>
        <w:rPr>
          <w:color w:val="000000"/>
          <w:szCs w:val="27"/>
        </w:rPr>
        <w:lastRenderedPageBreak/>
        <w:tab/>
        <w:t>Tímto Soudní dvůr přehodnotil své dřívější stanovisko z rozhodnutí Akrich. Směrnice 2004/38</w:t>
      </w:r>
      <w:r w:rsidR="004D05E3">
        <w:rPr>
          <w:color w:val="000000"/>
          <w:szCs w:val="27"/>
        </w:rPr>
        <w:t>/ES</w:t>
      </w:r>
      <w:r>
        <w:rPr>
          <w:color w:val="000000"/>
          <w:szCs w:val="27"/>
        </w:rPr>
        <w:t xml:space="preserve"> tak přiznává právo na vstup a pobyt rodinným příslušníkům občanů EU nezávisle na předchozím legálním pobytu v jiném členském státě této osoby. Z toho vyplývá, že irský požadavek je v rozporu se směrnicí. Mimoto došel Soudní dvůr k závěru, že je irelevantní místo a datum uzavření sňatku občana EU a jeho manžela, rovněž tak způsob vstupu tohoto manžela do hostitelského státu, při aplikaci směrnice na manžela, státního příslušníka třetí země. Soudní dvůr v dané věci zodpověděl otázku p</w:t>
      </w:r>
      <w:r w:rsidR="00217E16">
        <w:rPr>
          <w:color w:val="000000"/>
          <w:szCs w:val="27"/>
        </w:rPr>
        <w:t>ravomocí mezi členskými státy a </w:t>
      </w:r>
      <w:r>
        <w:rPr>
          <w:color w:val="000000"/>
          <w:szCs w:val="27"/>
        </w:rPr>
        <w:t>Evropskou unií, když omezil suverenitu členských států k tomu, aby rozhodovali o prvním vstupu a právo pobytu rodinných příslušníků. V rozsudku Metock tak soudní orgán EU rozhodl opět ve prospěch rodinných příslušníků občanů EU.</w:t>
      </w:r>
    </w:p>
    <w:p w:rsidR="007C7519" w:rsidRDefault="00155207" w:rsidP="007C7519">
      <w:pPr>
        <w:pStyle w:val="Nadpis2"/>
        <w:spacing w:line="360" w:lineRule="auto"/>
      </w:pPr>
      <w:bookmarkStart w:id="50" w:name="_Toc452401924"/>
      <w:r>
        <w:t>Zambrano</w:t>
      </w:r>
      <w:r w:rsidR="007C7519" w:rsidRPr="00F563CE">
        <w:t xml:space="preserve"> C-34/09</w:t>
      </w:r>
      <w:bookmarkEnd w:id="50"/>
    </w:p>
    <w:p w:rsidR="007C7519" w:rsidRDefault="00EF5F5F" w:rsidP="007C7519">
      <w:pPr>
        <w:pStyle w:val="Nadpis3"/>
      </w:pPr>
      <w:bookmarkStart w:id="51" w:name="_Toc452401925"/>
      <w:r>
        <w:t>Faktické</w:t>
      </w:r>
      <w:r w:rsidR="007C7519">
        <w:t xml:space="preserve"> okolnosti</w:t>
      </w:r>
      <w:bookmarkEnd w:id="51"/>
    </w:p>
    <w:p w:rsidR="00155207" w:rsidRDefault="007C7519" w:rsidP="007C7519">
      <w:pPr>
        <w:spacing w:line="360" w:lineRule="auto"/>
        <w:jc w:val="both"/>
      </w:pPr>
      <w:r>
        <w:tab/>
      </w:r>
      <w:r w:rsidR="00E1156B">
        <w:t xml:space="preserve">Zajímavým případem je kauza Zambrano, kdy se </w:t>
      </w:r>
      <w:r>
        <w:t>jednalo o situaci, kdy pan G. Ruiz Zambrano požádal v roce 1999 v Belgickém království o azyl. Na území této země vstoupil již s vízem, které vydalo Belgické velvyslanectví v Bogotě v Kolumbii. Následujícího roku, tj. roku 2000, požádala i manželka tohoto kolumbijského občana o přiznání statutu uprchlíka v dané členské zemi. Dne 11. září 2000 odmítli úřady vyhovět jak jednomu, tak druhému žadateli. Vydali příkaz k opuštění země, nepožadovali však navrácení do jejich země původu, Kolumbie, vzhledem k situaci, která v zemi panovala</w:t>
      </w:r>
      <w:r>
        <w:rPr>
          <w:rStyle w:val="Znakapoznpodarou"/>
        </w:rPr>
        <w:footnoteReference w:id="190"/>
      </w:r>
      <w:r>
        <w:t>. P</w:t>
      </w:r>
      <w:r w:rsidR="00217E16">
        <w:t>an Zambrano se však nevzdával a </w:t>
      </w:r>
      <w:r>
        <w:t xml:space="preserve">následně podal </w:t>
      </w:r>
      <w:r w:rsidRPr="00F74BDE">
        <w:t>žádost o legalizaci svého pobytu</w:t>
      </w:r>
      <w:r>
        <w:t xml:space="preserve"> na základě belgického zákona. Dovolával se absolutní nemožnosti návratu do Kolumbie s poukaze</w:t>
      </w:r>
      <w:r w:rsidR="00217E16">
        <w:t>m na výrazné zhoršení situace v </w:t>
      </w:r>
      <w:r>
        <w:t xml:space="preserve">zemi, dále se odvolával na snahu začlenit se do belgické společnosti, snahu osvojit si francouzský jazyk a taktéž vzdělání svého dítěte v mateřské škole. Vedle toho zdůrazňoval rizika, že by u něj při návratu do Kolumbie opětovně propukl posttraumatický syndrom, který prožil v roce 1999, když mu bylo na týden uneseno jeho tříletý syn. </w:t>
      </w:r>
    </w:p>
    <w:p w:rsidR="007C7519" w:rsidRDefault="00155207" w:rsidP="007C7519">
      <w:pPr>
        <w:spacing w:line="360" w:lineRule="auto"/>
        <w:jc w:val="both"/>
      </w:pPr>
      <w:r>
        <w:tab/>
      </w:r>
      <w:r w:rsidR="007C7519">
        <w:t xml:space="preserve">Žádost </w:t>
      </w:r>
      <w:r>
        <w:t xml:space="preserve">ovšem </w:t>
      </w:r>
      <w:r w:rsidR="007C7519">
        <w:t xml:space="preserve">byla opět zamítnuta, pan Zambrano </w:t>
      </w:r>
      <w:r>
        <w:t>přesto</w:t>
      </w:r>
      <w:r w:rsidR="007C7519">
        <w:t xml:space="preserve"> uzavřel bez pracovního povolení pracovní smlouvu na dobu neurčitou a jeho manželka v roce 2003 porodila druhé dítě. Toto dítě se stalo belgickým státním občanem na základě zákona o belgickém státním občanství. Manželé Zambranovi podali další žádost o legalizaci svého pobytu v roce 2004, kdy se jako nové skutečnosti odvolávali na narození druhého dítěte a rovněž se opírali </w:t>
      </w:r>
      <w:r w:rsidR="007C7519">
        <w:lastRenderedPageBreak/>
        <w:t>o</w:t>
      </w:r>
      <w:r w:rsidR="00217E16">
        <w:t> </w:t>
      </w:r>
      <w:r w:rsidR="007C7519">
        <w:t xml:space="preserve">protokol č. 4 k Úmluvě o ochraně lidských práv a základních svobod, který v článku 3 stanovuje zákaz vyhoštění občanů, tedy jejich druhého dítěte z území Belgie. </w:t>
      </w:r>
    </w:p>
    <w:p w:rsidR="007C7519" w:rsidRDefault="007C7519" w:rsidP="007C7519">
      <w:pPr>
        <w:spacing w:line="360" w:lineRule="auto"/>
        <w:jc w:val="both"/>
      </w:pPr>
      <w:r>
        <w:tab/>
        <w:t>V roce 2005 došlo k narození třetího dítěte, které rovněž získalo státní občanství Belgie, manželé podali žádost o usazení jakožto příbuzní v přímé vzestupné linii belgického státního příslušníka. Každému z manželů pak bylo vydáno potvrzení o přihlášení opravňující k dočasnému pobytu na území země na 5 měsíců.</w:t>
      </w:r>
      <w:r>
        <w:rPr>
          <w:rStyle w:val="Znakapoznpodarou"/>
        </w:rPr>
        <w:footnoteReference w:id="191"/>
      </w:r>
      <w:r>
        <w:t xml:space="preserve"> Žádosti o usazení však vyhověno nebylo, jelikož se nelze dovolávat použití daného belgického zákona v případě, že nedodrželi zákony své země, protože děti neregistrovali u konzulárních a diplomatických úřadů, ale naopak využili postupů k získání belgického státního občanství pro děti a na základě toho se následně ještě snažili legalizovat svůj pobyt. Po dobu vyřízení opravného prostředku zamítající tuto žádost byl pan Zambrano držitelem dokladu, který jej opravňoval k pobytu na území Belgie.</w:t>
      </w:r>
    </w:p>
    <w:p w:rsidR="007C7519" w:rsidRDefault="007C7519" w:rsidP="007C7519">
      <w:pPr>
        <w:spacing w:line="360" w:lineRule="auto"/>
        <w:jc w:val="both"/>
      </w:pPr>
      <w:r>
        <w:tab/>
        <w:t xml:space="preserve">V době kdy došlo k rozvázání pracovního poměru s panem Zambranem a před vydáním zamítavého rozhodnutí ohledně žádosti došlo k rozvázání pracovního poměru této osoby z ekonomických důvodů na straně zaměstnavatele. V návaznosti na to pan Zambrano podal ještě žádost o podporu v nezaměstnanosti, která byla zamítnuta. Po napadaní tohoto rozhodnutí došel cizinecký úřad k závěru, </w:t>
      </w:r>
      <w:r w:rsidRPr="00546499">
        <w:t>že „dotyčný a jeho manželka [nemohou] vykonávat žádnou výdělečnou činnost, přesto však nelze vydat žádné rozhodnutí o ukončení jejich pobytu, neboť o jejich žádosti o legalizaci pobytu nebylo dosud rozhodnuto“.</w:t>
      </w:r>
      <w:r>
        <w:rPr>
          <w:rStyle w:val="Znakapoznpodarou"/>
        </w:rPr>
        <w:footnoteReference w:id="192"/>
      </w:r>
      <w:r>
        <w:t xml:space="preserve"> Soudní dvůr tak musel řešit otázku zda ustanovení SFEU týkající se občanství EU přiznává právo pobytu cizinci z třetí země, pokud se jedná o příbuzného ve vzestupné přímé linii a na jeho výživu jsou odkázány děti nízkého věku (občané EU). </w:t>
      </w:r>
    </w:p>
    <w:p w:rsidR="00EF5F5F" w:rsidRDefault="00EF5F5F" w:rsidP="00EF5F5F">
      <w:pPr>
        <w:pStyle w:val="Nadpis3"/>
      </w:pPr>
      <w:bookmarkStart w:id="52" w:name="_Toc452401926"/>
      <w:r>
        <w:t>Závěry a rozhodnutí SDEU</w:t>
      </w:r>
      <w:bookmarkEnd w:id="52"/>
      <w:r>
        <w:tab/>
      </w:r>
    </w:p>
    <w:p w:rsidR="007C7519" w:rsidRDefault="007C7519" w:rsidP="007C7519">
      <w:pPr>
        <w:spacing w:line="360" w:lineRule="auto"/>
        <w:jc w:val="both"/>
      </w:pPr>
      <w:r>
        <w:tab/>
        <w:t xml:space="preserve">Ten se k dané věci vyjádřil tak, že směrnici 2004/38/ES není možno aplikovat, jelikož nezletilé děti nevyužili svobody pohybu a pobytu zaručené právem EU. Jak již však Soudní dvůr několikrát uvedl, status občana EU je předurčen být základním statusem </w:t>
      </w:r>
      <w:r w:rsidRPr="00DD7EE0">
        <w:t>státních příslušníků členských států</w:t>
      </w:r>
      <w:r>
        <w:rPr>
          <w:rStyle w:val="Znakapoznpodarou"/>
        </w:rPr>
        <w:footnoteReference w:id="193"/>
      </w:r>
      <w:r>
        <w:t xml:space="preserve">. Za této situace brání čl. 20 SFEU </w:t>
      </w:r>
      <w:r w:rsidRPr="001E5BAF">
        <w:t>vnitrostátním opatřením,</w:t>
      </w:r>
      <w:r>
        <w:t xml:space="preserve"> jejichž následkem je, že občané EU j</w:t>
      </w:r>
      <w:r w:rsidRPr="001E5BAF">
        <w:t>sou připraveni o možnost skutečně využívat práv plynoucích z jejich postavení občanů Unie</w:t>
      </w:r>
      <w:r>
        <w:t>.</w:t>
      </w:r>
      <w:r>
        <w:rPr>
          <w:rStyle w:val="Znakapoznpodarou"/>
        </w:rPr>
        <w:footnoteReference w:id="194"/>
      </w:r>
      <w:r>
        <w:t xml:space="preserve"> Poukazuje tak na skutečnost, že nezletilé děti, které jsou občany EU by museli opustit území EU, aby následovaly své rodiče. Soudní dvůr </w:t>
      </w:r>
      <w:r>
        <w:lastRenderedPageBreak/>
        <w:t>proto rozhodl tak, že čl. 20 SFEU musí být vykládán takovým způsobem, aby zabránil situaci, že členský stát odepře osobě ze třetí země právo pohybu a pobytu v členském státě, kde mají bydliště děti, které jsou na této osobě výživou odkázány, a které jsou občany EU. Rovněž se má zabránit tomu, aby těmto osobám bylo odmítnuto vydat pracovní povolení, jelikož by opět docházelo ke krácení práv přiznaných statutem občana EU ve vztahu k těmto dětem.</w:t>
      </w:r>
    </w:p>
    <w:p w:rsidR="007C7519" w:rsidRDefault="007C7519" w:rsidP="007C7519">
      <w:pPr>
        <w:spacing w:line="360" w:lineRule="auto"/>
        <w:jc w:val="both"/>
      </w:pPr>
      <w:r>
        <w:tab/>
        <w:t>Pro případ je charakteristické, že se jím zabýval velký senát Soudního dvora pouze na základě právní úpravy institutu občanství EU obsažené ve smlouvě, nevyužil tak legislativy sekundární. Došlo zde k posunu v požadavku směřovaném na podmínku přeshraničního prvku k přiznání práv upravených směrnicí, jakožto prvku rozlišujícím vztah mezi státem a občanem EU od vztahu státu s vlastními státními příslušníky. Tímto zdůraznil známý postoj formulovaný v rozhodnutí Grzelczyk</w:t>
      </w:r>
      <w:r>
        <w:rPr>
          <w:rStyle w:val="Znakapoznpodarou"/>
        </w:rPr>
        <w:footnoteReference w:id="195"/>
      </w:r>
      <w:r>
        <w:t>, který stanovil, že občanství Unie je základním statusem státních příslušníků členských států.</w:t>
      </w:r>
      <w:r>
        <w:rPr>
          <w:rStyle w:val="Znakapoznpodarou"/>
        </w:rPr>
        <w:footnoteReference w:id="196"/>
      </w:r>
      <w:r>
        <w:t xml:space="preserve"> Soudní dvůr tak </w:t>
      </w:r>
      <w:r w:rsidR="00AD512C">
        <w:t xml:space="preserve">v dané kauze </w:t>
      </w:r>
      <w:r>
        <w:t>rozhodl ve prospěch rodinných příslušníků.</w:t>
      </w:r>
    </w:p>
    <w:p w:rsidR="007C7519" w:rsidRDefault="00EF5F5F" w:rsidP="007C7519">
      <w:pPr>
        <w:pStyle w:val="Nadpis2"/>
        <w:spacing w:line="360" w:lineRule="auto"/>
      </w:pPr>
      <w:bookmarkStart w:id="53" w:name="_Toc452401927"/>
      <w:r>
        <w:t>McCarthy</w:t>
      </w:r>
      <w:r w:rsidR="007C7519">
        <w:t xml:space="preserve"> C-434/09</w:t>
      </w:r>
      <w:bookmarkEnd w:id="53"/>
    </w:p>
    <w:p w:rsidR="007C7519" w:rsidRDefault="007C7519" w:rsidP="007C7519">
      <w:pPr>
        <w:pStyle w:val="Nadpis3"/>
      </w:pPr>
      <w:bookmarkStart w:id="54" w:name="_Toc452401928"/>
      <w:r>
        <w:t>Faktické okolnosti</w:t>
      </w:r>
      <w:bookmarkEnd w:id="54"/>
    </w:p>
    <w:p w:rsidR="007C7519" w:rsidRDefault="007C7519" w:rsidP="007C7519">
      <w:pPr>
        <w:spacing w:line="360" w:lineRule="auto"/>
        <w:jc w:val="both"/>
      </w:pPr>
      <w:r>
        <w:tab/>
        <w:t>Státní příslušnice Spojeného království, paní McCarthy měla současně i státní příslušnost Irska. Narodila se ve Spojeném království, kde žila celý svůj život a kde taky pobírala sociální dávky. V listopadu 2002 uzavřela manželství s jamajským státním příslušníkem a zažádala si o vydání irského pasu, který ji by</w:t>
      </w:r>
      <w:r w:rsidR="00217E16">
        <w:t>l vydán. V roce 2004 zažádali s </w:t>
      </w:r>
      <w:r>
        <w:t xml:space="preserve">manželem u </w:t>
      </w:r>
      <w:r w:rsidRPr="007068A2">
        <w:t>Secretary of State</w:t>
      </w:r>
      <w:r>
        <w:t xml:space="preserve"> for the Home Department (ministerstvo vnitra)</w:t>
      </w:r>
      <w:r w:rsidR="00217E16">
        <w:t xml:space="preserve"> o povolení a </w:t>
      </w:r>
      <w:r>
        <w:t xml:space="preserve">oprávnění k pobytu, jelikož paní McCarthy je občankou EU a pan McCarthy je její manžel. </w:t>
      </w:r>
      <w:r w:rsidRPr="007068A2">
        <w:t>Secretary of State</w:t>
      </w:r>
      <w:r>
        <w:t xml:space="preserve"> for the Home Department ovšem žádost zamítlo a argumentovalo, že paní McCarthy není "způsobilou osobou", jelikož nepracuje, není osobou samostatně výdělečně činnou a není ani osobou ekonomicky soběstačnou, její manžel tak není manželem "způsobilé osoby".</w:t>
      </w:r>
      <w:r>
        <w:rPr>
          <w:rStyle w:val="Znakapoznpodarou"/>
        </w:rPr>
        <w:footnoteReference w:id="197"/>
      </w:r>
      <w:r>
        <w:t xml:space="preserve"> Paní </w:t>
      </w:r>
      <w:r w:rsidRPr="007567C9">
        <w:t>McCarthy</w:t>
      </w:r>
      <w:r>
        <w:t xml:space="preserve"> se proti tomuto bránila a na základě opravných prostředků se věc dostala až k </w:t>
      </w:r>
      <w:r w:rsidRPr="0008740B">
        <w:t>Supreme Court of the United Kingdom</w:t>
      </w:r>
      <w:r>
        <w:t>.</w:t>
      </w:r>
    </w:p>
    <w:p w:rsidR="00EF5F5F" w:rsidRDefault="00EF5F5F" w:rsidP="00EF5F5F">
      <w:pPr>
        <w:pStyle w:val="Nadpis3"/>
      </w:pPr>
      <w:bookmarkStart w:id="55" w:name="_Toc452401929"/>
      <w:r>
        <w:t>Závěry a rozhodnutí SDEU</w:t>
      </w:r>
      <w:bookmarkEnd w:id="55"/>
      <w:r>
        <w:tab/>
      </w:r>
    </w:p>
    <w:p w:rsidR="007C7519" w:rsidRDefault="007C7519" w:rsidP="007C7519">
      <w:pPr>
        <w:spacing w:line="360" w:lineRule="auto"/>
        <w:jc w:val="both"/>
      </w:pPr>
      <w:r>
        <w:tab/>
        <w:t xml:space="preserve">Soudnímu dvoru tak byly následně položeny dvě předběžné otázky týkající se určení, zda osoba, která má irskou státní příslušnost a současně i státní příslušnost Spojeného </w:t>
      </w:r>
      <w:r>
        <w:lastRenderedPageBreak/>
        <w:t xml:space="preserve">království, která na tomto území pobývá celý </w:t>
      </w:r>
      <w:r w:rsidRPr="00AD512C">
        <w:t>život, je "osobou oprávněnou" ve</w:t>
      </w:r>
      <w:r>
        <w:t xml:space="preserve"> smyslu článku 3 směrnice 2004/38</w:t>
      </w:r>
      <w:r w:rsidR="004D05E3">
        <w:t>/ES</w:t>
      </w:r>
      <w:r w:rsidR="00AD512C">
        <w:rPr>
          <w:rStyle w:val="Znakapoznpodarou"/>
        </w:rPr>
        <w:footnoteReference w:id="198"/>
      </w:r>
      <w:r>
        <w:t xml:space="preserve"> a dále zda tato osoba legálně pobývala v hostitelském členském státě, když nemohla splnit podmínky stanovené směrnicí 2004/38</w:t>
      </w:r>
      <w:r w:rsidR="004D05E3">
        <w:t>/ES</w:t>
      </w:r>
      <w:r>
        <w:t xml:space="preserve">. SDEU otázku rozšířil nad rámec této směrnice a zkoumal i případnou použitelnost čl. 21 SFEU. </w:t>
      </w:r>
    </w:p>
    <w:p w:rsidR="007C7519" w:rsidRDefault="007C7519" w:rsidP="007C7519">
      <w:pPr>
        <w:spacing w:line="360" w:lineRule="auto"/>
        <w:jc w:val="both"/>
      </w:pPr>
      <w:r>
        <w:tab/>
        <w:t>Ke směrnici 2004/38</w:t>
      </w:r>
      <w:r w:rsidR="004D05E3">
        <w:t>/ES</w:t>
      </w:r>
      <w:r>
        <w:t xml:space="preserve"> se Soudní dvůr již dříve vyjádřil, že jejím účelem je usnadnění výkonu základního a osobního práva svobodně se pohybovat a pobývat na území členských států EU, jež Smlouva přiznává občanům EU a jejímž cílem je posílení tohoto práva.</w:t>
      </w:r>
      <w:r>
        <w:rPr>
          <w:rStyle w:val="Znakapoznpodarou"/>
        </w:rPr>
        <w:footnoteReference w:id="199"/>
      </w:r>
      <w:r>
        <w:t xml:space="preserve"> Stejně tak již bylo konstatováno Soudním dvorem, že zásada mezinárodního práva potvrzená článkem 3 protokolu č. 4 </w:t>
      </w:r>
      <w:r w:rsidR="002B597E">
        <w:t>EÚLP</w:t>
      </w:r>
      <w:r>
        <w:t xml:space="preserve"> brání především to</w:t>
      </w:r>
      <w:r w:rsidR="00217E16">
        <w:t>mu, aby jakýkoli členský stát z </w:t>
      </w:r>
      <w:r>
        <w:t>jakéhokoli důvodu odepřel vlastním státním příslušníkům vstup na s</w:t>
      </w:r>
      <w:r w:rsidR="00217E16">
        <w:t>vé území, popř. pobyt v </w:t>
      </w:r>
      <w:r>
        <w:t>něm.</w:t>
      </w:r>
      <w:r>
        <w:rPr>
          <w:rStyle w:val="Znakapoznpodarou"/>
        </w:rPr>
        <w:footnoteReference w:id="200"/>
      </w:r>
      <w:r>
        <w:t xml:space="preserve"> Touto zásadou je zaručeno i to, že členský stát nemůže vyhostit vlastní státní příslušníky ze svého území, odepřít jim </w:t>
      </w:r>
      <w:r w:rsidR="002B597E">
        <w:t>zde právo pobytu, popřípadě toto právo spojovat</w:t>
      </w:r>
      <w:r>
        <w:t xml:space="preserve"> se splněním nějakých podmínek. Soudní dvůr určil, že směrnice 2004/38 se nepoužije na občana, který nikdy nevyužil svého práva pohybu a který vždy pobýval v zemi, jehož je státním příslušníkem. Na druhou předběžnou otázku, tedy použitelnost článku 21 SFEU Soudní dvůr odpověděl tak, že nelze použít na občana EU, který nikdy</w:t>
      </w:r>
      <w:r w:rsidR="00AD512C">
        <w:t xml:space="preserve"> nevyužil práva volného pohybu.</w:t>
      </w:r>
    </w:p>
    <w:p w:rsidR="00D5371D" w:rsidRPr="007068A2" w:rsidRDefault="00D5371D" w:rsidP="007C7519">
      <w:pPr>
        <w:spacing w:line="360" w:lineRule="auto"/>
        <w:jc w:val="both"/>
      </w:pPr>
      <w:r>
        <w:tab/>
        <w:t>Soudní dvůr v daném případě využil dvojí test, když prvně analyzoval přeshraniční prvek a dále posuzoval, zda občanu Unie není bráněno</w:t>
      </w:r>
      <w:r w:rsidR="00217E16">
        <w:t xml:space="preserve"> ve využívání práv plynoucích z </w:t>
      </w:r>
      <w:r>
        <w:t>institutu unijního občanství. Zde došel k opačnému názoru, než v případu Zambrano.</w:t>
      </w:r>
    </w:p>
    <w:p w:rsidR="007C7519" w:rsidRDefault="00EF5F5F" w:rsidP="007C7519">
      <w:pPr>
        <w:pStyle w:val="Nadpis2"/>
        <w:spacing w:line="360" w:lineRule="auto"/>
      </w:pPr>
      <w:bookmarkStart w:id="56" w:name="_Toc452401930"/>
      <w:r>
        <w:t>Dereci</w:t>
      </w:r>
      <w:r w:rsidR="007C7519">
        <w:t xml:space="preserve"> C-256/11</w:t>
      </w:r>
      <w:bookmarkEnd w:id="56"/>
    </w:p>
    <w:p w:rsidR="007C7519" w:rsidRPr="00374AF0" w:rsidRDefault="00EF5F5F" w:rsidP="007C7519">
      <w:pPr>
        <w:pStyle w:val="Nadpis3"/>
      </w:pPr>
      <w:bookmarkStart w:id="57" w:name="_Toc452401931"/>
      <w:r>
        <w:t>Faktické</w:t>
      </w:r>
      <w:r w:rsidR="007C7519">
        <w:t xml:space="preserve"> okolnosti</w:t>
      </w:r>
      <w:bookmarkEnd w:id="57"/>
    </w:p>
    <w:p w:rsidR="007C7519" w:rsidRDefault="007C7519" w:rsidP="007C7519">
      <w:pPr>
        <w:spacing w:line="360" w:lineRule="auto"/>
        <w:jc w:val="both"/>
      </w:pPr>
      <w:r>
        <w:tab/>
        <w:t>Případ podobný předchozím dvěma zejména v tom ohledu, že Soudní dvůr opět řešil otázku občanů EU, kteří nikdy nevy</w:t>
      </w:r>
      <w:r w:rsidR="001E2A37">
        <w:t xml:space="preserve">užili své právo volného pohybu je případ Dereci. Obsahem je </w:t>
      </w:r>
      <w:r>
        <w:t>pět případ</w:t>
      </w:r>
      <w:r w:rsidR="001E2A37">
        <w:t>ů</w:t>
      </w:r>
      <w:r>
        <w:t xml:space="preserve"> spojený</w:t>
      </w:r>
      <w:r w:rsidR="001E2A37">
        <w:t>ch</w:t>
      </w:r>
      <w:r>
        <w:t xml:space="preserve"> do jednoho řízení, </w:t>
      </w:r>
      <w:r w:rsidR="001E2A37">
        <w:t xml:space="preserve">jednotlivé případy </w:t>
      </w:r>
      <w:r>
        <w:t xml:space="preserve">však vykazují drobné skutkové odlišnosti. V podstatě se </w:t>
      </w:r>
      <w:r w:rsidR="001E2A37">
        <w:t xml:space="preserve">ale </w:t>
      </w:r>
      <w:r>
        <w:t xml:space="preserve">jedná o několik žalobců, </w:t>
      </w:r>
      <w:r w:rsidR="00217E16">
        <w:t>jenž jsou občany třetích zemí a </w:t>
      </w:r>
      <w:r>
        <w:t>jejichž příbuzní žijí na území členského státu, Rakouska, jehož jsou státními příslušníky.</w:t>
      </w:r>
      <w:r w:rsidR="00217E16">
        <w:t xml:space="preserve"> Na </w:t>
      </w:r>
      <w:r>
        <w:t xml:space="preserve">rozdíl od případu Zambrano však občané EU nebyli ekonomicky závislí na svých rodinných příslušnících. </w:t>
      </w:r>
    </w:p>
    <w:p w:rsidR="007C7519" w:rsidRDefault="007C7519" w:rsidP="007C7519">
      <w:pPr>
        <w:spacing w:line="360" w:lineRule="auto"/>
        <w:jc w:val="both"/>
      </w:pPr>
      <w:r>
        <w:tab/>
        <w:t xml:space="preserve">Turecký státní příslušník Murat Dereci vstoupil na území Rakouska neoprávněně, oženil se zde s Rakušankou, se kterou má tři děti. Jeho snaha o získání povolení trvalého </w:t>
      </w:r>
      <w:r>
        <w:lastRenderedPageBreak/>
        <w:t>pobytu však byla zamítnuta a navíc se jednalo i jeho vyhošt</w:t>
      </w:r>
      <w:r w:rsidR="00217E16">
        <w:t>ění. Rakouský soud se potýkal s </w:t>
      </w:r>
      <w:r>
        <w:t>otázkou, zda lze použít i v tomto případě postup z případu Zambrano, tedy přístup, že občané EU a jejich rodinní příslušníci - státní příslušníci třetíc</w:t>
      </w:r>
      <w:r w:rsidR="00217E16">
        <w:t>h zemí - chtějí žít společně, i </w:t>
      </w:r>
      <w:r>
        <w:t>když občan EU nevyužil svého práva volného pohybu. V případě Dereci však existoval ještě jeden prvek, který jej odlišuje od případu Zambrano. Tím je, že občané EU nebyli odkázáni na výživu poskytovanou manželem. Žádost o povolení k pobytu byla zamítnuta, jelikož žalobci pobývali na území státu v době, kdy čekali na rozhodnutí o svých žádostech, čímž došlo k porušení určitých ustanovení z rakouského zákona o usazování a pobytu. V jednom případě byla žádost zamítnuta pro nedostatečné finanční prostředky ze strany žalobce. Předběžné otázky se pak týkaly aplikovatelnosti článku 20 SFEU v jednotlivých sporech.</w:t>
      </w:r>
    </w:p>
    <w:p w:rsidR="00EF5F5F" w:rsidRDefault="00EF5F5F" w:rsidP="00EF5F5F">
      <w:pPr>
        <w:pStyle w:val="Nadpis3"/>
      </w:pPr>
      <w:bookmarkStart w:id="58" w:name="_Toc452401932"/>
      <w:r>
        <w:t>Závěry a rozhodnutí SDEU</w:t>
      </w:r>
      <w:bookmarkEnd w:id="58"/>
      <w:r>
        <w:tab/>
      </w:r>
    </w:p>
    <w:p w:rsidR="007C7519" w:rsidRDefault="007C7519" w:rsidP="007C7519">
      <w:pPr>
        <w:spacing w:line="360" w:lineRule="auto"/>
        <w:jc w:val="both"/>
      </w:pPr>
      <w:r>
        <w:tab/>
        <w:t>Soudní dvůr Evropské unie odmítl i zde použití směrnice 2004/38/ES. Stejně tak odmítl aplikovat směrnici 2003/86/ES</w:t>
      </w:r>
      <w:r>
        <w:rPr>
          <w:rStyle w:val="Znakapoznpodarou"/>
        </w:rPr>
        <w:footnoteReference w:id="201"/>
      </w:r>
      <w:r>
        <w:t>. Soudní dvůr Evropské unie se opět vyjádřil, stejně jak tomu bylo v případě McCarthy, že ustanovení smlouvy týkající se občanství EU nebrání členskému státu EU v možnosti odepřít státnímu příslušníku třetí země - rodinnému příslušníku občana EU - pobývat na svém státním území, jestliže cílem této osoby je žít společně se svým rodinným příslušníkem - občanem EU, který nikdy nevyužil svého práva volného pohybu za předpokladu, že toto odepření nebude znamenat pro daného občana EU zbavení možnosti skutečně využívat svých práv, které plynou z postavení občana EU. Skutečnost, že pro občana EU může být vhodné, ať už z důvodů ekonomických, či pro zachování rodiny, aby s ním jeho rodinní příslušníci ze třetí země mohli využívat práva pobytu na území jeho země, neznamená, že občan EU je nucen k opuštění vlastní země, kdyby takové právo nebylo přiznáno.</w:t>
      </w:r>
      <w:r>
        <w:rPr>
          <w:rStyle w:val="Znakapoznpodarou"/>
        </w:rPr>
        <w:footnoteReference w:id="202"/>
      </w:r>
    </w:p>
    <w:p w:rsidR="00C66D73" w:rsidRDefault="00C66D73" w:rsidP="007C7519">
      <w:pPr>
        <w:spacing w:line="360" w:lineRule="auto"/>
        <w:jc w:val="both"/>
      </w:pPr>
      <w:r>
        <w:tab/>
        <w:t>Podobně jako v předchozím rozhodnutí</w:t>
      </w:r>
      <w:r w:rsidR="000A43B6">
        <w:t>,</w:t>
      </w:r>
      <w:r>
        <w:t xml:space="preserve"> </w:t>
      </w:r>
      <w:r w:rsidR="000A43B6">
        <w:t>Soudní dvůr</w:t>
      </w:r>
      <w:r w:rsidR="004D05E3">
        <w:t xml:space="preserve"> </w:t>
      </w:r>
      <w:r w:rsidR="000A43B6">
        <w:t xml:space="preserve">i v případě Dereci </w:t>
      </w:r>
      <w:r w:rsidR="007434B3">
        <w:t>vyslovil nepoužitelnost směrnice 2004/38/ES</w:t>
      </w:r>
      <w:r w:rsidR="000A43B6">
        <w:t>. Odepření bylo založené na nevyužití poskytovaného</w:t>
      </w:r>
      <w:r w:rsidR="007434B3">
        <w:t xml:space="preserve"> práva poh</w:t>
      </w:r>
      <w:r w:rsidR="000A43B6">
        <w:t>ybu a pobytu. Nic na tom nezměnil</w:t>
      </w:r>
      <w:r w:rsidR="007434B3">
        <w:t xml:space="preserve"> ani fakt, že osoba </w:t>
      </w:r>
      <w:r w:rsidR="000A43B6">
        <w:t>byla</w:t>
      </w:r>
      <w:r w:rsidR="007434B3">
        <w:t xml:space="preserve"> současně státním příslušníkem i jiného členského státu.</w:t>
      </w:r>
    </w:p>
    <w:p w:rsidR="00EF5F5F" w:rsidRPr="00EF5F5F" w:rsidRDefault="00EF5F5F" w:rsidP="00EF5F5F">
      <w:pPr>
        <w:pStyle w:val="Nadpis2"/>
      </w:pPr>
      <w:bookmarkStart w:id="59" w:name="_Toc452401933"/>
      <w:r>
        <w:lastRenderedPageBreak/>
        <w:t>Iida</w:t>
      </w:r>
      <w:r w:rsidRPr="00EF5F5F">
        <w:t xml:space="preserve"> SDEU C-40/11</w:t>
      </w:r>
      <w:bookmarkEnd w:id="59"/>
    </w:p>
    <w:p w:rsidR="00EF5F5F" w:rsidRPr="00EF5F5F" w:rsidRDefault="00EF5F5F" w:rsidP="00EF5F5F">
      <w:pPr>
        <w:pStyle w:val="Nadpis3"/>
      </w:pPr>
      <w:bookmarkStart w:id="60" w:name="_Toc452401934"/>
      <w:r>
        <w:t>Faktické</w:t>
      </w:r>
      <w:r w:rsidRPr="00EF5F5F">
        <w:t xml:space="preserve"> okolnosti</w:t>
      </w:r>
      <w:bookmarkEnd w:id="60"/>
    </w:p>
    <w:p w:rsidR="001E2A37" w:rsidRDefault="00EF5F5F" w:rsidP="00EF5F5F">
      <w:pPr>
        <w:spacing w:line="360" w:lineRule="auto"/>
        <w:jc w:val="both"/>
      </w:pPr>
      <w:r w:rsidRPr="00EF5F5F">
        <w:tab/>
      </w:r>
      <w:r w:rsidR="001E2A37" w:rsidRPr="00EF5F5F">
        <w:t>V případě</w:t>
      </w:r>
      <w:r w:rsidR="001E2A37">
        <w:t xml:space="preserve"> Iida</w:t>
      </w:r>
      <w:r w:rsidR="001E2A37" w:rsidRPr="00EF5F5F">
        <w:t xml:space="preserve"> </w:t>
      </w:r>
      <w:r w:rsidR="001E2A37">
        <w:t>Soudní dvůr</w:t>
      </w:r>
      <w:r w:rsidR="001E2A37" w:rsidRPr="00EF5F5F">
        <w:t xml:space="preserve"> </w:t>
      </w:r>
      <w:r w:rsidR="001E2A37">
        <w:t xml:space="preserve">zodpověděl otázku přiznání práva pobytu, když </w:t>
      </w:r>
      <w:r w:rsidR="00217E16">
        <w:t>rozhodl v </w:t>
      </w:r>
      <w:r w:rsidR="001E2A37" w:rsidRPr="00EF5F5F">
        <w:t>neprospěch příslušníka třetí země.</w:t>
      </w:r>
      <w:r w:rsidR="001E2A37">
        <w:t xml:space="preserve"> Rozsudkem tak došlo ke stanovení situace, že státní příslušník, který se nepřesouvá společně s občanem Un</w:t>
      </w:r>
      <w:r w:rsidR="00217E16">
        <w:t>ie do druhého členského státu a </w:t>
      </w:r>
      <w:r w:rsidR="001E2A37">
        <w:t>zůstane tak sám v původní zemi, nemůže se domáhat práv odvozených od občana Unie u Soudního dvora Evropské unie.</w:t>
      </w:r>
    </w:p>
    <w:p w:rsidR="008473BE" w:rsidRDefault="001E2A37" w:rsidP="00EF5F5F">
      <w:pPr>
        <w:spacing w:line="360" w:lineRule="auto"/>
        <w:jc w:val="both"/>
      </w:pPr>
      <w:r>
        <w:tab/>
      </w:r>
      <w:r w:rsidR="00EF5F5F" w:rsidRPr="00EF5F5F">
        <w:t xml:space="preserve">V dané kauze se jednalo o japonského státního příslušníka, který uzavřel v roce 1999 sňatek ve Spojených státech s německou státní příslušnicí. V roce 2004 se jim zde narodila dcera, která tak získala jak americkou, tak německou a japonskou státní příslušnost. Následně v prosinci roku 2005 se pak rodina usadila v Německu a v lednu 2006 pan Iida obdržel povolení ke sloučení rodiny. Začal pracovat v Německu, již následující měsíc se mu podařilo ve městě Ulm získat práci na plný úvazek a podepsal tak pracovní smlouvu na dobu neurčitou. Jeho manželka následujícího roku získala práci ve Vídni a tak manželé žili trvale odděleně, i když byli stále manželé. Společně, i přes rozdílná města pobytu vykonávali rodičovskou péči o dceru, manželka s dcerou pak měly obvyklé bydliště ve Vídni kde dcera navštěvovala školu. Dcera se s otcem stýkala, trávila u něj většinu prázdnin, podnikali společné výlety. </w:t>
      </w:r>
    </w:p>
    <w:p w:rsidR="00EF5F5F" w:rsidRPr="00EF5F5F" w:rsidRDefault="008473BE" w:rsidP="00EF5F5F">
      <w:pPr>
        <w:spacing w:line="360" w:lineRule="auto"/>
        <w:jc w:val="both"/>
      </w:pPr>
      <w:r>
        <w:tab/>
      </w:r>
      <w:r w:rsidR="00EF5F5F" w:rsidRPr="00EF5F5F">
        <w:t>Podle německých předpisů však po odchodu manželky s dcerou bylo vyloučeno uplatnění samostatného práva pobytu, jelikož manželství v Německu netrvalo alespoň dva roky, jak stanoví vnitrostátní zákon. Na základě svého zaměstnání pan Iida však získal právo pobytu, které bylo následně prodlouženo. Předtím ovšem, pár měsíců po odjezdu manželky do Vídně, zažádal o vydání pobytové karty rodinného příslušníka občana EU, žádost mu ale byla městem Ulm a následně i správním soudem zamítnuta. Mimo odvolání proti tomuto rozsudku podal taktéž žádost k získání povolení k pobytu pro dlouhodobě pobývajícího rezidenta na základě německé právní úpravy, tuto žádost však vzal následně zpět.</w:t>
      </w:r>
    </w:p>
    <w:p w:rsidR="00EF5F5F" w:rsidRPr="00EF5F5F" w:rsidRDefault="00EF5F5F" w:rsidP="00EF5F5F">
      <w:pPr>
        <w:spacing w:line="360" w:lineRule="auto"/>
        <w:jc w:val="both"/>
        <w:rPr>
          <w:i/>
        </w:rPr>
      </w:pPr>
      <w:r>
        <w:tab/>
      </w:r>
      <w:r w:rsidRPr="00EF5F5F">
        <w:t xml:space="preserve">Německý soud se rozhodl přerušit řízení a podat SDEU množství předběžných otázek, které by se však dali shrnout do jediné: </w:t>
      </w:r>
      <w:r w:rsidRPr="00EF5F5F">
        <w:rPr>
          <w:i/>
        </w:rPr>
        <w:t xml:space="preserve">„Vyplývá z práva Evropské unie pro rodiče, který je státním příslušníkem třetího státu a je oprávněný pečovat o dítě, za účelem zachování pravidelných osobních vztahů a přímých styků s jeho dítětem právo setrvat v členském státě původu dítěte, které je občanem Unie, na základě ,pobytové karty rodinného příslušníka </w:t>
      </w:r>
      <w:r w:rsidRPr="00EF5F5F">
        <w:rPr>
          <w:i/>
        </w:rPr>
        <w:lastRenderedPageBreak/>
        <w:t>občana Unie‘, pokud se toto dítě na základě výkonu práva volného pohybu přestěhuje z tohoto státu do jiného členského státu?“</w:t>
      </w:r>
      <w:r w:rsidRPr="00EF5F5F">
        <w:rPr>
          <w:i/>
          <w:vertAlign w:val="superscript"/>
        </w:rPr>
        <w:footnoteReference w:id="203"/>
      </w:r>
    </w:p>
    <w:p w:rsidR="00EF5F5F" w:rsidRPr="00EF5F5F" w:rsidRDefault="00EF5F5F" w:rsidP="00EF5F5F">
      <w:pPr>
        <w:pStyle w:val="Nadpis3"/>
      </w:pPr>
      <w:bookmarkStart w:id="61" w:name="_Toc452401935"/>
      <w:r w:rsidRPr="00EF5F5F">
        <w:t>Závěry a rozhodnutí SDEU:</w:t>
      </w:r>
      <w:bookmarkEnd w:id="61"/>
    </w:p>
    <w:p w:rsidR="00EF5F5F" w:rsidRPr="00EF5F5F" w:rsidRDefault="00EF5F5F" w:rsidP="00EF5F5F">
      <w:pPr>
        <w:spacing w:line="360" w:lineRule="auto"/>
        <w:jc w:val="both"/>
      </w:pPr>
      <w:r w:rsidRPr="00EF5F5F">
        <w:tab/>
        <w:t>Soudní dvůr se nejprve snažil vyřešit otázku, zda se na osobu nacházející se v situaci, v jaké byl pan Iida vztahují ustanovení sekundárního práva stanovující, že se státnímu příslušníku třetího státu udělí povolení k pobytu v členské ze</w:t>
      </w:r>
      <w:r w:rsidR="00217E16">
        <w:t>mi. Soudní dvůr zkoumal vztah z </w:t>
      </w:r>
      <w:r w:rsidRPr="00EF5F5F">
        <w:t>pohledu dvou takových směrnice, jako první zvolil Směrnici 2003/109</w:t>
      </w:r>
      <w:r w:rsidRPr="00EF5F5F">
        <w:rPr>
          <w:vertAlign w:val="superscript"/>
        </w:rPr>
        <w:footnoteReference w:id="204"/>
      </w:r>
      <w:r w:rsidRPr="00EF5F5F">
        <w:t xml:space="preserve">. Zde zjistil, že osoba nacházející se v situaci jako pan Iida by v zásadě mohla získat postavení dlouhodobě pobývajícího rezidenta ve smyslu této směrnice, pan Iida však svou žádost vzal dobrovolně zpět. </w:t>
      </w:r>
    </w:p>
    <w:p w:rsidR="00EF5F5F" w:rsidRPr="00EF5F5F" w:rsidRDefault="00EF5F5F" w:rsidP="004C2B34">
      <w:pPr>
        <w:spacing w:line="360" w:lineRule="auto"/>
        <w:jc w:val="both"/>
      </w:pPr>
      <w:r w:rsidRPr="00EF5F5F">
        <w:tab/>
        <w:t>Následně se pak zabýval směrnicí 2004/38</w:t>
      </w:r>
      <w:r w:rsidR="00A36CAA">
        <w:t>/ES</w:t>
      </w:r>
      <w:r w:rsidRPr="00EF5F5F">
        <w:t xml:space="preserve"> kde doš</w:t>
      </w:r>
      <w:r w:rsidR="00217E16">
        <w:t>el k závěru, že pan Iida v </w:t>
      </w:r>
      <w:r w:rsidRPr="00EF5F5F">
        <w:t xml:space="preserve">původním řízení nemůže být považován za tzv. rodinného příslušníka své dcery ve smyslu této směrnice, jelikož není dcerou vyživovaná osoba, což </w:t>
      </w:r>
      <w:r w:rsidR="00217E16">
        <w:t>je podmínkou tohoto statusu. Ve </w:t>
      </w:r>
      <w:r w:rsidRPr="00EF5F5F">
        <w:t>vztahu ke své manželce jsou však splněny podmínky a pan Iida tak může být považován za rodinného příslušníka své manželky ve smyslu uvedené směrnice. Navzdory tomu ale nemůže být považován za "oprávněnou osobu" dle směrnice, jelikož podmínku, že rodinný příslušník občana EU, který se stěhuje do jiné členské země</w:t>
      </w:r>
      <w:r w:rsidR="00217E16">
        <w:t>, než je jeho země domovská, či </w:t>
      </w:r>
      <w:r w:rsidRPr="00EF5F5F">
        <w:t>zde pobývá, tohoto občana EU doprovází nebo následuje, nesplňuje. Z těchto důvodů tak není možné přiznat panu Iida právo pobytu na základě ani jedné této směrnice.</w:t>
      </w:r>
    </w:p>
    <w:p w:rsidR="00EF5F5F" w:rsidRPr="002565B2" w:rsidRDefault="00EF5F5F" w:rsidP="004C2B34">
      <w:pPr>
        <w:spacing w:line="360" w:lineRule="auto"/>
        <w:jc w:val="both"/>
      </w:pPr>
      <w:r w:rsidRPr="00EF5F5F">
        <w:tab/>
        <w:t>V odpovědi na předběžné otázky se SDEU vypořá</w:t>
      </w:r>
      <w:r w:rsidR="002565B2">
        <w:t>dal určením, že nejedná-li se o </w:t>
      </w:r>
      <w:r w:rsidRPr="00EF5F5F">
        <w:t>případy stanovené směrnicí 2004/38</w:t>
      </w:r>
      <w:r w:rsidR="00A36CAA">
        <w:t>/ES</w:t>
      </w:r>
      <w:r w:rsidRPr="00EF5F5F">
        <w:t xml:space="preserve"> a není-li ani žádná jiná vazba na ustanovení práva EU týkající se občanství Evropské unie, není možné, aby se příslušník třetí země domáhal práva pobytu odvozeného od občana EU. Soudní dvůr tak zdůraznil, že státní příslušník třetí země se může dovolávat práva pobytu přiznaného ustanovením o občanství Unie ze SFEU pouze za situace, kdy by nevydání takového povolení k pobytu vedlo ke zbavení občana EU využití práv z postavení občana EU, či by narušilo výkon jeho práva pobytu a pohybu po území EU. </w:t>
      </w:r>
    </w:p>
    <w:p w:rsidR="00EF5F5F" w:rsidRPr="00EF5F5F" w:rsidRDefault="00EF5F5F" w:rsidP="004C2B34">
      <w:pPr>
        <w:pStyle w:val="Nadpis2"/>
        <w:spacing w:line="360" w:lineRule="auto"/>
      </w:pPr>
      <w:bookmarkStart w:id="62" w:name="_Toc452401936"/>
      <w:r w:rsidRPr="00EF5F5F">
        <w:lastRenderedPageBreak/>
        <w:t>Ymeraga a Ymeraga-Tafarshiku C-87/12</w:t>
      </w:r>
      <w:r w:rsidR="008473BE">
        <w:rPr>
          <w:rStyle w:val="Znakapoznpodarou"/>
        </w:rPr>
        <w:footnoteReference w:id="205"/>
      </w:r>
      <w:bookmarkEnd w:id="62"/>
    </w:p>
    <w:p w:rsidR="00EF5F5F" w:rsidRPr="00EF5F5F" w:rsidRDefault="00EF5F5F" w:rsidP="004C2B34">
      <w:pPr>
        <w:pStyle w:val="Nadpis3"/>
        <w:spacing w:line="360" w:lineRule="auto"/>
      </w:pPr>
      <w:bookmarkStart w:id="63" w:name="_Toc452401937"/>
      <w:r w:rsidRPr="00EF5F5F">
        <w:t>Faktick</w:t>
      </w:r>
      <w:r>
        <w:t>é</w:t>
      </w:r>
      <w:r w:rsidRPr="00EF5F5F">
        <w:t xml:space="preserve"> </w:t>
      </w:r>
      <w:r>
        <w:t>okolnosti</w:t>
      </w:r>
      <w:bookmarkEnd w:id="63"/>
    </w:p>
    <w:p w:rsidR="00EF5F5F" w:rsidRPr="00EF5F5F" w:rsidRDefault="00EF5F5F" w:rsidP="004C2B34">
      <w:pPr>
        <w:spacing w:line="360" w:lineRule="auto"/>
        <w:jc w:val="both"/>
      </w:pPr>
      <w:r w:rsidRPr="00EF5F5F">
        <w:tab/>
        <w:t>Případ se zabýval Kosovcem Kreshnikem Ymeragou (a jeho rodinou), který přicestoval do Lucemburska již v roce 1999, tehdy jako 15-ti letý, a bydlel u</w:t>
      </w:r>
      <w:r w:rsidR="00217E16">
        <w:t xml:space="preserve"> svého strýce s </w:t>
      </w:r>
      <w:r w:rsidRPr="00EF5F5F">
        <w:t>lucemburskou státní příslušností. Tento strýc se stal Kres</w:t>
      </w:r>
      <w:r w:rsidR="00217E16">
        <w:t>hnikovi opatrovníkem. Mladík si </w:t>
      </w:r>
      <w:r w:rsidRPr="00EF5F5F">
        <w:t>našel v zemi legální zaměstnání a začal studovat. Po několika letech se do Lucemburska přicestovali Kreshnikovy rodiče a dva bratři. Všichni tři si v den příjezdu do země podali žádost o mezinárodní ochranu ve smyslu zákona o právu na azyl. Vzhledem k zamítnutí žádosti podali následně žádost o povolení k pobytu z důvodu sloučení rodiny. Tato žádost byla opět zamítnuta. Za rok pak získal Kreshnik Ymeragou lucemburskou státní příslušnost, což bylo impulsem pro jeho rodiče, kteří si požádali o pobytovou kartu jakožto rodinní příslušníci občana EU. Svou žádost následujícího roku opakovali a přidali žádost další, kterou se domáhali povolení či oprávnění k pobytu pro své dva syny. Všechny žaloby však byly zamítnuty s argumentem, že ačkoliv Kreshnik přispíval finančně na výdaje své rodiny, která zůstala v Kosovu, nebylo možné považovat rodiče ve s</w:t>
      </w:r>
      <w:r w:rsidR="00217E16">
        <w:t>myslu zákona o volném pohybu za </w:t>
      </w:r>
      <w:r w:rsidRPr="00EF5F5F">
        <w:t>"vyživované osoby" a bratry za "členy domácnosti". Rovněž bylo odmítnuto jako neopodstatn</w:t>
      </w:r>
      <w:r w:rsidR="00CF358A">
        <w:t>ěné prohlášení porušením čl. 8 EÚLP</w:t>
      </w:r>
      <w:r w:rsidR="00CF358A">
        <w:tab/>
      </w:r>
      <w:r w:rsidRPr="00EF5F5F">
        <w:t xml:space="preserve">z důvodu, že odepření práva na pobyt rodinným příslušníkům Kreshnika nebránilo v pokračování rodinného života tak, jak ho vedli po synově odjezdu do Lucemburska a jejich příjezdu do tohoto členského státu EU. </w:t>
      </w:r>
    </w:p>
    <w:p w:rsidR="00EF5F5F" w:rsidRDefault="00EF5F5F" w:rsidP="004C2B34">
      <w:pPr>
        <w:spacing w:line="360" w:lineRule="auto"/>
        <w:jc w:val="both"/>
      </w:pPr>
      <w:r w:rsidRPr="00EF5F5F">
        <w:tab/>
        <w:t>Soudní dvůr měl posoudit předběžnou otázku, zda čl. 20 SFEU a popřípadě i některá ustanovení LZPEU, zejména čl.</w:t>
      </w:r>
      <w:r w:rsidR="00E44372">
        <w:t xml:space="preserve"> 20, 21, 23, 33 a 34, umožňují</w:t>
      </w:r>
      <w:r w:rsidRPr="00EF5F5F">
        <w:t xml:space="preserve"> přiznat rodičům a bratrům občana EU, Kreshnika Ymeragy, právo na sloučení rodiny </w:t>
      </w:r>
      <w:r w:rsidR="00217E16">
        <w:t>v členské zemi EU v případě, že </w:t>
      </w:r>
      <w:r w:rsidRPr="00EF5F5F">
        <w:t xml:space="preserve">tento občan EU nikdy nevyužil svého práva volného pohybu v rámci EU. </w:t>
      </w:r>
      <w:r w:rsidR="00856E86">
        <w:t xml:space="preserve">Jak se dozvíme dále, </w:t>
      </w:r>
      <w:r w:rsidRPr="00EF5F5F">
        <w:t>Soudní dvůr určil, že na rodinu Ymeragy, tedy žalobce v původním řízení, se nemohou vztahovat ustanovení směrnice 2003/86</w:t>
      </w:r>
      <w:r w:rsidR="004D05E3">
        <w:t>/ES</w:t>
      </w:r>
      <w:r w:rsidRPr="00EF5F5F">
        <w:t xml:space="preserve"> a 2004/38</w:t>
      </w:r>
      <w:r w:rsidR="004D05E3">
        <w:t>/ES</w:t>
      </w:r>
      <w:r w:rsidR="00924189">
        <w:t xml:space="preserve">. </w:t>
      </w:r>
    </w:p>
    <w:p w:rsidR="00EF5F5F" w:rsidRDefault="00EF5F5F" w:rsidP="004C2B34">
      <w:pPr>
        <w:pStyle w:val="Nadpis3"/>
        <w:spacing w:line="360" w:lineRule="auto"/>
      </w:pPr>
      <w:bookmarkStart w:id="64" w:name="_Toc452401938"/>
      <w:r>
        <w:t>Závěry a rozhodnutí SDEU</w:t>
      </w:r>
      <w:bookmarkEnd w:id="64"/>
      <w:r>
        <w:tab/>
      </w:r>
    </w:p>
    <w:p w:rsidR="00EF5F5F" w:rsidRPr="00EF5F5F" w:rsidRDefault="00EF5F5F" w:rsidP="004C2B34">
      <w:pPr>
        <w:spacing w:line="360" w:lineRule="auto"/>
        <w:jc w:val="both"/>
      </w:pPr>
      <w:r>
        <w:tab/>
      </w:r>
      <w:r w:rsidRPr="00EF5F5F">
        <w:t>Co se týče směrnice 2003/86, nevztahuje</w:t>
      </w:r>
      <w:r w:rsidR="00924189">
        <w:t xml:space="preserve"> se</w:t>
      </w:r>
      <w:r w:rsidRPr="00EF5F5F">
        <w:t xml:space="preserve"> dle jejího čl. 3 odst. 3</w:t>
      </w:r>
      <w:r w:rsidR="00924189">
        <w:t xml:space="preserve"> na rodinné příslušníky občana </w:t>
      </w:r>
      <w:r w:rsidRPr="00EF5F5F">
        <w:t>U</w:t>
      </w:r>
      <w:r w:rsidR="00924189">
        <w:t>nie</w:t>
      </w:r>
      <w:r w:rsidRPr="00EF5F5F">
        <w:t xml:space="preserve">. </w:t>
      </w:r>
      <w:r w:rsidR="00924189">
        <w:t xml:space="preserve">SDEU tak určil, že tato směrnice se </w:t>
      </w:r>
      <w:r w:rsidRPr="00EF5F5F">
        <w:t>na žalobce v původních řízeních nevztahuje. Směrnice 2004/38</w:t>
      </w:r>
      <w:r w:rsidR="004D05E3">
        <w:t>/ES</w:t>
      </w:r>
      <w:r w:rsidRPr="00EF5F5F">
        <w:t xml:space="preserve"> se dle svého čl. 3 odst. 1</w:t>
      </w:r>
      <w:r w:rsidRPr="00EF5F5F">
        <w:rPr>
          <w:vertAlign w:val="superscript"/>
        </w:rPr>
        <w:footnoteReference w:id="206"/>
      </w:r>
      <w:r w:rsidRPr="00EF5F5F">
        <w:t xml:space="preserve"> vztahuje mimo jiné i na rodinné </w:t>
      </w:r>
      <w:r w:rsidRPr="00EF5F5F">
        <w:lastRenderedPageBreak/>
        <w:t xml:space="preserve">příslušníky ve smyslu čl. 2 odst. 2 dané směrnice. Ohledně </w:t>
      </w:r>
      <w:r w:rsidR="00924189">
        <w:t>ní</w:t>
      </w:r>
      <w:r w:rsidRPr="00EF5F5F">
        <w:t xml:space="preserve"> SDEU již několikrát judikoval</w:t>
      </w:r>
      <w:r w:rsidRPr="00EF5F5F">
        <w:rPr>
          <w:vertAlign w:val="superscript"/>
        </w:rPr>
        <w:footnoteReference w:id="207"/>
      </w:r>
      <w:r w:rsidRPr="00EF5F5F">
        <w:t xml:space="preserve">, že účelem </w:t>
      </w:r>
      <w:r w:rsidR="00924189">
        <w:t xml:space="preserve">směrnice </w:t>
      </w:r>
      <w:r w:rsidRPr="00EF5F5F">
        <w:t>je usnadnění výkonu základního a osobního práva svobodně se pohybovat a pobývat na území členských států EU, k</w:t>
      </w:r>
      <w:r w:rsidR="00217E16">
        <w:t>teré SFEU přiznává občanům EU a </w:t>
      </w:r>
      <w:r w:rsidRPr="00EF5F5F">
        <w:t>jejímž cílem je posílení právě tohoto práva. SDEU rovněž již několikrát judikoval, například ve výše zmíněných rozsudcích ve věci C</w:t>
      </w:r>
      <w:r w:rsidRPr="00EF5F5F">
        <w:rPr>
          <w:rFonts w:ascii="Cambria Math" w:hAnsi="Cambria Math" w:cs="Cambria Math"/>
        </w:rPr>
        <w:t>‑</w:t>
      </w:r>
      <w:r w:rsidRPr="00EF5F5F">
        <w:t>434/09, McCarthy a C-256/11, Dereci, že nelze občana EU, který nikdy nevyužil svého práva volně se pohybovat po území EU a který vždy pobýval jen ve státě, jehož je státním příslušníkem, zařadit pod pojem "oprávněná osoba"</w:t>
      </w:r>
      <w:r w:rsidRPr="00EF5F5F">
        <w:rPr>
          <w:vertAlign w:val="superscript"/>
        </w:rPr>
        <w:footnoteReference w:id="208"/>
      </w:r>
      <w:r w:rsidRPr="00EF5F5F">
        <w:t xml:space="preserve"> ve smyslu čl. 3 odst. 1, takže se na něj, ani na jeho rodinné příslušníky uvedená směrnice nevztahuje. Když si to shrneme, tak v našem případě se na rodinu Ymeragy nevztahuje ani jedna ze směrnic.</w:t>
      </w:r>
    </w:p>
    <w:p w:rsidR="00EF5F5F" w:rsidRPr="00EF5F5F" w:rsidRDefault="00EF5F5F" w:rsidP="004C2B34">
      <w:pPr>
        <w:spacing w:line="360" w:lineRule="auto"/>
        <w:jc w:val="both"/>
      </w:pPr>
      <w:r w:rsidRPr="00EF5F5F">
        <w:tab/>
        <w:t>Soudní dvůr v odůvodnění rozsudku uvádí, že již dříve potvrdil, že mohou existovat zvláštní situace, ve kterých i při neuplatnění sekundárního práva, jenž se týká práva pobytu státních příslušníků třetích zemí a nevyužití práva volného pohybu občanem EU, nemohou být výjimečně těmto osobám ze třetích zemí, které jsou rodinnými příslušníky občana EU, odepřeno práva pobytu, aniž by došlo k popření užitečného účinku občanství EU, které občan EU požívá.</w:t>
      </w:r>
      <w:r w:rsidRPr="00EF5F5F">
        <w:rPr>
          <w:vertAlign w:val="superscript"/>
        </w:rPr>
        <w:footnoteReference w:id="209"/>
      </w:r>
      <w:r w:rsidRPr="00EF5F5F">
        <w:t xml:space="preserve"> Stanoviskem SDEU tak bylo, že odepření lucemburských orgánů přiznat rodině Kreshnika Ymeragy právo pobytu náležející rodinným příslušníkům občanů EU nespadá do rámce unijního práva ve smyslu čl. 51 LZPEU a tudíž soulad odepření se základními právy není možno přezkoumat z hlediska práv, jenž jsou zavedena LZPEU. Tímto konstatováním však nevyloučil možnost, aby byla věc posouzena z hlediska Evropské úmluvy o ochraně lidských práv a základních svobod.</w:t>
      </w:r>
    </w:p>
    <w:p w:rsidR="00EF5F5F" w:rsidRPr="00EF5F5F" w:rsidRDefault="00EF5F5F" w:rsidP="004C2B34">
      <w:pPr>
        <w:spacing w:line="360" w:lineRule="auto"/>
        <w:jc w:val="both"/>
        <w:rPr>
          <w:sz w:val="28"/>
          <w:szCs w:val="28"/>
          <w:u w:val="single"/>
        </w:rPr>
      </w:pPr>
      <w:r w:rsidRPr="00EF5F5F">
        <w:tab/>
        <w:t>Závěrem lze zdůraznit, že Soudní dvůr rozhodl tak, že na předběžnou otázku je třeba aplikovat čl. 20 SFEU ve smyslu, aby nebránil členskému státu v odepření pobytu na svém území státnímu příslušníku třetí země, který chce pobývat společně s občanem EU v daném státě, jehož je sám státním příslušníkem, který však nikdy nevyužil svého oprávnění volného pohybu, ovšem za podmínky, že toto odepření nebude znamenat pro zmíněného občana EU zbavení možnosti skutečně využívat významné části práv, které mu plynou z postavení občana EU.</w:t>
      </w:r>
    </w:p>
    <w:p w:rsidR="007C7519" w:rsidRPr="00155207" w:rsidRDefault="00EF5F5F" w:rsidP="004C2B34">
      <w:pPr>
        <w:pStyle w:val="Nadpis2"/>
        <w:spacing w:line="360" w:lineRule="auto"/>
        <w:rPr>
          <w:u w:val="single"/>
        </w:rPr>
      </w:pPr>
      <w:bookmarkStart w:id="65" w:name="_Toc452401939"/>
      <w:r w:rsidRPr="00155207">
        <w:lastRenderedPageBreak/>
        <w:t>Singh</w:t>
      </w:r>
      <w:r w:rsidRPr="005A70DB">
        <w:t xml:space="preserve"> a dalš</w:t>
      </w:r>
      <w:r>
        <w:t>í</w:t>
      </w:r>
      <w:r w:rsidRPr="005A70DB">
        <w:t xml:space="preserve"> </w:t>
      </w:r>
      <w:r w:rsidR="007C7519" w:rsidRPr="005A70DB">
        <w:t>C</w:t>
      </w:r>
      <w:r w:rsidR="007C7519" w:rsidRPr="005A70DB">
        <w:rPr>
          <w:rFonts w:ascii="Cambria Math" w:hAnsi="Cambria Math" w:cs="Cambria Math"/>
        </w:rPr>
        <w:t>‑</w:t>
      </w:r>
      <w:r w:rsidR="007C7519" w:rsidRPr="005A70DB">
        <w:t>218/14</w:t>
      </w:r>
      <w:r w:rsidR="00027459">
        <w:rPr>
          <w:rStyle w:val="Znakapoznpodarou"/>
        </w:rPr>
        <w:footnoteReference w:id="210"/>
      </w:r>
      <w:bookmarkEnd w:id="65"/>
    </w:p>
    <w:p w:rsidR="007C7519" w:rsidRDefault="00EF5F5F" w:rsidP="004C2B34">
      <w:pPr>
        <w:pStyle w:val="Nadpis3"/>
        <w:spacing w:line="360" w:lineRule="auto"/>
      </w:pPr>
      <w:bookmarkStart w:id="66" w:name="_Toc452401940"/>
      <w:r>
        <w:t>Faktické okolnosti</w:t>
      </w:r>
      <w:bookmarkEnd w:id="66"/>
    </w:p>
    <w:p w:rsidR="007C7519" w:rsidRPr="00BE7B68" w:rsidRDefault="00BE7B68" w:rsidP="004C2B34">
      <w:pPr>
        <w:spacing w:line="360" w:lineRule="auto"/>
        <w:jc w:val="both"/>
      </w:pPr>
      <w:r>
        <w:tab/>
      </w:r>
      <w:r w:rsidR="001E2A37">
        <w:t>Poměrně novým případem je věc Singh a další, který zahrnuje</w:t>
      </w:r>
      <w:r w:rsidR="007C7519">
        <w:t xml:space="preserve"> tři </w:t>
      </w:r>
      <w:r w:rsidR="001E2A37">
        <w:t>obdo</w:t>
      </w:r>
      <w:r w:rsidR="007C7519">
        <w:t xml:space="preserve">bné </w:t>
      </w:r>
      <w:r>
        <w:t>kauzy</w:t>
      </w:r>
      <w:r w:rsidR="007C7519">
        <w:t>, podrobněji se zaměřím pouze na spor, dle kterého je rozsudek pojmenován. Pan Kuldip Singh, který je indickým státním příslušníkem</w:t>
      </w:r>
      <w:r w:rsidR="00A447B9">
        <w:t xml:space="preserve">, </w:t>
      </w:r>
      <w:r w:rsidR="007C7519">
        <w:t>přicestova</w:t>
      </w:r>
      <w:r w:rsidR="00217E16">
        <w:t>l do Irska dne 6. února 2002 se </w:t>
      </w:r>
      <w:r w:rsidR="007C7519">
        <w:t>studentským vízem, v zemi pak legálně pobýval. V listo</w:t>
      </w:r>
      <w:r w:rsidR="00217E16">
        <w:t>padu roku 2005 uzavřel sňatek s </w:t>
      </w:r>
      <w:r w:rsidR="007C7519">
        <w:t>lotyšskou státní příslušnicí, jenž v Irsku rovněž legálně po</w:t>
      </w:r>
      <w:r w:rsidR="00217E16">
        <w:t>bývala a pracovala. Manželům se </w:t>
      </w:r>
      <w:r w:rsidR="007C7519">
        <w:t>násled</w:t>
      </w:r>
      <w:r>
        <w:t>ně v prosinci roku 2007 narodilo</w:t>
      </w:r>
      <w:r w:rsidR="007C7519">
        <w:t xml:space="preserve"> dítě, které se stalo rovněž lotyšským státním příslušníkem. Zde sehrálo roli rozhodnutí Metock a další, jelikož v návaznosti na něj bylo panu Singh uděleno povolení k pobytu na území Irska </w:t>
      </w:r>
      <w:r>
        <w:t>po</w:t>
      </w:r>
      <w:r w:rsidR="007C7519">
        <w:t xml:space="preserve"> dobu pěti let jakožto manželovi občanky EU. Obecně se ve všech případech jednalo o situac</w:t>
      </w:r>
      <w:r w:rsidR="00217E16">
        <w:t>i, kdy příslušník třetí země po </w:t>
      </w:r>
      <w:r w:rsidR="007C7519">
        <w:t>uzavření manželství s občanem EU majícím bydliště a pracujícím v Irsku získal dle směrnice 2004/38</w:t>
      </w:r>
      <w:r w:rsidR="004D05E3">
        <w:t>/ES</w:t>
      </w:r>
      <w:r>
        <w:t>,</w:t>
      </w:r>
      <w:r w:rsidR="007C7519">
        <w:t xml:space="preserve"> jakožto manžel doprovázející nebo následující občana EU</w:t>
      </w:r>
      <w:r w:rsidR="00A447B9">
        <w:t>,</w:t>
      </w:r>
      <w:r w:rsidR="00217E16">
        <w:t xml:space="preserve"> v </w:t>
      </w:r>
      <w:r w:rsidR="007C7519">
        <w:t xml:space="preserve">hostitelském státě EU právo pobytu v tomto členském státě od tří měsíců do pěti let. Než tyto doby uplynuly tak manžel - občan EU - opustil území Irska za účelem usazení se v jiné členské zemi, zatímco manžel - příslušník třetí země - zůstal nadále v Irsku. Následně po určité době manžel - občan EU - podal návrh na rozvod </w:t>
      </w:r>
      <w:r w:rsidR="007C7519" w:rsidRPr="00BE7B68">
        <w:t xml:space="preserve">manželství. </w:t>
      </w:r>
    </w:p>
    <w:p w:rsidR="00EF5F5F" w:rsidRPr="00BE7B68" w:rsidRDefault="00BE7B68" w:rsidP="004C2B34">
      <w:pPr>
        <w:spacing w:line="360" w:lineRule="auto"/>
        <w:jc w:val="both"/>
      </w:pPr>
      <w:r w:rsidRPr="00BE7B68">
        <w:tab/>
        <w:t>Soudnímu dvoru</w:t>
      </w:r>
      <w:r w:rsidR="007C7519" w:rsidRPr="00BE7B68">
        <w:t xml:space="preserve"> tak byly položeny předběžné otázky týkající se zachování práva pobytu náležející příslušníkům třetích zemí v hostitelském členském státě i po odjezdu jeho manžela - občana EU - z této země před podáním návrhu na rozvod a splnění požadavku čl. 7 odst. 1 písm. b) směrnice 2004/38</w:t>
      </w:r>
      <w:r w:rsidR="004D05E3">
        <w:t>/ES</w:t>
      </w:r>
      <w:r w:rsidR="007C7519" w:rsidRPr="00BE7B68">
        <w:t xml:space="preserve"> dostatečných finančních prostředků ve smyslu čl. 8 odst. 2 téže směrnice, v situaci, že finanční prostředky pocházejí částečně i z prostředků manžela, jenž je příslušníkem třetí země. K vyřešení musel SDEU nejprve posoudit, zda ustanovení čl. 13 odst. 2 směrnice 2004/38</w:t>
      </w:r>
      <w:r w:rsidR="004D05E3">
        <w:t>/ES</w:t>
      </w:r>
      <w:r w:rsidR="007C7519" w:rsidRPr="00BE7B68">
        <w:t xml:space="preserve"> musí být vykládáno v tom smyslu, že státní příslušník ze třetí země, jenž se rozvedl s občanem EU za splnění podmínek trvání manželství tří let a alespoň jednoho roku v hostitelském členském státě, si na základě daného ustanovení zachová právo pobytu v tomto státě, bez ohledu na to, že manžel/ka odjela ze země před podáním žádosti o rozvod. </w:t>
      </w:r>
    </w:p>
    <w:p w:rsidR="00EF5F5F" w:rsidRDefault="00EF5F5F" w:rsidP="004C2B34">
      <w:pPr>
        <w:pStyle w:val="Nadpis3"/>
        <w:spacing w:line="360" w:lineRule="auto"/>
      </w:pPr>
      <w:bookmarkStart w:id="67" w:name="_Toc452401941"/>
      <w:r>
        <w:t>Závěry a rozhodnutí SDEU</w:t>
      </w:r>
      <w:bookmarkEnd w:id="67"/>
      <w:r>
        <w:tab/>
      </w:r>
    </w:p>
    <w:p w:rsidR="007C7519" w:rsidRPr="00CE67F2" w:rsidRDefault="00BE7B68" w:rsidP="004C2B34">
      <w:pPr>
        <w:spacing w:line="360" w:lineRule="auto"/>
        <w:jc w:val="both"/>
        <w:rPr>
          <w:color w:val="5F497A"/>
        </w:rPr>
      </w:pPr>
      <w:r>
        <w:rPr>
          <w:color w:val="5F497A"/>
        </w:rPr>
        <w:tab/>
      </w:r>
      <w:r w:rsidR="007C7519" w:rsidRPr="00BE7B68">
        <w:t xml:space="preserve">Ačkoliv SDEU dospěl svým výkladem k názoru, že rozvod nevede ke ztrátě práva pobytu rodinných příslušníků občana EU, jenž nejsou státními příslušníky žádného členského </w:t>
      </w:r>
      <w:r w:rsidR="007C7519" w:rsidRPr="00BE7B68">
        <w:lastRenderedPageBreak/>
        <w:t>státu, tak určil, že pokud manžel - občan EU - opustí hostitelský členský stát před podáním návrhu o rozvod, tak</w:t>
      </w:r>
      <w:r w:rsidR="007C7519">
        <w:t xml:space="preserve"> jeho manžel - cizí státní příslušník - již </w:t>
      </w:r>
      <w:r w:rsidR="007C7519" w:rsidRPr="00CE67F2">
        <w:t>nesplňuje podmínky pro přiznání práva pobytu v hostitelském členském státě na základě čl. 7 odst. 2 směrnice 2004/38</w:t>
      </w:r>
      <w:r w:rsidR="004D05E3">
        <w:t>/ES</w:t>
      </w:r>
      <w:r w:rsidR="007C7519" w:rsidRPr="00CE67F2">
        <w:t>.</w:t>
      </w:r>
      <w:r w:rsidR="007C7519">
        <w:t xml:space="preserve"> Odjezd občana EU, manžela státního přísl</w:t>
      </w:r>
      <w:r>
        <w:t>ušníka ze třetí země, totiž vede</w:t>
      </w:r>
      <w:r w:rsidR="007C7519">
        <w:t xml:space="preserve"> ke ztrátě práva pobytu jeho manžela a pozdější podání návrhu na rozvod tak nemůže vést k obnově tohoto práva - v ustanovení čl. 13 směrnice 2004/38</w:t>
      </w:r>
      <w:r w:rsidR="004D05E3">
        <w:t>/ES</w:t>
      </w:r>
      <w:r w:rsidR="007C7519">
        <w:t xml:space="preserve"> je stanoveno pouze "zachování" existujícího práva pobytu. </w:t>
      </w:r>
      <w:r w:rsidR="00074C0B">
        <w:t xml:space="preserve">Aby státní příslušník ze třetí země o toto právo nepřišel, musí jeho manžel jakožto občan EU pobývat v hostitelském státě až do dne podání žádosti o rozvod. </w:t>
      </w:r>
      <w:r w:rsidR="007C7519">
        <w:t xml:space="preserve">Ke druhé otázce se vztahuje i judikatura dřívější, kdy </w:t>
      </w:r>
      <w:r>
        <w:t>již SDEU</w:t>
      </w:r>
      <w:r w:rsidR="007C7519">
        <w:t xml:space="preserve"> rozhodl, že pojem </w:t>
      </w:r>
      <w:r w:rsidR="007C7519" w:rsidRPr="00B32A4B">
        <w:t>„mají“ dostatečné prostředky</w:t>
      </w:r>
      <w:r w:rsidR="007C7519">
        <w:t xml:space="preserve"> musí být vykládán v tom smyslu, že postačí, aby ob</w:t>
      </w:r>
      <w:r>
        <w:t xml:space="preserve">čané EU měli takové prostředky bez </w:t>
      </w:r>
      <w:r w:rsidR="007C7519">
        <w:t>zřetel</w:t>
      </w:r>
      <w:r>
        <w:t>e</w:t>
      </w:r>
      <w:r w:rsidR="007C7519">
        <w:t xml:space="preserve"> na </w:t>
      </w:r>
      <w:r w:rsidR="00A447B9">
        <w:t xml:space="preserve">jejich </w:t>
      </w:r>
      <w:r w:rsidR="007C7519">
        <w:t>původ a mohou tak být poskytnuty i státním příslušníkem třetího státu.</w:t>
      </w:r>
      <w:r w:rsidR="007C7519">
        <w:rPr>
          <w:rStyle w:val="Znakapoznpodarou"/>
        </w:rPr>
        <w:footnoteReference w:id="211"/>
      </w:r>
    </w:p>
    <w:p w:rsidR="007C7519" w:rsidRPr="00D244CF" w:rsidRDefault="00BE7B68" w:rsidP="004C2B34">
      <w:pPr>
        <w:spacing w:line="360" w:lineRule="auto"/>
        <w:jc w:val="both"/>
      </w:pPr>
      <w:r>
        <w:tab/>
        <w:t xml:space="preserve">Soudní dvůr tak v rozsudku </w:t>
      </w:r>
      <w:r w:rsidRPr="00155207">
        <w:t>Singh</w:t>
      </w:r>
      <w:r w:rsidRPr="005A70DB">
        <w:t xml:space="preserve"> a dalš</w:t>
      </w:r>
      <w:r>
        <w:t>í</w:t>
      </w:r>
      <w:r w:rsidR="00A669CA">
        <w:t xml:space="preserve"> </w:t>
      </w:r>
      <w:r w:rsidR="00A447B9">
        <w:t>určil</w:t>
      </w:r>
      <w:r w:rsidR="007C7519">
        <w:t xml:space="preserve">, že státní </w:t>
      </w:r>
      <w:r w:rsidR="007C7519" w:rsidRPr="00D13B9C">
        <w:t>příslušník tře</w:t>
      </w:r>
      <w:r w:rsidR="00A669CA">
        <w:t>tí země, který je rozveden</w:t>
      </w:r>
      <w:r w:rsidR="007C7519">
        <w:t xml:space="preserve"> s občanem EU, </w:t>
      </w:r>
      <w:r w:rsidR="007C7519" w:rsidRPr="00D13B9C">
        <w:t>nemůže mít nárok na zachování práva pobytu</w:t>
      </w:r>
      <w:r w:rsidR="00A669CA">
        <w:rPr>
          <w:rStyle w:val="Znakapoznpodarou"/>
        </w:rPr>
        <w:footnoteReference w:id="212"/>
      </w:r>
      <w:r w:rsidR="007C7519" w:rsidRPr="00D13B9C">
        <w:t xml:space="preserve"> v tomto členském státě, pokud zahájení řízení o rozvodu předcházel odjezd </w:t>
      </w:r>
      <w:r w:rsidR="00A669CA">
        <w:t xml:space="preserve">toho </w:t>
      </w:r>
      <w:r w:rsidR="007C7519" w:rsidRPr="00D13B9C">
        <w:t>manžela</w:t>
      </w:r>
      <w:r w:rsidR="007C7519">
        <w:t>, který je občanem EU</w:t>
      </w:r>
      <w:r w:rsidR="007C7519" w:rsidRPr="00D13B9C">
        <w:t xml:space="preserve">, z </w:t>
      </w:r>
      <w:r w:rsidR="00A669CA">
        <w:t>daného</w:t>
      </w:r>
      <w:r w:rsidR="007C7519" w:rsidRPr="00D13B9C">
        <w:t xml:space="preserve"> členského státu.</w:t>
      </w:r>
      <w:r w:rsidR="007C7519">
        <w:t xml:space="preserve"> </w:t>
      </w:r>
      <w:r w:rsidR="00A669CA">
        <w:t>Rovněž stanovil</w:t>
      </w:r>
      <w:r w:rsidR="007C7519">
        <w:t>, že dostatečné prostředky</w:t>
      </w:r>
      <w:r w:rsidR="00A669CA">
        <w:rPr>
          <w:rStyle w:val="Znakapoznpodarou"/>
        </w:rPr>
        <w:footnoteReference w:id="213"/>
      </w:r>
      <w:r w:rsidR="007C7519">
        <w:t xml:space="preserve"> mohou pocházet i z prostředků druhého manžela, který je </w:t>
      </w:r>
      <w:r w:rsidR="00A669CA">
        <w:t xml:space="preserve">státním příslušníkem třetí země. </w:t>
      </w:r>
      <w:r w:rsidR="00074C0B">
        <w:t>SDEU rovněž připomněl, že vnitrostátní právo může poskytovat příslušníkům třetích zemí širší ochranu tak, že jim umožní další pobyt na území hostitelského členského státu.</w:t>
      </w:r>
    </w:p>
    <w:p w:rsidR="005675D0" w:rsidRDefault="005675D0" w:rsidP="005675D0">
      <w:pPr>
        <w:pStyle w:val="Nadpis2"/>
      </w:pPr>
      <w:bookmarkStart w:id="68" w:name="_Toc452401942"/>
      <w:r>
        <w:t>Shrnutí</w:t>
      </w:r>
      <w:bookmarkEnd w:id="68"/>
    </w:p>
    <w:p w:rsidR="005675D0" w:rsidRPr="005675D0" w:rsidRDefault="005675D0" w:rsidP="004C2B34">
      <w:pPr>
        <w:spacing w:line="360" w:lineRule="auto"/>
        <w:jc w:val="both"/>
      </w:pPr>
      <w:r w:rsidRPr="005675D0">
        <w:tab/>
      </w:r>
      <w:r w:rsidR="00C230B9" w:rsidRPr="005675D0">
        <w:t xml:space="preserve">Na předkládaných rozhodnutích Soudního dvora EU lze </w:t>
      </w:r>
      <w:r w:rsidRPr="005675D0">
        <w:t>sledovat</w:t>
      </w:r>
      <w:r w:rsidR="00C230B9" w:rsidRPr="005675D0">
        <w:t xml:space="preserve"> </w:t>
      </w:r>
      <w:r>
        <w:t>postupnou tendenci k </w:t>
      </w:r>
      <w:r w:rsidR="00C230B9" w:rsidRPr="005675D0">
        <w:t xml:space="preserve">přiznávání práv odvozených z občanství EU pro rodinné příslušníky občana Unie. </w:t>
      </w:r>
      <w:r w:rsidR="00DD02EB" w:rsidRPr="005675D0">
        <w:t>Zpočátku</w:t>
      </w:r>
      <w:r w:rsidR="00C230B9" w:rsidRPr="005675D0">
        <w:t xml:space="preserve"> se SDEU zdržoval </w:t>
      </w:r>
      <w:r w:rsidR="00DD02EB" w:rsidRPr="005675D0">
        <w:t>jejich přiznávání rodinným příslušníkům, později od této striktnosti odstoupil.</w:t>
      </w:r>
      <w:r w:rsidR="00C230B9" w:rsidRPr="005675D0">
        <w:t xml:space="preserve"> </w:t>
      </w:r>
      <w:r w:rsidRPr="005675D0">
        <w:t>Je tak možno</w:t>
      </w:r>
      <w:r w:rsidR="00DD02EB" w:rsidRPr="005675D0">
        <w:t xml:space="preserve"> pozorovat</w:t>
      </w:r>
      <w:r w:rsidRPr="005675D0">
        <w:t>, jak</w:t>
      </w:r>
      <w:r w:rsidR="00C230B9" w:rsidRPr="005675D0">
        <w:t xml:space="preserve"> </w:t>
      </w:r>
      <w:r w:rsidRPr="005675D0">
        <w:t xml:space="preserve">ve svých novějších rozhodnutích </w:t>
      </w:r>
      <w:r w:rsidR="00C230B9" w:rsidRPr="005675D0">
        <w:t xml:space="preserve">rozhodl kladně </w:t>
      </w:r>
      <w:r w:rsidRPr="005675D0">
        <w:t>i v případech shodných</w:t>
      </w:r>
      <w:r w:rsidR="00C230B9" w:rsidRPr="005675D0">
        <w:t xml:space="preserve">, ve kterých </w:t>
      </w:r>
      <w:r w:rsidRPr="005675D0">
        <w:t xml:space="preserve">dříve </w:t>
      </w:r>
      <w:r w:rsidR="00C230B9" w:rsidRPr="005675D0">
        <w:t>rozhodl pro nepřiznání povolení k trvalému pobytu rodinného příslušníka občana U</w:t>
      </w:r>
      <w:r w:rsidR="00BB5FAE" w:rsidRPr="005675D0">
        <w:t>nie</w:t>
      </w:r>
      <w:r w:rsidR="00C230B9" w:rsidRPr="005675D0">
        <w:t xml:space="preserve">, jako např. v rozhodnutích </w:t>
      </w:r>
      <w:r>
        <w:t>"</w:t>
      </w:r>
      <w:r w:rsidR="00C230B9" w:rsidRPr="005675D0">
        <w:t>Akrich</w:t>
      </w:r>
      <w:r>
        <w:t>"</w:t>
      </w:r>
      <w:r w:rsidR="00C230B9" w:rsidRPr="005675D0">
        <w:t xml:space="preserve"> a </w:t>
      </w:r>
      <w:r>
        <w:t>"</w:t>
      </w:r>
      <w:r w:rsidR="00C230B9" w:rsidRPr="005675D0">
        <w:t>Metock</w:t>
      </w:r>
      <w:r>
        <w:t>"</w:t>
      </w:r>
      <w:r w:rsidR="00C230B9" w:rsidRPr="005675D0">
        <w:t>, kde prvně judikoval</w:t>
      </w:r>
      <w:r w:rsidRPr="005675D0">
        <w:t xml:space="preserve">, že je třeba legálního vstupu a </w:t>
      </w:r>
      <w:r w:rsidR="00C230B9" w:rsidRPr="005675D0">
        <w:t xml:space="preserve">v případu Metock od tohoto postoje již upustil. </w:t>
      </w:r>
    </w:p>
    <w:p w:rsidR="005675D0" w:rsidRPr="005675D0" w:rsidRDefault="005675D0" w:rsidP="004C2B34">
      <w:pPr>
        <w:spacing w:line="360" w:lineRule="auto"/>
        <w:jc w:val="both"/>
      </w:pPr>
      <w:r w:rsidRPr="005675D0">
        <w:tab/>
      </w:r>
      <w:r w:rsidR="000A3062" w:rsidRPr="005675D0">
        <w:t xml:space="preserve">V případech </w:t>
      </w:r>
      <w:r>
        <w:t>"</w:t>
      </w:r>
      <w:r w:rsidR="000A3062" w:rsidRPr="005675D0">
        <w:t>Zambrano</w:t>
      </w:r>
      <w:r>
        <w:t>"</w:t>
      </w:r>
      <w:r w:rsidR="000A3062" w:rsidRPr="005675D0">
        <w:t xml:space="preserve">, </w:t>
      </w:r>
      <w:r>
        <w:t>"</w:t>
      </w:r>
      <w:r w:rsidR="000A3062" w:rsidRPr="005675D0">
        <w:t>McCarthy</w:t>
      </w:r>
      <w:r>
        <w:t>"</w:t>
      </w:r>
      <w:r w:rsidR="000A3062" w:rsidRPr="005675D0">
        <w:t xml:space="preserve"> a </w:t>
      </w:r>
      <w:r>
        <w:t>"</w:t>
      </w:r>
      <w:r w:rsidR="000A3062" w:rsidRPr="005675D0">
        <w:t>Dereci</w:t>
      </w:r>
      <w:r>
        <w:t>"</w:t>
      </w:r>
      <w:r w:rsidR="000A3062" w:rsidRPr="005675D0">
        <w:t xml:space="preserve"> řešil situace, kdy občan EU nikdy nevyužil práva volného pohybu a otázku zamítnutí žádost vstupu a pobytu pro rodinné příslušníky. </w:t>
      </w:r>
      <w:r w:rsidR="0055635E" w:rsidRPr="005675D0">
        <w:t xml:space="preserve">V kauze </w:t>
      </w:r>
      <w:r>
        <w:t>"</w:t>
      </w:r>
      <w:r w:rsidR="0055635E" w:rsidRPr="005675D0">
        <w:t>Zambrano</w:t>
      </w:r>
      <w:r>
        <w:t>"</w:t>
      </w:r>
      <w:r w:rsidR="0055635E" w:rsidRPr="005675D0">
        <w:t xml:space="preserve"> d</w:t>
      </w:r>
      <w:r w:rsidR="000A3062" w:rsidRPr="005675D0">
        <w:t>ošel</w:t>
      </w:r>
      <w:r w:rsidR="0055635E" w:rsidRPr="005675D0">
        <w:t xml:space="preserve"> k posunu</w:t>
      </w:r>
      <w:r w:rsidR="00047460" w:rsidRPr="005675D0">
        <w:t xml:space="preserve"> dosud nevídanému, jelikož zahrnul pod beneficienty práv podmíněných občanstvím Unie dosud náležející jen</w:t>
      </w:r>
      <w:r w:rsidRPr="005675D0">
        <w:t xml:space="preserve"> občanům EU </w:t>
      </w:r>
      <w:r w:rsidRPr="005675D0">
        <w:lastRenderedPageBreak/>
        <w:t>i </w:t>
      </w:r>
      <w:r w:rsidR="00047460" w:rsidRPr="005675D0">
        <w:t xml:space="preserve">příslušníky třetích zemí. Tímto projevem se prokazuje snaha Soudního dvora EU prosazovat práva náležející rodinným příslušníkům občana EU i za cenu kontroverzních rozhodnutí, kterým </w:t>
      </w:r>
      <w:r>
        <w:t>"</w:t>
      </w:r>
      <w:r w:rsidR="00047460" w:rsidRPr="005675D0">
        <w:t>Zambrano</w:t>
      </w:r>
      <w:r>
        <w:t>"</w:t>
      </w:r>
      <w:r w:rsidR="00047460" w:rsidRPr="005675D0">
        <w:t xml:space="preserve"> bezpochyby byl</w:t>
      </w:r>
      <w:r w:rsidR="00F8107A" w:rsidRPr="005675D0">
        <w:t xml:space="preserve">, jelikož vyvolal vlnu nevole a </w:t>
      </w:r>
      <w:r w:rsidR="00047460" w:rsidRPr="005675D0">
        <w:t xml:space="preserve">rozhořčení </w:t>
      </w:r>
      <w:r w:rsidR="00F8107A" w:rsidRPr="005675D0">
        <w:t xml:space="preserve">států. </w:t>
      </w:r>
      <w:r w:rsidR="000A3062" w:rsidRPr="005675D0">
        <w:t>SDEU však od svého původního názoru</w:t>
      </w:r>
      <w:r w:rsidR="00F8107A" w:rsidRPr="005675D0">
        <w:t xml:space="preserve"> opět upustil v případě </w:t>
      </w:r>
      <w:r>
        <w:t>"</w:t>
      </w:r>
      <w:r w:rsidR="00F8107A" w:rsidRPr="005675D0">
        <w:t>McCarthy</w:t>
      </w:r>
      <w:r>
        <w:t>"</w:t>
      </w:r>
      <w:r w:rsidR="00F8107A" w:rsidRPr="005675D0">
        <w:t>.</w:t>
      </w:r>
      <w:r w:rsidR="00301934" w:rsidRPr="005675D0">
        <w:t xml:space="preserve"> </w:t>
      </w:r>
    </w:p>
    <w:p w:rsidR="005675D0" w:rsidRDefault="005675D0" w:rsidP="004C2B34">
      <w:pPr>
        <w:spacing w:line="360" w:lineRule="auto"/>
        <w:jc w:val="both"/>
      </w:pPr>
      <w:r w:rsidRPr="005675D0">
        <w:tab/>
      </w:r>
      <w:r w:rsidR="00301934" w:rsidRPr="005675D0">
        <w:t xml:space="preserve">Co se týče případů </w:t>
      </w:r>
      <w:r>
        <w:t>"</w:t>
      </w:r>
      <w:r w:rsidR="00301934" w:rsidRPr="005675D0">
        <w:t>MRAX</w:t>
      </w:r>
      <w:r>
        <w:t>"</w:t>
      </w:r>
      <w:r w:rsidR="00301934" w:rsidRPr="005675D0">
        <w:t xml:space="preserve"> a </w:t>
      </w:r>
      <w:r>
        <w:t>"</w:t>
      </w:r>
      <w:r w:rsidR="00301934" w:rsidRPr="005675D0">
        <w:t>Komise proti Španělsku</w:t>
      </w:r>
      <w:r>
        <w:t>"</w:t>
      </w:r>
      <w:r w:rsidR="00301934" w:rsidRPr="005675D0">
        <w:t xml:space="preserve"> došel Soudní dvůr k závěru, že členské státy EU nemohou rozhodovat o přiznání, popř. odmítnutí vstupu a pobytu</w:t>
      </w:r>
      <w:r w:rsidR="00EF2740" w:rsidRPr="005675D0">
        <w:t xml:space="preserve"> rodinným příslušníkům občana Unie</w:t>
      </w:r>
      <w:r w:rsidR="00301934" w:rsidRPr="005675D0">
        <w:t xml:space="preserve">, jenž dříve nepobývali </w:t>
      </w:r>
      <w:r w:rsidR="00EF2740" w:rsidRPr="005675D0">
        <w:t xml:space="preserve">legálně </w:t>
      </w:r>
      <w:r w:rsidR="00301934" w:rsidRPr="005675D0">
        <w:t xml:space="preserve">v jiném členském </w:t>
      </w:r>
      <w:r w:rsidRPr="005675D0">
        <w:t>státě, jelikož k </w:t>
      </w:r>
      <w:r w:rsidR="00EF2740" w:rsidRPr="005675D0">
        <w:t xml:space="preserve">tomu nemají pravomoc. </w:t>
      </w:r>
      <w:r w:rsidR="001972A3" w:rsidRPr="005675D0">
        <w:t xml:space="preserve">Otázku přiznání či nepřiznání práva v případě nevykonání práva pohybu rodinného příslušníka řešil </w:t>
      </w:r>
      <w:r>
        <w:t xml:space="preserve">pak </w:t>
      </w:r>
      <w:r w:rsidR="001972A3" w:rsidRPr="005675D0">
        <w:t xml:space="preserve">v případě </w:t>
      </w:r>
      <w:r w:rsidR="0072749A">
        <w:t>"</w:t>
      </w:r>
      <w:r w:rsidR="001972A3" w:rsidRPr="005675D0">
        <w:t>Iida</w:t>
      </w:r>
      <w:r w:rsidR="0072749A">
        <w:t>"</w:t>
      </w:r>
      <w:r w:rsidR="001972A3" w:rsidRPr="005675D0">
        <w:t>, kdy rozhodl, že státní příslušník, který se nepřesouvá společně s občanem Unie do druhého člen</w:t>
      </w:r>
      <w:r>
        <w:t>ského státu a zůstane tak sám v </w:t>
      </w:r>
      <w:r w:rsidR="001972A3" w:rsidRPr="005675D0">
        <w:t xml:space="preserve">původní zemi, nemůže se domáhat práv odvozených od občana Unie u SDEU. </w:t>
      </w:r>
    </w:p>
    <w:p w:rsidR="001972A3" w:rsidRPr="005675D0" w:rsidRDefault="005675D0" w:rsidP="004C2B34">
      <w:pPr>
        <w:spacing w:line="360" w:lineRule="auto"/>
        <w:jc w:val="both"/>
      </w:pPr>
      <w:r>
        <w:tab/>
      </w:r>
      <w:r w:rsidRPr="005675D0">
        <w:t xml:space="preserve">V případu </w:t>
      </w:r>
      <w:r w:rsidR="0072749A">
        <w:t>"</w:t>
      </w:r>
      <w:r w:rsidRPr="005675D0">
        <w:t>Ymeraga a </w:t>
      </w:r>
      <w:r w:rsidR="00C02088" w:rsidRPr="005675D0">
        <w:t>Ymeraga-Tafarshiku</w:t>
      </w:r>
      <w:r w:rsidR="0072749A">
        <w:t>"</w:t>
      </w:r>
      <w:r w:rsidR="00C02088" w:rsidRPr="005675D0">
        <w:t>, ve kterém měl posoudit, zda je možno odvodit právo pob</w:t>
      </w:r>
      <w:r w:rsidRPr="005675D0">
        <w:t>ytu přímo z </w:t>
      </w:r>
      <w:r w:rsidR="00C02088" w:rsidRPr="005675D0">
        <w:t xml:space="preserve">ustanovení primárního práva, tedy čl. 20 SFEU, Soudní dvůr určil, že tento postup možný je jen za předpokladu, že by odepření práva pobytu občana EU skutečně zbavilo jeho možnosti využít podstatné části práv, které mu náleží na základě statutu občana Unie. </w:t>
      </w:r>
      <w:r w:rsidR="00DD02EB" w:rsidRPr="005675D0">
        <w:t xml:space="preserve">Rozsudek </w:t>
      </w:r>
      <w:r w:rsidR="0072749A">
        <w:t>"</w:t>
      </w:r>
      <w:r w:rsidR="00DD02EB" w:rsidRPr="005675D0">
        <w:t>Singh a</w:t>
      </w:r>
      <w:r w:rsidRPr="005675D0">
        <w:t> </w:t>
      </w:r>
      <w:r w:rsidR="00DD02EB" w:rsidRPr="005675D0">
        <w:t>další</w:t>
      </w:r>
      <w:r w:rsidR="0072749A">
        <w:t>"</w:t>
      </w:r>
      <w:r w:rsidR="00DD02EB" w:rsidRPr="005675D0">
        <w:t xml:space="preserve"> přinesl odpověď na otázku, zda osoba ze třetí země rozvádějící se s občanem EU má nárok na zachování práva pobytu v případě, že občan EU opustí územní státu ještě před podáním návrhu na rozvod. Stanovil tak, že odjezd občana EU vede ke ztrátě tohoto práva. Nicméně dostatečné prostředky mohou pocházet i z prostředků státního příslušníka z třetí země, je irelevantní jejich původ.</w:t>
      </w:r>
    </w:p>
    <w:p w:rsidR="007C7519" w:rsidRPr="00EF2740" w:rsidRDefault="007C7519" w:rsidP="004C2B34">
      <w:pPr>
        <w:autoSpaceDE w:val="0"/>
        <w:autoSpaceDN w:val="0"/>
        <w:adjustRightInd w:val="0"/>
        <w:spacing w:line="360" w:lineRule="auto"/>
        <w:jc w:val="both"/>
      </w:pPr>
    </w:p>
    <w:p w:rsidR="007C7519" w:rsidRDefault="007C7519" w:rsidP="004C2B34">
      <w:pPr>
        <w:autoSpaceDE w:val="0"/>
        <w:autoSpaceDN w:val="0"/>
        <w:adjustRightInd w:val="0"/>
        <w:spacing w:line="360" w:lineRule="auto"/>
        <w:jc w:val="both"/>
      </w:pPr>
    </w:p>
    <w:p w:rsidR="007C7519" w:rsidRDefault="007C7519" w:rsidP="004C2B34">
      <w:pPr>
        <w:autoSpaceDE w:val="0"/>
        <w:autoSpaceDN w:val="0"/>
        <w:adjustRightInd w:val="0"/>
        <w:spacing w:line="360" w:lineRule="auto"/>
        <w:jc w:val="both"/>
      </w:pPr>
    </w:p>
    <w:p w:rsidR="0087520A" w:rsidRDefault="0087520A" w:rsidP="004C2B34">
      <w:pPr>
        <w:autoSpaceDE w:val="0"/>
        <w:autoSpaceDN w:val="0"/>
        <w:adjustRightInd w:val="0"/>
        <w:spacing w:line="360" w:lineRule="auto"/>
        <w:jc w:val="both"/>
      </w:pPr>
    </w:p>
    <w:p w:rsidR="0087520A" w:rsidRDefault="0087520A" w:rsidP="004C2B34">
      <w:pPr>
        <w:autoSpaceDE w:val="0"/>
        <w:autoSpaceDN w:val="0"/>
        <w:adjustRightInd w:val="0"/>
        <w:spacing w:line="360" w:lineRule="auto"/>
        <w:jc w:val="both"/>
      </w:pPr>
    </w:p>
    <w:p w:rsidR="0087520A" w:rsidRDefault="0087520A" w:rsidP="004C2B34">
      <w:pPr>
        <w:autoSpaceDE w:val="0"/>
        <w:autoSpaceDN w:val="0"/>
        <w:adjustRightInd w:val="0"/>
        <w:spacing w:line="360" w:lineRule="auto"/>
        <w:jc w:val="both"/>
      </w:pPr>
    </w:p>
    <w:p w:rsidR="0087520A" w:rsidRDefault="0087520A" w:rsidP="004C2B34">
      <w:pPr>
        <w:autoSpaceDE w:val="0"/>
        <w:autoSpaceDN w:val="0"/>
        <w:adjustRightInd w:val="0"/>
        <w:spacing w:line="360" w:lineRule="auto"/>
        <w:jc w:val="both"/>
      </w:pPr>
    </w:p>
    <w:p w:rsidR="0087520A" w:rsidRDefault="0087520A" w:rsidP="004C2B34">
      <w:pPr>
        <w:autoSpaceDE w:val="0"/>
        <w:autoSpaceDN w:val="0"/>
        <w:adjustRightInd w:val="0"/>
        <w:spacing w:line="360" w:lineRule="auto"/>
        <w:jc w:val="both"/>
      </w:pPr>
    </w:p>
    <w:p w:rsidR="004D724A" w:rsidRDefault="004D724A" w:rsidP="004C2B34">
      <w:pPr>
        <w:autoSpaceDE w:val="0"/>
        <w:autoSpaceDN w:val="0"/>
        <w:adjustRightInd w:val="0"/>
        <w:spacing w:line="360" w:lineRule="auto"/>
        <w:jc w:val="both"/>
      </w:pPr>
    </w:p>
    <w:p w:rsidR="004D724A" w:rsidRDefault="004D724A" w:rsidP="004C2B34">
      <w:pPr>
        <w:autoSpaceDE w:val="0"/>
        <w:autoSpaceDN w:val="0"/>
        <w:adjustRightInd w:val="0"/>
        <w:spacing w:line="360" w:lineRule="auto"/>
        <w:jc w:val="both"/>
      </w:pPr>
    </w:p>
    <w:p w:rsidR="004D724A" w:rsidRDefault="004D724A" w:rsidP="004C2B34">
      <w:pPr>
        <w:autoSpaceDE w:val="0"/>
        <w:autoSpaceDN w:val="0"/>
        <w:adjustRightInd w:val="0"/>
        <w:spacing w:line="360" w:lineRule="auto"/>
        <w:jc w:val="both"/>
      </w:pPr>
    </w:p>
    <w:p w:rsidR="004D724A" w:rsidRDefault="004D724A" w:rsidP="004C2B34">
      <w:pPr>
        <w:autoSpaceDE w:val="0"/>
        <w:autoSpaceDN w:val="0"/>
        <w:adjustRightInd w:val="0"/>
        <w:spacing w:line="360" w:lineRule="auto"/>
        <w:jc w:val="both"/>
      </w:pPr>
    </w:p>
    <w:p w:rsidR="004D724A" w:rsidRDefault="004D724A" w:rsidP="004C2B34">
      <w:pPr>
        <w:autoSpaceDE w:val="0"/>
        <w:autoSpaceDN w:val="0"/>
        <w:adjustRightInd w:val="0"/>
        <w:spacing w:line="360" w:lineRule="auto"/>
        <w:jc w:val="both"/>
      </w:pPr>
    </w:p>
    <w:p w:rsidR="007C7519" w:rsidRDefault="007C7519" w:rsidP="004C2B34">
      <w:pPr>
        <w:pStyle w:val="Nadpis1"/>
        <w:numPr>
          <w:ilvl w:val="0"/>
          <w:numId w:val="0"/>
        </w:numPr>
        <w:spacing w:line="360" w:lineRule="auto"/>
      </w:pPr>
      <w:bookmarkStart w:id="69" w:name="_Toc452401943"/>
      <w:r>
        <w:lastRenderedPageBreak/>
        <w:t>Závěr</w:t>
      </w:r>
      <w:bookmarkEnd w:id="69"/>
    </w:p>
    <w:p w:rsidR="007C7519" w:rsidRDefault="007C7519" w:rsidP="004C2B34">
      <w:pPr>
        <w:autoSpaceDE w:val="0"/>
        <w:autoSpaceDN w:val="0"/>
        <w:adjustRightInd w:val="0"/>
        <w:spacing w:line="360" w:lineRule="auto"/>
        <w:jc w:val="both"/>
      </w:pPr>
      <w:r>
        <w:tab/>
        <w:t xml:space="preserve">Unijní občanství </w:t>
      </w:r>
      <w:r w:rsidR="003C4C33">
        <w:t>není pouze právním pojmem, pro Evropské právo je velkým symbolem, rovněž má integrující prvek. D</w:t>
      </w:r>
      <w:r>
        <w:t>o primárního práva Evropské unie</w:t>
      </w:r>
      <w:r w:rsidR="003C4C33">
        <w:t xml:space="preserve"> bylo včleněno v </w:t>
      </w:r>
      <w:r>
        <w:t>90. letech 20. století Maastrichtskou smlouvou.</w:t>
      </w:r>
      <w:r w:rsidR="006560CD">
        <w:t xml:space="preserve"> </w:t>
      </w:r>
      <w:r>
        <w:t xml:space="preserve">Svým významem </w:t>
      </w:r>
      <w:r w:rsidR="00174646">
        <w:t>se nejedná o</w:t>
      </w:r>
      <w:r>
        <w:t xml:space="preserve"> novou státní příslušnost, jelikož Evropská unie nesplňuje zásadní charakteristiku, kterou by splňovat měla. Tou je, že se nejedná o státní útvar. Avšak pojetí unijního občanství se v podstatě neliší od pojetí známého z mezinárodního práva. P</w:t>
      </w:r>
      <w:r w:rsidRPr="007D726D">
        <w:t>odmínky nabývání a pozbývání státního občanství, známky pevného pouta mezi jednotlivcem a státem,</w:t>
      </w:r>
      <w:r>
        <w:t xml:space="preserve"> tak zůstávají</w:t>
      </w:r>
      <w:r w:rsidRPr="007D726D">
        <w:t xml:space="preserve"> v rukou jednotlivých států.</w:t>
      </w:r>
      <w:r>
        <w:t xml:space="preserve"> Mohou být omezen</w:t>
      </w:r>
      <w:r w:rsidR="00174646">
        <w:t>y</w:t>
      </w:r>
      <w:r>
        <w:t xml:space="preserve"> mezinárodním právem, např. Evropskou úmluvou o státním občanství, instrumentem  Rady Evropy. </w:t>
      </w:r>
    </w:p>
    <w:p w:rsidR="007C7519" w:rsidRDefault="007C7519" w:rsidP="004C2B34">
      <w:pPr>
        <w:autoSpaceDE w:val="0"/>
        <w:autoSpaceDN w:val="0"/>
        <w:adjustRightInd w:val="0"/>
        <w:spacing w:line="360" w:lineRule="auto"/>
        <w:jc w:val="both"/>
      </w:pPr>
      <w:r>
        <w:tab/>
        <w:t>Ačkoliv se nejedná o novinku na pol</w:t>
      </w:r>
      <w:r w:rsidR="007D0785">
        <w:t xml:space="preserve">i Evropského práva, je pro </w:t>
      </w:r>
      <w:r>
        <w:t xml:space="preserve">tento institut </w:t>
      </w:r>
      <w:r w:rsidR="007603FC">
        <w:t>charakteristická</w:t>
      </w:r>
      <w:r>
        <w:t xml:space="preserve"> určitá neznalost a nepochopení ze strany ob</w:t>
      </w:r>
      <w:r w:rsidR="005675D0">
        <w:t>čanů EU. Denně přitom většina z </w:t>
      </w:r>
      <w:r>
        <w:t>n</w:t>
      </w:r>
      <w:r w:rsidR="00FA0A24">
        <w:t>ás</w:t>
      </w:r>
      <w:r>
        <w:t xml:space="preserve"> využívá jeho výhod. </w:t>
      </w:r>
      <w:r w:rsidR="007D0785">
        <w:t xml:space="preserve">Práce tak čtenáři </w:t>
      </w:r>
      <w:r w:rsidR="00B94617">
        <w:t>přibli</w:t>
      </w:r>
      <w:r w:rsidR="00C72C55">
        <w:t>žu</w:t>
      </w:r>
      <w:r w:rsidR="00B94617">
        <w:t>je</w:t>
      </w:r>
      <w:r>
        <w:t xml:space="preserve"> institut evropského občanství</w:t>
      </w:r>
      <w:r w:rsidR="005675D0">
        <w:t xml:space="preserve"> a práva a </w:t>
      </w:r>
      <w:r w:rsidR="007603FC">
        <w:t>povinnosti, které jim přiznává</w:t>
      </w:r>
      <w:r>
        <w:t xml:space="preserve">, stručný historický vývoj a body, které tížily jeho vznik či rozvoj, podstatný je rovněž vztah se státním občanstvím členských států a pohled z ústavního a mezinárodního práva, který tento institut charakterizuje a formuje. </w:t>
      </w:r>
      <w:r w:rsidR="00C72C55">
        <w:t>Důležitou</w:t>
      </w:r>
      <w:r w:rsidR="005675D0">
        <w:t xml:space="preserve"> je směrnice o </w:t>
      </w:r>
      <w:r>
        <w:t xml:space="preserve">právu pohybu a pobytu občanů EU, jelikož právě </w:t>
      </w:r>
      <w:r w:rsidR="007D0785">
        <w:t>ona je</w:t>
      </w:r>
      <w:r>
        <w:t xml:space="preserve"> zdroj</w:t>
      </w:r>
      <w:r w:rsidR="007D0785">
        <w:t>em</w:t>
      </w:r>
      <w:r>
        <w:t xml:space="preserve"> </w:t>
      </w:r>
      <w:r w:rsidR="007D0785">
        <w:t xml:space="preserve">těchto práv a určuje komu a za </w:t>
      </w:r>
      <w:r>
        <w:t>jaký</w:t>
      </w:r>
      <w:r w:rsidR="007D0785">
        <w:t>ch podmínek jsou přiznána.</w:t>
      </w:r>
      <w:r>
        <w:t xml:space="preserve"> Klíčovými jsou rovněž rozsudky Soudního dvora Evropské unie, které se podíleli na utváření charakteru a obsahu občanství EU </w:t>
      </w:r>
      <w:r w:rsidR="007D0785">
        <w:t xml:space="preserve">jak samotného, tak </w:t>
      </w:r>
      <w:r>
        <w:t>ve vztahu k právům poskytovaným rodinným příslušníkům občanů Evropské unie.</w:t>
      </w:r>
    </w:p>
    <w:p w:rsidR="002C30BC" w:rsidRDefault="002C30BC" w:rsidP="004C2B34">
      <w:pPr>
        <w:autoSpaceDE w:val="0"/>
        <w:autoSpaceDN w:val="0"/>
        <w:adjustRightInd w:val="0"/>
        <w:spacing w:line="360" w:lineRule="auto"/>
        <w:jc w:val="both"/>
      </w:pPr>
      <w:r w:rsidRPr="007B44FD">
        <w:tab/>
        <w:t xml:space="preserve">Práce je rozčleněna do šesti částí, kdy začátek je věnován zrekapitulování historického vývoje unijního občanství a </w:t>
      </w:r>
      <w:r w:rsidR="00377CC3" w:rsidRPr="007B44FD">
        <w:t xml:space="preserve">je </w:t>
      </w:r>
      <w:r w:rsidRPr="007B44FD">
        <w:t>rozebrána Listina základních práv Evropské unie v oblasti týkající se to</w:t>
      </w:r>
      <w:r w:rsidR="00377CC3" w:rsidRPr="007B44FD">
        <w:t>ho</w:t>
      </w:r>
      <w:r w:rsidRPr="007B44FD">
        <w:t xml:space="preserve">to institutu. </w:t>
      </w:r>
      <w:r w:rsidR="00B94617" w:rsidRPr="007B44FD">
        <w:t xml:space="preserve">Dále jsou analyzována práva, která tvoří obsah unijního občanství a zjištěno, která jsou poskytována rovněž rodinným příslušníkům. </w:t>
      </w:r>
      <w:r w:rsidR="007B44FD" w:rsidRPr="007B44FD">
        <w:t xml:space="preserve">V dalších kapitolách je obsažena problematika nabývání a pozbývání státního občanství z hlediska ústavního práva, které je předpokladem pro nabytí občanství Evropského, vztah k mezinárodnímu právu a dále směrnice o pohybu a pobytu občanů EU, která je prováděcím předpisem k těmto nejvyužívanějším právům. </w:t>
      </w:r>
      <w:r w:rsidR="00B94617" w:rsidRPr="007B44FD">
        <w:t xml:space="preserve">Do diplomové práce je pak v rámci kapitoly zabývající se rozhodnutími Soudního dvora vybrána judikatura řešící otázky týkající se unijního občanství ve vztahu k rodinným příslušníkům občanů EU. V rámci položených předběžných otázek tak je nejčastěji řešena </w:t>
      </w:r>
      <w:r w:rsidR="007B44FD" w:rsidRPr="007B44FD">
        <w:t xml:space="preserve">právě </w:t>
      </w:r>
      <w:r w:rsidR="00B94617" w:rsidRPr="007B44FD">
        <w:t>směrnice 2004/38/ES, případně legislativa ji předcházející.</w:t>
      </w:r>
    </w:p>
    <w:p w:rsidR="003C4C33" w:rsidRPr="007B44FD" w:rsidRDefault="003C4C33" w:rsidP="004C2B34">
      <w:pPr>
        <w:autoSpaceDE w:val="0"/>
        <w:autoSpaceDN w:val="0"/>
        <w:adjustRightInd w:val="0"/>
        <w:spacing w:line="360" w:lineRule="auto"/>
        <w:jc w:val="both"/>
      </w:pPr>
    </w:p>
    <w:p w:rsidR="00377CC3" w:rsidRDefault="00E608AC" w:rsidP="004C2B34">
      <w:pPr>
        <w:autoSpaceDE w:val="0"/>
        <w:autoSpaceDN w:val="0"/>
        <w:adjustRightInd w:val="0"/>
        <w:spacing w:line="360" w:lineRule="auto"/>
        <w:jc w:val="both"/>
      </w:pPr>
      <w:r>
        <w:lastRenderedPageBreak/>
        <w:tab/>
      </w:r>
      <w:r w:rsidR="007B44FD">
        <w:t>Občanství Unie</w:t>
      </w:r>
      <w:r>
        <w:t xml:space="preserve"> </w:t>
      </w:r>
      <w:r w:rsidR="00377CC3">
        <w:t>poskytuje svým nositelům práva, která lze řadit do určitých kategorií</w:t>
      </w:r>
      <w:r w:rsidR="00ED038F">
        <w:t>. Jedn</w:t>
      </w:r>
      <w:r w:rsidR="006E00C8">
        <w:t>ím</w:t>
      </w:r>
      <w:r w:rsidR="00ED038F">
        <w:t xml:space="preserve"> takový</w:t>
      </w:r>
      <w:r w:rsidR="006E00C8">
        <w:t>m</w:t>
      </w:r>
      <w:r w:rsidR="00ED038F">
        <w:t xml:space="preserve"> způsob</w:t>
      </w:r>
      <w:r w:rsidR="006E00C8">
        <w:t>em</w:t>
      </w:r>
      <w:r w:rsidR="00ED038F">
        <w:t xml:space="preserve"> dělení</w:t>
      </w:r>
      <w:r w:rsidR="00602CA7">
        <w:t xml:space="preserve"> je</w:t>
      </w:r>
      <w:r w:rsidR="00ED038F">
        <w:t xml:space="preserve"> </w:t>
      </w:r>
      <w:r w:rsidR="00377CC3">
        <w:t xml:space="preserve">dle jejich povahy. </w:t>
      </w:r>
      <w:r w:rsidR="00602CA7">
        <w:t>Zde</w:t>
      </w:r>
      <w:r w:rsidR="00ED038F">
        <w:t xml:space="preserve"> můžeme </w:t>
      </w:r>
      <w:r w:rsidR="005675D0">
        <w:t>hovoř</w:t>
      </w:r>
      <w:r w:rsidR="00ED038F">
        <w:t>it o právech ekonomických, právech politických</w:t>
      </w:r>
      <w:r w:rsidR="00377CC3">
        <w:t xml:space="preserve"> a </w:t>
      </w:r>
      <w:r w:rsidR="00ED038F">
        <w:t xml:space="preserve">dále </w:t>
      </w:r>
      <w:r w:rsidR="00377CC3">
        <w:t>práv</w:t>
      </w:r>
      <w:r w:rsidR="00ED038F">
        <w:t>u</w:t>
      </w:r>
      <w:r w:rsidR="00377CC3">
        <w:t xml:space="preserve"> na diplomatickou a konzulární ochranu. Analýza obsahu </w:t>
      </w:r>
      <w:r w:rsidR="00ED038F">
        <w:t xml:space="preserve">těchto </w:t>
      </w:r>
      <w:r w:rsidR="00377CC3">
        <w:t xml:space="preserve">jednotlivých práv ukázala, že </w:t>
      </w:r>
      <w:r w:rsidR="00ED038F">
        <w:t xml:space="preserve">v určitých případech jsou poskytována rovněž i rodinným příslušníkům občanů Unie. Pokud jde o práva ekonomická, spadá sem právo svobodně se pohybovat a pobývat na území členských států Evropské unie. </w:t>
      </w:r>
      <w:r w:rsidR="006560CD">
        <w:t xml:space="preserve">Jelikož jednotlivá práva, která s sebou přináší institut občanství EU jsou podrobněji upravena </w:t>
      </w:r>
      <w:r w:rsidR="006121F0">
        <w:t>na úrovni sekundární legislativy,</w:t>
      </w:r>
      <w:r w:rsidR="00ED038F">
        <w:t xml:space="preserve"> </w:t>
      </w:r>
      <w:r w:rsidR="006121F0">
        <w:t xml:space="preserve">nalezneme práva ekonomická </w:t>
      </w:r>
      <w:r w:rsidR="00ED038F">
        <w:t xml:space="preserve">ve Směrnici </w:t>
      </w:r>
      <w:r w:rsidR="00ED038F" w:rsidRPr="00B51864">
        <w:t>Evropského parlamentu a Rady 2004/38/ES ze dne 29. dubna 2004 o právu občanů Unie a jejich rodinných příslušníků svobodně se pohybovat a pobývat na území členských států</w:t>
      </w:r>
      <w:r w:rsidR="006E00C8">
        <w:t xml:space="preserve">, kde jsou </w:t>
      </w:r>
      <w:r w:rsidR="006121F0">
        <w:t xml:space="preserve">tato práva </w:t>
      </w:r>
      <w:r w:rsidR="006E00C8">
        <w:t>přiznána mimo občanů EU i jejich rodině. Ve směrnici nalezneme vymezeno kdo se považuje za rodinné příslušníky a komu tato práva tedy nál</w:t>
      </w:r>
      <w:r w:rsidR="004D2C74">
        <w:t>eží. Poskytování práva pohybu a </w:t>
      </w:r>
      <w:r w:rsidR="006E00C8">
        <w:t xml:space="preserve">pobytu však není bezpodmínečné. K tomu, aby se zmíněná směrnice aplikovala jak na občany Unie, tak na jejich rodinné příslušníky je zapotřebí, aby tento občan EU cestoval mezi jednotlivými státy. Je totiž nezbytné, aby </w:t>
      </w:r>
      <w:r w:rsidR="00287517">
        <w:t xml:space="preserve">ve vztahu k občanovi EU </w:t>
      </w:r>
      <w:r w:rsidR="006E00C8">
        <w:t>existoval přeshraniční prvek k přiznání daných práv.</w:t>
      </w:r>
      <w:r w:rsidR="00287517">
        <w:t xml:space="preserve"> Specifikace vymezení osob, které mohou z práv z této směrnice profitovat, byla vymezena nesčetněkrát v judikatuře Soudního dvora, např. v rozhodnutí Diatta v. Land Berlin, popř. Jia.</w:t>
      </w:r>
    </w:p>
    <w:p w:rsidR="00422DF1" w:rsidRDefault="00422DF1" w:rsidP="004C2B34">
      <w:pPr>
        <w:autoSpaceDE w:val="0"/>
        <w:autoSpaceDN w:val="0"/>
        <w:adjustRightInd w:val="0"/>
        <w:spacing w:line="360" w:lineRule="auto"/>
        <w:jc w:val="both"/>
      </w:pPr>
      <w:r>
        <w:tab/>
        <w:t xml:space="preserve">U druhé kategorie práv, politických, nelze potvrdit, že by právo volit a být volen ve volbách do Evropského parlamentu a v obecních volbách, </w:t>
      </w:r>
      <w:r w:rsidR="004D2C74">
        <w:t>které sem náleží, mohl využít i </w:t>
      </w:r>
      <w:r>
        <w:t>rodinný příslušník občana členského státu EU. O této skupi</w:t>
      </w:r>
      <w:r w:rsidR="004D2C74">
        <w:t>ně osob nehovoří ani směrnice o </w:t>
      </w:r>
      <w:r>
        <w:t>volbách do Evropského parlamentu, ani směrnice o obecních volbách. Rovněž nebylo toto téma</w:t>
      </w:r>
      <w:r w:rsidR="00FD1A2E">
        <w:t xml:space="preserve"> projednáváno u Soudního dvora.</w:t>
      </w:r>
    </w:p>
    <w:p w:rsidR="00FD1A2E" w:rsidRDefault="00FD1A2E" w:rsidP="004C2B34">
      <w:pPr>
        <w:autoSpaceDE w:val="0"/>
        <w:autoSpaceDN w:val="0"/>
        <w:adjustRightInd w:val="0"/>
        <w:spacing w:line="360" w:lineRule="auto"/>
        <w:jc w:val="both"/>
      </w:pPr>
      <w:r>
        <w:tab/>
        <w:t>Právo na diplomatickou a konzulární ochranu je</w:t>
      </w:r>
      <w:r w:rsidR="004D2C74">
        <w:t xml:space="preserve"> zakotveno v primárním právu ve </w:t>
      </w:r>
      <w:r>
        <w:t>Smlouvě o fungování EU, v rámci sekundárního práva to je v Rozhodnutí Rady 95/553/ES. Ani zde není zmínka o rodinných příslušnících. To se ovšem mění nástupem nového právního předpisu, kterým je  s</w:t>
      </w:r>
      <w:r w:rsidRPr="00FD1A2E">
        <w:t>měrnice 2015/637</w:t>
      </w:r>
      <w:r>
        <w:t>/EU. Tato je v platnosti od května roku 2015 a výše zmíněné rozhodnutí se má na jejím základě zrušit k 1. květnu 2018. Směrnice 2015/637/EU již ve svých ustanoveních pamatuje na rodinné příslušníky</w:t>
      </w:r>
      <w:r w:rsidR="00F54A87">
        <w:t xml:space="preserve"> nezastoupených občanů Unie tím, že jim přiznává totožnou konzulární ochranu za rovnocenných podmínek jako rodinným příslušníkům občanů EU členského státu.</w:t>
      </w:r>
    </w:p>
    <w:p w:rsidR="00007070" w:rsidRDefault="007B44FD" w:rsidP="004C2B34">
      <w:pPr>
        <w:autoSpaceDE w:val="0"/>
        <w:autoSpaceDN w:val="0"/>
        <w:adjustRightInd w:val="0"/>
        <w:spacing w:line="360" w:lineRule="auto"/>
        <w:jc w:val="both"/>
      </w:pPr>
      <w:r>
        <w:tab/>
        <w:t>P</w:t>
      </w:r>
      <w:r w:rsidRPr="00656320">
        <w:t xml:space="preserve">odmínky </w:t>
      </w:r>
      <w:r w:rsidR="00F25904">
        <w:t>k získání, popř. ztrátě</w:t>
      </w:r>
      <w:r>
        <w:t xml:space="preserve"> státního občanství, známky pevného pouta mezi jednotlivcem a státem, jsou v rukou každého státu individuální. Tyto však musí být upravovány s přihlédnutím k mezinárodnímu právu, kterým je může omezovat.</w:t>
      </w:r>
      <w:r w:rsidR="00F25904">
        <w:t xml:space="preserve"> </w:t>
      </w:r>
      <w:r w:rsidR="00007070">
        <w:tab/>
        <w:t xml:space="preserve">Soudní dvůr </w:t>
      </w:r>
      <w:r w:rsidR="00007070">
        <w:lastRenderedPageBreak/>
        <w:t xml:space="preserve">pak sehrál vekou roli při utváření </w:t>
      </w:r>
      <w:r w:rsidR="00692E6E">
        <w:t xml:space="preserve">charakteru občanství, </w:t>
      </w:r>
      <w:r w:rsidR="00C95126">
        <w:t>nejen</w:t>
      </w:r>
      <w:r w:rsidR="00692E6E">
        <w:t xml:space="preserve"> ve spojitosti s rodinnými příslušníky občanů EU. </w:t>
      </w:r>
      <w:r w:rsidR="00F55448">
        <w:t>Ten je jednoznačně veden snahou dosáhnout respektování rodinných svazků v celé jejich šíři a dochází k rozšíření práv vyplývajících z unijního občanství i na rodinné příslušníky.</w:t>
      </w:r>
      <w:r w:rsidR="004D2C74">
        <w:t xml:space="preserve"> </w:t>
      </w:r>
      <w:r w:rsidR="004D2C74" w:rsidRPr="005675D0">
        <w:t xml:space="preserve">Na </w:t>
      </w:r>
      <w:r w:rsidR="004D2C74">
        <w:t>analyzovaných</w:t>
      </w:r>
      <w:r w:rsidR="004D2C74" w:rsidRPr="005675D0">
        <w:t xml:space="preserve"> rozhodnutích Soudního dvora EU </w:t>
      </w:r>
      <w:r w:rsidR="00AD38C5">
        <w:t xml:space="preserve">tak </w:t>
      </w:r>
      <w:r w:rsidR="004D2C74" w:rsidRPr="005675D0">
        <w:t xml:space="preserve">lze sledovat </w:t>
      </w:r>
      <w:r w:rsidR="004D2C74">
        <w:t>postupnou tendenci k </w:t>
      </w:r>
      <w:r w:rsidR="004D2C74" w:rsidRPr="005675D0">
        <w:t>přiznávání práv odvozených z občanství EU pro rodinné příslušníky občana Unie.</w:t>
      </w:r>
    </w:p>
    <w:p w:rsidR="007C7519" w:rsidRDefault="007C7519" w:rsidP="004C2B34">
      <w:pPr>
        <w:autoSpaceDE w:val="0"/>
        <w:autoSpaceDN w:val="0"/>
        <w:adjustRightInd w:val="0"/>
        <w:spacing w:line="360" w:lineRule="auto"/>
        <w:jc w:val="both"/>
      </w:pPr>
      <w:r>
        <w:tab/>
        <w:t xml:space="preserve">Cílem práce je zodpovědět otázku, zda jsou rodinným příslušníkům občanů EU poskytována rovnocenná práva plynoucí z unijního občanství. </w:t>
      </w:r>
      <w:r w:rsidR="00D520B7">
        <w:t>Lze tak uzavřít, že evropské právo je velkorysé ve vztahu k rodinným příslušníkům občanů Evropské unie.</w:t>
      </w:r>
      <w:r w:rsidR="00602CA7">
        <w:t xml:space="preserve"> </w:t>
      </w:r>
      <w:r w:rsidR="00B34F4F">
        <w:t>J</w:t>
      </w:r>
      <w:r w:rsidR="00D520B7">
        <w:t>udikatura Soudního dvora</w:t>
      </w:r>
      <w:r w:rsidR="00B34F4F">
        <w:t xml:space="preserve"> </w:t>
      </w:r>
      <w:r w:rsidR="00D520B7">
        <w:t>nasvědčuje</w:t>
      </w:r>
      <w:r w:rsidR="005D741B">
        <w:t xml:space="preserve"> </w:t>
      </w:r>
      <w:r w:rsidR="00B34F4F">
        <w:t>skutečnosti,</w:t>
      </w:r>
      <w:r w:rsidR="00D520B7">
        <w:t xml:space="preserve"> </w:t>
      </w:r>
      <w:r w:rsidR="005D741B">
        <w:t xml:space="preserve">že </w:t>
      </w:r>
      <w:r w:rsidR="00D520B7">
        <w:t xml:space="preserve">dokonce </w:t>
      </w:r>
      <w:r w:rsidR="005D741B">
        <w:t>předčila očekávání</w:t>
      </w:r>
      <w:r w:rsidR="00B34F4F">
        <w:t>, jenž byla vkládán</w:t>
      </w:r>
      <w:r w:rsidR="00F55448">
        <w:t>a Soudnímu dvoru na jejich dotvá</w:t>
      </w:r>
      <w:r w:rsidR="00B34F4F">
        <w:t>ření</w:t>
      </w:r>
      <w:r w:rsidR="00D520B7">
        <w:t xml:space="preserve">. </w:t>
      </w:r>
      <w:r w:rsidR="00B34F4F">
        <w:t>Evropská unie</w:t>
      </w:r>
      <w:r w:rsidR="00F55448">
        <w:t xml:space="preserve"> postupuje charakteristicky tak</w:t>
      </w:r>
      <w:r w:rsidR="005D741B">
        <w:t xml:space="preserve">, že pokud </w:t>
      </w:r>
      <w:r w:rsidR="00CF1127">
        <w:t>se jedná</w:t>
      </w:r>
      <w:r w:rsidR="005D741B">
        <w:t xml:space="preserve"> o r</w:t>
      </w:r>
      <w:r w:rsidR="00B34F4F">
        <w:t>odinného příslušníka</w:t>
      </w:r>
      <w:r w:rsidR="005D741B">
        <w:t xml:space="preserve">, jsou mu poskytována shodná práva jako </w:t>
      </w:r>
      <w:r w:rsidR="00E608AC">
        <w:t>jejím</w:t>
      </w:r>
      <w:r w:rsidR="005D741B">
        <w:t xml:space="preserve"> občanům</w:t>
      </w:r>
      <w:r w:rsidR="00F55448">
        <w:t>, tato jsou však od občanů Unie odvozena, nejsou jim poskytována automaticky</w:t>
      </w:r>
      <w:r w:rsidR="005D741B">
        <w:t>. Jedi</w:t>
      </w:r>
      <w:r w:rsidR="00CF1127">
        <w:t>nou</w:t>
      </w:r>
      <w:r w:rsidR="005D741B">
        <w:t xml:space="preserve"> výjimk</w:t>
      </w:r>
      <w:r w:rsidR="00CF1127">
        <w:t>u lze shledat</w:t>
      </w:r>
      <w:r w:rsidR="005D741B">
        <w:t xml:space="preserve"> v politické oblasti, kdy</w:t>
      </w:r>
      <w:r w:rsidR="00B34F4F">
        <w:t xml:space="preserve"> občan Unie je</w:t>
      </w:r>
      <w:r w:rsidR="00CF1127">
        <w:t xml:space="preserve"> oprávněn využít práva volit a být volen ve volbách </w:t>
      </w:r>
      <w:r w:rsidR="004D2C74">
        <w:t>obecních, popř. ve volbách do Evropského parlamentu, když osoba pobývá</w:t>
      </w:r>
      <w:r w:rsidR="00CF1127">
        <w:t xml:space="preserve"> mimo území svého státu. Tohle v případě r</w:t>
      </w:r>
      <w:r w:rsidR="00B34F4F">
        <w:t>odinného příslušníka</w:t>
      </w:r>
      <w:r w:rsidR="00CF1127">
        <w:t xml:space="preserve"> umožněno není.</w:t>
      </w:r>
      <w:r w:rsidR="00F25904">
        <w:t xml:space="preserve"> Práce měla </w:t>
      </w:r>
      <w:r w:rsidR="004D724A">
        <w:t xml:space="preserve">rovněž </w:t>
      </w:r>
      <w:r w:rsidR="00F25904">
        <w:t>ověřit hypotézu, že s</w:t>
      </w:r>
      <w:r w:rsidR="00F25904" w:rsidRPr="00F25904">
        <w:t>tatus evropského občanství přispívá k větší ochraně práv rodinných příslušníků občanů EU v členských státech</w:t>
      </w:r>
      <w:r w:rsidR="00F25904">
        <w:t xml:space="preserve">. Tato hypotéza byla podle mého názoru postupně ověřována a vzhledem k uvedeným skutečnostem doplněným o rozhodovací činnost </w:t>
      </w:r>
      <w:r w:rsidR="004D724A">
        <w:t xml:space="preserve">Soudního dvora </w:t>
      </w:r>
      <w:r w:rsidR="00F25904">
        <w:t>ji lze potvrdit.</w:t>
      </w:r>
      <w:r w:rsidR="004D724A">
        <w:t xml:space="preserve"> Rodinným příslušník občana Unie sice nejsou poskytována zcela shodná práva jako jim samotným, ale bez možnosti, kterou jim poskytuje právní úprava a definování Soudního dvora, nemusel by na tyto osoby být brán vůbec zřetel a mohli tak vystupovat pouze jako cizí státní příslušníci z třetích zemí.</w:t>
      </w:r>
    </w:p>
    <w:p w:rsidR="00B977DE" w:rsidRDefault="00B977DE" w:rsidP="004C2B34">
      <w:pPr>
        <w:pStyle w:val="Nadpis1"/>
        <w:numPr>
          <w:ilvl w:val="0"/>
          <w:numId w:val="0"/>
        </w:numPr>
        <w:spacing w:before="0" w:after="0" w:line="360" w:lineRule="auto"/>
        <w:jc w:val="both"/>
      </w:pPr>
    </w:p>
    <w:p w:rsidR="004C2B34" w:rsidRDefault="004C2B34" w:rsidP="004C2B34">
      <w:pPr>
        <w:spacing w:line="360" w:lineRule="auto"/>
      </w:pPr>
    </w:p>
    <w:p w:rsidR="004C2B34" w:rsidRDefault="004C2B34" w:rsidP="004C2B34">
      <w:pPr>
        <w:spacing w:line="360" w:lineRule="auto"/>
      </w:pPr>
    </w:p>
    <w:p w:rsidR="004C2B34" w:rsidRDefault="004C2B34" w:rsidP="004C2B34">
      <w:pPr>
        <w:spacing w:line="360" w:lineRule="auto"/>
      </w:pPr>
    </w:p>
    <w:p w:rsidR="004C2B34" w:rsidRDefault="004C2B34" w:rsidP="004C2B34">
      <w:pPr>
        <w:spacing w:line="360" w:lineRule="auto"/>
      </w:pPr>
    </w:p>
    <w:p w:rsidR="004C2B34" w:rsidRDefault="004C2B34" w:rsidP="004C2B34">
      <w:pPr>
        <w:spacing w:line="360" w:lineRule="auto"/>
      </w:pPr>
    </w:p>
    <w:p w:rsidR="004C2B34" w:rsidRDefault="004C2B34" w:rsidP="004C2B34">
      <w:pPr>
        <w:spacing w:line="360" w:lineRule="auto"/>
      </w:pPr>
    </w:p>
    <w:p w:rsidR="004C2B34" w:rsidRDefault="004C2B34" w:rsidP="004C2B34">
      <w:pPr>
        <w:spacing w:line="360" w:lineRule="auto"/>
      </w:pPr>
    </w:p>
    <w:p w:rsidR="004C2B34" w:rsidRDefault="004C2B34" w:rsidP="004C2B34">
      <w:pPr>
        <w:spacing w:line="360" w:lineRule="auto"/>
      </w:pPr>
    </w:p>
    <w:p w:rsidR="004C2B34" w:rsidRDefault="004C2B34" w:rsidP="004C2B34">
      <w:pPr>
        <w:spacing w:line="360" w:lineRule="auto"/>
      </w:pPr>
    </w:p>
    <w:p w:rsidR="00256090" w:rsidRDefault="00AE7062" w:rsidP="004C2B34">
      <w:pPr>
        <w:pStyle w:val="Nadpis1"/>
        <w:numPr>
          <w:ilvl w:val="0"/>
          <w:numId w:val="0"/>
        </w:numPr>
        <w:spacing w:before="0" w:after="0" w:line="360" w:lineRule="auto"/>
        <w:jc w:val="both"/>
      </w:pPr>
      <w:bookmarkStart w:id="70" w:name="_Toc452401944"/>
      <w:r>
        <w:lastRenderedPageBreak/>
        <w:t>Seznam literatury a pramenů</w:t>
      </w:r>
      <w:bookmarkEnd w:id="70"/>
    </w:p>
    <w:p w:rsidR="007473FC" w:rsidRPr="004A70BE" w:rsidRDefault="007473FC" w:rsidP="004C2B34">
      <w:pPr>
        <w:spacing w:line="360" w:lineRule="auto"/>
        <w:jc w:val="both"/>
        <w:rPr>
          <w:b/>
          <w:sz w:val="22"/>
          <w:szCs w:val="22"/>
          <w:u w:val="single"/>
        </w:rPr>
      </w:pPr>
      <w:r w:rsidRPr="004A70BE">
        <w:rPr>
          <w:b/>
          <w:sz w:val="22"/>
          <w:szCs w:val="22"/>
          <w:u w:val="single"/>
        </w:rPr>
        <w:t>Monografie</w:t>
      </w:r>
    </w:p>
    <w:p w:rsidR="00FC1C6B" w:rsidRPr="004C2B34" w:rsidRDefault="00FC1C6B" w:rsidP="004C2B34">
      <w:pPr>
        <w:pStyle w:val="Odstavecseseznamem"/>
        <w:spacing w:line="360" w:lineRule="auto"/>
        <w:ind w:left="0"/>
        <w:jc w:val="both"/>
        <w:rPr>
          <w:sz w:val="22"/>
          <w:szCs w:val="22"/>
        </w:rPr>
      </w:pPr>
      <w:r w:rsidRPr="004C2B34">
        <w:rPr>
          <w:sz w:val="22"/>
          <w:szCs w:val="22"/>
        </w:rPr>
        <w:t xml:space="preserve">BARNARD, Catherine. </w:t>
      </w:r>
      <w:r w:rsidRPr="004C2B34">
        <w:rPr>
          <w:i/>
          <w:sz w:val="22"/>
          <w:szCs w:val="22"/>
        </w:rPr>
        <w:t>The Substantive Law of the EU. The four freedoms</w:t>
      </w:r>
      <w:r w:rsidRPr="004C2B34">
        <w:rPr>
          <w:sz w:val="22"/>
          <w:szCs w:val="22"/>
        </w:rPr>
        <w:t>. 2. vydání. New York: Oxford University Press, 2007. 643 s.</w:t>
      </w:r>
    </w:p>
    <w:p w:rsidR="00FC1C6B" w:rsidRPr="004C2B34" w:rsidRDefault="00FC1C6B" w:rsidP="004C2B34">
      <w:pPr>
        <w:pStyle w:val="Odstavecseseznamem"/>
        <w:spacing w:line="360" w:lineRule="auto"/>
        <w:ind w:left="0"/>
        <w:jc w:val="both"/>
        <w:rPr>
          <w:sz w:val="22"/>
          <w:szCs w:val="22"/>
        </w:rPr>
      </w:pPr>
    </w:p>
    <w:p w:rsidR="00FC1C6B" w:rsidRPr="004C2B34" w:rsidRDefault="00FC1C6B" w:rsidP="004C2B34">
      <w:pPr>
        <w:pStyle w:val="Odstavecseseznamem"/>
        <w:spacing w:line="360" w:lineRule="auto"/>
        <w:ind w:left="0"/>
        <w:jc w:val="both"/>
        <w:rPr>
          <w:sz w:val="22"/>
          <w:szCs w:val="22"/>
        </w:rPr>
      </w:pPr>
      <w:r w:rsidRPr="004C2B34">
        <w:rPr>
          <w:sz w:val="22"/>
          <w:szCs w:val="22"/>
        </w:rPr>
        <w:t xml:space="preserve">ČEPELKA, Čestmír, ŠTURMA, Pavel. </w:t>
      </w:r>
      <w:r w:rsidRPr="004C2B34">
        <w:rPr>
          <w:i/>
          <w:sz w:val="22"/>
          <w:szCs w:val="22"/>
        </w:rPr>
        <w:t>Mezinárodní právo veřejné.</w:t>
      </w:r>
      <w:r w:rsidRPr="004C2B34">
        <w:rPr>
          <w:sz w:val="22"/>
          <w:szCs w:val="22"/>
        </w:rPr>
        <w:t xml:space="preserve"> 1. vydání. Praha: C. H. Beck, 2008. 840 s.</w:t>
      </w:r>
    </w:p>
    <w:p w:rsidR="007473FC" w:rsidRPr="004C2B34" w:rsidRDefault="007473FC" w:rsidP="004C2B34">
      <w:pPr>
        <w:spacing w:line="360" w:lineRule="auto"/>
        <w:jc w:val="both"/>
        <w:rPr>
          <w:b/>
          <w:sz w:val="22"/>
          <w:szCs w:val="22"/>
        </w:rPr>
      </w:pPr>
    </w:p>
    <w:p w:rsidR="007473FC" w:rsidRPr="004C2B34" w:rsidRDefault="007473FC" w:rsidP="004C2B34">
      <w:pPr>
        <w:pStyle w:val="Textpoznpodarou"/>
        <w:spacing w:line="360" w:lineRule="auto"/>
        <w:jc w:val="both"/>
        <w:rPr>
          <w:sz w:val="22"/>
          <w:szCs w:val="22"/>
        </w:rPr>
      </w:pPr>
      <w:r w:rsidRPr="004C2B34">
        <w:rPr>
          <w:sz w:val="22"/>
          <w:szCs w:val="22"/>
        </w:rPr>
        <w:t xml:space="preserve">FIALA, Petr, PITROVÁ, Markéta. </w:t>
      </w:r>
      <w:r w:rsidRPr="004C2B34">
        <w:rPr>
          <w:i/>
          <w:sz w:val="22"/>
          <w:szCs w:val="22"/>
        </w:rPr>
        <w:t>Evropská unie</w:t>
      </w:r>
      <w:r w:rsidRPr="004C2B34">
        <w:rPr>
          <w:sz w:val="22"/>
          <w:szCs w:val="22"/>
        </w:rPr>
        <w:t>. 2. vydání. Brno: CDK, 2009. 803 s.</w:t>
      </w:r>
    </w:p>
    <w:p w:rsidR="00046646" w:rsidRPr="004C2B34" w:rsidRDefault="00046646" w:rsidP="004C2B34">
      <w:pPr>
        <w:pStyle w:val="Textpoznpodarou"/>
        <w:spacing w:line="360" w:lineRule="auto"/>
        <w:jc w:val="both"/>
        <w:rPr>
          <w:sz w:val="22"/>
          <w:szCs w:val="22"/>
        </w:rPr>
      </w:pPr>
    </w:p>
    <w:p w:rsidR="00046646" w:rsidRPr="004C2B34" w:rsidRDefault="00046646" w:rsidP="004C2B34">
      <w:pPr>
        <w:pStyle w:val="Textpoznpodarou"/>
        <w:spacing w:line="360" w:lineRule="auto"/>
        <w:jc w:val="both"/>
        <w:rPr>
          <w:sz w:val="22"/>
          <w:szCs w:val="22"/>
        </w:rPr>
      </w:pPr>
      <w:r w:rsidRPr="004C2B34">
        <w:rPr>
          <w:sz w:val="22"/>
          <w:szCs w:val="22"/>
        </w:rPr>
        <w:t xml:space="preserve">GUILD, Elspeth. </w:t>
      </w:r>
      <w:r w:rsidRPr="004C2B34">
        <w:rPr>
          <w:i/>
          <w:sz w:val="22"/>
          <w:szCs w:val="22"/>
        </w:rPr>
        <w:t>The First Decade of EU Migration and Asylum law</w:t>
      </w:r>
      <w:r w:rsidRPr="004C2B34">
        <w:rPr>
          <w:sz w:val="22"/>
          <w:szCs w:val="22"/>
        </w:rPr>
        <w:t>. Leiden  Boston: Martinus Nijhoff Publishers, 2012. 485 s.</w:t>
      </w:r>
    </w:p>
    <w:p w:rsidR="00597DD6" w:rsidRPr="004C2B34" w:rsidRDefault="00597DD6" w:rsidP="004C2B34">
      <w:pPr>
        <w:pStyle w:val="Textpoznpodarou"/>
        <w:spacing w:line="360" w:lineRule="auto"/>
        <w:jc w:val="both"/>
        <w:rPr>
          <w:sz w:val="22"/>
          <w:szCs w:val="22"/>
        </w:rPr>
      </w:pPr>
    </w:p>
    <w:p w:rsidR="007473FC" w:rsidRPr="004C2B34" w:rsidRDefault="00597DD6" w:rsidP="004C2B34">
      <w:pPr>
        <w:pStyle w:val="Odstavecseseznamem"/>
        <w:spacing w:line="360" w:lineRule="auto"/>
        <w:ind w:left="0"/>
        <w:jc w:val="both"/>
        <w:rPr>
          <w:sz w:val="22"/>
          <w:szCs w:val="22"/>
        </w:rPr>
      </w:pPr>
      <w:r w:rsidRPr="004C2B34">
        <w:rPr>
          <w:sz w:val="22"/>
          <w:szCs w:val="22"/>
        </w:rPr>
        <w:t xml:space="preserve">KLÍMA, Karel a kol. </w:t>
      </w:r>
      <w:r w:rsidRPr="004C2B34">
        <w:rPr>
          <w:i/>
          <w:sz w:val="22"/>
          <w:szCs w:val="22"/>
        </w:rPr>
        <w:t>Evropské právo</w:t>
      </w:r>
      <w:r w:rsidRPr="004C2B34">
        <w:rPr>
          <w:sz w:val="22"/>
          <w:szCs w:val="22"/>
        </w:rPr>
        <w:t>. Plzeň: Vydavatelství a nakladatelství Aleš Čeněk, 2011. 579 s.</w:t>
      </w:r>
    </w:p>
    <w:p w:rsidR="00FC1C6B" w:rsidRPr="004C2B34" w:rsidRDefault="00FC1C6B" w:rsidP="004C2B34">
      <w:pPr>
        <w:pStyle w:val="Odstavecseseznamem"/>
        <w:spacing w:line="360" w:lineRule="auto"/>
        <w:ind w:left="0"/>
        <w:jc w:val="both"/>
        <w:rPr>
          <w:sz w:val="22"/>
          <w:szCs w:val="22"/>
        </w:rPr>
      </w:pPr>
    </w:p>
    <w:p w:rsidR="00FC1C6B" w:rsidRPr="004C2B34" w:rsidRDefault="00FC1C6B" w:rsidP="004C2B34">
      <w:pPr>
        <w:pStyle w:val="Odstavecseseznamem"/>
        <w:spacing w:line="360" w:lineRule="auto"/>
        <w:ind w:left="0"/>
        <w:jc w:val="both"/>
        <w:rPr>
          <w:sz w:val="22"/>
          <w:szCs w:val="22"/>
        </w:rPr>
      </w:pPr>
      <w:r w:rsidRPr="004C2B34">
        <w:rPr>
          <w:sz w:val="22"/>
          <w:szCs w:val="22"/>
        </w:rPr>
        <w:t xml:space="preserve">KUBEČKOVÁ, Magdaléna. </w:t>
      </w:r>
      <w:r w:rsidRPr="004C2B34">
        <w:rPr>
          <w:i/>
          <w:sz w:val="22"/>
          <w:szCs w:val="22"/>
        </w:rPr>
        <w:t xml:space="preserve">Občanství EU a vybrané aspekty jeho vlivu na ČR. </w:t>
      </w:r>
      <w:r w:rsidRPr="004C2B34">
        <w:rPr>
          <w:sz w:val="22"/>
          <w:szCs w:val="22"/>
        </w:rPr>
        <w:t>Praha: Národohospodářský ústav Josefa Hlávky, 2010. 121 s.</w:t>
      </w:r>
    </w:p>
    <w:p w:rsidR="00FC1C6B" w:rsidRPr="004C2B34" w:rsidRDefault="00FC1C6B" w:rsidP="004C2B34">
      <w:pPr>
        <w:pStyle w:val="Odstavecseseznamem"/>
        <w:spacing w:line="360" w:lineRule="auto"/>
        <w:ind w:left="0"/>
        <w:jc w:val="both"/>
        <w:rPr>
          <w:sz w:val="22"/>
          <w:szCs w:val="22"/>
        </w:rPr>
      </w:pPr>
    </w:p>
    <w:p w:rsidR="00FC1C6B" w:rsidRPr="004C2B34" w:rsidRDefault="00FC1C6B" w:rsidP="004C2B34">
      <w:pPr>
        <w:pStyle w:val="Odstavecseseznamem"/>
        <w:spacing w:line="360" w:lineRule="auto"/>
        <w:ind w:left="0"/>
        <w:jc w:val="both"/>
        <w:rPr>
          <w:sz w:val="22"/>
          <w:szCs w:val="22"/>
        </w:rPr>
      </w:pPr>
      <w:r w:rsidRPr="004C2B34">
        <w:rPr>
          <w:sz w:val="22"/>
          <w:szCs w:val="22"/>
        </w:rPr>
        <w:t xml:space="preserve">POTOČNÝ, Miroslav, ONDŘEJ, Jan. </w:t>
      </w:r>
      <w:r w:rsidRPr="004C2B34">
        <w:rPr>
          <w:i/>
          <w:sz w:val="22"/>
          <w:szCs w:val="22"/>
        </w:rPr>
        <w:t>Mezinárodní právo veřejné: zvláštní část</w:t>
      </w:r>
      <w:r w:rsidRPr="004C2B34">
        <w:rPr>
          <w:sz w:val="22"/>
          <w:szCs w:val="22"/>
        </w:rPr>
        <w:t>. 6. vydání. Praha: C.H. Beck, 2011, 533 s.</w:t>
      </w:r>
    </w:p>
    <w:p w:rsidR="00FC1C6B" w:rsidRPr="004C2B34" w:rsidRDefault="00FC1C6B" w:rsidP="004C2B34">
      <w:pPr>
        <w:pStyle w:val="Odstavecseseznamem"/>
        <w:spacing w:line="360" w:lineRule="auto"/>
        <w:ind w:left="0"/>
        <w:jc w:val="both"/>
        <w:rPr>
          <w:sz w:val="22"/>
          <w:szCs w:val="22"/>
        </w:rPr>
      </w:pPr>
    </w:p>
    <w:p w:rsidR="00FC1C6B" w:rsidRPr="004C2B34" w:rsidRDefault="00FC1C6B" w:rsidP="004C2B34">
      <w:pPr>
        <w:pStyle w:val="Odstavecseseznamem"/>
        <w:spacing w:line="360" w:lineRule="auto"/>
        <w:ind w:left="0"/>
        <w:jc w:val="both"/>
        <w:rPr>
          <w:sz w:val="22"/>
          <w:szCs w:val="22"/>
        </w:rPr>
      </w:pPr>
      <w:r w:rsidRPr="004C2B34">
        <w:rPr>
          <w:sz w:val="22"/>
          <w:szCs w:val="22"/>
        </w:rPr>
        <w:t xml:space="preserve">SEIDL-HOHENVELDERN, Ignaz. </w:t>
      </w:r>
      <w:r w:rsidRPr="004C2B34">
        <w:rPr>
          <w:i/>
          <w:sz w:val="22"/>
          <w:szCs w:val="22"/>
        </w:rPr>
        <w:t>Mezinárodní právo veřejné</w:t>
      </w:r>
      <w:r w:rsidRPr="004C2B34">
        <w:rPr>
          <w:sz w:val="22"/>
          <w:szCs w:val="22"/>
        </w:rPr>
        <w:t>. 3. vydání. Praha: ASPI, 2006. 417 s.</w:t>
      </w:r>
    </w:p>
    <w:p w:rsidR="00FC1C6B" w:rsidRPr="004C2B34" w:rsidRDefault="00FC1C6B" w:rsidP="004C2B34">
      <w:pPr>
        <w:pStyle w:val="Odstavecseseznamem"/>
        <w:spacing w:line="360" w:lineRule="auto"/>
        <w:ind w:left="0"/>
        <w:jc w:val="both"/>
        <w:rPr>
          <w:sz w:val="22"/>
          <w:szCs w:val="22"/>
        </w:rPr>
      </w:pPr>
    </w:p>
    <w:p w:rsidR="00FC1C6B" w:rsidRPr="004C2B34" w:rsidRDefault="00FC1C6B" w:rsidP="004C2B34">
      <w:pPr>
        <w:pStyle w:val="Odstavecseseznamem"/>
        <w:spacing w:line="360" w:lineRule="auto"/>
        <w:ind w:left="0"/>
        <w:jc w:val="both"/>
        <w:rPr>
          <w:sz w:val="22"/>
          <w:szCs w:val="22"/>
        </w:rPr>
      </w:pPr>
      <w:r w:rsidRPr="004C2B34">
        <w:rPr>
          <w:sz w:val="22"/>
          <w:szCs w:val="22"/>
        </w:rPr>
        <w:t xml:space="preserve">SVOBODA, Pavel. </w:t>
      </w:r>
      <w:r w:rsidRPr="004C2B34">
        <w:rPr>
          <w:i/>
          <w:sz w:val="22"/>
          <w:szCs w:val="22"/>
        </w:rPr>
        <w:t>Úvod do evropského práva</w:t>
      </w:r>
      <w:r w:rsidRPr="004C2B34">
        <w:rPr>
          <w:sz w:val="22"/>
          <w:szCs w:val="22"/>
        </w:rPr>
        <w:t>. 2. vydání. Praha: C. H. Beck, 2007. 277 s.</w:t>
      </w:r>
    </w:p>
    <w:p w:rsidR="00FC1C6B" w:rsidRPr="004C2B34" w:rsidRDefault="00FC1C6B" w:rsidP="004C2B34">
      <w:pPr>
        <w:pStyle w:val="Odstavecseseznamem"/>
        <w:spacing w:line="360" w:lineRule="auto"/>
        <w:ind w:left="0"/>
        <w:jc w:val="both"/>
        <w:rPr>
          <w:sz w:val="22"/>
          <w:szCs w:val="22"/>
        </w:rPr>
      </w:pPr>
    </w:p>
    <w:p w:rsidR="00BF2B61" w:rsidRPr="004C2B34" w:rsidRDefault="00BF2B61" w:rsidP="004C2B34">
      <w:pPr>
        <w:pStyle w:val="Odstavecseseznamem"/>
        <w:spacing w:line="360" w:lineRule="auto"/>
        <w:ind w:left="0"/>
        <w:jc w:val="both"/>
        <w:rPr>
          <w:sz w:val="22"/>
          <w:szCs w:val="22"/>
        </w:rPr>
      </w:pPr>
      <w:r w:rsidRPr="004C2B34">
        <w:rPr>
          <w:sz w:val="22"/>
          <w:szCs w:val="22"/>
        </w:rPr>
        <w:t xml:space="preserve">ŠIŠKOVÁ, Naděžda. </w:t>
      </w:r>
      <w:r w:rsidRPr="004C2B34">
        <w:rPr>
          <w:i/>
          <w:sz w:val="22"/>
          <w:szCs w:val="22"/>
        </w:rPr>
        <w:t>Dimenze ochrany lidských práv v Evropské unii</w:t>
      </w:r>
      <w:r w:rsidRPr="004C2B34">
        <w:rPr>
          <w:sz w:val="22"/>
          <w:szCs w:val="22"/>
        </w:rPr>
        <w:t>. 2. vydání. Praha: Linde, 2008. 255 s.</w:t>
      </w:r>
    </w:p>
    <w:p w:rsidR="00BF2B61" w:rsidRPr="004C2B34" w:rsidRDefault="00BF2B61" w:rsidP="004C2B34">
      <w:pPr>
        <w:pStyle w:val="Odstavecseseznamem"/>
        <w:spacing w:line="360" w:lineRule="auto"/>
        <w:ind w:left="0"/>
        <w:jc w:val="both"/>
        <w:rPr>
          <w:sz w:val="22"/>
          <w:szCs w:val="22"/>
        </w:rPr>
      </w:pPr>
    </w:p>
    <w:p w:rsidR="007473FC" w:rsidRPr="004C2B34" w:rsidRDefault="007473FC" w:rsidP="004C2B34">
      <w:pPr>
        <w:pStyle w:val="Odstavecseseznamem"/>
        <w:spacing w:line="360" w:lineRule="auto"/>
        <w:ind w:left="0"/>
        <w:jc w:val="both"/>
        <w:rPr>
          <w:sz w:val="22"/>
          <w:szCs w:val="22"/>
        </w:rPr>
      </w:pPr>
      <w:r w:rsidRPr="004C2B34">
        <w:rPr>
          <w:sz w:val="22"/>
          <w:szCs w:val="22"/>
        </w:rPr>
        <w:t xml:space="preserve">ŠIŠKOVÁ, Naděžda, STEHLÍK, Václav. </w:t>
      </w:r>
      <w:r w:rsidRPr="004C2B34">
        <w:rPr>
          <w:i/>
          <w:sz w:val="22"/>
          <w:szCs w:val="22"/>
        </w:rPr>
        <w:t>Evropské právo 1 - ústavní základy Evropské unie</w:t>
      </w:r>
      <w:r w:rsidRPr="004C2B34">
        <w:rPr>
          <w:sz w:val="22"/>
          <w:szCs w:val="22"/>
        </w:rPr>
        <w:t>. Praha: Linde, 2007. 310 s.</w:t>
      </w:r>
    </w:p>
    <w:p w:rsidR="00597DD6" w:rsidRPr="004C2B34" w:rsidRDefault="00597DD6" w:rsidP="004C2B34">
      <w:pPr>
        <w:pStyle w:val="Odstavecseseznamem"/>
        <w:spacing w:line="360" w:lineRule="auto"/>
        <w:ind w:left="0"/>
        <w:jc w:val="both"/>
        <w:rPr>
          <w:sz w:val="22"/>
          <w:szCs w:val="22"/>
        </w:rPr>
      </w:pPr>
    </w:p>
    <w:p w:rsidR="00597DD6" w:rsidRPr="004C2B34" w:rsidRDefault="00597DD6" w:rsidP="004C2B34">
      <w:pPr>
        <w:pStyle w:val="Odstavecseseznamem"/>
        <w:spacing w:line="360" w:lineRule="auto"/>
        <w:ind w:left="0"/>
        <w:jc w:val="both"/>
        <w:rPr>
          <w:sz w:val="22"/>
          <w:szCs w:val="22"/>
        </w:rPr>
      </w:pPr>
      <w:r w:rsidRPr="004C2B34">
        <w:rPr>
          <w:sz w:val="22"/>
          <w:szCs w:val="22"/>
        </w:rPr>
        <w:t xml:space="preserve">ŠIŠKOVÁ, Naděžda a kol. </w:t>
      </w:r>
      <w:r w:rsidRPr="004C2B34">
        <w:rPr>
          <w:i/>
          <w:sz w:val="22"/>
          <w:szCs w:val="22"/>
        </w:rPr>
        <w:t>Evropské právo 2: jednotný vnitřní trh</w:t>
      </w:r>
      <w:r w:rsidRPr="004C2B34">
        <w:rPr>
          <w:sz w:val="22"/>
          <w:szCs w:val="22"/>
        </w:rPr>
        <w:t>. Praha: Wolters Kluwer Česká republika, 2012, 263 s.</w:t>
      </w:r>
    </w:p>
    <w:p w:rsidR="004A70BE" w:rsidRDefault="004A70BE" w:rsidP="004C2B34">
      <w:pPr>
        <w:pStyle w:val="Odstavecseseznamem"/>
        <w:spacing w:line="360" w:lineRule="auto"/>
        <w:ind w:left="0"/>
        <w:jc w:val="both"/>
        <w:rPr>
          <w:sz w:val="22"/>
          <w:szCs w:val="22"/>
        </w:rPr>
      </w:pPr>
    </w:p>
    <w:p w:rsidR="00BF2B61" w:rsidRPr="004C2B34" w:rsidRDefault="00BF2B61" w:rsidP="004C2B34">
      <w:pPr>
        <w:pStyle w:val="Odstavecseseznamem"/>
        <w:spacing w:line="360" w:lineRule="auto"/>
        <w:ind w:left="0"/>
        <w:jc w:val="both"/>
        <w:rPr>
          <w:sz w:val="22"/>
          <w:szCs w:val="22"/>
        </w:rPr>
      </w:pPr>
      <w:r w:rsidRPr="004C2B34">
        <w:rPr>
          <w:sz w:val="22"/>
          <w:szCs w:val="22"/>
        </w:rPr>
        <w:t xml:space="preserve">ŠIŠKOVÁ, Naděžda. </w:t>
      </w:r>
      <w:r w:rsidRPr="004C2B34">
        <w:rPr>
          <w:i/>
          <w:sz w:val="22"/>
          <w:szCs w:val="22"/>
        </w:rPr>
        <w:t>Evropská unijní ochrana lidských práv: Charta a další instrumenty ochrany lidských práv v EU.</w:t>
      </w:r>
      <w:r w:rsidRPr="004C2B34">
        <w:rPr>
          <w:sz w:val="22"/>
          <w:szCs w:val="22"/>
        </w:rPr>
        <w:t xml:space="preserve"> 1. vydání. Praha: Linde, 2001. 217 s.</w:t>
      </w:r>
    </w:p>
    <w:p w:rsidR="00BF2B61" w:rsidRPr="004C2B34" w:rsidRDefault="00BF2B61" w:rsidP="004C2B34">
      <w:pPr>
        <w:pStyle w:val="Odstavecseseznamem"/>
        <w:spacing w:line="360" w:lineRule="auto"/>
        <w:ind w:left="0"/>
        <w:jc w:val="both"/>
        <w:rPr>
          <w:sz w:val="22"/>
          <w:szCs w:val="22"/>
        </w:rPr>
      </w:pPr>
    </w:p>
    <w:p w:rsidR="007473FC" w:rsidRPr="004C2B34" w:rsidRDefault="007473FC" w:rsidP="004C2B34">
      <w:pPr>
        <w:spacing w:line="360" w:lineRule="auto"/>
        <w:jc w:val="both"/>
        <w:rPr>
          <w:sz w:val="22"/>
          <w:szCs w:val="22"/>
        </w:rPr>
      </w:pPr>
      <w:r w:rsidRPr="004C2B34">
        <w:rPr>
          <w:sz w:val="22"/>
          <w:szCs w:val="22"/>
        </w:rPr>
        <w:t xml:space="preserve">TICHÝ, Luboš a kol. </w:t>
      </w:r>
      <w:r w:rsidRPr="004C2B34">
        <w:rPr>
          <w:i/>
          <w:sz w:val="22"/>
          <w:szCs w:val="22"/>
        </w:rPr>
        <w:t>Evropské právo</w:t>
      </w:r>
      <w:r w:rsidRPr="004C2B34">
        <w:rPr>
          <w:sz w:val="22"/>
          <w:szCs w:val="22"/>
        </w:rPr>
        <w:t>. 2. vydání. Praha: C.H. Beck, 2004. 869 s.</w:t>
      </w:r>
    </w:p>
    <w:p w:rsidR="007473FC" w:rsidRPr="004C2B34" w:rsidRDefault="007473FC" w:rsidP="004C2B34">
      <w:pPr>
        <w:spacing w:line="360" w:lineRule="auto"/>
        <w:jc w:val="both"/>
        <w:rPr>
          <w:sz w:val="22"/>
          <w:szCs w:val="22"/>
        </w:rPr>
      </w:pPr>
    </w:p>
    <w:p w:rsidR="007473FC" w:rsidRPr="004C2B34" w:rsidRDefault="007473FC" w:rsidP="004C2B34">
      <w:pPr>
        <w:spacing w:line="360" w:lineRule="auto"/>
        <w:jc w:val="both"/>
        <w:rPr>
          <w:sz w:val="22"/>
          <w:szCs w:val="22"/>
        </w:rPr>
      </w:pPr>
      <w:r w:rsidRPr="004C2B34">
        <w:rPr>
          <w:sz w:val="22"/>
          <w:szCs w:val="22"/>
        </w:rPr>
        <w:t xml:space="preserve">TICHÝ, Luboš a kol. </w:t>
      </w:r>
      <w:r w:rsidRPr="004C2B34">
        <w:rPr>
          <w:i/>
          <w:sz w:val="22"/>
          <w:szCs w:val="22"/>
        </w:rPr>
        <w:t>Evropské právo</w:t>
      </w:r>
      <w:r w:rsidRPr="004C2B34">
        <w:rPr>
          <w:sz w:val="22"/>
          <w:szCs w:val="22"/>
        </w:rPr>
        <w:t>. 5. vydání. Praha: C.H. Beck, 2014, 756 s.</w:t>
      </w:r>
    </w:p>
    <w:p w:rsidR="00FC1C6B" w:rsidRPr="004C2B34" w:rsidRDefault="00FC1C6B" w:rsidP="004C2B34">
      <w:pPr>
        <w:spacing w:line="360" w:lineRule="auto"/>
        <w:jc w:val="both"/>
        <w:rPr>
          <w:sz w:val="22"/>
          <w:szCs w:val="22"/>
        </w:rPr>
      </w:pPr>
    </w:p>
    <w:p w:rsidR="00FC1C6B" w:rsidRDefault="00FC1C6B" w:rsidP="004C2B34">
      <w:pPr>
        <w:pStyle w:val="Odstavecseseznamem"/>
        <w:spacing w:line="360" w:lineRule="auto"/>
        <w:ind w:left="0"/>
        <w:jc w:val="both"/>
        <w:rPr>
          <w:sz w:val="22"/>
          <w:szCs w:val="22"/>
        </w:rPr>
      </w:pPr>
      <w:r w:rsidRPr="004C2B34">
        <w:rPr>
          <w:sz w:val="22"/>
          <w:szCs w:val="22"/>
        </w:rPr>
        <w:t xml:space="preserve">VALÁŠEK, Miloš. </w:t>
      </w:r>
      <w:r w:rsidRPr="004C2B34">
        <w:rPr>
          <w:i/>
          <w:iCs/>
          <w:sz w:val="22"/>
          <w:szCs w:val="22"/>
        </w:rPr>
        <w:t>Státní občanství: zákon o nabývání a pozbývání státního občanství České republiky a vybrané související právní předpisy a mezinárodní dokumenty: komentář (podle stavu k 1.9.2006)</w:t>
      </w:r>
      <w:r w:rsidRPr="004C2B34">
        <w:rPr>
          <w:sz w:val="22"/>
          <w:szCs w:val="22"/>
        </w:rPr>
        <w:t>. Praha: Linde, 2006. 287 s.</w:t>
      </w:r>
    </w:p>
    <w:p w:rsidR="00A726B8" w:rsidRPr="004C2B34" w:rsidRDefault="00A726B8" w:rsidP="004C2B34">
      <w:pPr>
        <w:pStyle w:val="Odstavecseseznamem"/>
        <w:spacing w:line="360" w:lineRule="auto"/>
        <w:ind w:left="0"/>
        <w:jc w:val="both"/>
        <w:rPr>
          <w:sz w:val="22"/>
          <w:szCs w:val="22"/>
        </w:rPr>
      </w:pPr>
    </w:p>
    <w:p w:rsidR="00FC1C6B" w:rsidRPr="004A70BE" w:rsidRDefault="00046646" w:rsidP="004C2B34">
      <w:pPr>
        <w:pStyle w:val="Odstavecseseznamem"/>
        <w:spacing w:line="360" w:lineRule="auto"/>
        <w:ind w:left="0"/>
        <w:jc w:val="both"/>
        <w:rPr>
          <w:b/>
          <w:sz w:val="22"/>
          <w:szCs w:val="22"/>
          <w:u w:val="single"/>
        </w:rPr>
      </w:pPr>
      <w:r w:rsidRPr="004A70BE">
        <w:rPr>
          <w:b/>
          <w:sz w:val="22"/>
          <w:szCs w:val="22"/>
          <w:u w:val="single"/>
        </w:rPr>
        <w:t>Sborníky</w:t>
      </w:r>
    </w:p>
    <w:p w:rsidR="00CE1762" w:rsidRPr="004C2B34" w:rsidRDefault="00CE1762" w:rsidP="004C2B34">
      <w:pPr>
        <w:spacing w:line="360" w:lineRule="auto"/>
        <w:jc w:val="both"/>
        <w:rPr>
          <w:sz w:val="22"/>
          <w:szCs w:val="22"/>
        </w:rPr>
      </w:pPr>
      <w:r w:rsidRPr="004C2B34">
        <w:rPr>
          <w:sz w:val="22"/>
          <w:szCs w:val="22"/>
        </w:rPr>
        <w:t xml:space="preserve">BELLAMY, Richard. </w:t>
      </w:r>
      <w:r w:rsidRPr="004C2B34">
        <w:rPr>
          <w:iCs/>
          <w:sz w:val="22"/>
          <w:szCs w:val="22"/>
        </w:rPr>
        <w:t xml:space="preserve">Citizenship beyond the nation state: the case of </w:t>
      </w:r>
      <w:r w:rsidRPr="004C2B34">
        <w:rPr>
          <w:sz w:val="22"/>
          <w:szCs w:val="22"/>
        </w:rPr>
        <w:t xml:space="preserve"> </w:t>
      </w:r>
      <w:r w:rsidRPr="004C2B34">
        <w:rPr>
          <w:iCs/>
          <w:sz w:val="22"/>
          <w:szCs w:val="22"/>
        </w:rPr>
        <w:t>Europe.</w:t>
      </w:r>
      <w:r w:rsidRPr="004C2B34">
        <w:rPr>
          <w:i/>
          <w:iCs/>
          <w:sz w:val="22"/>
          <w:szCs w:val="22"/>
        </w:rPr>
        <w:t xml:space="preserve"> </w:t>
      </w:r>
      <w:r w:rsidRPr="004C2B34">
        <w:rPr>
          <w:iCs/>
          <w:sz w:val="22"/>
          <w:szCs w:val="22"/>
        </w:rPr>
        <w:t xml:space="preserve">In </w:t>
      </w:r>
      <w:r w:rsidRPr="004C2B34">
        <w:rPr>
          <w:sz w:val="22"/>
          <w:szCs w:val="22"/>
        </w:rPr>
        <w:t>O’SULLIVAN, Noël (ed)</w:t>
      </w:r>
      <w:r w:rsidRPr="004C2B34">
        <w:rPr>
          <w:i/>
          <w:iCs/>
          <w:sz w:val="22"/>
          <w:szCs w:val="22"/>
        </w:rPr>
        <w:t>. Political Theory in Transition</w:t>
      </w:r>
      <w:r w:rsidRPr="004C2B34">
        <w:rPr>
          <w:sz w:val="22"/>
          <w:szCs w:val="22"/>
        </w:rPr>
        <w:t>. London: Routledge, 2000, 264 s.</w:t>
      </w:r>
    </w:p>
    <w:p w:rsidR="00CE1762" w:rsidRPr="004C2B34" w:rsidRDefault="00CE1762" w:rsidP="004C2B34">
      <w:pPr>
        <w:spacing w:line="360" w:lineRule="auto"/>
        <w:jc w:val="both"/>
        <w:rPr>
          <w:sz w:val="22"/>
          <w:szCs w:val="22"/>
        </w:rPr>
      </w:pPr>
    </w:p>
    <w:p w:rsidR="00C751DD" w:rsidRPr="004C2B34" w:rsidRDefault="00C751DD" w:rsidP="004C2B34">
      <w:pPr>
        <w:pStyle w:val="Odstavecseseznamem"/>
        <w:spacing w:line="360" w:lineRule="auto"/>
        <w:ind w:left="0"/>
        <w:jc w:val="both"/>
        <w:rPr>
          <w:sz w:val="22"/>
          <w:szCs w:val="22"/>
        </w:rPr>
      </w:pPr>
      <w:r w:rsidRPr="004C2B34">
        <w:rPr>
          <w:sz w:val="22"/>
          <w:szCs w:val="22"/>
        </w:rPr>
        <w:t xml:space="preserve">BELLAMY, Richard, WARLEIGH, Alex. The puzzle of EU Citizenship. In BELLAMY, Richard (ed). </w:t>
      </w:r>
      <w:r w:rsidRPr="004C2B34">
        <w:rPr>
          <w:i/>
          <w:sz w:val="22"/>
          <w:szCs w:val="22"/>
        </w:rPr>
        <w:t xml:space="preserve">Citizenship and governance in the European Union. </w:t>
      </w:r>
      <w:r w:rsidRPr="004C2B34">
        <w:rPr>
          <w:sz w:val="22"/>
          <w:szCs w:val="22"/>
        </w:rPr>
        <w:t>London: Continuum, 2001, s. 3.</w:t>
      </w:r>
    </w:p>
    <w:p w:rsidR="00C751DD" w:rsidRPr="004C2B34" w:rsidRDefault="00C751DD" w:rsidP="004C2B34">
      <w:pPr>
        <w:spacing w:line="360" w:lineRule="auto"/>
        <w:jc w:val="both"/>
        <w:rPr>
          <w:sz w:val="22"/>
          <w:szCs w:val="22"/>
        </w:rPr>
      </w:pPr>
    </w:p>
    <w:p w:rsidR="00C751DD" w:rsidRPr="004C2B34" w:rsidRDefault="00C751DD" w:rsidP="004C2B34">
      <w:pPr>
        <w:pStyle w:val="Odstavecseseznamem"/>
        <w:spacing w:line="360" w:lineRule="auto"/>
        <w:ind w:left="0"/>
        <w:jc w:val="both"/>
        <w:rPr>
          <w:sz w:val="22"/>
          <w:szCs w:val="22"/>
        </w:rPr>
      </w:pPr>
      <w:r w:rsidRPr="004C2B34">
        <w:rPr>
          <w:sz w:val="22"/>
          <w:szCs w:val="22"/>
        </w:rPr>
        <w:t xml:space="preserve">GEORGIEV, Jiří. Pojem evropského občanství a jeho proměny v polisabonské éře. In ŠIŠKOVÁ, Naděžda (ed). </w:t>
      </w:r>
      <w:r w:rsidRPr="004C2B34">
        <w:rPr>
          <w:i/>
          <w:sz w:val="22"/>
          <w:szCs w:val="22"/>
        </w:rPr>
        <w:t xml:space="preserve">Lisabonská smlouva a její dopady na evropské, mezinárodní a vnitrostátní právo členských států. </w:t>
      </w:r>
      <w:r w:rsidRPr="004C2B34">
        <w:rPr>
          <w:sz w:val="22"/>
          <w:szCs w:val="22"/>
        </w:rPr>
        <w:t>Praha: Leges, 2012, s. 102 - 120.</w:t>
      </w:r>
    </w:p>
    <w:p w:rsidR="00C751DD" w:rsidRPr="004C2B34" w:rsidRDefault="00C751DD" w:rsidP="004C2B34">
      <w:pPr>
        <w:spacing w:line="360" w:lineRule="auto"/>
        <w:jc w:val="both"/>
        <w:rPr>
          <w:sz w:val="22"/>
          <w:szCs w:val="22"/>
        </w:rPr>
      </w:pPr>
    </w:p>
    <w:p w:rsidR="00CE1762" w:rsidRPr="004C2B34" w:rsidRDefault="00CE1762" w:rsidP="004C2B34">
      <w:pPr>
        <w:spacing w:line="360" w:lineRule="auto"/>
        <w:jc w:val="both"/>
        <w:rPr>
          <w:sz w:val="22"/>
          <w:szCs w:val="22"/>
        </w:rPr>
      </w:pPr>
      <w:r w:rsidRPr="004C2B34">
        <w:rPr>
          <w:sz w:val="22"/>
          <w:szCs w:val="22"/>
        </w:rPr>
        <w:t xml:space="preserve">CHÝLE, Josef. Je evropské občanství pro každého? In: </w:t>
      </w:r>
      <w:r w:rsidRPr="004C2B34">
        <w:rPr>
          <w:i/>
          <w:sz w:val="22"/>
          <w:szCs w:val="22"/>
        </w:rPr>
        <w:t>Sborník mezinárodní konference Dny práva 2008</w:t>
      </w:r>
      <w:r w:rsidRPr="004C2B34">
        <w:rPr>
          <w:sz w:val="22"/>
          <w:szCs w:val="22"/>
        </w:rPr>
        <w:t>. Brno: Právnická fakulta Masarykovy univerzity, 2009. s. 4.</w:t>
      </w:r>
    </w:p>
    <w:p w:rsidR="00046646" w:rsidRPr="004C2B34" w:rsidRDefault="00046646" w:rsidP="004C2B34">
      <w:pPr>
        <w:pStyle w:val="Odstavecseseznamem"/>
        <w:spacing w:line="360" w:lineRule="auto"/>
        <w:ind w:left="0"/>
        <w:jc w:val="both"/>
        <w:rPr>
          <w:b/>
          <w:sz w:val="22"/>
          <w:szCs w:val="22"/>
        </w:rPr>
      </w:pPr>
    </w:p>
    <w:p w:rsidR="00CE1762" w:rsidRPr="004C2B34" w:rsidRDefault="00CE1762" w:rsidP="004C2B34">
      <w:pPr>
        <w:pStyle w:val="Textpoznpodarou"/>
        <w:spacing w:line="360" w:lineRule="auto"/>
        <w:jc w:val="both"/>
        <w:rPr>
          <w:sz w:val="22"/>
          <w:szCs w:val="22"/>
        </w:rPr>
      </w:pPr>
      <w:r w:rsidRPr="004C2B34">
        <w:rPr>
          <w:sz w:val="22"/>
          <w:szCs w:val="22"/>
        </w:rPr>
        <w:t xml:space="preserve">FOREJTOVÁ, Monika. Občanství v judikatuře Soudního </w:t>
      </w:r>
      <w:r w:rsidR="00F21871" w:rsidRPr="004C2B34">
        <w:rPr>
          <w:sz w:val="22"/>
          <w:szCs w:val="22"/>
        </w:rPr>
        <w:t xml:space="preserve">dvora Evropské unie v Evropském </w:t>
      </w:r>
      <w:r w:rsidRPr="004C2B34">
        <w:rPr>
          <w:sz w:val="22"/>
          <w:szCs w:val="22"/>
        </w:rPr>
        <w:t xml:space="preserve">roce aktivního občanství. In: TOMÁŠEK, Michal (ed). </w:t>
      </w:r>
      <w:r w:rsidRPr="004C2B34">
        <w:rPr>
          <w:i/>
          <w:sz w:val="22"/>
          <w:szCs w:val="22"/>
        </w:rPr>
        <w:t>Práva a povinnosti spojené s občanstvím Evropské unie v aktuálních souvislostech vývoje unijního práva</w:t>
      </w:r>
      <w:r w:rsidRPr="004C2B34">
        <w:rPr>
          <w:sz w:val="22"/>
          <w:szCs w:val="22"/>
        </w:rPr>
        <w:t>. Praha: Karolinum, 2014, Acta Universitatis Carolinae. Iuridica, 2/2013. s. 45-55.</w:t>
      </w:r>
    </w:p>
    <w:p w:rsidR="00C751DD" w:rsidRPr="004C2B34" w:rsidRDefault="00C751DD" w:rsidP="004C2B34">
      <w:pPr>
        <w:pStyle w:val="Textpoznpodarou"/>
        <w:spacing w:line="360" w:lineRule="auto"/>
        <w:jc w:val="both"/>
        <w:rPr>
          <w:sz w:val="22"/>
          <w:szCs w:val="22"/>
        </w:rPr>
      </w:pPr>
    </w:p>
    <w:p w:rsidR="00C751DD" w:rsidRPr="004C2B34" w:rsidRDefault="00C751DD" w:rsidP="004C2B34">
      <w:pPr>
        <w:pStyle w:val="Odstavecseseznamem"/>
        <w:spacing w:line="360" w:lineRule="auto"/>
        <w:ind w:left="0"/>
        <w:jc w:val="both"/>
        <w:rPr>
          <w:sz w:val="22"/>
          <w:szCs w:val="22"/>
        </w:rPr>
      </w:pPr>
      <w:r w:rsidRPr="004C2B34">
        <w:rPr>
          <w:sz w:val="22"/>
          <w:szCs w:val="22"/>
        </w:rPr>
        <w:t xml:space="preserve">MAAS, Willem. The Evolution of EU Citizenship. In: MEUNIER, Sophie, McNAMARA, Kathleen. </w:t>
      </w:r>
      <w:r w:rsidRPr="004C2B34">
        <w:rPr>
          <w:i/>
          <w:sz w:val="22"/>
          <w:szCs w:val="22"/>
        </w:rPr>
        <w:t xml:space="preserve">Making history: European integration and institutional change at fifty. </w:t>
      </w:r>
      <w:r w:rsidRPr="004C2B34">
        <w:rPr>
          <w:sz w:val="22"/>
          <w:szCs w:val="22"/>
        </w:rPr>
        <w:t>New York: Oxford University Press, 2007,  s. 236-240.</w:t>
      </w:r>
    </w:p>
    <w:p w:rsidR="00C751DD" w:rsidRPr="004C2B34" w:rsidRDefault="00C751DD" w:rsidP="004C2B34">
      <w:pPr>
        <w:pStyle w:val="Odstavecseseznamem"/>
        <w:spacing w:line="360" w:lineRule="auto"/>
        <w:ind w:left="0"/>
        <w:jc w:val="both"/>
        <w:rPr>
          <w:sz w:val="22"/>
          <w:szCs w:val="22"/>
        </w:rPr>
      </w:pPr>
    </w:p>
    <w:p w:rsidR="00C751DD" w:rsidRPr="004C2B34" w:rsidRDefault="00C751DD" w:rsidP="004C2B34">
      <w:pPr>
        <w:pStyle w:val="Odstavecseseznamem"/>
        <w:spacing w:line="360" w:lineRule="auto"/>
        <w:ind w:left="0"/>
        <w:jc w:val="both"/>
        <w:rPr>
          <w:sz w:val="22"/>
          <w:szCs w:val="22"/>
        </w:rPr>
      </w:pPr>
      <w:r w:rsidRPr="004C2B34">
        <w:rPr>
          <w:sz w:val="22"/>
          <w:szCs w:val="22"/>
        </w:rPr>
        <w:t xml:space="preserve">ROJÍK, Jozef. Migrácia a európske občianstvo. In CHLÁDEKOVÁ, Michaela, MOKRÁ, Lucie. </w:t>
      </w:r>
      <w:r w:rsidRPr="004C2B34">
        <w:rPr>
          <w:i/>
          <w:sz w:val="22"/>
          <w:szCs w:val="22"/>
        </w:rPr>
        <w:t>Ľudské práva a občianstvo</w:t>
      </w:r>
      <w:r w:rsidRPr="004C2B34">
        <w:rPr>
          <w:sz w:val="22"/>
          <w:szCs w:val="22"/>
        </w:rPr>
        <w:t>. Bratislava: Vydavatelství Univerzity Komenského, 2014, s. 63-77.</w:t>
      </w:r>
    </w:p>
    <w:p w:rsidR="00C751DD" w:rsidRPr="004C2B34" w:rsidRDefault="00C751DD" w:rsidP="004C2B34">
      <w:pPr>
        <w:pStyle w:val="Odstavecseseznamem"/>
        <w:spacing w:line="360" w:lineRule="auto"/>
        <w:ind w:left="0"/>
        <w:jc w:val="both"/>
        <w:rPr>
          <w:sz w:val="22"/>
          <w:szCs w:val="22"/>
        </w:rPr>
      </w:pPr>
      <w:r w:rsidRPr="004C2B34">
        <w:rPr>
          <w:sz w:val="22"/>
          <w:szCs w:val="22"/>
        </w:rPr>
        <w:t xml:space="preserve">TRYZNA, Jan. </w:t>
      </w:r>
      <w:r w:rsidRPr="004C2B34">
        <w:rPr>
          <w:iCs/>
          <w:sz w:val="22"/>
          <w:szCs w:val="22"/>
        </w:rPr>
        <w:t>Postavení Listiny základních práv EU v evropském právu a její význam pro český právní řád</w:t>
      </w:r>
      <w:r w:rsidRPr="004C2B34">
        <w:rPr>
          <w:i/>
          <w:iCs/>
          <w:sz w:val="22"/>
          <w:szCs w:val="22"/>
        </w:rPr>
        <w:t xml:space="preserve">. </w:t>
      </w:r>
      <w:r w:rsidRPr="004C2B34">
        <w:rPr>
          <w:sz w:val="22"/>
          <w:szCs w:val="22"/>
        </w:rPr>
        <w:t xml:space="preserve">In: GERLOCH, Aleš,, WINTR, Jan (ed). </w:t>
      </w:r>
      <w:r w:rsidRPr="004C2B34">
        <w:rPr>
          <w:i/>
          <w:sz w:val="22"/>
          <w:szCs w:val="22"/>
        </w:rPr>
        <w:t>Lisabonská smlouva a ústavní pořádek v ČR.</w:t>
      </w:r>
      <w:r w:rsidRPr="004C2B34">
        <w:rPr>
          <w:sz w:val="22"/>
          <w:szCs w:val="22"/>
        </w:rPr>
        <w:t xml:space="preserve"> Plzeň: Vydavatelství a nakladatelství Aleš Čeněk, 2009, s. 309 - 324.</w:t>
      </w:r>
    </w:p>
    <w:p w:rsidR="00910782" w:rsidRPr="004A70BE" w:rsidRDefault="00910782" w:rsidP="004C2B34">
      <w:pPr>
        <w:pStyle w:val="Odstavecseseznamem"/>
        <w:spacing w:line="360" w:lineRule="auto"/>
        <w:ind w:left="0"/>
        <w:jc w:val="both"/>
        <w:rPr>
          <w:b/>
          <w:sz w:val="22"/>
          <w:szCs w:val="22"/>
          <w:u w:val="single"/>
        </w:rPr>
      </w:pPr>
      <w:r w:rsidRPr="004A70BE">
        <w:rPr>
          <w:b/>
          <w:sz w:val="22"/>
          <w:szCs w:val="22"/>
          <w:u w:val="single"/>
        </w:rPr>
        <w:lastRenderedPageBreak/>
        <w:t>Odborné články</w:t>
      </w:r>
    </w:p>
    <w:p w:rsidR="00910782" w:rsidRPr="004C2B34" w:rsidRDefault="00910782" w:rsidP="004C2B34">
      <w:pPr>
        <w:pStyle w:val="Odstavecseseznamem"/>
        <w:spacing w:line="360" w:lineRule="auto"/>
        <w:ind w:left="0"/>
        <w:jc w:val="both"/>
        <w:rPr>
          <w:sz w:val="22"/>
          <w:szCs w:val="22"/>
        </w:rPr>
      </w:pPr>
      <w:r w:rsidRPr="004C2B34">
        <w:rPr>
          <w:sz w:val="22"/>
          <w:szCs w:val="22"/>
        </w:rPr>
        <w:t>CA WHITE, Robin. Free movement, equal treatment, and citizenship of the Union. International and Comparative Law Quarterly, 2005, vol. 54, issue 4, s. 885.</w:t>
      </w:r>
    </w:p>
    <w:p w:rsidR="002562C5" w:rsidRPr="004C2B34" w:rsidRDefault="002562C5" w:rsidP="004C2B34">
      <w:pPr>
        <w:pStyle w:val="Odstavecseseznamem"/>
        <w:spacing w:line="360" w:lineRule="auto"/>
        <w:ind w:left="0"/>
        <w:jc w:val="both"/>
        <w:rPr>
          <w:sz w:val="22"/>
          <w:szCs w:val="22"/>
        </w:rPr>
      </w:pPr>
    </w:p>
    <w:p w:rsidR="002562C5" w:rsidRPr="004C2B34" w:rsidRDefault="002562C5" w:rsidP="004C2B34">
      <w:pPr>
        <w:pStyle w:val="Odstavecseseznamem"/>
        <w:spacing w:line="360" w:lineRule="auto"/>
        <w:ind w:left="0"/>
        <w:jc w:val="both"/>
        <w:rPr>
          <w:sz w:val="22"/>
          <w:szCs w:val="22"/>
        </w:rPr>
      </w:pPr>
      <w:r w:rsidRPr="004C2B34">
        <w:rPr>
          <w:sz w:val="22"/>
          <w:szCs w:val="22"/>
        </w:rPr>
        <w:t>KÁBELA, Ondřej. Občanství evropské unie z pohledu nároků na finanční podporu vůči vlastnímu státu. Masarykova univerzita, Právnická fakulta,COFOLA 2009: the Conference Proceedings, 2009, s. 615-616.</w:t>
      </w:r>
    </w:p>
    <w:p w:rsidR="004C31EC" w:rsidRPr="004C2B34" w:rsidRDefault="004C31EC" w:rsidP="004C2B34">
      <w:pPr>
        <w:pStyle w:val="Odstavecseseznamem"/>
        <w:spacing w:line="360" w:lineRule="auto"/>
        <w:ind w:left="0"/>
        <w:jc w:val="both"/>
        <w:rPr>
          <w:sz w:val="22"/>
          <w:szCs w:val="22"/>
        </w:rPr>
      </w:pPr>
    </w:p>
    <w:p w:rsidR="004C31EC" w:rsidRPr="004C2B34" w:rsidRDefault="004C31EC" w:rsidP="004C2B34">
      <w:pPr>
        <w:autoSpaceDE w:val="0"/>
        <w:autoSpaceDN w:val="0"/>
        <w:adjustRightInd w:val="0"/>
        <w:spacing w:line="360" w:lineRule="auto"/>
        <w:jc w:val="both"/>
        <w:rPr>
          <w:sz w:val="22"/>
          <w:szCs w:val="22"/>
        </w:rPr>
      </w:pPr>
      <w:r w:rsidRPr="004C2B34">
        <w:rPr>
          <w:sz w:val="22"/>
          <w:szCs w:val="22"/>
        </w:rPr>
        <w:t>LY</w:t>
      </w:r>
      <w:r w:rsidRPr="004C2B34">
        <w:rPr>
          <w:rFonts w:ascii="TimesNewRoman" w:eastAsia="TimesNewRoman" w:cs="TimesNewRoman" w:hint="eastAsia"/>
          <w:sz w:val="22"/>
          <w:szCs w:val="22"/>
        </w:rPr>
        <w:t>Č</w:t>
      </w:r>
      <w:r w:rsidRPr="004C2B34">
        <w:rPr>
          <w:sz w:val="22"/>
          <w:szCs w:val="22"/>
        </w:rPr>
        <w:t>KA, Martin. Ob</w:t>
      </w:r>
      <w:r w:rsidRPr="004C2B34">
        <w:rPr>
          <w:rFonts w:ascii="TimesNewRoman" w:eastAsia="TimesNewRoman" w:cs="TimesNewRoman" w:hint="eastAsia"/>
          <w:sz w:val="22"/>
          <w:szCs w:val="22"/>
        </w:rPr>
        <w:t>č</w:t>
      </w:r>
      <w:r w:rsidRPr="004C2B34">
        <w:rPr>
          <w:sz w:val="22"/>
          <w:szCs w:val="22"/>
        </w:rPr>
        <w:t>anství Evropské unie – kam až m</w:t>
      </w:r>
      <w:r w:rsidRPr="004C2B34">
        <w:rPr>
          <w:rFonts w:ascii="TimesNewRoman" w:eastAsia="TimesNewRoman" w:cs="TimesNewRoman" w:hint="eastAsia"/>
          <w:sz w:val="22"/>
          <w:szCs w:val="22"/>
        </w:rPr>
        <w:t>ů</w:t>
      </w:r>
      <w:r w:rsidRPr="004C2B34">
        <w:rPr>
          <w:sz w:val="22"/>
          <w:szCs w:val="22"/>
        </w:rPr>
        <w:t xml:space="preserve">že dojít judikatura ESD? </w:t>
      </w:r>
      <w:r w:rsidRPr="004C2B34">
        <w:rPr>
          <w:i/>
          <w:iCs/>
          <w:sz w:val="22"/>
          <w:szCs w:val="22"/>
        </w:rPr>
        <w:t xml:space="preserve">Právní rozhledy. </w:t>
      </w:r>
      <w:r w:rsidRPr="004C2B34">
        <w:rPr>
          <w:sz w:val="22"/>
          <w:szCs w:val="22"/>
        </w:rPr>
        <w:t xml:space="preserve">2007, </w:t>
      </w:r>
      <w:r w:rsidRPr="004C2B34">
        <w:rPr>
          <w:rFonts w:ascii="TimesNewRoman" w:eastAsia="TimesNewRoman" w:cs="TimesNewRoman" w:hint="eastAsia"/>
          <w:sz w:val="22"/>
          <w:szCs w:val="22"/>
        </w:rPr>
        <w:t>č</w:t>
      </w:r>
      <w:r w:rsidRPr="004C2B34">
        <w:rPr>
          <w:sz w:val="22"/>
          <w:szCs w:val="22"/>
        </w:rPr>
        <w:t>. 8, str. 289.</w:t>
      </w:r>
    </w:p>
    <w:p w:rsidR="004C31EC" w:rsidRPr="004C2B34" w:rsidRDefault="004C31EC" w:rsidP="004C2B34">
      <w:pPr>
        <w:pStyle w:val="Odstavecseseznamem"/>
        <w:spacing w:line="360" w:lineRule="auto"/>
        <w:ind w:left="0"/>
        <w:jc w:val="both"/>
        <w:rPr>
          <w:sz w:val="22"/>
          <w:szCs w:val="22"/>
        </w:rPr>
      </w:pPr>
    </w:p>
    <w:p w:rsidR="004C31EC" w:rsidRDefault="004C31EC" w:rsidP="004C2B34">
      <w:pPr>
        <w:pStyle w:val="Odstavecseseznamem"/>
        <w:spacing w:line="360" w:lineRule="auto"/>
        <w:ind w:left="0"/>
        <w:jc w:val="both"/>
        <w:rPr>
          <w:sz w:val="22"/>
          <w:szCs w:val="22"/>
        </w:rPr>
      </w:pPr>
      <w:r w:rsidRPr="004C2B34">
        <w:rPr>
          <w:sz w:val="22"/>
          <w:szCs w:val="22"/>
        </w:rPr>
        <w:t xml:space="preserve">MAAS, Willem. The Genesis of European Rights. </w:t>
      </w:r>
      <w:r w:rsidRPr="004C2B34">
        <w:rPr>
          <w:i/>
          <w:sz w:val="22"/>
          <w:szCs w:val="22"/>
        </w:rPr>
        <w:t xml:space="preserve">JCMS: Journal of Common Market Studies. </w:t>
      </w:r>
      <w:r w:rsidRPr="004C2B34">
        <w:rPr>
          <w:sz w:val="22"/>
          <w:szCs w:val="22"/>
        </w:rPr>
        <w:t>2005, č. 5, s. 43.</w:t>
      </w:r>
    </w:p>
    <w:p w:rsidR="004A70BE" w:rsidRPr="004C2B34" w:rsidRDefault="004A70BE" w:rsidP="004C2B34">
      <w:pPr>
        <w:pStyle w:val="Odstavecseseznamem"/>
        <w:spacing w:line="360" w:lineRule="auto"/>
        <w:ind w:left="0"/>
        <w:jc w:val="both"/>
        <w:rPr>
          <w:sz w:val="22"/>
          <w:szCs w:val="22"/>
        </w:rPr>
      </w:pPr>
    </w:p>
    <w:p w:rsidR="007473FC" w:rsidRPr="004A70BE" w:rsidRDefault="00F21871" w:rsidP="004C2B34">
      <w:pPr>
        <w:pStyle w:val="Textpoznpodarou"/>
        <w:spacing w:line="360" w:lineRule="auto"/>
        <w:jc w:val="both"/>
        <w:rPr>
          <w:b/>
          <w:sz w:val="22"/>
          <w:szCs w:val="22"/>
          <w:u w:val="single"/>
        </w:rPr>
      </w:pPr>
      <w:r w:rsidRPr="004A70BE">
        <w:rPr>
          <w:b/>
          <w:sz w:val="22"/>
          <w:szCs w:val="22"/>
          <w:u w:val="single"/>
        </w:rPr>
        <w:t>Právní předpisy</w:t>
      </w:r>
    </w:p>
    <w:p w:rsidR="00C4648D" w:rsidRPr="004C2B34" w:rsidRDefault="00C4648D" w:rsidP="004C2B34">
      <w:pPr>
        <w:pStyle w:val="Textpoznpodarou"/>
        <w:spacing w:line="360" w:lineRule="auto"/>
        <w:jc w:val="both"/>
        <w:rPr>
          <w:sz w:val="22"/>
          <w:szCs w:val="22"/>
        </w:rPr>
      </w:pPr>
      <w:r w:rsidRPr="004C2B34">
        <w:rPr>
          <w:sz w:val="22"/>
          <w:szCs w:val="22"/>
        </w:rPr>
        <w:t>Amsterodamská smlouva pozměňující Smlouvu o Evropské unii, smlouvy o založení Evropských společenství a některé související akty, Amsterodam 2. října 1997 (Úř. věst. C 340,  10.11.1997).</w:t>
      </w:r>
    </w:p>
    <w:p w:rsidR="00C4648D" w:rsidRPr="004C2B34" w:rsidRDefault="00C4648D" w:rsidP="004C2B34">
      <w:pPr>
        <w:pStyle w:val="Textpoznpodarou"/>
        <w:spacing w:line="360" w:lineRule="auto"/>
        <w:jc w:val="both"/>
        <w:rPr>
          <w:color w:val="000000"/>
          <w:sz w:val="22"/>
          <w:szCs w:val="22"/>
          <w:shd w:val="clear" w:color="auto" w:fill="FFFFFF"/>
        </w:rPr>
      </w:pPr>
    </w:p>
    <w:p w:rsidR="00C4648D" w:rsidRPr="004C2B34" w:rsidRDefault="00C4648D" w:rsidP="004C2B34">
      <w:pPr>
        <w:pStyle w:val="Textpoznpodarou"/>
        <w:spacing w:line="360" w:lineRule="auto"/>
        <w:jc w:val="both"/>
        <w:rPr>
          <w:iCs/>
          <w:sz w:val="22"/>
          <w:szCs w:val="22"/>
        </w:rPr>
      </w:pPr>
      <w:r w:rsidRPr="004C2B34">
        <w:rPr>
          <w:iCs/>
          <w:sz w:val="22"/>
          <w:szCs w:val="22"/>
        </w:rPr>
        <w:t>Listina základních práv Evropské unie, Úř. věst. C 326, 26. 10. 2012, s. 391-407.</w:t>
      </w:r>
    </w:p>
    <w:p w:rsidR="00C4648D" w:rsidRPr="004C2B34" w:rsidRDefault="00C4648D" w:rsidP="004C2B34">
      <w:pPr>
        <w:pStyle w:val="Textpoznpodarou"/>
        <w:spacing w:line="360" w:lineRule="auto"/>
        <w:jc w:val="both"/>
        <w:rPr>
          <w:color w:val="000000"/>
          <w:sz w:val="22"/>
          <w:szCs w:val="22"/>
          <w:shd w:val="clear" w:color="auto" w:fill="FFFFFF"/>
        </w:rPr>
      </w:pPr>
    </w:p>
    <w:p w:rsidR="00F21871" w:rsidRPr="004C2B34" w:rsidRDefault="00F21871" w:rsidP="004C2B34">
      <w:pPr>
        <w:pStyle w:val="Textpoznpodarou"/>
        <w:spacing w:line="360" w:lineRule="auto"/>
        <w:jc w:val="both"/>
        <w:rPr>
          <w:color w:val="000000"/>
          <w:sz w:val="22"/>
          <w:szCs w:val="22"/>
          <w:shd w:val="clear" w:color="auto" w:fill="FFFFFF"/>
        </w:rPr>
      </w:pPr>
      <w:r w:rsidRPr="004C2B34">
        <w:rPr>
          <w:color w:val="000000"/>
          <w:sz w:val="22"/>
          <w:szCs w:val="22"/>
          <w:shd w:val="clear" w:color="auto" w:fill="FFFFFF"/>
        </w:rPr>
        <w:t>Nařízení Rady 1612/68/EHS ze dne 15. října 1968 o svobodě pohybu pracovníků v rámci Společenství. Úř. věst. L 257, 19. října 1968, s. 2.</w:t>
      </w:r>
    </w:p>
    <w:p w:rsidR="00F21871" w:rsidRPr="004C2B34" w:rsidRDefault="00F21871" w:rsidP="004C2B34">
      <w:pPr>
        <w:pStyle w:val="Textpoznpodarou"/>
        <w:spacing w:line="360" w:lineRule="auto"/>
        <w:jc w:val="both"/>
        <w:rPr>
          <w:color w:val="000000"/>
          <w:sz w:val="22"/>
          <w:szCs w:val="22"/>
          <w:shd w:val="clear" w:color="auto" w:fill="FFFFFF"/>
        </w:rPr>
      </w:pPr>
    </w:p>
    <w:p w:rsidR="0062212C" w:rsidRPr="004C2B34" w:rsidRDefault="0062212C" w:rsidP="004C2B34">
      <w:pPr>
        <w:pStyle w:val="Odstavecseseznamem"/>
        <w:spacing w:line="360" w:lineRule="auto"/>
        <w:ind w:left="0"/>
        <w:jc w:val="both"/>
        <w:rPr>
          <w:sz w:val="22"/>
          <w:szCs w:val="22"/>
        </w:rPr>
      </w:pPr>
      <w:r w:rsidRPr="004C2B34">
        <w:rPr>
          <w:sz w:val="22"/>
          <w:szCs w:val="22"/>
        </w:rPr>
        <w:t>Nařízení Rady (ES) 539/2001 ze dne 15. března 2001, kterým se stanoví seznam třetích zemí, jejichž státní příslušníci musí mít při překračování vnějších hranic vízum, jakož i seznam třetích zemí, jejichž státní příslušníci jsou od této povinnosti osvobozeni. Úř. věst. L 081, 21. března 2001, s. 1 - 7.</w:t>
      </w:r>
    </w:p>
    <w:p w:rsidR="0062212C" w:rsidRPr="004C2B34" w:rsidRDefault="0062212C" w:rsidP="004C2B34">
      <w:pPr>
        <w:pStyle w:val="Textpoznpodarou"/>
        <w:spacing w:line="360" w:lineRule="auto"/>
        <w:jc w:val="both"/>
        <w:rPr>
          <w:color w:val="000000"/>
          <w:sz w:val="22"/>
          <w:szCs w:val="22"/>
          <w:shd w:val="clear" w:color="auto" w:fill="FFFFFF"/>
        </w:rPr>
      </w:pPr>
    </w:p>
    <w:p w:rsidR="00F21871" w:rsidRPr="004C2B34" w:rsidRDefault="00F21871" w:rsidP="004C2B34">
      <w:pPr>
        <w:pStyle w:val="Odstavecseseznamem"/>
        <w:spacing w:line="360" w:lineRule="auto"/>
        <w:ind w:left="0"/>
        <w:jc w:val="both"/>
        <w:rPr>
          <w:sz w:val="22"/>
          <w:szCs w:val="22"/>
        </w:rPr>
      </w:pPr>
      <w:r w:rsidRPr="004C2B34">
        <w:rPr>
          <w:sz w:val="22"/>
          <w:szCs w:val="22"/>
        </w:rPr>
        <w:t>Nařízení Evropského parlamentu a Rady (ES) č. 2004/2003 ze dne 4. listopadu 2003 o statutu a financování politických stran na evropské úrovni. Úř. věst. L 297, 15. listopadu 2003, s.1 - 4.</w:t>
      </w:r>
    </w:p>
    <w:p w:rsidR="00F21871" w:rsidRPr="004C2B34" w:rsidRDefault="00F21871" w:rsidP="004C2B34">
      <w:pPr>
        <w:pStyle w:val="Textpoznpodarou"/>
        <w:spacing w:line="360" w:lineRule="auto"/>
        <w:jc w:val="both"/>
        <w:rPr>
          <w:sz w:val="22"/>
          <w:szCs w:val="22"/>
        </w:rPr>
      </w:pPr>
    </w:p>
    <w:p w:rsidR="00F21871" w:rsidRPr="004C2B34" w:rsidRDefault="00F21871" w:rsidP="004C2B34">
      <w:pPr>
        <w:pStyle w:val="Textpoznpodarou"/>
        <w:spacing w:line="360" w:lineRule="auto"/>
        <w:jc w:val="both"/>
        <w:rPr>
          <w:sz w:val="22"/>
          <w:szCs w:val="22"/>
        </w:rPr>
      </w:pPr>
      <w:r w:rsidRPr="004C2B34">
        <w:rPr>
          <w:sz w:val="22"/>
          <w:szCs w:val="22"/>
        </w:rPr>
        <w:t>Nařízení Rady 2317/95/ES ze dne 25. září 1995, kterým se určují třetí státy, jejichž státní příslušníci musí mít při překračování vnějších hranic členských států vízum</w:t>
      </w:r>
    </w:p>
    <w:p w:rsidR="0062212C" w:rsidRPr="004C2B34" w:rsidRDefault="0062212C" w:rsidP="004C2B34">
      <w:pPr>
        <w:pStyle w:val="Textpoznpodarou"/>
        <w:spacing w:line="360" w:lineRule="auto"/>
        <w:jc w:val="both"/>
        <w:rPr>
          <w:sz w:val="22"/>
          <w:szCs w:val="22"/>
        </w:rPr>
      </w:pPr>
    </w:p>
    <w:p w:rsidR="004A70BE" w:rsidRDefault="0062212C" w:rsidP="004C2B34">
      <w:pPr>
        <w:pStyle w:val="Odstavecseseznamem"/>
        <w:spacing w:line="360" w:lineRule="auto"/>
        <w:ind w:left="0"/>
        <w:jc w:val="both"/>
        <w:rPr>
          <w:sz w:val="22"/>
          <w:szCs w:val="22"/>
        </w:rPr>
      </w:pPr>
      <w:r w:rsidRPr="004C2B34">
        <w:rPr>
          <w:sz w:val="22"/>
          <w:szCs w:val="22"/>
        </w:rPr>
        <w:t>Předpis č. 76/2004 Sb. m. s., zdroj: Sbírka mezinárodních smluv, ročník 2004, částka 76, ze dne 1. 7. 2004</w:t>
      </w:r>
    </w:p>
    <w:p w:rsidR="00C4648D" w:rsidRPr="004C2B34" w:rsidRDefault="00C4648D" w:rsidP="004C2B34">
      <w:pPr>
        <w:pStyle w:val="Odstavecseseznamem"/>
        <w:spacing w:line="360" w:lineRule="auto"/>
        <w:ind w:left="0"/>
        <w:jc w:val="both"/>
        <w:rPr>
          <w:sz w:val="22"/>
          <w:szCs w:val="22"/>
        </w:rPr>
      </w:pPr>
      <w:r w:rsidRPr="004C2B34">
        <w:rPr>
          <w:sz w:val="22"/>
          <w:szCs w:val="22"/>
        </w:rPr>
        <w:lastRenderedPageBreak/>
        <w:t>Rozhodnutí Rady  95/553/ES ze dne 19. prosince 1995 o ochraně občanů Evropské unie prostřednictvím diplomatických a konzulárních zastoupení. Úř. věst. L 314, 28. prosince 1995, s. 73-76.</w:t>
      </w:r>
    </w:p>
    <w:p w:rsidR="00C4648D" w:rsidRPr="004C2B34" w:rsidRDefault="00C4648D" w:rsidP="004C2B34">
      <w:pPr>
        <w:pStyle w:val="Odstavecseseznamem"/>
        <w:spacing w:line="360" w:lineRule="auto"/>
        <w:ind w:left="0"/>
        <w:jc w:val="both"/>
        <w:rPr>
          <w:sz w:val="22"/>
          <w:szCs w:val="22"/>
        </w:rPr>
      </w:pPr>
    </w:p>
    <w:p w:rsidR="00C4648D" w:rsidRPr="004C2B34" w:rsidRDefault="00C4648D" w:rsidP="004C2B34">
      <w:pPr>
        <w:pStyle w:val="Odstavecseseznamem"/>
        <w:spacing w:line="360" w:lineRule="auto"/>
        <w:ind w:left="0"/>
        <w:jc w:val="both"/>
        <w:rPr>
          <w:sz w:val="22"/>
          <w:szCs w:val="22"/>
        </w:rPr>
      </w:pPr>
      <w:r w:rsidRPr="004C2B34">
        <w:rPr>
          <w:sz w:val="22"/>
          <w:szCs w:val="22"/>
        </w:rPr>
        <w:t>Rozhodnutí zástupců vlád členských států, zasedajících v Radě 96/409/SZBP ze dne 25. června 1996 o zavedení náhradního cestovního dokladu. Úř. věst. L 168, 6. července 1996, s. 4.</w:t>
      </w:r>
    </w:p>
    <w:p w:rsidR="00C4648D" w:rsidRPr="004C2B34" w:rsidRDefault="00C4648D" w:rsidP="004C2B34">
      <w:pPr>
        <w:pStyle w:val="Odstavecseseznamem"/>
        <w:spacing w:line="360" w:lineRule="auto"/>
        <w:ind w:left="0"/>
        <w:jc w:val="both"/>
        <w:rPr>
          <w:sz w:val="22"/>
          <w:szCs w:val="22"/>
        </w:rPr>
      </w:pPr>
    </w:p>
    <w:p w:rsidR="00C4648D" w:rsidRPr="004C2B34" w:rsidRDefault="00C4648D" w:rsidP="004C2B34">
      <w:pPr>
        <w:pStyle w:val="Textpoznpodarou"/>
        <w:spacing w:line="360" w:lineRule="auto"/>
        <w:jc w:val="both"/>
        <w:rPr>
          <w:sz w:val="22"/>
          <w:szCs w:val="22"/>
        </w:rPr>
      </w:pPr>
      <w:r w:rsidRPr="004C2B34">
        <w:rPr>
          <w:sz w:val="22"/>
          <w:szCs w:val="22"/>
        </w:rPr>
        <w:t>Smlouva o Evropské unii. Úř. věst. C 191, 29/07/1992, čl. 8 (původní znění).</w:t>
      </w:r>
    </w:p>
    <w:p w:rsidR="00C4648D" w:rsidRPr="004C2B34" w:rsidRDefault="00C4648D" w:rsidP="004C2B34">
      <w:pPr>
        <w:pStyle w:val="Odstavecseseznamem"/>
        <w:spacing w:line="360" w:lineRule="auto"/>
        <w:ind w:left="0"/>
        <w:jc w:val="both"/>
        <w:rPr>
          <w:sz w:val="22"/>
          <w:szCs w:val="22"/>
        </w:rPr>
      </w:pPr>
    </w:p>
    <w:p w:rsidR="00F21871" w:rsidRPr="004C2B34" w:rsidRDefault="00F21871" w:rsidP="004C2B34">
      <w:pPr>
        <w:pStyle w:val="Textpoznpodarou"/>
        <w:spacing w:line="360" w:lineRule="auto"/>
        <w:jc w:val="both"/>
        <w:rPr>
          <w:sz w:val="22"/>
          <w:szCs w:val="22"/>
        </w:rPr>
      </w:pPr>
      <w:r w:rsidRPr="004C2B34">
        <w:rPr>
          <w:sz w:val="22"/>
          <w:szCs w:val="22"/>
        </w:rPr>
        <w:t>Směrnice Rady 64/221/EHS ze dne 25. února 1964 o koordinaci zvláštních opatření týkajících se pohybu a pobytu cizích státních příslušníků, která byla přijata z důvodů veřejného pořádku, veřejné bezpečnosti nebo veřejného zdraví. Úř. věst. 56, s. 850; zvl. vyd. 05/01 s. 11.</w:t>
      </w:r>
    </w:p>
    <w:p w:rsidR="00F21871" w:rsidRPr="004C2B34" w:rsidRDefault="00F21871" w:rsidP="004C2B34">
      <w:pPr>
        <w:pStyle w:val="Textpoznpodarou"/>
        <w:spacing w:line="360" w:lineRule="auto"/>
        <w:jc w:val="both"/>
        <w:rPr>
          <w:sz w:val="22"/>
          <w:szCs w:val="22"/>
        </w:rPr>
      </w:pPr>
    </w:p>
    <w:p w:rsidR="00F21871" w:rsidRPr="004C2B34" w:rsidRDefault="00F21871" w:rsidP="004C2B34">
      <w:pPr>
        <w:pStyle w:val="Textpoznpodarou"/>
        <w:spacing w:line="360" w:lineRule="auto"/>
        <w:jc w:val="both"/>
        <w:rPr>
          <w:sz w:val="22"/>
          <w:szCs w:val="22"/>
        </w:rPr>
      </w:pPr>
      <w:r w:rsidRPr="004C2B34">
        <w:rPr>
          <w:sz w:val="22"/>
          <w:szCs w:val="22"/>
        </w:rPr>
        <w:t>Směrnice Rady 68/360/EHS ze dne 15. října 1968 o odstranění omezení pohybu a pobytu pracovníků členských států a jejich rodinných příslušníků uvnitř Společenství. Úř. věst. L 158, 30. dubna 2004, s. 77 - 123.</w:t>
      </w:r>
    </w:p>
    <w:p w:rsidR="00F21871" w:rsidRPr="004C2B34" w:rsidRDefault="00F21871" w:rsidP="004C2B34">
      <w:pPr>
        <w:pStyle w:val="Odstavecseseznamem"/>
        <w:spacing w:line="360" w:lineRule="auto"/>
        <w:ind w:left="0"/>
        <w:jc w:val="both"/>
        <w:rPr>
          <w:sz w:val="22"/>
          <w:szCs w:val="22"/>
        </w:rPr>
      </w:pPr>
    </w:p>
    <w:p w:rsidR="00F21871" w:rsidRPr="004C2B34" w:rsidRDefault="00F21871" w:rsidP="004C2B34">
      <w:pPr>
        <w:pStyle w:val="Textpoznpodarou"/>
        <w:spacing w:line="360" w:lineRule="auto"/>
        <w:jc w:val="both"/>
        <w:rPr>
          <w:sz w:val="22"/>
          <w:szCs w:val="22"/>
        </w:rPr>
      </w:pPr>
      <w:r w:rsidRPr="004C2B34">
        <w:rPr>
          <w:sz w:val="22"/>
          <w:szCs w:val="22"/>
        </w:rPr>
        <w:t>Směrnice Rady 73/148/EHS ze dne 21. května 1973 o odstranění omezení pohybu a pobytu státních příslušníků členských států uvnitř Společenství v oblasti usazování a pohybu služeb. Úř. věst. L 172, 28. června 1973, s. 14 - 16.</w:t>
      </w:r>
    </w:p>
    <w:p w:rsidR="00F21871" w:rsidRPr="004C2B34" w:rsidRDefault="00F21871" w:rsidP="004C2B34">
      <w:pPr>
        <w:pStyle w:val="Odstavecseseznamem"/>
        <w:spacing w:line="360" w:lineRule="auto"/>
        <w:ind w:left="0"/>
        <w:jc w:val="both"/>
        <w:rPr>
          <w:sz w:val="22"/>
          <w:szCs w:val="22"/>
        </w:rPr>
      </w:pPr>
    </w:p>
    <w:p w:rsidR="00F21871" w:rsidRPr="004C2B34" w:rsidRDefault="00F21871" w:rsidP="004C2B34">
      <w:pPr>
        <w:pStyle w:val="Odstavecseseznamem"/>
        <w:spacing w:line="360" w:lineRule="auto"/>
        <w:ind w:left="0"/>
        <w:jc w:val="both"/>
        <w:rPr>
          <w:sz w:val="22"/>
          <w:szCs w:val="22"/>
        </w:rPr>
      </w:pPr>
      <w:r w:rsidRPr="004C2B34">
        <w:rPr>
          <w:sz w:val="22"/>
          <w:szCs w:val="22"/>
        </w:rPr>
        <w:t>Směrnice Rady 93/109/ES ze dne 6. prosince 1993, kterou se stanoví pravidla pro výkon práva volit a být volen ve volbách do Evropského parlamentu občanů Unie, kteří mají bydliště v některém členském státě a nejsou jeho státními příslušníky. Úř. věst. L 329, 30. prosince 1993, s. 34 - 38.</w:t>
      </w:r>
    </w:p>
    <w:p w:rsidR="00F21871" w:rsidRPr="004C2B34" w:rsidRDefault="00F21871" w:rsidP="004C2B34">
      <w:pPr>
        <w:pStyle w:val="Odstavecseseznamem"/>
        <w:spacing w:line="360" w:lineRule="auto"/>
        <w:ind w:left="0"/>
        <w:jc w:val="both"/>
        <w:rPr>
          <w:sz w:val="22"/>
          <w:szCs w:val="22"/>
        </w:rPr>
      </w:pPr>
    </w:p>
    <w:p w:rsidR="00F21871" w:rsidRPr="004C2B34" w:rsidRDefault="00F21871" w:rsidP="004C2B34">
      <w:pPr>
        <w:pStyle w:val="Odstavecseseznamem"/>
        <w:spacing w:line="360" w:lineRule="auto"/>
        <w:ind w:left="0"/>
        <w:jc w:val="both"/>
        <w:rPr>
          <w:sz w:val="22"/>
          <w:szCs w:val="22"/>
        </w:rPr>
      </w:pPr>
      <w:r w:rsidRPr="004C2B34">
        <w:rPr>
          <w:sz w:val="22"/>
          <w:szCs w:val="22"/>
        </w:rPr>
        <w:t>Směrnice Rady 94/80/ES ze dne 19. prosince 1994, kterou se stanoví pravidla pro výkon práva volit a práva být volen v obecních volbách pro občany Unie s bydlištěm v členském státě, jehož nejsou státními příslušníky. Úř. věst. L 368, 31. prosince 1994, s. 38 - 47.</w:t>
      </w:r>
    </w:p>
    <w:p w:rsidR="00C4648D" w:rsidRPr="004C2B34" w:rsidRDefault="00C4648D" w:rsidP="004C2B34">
      <w:pPr>
        <w:pStyle w:val="Odstavecseseznamem"/>
        <w:spacing w:line="360" w:lineRule="auto"/>
        <w:ind w:left="0"/>
        <w:jc w:val="both"/>
        <w:rPr>
          <w:sz w:val="22"/>
          <w:szCs w:val="22"/>
        </w:rPr>
      </w:pPr>
    </w:p>
    <w:p w:rsidR="00C4648D" w:rsidRPr="004C2B34" w:rsidRDefault="00C4648D" w:rsidP="004C2B34">
      <w:pPr>
        <w:pStyle w:val="Odstavecseseznamem"/>
        <w:spacing w:line="360" w:lineRule="auto"/>
        <w:ind w:left="0"/>
        <w:jc w:val="both"/>
        <w:rPr>
          <w:sz w:val="22"/>
          <w:szCs w:val="22"/>
        </w:rPr>
      </w:pPr>
      <w:r w:rsidRPr="004C2B34">
        <w:rPr>
          <w:sz w:val="22"/>
          <w:szCs w:val="22"/>
        </w:rPr>
        <w:t>Směrnice Evropského parlamentu a Rady 95/46/ES ze dne 24. října 1995 o ochraně fyzických osob v souvislosti se zpracováním osobních údajů a o volném pohybu těchto údajů. Úř. věst. L 281, 23. listopadu 1995, s. 31 - 50.</w:t>
      </w:r>
    </w:p>
    <w:p w:rsidR="00F21871" w:rsidRPr="004C2B34" w:rsidRDefault="00F21871" w:rsidP="004C2B34">
      <w:pPr>
        <w:pStyle w:val="Odstavecseseznamem"/>
        <w:spacing w:line="360" w:lineRule="auto"/>
        <w:ind w:left="0"/>
        <w:jc w:val="both"/>
        <w:rPr>
          <w:sz w:val="22"/>
          <w:szCs w:val="22"/>
        </w:rPr>
      </w:pPr>
    </w:p>
    <w:p w:rsidR="00F21871" w:rsidRPr="004C2B34" w:rsidRDefault="00F21871" w:rsidP="004C2B34">
      <w:pPr>
        <w:pStyle w:val="Textpoznpodarou"/>
        <w:spacing w:line="360" w:lineRule="auto"/>
        <w:jc w:val="both"/>
        <w:rPr>
          <w:sz w:val="22"/>
          <w:szCs w:val="22"/>
        </w:rPr>
      </w:pPr>
      <w:r w:rsidRPr="004C2B34">
        <w:rPr>
          <w:sz w:val="22"/>
          <w:szCs w:val="22"/>
        </w:rPr>
        <w:t>Směrnice Rady 2003/86/ES ze dne 22. září 2003 o právu na sloučení rodiny. Úř. věst. L 251, 3. října 2003.</w:t>
      </w:r>
    </w:p>
    <w:p w:rsidR="004A70BE" w:rsidRDefault="004A70BE" w:rsidP="004C2B34">
      <w:pPr>
        <w:pStyle w:val="Textpoznpodarou"/>
        <w:spacing w:line="360" w:lineRule="auto"/>
        <w:jc w:val="both"/>
        <w:rPr>
          <w:sz w:val="22"/>
          <w:szCs w:val="22"/>
        </w:rPr>
      </w:pPr>
    </w:p>
    <w:p w:rsidR="00F21871" w:rsidRPr="004C2B34" w:rsidRDefault="00F21871" w:rsidP="004C2B34">
      <w:pPr>
        <w:pStyle w:val="Textpoznpodarou"/>
        <w:spacing w:line="360" w:lineRule="auto"/>
        <w:jc w:val="both"/>
        <w:rPr>
          <w:sz w:val="22"/>
          <w:szCs w:val="22"/>
        </w:rPr>
      </w:pPr>
      <w:r w:rsidRPr="004C2B34">
        <w:rPr>
          <w:sz w:val="22"/>
          <w:szCs w:val="22"/>
        </w:rPr>
        <w:lastRenderedPageBreak/>
        <w:t>Směrnice Rady 2003/109/ES ze dne 25. listopadu 2003 o právním postavení státních příslušníků třetích zemí, kteří jsou dlouhodobě pobývajícími rezidenty. Úř. věst. L 016, 23. ledna 2004, s. 44 - 53.</w:t>
      </w:r>
    </w:p>
    <w:p w:rsidR="00F21871" w:rsidRPr="004C2B34" w:rsidRDefault="00F21871" w:rsidP="004C2B34">
      <w:pPr>
        <w:pStyle w:val="Odstavecseseznamem"/>
        <w:spacing w:line="360" w:lineRule="auto"/>
        <w:ind w:left="0"/>
        <w:jc w:val="both"/>
        <w:rPr>
          <w:sz w:val="22"/>
          <w:szCs w:val="22"/>
        </w:rPr>
      </w:pPr>
    </w:p>
    <w:p w:rsidR="00F21871" w:rsidRPr="004C2B34" w:rsidRDefault="00F21871" w:rsidP="004C2B34">
      <w:pPr>
        <w:pStyle w:val="Textpoznpodarou"/>
        <w:spacing w:line="360" w:lineRule="auto"/>
        <w:jc w:val="both"/>
        <w:rPr>
          <w:sz w:val="22"/>
          <w:szCs w:val="22"/>
        </w:rPr>
      </w:pPr>
      <w:r w:rsidRPr="004C2B34">
        <w:rPr>
          <w:sz w:val="22"/>
          <w:szCs w:val="22"/>
        </w:rPr>
        <w:t>Směrnice Evropského parlamentu a Rady 2004/38/ES ze dne 29. dubna 2004 o právu občanů Unie a jejich rodinných příslušníků svobodně se pohybovat a pobývat na území členských států, o změně nařízení (EHS) č. 1612/68 a o zrušení směrnic 64/221/EHS, 68/360/EHS, 72/194/EHS, 73/148/EHS, 75/34/EHS, 75/35/EHS, 90/364/EHS, 90/365/EHS a 93/96/EHS. Úř. věst. L 158, 30. dubna 2004, s. 77-123.</w:t>
      </w:r>
    </w:p>
    <w:p w:rsidR="00F21871" w:rsidRPr="004C2B34" w:rsidRDefault="00F21871" w:rsidP="004C2B34">
      <w:pPr>
        <w:pStyle w:val="Odstavecseseznamem"/>
        <w:spacing w:line="360" w:lineRule="auto"/>
        <w:ind w:left="0"/>
        <w:jc w:val="both"/>
        <w:rPr>
          <w:sz w:val="22"/>
          <w:szCs w:val="22"/>
        </w:rPr>
      </w:pPr>
    </w:p>
    <w:p w:rsidR="00C4648D" w:rsidRPr="004C2B34" w:rsidRDefault="00C4648D" w:rsidP="004C2B34">
      <w:pPr>
        <w:pStyle w:val="Odstavecseseznamem"/>
        <w:spacing w:line="360" w:lineRule="auto"/>
        <w:ind w:left="0"/>
        <w:jc w:val="both"/>
        <w:rPr>
          <w:sz w:val="22"/>
          <w:szCs w:val="22"/>
        </w:rPr>
      </w:pPr>
      <w:r w:rsidRPr="004C2B34">
        <w:rPr>
          <w:sz w:val="22"/>
          <w:szCs w:val="22"/>
        </w:rPr>
        <w:t>Směrnice Evropského parlamentu a Rady 2013/55/EU ze dne 20. listopadu 2013, kterou se mění směrnice 2005/36/ES o uznávání odborných kvalifikací a nařízení (EU) č. 1024/2012 o správní spolupráci prostřednictvím systému pro výměnu informací o vnitřním trhu („nařízení o systému IMI“). Úř. věst. L 354/132, 28. prosince 2013, s. 132-170.</w:t>
      </w:r>
    </w:p>
    <w:p w:rsidR="00C4648D" w:rsidRPr="004C2B34" w:rsidRDefault="00C4648D" w:rsidP="004C2B34">
      <w:pPr>
        <w:pStyle w:val="Odstavecseseznamem"/>
        <w:spacing w:line="360" w:lineRule="auto"/>
        <w:ind w:left="0"/>
        <w:jc w:val="both"/>
        <w:rPr>
          <w:sz w:val="22"/>
          <w:szCs w:val="22"/>
        </w:rPr>
      </w:pPr>
    </w:p>
    <w:p w:rsidR="00F21871" w:rsidRPr="004C2B34" w:rsidRDefault="00F21871" w:rsidP="004C2B34">
      <w:pPr>
        <w:pStyle w:val="Odstavecseseznamem"/>
        <w:spacing w:line="360" w:lineRule="auto"/>
        <w:ind w:left="0"/>
        <w:jc w:val="both"/>
        <w:rPr>
          <w:sz w:val="22"/>
          <w:szCs w:val="22"/>
        </w:rPr>
      </w:pPr>
      <w:r w:rsidRPr="004C2B34">
        <w:rPr>
          <w:sz w:val="22"/>
          <w:szCs w:val="22"/>
        </w:rPr>
        <w:t>Směrnice rady (EU) 2015/637 ze dne 20. dubna 2015 o opatřeních v oblasti koordinace a spolupráce s cílem usnadnit konzulární ochranu nezastoupených občanů Unie ve třetích zemích a o zrušení rozhodnutí 95/553/ES. Úř. věst. L 106/1, 4. dubna 2015.</w:t>
      </w:r>
    </w:p>
    <w:p w:rsidR="00C4648D" w:rsidRPr="004C2B34" w:rsidRDefault="00C4648D" w:rsidP="004C2B34">
      <w:pPr>
        <w:pStyle w:val="Odstavecseseznamem"/>
        <w:spacing w:line="360" w:lineRule="auto"/>
        <w:ind w:left="0"/>
        <w:jc w:val="both"/>
        <w:rPr>
          <w:sz w:val="22"/>
          <w:szCs w:val="22"/>
        </w:rPr>
      </w:pPr>
    </w:p>
    <w:p w:rsidR="00C4648D" w:rsidRPr="004C2B34" w:rsidRDefault="00C4648D" w:rsidP="004C2B34">
      <w:pPr>
        <w:pStyle w:val="Odstavecseseznamem"/>
        <w:spacing w:line="360" w:lineRule="auto"/>
        <w:ind w:left="0"/>
        <w:jc w:val="both"/>
        <w:rPr>
          <w:sz w:val="22"/>
          <w:szCs w:val="22"/>
        </w:rPr>
      </w:pPr>
      <w:r w:rsidRPr="004C2B34">
        <w:rPr>
          <w:sz w:val="22"/>
          <w:szCs w:val="22"/>
        </w:rPr>
        <w:t>Vysvětlení k Listině základních práv. Úř. věst. C 303/17, 14. prosince 2007.</w:t>
      </w:r>
    </w:p>
    <w:p w:rsidR="00F21871" w:rsidRPr="004C2B34" w:rsidRDefault="00F21871" w:rsidP="004C2B34">
      <w:pPr>
        <w:pStyle w:val="Textpoznpodarou"/>
        <w:spacing w:line="360" w:lineRule="auto"/>
        <w:jc w:val="both"/>
        <w:rPr>
          <w:sz w:val="22"/>
          <w:szCs w:val="22"/>
        </w:rPr>
      </w:pPr>
    </w:p>
    <w:p w:rsidR="00C4648D" w:rsidRPr="004C2B34" w:rsidRDefault="00C4648D" w:rsidP="004C2B34">
      <w:pPr>
        <w:pStyle w:val="Odstavecseseznamem"/>
        <w:spacing w:line="360" w:lineRule="auto"/>
        <w:ind w:left="0"/>
        <w:jc w:val="both"/>
        <w:rPr>
          <w:sz w:val="22"/>
          <w:szCs w:val="22"/>
        </w:rPr>
      </w:pPr>
      <w:r w:rsidRPr="004C2B34">
        <w:rPr>
          <w:sz w:val="22"/>
          <w:szCs w:val="22"/>
        </w:rPr>
        <w:t>Zákon č. 40/1993 Sb. , o nabývání a pozbývání státního občanství České republiky, ve znění pozdějších předpisů</w:t>
      </w:r>
    </w:p>
    <w:p w:rsidR="00C4648D" w:rsidRPr="004C2B34" w:rsidRDefault="00C4648D" w:rsidP="004C2B34">
      <w:pPr>
        <w:pStyle w:val="Odstavecseseznamem"/>
        <w:spacing w:line="360" w:lineRule="auto"/>
        <w:ind w:left="0"/>
        <w:jc w:val="both"/>
        <w:rPr>
          <w:sz w:val="22"/>
          <w:szCs w:val="22"/>
        </w:rPr>
      </w:pPr>
    </w:p>
    <w:p w:rsidR="00C4648D" w:rsidRDefault="00C4648D" w:rsidP="004C2B34">
      <w:pPr>
        <w:pStyle w:val="Odstavecseseznamem"/>
        <w:spacing w:line="360" w:lineRule="auto"/>
        <w:ind w:left="0"/>
        <w:jc w:val="both"/>
        <w:rPr>
          <w:sz w:val="22"/>
          <w:szCs w:val="22"/>
        </w:rPr>
      </w:pPr>
      <w:r w:rsidRPr="004C2B34">
        <w:rPr>
          <w:sz w:val="22"/>
          <w:szCs w:val="22"/>
        </w:rPr>
        <w:t>Zákon č. 186/2013 Sb., o státním občanství České republiky a o změně některých zákonů (zákon o státním občanství České republiky), ve znění pozdějších předpisů</w:t>
      </w:r>
    </w:p>
    <w:p w:rsidR="004A70BE" w:rsidRPr="004C2B34" w:rsidRDefault="004A70BE" w:rsidP="004C2B34">
      <w:pPr>
        <w:pStyle w:val="Odstavecseseznamem"/>
        <w:spacing w:line="360" w:lineRule="auto"/>
        <w:ind w:left="0"/>
        <w:jc w:val="both"/>
        <w:rPr>
          <w:sz w:val="22"/>
          <w:szCs w:val="22"/>
        </w:rPr>
      </w:pPr>
    </w:p>
    <w:p w:rsidR="00F21871" w:rsidRPr="004A70BE" w:rsidRDefault="00F21871" w:rsidP="004C2B34">
      <w:pPr>
        <w:pStyle w:val="Textpoznpodarou"/>
        <w:spacing w:line="360" w:lineRule="auto"/>
        <w:jc w:val="both"/>
        <w:rPr>
          <w:b/>
          <w:sz w:val="22"/>
          <w:szCs w:val="22"/>
          <w:u w:val="single"/>
        </w:rPr>
      </w:pPr>
      <w:r w:rsidRPr="004A70BE">
        <w:rPr>
          <w:b/>
          <w:sz w:val="22"/>
          <w:szCs w:val="22"/>
          <w:u w:val="single"/>
        </w:rPr>
        <w:t>Judikatura</w:t>
      </w:r>
    </w:p>
    <w:p w:rsidR="00E447E0" w:rsidRPr="004C2B34" w:rsidRDefault="00E447E0" w:rsidP="004C2B34">
      <w:pPr>
        <w:pStyle w:val="Textpoznpodarou"/>
        <w:spacing w:line="360" w:lineRule="auto"/>
        <w:jc w:val="both"/>
        <w:rPr>
          <w:b/>
          <w:sz w:val="22"/>
          <w:szCs w:val="22"/>
        </w:rPr>
      </w:pPr>
      <w:r w:rsidRPr="004C2B34">
        <w:rPr>
          <w:i/>
          <w:sz w:val="22"/>
          <w:szCs w:val="22"/>
        </w:rPr>
        <w:t>Liechtenstein c. Guatemala (Nottebohm case),</w:t>
      </w:r>
      <w:r w:rsidRPr="004C2B34">
        <w:rPr>
          <w:sz w:val="22"/>
          <w:szCs w:val="22"/>
        </w:rPr>
        <w:t xml:space="preserve"> Rozsudek MSD ze dne 6. dubna 1955</w:t>
      </w:r>
    </w:p>
    <w:p w:rsidR="00625320" w:rsidRPr="004C2B34" w:rsidRDefault="00625320" w:rsidP="004C2B34">
      <w:pPr>
        <w:pStyle w:val="Textpoznpodarou"/>
        <w:spacing w:line="360" w:lineRule="auto"/>
        <w:jc w:val="both"/>
        <w:rPr>
          <w:b/>
          <w:sz w:val="22"/>
          <w:szCs w:val="22"/>
        </w:rPr>
      </w:pPr>
    </w:p>
    <w:p w:rsidR="00625320" w:rsidRPr="004C2B34" w:rsidRDefault="00625320" w:rsidP="004C2B34">
      <w:pPr>
        <w:pStyle w:val="Odstavecseseznamem"/>
        <w:spacing w:line="360" w:lineRule="auto"/>
        <w:ind w:left="0"/>
        <w:jc w:val="both"/>
        <w:rPr>
          <w:sz w:val="22"/>
          <w:szCs w:val="22"/>
        </w:rPr>
      </w:pPr>
      <w:r w:rsidRPr="004C2B34">
        <w:rPr>
          <w:i/>
          <w:sz w:val="22"/>
          <w:szCs w:val="22"/>
        </w:rPr>
        <w:t>Matthews v. the United Kingdom</w:t>
      </w:r>
      <w:r w:rsidRPr="004C2B34">
        <w:rPr>
          <w:sz w:val="22"/>
          <w:szCs w:val="22"/>
        </w:rPr>
        <w:t>, Rozsudek ESLP ze dne 18. února 1999, stížnost č. 24833/94.</w:t>
      </w:r>
    </w:p>
    <w:p w:rsidR="00F21871" w:rsidRPr="004C2B34" w:rsidRDefault="00F21871" w:rsidP="004C2B34">
      <w:pPr>
        <w:pStyle w:val="Textpoznpodarou"/>
        <w:spacing w:line="360" w:lineRule="auto"/>
        <w:jc w:val="both"/>
        <w:rPr>
          <w:b/>
          <w:sz w:val="22"/>
          <w:szCs w:val="22"/>
        </w:rPr>
      </w:pPr>
    </w:p>
    <w:p w:rsidR="00250182" w:rsidRPr="004C2B34" w:rsidRDefault="00250182" w:rsidP="004C2B34">
      <w:pPr>
        <w:pStyle w:val="Textpoznpodarou"/>
        <w:spacing w:line="360" w:lineRule="auto"/>
        <w:jc w:val="both"/>
        <w:rPr>
          <w:sz w:val="22"/>
          <w:szCs w:val="22"/>
        </w:rPr>
      </w:pPr>
      <w:r w:rsidRPr="004C2B34">
        <w:rPr>
          <w:sz w:val="22"/>
          <w:szCs w:val="22"/>
        </w:rPr>
        <w:t xml:space="preserve">Rozsudek ze dne 15. července 1963, </w:t>
      </w:r>
      <w:r w:rsidRPr="004C2B34">
        <w:rPr>
          <w:bCs/>
          <w:i/>
          <w:sz w:val="22"/>
          <w:szCs w:val="22"/>
          <w:shd w:val="clear" w:color="auto" w:fill="FFFFFF"/>
        </w:rPr>
        <w:t xml:space="preserve">Plaumann &amp; Co. v Commission of the European Economic Community. </w:t>
      </w:r>
      <w:r w:rsidRPr="004C2B34">
        <w:rPr>
          <w:sz w:val="22"/>
          <w:szCs w:val="22"/>
        </w:rPr>
        <w:t xml:space="preserve">C-25/62, Sb. rozh. s. </w:t>
      </w:r>
      <w:r w:rsidRPr="004C2B34">
        <w:rPr>
          <w:bCs/>
          <w:sz w:val="22"/>
          <w:szCs w:val="22"/>
          <w:shd w:val="clear" w:color="auto" w:fill="FFFFFF"/>
        </w:rPr>
        <w:t>00199</w:t>
      </w:r>
      <w:r w:rsidRPr="004C2B34">
        <w:rPr>
          <w:sz w:val="22"/>
          <w:szCs w:val="22"/>
        </w:rPr>
        <w:t>.</w:t>
      </w:r>
    </w:p>
    <w:p w:rsidR="00250182" w:rsidRPr="004C2B34" w:rsidRDefault="00250182" w:rsidP="004C2B34">
      <w:pPr>
        <w:pStyle w:val="Textpoznpodarou"/>
        <w:spacing w:line="360" w:lineRule="auto"/>
        <w:jc w:val="both"/>
        <w:rPr>
          <w:sz w:val="22"/>
          <w:szCs w:val="22"/>
        </w:rPr>
      </w:pPr>
    </w:p>
    <w:p w:rsidR="00625320" w:rsidRPr="004C2B34" w:rsidRDefault="00625320" w:rsidP="004C2B34">
      <w:pPr>
        <w:pStyle w:val="Odstavecseseznamem"/>
        <w:spacing w:line="360" w:lineRule="auto"/>
        <w:ind w:left="0"/>
        <w:jc w:val="both"/>
        <w:rPr>
          <w:sz w:val="22"/>
          <w:szCs w:val="22"/>
        </w:rPr>
      </w:pPr>
      <w:r w:rsidRPr="004C2B34">
        <w:rPr>
          <w:sz w:val="22"/>
          <w:szCs w:val="22"/>
        </w:rPr>
        <w:t xml:space="preserve">Rozsudek ze dne 13. února 1985, </w:t>
      </w:r>
      <w:r w:rsidRPr="004C2B34">
        <w:rPr>
          <w:i/>
          <w:sz w:val="22"/>
          <w:szCs w:val="22"/>
        </w:rPr>
        <w:t>Aissatou Diatta v Land Berlin</w:t>
      </w:r>
      <w:r w:rsidRPr="004C2B34">
        <w:rPr>
          <w:sz w:val="22"/>
          <w:szCs w:val="22"/>
        </w:rPr>
        <w:t>, Case 267/83, Sb. rozh. s. 00567.</w:t>
      </w:r>
    </w:p>
    <w:p w:rsidR="00625320" w:rsidRPr="004C2B34" w:rsidRDefault="00625320" w:rsidP="004C2B34">
      <w:pPr>
        <w:pStyle w:val="Textpoznpodarou"/>
        <w:spacing w:line="360" w:lineRule="auto"/>
        <w:jc w:val="both"/>
        <w:rPr>
          <w:sz w:val="22"/>
          <w:szCs w:val="22"/>
        </w:rPr>
      </w:pPr>
    </w:p>
    <w:p w:rsidR="00250182" w:rsidRPr="004C2B34" w:rsidRDefault="00250182" w:rsidP="004C2B34">
      <w:pPr>
        <w:pStyle w:val="Textpoznpodarou"/>
        <w:spacing w:line="360" w:lineRule="auto"/>
        <w:jc w:val="both"/>
        <w:rPr>
          <w:sz w:val="22"/>
          <w:szCs w:val="22"/>
        </w:rPr>
      </w:pPr>
      <w:r w:rsidRPr="004C2B34">
        <w:rPr>
          <w:sz w:val="22"/>
          <w:szCs w:val="22"/>
        </w:rPr>
        <w:lastRenderedPageBreak/>
        <w:t xml:space="preserve">Rozsudek ze dne 18. května 1989, </w:t>
      </w:r>
      <w:r w:rsidRPr="004C2B34">
        <w:rPr>
          <w:i/>
          <w:sz w:val="22"/>
          <w:szCs w:val="22"/>
        </w:rPr>
        <w:t>Commission of the European Communities v Federal Republic of Germany</w:t>
      </w:r>
      <w:r w:rsidRPr="004C2B34">
        <w:rPr>
          <w:sz w:val="22"/>
          <w:szCs w:val="22"/>
        </w:rPr>
        <w:t>, Věc 249/86, Sb. rozh. s. 01263.</w:t>
      </w:r>
    </w:p>
    <w:p w:rsidR="00250182" w:rsidRPr="004C2B34" w:rsidRDefault="00250182" w:rsidP="004C2B34">
      <w:pPr>
        <w:pStyle w:val="Textpoznpodarou"/>
        <w:spacing w:line="360" w:lineRule="auto"/>
        <w:jc w:val="both"/>
        <w:rPr>
          <w:sz w:val="22"/>
          <w:szCs w:val="22"/>
        </w:rPr>
      </w:pPr>
    </w:p>
    <w:p w:rsidR="00250182" w:rsidRPr="004C2B34" w:rsidRDefault="00250182" w:rsidP="004C2B34">
      <w:pPr>
        <w:pStyle w:val="Textpoznpodarou"/>
        <w:spacing w:line="360" w:lineRule="auto"/>
        <w:jc w:val="both"/>
        <w:rPr>
          <w:sz w:val="22"/>
          <w:szCs w:val="22"/>
        </w:rPr>
      </w:pPr>
      <w:r w:rsidRPr="004C2B34">
        <w:rPr>
          <w:sz w:val="22"/>
          <w:szCs w:val="22"/>
        </w:rPr>
        <w:t xml:space="preserve">Rozsudek ze dne 20. září 2001. </w:t>
      </w:r>
      <w:r w:rsidRPr="004C2B34">
        <w:rPr>
          <w:i/>
          <w:sz w:val="22"/>
          <w:szCs w:val="22"/>
        </w:rPr>
        <w:t xml:space="preserve">Rudy Grzelczyk v Centre public d'aide sociale d'Ottignies-Louvain-la-Neuve, </w:t>
      </w:r>
      <w:r w:rsidRPr="004C2B34">
        <w:rPr>
          <w:sz w:val="22"/>
          <w:szCs w:val="22"/>
        </w:rPr>
        <w:t>C-184/99. Sb. rozh. s. I-06193.</w:t>
      </w:r>
    </w:p>
    <w:p w:rsidR="00250182" w:rsidRPr="004C2B34" w:rsidRDefault="00250182" w:rsidP="004C2B34">
      <w:pPr>
        <w:pStyle w:val="Textpoznpodarou"/>
        <w:spacing w:line="360" w:lineRule="auto"/>
        <w:jc w:val="both"/>
        <w:rPr>
          <w:sz w:val="22"/>
          <w:szCs w:val="22"/>
        </w:rPr>
      </w:pPr>
    </w:p>
    <w:p w:rsidR="007C7519" w:rsidRPr="004C2B34" w:rsidRDefault="007C7519" w:rsidP="004C2B34">
      <w:pPr>
        <w:pStyle w:val="Textpoznpodarou"/>
        <w:spacing w:line="360" w:lineRule="auto"/>
        <w:jc w:val="both"/>
        <w:rPr>
          <w:sz w:val="22"/>
          <w:szCs w:val="22"/>
        </w:rPr>
      </w:pPr>
      <w:r w:rsidRPr="004C2B34">
        <w:rPr>
          <w:sz w:val="22"/>
          <w:szCs w:val="22"/>
        </w:rPr>
        <w:t xml:space="preserve">Rozsudek ze dne 25. července 2002, </w:t>
      </w:r>
      <w:r w:rsidRPr="004C2B34">
        <w:rPr>
          <w:i/>
          <w:sz w:val="22"/>
          <w:szCs w:val="22"/>
        </w:rPr>
        <w:t>Mouvement contre le racisme, l'antisémitisme et la xénophobie ASBL (MRAX) v Belgian State</w:t>
      </w:r>
      <w:r w:rsidRPr="004C2B34">
        <w:rPr>
          <w:sz w:val="22"/>
          <w:szCs w:val="22"/>
        </w:rPr>
        <w:t>, C-459/99, Sb. rozh. s. I-06591.</w:t>
      </w:r>
    </w:p>
    <w:p w:rsidR="007C7519" w:rsidRPr="004C2B34" w:rsidRDefault="007C7519" w:rsidP="004C2B34">
      <w:pPr>
        <w:pStyle w:val="Textpoznpodarou"/>
        <w:spacing w:line="360" w:lineRule="auto"/>
        <w:jc w:val="both"/>
        <w:rPr>
          <w:sz w:val="22"/>
          <w:szCs w:val="22"/>
        </w:rPr>
      </w:pPr>
    </w:p>
    <w:p w:rsidR="007C7519" w:rsidRPr="004C2B34" w:rsidRDefault="007C7519" w:rsidP="004C2B34">
      <w:pPr>
        <w:pStyle w:val="Textpoznpodarou"/>
        <w:spacing w:line="360" w:lineRule="auto"/>
        <w:jc w:val="both"/>
        <w:rPr>
          <w:sz w:val="22"/>
          <w:szCs w:val="22"/>
        </w:rPr>
      </w:pPr>
      <w:r w:rsidRPr="004C2B34">
        <w:rPr>
          <w:sz w:val="22"/>
          <w:szCs w:val="22"/>
        </w:rPr>
        <w:t xml:space="preserve">Rozsudek ze dne 23. září 2003, </w:t>
      </w:r>
      <w:r w:rsidRPr="004C2B34">
        <w:rPr>
          <w:i/>
          <w:sz w:val="22"/>
          <w:szCs w:val="22"/>
        </w:rPr>
        <w:t>Secretary of State for the Home Department v Hacene Akrich</w:t>
      </w:r>
      <w:r w:rsidRPr="004C2B34">
        <w:rPr>
          <w:sz w:val="22"/>
          <w:szCs w:val="22"/>
        </w:rPr>
        <w:t>, C-109/01, Sb. rozh. s. I-09607.</w:t>
      </w:r>
    </w:p>
    <w:p w:rsidR="00FA6BAD" w:rsidRPr="004C2B34" w:rsidRDefault="00FA6BAD" w:rsidP="004C2B34">
      <w:pPr>
        <w:pStyle w:val="Textpoznpodarou"/>
        <w:spacing w:line="360" w:lineRule="auto"/>
        <w:jc w:val="both"/>
        <w:rPr>
          <w:sz w:val="22"/>
          <w:szCs w:val="22"/>
        </w:rPr>
      </w:pPr>
    </w:p>
    <w:p w:rsidR="00FA6BAD" w:rsidRPr="004C2B34" w:rsidRDefault="00FA6BAD" w:rsidP="004C2B34">
      <w:pPr>
        <w:pStyle w:val="Odstavecseseznamem"/>
        <w:spacing w:line="360" w:lineRule="auto"/>
        <w:ind w:left="0"/>
        <w:jc w:val="both"/>
        <w:rPr>
          <w:sz w:val="22"/>
          <w:szCs w:val="22"/>
        </w:rPr>
      </w:pPr>
      <w:r w:rsidRPr="004C2B34">
        <w:rPr>
          <w:sz w:val="22"/>
          <w:szCs w:val="22"/>
        </w:rPr>
        <w:t xml:space="preserve">Rozsudek ze dne 12. září 2006, </w:t>
      </w:r>
      <w:r w:rsidRPr="004C2B34">
        <w:rPr>
          <w:i/>
          <w:sz w:val="22"/>
          <w:szCs w:val="22"/>
        </w:rPr>
        <w:t>Kingdom of Spain v United Kingdom of Great Britain and Northern Ireland</w:t>
      </w:r>
      <w:r w:rsidRPr="004C2B34">
        <w:rPr>
          <w:sz w:val="22"/>
          <w:szCs w:val="22"/>
        </w:rPr>
        <w:t>, C</w:t>
      </w:r>
      <w:r w:rsidRPr="004C2B34">
        <w:rPr>
          <w:rFonts w:ascii="Cambria Math" w:hAnsi="Cambria Math" w:cs="Cambria Math"/>
          <w:sz w:val="22"/>
          <w:szCs w:val="22"/>
        </w:rPr>
        <w:t>‑</w:t>
      </w:r>
      <w:r w:rsidRPr="004C2B34">
        <w:rPr>
          <w:sz w:val="22"/>
          <w:szCs w:val="22"/>
        </w:rPr>
        <w:t>145/04, Sb. rozh. s. I-07917.</w:t>
      </w:r>
    </w:p>
    <w:p w:rsidR="007C7519" w:rsidRPr="004C2B34" w:rsidRDefault="007C7519" w:rsidP="004C2B34">
      <w:pPr>
        <w:pStyle w:val="Textpoznpodarou"/>
        <w:spacing w:line="360" w:lineRule="auto"/>
        <w:jc w:val="both"/>
        <w:rPr>
          <w:color w:val="000000"/>
          <w:sz w:val="22"/>
          <w:szCs w:val="22"/>
          <w:shd w:val="clear" w:color="auto" w:fill="FFFFFF"/>
        </w:rPr>
      </w:pPr>
    </w:p>
    <w:p w:rsidR="00625320" w:rsidRPr="004C2B34" w:rsidRDefault="00625320" w:rsidP="004C2B34">
      <w:pPr>
        <w:pStyle w:val="Odstavecseseznamem"/>
        <w:spacing w:line="360" w:lineRule="auto"/>
        <w:ind w:left="0"/>
        <w:jc w:val="both"/>
        <w:rPr>
          <w:sz w:val="22"/>
          <w:szCs w:val="22"/>
        </w:rPr>
      </w:pPr>
      <w:r w:rsidRPr="004C2B34">
        <w:rPr>
          <w:sz w:val="22"/>
          <w:szCs w:val="22"/>
        </w:rPr>
        <w:t xml:space="preserve">Rozsudek ze dne 9. ledna 2007, </w:t>
      </w:r>
      <w:r w:rsidRPr="004C2B34">
        <w:rPr>
          <w:i/>
          <w:sz w:val="22"/>
          <w:szCs w:val="22"/>
        </w:rPr>
        <w:t>Yunying Jia v Migrationsverket</w:t>
      </w:r>
      <w:r w:rsidRPr="004C2B34">
        <w:rPr>
          <w:sz w:val="22"/>
          <w:szCs w:val="22"/>
        </w:rPr>
        <w:t>, C-1/05, Sb. rozh. s. 2007 I-00001.</w:t>
      </w:r>
    </w:p>
    <w:p w:rsidR="00625320" w:rsidRPr="004C2B34" w:rsidRDefault="00625320" w:rsidP="004C2B34">
      <w:pPr>
        <w:pStyle w:val="Textpoznpodarou"/>
        <w:spacing w:line="360" w:lineRule="auto"/>
        <w:jc w:val="both"/>
        <w:rPr>
          <w:color w:val="000000"/>
          <w:sz w:val="22"/>
          <w:szCs w:val="22"/>
          <w:shd w:val="clear" w:color="auto" w:fill="FFFFFF"/>
        </w:rPr>
      </w:pPr>
    </w:p>
    <w:p w:rsidR="007C7519" w:rsidRPr="004C2B34" w:rsidRDefault="007C7519" w:rsidP="004C2B34">
      <w:pPr>
        <w:pStyle w:val="Textpoznpodarou"/>
        <w:spacing w:line="360" w:lineRule="auto"/>
        <w:jc w:val="both"/>
        <w:rPr>
          <w:sz w:val="22"/>
          <w:szCs w:val="22"/>
        </w:rPr>
      </w:pPr>
      <w:r w:rsidRPr="004C2B34">
        <w:rPr>
          <w:sz w:val="22"/>
          <w:szCs w:val="22"/>
        </w:rPr>
        <w:t xml:space="preserve">Rozsudek ze dne 25. července 2008, </w:t>
      </w:r>
      <w:r w:rsidRPr="004C2B34">
        <w:rPr>
          <w:i/>
          <w:sz w:val="22"/>
          <w:szCs w:val="22"/>
        </w:rPr>
        <w:t>Blaise Baheten Metock and Others v Minister for Justice, Equality and Law Reform</w:t>
      </w:r>
      <w:r w:rsidRPr="004C2B34">
        <w:rPr>
          <w:sz w:val="22"/>
          <w:szCs w:val="22"/>
        </w:rPr>
        <w:t>, C-127/08, Sb. rozh. s. I-06241.</w:t>
      </w:r>
    </w:p>
    <w:p w:rsidR="007C7519" w:rsidRPr="004C2B34" w:rsidRDefault="007C7519" w:rsidP="004C2B34">
      <w:pPr>
        <w:pStyle w:val="Textpoznpodarou"/>
        <w:spacing w:line="360" w:lineRule="auto"/>
        <w:jc w:val="both"/>
        <w:rPr>
          <w:sz w:val="22"/>
          <w:szCs w:val="22"/>
        </w:rPr>
      </w:pPr>
    </w:p>
    <w:p w:rsidR="007C7519" w:rsidRPr="004C2B34" w:rsidRDefault="007C7519" w:rsidP="004C2B34">
      <w:pPr>
        <w:pStyle w:val="Textpoznpodarou"/>
        <w:spacing w:line="360" w:lineRule="auto"/>
        <w:jc w:val="both"/>
        <w:rPr>
          <w:sz w:val="22"/>
          <w:szCs w:val="22"/>
        </w:rPr>
      </w:pPr>
      <w:r w:rsidRPr="004C2B34">
        <w:rPr>
          <w:sz w:val="22"/>
          <w:szCs w:val="22"/>
        </w:rPr>
        <w:t xml:space="preserve">Rozsudek ze dne 8. března 2011, </w:t>
      </w:r>
      <w:r w:rsidRPr="004C2B34">
        <w:rPr>
          <w:i/>
          <w:sz w:val="22"/>
          <w:szCs w:val="22"/>
        </w:rPr>
        <w:t>Gerardo Ruiz Zambrano v Office national de l’emploi (ONEm),</w:t>
      </w:r>
      <w:r w:rsidRPr="004C2B34">
        <w:rPr>
          <w:sz w:val="22"/>
          <w:szCs w:val="22"/>
        </w:rPr>
        <w:t xml:space="preserve"> C-34/09, Sb. rozh. s. I-01177.</w:t>
      </w:r>
    </w:p>
    <w:p w:rsidR="007C7519" w:rsidRPr="004C2B34" w:rsidRDefault="007C7519" w:rsidP="004C2B34">
      <w:pPr>
        <w:pStyle w:val="Textpoznpodarou"/>
        <w:spacing w:line="360" w:lineRule="auto"/>
        <w:jc w:val="both"/>
        <w:rPr>
          <w:b/>
          <w:sz w:val="22"/>
          <w:szCs w:val="22"/>
        </w:rPr>
      </w:pPr>
    </w:p>
    <w:p w:rsidR="007C7519" w:rsidRPr="004C2B34" w:rsidRDefault="007C7519" w:rsidP="004C2B34">
      <w:pPr>
        <w:pStyle w:val="Textpoznpodarou"/>
        <w:spacing w:line="360" w:lineRule="auto"/>
        <w:jc w:val="both"/>
        <w:rPr>
          <w:sz w:val="22"/>
          <w:szCs w:val="22"/>
        </w:rPr>
      </w:pPr>
      <w:r w:rsidRPr="004C2B34">
        <w:rPr>
          <w:sz w:val="22"/>
          <w:szCs w:val="22"/>
        </w:rPr>
        <w:t xml:space="preserve">Rozsudek ze dne 5. května 2011, </w:t>
      </w:r>
      <w:r w:rsidRPr="004C2B34">
        <w:rPr>
          <w:i/>
          <w:sz w:val="22"/>
          <w:szCs w:val="22"/>
        </w:rPr>
        <w:t>Shirley McCarthy v Secretary of State for the Home Department</w:t>
      </w:r>
      <w:r w:rsidRPr="004C2B34">
        <w:rPr>
          <w:sz w:val="22"/>
          <w:szCs w:val="22"/>
        </w:rPr>
        <w:t>, C-434/09, Sb. rozh. s. I-03375.</w:t>
      </w:r>
    </w:p>
    <w:p w:rsidR="007C7519" w:rsidRPr="004C2B34" w:rsidRDefault="007C7519" w:rsidP="004C2B34">
      <w:pPr>
        <w:pStyle w:val="Textpoznpodarou"/>
        <w:spacing w:line="360" w:lineRule="auto"/>
        <w:jc w:val="both"/>
        <w:rPr>
          <w:sz w:val="22"/>
          <w:szCs w:val="22"/>
        </w:rPr>
      </w:pPr>
    </w:p>
    <w:p w:rsidR="007C7519" w:rsidRDefault="007C7519" w:rsidP="004C2B34">
      <w:pPr>
        <w:pStyle w:val="Textpoznpodarou"/>
        <w:spacing w:line="360" w:lineRule="auto"/>
        <w:jc w:val="both"/>
        <w:rPr>
          <w:sz w:val="22"/>
          <w:szCs w:val="22"/>
        </w:rPr>
      </w:pPr>
      <w:r w:rsidRPr="004C2B34">
        <w:rPr>
          <w:sz w:val="22"/>
          <w:szCs w:val="22"/>
        </w:rPr>
        <w:t xml:space="preserve">Rozsudek ze dne 15. listopadu 2011, </w:t>
      </w:r>
      <w:r w:rsidRPr="004C2B34">
        <w:rPr>
          <w:i/>
          <w:sz w:val="22"/>
          <w:szCs w:val="22"/>
        </w:rPr>
        <w:t>Murat Dereci and Others v Bundesministerium für Inneres</w:t>
      </w:r>
      <w:r w:rsidRPr="004C2B34">
        <w:rPr>
          <w:sz w:val="22"/>
          <w:szCs w:val="22"/>
        </w:rPr>
        <w:t>, C-256/11</w:t>
      </w:r>
      <w:r w:rsidR="004B2A7B" w:rsidRPr="004C2B34">
        <w:rPr>
          <w:sz w:val="22"/>
          <w:szCs w:val="22"/>
        </w:rPr>
        <w:t>, Sb. rozh. s. I-11315.</w:t>
      </w:r>
    </w:p>
    <w:p w:rsidR="00027459" w:rsidRDefault="00027459" w:rsidP="004C2B34">
      <w:pPr>
        <w:pStyle w:val="Textpoznpodarou"/>
        <w:spacing w:line="360" w:lineRule="auto"/>
        <w:jc w:val="both"/>
        <w:rPr>
          <w:sz w:val="22"/>
          <w:szCs w:val="22"/>
        </w:rPr>
      </w:pPr>
    </w:p>
    <w:p w:rsidR="00027459" w:rsidRDefault="00027459" w:rsidP="00027459">
      <w:pPr>
        <w:pStyle w:val="Textpoznpodarou"/>
        <w:spacing w:line="360" w:lineRule="auto"/>
        <w:jc w:val="both"/>
        <w:rPr>
          <w:sz w:val="22"/>
          <w:szCs w:val="22"/>
        </w:rPr>
      </w:pPr>
      <w:r w:rsidRPr="004C2B34">
        <w:rPr>
          <w:sz w:val="22"/>
          <w:szCs w:val="22"/>
        </w:rPr>
        <w:t xml:space="preserve">Rozsudek ze dne 8. listopadu 2012, </w:t>
      </w:r>
      <w:r w:rsidRPr="004C2B34">
        <w:rPr>
          <w:i/>
          <w:sz w:val="22"/>
          <w:szCs w:val="22"/>
        </w:rPr>
        <w:t>Yoshikazu Iida v Stadt Ulm</w:t>
      </w:r>
      <w:r w:rsidRPr="004C2B34">
        <w:rPr>
          <w:sz w:val="22"/>
          <w:szCs w:val="22"/>
        </w:rPr>
        <w:t>, C-40/11</w:t>
      </w:r>
      <w:r>
        <w:rPr>
          <w:sz w:val="22"/>
          <w:szCs w:val="22"/>
        </w:rPr>
        <w:t>.</w:t>
      </w:r>
    </w:p>
    <w:p w:rsidR="00027459" w:rsidRDefault="00027459" w:rsidP="004C2B34">
      <w:pPr>
        <w:pStyle w:val="Textpoznpodarou"/>
        <w:spacing w:line="360" w:lineRule="auto"/>
        <w:jc w:val="both"/>
        <w:rPr>
          <w:sz w:val="22"/>
          <w:szCs w:val="22"/>
        </w:rPr>
      </w:pPr>
    </w:p>
    <w:p w:rsidR="007C7519" w:rsidRDefault="00027459" w:rsidP="004C2B34">
      <w:pPr>
        <w:pStyle w:val="Textpoznpodarou"/>
        <w:spacing w:line="360" w:lineRule="auto"/>
        <w:jc w:val="both"/>
      </w:pPr>
      <w:r>
        <w:t xml:space="preserve">Rozsudek ze dne 8. května 2013, </w:t>
      </w:r>
      <w:r w:rsidRPr="008473BE">
        <w:rPr>
          <w:i/>
        </w:rPr>
        <w:t>Kreshnik Ymeraga and Others v Ministre du Travail, de l'Emploi et de l'Immigration</w:t>
      </w:r>
      <w:r>
        <w:t>, C-87/12.</w:t>
      </w:r>
    </w:p>
    <w:p w:rsidR="00027459" w:rsidRDefault="00027459" w:rsidP="004C2B34">
      <w:pPr>
        <w:pStyle w:val="Textpoznpodarou"/>
        <w:spacing w:line="360" w:lineRule="auto"/>
        <w:jc w:val="both"/>
        <w:rPr>
          <w:sz w:val="22"/>
          <w:szCs w:val="22"/>
        </w:rPr>
      </w:pPr>
    </w:p>
    <w:p w:rsidR="00027459" w:rsidRDefault="00027459" w:rsidP="00027459">
      <w:pPr>
        <w:pStyle w:val="Textpoznpodarou"/>
        <w:jc w:val="both"/>
      </w:pPr>
      <w:r>
        <w:t xml:space="preserve">Rozsudek ze dne 16. července 2015, </w:t>
      </w:r>
      <w:r w:rsidRPr="00027459">
        <w:rPr>
          <w:i/>
        </w:rPr>
        <w:t>Kuldip Singh and Others v Minister for Justice and Equality</w:t>
      </w:r>
      <w:r>
        <w:t>, C-218/14.</w:t>
      </w:r>
    </w:p>
    <w:p w:rsidR="00EB55FA" w:rsidRDefault="00EB55FA" w:rsidP="00027459">
      <w:pPr>
        <w:pStyle w:val="Textpoznpodarou"/>
        <w:jc w:val="both"/>
      </w:pPr>
    </w:p>
    <w:p w:rsidR="004327EB" w:rsidRPr="004C2B34" w:rsidRDefault="00EB55FA" w:rsidP="00EB55FA">
      <w:pPr>
        <w:pStyle w:val="Textpoznpodarou"/>
        <w:jc w:val="both"/>
        <w:rPr>
          <w:sz w:val="22"/>
          <w:szCs w:val="22"/>
        </w:rPr>
      </w:pPr>
      <w:r>
        <w:t xml:space="preserve">Rozsudek ze dne 6. října 2015, </w:t>
      </w:r>
      <w:r w:rsidRPr="00EB55FA">
        <w:rPr>
          <w:i/>
        </w:rPr>
        <w:t>Thierry Delvigne v Commune de Lesparre-Médoc and Préfet de la Gironde</w:t>
      </w:r>
      <w:r>
        <w:t>, C-650/13</w:t>
      </w:r>
    </w:p>
    <w:p w:rsidR="00CB6E2E" w:rsidRPr="004A70BE" w:rsidRDefault="00250182" w:rsidP="004C2B34">
      <w:pPr>
        <w:pStyle w:val="Textpoznpodarou"/>
        <w:spacing w:line="360" w:lineRule="auto"/>
        <w:jc w:val="both"/>
        <w:rPr>
          <w:b/>
          <w:sz w:val="22"/>
          <w:szCs w:val="22"/>
          <w:u w:val="single"/>
        </w:rPr>
      </w:pPr>
      <w:r w:rsidRPr="004A70BE">
        <w:rPr>
          <w:b/>
          <w:sz w:val="22"/>
          <w:szCs w:val="22"/>
          <w:u w:val="single"/>
        </w:rPr>
        <w:lastRenderedPageBreak/>
        <w:t>Internetové zdroje</w:t>
      </w:r>
    </w:p>
    <w:p w:rsidR="00CE10E2" w:rsidRPr="004C2B34" w:rsidRDefault="00CE10E2" w:rsidP="004C2B34">
      <w:pPr>
        <w:spacing w:line="360" w:lineRule="auto"/>
        <w:jc w:val="both"/>
        <w:rPr>
          <w:sz w:val="22"/>
          <w:szCs w:val="22"/>
        </w:rPr>
      </w:pPr>
      <w:r w:rsidRPr="004C2B34">
        <w:rPr>
          <w:i/>
          <w:sz w:val="22"/>
          <w:szCs w:val="22"/>
        </w:rPr>
        <w:t>Altiero Spinelli: oddaný zastánce evropského federalismu</w:t>
      </w:r>
      <w:r w:rsidRPr="004C2B34">
        <w:rPr>
          <w:sz w:val="22"/>
          <w:szCs w:val="22"/>
        </w:rPr>
        <w:t xml:space="preserve"> [online]. europa.eu, [</w:t>
      </w:r>
      <w:r w:rsidR="005C54FA" w:rsidRPr="004C2B34">
        <w:rPr>
          <w:sz w:val="22"/>
          <w:szCs w:val="22"/>
        </w:rPr>
        <w:t xml:space="preserve">cit. </w:t>
      </w:r>
      <w:r w:rsidRPr="004C2B34">
        <w:rPr>
          <w:sz w:val="22"/>
          <w:szCs w:val="22"/>
        </w:rPr>
        <w:t>5. října 2015]. Dostupné na &lt;http://europa.eu/about-eu/eu-history/founding-fathers/pdf/altiero_spinelli_cs.pdf&gt;.</w:t>
      </w:r>
    </w:p>
    <w:p w:rsidR="005C54FA" w:rsidRPr="004C2B34" w:rsidRDefault="005C54FA" w:rsidP="004C2B34">
      <w:pPr>
        <w:pStyle w:val="Odstavecseseznamem"/>
        <w:spacing w:line="360" w:lineRule="auto"/>
        <w:ind w:left="0"/>
        <w:jc w:val="both"/>
        <w:rPr>
          <w:sz w:val="22"/>
          <w:szCs w:val="22"/>
        </w:rPr>
      </w:pPr>
    </w:p>
    <w:p w:rsidR="00250182" w:rsidRPr="004C2B34" w:rsidRDefault="00250182" w:rsidP="004C2B34">
      <w:pPr>
        <w:pStyle w:val="Odstavecseseznamem"/>
        <w:spacing w:line="360" w:lineRule="auto"/>
        <w:ind w:left="0"/>
        <w:jc w:val="both"/>
        <w:rPr>
          <w:sz w:val="22"/>
          <w:szCs w:val="22"/>
        </w:rPr>
      </w:pPr>
      <w:r w:rsidRPr="004C2B34">
        <w:rPr>
          <w:i/>
          <w:sz w:val="22"/>
          <w:szCs w:val="22"/>
        </w:rPr>
        <w:t>Annual report 2014</w:t>
      </w:r>
      <w:r w:rsidR="00FA6BAD" w:rsidRPr="004C2B34">
        <w:rPr>
          <w:sz w:val="22"/>
          <w:szCs w:val="22"/>
        </w:rPr>
        <w:t xml:space="preserve">. [online]. europa.eu, [cit. 6. dubna </w:t>
      </w:r>
      <w:r w:rsidRPr="004C2B34">
        <w:rPr>
          <w:sz w:val="22"/>
          <w:szCs w:val="22"/>
        </w:rPr>
        <w:t>2016</w:t>
      </w:r>
      <w:r w:rsidR="00FA6BAD" w:rsidRPr="004C2B34">
        <w:rPr>
          <w:sz w:val="22"/>
          <w:szCs w:val="22"/>
        </w:rPr>
        <w:t>]</w:t>
      </w:r>
      <w:r w:rsidRPr="004C2B34">
        <w:rPr>
          <w:sz w:val="22"/>
          <w:szCs w:val="22"/>
        </w:rPr>
        <w:t>. Dostupné z &lt;http://www.ombudsman.europa.eu/en/activities/annualreport.faces/es/59959/html.bookmark&gt;.</w:t>
      </w:r>
    </w:p>
    <w:p w:rsidR="00625320" w:rsidRPr="004C2B34" w:rsidRDefault="00625320" w:rsidP="004C2B34">
      <w:pPr>
        <w:pStyle w:val="Odstavecseseznamem"/>
        <w:spacing w:line="360" w:lineRule="auto"/>
        <w:ind w:left="0"/>
        <w:jc w:val="both"/>
        <w:rPr>
          <w:sz w:val="22"/>
          <w:szCs w:val="22"/>
        </w:rPr>
      </w:pPr>
    </w:p>
    <w:p w:rsidR="00625320" w:rsidRPr="004C2B34" w:rsidRDefault="00625320" w:rsidP="004C2B34">
      <w:pPr>
        <w:pStyle w:val="Odstavecseseznamem"/>
        <w:spacing w:line="360" w:lineRule="auto"/>
        <w:ind w:left="0"/>
        <w:jc w:val="both"/>
        <w:rPr>
          <w:sz w:val="22"/>
          <w:szCs w:val="22"/>
        </w:rPr>
      </w:pPr>
      <w:r w:rsidRPr="004C2B34">
        <w:rPr>
          <w:sz w:val="22"/>
          <w:szCs w:val="22"/>
        </w:rPr>
        <w:t>Bleskový výzkum - Flash Eurobarometer 365, únor 2013, s. 4. Dostupné na &lt;http://ec.europa.eu/public_opinion/flash/fl_365_en.pdf.&gt;.</w:t>
      </w:r>
    </w:p>
    <w:p w:rsidR="00250182" w:rsidRPr="004C2B34" w:rsidRDefault="00250182" w:rsidP="004C2B34">
      <w:pPr>
        <w:pStyle w:val="Odstavecseseznamem"/>
        <w:spacing w:line="360" w:lineRule="auto"/>
        <w:ind w:left="0"/>
        <w:jc w:val="both"/>
        <w:rPr>
          <w:i/>
          <w:sz w:val="22"/>
          <w:szCs w:val="22"/>
        </w:rPr>
      </w:pPr>
    </w:p>
    <w:p w:rsidR="005C54FA" w:rsidRPr="004C2B34" w:rsidRDefault="005C54FA" w:rsidP="004C2B34">
      <w:pPr>
        <w:pStyle w:val="Odstavecseseznamem"/>
        <w:spacing w:line="360" w:lineRule="auto"/>
        <w:ind w:left="0"/>
        <w:jc w:val="both"/>
        <w:rPr>
          <w:sz w:val="22"/>
          <w:szCs w:val="22"/>
        </w:rPr>
      </w:pPr>
      <w:r w:rsidRPr="004C2B34">
        <w:rPr>
          <w:i/>
          <w:sz w:val="22"/>
          <w:szCs w:val="22"/>
        </w:rPr>
        <w:t>British offer of anglo-french union, june 16, 1940</w:t>
      </w:r>
      <w:r w:rsidR="00250182" w:rsidRPr="004C2B34">
        <w:rPr>
          <w:sz w:val="22"/>
          <w:szCs w:val="22"/>
        </w:rPr>
        <w:t xml:space="preserve"> [online]. historum.com, 3.</w:t>
      </w:r>
      <w:r w:rsidRPr="004C2B34">
        <w:rPr>
          <w:sz w:val="22"/>
          <w:szCs w:val="22"/>
        </w:rPr>
        <w:t xml:space="preserve"> března 2014 [cit. 5. října 2015]. Dostupné na &lt;http://historum.com/european-history/68775-british-offer-anglo-french-union-june-16-1940-a.html&gt;</w:t>
      </w:r>
    </w:p>
    <w:p w:rsidR="00250182" w:rsidRPr="004C2B34" w:rsidRDefault="00250182" w:rsidP="004C2B34">
      <w:pPr>
        <w:pStyle w:val="Odstavecseseznamem"/>
        <w:spacing w:line="360" w:lineRule="auto"/>
        <w:ind w:left="0"/>
        <w:jc w:val="both"/>
        <w:rPr>
          <w:sz w:val="22"/>
          <w:szCs w:val="22"/>
        </w:rPr>
      </w:pPr>
    </w:p>
    <w:p w:rsidR="00625320" w:rsidRPr="004C2B34" w:rsidRDefault="00625320" w:rsidP="004C2B34">
      <w:pPr>
        <w:pStyle w:val="Odstavecseseznamem"/>
        <w:spacing w:line="360" w:lineRule="auto"/>
        <w:ind w:left="0"/>
        <w:jc w:val="both"/>
        <w:rPr>
          <w:sz w:val="22"/>
          <w:szCs w:val="22"/>
        </w:rPr>
      </w:pPr>
      <w:r w:rsidRPr="004C2B34">
        <w:rPr>
          <w:i/>
          <w:sz w:val="22"/>
          <w:szCs w:val="22"/>
        </w:rPr>
        <w:t xml:space="preserve">Česko uděluje méně státních občanství než jiné země EU </w:t>
      </w:r>
      <w:r w:rsidRPr="004C2B34">
        <w:rPr>
          <w:sz w:val="22"/>
          <w:szCs w:val="22"/>
        </w:rPr>
        <w:t>[online]. parlamentnilisty.cz, 16. února 2016 [cit. 7. dubna 2016]. Dostupné na &lt;http://www.parlamentnilisty.cz/zpravy/tiskove zpravy/Cesko-udeluje-mene-statnich-obcanstvi-nez-jine-zeme-EU-422073&gt;.</w:t>
      </w:r>
    </w:p>
    <w:p w:rsidR="00625320" w:rsidRPr="004C2B34" w:rsidRDefault="00625320" w:rsidP="004C2B34">
      <w:pPr>
        <w:pStyle w:val="Odstavecseseznamem"/>
        <w:spacing w:line="360" w:lineRule="auto"/>
        <w:ind w:left="0"/>
        <w:jc w:val="both"/>
        <w:rPr>
          <w:i/>
          <w:sz w:val="22"/>
          <w:szCs w:val="22"/>
        </w:rPr>
      </w:pPr>
    </w:p>
    <w:p w:rsidR="00250182" w:rsidRPr="004C2B34" w:rsidRDefault="00250182" w:rsidP="004C2B34">
      <w:pPr>
        <w:pStyle w:val="Odstavecseseznamem"/>
        <w:spacing w:line="360" w:lineRule="auto"/>
        <w:ind w:left="0"/>
        <w:jc w:val="both"/>
        <w:rPr>
          <w:sz w:val="22"/>
          <w:szCs w:val="22"/>
        </w:rPr>
      </w:pPr>
      <w:r w:rsidRPr="004C2B34">
        <w:rPr>
          <w:i/>
          <w:sz w:val="22"/>
          <w:szCs w:val="22"/>
        </w:rPr>
        <w:t xml:space="preserve">Declaration on nationality of a Member State </w:t>
      </w:r>
      <w:r w:rsidRPr="004C2B34">
        <w:rPr>
          <w:sz w:val="22"/>
          <w:szCs w:val="22"/>
        </w:rPr>
        <w:t>[online]. eudo-citizenship.eu. [cit. 30. října 2015]. Dostupné na &lt;http://eudo-citizenship.eu/inc/policydoc/Maastricht%20Declaration. pdf&gt;.</w:t>
      </w:r>
    </w:p>
    <w:p w:rsidR="00250182" w:rsidRPr="004C2B34" w:rsidRDefault="00250182" w:rsidP="004C2B34">
      <w:pPr>
        <w:pStyle w:val="Odstavecseseznamem"/>
        <w:spacing w:line="360" w:lineRule="auto"/>
        <w:ind w:left="0"/>
        <w:jc w:val="both"/>
        <w:rPr>
          <w:sz w:val="22"/>
          <w:szCs w:val="22"/>
        </w:rPr>
      </w:pPr>
    </w:p>
    <w:p w:rsidR="00250182" w:rsidRPr="004C2B34" w:rsidRDefault="00250182" w:rsidP="004C2B34">
      <w:pPr>
        <w:pStyle w:val="Odstavecseseznamem"/>
        <w:spacing w:line="360" w:lineRule="auto"/>
        <w:ind w:left="0"/>
        <w:jc w:val="both"/>
        <w:rPr>
          <w:sz w:val="22"/>
          <w:szCs w:val="22"/>
        </w:rPr>
      </w:pPr>
      <w:r w:rsidRPr="004C2B34">
        <w:rPr>
          <w:i/>
          <w:sz w:val="22"/>
          <w:szCs w:val="22"/>
        </w:rPr>
        <w:t xml:space="preserve">Declaration on nationality of a Member State. </w:t>
      </w:r>
      <w:r w:rsidRPr="004C2B34">
        <w:rPr>
          <w:sz w:val="22"/>
          <w:szCs w:val="22"/>
        </w:rPr>
        <w:t>[online]. Europa.eu [cit. 30. října 2015]. Dostupné na &lt;http://eur-lex.europa.eu/legal-content/EN/TXT/?uri=CELEX:11992M/AFI/ DCL/02&gt;.</w:t>
      </w:r>
    </w:p>
    <w:p w:rsidR="00625320" w:rsidRPr="004C2B34" w:rsidRDefault="00625320" w:rsidP="004C2B34">
      <w:pPr>
        <w:pStyle w:val="Odstavecseseznamem"/>
        <w:spacing w:line="360" w:lineRule="auto"/>
        <w:ind w:left="0"/>
        <w:jc w:val="both"/>
        <w:rPr>
          <w:sz w:val="22"/>
          <w:szCs w:val="22"/>
        </w:rPr>
      </w:pPr>
    </w:p>
    <w:p w:rsidR="00625320" w:rsidRPr="004C2B34" w:rsidRDefault="00625320" w:rsidP="004C2B34">
      <w:pPr>
        <w:pStyle w:val="Odstavecseseznamem"/>
        <w:spacing w:line="360" w:lineRule="auto"/>
        <w:ind w:left="0"/>
        <w:jc w:val="both"/>
        <w:rPr>
          <w:sz w:val="22"/>
          <w:szCs w:val="22"/>
        </w:rPr>
      </w:pPr>
      <w:r w:rsidRPr="004C2B34">
        <w:rPr>
          <w:i/>
          <w:sz w:val="22"/>
          <w:szCs w:val="22"/>
        </w:rPr>
        <w:t>Droit européen : La protection consulaire (eu)</w:t>
      </w:r>
      <w:r w:rsidRPr="004C2B34">
        <w:rPr>
          <w:sz w:val="22"/>
          <w:szCs w:val="22"/>
        </w:rPr>
        <w:t xml:space="preserve"> [online]. lagbd.org, 31. října 2015 [cit. 7. dubna 2016]. Dostupné na &lt;http://www.lagbd.org/index.php/Droit_europ%C3%A9en_:_La_ protection_consulaire_(eu)&gt;.</w:t>
      </w:r>
    </w:p>
    <w:p w:rsidR="00625320" w:rsidRPr="004C2B34" w:rsidRDefault="00625320" w:rsidP="004C2B34">
      <w:pPr>
        <w:pStyle w:val="Odstavecseseznamem"/>
        <w:spacing w:line="360" w:lineRule="auto"/>
        <w:ind w:left="0"/>
        <w:jc w:val="both"/>
        <w:rPr>
          <w:sz w:val="22"/>
          <w:szCs w:val="22"/>
        </w:rPr>
      </w:pPr>
    </w:p>
    <w:p w:rsidR="00250182" w:rsidRPr="004C2B34" w:rsidRDefault="00250182" w:rsidP="004C2B34">
      <w:pPr>
        <w:pStyle w:val="Odstavecseseznamem"/>
        <w:spacing w:line="360" w:lineRule="auto"/>
        <w:ind w:left="0"/>
        <w:jc w:val="both"/>
        <w:rPr>
          <w:sz w:val="22"/>
          <w:szCs w:val="22"/>
        </w:rPr>
      </w:pPr>
      <w:r w:rsidRPr="004C2B34">
        <w:rPr>
          <w:i/>
          <w:sz w:val="22"/>
          <w:szCs w:val="22"/>
        </w:rPr>
        <w:t xml:space="preserve">Evropská referenda. </w:t>
      </w:r>
      <w:r w:rsidRPr="004C2B34">
        <w:rPr>
          <w:sz w:val="22"/>
          <w:szCs w:val="22"/>
        </w:rPr>
        <w:t>In: Integrace: časopis pro evropská studia a proces rozšiřování Evropské unie. Praha: Institut pro evropskou politiku EUROPEUM, 2000. [cit. 18. března 2015]. Dostupné na &lt;http://www.europeum.org/cz/integrace/24-integrace-2/633-evropska referenda&gt;.</w:t>
      </w:r>
    </w:p>
    <w:p w:rsidR="00625320" w:rsidRPr="004C2B34" w:rsidRDefault="00625320" w:rsidP="004C2B34">
      <w:pPr>
        <w:pStyle w:val="Odstavecseseznamem"/>
        <w:spacing w:line="360" w:lineRule="auto"/>
        <w:ind w:left="0"/>
        <w:jc w:val="both"/>
        <w:rPr>
          <w:sz w:val="22"/>
          <w:szCs w:val="22"/>
        </w:rPr>
      </w:pPr>
    </w:p>
    <w:p w:rsidR="00625320" w:rsidRPr="004C2B34" w:rsidRDefault="00625320" w:rsidP="004C2B34">
      <w:pPr>
        <w:pStyle w:val="Odstavecseseznamem"/>
        <w:spacing w:line="360" w:lineRule="auto"/>
        <w:ind w:left="0"/>
        <w:jc w:val="both"/>
        <w:rPr>
          <w:sz w:val="22"/>
          <w:szCs w:val="22"/>
        </w:rPr>
      </w:pPr>
      <w:r w:rsidRPr="004C2B34">
        <w:rPr>
          <w:i/>
          <w:sz w:val="22"/>
          <w:szCs w:val="22"/>
        </w:rPr>
        <w:t xml:space="preserve">Evropský veřejný ochránce práv </w:t>
      </w:r>
      <w:r w:rsidRPr="004C2B34">
        <w:rPr>
          <w:sz w:val="22"/>
          <w:szCs w:val="22"/>
        </w:rPr>
        <w:t>[online]. euroa.eu, 21. října 2015 [ cit. 6. dubna 2016]. Dostupné na &lt;http://europa.eu/about-eu/institutions-bodies/ombudsman/index_cs.htm&gt;.</w:t>
      </w:r>
    </w:p>
    <w:p w:rsidR="00625320" w:rsidRPr="004C2B34" w:rsidRDefault="00625320" w:rsidP="004C2B34">
      <w:pPr>
        <w:pStyle w:val="Odstavecseseznamem"/>
        <w:spacing w:line="360" w:lineRule="auto"/>
        <w:ind w:left="0"/>
        <w:jc w:val="both"/>
        <w:rPr>
          <w:sz w:val="22"/>
          <w:szCs w:val="22"/>
        </w:rPr>
      </w:pPr>
    </w:p>
    <w:p w:rsidR="00625320" w:rsidRPr="004C2B34" w:rsidRDefault="00625320" w:rsidP="004C2B34">
      <w:pPr>
        <w:pStyle w:val="Odstavecseseznamem"/>
        <w:spacing w:line="360" w:lineRule="auto"/>
        <w:ind w:left="0"/>
        <w:jc w:val="both"/>
        <w:rPr>
          <w:sz w:val="22"/>
          <w:szCs w:val="22"/>
        </w:rPr>
      </w:pPr>
      <w:r w:rsidRPr="004C2B34">
        <w:rPr>
          <w:sz w:val="22"/>
          <w:szCs w:val="22"/>
        </w:rPr>
        <w:t xml:space="preserve">FOREJTOVÁ, Monika. </w:t>
      </w:r>
      <w:r w:rsidRPr="004C2B34">
        <w:rPr>
          <w:i/>
          <w:sz w:val="22"/>
          <w:szCs w:val="22"/>
        </w:rPr>
        <w:t>Největší přínos integrace: aspekty volného pohybu v EU</w:t>
      </w:r>
      <w:r w:rsidRPr="004C2B34">
        <w:rPr>
          <w:sz w:val="22"/>
          <w:szCs w:val="22"/>
        </w:rPr>
        <w:t xml:space="preserve"> [online]. pravniprostor.cz, 6. května 2014 [cit. 20. dubna 2015]. Dostupné na </w:t>
      </w:r>
      <w:r w:rsidRPr="004C2B34">
        <w:rPr>
          <w:sz w:val="22"/>
          <w:szCs w:val="22"/>
        </w:rPr>
        <w:lastRenderedPageBreak/>
        <w:t>&lt;http://www.pravniprostor.cz/clanky/mezinarodni-a-evropske-pravo/nejvetsi-prinos-integrace-aspekty-volneho-pohybu-v-eu&gt;.</w:t>
      </w:r>
    </w:p>
    <w:p w:rsidR="00A0419B" w:rsidRPr="004C2B34" w:rsidRDefault="00A0419B" w:rsidP="004C2B34">
      <w:pPr>
        <w:pStyle w:val="Odstavecseseznamem"/>
        <w:spacing w:line="360" w:lineRule="auto"/>
        <w:ind w:left="0"/>
        <w:jc w:val="both"/>
        <w:rPr>
          <w:sz w:val="22"/>
          <w:szCs w:val="22"/>
        </w:rPr>
      </w:pPr>
    </w:p>
    <w:p w:rsidR="00C120F9" w:rsidRPr="004C2B34" w:rsidRDefault="00F44566" w:rsidP="004C2B34">
      <w:pPr>
        <w:pStyle w:val="Odstavecseseznamem"/>
        <w:spacing w:line="360" w:lineRule="auto"/>
        <w:ind w:left="0"/>
        <w:jc w:val="both"/>
        <w:rPr>
          <w:sz w:val="22"/>
          <w:szCs w:val="22"/>
        </w:rPr>
      </w:pPr>
      <w:r w:rsidRPr="004C2B34">
        <w:rPr>
          <w:i/>
          <w:sz w:val="22"/>
          <w:szCs w:val="22"/>
        </w:rPr>
        <w:t xml:space="preserve">Great Britain, Parliament, Parliamentary Debates, Fifth Series, Volume 365: House of Commons Official Report Eleventh volume of session 1939-40 </w:t>
      </w:r>
      <w:r w:rsidR="00C120F9" w:rsidRPr="004C2B34">
        <w:rPr>
          <w:sz w:val="22"/>
          <w:szCs w:val="22"/>
        </w:rPr>
        <w:t>[online]. ibiblio.org, [cit. 5. října 2015]. Dostupné na &lt;http://www.ibiblio.org/pha/policy/1940/1940-06-16d.html&gt;.</w:t>
      </w:r>
    </w:p>
    <w:p w:rsidR="00625320" w:rsidRPr="004C2B34" w:rsidRDefault="00625320" w:rsidP="004C2B34">
      <w:pPr>
        <w:pStyle w:val="Odstavecseseznamem"/>
        <w:spacing w:line="360" w:lineRule="auto"/>
        <w:ind w:left="0"/>
        <w:jc w:val="both"/>
        <w:rPr>
          <w:sz w:val="22"/>
          <w:szCs w:val="22"/>
        </w:rPr>
      </w:pPr>
    </w:p>
    <w:p w:rsidR="00625320" w:rsidRPr="004C2B34" w:rsidRDefault="00625320" w:rsidP="004C2B34">
      <w:pPr>
        <w:pStyle w:val="Odstavecseseznamem"/>
        <w:spacing w:line="360" w:lineRule="auto"/>
        <w:ind w:left="0"/>
        <w:jc w:val="both"/>
        <w:rPr>
          <w:sz w:val="22"/>
          <w:szCs w:val="22"/>
        </w:rPr>
      </w:pPr>
      <w:r w:rsidRPr="004C2B34">
        <w:rPr>
          <w:sz w:val="22"/>
          <w:szCs w:val="22"/>
        </w:rPr>
        <w:t xml:space="preserve">HOŘEJŠOVÁ, Tereza: </w:t>
      </w:r>
      <w:r w:rsidRPr="004C2B34">
        <w:rPr>
          <w:i/>
          <w:sz w:val="22"/>
          <w:szCs w:val="22"/>
        </w:rPr>
        <w:t>Dánská výjimka z evropského občanství</w:t>
      </w:r>
      <w:r w:rsidRPr="004C2B34">
        <w:rPr>
          <w:sz w:val="22"/>
          <w:szCs w:val="22"/>
        </w:rPr>
        <w:t xml:space="preserve"> [online]. Severskelisty.cz, 10. srpna 2005 [cit. 2. prosince 2015]. Dostupné na &lt;http://www.severskelisty.cz/ncm/</w:t>
      </w:r>
      <w:r w:rsidR="00274C26" w:rsidRPr="004C2B34">
        <w:rPr>
          <w:sz w:val="22"/>
          <w:szCs w:val="22"/>
        </w:rPr>
        <w:t xml:space="preserve"> </w:t>
      </w:r>
      <w:r w:rsidRPr="004C2B34">
        <w:rPr>
          <w:sz w:val="22"/>
          <w:szCs w:val="22"/>
        </w:rPr>
        <w:t>ncm0087.php&gt;.</w:t>
      </w:r>
    </w:p>
    <w:p w:rsidR="00C120F9" w:rsidRPr="004C2B34" w:rsidRDefault="00C120F9" w:rsidP="004C2B34">
      <w:pPr>
        <w:pStyle w:val="Odstavecseseznamem"/>
        <w:spacing w:line="360" w:lineRule="auto"/>
        <w:ind w:left="0"/>
        <w:jc w:val="both"/>
        <w:rPr>
          <w:sz w:val="22"/>
          <w:szCs w:val="22"/>
        </w:rPr>
      </w:pPr>
    </w:p>
    <w:p w:rsidR="000E2772" w:rsidRPr="004C2B34" w:rsidRDefault="000E2772" w:rsidP="004C2B34">
      <w:pPr>
        <w:pStyle w:val="Odstavecseseznamem"/>
        <w:spacing w:line="360" w:lineRule="auto"/>
        <w:ind w:left="0"/>
        <w:jc w:val="both"/>
        <w:rPr>
          <w:sz w:val="22"/>
          <w:szCs w:val="22"/>
        </w:rPr>
      </w:pPr>
      <w:r w:rsidRPr="004C2B34">
        <w:rPr>
          <w:i/>
          <w:sz w:val="22"/>
          <w:szCs w:val="22"/>
        </w:rPr>
        <w:t>Chronologizace vývoje evropské integrace</w:t>
      </w:r>
      <w:r w:rsidRPr="004C2B34">
        <w:rPr>
          <w:sz w:val="22"/>
          <w:szCs w:val="22"/>
        </w:rPr>
        <w:t xml:space="preserve"> [online]. adampycha.cz, [cit. 5. října 2015]. Dostupné na &lt;http://www.adampycha.cz/chronologizace-vyvoje-evropske-integrace/&gt;.</w:t>
      </w:r>
    </w:p>
    <w:p w:rsidR="00625320" w:rsidRPr="004C2B34" w:rsidRDefault="00625320" w:rsidP="004C2B34">
      <w:pPr>
        <w:pStyle w:val="Odstavecseseznamem"/>
        <w:spacing w:line="360" w:lineRule="auto"/>
        <w:ind w:left="0"/>
        <w:jc w:val="both"/>
        <w:rPr>
          <w:sz w:val="22"/>
          <w:szCs w:val="22"/>
        </w:rPr>
      </w:pPr>
    </w:p>
    <w:p w:rsidR="00625320" w:rsidRPr="004C2B34" w:rsidRDefault="00625320" w:rsidP="004C2B34">
      <w:pPr>
        <w:pStyle w:val="Odstavecseseznamem"/>
        <w:spacing w:line="360" w:lineRule="auto"/>
        <w:ind w:left="0"/>
        <w:jc w:val="both"/>
        <w:rPr>
          <w:sz w:val="22"/>
          <w:szCs w:val="22"/>
        </w:rPr>
      </w:pPr>
      <w:r w:rsidRPr="004C2B34">
        <w:rPr>
          <w:sz w:val="22"/>
          <w:szCs w:val="22"/>
        </w:rPr>
        <w:t xml:space="preserve">J.H. </w:t>
      </w:r>
      <w:r w:rsidRPr="004C2B34">
        <w:rPr>
          <w:i/>
          <w:sz w:val="22"/>
          <w:szCs w:val="22"/>
        </w:rPr>
        <w:t>Zájemců o české občanství přibývá navzdory přísnějším pravidlům</w:t>
      </w:r>
      <w:r w:rsidRPr="004C2B34">
        <w:rPr>
          <w:sz w:val="22"/>
          <w:szCs w:val="22"/>
        </w:rPr>
        <w:t xml:space="preserve"> [online]. ceskatelevize.cz, 11. ledna 2016 [cit. 8. dubna 2016]. Dostupné na &lt;http://www.ceskatelevize.cz/ct24/domaci/1654408-zajemcu-o-ceske-obcanstvi-pribyva-navzdory-prisnejsim-pravidlum&gt;.</w:t>
      </w:r>
    </w:p>
    <w:p w:rsidR="00625320" w:rsidRPr="004C2B34" w:rsidRDefault="00625320" w:rsidP="004C2B34">
      <w:pPr>
        <w:pStyle w:val="Odstavecseseznamem"/>
        <w:spacing w:line="360" w:lineRule="auto"/>
        <w:ind w:left="0"/>
        <w:jc w:val="both"/>
        <w:rPr>
          <w:sz w:val="22"/>
          <w:szCs w:val="22"/>
        </w:rPr>
      </w:pPr>
    </w:p>
    <w:p w:rsidR="00625320" w:rsidRPr="004C2B34" w:rsidRDefault="00625320" w:rsidP="004C2B34">
      <w:pPr>
        <w:pStyle w:val="Odstavecseseznamem"/>
        <w:spacing w:line="360" w:lineRule="auto"/>
        <w:ind w:left="0"/>
        <w:jc w:val="both"/>
        <w:rPr>
          <w:sz w:val="22"/>
          <w:szCs w:val="22"/>
        </w:rPr>
      </w:pPr>
      <w:r w:rsidRPr="004C2B34">
        <w:rPr>
          <w:i/>
          <w:sz w:val="22"/>
          <w:szCs w:val="22"/>
        </w:rPr>
        <w:t>Liechtenstein c. Guatemala (Nottebohm case),</w:t>
      </w:r>
      <w:r w:rsidRPr="004C2B34">
        <w:rPr>
          <w:sz w:val="22"/>
          <w:szCs w:val="22"/>
        </w:rPr>
        <w:t xml:space="preserve"> Rozsudek MSD ze dne 6. dubna 1955 [online]. Judgement I.C.J Dostupné na &lt;http://www.icj-cij.org/docket/files/18/2674.pdf&gt;.</w:t>
      </w:r>
    </w:p>
    <w:p w:rsidR="00625320" w:rsidRPr="004C2B34" w:rsidRDefault="00625320" w:rsidP="004C2B34">
      <w:pPr>
        <w:pStyle w:val="Odstavecseseznamem"/>
        <w:spacing w:line="360" w:lineRule="auto"/>
        <w:ind w:left="0"/>
        <w:jc w:val="both"/>
        <w:rPr>
          <w:sz w:val="22"/>
          <w:szCs w:val="22"/>
        </w:rPr>
      </w:pPr>
    </w:p>
    <w:p w:rsidR="00625320" w:rsidRPr="004C2B34" w:rsidRDefault="00625320" w:rsidP="004C2B34">
      <w:pPr>
        <w:pStyle w:val="Odstavecseseznamem"/>
        <w:spacing w:line="360" w:lineRule="auto"/>
        <w:ind w:left="0"/>
        <w:jc w:val="both"/>
        <w:rPr>
          <w:sz w:val="22"/>
          <w:szCs w:val="22"/>
        </w:rPr>
      </w:pPr>
      <w:r w:rsidRPr="004C2B34">
        <w:rPr>
          <w:sz w:val="22"/>
          <w:szCs w:val="22"/>
        </w:rPr>
        <w:t xml:space="preserve">MAŠTÁLKA, Jiří. </w:t>
      </w:r>
      <w:r w:rsidRPr="004C2B34">
        <w:rPr>
          <w:i/>
          <w:sz w:val="22"/>
          <w:szCs w:val="22"/>
        </w:rPr>
        <w:t>Využívejte práva obracet se na evropský parlament!</w:t>
      </w:r>
      <w:r w:rsidRPr="004C2B34">
        <w:rPr>
          <w:sz w:val="22"/>
          <w:szCs w:val="22"/>
        </w:rPr>
        <w:t xml:space="preserve"> [online]. mastalka.cz, 21. května 2009 [cit. 5. dubna 2016]. dostupné na &lt;http://www.mastalka.cz/cs/2009/ vyuzivejte-prava-obracet-se-na-evropsky-parlament/&gt;.</w:t>
      </w:r>
    </w:p>
    <w:p w:rsidR="00625320" w:rsidRPr="004C2B34" w:rsidRDefault="00625320" w:rsidP="004C2B34">
      <w:pPr>
        <w:pStyle w:val="Odstavecseseznamem"/>
        <w:spacing w:line="360" w:lineRule="auto"/>
        <w:ind w:left="0"/>
        <w:jc w:val="both"/>
        <w:rPr>
          <w:sz w:val="22"/>
          <w:szCs w:val="22"/>
        </w:rPr>
      </w:pPr>
    </w:p>
    <w:p w:rsidR="00625320" w:rsidRPr="004C2B34" w:rsidRDefault="00625320" w:rsidP="004C2B34">
      <w:pPr>
        <w:pStyle w:val="Odstavecseseznamem"/>
        <w:spacing w:line="360" w:lineRule="auto"/>
        <w:ind w:left="0"/>
        <w:jc w:val="both"/>
        <w:rPr>
          <w:sz w:val="22"/>
          <w:szCs w:val="22"/>
        </w:rPr>
      </w:pPr>
      <w:r w:rsidRPr="004C2B34">
        <w:rPr>
          <w:sz w:val="22"/>
          <w:szCs w:val="22"/>
          <w:shd w:val="clear" w:color="auto" w:fill="FFFFFF"/>
        </w:rPr>
        <w:t xml:space="preserve">MIŠÚR, Peter. </w:t>
      </w:r>
      <w:r w:rsidRPr="004C2B34">
        <w:rPr>
          <w:i/>
          <w:sz w:val="22"/>
          <w:szCs w:val="22"/>
          <w:shd w:val="clear" w:color="auto" w:fill="FFFFFF"/>
        </w:rPr>
        <w:t>Základní práva a svobody – to je, oč tu běží</w:t>
      </w:r>
      <w:r w:rsidRPr="004C2B34">
        <w:rPr>
          <w:sz w:val="22"/>
          <w:szCs w:val="22"/>
        </w:rPr>
        <w:t xml:space="preserve"> [online]. solidarita.socsol.cz, 1. června 2012 [cit. 15. dubna 2015]. Dostupné na &lt;http://solidarita.socsol.cz/2012/clanky/zakladni-prava-a-svobody-%E2%80%93-to-je-oc-tu-bezi&gt;.</w:t>
      </w:r>
    </w:p>
    <w:p w:rsidR="00250182" w:rsidRPr="004C2B34" w:rsidRDefault="00250182" w:rsidP="004C2B34">
      <w:pPr>
        <w:pStyle w:val="Odstavecseseznamem"/>
        <w:spacing w:line="360" w:lineRule="auto"/>
        <w:ind w:left="0"/>
        <w:jc w:val="both"/>
        <w:rPr>
          <w:sz w:val="22"/>
          <w:szCs w:val="22"/>
        </w:rPr>
      </w:pPr>
    </w:p>
    <w:p w:rsidR="00625320" w:rsidRPr="004C2B34" w:rsidRDefault="00625320" w:rsidP="004C2B34">
      <w:pPr>
        <w:pStyle w:val="Odstavecseseznamem"/>
        <w:spacing w:line="360" w:lineRule="auto"/>
        <w:ind w:left="0"/>
        <w:jc w:val="both"/>
        <w:rPr>
          <w:sz w:val="22"/>
          <w:szCs w:val="22"/>
        </w:rPr>
      </w:pPr>
      <w:r w:rsidRPr="004C2B34">
        <w:rPr>
          <w:i/>
          <w:sz w:val="22"/>
          <w:szCs w:val="22"/>
        </w:rPr>
        <w:t>Ostuda EU: „Neobčané“ Lotyšska - 20 let bez hlasovacího práva!</w:t>
      </w:r>
      <w:r w:rsidRPr="004C2B34">
        <w:rPr>
          <w:sz w:val="22"/>
          <w:szCs w:val="22"/>
        </w:rPr>
        <w:t xml:space="preserve"> [online]. parlamentnilisty.cz, 30. srpen 2015 [cit. 14. března 2016]. Dostupné na &lt;http://prvnizpravy.parlamentnilisty.cz/zpravy/zpravy/ostuda-eu-neobcane-lotysska-20-let-bez-hlasovaciho-prava/&gt;.</w:t>
      </w:r>
    </w:p>
    <w:p w:rsidR="00625320" w:rsidRPr="004C2B34" w:rsidRDefault="00625320" w:rsidP="004C2B34">
      <w:pPr>
        <w:pStyle w:val="Odstavecseseznamem"/>
        <w:spacing w:line="360" w:lineRule="auto"/>
        <w:ind w:left="0"/>
        <w:jc w:val="both"/>
        <w:rPr>
          <w:sz w:val="22"/>
          <w:szCs w:val="22"/>
        </w:rPr>
      </w:pPr>
    </w:p>
    <w:p w:rsidR="00250182" w:rsidRPr="004C2B34" w:rsidRDefault="00250182" w:rsidP="004C2B34">
      <w:pPr>
        <w:pStyle w:val="Odstavecseseznamem"/>
        <w:spacing w:line="360" w:lineRule="auto"/>
        <w:ind w:left="0"/>
        <w:jc w:val="both"/>
        <w:rPr>
          <w:sz w:val="22"/>
          <w:szCs w:val="22"/>
        </w:rPr>
      </w:pPr>
      <w:r w:rsidRPr="004C2B34">
        <w:rPr>
          <w:i/>
          <w:sz w:val="22"/>
          <w:szCs w:val="22"/>
        </w:rPr>
        <w:t xml:space="preserve">Petice </w:t>
      </w:r>
      <w:r w:rsidRPr="004C2B34">
        <w:rPr>
          <w:sz w:val="22"/>
          <w:szCs w:val="22"/>
        </w:rPr>
        <w:t>[online]. europa.eu, [5. dubna 2016]. Dostupné na &lt;http://www.europarl.europa.eu/aty ourservice/cs/20150201PVL00037/Petice&gt;.</w:t>
      </w:r>
    </w:p>
    <w:p w:rsidR="00D76C4C" w:rsidRPr="004C2B34" w:rsidRDefault="00D76C4C" w:rsidP="004C2B34">
      <w:pPr>
        <w:pStyle w:val="Odstavecseseznamem"/>
        <w:spacing w:line="360" w:lineRule="auto"/>
        <w:ind w:left="0"/>
        <w:jc w:val="both"/>
        <w:rPr>
          <w:sz w:val="22"/>
          <w:szCs w:val="22"/>
        </w:rPr>
      </w:pPr>
    </w:p>
    <w:p w:rsidR="00250182" w:rsidRPr="004C2B34" w:rsidRDefault="00250182" w:rsidP="004C2B34">
      <w:pPr>
        <w:pStyle w:val="Odstavecseseznamem"/>
        <w:spacing w:line="360" w:lineRule="auto"/>
        <w:ind w:left="0"/>
        <w:jc w:val="both"/>
        <w:rPr>
          <w:sz w:val="22"/>
          <w:szCs w:val="22"/>
        </w:rPr>
      </w:pPr>
      <w:r w:rsidRPr="004C2B34">
        <w:rPr>
          <w:i/>
          <w:sz w:val="22"/>
          <w:szCs w:val="22"/>
        </w:rPr>
        <w:lastRenderedPageBreak/>
        <w:t xml:space="preserve">Petiční právo </w:t>
      </w:r>
      <w:r w:rsidRPr="004C2B34">
        <w:rPr>
          <w:sz w:val="22"/>
          <w:szCs w:val="22"/>
        </w:rPr>
        <w:t>[online]. euroskop.cz, [cit. 5. dubna 2016]. Dostupné na &lt;https://www.euroskop.cz/628/sekce/peticni-pravo/&gt;.</w:t>
      </w:r>
    </w:p>
    <w:p w:rsidR="00625320" w:rsidRPr="004C2B34" w:rsidRDefault="00625320" w:rsidP="004C2B34">
      <w:pPr>
        <w:pStyle w:val="Odstavecseseznamem"/>
        <w:spacing w:line="360" w:lineRule="auto"/>
        <w:ind w:left="0"/>
        <w:jc w:val="both"/>
        <w:rPr>
          <w:sz w:val="22"/>
          <w:szCs w:val="22"/>
        </w:rPr>
      </w:pPr>
    </w:p>
    <w:p w:rsidR="00303027" w:rsidRPr="004C2B34" w:rsidRDefault="00303027" w:rsidP="004C2B34">
      <w:pPr>
        <w:pStyle w:val="Odstavecseseznamem"/>
        <w:spacing w:line="360" w:lineRule="auto"/>
        <w:ind w:left="0"/>
        <w:jc w:val="both"/>
        <w:rPr>
          <w:sz w:val="22"/>
          <w:szCs w:val="22"/>
        </w:rPr>
      </w:pPr>
      <w:r w:rsidRPr="004C2B34">
        <w:rPr>
          <w:i/>
          <w:sz w:val="22"/>
          <w:szCs w:val="22"/>
        </w:rPr>
        <w:t>Report from the Commission to the European Parliament, the Council, the European Economic and Social Committee and the Committee of the Regions</w:t>
      </w:r>
      <w:r w:rsidRPr="004C2B34">
        <w:rPr>
          <w:sz w:val="22"/>
          <w:szCs w:val="22"/>
        </w:rPr>
        <w:t xml:space="preserve"> - </w:t>
      </w:r>
      <w:r w:rsidRPr="004C2B34">
        <w:rPr>
          <w:i/>
          <w:sz w:val="22"/>
          <w:szCs w:val="22"/>
        </w:rPr>
        <w:t>EU Citizenship Report 2013; EU citizens: your rights, your future</w:t>
      </w:r>
      <w:r w:rsidRPr="004C2B34">
        <w:rPr>
          <w:sz w:val="22"/>
          <w:szCs w:val="22"/>
        </w:rPr>
        <w:t>. [online]. ec.europa.eu, 8. května 2013, [cit. 7. května 2015]. Dostupné na &lt;http://ec.europa.eu/justice/citizen/files/com_2013_269_en.pdf, dne 2.4.2016&gt;.</w:t>
      </w:r>
    </w:p>
    <w:p w:rsidR="00303027" w:rsidRPr="004C2B34" w:rsidRDefault="00303027" w:rsidP="004C2B34">
      <w:pPr>
        <w:pStyle w:val="Odstavecseseznamem"/>
        <w:spacing w:line="360" w:lineRule="auto"/>
        <w:ind w:left="0"/>
        <w:jc w:val="both"/>
        <w:rPr>
          <w:sz w:val="22"/>
          <w:szCs w:val="22"/>
        </w:rPr>
      </w:pPr>
    </w:p>
    <w:p w:rsidR="00303027" w:rsidRPr="004C2B34" w:rsidRDefault="00303027" w:rsidP="004C2B34">
      <w:pPr>
        <w:pStyle w:val="Odstavecseseznamem"/>
        <w:spacing w:line="360" w:lineRule="auto"/>
        <w:ind w:left="0"/>
        <w:jc w:val="both"/>
        <w:rPr>
          <w:sz w:val="22"/>
          <w:szCs w:val="22"/>
        </w:rPr>
      </w:pPr>
      <w:r w:rsidRPr="004C2B34">
        <w:rPr>
          <w:i/>
          <w:sz w:val="22"/>
          <w:szCs w:val="22"/>
        </w:rPr>
        <w:t xml:space="preserve">Sdělení Komise Evropskému parlamentu, Radě, Evropskému hospodářskému a sociálnímu výboru a výboru regionů. Volný pohyb občanů EU a jejich rodin: Pět rozhodujících opatření </w:t>
      </w:r>
      <w:r w:rsidRPr="004C2B34">
        <w:rPr>
          <w:sz w:val="22"/>
          <w:szCs w:val="22"/>
        </w:rPr>
        <w:t>[online]. europa.eu, 25. listopadu 2013 [cit. 2. prosince 2015] Dostupné na &lt;ec.europa.eu/justice/citizen/document/files/com_2013_837_free-movement_cs.pdf&gt;.</w:t>
      </w:r>
    </w:p>
    <w:p w:rsidR="00303027" w:rsidRPr="004C2B34" w:rsidRDefault="00303027" w:rsidP="004C2B34">
      <w:pPr>
        <w:pStyle w:val="Odstavecseseznamem"/>
        <w:spacing w:line="360" w:lineRule="auto"/>
        <w:ind w:left="0"/>
        <w:jc w:val="both"/>
        <w:rPr>
          <w:sz w:val="22"/>
          <w:szCs w:val="22"/>
        </w:rPr>
      </w:pPr>
    </w:p>
    <w:p w:rsidR="00625320" w:rsidRPr="004C2B34" w:rsidRDefault="00625320" w:rsidP="004C2B34">
      <w:pPr>
        <w:pStyle w:val="Odstavecseseznamem"/>
        <w:spacing w:line="360" w:lineRule="auto"/>
        <w:ind w:left="0"/>
        <w:jc w:val="both"/>
        <w:rPr>
          <w:sz w:val="22"/>
          <w:szCs w:val="22"/>
        </w:rPr>
      </w:pPr>
      <w:r w:rsidRPr="004C2B34">
        <w:rPr>
          <w:sz w:val="22"/>
          <w:szCs w:val="22"/>
        </w:rPr>
        <w:t xml:space="preserve">SHAW, Josephine: </w:t>
      </w:r>
      <w:r w:rsidRPr="004C2B34">
        <w:rPr>
          <w:i/>
          <w:sz w:val="22"/>
          <w:szCs w:val="22"/>
        </w:rPr>
        <w:t>Citizenship of the Union: Towards Post-National Membership?</w:t>
      </w:r>
      <w:r w:rsidRPr="004C2B34">
        <w:rPr>
          <w:sz w:val="22"/>
          <w:szCs w:val="22"/>
        </w:rPr>
        <w:t xml:space="preserve"> [online]. Jeanmonnetprogram.org [cit. 2. dubna 2016] Dostupné na &lt;http://jeanmonnetprogram.org/ archive/papers/97/97-06-.html&gt;.</w:t>
      </w:r>
    </w:p>
    <w:p w:rsidR="00250182" w:rsidRPr="004C2B34" w:rsidRDefault="00250182" w:rsidP="004C2B34">
      <w:pPr>
        <w:pStyle w:val="Odstavecseseznamem"/>
        <w:spacing w:line="360" w:lineRule="auto"/>
        <w:ind w:left="0"/>
        <w:jc w:val="both"/>
        <w:rPr>
          <w:sz w:val="22"/>
          <w:szCs w:val="22"/>
        </w:rPr>
      </w:pPr>
    </w:p>
    <w:p w:rsidR="00250182" w:rsidRPr="004C2B34" w:rsidRDefault="00250182" w:rsidP="004C2B34">
      <w:pPr>
        <w:pStyle w:val="Odstavecseseznamem"/>
        <w:spacing w:line="360" w:lineRule="auto"/>
        <w:ind w:left="0"/>
        <w:jc w:val="both"/>
        <w:rPr>
          <w:sz w:val="22"/>
          <w:szCs w:val="22"/>
        </w:rPr>
      </w:pPr>
      <w:r w:rsidRPr="004C2B34">
        <w:rPr>
          <w:i/>
          <w:sz w:val="22"/>
          <w:szCs w:val="22"/>
        </w:rPr>
        <w:t xml:space="preserve">Spravedlnost, bezpečnost a svoboda v dubnu 2015 </w:t>
      </w:r>
      <w:r w:rsidRPr="004C2B34">
        <w:rPr>
          <w:sz w:val="22"/>
          <w:szCs w:val="22"/>
        </w:rPr>
        <w:t>[online]. euroskop.cz, 8. května 2015 [cit. 7. dubna 2016]. Dostupné na &lt;https://www.euroskop.cz/8461/25729/clanek/spravedlnost-bezpecnost-a-svoboda-v-dubnu-2015&gt;.</w:t>
      </w:r>
    </w:p>
    <w:p w:rsidR="00625320" w:rsidRPr="004C2B34" w:rsidRDefault="00625320" w:rsidP="004C2B34">
      <w:pPr>
        <w:pStyle w:val="Odstavecseseznamem"/>
        <w:spacing w:line="360" w:lineRule="auto"/>
        <w:ind w:left="0"/>
        <w:jc w:val="both"/>
        <w:rPr>
          <w:sz w:val="22"/>
          <w:szCs w:val="22"/>
        </w:rPr>
      </w:pPr>
    </w:p>
    <w:p w:rsidR="00625320" w:rsidRPr="004C2B34" w:rsidRDefault="00625320" w:rsidP="004C2B34">
      <w:pPr>
        <w:pStyle w:val="Odstavecseseznamem"/>
        <w:spacing w:line="360" w:lineRule="auto"/>
        <w:ind w:left="0"/>
        <w:jc w:val="both"/>
        <w:rPr>
          <w:sz w:val="22"/>
          <w:szCs w:val="22"/>
        </w:rPr>
      </w:pPr>
      <w:r w:rsidRPr="004C2B34">
        <w:rPr>
          <w:i/>
          <w:sz w:val="22"/>
          <w:szCs w:val="22"/>
        </w:rPr>
        <w:t xml:space="preserve">Státní občanství </w:t>
      </w:r>
      <w:r w:rsidRPr="004C2B34">
        <w:rPr>
          <w:sz w:val="22"/>
          <w:szCs w:val="22"/>
        </w:rPr>
        <w:t>[online]. migrace.com, [cit. 18. února 2016]. Dostupné na</w:t>
      </w:r>
      <w:r w:rsidRPr="004C2B34">
        <w:rPr>
          <w:i/>
          <w:sz w:val="22"/>
          <w:szCs w:val="22"/>
        </w:rPr>
        <w:t xml:space="preserve"> </w:t>
      </w:r>
      <w:r w:rsidRPr="004C2B34">
        <w:rPr>
          <w:sz w:val="22"/>
          <w:szCs w:val="22"/>
        </w:rPr>
        <w:t>&lt;http://www.migrace.com/cs/poradna/informace-pro-cizince/statni-obcanstvi&gt;.</w:t>
      </w:r>
    </w:p>
    <w:p w:rsidR="00250182" w:rsidRPr="004C2B34" w:rsidRDefault="00250182" w:rsidP="004C2B34">
      <w:pPr>
        <w:pStyle w:val="Odstavecseseznamem"/>
        <w:spacing w:line="360" w:lineRule="auto"/>
        <w:ind w:left="0"/>
        <w:jc w:val="both"/>
        <w:rPr>
          <w:sz w:val="22"/>
          <w:szCs w:val="22"/>
        </w:rPr>
      </w:pPr>
    </w:p>
    <w:p w:rsidR="00625320" w:rsidRPr="004C2B34" w:rsidRDefault="00625320" w:rsidP="004C2B34">
      <w:pPr>
        <w:pStyle w:val="Textpoznpodarou"/>
        <w:spacing w:line="360" w:lineRule="auto"/>
        <w:jc w:val="both"/>
        <w:rPr>
          <w:sz w:val="22"/>
          <w:szCs w:val="22"/>
        </w:rPr>
      </w:pPr>
      <w:r w:rsidRPr="004C2B34">
        <w:rPr>
          <w:sz w:val="22"/>
          <w:szCs w:val="22"/>
        </w:rPr>
        <w:t xml:space="preserve">VERNY, Arsene. </w:t>
      </w:r>
      <w:r w:rsidRPr="004C2B34">
        <w:rPr>
          <w:i/>
          <w:sz w:val="22"/>
          <w:szCs w:val="22"/>
        </w:rPr>
        <w:t>Quo vadis Unie? Aneb pokusme se dát pytli blech základní tvar a řád</w:t>
      </w:r>
      <w:r w:rsidRPr="004C2B34">
        <w:rPr>
          <w:sz w:val="22"/>
          <w:szCs w:val="22"/>
        </w:rPr>
        <w:t xml:space="preserve"> [online]. EurActiv.cz, [cit. 25. října 2015]. Dostupné na &lt; http://www.euractiv.cz/evropske-instituce/clanek/quo-vadis-unie-aneb-pokusme-se-dat-pytli-blech-zakladni-tvar-a-rad-006231 &gt;.</w:t>
      </w:r>
    </w:p>
    <w:p w:rsidR="00625320" w:rsidRPr="004C2B34" w:rsidRDefault="00625320" w:rsidP="004C2B34">
      <w:pPr>
        <w:pStyle w:val="Odstavecseseznamem"/>
        <w:spacing w:line="360" w:lineRule="auto"/>
        <w:ind w:left="0"/>
        <w:jc w:val="both"/>
        <w:rPr>
          <w:sz w:val="22"/>
          <w:szCs w:val="22"/>
        </w:rPr>
      </w:pPr>
    </w:p>
    <w:p w:rsidR="00250182" w:rsidRPr="004C2B34" w:rsidRDefault="00250182" w:rsidP="004C2B34">
      <w:pPr>
        <w:pStyle w:val="Odstavecseseznamem"/>
        <w:spacing w:line="360" w:lineRule="auto"/>
        <w:ind w:left="0"/>
        <w:jc w:val="both"/>
        <w:rPr>
          <w:sz w:val="22"/>
          <w:szCs w:val="22"/>
        </w:rPr>
      </w:pPr>
      <w:r w:rsidRPr="004C2B34">
        <w:rPr>
          <w:i/>
          <w:sz w:val="22"/>
          <w:szCs w:val="22"/>
        </w:rPr>
        <w:t xml:space="preserve">Volný pohyb a pobyt v EU </w:t>
      </w:r>
      <w:r w:rsidRPr="004C2B34">
        <w:rPr>
          <w:sz w:val="22"/>
          <w:szCs w:val="22"/>
        </w:rPr>
        <w:t>[online]. europa.eu, 24. září 2015 [cit. 20. února 2016]. Dostupné na &lt;http://eur-lex.europa.eu/legal-content/CS/TXT/?uri=URISERV%3Al33152&gt;.</w:t>
      </w:r>
    </w:p>
    <w:p w:rsidR="00FA6BAD" w:rsidRPr="004C2B34" w:rsidRDefault="00FA6BAD" w:rsidP="004C2B34">
      <w:pPr>
        <w:pStyle w:val="Odstavecseseznamem"/>
        <w:spacing w:line="360" w:lineRule="auto"/>
        <w:ind w:left="0"/>
        <w:jc w:val="both"/>
        <w:rPr>
          <w:sz w:val="22"/>
          <w:szCs w:val="22"/>
        </w:rPr>
      </w:pPr>
    </w:p>
    <w:p w:rsidR="00FA6BAD" w:rsidRPr="004C2B34" w:rsidRDefault="00FA6BAD" w:rsidP="004C2B34">
      <w:pPr>
        <w:pStyle w:val="Odstavecseseznamem"/>
        <w:spacing w:line="360" w:lineRule="auto"/>
        <w:ind w:left="0"/>
        <w:jc w:val="both"/>
        <w:rPr>
          <w:sz w:val="22"/>
          <w:szCs w:val="22"/>
        </w:rPr>
      </w:pPr>
      <w:r w:rsidRPr="004C2B34">
        <w:rPr>
          <w:i/>
          <w:sz w:val="22"/>
          <w:szCs w:val="22"/>
        </w:rPr>
        <w:t xml:space="preserve">Základní práva občanů EU. </w:t>
      </w:r>
      <w:r w:rsidRPr="004C2B34">
        <w:rPr>
          <w:sz w:val="22"/>
          <w:szCs w:val="22"/>
        </w:rPr>
        <w:t>[online]. euractiv.cz, 15. prosince 2009 [cit. 20. dubna 2015]. Dostupné na &lt;http://www.euractiv.cz/evropske-instituce/link-dossier/zakladni-prava-obcanu-eu-000063&gt;.</w:t>
      </w:r>
    </w:p>
    <w:p w:rsidR="00027459" w:rsidRDefault="00027459" w:rsidP="004C2B34">
      <w:pPr>
        <w:pStyle w:val="Odstavecseseznamem"/>
        <w:spacing w:line="360" w:lineRule="auto"/>
        <w:ind w:left="0"/>
        <w:jc w:val="both"/>
        <w:rPr>
          <w:b/>
          <w:sz w:val="22"/>
          <w:szCs w:val="22"/>
          <w:u w:val="single"/>
        </w:rPr>
      </w:pPr>
    </w:p>
    <w:p w:rsidR="00FA6BAD" w:rsidRPr="004A70BE" w:rsidRDefault="004C31EC" w:rsidP="004C2B34">
      <w:pPr>
        <w:pStyle w:val="Odstavecseseznamem"/>
        <w:spacing w:line="360" w:lineRule="auto"/>
        <w:ind w:left="0"/>
        <w:jc w:val="both"/>
        <w:rPr>
          <w:b/>
          <w:sz w:val="22"/>
          <w:szCs w:val="22"/>
          <w:u w:val="single"/>
        </w:rPr>
      </w:pPr>
      <w:r w:rsidRPr="004A70BE">
        <w:rPr>
          <w:b/>
          <w:sz w:val="22"/>
          <w:szCs w:val="22"/>
          <w:u w:val="single"/>
        </w:rPr>
        <w:t>Jiné zdroje</w:t>
      </w:r>
    </w:p>
    <w:p w:rsidR="00AB1F0A" w:rsidRPr="004C2B34" w:rsidRDefault="00AB1F0A" w:rsidP="004C2B34">
      <w:pPr>
        <w:pStyle w:val="Odstavecseseznamem"/>
        <w:spacing w:line="360" w:lineRule="auto"/>
        <w:ind w:left="0"/>
        <w:jc w:val="both"/>
        <w:rPr>
          <w:sz w:val="22"/>
          <w:szCs w:val="22"/>
        </w:rPr>
      </w:pPr>
      <w:r w:rsidRPr="004C2B34">
        <w:rPr>
          <w:sz w:val="22"/>
          <w:szCs w:val="22"/>
        </w:rPr>
        <w:t xml:space="preserve">KONŠELOVÁ, Michala. </w:t>
      </w:r>
      <w:r w:rsidRPr="004C2B34">
        <w:rPr>
          <w:i/>
          <w:sz w:val="22"/>
          <w:szCs w:val="22"/>
        </w:rPr>
        <w:t>Evropské občanství</w:t>
      </w:r>
      <w:r w:rsidRPr="004C2B34">
        <w:rPr>
          <w:sz w:val="22"/>
          <w:szCs w:val="22"/>
        </w:rPr>
        <w:t>. 2012. Diplomové práce. Univerzita Palackého, Katedra evropského práva a mezinárodního práva veřejného.</w:t>
      </w:r>
    </w:p>
    <w:p w:rsidR="007C7519" w:rsidRPr="00965B3F" w:rsidRDefault="007C7519" w:rsidP="004C2B34">
      <w:pPr>
        <w:pStyle w:val="Nadpis1"/>
        <w:numPr>
          <w:ilvl w:val="0"/>
          <w:numId w:val="0"/>
        </w:numPr>
        <w:spacing w:line="360" w:lineRule="auto"/>
        <w:jc w:val="both"/>
        <w:rPr>
          <w:rFonts w:cs="Times New Roman"/>
        </w:rPr>
      </w:pPr>
      <w:bookmarkStart w:id="71" w:name="_Toc452401945"/>
      <w:r w:rsidRPr="00965B3F">
        <w:rPr>
          <w:rFonts w:cs="Times New Roman"/>
        </w:rPr>
        <w:lastRenderedPageBreak/>
        <w:t>Abstrakt</w:t>
      </w:r>
      <w:bookmarkEnd w:id="71"/>
    </w:p>
    <w:p w:rsidR="00965B3F" w:rsidRPr="00965B3F" w:rsidRDefault="00965B3F" w:rsidP="004C2B34">
      <w:pPr>
        <w:spacing w:after="200" w:line="360" w:lineRule="auto"/>
        <w:jc w:val="both"/>
        <w:rPr>
          <w:rFonts w:eastAsiaTheme="minorHAnsi"/>
          <w:lang w:eastAsia="en-US"/>
        </w:rPr>
      </w:pPr>
      <w:r>
        <w:rPr>
          <w:rFonts w:eastAsiaTheme="minorHAnsi"/>
          <w:lang w:eastAsia="en-US"/>
        </w:rPr>
        <w:tab/>
      </w:r>
      <w:r w:rsidRPr="00965B3F">
        <w:rPr>
          <w:rFonts w:eastAsiaTheme="minorHAnsi"/>
          <w:lang w:eastAsia="en-US"/>
        </w:rPr>
        <w:t xml:space="preserve">Tato diplomová práce je zaměřena na institut evropského občanství. Poskytuje ucelenou charakteristiku </w:t>
      </w:r>
      <w:r w:rsidR="00D07DD3">
        <w:rPr>
          <w:rFonts w:eastAsiaTheme="minorHAnsi"/>
          <w:lang w:eastAsia="en-US"/>
        </w:rPr>
        <w:t>daného</w:t>
      </w:r>
      <w:r w:rsidRPr="00965B3F">
        <w:rPr>
          <w:rFonts w:eastAsiaTheme="minorHAnsi"/>
          <w:lang w:eastAsia="en-US"/>
        </w:rPr>
        <w:t xml:space="preserve"> institutu, jenž byl do primárního práva zaveden Maastrichtskou smlouvou. V práci tak nalezneme genezi samotného pojmu a historický vývoj institutu. Práce vysvětluje co se pod pojmem občanství Unie skrývá a jaká poskytuje práva svým nositelům. Tyto práva analyzuje a zjišťuje kdy jsou poskytována i jiným osobám, než jen samotným občanům EU, a to jejich rodinným příslušníkům. Důležitý je i vztah s ústavním a mezinárodním právem. Práce se pak věnuje příslušné judikatuře Soudního dvora EU, která je v této oblasti velmi důležitá, jelikož podstatně napomohla rozvoji občanství Unie a rovněž nastiňuje, jak se tento soudní orgán staví k právům poskytovaným rodinným příslušníkům občanů EU. K tomu jsou zvoleny metody analýzy, syntézy a dedukce. V rámci výzkumu byla zvolena otázka, která měla zjistit, zda jsou poskytována rodinným příslušníkům občanů EU rovnocenná práva odvozená z občanství EU</w:t>
      </w:r>
      <w:r w:rsidR="00632F7E">
        <w:rPr>
          <w:rFonts w:eastAsiaTheme="minorHAnsi"/>
          <w:lang w:eastAsia="en-US"/>
        </w:rPr>
        <w:t>.</w:t>
      </w:r>
      <w:r w:rsidRPr="00965B3F">
        <w:rPr>
          <w:rFonts w:eastAsiaTheme="minorHAnsi"/>
          <w:lang w:eastAsia="en-US"/>
        </w:rPr>
        <w:t xml:space="preserve"> Na to lze odpovědět, že rovnocenná ne, pořád chybí právní úprava a přiznání těchto práv zejména v oblasti politické. Okruh je ovšem velice pestrý a Soudní dvůr přispívá k jejich postupnému posílení. </w:t>
      </w:r>
    </w:p>
    <w:p w:rsidR="007C7519" w:rsidRPr="00965B3F" w:rsidRDefault="00965B3F" w:rsidP="004C2B34">
      <w:pPr>
        <w:spacing w:line="360" w:lineRule="auto"/>
        <w:jc w:val="both"/>
        <w:rPr>
          <w:b/>
          <w:sz w:val="32"/>
          <w:szCs w:val="32"/>
        </w:rPr>
      </w:pPr>
      <w:r w:rsidRPr="00965B3F">
        <w:rPr>
          <w:b/>
          <w:sz w:val="32"/>
          <w:szCs w:val="32"/>
        </w:rPr>
        <w:t>Abstract</w:t>
      </w:r>
    </w:p>
    <w:p w:rsidR="00965B3F" w:rsidRDefault="00965B3F" w:rsidP="004C2B34">
      <w:pPr>
        <w:spacing w:line="360" w:lineRule="auto"/>
        <w:jc w:val="both"/>
      </w:pPr>
    </w:p>
    <w:p w:rsidR="00965B3F" w:rsidRDefault="00064F76" w:rsidP="004C2B34">
      <w:pPr>
        <w:spacing w:line="360" w:lineRule="auto"/>
        <w:jc w:val="both"/>
      </w:pPr>
      <w:r>
        <w:tab/>
      </w:r>
      <w:r w:rsidR="00965B3F" w:rsidRPr="00965B3F">
        <w:t xml:space="preserve">This </w:t>
      </w:r>
      <w:r w:rsidR="00965B3F">
        <w:t xml:space="preserve">master </w:t>
      </w:r>
      <w:r w:rsidR="00965B3F" w:rsidRPr="00965B3F">
        <w:t>thes</w:t>
      </w:r>
      <w:r w:rsidR="00FD0686">
        <w:t>e</w:t>
      </w:r>
      <w:r w:rsidR="00965B3F" w:rsidRPr="00965B3F">
        <w:t xml:space="preserve">s is </w:t>
      </w:r>
      <w:r w:rsidR="00965B3F">
        <w:t>aimed</w:t>
      </w:r>
      <w:r w:rsidR="00965B3F" w:rsidRPr="00965B3F">
        <w:t xml:space="preserve"> on a European citizenship. It provides a complete characterization of this institution, which was introduced into primary law by the Maastricht Treaty. The work so we can find the genesis of the concept itself and the historical development of the institute. Work explains what the term Union citizenship hiding and what gives rights to its holders. These rights analyzes and determines which are provided to people other than themselves EU citizens and their family members. Also important is the relationship with the constitutional and international law. Work is devoted to relevant case law of the Court of Justice of the EU, which in this area is very important because it significantly helped develop citizenship and also outlines how the judicial authority puts the rights provided to family members of EU citizens. This are chosen method of analysis, synthesis and deduction. The research was chosen question that should determine whether they are provided to family members of EU citizens equal rights derived from EU citizenship</w:t>
      </w:r>
      <w:r w:rsidR="00632F7E">
        <w:t>.</w:t>
      </w:r>
      <w:r w:rsidR="00965B3F" w:rsidRPr="00965B3F">
        <w:t xml:space="preserve"> It may be answered, that no equivalent, still lacks legislation and the granting of these rights especially in the political sphere. The circuit is very varied, however, and the Court of Justice contributes to their gradual strengthening.</w:t>
      </w:r>
    </w:p>
    <w:p w:rsidR="00721A09" w:rsidRPr="00382D96" w:rsidRDefault="00721A09" w:rsidP="004C2B34">
      <w:pPr>
        <w:pStyle w:val="Nadpis1"/>
        <w:numPr>
          <w:ilvl w:val="0"/>
          <w:numId w:val="0"/>
        </w:numPr>
        <w:spacing w:after="240" w:line="360" w:lineRule="auto"/>
        <w:jc w:val="both"/>
        <w:rPr>
          <w:rFonts w:cs="Times New Roman"/>
          <w:b w:val="0"/>
        </w:rPr>
      </w:pPr>
      <w:bookmarkStart w:id="72" w:name="_Toc415129188"/>
      <w:bookmarkStart w:id="73" w:name="_Toc452401946"/>
      <w:r w:rsidRPr="00382D96">
        <w:rPr>
          <w:rFonts w:cs="Times New Roman"/>
        </w:rPr>
        <w:lastRenderedPageBreak/>
        <w:t>Klíčová slova / Key words</w:t>
      </w:r>
      <w:bookmarkEnd w:id="72"/>
      <w:bookmarkEnd w:id="73"/>
    </w:p>
    <w:p w:rsidR="00347D5E" w:rsidRDefault="00347D5E" w:rsidP="004C2B34">
      <w:pPr>
        <w:spacing w:line="360" w:lineRule="auto"/>
        <w:jc w:val="both"/>
        <w:rPr>
          <w:rFonts w:eastAsia="Calibri"/>
          <w:lang w:eastAsia="en-US"/>
        </w:rPr>
      </w:pPr>
      <w:r>
        <w:rPr>
          <w:rFonts w:eastAsia="Calibri"/>
          <w:lang w:eastAsia="en-US"/>
        </w:rPr>
        <w:t>Diplomatická a konzulární ochrana</w:t>
      </w:r>
      <w:r>
        <w:rPr>
          <w:rFonts w:eastAsia="Calibri"/>
          <w:lang w:eastAsia="en-US"/>
        </w:rPr>
        <w:tab/>
      </w:r>
      <w:r w:rsidRPr="00347D5E">
        <w:rPr>
          <w:rFonts w:eastAsia="Calibri"/>
          <w:lang w:eastAsia="en-US"/>
        </w:rPr>
        <w:t>Diplom</w:t>
      </w:r>
      <w:r>
        <w:rPr>
          <w:rFonts w:eastAsia="Calibri"/>
          <w:lang w:eastAsia="en-US"/>
        </w:rPr>
        <w:t>atic and consular protection</w:t>
      </w:r>
    </w:p>
    <w:p w:rsidR="00382D96" w:rsidRDefault="00347D5E" w:rsidP="004C2B34">
      <w:pPr>
        <w:spacing w:line="360" w:lineRule="auto"/>
        <w:jc w:val="both"/>
        <w:rPr>
          <w:rFonts w:ascii="TimesNewRomanPSMT" w:eastAsiaTheme="minorHAnsi" w:hAnsi="TimesNewRomanPSMT" w:cs="TimesNewRomanPSMT"/>
          <w:lang w:eastAsia="en-US"/>
        </w:rPr>
      </w:pPr>
      <w:r>
        <w:rPr>
          <w:rFonts w:eastAsia="Calibri"/>
          <w:lang w:eastAsia="en-US"/>
        </w:rPr>
        <w:t>Evropské občanství</w:t>
      </w:r>
      <w:r w:rsidR="00382D96" w:rsidRPr="00382D96">
        <w:rPr>
          <w:rFonts w:eastAsia="Calibri"/>
          <w:lang w:eastAsia="en-US"/>
        </w:rPr>
        <w:tab/>
      </w:r>
      <w:r w:rsidR="00382D96">
        <w:rPr>
          <w:rFonts w:eastAsia="Calibri"/>
          <w:lang w:eastAsia="en-US"/>
        </w:rPr>
        <w:tab/>
      </w:r>
      <w:r>
        <w:rPr>
          <w:rFonts w:eastAsia="Calibri"/>
          <w:lang w:eastAsia="en-US"/>
        </w:rPr>
        <w:tab/>
      </w:r>
      <w:r>
        <w:rPr>
          <w:rFonts w:ascii="TimesNewRomanPSMT" w:eastAsiaTheme="minorHAnsi" w:hAnsi="TimesNewRomanPSMT" w:cs="TimesNewRomanPSMT"/>
          <w:lang w:eastAsia="en-US"/>
        </w:rPr>
        <w:t>European citizenship</w:t>
      </w:r>
    </w:p>
    <w:p w:rsidR="00347D5E" w:rsidRDefault="00347D5E" w:rsidP="004C2B34">
      <w:pPr>
        <w:spacing w:line="360" w:lineRule="auto"/>
        <w:jc w:val="both"/>
        <w:rPr>
          <w:rFonts w:eastAsia="Calibri"/>
          <w:lang w:val="en-US" w:eastAsia="en-US"/>
        </w:rPr>
      </w:pPr>
      <w:r w:rsidRPr="00382D96">
        <w:rPr>
          <w:rFonts w:eastAsia="Calibri"/>
          <w:lang w:eastAsia="en-US"/>
        </w:rPr>
        <w:t>Občan</w:t>
      </w:r>
      <w:r>
        <w:rPr>
          <w:rFonts w:eastAsia="Calibri"/>
          <w:lang w:val="en-US" w:eastAsia="en-US"/>
        </w:rPr>
        <w:t xml:space="preserve"> Evropské unie</w:t>
      </w:r>
      <w:r w:rsidRPr="00382D96">
        <w:rPr>
          <w:rFonts w:eastAsia="Calibri"/>
          <w:lang w:val="en-US" w:eastAsia="en-US"/>
        </w:rPr>
        <w:tab/>
      </w:r>
      <w:r w:rsidRPr="00382D96">
        <w:rPr>
          <w:rFonts w:eastAsia="Calibri"/>
          <w:lang w:val="en-US" w:eastAsia="en-US"/>
        </w:rPr>
        <w:tab/>
      </w:r>
      <w:r>
        <w:rPr>
          <w:rFonts w:eastAsia="Calibri"/>
          <w:lang w:val="en-US" w:eastAsia="en-US"/>
        </w:rPr>
        <w:tab/>
      </w:r>
      <w:r w:rsidRPr="00382D96">
        <w:rPr>
          <w:rFonts w:eastAsia="Calibri"/>
          <w:lang w:val="en-US" w:eastAsia="en-US"/>
        </w:rPr>
        <w:t>Citizen of the E</w:t>
      </w:r>
      <w:r>
        <w:rPr>
          <w:rFonts w:eastAsia="Calibri"/>
          <w:lang w:val="en-US" w:eastAsia="en-US"/>
        </w:rPr>
        <w:t>uropean Union</w:t>
      </w:r>
    </w:p>
    <w:p w:rsidR="00347D5E" w:rsidRPr="00382D96" w:rsidRDefault="00347D5E" w:rsidP="004C2B34">
      <w:pPr>
        <w:spacing w:line="360" w:lineRule="auto"/>
        <w:jc w:val="both"/>
        <w:rPr>
          <w:rFonts w:eastAsia="Calibri"/>
          <w:lang w:eastAsia="en-US"/>
        </w:rPr>
      </w:pPr>
      <w:r>
        <w:rPr>
          <w:rFonts w:eastAsia="Calibri"/>
          <w:lang w:val="en-US" w:eastAsia="en-US"/>
        </w:rPr>
        <w:t>Občanství Evropské unie</w:t>
      </w:r>
      <w:r>
        <w:rPr>
          <w:rFonts w:eastAsia="Calibri"/>
          <w:lang w:val="en-US" w:eastAsia="en-US"/>
        </w:rPr>
        <w:tab/>
      </w:r>
      <w:r>
        <w:rPr>
          <w:rFonts w:eastAsia="Calibri"/>
          <w:lang w:val="en-US" w:eastAsia="en-US"/>
        </w:rPr>
        <w:tab/>
      </w:r>
      <w:r>
        <w:rPr>
          <w:sz w:val="23"/>
          <w:szCs w:val="23"/>
        </w:rPr>
        <w:t>Citizenship of the European Union</w:t>
      </w:r>
    </w:p>
    <w:p w:rsidR="00382D96" w:rsidRPr="00382D96" w:rsidRDefault="00382D96" w:rsidP="004C2B34">
      <w:pPr>
        <w:autoSpaceDE w:val="0"/>
        <w:autoSpaceDN w:val="0"/>
        <w:adjustRightInd w:val="0"/>
        <w:spacing w:line="360" w:lineRule="auto"/>
        <w:jc w:val="both"/>
        <w:rPr>
          <w:rFonts w:eastAsiaTheme="minorHAnsi"/>
          <w:lang w:eastAsia="en-US"/>
        </w:rPr>
      </w:pPr>
      <w:r w:rsidRPr="00382D96">
        <w:rPr>
          <w:rFonts w:eastAsia="Calibri"/>
          <w:lang w:eastAsia="en-US"/>
        </w:rPr>
        <w:t>Obsah občanství</w:t>
      </w:r>
      <w:r w:rsidRPr="00382D96">
        <w:rPr>
          <w:rFonts w:eastAsia="Calibri"/>
          <w:lang w:eastAsia="en-US"/>
        </w:rPr>
        <w:tab/>
      </w:r>
      <w:r w:rsidRPr="00382D96">
        <w:rPr>
          <w:rFonts w:eastAsia="Calibri"/>
          <w:lang w:eastAsia="en-US"/>
        </w:rPr>
        <w:tab/>
      </w:r>
      <w:r w:rsidR="00347D5E">
        <w:rPr>
          <w:rFonts w:eastAsia="Calibri"/>
          <w:lang w:eastAsia="en-US"/>
        </w:rPr>
        <w:tab/>
      </w:r>
      <w:r w:rsidRPr="00382D96">
        <w:rPr>
          <w:rFonts w:eastAsia="Calibri"/>
          <w:lang w:eastAsia="en-US"/>
        </w:rPr>
        <w:t>Co</w:t>
      </w:r>
      <w:r w:rsidRPr="00382D96">
        <w:rPr>
          <w:rFonts w:eastAsiaTheme="minorHAnsi"/>
          <w:lang w:eastAsia="en-US"/>
        </w:rPr>
        <w:t>ntent of the citizenship</w:t>
      </w:r>
    </w:p>
    <w:p w:rsidR="00382D96" w:rsidRDefault="00347D5E" w:rsidP="004C2B34">
      <w:pPr>
        <w:autoSpaceDE w:val="0"/>
        <w:autoSpaceDN w:val="0"/>
        <w:adjustRightInd w:val="0"/>
        <w:spacing w:line="360" w:lineRule="auto"/>
        <w:jc w:val="both"/>
        <w:rPr>
          <w:rFonts w:eastAsiaTheme="minorHAnsi"/>
          <w:lang w:eastAsia="en-US"/>
        </w:rPr>
      </w:pPr>
      <w:r>
        <w:rPr>
          <w:rFonts w:eastAsiaTheme="minorHAnsi"/>
          <w:lang w:eastAsia="en-US"/>
        </w:rPr>
        <w:t>J</w:t>
      </w:r>
      <w:r w:rsidR="00382D96" w:rsidRPr="00382D96">
        <w:rPr>
          <w:rFonts w:eastAsiaTheme="minorHAnsi"/>
          <w:lang w:eastAsia="en-US"/>
        </w:rPr>
        <w:t>udikatura SDEU</w:t>
      </w:r>
      <w:r w:rsidR="00382D96" w:rsidRPr="00382D96">
        <w:rPr>
          <w:rFonts w:eastAsiaTheme="minorHAnsi"/>
          <w:lang w:eastAsia="en-US"/>
        </w:rPr>
        <w:tab/>
      </w:r>
      <w:r w:rsidR="00382D96" w:rsidRPr="00382D96">
        <w:rPr>
          <w:rFonts w:eastAsiaTheme="minorHAnsi"/>
          <w:lang w:eastAsia="en-US"/>
        </w:rPr>
        <w:tab/>
      </w:r>
      <w:r>
        <w:rPr>
          <w:rFonts w:eastAsiaTheme="minorHAnsi"/>
          <w:lang w:eastAsia="en-US"/>
        </w:rPr>
        <w:tab/>
        <w:t>C</w:t>
      </w:r>
      <w:r w:rsidR="00382D96" w:rsidRPr="00382D96">
        <w:rPr>
          <w:rFonts w:eastAsiaTheme="minorHAnsi"/>
          <w:lang w:eastAsia="en-US"/>
        </w:rPr>
        <w:t>ase-law of the Court of Justice of the European Union</w:t>
      </w:r>
    </w:p>
    <w:p w:rsidR="00347D5E" w:rsidRDefault="00347D5E" w:rsidP="004C2B34">
      <w:pPr>
        <w:autoSpaceDE w:val="0"/>
        <w:autoSpaceDN w:val="0"/>
        <w:adjustRightInd w:val="0"/>
        <w:spacing w:line="360" w:lineRule="auto"/>
        <w:jc w:val="both"/>
        <w:rPr>
          <w:rFonts w:eastAsiaTheme="minorHAnsi"/>
          <w:lang w:eastAsia="en-US"/>
        </w:rPr>
      </w:pPr>
      <w:r>
        <w:rPr>
          <w:rFonts w:eastAsiaTheme="minorHAnsi"/>
          <w:lang w:eastAsia="en-US"/>
        </w:rPr>
        <w:t>Povinnosti občanů</w:t>
      </w:r>
      <w:r>
        <w:rPr>
          <w:rFonts w:eastAsiaTheme="minorHAnsi"/>
          <w:lang w:eastAsia="en-US"/>
        </w:rPr>
        <w:tab/>
      </w:r>
      <w:r>
        <w:rPr>
          <w:rFonts w:eastAsiaTheme="minorHAnsi"/>
          <w:lang w:eastAsia="en-US"/>
        </w:rPr>
        <w:tab/>
      </w:r>
      <w:r>
        <w:rPr>
          <w:rFonts w:eastAsiaTheme="minorHAnsi"/>
          <w:lang w:eastAsia="en-US"/>
        </w:rPr>
        <w:tab/>
      </w:r>
      <w:r>
        <w:rPr>
          <w:sz w:val="23"/>
          <w:szCs w:val="23"/>
        </w:rPr>
        <w:t>Duties of citizens</w:t>
      </w:r>
    </w:p>
    <w:p w:rsidR="00347D5E" w:rsidRDefault="00347D5E" w:rsidP="004C2B34">
      <w:pPr>
        <w:autoSpaceDE w:val="0"/>
        <w:autoSpaceDN w:val="0"/>
        <w:adjustRightInd w:val="0"/>
        <w:spacing w:line="360" w:lineRule="auto"/>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Práva občanů EU</w:t>
      </w:r>
      <w:r>
        <w:rPr>
          <w:rFonts w:ascii="TimesNewRomanPSMT" w:eastAsiaTheme="minorHAnsi" w:hAnsi="TimesNewRomanPSMT" w:cs="TimesNewRomanPSMT"/>
          <w:lang w:eastAsia="en-US"/>
        </w:rPr>
        <w:tab/>
      </w:r>
      <w:r>
        <w:rPr>
          <w:rFonts w:ascii="TimesNewRomanPSMT" w:eastAsiaTheme="minorHAnsi" w:hAnsi="TimesNewRomanPSMT" w:cs="TimesNewRomanPSMT"/>
          <w:lang w:eastAsia="en-US"/>
        </w:rPr>
        <w:tab/>
      </w:r>
      <w:r>
        <w:rPr>
          <w:rFonts w:ascii="TimesNewRomanPSMT" w:eastAsiaTheme="minorHAnsi" w:hAnsi="TimesNewRomanPSMT" w:cs="TimesNewRomanPSMT"/>
          <w:lang w:eastAsia="en-US"/>
        </w:rPr>
        <w:tab/>
        <w:t>Rights of European citizens</w:t>
      </w:r>
    </w:p>
    <w:p w:rsidR="00347D5E" w:rsidRDefault="00347D5E" w:rsidP="004C2B34">
      <w:pPr>
        <w:autoSpaceDE w:val="0"/>
        <w:autoSpaceDN w:val="0"/>
        <w:adjustRightInd w:val="0"/>
        <w:spacing w:line="360" w:lineRule="auto"/>
        <w:jc w:val="both"/>
        <w:rPr>
          <w:sz w:val="23"/>
          <w:szCs w:val="23"/>
        </w:rPr>
      </w:pPr>
      <w:r>
        <w:rPr>
          <w:sz w:val="23"/>
          <w:szCs w:val="23"/>
        </w:rPr>
        <w:t>Práva ekonomického charakteru</w:t>
      </w:r>
      <w:r>
        <w:rPr>
          <w:sz w:val="23"/>
          <w:szCs w:val="23"/>
        </w:rPr>
        <w:tab/>
        <w:t>Rights of economic character</w:t>
      </w:r>
    </w:p>
    <w:p w:rsidR="00347D5E" w:rsidRDefault="00347D5E" w:rsidP="004C2B34">
      <w:pPr>
        <w:autoSpaceDE w:val="0"/>
        <w:autoSpaceDN w:val="0"/>
        <w:adjustRightInd w:val="0"/>
        <w:spacing w:line="360" w:lineRule="auto"/>
        <w:jc w:val="both"/>
        <w:rPr>
          <w:rFonts w:ascii="TimesNewRomanPSMT" w:eastAsiaTheme="minorHAnsi" w:hAnsi="TimesNewRomanPSMT" w:cs="TimesNewRomanPSMT"/>
          <w:lang w:eastAsia="en-US"/>
        </w:rPr>
      </w:pPr>
      <w:r>
        <w:rPr>
          <w:sz w:val="23"/>
          <w:szCs w:val="23"/>
        </w:rPr>
        <w:t>Práva politická</w:t>
      </w:r>
      <w:r>
        <w:rPr>
          <w:sz w:val="23"/>
          <w:szCs w:val="23"/>
        </w:rPr>
        <w:tab/>
      </w:r>
      <w:r>
        <w:rPr>
          <w:sz w:val="23"/>
          <w:szCs w:val="23"/>
        </w:rPr>
        <w:tab/>
      </w:r>
      <w:r>
        <w:rPr>
          <w:sz w:val="23"/>
          <w:szCs w:val="23"/>
        </w:rPr>
        <w:tab/>
      </w:r>
      <w:r>
        <w:rPr>
          <w:sz w:val="23"/>
          <w:szCs w:val="23"/>
        </w:rPr>
        <w:tab/>
        <w:t>Political rights</w:t>
      </w:r>
    </w:p>
    <w:p w:rsidR="00347D5E" w:rsidRDefault="00347D5E" w:rsidP="004C2B34">
      <w:pPr>
        <w:autoSpaceDE w:val="0"/>
        <w:autoSpaceDN w:val="0"/>
        <w:adjustRightInd w:val="0"/>
        <w:spacing w:line="360" w:lineRule="auto"/>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Právo na volný pohyb a pobyt</w:t>
      </w:r>
      <w:r>
        <w:rPr>
          <w:rFonts w:ascii="TimesNewRomanPSMT" w:eastAsiaTheme="minorHAnsi" w:hAnsi="TimesNewRomanPSMT" w:cs="TimesNewRomanPSMT"/>
          <w:lang w:eastAsia="en-US"/>
        </w:rPr>
        <w:tab/>
        <w:t>Right of free movement and residence</w:t>
      </w:r>
    </w:p>
    <w:p w:rsidR="00892A12" w:rsidRPr="00382D96" w:rsidRDefault="00892A12" w:rsidP="004C2B34">
      <w:pPr>
        <w:autoSpaceDE w:val="0"/>
        <w:autoSpaceDN w:val="0"/>
        <w:adjustRightInd w:val="0"/>
        <w:spacing w:line="360" w:lineRule="auto"/>
        <w:jc w:val="both"/>
        <w:rPr>
          <w:rFonts w:eastAsia="Calibri"/>
          <w:lang w:eastAsia="en-US"/>
        </w:rPr>
      </w:pPr>
      <w:r>
        <w:rPr>
          <w:rFonts w:eastAsiaTheme="minorHAnsi"/>
          <w:lang w:eastAsia="en-US"/>
        </w:rPr>
        <w:t>Rodinný příslušník z třetí země</w:t>
      </w:r>
      <w:r>
        <w:rPr>
          <w:rFonts w:eastAsiaTheme="minorHAnsi"/>
          <w:lang w:eastAsia="en-US"/>
        </w:rPr>
        <w:tab/>
        <w:t>Third-country family member</w:t>
      </w:r>
    </w:p>
    <w:p w:rsidR="00382D96" w:rsidRPr="00382D96" w:rsidRDefault="00382D96" w:rsidP="004C2B34">
      <w:pPr>
        <w:spacing w:line="360" w:lineRule="auto"/>
        <w:jc w:val="both"/>
        <w:rPr>
          <w:rFonts w:eastAsia="Calibri"/>
          <w:lang w:eastAsia="en-US"/>
        </w:rPr>
      </w:pPr>
      <w:r w:rsidRPr="00382D96">
        <w:rPr>
          <w:rFonts w:eastAsia="Calibri"/>
          <w:lang w:eastAsia="en-US"/>
        </w:rPr>
        <w:t>Svoboda pobytu</w:t>
      </w:r>
      <w:r w:rsidRPr="00382D96">
        <w:rPr>
          <w:rFonts w:eastAsia="Calibri"/>
          <w:lang w:eastAsia="en-US"/>
        </w:rPr>
        <w:tab/>
      </w:r>
      <w:r w:rsidRPr="00382D96">
        <w:rPr>
          <w:rFonts w:eastAsia="Calibri"/>
          <w:lang w:eastAsia="en-US"/>
        </w:rPr>
        <w:tab/>
      </w:r>
      <w:r w:rsidR="00347D5E">
        <w:rPr>
          <w:rFonts w:eastAsia="Calibri"/>
          <w:lang w:eastAsia="en-US"/>
        </w:rPr>
        <w:tab/>
      </w:r>
      <w:r w:rsidRPr="00382D96">
        <w:rPr>
          <w:rFonts w:eastAsia="Calibri"/>
          <w:lang w:val="en-US" w:eastAsia="en-US"/>
        </w:rPr>
        <w:t>Freedom of</w:t>
      </w:r>
      <w:r w:rsidRPr="00382D96">
        <w:rPr>
          <w:rFonts w:eastAsia="Calibri"/>
          <w:lang w:eastAsia="en-US"/>
        </w:rPr>
        <w:t xml:space="preserve"> residence</w:t>
      </w:r>
    </w:p>
    <w:p w:rsidR="00382D96" w:rsidRPr="00382D96" w:rsidRDefault="00382D96" w:rsidP="004C2B34">
      <w:pPr>
        <w:spacing w:line="360" w:lineRule="auto"/>
        <w:jc w:val="both"/>
        <w:rPr>
          <w:rFonts w:eastAsia="Calibri"/>
          <w:lang w:val="en-US" w:eastAsia="en-US"/>
        </w:rPr>
      </w:pPr>
      <w:r w:rsidRPr="00382D96">
        <w:rPr>
          <w:rFonts w:eastAsia="Calibri"/>
          <w:lang w:eastAsia="en-US"/>
        </w:rPr>
        <w:t>Svoboda pohybu</w:t>
      </w:r>
      <w:r w:rsidRPr="00382D96">
        <w:rPr>
          <w:rFonts w:eastAsia="Calibri"/>
          <w:lang w:eastAsia="en-US"/>
        </w:rPr>
        <w:tab/>
      </w:r>
      <w:r w:rsidRPr="00382D96">
        <w:rPr>
          <w:rFonts w:eastAsia="Calibri"/>
          <w:lang w:eastAsia="en-US"/>
        </w:rPr>
        <w:tab/>
      </w:r>
      <w:r w:rsidR="00347D5E">
        <w:rPr>
          <w:rFonts w:eastAsia="Calibri"/>
          <w:lang w:eastAsia="en-US"/>
        </w:rPr>
        <w:tab/>
      </w:r>
      <w:r w:rsidRPr="00382D96">
        <w:rPr>
          <w:rFonts w:eastAsia="Calibri"/>
          <w:lang w:val="en-US" w:eastAsia="en-US"/>
        </w:rPr>
        <w:t>Freedom of movement</w:t>
      </w:r>
    </w:p>
    <w:p w:rsidR="007C7519" w:rsidRPr="00C67198" w:rsidRDefault="007C7519" w:rsidP="00721A09">
      <w:pPr>
        <w:pStyle w:val="Nadpis1"/>
        <w:numPr>
          <w:ilvl w:val="0"/>
          <w:numId w:val="0"/>
        </w:numPr>
        <w:rPr>
          <w:b w:val="0"/>
          <w:sz w:val="24"/>
          <w:szCs w:val="24"/>
        </w:rPr>
      </w:pPr>
    </w:p>
    <w:sectPr w:rsidR="007C7519" w:rsidRPr="00C67198" w:rsidSect="00A57289">
      <w:pgSz w:w="11906" w:h="16838"/>
      <w:pgMar w:top="1418" w:right="1134"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5D2" w:rsidRDefault="00A505D2" w:rsidP="00897D3F">
      <w:r>
        <w:separator/>
      </w:r>
    </w:p>
  </w:endnote>
  <w:endnote w:type="continuationSeparator" w:id="0">
    <w:p w:rsidR="00A505D2" w:rsidRDefault="00A505D2" w:rsidP="00897D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D2" w:rsidRDefault="004A65E3" w:rsidP="00614C7D">
    <w:pPr>
      <w:pStyle w:val="Zpat"/>
      <w:framePr w:wrap="around" w:vAnchor="text" w:hAnchor="margin" w:xAlign="right" w:y="1"/>
      <w:rPr>
        <w:rStyle w:val="slostrnky"/>
      </w:rPr>
    </w:pPr>
    <w:r>
      <w:rPr>
        <w:rStyle w:val="slostrnky"/>
      </w:rPr>
      <w:fldChar w:fldCharType="begin"/>
    </w:r>
    <w:r w:rsidR="00A505D2">
      <w:rPr>
        <w:rStyle w:val="slostrnky"/>
      </w:rPr>
      <w:instrText xml:space="preserve">PAGE  </w:instrText>
    </w:r>
    <w:r>
      <w:rPr>
        <w:rStyle w:val="slostrnky"/>
      </w:rPr>
      <w:fldChar w:fldCharType="end"/>
    </w:r>
  </w:p>
  <w:p w:rsidR="00A505D2" w:rsidRDefault="00A505D2" w:rsidP="00614C7D">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538196"/>
      <w:docPartObj>
        <w:docPartGallery w:val="Page Numbers (Bottom of Page)"/>
        <w:docPartUnique/>
      </w:docPartObj>
    </w:sdtPr>
    <w:sdtContent>
      <w:p w:rsidR="00A505D2" w:rsidRDefault="004A65E3">
        <w:pPr>
          <w:pStyle w:val="Zpat"/>
          <w:jc w:val="center"/>
        </w:pPr>
        <w:fldSimple w:instr="PAGE   \* MERGEFORMAT">
          <w:r w:rsidR="000C4F97">
            <w:rPr>
              <w:noProof/>
            </w:rPr>
            <w:t>6</w:t>
          </w:r>
        </w:fldSimple>
      </w:p>
    </w:sdtContent>
  </w:sdt>
  <w:p w:rsidR="00A505D2" w:rsidRDefault="00A505D2" w:rsidP="00857E48">
    <w:pPr>
      <w:pStyle w:val="Zpat"/>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5D2" w:rsidRDefault="00A505D2" w:rsidP="00897D3F">
      <w:r>
        <w:separator/>
      </w:r>
    </w:p>
  </w:footnote>
  <w:footnote w:type="continuationSeparator" w:id="0">
    <w:p w:rsidR="00A505D2" w:rsidRDefault="00A505D2" w:rsidP="00897D3F">
      <w:r>
        <w:continuationSeparator/>
      </w:r>
    </w:p>
  </w:footnote>
  <w:footnote w:id="1">
    <w:p w:rsidR="00A505D2" w:rsidRDefault="00A505D2" w:rsidP="003C29FB">
      <w:pPr>
        <w:pStyle w:val="Textpoznpodarou"/>
        <w:jc w:val="both"/>
      </w:pPr>
      <w:r>
        <w:rPr>
          <w:rStyle w:val="Znakapoznpodarou"/>
        </w:rPr>
        <w:footnoteRef/>
      </w:r>
      <w:r>
        <w:t xml:space="preserve"> </w:t>
      </w:r>
      <w:r w:rsidRPr="00665C19">
        <w:t xml:space="preserve">TICHÝ, Luboš </w:t>
      </w:r>
      <w:r>
        <w:t xml:space="preserve">a kol. </w:t>
      </w:r>
      <w:r w:rsidRPr="00665C19">
        <w:rPr>
          <w:i/>
        </w:rPr>
        <w:t>Evropské právo</w:t>
      </w:r>
      <w:r w:rsidRPr="00665C19">
        <w:t xml:space="preserve">. </w:t>
      </w:r>
      <w:r>
        <w:t>5. vydání. Praha: C.H. Beck, 2014,</w:t>
      </w:r>
      <w:r w:rsidRPr="00665C19">
        <w:t xml:space="preserve"> s. </w:t>
      </w:r>
      <w:r>
        <w:t>86</w:t>
      </w:r>
      <w:r w:rsidRPr="00665C19">
        <w:t xml:space="preserve">. </w:t>
      </w:r>
    </w:p>
  </w:footnote>
  <w:footnote w:id="2">
    <w:p w:rsidR="00A505D2" w:rsidRDefault="00A505D2" w:rsidP="003C29FB">
      <w:pPr>
        <w:pStyle w:val="Textpoznpodarou"/>
        <w:jc w:val="both"/>
      </w:pPr>
      <w:r>
        <w:rPr>
          <w:rStyle w:val="Znakapoznpodarou"/>
        </w:rPr>
        <w:footnoteRef/>
      </w:r>
      <w:r>
        <w:t xml:space="preserve"> </w:t>
      </w:r>
      <w:r w:rsidRPr="00412602">
        <w:rPr>
          <w:i/>
          <w:iCs/>
        </w:rPr>
        <w:t xml:space="preserve">La Déclaration des droits de l’homme et du citoyen, </w:t>
      </w:r>
      <w:r w:rsidRPr="00412602">
        <w:t xml:space="preserve">byla vydána 26. srpna 1789 francouzským Ústavodárným národním shromážděním a vedla k vytvoření první francouzské ústavy.  </w:t>
      </w:r>
    </w:p>
  </w:footnote>
  <w:footnote w:id="3">
    <w:p w:rsidR="00A505D2" w:rsidRDefault="00A505D2" w:rsidP="003C29FB">
      <w:pPr>
        <w:pStyle w:val="Textpoznpodarou"/>
        <w:jc w:val="both"/>
      </w:pPr>
      <w:r>
        <w:rPr>
          <w:rStyle w:val="Znakapoznpodarou"/>
        </w:rPr>
        <w:footnoteRef/>
      </w:r>
      <w:r>
        <w:t xml:space="preserve"> Základem je teorie T.H. Marshalla</w:t>
      </w:r>
    </w:p>
  </w:footnote>
  <w:footnote w:id="4">
    <w:p w:rsidR="00A505D2" w:rsidRDefault="00A505D2" w:rsidP="003C29FB">
      <w:pPr>
        <w:pStyle w:val="Textpoznpodarou"/>
        <w:jc w:val="both"/>
      </w:pPr>
      <w:r>
        <w:rPr>
          <w:rStyle w:val="Znakapoznpodarou"/>
        </w:rPr>
        <w:footnoteRef/>
      </w:r>
      <w:r>
        <w:t xml:space="preserve"> </w:t>
      </w:r>
      <w:r w:rsidRPr="006A1C1C">
        <w:t>BELLAMY, R</w:t>
      </w:r>
      <w:r>
        <w:t>ichard</w:t>
      </w:r>
      <w:r w:rsidRPr="006A1C1C">
        <w:t xml:space="preserve">. </w:t>
      </w:r>
      <w:r w:rsidRPr="00A0419B">
        <w:rPr>
          <w:iCs/>
        </w:rPr>
        <w:t xml:space="preserve">Citizenship beyond the nation state: the </w:t>
      </w:r>
      <w:r>
        <w:rPr>
          <w:iCs/>
        </w:rPr>
        <w:t>c</w:t>
      </w:r>
      <w:r w:rsidRPr="00A0419B">
        <w:rPr>
          <w:iCs/>
        </w:rPr>
        <w:t xml:space="preserve">ase of </w:t>
      </w:r>
      <w:r w:rsidRPr="00A0419B">
        <w:t xml:space="preserve"> </w:t>
      </w:r>
      <w:r w:rsidRPr="00A0419B">
        <w:rPr>
          <w:iCs/>
        </w:rPr>
        <w:t>Europe</w:t>
      </w:r>
      <w:r>
        <w:rPr>
          <w:iCs/>
        </w:rPr>
        <w:t>.</w:t>
      </w:r>
      <w:r w:rsidRPr="006A1C1C">
        <w:rPr>
          <w:i/>
          <w:iCs/>
        </w:rPr>
        <w:t xml:space="preserve"> </w:t>
      </w:r>
      <w:r w:rsidRPr="00A0419B">
        <w:rPr>
          <w:iCs/>
        </w:rPr>
        <w:t xml:space="preserve">In </w:t>
      </w:r>
      <w:r w:rsidRPr="00A0419B">
        <w:t>O</w:t>
      </w:r>
      <w:r>
        <w:t>’SULLIVAN, Noël (ed)</w:t>
      </w:r>
      <w:r>
        <w:rPr>
          <w:i/>
          <w:iCs/>
        </w:rPr>
        <w:t xml:space="preserve">. </w:t>
      </w:r>
      <w:r w:rsidRPr="006A1C1C">
        <w:rPr>
          <w:i/>
          <w:iCs/>
        </w:rPr>
        <w:t>Political Theory in Transition</w:t>
      </w:r>
      <w:r>
        <w:t>. London: Routledge, 2000, s. 99</w:t>
      </w:r>
      <w:r w:rsidRPr="006A1C1C">
        <w:t>.</w:t>
      </w:r>
    </w:p>
  </w:footnote>
  <w:footnote w:id="5">
    <w:p w:rsidR="00A505D2" w:rsidRPr="00BA1E5B" w:rsidRDefault="00A505D2" w:rsidP="003C29FB">
      <w:pPr>
        <w:pStyle w:val="Textpoznpodarou"/>
        <w:jc w:val="both"/>
      </w:pPr>
      <w:r w:rsidRPr="00BA1E5B">
        <w:rPr>
          <w:rStyle w:val="Znakapoznpodarou"/>
        </w:rPr>
        <w:footnoteRef/>
      </w:r>
      <w:r w:rsidRPr="00BA1E5B">
        <w:t xml:space="preserve"> </w:t>
      </w:r>
      <w:r w:rsidRPr="00CE10E2">
        <w:rPr>
          <w:i/>
        </w:rPr>
        <w:t>Altiero Spinelli: oddaný zastánce evropského federalismu</w:t>
      </w:r>
      <w:r>
        <w:t xml:space="preserve"> [online]. europa.eu, [cit. 5. října 2015]. Dostupné na &lt;</w:t>
      </w:r>
      <w:r w:rsidRPr="00BA1E5B">
        <w:t>http://europa.eu/about-eu/eu-history/founding-fathers/pdf/altiero_spinelli_cs.pdf</w:t>
      </w:r>
      <w:r>
        <w:t>&gt;.</w:t>
      </w:r>
    </w:p>
  </w:footnote>
  <w:footnote w:id="6">
    <w:p w:rsidR="00A505D2" w:rsidRPr="00013976" w:rsidRDefault="00A505D2" w:rsidP="003C29FB">
      <w:pPr>
        <w:pStyle w:val="Textpoznpodarou"/>
        <w:jc w:val="both"/>
      </w:pPr>
      <w:r w:rsidRPr="00013976">
        <w:rPr>
          <w:rStyle w:val="Znakapoznpodarou"/>
        </w:rPr>
        <w:footnoteRef/>
      </w:r>
      <w:r w:rsidRPr="00013976">
        <w:t xml:space="preserve"> </w:t>
      </w:r>
      <w:r w:rsidRPr="00CE10E2">
        <w:rPr>
          <w:i/>
        </w:rPr>
        <w:t>British offer of anglo-french union, june 16, 1940</w:t>
      </w:r>
      <w:r w:rsidRPr="00CE10E2">
        <w:t xml:space="preserve"> </w:t>
      </w:r>
      <w:r>
        <w:t>[online]. historum.com, 3. března 2014 [cit. 5. října 2015]. Dostupné na &lt;</w:t>
      </w:r>
      <w:r w:rsidRPr="00013976">
        <w:t>http://historum.com/european-history/68775-british-offer-anglo-french-union-june-16-1940-a.html</w:t>
      </w:r>
      <w:r>
        <w:t xml:space="preserve">&gt;, rovněž </w:t>
      </w:r>
      <w:r w:rsidRPr="00F44566">
        <w:rPr>
          <w:i/>
        </w:rPr>
        <w:t>Great Britain, Parliament, Parliamentary Debates, Fifth Series, Volume 365: House of Commons Official Report Eleventh volume of session 1939-40 [online]. ibiblio.org, [cit. 5. října 2015]. Dostupné na &lt;http://www.ibiblio.org/pha/policy/1940/1940-06-16d.html&gt;.</w:t>
      </w:r>
    </w:p>
  </w:footnote>
  <w:footnote w:id="7">
    <w:p w:rsidR="00A505D2" w:rsidRDefault="00A505D2" w:rsidP="003C29FB">
      <w:pPr>
        <w:pStyle w:val="Textpoznpodarou"/>
        <w:jc w:val="both"/>
      </w:pPr>
      <w:r>
        <w:rPr>
          <w:rStyle w:val="Znakapoznpodarou"/>
        </w:rPr>
        <w:footnoteRef/>
      </w:r>
      <w:r>
        <w:t xml:space="preserve"> </w:t>
      </w:r>
      <w:r w:rsidRPr="00C120F9">
        <w:rPr>
          <w:i/>
        </w:rPr>
        <w:t>Chronologizace vývoje evropské integrace</w:t>
      </w:r>
      <w:r>
        <w:t xml:space="preserve"> [online]. adampycha.cz, [cit. 5. října 2015]. Dostupné na &lt;</w:t>
      </w:r>
      <w:r w:rsidRPr="00646421">
        <w:t>http://www.adampycha.cz/chronologizace-vyvoje-evropske-integrace/</w:t>
      </w:r>
      <w:r>
        <w:t>&gt;.</w:t>
      </w:r>
    </w:p>
  </w:footnote>
  <w:footnote w:id="8">
    <w:p w:rsidR="00A505D2" w:rsidRDefault="00A505D2">
      <w:pPr>
        <w:pStyle w:val="Textpoznpodarou"/>
      </w:pPr>
      <w:r>
        <w:rPr>
          <w:rStyle w:val="Znakapoznpodarou"/>
        </w:rPr>
        <w:footnoteRef/>
      </w:r>
      <w:r>
        <w:t xml:space="preserve"> též Smlouva o založení Evropského společenství uhlí a oceli</w:t>
      </w:r>
    </w:p>
  </w:footnote>
  <w:footnote w:id="9">
    <w:p w:rsidR="00A505D2" w:rsidRDefault="00A505D2" w:rsidP="003C29FB">
      <w:pPr>
        <w:pStyle w:val="Textpoznpodarou"/>
        <w:jc w:val="both"/>
      </w:pPr>
      <w:r>
        <w:rPr>
          <w:rStyle w:val="Znakapoznpodarou"/>
        </w:rPr>
        <w:footnoteRef/>
      </w:r>
      <w:r>
        <w:t xml:space="preserve"> EHS vznikl k 1.1.1994 na základě dohody mezi ESVO a EU v Portu roku 1992. Švýcarsko se neúčastní. Více k EHS zde: </w:t>
      </w:r>
      <w:r w:rsidRPr="002B6010">
        <w:t>http://www.europarl.europa.eu/atyourservice/cs/displayFtu.html?ftuId=FTU_6.5.3.html</w:t>
      </w:r>
    </w:p>
  </w:footnote>
  <w:footnote w:id="10">
    <w:p w:rsidR="00A505D2" w:rsidRDefault="00A505D2" w:rsidP="003C29FB">
      <w:pPr>
        <w:pStyle w:val="Textpoznpodarou"/>
        <w:jc w:val="both"/>
      </w:pPr>
      <w:r>
        <w:rPr>
          <w:rStyle w:val="Znakapoznpodarou"/>
        </w:rPr>
        <w:footnoteRef/>
      </w:r>
      <w:r>
        <w:t xml:space="preserve"> FIALA</w:t>
      </w:r>
      <w:r w:rsidRPr="00D518C0">
        <w:t xml:space="preserve">, Petr, PITROVÁ, Markéta. </w:t>
      </w:r>
      <w:r w:rsidRPr="00D518C0">
        <w:rPr>
          <w:i/>
        </w:rPr>
        <w:t>Evropská unie</w:t>
      </w:r>
      <w:r w:rsidRPr="00D518C0">
        <w:t>. 2. vydání. Brno: CDK, 2009. s. 54.</w:t>
      </w:r>
      <w:r w:rsidRPr="00B0271A">
        <w:t xml:space="preserve"> </w:t>
      </w:r>
    </w:p>
  </w:footnote>
  <w:footnote w:id="11">
    <w:p w:rsidR="00A505D2" w:rsidRDefault="00A505D2" w:rsidP="003C29FB">
      <w:pPr>
        <w:pStyle w:val="Textpoznpodarou"/>
        <w:jc w:val="both"/>
      </w:pPr>
      <w:r>
        <w:rPr>
          <w:rStyle w:val="Znakapoznpodarou"/>
        </w:rPr>
        <w:footnoteRef/>
      </w:r>
      <w:r>
        <w:t xml:space="preserve"> Srovnej zrušenou Směrnici č. 90/364/EHS se Směrnicí 2004/38/ES</w:t>
      </w:r>
    </w:p>
  </w:footnote>
  <w:footnote w:id="12">
    <w:p w:rsidR="00A505D2" w:rsidRDefault="00A505D2" w:rsidP="003C29FB">
      <w:pPr>
        <w:pStyle w:val="Textpoznpodarou"/>
        <w:jc w:val="both"/>
      </w:pPr>
      <w:r>
        <w:rPr>
          <w:rStyle w:val="Znakapoznpodarou"/>
        </w:rPr>
        <w:footnoteRef/>
      </w:r>
      <w:r>
        <w:t xml:space="preserve"> Představena byla na závěr roku 1975.</w:t>
      </w:r>
    </w:p>
  </w:footnote>
  <w:footnote w:id="13">
    <w:p w:rsidR="00A505D2" w:rsidRPr="00E35362" w:rsidRDefault="00A505D2" w:rsidP="003C29FB">
      <w:pPr>
        <w:pStyle w:val="Textpoznpodarou"/>
        <w:jc w:val="both"/>
      </w:pPr>
      <w:r>
        <w:rPr>
          <w:rStyle w:val="Znakapoznpodarou"/>
        </w:rPr>
        <w:footnoteRef/>
      </w:r>
      <w:r>
        <w:t xml:space="preserve"> KLÍMA, Karel a kol. </w:t>
      </w:r>
      <w:r>
        <w:rPr>
          <w:i/>
        </w:rPr>
        <w:t>Ústavní právo Evropské unie</w:t>
      </w:r>
      <w:r>
        <w:t>. Aleš Čeněk, Dobrá voda, 2003, s. 40.</w:t>
      </w:r>
    </w:p>
  </w:footnote>
  <w:footnote w:id="14">
    <w:p w:rsidR="00A505D2" w:rsidRPr="003C29FB" w:rsidRDefault="00A505D2" w:rsidP="003C29FB">
      <w:pPr>
        <w:pStyle w:val="Textpoznpodarou"/>
        <w:jc w:val="both"/>
      </w:pPr>
      <w:r w:rsidRPr="003C29FB">
        <w:rPr>
          <w:rStyle w:val="Znakapoznpodarou"/>
        </w:rPr>
        <w:footnoteRef/>
      </w:r>
      <w:r w:rsidRPr="003C29FB">
        <w:t xml:space="preserve"> Poprvé se konaly roku 1979, pro EP znamenaly nezávislost na národních parlamentech, vytvořila se přímá vazba na občany EU</w:t>
      </w:r>
    </w:p>
  </w:footnote>
  <w:footnote w:id="15">
    <w:p w:rsidR="00A505D2" w:rsidRDefault="00A505D2" w:rsidP="003C29FB">
      <w:pPr>
        <w:pStyle w:val="Textpoznpodarou"/>
        <w:jc w:val="both"/>
      </w:pPr>
      <w:r w:rsidRPr="003C29FB">
        <w:rPr>
          <w:rStyle w:val="Znakapoznpodarou"/>
        </w:rPr>
        <w:footnoteRef/>
      </w:r>
      <w:r w:rsidRPr="003C29FB">
        <w:t xml:space="preserve"> Výboru předsedal italský poslanec EP Pietro Adonnino, jehož cílem bylo přiblížit fungování EU občanům</w:t>
      </w:r>
    </w:p>
  </w:footnote>
  <w:footnote w:id="16">
    <w:p w:rsidR="00A505D2" w:rsidRPr="00D90ACC" w:rsidRDefault="00A505D2" w:rsidP="003C29FB">
      <w:pPr>
        <w:pStyle w:val="Textpoznpodarou"/>
        <w:jc w:val="both"/>
      </w:pPr>
      <w:r w:rsidRPr="00D90ACC">
        <w:rPr>
          <w:rStyle w:val="Znakapoznpodarou"/>
        </w:rPr>
        <w:footnoteRef/>
      </w:r>
      <w:r w:rsidRPr="00D90ACC">
        <w:t xml:space="preserve"> VERNY, Arsene. </w:t>
      </w:r>
      <w:r w:rsidRPr="00CE1762">
        <w:rPr>
          <w:i/>
        </w:rPr>
        <w:t>Quo vadis Unie? Aneb pokusme se dát pytli blech základní tvar a řád</w:t>
      </w:r>
      <w:r w:rsidRPr="00D90ACC">
        <w:t xml:space="preserve"> [online]. EurActiv.cz</w:t>
      </w:r>
      <w:r>
        <w:t>,</w:t>
      </w:r>
    </w:p>
    <w:p w:rsidR="00A505D2" w:rsidRDefault="00A505D2" w:rsidP="002562C5">
      <w:pPr>
        <w:pStyle w:val="Textpoznpodarou"/>
        <w:jc w:val="both"/>
      </w:pPr>
      <w:r w:rsidRPr="00D90ACC">
        <w:t>[cit. 25. října 2015]. Dostupné na &lt; http://www.euractiv.cz/evropske-instituce/clanek/quo-vadis-unie-aneb-pokusme-se-dat-pytli-blech-zakladni-tvar-a-rad-006231 &gt;.</w:t>
      </w:r>
      <w:r>
        <w:t xml:space="preserve"> </w:t>
      </w:r>
    </w:p>
  </w:footnote>
  <w:footnote w:id="17">
    <w:p w:rsidR="00A505D2" w:rsidRDefault="00A505D2" w:rsidP="002562C5">
      <w:pPr>
        <w:pStyle w:val="Textpoznpodarou"/>
        <w:jc w:val="both"/>
      </w:pPr>
      <w:r>
        <w:rPr>
          <w:rStyle w:val="Znakapoznpodarou"/>
        </w:rPr>
        <w:footnoteRef/>
      </w:r>
      <w:r>
        <w:t xml:space="preserve"> též Smlouva o Evropské unii</w:t>
      </w:r>
    </w:p>
  </w:footnote>
  <w:footnote w:id="18">
    <w:p w:rsidR="00A505D2" w:rsidRDefault="00A505D2" w:rsidP="002562C5">
      <w:pPr>
        <w:pStyle w:val="Textpoznpodarou"/>
        <w:jc w:val="both"/>
      </w:pPr>
      <w:r>
        <w:rPr>
          <w:rStyle w:val="Znakapoznpodarou"/>
        </w:rPr>
        <w:footnoteRef/>
      </w:r>
      <w:r>
        <w:t xml:space="preserve"> </w:t>
      </w:r>
      <w:r w:rsidRPr="002562C5">
        <w:t>KÁBELA, Ondřej. Občanství evropské unie z pohledu nároků na finanční podporu vůči vlastnímu státu. Masarykova univerzita, Právnická fakulta,COFOLA 2009: the Conference Proceedings, 2009, s. 615-616.</w:t>
      </w:r>
    </w:p>
  </w:footnote>
  <w:footnote w:id="19">
    <w:p w:rsidR="00A505D2" w:rsidRDefault="00A505D2" w:rsidP="002562C5">
      <w:pPr>
        <w:pStyle w:val="Textpoznpodarou"/>
        <w:jc w:val="both"/>
      </w:pPr>
      <w:r>
        <w:rPr>
          <w:rStyle w:val="Znakapoznpodarou"/>
        </w:rPr>
        <w:footnoteRef/>
      </w:r>
      <w:r>
        <w:t xml:space="preserve"> Označení pro dánský parlament, který je složen ze 179 poslanců</w:t>
      </w:r>
    </w:p>
  </w:footnote>
  <w:footnote w:id="20">
    <w:p w:rsidR="00A505D2" w:rsidRDefault="00A505D2" w:rsidP="002562C5">
      <w:pPr>
        <w:pStyle w:val="Textpoznpodarou"/>
        <w:jc w:val="both"/>
      </w:pPr>
      <w:r>
        <w:rPr>
          <w:rStyle w:val="Znakapoznpodarou"/>
        </w:rPr>
        <w:footnoteRef/>
      </w:r>
      <w:r>
        <w:t xml:space="preserve"> FIALA, Petr, PITROVÁ, Markéta. </w:t>
      </w:r>
      <w:r>
        <w:rPr>
          <w:i/>
        </w:rPr>
        <w:t>Evropská unie</w:t>
      </w:r>
      <w:r>
        <w:t>. 2. vydání. Brno: CDK, 2009,  s. 137.</w:t>
      </w:r>
    </w:p>
  </w:footnote>
  <w:footnote w:id="21">
    <w:p w:rsidR="00A505D2" w:rsidRDefault="00A505D2" w:rsidP="002562C5">
      <w:pPr>
        <w:pStyle w:val="Textpoznpodarou"/>
        <w:jc w:val="both"/>
      </w:pPr>
      <w:r>
        <w:rPr>
          <w:rStyle w:val="Znakapoznpodarou"/>
        </w:rPr>
        <w:footnoteRef/>
      </w:r>
      <w:r>
        <w:t xml:space="preserve"> Viz preambule SEU</w:t>
      </w:r>
    </w:p>
  </w:footnote>
  <w:footnote w:id="22">
    <w:p w:rsidR="00A505D2" w:rsidRDefault="00A505D2">
      <w:pPr>
        <w:pStyle w:val="Textpoznpodarou"/>
      </w:pPr>
      <w:r>
        <w:rPr>
          <w:rStyle w:val="Znakapoznpodarou"/>
        </w:rPr>
        <w:footnoteRef/>
      </w:r>
      <w:r>
        <w:t xml:space="preserve"> rovněž, čl. B</w:t>
      </w:r>
    </w:p>
  </w:footnote>
  <w:footnote w:id="23">
    <w:p w:rsidR="00A505D2" w:rsidRDefault="00A505D2" w:rsidP="005F6CF0">
      <w:pPr>
        <w:pStyle w:val="Textpoznpodarou"/>
        <w:jc w:val="both"/>
      </w:pPr>
      <w:r>
        <w:rPr>
          <w:rStyle w:val="Znakapoznpodarou"/>
        </w:rPr>
        <w:footnoteRef/>
      </w:r>
      <w:r>
        <w:t xml:space="preserve"> Smlouva o Evropské unii. Úř. věst. C 191, 29/07/1992, čl. 8 (původní znění).</w:t>
      </w:r>
    </w:p>
  </w:footnote>
  <w:footnote w:id="24">
    <w:p w:rsidR="00A505D2" w:rsidRPr="002C05C2" w:rsidRDefault="00A505D2" w:rsidP="00834D37">
      <w:pPr>
        <w:pStyle w:val="Textpoznpodarou"/>
        <w:jc w:val="both"/>
      </w:pPr>
      <w:r>
        <w:rPr>
          <w:rStyle w:val="Znakapoznpodarou"/>
        </w:rPr>
        <w:footnoteRef/>
      </w:r>
      <w:r>
        <w:t xml:space="preserve"> </w:t>
      </w:r>
      <w:r w:rsidRPr="00834D37">
        <w:t xml:space="preserve">KONŠELOVÁ, Michala. </w:t>
      </w:r>
      <w:r w:rsidRPr="00834D37">
        <w:rPr>
          <w:i/>
        </w:rPr>
        <w:t>Evropské občanství</w:t>
      </w:r>
      <w:r w:rsidRPr="00834D37">
        <w:t xml:space="preserve">. 2012. Diplomové práce. Univerzita Palackého, Katedra evropského práva </w:t>
      </w:r>
      <w:r>
        <w:t xml:space="preserve">a mezinárodního práva veřejného, rovněž i: MAAS, Willem. The Evolution of EU Citizenship. In: MEUNIER, Sophie, McNAMARA, Kathleen. </w:t>
      </w:r>
      <w:r>
        <w:rPr>
          <w:i/>
        </w:rPr>
        <w:t xml:space="preserve">Making history: European integration and institutional change at fifty. </w:t>
      </w:r>
      <w:r>
        <w:t>New York: Oxford University Press, 2007,  s. 236-240.</w:t>
      </w:r>
    </w:p>
  </w:footnote>
  <w:footnote w:id="25">
    <w:p w:rsidR="00A505D2" w:rsidRDefault="00A505D2" w:rsidP="00834D37">
      <w:pPr>
        <w:pStyle w:val="Textpoznpodarou"/>
        <w:jc w:val="both"/>
      </w:pPr>
      <w:r>
        <w:rPr>
          <w:rStyle w:val="Znakapoznpodarou"/>
        </w:rPr>
        <w:footnoteRef/>
      </w:r>
      <w:r>
        <w:t xml:space="preserve"> </w:t>
      </w:r>
      <w:r w:rsidRPr="001F3458">
        <w:rPr>
          <w:i/>
        </w:rPr>
        <w:t>Declaration on nationality of a Member State</w:t>
      </w:r>
      <w:r>
        <w:rPr>
          <w:i/>
        </w:rPr>
        <w:t xml:space="preserve">. </w:t>
      </w:r>
      <w:r>
        <w:t>[online]. Europa.eu [cit. 30. října 2015]. Dostupné na &lt;</w:t>
      </w:r>
      <w:r w:rsidRPr="008A024A">
        <w:t>http://eur-lex.europa.eu/legal-content/EN/TXT/?uri=CELEX:11992M/AFI/DCL/02</w:t>
      </w:r>
      <w:r>
        <w:t>&gt;.</w:t>
      </w:r>
    </w:p>
  </w:footnote>
  <w:footnote w:id="26">
    <w:p w:rsidR="00A505D2" w:rsidRDefault="00A505D2" w:rsidP="008A16E1">
      <w:pPr>
        <w:pStyle w:val="Textpoznpodarou"/>
        <w:jc w:val="both"/>
      </w:pPr>
      <w:r>
        <w:rPr>
          <w:rStyle w:val="Znakapoznpodarou"/>
        </w:rPr>
        <w:footnoteRef/>
      </w:r>
      <w:r>
        <w:t xml:space="preserve"> SHAW, J</w:t>
      </w:r>
      <w:r w:rsidRPr="002A6B4F">
        <w:t>osephine</w:t>
      </w:r>
      <w:r>
        <w:t xml:space="preserve">: </w:t>
      </w:r>
      <w:r w:rsidRPr="001F3458">
        <w:rPr>
          <w:i/>
        </w:rPr>
        <w:t>Citizenship of the Union: Towards Post-Nati</w:t>
      </w:r>
      <w:r>
        <w:rPr>
          <w:i/>
        </w:rPr>
        <w:t>onal Membership?</w:t>
      </w:r>
      <w:r>
        <w:t xml:space="preserve"> [online]. Jeanmonnetprogram.org [cit. 2. dubna 2016] Dostupné na &lt;</w:t>
      </w:r>
      <w:r w:rsidRPr="008A16E1">
        <w:t>http://jeanmonnetprogram.org/</w:t>
      </w:r>
      <w:r>
        <w:t>archive/papers/97/97-06-.html&gt;.</w:t>
      </w:r>
    </w:p>
  </w:footnote>
  <w:footnote w:id="27">
    <w:p w:rsidR="00A505D2" w:rsidRDefault="00A505D2" w:rsidP="00834D37">
      <w:pPr>
        <w:pStyle w:val="Textpoznpodarou"/>
        <w:jc w:val="both"/>
      </w:pPr>
      <w:r>
        <w:rPr>
          <w:rStyle w:val="Znakapoznpodarou"/>
        </w:rPr>
        <w:footnoteRef/>
      </w:r>
      <w:r>
        <w:t xml:space="preserve"> HOŘEJŠOVÁ, Tereza: </w:t>
      </w:r>
      <w:r w:rsidRPr="001F3458">
        <w:rPr>
          <w:i/>
        </w:rPr>
        <w:t>Dánská výjimka z evropského občanství</w:t>
      </w:r>
      <w:r w:rsidRPr="001F3458">
        <w:t xml:space="preserve"> </w:t>
      </w:r>
      <w:r>
        <w:t xml:space="preserve">[online]. Severskelisty.cz, </w:t>
      </w:r>
      <w:r w:rsidRPr="002A6B4F">
        <w:t>10. srpna 2005</w:t>
      </w:r>
      <w:r>
        <w:t xml:space="preserve"> [cit. 2. prosince 2015]. Dostupné na &lt;</w:t>
      </w:r>
      <w:r w:rsidRPr="001455A3">
        <w:t>http://www.severskelisty.cz/ncm/ncm0087.php</w:t>
      </w:r>
      <w:r>
        <w:t>&gt;.</w:t>
      </w:r>
    </w:p>
  </w:footnote>
  <w:footnote w:id="28">
    <w:p w:rsidR="00A505D2" w:rsidRDefault="00A505D2" w:rsidP="00834D37">
      <w:pPr>
        <w:pStyle w:val="Textpoznpodarou"/>
        <w:jc w:val="both"/>
      </w:pPr>
      <w:r>
        <w:rPr>
          <w:rStyle w:val="Znakapoznpodarou"/>
        </w:rPr>
        <w:footnoteRef/>
      </w:r>
      <w:r>
        <w:t xml:space="preserve"> </w:t>
      </w:r>
      <w:r w:rsidRPr="00D2250E">
        <w:rPr>
          <w:i/>
        </w:rPr>
        <w:t>Evropská referenda</w:t>
      </w:r>
      <w:r>
        <w:rPr>
          <w:i/>
        </w:rPr>
        <w:t xml:space="preserve">. </w:t>
      </w:r>
      <w:r w:rsidRPr="00D2250E">
        <w:t>In:</w:t>
      </w:r>
      <w:r>
        <w:t xml:space="preserve"> Integrace: časopis pro evropská studia a proces rozšiřování Evropské unie. Praha: Institut pro evropskou politiku EUROPEUM, 2000. [cit. 18. března 2015]. Dostupné na &lt;http://www.europeum.org/cz/integrace/24-integrace-2/633-evropska referenda&gt;.</w:t>
      </w:r>
    </w:p>
  </w:footnote>
  <w:footnote w:id="29">
    <w:p w:rsidR="00A505D2" w:rsidRDefault="00A505D2">
      <w:pPr>
        <w:pStyle w:val="Textpoznpodarou"/>
      </w:pPr>
      <w:r>
        <w:rPr>
          <w:rStyle w:val="Znakapoznpodarou"/>
        </w:rPr>
        <w:footnoteRef/>
      </w:r>
      <w:r>
        <w:t xml:space="preserve"> Blíže k této dohodě: </w:t>
      </w:r>
      <w:r w:rsidRPr="000E4C65">
        <w:rPr>
          <w:i/>
        </w:rPr>
        <w:t>Denmark in the EU</w:t>
      </w:r>
      <w:r>
        <w:t xml:space="preserve"> [online].  Dostupné na &lt;</w:t>
      </w:r>
      <w:r w:rsidRPr="000E4C65">
        <w:t>http://www.mdbc.org.my/eu_denmark.html#</w:t>
      </w:r>
      <w:r>
        <w:t xml:space="preserve"> </w:t>
      </w:r>
      <w:r w:rsidRPr="000E4C65">
        <w:t>collapseTwo</w:t>
      </w:r>
      <w:r>
        <w:t>&gt;.</w:t>
      </w:r>
    </w:p>
  </w:footnote>
  <w:footnote w:id="30">
    <w:p w:rsidR="00A505D2" w:rsidRDefault="00A505D2">
      <w:pPr>
        <w:pStyle w:val="Textpoznpodarou"/>
      </w:pPr>
      <w:r>
        <w:rPr>
          <w:rStyle w:val="Znakapoznpodarou"/>
        </w:rPr>
        <w:footnoteRef/>
      </w:r>
      <w:r>
        <w:t xml:space="preserve"> Zrušení vyžaduje opět formu referenda.</w:t>
      </w:r>
    </w:p>
  </w:footnote>
  <w:footnote w:id="31">
    <w:p w:rsidR="00A505D2" w:rsidRPr="005F6CF0" w:rsidRDefault="00A505D2" w:rsidP="00577872">
      <w:pPr>
        <w:pStyle w:val="Textpoznpodarou"/>
        <w:jc w:val="both"/>
      </w:pPr>
      <w:r w:rsidRPr="005F6CF0">
        <w:rPr>
          <w:rStyle w:val="Znakapoznpodarou"/>
        </w:rPr>
        <w:footnoteRef/>
      </w:r>
      <w:r w:rsidRPr="005F6CF0">
        <w:t xml:space="preserve"> Amsterodamská smlouva pozměňující Smlouvu o Evropské unii, smlouvy o založení Evropských společenství a některé související akty, Amsterodam 2. října 1997 [Úř. věst. C 340,  10.11.1997].</w:t>
      </w:r>
    </w:p>
  </w:footnote>
  <w:footnote w:id="32">
    <w:p w:rsidR="00A505D2" w:rsidRDefault="00A505D2" w:rsidP="00577872">
      <w:pPr>
        <w:pStyle w:val="Textpoznpodarou"/>
        <w:jc w:val="both"/>
      </w:pPr>
      <w:r>
        <w:rPr>
          <w:rStyle w:val="Znakapoznpodarou"/>
        </w:rPr>
        <w:footnoteRef/>
      </w:r>
      <w:r>
        <w:t xml:space="preserve"> ŠIŠKOVÁ, Naděžda, STEHLÍK, Václav. </w:t>
      </w:r>
      <w:r w:rsidRPr="0043729E">
        <w:rPr>
          <w:i/>
        </w:rPr>
        <w:t>Evropské právo 1</w:t>
      </w:r>
      <w:r>
        <w:rPr>
          <w:i/>
        </w:rPr>
        <w:t xml:space="preserve"> - ústavní základy Evropské unie</w:t>
      </w:r>
      <w:r w:rsidRPr="0043729E">
        <w:t xml:space="preserve">. Praha: Linde, 2007. </w:t>
      </w:r>
      <w:r>
        <w:t>s. 256.</w:t>
      </w:r>
    </w:p>
  </w:footnote>
  <w:footnote w:id="33">
    <w:p w:rsidR="00A505D2" w:rsidRPr="00DC5D62" w:rsidRDefault="00A505D2" w:rsidP="00577872">
      <w:pPr>
        <w:pStyle w:val="Bezmezer"/>
        <w:jc w:val="both"/>
        <w:rPr>
          <w:sz w:val="20"/>
          <w:szCs w:val="20"/>
        </w:rPr>
      </w:pPr>
      <w:r w:rsidRPr="00DC5D62">
        <w:rPr>
          <w:rStyle w:val="Znakapoznpodarou"/>
          <w:sz w:val="20"/>
          <w:szCs w:val="20"/>
        </w:rPr>
        <w:footnoteRef/>
      </w:r>
      <w:r>
        <w:rPr>
          <w:sz w:val="20"/>
          <w:szCs w:val="20"/>
        </w:rPr>
        <w:t xml:space="preserve"> </w:t>
      </w:r>
      <w:r w:rsidRPr="00DC5D62">
        <w:rPr>
          <w:sz w:val="20"/>
          <w:szCs w:val="20"/>
        </w:rPr>
        <w:t xml:space="preserve">FIALA, Petr, PITROVÁ, Markéta. </w:t>
      </w:r>
      <w:r w:rsidRPr="00DC5D62">
        <w:rPr>
          <w:i/>
          <w:sz w:val="20"/>
          <w:szCs w:val="20"/>
        </w:rPr>
        <w:t>Evropská unie</w:t>
      </w:r>
      <w:r w:rsidRPr="00DC5D62">
        <w:rPr>
          <w:sz w:val="20"/>
          <w:szCs w:val="20"/>
        </w:rPr>
        <w:t>. 2. vydání. Brno: CDK, 2009. s. 152</w:t>
      </w:r>
    </w:p>
  </w:footnote>
  <w:footnote w:id="34">
    <w:p w:rsidR="00A505D2" w:rsidRPr="004615CD" w:rsidRDefault="00A505D2" w:rsidP="00577872">
      <w:pPr>
        <w:pStyle w:val="Textpoznpodarou"/>
        <w:jc w:val="both"/>
      </w:pPr>
      <w:r w:rsidRPr="00DC5D62">
        <w:rPr>
          <w:rStyle w:val="Znakapoznpodarou"/>
        </w:rPr>
        <w:footnoteRef/>
      </w:r>
      <w:r w:rsidRPr="00DC5D62">
        <w:t xml:space="preserve"> </w:t>
      </w:r>
      <w:r>
        <w:t xml:space="preserve">GEORGIEV, Jiří. Pojem evropského občanství a jeho proměny v polisabonské éře. In ŠIŠKOVÁ, Naděžda (ed). </w:t>
      </w:r>
      <w:r>
        <w:rPr>
          <w:i/>
        </w:rPr>
        <w:t xml:space="preserve">Lisabonská smlouva a její dopady na evropské, mezinárodní a vnitrostátní právo členských států. </w:t>
      </w:r>
      <w:r>
        <w:t>Praha: Leges, 2012, s. 102 - 120.</w:t>
      </w:r>
    </w:p>
  </w:footnote>
  <w:footnote w:id="35">
    <w:p w:rsidR="00A505D2" w:rsidRPr="00DC5D62" w:rsidRDefault="00A505D2" w:rsidP="00577872">
      <w:pPr>
        <w:pStyle w:val="Textpoznpodarou"/>
        <w:jc w:val="both"/>
      </w:pPr>
      <w:r w:rsidRPr="00DC5D62">
        <w:rPr>
          <w:rStyle w:val="Znakapoznpodarou"/>
        </w:rPr>
        <w:footnoteRef/>
      </w:r>
      <w:r w:rsidRPr="00DC5D62">
        <w:t xml:space="preserve"> Podepsána ministry zahraničních věcí zemí EU dne 26. února 2001, vstup v platnost smlouvy datován ke dni 1. února 2003</w:t>
      </w:r>
      <w:r>
        <w:t>.</w:t>
      </w:r>
    </w:p>
  </w:footnote>
  <w:footnote w:id="36">
    <w:p w:rsidR="00A505D2" w:rsidRDefault="00A505D2">
      <w:pPr>
        <w:pStyle w:val="Textpoznpodarou"/>
      </w:pPr>
      <w:r>
        <w:rPr>
          <w:rStyle w:val="Znakapoznpodarou"/>
        </w:rPr>
        <w:footnoteRef/>
      </w:r>
      <w:r>
        <w:t xml:space="preserve"> Viz č</w:t>
      </w:r>
      <w:r w:rsidRPr="003C67ED">
        <w:t xml:space="preserve">l. 18 odst. </w:t>
      </w:r>
      <w:r>
        <w:t>2 a 3 revidované Smlouvy z Nice</w:t>
      </w:r>
    </w:p>
  </w:footnote>
  <w:footnote w:id="37">
    <w:p w:rsidR="00A505D2" w:rsidRDefault="00A505D2" w:rsidP="003B4663">
      <w:pPr>
        <w:pStyle w:val="Textpoznpodarou"/>
        <w:jc w:val="both"/>
      </w:pPr>
      <w:r w:rsidRPr="00DC5D62">
        <w:rPr>
          <w:rStyle w:val="Znakapoznpodarou"/>
        </w:rPr>
        <w:footnoteRef/>
      </w:r>
      <w:r w:rsidRPr="00DC5D62">
        <w:t xml:space="preserve"> </w:t>
      </w:r>
      <w:r>
        <w:t xml:space="preserve">Viz </w:t>
      </w:r>
      <w:r w:rsidRPr="00DC5D62">
        <w:t>čl. 47</w:t>
      </w:r>
      <w:r>
        <w:t xml:space="preserve"> SEU</w:t>
      </w:r>
    </w:p>
  </w:footnote>
  <w:footnote w:id="38">
    <w:p w:rsidR="00A505D2" w:rsidRDefault="00A505D2" w:rsidP="003B4663">
      <w:pPr>
        <w:pStyle w:val="Textpoznpodarou"/>
        <w:jc w:val="both"/>
      </w:pPr>
      <w:r>
        <w:rPr>
          <w:rStyle w:val="Znakapoznpodarou"/>
        </w:rPr>
        <w:footnoteRef/>
      </w:r>
      <w:r>
        <w:t xml:space="preserve"> Na základě této iniciativy se mohou evropští občané aktivně podílet </w:t>
      </w:r>
      <w:r w:rsidRPr="00576273">
        <w:t>na tvorbě politiky</w:t>
      </w:r>
      <w:r>
        <w:t xml:space="preserve"> EU</w:t>
      </w:r>
      <w:r w:rsidRPr="00576273">
        <w:t xml:space="preserve">. </w:t>
      </w:r>
      <w:r>
        <w:t xml:space="preserve">Právní úpravu nalezneme v čl. 24 SFEU, podrobněji </w:t>
      </w:r>
      <w:r w:rsidRPr="00576273">
        <w:t>pak</w:t>
      </w:r>
      <w:r>
        <w:t xml:space="preserve"> dále</w:t>
      </w:r>
      <w:r w:rsidRPr="00576273">
        <w:t xml:space="preserve"> v nařízení Evropského parlamentu a Rady </w:t>
      </w:r>
      <w:r>
        <w:t xml:space="preserve">(EU) </w:t>
      </w:r>
      <w:r w:rsidRPr="00576273">
        <w:t>211/2011 ze dne 16.</w:t>
      </w:r>
      <w:r>
        <w:t xml:space="preserve"> </w:t>
      </w:r>
      <w:r w:rsidRPr="00576273">
        <w:t>ú</w:t>
      </w:r>
      <w:r>
        <w:t>nora 2011 o občanské iniciativě</w:t>
      </w:r>
    </w:p>
  </w:footnote>
  <w:footnote w:id="39">
    <w:p w:rsidR="00A505D2" w:rsidRDefault="00A505D2" w:rsidP="003B4663">
      <w:pPr>
        <w:pStyle w:val="Textpoznpodarou"/>
        <w:jc w:val="both"/>
      </w:pPr>
      <w:r>
        <w:rPr>
          <w:rStyle w:val="Znakapoznpodarou"/>
        </w:rPr>
        <w:footnoteRef/>
      </w:r>
      <w:r>
        <w:t xml:space="preserve"> Š</w:t>
      </w:r>
      <w:r w:rsidRPr="000911F2">
        <w:t xml:space="preserve">IŠKOVÁ, Naděžda a kol. </w:t>
      </w:r>
      <w:r w:rsidRPr="000911F2">
        <w:rPr>
          <w:i/>
        </w:rPr>
        <w:t>Evropské právo 2: jednotný vnitřní trh</w:t>
      </w:r>
      <w:r w:rsidRPr="000911F2">
        <w:t>. Praha: Wolters Kluwe</w:t>
      </w:r>
      <w:r>
        <w:t>r Česká republika, 2012, s. 49</w:t>
      </w:r>
    </w:p>
  </w:footnote>
  <w:footnote w:id="40">
    <w:p w:rsidR="00A505D2" w:rsidRDefault="00A505D2" w:rsidP="003B4663">
      <w:pPr>
        <w:pStyle w:val="Textpoznpodarou"/>
        <w:jc w:val="both"/>
      </w:pPr>
      <w:r>
        <w:rPr>
          <w:rStyle w:val="Znakapoznpodarou"/>
        </w:rPr>
        <w:footnoteRef/>
      </w:r>
      <w:r>
        <w:t xml:space="preserve"> Evropský Soudní dvůr: </w:t>
      </w:r>
      <w:r w:rsidRPr="003B773D">
        <w:t xml:space="preserve">Rozsudek ze dne 15. července 1963, </w:t>
      </w:r>
      <w:r w:rsidRPr="003B773D">
        <w:rPr>
          <w:rFonts w:cstheme="minorHAnsi"/>
          <w:bCs/>
          <w:i/>
          <w:shd w:val="clear" w:color="auto" w:fill="FFFFFF"/>
        </w:rPr>
        <w:t xml:space="preserve">Plaumann &amp; Co. v Commission of the European Economic Community. </w:t>
      </w:r>
      <w:r w:rsidRPr="003B773D">
        <w:t>C-25/62, Sb</w:t>
      </w:r>
      <w:r>
        <w:t xml:space="preserve">. </w:t>
      </w:r>
      <w:r w:rsidRPr="003B773D">
        <w:t xml:space="preserve">rozh. </w:t>
      </w:r>
      <w:r>
        <w:t xml:space="preserve">s. </w:t>
      </w:r>
      <w:r w:rsidRPr="003B773D">
        <w:rPr>
          <w:rFonts w:cstheme="minorHAnsi"/>
          <w:bCs/>
          <w:shd w:val="clear" w:color="auto" w:fill="FFFFFF"/>
        </w:rPr>
        <w:t>00199</w:t>
      </w:r>
      <w:r w:rsidRPr="003B773D">
        <w:t>.</w:t>
      </w:r>
    </w:p>
  </w:footnote>
  <w:footnote w:id="41">
    <w:p w:rsidR="00A505D2" w:rsidRPr="004B1A5E" w:rsidRDefault="00A505D2" w:rsidP="003B4663">
      <w:pPr>
        <w:jc w:val="both"/>
        <w:rPr>
          <w:sz w:val="20"/>
          <w:szCs w:val="20"/>
          <w:u w:val="single"/>
        </w:rPr>
      </w:pPr>
      <w:r w:rsidRPr="001B5B77">
        <w:rPr>
          <w:rStyle w:val="Znakapoznpodarou"/>
          <w:sz w:val="20"/>
          <w:szCs w:val="20"/>
        </w:rPr>
        <w:footnoteRef/>
      </w:r>
      <w:r w:rsidRPr="001B5B77">
        <w:rPr>
          <w:sz w:val="20"/>
          <w:szCs w:val="20"/>
        </w:rPr>
        <w:t xml:space="preserve"> TRYZNA, J</w:t>
      </w:r>
      <w:r>
        <w:rPr>
          <w:sz w:val="20"/>
          <w:szCs w:val="20"/>
        </w:rPr>
        <w:t>an</w:t>
      </w:r>
      <w:r w:rsidRPr="001B5B77">
        <w:rPr>
          <w:sz w:val="20"/>
          <w:szCs w:val="20"/>
        </w:rPr>
        <w:t xml:space="preserve">. </w:t>
      </w:r>
      <w:r w:rsidRPr="00162EAD">
        <w:rPr>
          <w:iCs/>
          <w:sz w:val="20"/>
          <w:szCs w:val="20"/>
        </w:rPr>
        <w:t>Postavení Listiny základních práv EU v evropském právu a její význam pro český právní řád</w:t>
      </w:r>
      <w:r w:rsidRPr="001B5B77">
        <w:rPr>
          <w:i/>
          <w:iCs/>
          <w:sz w:val="20"/>
          <w:szCs w:val="20"/>
        </w:rPr>
        <w:t xml:space="preserve">. </w:t>
      </w:r>
      <w:r w:rsidRPr="001B5B77">
        <w:rPr>
          <w:sz w:val="20"/>
          <w:szCs w:val="20"/>
        </w:rPr>
        <w:t>In: GERLOCH, A</w:t>
      </w:r>
      <w:r>
        <w:rPr>
          <w:sz w:val="20"/>
          <w:szCs w:val="20"/>
        </w:rPr>
        <w:t>leš</w:t>
      </w:r>
      <w:r w:rsidRPr="001B5B77">
        <w:rPr>
          <w:sz w:val="20"/>
          <w:szCs w:val="20"/>
        </w:rPr>
        <w:t>,, WINTR, J</w:t>
      </w:r>
      <w:r>
        <w:rPr>
          <w:sz w:val="20"/>
          <w:szCs w:val="20"/>
        </w:rPr>
        <w:t>an</w:t>
      </w:r>
      <w:r w:rsidRPr="001B5B77">
        <w:rPr>
          <w:sz w:val="20"/>
          <w:szCs w:val="20"/>
        </w:rPr>
        <w:t xml:space="preserve"> </w:t>
      </w:r>
      <w:r>
        <w:rPr>
          <w:sz w:val="20"/>
          <w:szCs w:val="20"/>
        </w:rPr>
        <w:t>(</w:t>
      </w:r>
      <w:r w:rsidRPr="001B5B77">
        <w:rPr>
          <w:sz w:val="20"/>
          <w:szCs w:val="20"/>
        </w:rPr>
        <w:t>e</w:t>
      </w:r>
      <w:r>
        <w:rPr>
          <w:sz w:val="20"/>
          <w:szCs w:val="20"/>
        </w:rPr>
        <w:t xml:space="preserve">d). </w:t>
      </w:r>
      <w:r w:rsidRPr="00162EAD">
        <w:rPr>
          <w:i/>
          <w:sz w:val="20"/>
          <w:szCs w:val="20"/>
        </w:rPr>
        <w:t>Lisabonská smlouva a ústavní pořádek v ČR.</w:t>
      </w:r>
      <w:r w:rsidRPr="001B5B77">
        <w:rPr>
          <w:sz w:val="20"/>
          <w:szCs w:val="20"/>
        </w:rPr>
        <w:t xml:space="preserve"> Plzeň: Vydavatelství a </w:t>
      </w:r>
      <w:r>
        <w:rPr>
          <w:sz w:val="20"/>
          <w:szCs w:val="20"/>
        </w:rPr>
        <w:t>nakladatelství Aleš Čeněk, 2009,</w:t>
      </w:r>
      <w:r w:rsidRPr="001B5B77">
        <w:rPr>
          <w:sz w:val="20"/>
          <w:szCs w:val="20"/>
        </w:rPr>
        <w:t xml:space="preserve"> </w:t>
      </w:r>
      <w:r>
        <w:rPr>
          <w:sz w:val="20"/>
          <w:szCs w:val="20"/>
        </w:rPr>
        <w:t xml:space="preserve">s. </w:t>
      </w:r>
      <w:r w:rsidRPr="001B5B77">
        <w:rPr>
          <w:sz w:val="20"/>
          <w:szCs w:val="20"/>
        </w:rPr>
        <w:t>309</w:t>
      </w:r>
      <w:r>
        <w:rPr>
          <w:sz w:val="20"/>
          <w:szCs w:val="20"/>
        </w:rPr>
        <w:t xml:space="preserve"> - 324</w:t>
      </w:r>
      <w:r w:rsidRPr="001B5B77">
        <w:rPr>
          <w:sz w:val="20"/>
          <w:szCs w:val="20"/>
        </w:rPr>
        <w:t>.</w:t>
      </w:r>
    </w:p>
  </w:footnote>
  <w:footnote w:id="42">
    <w:p w:rsidR="00A505D2" w:rsidRDefault="00A505D2" w:rsidP="003B4663">
      <w:pPr>
        <w:pStyle w:val="Textpoznpodarou"/>
        <w:jc w:val="both"/>
      </w:pPr>
      <w:r>
        <w:rPr>
          <w:rStyle w:val="Znakapoznpodarou"/>
        </w:rPr>
        <w:footnoteRef/>
      </w:r>
      <w:r>
        <w:t xml:space="preserve"> Viz například čl. 3 SEU či čl. 20 SFEU</w:t>
      </w:r>
    </w:p>
  </w:footnote>
  <w:footnote w:id="43">
    <w:p w:rsidR="00A505D2" w:rsidRDefault="00A505D2" w:rsidP="003B4663">
      <w:pPr>
        <w:pStyle w:val="Textpoznpodarou"/>
        <w:jc w:val="both"/>
      </w:pPr>
      <w:r>
        <w:rPr>
          <w:rStyle w:val="Znakapoznpodarou"/>
        </w:rPr>
        <w:footnoteRef/>
      </w:r>
      <w:r>
        <w:t xml:space="preserve"> Viz </w:t>
      </w:r>
      <w:r w:rsidRPr="00AA21D4">
        <w:t>čl. 189</w:t>
      </w:r>
      <w:r>
        <w:t xml:space="preserve"> SES</w:t>
      </w:r>
    </w:p>
  </w:footnote>
  <w:footnote w:id="44">
    <w:p w:rsidR="00A505D2" w:rsidRDefault="00A505D2" w:rsidP="003B4663">
      <w:pPr>
        <w:pStyle w:val="Textpoznpodarou"/>
        <w:jc w:val="both"/>
      </w:pPr>
      <w:r>
        <w:rPr>
          <w:rStyle w:val="Znakapoznpodarou"/>
        </w:rPr>
        <w:footnoteRef/>
      </w:r>
      <w:r>
        <w:t xml:space="preserve"> Viz čl. 14, odst. 2 SEU</w:t>
      </w:r>
    </w:p>
  </w:footnote>
  <w:footnote w:id="45">
    <w:p w:rsidR="00A505D2" w:rsidRDefault="00A505D2" w:rsidP="003B4663">
      <w:pPr>
        <w:pStyle w:val="Textpoznpodarou"/>
        <w:jc w:val="both"/>
      </w:pPr>
      <w:r>
        <w:rPr>
          <w:rStyle w:val="Znakapoznpodarou"/>
        </w:rPr>
        <w:footnoteRef/>
      </w:r>
      <w:r>
        <w:t xml:space="preserve"> Viz čl. 50 SEU</w:t>
      </w:r>
    </w:p>
  </w:footnote>
  <w:footnote w:id="46">
    <w:p w:rsidR="00A505D2" w:rsidRDefault="00A505D2" w:rsidP="003B4663">
      <w:pPr>
        <w:pStyle w:val="Textpoznpodarou"/>
        <w:jc w:val="both"/>
      </w:pPr>
      <w:r>
        <w:rPr>
          <w:rStyle w:val="Znakapoznpodarou"/>
        </w:rPr>
        <w:footnoteRef/>
      </w:r>
      <w:r>
        <w:t xml:space="preserve"> </w:t>
      </w:r>
      <w:r w:rsidRPr="008B265B">
        <w:t xml:space="preserve">KLÍMA, Karel a kol. </w:t>
      </w:r>
      <w:r w:rsidRPr="005B7324">
        <w:rPr>
          <w:i/>
        </w:rPr>
        <w:t>Evropské právo</w:t>
      </w:r>
      <w:r w:rsidRPr="008B265B">
        <w:t>. Plzeň: Vydavatelství a nakladatelství Aleš Čeněk, 2011</w:t>
      </w:r>
      <w:r>
        <w:t>, s. 374.</w:t>
      </w:r>
    </w:p>
  </w:footnote>
  <w:footnote w:id="47">
    <w:p w:rsidR="00A505D2" w:rsidRPr="00B0139A" w:rsidRDefault="00A505D2" w:rsidP="003B4663">
      <w:pPr>
        <w:pStyle w:val="Textpoznpodarou"/>
        <w:jc w:val="both"/>
      </w:pPr>
      <w:r>
        <w:rPr>
          <w:rStyle w:val="Znakapoznpodarou"/>
        </w:rPr>
        <w:footnoteRef/>
      </w:r>
      <w:r>
        <w:t xml:space="preserve"> BELLAMY, Richard, WARLEIGH, Alex. The puzzle of EU Citizenship. In BELLAMY, Richard (ed). </w:t>
      </w:r>
      <w:r>
        <w:rPr>
          <w:i/>
        </w:rPr>
        <w:t xml:space="preserve">Citizenship and governance in the European Union. </w:t>
      </w:r>
      <w:r>
        <w:t>London: Continuum, 2001, s. 3.</w:t>
      </w:r>
    </w:p>
  </w:footnote>
  <w:footnote w:id="48">
    <w:p w:rsidR="00A505D2" w:rsidRPr="00D0575C" w:rsidRDefault="00A505D2" w:rsidP="003B4663">
      <w:pPr>
        <w:pStyle w:val="Textpoznpodarou"/>
        <w:jc w:val="both"/>
        <w:rPr>
          <w:u w:val="single"/>
        </w:rPr>
      </w:pPr>
      <w:r w:rsidRPr="00D0575C">
        <w:rPr>
          <w:rStyle w:val="Znakapoznpodarou"/>
        </w:rPr>
        <w:footnoteRef/>
      </w:r>
      <w:r w:rsidRPr="00D0575C">
        <w:t xml:space="preserve"> Tak jak jsou vymezena </w:t>
      </w:r>
      <w:r>
        <w:t xml:space="preserve">např. </w:t>
      </w:r>
      <w:r w:rsidRPr="00D0575C">
        <w:t xml:space="preserve">v knize: ŠIŠKOVÁ, Naděžda. </w:t>
      </w:r>
      <w:r w:rsidRPr="00D0575C">
        <w:rPr>
          <w:i/>
        </w:rPr>
        <w:t>Dimenze ochrany lidských práv v Evropské unii</w:t>
      </w:r>
      <w:r>
        <w:t xml:space="preserve">, </w:t>
      </w:r>
      <w:r w:rsidRPr="00D0575C">
        <w:t xml:space="preserve">nebo: ŠIŠKOVÁ, Naděžda. </w:t>
      </w:r>
      <w:r w:rsidRPr="00D0575C">
        <w:rPr>
          <w:i/>
        </w:rPr>
        <w:t>Evropská unijní ochrana lidských práv</w:t>
      </w:r>
      <w:r>
        <w:rPr>
          <w:i/>
        </w:rPr>
        <w:t xml:space="preserve">: </w:t>
      </w:r>
      <w:r w:rsidRPr="003C26BF">
        <w:rPr>
          <w:i/>
        </w:rPr>
        <w:t>Charta a další instru</w:t>
      </w:r>
      <w:r>
        <w:rPr>
          <w:i/>
        </w:rPr>
        <w:t xml:space="preserve">menty ochrany lidských práv v </w:t>
      </w:r>
      <w:r w:rsidRPr="00D0575C">
        <w:t>EU</w:t>
      </w:r>
      <w:r>
        <w:t xml:space="preserve">, </w:t>
      </w:r>
      <w:r w:rsidRPr="00D0575C">
        <w:t>rovněž i:</w:t>
      </w:r>
      <w:r w:rsidRPr="00D0575C">
        <w:rPr>
          <w:shd w:val="clear" w:color="auto" w:fill="FFFFFF"/>
        </w:rPr>
        <w:t xml:space="preserve"> MIŠÚR, Peter. </w:t>
      </w:r>
      <w:r w:rsidRPr="00D0575C">
        <w:rPr>
          <w:i/>
          <w:shd w:val="clear" w:color="auto" w:fill="FFFFFF"/>
        </w:rPr>
        <w:t>Základní práva a svobody – to je, oč tu běží</w:t>
      </w:r>
      <w:r>
        <w:t xml:space="preserve">. </w:t>
      </w:r>
      <w:r w:rsidRPr="00D0575C">
        <w:t>Dostupné na &lt;http://solidarita.socsol.cz/2012/clanky/zakladni-prava-a-svobody-%E2%80%93-to-je-oc-tu-bezi&gt;.</w:t>
      </w:r>
    </w:p>
  </w:footnote>
  <w:footnote w:id="49">
    <w:p w:rsidR="00A505D2" w:rsidRDefault="00A505D2" w:rsidP="0080606E">
      <w:pPr>
        <w:pStyle w:val="Textpoznpodarou"/>
        <w:jc w:val="both"/>
      </w:pPr>
      <w:r>
        <w:rPr>
          <w:rStyle w:val="Znakapoznpodarou"/>
        </w:rPr>
        <w:footnoteRef/>
      </w:r>
      <w:r>
        <w:t xml:space="preserve"> </w:t>
      </w:r>
      <w:r w:rsidRPr="0069258C">
        <w:rPr>
          <w:iCs/>
        </w:rPr>
        <w:t>Listina základních práv Evropské unie, Úř. věst. C 326, 26. 10. 2012, s. 391-407.</w:t>
      </w:r>
    </w:p>
  </w:footnote>
  <w:footnote w:id="50">
    <w:p w:rsidR="00A505D2" w:rsidRDefault="00A505D2" w:rsidP="0080606E">
      <w:pPr>
        <w:pStyle w:val="Textpoznpodarou"/>
        <w:jc w:val="both"/>
      </w:pPr>
      <w:r>
        <w:rPr>
          <w:rStyle w:val="Znakapoznpodarou"/>
        </w:rPr>
        <w:footnoteRef/>
      </w:r>
      <w:r>
        <w:t xml:space="preserve"> </w:t>
      </w:r>
      <w:r w:rsidRPr="003C26BF">
        <w:t xml:space="preserve">ŠIŠKOVÁ, Naděžda. </w:t>
      </w:r>
      <w:r w:rsidRPr="003C26BF">
        <w:rPr>
          <w:i/>
        </w:rPr>
        <w:t>Evropská unijní ochrana lidských práv: Charta a další instrumenty ochrany lidských práv v EU</w:t>
      </w:r>
      <w:r>
        <w:t>. 1. vydání. Praha: Linde, 2001. s. 25.</w:t>
      </w:r>
    </w:p>
  </w:footnote>
  <w:footnote w:id="51">
    <w:p w:rsidR="00A505D2" w:rsidRPr="00900416" w:rsidRDefault="00A505D2" w:rsidP="00900416">
      <w:pPr>
        <w:jc w:val="both"/>
        <w:rPr>
          <w:color w:val="FF0000"/>
          <w:sz w:val="20"/>
          <w:szCs w:val="20"/>
        </w:rPr>
      </w:pPr>
      <w:r w:rsidRPr="00900416">
        <w:rPr>
          <w:rStyle w:val="Znakapoznpodarou"/>
          <w:sz w:val="20"/>
          <w:szCs w:val="20"/>
        </w:rPr>
        <w:footnoteRef/>
      </w:r>
      <w:r w:rsidRPr="00900416">
        <w:rPr>
          <w:sz w:val="20"/>
          <w:szCs w:val="20"/>
        </w:rPr>
        <w:t xml:space="preserve"> </w:t>
      </w:r>
      <w:r w:rsidRPr="00900416">
        <w:rPr>
          <w:iCs/>
          <w:sz w:val="20"/>
          <w:szCs w:val="20"/>
        </w:rPr>
        <w:t>Listina základních práv Evropské unie, Úř. věst. C 326, 26. 10. 2012, s. 391-407.</w:t>
      </w:r>
    </w:p>
  </w:footnote>
  <w:footnote w:id="52">
    <w:p w:rsidR="00A505D2" w:rsidRDefault="00A505D2" w:rsidP="007B23A1">
      <w:pPr>
        <w:pStyle w:val="Textpoznpodarou"/>
        <w:jc w:val="both"/>
      </w:pPr>
      <w:r>
        <w:rPr>
          <w:rStyle w:val="Znakapoznpodarou"/>
        </w:rPr>
        <w:footnoteRef/>
      </w:r>
      <w:r>
        <w:t xml:space="preserve"> </w:t>
      </w:r>
      <w:r>
        <w:rPr>
          <w:i/>
        </w:rPr>
        <w:t xml:space="preserve">Základní práva občanů EU. </w:t>
      </w:r>
      <w:r>
        <w:t>[online]. eurActiv.cz, 15. prosince 2009 [cit. 20. dubna 2015]. Dostupné na &lt;</w:t>
      </w:r>
      <w:r w:rsidRPr="00DF22AD">
        <w:t>http://www.euractiv.cz/evropske-instituce/link-dossier/zakladni-prava-obcanu-eu-000063</w:t>
      </w:r>
      <w:r>
        <w:t>&gt;.</w:t>
      </w:r>
    </w:p>
  </w:footnote>
  <w:footnote w:id="53">
    <w:p w:rsidR="00A505D2" w:rsidRDefault="00A505D2" w:rsidP="007B23A1">
      <w:pPr>
        <w:pStyle w:val="Textpoznpodarou"/>
        <w:jc w:val="both"/>
      </w:pPr>
      <w:r>
        <w:rPr>
          <w:rStyle w:val="Znakapoznpodarou"/>
        </w:rPr>
        <w:footnoteRef/>
      </w:r>
      <w:r>
        <w:t xml:space="preserve"> Jedná se o bývalý čl. 17 SES</w:t>
      </w:r>
    </w:p>
  </w:footnote>
  <w:footnote w:id="54">
    <w:p w:rsidR="00A505D2" w:rsidRDefault="00A505D2" w:rsidP="007B23A1">
      <w:pPr>
        <w:pStyle w:val="Textpoznpodarou"/>
        <w:jc w:val="both"/>
      </w:pPr>
      <w:r>
        <w:rPr>
          <w:rStyle w:val="Znakapoznpodarou"/>
        </w:rPr>
        <w:footnoteRef/>
      </w:r>
      <w:r>
        <w:t xml:space="preserve"> V současné době existuje v Evropské unii 24 úředních a pracovních jazyků.</w:t>
      </w:r>
    </w:p>
  </w:footnote>
  <w:footnote w:id="55">
    <w:p w:rsidR="00A505D2" w:rsidRDefault="00A505D2" w:rsidP="00910782">
      <w:pPr>
        <w:pStyle w:val="Textpoznpodarou"/>
        <w:jc w:val="both"/>
      </w:pPr>
      <w:r>
        <w:rPr>
          <w:rStyle w:val="Znakapoznpodarou"/>
        </w:rPr>
        <w:footnoteRef/>
      </w:r>
      <w:r>
        <w:t xml:space="preserve"> </w:t>
      </w:r>
      <w:r w:rsidRPr="00910782">
        <w:t>CA WHITE, Robin. Free movement, equal treatment, and citizenship of the Union. International and Comparative Law Quarterly, 2005, vol. 54, issue 4, s. 885.</w:t>
      </w:r>
    </w:p>
  </w:footnote>
  <w:footnote w:id="56">
    <w:p w:rsidR="00A505D2" w:rsidRDefault="00A505D2" w:rsidP="007B23A1">
      <w:pPr>
        <w:pStyle w:val="Textpoznpodarou"/>
        <w:tabs>
          <w:tab w:val="left" w:pos="1418"/>
        </w:tabs>
        <w:jc w:val="both"/>
      </w:pPr>
      <w:r>
        <w:rPr>
          <w:rStyle w:val="Znakapoznpodarou"/>
        </w:rPr>
        <w:footnoteRef/>
      </w:r>
      <w:r>
        <w:t xml:space="preserve"> </w:t>
      </w:r>
      <w:r w:rsidRPr="0080606E">
        <w:t xml:space="preserve">ŠIŠKOVÁ, Naděžda, STEHLÍK, Václav. </w:t>
      </w:r>
      <w:r w:rsidRPr="0080606E">
        <w:rPr>
          <w:i/>
        </w:rPr>
        <w:t>Evropské právo 1 - ústavní základy Evropské unie</w:t>
      </w:r>
      <w:r>
        <w:t xml:space="preserve">. Praha: Linde, 2007, s. </w:t>
      </w:r>
      <w:r w:rsidRPr="0043729E">
        <w:t>247</w:t>
      </w:r>
      <w:r>
        <w:t>.</w:t>
      </w:r>
    </w:p>
  </w:footnote>
  <w:footnote w:id="57">
    <w:p w:rsidR="00A505D2" w:rsidRDefault="00A505D2" w:rsidP="007B23A1">
      <w:pPr>
        <w:pStyle w:val="Textpoznpodarou"/>
        <w:jc w:val="both"/>
      </w:pPr>
      <w:r>
        <w:rPr>
          <w:rStyle w:val="Znakapoznpodarou"/>
        </w:rPr>
        <w:footnoteRef/>
      </w:r>
      <w:r>
        <w:t xml:space="preserve"> FOREJTOVÁ, Monika. </w:t>
      </w:r>
      <w:r w:rsidRPr="00174346">
        <w:rPr>
          <w:i/>
        </w:rPr>
        <w:t>Největší přínos integrace: aspekty volného pohybu v EU</w:t>
      </w:r>
      <w:r w:rsidRPr="00174346">
        <w:t xml:space="preserve"> </w:t>
      </w:r>
      <w:r>
        <w:t>[online]. pravniprostor.cz, 6. května 2014 [cit. 20. dubna 2015]. Dostupné na &lt;</w:t>
      </w:r>
      <w:r w:rsidRPr="00BC70EB">
        <w:t>http://www.pravniprostor.cz/clanky/mezinarodni-a-evropske-pravo/nejvetsi-prinos-integrace-aspekty-volneho-pohybu-v-eu</w:t>
      </w:r>
      <w:r>
        <w:t>&gt;.</w:t>
      </w:r>
    </w:p>
  </w:footnote>
  <w:footnote w:id="58">
    <w:p w:rsidR="00A505D2" w:rsidRDefault="00A505D2" w:rsidP="007B23A1">
      <w:pPr>
        <w:pStyle w:val="Textpoznpodarou"/>
        <w:jc w:val="both"/>
      </w:pPr>
      <w:r>
        <w:rPr>
          <w:rStyle w:val="Znakapoznpodarou"/>
        </w:rPr>
        <w:footnoteRef/>
      </w:r>
      <w:r>
        <w:t xml:space="preserve"> Viz čl. 19 odst. 1 SFEU</w:t>
      </w:r>
    </w:p>
  </w:footnote>
  <w:footnote w:id="59">
    <w:p w:rsidR="00A505D2" w:rsidRDefault="00A505D2" w:rsidP="007B23A1">
      <w:pPr>
        <w:pStyle w:val="Textpoznpodarou"/>
        <w:jc w:val="both"/>
      </w:pPr>
      <w:r>
        <w:rPr>
          <w:rStyle w:val="Znakapoznpodarou"/>
        </w:rPr>
        <w:footnoteRef/>
      </w:r>
      <w:r>
        <w:t xml:space="preserve"> </w:t>
      </w:r>
      <w:r>
        <w:rPr>
          <w:i/>
        </w:rPr>
        <w:t>R</w:t>
      </w:r>
      <w:r w:rsidRPr="00E511E5">
        <w:rPr>
          <w:i/>
        </w:rPr>
        <w:t>ep</w:t>
      </w:r>
      <w:r>
        <w:rPr>
          <w:i/>
        </w:rPr>
        <w:t>ort from the Commission to the E</w:t>
      </w:r>
      <w:r w:rsidRPr="00E511E5">
        <w:rPr>
          <w:i/>
        </w:rPr>
        <w:t xml:space="preserve">uropean </w:t>
      </w:r>
      <w:r>
        <w:rPr>
          <w:i/>
        </w:rPr>
        <w:t>Parliament, the C</w:t>
      </w:r>
      <w:r w:rsidRPr="00E511E5">
        <w:rPr>
          <w:i/>
        </w:rPr>
        <w:t xml:space="preserve">ouncil, the </w:t>
      </w:r>
      <w:r>
        <w:rPr>
          <w:i/>
        </w:rPr>
        <w:t>E</w:t>
      </w:r>
      <w:r w:rsidRPr="00E511E5">
        <w:rPr>
          <w:i/>
        </w:rPr>
        <w:t xml:space="preserve">uropean </w:t>
      </w:r>
      <w:r>
        <w:rPr>
          <w:i/>
        </w:rPr>
        <w:t>Economic and S</w:t>
      </w:r>
      <w:r w:rsidRPr="00E511E5">
        <w:rPr>
          <w:i/>
        </w:rPr>
        <w:t xml:space="preserve">ocial </w:t>
      </w:r>
      <w:r>
        <w:rPr>
          <w:i/>
        </w:rPr>
        <w:t>C</w:t>
      </w:r>
      <w:r w:rsidRPr="00E511E5">
        <w:rPr>
          <w:i/>
        </w:rPr>
        <w:t xml:space="preserve">ommittee and the </w:t>
      </w:r>
      <w:r>
        <w:rPr>
          <w:i/>
        </w:rPr>
        <w:t>Committee of the R</w:t>
      </w:r>
      <w:r w:rsidRPr="00E511E5">
        <w:rPr>
          <w:i/>
        </w:rPr>
        <w:t>egions</w:t>
      </w:r>
      <w:r>
        <w:t xml:space="preserve"> - </w:t>
      </w:r>
      <w:r w:rsidRPr="00E511E5">
        <w:rPr>
          <w:i/>
        </w:rPr>
        <w:t>EU Citizenship Report 2013; EU citizens: your rights, your future</w:t>
      </w:r>
      <w:r>
        <w:t>. [online]. ec.europa.eu, 8. května 2013, [cit. 7. května 2015]. Dostupné na &lt;http://ec.europa.eu/justice/citizen/files/com_2013_269_en.pdf, dne 2.4.2016&gt;.</w:t>
      </w:r>
    </w:p>
  </w:footnote>
  <w:footnote w:id="60">
    <w:p w:rsidR="00A505D2" w:rsidRDefault="00A505D2" w:rsidP="007B23A1">
      <w:pPr>
        <w:pStyle w:val="Textpoznpodarou"/>
        <w:jc w:val="both"/>
      </w:pPr>
      <w:r>
        <w:rPr>
          <w:rStyle w:val="Znakapoznpodarou"/>
        </w:rPr>
        <w:footnoteRef/>
      </w:r>
      <w:r>
        <w:t xml:space="preserve"> Viz čl. 45 odst. 1 a 3 SFEU</w:t>
      </w:r>
    </w:p>
  </w:footnote>
  <w:footnote w:id="61">
    <w:p w:rsidR="00A505D2" w:rsidRDefault="00A505D2" w:rsidP="007B23A1">
      <w:pPr>
        <w:pStyle w:val="Textpoznpodarou"/>
        <w:jc w:val="both"/>
      </w:pPr>
      <w:r>
        <w:rPr>
          <w:rStyle w:val="Znakapoznpodarou"/>
        </w:rPr>
        <w:footnoteRef/>
      </w:r>
      <w:r>
        <w:t xml:space="preserve"> Viz čl. 52 odst. 1 SFEU</w:t>
      </w:r>
    </w:p>
  </w:footnote>
  <w:footnote w:id="62">
    <w:p w:rsidR="00A505D2" w:rsidRDefault="00A505D2" w:rsidP="007B23A1">
      <w:pPr>
        <w:pStyle w:val="Textpoznpodarou"/>
        <w:jc w:val="both"/>
      </w:pPr>
      <w:r>
        <w:rPr>
          <w:rStyle w:val="Znakapoznpodarou"/>
        </w:rPr>
        <w:footnoteRef/>
      </w:r>
      <w:r>
        <w:t xml:space="preserve"> Viz čl. 51 odst. 1 SFEU</w:t>
      </w:r>
    </w:p>
  </w:footnote>
  <w:footnote w:id="63">
    <w:p w:rsidR="00A505D2" w:rsidRDefault="00A505D2" w:rsidP="007B23A1">
      <w:pPr>
        <w:pStyle w:val="Textpoznpodarou"/>
        <w:jc w:val="both"/>
      </w:pPr>
      <w:r>
        <w:rPr>
          <w:rStyle w:val="Znakapoznpodarou"/>
        </w:rPr>
        <w:footnoteRef/>
      </w:r>
      <w:r>
        <w:t xml:space="preserve"> Viz čl. 45 odst. 4 SFEU</w:t>
      </w:r>
    </w:p>
  </w:footnote>
  <w:footnote w:id="64">
    <w:p w:rsidR="00A505D2" w:rsidRDefault="00A505D2" w:rsidP="007B23A1">
      <w:pPr>
        <w:pStyle w:val="Textpoznpodarou"/>
        <w:jc w:val="both"/>
      </w:pPr>
      <w:r>
        <w:rPr>
          <w:rStyle w:val="Znakapoznpodarou"/>
        </w:rPr>
        <w:footnoteRef/>
      </w:r>
      <w:r>
        <w:t xml:space="preserve"> Směrnice</w:t>
      </w:r>
      <w:r w:rsidRPr="00B51864">
        <w:t xml:space="preserve"> Evropského parlamentu a Rady 2004/38/ES ze dne 29. dubna 2004 o právu občanů Unie a jejich rodinných příslušníků svobodně se pohybovat a pobývat na území členských států, o změně nařízení (EHS) č. 1612/68 a o zrušení směrnic 64/221/EHS, 68/360/EHS, 72/194/EHS, 73/148/EHS, 75/34/EHS, 75/35/EHS, 90/364/EHS, 90/365/EHS a 93/96/EHS</w:t>
      </w:r>
      <w:r>
        <w:t xml:space="preserve">. Úř. věst. L 158, 30. dubna 2004, s. 77 - </w:t>
      </w:r>
      <w:r w:rsidRPr="00B51864">
        <w:t>123</w:t>
      </w:r>
      <w:r>
        <w:t>.</w:t>
      </w:r>
    </w:p>
  </w:footnote>
  <w:footnote w:id="65">
    <w:p w:rsidR="00A505D2" w:rsidRDefault="00A505D2" w:rsidP="007B23A1">
      <w:pPr>
        <w:pStyle w:val="Textpoznpodarou"/>
        <w:jc w:val="both"/>
      </w:pPr>
      <w:r>
        <w:rPr>
          <w:rStyle w:val="Znakapoznpodarou"/>
        </w:rPr>
        <w:footnoteRef/>
      </w:r>
      <w:r>
        <w:t xml:space="preserve"> Blíže ke směrnici - kapitola 5</w:t>
      </w:r>
    </w:p>
  </w:footnote>
  <w:footnote w:id="66">
    <w:p w:rsidR="00A505D2" w:rsidRDefault="00A505D2" w:rsidP="007B23A1">
      <w:pPr>
        <w:pStyle w:val="Textpoznpodarou"/>
        <w:jc w:val="both"/>
      </w:pPr>
      <w:r>
        <w:rPr>
          <w:rStyle w:val="Znakapoznpodarou"/>
        </w:rPr>
        <w:footnoteRef/>
      </w:r>
      <w:r>
        <w:t xml:space="preserve"> ŠIŠKOVÁ, Naděžda, STEHLÍK, Václav. </w:t>
      </w:r>
      <w:r w:rsidRPr="0043729E">
        <w:rPr>
          <w:i/>
        </w:rPr>
        <w:t>Evropské právo 1</w:t>
      </w:r>
      <w:r>
        <w:rPr>
          <w:i/>
        </w:rPr>
        <w:t xml:space="preserve"> - ústavní základy Evropské unie</w:t>
      </w:r>
      <w:r w:rsidRPr="0043729E">
        <w:t>. Praha: Linde, 2007</w:t>
      </w:r>
      <w:r>
        <w:t>,</w:t>
      </w:r>
      <w:r w:rsidRPr="0043729E">
        <w:t xml:space="preserve"> </w:t>
      </w:r>
      <w:r>
        <w:t>s. 250.</w:t>
      </w:r>
    </w:p>
  </w:footnote>
  <w:footnote w:id="67">
    <w:p w:rsidR="00A505D2" w:rsidRDefault="00A505D2" w:rsidP="004327EB">
      <w:pPr>
        <w:pStyle w:val="Textpoznpodarou"/>
        <w:jc w:val="both"/>
      </w:pPr>
      <w:r>
        <w:rPr>
          <w:rStyle w:val="Znakapoznpodarou"/>
        </w:rPr>
        <w:footnoteRef/>
      </w:r>
      <w:r>
        <w:t xml:space="preserve"> Rozsudek ze dne 18. května 1989, </w:t>
      </w:r>
      <w:r w:rsidRPr="004327EB">
        <w:rPr>
          <w:i/>
        </w:rPr>
        <w:t>Commission of the European Communities v Federal Republic of Germany</w:t>
      </w:r>
      <w:r>
        <w:t xml:space="preserve">, Věc 249/86, Sb. rozh. s. </w:t>
      </w:r>
      <w:r w:rsidRPr="004327EB">
        <w:t>01263</w:t>
      </w:r>
      <w:r>
        <w:t>.</w:t>
      </w:r>
    </w:p>
  </w:footnote>
  <w:footnote w:id="68">
    <w:p w:rsidR="00A505D2" w:rsidRDefault="00A505D2" w:rsidP="007B23A1">
      <w:pPr>
        <w:pStyle w:val="Textpoznpodarou"/>
        <w:jc w:val="both"/>
      </w:pPr>
      <w:r>
        <w:rPr>
          <w:rStyle w:val="Znakapoznpodarou"/>
        </w:rPr>
        <w:footnoteRef/>
      </w:r>
      <w:r>
        <w:t xml:space="preserve"> </w:t>
      </w:r>
      <w:r w:rsidRPr="000F62D8">
        <w:t xml:space="preserve">TICHÝ, Luboš </w:t>
      </w:r>
      <w:r>
        <w:t>a kol.</w:t>
      </w:r>
      <w:r w:rsidRPr="000F62D8">
        <w:t xml:space="preserve"> </w:t>
      </w:r>
      <w:r w:rsidRPr="000C0D56">
        <w:rPr>
          <w:i/>
        </w:rPr>
        <w:t>Evropské právo</w:t>
      </w:r>
      <w:r>
        <w:t>. 2. vydání. Praha: C.H. Beck, 2004, s. 111.</w:t>
      </w:r>
    </w:p>
  </w:footnote>
  <w:footnote w:id="69">
    <w:p w:rsidR="00A505D2" w:rsidRDefault="00A505D2" w:rsidP="006B79F6">
      <w:pPr>
        <w:pStyle w:val="Textpoznpodarou"/>
      </w:pPr>
      <w:r>
        <w:rPr>
          <w:rStyle w:val="Znakapoznpodarou"/>
        </w:rPr>
        <w:footnoteRef/>
      </w:r>
      <w:r>
        <w:t xml:space="preserve"> Viz čl. 12 Směrnice 94/80/ES</w:t>
      </w:r>
    </w:p>
  </w:footnote>
  <w:footnote w:id="70">
    <w:p w:rsidR="00A505D2" w:rsidRPr="00005BE9" w:rsidRDefault="00A505D2" w:rsidP="006B79F6">
      <w:pPr>
        <w:pStyle w:val="Textpoznpodarou"/>
      </w:pPr>
      <w:r>
        <w:rPr>
          <w:rStyle w:val="Znakapoznpodarou"/>
        </w:rPr>
        <w:footnoteRef/>
      </w:r>
      <w:r>
        <w:t xml:space="preserve"> </w:t>
      </w:r>
      <w:r w:rsidRPr="00456C3E">
        <w:t xml:space="preserve">SVOBODA, Pavel. </w:t>
      </w:r>
      <w:r w:rsidRPr="00456C3E">
        <w:rPr>
          <w:i/>
        </w:rPr>
        <w:t>Úvod do evropského práva</w:t>
      </w:r>
      <w:r w:rsidRPr="00456C3E">
        <w:t>. 2. vydání. Praha: C. H. Beck, 2007, s. 18.</w:t>
      </w:r>
    </w:p>
  </w:footnote>
  <w:footnote w:id="71">
    <w:p w:rsidR="00A505D2" w:rsidRDefault="00A505D2" w:rsidP="00ED76AD">
      <w:pPr>
        <w:pStyle w:val="Textpoznpodarou"/>
        <w:jc w:val="both"/>
      </w:pPr>
      <w:r>
        <w:rPr>
          <w:rStyle w:val="Znakapoznpodarou"/>
        </w:rPr>
        <w:footnoteRef/>
      </w:r>
      <w:r>
        <w:t xml:space="preserve"> Směrnice Rady 94/80/ES ze dne 19. prosince 1994, kterou se stanoví pravidla pro výkon práva volit a práva být volen v obecních volbách pro občany Unie s bydlištěm v členském státě, jehož nejsou státními příslušníky. Úř.</w:t>
      </w:r>
      <w:r w:rsidRPr="00ED76AD">
        <w:t xml:space="preserve"> věst</w:t>
      </w:r>
      <w:r>
        <w:t xml:space="preserve">. L 368, 31. prosince </w:t>
      </w:r>
      <w:r w:rsidRPr="00ED76AD">
        <w:t>1994</w:t>
      </w:r>
      <w:r>
        <w:t xml:space="preserve">, s. </w:t>
      </w:r>
      <w:r w:rsidRPr="00ED76AD">
        <w:t>38 - 47</w:t>
      </w:r>
      <w:r>
        <w:t>.</w:t>
      </w:r>
    </w:p>
  </w:footnote>
  <w:footnote w:id="72">
    <w:p w:rsidR="00A505D2" w:rsidRDefault="00A505D2" w:rsidP="00ED76AD">
      <w:pPr>
        <w:pStyle w:val="Textpoznpodarou"/>
        <w:jc w:val="both"/>
      </w:pPr>
      <w:r>
        <w:rPr>
          <w:rStyle w:val="Znakapoznpodarou"/>
        </w:rPr>
        <w:footnoteRef/>
      </w:r>
      <w:r>
        <w:t xml:space="preserve"> Viz čl. 22 odst. 1 SFEU</w:t>
      </w:r>
    </w:p>
  </w:footnote>
  <w:footnote w:id="73">
    <w:p w:rsidR="00A505D2" w:rsidRDefault="00A505D2" w:rsidP="00ED76AD">
      <w:pPr>
        <w:pStyle w:val="Textpoznpodarou"/>
        <w:jc w:val="both"/>
      </w:pPr>
      <w:r>
        <w:rPr>
          <w:rStyle w:val="Znakapoznpodarou"/>
        </w:rPr>
        <w:footnoteRef/>
      </w:r>
      <w:r>
        <w:t xml:space="preserve"> Š</w:t>
      </w:r>
      <w:r w:rsidRPr="000911F2">
        <w:t xml:space="preserve">IŠKOVÁ, Naděžda a kol. </w:t>
      </w:r>
      <w:r w:rsidRPr="000911F2">
        <w:rPr>
          <w:i/>
        </w:rPr>
        <w:t>Evropské právo 2: jednotný vnitřní trh</w:t>
      </w:r>
      <w:r w:rsidRPr="000911F2">
        <w:t>. Praha: Wolters Kluwe</w:t>
      </w:r>
      <w:r>
        <w:t>r Česká republika, 2012, s. 60.</w:t>
      </w:r>
    </w:p>
  </w:footnote>
  <w:footnote w:id="74">
    <w:p w:rsidR="00A505D2" w:rsidRDefault="00A505D2">
      <w:pPr>
        <w:pStyle w:val="Textpoznpodarou"/>
      </w:pPr>
      <w:r>
        <w:rPr>
          <w:rStyle w:val="Znakapoznpodarou"/>
        </w:rPr>
        <w:footnoteRef/>
      </w:r>
      <w:r>
        <w:t xml:space="preserve"> Viz čl. 7 a 8 Směrnice 94/80/ES</w:t>
      </w:r>
    </w:p>
  </w:footnote>
  <w:footnote w:id="75">
    <w:p w:rsidR="00A505D2" w:rsidRPr="005543A5" w:rsidRDefault="00A505D2" w:rsidP="005543A5">
      <w:pPr>
        <w:pStyle w:val="Textpoznpodarou"/>
        <w:jc w:val="both"/>
      </w:pPr>
      <w:r w:rsidRPr="005543A5">
        <w:rPr>
          <w:rStyle w:val="Znakapoznpodarou"/>
        </w:rPr>
        <w:footnoteRef/>
      </w:r>
      <w:r w:rsidRPr="005543A5">
        <w:t xml:space="preserve"> Směrnice Rady 93/109/ES ze dne 6. prosince 1993, kterou se stanoví pravidla pro výkon práva volit a být volen ve volbách do Evropského parlamentu občanů Unie, kteří mají bydliště v některém členském státě a nejsou jeho státními příslušníky</w:t>
      </w:r>
      <w:r>
        <w:t>.</w:t>
      </w:r>
      <w:r w:rsidRPr="005543A5">
        <w:t xml:space="preserve"> Úř</w:t>
      </w:r>
      <w:r>
        <w:t>.</w:t>
      </w:r>
      <w:r w:rsidRPr="005543A5">
        <w:t xml:space="preserve"> věst</w:t>
      </w:r>
      <w:r>
        <w:t>. L 329</w:t>
      </w:r>
      <w:r w:rsidRPr="005543A5">
        <w:t>, 30</w:t>
      </w:r>
      <w:r>
        <w:t xml:space="preserve">. prosince </w:t>
      </w:r>
      <w:r w:rsidRPr="005543A5">
        <w:t>1993</w:t>
      </w:r>
      <w:r>
        <w:t>,</w:t>
      </w:r>
      <w:r w:rsidRPr="005543A5">
        <w:t xml:space="preserve"> </w:t>
      </w:r>
      <w:r>
        <w:t>s</w:t>
      </w:r>
      <w:r w:rsidRPr="005543A5">
        <w:t>. 34 - 38</w:t>
      </w:r>
      <w:r>
        <w:t>.</w:t>
      </w:r>
    </w:p>
  </w:footnote>
  <w:footnote w:id="76">
    <w:p w:rsidR="00A505D2" w:rsidRPr="005543A5" w:rsidRDefault="00A505D2" w:rsidP="005543A5">
      <w:pPr>
        <w:pStyle w:val="Textpoznpodarou"/>
        <w:jc w:val="both"/>
      </w:pPr>
      <w:r w:rsidRPr="005543A5">
        <w:rPr>
          <w:rStyle w:val="Znakapoznpodarou"/>
        </w:rPr>
        <w:footnoteRef/>
      </w:r>
      <w:r w:rsidRPr="005543A5">
        <w:t xml:space="preserve"> </w:t>
      </w:r>
      <w:r>
        <w:t xml:space="preserve">Viz </w:t>
      </w:r>
      <w:r w:rsidRPr="005543A5">
        <w:t>čl. 22 odst. 2 SFEU</w:t>
      </w:r>
    </w:p>
  </w:footnote>
  <w:footnote w:id="77">
    <w:p w:rsidR="00A505D2" w:rsidRPr="005543A5" w:rsidRDefault="00A505D2" w:rsidP="005543A5">
      <w:pPr>
        <w:pStyle w:val="Textpoznpodarou"/>
        <w:jc w:val="both"/>
      </w:pPr>
      <w:r w:rsidRPr="005543A5">
        <w:rPr>
          <w:rStyle w:val="Znakapoznpodarou"/>
        </w:rPr>
        <w:footnoteRef/>
      </w:r>
      <w:r w:rsidRPr="005543A5">
        <w:t xml:space="preserve"> Nařízení Evropského parlamentu a Rady (ES) č. 2004/2003 ze dne 4. listopadu 2003 o statutu a financování politických str</w:t>
      </w:r>
      <w:r>
        <w:t xml:space="preserve">an na evropské úrovni. </w:t>
      </w:r>
      <w:r w:rsidRPr="005543A5">
        <w:t>Úř</w:t>
      </w:r>
      <w:r>
        <w:t>.</w:t>
      </w:r>
      <w:r w:rsidRPr="005543A5">
        <w:t xml:space="preserve"> věst</w:t>
      </w:r>
      <w:r>
        <w:t>.</w:t>
      </w:r>
      <w:r w:rsidRPr="005543A5">
        <w:t xml:space="preserve"> L 297</w:t>
      </w:r>
      <w:r>
        <w:t>,</w:t>
      </w:r>
      <w:r w:rsidRPr="005543A5">
        <w:t xml:space="preserve"> 15</w:t>
      </w:r>
      <w:r>
        <w:t xml:space="preserve">. listopadu </w:t>
      </w:r>
      <w:r w:rsidRPr="005543A5">
        <w:t>2003</w:t>
      </w:r>
      <w:r>
        <w:t>, s.</w:t>
      </w:r>
      <w:r w:rsidRPr="005543A5">
        <w:t>1 - 4</w:t>
      </w:r>
      <w:r>
        <w:t>.</w:t>
      </w:r>
    </w:p>
  </w:footnote>
  <w:footnote w:id="78">
    <w:p w:rsidR="00A505D2" w:rsidRDefault="00A505D2" w:rsidP="0003509C">
      <w:pPr>
        <w:jc w:val="both"/>
      </w:pPr>
      <w:r w:rsidRPr="005543A5">
        <w:rPr>
          <w:rStyle w:val="Znakapoznpodarou"/>
          <w:sz w:val="20"/>
          <w:szCs w:val="20"/>
        </w:rPr>
        <w:footnoteRef/>
      </w:r>
      <w:r w:rsidRPr="005543A5">
        <w:rPr>
          <w:sz w:val="20"/>
          <w:szCs w:val="20"/>
        </w:rPr>
        <w:t xml:space="preserve"> Rozsudek ze dne 12. září 2006</w:t>
      </w:r>
      <w:r>
        <w:rPr>
          <w:sz w:val="20"/>
          <w:szCs w:val="20"/>
        </w:rPr>
        <w:t>,</w:t>
      </w:r>
      <w:r w:rsidRPr="005543A5">
        <w:rPr>
          <w:sz w:val="20"/>
          <w:szCs w:val="20"/>
        </w:rPr>
        <w:t xml:space="preserve"> </w:t>
      </w:r>
      <w:r w:rsidRPr="003B773D">
        <w:rPr>
          <w:i/>
          <w:sz w:val="20"/>
          <w:szCs w:val="20"/>
        </w:rPr>
        <w:t>Kingdom of Spain v United Kingdom of Great Britain and Northern Ireland</w:t>
      </w:r>
      <w:r>
        <w:rPr>
          <w:sz w:val="20"/>
          <w:szCs w:val="20"/>
        </w:rPr>
        <w:t xml:space="preserve">, </w:t>
      </w:r>
      <w:r w:rsidRPr="005543A5">
        <w:rPr>
          <w:sz w:val="20"/>
          <w:szCs w:val="20"/>
        </w:rPr>
        <w:t>C</w:t>
      </w:r>
      <w:r w:rsidRPr="005543A5">
        <w:rPr>
          <w:rFonts w:ascii="Cambria Math" w:hAnsi="Cambria Math"/>
          <w:sz w:val="20"/>
          <w:szCs w:val="20"/>
        </w:rPr>
        <w:t>‑</w:t>
      </w:r>
      <w:r w:rsidRPr="005543A5">
        <w:rPr>
          <w:sz w:val="20"/>
          <w:szCs w:val="20"/>
        </w:rPr>
        <w:t>145/04</w:t>
      </w:r>
      <w:r>
        <w:rPr>
          <w:sz w:val="20"/>
          <w:szCs w:val="20"/>
        </w:rPr>
        <w:t xml:space="preserve">, Sb. rozh. s. </w:t>
      </w:r>
      <w:r w:rsidRPr="003B773D">
        <w:rPr>
          <w:sz w:val="20"/>
          <w:szCs w:val="20"/>
        </w:rPr>
        <w:t>I-07917</w:t>
      </w:r>
      <w:r>
        <w:rPr>
          <w:sz w:val="20"/>
          <w:szCs w:val="20"/>
        </w:rPr>
        <w:t>.</w:t>
      </w:r>
    </w:p>
  </w:footnote>
  <w:footnote w:id="79">
    <w:p w:rsidR="00A505D2" w:rsidRDefault="00A505D2">
      <w:pPr>
        <w:pStyle w:val="Textpoznpodarou"/>
      </w:pPr>
      <w:r>
        <w:rPr>
          <w:rStyle w:val="Znakapoznpodarou"/>
        </w:rPr>
        <w:footnoteRef/>
      </w:r>
      <w:r>
        <w:t xml:space="preserve"> </w:t>
      </w:r>
      <w:r w:rsidRPr="00304395">
        <w:rPr>
          <w:i/>
        </w:rPr>
        <w:t>Matthews v. the United Kingdom</w:t>
      </w:r>
      <w:r>
        <w:t xml:space="preserve">, </w:t>
      </w:r>
      <w:r w:rsidRPr="0003509C">
        <w:t>Rozsudek E</w:t>
      </w:r>
      <w:r>
        <w:t>SLP</w:t>
      </w:r>
      <w:r w:rsidRPr="0003509C">
        <w:t xml:space="preserve"> ze dne 18. února 1999</w:t>
      </w:r>
      <w:r>
        <w:t xml:space="preserve">, stížnost č. </w:t>
      </w:r>
      <w:r w:rsidRPr="0003509C">
        <w:t>24833/94.</w:t>
      </w:r>
    </w:p>
  </w:footnote>
  <w:footnote w:id="80">
    <w:p w:rsidR="00A505D2" w:rsidRDefault="00A505D2" w:rsidP="00EB55FA">
      <w:pPr>
        <w:pStyle w:val="Textpoznpodarou"/>
        <w:jc w:val="both"/>
      </w:pPr>
      <w:r>
        <w:rPr>
          <w:rStyle w:val="Znakapoznpodarou"/>
        </w:rPr>
        <w:footnoteRef/>
      </w:r>
      <w:r>
        <w:t xml:space="preserve"> Rozsudek z 6.11.2015, </w:t>
      </w:r>
      <w:r w:rsidRPr="00EB55FA">
        <w:rPr>
          <w:i/>
        </w:rPr>
        <w:t>Thierry Delvigne v Commune de Lesparre-Médoc and Préfet de la Gironde</w:t>
      </w:r>
      <w:r>
        <w:t>, C-650/13</w:t>
      </w:r>
    </w:p>
  </w:footnote>
  <w:footnote w:id="81">
    <w:p w:rsidR="00A505D2" w:rsidRDefault="00A505D2" w:rsidP="00A1493F">
      <w:pPr>
        <w:pStyle w:val="Textpoznpodarou"/>
        <w:jc w:val="both"/>
      </w:pPr>
      <w:r>
        <w:rPr>
          <w:rStyle w:val="Znakapoznpodarou"/>
        </w:rPr>
        <w:footnoteRef/>
      </w:r>
      <w:r>
        <w:t xml:space="preserve"> </w:t>
      </w:r>
      <w:r>
        <w:rPr>
          <w:i/>
        </w:rPr>
        <w:t xml:space="preserve">Petiční právo </w:t>
      </w:r>
      <w:r>
        <w:t>[online]. euroskop.cz, [cit. 5. dubna 2016]. Dostupné na &lt;</w:t>
      </w:r>
      <w:r w:rsidRPr="00AC25D5">
        <w:t>https://www.euroskop.cz/628</w:t>
      </w:r>
      <w:r>
        <w:t xml:space="preserve"> </w:t>
      </w:r>
      <w:r w:rsidRPr="00AC25D5">
        <w:t>/sekce/peticni-pravo/</w:t>
      </w:r>
      <w:r>
        <w:t>&gt;.</w:t>
      </w:r>
    </w:p>
  </w:footnote>
  <w:footnote w:id="82">
    <w:p w:rsidR="00A505D2" w:rsidRDefault="00A505D2" w:rsidP="00A1493F">
      <w:pPr>
        <w:pStyle w:val="Textpoznpodarou"/>
        <w:jc w:val="both"/>
      </w:pPr>
      <w:r>
        <w:rPr>
          <w:rStyle w:val="Znakapoznpodarou"/>
        </w:rPr>
        <w:footnoteRef/>
      </w:r>
      <w:r>
        <w:t xml:space="preserve"> Viz čl. 227 SFEU</w:t>
      </w:r>
    </w:p>
  </w:footnote>
  <w:footnote w:id="83">
    <w:p w:rsidR="00A505D2" w:rsidRDefault="00A505D2" w:rsidP="00A1493F">
      <w:pPr>
        <w:pStyle w:val="Textpoznpodarou"/>
        <w:jc w:val="both"/>
      </w:pPr>
      <w:r>
        <w:rPr>
          <w:rStyle w:val="Znakapoznpodarou"/>
        </w:rPr>
        <w:footnoteRef/>
      </w:r>
      <w:r>
        <w:t xml:space="preserve"> </w:t>
      </w:r>
      <w:r>
        <w:rPr>
          <w:i/>
        </w:rPr>
        <w:t xml:space="preserve">Petice </w:t>
      </w:r>
      <w:r>
        <w:t>[online]. europa.eu, [5. dubna 2016]. Dostupné na &lt;</w:t>
      </w:r>
      <w:r w:rsidRPr="00651E60">
        <w:t>http://www.europarl.europa.eu/atyourservice/cs/</w:t>
      </w:r>
      <w:r>
        <w:t xml:space="preserve"> </w:t>
      </w:r>
      <w:r w:rsidRPr="00651E60">
        <w:t>20150201PVL00037/Petice</w:t>
      </w:r>
      <w:r>
        <w:t>&gt;.</w:t>
      </w:r>
    </w:p>
  </w:footnote>
  <w:footnote w:id="84">
    <w:p w:rsidR="00A505D2" w:rsidRDefault="00A505D2" w:rsidP="00A1493F">
      <w:pPr>
        <w:pStyle w:val="Textpoznpodarou"/>
        <w:jc w:val="both"/>
      </w:pPr>
      <w:r>
        <w:rPr>
          <w:rStyle w:val="Znakapoznpodarou"/>
        </w:rPr>
        <w:footnoteRef/>
      </w:r>
      <w:r>
        <w:t xml:space="preserve"> V současné době je složen z 34 poslanců a 28 náhradníků, v čele stojí předseda a čtyři místopředsedové.</w:t>
      </w:r>
    </w:p>
  </w:footnote>
  <w:footnote w:id="85">
    <w:p w:rsidR="00A505D2" w:rsidRDefault="00A505D2" w:rsidP="00A1493F">
      <w:pPr>
        <w:pStyle w:val="Textpoznpodarou"/>
        <w:jc w:val="both"/>
      </w:pPr>
      <w:r>
        <w:rPr>
          <w:rStyle w:val="Znakapoznpodarou"/>
        </w:rPr>
        <w:footnoteRef/>
      </w:r>
      <w:r>
        <w:t xml:space="preserve"> Š</w:t>
      </w:r>
      <w:r w:rsidRPr="000911F2">
        <w:t xml:space="preserve">IŠKOVÁ, Naděžda a kol. </w:t>
      </w:r>
      <w:r w:rsidRPr="000911F2">
        <w:rPr>
          <w:i/>
        </w:rPr>
        <w:t>Evropské právo 2: jednotný vnitřní trh</w:t>
      </w:r>
      <w:r w:rsidRPr="000911F2">
        <w:t>. Praha: Wolters Kluwe</w:t>
      </w:r>
      <w:r>
        <w:t>r Česká republika, 2012,</w:t>
      </w:r>
      <w:r w:rsidRPr="00966970">
        <w:t xml:space="preserve"> </w:t>
      </w:r>
      <w:r>
        <w:t>s. 61</w:t>
      </w:r>
    </w:p>
  </w:footnote>
  <w:footnote w:id="86">
    <w:p w:rsidR="00A505D2" w:rsidRDefault="00A505D2" w:rsidP="00A1493F">
      <w:pPr>
        <w:pStyle w:val="Textpoznpodarou"/>
        <w:jc w:val="both"/>
      </w:pPr>
      <w:r>
        <w:rPr>
          <w:rStyle w:val="Znakapoznpodarou"/>
        </w:rPr>
        <w:footnoteRef/>
      </w:r>
      <w:r>
        <w:t xml:space="preserve"> MAŠTÁLKA, Jiří. </w:t>
      </w:r>
      <w:r w:rsidRPr="00C75991">
        <w:rPr>
          <w:i/>
        </w:rPr>
        <w:t>Využívejte práva obracet se na evropský parlament!</w:t>
      </w:r>
      <w:r>
        <w:t xml:space="preserve"> [online]. mastalka.cz, 21. května 2009 [cit. 5. dubna 2016]. dostupné na</w:t>
      </w:r>
      <w:r w:rsidRPr="00C75991">
        <w:t xml:space="preserve"> </w:t>
      </w:r>
      <w:r>
        <w:t>&lt;</w:t>
      </w:r>
      <w:r w:rsidRPr="00D56F51">
        <w:t>http://www.mastalka.cz/cs/2009/vyuzivejte-prava-obracet-se-na-evropsky-parlament/</w:t>
      </w:r>
      <w:r>
        <w:t>&gt;.</w:t>
      </w:r>
    </w:p>
  </w:footnote>
  <w:footnote w:id="87">
    <w:p w:rsidR="00A505D2" w:rsidRDefault="00A505D2" w:rsidP="004A0633">
      <w:pPr>
        <w:pStyle w:val="Textpoznpodarou"/>
        <w:jc w:val="both"/>
      </w:pPr>
      <w:r>
        <w:rPr>
          <w:rStyle w:val="Znakapoznpodarou"/>
        </w:rPr>
        <w:footnoteRef/>
      </w:r>
      <w:r>
        <w:t xml:space="preserve"> </w:t>
      </w:r>
      <w:r>
        <w:rPr>
          <w:i/>
        </w:rPr>
        <w:t xml:space="preserve">Evropský veřejný ochránce práv </w:t>
      </w:r>
      <w:r>
        <w:t>[online]. euroa.eu, 21. října 2015 [ cit. 6. dubna 2016]. Dostupné na &lt;</w:t>
      </w:r>
      <w:r w:rsidRPr="00F35B67">
        <w:t>http://europa.eu/about-eu/institutions-bodies/ombudsman/index_cs.htm</w:t>
      </w:r>
      <w:r>
        <w:t>&gt;.</w:t>
      </w:r>
    </w:p>
  </w:footnote>
  <w:footnote w:id="88">
    <w:p w:rsidR="00A505D2" w:rsidRDefault="00A505D2" w:rsidP="004A0633">
      <w:pPr>
        <w:pStyle w:val="Textpoznpodarou"/>
        <w:jc w:val="both"/>
      </w:pPr>
      <w:r>
        <w:rPr>
          <w:rStyle w:val="Znakapoznpodarou"/>
        </w:rPr>
        <w:footnoteRef/>
      </w:r>
      <w:r>
        <w:t xml:space="preserve"> </w:t>
      </w:r>
      <w:r w:rsidRPr="000F62D8">
        <w:t xml:space="preserve">TICHÝ, Luboš </w:t>
      </w:r>
      <w:r>
        <w:t>a kol.</w:t>
      </w:r>
      <w:r w:rsidRPr="000F62D8">
        <w:t xml:space="preserve"> </w:t>
      </w:r>
      <w:r w:rsidRPr="000C0D56">
        <w:rPr>
          <w:i/>
        </w:rPr>
        <w:t>Evropské právo</w:t>
      </w:r>
      <w:r>
        <w:t>. 2. vydání. Praha: C.H. Beck, 2004,</w:t>
      </w:r>
      <w:r w:rsidRPr="000F62D8">
        <w:t xml:space="preserve"> </w:t>
      </w:r>
      <w:r>
        <w:t>s. 140.</w:t>
      </w:r>
    </w:p>
  </w:footnote>
  <w:footnote w:id="89">
    <w:p w:rsidR="00A505D2" w:rsidRDefault="00A505D2" w:rsidP="004A0633">
      <w:pPr>
        <w:pStyle w:val="Textpoznpodarou"/>
        <w:jc w:val="both"/>
      </w:pPr>
      <w:r>
        <w:rPr>
          <w:rStyle w:val="Znakapoznpodarou"/>
        </w:rPr>
        <w:footnoteRef/>
      </w:r>
      <w:r>
        <w:t xml:space="preserve"> V období psaní diplomové práce není stále k dispozici Výroční zpráva za rok 2015. </w:t>
      </w:r>
      <w:r w:rsidRPr="00F174B7">
        <w:rPr>
          <w:i/>
        </w:rPr>
        <w:t>Annual report 2014</w:t>
      </w:r>
      <w:r>
        <w:t>. [online]. europa.eu, [cit. 6. dubna 2016]. Dostupné z &lt;</w:t>
      </w:r>
      <w:r w:rsidRPr="00F174B7">
        <w:t>http://www.ombudsman.europa.eu/en/activities/annual</w:t>
      </w:r>
      <w:r>
        <w:t xml:space="preserve"> </w:t>
      </w:r>
      <w:r w:rsidRPr="00F174B7">
        <w:t>report.faces/es/59959/html.bookmark</w:t>
      </w:r>
      <w:r>
        <w:t>&gt;.</w:t>
      </w:r>
    </w:p>
  </w:footnote>
  <w:footnote w:id="90">
    <w:p w:rsidR="00A505D2" w:rsidRPr="00146E56" w:rsidRDefault="00A505D2" w:rsidP="00146E56">
      <w:pPr>
        <w:pStyle w:val="Textpoznpodarou"/>
        <w:jc w:val="both"/>
        <w:rPr>
          <w:sz w:val="18"/>
        </w:rPr>
      </w:pPr>
      <w:r>
        <w:rPr>
          <w:rStyle w:val="Znakapoznpodarou"/>
        </w:rPr>
        <w:footnoteRef/>
      </w:r>
      <w:r>
        <w:t xml:space="preserve"> Směrnice r</w:t>
      </w:r>
      <w:r w:rsidRPr="00146E56">
        <w:t>ady (EU) 2015/637 ze dne 20. dubna 2015 o opatřeních v oblasti koordinace a spolupráce s cílem usnadnit konzulární ochranu nezastoupených občanů Unie ve třetích zemích a</w:t>
      </w:r>
      <w:r>
        <w:t xml:space="preserve"> o zrušení rozhodnutí 95/553/ES. Úř. věst.</w:t>
      </w:r>
      <w:r w:rsidRPr="00146E56">
        <w:t xml:space="preserve"> </w:t>
      </w:r>
      <w:r>
        <w:t>L 106/1, 4. dubna 2015.</w:t>
      </w:r>
    </w:p>
  </w:footnote>
  <w:footnote w:id="91">
    <w:p w:rsidR="00A505D2" w:rsidRDefault="00A505D2" w:rsidP="00D95465">
      <w:pPr>
        <w:pStyle w:val="Textpoznpodarou"/>
        <w:jc w:val="both"/>
      </w:pPr>
      <w:r>
        <w:rPr>
          <w:rStyle w:val="Znakapoznpodarou"/>
        </w:rPr>
        <w:footnoteRef/>
      </w:r>
      <w:r>
        <w:t xml:space="preserve"> Rozhodnutí Rady  95/553/ES ze dne 19. prosince 1995 o ochraně občanů Evropské unie prostřednictvím diplomatických a konzulárních zastoupení. Úř. věst. L 314, 28. prosince 1995, s. 73-76.</w:t>
      </w:r>
    </w:p>
  </w:footnote>
  <w:footnote w:id="92">
    <w:p w:rsidR="00A505D2" w:rsidRDefault="00A505D2" w:rsidP="00AB47FF">
      <w:pPr>
        <w:pStyle w:val="Textpoznpodarou"/>
        <w:jc w:val="both"/>
      </w:pPr>
      <w:r>
        <w:rPr>
          <w:rStyle w:val="Znakapoznpodarou"/>
        </w:rPr>
        <w:footnoteRef/>
      </w:r>
      <w:r>
        <w:t xml:space="preserve"> </w:t>
      </w:r>
      <w:r w:rsidRPr="007658BC">
        <w:rPr>
          <w:i/>
        </w:rPr>
        <w:t>Spravedlnost, bezpečnost a svoboda v dubnu 2015</w:t>
      </w:r>
      <w:r>
        <w:rPr>
          <w:i/>
        </w:rPr>
        <w:t xml:space="preserve"> </w:t>
      </w:r>
      <w:r>
        <w:t>[online]. euroskop.cz, 8. května 2015 [cit. 7. dubna 2016]. Dostupné na &lt;</w:t>
      </w:r>
      <w:r w:rsidRPr="00AB47FF">
        <w:t>https://www.euroskop.cz/8461/25729/clanek/spravedlnost-bezpecnost-a-svoboda-v-dubnu-2015</w:t>
      </w:r>
      <w:r>
        <w:t>&gt;.</w:t>
      </w:r>
    </w:p>
  </w:footnote>
  <w:footnote w:id="93">
    <w:p w:rsidR="00A505D2" w:rsidRDefault="00A505D2" w:rsidP="00AB1C1A">
      <w:pPr>
        <w:pStyle w:val="Textpoznpodarou"/>
        <w:jc w:val="both"/>
      </w:pPr>
      <w:r>
        <w:rPr>
          <w:rStyle w:val="Znakapoznpodarou"/>
        </w:rPr>
        <w:footnoteRef/>
      </w:r>
      <w:r>
        <w:t xml:space="preserve"> Viz čl. 5 směrnice </w:t>
      </w:r>
    </w:p>
  </w:footnote>
  <w:footnote w:id="94">
    <w:p w:rsidR="00A505D2" w:rsidRDefault="00A505D2" w:rsidP="00412703">
      <w:pPr>
        <w:pStyle w:val="Textpoznpodarou"/>
        <w:jc w:val="both"/>
      </w:pPr>
      <w:r>
        <w:rPr>
          <w:rStyle w:val="Znakapoznpodarou"/>
        </w:rPr>
        <w:footnoteRef/>
      </w:r>
      <w:r>
        <w:t xml:space="preserve"> </w:t>
      </w:r>
      <w:r w:rsidRPr="00C54A05">
        <w:t>Rozhodnutí zástupců vlád člens</w:t>
      </w:r>
      <w:r>
        <w:t>kých států, zasedajících v Radě</w:t>
      </w:r>
      <w:r w:rsidRPr="00C54A05">
        <w:t xml:space="preserve"> 96/409/SZBP ze dne 25. června 1996 o zaveden</w:t>
      </w:r>
      <w:r>
        <w:t>í náhradního cestovního dokladu. Úř. věst. L 168, 6. července 1996, s. 4</w:t>
      </w:r>
      <w:r w:rsidRPr="00C54A05">
        <w:t>.</w:t>
      </w:r>
    </w:p>
  </w:footnote>
  <w:footnote w:id="95">
    <w:p w:rsidR="00A505D2" w:rsidRDefault="00A505D2" w:rsidP="00412703">
      <w:pPr>
        <w:pStyle w:val="Textpoznpodarou"/>
        <w:jc w:val="both"/>
      </w:pPr>
      <w:r>
        <w:rPr>
          <w:rStyle w:val="Znakapoznpodarou"/>
        </w:rPr>
        <w:footnoteRef/>
      </w:r>
      <w:r>
        <w:t xml:space="preserve"> </w:t>
      </w:r>
      <w:r w:rsidRPr="005C4FAE">
        <w:rPr>
          <w:i/>
        </w:rPr>
        <w:t>Droit européen : La protection consulaire (eu)</w:t>
      </w:r>
      <w:r>
        <w:t xml:space="preserve"> [online]. lagbd.org, 31. října 2015 [cit. 7. dubna 2016]. Dostupné na &lt;</w:t>
      </w:r>
      <w:r w:rsidRPr="00402519">
        <w:t>http://www.lagbd.org/index.php/Droit_europ%C3%A9en_:_La_protection_consulaire_(eu)</w:t>
      </w:r>
      <w:r>
        <w:t>&gt;.</w:t>
      </w:r>
    </w:p>
  </w:footnote>
  <w:footnote w:id="96">
    <w:p w:rsidR="00A505D2" w:rsidRDefault="00A505D2">
      <w:pPr>
        <w:pStyle w:val="Textpoznpodarou"/>
      </w:pPr>
      <w:r>
        <w:rPr>
          <w:rStyle w:val="Znakapoznpodarou"/>
        </w:rPr>
        <w:footnoteRef/>
      </w:r>
      <w:r>
        <w:t xml:space="preserve"> čl. 7 LZPEU upravuje právo</w:t>
      </w:r>
      <w:r w:rsidRPr="00352A6E">
        <w:t xml:space="preserve"> na respektování soukromého a rodinného života</w:t>
      </w:r>
    </w:p>
  </w:footnote>
  <w:footnote w:id="97">
    <w:p w:rsidR="00A505D2" w:rsidRDefault="00A505D2" w:rsidP="00412703">
      <w:pPr>
        <w:pStyle w:val="Textpoznpodarou"/>
        <w:jc w:val="both"/>
      </w:pPr>
      <w:r>
        <w:rPr>
          <w:rStyle w:val="Znakapoznpodarou"/>
        </w:rPr>
        <w:footnoteRef/>
      </w:r>
      <w:r>
        <w:t xml:space="preserve"> K tomu se vztahuje Směrnice Evropského parlamentu a Rady 95/46/ES ze dne 24. října 1995 o ochraně fyzických osob v souvislosti se zpracováním osobních údajů a o volném pohybu těchto údajů. Úř. věst. L 281, 23. listopadu 1995, s</w:t>
      </w:r>
      <w:r w:rsidRPr="00E47A53">
        <w:t xml:space="preserve">. </w:t>
      </w:r>
      <w:r>
        <w:t>3</w:t>
      </w:r>
      <w:r w:rsidRPr="00E47A53">
        <w:t>1 - 50</w:t>
      </w:r>
      <w:r>
        <w:t>.</w:t>
      </w:r>
    </w:p>
  </w:footnote>
  <w:footnote w:id="98">
    <w:p w:rsidR="00A505D2" w:rsidRDefault="00A505D2" w:rsidP="00412703">
      <w:pPr>
        <w:pStyle w:val="Textpoznpodarou"/>
        <w:jc w:val="both"/>
      </w:pPr>
      <w:r>
        <w:rPr>
          <w:rStyle w:val="Znakapoznpodarou"/>
        </w:rPr>
        <w:footnoteRef/>
      </w:r>
      <w:r>
        <w:t xml:space="preserve"> K tomu blíže Směrnice Evropského parlamentu a Rady 2013/55/EU ze dne 20. listopadu 2013, kterou se mění směrnice 2005/36/ES o uznávání odborných kvalifikací a nařízení (EU) č. 1024/2012 o správní spolupráci prostřednictvím systému pro výměnu informací o vnitřním trhu („nařízení o systému IMI“). Úř. věst. L 354/132, 28. prosince 2013, s. 132-170.</w:t>
      </w:r>
    </w:p>
  </w:footnote>
  <w:footnote w:id="99">
    <w:p w:rsidR="00A505D2" w:rsidRDefault="00A505D2" w:rsidP="00656320">
      <w:pPr>
        <w:pStyle w:val="Textpoznpodarou"/>
        <w:jc w:val="both"/>
      </w:pPr>
      <w:r>
        <w:rPr>
          <w:rStyle w:val="Znakapoznpodarou"/>
        </w:rPr>
        <w:footnoteRef/>
      </w:r>
      <w:r>
        <w:t xml:space="preserve"> POTOČNÝ, Miroslav,</w:t>
      </w:r>
      <w:r w:rsidRPr="004532A6">
        <w:t xml:space="preserve"> ONDŘEJ, Jan. </w:t>
      </w:r>
      <w:r w:rsidRPr="004532A6">
        <w:rPr>
          <w:i/>
        </w:rPr>
        <w:t>Mezinárodní právo veřejné: zvláštní část</w:t>
      </w:r>
      <w:r>
        <w:t>. 6. vydání. Praha: C.H. Beck, 2011, s. 51.</w:t>
      </w:r>
    </w:p>
  </w:footnote>
  <w:footnote w:id="100">
    <w:p w:rsidR="00A505D2" w:rsidRDefault="00A505D2" w:rsidP="00656320">
      <w:pPr>
        <w:pStyle w:val="Textpoznpodarou"/>
        <w:jc w:val="both"/>
      </w:pPr>
      <w:r>
        <w:rPr>
          <w:rStyle w:val="Znakapoznpodarou"/>
        </w:rPr>
        <w:footnoteRef/>
      </w:r>
      <w:r>
        <w:t xml:space="preserve"> ROJÍK, Jozef. Migrácia a európske občianstvo. In </w:t>
      </w:r>
      <w:r w:rsidRPr="00E55CE8">
        <w:t>CHLÁDEKOVÁ</w:t>
      </w:r>
      <w:r>
        <w:t>, Michaela, MOKRÁ, Lucie.</w:t>
      </w:r>
      <w:r w:rsidRPr="00E55CE8">
        <w:t xml:space="preserve"> </w:t>
      </w:r>
      <w:r w:rsidRPr="00DA1073">
        <w:rPr>
          <w:i/>
        </w:rPr>
        <w:t>Ľudské práva a občianstvo</w:t>
      </w:r>
      <w:r>
        <w:t>. Bratislava: Vydavatelství Univerzity Komenského, 2014, s. 63-77.</w:t>
      </w:r>
    </w:p>
  </w:footnote>
  <w:footnote w:id="101">
    <w:p w:rsidR="00A505D2" w:rsidRDefault="00A505D2" w:rsidP="00656320">
      <w:pPr>
        <w:pStyle w:val="Textpoznpodarou"/>
        <w:jc w:val="both"/>
      </w:pPr>
      <w:r>
        <w:rPr>
          <w:rStyle w:val="Znakapoznpodarou"/>
        </w:rPr>
        <w:footnoteRef/>
      </w:r>
      <w:r>
        <w:t xml:space="preserve"> MIPEX III - The Migrant Integration Policy Index - jedná se o mezinárodní studii vydávanou každé dva roky organizacemi British Council a The Migration Policy Group, která srovnává státní politiky integrace cizinců v 31 zemích Evropy a Severní Ameriky - více na www.mipex.eu</w:t>
      </w:r>
    </w:p>
  </w:footnote>
  <w:footnote w:id="102">
    <w:p w:rsidR="00A505D2" w:rsidRDefault="00A505D2" w:rsidP="00656320">
      <w:pPr>
        <w:pStyle w:val="Textpoznpodarou"/>
        <w:jc w:val="both"/>
      </w:pPr>
      <w:r>
        <w:rPr>
          <w:rStyle w:val="Znakapoznpodarou"/>
        </w:rPr>
        <w:footnoteRef/>
      </w:r>
      <w:r>
        <w:t xml:space="preserve"> </w:t>
      </w:r>
      <w:r w:rsidRPr="00E55CE8">
        <w:rPr>
          <w:i/>
        </w:rPr>
        <w:t>Česko uděluje méně státních občanství než jiné země EU</w:t>
      </w:r>
      <w:r>
        <w:rPr>
          <w:i/>
        </w:rPr>
        <w:t xml:space="preserve"> </w:t>
      </w:r>
      <w:r>
        <w:t>[online]. parlamentnilisty.cz, 16. února 2016 [cit. 7. března 2016]. Dostupné na &lt;</w:t>
      </w:r>
      <w:r w:rsidRPr="005B7682">
        <w:t>http://www.parlamentnilisty.cz/zpravy/tiskovezpravy/Cesko-udeluje-mene-statnich-obcanstvi-nez-jine-zeme-EU-422073</w:t>
      </w:r>
      <w:r>
        <w:t>&gt;.</w:t>
      </w:r>
    </w:p>
  </w:footnote>
  <w:footnote w:id="103">
    <w:p w:rsidR="00A505D2" w:rsidRDefault="00A505D2" w:rsidP="00656320">
      <w:pPr>
        <w:pStyle w:val="Textpoznpodarou"/>
        <w:jc w:val="both"/>
      </w:pPr>
      <w:r>
        <w:rPr>
          <w:rStyle w:val="Znakapoznpodarou"/>
        </w:rPr>
        <w:footnoteRef/>
      </w:r>
      <w:r>
        <w:t xml:space="preserve"> GEORGIEV, Jiří. Pojem evropského občanství a jeho proměny v polisabonské éře. In ŠIŠKOVÁ, Naděžda (ed). </w:t>
      </w:r>
      <w:r>
        <w:rPr>
          <w:i/>
        </w:rPr>
        <w:t xml:space="preserve">Lisabonská smlouva a její dopady na evropské, mezinárodní a vnitrostátní právo členských států. </w:t>
      </w:r>
      <w:r>
        <w:t>Praha: Leges, 2012, s. 102 - 120.</w:t>
      </w:r>
    </w:p>
  </w:footnote>
  <w:footnote w:id="104">
    <w:p w:rsidR="00A505D2" w:rsidRDefault="00A505D2" w:rsidP="0006768E">
      <w:pPr>
        <w:pStyle w:val="Textpoznpodarou"/>
        <w:jc w:val="both"/>
      </w:pPr>
      <w:r>
        <w:rPr>
          <w:rStyle w:val="Znakapoznpodarou"/>
        </w:rPr>
        <w:footnoteRef/>
      </w:r>
      <w:r>
        <w:t xml:space="preserve"> </w:t>
      </w:r>
      <w:r w:rsidRPr="00E55CE8">
        <w:rPr>
          <w:i/>
        </w:rPr>
        <w:t>Ostuda EU: „Neobčané“ Lotyšska - 20 let bez hlasovacího práva!</w:t>
      </w:r>
      <w:r>
        <w:t xml:space="preserve"> [online]. prvnizpravy.parlamentnilisty.cz, 30. srpen 2015 [cit. 14. března 2016]. Dostupné na &lt;</w:t>
      </w:r>
      <w:r w:rsidRPr="00720FBE">
        <w:t>http://prvnizpravy.parlamentnilisty.cz/zpravy/</w:t>
      </w:r>
      <w:r>
        <w:t xml:space="preserve"> </w:t>
      </w:r>
      <w:r w:rsidRPr="00720FBE">
        <w:t>zpravy/ostuda-eu-neobcane-lotysska-20-let-bez-hlasovaciho-prava/</w:t>
      </w:r>
      <w:r>
        <w:t>&gt;.</w:t>
      </w:r>
    </w:p>
  </w:footnote>
  <w:footnote w:id="105">
    <w:p w:rsidR="00A505D2" w:rsidRPr="00A121F6" w:rsidRDefault="00A505D2" w:rsidP="0006768E">
      <w:pPr>
        <w:pStyle w:val="Textpoznpodarou"/>
        <w:jc w:val="both"/>
      </w:pPr>
      <w:r>
        <w:rPr>
          <w:rStyle w:val="Znakapoznpodarou"/>
        </w:rPr>
        <w:footnoteRef/>
      </w:r>
      <w:r>
        <w:t xml:space="preserve"> KUBEČKOVÁ, Magdaléna. </w:t>
      </w:r>
      <w:r>
        <w:rPr>
          <w:i/>
        </w:rPr>
        <w:t xml:space="preserve">Občanství EU a vybrané aspekty jeho vlivu na ČR. </w:t>
      </w:r>
      <w:r>
        <w:t xml:space="preserve">Praha: </w:t>
      </w:r>
      <w:r w:rsidRPr="00894692">
        <w:t>Národohospod</w:t>
      </w:r>
      <w:r>
        <w:t>ářský ústav Josefa Hlávky, 2010, s. 73-74</w:t>
      </w:r>
    </w:p>
  </w:footnote>
  <w:footnote w:id="106">
    <w:p w:rsidR="00A505D2" w:rsidRPr="0006768E" w:rsidRDefault="00A505D2" w:rsidP="0006768E">
      <w:pPr>
        <w:pStyle w:val="Textpoznpodarou"/>
        <w:jc w:val="both"/>
      </w:pPr>
      <w:r>
        <w:rPr>
          <w:rStyle w:val="Znakapoznpodarou"/>
        </w:rPr>
        <w:footnoteRef/>
      </w:r>
      <w:r>
        <w:t xml:space="preserve"> K nahlédnutí zde: </w:t>
      </w:r>
      <w:r w:rsidRPr="0006768E">
        <w:rPr>
          <w:i/>
        </w:rPr>
        <w:t>Declaration on nationality of a Member State</w:t>
      </w:r>
      <w:r>
        <w:rPr>
          <w:i/>
        </w:rPr>
        <w:t xml:space="preserve"> </w:t>
      </w:r>
      <w:r>
        <w:t>[online]. eudo-citizenship.eu. Dostupné na &lt;</w:t>
      </w:r>
      <w:r w:rsidRPr="0006768E">
        <w:t>http://eudo-citizenship.eu/inc/policydoc/Maastricht%20Declaration.pdf</w:t>
      </w:r>
      <w:r>
        <w:t>&gt;.</w:t>
      </w:r>
    </w:p>
  </w:footnote>
  <w:footnote w:id="107">
    <w:p w:rsidR="00A505D2" w:rsidRDefault="00A505D2" w:rsidP="0006768E">
      <w:pPr>
        <w:pStyle w:val="Textpoznpodarou"/>
        <w:jc w:val="both"/>
      </w:pPr>
      <w:r>
        <w:rPr>
          <w:rStyle w:val="Znakapoznpodarou"/>
        </w:rPr>
        <w:footnoteRef/>
      </w:r>
      <w:r>
        <w:t xml:space="preserve"> </w:t>
      </w:r>
      <w:r w:rsidRPr="00960655">
        <w:t xml:space="preserve">VALÁŠEK, Miloš. </w:t>
      </w:r>
      <w:r w:rsidRPr="00960655">
        <w:rPr>
          <w:i/>
          <w:iCs/>
        </w:rPr>
        <w:t>Státní občanství: zákon o nabývání a pozbývání státního občanství České republiky a vybrané související právní předpisy a mezinárodní dokumenty: komentář (podle stavu k 1.9.2006)</w:t>
      </w:r>
      <w:r>
        <w:t>. Praha: Linde, 2006, s. 24.</w:t>
      </w:r>
    </w:p>
  </w:footnote>
  <w:footnote w:id="108">
    <w:p w:rsidR="00A505D2" w:rsidRDefault="00A505D2" w:rsidP="00656320">
      <w:pPr>
        <w:pStyle w:val="Textpoznpodarou"/>
        <w:jc w:val="both"/>
      </w:pPr>
      <w:r>
        <w:rPr>
          <w:rStyle w:val="Znakapoznpodarou"/>
        </w:rPr>
        <w:footnoteRef/>
      </w:r>
      <w:r>
        <w:t xml:space="preserve"> </w:t>
      </w:r>
      <w:r w:rsidRPr="001F3458">
        <w:rPr>
          <w:i/>
        </w:rPr>
        <w:t>Declaration on nationality of a Member State</w:t>
      </w:r>
      <w:r>
        <w:rPr>
          <w:i/>
        </w:rPr>
        <w:t xml:space="preserve">. </w:t>
      </w:r>
      <w:r>
        <w:t>[online]. Europa.eu [cit. 30. října 2015]. Dostupné na &lt;</w:t>
      </w:r>
      <w:r w:rsidRPr="008A024A">
        <w:t>http://eur-lex.europa.eu/legal-content/EN/TXT/?uri=CELEX:11992M/AFI/DCL/02</w:t>
      </w:r>
      <w:r>
        <w:t>&gt;.</w:t>
      </w:r>
    </w:p>
  </w:footnote>
  <w:footnote w:id="109">
    <w:p w:rsidR="00A505D2" w:rsidRDefault="00A505D2" w:rsidP="00656320">
      <w:pPr>
        <w:pStyle w:val="Textpoznpodarou"/>
      </w:pPr>
      <w:r>
        <w:rPr>
          <w:rStyle w:val="Znakapoznpodarou"/>
        </w:rPr>
        <w:footnoteRef/>
      </w:r>
      <w:r>
        <w:t xml:space="preserve"> Nyní čl. 20 SFEU</w:t>
      </w:r>
    </w:p>
  </w:footnote>
  <w:footnote w:id="110">
    <w:p w:rsidR="00A505D2" w:rsidRDefault="00A505D2" w:rsidP="00F64391">
      <w:pPr>
        <w:pStyle w:val="Textpoznpodarou"/>
        <w:tabs>
          <w:tab w:val="left" w:pos="7938"/>
        </w:tabs>
        <w:jc w:val="both"/>
      </w:pPr>
      <w:r>
        <w:rPr>
          <w:rStyle w:val="Znakapoznpodarou"/>
        </w:rPr>
        <w:footnoteRef/>
      </w:r>
      <w:r>
        <w:t xml:space="preserve"> </w:t>
      </w:r>
      <w:r w:rsidRPr="00F64391">
        <w:t xml:space="preserve">CHÝLE, Josef. Je evropské občanství pro každého? In: </w:t>
      </w:r>
      <w:r w:rsidRPr="00F64391">
        <w:rPr>
          <w:i/>
        </w:rPr>
        <w:t>Sborník mezinárodní konference Dny práva 2008</w:t>
      </w:r>
      <w:r w:rsidRPr="00F64391">
        <w:t>. Brno: Právnická fakulta Masarykovy univerzity, 2009. s. 4.</w:t>
      </w:r>
    </w:p>
  </w:footnote>
  <w:footnote w:id="111">
    <w:p w:rsidR="00A505D2" w:rsidRDefault="00A505D2" w:rsidP="00656320">
      <w:pPr>
        <w:pStyle w:val="Textpoznpodarou"/>
        <w:jc w:val="both"/>
      </w:pPr>
      <w:r>
        <w:rPr>
          <w:rStyle w:val="Znakapoznpodarou"/>
        </w:rPr>
        <w:footnoteRef/>
      </w:r>
      <w:r>
        <w:t xml:space="preserve"> Zákon č. 40/1993 Sb. , o nabývání a pozbývání státního občanství České republiky, ve znění pozdějších předpisů</w:t>
      </w:r>
    </w:p>
  </w:footnote>
  <w:footnote w:id="112">
    <w:p w:rsidR="00A505D2" w:rsidRDefault="00A505D2" w:rsidP="00656320">
      <w:pPr>
        <w:pStyle w:val="Textpoznpodarou"/>
        <w:jc w:val="both"/>
      </w:pPr>
      <w:r>
        <w:rPr>
          <w:rStyle w:val="Znakapoznpodarou"/>
        </w:rPr>
        <w:footnoteRef/>
      </w:r>
      <w:r>
        <w:t xml:space="preserve"> </w:t>
      </w:r>
      <w:r w:rsidRPr="00B34FCA">
        <w:t>Zákon č. 186/2013 Sb.</w:t>
      </w:r>
      <w:r>
        <w:t>,</w:t>
      </w:r>
      <w:r w:rsidRPr="00B34FCA">
        <w:t xml:space="preserve"> o státním občanství České republiky a o změně některých zákonů (zákon o státním občanství České republiky), ve znění pozdějších předpisů</w:t>
      </w:r>
    </w:p>
  </w:footnote>
  <w:footnote w:id="113">
    <w:p w:rsidR="00A505D2" w:rsidRDefault="00A505D2" w:rsidP="00656320">
      <w:pPr>
        <w:pStyle w:val="Textpoznpodarou"/>
        <w:jc w:val="both"/>
      </w:pPr>
      <w:r>
        <w:rPr>
          <w:rStyle w:val="Znakapoznpodarou"/>
        </w:rPr>
        <w:footnoteRef/>
      </w:r>
      <w:r>
        <w:t xml:space="preserve"> Viz § 3 zákona č. 186/2013 Sb. Podrobně podmínky získání státního občanství upravuje zákon v následujících ustanoveních.</w:t>
      </w:r>
    </w:p>
  </w:footnote>
  <w:footnote w:id="114">
    <w:p w:rsidR="00A505D2" w:rsidRDefault="00A505D2" w:rsidP="00656320">
      <w:pPr>
        <w:pStyle w:val="Textpoznpodarou"/>
        <w:jc w:val="both"/>
      </w:pPr>
      <w:r>
        <w:rPr>
          <w:rStyle w:val="Znakapoznpodarou"/>
        </w:rPr>
        <w:footnoteRef/>
      </w:r>
      <w:r>
        <w:t xml:space="preserve"> </w:t>
      </w:r>
      <w:r w:rsidRPr="008F2DB4">
        <w:rPr>
          <w:i/>
        </w:rPr>
        <w:t>Státní občanství</w:t>
      </w:r>
      <w:r>
        <w:rPr>
          <w:i/>
        </w:rPr>
        <w:t xml:space="preserve"> </w:t>
      </w:r>
      <w:r>
        <w:t>[online]. migrace.com, [cit. 18. února 2016]. Dostupné na</w:t>
      </w:r>
      <w:r w:rsidRPr="008F2DB4">
        <w:rPr>
          <w:i/>
        </w:rPr>
        <w:t xml:space="preserve"> </w:t>
      </w:r>
      <w:r>
        <w:t>&lt;</w:t>
      </w:r>
      <w:r w:rsidRPr="008F2DB4">
        <w:t>http://www.migrace.com/cs/</w:t>
      </w:r>
      <w:r>
        <w:t xml:space="preserve"> </w:t>
      </w:r>
      <w:r w:rsidRPr="008F2DB4">
        <w:t>poradna/informace-pro-cizince/statni-obcanstvi</w:t>
      </w:r>
      <w:r>
        <w:t>&gt;.</w:t>
      </w:r>
    </w:p>
  </w:footnote>
  <w:footnote w:id="115">
    <w:p w:rsidR="00A505D2" w:rsidRDefault="00A505D2" w:rsidP="00656320">
      <w:pPr>
        <w:pStyle w:val="Textpoznpodarou"/>
        <w:jc w:val="both"/>
      </w:pPr>
      <w:r>
        <w:rPr>
          <w:rStyle w:val="Znakapoznpodarou"/>
        </w:rPr>
        <w:footnoteRef/>
      </w:r>
      <w:r>
        <w:t xml:space="preserve"> Viz § 40 zákona č. 186/2013 Sb., o státním občanství ČR</w:t>
      </w:r>
    </w:p>
  </w:footnote>
  <w:footnote w:id="116">
    <w:p w:rsidR="00A505D2" w:rsidRDefault="00A505D2" w:rsidP="00656320">
      <w:pPr>
        <w:pStyle w:val="Textpoznpodarou"/>
        <w:jc w:val="both"/>
      </w:pPr>
      <w:r>
        <w:rPr>
          <w:rStyle w:val="Znakapoznpodarou"/>
        </w:rPr>
        <w:footnoteRef/>
      </w:r>
      <w:r>
        <w:t xml:space="preserve"> J.H. </w:t>
      </w:r>
      <w:r w:rsidRPr="00477914">
        <w:rPr>
          <w:i/>
        </w:rPr>
        <w:t>Zájemců o české občanství přibývá navzdory přísnějším pravidlům</w:t>
      </w:r>
      <w:r w:rsidRPr="00477914">
        <w:t xml:space="preserve"> </w:t>
      </w:r>
      <w:r>
        <w:t>[online]. ceskatelevize.cz, 11. ledna 2016 [cit. 8. dubna 2016]. Dostupné na &lt;</w:t>
      </w:r>
      <w:r w:rsidRPr="00477914">
        <w:t>http://www.ceskatelevize.cz/ct24/domaci/1654408-zajemcu-o-ceske-obcanstvi-pribyva-navzdory-prisnejsim-pravidlum</w:t>
      </w:r>
      <w:r>
        <w:t>&gt;.</w:t>
      </w:r>
    </w:p>
  </w:footnote>
  <w:footnote w:id="117">
    <w:p w:rsidR="00A505D2" w:rsidRDefault="00A505D2" w:rsidP="00412703">
      <w:pPr>
        <w:pStyle w:val="Textpoznpodarou"/>
        <w:jc w:val="both"/>
      </w:pPr>
      <w:r>
        <w:rPr>
          <w:rStyle w:val="Znakapoznpodarou"/>
        </w:rPr>
        <w:footnoteRef/>
      </w:r>
      <w:r>
        <w:t xml:space="preserve"> SEIDL-HOHENVELDERN, Ignaz. </w:t>
      </w:r>
      <w:r w:rsidRPr="00DE3318">
        <w:rPr>
          <w:i/>
        </w:rPr>
        <w:t>Mezinárodní právo veřejné</w:t>
      </w:r>
      <w:r>
        <w:t>. 3. vydání. Praha: ASPI, 2006, s. 227.</w:t>
      </w:r>
    </w:p>
  </w:footnote>
  <w:footnote w:id="118">
    <w:p w:rsidR="00A505D2" w:rsidRDefault="00A505D2" w:rsidP="00412703">
      <w:pPr>
        <w:pStyle w:val="Textpoznpodarou"/>
        <w:jc w:val="both"/>
      </w:pPr>
      <w:r>
        <w:rPr>
          <w:rStyle w:val="Znakapoznpodarou"/>
        </w:rPr>
        <w:footnoteRef/>
      </w:r>
      <w:r>
        <w:t xml:space="preserve"> ČEPELKA, Čestmír, ŠTURMA, Pavel. </w:t>
      </w:r>
      <w:r w:rsidRPr="000F791F">
        <w:rPr>
          <w:i/>
        </w:rPr>
        <w:t>Mezinárodní právo veřejné.</w:t>
      </w:r>
      <w:r>
        <w:t xml:space="preserve"> Praha: C. H. Beck, 2008, s. 327.</w:t>
      </w:r>
    </w:p>
  </w:footnote>
  <w:footnote w:id="119">
    <w:p w:rsidR="00A505D2" w:rsidRDefault="00A505D2" w:rsidP="00412703">
      <w:pPr>
        <w:pStyle w:val="Textpoznpodarou"/>
        <w:jc w:val="both"/>
      </w:pPr>
      <w:r>
        <w:rPr>
          <w:rStyle w:val="Znakapoznpodarou"/>
        </w:rPr>
        <w:footnoteRef/>
      </w:r>
      <w:r>
        <w:t xml:space="preserve"> SEIDL-HOHENVELDERN, Ignaz. </w:t>
      </w:r>
      <w:r w:rsidRPr="00DE3318">
        <w:rPr>
          <w:i/>
        </w:rPr>
        <w:t>Mezinárodní právo veřejné</w:t>
      </w:r>
      <w:r>
        <w:t>. 3. vydání. Praha: ASPI, 2006, s. 231.</w:t>
      </w:r>
    </w:p>
  </w:footnote>
  <w:footnote w:id="120">
    <w:p w:rsidR="00A505D2" w:rsidRDefault="00A505D2" w:rsidP="00412703">
      <w:pPr>
        <w:pStyle w:val="Textpoznpodarou"/>
        <w:jc w:val="both"/>
      </w:pPr>
      <w:r>
        <w:rPr>
          <w:rStyle w:val="Znakapoznpodarou"/>
        </w:rPr>
        <w:footnoteRef/>
      </w:r>
      <w:r>
        <w:t xml:space="preserve"> </w:t>
      </w:r>
      <w:r w:rsidRPr="006A3A95">
        <w:rPr>
          <w:i/>
        </w:rPr>
        <w:t>Liechtenstein c. Guatemala (Nottebohm case),</w:t>
      </w:r>
      <w:r>
        <w:t xml:space="preserve"> Rozsudek MSD ze dne 6. dubna 1955 [online]. Judgement I.C.J </w:t>
      </w:r>
      <w:r w:rsidRPr="006A3A95">
        <w:t>Dostupné na &lt;http://www.icj-cij.org/docket/files/18/2674.pdf&gt;.</w:t>
      </w:r>
    </w:p>
  </w:footnote>
  <w:footnote w:id="121">
    <w:p w:rsidR="00A505D2" w:rsidRDefault="00A505D2" w:rsidP="00412703">
      <w:pPr>
        <w:pStyle w:val="Textpoznpodarou"/>
        <w:jc w:val="both"/>
      </w:pPr>
      <w:r>
        <w:rPr>
          <w:rStyle w:val="Znakapoznpodarou"/>
        </w:rPr>
        <w:footnoteRef/>
      </w:r>
      <w:r>
        <w:t xml:space="preserve"> V daném případě se jednalo o německého občana, který trvale žil a působil v Guatemale od roku 1905 jako obchodník. Chvíli po vypuknutí druhé světové války odjel do Lichtenštejnska, kde žil jeho bratr a kde mu bylo na jeho žádost uděleno státní občanství. Toto občanství získal na základě výjimky z trvalého pobytu. Okamžikem nabytí lichtenštejnského státního občanství pozbyl občanství německé. Počátkem roku 1940 se vrátil do Guatemaly, v té době ještě neutrální země. O pár let později, v roce 1943, byl pan Nottebohm zatčen a uvězněn a jeho majetek konfiskován. Po ukončení druhé světové války byl propuštěn, ale v Guatemale mu byl odepřen vstup do země. Odjel proto do Lichtenštejnska, které se v roce 1951 jalo své diplomatické ochrany svého státního občana a před MSD požadovalo od Guatemaly navrácení zabaveného majetku pana Nottebohma a odpovídající náhradu škody. Nárok však nebyl uznán.</w:t>
      </w:r>
    </w:p>
  </w:footnote>
  <w:footnote w:id="122">
    <w:p w:rsidR="00A505D2" w:rsidRDefault="00A505D2" w:rsidP="00412703">
      <w:pPr>
        <w:pStyle w:val="Textpoznpodarou"/>
        <w:jc w:val="both"/>
      </w:pPr>
      <w:r>
        <w:rPr>
          <w:rStyle w:val="Znakapoznpodarou"/>
        </w:rPr>
        <w:footnoteRef/>
      </w:r>
      <w:r>
        <w:t xml:space="preserve"> Tento vztah je představován např. stálým bydlištěm osoby na území daného státu po určitou dobu či rodinné vztahy k občanům dotčeného státu.</w:t>
      </w:r>
    </w:p>
  </w:footnote>
  <w:footnote w:id="123">
    <w:p w:rsidR="00A505D2" w:rsidRDefault="00A505D2" w:rsidP="00412703">
      <w:pPr>
        <w:pStyle w:val="Textpoznpodarou"/>
        <w:jc w:val="both"/>
      </w:pPr>
      <w:r>
        <w:rPr>
          <w:rStyle w:val="Znakapoznpodarou"/>
        </w:rPr>
        <w:footnoteRef/>
      </w:r>
      <w:r>
        <w:t xml:space="preserve"> Různí autoři překládají pojem rozdílně, např. "pouto přimknutí", "užší faktický vztah", "skutečná vazba" či "užší kontakt" aj.</w:t>
      </w:r>
    </w:p>
  </w:footnote>
  <w:footnote w:id="124">
    <w:p w:rsidR="00A505D2" w:rsidRDefault="00A505D2" w:rsidP="00412703">
      <w:pPr>
        <w:pStyle w:val="Textpoznpodarou"/>
        <w:jc w:val="both"/>
      </w:pPr>
      <w:r>
        <w:rPr>
          <w:rStyle w:val="Znakapoznpodarou"/>
        </w:rPr>
        <w:footnoteRef/>
      </w:r>
      <w:r>
        <w:t xml:space="preserve"> ČEPELKA, Čestmír, ŠTURMA, Pavel. </w:t>
      </w:r>
      <w:r w:rsidRPr="000F791F">
        <w:rPr>
          <w:i/>
        </w:rPr>
        <w:t>Mezinárodní právo veřejné.</w:t>
      </w:r>
      <w:r>
        <w:t xml:space="preserve"> 1.vydání. Praha: C. H. Beck, 2008, s. 334.</w:t>
      </w:r>
    </w:p>
  </w:footnote>
  <w:footnote w:id="125">
    <w:p w:rsidR="00A505D2" w:rsidRDefault="00A505D2" w:rsidP="00412703">
      <w:pPr>
        <w:pStyle w:val="Textpoznpodarou"/>
        <w:jc w:val="both"/>
      </w:pPr>
      <w:r>
        <w:rPr>
          <w:rStyle w:val="Znakapoznpodarou"/>
        </w:rPr>
        <w:footnoteRef/>
      </w:r>
      <w:r>
        <w:t xml:space="preserve"> POTOČNÝ, Miroslav,</w:t>
      </w:r>
      <w:r w:rsidRPr="004532A6">
        <w:t xml:space="preserve"> ONDŘEJ, Jan. </w:t>
      </w:r>
      <w:r w:rsidRPr="004532A6">
        <w:rPr>
          <w:i/>
        </w:rPr>
        <w:t>Mezinárodní právo veřejné: zvláštní část</w:t>
      </w:r>
      <w:r>
        <w:t>. 6. vydání. Praha: C.H. Beck, 2011, s. 56.</w:t>
      </w:r>
    </w:p>
  </w:footnote>
  <w:footnote w:id="126">
    <w:p w:rsidR="00A505D2" w:rsidRPr="00553FE1" w:rsidRDefault="00A505D2" w:rsidP="00412703">
      <w:pPr>
        <w:pStyle w:val="Textpoznpodarou"/>
        <w:jc w:val="both"/>
        <w:rPr>
          <w:color w:val="548DD4" w:themeColor="text2" w:themeTint="99"/>
        </w:rPr>
      </w:pPr>
      <w:r>
        <w:rPr>
          <w:rStyle w:val="Znakapoznpodarou"/>
        </w:rPr>
        <w:footnoteRef/>
      </w:r>
      <w:r>
        <w:t xml:space="preserve"> </w:t>
      </w:r>
      <w:r w:rsidRPr="007C31B9">
        <w:t>Přijata Valným shromážděním OSN 10.12.1948, k nahlédnutí na &lt;http://www.osn.cz/wp-content/uploads/2015/03/vseobecna-deklarace-lidskych-prav.pdf&gt;.</w:t>
      </w:r>
    </w:p>
  </w:footnote>
  <w:footnote w:id="127">
    <w:p w:rsidR="00A505D2" w:rsidRDefault="00A505D2" w:rsidP="00412703">
      <w:pPr>
        <w:pStyle w:val="Textpoznpodarou"/>
        <w:jc w:val="both"/>
      </w:pPr>
      <w:r>
        <w:rPr>
          <w:rStyle w:val="Znakapoznpodarou"/>
        </w:rPr>
        <w:footnoteRef/>
      </w:r>
      <w:r>
        <w:t xml:space="preserve"> "Nikdo nemůže být proti své vůli zbaven státního občanství."</w:t>
      </w:r>
    </w:p>
  </w:footnote>
  <w:footnote w:id="128">
    <w:p w:rsidR="00A505D2" w:rsidRDefault="00A505D2" w:rsidP="00412703">
      <w:pPr>
        <w:pStyle w:val="Textpoznpodarou"/>
        <w:jc w:val="both"/>
      </w:pPr>
      <w:r>
        <w:rPr>
          <w:rStyle w:val="Znakapoznpodarou"/>
        </w:rPr>
        <w:footnoteRef/>
      </w:r>
      <w:r>
        <w:t xml:space="preserve"> Zákon </w:t>
      </w:r>
      <w:r w:rsidRPr="009918DC">
        <w:t>č. 1/1993 Sb.</w:t>
      </w:r>
      <w:r>
        <w:t>, Ústava České republiky</w:t>
      </w:r>
    </w:p>
  </w:footnote>
  <w:footnote w:id="129">
    <w:p w:rsidR="00A505D2" w:rsidRDefault="00A505D2" w:rsidP="00456E6B">
      <w:pPr>
        <w:pStyle w:val="Textpoznpodarou"/>
        <w:jc w:val="both"/>
      </w:pPr>
      <w:r>
        <w:rPr>
          <w:rStyle w:val="Znakapoznpodarou"/>
        </w:rPr>
        <w:footnoteRef/>
      </w:r>
      <w:r>
        <w:t xml:space="preserve"> SEIDL-HOHENVELDERN, Ignaz. </w:t>
      </w:r>
      <w:r w:rsidRPr="00DE3318">
        <w:rPr>
          <w:i/>
        </w:rPr>
        <w:t>Mezinárodní právo veřejné</w:t>
      </w:r>
      <w:r>
        <w:t>. 3. vydání. Praha: ASPI, 2006, s. 232.</w:t>
      </w:r>
    </w:p>
  </w:footnote>
  <w:footnote w:id="130">
    <w:p w:rsidR="00A505D2" w:rsidRDefault="00A505D2" w:rsidP="00456E6B">
      <w:pPr>
        <w:pStyle w:val="Textpoznpodarou"/>
        <w:jc w:val="both"/>
      </w:pPr>
      <w:r>
        <w:rPr>
          <w:rStyle w:val="Znakapoznpodarou"/>
        </w:rPr>
        <w:footnoteRef/>
      </w:r>
      <w:r>
        <w:t xml:space="preserve"> Jde nejčastěji o případ, kdy vnitrostátní úprava jednoho státu využívá principu ius soli, kdežto právní úprava státu druhého principu ius sanguinis.</w:t>
      </w:r>
    </w:p>
  </w:footnote>
  <w:footnote w:id="131">
    <w:p w:rsidR="00A505D2" w:rsidRDefault="00A505D2" w:rsidP="00456E6B">
      <w:pPr>
        <w:pStyle w:val="Textpoznpodarou"/>
        <w:jc w:val="both"/>
      </w:pPr>
      <w:r>
        <w:rPr>
          <w:rStyle w:val="Znakapoznpodarou"/>
        </w:rPr>
        <w:footnoteRef/>
      </w:r>
      <w:r>
        <w:t xml:space="preserve"> </w:t>
      </w:r>
      <w:r w:rsidRPr="00456E6B">
        <w:t xml:space="preserve">Předpis č. 76/2004 Sb. m. s., zdroj: </w:t>
      </w:r>
      <w:r>
        <w:t>S</w:t>
      </w:r>
      <w:r w:rsidRPr="00456E6B">
        <w:t>bírka mezinárodních smluv</w:t>
      </w:r>
      <w:r>
        <w:t>,</w:t>
      </w:r>
      <w:r w:rsidRPr="00456E6B">
        <w:t xml:space="preserve"> ročník 200</w:t>
      </w:r>
      <w:r>
        <w:t>4, částka 76, ze dne 1. 7. 2004</w:t>
      </w:r>
    </w:p>
  </w:footnote>
  <w:footnote w:id="132">
    <w:p w:rsidR="00A505D2" w:rsidRDefault="00A505D2" w:rsidP="009048B8">
      <w:pPr>
        <w:pStyle w:val="Textpoznpodarou"/>
        <w:jc w:val="both"/>
      </w:pPr>
      <w:r>
        <w:rPr>
          <w:rStyle w:val="Znakapoznpodarou"/>
        </w:rPr>
        <w:footnoteRef/>
      </w:r>
      <w:r>
        <w:t xml:space="preserve"> Nejedná se však o první smlouvu na poli mezinárodního práva zabývající se touto problematikou. Za tu lze považovat již zmíněnou Haagskou úmluvu o některých otázkách střetů zákonů o státním občanství, dalším kodexem zabývající se občanstvím byla specifická </w:t>
      </w:r>
      <w:r w:rsidRPr="009048B8">
        <w:t xml:space="preserve">Newyorská úmluva o státním občanství vdaných </w:t>
      </w:r>
      <w:r>
        <w:t>ž</w:t>
      </w:r>
      <w:r w:rsidRPr="009048B8">
        <w:t>en</w:t>
      </w:r>
      <w:r>
        <w:t xml:space="preserve"> z roku 1957, dále Úmluva o postavení osob bez státní příslušnosti z roku 1954, Úmluva o postavení uprchlíků z roku 1951 nebo Úmluva o omezení počtu případů bez státního občanství z roku 1961. Z dílny Rady Evropy to pak byla Úmluva o omezení případů několikanásobné státní příslušnosti a o službě v ozbrojených silách v případě několikanásobné státní příslušnosti z roku 1963. Zmínit lze i Deklaraci Spojených národů z roku 1942 a Chartu OSN z roku 1945, které se však zabývají lidskými právy komplexně. V prvním případě se jedná o dokument právně nezávazný, kdežto druhý zmíněný je považován za mezinárodní akt vrcholného právního významu. Následovali je kodexy Mezinárodní akt o občanských a politických právech a Mezinárodní akt o hospodářských, sociálních a kulturních právech z roku 1966.</w:t>
      </w:r>
    </w:p>
  </w:footnote>
  <w:footnote w:id="133">
    <w:p w:rsidR="00A505D2" w:rsidRDefault="00A505D2" w:rsidP="00456E6B">
      <w:pPr>
        <w:pStyle w:val="Textpoznpodarou"/>
        <w:jc w:val="both"/>
      </w:pPr>
      <w:r>
        <w:rPr>
          <w:rStyle w:val="Znakapoznpodarou"/>
        </w:rPr>
        <w:footnoteRef/>
      </w:r>
      <w:r>
        <w:t xml:space="preserve"> Viz čl. 1 Evropské úmluvy o státním občanství, k nahlédnutí zde: &lt;</w:t>
      </w:r>
      <w:r w:rsidRPr="000E1FCD">
        <w:t>http://www.coe.int/cs/web/conventions/</w:t>
      </w:r>
      <w:r>
        <w:t xml:space="preserve"> </w:t>
      </w:r>
      <w:r w:rsidRPr="000E1FCD">
        <w:t>full-list/-/conventions/rms/090000168007f2c8</w:t>
      </w:r>
      <w:r>
        <w:t>&gt;.</w:t>
      </w:r>
    </w:p>
  </w:footnote>
  <w:footnote w:id="134">
    <w:p w:rsidR="00A505D2" w:rsidRDefault="00A505D2" w:rsidP="00456E6B">
      <w:pPr>
        <w:pStyle w:val="Textpoznpodarou"/>
        <w:jc w:val="both"/>
      </w:pPr>
      <w:r>
        <w:rPr>
          <w:rStyle w:val="Znakapoznpodarou"/>
        </w:rPr>
        <w:footnoteRef/>
      </w:r>
      <w:r>
        <w:t xml:space="preserve"> Viz čl. 4 tamtéž</w:t>
      </w:r>
    </w:p>
  </w:footnote>
  <w:footnote w:id="135">
    <w:p w:rsidR="00A505D2" w:rsidRDefault="00A505D2" w:rsidP="00283D23">
      <w:pPr>
        <w:pStyle w:val="Textpoznpodarou"/>
        <w:jc w:val="both"/>
      </w:pPr>
      <w:r>
        <w:rPr>
          <w:rStyle w:val="Znakapoznpodarou"/>
        </w:rPr>
        <w:footnoteRef/>
      </w:r>
      <w:r>
        <w:t xml:space="preserve"> bod 5 preambule směrnice 2004/38/ES</w:t>
      </w:r>
    </w:p>
  </w:footnote>
  <w:footnote w:id="136">
    <w:p w:rsidR="00A505D2" w:rsidRDefault="00A505D2" w:rsidP="00283D23">
      <w:pPr>
        <w:pStyle w:val="Textpoznpodarou"/>
        <w:jc w:val="both"/>
      </w:pPr>
      <w:r>
        <w:rPr>
          <w:rStyle w:val="Znakapoznpodarou"/>
        </w:rPr>
        <w:footnoteRef/>
      </w:r>
      <w:r>
        <w:t xml:space="preserve"> Viz čl. 45 a 48 SFEU (dříve čl. 39 a 42 SES)</w:t>
      </w:r>
    </w:p>
  </w:footnote>
  <w:footnote w:id="137">
    <w:p w:rsidR="00A505D2" w:rsidRDefault="00A505D2" w:rsidP="00283D23">
      <w:pPr>
        <w:pStyle w:val="Textpoznpodarou"/>
        <w:jc w:val="both"/>
      </w:pPr>
      <w:r>
        <w:rPr>
          <w:rStyle w:val="Znakapoznpodarou"/>
        </w:rPr>
        <w:footnoteRef/>
      </w:r>
      <w:r>
        <w:t xml:space="preserve"> Viz čl. 21 SFEU (dříve 18 SES)</w:t>
      </w:r>
    </w:p>
  </w:footnote>
  <w:footnote w:id="138">
    <w:p w:rsidR="00A505D2" w:rsidRDefault="00A505D2" w:rsidP="00283D23">
      <w:pPr>
        <w:pStyle w:val="Textpoznpodarou"/>
        <w:jc w:val="both"/>
      </w:pPr>
      <w:r>
        <w:rPr>
          <w:rStyle w:val="Znakapoznpodarou"/>
        </w:rPr>
        <w:footnoteRef/>
      </w:r>
      <w:r>
        <w:t xml:space="preserve"> Bráno z práv poskytovaných institutem občanství Unie: Viz Bleskový výzkum - </w:t>
      </w:r>
      <w:r w:rsidRPr="005559C2">
        <w:t>Flash Eurobarometer 365</w:t>
      </w:r>
      <w:r>
        <w:t>, únor 2013, s. 4. Dostupné na &lt;</w:t>
      </w:r>
      <w:r w:rsidRPr="00D91DAE">
        <w:t>http://ec.europa.eu/public_opin</w:t>
      </w:r>
      <w:r>
        <w:t xml:space="preserve"> </w:t>
      </w:r>
      <w:r w:rsidRPr="00D91DAE">
        <w:t>ion/flash/fl_365_en.pdf.</w:t>
      </w:r>
      <w:r>
        <w:t>&gt;.</w:t>
      </w:r>
    </w:p>
  </w:footnote>
  <w:footnote w:id="139">
    <w:p w:rsidR="00A505D2" w:rsidRDefault="00A505D2" w:rsidP="00283D23">
      <w:pPr>
        <w:pStyle w:val="Textpoznpodarou"/>
        <w:jc w:val="both"/>
      </w:pPr>
      <w:r>
        <w:rPr>
          <w:rStyle w:val="Znakapoznpodarou"/>
        </w:rPr>
        <w:footnoteRef/>
      </w:r>
      <w:r>
        <w:t xml:space="preserve"> </w:t>
      </w:r>
      <w:r w:rsidRPr="00AD233C">
        <w:rPr>
          <w:i/>
        </w:rPr>
        <w:t>Volný pohyb a pobyt v EU</w:t>
      </w:r>
      <w:r>
        <w:rPr>
          <w:i/>
        </w:rPr>
        <w:t xml:space="preserve"> </w:t>
      </w:r>
      <w:r>
        <w:t>[online]. europa.eu, 24. září 2015 [cit. 20. února 2016]. Dostupné na &lt;</w:t>
      </w:r>
      <w:r w:rsidRPr="00AD233C">
        <w:t>http://eur-lex.europa.eu/legal-content/CS/TXT/?uri=URISERV%3Al33152</w:t>
      </w:r>
      <w:r>
        <w:t>&gt;.</w:t>
      </w:r>
    </w:p>
  </w:footnote>
  <w:footnote w:id="140">
    <w:p w:rsidR="00A505D2" w:rsidRDefault="00A505D2" w:rsidP="00283D23">
      <w:pPr>
        <w:pStyle w:val="Textpoznpodarou"/>
        <w:jc w:val="both"/>
      </w:pPr>
      <w:r>
        <w:rPr>
          <w:rStyle w:val="Znakapoznpodarou"/>
        </w:rPr>
        <w:footnoteRef/>
      </w:r>
      <w:r>
        <w:t xml:space="preserve"> Jedná se např. o směrnici</w:t>
      </w:r>
      <w:r w:rsidRPr="00411AF0">
        <w:t xml:space="preserve"> Evropského parlamentu a Rady 2014/54/EU ze dne 16. dubna 2014 o opatřeních usnadňujících výkon práv udělených pracovníkům v souv</w:t>
      </w:r>
      <w:r>
        <w:t xml:space="preserve">islosti s jejich volným pohybem. Úř. věst. L 128, 30. dubna </w:t>
      </w:r>
      <w:r w:rsidRPr="00411AF0">
        <w:t>2014, s. 8-14;</w:t>
      </w:r>
      <w:r>
        <w:t xml:space="preserve"> úplný přehled legislativy zde: &lt;</w:t>
      </w:r>
      <w:r w:rsidRPr="00BB34DF">
        <w:t>http://ec.europa.eu/justice/citizen/document/index_en.htm</w:t>
      </w:r>
      <w:r>
        <w:t>&gt;.</w:t>
      </w:r>
    </w:p>
  </w:footnote>
  <w:footnote w:id="141">
    <w:p w:rsidR="00A505D2" w:rsidRDefault="00A505D2" w:rsidP="00283D23">
      <w:pPr>
        <w:pStyle w:val="Textpoznpodarou"/>
        <w:jc w:val="both"/>
      </w:pPr>
      <w:r>
        <w:rPr>
          <w:rStyle w:val="Znakapoznpodarou"/>
        </w:rPr>
        <w:footnoteRef/>
      </w:r>
      <w:r>
        <w:t xml:space="preserve"> Viz čl. 2 odst. 2 Směrnice o právu pobytu a pohybu</w:t>
      </w:r>
    </w:p>
  </w:footnote>
  <w:footnote w:id="142">
    <w:p w:rsidR="00A505D2" w:rsidRDefault="00A505D2" w:rsidP="00283D23">
      <w:pPr>
        <w:pStyle w:val="Textpoznpodarou"/>
        <w:jc w:val="both"/>
      </w:pPr>
      <w:r>
        <w:rPr>
          <w:rStyle w:val="Znakapoznpodarou"/>
        </w:rPr>
        <w:footnoteRef/>
      </w:r>
      <w:r>
        <w:t xml:space="preserve"> Viz čl. 3 odst. 2 tamtéž, rovněž zde: </w:t>
      </w:r>
      <w:r w:rsidRPr="00B267D0">
        <w:t>http://www.mvcr.cz/clanek/kdo-je-obcan-eu-a-jeho-rodinny-prislusnik-209966.aspx</w:t>
      </w:r>
    </w:p>
  </w:footnote>
  <w:footnote w:id="143">
    <w:p w:rsidR="00A505D2" w:rsidRDefault="00A505D2" w:rsidP="005B0C75">
      <w:pPr>
        <w:pStyle w:val="Textpoznpodarou"/>
        <w:jc w:val="both"/>
      </w:pPr>
      <w:r>
        <w:rPr>
          <w:rStyle w:val="Znakapoznpodarou"/>
        </w:rPr>
        <w:footnoteRef/>
      </w:r>
      <w:r>
        <w:t xml:space="preserve"> Rozsudek ze dne 13. února 1985, </w:t>
      </w:r>
      <w:r w:rsidRPr="00283D23">
        <w:rPr>
          <w:i/>
        </w:rPr>
        <w:t>Aissatou Diatta v</w:t>
      </w:r>
      <w:r>
        <w:rPr>
          <w:i/>
        </w:rPr>
        <w:t xml:space="preserve"> Land Berli</w:t>
      </w:r>
      <w:r w:rsidRPr="00283D23">
        <w:rPr>
          <w:i/>
        </w:rPr>
        <w:t>n</w:t>
      </w:r>
      <w:r>
        <w:t>, Case 267/83, Sb. rozh. s. 00567.</w:t>
      </w:r>
    </w:p>
  </w:footnote>
  <w:footnote w:id="144">
    <w:p w:rsidR="00A505D2" w:rsidRDefault="00A505D2" w:rsidP="005B0C75">
      <w:pPr>
        <w:pStyle w:val="Textpoznpodarou"/>
        <w:jc w:val="both"/>
      </w:pPr>
      <w:r>
        <w:rPr>
          <w:rStyle w:val="Znakapoznpodarou"/>
        </w:rPr>
        <w:footnoteRef/>
      </w:r>
      <w:r>
        <w:t xml:space="preserve"> Rozsudek ze dne 9. ledna 2007, </w:t>
      </w:r>
      <w:r w:rsidRPr="00283D23">
        <w:rPr>
          <w:i/>
        </w:rPr>
        <w:t>Yunying Jia v Migrationsverket</w:t>
      </w:r>
      <w:r>
        <w:t xml:space="preserve">, C-1/05, Sb. rozh. s. </w:t>
      </w:r>
      <w:r w:rsidRPr="00283D23">
        <w:t>2007 I-00001</w:t>
      </w:r>
      <w:r>
        <w:t>.</w:t>
      </w:r>
    </w:p>
  </w:footnote>
  <w:footnote w:id="145">
    <w:p w:rsidR="00A505D2" w:rsidRDefault="00A505D2" w:rsidP="005B0C75">
      <w:pPr>
        <w:pStyle w:val="Textpoznpodarou"/>
        <w:jc w:val="both"/>
      </w:pPr>
      <w:r>
        <w:rPr>
          <w:rStyle w:val="Znakapoznpodarou"/>
        </w:rPr>
        <w:footnoteRef/>
      </w:r>
      <w:r>
        <w:t xml:space="preserve"> bod 37 rozsudku C-1/05 Jia.</w:t>
      </w:r>
    </w:p>
  </w:footnote>
  <w:footnote w:id="146">
    <w:p w:rsidR="00A505D2" w:rsidRDefault="00A505D2" w:rsidP="005B0C75">
      <w:pPr>
        <w:pStyle w:val="Textpoznpodarou"/>
        <w:jc w:val="both"/>
      </w:pPr>
      <w:r>
        <w:rPr>
          <w:rStyle w:val="Znakapoznpodarou"/>
        </w:rPr>
        <w:footnoteRef/>
      </w:r>
      <w:r>
        <w:t xml:space="preserve"> Příkladem poslouží rozsudek ESD ve věci C-249/86 Commission v Germany</w:t>
      </w:r>
    </w:p>
  </w:footnote>
  <w:footnote w:id="147">
    <w:p w:rsidR="00A505D2" w:rsidRDefault="00A505D2" w:rsidP="005B0C75">
      <w:pPr>
        <w:pStyle w:val="Textpoznpodarou"/>
        <w:jc w:val="both"/>
      </w:pPr>
      <w:r>
        <w:rPr>
          <w:rStyle w:val="Znakapoznpodarou"/>
        </w:rPr>
        <w:footnoteRef/>
      </w:r>
      <w:r>
        <w:t xml:space="preserve"> Nařízení bylo zrušeno nařízením Evropského parlamentu a Rady (EU) 492/2011 ze dne 5. dubna 2011 o volném pohybu pracovníků uvnitř Unie</w:t>
      </w:r>
    </w:p>
  </w:footnote>
  <w:footnote w:id="148">
    <w:p w:rsidR="00A505D2" w:rsidRDefault="00A505D2" w:rsidP="00AC202F">
      <w:pPr>
        <w:pStyle w:val="Textpoznpodarou"/>
        <w:jc w:val="both"/>
      </w:pPr>
      <w:r>
        <w:rPr>
          <w:rStyle w:val="Znakapoznpodarou"/>
        </w:rPr>
        <w:footnoteRef/>
      </w:r>
      <w:r>
        <w:t xml:space="preserve"> Nařízení Rady (ES) 539/2001 ze dne 15. března 2001, kterým se stanoví seznam třetích zemí, jejichž státní příslušníci musí mít při překračování vnějších hranic vízum, jakož i seznam třetích zemí, jejichž státní příslušníci jsou od této povinnosti osvobozeni. Úř. věst. L 081, 21. března 2001, s. 1 - 7.</w:t>
      </w:r>
    </w:p>
  </w:footnote>
  <w:footnote w:id="149">
    <w:p w:rsidR="00A505D2" w:rsidRDefault="00A505D2" w:rsidP="00AC202F">
      <w:pPr>
        <w:pStyle w:val="Textpoznpodarou"/>
        <w:jc w:val="both"/>
      </w:pPr>
      <w:r>
        <w:rPr>
          <w:rStyle w:val="Znakapoznpodarou"/>
        </w:rPr>
        <w:footnoteRef/>
      </w:r>
      <w:r>
        <w:t xml:space="preserve"> Viz čl. 4 - 5 směrnice 2004/38/ES</w:t>
      </w:r>
    </w:p>
  </w:footnote>
  <w:footnote w:id="150">
    <w:p w:rsidR="00A505D2" w:rsidRDefault="00A505D2" w:rsidP="00AC202F">
      <w:pPr>
        <w:pStyle w:val="Textpoznpodarou"/>
        <w:jc w:val="both"/>
      </w:pPr>
      <w:r>
        <w:rPr>
          <w:rStyle w:val="Znakapoznpodarou"/>
        </w:rPr>
        <w:footnoteRef/>
      </w:r>
      <w:r>
        <w:t xml:space="preserve"> Viz čl. 6 - 14 tamtéž</w:t>
      </w:r>
    </w:p>
  </w:footnote>
  <w:footnote w:id="151">
    <w:p w:rsidR="00A505D2" w:rsidRDefault="00A505D2">
      <w:pPr>
        <w:pStyle w:val="Textpoznpodarou"/>
      </w:pPr>
      <w:r>
        <w:rPr>
          <w:rStyle w:val="Znakapoznpodarou"/>
        </w:rPr>
        <w:footnoteRef/>
      </w:r>
      <w:r>
        <w:t xml:space="preserve"> Viz bod 19 prohlášení tamtéž</w:t>
      </w:r>
    </w:p>
  </w:footnote>
  <w:footnote w:id="152">
    <w:p w:rsidR="00A505D2" w:rsidRDefault="00A505D2" w:rsidP="00A3497E">
      <w:pPr>
        <w:pStyle w:val="Textpoznpodarou"/>
        <w:jc w:val="both"/>
      </w:pPr>
      <w:r>
        <w:rPr>
          <w:rStyle w:val="Znakapoznpodarou"/>
        </w:rPr>
        <w:footnoteRef/>
      </w:r>
      <w:r>
        <w:t xml:space="preserve"> Do Evropského hospodářského prostoru se řadí Island, Norsko a Lichtenštějnsko.</w:t>
      </w:r>
    </w:p>
  </w:footnote>
  <w:footnote w:id="153">
    <w:p w:rsidR="00A505D2" w:rsidRDefault="00A505D2" w:rsidP="00A3497E">
      <w:pPr>
        <w:pStyle w:val="Textpoznpodarou"/>
        <w:jc w:val="both"/>
      </w:pPr>
      <w:r>
        <w:rPr>
          <w:rStyle w:val="Znakapoznpodarou"/>
        </w:rPr>
        <w:footnoteRef/>
      </w:r>
      <w:r>
        <w:t xml:space="preserve"> Viz čl. 7 odst. 2 a čl. 36 odst. 1 nařízení Evropského parlamentu a Rady (EU) č. 492/2011 ze dne 5. dubna 2011 o volném pohybu pracovníků uvnitř Unie</w:t>
      </w:r>
    </w:p>
  </w:footnote>
  <w:footnote w:id="154">
    <w:p w:rsidR="00A505D2" w:rsidRDefault="00A505D2" w:rsidP="00A3497E">
      <w:pPr>
        <w:pStyle w:val="Textpoznpodarou"/>
        <w:jc w:val="both"/>
      </w:pPr>
      <w:r>
        <w:rPr>
          <w:rStyle w:val="Znakapoznpodarou"/>
        </w:rPr>
        <w:footnoteRef/>
      </w:r>
      <w:r>
        <w:t xml:space="preserve"> Viz rozsudky Soudního dvora: </w:t>
      </w:r>
      <w:r w:rsidRPr="00475908">
        <w:t xml:space="preserve">Věc 36/75 </w:t>
      </w:r>
      <w:r>
        <w:t>"</w:t>
      </w:r>
      <w:r w:rsidRPr="00475908">
        <w:t>Rutili</w:t>
      </w:r>
      <w:r>
        <w:t>"</w:t>
      </w:r>
      <w:r w:rsidRPr="00475908">
        <w:t xml:space="preserve"> (</w:t>
      </w:r>
      <w:r>
        <w:t>body</w:t>
      </w:r>
      <w:r w:rsidRPr="00475908">
        <w:t xml:space="preserve"> 8–21) a </w:t>
      </w:r>
      <w:r>
        <w:t xml:space="preserve">Věc </w:t>
      </w:r>
      <w:r w:rsidRPr="00475908">
        <w:t xml:space="preserve">30/77 </w:t>
      </w:r>
      <w:r>
        <w:t>"</w:t>
      </w:r>
      <w:r w:rsidRPr="00475908">
        <w:t>Bouchereau</w:t>
      </w:r>
      <w:r>
        <w:t>"</w:t>
      </w:r>
      <w:r w:rsidRPr="00475908">
        <w:t xml:space="preserve"> (</w:t>
      </w:r>
      <w:r>
        <w:t xml:space="preserve">body </w:t>
      </w:r>
      <w:r w:rsidRPr="00475908">
        <w:t>6–24).</w:t>
      </w:r>
    </w:p>
  </w:footnote>
  <w:footnote w:id="155">
    <w:p w:rsidR="00A505D2" w:rsidRPr="00BF55FA" w:rsidRDefault="00A505D2" w:rsidP="00BF55FA">
      <w:pPr>
        <w:pStyle w:val="Textpoznpodarou"/>
        <w:jc w:val="both"/>
      </w:pPr>
      <w:r>
        <w:rPr>
          <w:rStyle w:val="Znakapoznpodarou"/>
        </w:rPr>
        <w:footnoteRef/>
      </w:r>
      <w:r>
        <w:t xml:space="preserve"> Viz čl. </w:t>
      </w:r>
      <w:r w:rsidRPr="00BF55FA">
        <w:t>24 směrnice 2004/38/ES</w:t>
      </w:r>
    </w:p>
  </w:footnote>
  <w:footnote w:id="156">
    <w:p w:rsidR="00A505D2" w:rsidRPr="00BF55FA" w:rsidRDefault="00A505D2" w:rsidP="00BF55FA">
      <w:pPr>
        <w:pStyle w:val="Textpoznpodarou"/>
        <w:jc w:val="both"/>
      </w:pPr>
      <w:r w:rsidRPr="00BF55FA">
        <w:rPr>
          <w:rStyle w:val="Znakapoznpodarou"/>
        </w:rPr>
        <w:footnoteRef/>
      </w:r>
      <w:r w:rsidRPr="00BF55FA">
        <w:t xml:space="preserve"> Migrující pracovník [online]. euroskop.cz, [cit. 12. prosince 2015]. Dostupné na &lt;https://www.euroskop.cz/</w:t>
      </w:r>
      <w:r>
        <w:t xml:space="preserve"> </w:t>
      </w:r>
      <w:r w:rsidRPr="00BF55FA">
        <w:t>618/sekce/migrujici-pracovnik/&gt;.</w:t>
      </w:r>
    </w:p>
  </w:footnote>
  <w:footnote w:id="157">
    <w:p w:rsidR="00A505D2" w:rsidRPr="00BF55FA" w:rsidRDefault="00A505D2" w:rsidP="00BF55FA">
      <w:pPr>
        <w:pStyle w:val="Textpoznpodarou"/>
        <w:jc w:val="both"/>
      </w:pPr>
      <w:r w:rsidRPr="00BF55FA">
        <w:rPr>
          <w:rStyle w:val="Znakapoznpodarou"/>
        </w:rPr>
        <w:footnoteRef/>
      </w:r>
      <w:r w:rsidRPr="00BF55FA">
        <w:t xml:space="preserve"> Zde lze zmínit praktikování tzv. účelových sňatků</w:t>
      </w:r>
    </w:p>
  </w:footnote>
  <w:footnote w:id="158">
    <w:p w:rsidR="00A505D2" w:rsidRPr="00BF55FA" w:rsidRDefault="00A505D2" w:rsidP="00BF55FA">
      <w:pPr>
        <w:pStyle w:val="Textpoznpodarou"/>
        <w:jc w:val="both"/>
      </w:pPr>
      <w:r w:rsidRPr="00BF55FA">
        <w:rPr>
          <w:rStyle w:val="Znakapoznpodarou"/>
        </w:rPr>
        <w:footnoteRef/>
      </w:r>
      <w:r w:rsidRPr="00BF55FA">
        <w:t xml:space="preserve"> </w:t>
      </w:r>
      <w:r w:rsidRPr="00BF55FA">
        <w:rPr>
          <w:i/>
        </w:rPr>
        <w:t xml:space="preserve">Sdělení Komise Evropskému parlamentu, Radě, Evropskému hospodářskému a sociálnímu výboru a výboru regionů. Volný pohyb občanů EU a jejich rodin: Pět rozhodujících opatření </w:t>
      </w:r>
      <w:r w:rsidRPr="00BF55FA">
        <w:t>[online]. europa.eu, 25. listopadu 2013 [cit. 2. prosince 2015]. Dostupné na &lt;ec.europa.eu/justice/citizen/document/files/com_2013_837_free-movement_cs.pdf&gt;.</w:t>
      </w:r>
    </w:p>
  </w:footnote>
  <w:footnote w:id="159">
    <w:p w:rsidR="00A505D2" w:rsidRPr="00BF55FA" w:rsidRDefault="00A505D2" w:rsidP="00BF55FA">
      <w:pPr>
        <w:pStyle w:val="Textpoznpodarou"/>
        <w:jc w:val="both"/>
      </w:pPr>
      <w:r w:rsidRPr="00BF55FA">
        <w:rPr>
          <w:rStyle w:val="Znakapoznpodarou"/>
        </w:rPr>
        <w:footnoteRef/>
      </w:r>
      <w:r w:rsidRPr="00BF55FA">
        <w:t xml:space="preserve"> Viz čl. 15 odst. 1 a 3, dále čl. 27 odst. 2 Směrnice 2004/38/ES</w:t>
      </w:r>
    </w:p>
  </w:footnote>
  <w:footnote w:id="160">
    <w:p w:rsidR="00A505D2" w:rsidRDefault="00A505D2" w:rsidP="00BF55FA">
      <w:pPr>
        <w:pStyle w:val="Textpoznpodarou"/>
        <w:jc w:val="both"/>
      </w:pPr>
      <w:r w:rsidRPr="00BF55FA">
        <w:rPr>
          <w:rStyle w:val="Znakapoznpodarou"/>
        </w:rPr>
        <w:footnoteRef/>
      </w:r>
      <w:r w:rsidRPr="00BF55FA">
        <w:t xml:space="preserve"> Viz čl. 15 odst. 1 tamtéž</w:t>
      </w:r>
    </w:p>
  </w:footnote>
  <w:footnote w:id="161">
    <w:p w:rsidR="00A505D2" w:rsidRDefault="00A505D2" w:rsidP="00162A66">
      <w:pPr>
        <w:pStyle w:val="Textpoznpodarou"/>
        <w:jc w:val="both"/>
      </w:pPr>
      <w:r>
        <w:rPr>
          <w:rStyle w:val="Znakapoznpodarou"/>
        </w:rPr>
        <w:footnoteRef/>
      </w:r>
      <w:r>
        <w:t xml:space="preserve"> Viz čl. 27 tamtéž</w:t>
      </w:r>
    </w:p>
  </w:footnote>
  <w:footnote w:id="162">
    <w:p w:rsidR="00A505D2" w:rsidRDefault="00A505D2" w:rsidP="00291C90">
      <w:pPr>
        <w:pStyle w:val="Textpoznpodarou"/>
        <w:jc w:val="both"/>
      </w:pPr>
      <w:r>
        <w:rPr>
          <w:rStyle w:val="Znakapoznpodarou"/>
        </w:rPr>
        <w:footnoteRef/>
      </w:r>
      <w:r>
        <w:t xml:space="preserve"> Tyto nemoci jsou definovány akty Světové zdravotnické organizace</w:t>
      </w:r>
    </w:p>
  </w:footnote>
  <w:footnote w:id="163">
    <w:p w:rsidR="00A505D2" w:rsidRDefault="00A505D2" w:rsidP="00291C90">
      <w:pPr>
        <w:pStyle w:val="Textpoznpodarou"/>
        <w:jc w:val="both"/>
      </w:pPr>
      <w:r>
        <w:rPr>
          <w:rStyle w:val="Znakapoznpodarou"/>
        </w:rPr>
        <w:footnoteRef/>
      </w:r>
      <w:r>
        <w:t xml:space="preserve"> Za podmínky, že se na ně vztahují ochranná opatření, která jsou používána i na státní příslušníky hostitelského členského státu.</w:t>
      </w:r>
    </w:p>
  </w:footnote>
  <w:footnote w:id="164">
    <w:p w:rsidR="00A505D2" w:rsidRDefault="00A505D2" w:rsidP="00291C90">
      <w:pPr>
        <w:pStyle w:val="Textpoznpodarou"/>
        <w:jc w:val="both"/>
      </w:pPr>
      <w:r>
        <w:rPr>
          <w:rStyle w:val="Znakapoznpodarou"/>
        </w:rPr>
        <w:footnoteRef/>
      </w:r>
      <w:r>
        <w:t xml:space="preserve"> </w:t>
      </w:r>
      <w:r>
        <w:rPr>
          <w:sz w:val="19"/>
          <w:szCs w:val="19"/>
        </w:rPr>
        <w:t xml:space="preserve">BARNARD, Catherine. </w:t>
      </w:r>
      <w:r>
        <w:rPr>
          <w:i/>
          <w:iCs/>
          <w:sz w:val="19"/>
          <w:szCs w:val="19"/>
        </w:rPr>
        <w:t>The Substantive Law of the EU. The four freedoms</w:t>
      </w:r>
      <w:r>
        <w:rPr>
          <w:sz w:val="19"/>
          <w:szCs w:val="19"/>
        </w:rPr>
        <w:t>. 2. vydání. New York: Oxford University Press, 2007, s. 462.</w:t>
      </w:r>
    </w:p>
  </w:footnote>
  <w:footnote w:id="165">
    <w:p w:rsidR="00A505D2" w:rsidRDefault="00A505D2" w:rsidP="005D7580">
      <w:pPr>
        <w:pStyle w:val="Textpoznpodarou"/>
        <w:jc w:val="both"/>
      </w:pPr>
      <w:r>
        <w:rPr>
          <w:rStyle w:val="Znakapoznpodarou"/>
        </w:rPr>
        <w:footnoteRef/>
      </w:r>
      <w:r>
        <w:t xml:space="preserve"> GEORGIEV, Jiří. Pojem evropského občanství a jeho proměny v polisabonské éře. In ŠIŠKOVÁ, Naděžda (ed). </w:t>
      </w:r>
      <w:r>
        <w:rPr>
          <w:i/>
        </w:rPr>
        <w:t xml:space="preserve">Lisabonská smlouva a její dopady na evropské, mezinárodní a vnitrostátní právo členských států. </w:t>
      </w:r>
      <w:r>
        <w:t>Praha: Leges, 2012, s. 102 - 120.</w:t>
      </w:r>
    </w:p>
  </w:footnote>
  <w:footnote w:id="166">
    <w:p w:rsidR="00A505D2" w:rsidRPr="007C0349" w:rsidRDefault="00A505D2" w:rsidP="007C7519">
      <w:pPr>
        <w:pStyle w:val="Textpoznpodarou"/>
        <w:jc w:val="both"/>
      </w:pPr>
      <w:r>
        <w:rPr>
          <w:rStyle w:val="Znakapoznpodarou"/>
        </w:rPr>
        <w:footnoteRef/>
      </w:r>
      <w:r>
        <w:t xml:space="preserve"> Rozsudek ze dne 25. července 2002, </w:t>
      </w:r>
      <w:r w:rsidRPr="007C0349">
        <w:rPr>
          <w:i/>
        </w:rPr>
        <w:t>Mouvement contre le racisme, l'antisémitisme et la xénopho</w:t>
      </w:r>
      <w:r>
        <w:rPr>
          <w:i/>
        </w:rPr>
        <w:t>bie ASBL (MRAX) v Belgian State</w:t>
      </w:r>
      <w:r>
        <w:t xml:space="preserve">, C-459/99, Sb. rozh. s. </w:t>
      </w:r>
      <w:r w:rsidRPr="007C0349">
        <w:t>I-06591</w:t>
      </w:r>
      <w:r>
        <w:t>.</w:t>
      </w:r>
    </w:p>
  </w:footnote>
  <w:footnote w:id="167">
    <w:p w:rsidR="00A505D2" w:rsidRDefault="00A505D2" w:rsidP="007C7519">
      <w:pPr>
        <w:pStyle w:val="Textpoznpodarou"/>
        <w:jc w:val="both"/>
      </w:pPr>
      <w:r>
        <w:rPr>
          <w:rStyle w:val="Znakapoznpodarou"/>
        </w:rPr>
        <w:footnoteRef/>
      </w:r>
      <w:r>
        <w:t xml:space="preserve"> </w:t>
      </w:r>
      <w:r w:rsidRPr="00AF2B17">
        <w:t>Hnutí proti rasismu, antisemitismu a xenofobii</w:t>
      </w:r>
    </w:p>
  </w:footnote>
  <w:footnote w:id="168">
    <w:p w:rsidR="00A505D2" w:rsidRPr="001502D6" w:rsidRDefault="00A505D2" w:rsidP="007C7519">
      <w:pPr>
        <w:pStyle w:val="Textpoznpodarou"/>
        <w:jc w:val="both"/>
      </w:pPr>
      <w:r>
        <w:rPr>
          <w:rStyle w:val="Znakapoznpodarou"/>
        </w:rPr>
        <w:footnoteRef/>
      </w:r>
      <w:r>
        <w:t xml:space="preserve"> Jedná se o </w:t>
      </w:r>
      <w:r>
        <w:rPr>
          <w:color w:val="000000"/>
          <w:szCs w:val="27"/>
        </w:rPr>
        <w:t xml:space="preserve">oběžník ministrů vnitra a spravedlnosti </w:t>
      </w:r>
      <w:r w:rsidRPr="001502D6">
        <w:rPr>
          <w:color w:val="000000"/>
          <w:szCs w:val="27"/>
        </w:rPr>
        <w:t>ze dne 28. srpna 1997 týkající se řízení o zveřejnění svatebních ohlášek a dokladů, které musí být předloženy za účelem vydání víza pro účely uzavření sňatku v Království nebo víza za účelem sloučení rodin na základě manželství uzavřeného v cizině (</w:t>
      </w:r>
      <w:r w:rsidRPr="001502D6">
        <w:rPr>
          <w:iCs/>
          <w:color w:val="000000"/>
          <w:szCs w:val="27"/>
        </w:rPr>
        <w:t>Moniteur belge</w:t>
      </w:r>
      <w:r w:rsidRPr="001502D6">
        <w:rPr>
          <w:rStyle w:val="apple-converted-space"/>
          <w:color w:val="000000"/>
          <w:szCs w:val="27"/>
        </w:rPr>
        <w:t> </w:t>
      </w:r>
      <w:r w:rsidRPr="001502D6">
        <w:rPr>
          <w:color w:val="000000"/>
          <w:szCs w:val="27"/>
        </w:rPr>
        <w:t>ze dne 1. října 1997, s. 25905, dále jen „oběžník ze dne 28. srpna 1997“).</w:t>
      </w:r>
    </w:p>
  </w:footnote>
  <w:footnote w:id="169">
    <w:p w:rsidR="00A505D2" w:rsidRPr="001502D6" w:rsidRDefault="00A505D2" w:rsidP="007C7519">
      <w:pPr>
        <w:pStyle w:val="Textpoznpodarou"/>
        <w:jc w:val="both"/>
      </w:pPr>
      <w:r w:rsidRPr="001502D6">
        <w:rPr>
          <w:rStyle w:val="Znakapoznpodarou"/>
        </w:rPr>
        <w:footnoteRef/>
      </w:r>
      <w:r w:rsidRPr="001502D6">
        <w:t xml:space="preserve"> Směrnice Rady </w:t>
      </w:r>
      <w:r>
        <w:t xml:space="preserve">68/360/EHS </w:t>
      </w:r>
      <w:r w:rsidRPr="001502D6">
        <w:t>ze dne 15. října 1968 o odstranění omezení pohybu a pobytu pracovníků členských států a jejich rodinných příslušník</w:t>
      </w:r>
      <w:r>
        <w:t>ů uvnitř Společenství. Úř. věst. L 158, 30. dubna 2004, s. 77 - 123.</w:t>
      </w:r>
    </w:p>
  </w:footnote>
  <w:footnote w:id="170">
    <w:p w:rsidR="00A505D2" w:rsidRPr="001502D6" w:rsidRDefault="00A505D2" w:rsidP="007C7519">
      <w:pPr>
        <w:pStyle w:val="Textpoznpodarou"/>
        <w:jc w:val="both"/>
      </w:pPr>
      <w:r w:rsidRPr="001502D6">
        <w:rPr>
          <w:rStyle w:val="Znakapoznpodarou"/>
        </w:rPr>
        <w:footnoteRef/>
      </w:r>
      <w:r w:rsidRPr="001502D6">
        <w:t xml:space="preserve"> </w:t>
      </w:r>
      <w:r>
        <w:rPr>
          <w:rStyle w:val="apple-style-span"/>
          <w:rFonts w:cs="Tahoma"/>
          <w:shd w:val="clear" w:color="auto" w:fill="FFFFFF"/>
        </w:rPr>
        <w:t>S</w:t>
      </w:r>
      <w:r w:rsidRPr="001502D6">
        <w:rPr>
          <w:rStyle w:val="apple-style-span"/>
          <w:rFonts w:cs="Tahoma"/>
          <w:shd w:val="clear" w:color="auto" w:fill="FFFFFF"/>
        </w:rPr>
        <w:t>měrnice Rady 73/148/EHS ze dne 21. května 1973 o odstranění omezení pohybu a pobytu státních příslušníků členských států uvnitř Společenství v oblasti usazování a pohybu služeb</w:t>
      </w:r>
      <w:r>
        <w:rPr>
          <w:rStyle w:val="apple-style-span"/>
          <w:rFonts w:cs="Tahoma"/>
          <w:shd w:val="clear" w:color="auto" w:fill="FFFFFF"/>
        </w:rPr>
        <w:t>. Úř. věst. L 172, 28. června 1973, s. 14 - 16.</w:t>
      </w:r>
    </w:p>
  </w:footnote>
  <w:footnote w:id="171">
    <w:p w:rsidR="00A505D2" w:rsidRPr="001502D6" w:rsidRDefault="00A505D2" w:rsidP="007C7519">
      <w:pPr>
        <w:pStyle w:val="Textpoznpodarou"/>
        <w:jc w:val="both"/>
      </w:pPr>
      <w:r w:rsidRPr="001502D6">
        <w:rPr>
          <w:rStyle w:val="Znakapoznpodarou"/>
        </w:rPr>
        <w:footnoteRef/>
      </w:r>
      <w:r w:rsidRPr="001502D6">
        <w:t xml:space="preserve"> </w:t>
      </w:r>
      <w:r>
        <w:rPr>
          <w:rStyle w:val="apple-style-span"/>
          <w:szCs w:val="18"/>
          <w:shd w:val="clear" w:color="auto" w:fill="FFFFFF"/>
        </w:rPr>
        <w:t xml:space="preserve">Nařízení Rady </w:t>
      </w:r>
      <w:r w:rsidRPr="001502D6">
        <w:rPr>
          <w:rStyle w:val="apple-style-span"/>
          <w:szCs w:val="18"/>
          <w:shd w:val="clear" w:color="auto" w:fill="FFFFFF"/>
        </w:rPr>
        <w:t>2317/95</w:t>
      </w:r>
      <w:r>
        <w:rPr>
          <w:rStyle w:val="apple-style-span"/>
          <w:szCs w:val="18"/>
          <w:shd w:val="clear" w:color="auto" w:fill="FFFFFF"/>
        </w:rPr>
        <w:t>/ES</w:t>
      </w:r>
      <w:r w:rsidRPr="001502D6">
        <w:rPr>
          <w:rStyle w:val="apple-style-span"/>
          <w:szCs w:val="18"/>
          <w:shd w:val="clear" w:color="auto" w:fill="FFFFFF"/>
        </w:rPr>
        <w:t xml:space="preserve"> ze dne 25</w:t>
      </w:r>
      <w:r>
        <w:rPr>
          <w:rStyle w:val="apple-style-span"/>
          <w:szCs w:val="18"/>
          <w:shd w:val="clear" w:color="auto" w:fill="FFFFFF"/>
        </w:rPr>
        <w:t xml:space="preserve">. září </w:t>
      </w:r>
      <w:r w:rsidRPr="001502D6">
        <w:rPr>
          <w:rStyle w:val="apple-style-span"/>
          <w:szCs w:val="18"/>
          <w:shd w:val="clear" w:color="auto" w:fill="FFFFFF"/>
        </w:rPr>
        <w:t>1995, kterým se určují třetí státy, jejichž státní příslušníci musí mít při překračování vnějších hranic členských států vízum</w:t>
      </w:r>
    </w:p>
  </w:footnote>
  <w:footnote w:id="172">
    <w:p w:rsidR="00A505D2" w:rsidRDefault="00A505D2" w:rsidP="007C7519">
      <w:pPr>
        <w:pStyle w:val="Textpoznpodarou"/>
        <w:jc w:val="both"/>
      </w:pPr>
      <w:r w:rsidRPr="001502D6">
        <w:rPr>
          <w:rStyle w:val="Znakapoznpodarou"/>
        </w:rPr>
        <w:footnoteRef/>
      </w:r>
      <w:r w:rsidRPr="001502D6">
        <w:t xml:space="preserve"> odst. 1 </w:t>
      </w:r>
      <w:r>
        <w:t xml:space="preserve">EÚLPZS </w:t>
      </w:r>
      <w:r w:rsidRPr="001502D6">
        <w:t>stanoví - Každý má právo na respektování svého soukromého a rodinného života, obydlí a korespondence. a odst. 2 stanoví dále: Státní orgán nemůže do výkonu tohoto práva zasahovat kromě případů, kdy je to v souladu se zákonem a nezbytné v demokratické společnosti v zájmu národní bezpečnosti, veřejné bezpečnosti, hospodářského blahobytu země, ochrany pořádku a předcházení zločinnosti, ochrany</w:t>
      </w:r>
    </w:p>
  </w:footnote>
  <w:footnote w:id="173">
    <w:p w:rsidR="00A505D2" w:rsidRDefault="00A505D2" w:rsidP="007C7519">
      <w:pPr>
        <w:pStyle w:val="Textpoznpodarou"/>
        <w:jc w:val="both"/>
      </w:pPr>
      <w:r>
        <w:rPr>
          <w:rStyle w:val="Znakapoznpodarou"/>
        </w:rPr>
        <w:footnoteRef/>
      </w:r>
      <w:r>
        <w:t xml:space="preserve"> bod 73 rozsudku 459/99 MRAX</w:t>
      </w:r>
    </w:p>
  </w:footnote>
  <w:footnote w:id="174">
    <w:p w:rsidR="00A505D2" w:rsidRPr="00FC2B43" w:rsidRDefault="00A505D2" w:rsidP="007C7519">
      <w:pPr>
        <w:pStyle w:val="Textpoznpodarou"/>
        <w:jc w:val="both"/>
      </w:pPr>
      <w:r w:rsidRPr="00FC2B43">
        <w:rPr>
          <w:rStyle w:val="Znakapoznpodarou"/>
        </w:rPr>
        <w:footnoteRef/>
      </w:r>
      <w:r w:rsidRPr="00FC2B43">
        <w:t xml:space="preserve"> Mimo jiné i např. v rozhodnutí 48/75 Royer, C-357/89 Raulin, C-370/90 Singh, C-344/95 Komise v. Belgie, C-215/03 Oulane</w:t>
      </w:r>
    </w:p>
  </w:footnote>
  <w:footnote w:id="175">
    <w:p w:rsidR="00A505D2" w:rsidRPr="00FC2B43" w:rsidRDefault="00A505D2" w:rsidP="007C7519">
      <w:pPr>
        <w:pStyle w:val="Textpoznpodarou"/>
        <w:jc w:val="both"/>
      </w:pPr>
      <w:r w:rsidRPr="00FC2B43">
        <w:rPr>
          <w:rStyle w:val="Znakapoznpodarou"/>
        </w:rPr>
        <w:footnoteRef/>
      </w:r>
      <w:r w:rsidRPr="00FC2B43">
        <w:t xml:space="preserve"> GUILD, Elspeth. </w:t>
      </w:r>
      <w:r w:rsidRPr="00FC2B43">
        <w:rPr>
          <w:i/>
        </w:rPr>
        <w:t>The First Decade of EU Migration and Asylum law</w:t>
      </w:r>
      <w:r w:rsidRPr="00FC2B43">
        <w:t>. Leiden  Boston: Martinus Nijhoff Publishers, 2012, s. 40.</w:t>
      </w:r>
    </w:p>
  </w:footnote>
  <w:footnote w:id="176">
    <w:p w:rsidR="00A505D2" w:rsidRPr="00FC2B43" w:rsidRDefault="00A505D2" w:rsidP="007C7519">
      <w:pPr>
        <w:pStyle w:val="Textpoznpodarou"/>
        <w:jc w:val="both"/>
      </w:pPr>
      <w:r w:rsidRPr="00FC2B43">
        <w:rPr>
          <w:rStyle w:val="Znakapoznpodarou"/>
        </w:rPr>
        <w:footnoteRef/>
      </w:r>
      <w:r w:rsidRPr="00FC2B43">
        <w:t xml:space="preserve"> Jedná se o čl. 4 směrnice 68/360 a čl. 6 směrnice 73/148.</w:t>
      </w:r>
    </w:p>
  </w:footnote>
  <w:footnote w:id="177">
    <w:p w:rsidR="00A505D2" w:rsidRPr="00FC2B43" w:rsidRDefault="00A505D2" w:rsidP="007C7519">
      <w:pPr>
        <w:pStyle w:val="Textpoznpodarou"/>
        <w:jc w:val="both"/>
      </w:pPr>
      <w:r w:rsidRPr="00FC2B43">
        <w:rPr>
          <w:rStyle w:val="Znakapoznpodarou"/>
        </w:rPr>
        <w:footnoteRef/>
      </w:r>
      <w:r w:rsidRPr="00FC2B43">
        <w:t xml:space="preserve"> GUILD, Elspeth. </w:t>
      </w:r>
      <w:r w:rsidRPr="00FC2B43">
        <w:rPr>
          <w:i/>
        </w:rPr>
        <w:t>The First Decade of EU Migration and Asylum law</w:t>
      </w:r>
      <w:r w:rsidRPr="00FC2B43">
        <w:t>. Leiden  Boston: Martinus Nijhoff Publishers, 2012, s. 41-42.</w:t>
      </w:r>
    </w:p>
  </w:footnote>
  <w:footnote w:id="178">
    <w:p w:rsidR="00A505D2" w:rsidRDefault="00A505D2" w:rsidP="007C7519">
      <w:pPr>
        <w:pStyle w:val="Normlnweb"/>
        <w:spacing w:before="0" w:beforeAutospacing="0" w:after="0" w:afterAutospacing="0"/>
        <w:jc w:val="both"/>
        <w:rPr>
          <w:sz w:val="20"/>
        </w:rPr>
      </w:pPr>
      <w:r w:rsidRPr="00FC2B43">
        <w:rPr>
          <w:rStyle w:val="Znakapoznpodarou"/>
          <w:sz w:val="20"/>
        </w:rPr>
        <w:footnoteRef/>
      </w:r>
      <w:r w:rsidRPr="00FC2B43">
        <w:rPr>
          <w:sz w:val="20"/>
        </w:rPr>
        <w:t xml:space="preserve"> „Není-li možné předložit věc soudu nebo vztahuje-li se tato žaloba pouze na zákonnost rozhodnutí nebo nemá-li odkladný účinek, je rozhodnutí správního orgánu o odmítnutí prodloužení platnosti povolení k pobytu nebo rozhodnutí o vyhoštění držitele povolení k pobytu z území, s výjimkou naléhavých případů, přijato až po vydání stanoviska příslušného orgánu hostitelské země, u kterého má tato osoba právo na obhajobu a pomoc nebo na zastoupení stanovené ve vnitrostátních právních předpisech. Tento orgán musí být odlišný od orgánu příslušného k přijetí rozhodnutí o odmítnutí prodloužení platnosti povolení k pobytu nebo rozhodnutí o vyhoštění.“ - Směrnice 64/221/EHS o koordinaci zvláštních opatření týkajících se pohybu a pobytu cizích státních příslušníků, která byla přijata z důvodů veřejného pořádku, veřejné bezp</w:t>
      </w:r>
      <w:r>
        <w:rPr>
          <w:sz w:val="20"/>
        </w:rPr>
        <w:t xml:space="preserve">ečnosti nebo veřejného zdraví </w:t>
      </w:r>
    </w:p>
  </w:footnote>
  <w:footnote w:id="179">
    <w:p w:rsidR="00A505D2" w:rsidRDefault="00A505D2" w:rsidP="007C7519">
      <w:pPr>
        <w:pStyle w:val="Textpoznpodarou"/>
        <w:jc w:val="both"/>
      </w:pPr>
      <w:r>
        <w:rPr>
          <w:rStyle w:val="Znakapoznpodarou"/>
        </w:rPr>
        <w:footnoteRef/>
      </w:r>
      <w:r>
        <w:t xml:space="preserve"> SIS - Seznam</w:t>
      </w:r>
      <w:r w:rsidRPr="0041357A">
        <w:t xml:space="preserve"> Schengenského informačního systému</w:t>
      </w:r>
    </w:p>
  </w:footnote>
  <w:footnote w:id="180">
    <w:p w:rsidR="00A505D2" w:rsidRDefault="00A505D2" w:rsidP="007C7519">
      <w:pPr>
        <w:pStyle w:val="Textpoznpodarou"/>
        <w:jc w:val="both"/>
      </w:pPr>
      <w:r>
        <w:rPr>
          <w:rStyle w:val="Znakapoznpodarou"/>
        </w:rPr>
        <w:footnoteRef/>
      </w:r>
      <w:r>
        <w:t xml:space="preserve"> ÚPSD - Úmluva</w:t>
      </w:r>
      <w:r w:rsidRPr="0041357A">
        <w:t xml:space="preserve"> k provedení Schengenské dohody</w:t>
      </w:r>
    </w:p>
  </w:footnote>
  <w:footnote w:id="181">
    <w:p w:rsidR="00A505D2" w:rsidRDefault="00A505D2" w:rsidP="007C7519">
      <w:pPr>
        <w:pStyle w:val="Textpoznpodarou"/>
        <w:jc w:val="both"/>
      </w:pPr>
      <w:r>
        <w:rPr>
          <w:rStyle w:val="Znakapoznpodarou"/>
        </w:rPr>
        <w:footnoteRef/>
      </w:r>
      <w:r>
        <w:t xml:space="preserve"> Rozsudek ze dne 31. ledna 2006, </w:t>
      </w:r>
      <w:r w:rsidRPr="00FC2B43">
        <w:rPr>
          <w:i/>
        </w:rPr>
        <w:t>Commission of the European Communities v Kingdom of Spain</w:t>
      </w:r>
      <w:r>
        <w:t xml:space="preserve">, C-503/03, Sb. rozh. s. </w:t>
      </w:r>
      <w:r w:rsidRPr="00FC2B43">
        <w:t>I-01097</w:t>
      </w:r>
      <w:r>
        <w:t>, bod 22 - 24.</w:t>
      </w:r>
    </w:p>
  </w:footnote>
  <w:footnote w:id="182">
    <w:p w:rsidR="00A505D2" w:rsidRDefault="00A505D2" w:rsidP="007C7519">
      <w:pPr>
        <w:pStyle w:val="Textpoznpodarou"/>
        <w:jc w:val="both"/>
      </w:pPr>
      <w:r>
        <w:rPr>
          <w:rStyle w:val="Znakapoznpodarou"/>
        </w:rPr>
        <w:footnoteRef/>
      </w:r>
      <w:r>
        <w:t xml:space="preserve"> S</w:t>
      </w:r>
      <w:r w:rsidRPr="0087414C">
        <w:t>měrnice Rady 64/221/EHS ze dne 25. února 1964 o koordinaci zvláštních opatření týkajících se pohybu a pobytu cizích státních příslušníků, která byla přijata z důvodů veřejného pořádku, veřejné be</w:t>
      </w:r>
      <w:r>
        <w:t xml:space="preserve">zpečnosti nebo veřejného zdraví. </w:t>
      </w:r>
      <w:r w:rsidRPr="0087414C">
        <w:t>Úř. věst. 56,</w:t>
      </w:r>
      <w:r>
        <w:t xml:space="preserve"> s. 850; zvl. vyd. 05/01 s. 11.</w:t>
      </w:r>
    </w:p>
  </w:footnote>
  <w:footnote w:id="183">
    <w:p w:rsidR="00A505D2" w:rsidRDefault="00A505D2" w:rsidP="007C7519">
      <w:pPr>
        <w:pStyle w:val="Textpoznpodarou"/>
        <w:jc w:val="both"/>
      </w:pPr>
      <w:r>
        <w:rPr>
          <w:rStyle w:val="Znakapoznpodarou"/>
        </w:rPr>
        <w:footnoteRef/>
      </w:r>
      <w:r>
        <w:t xml:space="preserve"> Rozsudek ze dne 23. září 2003, </w:t>
      </w:r>
      <w:r w:rsidRPr="000C7AF4">
        <w:rPr>
          <w:i/>
        </w:rPr>
        <w:t>Secretary of State for the Home Department v Hacene Akrich</w:t>
      </w:r>
      <w:r>
        <w:t xml:space="preserve">, C-109/01, Sb. rozh. s. </w:t>
      </w:r>
      <w:r w:rsidRPr="000C7AF4">
        <w:t>I-09607</w:t>
      </w:r>
      <w:r>
        <w:t>, bod 29-40.</w:t>
      </w:r>
    </w:p>
  </w:footnote>
  <w:footnote w:id="184">
    <w:p w:rsidR="00A505D2" w:rsidRDefault="00A505D2" w:rsidP="007C7519">
      <w:pPr>
        <w:pStyle w:val="Textpoznpodarou"/>
        <w:jc w:val="both"/>
      </w:pPr>
      <w:r>
        <w:rPr>
          <w:rStyle w:val="Znakapoznpodarou"/>
        </w:rPr>
        <w:footnoteRef/>
      </w:r>
      <w:r>
        <w:t xml:space="preserve"> </w:t>
      </w:r>
      <w:r>
        <w:rPr>
          <w:color w:val="000000"/>
          <w:szCs w:val="19"/>
          <w:shd w:val="clear" w:color="auto" w:fill="FFFFFF"/>
        </w:rPr>
        <w:t>Nařízení Rady 1612/68/EHS ze dne 15. října 1968 o svobodě pohybu pracovníků v rámci Společenství. Úř. věst. L 257, 19. října 1968, s. 2.</w:t>
      </w:r>
    </w:p>
  </w:footnote>
  <w:footnote w:id="185">
    <w:p w:rsidR="00A505D2" w:rsidRDefault="00A505D2" w:rsidP="007C7519">
      <w:pPr>
        <w:pStyle w:val="Textpoznpodarou"/>
        <w:jc w:val="both"/>
      </w:pPr>
      <w:r>
        <w:rPr>
          <w:rStyle w:val="Znakapoznpodarou"/>
        </w:rPr>
        <w:footnoteRef/>
      </w:r>
      <w:r>
        <w:t xml:space="preserve"> Rozsudek ze dne 23. září 2003, </w:t>
      </w:r>
      <w:r w:rsidRPr="000C7AF4">
        <w:rPr>
          <w:i/>
        </w:rPr>
        <w:t>Secretary of State for the Home Department v Hacene Akrich</w:t>
      </w:r>
      <w:r>
        <w:t xml:space="preserve">, C-109/01, Sb. rozh. s. </w:t>
      </w:r>
      <w:r w:rsidRPr="000C7AF4">
        <w:t>I-09607</w:t>
      </w:r>
      <w:r>
        <w:t>, bod 61.</w:t>
      </w:r>
    </w:p>
  </w:footnote>
  <w:footnote w:id="186">
    <w:p w:rsidR="00A505D2" w:rsidRDefault="00A505D2" w:rsidP="007C7519">
      <w:pPr>
        <w:pStyle w:val="Textpoznpodarou"/>
        <w:jc w:val="both"/>
      </w:pPr>
      <w:r>
        <w:rPr>
          <w:rStyle w:val="Znakapoznpodarou"/>
        </w:rPr>
        <w:footnoteRef/>
      </w:r>
      <w:r>
        <w:t xml:space="preserve"> Jedná se o čl. 8 EÚLP - </w:t>
      </w:r>
      <w:r>
        <w:rPr>
          <w:color w:val="000000"/>
          <w:szCs w:val="27"/>
        </w:rPr>
        <w:t>právo na respektování rodinného života. Toto právo je součástí základních práv, jež jsou dle ustálené judikatury SD, následně potvrzené i preambulí Jednotného evropského aktu a čl. 6 odst. 2 SEU chráněna právním řádem EU.</w:t>
      </w:r>
    </w:p>
  </w:footnote>
  <w:footnote w:id="187">
    <w:p w:rsidR="00A505D2" w:rsidRDefault="00A505D2" w:rsidP="007C7519">
      <w:pPr>
        <w:pStyle w:val="Textpoznpodarou"/>
        <w:jc w:val="both"/>
      </w:pPr>
      <w:r>
        <w:rPr>
          <w:rStyle w:val="Znakapoznpodarou"/>
        </w:rPr>
        <w:footnoteRef/>
      </w:r>
      <w:r>
        <w:t xml:space="preserve"> </w:t>
      </w:r>
      <w:r w:rsidRPr="001F1A88">
        <w:t xml:space="preserve">Rozsudek ze dne 25. července 2008, </w:t>
      </w:r>
      <w:r w:rsidRPr="001F1A88">
        <w:rPr>
          <w:i/>
        </w:rPr>
        <w:t>Blaise Baheten Metock and Others v Minister for Justice, Equality and Law Reform</w:t>
      </w:r>
      <w:r w:rsidRPr="001F1A88">
        <w:t>, C-127/08, Sb. rozh. s. I-06241, bod 18-21.</w:t>
      </w:r>
    </w:p>
  </w:footnote>
  <w:footnote w:id="188">
    <w:p w:rsidR="00A505D2" w:rsidRDefault="00A505D2" w:rsidP="007C7519">
      <w:pPr>
        <w:pStyle w:val="Textpoznpodarou"/>
        <w:jc w:val="both"/>
      </w:pPr>
      <w:r>
        <w:rPr>
          <w:rStyle w:val="Znakapoznpodarou"/>
        </w:rPr>
        <w:footnoteRef/>
      </w:r>
      <w:r>
        <w:t xml:space="preserve"> N</w:t>
      </w:r>
      <w:r>
        <w:rPr>
          <w:color w:val="000000"/>
          <w:szCs w:val="27"/>
        </w:rPr>
        <w:t>ařízení ve svém čl. 3 odst. 2 vyžadovalo, aby rodinný příslušník pobýval legálně v jiném členském státě v případě, že zamýšlí vstoupit na území státu v doprovodu občana EU, jehož je rodinným příslušníkem (zejména manžel nebo manželka), či tuto osobu zamýšlí následovat. European Communities (Free Movement of Persons) (č. 2) Regulations 2006,</w:t>
      </w:r>
    </w:p>
  </w:footnote>
  <w:footnote w:id="189">
    <w:p w:rsidR="00A505D2" w:rsidRDefault="00A505D2" w:rsidP="007C7519">
      <w:pPr>
        <w:pStyle w:val="Textpoznpodarou"/>
        <w:jc w:val="both"/>
      </w:pPr>
      <w:r>
        <w:rPr>
          <w:rStyle w:val="Znakapoznpodarou"/>
        </w:rPr>
        <w:footnoteRef/>
      </w:r>
      <w:r>
        <w:t xml:space="preserve"> </w:t>
      </w:r>
      <w:r w:rsidRPr="001F1A88">
        <w:t xml:space="preserve">Rozsudek ze dne 25. července 2008, </w:t>
      </w:r>
      <w:r w:rsidRPr="001F1A88">
        <w:rPr>
          <w:i/>
        </w:rPr>
        <w:t>Blaise Baheten Metock and Others v Minister for Justice, Equality and Law Reform</w:t>
      </w:r>
      <w:r w:rsidRPr="001F1A88">
        <w:t>, C-127/08, Sb. rozh. s. I-06241</w:t>
      </w:r>
      <w:r>
        <w:t>, bod 39-40.</w:t>
      </w:r>
    </w:p>
  </w:footnote>
  <w:footnote w:id="190">
    <w:p w:rsidR="00A505D2" w:rsidRDefault="00A505D2" w:rsidP="007C7519">
      <w:pPr>
        <w:pStyle w:val="Textpoznpodarou"/>
        <w:jc w:val="both"/>
      </w:pPr>
      <w:r>
        <w:rPr>
          <w:rStyle w:val="Znakapoznpodarou"/>
        </w:rPr>
        <w:footnoteRef/>
      </w:r>
      <w:r>
        <w:t xml:space="preserve"> V zemi již od roku 1964 probíhá občanská válka, která v podstatě přetrvává doteď, ačkoliv došlo k určitým mírovým jednáním  a snahám o její ukončení. </w:t>
      </w:r>
    </w:p>
  </w:footnote>
  <w:footnote w:id="191">
    <w:p w:rsidR="00A505D2" w:rsidRDefault="00A505D2" w:rsidP="007C7519">
      <w:pPr>
        <w:pStyle w:val="Textpoznpodarou"/>
        <w:jc w:val="both"/>
      </w:pPr>
      <w:r>
        <w:rPr>
          <w:rStyle w:val="Znakapoznpodarou"/>
        </w:rPr>
        <w:footnoteRef/>
      </w:r>
      <w:r>
        <w:t xml:space="preserve"> </w:t>
      </w:r>
      <w:r w:rsidRPr="005F4E8D">
        <w:t xml:space="preserve">Rozsudek </w:t>
      </w:r>
      <w:r>
        <w:t xml:space="preserve">ze dne 8. března 2011, </w:t>
      </w:r>
      <w:r w:rsidRPr="001F1A88">
        <w:rPr>
          <w:i/>
        </w:rPr>
        <w:t>Gerardo Ruiz Zambrano v Office national de l’emploi (ONEm),</w:t>
      </w:r>
      <w:r w:rsidRPr="005F4E8D">
        <w:t xml:space="preserve"> C-34/09, </w:t>
      </w:r>
      <w:r>
        <w:t xml:space="preserve">Sb. rozh. s. </w:t>
      </w:r>
      <w:r w:rsidRPr="001F1A88">
        <w:t>I-01177</w:t>
      </w:r>
      <w:r>
        <w:t>, bod 14-22.</w:t>
      </w:r>
    </w:p>
  </w:footnote>
  <w:footnote w:id="192">
    <w:p w:rsidR="00A505D2" w:rsidRDefault="00A505D2" w:rsidP="007C7519">
      <w:pPr>
        <w:pStyle w:val="Textpoznpodarou"/>
        <w:jc w:val="both"/>
      </w:pPr>
      <w:r>
        <w:rPr>
          <w:rStyle w:val="Znakapoznpodarou"/>
        </w:rPr>
        <w:footnoteRef/>
      </w:r>
      <w:r>
        <w:t xml:space="preserve"> Tamtéž, bod 26.</w:t>
      </w:r>
    </w:p>
  </w:footnote>
  <w:footnote w:id="193">
    <w:p w:rsidR="00A505D2" w:rsidRDefault="00A505D2" w:rsidP="007C7519">
      <w:pPr>
        <w:pStyle w:val="Textpoznpodarou"/>
        <w:jc w:val="both"/>
      </w:pPr>
      <w:r>
        <w:rPr>
          <w:rStyle w:val="Znakapoznpodarou"/>
        </w:rPr>
        <w:footnoteRef/>
      </w:r>
      <w:r>
        <w:t xml:space="preserve"> Jedná se zejména o průkopní rozhodnutí </w:t>
      </w:r>
      <w:r w:rsidRPr="00DD7EE0">
        <w:t>Grzelczyk, C 184/99</w:t>
      </w:r>
      <w:r>
        <w:t xml:space="preserve">, </w:t>
      </w:r>
      <w:r w:rsidRPr="00DD7EE0">
        <w:t>Baumbast a R, C 413/99</w:t>
      </w:r>
      <w:r>
        <w:t xml:space="preserve">, aj. Rovněž </w:t>
      </w:r>
      <w:r w:rsidRPr="005F4E8D">
        <w:t>Rozsudek SDEU C-34/09, Zambrano</w:t>
      </w:r>
      <w:r>
        <w:t>, bod 41.</w:t>
      </w:r>
    </w:p>
  </w:footnote>
  <w:footnote w:id="194">
    <w:p w:rsidR="00A505D2" w:rsidRDefault="00A505D2" w:rsidP="007C7519">
      <w:pPr>
        <w:pStyle w:val="Textpoznpodarou"/>
        <w:jc w:val="both"/>
      </w:pPr>
      <w:r>
        <w:rPr>
          <w:rStyle w:val="Znakapoznpodarou"/>
        </w:rPr>
        <w:footnoteRef/>
      </w:r>
      <w:r>
        <w:t xml:space="preserve"> </w:t>
      </w:r>
      <w:r w:rsidRPr="005F4E8D">
        <w:t xml:space="preserve">Rozsudek </w:t>
      </w:r>
      <w:r>
        <w:t xml:space="preserve">ze dne 8. března 2011, </w:t>
      </w:r>
      <w:r w:rsidRPr="001F1A88">
        <w:rPr>
          <w:i/>
        </w:rPr>
        <w:t>Gerardo Ruiz Zambrano v Office national de l’emploi (ONEm),</w:t>
      </w:r>
      <w:r w:rsidRPr="005F4E8D">
        <w:t xml:space="preserve"> C-34/09, </w:t>
      </w:r>
      <w:r>
        <w:t xml:space="preserve">Sb. rozh. s. </w:t>
      </w:r>
      <w:r w:rsidRPr="001F1A88">
        <w:t>I-01177</w:t>
      </w:r>
      <w:r>
        <w:t>, bod 42.</w:t>
      </w:r>
    </w:p>
  </w:footnote>
  <w:footnote w:id="195">
    <w:p w:rsidR="00A505D2" w:rsidRPr="001C7E0D" w:rsidRDefault="00A505D2" w:rsidP="00AD512C">
      <w:pPr>
        <w:pStyle w:val="Textpoznpodarou"/>
        <w:jc w:val="both"/>
      </w:pPr>
      <w:r>
        <w:rPr>
          <w:rStyle w:val="Znakapoznpodarou"/>
        </w:rPr>
        <w:footnoteRef/>
      </w:r>
      <w:r>
        <w:t xml:space="preserve"> Rozsudek ze dne 20. září 2001. </w:t>
      </w:r>
      <w:r w:rsidRPr="001C7E0D">
        <w:rPr>
          <w:i/>
        </w:rPr>
        <w:t>Rudy Grzelczyk v Centre public d'aide socia</w:t>
      </w:r>
      <w:r>
        <w:rPr>
          <w:i/>
        </w:rPr>
        <w:t xml:space="preserve">le d'Ottignies-Louvain-la-Neuve, </w:t>
      </w:r>
      <w:r>
        <w:t xml:space="preserve">C-184/99. Sb. rozh. s. </w:t>
      </w:r>
      <w:r w:rsidRPr="00972D4C">
        <w:t>I-06193</w:t>
      </w:r>
      <w:r>
        <w:t>.</w:t>
      </w:r>
    </w:p>
  </w:footnote>
  <w:footnote w:id="196">
    <w:p w:rsidR="00A505D2" w:rsidRDefault="00A505D2" w:rsidP="00AD512C">
      <w:pPr>
        <w:pStyle w:val="Textpoznpodarou"/>
        <w:jc w:val="both"/>
      </w:pPr>
      <w:r>
        <w:rPr>
          <w:rStyle w:val="Znakapoznpodarou"/>
        </w:rPr>
        <w:footnoteRef/>
      </w:r>
      <w:r>
        <w:t xml:space="preserve"> bod 31 rozsudku Grzelczyk C-184/99</w:t>
      </w:r>
    </w:p>
  </w:footnote>
  <w:footnote w:id="197">
    <w:p w:rsidR="00A505D2" w:rsidRDefault="00A505D2" w:rsidP="00AD512C">
      <w:pPr>
        <w:pStyle w:val="Textpoznpodarou"/>
        <w:jc w:val="both"/>
      </w:pPr>
      <w:r>
        <w:rPr>
          <w:rStyle w:val="Znakapoznpodarou"/>
        </w:rPr>
        <w:footnoteRef/>
      </w:r>
      <w:r>
        <w:t xml:space="preserve"> Rozsudek ze dne 5. května 2011, </w:t>
      </w:r>
      <w:r w:rsidRPr="005E69F9">
        <w:rPr>
          <w:i/>
        </w:rPr>
        <w:t>Shirley McCarthy v Secretary of State for the Home Department</w:t>
      </w:r>
      <w:r>
        <w:t xml:space="preserve">, C-434/09, Sb. rozh. s. </w:t>
      </w:r>
      <w:r w:rsidRPr="005E69F9">
        <w:t>I-03375</w:t>
      </w:r>
      <w:r>
        <w:t>, bod 14-17.</w:t>
      </w:r>
    </w:p>
  </w:footnote>
  <w:footnote w:id="198">
    <w:p w:rsidR="00A505D2" w:rsidRDefault="00A505D2" w:rsidP="00AD512C">
      <w:pPr>
        <w:pStyle w:val="Textpoznpodarou"/>
        <w:jc w:val="both"/>
      </w:pPr>
      <w:r>
        <w:rPr>
          <w:rStyle w:val="Znakapoznpodarou"/>
        </w:rPr>
        <w:footnoteRef/>
      </w:r>
      <w:r>
        <w:t xml:space="preserve"> Článek stanoví, že jde o občany EU stěhující se, nebo pobývají  v jiném členském státě, než jehož jsou státními příslušníky. Rovněž se to vztahuje i na jejich rodinné příslušníky.</w:t>
      </w:r>
    </w:p>
  </w:footnote>
  <w:footnote w:id="199">
    <w:p w:rsidR="00A505D2" w:rsidRDefault="00A505D2" w:rsidP="007C7519">
      <w:pPr>
        <w:pStyle w:val="Textpoznpodarou"/>
        <w:jc w:val="both"/>
      </w:pPr>
      <w:r>
        <w:rPr>
          <w:rStyle w:val="Znakapoznpodarou"/>
        </w:rPr>
        <w:footnoteRef/>
      </w:r>
      <w:r>
        <w:t xml:space="preserve"> Viz </w:t>
      </w:r>
      <w:r w:rsidRPr="005740A7">
        <w:t xml:space="preserve">Rozsudky </w:t>
      </w:r>
      <w:r>
        <w:t xml:space="preserve">C-127/08 </w:t>
      </w:r>
      <w:r w:rsidRPr="005740A7">
        <w:t>Metock, C-162/09</w:t>
      </w:r>
      <w:r>
        <w:t xml:space="preserve"> </w:t>
      </w:r>
      <w:r w:rsidRPr="005740A7">
        <w:t>Lassal a další</w:t>
      </w:r>
    </w:p>
  </w:footnote>
  <w:footnote w:id="200">
    <w:p w:rsidR="00A505D2" w:rsidRDefault="00A505D2" w:rsidP="007C7519">
      <w:pPr>
        <w:pStyle w:val="Textpoznpodarou"/>
        <w:jc w:val="both"/>
      </w:pPr>
      <w:r>
        <w:rPr>
          <w:rStyle w:val="Znakapoznpodarou"/>
        </w:rPr>
        <w:footnoteRef/>
      </w:r>
      <w:r>
        <w:t xml:space="preserve"> Rozsudky 41/74 Van Duyn, Recueil, C-257/99 Barkoci a Malik</w:t>
      </w:r>
    </w:p>
  </w:footnote>
  <w:footnote w:id="201">
    <w:p w:rsidR="00A505D2" w:rsidRDefault="00A505D2" w:rsidP="007C7519">
      <w:pPr>
        <w:pStyle w:val="Textpoznpodarou"/>
        <w:jc w:val="both"/>
      </w:pPr>
      <w:r>
        <w:rPr>
          <w:rStyle w:val="Znakapoznpodarou"/>
        </w:rPr>
        <w:footnoteRef/>
      </w:r>
      <w:r>
        <w:t xml:space="preserve"> </w:t>
      </w:r>
      <w:r w:rsidRPr="001B415A">
        <w:t xml:space="preserve">Směrnice Rady 2003/86/ES ze dne 22. září 2003 o </w:t>
      </w:r>
      <w:r>
        <w:t>právu na sloučení rodiny. Úř.</w:t>
      </w:r>
      <w:r w:rsidRPr="001B415A">
        <w:t xml:space="preserve"> věst</w:t>
      </w:r>
      <w:r>
        <w:t xml:space="preserve">. L 251, 3. října 2003, s. 12 - </w:t>
      </w:r>
      <w:r w:rsidRPr="001B415A">
        <w:t>18.</w:t>
      </w:r>
    </w:p>
  </w:footnote>
  <w:footnote w:id="202">
    <w:p w:rsidR="00A505D2" w:rsidRDefault="00A505D2" w:rsidP="007C7519">
      <w:pPr>
        <w:pStyle w:val="Textpoznpodarou"/>
        <w:jc w:val="both"/>
      </w:pPr>
      <w:r>
        <w:rPr>
          <w:rStyle w:val="Znakapoznpodarou"/>
        </w:rPr>
        <w:footnoteRef/>
      </w:r>
      <w:r>
        <w:t xml:space="preserve"> Rozsudek ze dne 15. listopadu 2011, </w:t>
      </w:r>
      <w:r w:rsidRPr="00E21EAF">
        <w:rPr>
          <w:i/>
        </w:rPr>
        <w:t>Murat Dereci and Others v Bundesministerium für Inneres</w:t>
      </w:r>
      <w:r>
        <w:t xml:space="preserve">, C-256/11, Sb. rozh. s. </w:t>
      </w:r>
      <w:r w:rsidRPr="00E21EAF">
        <w:t>I-11315</w:t>
      </w:r>
      <w:r>
        <w:t>, bod 68.</w:t>
      </w:r>
    </w:p>
  </w:footnote>
  <w:footnote w:id="203">
    <w:p w:rsidR="00A505D2" w:rsidRDefault="00A505D2" w:rsidP="00EF5F5F">
      <w:pPr>
        <w:pStyle w:val="Textpoznpodarou"/>
        <w:jc w:val="both"/>
      </w:pPr>
      <w:r>
        <w:rPr>
          <w:rStyle w:val="Znakapoznpodarou"/>
        </w:rPr>
        <w:footnoteRef/>
      </w:r>
      <w:r>
        <w:t xml:space="preserve"> Rozsudku</w:t>
      </w:r>
      <w:r w:rsidRPr="0082061E">
        <w:t xml:space="preserve"> </w:t>
      </w:r>
      <w:r>
        <w:t xml:space="preserve">ze dne 8. listopadu 2012, </w:t>
      </w:r>
      <w:r w:rsidRPr="00E21EAF">
        <w:rPr>
          <w:i/>
        </w:rPr>
        <w:t>Yoshikazu Iida v Stadt Ulm</w:t>
      </w:r>
      <w:r>
        <w:t>, C-40/11, bod 33.</w:t>
      </w:r>
    </w:p>
  </w:footnote>
  <w:footnote w:id="204">
    <w:p w:rsidR="00A505D2" w:rsidRDefault="00A505D2" w:rsidP="00EF5F5F">
      <w:pPr>
        <w:pStyle w:val="Textpoznpodarou"/>
        <w:jc w:val="both"/>
      </w:pPr>
      <w:r>
        <w:rPr>
          <w:rStyle w:val="Znakapoznpodarou"/>
        </w:rPr>
        <w:footnoteRef/>
      </w:r>
      <w:r>
        <w:t xml:space="preserve"> Směrnice Rady 2003/109/ES ze dne 25. listopadu 2003 o právním postavení státních příslušníků třetích zemí, kteří jsou dlouhodobě pobývajícími rezidenty. Úř. věst. L 016</w:t>
      </w:r>
      <w:r w:rsidRPr="002B7E9F">
        <w:t>, 23</w:t>
      </w:r>
      <w:r>
        <w:t xml:space="preserve">. ledna </w:t>
      </w:r>
      <w:r w:rsidRPr="002B7E9F">
        <w:t>2004</w:t>
      </w:r>
      <w:r>
        <w:t>, s.</w:t>
      </w:r>
      <w:r w:rsidRPr="002B7E9F">
        <w:t xml:space="preserve"> </w:t>
      </w:r>
      <w:r>
        <w:t xml:space="preserve">44 - </w:t>
      </w:r>
      <w:r w:rsidRPr="002B7E9F">
        <w:t>53</w:t>
      </w:r>
      <w:r>
        <w:t>.</w:t>
      </w:r>
    </w:p>
  </w:footnote>
  <w:footnote w:id="205">
    <w:p w:rsidR="00A505D2" w:rsidRDefault="00A505D2" w:rsidP="00027459">
      <w:pPr>
        <w:pStyle w:val="Textpoznpodarou"/>
        <w:jc w:val="both"/>
      </w:pPr>
      <w:r>
        <w:rPr>
          <w:rStyle w:val="Znakapoznpodarou"/>
        </w:rPr>
        <w:footnoteRef/>
      </w:r>
      <w:r>
        <w:t xml:space="preserve"> Rozsudek ze dne 8. května 2013, </w:t>
      </w:r>
      <w:r w:rsidRPr="008473BE">
        <w:rPr>
          <w:i/>
        </w:rPr>
        <w:t>Kreshnik Ymeraga and Others v Ministre du Travail, de l'Emploi et de l'Immigration</w:t>
      </w:r>
      <w:r>
        <w:t>, C-87/12.</w:t>
      </w:r>
    </w:p>
  </w:footnote>
  <w:footnote w:id="206">
    <w:p w:rsidR="00A505D2" w:rsidRDefault="00A505D2" w:rsidP="00027459">
      <w:pPr>
        <w:pStyle w:val="Textpoznpodarou"/>
        <w:jc w:val="both"/>
      </w:pPr>
      <w:r>
        <w:rPr>
          <w:rStyle w:val="Znakapoznpodarou"/>
        </w:rPr>
        <w:footnoteRef/>
      </w:r>
      <w:r>
        <w:t xml:space="preserve"> </w:t>
      </w:r>
      <w:r w:rsidRPr="0022100C">
        <w:rPr>
          <w:i/>
        </w:rPr>
        <w:t>„Tato směrnice se vztahuje na všechny občany Unie, kteří se stěhují do jiného členského státu, než jehož</w:t>
      </w:r>
      <w:r>
        <w:rPr>
          <w:i/>
        </w:rPr>
        <w:t xml:space="preserve"> </w:t>
      </w:r>
      <w:r w:rsidRPr="0022100C">
        <w:rPr>
          <w:i/>
        </w:rPr>
        <w:t xml:space="preserve">jsou </w:t>
      </w:r>
      <w:r>
        <w:rPr>
          <w:i/>
        </w:rPr>
        <w:t>s</w:t>
      </w:r>
      <w:r w:rsidRPr="0022100C">
        <w:rPr>
          <w:i/>
        </w:rPr>
        <w:t>tátními příslušníky, nebo v takovém členském státě pobývají, a na jejich rodinné příslušníky ve smyslu</w:t>
      </w:r>
      <w:r>
        <w:rPr>
          <w:i/>
        </w:rPr>
        <w:t xml:space="preserve"> </w:t>
      </w:r>
      <w:r w:rsidRPr="0022100C">
        <w:rPr>
          <w:i/>
        </w:rPr>
        <w:t xml:space="preserve">čl. 2 bodu 2, kteří je doprovázejí nebo následují.“ </w:t>
      </w:r>
      <w:r w:rsidRPr="00943505">
        <w:t>Směrnice Evropského parlamentu a Rady 2004/38/ES ze dne 29. dubna 2004 o právu občanů Unie a jejich rodinných příslušníků svobodně se pohybovat a pobývat na území členských států, o změně nařízení (EHS) č. 1612/68 a o zrušení směrnic 64/221/EHS, 68/360/EHS, 72/194/EHS, 73/148/EHS, 75/34/EHS, 75/35/EHS, 90/364/EHS, 90/365/EHS a 93/96/EHS. Úř. věst. L 158, 30. dubna 2004, s. 77-123.</w:t>
      </w:r>
    </w:p>
  </w:footnote>
  <w:footnote w:id="207">
    <w:p w:rsidR="00A505D2" w:rsidRDefault="00A505D2" w:rsidP="00EF5F5F">
      <w:pPr>
        <w:pStyle w:val="Textpoznpodarou"/>
        <w:jc w:val="both"/>
      </w:pPr>
      <w:r>
        <w:rPr>
          <w:rStyle w:val="Znakapoznpodarou"/>
        </w:rPr>
        <w:footnoteRef/>
      </w:r>
      <w:r>
        <w:t xml:space="preserve"> Viz rozsudek </w:t>
      </w:r>
      <w:r w:rsidRPr="00AA6ED9">
        <w:t>C-256/11 Dereci</w:t>
      </w:r>
      <w:r>
        <w:t xml:space="preserve"> - bod 50 aj.</w:t>
      </w:r>
    </w:p>
  </w:footnote>
  <w:footnote w:id="208">
    <w:p w:rsidR="00A505D2" w:rsidRDefault="00A505D2" w:rsidP="00EF5F5F">
      <w:pPr>
        <w:pStyle w:val="Textpoznpodarou"/>
        <w:jc w:val="both"/>
      </w:pPr>
      <w:r>
        <w:rPr>
          <w:rStyle w:val="Znakapoznpodarou"/>
        </w:rPr>
        <w:footnoteRef/>
      </w:r>
      <w:r>
        <w:t xml:space="preserve"> Viz r</w:t>
      </w:r>
      <w:r w:rsidRPr="00C83B6C">
        <w:t xml:space="preserve">ozsudek </w:t>
      </w:r>
      <w:r>
        <w:t xml:space="preserve">C-434/09 </w:t>
      </w:r>
      <w:r w:rsidRPr="00C83B6C">
        <w:t>McCarthy</w:t>
      </w:r>
    </w:p>
  </w:footnote>
  <w:footnote w:id="209">
    <w:p w:rsidR="00A505D2" w:rsidRDefault="00A505D2" w:rsidP="00EF5F5F">
      <w:pPr>
        <w:pStyle w:val="Textpoznpodarou"/>
        <w:jc w:val="both"/>
      </w:pPr>
      <w:r>
        <w:rPr>
          <w:rStyle w:val="Znakapoznpodarou"/>
        </w:rPr>
        <w:footnoteRef/>
      </w:r>
      <w:r>
        <w:t xml:space="preserve"> Viz rozsudek </w:t>
      </w:r>
      <w:r w:rsidRPr="00AA6ED9">
        <w:t>C-256/11 Dereci</w:t>
      </w:r>
      <w:r>
        <w:t xml:space="preserve"> a C-40/11 Iida</w:t>
      </w:r>
    </w:p>
  </w:footnote>
  <w:footnote w:id="210">
    <w:p w:rsidR="00A505D2" w:rsidRDefault="00A505D2" w:rsidP="00027459">
      <w:pPr>
        <w:pStyle w:val="Textpoznpodarou"/>
        <w:jc w:val="both"/>
      </w:pPr>
      <w:r>
        <w:rPr>
          <w:rStyle w:val="Znakapoznpodarou"/>
        </w:rPr>
        <w:footnoteRef/>
      </w:r>
      <w:r>
        <w:t xml:space="preserve"> Rozsudek ze dne 16. července 2015, </w:t>
      </w:r>
      <w:r w:rsidRPr="00027459">
        <w:rPr>
          <w:i/>
        </w:rPr>
        <w:t>Kuldip Singh and Others v Minister for Justice and Equality</w:t>
      </w:r>
      <w:r>
        <w:t>, C-218/14.</w:t>
      </w:r>
    </w:p>
  </w:footnote>
  <w:footnote w:id="211">
    <w:p w:rsidR="00A505D2" w:rsidRPr="00B32A4B" w:rsidRDefault="00A505D2" w:rsidP="007C7519">
      <w:pPr>
        <w:pStyle w:val="Textpoznpodarou"/>
        <w:rPr>
          <w:b/>
        </w:rPr>
      </w:pPr>
      <w:r>
        <w:rPr>
          <w:rStyle w:val="Znakapoznpodarou"/>
        </w:rPr>
        <w:footnoteRef/>
      </w:r>
      <w:r>
        <w:t xml:space="preserve"> Viz Rozsudek C-86/12 </w:t>
      </w:r>
      <w:r w:rsidRPr="00B32A4B">
        <w:t>Alokpa a Moudoulou</w:t>
      </w:r>
    </w:p>
  </w:footnote>
  <w:footnote w:id="212">
    <w:p w:rsidR="00A505D2" w:rsidRDefault="00A505D2">
      <w:pPr>
        <w:pStyle w:val="Textpoznpodarou"/>
      </w:pPr>
      <w:r>
        <w:rPr>
          <w:rStyle w:val="Znakapoznpodarou"/>
        </w:rPr>
        <w:footnoteRef/>
      </w:r>
      <w:r>
        <w:t xml:space="preserve"> N</w:t>
      </w:r>
      <w:r w:rsidRPr="00D13B9C">
        <w:t xml:space="preserve">a základě ustanovení </w:t>
      </w:r>
      <w:r>
        <w:t>čl. 13 odst. 2 směrnice 2004/38/ES</w:t>
      </w:r>
    </w:p>
  </w:footnote>
  <w:footnote w:id="213">
    <w:p w:rsidR="00A505D2" w:rsidRDefault="00A505D2">
      <w:pPr>
        <w:pStyle w:val="Textpoznpodarou"/>
      </w:pPr>
      <w:r>
        <w:rPr>
          <w:rStyle w:val="Znakapoznpodarou"/>
        </w:rPr>
        <w:footnoteRef/>
      </w:r>
      <w:r>
        <w:t xml:space="preserve"> Ve smyslu čl. 7 odst. 1 písm. b) směrnice 2004/38/ES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1C1B"/>
    <w:multiLevelType w:val="hybridMultilevel"/>
    <w:tmpl w:val="D556D6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3138A1"/>
    <w:multiLevelType w:val="hybridMultilevel"/>
    <w:tmpl w:val="945E4996"/>
    <w:lvl w:ilvl="0" w:tplc="E22407B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C956D6"/>
    <w:multiLevelType w:val="hybridMultilevel"/>
    <w:tmpl w:val="22FC9C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3600BE5"/>
    <w:multiLevelType w:val="hybridMultilevel"/>
    <w:tmpl w:val="088885DA"/>
    <w:lvl w:ilvl="0" w:tplc="49C8FEB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43B4197"/>
    <w:multiLevelType w:val="hybridMultilevel"/>
    <w:tmpl w:val="FD24FA34"/>
    <w:lvl w:ilvl="0" w:tplc="49C8FEB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8A9117A"/>
    <w:multiLevelType w:val="hybridMultilevel"/>
    <w:tmpl w:val="52D8960C"/>
    <w:lvl w:ilvl="0" w:tplc="E22407B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8B8502F"/>
    <w:multiLevelType w:val="hybridMultilevel"/>
    <w:tmpl w:val="1F30B58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2F296FB3"/>
    <w:multiLevelType w:val="hybridMultilevel"/>
    <w:tmpl w:val="05F048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4B13A35"/>
    <w:multiLevelType w:val="hybridMultilevel"/>
    <w:tmpl w:val="21DEA0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68C65AA"/>
    <w:multiLevelType w:val="hybridMultilevel"/>
    <w:tmpl w:val="EFDA42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5A76310"/>
    <w:multiLevelType w:val="hybridMultilevel"/>
    <w:tmpl w:val="5E902FD2"/>
    <w:lvl w:ilvl="0" w:tplc="E22407B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86E55E4"/>
    <w:multiLevelType w:val="hybridMultilevel"/>
    <w:tmpl w:val="CB8A03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DB56F62"/>
    <w:multiLevelType w:val="multilevel"/>
    <w:tmpl w:val="0405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3">
    <w:nsid w:val="57B759B5"/>
    <w:multiLevelType w:val="hybridMultilevel"/>
    <w:tmpl w:val="99FE3C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DA43574"/>
    <w:multiLevelType w:val="hybridMultilevel"/>
    <w:tmpl w:val="CB5AE5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FAF0E47"/>
    <w:multiLevelType w:val="hybridMultilevel"/>
    <w:tmpl w:val="BAA877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1E731C5"/>
    <w:multiLevelType w:val="hybridMultilevel"/>
    <w:tmpl w:val="00483F6C"/>
    <w:lvl w:ilvl="0" w:tplc="49C8FEB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5E55E8C"/>
    <w:multiLevelType w:val="hybridMultilevel"/>
    <w:tmpl w:val="DAFC73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B986184"/>
    <w:multiLevelType w:val="hybridMultilevel"/>
    <w:tmpl w:val="AC3C20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E3D626C"/>
    <w:multiLevelType w:val="hybridMultilevel"/>
    <w:tmpl w:val="0A5E38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CDA0946"/>
    <w:multiLevelType w:val="hybridMultilevel"/>
    <w:tmpl w:val="DD1E84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7"/>
  </w:num>
  <w:num w:numId="4">
    <w:abstractNumId w:val="19"/>
  </w:num>
  <w:num w:numId="5">
    <w:abstractNumId w:val="0"/>
  </w:num>
  <w:num w:numId="6">
    <w:abstractNumId w:val="6"/>
  </w:num>
  <w:num w:numId="7">
    <w:abstractNumId w:val="11"/>
  </w:num>
  <w:num w:numId="8">
    <w:abstractNumId w:val="2"/>
  </w:num>
  <w:num w:numId="9">
    <w:abstractNumId w:val="16"/>
  </w:num>
  <w:num w:numId="10">
    <w:abstractNumId w:val="13"/>
  </w:num>
  <w:num w:numId="11">
    <w:abstractNumId w:val="4"/>
  </w:num>
  <w:num w:numId="12">
    <w:abstractNumId w:val="20"/>
  </w:num>
  <w:num w:numId="13">
    <w:abstractNumId w:val="5"/>
  </w:num>
  <w:num w:numId="14">
    <w:abstractNumId w:val="1"/>
  </w:num>
  <w:num w:numId="15">
    <w:abstractNumId w:val="3"/>
  </w:num>
  <w:num w:numId="16">
    <w:abstractNumId w:val="14"/>
  </w:num>
  <w:num w:numId="17">
    <w:abstractNumId w:val="10"/>
  </w:num>
  <w:num w:numId="18">
    <w:abstractNumId w:val="9"/>
  </w:num>
  <w:num w:numId="19">
    <w:abstractNumId w:val="7"/>
  </w:num>
  <w:num w:numId="20">
    <w:abstractNumId w:val="18"/>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F3540"/>
    <w:rsid w:val="0000030A"/>
    <w:rsid w:val="00005BE9"/>
    <w:rsid w:val="00005E2C"/>
    <w:rsid w:val="00007070"/>
    <w:rsid w:val="000132A0"/>
    <w:rsid w:val="00013C5A"/>
    <w:rsid w:val="00013ECD"/>
    <w:rsid w:val="00016C10"/>
    <w:rsid w:val="00020304"/>
    <w:rsid w:val="00020F8C"/>
    <w:rsid w:val="00027459"/>
    <w:rsid w:val="0003068E"/>
    <w:rsid w:val="0003509C"/>
    <w:rsid w:val="00035B2F"/>
    <w:rsid w:val="00035C9D"/>
    <w:rsid w:val="00040EB0"/>
    <w:rsid w:val="00042B0F"/>
    <w:rsid w:val="0004484C"/>
    <w:rsid w:val="000457D9"/>
    <w:rsid w:val="00046646"/>
    <w:rsid w:val="00047460"/>
    <w:rsid w:val="00047E94"/>
    <w:rsid w:val="00052CF2"/>
    <w:rsid w:val="00053FC4"/>
    <w:rsid w:val="00054C31"/>
    <w:rsid w:val="00054D4A"/>
    <w:rsid w:val="00054E0B"/>
    <w:rsid w:val="000622F6"/>
    <w:rsid w:val="00063713"/>
    <w:rsid w:val="00064F76"/>
    <w:rsid w:val="0006768E"/>
    <w:rsid w:val="00073561"/>
    <w:rsid w:val="000735BE"/>
    <w:rsid w:val="000742CB"/>
    <w:rsid w:val="00074C0B"/>
    <w:rsid w:val="00074D40"/>
    <w:rsid w:val="00077A19"/>
    <w:rsid w:val="00080A74"/>
    <w:rsid w:val="00081B5E"/>
    <w:rsid w:val="00081DFB"/>
    <w:rsid w:val="00086EEB"/>
    <w:rsid w:val="000911F2"/>
    <w:rsid w:val="00094414"/>
    <w:rsid w:val="00094C54"/>
    <w:rsid w:val="00095C31"/>
    <w:rsid w:val="000A0C59"/>
    <w:rsid w:val="000A2EDE"/>
    <w:rsid w:val="000A3062"/>
    <w:rsid w:val="000A3A4D"/>
    <w:rsid w:val="000A43B6"/>
    <w:rsid w:val="000A7920"/>
    <w:rsid w:val="000A7E4E"/>
    <w:rsid w:val="000B438F"/>
    <w:rsid w:val="000C0AC3"/>
    <w:rsid w:val="000C0D56"/>
    <w:rsid w:val="000C14DB"/>
    <w:rsid w:val="000C1D0B"/>
    <w:rsid w:val="000C394B"/>
    <w:rsid w:val="000C4F97"/>
    <w:rsid w:val="000D553A"/>
    <w:rsid w:val="000D5642"/>
    <w:rsid w:val="000E1FCD"/>
    <w:rsid w:val="000E2772"/>
    <w:rsid w:val="000E3263"/>
    <w:rsid w:val="000E4363"/>
    <w:rsid w:val="000E4C65"/>
    <w:rsid w:val="000E4CA4"/>
    <w:rsid w:val="000E4E0F"/>
    <w:rsid w:val="000F02D4"/>
    <w:rsid w:val="000F26DF"/>
    <w:rsid w:val="000F5A07"/>
    <w:rsid w:val="000F5B54"/>
    <w:rsid w:val="000F6240"/>
    <w:rsid w:val="000F62D8"/>
    <w:rsid w:val="000F748D"/>
    <w:rsid w:val="000F791F"/>
    <w:rsid w:val="000F7CA7"/>
    <w:rsid w:val="00100B07"/>
    <w:rsid w:val="00100ED3"/>
    <w:rsid w:val="001032CB"/>
    <w:rsid w:val="00107928"/>
    <w:rsid w:val="0011102D"/>
    <w:rsid w:val="0011228D"/>
    <w:rsid w:val="00113462"/>
    <w:rsid w:val="001157D2"/>
    <w:rsid w:val="00115ED6"/>
    <w:rsid w:val="001163A0"/>
    <w:rsid w:val="0012148F"/>
    <w:rsid w:val="00122F98"/>
    <w:rsid w:val="00130AE3"/>
    <w:rsid w:val="001343DB"/>
    <w:rsid w:val="001409B0"/>
    <w:rsid w:val="001443D3"/>
    <w:rsid w:val="001455A3"/>
    <w:rsid w:val="00146333"/>
    <w:rsid w:val="00146E56"/>
    <w:rsid w:val="0015071E"/>
    <w:rsid w:val="00151C46"/>
    <w:rsid w:val="00154EBF"/>
    <w:rsid w:val="00155207"/>
    <w:rsid w:val="001555B4"/>
    <w:rsid w:val="00160E70"/>
    <w:rsid w:val="001613D1"/>
    <w:rsid w:val="00162A66"/>
    <w:rsid w:val="00162EAD"/>
    <w:rsid w:val="00164CDA"/>
    <w:rsid w:val="0016783D"/>
    <w:rsid w:val="001703A4"/>
    <w:rsid w:val="00172E84"/>
    <w:rsid w:val="00172F38"/>
    <w:rsid w:val="00174346"/>
    <w:rsid w:val="00174646"/>
    <w:rsid w:val="00174D80"/>
    <w:rsid w:val="001764C6"/>
    <w:rsid w:val="00181B76"/>
    <w:rsid w:val="001848D0"/>
    <w:rsid w:val="0018601D"/>
    <w:rsid w:val="00186B1A"/>
    <w:rsid w:val="00186E85"/>
    <w:rsid w:val="001931D4"/>
    <w:rsid w:val="0019470E"/>
    <w:rsid w:val="001950B2"/>
    <w:rsid w:val="001972A3"/>
    <w:rsid w:val="001A248C"/>
    <w:rsid w:val="001A25E2"/>
    <w:rsid w:val="001A5AD7"/>
    <w:rsid w:val="001B2343"/>
    <w:rsid w:val="001B4868"/>
    <w:rsid w:val="001B5B77"/>
    <w:rsid w:val="001B7477"/>
    <w:rsid w:val="001C0FBB"/>
    <w:rsid w:val="001C3D17"/>
    <w:rsid w:val="001C42E4"/>
    <w:rsid w:val="001D4373"/>
    <w:rsid w:val="001D5039"/>
    <w:rsid w:val="001D6722"/>
    <w:rsid w:val="001E2A37"/>
    <w:rsid w:val="001E35D4"/>
    <w:rsid w:val="001E476B"/>
    <w:rsid w:val="001E5C60"/>
    <w:rsid w:val="001E75A9"/>
    <w:rsid w:val="001F10F0"/>
    <w:rsid w:val="001F1792"/>
    <w:rsid w:val="001F3458"/>
    <w:rsid w:val="001F3805"/>
    <w:rsid w:val="001F4B39"/>
    <w:rsid w:val="001F6714"/>
    <w:rsid w:val="00203CE7"/>
    <w:rsid w:val="00205C4F"/>
    <w:rsid w:val="002066D0"/>
    <w:rsid w:val="0021119C"/>
    <w:rsid w:val="002112B6"/>
    <w:rsid w:val="002112DC"/>
    <w:rsid w:val="00211D03"/>
    <w:rsid w:val="002128E6"/>
    <w:rsid w:val="00213768"/>
    <w:rsid w:val="00215DF6"/>
    <w:rsid w:val="00217E16"/>
    <w:rsid w:val="00221C0D"/>
    <w:rsid w:val="00221EA9"/>
    <w:rsid w:val="00224BC4"/>
    <w:rsid w:val="00230029"/>
    <w:rsid w:val="00232B9E"/>
    <w:rsid w:val="002362AD"/>
    <w:rsid w:val="002370A3"/>
    <w:rsid w:val="00237A90"/>
    <w:rsid w:val="002404FE"/>
    <w:rsid w:val="00241B5F"/>
    <w:rsid w:val="0024370C"/>
    <w:rsid w:val="00245A4B"/>
    <w:rsid w:val="00250182"/>
    <w:rsid w:val="00253687"/>
    <w:rsid w:val="00256090"/>
    <w:rsid w:val="002562C5"/>
    <w:rsid w:val="002565B2"/>
    <w:rsid w:val="00260C53"/>
    <w:rsid w:val="002614D0"/>
    <w:rsid w:val="002619F3"/>
    <w:rsid w:val="00265DFF"/>
    <w:rsid w:val="00265F9F"/>
    <w:rsid w:val="002716CF"/>
    <w:rsid w:val="00271786"/>
    <w:rsid w:val="00271D32"/>
    <w:rsid w:val="00274C26"/>
    <w:rsid w:val="00275470"/>
    <w:rsid w:val="00275D43"/>
    <w:rsid w:val="00277ECB"/>
    <w:rsid w:val="002808DC"/>
    <w:rsid w:val="00282FB9"/>
    <w:rsid w:val="00283D23"/>
    <w:rsid w:val="00284AEF"/>
    <w:rsid w:val="00287517"/>
    <w:rsid w:val="00291C90"/>
    <w:rsid w:val="002920BE"/>
    <w:rsid w:val="002941F8"/>
    <w:rsid w:val="002A2B85"/>
    <w:rsid w:val="002A52EF"/>
    <w:rsid w:val="002A5F95"/>
    <w:rsid w:val="002A6B4F"/>
    <w:rsid w:val="002A7531"/>
    <w:rsid w:val="002B597E"/>
    <w:rsid w:val="002B5A08"/>
    <w:rsid w:val="002B6010"/>
    <w:rsid w:val="002B7734"/>
    <w:rsid w:val="002C05C2"/>
    <w:rsid w:val="002C3083"/>
    <w:rsid w:val="002C30BC"/>
    <w:rsid w:val="002C4DC1"/>
    <w:rsid w:val="002C59D9"/>
    <w:rsid w:val="002C5E2A"/>
    <w:rsid w:val="002D0362"/>
    <w:rsid w:val="002D1DAE"/>
    <w:rsid w:val="002E3438"/>
    <w:rsid w:val="002E3A42"/>
    <w:rsid w:val="002E4BFA"/>
    <w:rsid w:val="002E70F3"/>
    <w:rsid w:val="002F0C5C"/>
    <w:rsid w:val="002F1135"/>
    <w:rsid w:val="002F2805"/>
    <w:rsid w:val="002F2937"/>
    <w:rsid w:val="002F476E"/>
    <w:rsid w:val="002F7501"/>
    <w:rsid w:val="003002C8"/>
    <w:rsid w:val="00301934"/>
    <w:rsid w:val="003027A0"/>
    <w:rsid w:val="00303027"/>
    <w:rsid w:val="00304395"/>
    <w:rsid w:val="003101B6"/>
    <w:rsid w:val="00311395"/>
    <w:rsid w:val="00311EDE"/>
    <w:rsid w:val="00312A66"/>
    <w:rsid w:val="00313EEB"/>
    <w:rsid w:val="003200CE"/>
    <w:rsid w:val="00320750"/>
    <w:rsid w:val="00321C1F"/>
    <w:rsid w:val="00323B63"/>
    <w:rsid w:val="00324113"/>
    <w:rsid w:val="00324D7A"/>
    <w:rsid w:val="00325E9B"/>
    <w:rsid w:val="0032683B"/>
    <w:rsid w:val="00326906"/>
    <w:rsid w:val="003322EE"/>
    <w:rsid w:val="00332AAC"/>
    <w:rsid w:val="00334409"/>
    <w:rsid w:val="003426FF"/>
    <w:rsid w:val="00347352"/>
    <w:rsid w:val="00347D5E"/>
    <w:rsid w:val="00352A6E"/>
    <w:rsid w:val="0035535A"/>
    <w:rsid w:val="00360364"/>
    <w:rsid w:val="0036198C"/>
    <w:rsid w:val="00364B2E"/>
    <w:rsid w:val="0036726F"/>
    <w:rsid w:val="0037001C"/>
    <w:rsid w:val="003766CE"/>
    <w:rsid w:val="00376F7E"/>
    <w:rsid w:val="00377A18"/>
    <w:rsid w:val="00377CC3"/>
    <w:rsid w:val="00382D96"/>
    <w:rsid w:val="00383A51"/>
    <w:rsid w:val="00384ACF"/>
    <w:rsid w:val="00395F1D"/>
    <w:rsid w:val="00397A51"/>
    <w:rsid w:val="003A0394"/>
    <w:rsid w:val="003A60D0"/>
    <w:rsid w:val="003B0519"/>
    <w:rsid w:val="003B28EC"/>
    <w:rsid w:val="003B333C"/>
    <w:rsid w:val="003B3ED9"/>
    <w:rsid w:val="003B4663"/>
    <w:rsid w:val="003B601D"/>
    <w:rsid w:val="003B773D"/>
    <w:rsid w:val="003C26BF"/>
    <w:rsid w:val="003C29FB"/>
    <w:rsid w:val="003C415D"/>
    <w:rsid w:val="003C45F8"/>
    <w:rsid w:val="003C4C33"/>
    <w:rsid w:val="003C62C9"/>
    <w:rsid w:val="003C67ED"/>
    <w:rsid w:val="003C79C6"/>
    <w:rsid w:val="003E126E"/>
    <w:rsid w:val="003E1E58"/>
    <w:rsid w:val="003E6170"/>
    <w:rsid w:val="003F4641"/>
    <w:rsid w:val="003F7C70"/>
    <w:rsid w:val="00402519"/>
    <w:rsid w:val="00405866"/>
    <w:rsid w:val="00406C9A"/>
    <w:rsid w:val="00410C18"/>
    <w:rsid w:val="00410DD5"/>
    <w:rsid w:val="004112A2"/>
    <w:rsid w:val="00411AF0"/>
    <w:rsid w:val="00412602"/>
    <w:rsid w:val="00412703"/>
    <w:rsid w:val="00412C75"/>
    <w:rsid w:val="00417E78"/>
    <w:rsid w:val="00420DFF"/>
    <w:rsid w:val="00421540"/>
    <w:rsid w:val="00422DF1"/>
    <w:rsid w:val="004327EB"/>
    <w:rsid w:val="00433656"/>
    <w:rsid w:val="00436B1B"/>
    <w:rsid w:val="0043729E"/>
    <w:rsid w:val="004415B8"/>
    <w:rsid w:val="00443BB1"/>
    <w:rsid w:val="004511ED"/>
    <w:rsid w:val="004532A6"/>
    <w:rsid w:val="00456C3E"/>
    <w:rsid w:val="00456E6B"/>
    <w:rsid w:val="004572FA"/>
    <w:rsid w:val="0045766C"/>
    <w:rsid w:val="0046000D"/>
    <w:rsid w:val="004615CD"/>
    <w:rsid w:val="004669FE"/>
    <w:rsid w:val="00470DD2"/>
    <w:rsid w:val="0047180A"/>
    <w:rsid w:val="00474E7A"/>
    <w:rsid w:val="00475908"/>
    <w:rsid w:val="00477914"/>
    <w:rsid w:val="0048106D"/>
    <w:rsid w:val="0048219C"/>
    <w:rsid w:val="004871D7"/>
    <w:rsid w:val="00493749"/>
    <w:rsid w:val="00494B40"/>
    <w:rsid w:val="00495DE4"/>
    <w:rsid w:val="004963B6"/>
    <w:rsid w:val="004975B1"/>
    <w:rsid w:val="00497ADB"/>
    <w:rsid w:val="004A0633"/>
    <w:rsid w:val="004A5080"/>
    <w:rsid w:val="004A5F54"/>
    <w:rsid w:val="004A65E3"/>
    <w:rsid w:val="004A6AFF"/>
    <w:rsid w:val="004A70BE"/>
    <w:rsid w:val="004A7D12"/>
    <w:rsid w:val="004B1221"/>
    <w:rsid w:val="004B1A5E"/>
    <w:rsid w:val="004B1F29"/>
    <w:rsid w:val="004B2754"/>
    <w:rsid w:val="004B2A7B"/>
    <w:rsid w:val="004B32CF"/>
    <w:rsid w:val="004B4DC2"/>
    <w:rsid w:val="004B649B"/>
    <w:rsid w:val="004B7523"/>
    <w:rsid w:val="004C2B34"/>
    <w:rsid w:val="004C31EC"/>
    <w:rsid w:val="004C4BC2"/>
    <w:rsid w:val="004C5068"/>
    <w:rsid w:val="004D05E3"/>
    <w:rsid w:val="004D0725"/>
    <w:rsid w:val="004D0AB1"/>
    <w:rsid w:val="004D2447"/>
    <w:rsid w:val="004D2C74"/>
    <w:rsid w:val="004D724A"/>
    <w:rsid w:val="004E047E"/>
    <w:rsid w:val="004E10E5"/>
    <w:rsid w:val="004E1673"/>
    <w:rsid w:val="004E264F"/>
    <w:rsid w:val="004E3B2D"/>
    <w:rsid w:val="004E4A29"/>
    <w:rsid w:val="004F10E0"/>
    <w:rsid w:val="004F186A"/>
    <w:rsid w:val="004F3540"/>
    <w:rsid w:val="004F43DE"/>
    <w:rsid w:val="004F5B51"/>
    <w:rsid w:val="004F71D7"/>
    <w:rsid w:val="00502366"/>
    <w:rsid w:val="005032DE"/>
    <w:rsid w:val="0050412D"/>
    <w:rsid w:val="00505CC9"/>
    <w:rsid w:val="00510314"/>
    <w:rsid w:val="00511FE3"/>
    <w:rsid w:val="0051394B"/>
    <w:rsid w:val="00520AA1"/>
    <w:rsid w:val="00521B1B"/>
    <w:rsid w:val="00536005"/>
    <w:rsid w:val="00547EAB"/>
    <w:rsid w:val="0055029F"/>
    <w:rsid w:val="00551003"/>
    <w:rsid w:val="00553DC7"/>
    <w:rsid w:val="00553FE1"/>
    <w:rsid w:val="005543A5"/>
    <w:rsid w:val="005544C8"/>
    <w:rsid w:val="005559C2"/>
    <w:rsid w:val="0055635E"/>
    <w:rsid w:val="005571B7"/>
    <w:rsid w:val="005619C3"/>
    <w:rsid w:val="005675D0"/>
    <w:rsid w:val="00572CA9"/>
    <w:rsid w:val="00574125"/>
    <w:rsid w:val="00576273"/>
    <w:rsid w:val="00577268"/>
    <w:rsid w:val="005773B8"/>
    <w:rsid w:val="00577872"/>
    <w:rsid w:val="005827E7"/>
    <w:rsid w:val="00582F2D"/>
    <w:rsid w:val="00585AD1"/>
    <w:rsid w:val="005877B5"/>
    <w:rsid w:val="00591716"/>
    <w:rsid w:val="005948AA"/>
    <w:rsid w:val="0059590F"/>
    <w:rsid w:val="00597085"/>
    <w:rsid w:val="00597DD6"/>
    <w:rsid w:val="005A0CF0"/>
    <w:rsid w:val="005A38F5"/>
    <w:rsid w:val="005A4CFF"/>
    <w:rsid w:val="005A5921"/>
    <w:rsid w:val="005A6B84"/>
    <w:rsid w:val="005B0C75"/>
    <w:rsid w:val="005B1ADF"/>
    <w:rsid w:val="005B405F"/>
    <w:rsid w:val="005B426E"/>
    <w:rsid w:val="005B69AC"/>
    <w:rsid w:val="005B7324"/>
    <w:rsid w:val="005B7682"/>
    <w:rsid w:val="005C0444"/>
    <w:rsid w:val="005C1699"/>
    <w:rsid w:val="005C2C85"/>
    <w:rsid w:val="005C323F"/>
    <w:rsid w:val="005C4FAE"/>
    <w:rsid w:val="005C54FA"/>
    <w:rsid w:val="005D10AF"/>
    <w:rsid w:val="005D2682"/>
    <w:rsid w:val="005D2C8D"/>
    <w:rsid w:val="005D39CD"/>
    <w:rsid w:val="005D741B"/>
    <w:rsid w:val="005D7580"/>
    <w:rsid w:val="005E0796"/>
    <w:rsid w:val="005E2006"/>
    <w:rsid w:val="005E2693"/>
    <w:rsid w:val="005E308D"/>
    <w:rsid w:val="005E3297"/>
    <w:rsid w:val="005F23BD"/>
    <w:rsid w:val="005F5B58"/>
    <w:rsid w:val="005F6089"/>
    <w:rsid w:val="005F6CF0"/>
    <w:rsid w:val="005F7752"/>
    <w:rsid w:val="00600C7C"/>
    <w:rsid w:val="006025B8"/>
    <w:rsid w:val="00602CA7"/>
    <w:rsid w:val="00604FBE"/>
    <w:rsid w:val="00606FDB"/>
    <w:rsid w:val="00611728"/>
    <w:rsid w:val="006121F0"/>
    <w:rsid w:val="00613C5B"/>
    <w:rsid w:val="00614C7D"/>
    <w:rsid w:val="00617304"/>
    <w:rsid w:val="00617E90"/>
    <w:rsid w:val="0062212C"/>
    <w:rsid w:val="006227B2"/>
    <w:rsid w:val="00622ABA"/>
    <w:rsid w:val="006246BA"/>
    <w:rsid w:val="00625320"/>
    <w:rsid w:val="00627C41"/>
    <w:rsid w:val="00627DA7"/>
    <w:rsid w:val="00631586"/>
    <w:rsid w:val="00632F7E"/>
    <w:rsid w:val="00651E60"/>
    <w:rsid w:val="00653B92"/>
    <w:rsid w:val="00654587"/>
    <w:rsid w:val="006560CD"/>
    <w:rsid w:val="00656320"/>
    <w:rsid w:val="006573DD"/>
    <w:rsid w:val="00657941"/>
    <w:rsid w:val="00661DF8"/>
    <w:rsid w:val="00663612"/>
    <w:rsid w:val="0066458E"/>
    <w:rsid w:val="0066597A"/>
    <w:rsid w:val="00665A9B"/>
    <w:rsid w:val="00665C19"/>
    <w:rsid w:val="0066629F"/>
    <w:rsid w:val="00670403"/>
    <w:rsid w:val="00673B14"/>
    <w:rsid w:val="00674FC4"/>
    <w:rsid w:val="006752DC"/>
    <w:rsid w:val="00677BE4"/>
    <w:rsid w:val="006804EC"/>
    <w:rsid w:val="00680E89"/>
    <w:rsid w:val="00681AF1"/>
    <w:rsid w:val="00681F77"/>
    <w:rsid w:val="00682A50"/>
    <w:rsid w:val="00682DCC"/>
    <w:rsid w:val="006850B5"/>
    <w:rsid w:val="00685BCF"/>
    <w:rsid w:val="00686A74"/>
    <w:rsid w:val="006910E0"/>
    <w:rsid w:val="00692244"/>
    <w:rsid w:val="0069258C"/>
    <w:rsid w:val="00692E6E"/>
    <w:rsid w:val="006963CF"/>
    <w:rsid w:val="00696B6C"/>
    <w:rsid w:val="006A1C1C"/>
    <w:rsid w:val="006A3A95"/>
    <w:rsid w:val="006A3AD0"/>
    <w:rsid w:val="006A3CC8"/>
    <w:rsid w:val="006A6704"/>
    <w:rsid w:val="006B2CD9"/>
    <w:rsid w:val="006B39A4"/>
    <w:rsid w:val="006B3D8B"/>
    <w:rsid w:val="006B79F6"/>
    <w:rsid w:val="006C11AF"/>
    <w:rsid w:val="006C13F4"/>
    <w:rsid w:val="006C6641"/>
    <w:rsid w:val="006C71DD"/>
    <w:rsid w:val="006D1901"/>
    <w:rsid w:val="006D4ACB"/>
    <w:rsid w:val="006D4B8C"/>
    <w:rsid w:val="006D703E"/>
    <w:rsid w:val="006E00C8"/>
    <w:rsid w:val="006E10E6"/>
    <w:rsid w:val="006E4CF1"/>
    <w:rsid w:val="006E63AB"/>
    <w:rsid w:val="006E6463"/>
    <w:rsid w:val="006E6695"/>
    <w:rsid w:val="006E6C4A"/>
    <w:rsid w:val="006F226D"/>
    <w:rsid w:val="006F250B"/>
    <w:rsid w:val="006F3970"/>
    <w:rsid w:val="00704C01"/>
    <w:rsid w:val="00705829"/>
    <w:rsid w:val="00705FD7"/>
    <w:rsid w:val="007111D7"/>
    <w:rsid w:val="007137C6"/>
    <w:rsid w:val="007165E6"/>
    <w:rsid w:val="00716F62"/>
    <w:rsid w:val="0072036A"/>
    <w:rsid w:val="00720FBE"/>
    <w:rsid w:val="0072189C"/>
    <w:rsid w:val="00721A09"/>
    <w:rsid w:val="00723C14"/>
    <w:rsid w:val="0072749A"/>
    <w:rsid w:val="00727D0B"/>
    <w:rsid w:val="00730A00"/>
    <w:rsid w:val="00732E9A"/>
    <w:rsid w:val="00734F6D"/>
    <w:rsid w:val="00737F9E"/>
    <w:rsid w:val="00741EF9"/>
    <w:rsid w:val="007434B3"/>
    <w:rsid w:val="00743C83"/>
    <w:rsid w:val="007473FC"/>
    <w:rsid w:val="00753353"/>
    <w:rsid w:val="00754AE9"/>
    <w:rsid w:val="007577B8"/>
    <w:rsid w:val="007603FC"/>
    <w:rsid w:val="0076091D"/>
    <w:rsid w:val="007658BC"/>
    <w:rsid w:val="00767056"/>
    <w:rsid w:val="007715BE"/>
    <w:rsid w:val="00772C36"/>
    <w:rsid w:val="007731B3"/>
    <w:rsid w:val="00773BFD"/>
    <w:rsid w:val="007774D8"/>
    <w:rsid w:val="00780304"/>
    <w:rsid w:val="00780F29"/>
    <w:rsid w:val="00781EA2"/>
    <w:rsid w:val="00783F60"/>
    <w:rsid w:val="00784585"/>
    <w:rsid w:val="007860F3"/>
    <w:rsid w:val="007938B4"/>
    <w:rsid w:val="00793D1E"/>
    <w:rsid w:val="00797BA0"/>
    <w:rsid w:val="007A0D0C"/>
    <w:rsid w:val="007A6887"/>
    <w:rsid w:val="007B00CE"/>
    <w:rsid w:val="007B0517"/>
    <w:rsid w:val="007B0698"/>
    <w:rsid w:val="007B2379"/>
    <w:rsid w:val="007B23A1"/>
    <w:rsid w:val="007B2876"/>
    <w:rsid w:val="007B44FD"/>
    <w:rsid w:val="007B63B7"/>
    <w:rsid w:val="007C31B9"/>
    <w:rsid w:val="007C7519"/>
    <w:rsid w:val="007D0785"/>
    <w:rsid w:val="007D0A59"/>
    <w:rsid w:val="007D17FF"/>
    <w:rsid w:val="007D3298"/>
    <w:rsid w:val="007D79B8"/>
    <w:rsid w:val="007D7C50"/>
    <w:rsid w:val="007E081A"/>
    <w:rsid w:val="007E1FA6"/>
    <w:rsid w:val="007E29BB"/>
    <w:rsid w:val="007E490C"/>
    <w:rsid w:val="007F2376"/>
    <w:rsid w:val="007F2667"/>
    <w:rsid w:val="007F2CB5"/>
    <w:rsid w:val="00800464"/>
    <w:rsid w:val="00802978"/>
    <w:rsid w:val="008031CD"/>
    <w:rsid w:val="0080423B"/>
    <w:rsid w:val="00805244"/>
    <w:rsid w:val="0080606E"/>
    <w:rsid w:val="00812041"/>
    <w:rsid w:val="008130A4"/>
    <w:rsid w:val="0081371A"/>
    <w:rsid w:val="008177E5"/>
    <w:rsid w:val="008206FB"/>
    <w:rsid w:val="00823BB4"/>
    <w:rsid w:val="008273BA"/>
    <w:rsid w:val="00834D37"/>
    <w:rsid w:val="008403A6"/>
    <w:rsid w:val="0084255E"/>
    <w:rsid w:val="00842924"/>
    <w:rsid w:val="008473BE"/>
    <w:rsid w:val="00852604"/>
    <w:rsid w:val="00852F14"/>
    <w:rsid w:val="0085414D"/>
    <w:rsid w:val="0085467A"/>
    <w:rsid w:val="00856E86"/>
    <w:rsid w:val="00857E48"/>
    <w:rsid w:val="0086217A"/>
    <w:rsid w:val="00865780"/>
    <w:rsid w:val="00865D42"/>
    <w:rsid w:val="00872D46"/>
    <w:rsid w:val="0087520A"/>
    <w:rsid w:val="0087570F"/>
    <w:rsid w:val="00877307"/>
    <w:rsid w:val="00880A69"/>
    <w:rsid w:val="00880EAA"/>
    <w:rsid w:val="00881B12"/>
    <w:rsid w:val="00883539"/>
    <w:rsid w:val="00885D3B"/>
    <w:rsid w:val="00887767"/>
    <w:rsid w:val="00892A12"/>
    <w:rsid w:val="00893A6B"/>
    <w:rsid w:val="00894692"/>
    <w:rsid w:val="008961DA"/>
    <w:rsid w:val="00897D3F"/>
    <w:rsid w:val="008A024A"/>
    <w:rsid w:val="008A16E1"/>
    <w:rsid w:val="008A547B"/>
    <w:rsid w:val="008B00E5"/>
    <w:rsid w:val="008B12FF"/>
    <w:rsid w:val="008B265B"/>
    <w:rsid w:val="008B5813"/>
    <w:rsid w:val="008B6E8F"/>
    <w:rsid w:val="008C0586"/>
    <w:rsid w:val="008C06C2"/>
    <w:rsid w:val="008C45D9"/>
    <w:rsid w:val="008C4B10"/>
    <w:rsid w:val="008C64E4"/>
    <w:rsid w:val="008D40D6"/>
    <w:rsid w:val="008E1CE9"/>
    <w:rsid w:val="008E36A9"/>
    <w:rsid w:val="008E433E"/>
    <w:rsid w:val="008E4AEC"/>
    <w:rsid w:val="008E5722"/>
    <w:rsid w:val="008E7060"/>
    <w:rsid w:val="008E7410"/>
    <w:rsid w:val="008F0D98"/>
    <w:rsid w:val="008F17EC"/>
    <w:rsid w:val="008F1D82"/>
    <w:rsid w:val="008F2DB4"/>
    <w:rsid w:val="008F68DD"/>
    <w:rsid w:val="008F7EDC"/>
    <w:rsid w:val="00900416"/>
    <w:rsid w:val="00903BCF"/>
    <w:rsid w:val="009048B8"/>
    <w:rsid w:val="00910782"/>
    <w:rsid w:val="009108E7"/>
    <w:rsid w:val="00912987"/>
    <w:rsid w:val="00913880"/>
    <w:rsid w:val="0091512C"/>
    <w:rsid w:val="00916404"/>
    <w:rsid w:val="00916430"/>
    <w:rsid w:val="00924189"/>
    <w:rsid w:val="0092725E"/>
    <w:rsid w:val="009346D9"/>
    <w:rsid w:val="009347FC"/>
    <w:rsid w:val="0093583B"/>
    <w:rsid w:val="00935BC9"/>
    <w:rsid w:val="00936799"/>
    <w:rsid w:val="00936DEF"/>
    <w:rsid w:val="00937788"/>
    <w:rsid w:val="00937E8E"/>
    <w:rsid w:val="00937ED9"/>
    <w:rsid w:val="009436A8"/>
    <w:rsid w:val="00943744"/>
    <w:rsid w:val="00943D27"/>
    <w:rsid w:val="0094533A"/>
    <w:rsid w:val="00946601"/>
    <w:rsid w:val="009474FA"/>
    <w:rsid w:val="00951EE6"/>
    <w:rsid w:val="0095567A"/>
    <w:rsid w:val="00955D5D"/>
    <w:rsid w:val="00960655"/>
    <w:rsid w:val="0096278D"/>
    <w:rsid w:val="009654EF"/>
    <w:rsid w:val="00965B3F"/>
    <w:rsid w:val="00966970"/>
    <w:rsid w:val="00966C35"/>
    <w:rsid w:val="00974C88"/>
    <w:rsid w:val="00986FF8"/>
    <w:rsid w:val="009918DC"/>
    <w:rsid w:val="00993E3B"/>
    <w:rsid w:val="00994AB3"/>
    <w:rsid w:val="00994FBB"/>
    <w:rsid w:val="009A1ED4"/>
    <w:rsid w:val="009A4917"/>
    <w:rsid w:val="009A4F43"/>
    <w:rsid w:val="009A5CD2"/>
    <w:rsid w:val="009A6224"/>
    <w:rsid w:val="009B0B25"/>
    <w:rsid w:val="009B1D7A"/>
    <w:rsid w:val="009B688C"/>
    <w:rsid w:val="009B6ACF"/>
    <w:rsid w:val="009B6E38"/>
    <w:rsid w:val="009B7F40"/>
    <w:rsid w:val="009C1E20"/>
    <w:rsid w:val="009C3AB3"/>
    <w:rsid w:val="009D1CA8"/>
    <w:rsid w:val="009D3D68"/>
    <w:rsid w:val="009D4E66"/>
    <w:rsid w:val="009D5048"/>
    <w:rsid w:val="009D75F9"/>
    <w:rsid w:val="009E5014"/>
    <w:rsid w:val="009F1BA3"/>
    <w:rsid w:val="009F23C9"/>
    <w:rsid w:val="009F4076"/>
    <w:rsid w:val="009F4D00"/>
    <w:rsid w:val="00A0419B"/>
    <w:rsid w:val="00A059F0"/>
    <w:rsid w:val="00A05F96"/>
    <w:rsid w:val="00A121F6"/>
    <w:rsid w:val="00A134C7"/>
    <w:rsid w:val="00A1493F"/>
    <w:rsid w:val="00A16327"/>
    <w:rsid w:val="00A17DCD"/>
    <w:rsid w:val="00A2498B"/>
    <w:rsid w:val="00A30F76"/>
    <w:rsid w:val="00A323EC"/>
    <w:rsid w:val="00A334C9"/>
    <w:rsid w:val="00A34602"/>
    <w:rsid w:val="00A3497E"/>
    <w:rsid w:val="00A36CAA"/>
    <w:rsid w:val="00A3755A"/>
    <w:rsid w:val="00A41D2C"/>
    <w:rsid w:val="00A42299"/>
    <w:rsid w:val="00A4277D"/>
    <w:rsid w:val="00A429A0"/>
    <w:rsid w:val="00A4309A"/>
    <w:rsid w:val="00A437AA"/>
    <w:rsid w:val="00A440A0"/>
    <w:rsid w:val="00A447B9"/>
    <w:rsid w:val="00A44D87"/>
    <w:rsid w:val="00A465C5"/>
    <w:rsid w:val="00A505D2"/>
    <w:rsid w:val="00A534B6"/>
    <w:rsid w:val="00A54039"/>
    <w:rsid w:val="00A548A2"/>
    <w:rsid w:val="00A56CAE"/>
    <w:rsid w:val="00A57289"/>
    <w:rsid w:val="00A57301"/>
    <w:rsid w:val="00A64181"/>
    <w:rsid w:val="00A669CA"/>
    <w:rsid w:val="00A66CFA"/>
    <w:rsid w:val="00A66DD6"/>
    <w:rsid w:val="00A673FF"/>
    <w:rsid w:val="00A71D0E"/>
    <w:rsid w:val="00A726B8"/>
    <w:rsid w:val="00A7513A"/>
    <w:rsid w:val="00A759A6"/>
    <w:rsid w:val="00A776CC"/>
    <w:rsid w:val="00A77922"/>
    <w:rsid w:val="00A77E73"/>
    <w:rsid w:val="00A81C0E"/>
    <w:rsid w:val="00A86538"/>
    <w:rsid w:val="00A94969"/>
    <w:rsid w:val="00A94D05"/>
    <w:rsid w:val="00A96236"/>
    <w:rsid w:val="00AA0D3A"/>
    <w:rsid w:val="00AA1EA3"/>
    <w:rsid w:val="00AA21D4"/>
    <w:rsid w:val="00AB0D09"/>
    <w:rsid w:val="00AB1125"/>
    <w:rsid w:val="00AB1C1A"/>
    <w:rsid w:val="00AB1F0A"/>
    <w:rsid w:val="00AB47FF"/>
    <w:rsid w:val="00AB4BD4"/>
    <w:rsid w:val="00AB60F5"/>
    <w:rsid w:val="00AB6DF8"/>
    <w:rsid w:val="00AC03BE"/>
    <w:rsid w:val="00AC05AA"/>
    <w:rsid w:val="00AC0C08"/>
    <w:rsid w:val="00AC202F"/>
    <w:rsid w:val="00AC25D5"/>
    <w:rsid w:val="00AC3EC4"/>
    <w:rsid w:val="00AC4581"/>
    <w:rsid w:val="00AC70CD"/>
    <w:rsid w:val="00AD1234"/>
    <w:rsid w:val="00AD13CE"/>
    <w:rsid w:val="00AD233C"/>
    <w:rsid w:val="00AD38C5"/>
    <w:rsid w:val="00AD512C"/>
    <w:rsid w:val="00AD61B7"/>
    <w:rsid w:val="00AE1AB8"/>
    <w:rsid w:val="00AE2A02"/>
    <w:rsid w:val="00AE2B6C"/>
    <w:rsid w:val="00AE7062"/>
    <w:rsid w:val="00AE792C"/>
    <w:rsid w:val="00AF1690"/>
    <w:rsid w:val="00AF2BF5"/>
    <w:rsid w:val="00AF34E7"/>
    <w:rsid w:val="00AF35CA"/>
    <w:rsid w:val="00AF41FA"/>
    <w:rsid w:val="00AF4961"/>
    <w:rsid w:val="00B0139A"/>
    <w:rsid w:val="00B0271A"/>
    <w:rsid w:val="00B03414"/>
    <w:rsid w:val="00B04DBF"/>
    <w:rsid w:val="00B05D01"/>
    <w:rsid w:val="00B05DBD"/>
    <w:rsid w:val="00B076BB"/>
    <w:rsid w:val="00B077C3"/>
    <w:rsid w:val="00B07FE7"/>
    <w:rsid w:val="00B11C5A"/>
    <w:rsid w:val="00B162E7"/>
    <w:rsid w:val="00B17C42"/>
    <w:rsid w:val="00B21738"/>
    <w:rsid w:val="00B22DF9"/>
    <w:rsid w:val="00B23838"/>
    <w:rsid w:val="00B256C5"/>
    <w:rsid w:val="00B267D0"/>
    <w:rsid w:val="00B27BB6"/>
    <w:rsid w:val="00B33501"/>
    <w:rsid w:val="00B336AA"/>
    <w:rsid w:val="00B33B04"/>
    <w:rsid w:val="00B34F4F"/>
    <w:rsid w:val="00B34FCA"/>
    <w:rsid w:val="00B3624A"/>
    <w:rsid w:val="00B409E8"/>
    <w:rsid w:val="00B42BD9"/>
    <w:rsid w:val="00B51864"/>
    <w:rsid w:val="00B51932"/>
    <w:rsid w:val="00B5363E"/>
    <w:rsid w:val="00B54A11"/>
    <w:rsid w:val="00B54A59"/>
    <w:rsid w:val="00B5771A"/>
    <w:rsid w:val="00B60D52"/>
    <w:rsid w:val="00B619B2"/>
    <w:rsid w:val="00B621CB"/>
    <w:rsid w:val="00B654AB"/>
    <w:rsid w:val="00B65BB5"/>
    <w:rsid w:val="00B700E0"/>
    <w:rsid w:val="00B723E2"/>
    <w:rsid w:val="00B730A9"/>
    <w:rsid w:val="00B75C0A"/>
    <w:rsid w:val="00B7702E"/>
    <w:rsid w:val="00B8052E"/>
    <w:rsid w:val="00B80C40"/>
    <w:rsid w:val="00B81238"/>
    <w:rsid w:val="00B84556"/>
    <w:rsid w:val="00B8773F"/>
    <w:rsid w:val="00B93DDB"/>
    <w:rsid w:val="00B94617"/>
    <w:rsid w:val="00B94C2F"/>
    <w:rsid w:val="00B9577B"/>
    <w:rsid w:val="00B977DE"/>
    <w:rsid w:val="00BA1F67"/>
    <w:rsid w:val="00BA2504"/>
    <w:rsid w:val="00BA3743"/>
    <w:rsid w:val="00BA59F2"/>
    <w:rsid w:val="00BA61CE"/>
    <w:rsid w:val="00BA71D7"/>
    <w:rsid w:val="00BB090E"/>
    <w:rsid w:val="00BB0C4C"/>
    <w:rsid w:val="00BB34DF"/>
    <w:rsid w:val="00BB3559"/>
    <w:rsid w:val="00BB35AF"/>
    <w:rsid w:val="00BB3F98"/>
    <w:rsid w:val="00BB5492"/>
    <w:rsid w:val="00BB5C40"/>
    <w:rsid w:val="00BB5FAE"/>
    <w:rsid w:val="00BB7C77"/>
    <w:rsid w:val="00BC26A4"/>
    <w:rsid w:val="00BC27AC"/>
    <w:rsid w:val="00BC70EB"/>
    <w:rsid w:val="00BD3D4E"/>
    <w:rsid w:val="00BD4ECD"/>
    <w:rsid w:val="00BD707C"/>
    <w:rsid w:val="00BE6C43"/>
    <w:rsid w:val="00BE7B68"/>
    <w:rsid w:val="00BF1551"/>
    <w:rsid w:val="00BF2B61"/>
    <w:rsid w:val="00BF48ED"/>
    <w:rsid w:val="00BF55FA"/>
    <w:rsid w:val="00C02088"/>
    <w:rsid w:val="00C049F6"/>
    <w:rsid w:val="00C04D02"/>
    <w:rsid w:val="00C051D4"/>
    <w:rsid w:val="00C05C72"/>
    <w:rsid w:val="00C063D4"/>
    <w:rsid w:val="00C101B3"/>
    <w:rsid w:val="00C120F9"/>
    <w:rsid w:val="00C13F72"/>
    <w:rsid w:val="00C14328"/>
    <w:rsid w:val="00C149EA"/>
    <w:rsid w:val="00C15447"/>
    <w:rsid w:val="00C15C97"/>
    <w:rsid w:val="00C1717A"/>
    <w:rsid w:val="00C17A37"/>
    <w:rsid w:val="00C21383"/>
    <w:rsid w:val="00C21E98"/>
    <w:rsid w:val="00C230B9"/>
    <w:rsid w:val="00C317EF"/>
    <w:rsid w:val="00C35600"/>
    <w:rsid w:val="00C42766"/>
    <w:rsid w:val="00C428B8"/>
    <w:rsid w:val="00C43E03"/>
    <w:rsid w:val="00C44616"/>
    <w:rsid w:val="00C45569"/>
    <w:rsid w:val="00C4648D"/>
    <w:rsid w:val="00C51FBB"/>
    <w:rsid w:val="00C528CB"/>
    <w:rsid w:val="00C54A05"/>
    <w:rsid w:val="00C55C75"/>
    <w:rsid w:val="00C574B7"/>
    <w:rsid w:val="00C61E8C"/>
    <w:rsid w:val="00C620D6"/>
    <w:rsid w:val="00C6485C"/>
    <w:rsid w:val="00C650F9"/>
    <w:rsid w:val="00C66D73"/>
    <w:rsid w:val="00C67198"/>
    <w:rsid w:val="00C7088C"/>
    <w:rsid w:val="00C7134C"/>
    <w:rsid w:val="00C72C55"/>
    <w:rsid w:val="00C745C8"/>
    <w:rsid w:val="00C746B1"/>
    <w:rsid w:val="00C751DD"/>
    <w:rsid w:val="00C753E4"/>
    <w:rsid w:val="00C75991"/>
    <w:rsid w:val="00C77FCF"/>
    <w:rsid w:val="00C84A5B"/>
    <w:rsid w:val="00C90C30"/>
    <w:rsid w:val="00C923E4"/>
    <w:rsid w:val="00C92D27"/>
    <w:rsid w:val="00C92D4F"/>
    <w:rsid w:val="00C93845"/>
    <w:rsid w:val="00C95126"/>
    <w:rsid w:val="00C97D2D"/>
    <w:rsid w:val="00CA2789"/>
    <w:rsid w:val="00CA375B"/>
    <w:rsid w:val="00CB23A7"/>
    <w:rsid w:val="00CB331C"/>
    <w:rsid w:val="00CB349F"/>
    <w:rsid w:val="00CB5612"/>
    <w:rsid w:val="00CB594B"/>
    <w:rsid w:val="00CB6E2E"/>
    <w:rsid w:val="00CC0672"/>
    <w:rsid w:val="00CC085F"/>
    <w:rsid w:val="00CC2E13"/>
    <w:rsid w:val="00CC6478"/>
    <w:rsid w:val="00CC7F23"/>
    <w:rsid w:val="00CD6510"/>
    <w:rsid w:val="00CD657E"/>
    <w:rsid w:val="00CE04D8"/>
    <w:rsid w:val="00CE10E2"/>
    <w:rsid w:val="00CE1762"/>
    <w:rsid w:val="00CE1ABE"/>
    <w:rsid w:val="00CE1C96"/>
    <w:rsid w:val="00CE1D5C"/>
    <w:rsid w:val="00CE211A"/>
    <w:rsid w:val="00CE3B42"/>
    <w:rsid w:val="00CE4FAE"/>
    <w:rsid w:val="00CE5068"/>
    <w:rsid w:val="00CE6978"/>
    <w:rsid w:val="00CF1127"/>
    <w:rsid w:val="00CF358A"/>
    <w:rsid w:val="00D030A3"/>
    <w:rsid w:val="00D041F7"/>
    <w:rsid w:val="00D05717"/>
    <w:rsid w:val="00D0575C"/>
    <w:rsid w:val="00D07DD3"/>
    <w:rsid w:val="00D11472"/>
    <w:rsid w:val="00D13B91"/>
    <w:rsid w:val="00D21FCD"/>
    <w:rsid w:val="00D2250E"/>
    <w:rsid w:val="00D225A5"/>
    <w:rsid w:val="00D2381C"/>
    <w:rsid w:val="00D24B54"/>
    <w:rsid w:val="00D25CE9"/>
    <w:rsid w:val="00D25D02"/>
    <w:rsid w:val="00D2711B"/>
    <w:rsid w:val="00D27F7C"/>
    <w:rsid w:val="00D27FC4"/>
    <w:rsid w:val="00D304A0"/>
    <w:rsid w:val="00D308F9"/>
    <w:rsid w:val="00D367C8"/>
    <w:rsid w:val="00D401AA"/>
    <w:rsid w:val="00D4032B"/>
    <w:rsid w:val="00D41F7B"/>
    <w:rsid w:val="00D445A2"/>
    <w:rsid w:val="00D45DB0"/>
    <w:rsid w:val="00D518C0"/>
    <w:rsid w:val="00D520B7"/>
    <w:rsid w:val="00D5371D"/>
    <w:rsid w:val="00D55BB7"/>
    <w:rsid w:val="00D56908"/>
    <w:rsid w:val="00D56F51"/>
    <w:rsid w:val="00D5779D"/>
    <w:rsid w:val="00D57C42"/>
    <w:rsid w:val="00D62E9F"/>
    <w:rsid w:val="00D63EF9"/>
    <w:rsid w:val="00D675D4"/>
    <w:rsid w:val="00D7267D"/>
    <w:rsid w:val="00D7392B"/>
    <w:rsid w:val="00D73BC6"/>
    <w:rsid w:val="00D757AB"/>
    <w:rsid w:val="00D75A42"/>
    <w:rsid w:val="00D76C4C"/>
    <w:rsid w:val="00D82A34"/>
    <w:rsid w:val="00D8624B"/>
    <w:rsid w:val="00D867E4"/>
    <w:rsid w:val="00D8698A"/>
    <w:rsid w:val="00D90ACC"/>
    <w:rsid w:val="00D915AD"/>
    <w:rsid w:val="00D919D7"/>
    <w:rsid w:val="00D91DAE"/>
    <w:rsid w:val="00D92BC6"/>
    <w:rsid w:val="00D95465"/>
    <w:rsid w:val="00D95C8A"/>
    <w:rsid w:val="00DA1073"/>
    <w:rsid w:val="00DA26B9"/>
    <w:rsid w:val="00DA6574"/>
    <w:rsid w:val="00DA6C02"/>
    <w:rsid w:val="00DA6DE5"/>
    <w:rsid w:val="00DB06A6"/>
    <w:rsid w:val="00DB3CB4"/>
    <w:rsid w:val="00DB57CD"/>
    <w:rsid w:val="00DB6E93"/>
    <w:rsid w:val="00DB74C0"/>
    <w:rsid w:val="00DC23DD"/>
    <w:rsid w:val="00DC2EFD"/>
    <w:rsid w:val="00DC4446"/>
    <w:rsid w:val="00DC5D62"/>
    <w:rsid w:val="00DC6A62"/>
    <w:rsid w:val="00DD02EB"/>
    <w:rsid w:val="00DD3CA1"/>
    <w:rsid w:val="00DD41EB"/>
    <w:rsid w:val="00DD5C63"/>
    <w:rsid w:val="00DD7172"/>
    <w:rsid w:val="00DE1566"/>
    <w:rsid w:val="00DE3318"/>
    <w:rsid w:val="00DE41E6"/>
    <w:rsid w:val="00DF1211"/>
    <w:rsid w:val="00DF1C47"/>
    <w:rsid w:val="00DF22AD"/>
    <w:rsid w:val="00DF6940"/>
    <w:rsid w:val="00DF727A"/>
    <w:rsid w:val="00E03F23"/>
    <w:rsid w:val="00E0498D"/>
    <w:rsid w:val="00E06964"/>
    <w:rsid w:val="00E102E9"/>
    <w:rsid w:val="00E1156B"/>
    <w:rsid w:val="00E13253"/>
    <w:rsid w:val="00E13CFC"/>
    <w:rsid w:val="00E141E3"/>
    <w:rsid w:val="00E156A6"/>
    <w:rsid w:val="00E1594F"/>
    <w:rsid w:val="00E15B4B"/>
    <w:rsid w:val="00E201BA"/>
    <w:rsid w:val="00E207A4"/>
    <w:rsid w:val="00E213F2"/>
    <w:rsid w:val="00E258D5"/>
    <w:rsid w:val="00E274B1"/>
    <w:rsid w:val="00E3013E"/>
    <w:rsid w:val="00E3015F"/>
    <w:rsid w:val="00E3471B"/>
    <w:rsid w:val="00E35362"/>
    <w:rsid w:val="00E37BE4"/>
    <w:rsid w:val="00E37BF9"/>
    <w:rsid w:val="00E41570"/>
    <w:rsid w:val="00E41D3E"/>
    <w:rsid w:val="00E425B2"/>
    <w:rsid w:val="00E44372"/>
    <w:rsid w:val="00E447E0"/>
    <w:rsid w:val="00E46B37"/>
    <w:rsid w:val="00E47A53"/>
    <w:rsid w:val="00E47D5B"/>
    <w:rsid w:val="00E501C4"/>
    <w:rsid w:val="00E511E5"/>
    <w:rsid w:val="00E53616"/>
    <w:rsid w:val="00E55CE8"/>
    <w:rsid w:val="00E56680"/>
    <w:rsid w:val="00E5799B"/>
    <w:rsid w:val="00E608AC"/>
    <w:rsid w:val="00E66BEF"/>
    <w:rsid w:val="00E67DF4"/>
    <w:rsid w:val="00E702B7"/>
    <w:rsid w:val="00E7206D"/>
    <w:rsid w:val="00E729B4"/>
    <w:rsid w:val="00E761B7"/>
    <w:rsid w:val="00E774BC"/>
    <w:rsid w:val="00E81206"/>
    <w:rsid w:val="00E81D92"/>
    <w:rsid w:val="00E83490"/>
    <w:rsid w:val="00E84A52"/>
    <w:rsid w:val="00E878C3"/>
    <w:rsid w:val="00E95249"/>
    <w:rsid w:val="00E95459"/>
    <w:rsid w:val="00E96D74"/>
    <w:rsid w:val="00E976DA"/>
    <w:rsid w:val="00EA4463"/>
    <w:rsid w:val="00EA6990"/>
    <w:rsid w:val="00EB0BD7"/>
    <w:rsid w:val="00EB2536"/>
    <w:rsid w:val="00EB28B7"/>
    <w:rsid w:val="00EB4578"/>
    <w:rsid w:val="00EB5404"/>
    <w:rsid w:val="00EB55FA"/>
    <w:rsid w:val="00EB5B20"/>
    <w:rsid w:val="00EB5DA8"/>
    <w:rsid w:val="00EB5DB8"/>
    <w:rsid w:val="00EC288D"/>
    <w:rsid w:val="00EC6198"/>
    <w:rsid w:val="00ED02E4"/>
    <w:rsid w:val="00ED038F"/>
    <w:rsid w:val="00ED76AD"/>
    <w:rsid w:val="00EE1F08"/>
    <w:rsid w:val="00EE2339"/>
    <w:rsid w:val="00EE4E6A"/>
    <w:rsid w:val="00EE5F29"/>
    <w:rsid w:val="00EF1BE8"/>
    <w:rsid w:val="00EF2740"/>
    <w:rsid w:val="00EF3598"/>
    <w:rsid w:val="00EF37F9"/>
    <w:rsid w:val="00EF4091"/>
    <w:rsid w:val="00EF4DF6"/>
    <w:rsid w:val="00EF50DB"/>
    <w:rsid w:val="00EF5F5F"/>
    <w:rsid w:val="00EF7715"/>
    <w:rsid w:val="00F10702"/>
    <w:rsid w:val="00F10B4C"/>
    <w:rsid w:val="00F1383A"/>
    <w:rsid w:val="00F174B7"/>
    <w:rsid w:val="00F17D52"/>
    <w:rsid w:val="00F21871"/>
    <w:rsid w:val="00F22867"/>
    <w:rsid w:val="00F25904"/>
    <w:rsid w:val="00F271EF"/>
    <w:rsid w:val="00F30B7E"/>
    <w:rsid w:val="00F30CC6"/>
    <w:rsid w:val="00F317E7"/>
    <w:rsid w:val="00F31AEF"/>
    <w:rsid w:val="00F31D82"/>
    <w:rsid w:val="00F321D6"/>
    <w:rsid w:val="00F325CA"/>
    <w:rsid w:val="00F33AC8"/>
    <w:rsid w:val="00F33DEC"/>
    <w:rsid w:val="00F34603"/>
    <w:rsid w:val="00F348E7"/>
    <w:rsid w:val="00F34B11"/>
    <w:rsid w:val="00F35B67"/>
    <w:rsid w:val="00F37DA0"/>
    <w:rsid w:val="00F415E3"/>
    <w:rsid w:val="00F4406C"/>
    <w:rsid w:val="00F44566"/>
    <w:rsid w:val="00F47694"/>
    <w:rsid w:val="00F535E4"/>
    <w:rsid w:val="00F54A87"/>
    <w:rsid w:val="00F55448"/>
    <w:rsid w:val="00F56CCC"/>
    <w:rsid w:val="00F62EC9"/>
    <w:rsid w:val="00F63F48"/>
    <w:rsid w:val="00F64391"/>
    <w:rsid w:val="00F70AB6"/>
    <w:rsid w:val="00F71D83"/>
    <w:rsid w:val="00F7204C"/>
    <w:rsid w:val="00F77411"/>
    <w:rsid w:val="00F8107A"/>
    <w:rsid w:val="00F82F8C"/>
    <w:rsid w:val="00F849A7"/>
    <w:rsid w:val="00F85579"/>
    <w:rsid w:val="00F920DF"/>
    <w:rsid w:val="00F9228D"/>
    <w:rsid w:val="00F923EE"/>
    <w:rsid w:val="00F944F4"/>
    <w:rsid w:val="00F96085"/>
    <w:rsid w:val="00F97227"/>
    <w:rsid w:val="00FA0A24"/>
    <w:rsid w:val="00FA244E"/>
    <w:rsid w:val="00FA2797"/>
    <w:rsid w:val="00FA3F38"/>
    <w:rsid w:val="00FA4139"/>
    <w:rsid w:val="00FA42EC"/>
    <w:rsid w:val="00FA6BAD"/>
    <w:rsid w:val="00FB0BEE"/>
    <w:rsid w:val="00FB1F7D"/>
    <w:rsid w:val="00FB2673"/>
    <w:rsid w:val="00FB4CFE"/>
    <w:rsid w:val="00FC1C6B"/>
    <w:rsid w:val="00FC3D64"/>
    <w:rsid w:val="00FC68AF"/>
    <w:rsid w:val="00FC7C59"/>
    <w:rsid w:val="00FD0686"/>
    <w:rsid w:val="00FD07AA"/>
    <w:rsid w:val="00FD1A2E"/>
    <w:rsid w:val="00FD35A0"/>
    <w:rsid w:val="00FE0466"/>
    <w:rsid w:val="00FE267F"/>
    <w:rsid w:val="00FE3AEA"/>
    <w:rsid w:val="00FE3D84"/>
    <w:rsid w:val="00FE6F22"/>
    <w:rsid w:val="00FF2DE3"/>
    <w:rsid w:val="00FF3659"/>
    <w:rsid w:val="00FF3A8B"/>
    <w:rsid w:val="00FF4081"/>
    <w:rsid w:val="00FF53E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354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F3540"/>
    <w:pPr>
      <w:keepNext/>
      <w:numPr>
        <w:numId w:val="1"/>
      </w:numPr>
      <w:spacing w:before="240" w:after="60"/>
      <w:outlineLvl w:val="0"/>
    </w:pPr>
    <w:rPr>
      <w:rFonts w:cs="Arial"/>
      <w:b/>
      <w:bCs/>
      <w:kern w:val="32"/>
      <w:sz w:val="32"/>
      <w:szCs w:val="32"/>
    </w:rPr>
  </w:style>
  <w:style w:type="paragraph" w:styleId="Nadpis2">
    <w:name w:val="heading 2"/>
    <w:basedOn w:val="Normln"/>
    <w:next w:val="Normln"/>
    <w:link w:val="Nadpis2Char"/>
    <w:qFormat/>
    <w:rsid w:val="004F3540"/>
    <w:pPr>
      <w:keepNext/>
      <w:numPr>
        <w:ilvl w:val="1"/>
        <w:numId w:val="1"/>
      </w:numPr>
      <w:spacing w:before="240" w:after="60"/>
      <w:outlineLvl w:val="1"/>
    </w:pPr>
    <w:rPr>
      <w:rFonts w:cs="Arial"/>
      <w:b/>
      <w:bCs/>
      <w:iCs/>
      <w:sz w:val="28"/>
      <w:szCs w:val="28"/>
    </w:rPr>
  </w:style>
  <w:style w:type="paragraph" w:styleId="Nadpis3">
    <w:name w:val="heading 3"/>
    <w:basedOn w:val="Normln"/>
    <w:next w:val="Normln"/>
    <w:link w:val="Nadpis3Char"/>
    <w:qFormat/>
    <w:rsid w:val="004F3540"/>
    <w:pPr>
      <w:keepNext/>
      <w:numPr>
        <w:ilvl w:val="2"/>
        <w:numId w:val="1"/>
      </w:numPr>
      <w:spacing w:before="240" w:after="60"/>
      <w:outlineLvl w:val="2"/>
    </w:pPr>
    <w:rPr>
      <w:rFonts w:cs="Arial"/>
      <w:b/>
      <w:bCs/>
      <w:szCs w:val="26"/>
    </w:rPr>
  </w:style>
  <w:style w:type="paragraph" w:styleId="Nadpis4">
    <w:name w:val="heading 4"/>
    <w:basedOn w:val="Normln"/>
    <w:next w:val="Normln"/>
    <w:link w:val="Nadpis4Char"/>
    <w:qFormat/>
    <w:rsid w:val="004F3540"/>
    <w:pPr>
      <w:keepNext/>
      <w:numPr>
        <w:ilvl w:val="3"/>
        <w:numId w:val="1"/>
      </w:numPr>
      <w:spacing w:before="240" w:after="60"/>
      <w:outlineLvl w:val="3"/>
    </w:pPr>
    <w:rPr>
      <w:b/>
      <w:bCs/>
      <w:sz w:val="28"/>
      <w:szCs w:val="28"/>
    </w:rPr>
  </w:style>
  <w:style w:type="paragraph" w:styleId="Nadpis5">
    <w:name w:val="heading 5"/>
    <w:basedOn w:val="Normln"/>
    <w:next w:val="Normln"/>
    <w:link w:val="Nadpis5Char"/>
    <w:qFormat/>
    <w:rsid w:val="004F3540"/>
    <w:pPr>
      <w:numPr>
        <w:ilvl w:val="4"/>
        <w:numId w:val="1"/>
      </w:numPr>
      <w:spacing w:before="240" w:after="60"/>
      <w:outlineLvl w:val="4"/>
    </w:pPr>
    <w:rPr>
      <w:b/>
      <w:bCs/>
      <w:i/>
      <w:iCs/>
      <w:sz w:val="26"/>
      <w:szCs w:val="26"/>
    </w:rPr>
  </w:style>
  <w:style w:type="paragraph" w:styleId="Nadpis6">
    <w:name w:val="heading 6"/>
    <w:basedOn w:val="Normln"/>
    <w:next w:val="Normln"/>
    <w:link w:val="Nadpis6Char"/>
    <w:qFormat/>
    <w:rsid w:val="004F3540"/>
    <w:pPr>
      <w:numPr>
        <w:ilvl w:val="5"/>
        <w:numId w:val="1"/>
      </w:numPr>
      <w:spacing w:before="240" w:after="60"/>
      <w:outlineLvl w:val="5"/>
    </w:pPr>
    <w:rPr>
      <w:b/>
      <w:bCs/>
      <w:sz w:val="22"/>
      <w:szCs w:val="22"/>
    </w:rPr>
  </w:style>
  <w:style w:type="paragraph" w:styleId="Nadpis7">
    <w:name w:val="heading 7"/>
    <w:basedOn w:val="Normln"/>
    <w:next w:val="Normln"/>
    <w:link w:val="Nadpis7Char"/>
    <w:qFormat/>
    <w:rsid w:val="004F3540"/>
    <w:pPr>
      <w:numPr>
        <w:ilvl w:val="6"/>
        <w:numId w:val="1"/>
      </w:numPr>
      <w:spacing w:before="240" w:after="60"/>
      <w:outlineLvl w:val="6"/>
    </w:pPr>
  </w:style>
  <w:style w:type="paragraph" w:styleId="Nadpis8">
    <w:name w:val="heading 8"/>
    <w:basedOn w:val="Normln"/>
    <w:next w:val="Normln"/>
    <w:link w:val="Nadpis8Char"/>
    <w:qFormat/>
    <w:rsid w:val="004F3540"/>
    <w:pPr>
      <w:numPr>
        <w:ilvl w:val="7"/>
        <w:numId w:val="1"/>
      </w:numPr>
      <w:spacing w:before="240" w:after="60"/>
      <w:outlineLvl w:val="7"/>
    </w:pPr>
    <w:rPr>
      <w:i/>
      <w:iCs/>
    </w:rPr>
  </w:style>
  <w:style w:type="paragraph" w:styleId="Nadpis9">
    <w:name w:val="heading 9"/>
    <w:basedOn w:val="Normln"/>
    <w:next w:val="Normln"/>
    <w:link w:val="Nadpis9Char"/>
    <w:qFormat/>
    <w:rsid w:val="004F3540"/>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F3540"/>
    <w:rPr>
      <w:rFonts w:ascii="Times New Roman" w:eastAsia="Times New Roman" w:hAnsi="Times New Roman" w:cs="Arial"/>
      <w:b/>
      <w:bCs/>
      <w:kern w:val="32"/>
      <w:sz w:val="32"/>
      <w:szCs w:val="32"/>
      <w:lang w:eastAsia="cs-CZ"/>
    </w:rPr>
  </w:style>
  <w:style w:type="character" w:customStyle="1" w:styleId="Nadpis2Char">
    <w:name w:val="Nadpis 2 Char"/>
    <w:basedOn w:val="Standardnpsmoodstavce"/>
    <w:link w:val="Nadpis2"/>
    <w:rsid w:val="004F3540"/>
    <w:rPr>
      <w:rFonts w:ascii="Times New Roman" w:eastAsia="Times New Roman" w:hAnsi="Times New Roman" w:cs="Arial"/>
      <w:b/>
      <w:bCs/>
      <w:iCs/>
      <w:sz w:val="28"/>
      <w:szCs w:val="28"/>
      <w:lang w:eastAsia="cs-CZ"/>
    </w:rPr>
  </w:style>
  <w:style w:type="character" w:customStyle="1" w:styleId="Nadpis3Char">
    <w:name w:val="Nadpis 3 Char"/>
    <w:basedOn w:val="Standardnpsmoodstavce"/>
    <w:link w:val="Nadpis3"/>
    <w:rsid w:val="004F3540"/>
    <w:rPr>
      <w:rFonts w:ascii="Times New Roman" w:eastAsia="Times New Roman" w:hAnsi="Times New Roman" w:cs="Arial"/>
      <w:b/>
      <w:bCs/>
      <w:sz w:val="24"/>
      <w:szCs w:val="26"/>
      <w:lang w:eastAsia="cs-CZ"/>
    </w:rPr>
  </w:style>
  <w:style w:type="character" w:customStyle="1" w:styleId="Nadpis4Char">
    <w:name w:val="Nadpis 4 Char"/>
    <w:basedOn w:val="Standardnpsmoodstavce"/>
    <w:link w:val="Nadpis4"/>
    <w:rsid w:val="004F3540"/>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4F3540"/>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4F3540"/>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4F3540"/>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4F3540"/>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4F3540"/>
    <w:rPr>
      <w:rFonts w:ascii="Arial" w:eastAsia="Times New Roman" w:hAnsi="Arial" w:cs="Arial"/>
      <w:lang w:eastAsia="cs-CZ"/>
    </w:rPr>
  </w:style>
  <w:style w:type="character" w:styleId="Hypertextovodkaz">
    <w:name w:val="Hyperlink"/>
    <w:basedOn w:val="Standardnpsmoodstavce"/>
    <w:uiPriority w:val="99"/>
    <w:rsid w:val="004F3540"/>
    <w:rPr>
      <w:color w:val="0000FF"/>
      <w:u w:val="single"/>
    </w:rPr>
  </w:style>
  <w:style w:type="paragraph" w:styleId="Obsah1">
    <w:name w:val="toc 1"/>
    <w:basedOn w:val="Normln"/>
    <w:next w:val="Normln"/>
    <w:autoRedefine/>
    <w:uiPriority w:val="39"/>
    <w:rsid w:val="004F3540"/>
    <w:pPr>
      <w:tabs>
        <w:tab w:val="right" w:leader="dot" w:pos="9062"/>
      </w:tabs>
    </w:pPr>
    <w:rPr>
      <w:b/>
      <w:sz w:val="28"/>
      <w:szCs w:val="28"/>
    </w:rPr>
  </w:style>
  <w:style w:type="paragraph" w:styleId="Obsah2">
    <w:name w:val="toc 2"/>
    <w:basedOn w:val="Normln"/>
    <w:next w:val="Normln"/>
    <w:autoRedefine/>
    <w:uiPriority w:val="39"/>
    <w:rsid w:val="004F3540"/>
    <w:pPr>
      <w:ind w:left="240"/>
    </w:pPr>
  </w:style>
  <w:style w:type="paragraph" w:styleId="Obsah3">
    <w:name w:val="toc 3"/>
    <w:basedOn w:val="Normln"/>
    <w:next w:val="Normln"/>
    <w:autoRedefine/>
    <w:uiPriority w:val="39"/>
    <w:rsid w:val="004F3540"/>
    <w:pPr>
      <w:ind w:left="480"/>
    </w:pPr>
  </w:style>
  <w:style w:type="character" w:customStyle="1" w:styleId="hps">
    <w:name w:val="hps"/>
    <w:basedOn w:val="Standardnpsmoodstavce"/>
    <w:rsid w:val="004F3540"/>
  </w:style>
  <w:style w:type="paragraph" w:styleId="Zpat">
    <w:name w:val="footer"/>
    <w:basedOn w:val="Normln"/>
    <w:link w:val="ZpatChar"/>
    <w:uiPriority w:val="99"/>
    <w:rsid w:val="004F3540"/>
    <w:pPr>
      <w:tabs>
        <w:tab w:val="center" w:pos="4536"/>
        <w:tab w:val="right" w:pos="9072"/>
      </w:tabs>
    </w:pPr>
  </w:style>
  <w:style w:type="character" w:customStyle="1" w:styleId="ZpatChar">
    <w:name w:val="Zápatí Char"/>
    <w:basedOn w:val="Standardnpsmoodstavce"/>
    <w:link w:val="Zpat"/>
    <w:uiPriority w:val="99"/>
    <w:rsid w:val="004F3540"/>
    <w:rPr>
      <w:rFonts w:ascii="Times New Roman" w:eastAsia="Times New Roman" w:hAnsi="Times New Roman" w:cs="Times New Roman"/>
      <w:sz w:val="24"/>
      <w:szCs w:val="24"/>
      <w:lang w:eastAsia="cs-CZ"/>
    </w:rPr>
  </w:style>
  <w:style w:type="character" w:styleId="slostrnky">
    <w:name w:val="page number"/>
    <w:basedOn w:val="Standardnpsmoodstavce"/>
    <w:rsid w:val="004F3540"/>
  </w:style>
  <w:style w:type="paragraph" w:styleId="Textpoznpodarou">
    <w:name w:val="footnote text"/>
    <w:basedOn w:val="Normln"/>
    <w:link w:val="TextpoznpodarouChar"/>
    <w:unhideWhenUsed/>
    <w:rsid w:val="00E81D92"/>
    <w:rPr>
      <w:sz w:val="20"/>
      <w:szCs w:val="20"/>
    </w:rPr>
  </w:style>
  <w:style w:type="character" w:customStyle="1" w:styleId="TextpoznpodarouChar">
    <w:name w:val="Text pozn. pod čarou Char"/>
    <w:basedOn w:val="Standardnpsmoodstavce"/>
    <w:link w:val="Textpoznpodarou"/>
    <w:rsid w:val="00E81D92"/>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E81D92"/>
    <w:rPr>
      <w:vertAlign w:val="superscript"/>
    </w:rPr>
  </w:style>
  <w:style w:type="paragraph" w:styleId="Odstavecseseznamem">
    <w:name w:val="List Paragraph"/>
    <w:basedOn w:val="Normln"/>
    <w:uiPriority w:val="34"/>
    <w:qFormat/>
    <w:rsid w:val="00256090"/>
    <w:pPr>
      <w:ind w:left="720"/>
      <w:contextualSpacing/>
    </w:pPr>
  </w:style>
  <w:style w:type="paragraph" w:styleId="Bezmezer">
    <w:name w:val="No Spacing"/>
    <w:uiPriority w:val="1"/>
    <w:qFormat/>
    <w:rsid w:val="00C51FBB"/>
    <w:pPr>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6A1C1C"/>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6C71DD"/>
    <w:rPr>
      <w:rFonts w:ascii="Tahoma" w:hAnsi="Tahoma" w:cs="Tahoma"/>
      <w:sz w:val="16"/>
      <w:szCs w:val="16"/>
    </w:rPr>
  </w:style>
  <w:style w:type="character" w:customStyle="1" w:styleId="TextbublinyChar">
    <w:name w:val="Text bubliny Char"/>
    <w:basedOn w:val="Standardnpsmoodstavce"/>
    <w:link w:val="Textbubliny"/>
    <w:uiPriority w:val="99"/>
    <w:semiHidden/>
    <w:rsid w:val="006C71DD"/>
    <w:rPr>
      <w:rFonts w:ascii="Tahoma" w:eastAsia="Times New Roman" w:hAnsi="Tahoma" w:cs="Tahoma"/>
      <w:sz w:val="16"/>
      <w:szCs w:val="16"/>
      <w:lang w:eastAsia="cs-CZ"/>
    </w:rPr>
  </w:style>
  <w:style w:type="paragraph" w:styleId="Nadpisobsahu">
    <w:name w:val="TOC Heading"/>
    <w:basedOn w:val="Nadpis1"/>
    <w:next w:val="Normln"/>
    <w:uiPriority w:val="39"/>
    <w:unhideWhenUsed/>
    <w:qFormat/>
    <w:rsid w:val="000D5642"/>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apple-style-span">
    <w:name w:val="apple-style-span"/>
    <w:basedOn w:val="Standardnpsmoodstavce"/>
    <w:rsid w:val="007C7519"/>
  </w:style>
  <w:style w:type="character" w:customStyle="1" w:styleId="apple-converted-space">
    <w:name w:val="apple-converted-space"/>
    <w:basedOn w:val="Standardnpsmoodstavce"/>
    <w:rsid w:val="007C7519"/>
  </w:style>
  <w:style w:type="paragraph" w:styleId="Normlnweb">
    <w:name w:val="Normal (Web)"/>
    <w:basedOn w:val="Normln"/>
    <w:semiHidden/>
    <w:rsid w:val="007C7519"/>
    <w:pPr>
      <w:spacing w:before="100" w:beforeAutospacing="1" w:after="100" w:afterAutospacing="1"/>
    </w:pPr>
  </w:style>
  <w:style w:type="paragraph" w:styleId="Zkladntext">
    <w:name w:val="Body Text"/>
    <w:basedOn w:val="Normln"/>
    <w:link w:val="ZkladntextChar"/>
    <w:semiHidden/>
    <w:rsid w:val="007C7519"/>
    <w:pPr>
      <w:jc w:val="both"/>
    </w:pPr>
  </w:style>
  <w:style w:type="character" w:customStyle="1" w:styleId="ZkladntextChar">
    <w:name w:val="Základní text Char"/>
    <w:basedOn w:val="Standardnpsmoodstavce"/>
    <w:link w:val="Zkladntext"/>
    <w:semiHidden/>
    <w:rsid w:val="007C7519"/>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EF1BE8"/>
    <w:pPr>
      <w:tabs>
        <w:tab w:val="center" w:pos="4536"/>
        <w:tab w:val="right" w:pos="9072"/>
      </w:tabs>
    </w:pPr>
  </w:style>
  <w:style w:type="character" w:customStyle="1" w:styleId="ZhlavChar">
    <w:name w:val="Záhlaví Char"/>
    <w:basedOn w:val="Standardnpsmoodstavce"/>
    <w:link w:val="Zhlav"/>
    <w:uiPriority w:val="99"/>
    <w:rsid w:val="00EF1BE8"/>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BF55F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688643">
      <w:bodyDiv w:val="1"/>
      <w:marLeft w:val="0"/>
      <w:marRight w:val="0"/>
      <w:marTop w:val="0"/>
      <w:marBottom w:val="0"/>
      <w:divBdr>
        <w:top w:val="none" w:sz="0" w:space="0" w:color="auto"/>
        <w:left w:val="none" w:sz="0" w:space="0" w:color="auto"/>
        <w:bottom w:val="none" w:sz="0" w:space="0" w:color="auto"/>
        <w:right w:val="none" w:sz="0" w:space="0" w:color="auto"/>
      </w:divBdr>
    </w:div>
    <w:div w:id="149100597">
      <w:bodyDiv w:val="1"/>
      <w:marLeft w:val="0"/>
      <w:marRight w:val="0"/>
      <w:marTop w:val="0"/>
      <w:marBottom w:val="0"/>
      <w:divBdr>
        <w:top w:val="none" w:sz="0" w:space="0" w:color="auto"/>
        <w:left w:val="none" w:sz="0" w:space="0" w:color="auto"/>
        <w:bottom w:val="none" w:sz="0" w:space="0" w:color="auto"/>
        <w:right w:val="none" w:sz="0" w:space="0" w:color="auto"/>
      </w:divBdr>
    </w:div>
    <w:div w:id="260067004">
      <w:bodyDiv w:val="1"/>
      <w:marLeft w:val="0"/>
      <w:marRight w:val="0"/>
      <w:marTop w:val="0"/>
      <w:marBottom w:val="0"/>
      <w:divBdr>
        <w:top w:val="none" w:sz="0" w:space="0" w:color="auto"/>
        <w:left w:val="none" w:sz="0" w:space="0" w:color="auto"/>
        <w:bottom w:val="none" w:sz="0" w:space="0" w:color="auto"/>
        <w:right w:val="none" w:sz="0" w:space="0" w:color="auto"/>
      </w:divBdr>
    </w:div>
    <w:div w:id="278341486">
      <w:bodyDiv w:val="1"/>
      <w:marLeft w:val="0"/>
      <w:marRight w:val="0"/>
      <w:marTop w:val="0"/>
      <w:marBottom w:val="0"/>
      <w:divBdr>
        <w:top w:val="none" w:sz="0" w:space="0" w:color="auto"/>
        <w:left w:val="none" w:sz="0" w:space="0" w:color="auto"/>
        <w:bottom w:val="none" w:sz="0" w:space="0" w:color="auto"/>
        <w:right w:val="none" w:sz="0" w:space="0" w:color="auto"/>
      </w:divBdr>
    </w:div>
    <w:div w:id="305017787">
      <w:bodyDiv w:val="1"/>
      <w:marLeft w:val="0"/>
      <w:marRight w:val="0"/>
      <w:marTop w:val="0"/>
      <w:marBottom w:val="0"/>
      <w:divBdr>
        <w:top w:val="none" w:sz="0" w:space="0" w:color="auto"/>
        <w:left w:val="none" w:sz="0" w:space="0" w:color="auto"/>
        <w:bottom w:val="none" w:sz="0" w:space="0" w:color="auto"/>
        <w:right w:val="none" w:sz="0" w:space="0" w:color="auto"/>
      </w:divBdr>
    </w:div>
    <w:div w:id="342366455">
      <w:bodyDiv w:val="1"/>
      <w:marLeft w:val="0"/>
      <w:marRight w:val="0"/>
      <w:marTop w:val="0"/>
      <w:marBottom w:val="0"/>
      <w:divBdr>
        <w:top w:val="none" w:sz="0" w:space="0" w:color="auto"/>
        <w:left w:val="none" w:sz="0" w:space="0" w:color="auto"/>
        <w:bottom w:val="none" w:sz="0" w:space="0" w:color="auto"/>
        <w:right w:val="none" w:sz="0" w:space="0" w:color="auto"/>
      </w:divBdr>
    </w:div>
    <w:div w:id="354811968">
      <w:bodyDiv w:val="1"/>
      <w:marLeft w:val="0"/>
      <w:marRight w:val="0"/>
      <w:marTop w:val="0"/>
      <w:marBottom w:val="0"/>
      <w:divBdr>
        <w:top w:val="none" w:sz="0" w:space="0" w:color="auto"/>
        <w:left w:val="none" w:sz="0" w:space="0" w:color="auto"/>
        <w:bottom w:val="none" w:sz="0" w:space="0" w:color="auto"/>
        <w:right w:val="none" w:sz="0" w:space="0" w:color="auto"/>
      </w:divBdr>
    </w:div>
    <w:div w:id="355733430">
      <w:bodyDiv w:val="1"/>
      <w:marLeft w:val="0"/>
      <w:marRight w:val="0"/>
      <w:marTop w:val="0"/>
      <w:marBottom w:val="0"/>
      <w:divBdr>
        <w:top w:val="none" w:sz="0" w:space="0" w:color="auto"/>
        <w:left w:val="none" w:sz="0" w:space="0" w:color="auto"/>
        <w:bottom w:val="none" w:sz="0" w:space="0" w:color="auto"/>
        <w:right w:val="none" w:sz="0" w:space="0" w:color="auto"/>
      </w:divBdr>
    </w:div>
    <w:div w:id="361249505">
      <w:bodyDiv w:val="1"/>
      <w:marLeft w:val="0"/>
      <w:marRight w:val="0"/>
      <w:marTop w:val="0"/>
      <w:marBottom w:val="0"/>
      <w:divBdr>
        <w:top w:val="none" w:sz="0" w:space="0" w:color="auto"/>
        <w:left w:val="none" w:sz="0" w:space="0" w:color="auto"/>
        <w:bottom w:val="none" w:sz="0" w:space="0" w:color="auto"/>
        <w:right w:val="none" w:sz="0" w:space="0" w:color="auto"/>
      </w:divBdr>
    </w:div>
    <w:div w:id="432671699">
      <w:bodyDiv w:val="1"/>
      <w:marLeft w:val="0"/>
      <w:marRight w:val="0"/>
      <w:marTop w:val="0"/>
      <w:marBottom w:val="0"/>
      <w:divBdr>
        <w:top w:val="none" w:sz="0" w:space="0" w:color="auto"/>
        <w:left w:val="none" w:sz="0" w:space="0" w:color="auto"/>
        <w:bottom w:val="none" w:sz="0" w:space="0" w:color="auto"/>
        <w:right w:val="none" w:sz="0" w:space="0" w:color="auto"/>
      </w:divBdr>
    </w:div>
    <w:div w:id="498737945">
      <w:bodyDiv w:val="1"/>
      <w:marLeft w:val="0"/>
      <w:marRight w:val="0"/>
      <w:marTop w:val="0"/>
      <w:marBottom w:val="0"/>
      <w:divBdr>
        <w:top w:val="none" w:sz="0" w:space="0" w:color="auto"/>
        <w:left w:val="none" w:sz="0" w:space="0" w:color="auto"/>
        <w:bottom w:val="none" w:sz="0" w:space="0" w:color="auto"/>
        <w:right w:val="none" w:sz="0" w:space="0" w:color="auto"/>
      </w:divBdr>
    </w:div>
    <w:div w:id="585194194">
      <w:bodyDiv w:val="1"/>
      <w:marLeft w:val="0"/>
      <w:marRight w:val="0"/>
      <w:marTop w:val="0"/>
      <w:marBottom w:val="0"/>
      <w:divBdr>
        <w:top w:val="none" w:sz="0" w:space="0" w:color="auto"/>
        <w:left w:val="none" w:sz="0" w:space="0" w:color="auto"/>
        <w:bottom w:val="none" w:sz="0" w:space="0" w:color="auto"/>
        <w:right w:val="none" w:sz="0" w:space="0" w:color="auto"/>
      </w:divBdr>
    </w:div>
    <w:div w:id="623733569">
      <w:bodyDiv w:val="1"/>
      <w:marLeft w:val="0"/>
      <w:marRight w:val="0"/>
      <w:marTop w:val="0"/>
      <w:marBottom w:val="0"/>
      <w:divBdr>
        <w:top w:val="none" w:sz="0" w:space="0" w:color="auto"/>
        <w:left w:val="none" w:sz="0" w:space="0" w:color="auto"/>
        <w:bottom w:val="none" w:sz="0" w:space="0" w:color="auto"/>
        <w:right w:val="none" w:sz="0" w:space="0" w:color="auto"/>
      </w:divBdr>
    </w:div>
    <w:div w:id="630206478">
      <w:bodyDiv w:val="1"/>
      <w:marLeft w:val="0"/>
      <w:marRight w:val="0"/>
      <w:marTop w:val="0"/>
      <w:marBottom w:val="0"/>
      <w:divBdr>
        <w:top w:val="none" w:sz="0" w:space="0" w:color="auto"/>
        <w:left w:val="none" w:sz="0" w:space="0" w:color="auto"/>
        <w:bottom w:val="none" w:sz="0" w:space="0" w:color="auto"/>
        <w:right w:val="none" w:sz="0" w:space="0" w:color="auto"/>
      </w:divBdr>
    </w:div>
    <w:div w:id="637339113">
      <w:bodyDiv w:val="1"/>
      <w:marLeft w:val="0"/>
      <w:marRight w:val="0"/>
      <w:marTop w:val="0"/>
      <w:marBottom w:val="0"/>
      <w:divBdr>
        <w:top w:val="none" w:sz="0" w:space="0" w:color="auto"/>
        <w:left w:val="none" w:sz="0" w:space="0" w:color="auto"/>
        <w:bottom w:val="none" w:sz="0" w:space="0" w:color="auto"/>
        <w:right w:val="none" w:sz="0" w:space="0" w:color="auto"/>
      </w:divBdr>
    </w:div>
    <w:div w:id="685987858">
      <w:bodyDiv w:val="1"/>
      <w:marLeft w:val="0"/>
      <w:marRight w:val="0"/>
      <w:marTop w:val="0"/>
      <w:marBottom w:val="0"/>
      <w:divBdr>
        <w:top w:val="none" w:sz="0" w:space="0" w:color="auto"/>
        <w:left w:val="none" w:sz="0" w:space="0" w:color="auto"/>
        <w:bottom w:val="none" w:sz="0" w:space="0" w:color="auto"/>
        <w:right w:val="none" w:sz="0" w:space="0" w:color="auto"/>
      </w:divBdr>
    </w:div>
    <w:div w:id="692998167">
      <w:bodyDiv w:val="1"/>
      <w:marLeft w:val="0"/>
      <w:marRight w:val="0"/>
      <w:marTop w:val="0"/>
      <w:marBottom w:val="0"/>
      <w:divBdr>
        <w:top w:val="none" w:sz="0" w:space="0" w:color="auto"/>
        <w:left w:val="none" w:sz="0" w:space="0" w:color="auto"/>
        <w:bottom w:val="none" w:sz="0" w:space="0" w:color="auto"/>
        <w:right w:val="none" w:sz="0" w:space="0" w:color="auto"/>
      </w:divBdr>
    </w:div>
    <w:div w:id="726799340">
      <w:bodyDiv w:val="1"/>
      <w:marLeft w:val="0"/>
      <w:marRight w:val="0"/>
      <w:marTop w:val="0"/>
      <w:marBottom w:val="0"/>
      <w:divBdr>
        <w:top w:val="none" w:sz="0" w:space="0" w:color="auto"/>
        <w:left w:val="none" w:sz="0" w:space="0" w:color="auto"/>
        <w:bottom w:val="none" w:sz="0" w:space="0" w:color="auto"/>
        <w:right w:val="none" w:sz="0" w:space="0" w:color="auto"/>
      </w:divBdr>
    </w:div>
    <w:div w:id="729422623">
      <w:bodyDiv w:val="1"/>
      <w:marLeft w:val="0"/>
      <w:marRight w:val="0"/>
      <w:marTop w:val="0"/>
      <w:marBottom w:val="0"/>
      <w:divBdr>
        <w:top w:val="none" w:sz="0" w:space="0" w:color="auto"/>
        <w:left w:val="none" w:sz="0" w:space="0" w:color="auto"/>
        <w:bottom w:val="none" w:sz="0" w:space="0" w:color="auto"/>
        <w:right w:val="none" w:sz="0" w:space="0" w:color="auto"/>
      </w:divBdr>
    </w:div>
    <w:div w:id="734082272">
      <w:bodyDiv w:val="1"/>
      <w:marLeft w:val="0"/>
      <w:marRight w:val="0"/>
      <w:marTop w:val="0"/>
      <w:marBottom w:val="0"/>
      <w:divBdr>
        <w:top w:val="none" w:sz="0" w:space="0" w:color="auto"/>
        <w:left w:val="none" w:sz="0" w:space="0" w:color="auto"/>
        <w:bottom w:val="none" w:sz="0" w:space="0" w:color="auto"/>
        <w:right w:val="none" w:sz="0" w:space="0" w:color="auto"/>
      </w:divBdr>
    </w:div>
    <w:div w:id="764495475">
      <w:bodyDiv w:val="1"/>
      <w:marLeft w:val="0"/>
      <w:marRight w:val="0"/>
      <w:marTop w:val="0"/>
      <w:marBottom w:val="0"/>
      <w:divBdr>
        <w:top w:val="none" w:sz="0" w:space="0" w:color="auto"/>
        <w:left w:val="none" w:sz="0" w:space="0" w:color="auto"/>
        <w:bottom w:val="none" w:sz="0" w:space="0" w:color="auto"/>
        <w:right w:val="none" w:sz="0" w:space="0" w:color="auto"/>
      </w:divBdr>
    </w:div>
    <w:div w:id="809328824">
      <w:bodyDiv w:val="1"/>
      <w:marLeft w:val="0"/>
      <w:marRight w:val="0"/>
      <w:marTop w:val="0"/>
      <w:marBottom w:val="0"/>
      <w:divBdr>
        <w:top w:val="none" w:sz="0" w:space="0" w:color="auto"/>
        <w:left w:val="none" w:sz="0" w:space="0" w:color="auto"/>
        <w:bottom w:val="none" w:sz="0" w:space="0" w:color="auto"/>
        <w:right w:val="none" w:sz="0" w:space="0" w:color="auto"/>
      </w:divBdr>
    </w:div>
    <w:div w:id="832840917">
      <w:bodyDiv w:val="1"/>
      <w:marLeft w:val="0"/>
      <w:marRight w:val="0"/>
      <w:marTop w:val="0"/>
      <w:marBottom w:val="0"/>
      <w:divBdr>
        <w:top w:val="none" w:sz="0" w:space="0" w:color="auto"/>
        <w:left w:val="none" w:sz="0" w:space="0" w:color="auto"/>
        <w:bottom w:val="none" w:sz="0" w:space="0" w:color="auto"/>
        <w:right w:val="none" w:sz="0" w:space="0" w:color="auto"/>
      </w:divBdr>
    </w:div>
    <w:div w:id="903249561">
      <w:bodyDiv w:val="1"/>
      <w:marLeft w:val="0"/>
      <w:marRight w:val="0"/>
      <w:marTop w:val="0"/>
      <w:marBottom w:val="0"/>
      <w:divBdr>
        <w:top w:val="none" w:sz="0" w:space="0" w:color="auto"/>
        <w:left w:val="none" w:sz="0" w:space="0" w:color="auto"/>
        <w:bottom w:val="none" w:sz="0" w:space="0" w:color="auto"/>
        <w:right w:val="none" w:sz="0" w:space="0" w:color="auto"/>
      </w:divBdr>
    </w:div>
    <w:div w:id="917055746">
      <w:bodyDiv w:val="1"/>
      <w:marLeft w:val="0"/>
      <w:marRight w:val="0"/>
      <w:marTop w:val="0"/>
      <w:marBottom w:val="0"/>
      <w:divBdr>
        <w:top w:val="none" w:sz="0" w:space="0" w:color="auto"/>
        <w:left w:val="none" w:sz="0" w:space="0" w:color="auto"/>
        <w:bottom w:val="none" w:sz="0" w:space="0" w:color="auto"/>
        <w:right w:val="none" w:sz="0" w:space="0" w:color="auto"/>
      </w:divBdr>
    </w:div>
    <w:div w:id="1080637204">
      <w:bodyDiv w:val="1"/>
      <w:marLeft w:val="0"/>
      <w:marRight w:val="0"/>
      <w:marTop w:val="0"/>
      <w:marBottom w:val="0"/>
      <w:divBdr>
        <w:top w:val="none" w:sz="0" w:space="0" w:color="auto"/>
        <w:left w:val="none" w:sz="0" w:space="0" w:color="auto"/>
        <w:bottom w:val="none" w:sz="0" w:space="0" w:color="auto"/>
        <w:right w:val="none" w:sz="0" w:space="0" w:color="auto"/>
      </w:divBdr>
    </w:div>
    <w:div w:id="1107042227">
      <w:bodyDiv w:val="1"/>
      <w:marLeft w:val="0"/>
      <w:marRight w:val="0"/>
      <w:marTop w:val="0"/>
      <w:marBottom w:val="0"/>
      <w:divBdr>
        <w:top w:val="none" w:sz="0" w:space="0" w:color="auto"/>
        <w:left w:val="none" w:sz="0" w:space="0" w:color="auto"/>
        <w:bottom w:val="none" w:sz="0" w:space="0" w:color="auto"/>
        <w:right w:val="none" w:sz="0" w:space="0" w:color="auto"/>
      </w:divBdr>
    </w:div>
    <w:div w:id="1134106980">
      <w:bodyDiv w:val="1"/>
      <w:marLeft w:val="0"/>
      <w:marRight w:val="0"/>
      <w:marTop w:val="0"/>
      <w:marBottom w:val="0"/>
      <w:divBdr>
        <w:top w:val="none" w:sz="0" w:space="0" w:color="auto"/>
        <w:left w:val="none" w:sz="0" w:space="0" w:color="auto"/>
        <w:bottom w:val="none" w:sz="0" w:space="0" w:color="auto"/>
        <w:right w:val="none" w:sz="0" w:space="0" w:color="auto"/>
      </w:divBdr>
    </w:div>
    <w:div w:id="1135178126">
      <w:bodyDiv w:val="1"/>
      <w:marLeft w:val="0"/>
      <w:marRight w:val="0"/>
      <w:marTop w:val="0"/>
      <w:marBottom w:val="0"/>
      <w:divBdr>
        <w:top w:val="none" w:sz="0" w:space="0" w:color="auto"/>
        <w:left w:val="none" w:sz="0" w:space="0" w:color="auto"/>
        <w:bottom w:val="none" w:sz="0" w:space="0" w:color="auto"/>
        <w:right w:val="none" w:sz="0" w:space="0" w:color="auto"/>
      </w:divBdr>
    </w:div>
    <w:div w:id="1176194761">
      <w:bodyDiv w:val="1"/>
      <w:marLeft w:val="0"/>
      <w:marRight w:val="0"/>
      <w:marTop w:val="0"/>
      <w:marBottom w:val="0"/>
      <w:divBdr>
        <w:top w:val="none" w:sz="0" w:space="0" w:color="auto"/>
        <w:left w:val="none" w:sz="0" w:space="0" w:color="auto"/>
        <w:bottom w:val="none" w:sz="0" w:space="0" w:color="auto"/>
        <w:right w:val="none" w:sz="0" w:space="0" w:color="auto"/>
      </w:divBdr>
    </w:div>
    <w:div w:id="1231114784">
      <w:bodyDiv w:val="1"/>
      <w:marLeft w:val="0"/>
      <w:marRight w:val="0"/>
      <w:marTop w:val="0"/>
      <w:marBottom w:val="0"/>
      <w:divBdr>
        <w:top w:val="none" w:sz="0" w:space="0" w:color="auto"/>
        <w:left w:val="none" w:sz="0" w:space="0" w:color="auto"/>
        <w:bottom w:val="none" w:sz="0" w:space="0" w:color="auto"/>
        <w:right w:val="none" w:sz="0" w:space="0" w:color="auto"/>
      </w:divBdr>
    </w:div>
    <w:div w:id="1250236370">
      <w:bodyDiv w:val="1"/>
      <w:marLeft w:val="0"/>
      <w:marRight w:val="0"/>
      <w:marTop w:val="0"/>
      <w:marBottom w:val="0"/>
      <w:divBdr>
        <w:top w:val="none" w:sz="0" w:space="0" w:color="auto"/>
        <w:left w:val="none" w:sz="0" w:space="0" w:color="auto"/>
        <w:bottom w:val="none" w:sz="0" w:space="0" w:color="auto"/>
        <w:right w:val="none" w:sz="0" w:space="0" w:color="auto"/>
      </w:divBdr>
    </w:div>
    <w:div w:id="1303076127">
      <w:bodyDiv w:val="1"/>
      <w:marLeft w:val="0"/>
      <w:marRight w:val="0"/>
      <w:marTop w:val="0"/>
      <w:marBottom w:val="0"/>
      <w:divBdr>
        <w:top w:val="none" w:sz="0" w:space="0" w:color="auto"/>
        <w:left w:val="none" w:sz="0" w:space="0" w:color="auto"/>
        <w:bottom w:val="none" w:sz="0" w:space="0" w:color="auto"/>
        <w:right w:val="none" w:sz="0" w:space="0" w:color="auto"/>
      </w:divBdr>
    </w:div>
    <w:div w:id="1305424619">
      <w:bodyDiv w:val="1"/>
      <w:marLeft w:val="0"/>
      <w:marRight w:val="0"/>
      <w:marTop w:val="0"/>
      <w:marBottom w:val="0"/>
      <w:divBdr>
        <w:top w:val="none" w:sz="0" w:space="0" w:color="auto"/>
        <w:left w:val="none" w:sz="0" w:space="0" w:color="auto"/>
        <w:bottom w:val="none" w:sz="0" w:space="0" w:color="auto"/>
        <w:right w:val="none" w:sz="0" w:space="0" w:color="auto"/>
      </w:divBdr>
    </w:div>
    <w:div w:id="1322002622">
      <w:bodyDiv w:val="1"/>
      <w:marLeft w:val="0"/>
      <w:marRight w:val="0"/>
      <w:marTop w:val="0"/>
      <w:marBottom w:val="0"/>
      <w:divBdr>
        <w:top w:val="none" w:sz="0" w:space="0" w:color="auto"/>
        <w:left w:val="none" w:sz="0" w:space="0" w:color="auto"/>
        <w:bottom w:val="none" w:sz="0" w:space="0" w:color="auto"/>
        <w:right w:val="none" w:sz="0" w:space="0" w:color="auto"/>
      </w:divBdr>
    </w:div>
    <w:div w:id="1380128862">
      <w:bodyDiv w:val="1"/>
      <w:marLeft w:val="0"/>
      <w:marRight w:val="0"/>
      <w:marTop w:val="0"/>
      <w:marBottom w:val="0"/>
      <w:divBdr>
        <w:top w:val="none" w:sz="0" w:space="0" w:color="auto"/>
        <w:left w:val="none" w:sz="0" w:space="0" w:color="auto"/>
        <w:bottom w:val="none" w:sz="0" w:space="0" w:color="auto"/>
        <w:right w:val="none" w:sz="0" w:space="0" w:color="auto"/>
      </w:divBdr>
    </w:div>
    <w:div w:id="1441536220">
      <w:bodyDiv w:val="1"/>
      <w:marLeft w:val="0"/>
      <w:marRight w:val="0"/>
      <w:marTop w:val="0"/>
      <w:marBottom w:val="0"/>
      <w:divBdr>
        <w:top w:val="none" w:sz="0" w:space="0" w:color="auto"/>
        <w:left w:val="none" w:sz="0" w:space="0" w:color="auto"/>
        <w:bottom w:val="none" w:sz="0" w:space="0" w:color="auto"/>
        <w:right w:val="none" w:sz="0" w:space="0" w:color="auto"/>
      </w:divBdr>
    </w:div>
    <w:div w:id="1446579995">
      <w:bodyDiv w:val="1"/>
      <w:marLeft w:val="0"/>
      <w:marRight w:val="0"/>
      <w:marTop w:val="0"/>
      <w:marBottom w:val="0"/>
      <w:divBdr>
        <w:top w:val="none" w:sz="0" w:space="0" w:color="auto"/>
        <w:left w:val="none" w:sz="0" w:space="0" w:color="auto"/>
        <w:bottom w:val="none" w:sz="0" w:space="0" w:color="auto"/>
        <w:right w:val="none" w:sz="0" w:space="0" w:color="auto"/>
      </w:divBdr>
    </w:div>
    <w:div w:id="1456558725">
      <w:bodyDiv w:val="1"/>
      <w:marLeft w:val="0"/>
      <w:marRight w:val="0"/>
      <w:marTop w:val="0"/>
      <w:marBottom w:val="0"/>
      <w:divBdr>
        <w:top w:val="none" w:sz="0" w:space="0" w:color="auto"/>
        <w:left w:val="none" w:sz="0" w:space="0" w:color="auto"/>
        <w:bottom w:val="none" w:sz="0" w:space="0" w:color="auto"/>
        <w:right w:val="none" w:sz="0" w:space="0" w:color="auto"/>
      </w:divBdr>
    </w:div>
    <w:div w:id="1544754478">
      <w:bodyDiv w:val="1"/>
      <w:marLeft w:val="0"/>
      <w:marRight w:val="0"/>
      <w:marTop w:val="0"/>
      <w:marBottom w:val="0"/>
      <w:divBdr>
        <w:top w:val="none" w:sz="0" w:space="0" w:color="auto"/>
        <w:left w:val="none" w:sz="0" w:space="0" w:color="auto"/>
        <w:bottom w:val="none" w:sz="0" w:space="0" w:color="auto"/>
        <w:right w:val="none" w:sz="0" w:space="0" w:color="auto"/>
      </w:divBdr>
      <w:divsChild>
        <w:div w:id="1833989811">
          <w:marLeft w:val="0"/>
          <w:marRight w:val="0"/>
          <w:marTop w:val="0"/>
          <w:marBottom w:val="0"/>
          <w:divBdr>
            <w:top w:val="none" w:sz="0" w:space="0" w:color="auto"/>
            <w:left w:val="none" w:sz="0" w:space="0" w:color="auto"/>
            <w:bottom w:val="none" w:sz="0" w:space="0" w:color="auto"/>
            <w:right w:val="none" w:sz="0" w:space="0" w:color="auto"/>
          </w:divBdr>
          <w:divsChild>
            <w:div w:id="795955192">
              <w:marLeft w:val="0"/>
              <w:marRight w:val="0"/>
              <w:marTop w:val="0"/>
              <w:marBottom w:val="0"/>
              <w:divBdr>
                <w:top w:val="none" w:sz="0" w:space="0" w:color="auto"/>
                <w:left w:val="none" w:sz="0" w:space="0" w:color="auto"/>
                <w:bottom w:val="none" w:sz="0" w:space="0" w:color="auto"/>
                <w:right w:val="none" w:sz="0" w:space="0" w:color="auto"/>
              </w:divBdr>
              <w:divsChild>
                <w:div w:id="19829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22557">
      <w:bodyDiv w:val="1"/>
      <w:marLeft w:val="0"/>
      <w:marRight w:val="0"/>
      <w:marTop w:val="0"/>
      <w:marBottom w:val="0"/>
      <w:divBdr>
        <w:top w:val="none" w:sz="0" w:space="0" w:color="auto"/>
        <w:left w:val="none" w:sz="0" w:space="0" w:color="auto"/>
        <w:bottom w:val="none" w:sz="0" w:space="0" w:color="auto"/>
        <w:right w:val="none" w:sz="0" w:space="0" w:color="auto"/>
      </w:divBdr>
    </w:div>
    <w:div w:id="1624577775">
      <w:bodyDiv w:val="1"/>
      <w:marLeft w:val="0"/>
      <w:marRight w:val="0"/>
      <w:marTop w:val="0"/>
      <w:marBottom w:val="0"/>
      <w:divBdr>
        <w:top w:val="none" w:sz="0" w:space="0" w:color="auto"/>
        <w:left w:val="none" w:sz="0" w:space="0" w:color="auto"/>
        <w:bottom w:val="none" w:sz="0" w:space="0" w:color="auto"/>
        <w:right w:val="none" w:sz="0" w:space="0" w:color="auto"/>
      </w:divBdr>
    </w:div>
    <w:div w:id="1669357857">
      <w:bodyDiv w:val="1"/>
      <w:marLeft w:val="0"/>
      <w:marRight w:val="0"/>
      <w:marTop w:val="0"/>
      <w:marBottom w:val="0"/>
      <w:divBdr>
        <w:top w:val="none" w:sz="0" w:space="0" w:color="auto"/>
        <w:left w:val="none" w:sz="0" w:space="0" w:color="auto"/>
        <w:bottom w:val="none" w:sz="0" w:space="0" w:color="auto"/>
        <w:right w:val="none" w:sz="0" w:space="0" w:color="auto"/>
      </w:divBdr>
    </w:div>
    <w:div w:id="1701777157">
      <w:bodyDiv w:val="1"/>
      <w:marLeft w:val="0"/>
      <w:marRight w:val="0"/>
      <w:marTop w:val="0"/>
      <w:marBottom w:val="0"/>
      <w:divBdr>
        <w:top w:val="none" w:sz="0" w:space="0" w:color="auto"/>
        <w:left w:val="none" w:sz="0" w:space="0" w:color="auto"/>
        <w:bottom w:val="none" w:sz="0" w:space="0" w:color="auto"/>
        <w:right w:val="none" w:sz="0" w:space="0" w:color="auto"/>
      </w:divBdr>
    </w:div>
    <w:div w:id="1801024766">
      <w:bodyDiv w:val="1"/>
      <w:marLeft w:val="0"/>
      <w:marRight w:val="0"/>
      <w:marTop w:val="0"/>
      <w:marBottom w:val="0"/>
      <w:divBdr>
        <w:top w:val="none" w:sz="0" w:space="0" w:color="auto"/>
        <w:left w:val="none" w:sz="0" w:space="0" w:color="auto"/>
        <w:bottom w:val="none" w:sz="0" w:space="0" w:color="auto"/>
        <w:right w:val="none" w:sz="0" w:space="0" w:color="auto"/>
      </w:divBdr>
    </w:div>
    <w:div w:id="1824851288">
      <w:bodyDiv w:val="1"/>
      <w:marLeft w:val="0"/>
      <w:marRight w:val="0"/>
      <w:marTop w:val="0"/>
      <w:marBottom w:val="0"/>
      <w:divBdr>
        <w:top w:val="none" w:sz="0" w:space="0" w:color="auto"/>
        <w:left w:val="none" w:sz="0" w:space="0" w:color="auto"/>
        <w:bottom w:val="none" w:sz="0" w:space="0" w:color="auto"/>
        <w:right w:val="none" w:sz="0" w:space="0" w:color="auto"/>
      </w:divBdr>
    </w:div>
    <w:div w:id="1830052493">
      <w:bodyDiv w:val="1"/>
      <w:marLeft w:val="0"/>
      <w:marRight w:val="0"/>
      <w:marTop w:val="0"/>
      <w:marBottom w:val="0"/>
      <w:divBdr>
        <w:top w:val="none" w:sz="0" w:space="0" w:color="auto"/>
        <w:left w:val="none" w:sz="0" w:space="0" w:color="auto"/>
        <w:bottom w:val="none" w:sz="0" w:space="0" w:color="auto"/>
        <w:right w:val="none" w:sz="0" w:space="0" w:color="auto"/>
      </w:divBdr>
    </w:div>
    <w:div w:id="1910262593">
      <w:bodyDiv w:val="1"/>
      <w:marLeft w:val="0"/>
      <w:marRight w:val="0"/>
      <w:marTop w:val="0"/>
      <w:marBottom w:val="0"/>
      <w:divBdr>
        <w:top w:val="none" w:sz="0" w:space="0" w:color="auto"/>
        <w:left w:val="none" w:sz="0" w:space="0" w:color="auto"/>
        <w:bottom w:val="none" w:sz="0" w:space="0" w:color="auto"/>
        <w:right w:val="none" w:sz="0" w:space="0" w:color="auto"/>
      </w:divBdr>
    </w:div>
    <w:div w:id="1934167779">
      <w:bodyDiv w:val="1"/>
      <w:marLeft w:val="0"/>
      <w:marRight w:val="0"/>
      <w:marTop w:val="0"/>
      <w:marBottom w:val="0"/>
      <w:divBdr>
        <w:top w:val="none" w:sz="0" w:space="0" w:color="auto"/>
        <w:left w:val="none" w:sz="0" w:space="0" w:color="auto"/>
        <w:bottom w:val="none" w:sz="0" w:space="0" w:color="auto"/>
        <w:right w:val="none" w:sz="0" w:space="0" w:color="auto"/>
      </w:divBdr>
    </w:div>
    <w:div w:id="2018581968">
      <w:bodyDiv w:val="1"/>
      <w:marLeft w:val="0"/>
      <w:marRight w:val="0"/>
      <w:marTop w:val="0"/>
      <w:marBottom w:val="0"/>
      <w:divBdr>
        <w:top w:val="none" w:sz="0" w:space="0" w:color="auto"/>
        <w:left w:val="none" w:sz="0" w:space="0" w:color="auto"/>
        <w:bottom w:val="none" w:sz="0" w:space="0" w:color="auto"/>
        <w:right w:val="none" w:sz="0" w:space="0" w:color="auto"/>
      </w:divBdr>
    </w:div>
    <w:div w:id="2041391254">
      <w:bodyDiv w:val="1"/>
      <w:marLeft w:val="0"/>
      <w:marRight w:val="0"/>
      <w:marTop w:val="0"/>
      <w:marBottom w:val="0"/>
      <w:divBdr>
        <w:top w:val="none" w:sz="0" w:space="0" w:color="auto"/>
        <w:left w:val="none" w:sz="0" w:space="0" w:color="auto"/>
        <w:bottom w:val="none" w:sz="0" w:space="0" w:color="auto"/>
        <w:right w:val="none" w:sz="0" w:space="0" w:color="auto"/>
      </w:divBdr>
    </w:div>
    <w:div w:id="2057467457">
      <w:bodyDiv w:val="1"/>
      <w:marLeft w:val="0"/>
      <w:marRight w:val="0"/>
      <w:marTop w:val="0"/>
      <w:marBottom w:val="0"/>
      <w:divBdr>
        <w:top w:val="none" w:sz="0" w:space="0" w:color="auto"/>
        <w:left w:val="none" w:sz="0" w:space="0" w:color="auto"/>
        <w:bottom w:val="none" w:sz="0" w:space="0" w:color="auto"/>
        <w:right w:val="none" w:sz="0" w:space="0" w:color="auto"/>
      </w:divBdr>
    </w:div>
    <w:div w:id="2071532586">
      <w:bodyDiv w:val="1"/>
      <w:marLeft w:val="0"/>
      <w:marRight w:val="0"/>
      <w:marTop w:val="0"/>
      <w:marBottom w:val="0"/>
      <w:divBdr>
        <w:top w:val="none" w:sz="0" w:space="0" w:color="auto"/>
        <w:left w:val="none" w:sz="0" w:space="0" w:color="auto"/>
        <w:bottom w:val="none" w:sz="0" w:space="0" w:color="auto"/>
        <w:right w:val="none" w:sz="0" w:space="0" w:color="auto"/>
      </w:divBdr>
    </w:div>
    <w:div w:id="2085949582">
      <w:bodyDiv w:val="1"/>
      <w:marLeft w:val="0"/>
      <w:marRight w:val="0"/>
      <w:marTop w:val="0"/>
      <w:marBottom w:val="0"/>
      <w:divBdr>
        <w:top w:val="none" w:sz="0" w:space="0" w:color="auto"/>
        <w:left w:val="none" w:sz="0" w:space="0" w:color="auto"/>
        <w:bottom w:val="none" w:sz="0" w:space="0" w:color="auto"/>
        <w:right w:val="none" w:sz="0" w:space="0" w:color="auto"/>
      </w:divBdr>
    </w:div>
    <w:div w:id="2091341175">
      <w:bodyDiv w:val="1"/>
      <w:marLeft w:val="0"/>
      <w:marRight w:val="0"/>
      <w:marTop w:val="0"/>
      <w:marBottom w:val="0"/>
      <w:divBdr>
        <w:top w:val="none" w:sz="0" w:space="0" w:color="auto"/>
        <w:left w:val="none" w:sz="0" w:space="0" w:color="auto"/>
        <w:bottom w:val="none" w:sz="0" w:space="0" w:color="auto"/>
        <w:right w:val="none" w:sz="0" w:space="0" w:color="auto"/>
      </w:divBdr>
    </w:div>
    <w:div w:id="212765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B8ACF3-7415-4B31-9B76-1ED49DFF2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13618</TotalTime>
  <Pages>81</Pages>
  <Words>23886</Words>
  <Characters>140934</Characters>
  <Application>Microsoft Office Word</Application>
  <DocSecurity>0</DocSecurity>
  <Lines>1174</Lines>
  <Paragraphs>328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Pájinka</dc:creator>
  <cp:lastModifiedBy>Novák</cp:lastModifiedBy>
  <cp:revision>695</cp:revision>
  <cp:lastPrinted>2016-05-27T06:02:00Z</cp:lastPrinted>
  <dcterms:created xsi:type="dcterms:W3CDTF">2015-11-15T14:06:00Z</dcterms:created>
  <dcterms:modified xsi:type="dcterms:W3CDTF">2016-05-30T18:02:00Z</dcterms:modified>
</cp:coreProperties>
</file>