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Default Extension="pptx" ContentType="application/vnd.openxmlformats-officedocument.presentationml.presentation"/>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EDD" w:rsidRPr="00D23FDE" w:rsidRDefault="00CC7EDD" w:rsidP="00CC7EDD">
      <w:pPr>
        <w:pStyle w:val="Zkladntext"/>
        <w:jc w:val="center"/>
        <w:rPr>
          <w:b/>
          <w:bCs/>
          <w:snapToGrid w:val="0"/>
          <w:sz w:val="44"/>
          <w:szCs w:val="44"/>
        </w:rPr>
      </w:pPr>
      <w:r w:rsidRPr="00D23FDE">
        <w:rPr>
          <w:b/>
          <w:bCs/>
          <w:snapToGrid w:val="0"/>
          <w:sz w:val="44"/>
          <w:szCs w:val="44"/>
        </w:rPr>
        <w:t>Univerzita Palackého v Olomouci</w:t>
      </w:r>
    </w:p>
    <w:p w:rsidR="00CC7EDD" w:rsidRPr="00D23FDE" w:rsidRDefault="00CC7EDD" w:rsidP="00CC7EDD">
      <w:pPr>
        <w:jc w:val="both"/>
        <w:rPr>
          <w:rFonts w:ascii="Times New Roman" w:hAnsi="Times New Roman"/>
        </w:rPr>
      </w:pPr>
    </w:p>
    <w:p w:rsidR="00CC7EDD" w:rsidRPr="00D23FDE" w:rsidRDefault="00CC7EDD" w:rsidP="00CC7EDD">
      <w:pPr>
        <w:jc w:val="both"/>
        <w:rPr>
          <w:rFonts w:ascii="Times New Roman" w:hAnsi="Times New Roman"/>
        </w:rPr>
      </w:pPr>
    </w:p>
    <w:p w:rsidR="00CC7EDD" w:rsidRPr="00D23FDE" w:rsidRDefault="00CC7EDD" w:rsidP="00CC7EDD">
      <w:pPr>
        <w:jc w:val="both"/>
        <w:rPr>
          <w:rFonts w:ascii="Times New Roman" w:hAnsi="Times New Roman"/>
        </w:rPr>
      </w:pPr>
    </w:p>
    <w:p w:rsidR="00CC7EDD" w:rsidRPr="00D23FDE" w:rsidRDefault="00CC7EDD" w:rsidP="00CC7EDD">
      <w:pPr>
        <w:jc w:val="both"/>
        <w:rPr>
          <w:rFonts w:ascii="Times New Roman" w:hAnsi="Times New Roman"/>
        </w:rPr>
      </w:pPr>
    </w:p>
    <w:p w:rsidR="00CC7EDD" w:rsidRPr="00D23FDE" w:rsidRDefault="00CC7EDD" w:rsidP="00CC7EDD">
      <w:pPr>
        <w:jc w:val="both"/>
        <w:rPr>
          <w:rFonts w:ascii="Times New Roman" w:hAnsi="Times New Roman"/>
        </w:rPr>
      </w:pPr>
    </w:p>
    <w:p w:rsidR="00CC7EDD" w:rsidRPr="00D23FDE" w:rsidRDefault="00CC7EDD" w:rsidP="00CC7EDD">
      <w:pPr>
        <w:jc w:val="both"/>
        <w:rPr>
          <w:rFonts w:ascii="Times New Roman" w:hAnsi="Times New Roman"/>
        </w:rPr>
      </w:pPr>
    </w:p>
    <w:p w:rsidR="00CC7EDD" w:rsidRPr="00D23FDE" w:rsidRDefault="00CC7EDD" w:rsidP="00CC7EDD">
      <w:pPr>
        <w:jc w:val="both"/>
        <w:rPr>
          <w:rFonts w:ascii="Times New Roman" w:hAnsi="Times New Roman"/>
        </w:rPr>
      </w:pPr>
    </w:p>
    <w:p w:rsidR="00CC7EDD" w:rsidRPr="00D23FDE" w:rsidRDefault="00CC7EDD" w:rsidP="00CC7EDD">
      <w:pPr>
        <w:jc w:val="both"/>
        <w:rPr>
          <w:rFonts w:ascii="Times New Roman" w:hAnsi="Times New Roman"/>
        </w:rPr>
      </w:pPr>
    </w:p>
    <w:p w:rsidR="00CC7EDD" w:rsidRPr="00D23FDE" w:rsidRDefault="00CC7EDD" w:rsidP="00CC7EDD">
      <w:pPr>
        <w:widowControl w:val="0"/>
        <w:spacing w:line="360" w:lineRule="auto"/>
        <w:ind w:firstLine="360"/>
        <w:jc w:val="both"/>
        <w:rPr>
          <w:rFonts w:ascii="Times New Roman" w:hAnsi="Times New Roman"/>
          <w:b/>
          <w:snapToGrid w:val="0"/>
          <w:sz w:val="24"/>
        </w:rPr>
      </w:pPr>
    </w:p>
    <w:p w:rsidR="00CC7EDD" w:rsidRPr="00D23FDE" w:rsidRDefault="00CC7EDD" w:rsidP="00CC7EDD">
      <w:pPr>
        <w:pStyle w:val="Zkladntext"/>
        <w:jc w:val="center"/>
        <w:rPr>
          <w:b/>
          <w:bCs/>
          <w:sz w:val="56"/>
          <w:szCs w:val="56"/>
        </w:rPr>
      </w:pPr>
      <w:r w:rsidRPr="00D23FDE">
        <w:rPr>
          <w:b/>
          <w:bCs/>
          <w:sz w:val="56"/>
          <w:szCs w:val="56"/>
        </w:rPr>
        <w:t>Diplomová práce</w:t>
      </w:r>
    </w:p>
    <w:p w:rsidR="00CC7EDD" w:rsidRPr="00D23FDE" w:rsidRDefault="00CC7EDD" w:rsidP="00CC7EDD">
      <w:pPr>
        <w:widowControl w:val="0"/>
        <w:spacing w:line="360" w:lineRule="auto"/>
        <w:ind w:firstLine="360"/>
        <w:jc w:val="both"/>
        <w:rPr>
          <w:rFonts w:ascii="Times New Roman" w:hAnsi="Times New Roman"/>
          <w:b/>
          <w:snapToGrid w:val="0"/>
          <w:sz w:val="28"/>
        </w:rPr>
      </w:pPr>
    </w:p>
    <w:p w:rsidR="00CC7EDD" w:rsidRPr="00D23FDE" w:rsidRDefault="00CC7EDD" w:rsidP="00CC7EDD">
      <w:pPr>
        <w:widowControl w:val="0"/>
        <w:spacing w:line="360" w:lineRule="auto"/>
        <w:ind w:firstLine="360"/>
        <w:jc w:val="both"/>
        <w:rPr>
          <w:rFonts w:ascii="Times New Roman" w:hAnsi="Times New Roman"/>
          <w:b/>
          <w:snapToGrid w:val="0"/>
          <w:sz w:val="28"/>
        </w:rPr>
      </w:pPr>
    </w:p>
    <w:p w:rsidR="00CC7EDD" w:rsidRPr="00D23FDE" w:rsidRDefault="00CC7EDD" w:rsidP="00CC7EDD">
      <w:pPr>
        <w:widowControl w:val="0"/>
        <w:spacing w:line="360" w:lineRule="auto"/>
        <w:ind w:firstLine="360"/>
        <w:jc w:val="both"/>
        <w:rPr>
          <w:rFonts w:ascii="Times New Roman" w:hAnsi="Times New Roman"/>
          <w:b/>
          <w:snapToGrid w:val="0"/>
          <w:sz w:val="28"/>
        </w:rPr>
      </w:pPr>
    </w:p>
    <w:p w:rsidR="00CC7EDD" w:rsidRPr="00D23FDE" w:rsidRDefault="00CC7EDD" w:rsidP="00CC7EDD">
      <w:pPr>
        <w:widowControl w:val="0"/>
        <w:spacing w:line="360" w:lineRule="auto"/>
        <w:ind w:firstLine="360"/>
        <w:jc w:val="both"/>
        <w:rPr>
          <w:rFonts w:ascii="Times New Roman" w:hAnsi="Times New Roman"/>
          <w:b/>
          <w:snapToGrid w:val="0"/>
          <w:sz w:val="28"/>
        </w:rPr>
      </w:pPr>
    </w:p>
    <w:p w:rsidR="00CC7EDD" w:rsidRPr="00D23FDE" w:rsidRDefault="00CC7EDD" w:rsidP="00CC7EDD">
      <w:pPr>
        <w:widowControl w:val="0"/>
        <w:spacing w:line="360" w:lineRule="auto"/>
        <w:ind w:firstLine="360"/>
        <w:jc w:val="both"/>
        <w:rPr>
          <w:rFonts w:ascii="Times New Roman" w:hAnsi="Times New Roman"/>
          <w:b/>
          <w:snapToGrid w:val="0"/>
          <w:sz w:val="28"/>
        </w:rPr>
      </w:pPr>
    </w:p>
    <w:p w:rsidR="00CC7EDD" w:rsidRPr="00D23FDE" w:rsidRDefault="00CC7EDD" w:rsidP="00CC7EDD">
      <w:pPr>
        <w:widowControl w:val="0"/>
        <w:spacing w:line="360" w:lineRule="auto"/>
        <w:ind w:firstLine="360"/>
        <w:jc w:val="both"/>
        <w:rPr>
          <w:rFonts w:ascii="Times New Roman" w:hAnsi="Times New Roman"/>
          <w:b/>
          <w:snapToGrid w:val="0"/>
          <w:sz w:val="28"/>
        </w:rPr>
      </w:pPr>
    </w:p>
    <w:p w:rsidR="00CC7EDD" w:rsidRPr="00D23FDE" w:rsidRDefault="00CC7EDD" w:rsidP="00CC7EDD">
      <w:pPr>
        <w:pStyle w:val="Zkladntext"/>
        <w:rPr>
          <w:b/>
          <w:snapToGrid w:val="0"/>
          <w:sz w:val="44"/>
          <w:szCs w:val="44"/>
        </w:rPr>
      </w:pPr>
    </w:p>
    <w:p w:rsidR="00CC7EDD" w:rsidRPr="00D23FDE" w:rsidRDefault="00CC7EDD" w:rsidP="00CC7EDD">
      <w:pPr>
        <w:pStyle w:val="Zkladntext"/>
        <w:jc w:val="center"/>
        <w:rPr>
          <w:b/>
          <w:bCs/>
          <w:snapToGrid w:val="0"/>
          <w:sz w:val="32"/>
        </w:rPr>
      </w:pPr>
      <w:r w:rsidRPr="00D23FDE">
        <w:rPr>
          <w:b/>
          <w:snapToGrid w:val="0"/>
          <w:sz w:val="44"/>
          <w:szCs w:val="44"/>
        </w:rPr>
        <w:br/>
        <w:t>Olomouc 2010</w:t>
      </w:r>
      <w:r w:rsidRPr="00D23FDE">
        <w:rPr>
          <w:b/>
          <w:snapToGrid w:val="0"/>
          <w:sz w:val="44"/>
          <w:szCs w:val="44"/>
        </w:rPr>
        <w:tab/>
      </w:r>
      <w:r w:rsidRPr="00D23FDE">
        <w:rPr>
          <w:b/>
          <w:snapToGrid w:val="0"/>
          <w:sz w:val="44"/>
          <w:szCs w:val="44"/>
        </w:rPr>
        <w:tab/>
        <w:t xml:space="preserve">                Michaela Frýbortová</w:t>
      </w:r>
      <w:r w:rsidRPr="00D23FDE">
        <w:rPr>
          <w:b/>
          <w:snapToGrid w:val="0"/>
          <w:sz w:val="44"/>
          <w:szCs w:val="44"/>
        </w:rPr>
        <w:br w:type="page"/>
      </w:r>
      <w:r w:rsidRPr="00D23FDE">
        <w:rPr>
          <w:b/>
          <w:bCs/>
          <w:snapToGrid w:val="0"/>
          <w:sz w:val="32"/>
        </w:rPr>
        <w:lastRenderedPageBreak/>
        <w:t>Univerzita Palackého v Olomouci</w:t>
      </w:r>
    </w:p>
    <w:p w:rsidR="00CC7EDD" w:rsidRPr="00D23FDE" w:rsidRDefault="00CC7EDD" w:rsidP="00CC7EDD">
      <w:pPr>
        <w:pStyle w:val="Zkladntext"/>
        <w:jc w:val="center"/>
        <w:rPr>
          <w:b/>
          <w:bCs/>
          <w:sz w:val="32"/>
        </w:rPr>
      </w:pPr>
      <w:r w:rsidRPr="00D23FDE">
        <w:rPr>
          <w:b/>
          <w:bCs/>
          <w:sz w:val="32"/>
        </w:rPr>
        <w:t>Přírodovědecká fakulta</w:t>
      </w:r>
    </w:p>
    <w:p w:rsidR="00CC7EDD" w:rsidRPr="00D23FDE" w:rsidRDefault="00CC7EDD" w:rsidP="00CC7EDD">
      <w:pPr>
        <w:pStyle w:val="Zkladntext"/>
        <w:jc w:val="center"/>
        <w:rPr>
          <w:b/>
          <w:bCs/>
          <w:sz w:val="32"/>
        </w:rPr>
      </w:pPr>
      <w:r w:rsidRPr="00D23FDE">
        <w:rPr>
          <w:b/>
          <w:bCs/>
          <w:sz w:val="32"/>
        </w:rPr>
        <w:t>Katedra buněčné biologie a genetiky</w:t>
      </w:r>
    </w:p>
    <w:p w:rsidR="00CC7EDD" w:rsidRPr="00D23FDE" w:rsidRDefault="00CC7EDD" w:rsidP="00CC7EDD">
      <w:pPr>
        <w:jc w:val="center"/>
        <w:rPr>
          <w:rFonts w:ascii="Times New Roman" w:hAnsi="Times New Roman"/>
        </w:rPr>
      </w:pPr>
    </w:p>
    <w:p w:rsidR="00CC7EDD" w:rsidRPr="00D23FDE" w:rsidRDefault="00CC7EDD" w:rsidP="00CC7EDD">
      <w:pPr>
        <w:jc w:val="center"/>
        <w:rPr>
          <w:rFonts w:ascii="Times New Roman" w:hAnsi="Times New Roman"/>
        </w:rPr>
      </w:pPr>
      <w:r w:rsidRPr="00D23FDE">
        <w:rPr>
          <w:rFonts w:ascii="Times New Roman" w:hAnsi="Times New Roman"/>
          <w:noProof/>
        </w:rPr>
        <w:drawing>
          <wp:inline distT="0" distB="0" distL="0" distR="0">
            <wp:extent cx="1504950" cy="1600200"/>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04950" cy="1600200"/>
                    </a:xfrm>
                    <a:prstGeom prst="rect">
                      <a:avLst/>
                    </a:prstGeom>
                    <a:noFill/>
                    <a:ln w="9525">
                      <a:noFill/>
                      <a:miter lim="800000"/>
                      <a:headEnd/>
                      <a:tailEnd/>
                    </a:ln>
                  </pic:spPr>
                </pic:pic>
              </a:graphicData>
            </a:graphic>
          </wp:inline>
        </w:drawing>
      </w:r>
    </w:p>
    <w:p w:rsidR="00CC7EDD" w:rsidRPr="00D23FDE" w:rsidRDefault="00CC7EDD" w:rsidP="00CC7EDD">
      <w:pPr>
        <w:jc w:val="center"/>
        <w:rPr>
          <w:rFonts w:ascii="Times New Roman" w:hAnsi="Times New Roman"/>
          <w:b/>
          <w:sz w:val="36"/>
          <w:szCs w:val="36"/>
        </w:rPr>
      </w:pPr>
    </w:p>
    <w:p w:rsidR="00CC7EDD" w:rsidRPr="00D23FDE" w:rsidRDefault="00CC7EDD" w:rsidP="00CC7EDD">
      <w:pPr>
        <w:pStyle w:val="Nadpis7"/>
        <w:rPr>
          <w:sz w:val="36"/>
          <w:szCs w:val="36"/>
        </w:rPr>
      </w:pPr>
      <w:r w:rsidRPr="00D23FDE">
        <w:rPr>
          <w:rStyle w:val="apple-style-span"/>
          <w:bCs/>
          <w:color w:val="000000"/>
          <w:sz w:val="36"/>
          <w:szCs w:val="36"/>
        </w:rPr>
        <w:t>Úloha c-Jun-N-terminální kinasy v regulaci CYP3A4</w:t>
      </w:r>
      <w:r w:rsidRPr="00D23FDE">
        <w:rPr>
          <w:rStyle w:val="apple-style-span"/>
          <w:bCs/>
          <w:color w:val="000000"/>
          <w:sz w:val="36"/>
          <w:szCs w:val="36"/>
        </w:rPr>
        <w:br/>
      </w:r>
    </w:p>
    <w:p w:rsidR="00CC7EDD" w:rsidRPr="00D23FDE" w:rsidRDefault="00F92BDD" w:rsidP="00CC7EDD">
      <w:pPr>
        <w:pStyle w:val="Nadpis7"/>
      </w:pPr>
      <w:r>
        <w:t>Diplomová</w:t>
      </w:r>
      <w:r w:rsidR="00CC7EDD" w:rsidRPr="00D23FDE">
        <w:t xml:space="preserve"> práce</w:t>
      </w:r>
    </w:p>
    <w:p w:rsidR="00CC7EDD" w:rsidRPr="00D23FDE" w:rsidRDefault="00CC7EDD" w:rsidP="00CC7EDD">
      <w:pPr>
        <w:jc w:val="center"/>
        <w:rPr>
          <w:rFonts w:ascii="Times New Roman" w:hAnsi="Times New Roman"/>
        </w:rPr>
      </w:pPr>
    </w:p>
    <w:p w:rsidR="00CC7EDD" w:rsidRPr="00D23FDE" w:rsidRDefault="00CC7EDD" w:rsidP="00CC7EDD">
      <w:pPr>
        <w:jc w:val="center"/>
        <w:rPr>
          <w:rFonts w:ascii="Times New Roman" w:hAnsi="Times New Roman"/>
        </w:rPr>
      </w:pPr>
    </w:p>
    <w:p w:rsidR="00CC7EDD" w:rsidRPr="00D23FDE" w:rsidRDefault="00CC7EDD" w:rsidP="00CC7EDD">
      <w:pPr>
        <w:widowControl w:val="0"/>
        <w:spacing w:line="360" w:lineRule="auto"/>
        <w:ind w:firstLine="360"/>
        <w:jc w:val="center"/>
        <w:rPr>
          <w:rFonts w:ascii="Times New Roman" w:hAnsi="Times New Roman"/>
          <w:b/>
          <w:snapToGrid w:val="0"/>
          <w:sz w:val="36"/>
          <w:szCs w:val="36"/>
        </w:rPr>
      </w:pPr>
      <w:r w:rsidRPr="00D23FDE">
        <w:rPr>
          <w:rFonts w:ascii="Times New Roman" w:hAnsi="Times New Roman"/>
          <w:b/>
          <w:snapToGrid w:val="0"/>
          <w:sz w:val="36"/>
          <w:szCs w:val="36"/>
        </w:rPr>
        <w:t>Michaela Frýbortová</w:t>
      </w:r>
      <w:r w:rsidRPr="00D23FDE">
        <w:rPr>
          <w:rFonts w:ascii="Times New Roman" w:hAnsi="Times New Roman"/>
          <w:b/>
          <w:snapToGrid w:val="0"/>
          <w:sz w:val="36"/>
          <w:szCs w:val="36"/>
        </w:rPr>
        <w:br/>
      </w:r>
    </w:p>
    <w:p w:rsidR="00CC7EDD" w:rsidRPr="00D23FDE" w:rsidRDefault="00CC7EDD" w:rsidP="00CC7EDD">
      <w:pPr>
        <w:widowControl w:val="0"/>
        <w:spacing w:line="360" w:lineRule="auto"/>
        <w:ind w:firstLine="360"/>
        <w:jc w:val="center"/>
        <w:rPr>
          <w:rFonts w:ascii="Times New Roman" w:hAnsi="Times New Roman"/>
          <w:snapToGrid w:val="0"/>
          <w:sz w:val="28"/>
        </w:rPr>
      </w:pPr>
      <w:r w:rsidRPr="00D23FDE">
        <w:rPr>
          <w:rFonts w:ascii="Times New Roman" w:hAnsi="Times New Roman"/>
          <w:snapToGrid w:val="0"/>
          <w:sz w:val="28"/>
        </w:rPr>
        <w:t>Studijní program: Biologie</w:t>
      </w:r>
    </w:p>
    <w:p w:rsidR="00CC7EDD" w:rsidRPr="00D23FDE" w:rsidRDefault="00CC7EDD" w:rsidP="00CC7EDD">
      <w:pPr>
        <w:widowControl w:val="0"/>
        <w:spacing w:line="360" w:lineRule="auto"/>
        <w:ind w:firstLine="360"/>
        <w:jc w:val="center"/>
        <w:rPr>
          <w:rFonts w:ascii="Times New Roman" w:hAnsi="Times New Roman"/>
          <w:snapToGrid w:val="0"/>
          <w:sz w:val="28"/>
        </w:rPr>
      </w:pPr>
      <w:r w:rsidRPr="00D23FDE">
        <w:rPr>
          <w:rFonts w:ascii="Times New Roman" w:hAnsi="Times New Roman"/>
          <w:snapToGrid w:val="0"/>
          <w:sz w:val="28"/>
        </w:rPr>
        <w:t>Studijní obor: Molekulární a buněčná biologie</w:t>
      </w:r>
    </w:p>
    <w:p w:rsidR="00CC7EDD" w:rsidRPr="00D23FDE" w:rsidRDefault="00CC7EDD" w:rsidP="00CC7EDD">
      <w:pPr>
        <w:widowControl w:val="0"/>
        <w:spacing w:line="360" w:lineRule="auto"/>
        <w:ind w:firstLine="360"/>
        <w:jc w:val="center"/>
        <w:rPr>
          <w:rFonts w:ascii="Times New Roman" w:hAnsi="Times New Roman"/>
          <w:snapToGrid w:val="0"/>
          <w:sz w:val="28"/>
        </w:rPr>
      </w:pPr>
      <w:r w:rsidRPr="00D23FDE">
        <w:rPr>
          <w:rFonts w:ascii="Times New Roman" w:hAnsi="Times New Roman"/>
          <w:snapToGrid w:val="0"/>
          <w:sz w:val="28"/>
        </w:rPr>
        <w:t>Forma studia: Prezenční</w:t>
      </w:r>
    </w:p>
    <w:p w:rsidR="00CC7EDD" w:rsidRPr="00D23FDE" w:rsidRDefault="00CC7EDD" w:rsidP="00CC7EDD">
      <w:pPr>
        <w:widowControl w:val="0"/>
        <w:spacing w:line="360" w:lineRule="auto"/>
        <w:ind w:firstLine="360"/>
        <w:jc w:val="center"/>
        <w:rPr>
          <w:rFonts w:ascii="Times New Roman" w:hAnsi="Times New Roman"/>
          <w:b/>
          <w:snapToGrid w:val="0"/>
          <w:sz w:val="28"/>
        </w:rPr>
      </w:pPr>
    </w:p>
    <w:p w:rsidR="00CC7EDD" w:rsidRPr="00D23FDE" w:rsidRDefault="002474B9" w:rsidP="00CC7EDD">
      <w:pPr>
        <w:jc w:val="center"/>
        <w:rPr>
          <w:rFonts w:ascii="Times New Roman" w:hAnsi="Times New Roman"/>
          <w:b/>
          <w:snapToGrid w:val="0"/>
          <w:sz w:val="28"/>
        </w:rPr>
      </w:pPr>
      <w:r>
        <w:rPr>
          <w:rFonts w:ascii="Times New Roman" w:hAnsi="Times New Roman"/>
          <w:b/>
          <w:snapToGrid w:val="0"/>
          <w:sz w:val="28"/>
        </w:rPr>
        <w:t>Olomouc 2010</w:t>
      </w:r>
      <w:r w:rsidR="00CC7EDD" w:rsidRPr="00D23FDE">
        <w:rPr>
          <w:rFonts w:ascii="Times New Roman" w:hAnsi="Times New Roman"/>
          <w:b/>
          <w:snapToGrid w:val="0"/>
          <w:sz w:val="28"/>
        </w:rPr>
        <w:tab/>
        <w:t xml:space="preserve">           Vedoucí </w:t>
      </w:r>
      <w:r w:rsidR="00CC7EDD" w:rsidRPr="00D23FDE">
        <w:rPr>
          <w:rFonts w:ascii="Times New Roman" w:hAnsi="Times New Roman"/>
          <w:b/>
          <w:snapToGrid w:val="0"/>
          <w:sz w:val="28"/>
          <w:szCs w:val="28"/>
        </w:rPr>
        <w:t xml:space="preserve">práce: </w:t>
      </w:r>
      <w:r w:rsidR="00CC7EDD" w:rsidRPr="00D23FDE">
        <w:rPr>
          <w:rStyle w:val="apple-style-span"/>
          <w:rFonts w:ascii="Times New Roman" w:hAnsi="Times New Roman"/>
          <w:b/>
          <w:color w:val="000000"/>
          <w:sz w:val="28"/>
          <w:szCs w:val="28"/>
        </w:rPr>
        <w:t>Doc. RNDr. Zdeněk Dvořák</w:t>
      </w:r>
      <w:r w:rsidR="00E13286">
        <w:rPr>
          <w:rStyle w:val="apple-style-span"/>
          <w:rFonts w:ascii="Times New Roman" w:hAnsi="Times New Roman"/>
          <w:b/>
          <w:color w:val="000000"/>
          <w:sz w:val="28"/>
          <w:szCs w:val="28"/>
        </w:rPr>
        <w:t>,</w:t>
      </w:r>
      <w:r w:rsidR="00CC7EDD" w:rsidRPr="00D23FDE">
        <w:rPr>
          <w:rStyle w:val="apple-style-span"/>
          <w:rFonts w:ascii="Times New Roman" w:hAnsi="Times New Roman"/>
          <w:b/>
          <w:color w:val="000000"/>
          <w:sz w:val="28"/>
          <w:szCs w:val="28"/>
        </w:rPr>
        <w:t xml:space="preserve"> Ph.D</w:t>
      </w:r>
    </w:p>
    <w:p w:rsidR="004C23E0" w:rsidRPr="00D23FDE" w:rsidRDefault="004C23E0" w:rsidP="004C23E0">
      <w:pPr>
        <w:ind w:firstLine="720"/>
        <w:jc w:val="both"/>
        <w:rPr>
          <w:rFonts w:ascii="Times New Roman" w:hAnsi="Times New Roman"/>
        </w:rPr>
      </w:pPr>
    </w:p>
    <w:p w:rsidR="004C23E0" w:rsidRPr="00D23FDE" w:rsidRDefault="004C23E0" w:rsidP="004C23E0">
      <w:pPr>
        <w:ind w:firstLine="720"/>
        <w:jc w:val="both"/>
        <w:rPr>
          <w:rFonts w:ascii="Times New Roman" w:hAnsi="Times New Roman"/>
        </w:rPr>
      </w:pPr>
    </w:p>
    <w:p w:rsidR="004C23E0" w:rsidRPr="00D23FDE" w:rsidRDefault="004C23E0" w:rsidP="004C23E0">
      <w:pPr>
        <w:ind w:firstLine="720"/>
        <w:jc w:val="both"/>
        <w:rPr>
          <w:rFonts w:ascii="Times New Roman" w:hAnsi="Times New Roman"/>
        </w:rPr>
      </w:pPr>
    </w:p>
    <w:p w:rsidR="004C23E0" w:rsidRPr="00D23FDE" w:rsidRDefault="004C23E0" w:rsidP="004C23E0">
      <w:pPr>
        <w:ind w:firstLine="720"/>
        <w:jc w:val="both"/>
        <w:rPr>
          <w:rFonts w:ascii="Times New Roman" w:hAnsi="Times New Roman"/>
        </w:rPr>
      </w:pPr>
    </w:p>
    <w:p w:rsidR="004C23E0" w:rsidRPr="00D23FDE" w:rsidRDefault="004C23E0" w:rsidP="004C23E0">
      <w:pPr>
        <w:ind w:firstLine="720"/>
        <w:jc w:val="both"/>
        <w:rPr>
          <w:rFonts w:ascii="Times New Roman" w:hAnsi="Times New Roman"/>
        </w:rPr>
      </w:pPr>
    </w:p>
    <w:p w:rsidR="004C23E0" w:rsidRPr="00D23FDE" w:rsidRDefault="004C23E0" w:rsidP="004C23E0">
      <w:pPr>
        <w:ind w:firstLine="720"/>
        <w:jc w:val="both"/>
        <w:rPr>
          <w:rFonts w:ascii="Times New Roman" w:hAnsi="Times New Roman"/>
        </w:rPr>
      </w:pPr>
    </w:p>
    <w:p w:rsidR="004C23E0" w:rsidRPr="00D23FDE" w:rsidRDefault="004C23E0" w:rsidP="004C23E0">
      <w:pPr>
        <w:ind w:firstLine="720"/>
        <w:jc w:val="both"/>
        <w:rPr>
          <w:rFonts w:ascii="Times New Roman" w:hAnsi="Times New Roman"/>
        </w:rPr>
      </w:pPr>
    </w:p>
    <w:p w:rsidR="004C23E0" w:rsidRPr="00D23FDE" w:rsidRDefault="004C23E0" w:rsidP="004C23E0">
      <w:pPr>
        <w:ind w:firstLine="720"/>
        <w:jc w:val="both"/>
        <w:rPr>
          <w:rFonts w:ascii="Times New Roman" w:hAnsi="Times New Roman"/>
        </w:rPr>
      </w:pPr>
    </w:p>
    <w:p w:rsidR="004C23E0" w:rsidRPr="00D23FDE" w:rsidRDefault="004C23E0" w:rsidP="004C23E0">
      <w:pPr>
        <w:ind w:firstLine="720"/>
        <w:jc w:val="both"/>
        <w:rPr>
          <w:rFonts w:ascii="Times New Roman" w:hAnsi="Times New Roman"/>
        </w:rPr>
      </w:pPr>
    </w:p>
    <w:p w:rsidR="004C23E0" w:rsidRPr="00D23FDE" w:rsidRDefault="004C23E0" w:rsidP="004C23E0">
      <w:pPr>
        <w:ind w:firstLine="720"/>
        <w:jc w:val="both"/>
        <w:rPr>
          <w:rFonts w:ascii="Times New Roman" w:hAnsi="Times New Roman"/>
        </w:rPr>
      </w:pPr>
    </w:p>
    <w:p w:rsidR="004C23E0" w:rsidRPr="00D23FDE" w:rsidRDefault="004C23E0" w:rsidP="004C23E0">
      <w:pPr>
        <w:ind w:firstLine="720"/>
        <w:jc w:val="both"/>
        <w:rPr>
          <w:rFonts w:ascii="Times New Roman" w:hAnsi="Times New Roman"/>
        </w:rPr>
      </w:pPr>
    </w:p>
    <w:p w:rsidR="004C23E0" w:rsidRPr="00D23FDE" w:rsidRDefault="004C23E0" w:rsidP="004C23E0">
      <w:pPr>
        <w:ind w:firstLine="720"/>
        <w:jc w:val="both"/>
        <w:rPr>
          <w:rFonts w:ascii="Times New Roman" w:hAnsi="Times New Roman"/>
        </w:rPr>
      </w:pPr>
    </w:p>
    <w:p w:rsidR="004C23E0" w:rsidRPr="00D23FDE" w:rsidRDefault="004C23E0" w:rsidP="004C23E0">
      <w:pPr>
        <w:ind w:firstLine="720"/>
        <w:jc w:val="both"/>
        <w:rPr>
          <w:rFonts w:ascii="Times New Roman" w:hAnsi="Times New Roman"/>
        </w:rPr>
      </w:pPr>
    </w:p>
    <w:p w:rsidR="004C23E0" w:rsidRPr="00D23FDE" w:rsidRDefault="004C23E0" w:rsidP="004C23E0">
      <w:pPr>
        <w:ind w:firstLine="720"/>
        <w:jc w:val="both"/>
        <w:rPr>
          <w:rFonts w:ascii="Times New Roman" w:hAnsi="Times New Roman"/>
        </w:rPr>
      </w:pPr>
    </w:p>
    <w:p w:rsidR="004C23E0" w:rsidRPr="00D23FDE" w:rsidRDefault="004C23E0" w:rsidP="004C23E0">
      <w:pPr>
        <w:ind w:firstLine="720"/>
        <w:jc w:val="both"/>
        <w:rPr>
          <w:rFonts w:ascii="Times New Roman" w:hAnsi="Times New Roman"/>
        </w:rPr>
      </w:pPr>
    </w:p>
    <w:p w:rsidR="004C23E0" w:rsidRPr="00D23FDE" w:rsidRDefault="004C23E0" w:rsidP="004C23E0">
      <w:pPr>
        <w:ind w:firstLine="720"/>
        <w:jc w:val="both"/>
        <w:rPr>
          <w:rFonts w:ascii="Times New Roman" w:hAnsi="Times New Roman"/>
        </w:rPr>
      </w:pPr>
    </w:p>
    <w:p w:rsidR="004C23E0" w:rsidRPr="00D23FDE" w:rsidRDefault="004C23E0" w:rsidP="004C23E0">
      <w:pPr>
        <w:ind w:firstLine="720"/>
        <w:jc w:val="both"/>
        <w:rPr>
          <w:rFonts w:ascii="Times New Roman" w:hAnsi="Times New Roman"/>
        </w:rPr>
      </w:pPr>
    </w:p>
    <w:p w:rsidR="004C23E0" w:rsidRPr="00D23FDE" w:rsidRDefault="004C23E0" w:rsidP="004C23E0">
      <w:pPr>
        <w:ind w:firstLine="720"/>
        <w:jc w:val="both"/>
        <w:rPr>
          <w:rFonts w:ascii="Times New Roman" w:hAnsi="Times New Roman"/>
        </w:rPr>
      </w:pPr>
    </w:p>
    <w:p w:rsidR="004C23E0" w:rsidRPr="00D23FDE" w:rsidRDefault="004C23E0" w:rsidP="004C23E0">
      <w:pPr>
        <w:ind w:firstLine="720"/>
        <w:jc w:val="both"/>
        <w:rPr>
          <w:rFonts w:ascii="Times New Roman" w:hAnsi="Times New Roman"/>
        </w:rPr>
      </w:pPr>
    </w:p>
    <w:p w:rsidR="004C23E0" w:rsidRPr="00D23FDE" w:rsidRDefault="004C23E0" w:rsidP="004C23E0">
      <w:pPr>
        <w:ind w:firstLine="720"/>
        <w:jc w:val="both"/>
        <w:rPr>
          <w:rFonts w:ascii="Times New Roman" w:hAnsi="Times New Roman"/>
          <w:sz w:val="24"/>
          <w:szCs w:val="24"/>
        </w:rPr>
      </w:pPr>
      <w:r w:rsidRPr="00D23FDE">
        <w:rPr>
          <w:rFonts w:ascii="Times New Roman" w:hAnsi="Times New Roman"/>
          <w:sz w:val="24"/>
          <w:szCs w:val="24"/>
        </w:rPr>
        <w:t>Prohlašuji,</w:t>
      </w:r>
      <w:r w:rsidR="002474B9">
        <w:rPr>
          <w:rFonts w:ascii="Times New Roman" w:hAnsi="Times New Roman"/>
          <w:sz w:val="24"/>
          <w:szCs w:val="24"/>
        </w:rPr>
        <w:t xml:space="preserve"> že jsem předloženou diplomovou</w:t>
      </w:r>
      <w:r w:rsidRPr="00D23FDE">
        <w:rPr>
          <w:rFonts w:ascii="Times New Roman" w:hAnsi="Times New Roman"/>
          <w:sz w:val="24"/>
          <w:szCs w:val="24"/>
        </w:rPr>
        <w:t xml:space="preserve"> práci vypracovala samostatně pod vedením </w:t>
      </w:r>
      <w:r w:rsidRPr="00D23FDE">
        <w:rPr>
          <w:rStyle w:val="apple-style-span"/>
          <w:rFonts w:ascii="Times New Roman" w:hAnsi="Times New Roman"/>
          <w:color w:val="000000"/>
          <w:sz w:val="24"/>
          <w:szCs w:val="24"/>
        </w:rPr>
        <w:t>Doc. RNDr. Zdeňka Dvořáka</w:t>
      </w:r>
      <w:r w:rsidR="00E13286">
        <w:rPr>
          <w:rStyle w:val="apple-style-span"/>
          <w:rFonts w:ascii="Times New Roman" w:hAnsi="Times New Roman"/>
          <w:color w:val="000000"/>
          <w:sz w:val="24"/>
          <w:szCs w:val="24"/>
        </w:rPr>
        <w:t>,</w:t>
      </w:r>
      <w:r w:rsidRPr="00D23FDE">
        <w:rPr>
          <w:rStyle w:val="apple-style-span"/>
          <w:rFonts w:ascii="Times New Roman" w:hAnsi="Times New Roman"/>
          <w:color w:val="000000"/>
          <w:sz w:val="24"/>
          <w:szCs w:val="24"/>
        </w:rPr>
        <w:t xml:space="preserve"> Ph.D</w:t>
      </w:r>
      <w:r w:rsidRPr="00D23FDE">
        <w:rPr>
          <w:rFonts w:ascii="Times New Roman" w:hAnsi="Times New Roman"/>
          <w:sz w:val="24"/>
          <w:szCs w:val="24"/>
        </w:rPr>
        <w:t xml:space="preserve"> a uvedla jsem veškerou použitou literaturu.</w:t>
      </w:r>
    </w:p>
    <w:p w:rsidR="004C23E0" w:rsidRPr="00D23FDE" w:rsidRDefault="004C23E0" w:rsidP="004C23E0">
      <w:pPr>
        <w:ind w:firstLine="720"/>
        <w:jc w:val="both"/>
        <w:rPr>
          <w:rFonts w:ascii="Times New Roman" w:hAnsi="Times New Roman"/>
          <w:sz w:val="24"/>
          <w:szCs w:val="24"/>
        </w:rPr>
      </w:pPr>
    </w:p>
    <w:p w:rsidR="004C23E0" w:rsidRPr="00D23FDE" w:rsidRDefault="001C3674" w:rsidP="004C23E0">
      <w:pPr>
        <w:jc w:val="both"/>
        <w:rPr>
          <w:rFonts w:ascii="Times New Roman" w:hAnsi="Times New Roman"/>
          <w:sz w:val="24"/>
          <w:szCs w:val="24"/>
        </w:rPr>
      </w:pPr>
      <w:r>
        <w:rPr>
          <w:rFonts w:ascii="Times New Roman" w:hAnsi="Times New Roman"/>
          <w:sz w:val="24"/>
          <w:szCs w:val="24"/>
        </w:rPr>
        <w:t>V Olomouci dne 20</w:t>
      </w:r>
      <w:r w:rsidR="008445A8">
        <w:rPr>
          <w:rFonts w:ascii="Times New Roman" w:hAnsi="Times New Roman"/>
          <w:sz w:val="24"/>
          <w:szCs w:val="24"/>
        </w:rPr>
        <w:t xml:space="preserve">. 4. </w:t>
      </w:r>
      <w:r w:rsidR="004C23E0" w:rsidRPr="00D23FDE">
        <w:rPr>
          <w:rFonts w:ascii="Times New Roman" w:hAnsi="Times New Roman"/>
          <w:sz w:val="24"/>
          <w:szCs w:val="24"/>
        </w:rPr>
        <w:t>2010</w:t>
      </w:r>
    </w:p>
    <w:p w:rsidR="004C23E0" w:rsidRPr="00D23FDE" w:rsidRDefault="004C23E0" w:rsidP="004C23E0">
      <w:pPr>
        <w:jc w:val="both"/>
        <w:rPr>
          <w:rFonts w:ascii="Times New Roman" w:hAnsi="Times New Roman"/>
          <w:sz w:val="24"/>
          <w:szCs w:val="24"/>
        </w:rPr>
      </w:pPr>
    </w:p>
    <w:p w:rsidR="004C23E0" w:rsidRPr="00D23FDE" w:rsidRDefault="004C23E0" w:rsidP="004C23E0">
      <w:pPr>
        <w:jc w:val="both"/>
        <w:rPr>
          <w:rFonts w:ascii="Times New Roman" w:hAnsi="Times New Roman"/>
          <w:sz w:val="24"/>
          <w:szCs w:val="24"/>
        </w:rPr>
      </w:pPr>
    </w:p>
    <w:p w:rsidR="004C23E0" w:rsidRPr="00D23FDE" w:rsidRDefault="004C23E0" w:rsidP="004C23E0">
      <w:pPr>
        <w:jc w:val="right"/>
        <w:rPr>
          <w:rFonts w:ascii="Times New Roman" w:hAnsi="Times New Roman"/>
          <w:sz w:val="24"/>
          <w:szCs w:val="24"/>
        </w:rPr>
      </w:pPr>
      <w:r w:rsidRPr="00D23FDE">
        <w:rPr>
          <w:rFonts w:ascii="Times New Roman" w:hAnsi="Times New Roman"/>
          <w:sz w:val="24"/>
          <w:szCs w:val="24"/>
        </w:rPr>
        <w:t>podpis: ……………………………………….</w:t>
      </w:r>
      <w:r w:rsidRPr="00D23FDE">
        <w:br w:type="page"/>
      </w:r>
    </w:p>
    <w:p w:rsidR="004C23E0" w:rsidRPr="00D23FDE" w:rsidRDefault="004C23E0" w:rsidP="004C23E0">
      <w:pPr>
        <w:ind w:firstLine="720"/>
        <w:jc w:val="both"/>
        <w:rPr>
          <w:rFonts w:ascii="Times New Roman" w:hAnsi="Times New Roman"/>
          <w:bCs/>
        </w:rPr>
      </w:pPr>
    </w:p>
    <w:p w:rsidR="004C23E0" w:rsidRPr="00D23FDE" w:rsidRDefault="004C23E0" w:rsidP="004C23E0">
      <w:pPr>
        <w:ind w:firstLine="720"/>
        <w:jc w:val="both"/>
        <w:rPr>
          <w:rFonts w:ascii="Times New Roman" w:hAnsi="Times New Roman"/>
          <w:bCs/>
        </w:rPr>
      </w:pPr>
    </w:p>
    <w:p w:rsidR="004C23E0" w:rsidRPr="00D23FDE" w:rsidRDefault="004C23E0" w:rsidP="004C23E0">
      <w:pPr>
        <w:ind w:firstLine="720"/>
        <w:jc w:val="both"/>
        <w:rPr>
          <w:rFonts w:ascii="Times New Roman" w:hAnsi="Times New Roman"/>
          <w:bCs/>
        </w:rPr>
      </w:pPr>
    </w:p>
    <w:p w:rsidR="004C23E0" w:rsidRPr="00D23FDE" w:rsidRDefault="004C23E0" w:rsidP="004C23E0">
      <w:pPr>
        <w:ind w:firstLine="720"/>
        <w:jc w:val="both"/>
        <w:rPr>
          <w:rFonts w:ascii="Times New Roman" w:hAnsi="Times New Roman"/>
          <w:bCs/>
        </w:rPr>
      </w:pPr>
    </w:p>
    <w:p w:rsidR="004C23E0" w:rsidRPr="00D23FDE" w:rsidRDefault="004C23E0" w:rsidP="004C23E0">
      <w:pPr>
        <w:ind w:firstLine="720"/>
        <w:jc w:val="both"/>
        <w:rPr>
          <w:rFonts w:ascii="Times New Roman" w:hAnsi="Times New Roman"/>
          <w:bCs/>
        </w:rPr>
      </w:pPr>
    </w:p>
    <w:p w:rsidR="004C23E0" w:rsidRPr="00D23FDE" w:rsidRDefault="004C23E0" w:rsidP="004C23E0">
      <w:pPr>
        <w:ind w:firstLine="720"/>
        <w:jc w:val="both"/>
        <w:rPr>
          <w:rFonts w:ascii="Times New Roman" w:hAnsi="Times New Roman"/>
          <w:bCs/>
        </w:rPr>
      </w:pPr>
    </w:p>
    <w:p w:rsidR="004C23E0" w:rsidRPr="00D23FDE" w:rsidRDefault="004C23E0" w:rsidP="004C23E0">
      <w:pPr>
        <w:ind w:firstLine="720"/>
        <w:jc w:val="both"/>
        <w:rPr>
          <w:rFonts w:ascii="Times New Roman" w:hAnsi="Times New Roman"/>
          <w:bCs/>
        </w:rPr>
      </w:pPr>
    </w:p>
    <w:p w:rsidR="004C23E0" w:rsidRPr="00D23FDE" w:rsidRDefault="004C23E0" w:rsidP="004C23E0">
      <w:pPr>
        <w:ind w:firstLine="720"/>
        <w:jc w:val="both"/>
        <w:rPr>
          <w:rFonts w:ascii="Times New Roman" w:hAnsi="Times New Roman"/>
          <w:bCs/>
        </w:rPr>
      </w:pPr>
    </w:p>
    <w:p w:rsidR="004C23E0" w:rsidRPr="00D23FDE" w:rsidRDefault="004C23E0" w:rsidP="004C23E0">
      <w:pPr>
        <w:ind w:firstLine="720"/>
        <w:jc w:val="both"/>
        <w:rPr>
          <w:rFonts w:ascii="Times New Roman" w:hAnsi="Times New Roman"/>
          <w:bCs/>
        </w:rPr>
      </w:pPr>
    </w:p>
    <w:p w:rsidR="004C23E0" w:rsidRPr="00D23FDE" w:rsidRDefault="004C23E0" w:rsidP="004C23E0">
      <w:pPr>
        <w:ind w:firstLine="720"/>
        <w:jc w:val="both"/>
        <w:rPr>
          <w:rFonts w:ascii="Times New Roman" w:hAnsi="Times New Roman"/>
          <w:bCs/>
        </w:rPr>
      </w:pPr>
    </w:p>
    <w:p w:rsidR="004C23E0" w:rsidRPr="00D23FDE" w:rsidRDefault="004C23E0" w:rsidP="004C23E0">
      <w:pPr>
        <w:ind w:firstLine="720"/>
        <w:jc w:val="both"/>
        <w:rPr>
          <w:rFonts w:ascii="Times New Roman" w:hAnsi="Times New Roman"/>
          <w:bCs/>
        </w:rPr>
      </w:pPr>
    </w:p>
    <w:p w:rsidR="004C23E0" w:rsidRPr="00D23FDE" w:rsidRDefault="004C23E0" w:rsidP="004C23E0">
      <w:pPr>
        <w:ind w:firstLine="720"/>
        <w:jc w:val="both"/>
        <w:rPr>
          <w:rFonts w:ascii="Times New Roman" w:hAnsi="Times New Roman"/>
          <w:bCs/>
        </w:rPr>
      </w:pPr>
    </w:p>
    <w:p w:rsidR="004C23E0" w:rsidRPr="00D23FDE" w:rsidRDefault="004C23E0" w:rsidP="004C23E0">
      <w:pPr>
        <w:ind w:firstLine="720"/>
        <w:jc w:val="both"/>
        <w:rPr>
          <w:rFonts w:ascii="Times New Roman" w:hAnsi="Times New Roman"/>
          <w:bCs/>
        </w:rPr>
      </w:pPr>
    </w:p>
    <w:p w:rsidR="004C23E0" w:rsidRPr="00D23FDE" w:rsidRDefault="004C23E0" w:rsidP="004C23E0">
      <w:pPr>
        <w:ind w:firstLine="720"/>
        <w:jc w:val="both"/>
        <w:rPr>
          <w:rFonts w:ascii="Times New Roman" w:hAnsi="Times New Roman"/>
          <w:bCs/>
        </w:rPr>
      </w:pPr>
    </w:p>
    <w:p w:rsidR="004C23E0" w:rsidRPr="00D23FDE" w:rsidRDefault="004C23E0" w:rsidP="004C23E0">
      <w:pPr>
        <w:ind w:firstLine="720"/>
        <w:jc w:val="both"/>
        <w:rPr>
          <w:rFonts w:ascii="Times New Roman" w:hAnsi="Times New Roman"/>
          <w:bCs/>
        </w:rPr>
      </w:pPr>
    </w:p>
    <w:p w:rsidR="004C23E0" w:rsidRPr="00D23FDE" w:rsidRDefault="004C23E0" w:rsidP="004C23E0">
      <w:pPr>
        <w:ind w:firstLine="720"/>
        <w:jc w:val="both"/>
        <w:rPr>
          <w:rFonts w:ascii="Times New Roman" w:hAnsi="Times New Roman"/>
          <w:bCs/>
        </w:rPr>
      </w:pPr>
    </w:p>
    <w:p w:rsidR="004C23E0" w:rsidRPr="00D23FDE" w:rsidRDefault="004C23E0" w:rsidP="004C23E0">
      <w:pPr>
        <w:ind w:firstLine="720"/>
        <w:jc w:val="both"/>
        <w:rPr>
          <w:rFonts w:ascii="Times New Roman" w:hAnsi="Times New Roman"/>
          <w:bCs/>
        </w:rPr>
      </w:pPr>
    </w:p>
    <w:p w:rsidR="004C23E0" w:rsidRPr="00D23FDE" w:rsidRDefault="004C23E0" w:rsidP="004C23E0">
      <w:pPr>
        <w:ind w:firstLine="720"/>
        <w:jc w:val="both"/>
        <w:rPr>
          <w:rFonts w:ascii="Times New Roman" w:hAnsi="Times New Roman"/>
          <w:bCs/>
        </w:rPr>
      </w:pPr>
    </w:p>
    <w:p w:rsidR="004C23E0" w:rsidRPr="00D23FDE" w:rsidRDefault="004C23E0" w:rsidP="004C23E0">
      <w:pPr>
        <w:ind w:firstLine="720"/>
        <w:jc w:val="both"/>
        <w:rPr>
          <w:rFonts w:ascii="Times New Roman" w:hAnsi="Times New Roman"/>
          <w:bCs/>
        </w:rPr>
      </w:pPr>
    </w:p>
    <w:p w:rsidR="004C23E0" w:rsidRPr="00D23FDE" w:rsidRDefault="004C23E0" w:rsidP="004C23E0">
      <w:pPr>
        <w:ind w:firstLine="720"/>
        <w:jc w:val="both"/>
        <w:rPr>
          <w:rFonts w:ascii="Times New Roman" w:hAnsi="Times New Roman"/>
          <w:bCs/>
        </w:rPr>
      </w:pPr>
    </w:p>
    <w:p w:rsidR="004C23E0" w:rsidRPr="00D23FDE" w:rsidRDefault="004C23E0" w:rsidP="004C23E0">
      <w:pPr>
        <w:ind w:firstLine="720"/>
        <w:jc w:val="both"/>
        <w:rPr>
          <w:rFonts w:ascii="Times New Roman" w:hAnsi="Times New Roman"/>
          <w:bCs/>
        </w:rPr>
      </w:pPr>
    </w:p>
    <w:p w:rsidR="004C23E0" w:rsidRPr="00D23FDE" w:rsidRDefault="004C23E0" w:rsidP="004C23E0">
      <w:pPr>
        <w:ind w:firstLine="720"/>
        <w:jc w:val="both"/>
        <w:rPr>
          <w:rFonts w:ascii="Times New Roman" w:hAnsi="Times New Roman"/>
          <w:bCs/>
        </w:rPr>
      </w:pPr>
    </w:p>
    <w:p w:rsidR="004C23E0" w:rsidRPr="00D23FDE" w:rsidRDefault="004C23E0" w:rsidP="004C23E0">
      <w:pPr>
        <w:ind w:firstLine="720"/>
        <w:jc w:val="both"/>
        <w:rPr>
          <w:rFonts w:ascii="Times New Roman" w:hAnsi="Times New Roman"/>
          <w:bCs/>
        </w:rPr>
      </w:pPr>
    </w:p>
    <w:p w:rsidR="00D23FDE" w:rsidRDefault="00E919C7" w:rsidP="00D22CFA">
      <w:pPr>
        <w:ind w:firstLine="720"/>
        <w:jc w:val="both"/>
        <w:rPr>
          <w:rFonts w:ascii="Times New Roman" w:hAnsi="Times New Roman"/>
        </w:rPr>
      </w:pPr>
      <w:r w:rsidRPr="000500DC">
        <w:rPr>
          <w:rFonts w:ascii="Times New Roman" w:hAnsi="Times New Roman"/>
          <w:bCs/>
          <w:sz w:val="24"/>
          <w:szCs w:val="24"/>
        </w:rPr>
        <w:t xml:space="preserve">Ráda bych poděkovala </w:t>
      </w:r>
      <w:r w:rsidR="003B3454" w:rsidRPr="000500DC">
        <w:rPr>
          <w:rFonts w:ascii="Times New Roman" w:hAnsi="Times New Roman"/>
          <w:bCs/>
          <w:sz w:val="24"/>
          <w:szCs w:val="24"/>
        </w:rPr>
        <w:t xml:space="preserve">svému vedoucímu diplomové práce </w:t>
      </w:r>
      <w:r w:rsidR="003B3454" w:rsidRPr="000500DC">
        <w:rPr>
          <w:rStyle w:val="apple-style-span"/>
          <w:rFonts w:ascii="Times New Roman" w:hAnsi="Times New Roman"/>
          <w:color w:val="000000"/>
          <w:sz w:val="24"/>
          <w:szCs w:val="24"/>
        </w:rPr>
        <w:t>Doc. RNDr. Zdeňkovi Dvořákovi</w:t>
      </w:r>
      <w:r w:rsidR="00C03B40">
        <w:rPr>
          <w:rStyle w:val="apple-style-span"/>
          <w:rFonts w:ascii="Times New Roman" w:hAnsi="Times New Roman"/>
          <w:color w:val="000000"/>
          <w:sz w:val="24"/>
          <w:szCs w:val="24"/>
        </w:rPr>
        <w:t>,</w:t>
      </w:r>
      <w:r w:rsidR="003B3454" w:rsidRPr="000500DC">
        <w:rPr>
          <w:rStyle w:val="apple-style-span"/>
          <w:rFonts w:ascii="Times New Roman" w:hAnsi="Times New Roman"/>
          <w:color w:val="000000"/>
          <w:sz w:val="24"/>
          <w:szCs w:val="24"/>
        </w:rPr>
        <w:t xml:space="preserve"> Ph.D za rady, inspiraci, podporu a čas strávený při konzultacích. Dále bych chtěla </w:t>
      </w:r>
      <w:r w:rsidR="003B3454" w:rsidRPr="000B4C53">
        <w:rPr>
          <w:rStyle w:val="apple-style-span"/>
          <w:rFonts w:ascii="Times New Roman" w:hAnsi="Times New Roman"/>
          <w:color w:val="000000"/>
          <w:sz w:val="24"/>
          <w:szCs w:val="24"/>
        </w:rPr>
        <w:t xml:space="preserve">poděkovat </w:t>
      </w:r>
      <w:r w:rsidR="007C5672" w:rsidRPr="000B4C53">
        <w:rPr>
          <w:rStyle w:val="apple-style-span"/>
          <w:rFonts w:ascii="Times New Roman" w:hAnsi="Times New Roman"/>
          <w:color w:val="000000"/>
          <w:sz w:val="24"/>
          <w:szCs w:val="24"/>
        </w:rPr>
        <w:t>Ing.</w:t>
      </w:r>
      <w:r w:rsidR="007C5672">
        <w:rPr>
          <w:rStyle w:val="apple-style-span"/>
          <w:rFonts w:ascii="Times New Roman" w:hAnsi="Times New Roman"/>
          <w:color w:val="000000"/>
          <w:sz w:val="24"/>
          <w:szCs w:val="24"/>
        </w:rPr>
        <w:t xml:space="preserve"> </w:t>
      </w:r>
      <w:r w:rsidR="003B3454" w:rsidRPr="000500DC">
        <w:rPr>
          <w:rStyle w:val="apple-style-span"/>
          <w:rFonts w:ascii="Times New Roman" w:hAnsi="Times New Roman"/>
          <w:color w:val="000000"/>
          <w:sz w:val="24"/>
          <w:szCs w:val="24"/>
        </w:rPr>
        <w:t>Radimovi Vrzalovi</w:t>
      </w:r>
      <w:r w:rsidR="00C03B40">
        <w:rPr>
          <w:rStyle w:val="apple-style-span"/>
          <w:rFonts w:ascii="Times New Roman" w:hAnsi="Times New Roman"/>
          <w:color w:val="000000"/>
          <w:sz w:val="24"/>
          <w:szCs w:val="24"/>
        </w:rPr>
        <w:t>,</w:t>
      </w:r>
      <w:r w:rsidR="000B4C53">
        <w:rPr>
          <w:rStyle w:val="apple-style-span"/>
          <w:rFonts w:ascii="Times New Roman" w:hAnsi="Times New Roman"/>
          <w:color w:val="000000"/>
          <w:sz w:val="24"/>
          <w:szCs w:val="24"/>
        </w:rPr>
        <w:t xml:space="preserve"> Ph.D</w:t>
      </w:r>
      <w:r w:rsidR="003B3454" w:rsidRPr="000500DC">
        <w:rPr>
          <w:rStyle w:val="apple-style-span"/>
          <w:rFonts w:ascii="Times New Roman" w:hAnsi="Times New Roman"/>
          <w:color w:val="000000"/>
          <w:sz w:val="24"/>
          <w:szCs w:val="24"/>
        </w:rPr>
        <w:t xml:space="preserve"> za cenné připomínky, trpělivost a pomoc při získávání </w:t>
      </w:r>
      <w:r w:rsidR="000B4C53">
        <w:rPr>
          <w:rStyle w:val="apple-style-span"/>
          <w:rFonts w:ascii="Times New Roman" w:hAnsi="Times New Roman"/>
          <w:color w:val="000000"/>
          <w:sz w:val="24"/>
          <w:szCs w:val="24"/>
        </w:rPr>
        <w:br/>
      </w:r>
      <w:r w:rsidR="003B3454" w:rsidRPr="000500DC">
        <w:rPr>
          <w:rStyle w:val="apple-style-span"/>
          <w:rFonts w:ascii="Times New Roman" w:hAnsi="Times New Roman"/>
          <w:color w:val="000000"/>
          <w:sz w:val="24"/>
          <w:szCs w:val="24"/>
        </w:rPr>
        <w:t>a zpracování výsledků experimentální části diplomové práce.</w:t>
      </w:r>
      <w:r w:rsidR="00D23FDE">
        <w:rPr>
          <w:rFonts w:ascii="Times New Roman" w:hAnsi="Times New Roman"/>
        </w:rPr>
        <w:br w:type="page"/>
      </w:r>
    </w:p>
    <w:p w:rsidR="00D23FDE" w:rsidRPr="00D23FDE" w:rsidRDefault="00D23FDE" w:rsidP="00D23FDE">
      <w:pPr>
        <w:jc w:val="both"/>
        <w:rPr>
          <w:rFonts w:ascii="Times New Roman" w:hAnsi="Times New Roman"/>
        </w:rPr>
      </w:pPr>
      <w:r w:rsidRPr="00D23FDE">
        <w:rPr>
          <w:rFonts w:ascii="Times New Roman" w:hAnsi="Times New Roman"/>
          <w:b/>
          <w:bCs/>
          <w:sz w:val="32"/>
          <w:szCs w:val="32"/>
        </w:rPr>
        <w:lastRenderedPageBreak/>
        <w:t>SOUHRN</w:t>
      </w:r>
    </w:p>
    <w:p w:rsidR="00806B2D" w:rsidRDefault="00806B2D" w:rsidP="00806B2D">
      <w:pPr>
        <w:spacing w:line="360" w:lineRule="auto"/>
        <w:ind w:firstLine="708"/>
        <w:jc w:val="both"/>
        <w:rPr>
          <w:rFonts w:ascii="Times New Roman" w:hAnsi="Times New Roman"/>
          <w:sz w:val="24"/>
          <w:szCs w:val="24"/>
        </w:rPr>
      </w:pPr>
      <w:r w:rsidRPr="00EC0EE8">
        <w:rPr>
          <w:rFonts w:ascii="Times New Roman" w:hAnsi="Times New Roman"/>
          <w:sz w:val="24"/>
          <w:szCs w:val="24"/>
        </w:rPr>
        <w:t>Cytochromy</w:t>
      </w:r>
      <w:r>
        <w:rPr>
          <w:rFonts w:ascii="Times New Roman" w:hAnsi="Times New Roman"/>
          <w:sz w:val="24"/>
          <w:szCs w:val="24"/>
        </w:rPr>
        <w:t xml:space="preserve"> P450 jsou zapojeny v metabolismu široké řady léčiv a xenobiotik. CYP3A4 je dominantním enzymem v lidských játrech, kde je transkripčně regulován množstvím transkripčních faktorů a hormonů a je zapojen v metabolismu více než 50% klinicky užívaných léčiv. Mezi </w:t>
      </w:r>
      <w:r w:rsidRPr="001B7B30">
        <w:rPr>
          <w:rFonts w:ascii="Times New Roman" w:hAnsi="Times New Roman"/>
          <w:sz w:val="24"/>
          <w:szCs w:val="24"/>
        </w:rPr>
        <w:t>nejdůležitější regulátory patří</w:t>
      </w:r>
      <w:r>
        <w:rPr>
          <w:rFonts w:ascii="Times New Roman" w:hAnsi="Times New Roman"/>
          <w:sz w:val="24"/>
          <w:szCs w:val="24"/>
        </w:rPr>
        <w:t xml:space="preserve"> nukleární receptory. Pregnanový X receptor je jeden ze členů těchto receptorů a u člověka způsobuje xenobiotiky (například rifampicinem) zprostředkovanou indukci </w:t>
      </w:r>
      <w:r w:rsidRPr="00806B2D">
        <w:rPr>
          <w:rFonts w:ascii="Times New Roman" w:hAnsi="Times New Roman"/>
          <w:sz w:val="24"/>
          <w:szCs w:val="24"/>
        </w:rPr>
        <w:t>CYP3A4. PXR se váže do responzivního elementu v 5´-flanking regionu genu CYP3A4. Do tohoto regionu se váže také transkripční faktor AP</w:t>
      </w:r>
      <w:r w:rsidR="0043357B">
        <w:rPr>
          <w:rFonts w:ascii="Times New Roman" w:hAnsi="Times New Roman"/>
          <w:sz w:val="24"/>
          <w:szCs w:val="24"/>
        </w:rPr>
        <w:t>-</w:t>
      </w:r>
      <w:r w:rsidRPr="00806B2D">
        <w:rPr>
          <w:rFonts w:ascii="Times New Roman" w:hAnsi="Times New Roman"/>
          <w:sz w:val="24"/>
          <w:szCs w:val="24"/>
        </w:rPr>
        <w:t xml:space="preserve">1 tvořený heterodimery jun a fos, jejichž </w:t>
      </w:r>
      <w:r w:rsidR="00F4425A">
        <w:rPr>
          <w:rFonts w:ascii="Times New Roman" w:hAnsi="Times New Roman"/>
          <w:sz w:val="24"/>
          <w:szCs w:val="24"/>
        </w:rPr>
        <w:t>upstreamem je c-Jun-</w:t>
      </w:r>
      <w:r w:rsidRPr="00806B2D">
        <w:rPr>
          <w:rFonts w:ascii="Times New Roman" w:hAnsi="Times New Roman"/>
          <w:sz w:val="24"/>
          <w:szCs w:val="24"/>
        </w:rPr>
        <w:t>N-terminální kináza zapojená do systému signální transdukce MAP kináz.</w:t>
      </w:r>
    </w:p>
    <w:p w:rsidR="00806B2D" w:rsidRDefault="00806B2D" w:rsidP="00806B2D">
      <w:pPr>
        <w:spacing w:line="360" w:lineRule="auto"/>
        <w:ind w:firstLine="708"/>
        <w:jc w:val="both"/>
        <w:rPr>
          <w:rFonts w:ascii="Times New Roman" w:hAnsi="Times New Roman"/>
          <w:sz w:val="24"/>
          <w:szCs w:val="24"/>
        </w:rPr>
      </w:pPr>
      <w:r>
        <w:rPr>
          <w:rFonts w:ascii="Times New Roman" w:hAnsi="Times New Roman"/>
          <w:sz w:val="24"/>
          <w:szCs w:val="24"/>
        </w:rPr>
        <w:t xml:space="preserve">           Předložená diplomová práce se zabývá úlohou JNK v regulaci CYP3A4 využívající expresní plasmid PXR, reportérový </w:t>
      </w:r>
      <w:r w:rsidRPr="00F35DD2">
        <w:rPr>
          <w:rFonts w:ascii="Times New Roman" w:hAnsi="Times New Roman"/>
          <w:sz w:val="24"/>
          <w:szCs w:val="24"/>
        </w:rPr>
        <w:t>plasmid obsahující kompletní prom</w:t>
      </w:r>
      <w:r>
        <w:rPr>
          <w:rFonts w:ascii="Times New Roman" w:hAnsi="Times New Roman"/>
          <w:sz w:val="24"/>
          <w:szCs w:val="24"/>
        </w:rPr>
        <w:t xml:space="preserve">otorovou oblast cytochromu 3A4 a plasmid, </w:t>
      </w:r>
      <w:r w:rsidRPr="00F35DD2">
        <w:rPr>
          <w:rFonts w:ascii="Times New Roman" w:hAnsi="Times New Roman"/>
          <w:sz w:val="24"/>
          <w:szCs w:val="24"/>
        </w:rPr>
        <w:t>který neobsahuje oblast CLEM4</w:t>
      </w:r>
      <w:r>
        <w:rPr>
          <w:rFonts w:ascii="Times New Roman" w:hAnsi="Times New Roman"/>
          <w:sz w:val="24"/>
          <w:szCs w:val="24"/>
        </w:rPr>
        <w:t>, do které se váže transkripční faktor AP</w:t>
      </w:r>
      <w:r w:rsidR="00F4425A">
        <w:rPr>
          <w:rFonts w:ascii="Times New Roman" w:hAnsi="Times New Roman"/>
          <w:sz w:val="24"/>
          <w:szCs w:val="24"/>
        </w:rPr>
        <w:t>-</w:t>
      </w:r>
      <w:r>
        <w:rPr>
          <w:rFonts w:ascii="Times New Roman" w:hAnsi="Times New Roman"/>
          <w:sz w:val="24"/>
          <w:szCs w:val="24"/>
        </w:rPr>
        <w:t>1, jež je součástí signální dráhy JNK.</w:t>
      </w:r>
    </w:p>
    <w:p w:rsidR="00D23FDE" w:rsidRPr="00D23FDE" w:rsidRDefault="00D23FDE" w:rsidP="00D23FDE">
      <w:pPr>
        <w:rPr>
          <w:rFonts w:ascii="Times New Roman" w:hAnsi="Times New Roman"/>
          <w:b/>
          <w:bCs/>
          <w:sz w:val="32"/>
          <w:szCs w:val="32"/>
        </w:rPr>
      </w:pPr>
    </w:p>
    <w:p w:rsidR="00D23FDE" w:rsidRPr="00D23FDE" w:rsidRDefault="00D23FDE" w:rsidP="00D23FDE">
      <w:pPr>
        <w:rPr>
          <w:rFonts w:ascii="Times New Roman" w:hAnsi="Times New Roman"/>
          <w:b/>
          <w:bCs/>
          <w:sz w:val="32"/>
          <w:szCs w:val="32"/>
        </w:rPr>
      </w:pPr>
    </w:p>
    <w:p w:rsidR="00D23FDE" w:rsidRPr="00D23FDE" w:rsidRDefault="00D23FDE" w:rsidP="00D23FDE">
      <w:pPr>
        <w:rPr>
          <w:rFonts w:ascii="Times New Roman" w:hAnsi="Times New Roman"/>
          <w:b/>
          <w:bCs/>
          <w:sz w:val="32"/>
          <w:szCs w:val="32"/>
        </w:rPr>
      </w:pPr>
    </w:p>
    <w:p w:rsidR="00D23FDE" w:rsidRPr="00D23FDE" w:rsidRDefault="00D23FDE" w:rsidP="00D23FDE">
      <w:pPr>
        <w:rPr>
          <w:rFonts w:ascii="Times New Roman" w:hAnsi="Times New Roman"/>
          <w:b/>
          <w:bCs/>
          <w:sz w:val="32"/>
          <w:szCs w:val="32"/>
        </w:rPr>
      </w:pPr>
    </w:p>
    <w:p w:rsidR="00D23FDE" w:rsidRPr="00D23FDE" w:rsidRDefault="00D23FDE" w:rsidP="00D23FDE">
      <w:pPr>
        <w:rPr>
          <w:rFonts w:ascii="Times New Roman" w:hAnsi="Times New Roman"/>
          <w:b/>
          <w:bCs/>
          <w:sz w:val="32"/>
          <w:szCs w:val="32"/>
        </w:rPr>
      </w:pPr>
    </w:p>
    <w:p w:rsidR="00D23FDE" w:rsidRPr="00D23FDE" w:rsidRDefault="00D23FDE" w:rsidP="00D23FDE">
      <w:pPr>
        <w:rPr>
          <w:rFonts w:ascii="Times New Roman" w:hAnsi="Times New Roman"/>
          <w:b/>
          <w:bCs/>
          <w:sz w:val="32"/>
          <w:szCs w:val="32"/>
        </w:rPr>
      </w:pPr>
    </w:p>
    <w:p w:rsidR="00D23FDE" w:rsidRPr="00D23FDE" w:rsidRDefault="00D23FDE" w:rsidP="00D23FDE">
      <w:pPr>
        <w:rPr>
          <w:rFonts w:ascii="Times New Roman" w:hAnsi="Times New Roman"/>
          <w:b/>
          <w:bCs/>
          <w:sz w:val="32"/>
          <w:szCs w:val="32"/>
        </w:rPr>
      </w:pPr>
    </w:p>
    <w:p w:rsidR="00D23FDE" w:rsidRPr="00D23FDE" w:rsidRDefault="00D23FDE" w:rsidP="00D23FDE">
      <w:pPr>
        <w:rPr>
          <w:rFonts w:ascii="Times New Roman" w:hAnsi="Times New Roman"/>
          <w:b/>
          <w:bCs/>
          <w:sz w:val="32"/>
          <w:szCs w:val="32"/>
        </w:rPr>
      </w:pPr>
    </w:p>
    <w:p w:rsidR="00D23FDE" w:rsidRPr="00D23FDE" w:rsidRDefault="00D23FDE" w:rsidP="00D23FDE">
      <w:pPr>
        <w:rPr>
          <w:rFonts w:ascii="Times New Roman" w:hAnsi="Times New Roman"/>
          <w:b/>
          <w:bCs/>
          <w:sz w:val="32"/>
          <w:szCs w:val="32"/>
        </w:rPr>
      </w:pPr>
    </w:p>
    <w:p w:rsidR="00D23FDE" w:rsidRPr="00D23FDE" w:rsidRDefault="00D23FDE" w:rsidP="00D23FDE">
      <w:pPr>
        <w:rPr>
          <w:rFonts w:ascii="Times New Roman" w:hAnsi="Times New Roman"/>
          <w:b/>
          <w:bCs/>
          <w:sz w:val="32"/>
          <w:szCs w:val="32"/>
        </w:rPr>
      </w:pPr>
    </w:p>
    <w:p w:rsidR="00D23FDE" w:rsidRPr="005A3CDA" w:rsidRDefault="00D23FDE" w:rsidP="00D23FDE">
      <w:pPr>
        <w:rPr>
          <w:rFonts w:ascii="Times New Roman" w:hAnsi="Times New Roman"/>
          <w:b/>
          <w:bCs/>
          <w:sz w:val="32"/>
          <w:szCs w:val="32"/>
        </w:rPr>
      </w:pPr>
      <w:r w:rsidRPr="00D23FDE">
        <w:rPr>
          <w:rFonts w:ascii="Times New Roman" w:hAnsi="Times New Roman"/>
          <w:b/>
          <w:sz w:val="32"/>
          <w:szCs w:val="32"/>
        </w:rPr>
        <w:lastRenderedPageBreak/>
        <w:t>SUMMARY</w:t>
      </w:r>
    </w:p>
    <w:p w:rsidR="00C4118E" w:rsidRDefault="00083A26" w:rsidP="00083A26">
      <w:pPr>
        <w:spacing w:line="360" w:lineRule="auto"/>
        <w:ind w:firstLine="708"/>
        <w:jc w:val="both"/>
        <w:rPr>
          <w:rFonts w:ascii="Times New Roman" w:hAnsi="Times New Roman"/>
          <w:sz w:val="24"/>
          <w:szCs w:val="24"/>
        </w:rPr>
      </w:pPr>
      <w:r w:rsidRPr="00C4118E">
        <w:rPr>
          <w:rFonts w:ascii="Times New Roman" w:hAnsi="Times New Roman"/>
          <w:sz w:val="24"/>
          <w:szCs w:val="24"/>
        </w:rPr>
        <w:t xml:space="preserve">Cytochromes P450 are involved in the metabolism of broad range of drugs and xenobiotics. CYP3A4 is a dominant </w:t>
      </w:r>
      <w:proofErr w:type="gramStart"/>
      <w:r w:rsidRPr="00C4118E">
        <w:rPr>
          <w:rFonts w:ascii="Times New Roman" w:hAnsi="Times New Roman"/>
          <w:sz w:val="24"/>
          <w:szCs w:val="24"/>
        </w:rPr>
        <w:t>enzyme</w:t>
      </w:r>
      <w:proofErr w:type="gramEnd"/>
      <w:r w:rsidRPr="00C4118E">
        <w:rPr>
          <w:rFonts w:ascii="Times New Roman" w:hAnsi="Times New Roman"/>
          <w:sz w:val="24"/>
          <w:szCs w:val="24"/>
        </w:rPr>
        <w:t xml:space="preserve"> in human liver where it is transcriptionally regulated by various transcription factors and hormones. It is also involved in the metabolism of </w:t>
      </w:r>
      <w:proofErr w:type="gramStart"/>
      <w:r w:rsidRPr="00C4118E">
        <w:rPr>
          <w:rFonts w:ascii="Times New Roman" w:hAnsi="Times New Roman"/>
          <w:sz w:val="24"/>
          <w:szCs w:val="24"/>
        </w:rPr>
        <w:t>more</w:t>
      </w:r>
      <w:proofErr w:type="gramEnd"/>
      <w:r w:rsidRPr="00C4118E">
        <w:rPr>
          <w:rFonts w:ascii="Times New Roman" w:hAnsi="Times New Roman"/>
          <w:sz w:val="24"/>
          <w:szCs w:val="24"/>
        </w:rPr>
        <w:t xml:space="preserve"> than 50% clinically used drugs. Among the most important regulators are nuclear receptors. Pregnant X receptor belongs to one of the members of these receptors and it causes induction of CYP3A4 by </w:t>
      </w:r>
      <w:proofErr w:type="gramStart"/>
      <w:r w:rsidRPr="00C4118E">
        <w:rPr>
          <w:rFonts w:ascii="Times New Roman" w:hAnsi="Times New Roman"/>
          <w:sz w:val="24"/>
          <w:szCs w:val="24"/>
        </w:rPr>
        <w:t>xenobiotics (e.g. rifampicin</w:t>
      </w:r>
      <w:proofErr w:type="gramEnd"/>
      <w:r w:rsidRPr="00C4118E">
        <w:rPr>
          <w:rFonts w:ascii="Times New Roman" w:hAnsi="Times New Roman"/>
          <w:sz w:val="24"/>
          <w:szCs w:val="24"/>
        </w:rPr>
        <w:t>) in humans. PXR binds to the responsive element in 5´-flanking region of CYP3A4 gene. Transcription factor AP-1 also binds within this region. The transcription factor consists of jun and fos heter</w:t>
      </w:r>
      <w:r w:rsidR="00F4425A">
        <w:rPr>
          <w:rFonts w:ascii="Times New Roman" w:hAnsi="Times New Roman"/>
          <w:sz w:val="24"/>
          <w:szCs w:val="24"/>
        </w:rPr>
        <w:t>odimers whose upstream is c-Jun-</w:t>
      </w:r>
      <w:r w:rsidRPr="00C4118E">
        <w:rPr>
          <w:rFonts w:ascii="Times New Roman" w:hAnsi="Times New Roman"/>
          <w:sz w:val="24"/>
          <w:szCs w:val="24"/>
        </w:rPr>
        <w:t>N-terminal kinase integrated in the system of MAP kinase signal transduction.</w:t>
      </w:r>
    </w:p>
    <w:p w:rsidR="00D23FDE" w:rsidRPr="00C4118E" w:rsidRDefault="00083A26" w:rsidP="00083A26">
      <w:pPr>
        <w:spacing w:line="360" w:lineRule="auto"/>
        <w:ind w:firstLine="708"/>
        <w:jc w:val="both"/>
        <w:rPr>
          <w:rFonts w:ascii="Times New Roman" w:hAnsi="Times New Roman"/>
          <w:b/>
          <w:sz w:val="24"/>
          <w:szCs w:val="24"/>
        </w:rPr>
      </w:pPr>
      <w:r w:rsidRPr="00C4118E">
        <w:rPr>
          <w:rFonts w:ascii="Times New Roman" w:hAnsi="Times New Roman"/>
          <w:sz w:val="24"/>
          <w:szCs w:val="24"/>
        </w:rPr>
        <w:t>The presented diploma thesis deals with the regulation of CYP3A4 by JNK using expression plasmid PXR, a reporter plasmid containing complete promoter region of cytochrome 3A4 and a plasmid which does not contain CLEM4 region capable of binding AP</w:t>
      </w:r>
      <w:r w:rsidR="00F4425A">
        <w:rPr>
          <w:rFonts w:ascii="Times New Roman" w:hAnsi="Times New Roman"/>
          <w:sz w:val="24"/>
          <w:szCs w:val="24"/>
        </w:rPr>
        <w:t>-</w:t>
      </w:r>
      <w:r w:rsidRPr="00C4118E">
        <w:rPr>
          <w:rFonts w:ascii="Times New Roman" w:hAnsi="Times New Roman"/>
          <w:sz w:val="24"/>
          <w:szCs w:val="24"/>
        </w:rPr>
        <w:t>1 transcription factor. This transcription factor is part of JNK signal pathway.</w:t>
      </w:r>
    </w:p>
    <w:p w:rsidR="00D23FDE" w:rsidRPr="00D23FDE" w:rsidRDefault="00D23FDE" w:rsidP="00D23FDE">
      <w:pPr>
        <w:rPr>
          <w:rFonts w:ascii="Times New Roman" w:hAnsi="Times New Roman"/>
          <w:b/>
          <w:sz w:val="32"/>
          <w:szCs w:val="32"/>
        </w:rPr>
      </w:pPr>
    </w:p>
    <w:p w:rsidR="00D23FDE" w:rsidRPr="00D23FDE" w:rsidRDefault="00D23FDE" w:rsidP="00D23FDE">
      <w:pPr>
        <w:rPr>
          <w:rFonts w:ascii="Times New Roman" w:hAnsi="Times New Roman"/>
          <w:b/>
          <w:sz w:val="32"/>
          <w:szCs w:val="32"/>
        </w:rPr>
      </w:pPr>
    </w:p>
    <w:p w:rsidR="00D23FDE" w:rsidRPr="00D23FDE" w:rsidRDefault="00D23FDE" w:rsidP="00D23FDE">
      <w:pPr>
        <w:rPr>
          <w:rFonts w:ascii="Times New Roman" w:hAnsi="Times New Roman"/>
          <w:b/>
          <w:sz w:val="32"/>
          <w:szCs w:val="32"/>
        </w:rPr>
      </w:pPr>
    </w:p>
    <w:p w:rsidR="00D23FDE" w:rsidRPr="00D23FDE" w:rsidRDefault="00D23FDE" w:rsidP="00D23FDE">
      <w:pPr>
        <w:rPr>
          <w:rFonts w:ascii="Times New Roman" w:hAnsi="Times New Roman"/>
          <w:b/>
          <w:sz w:val="32"/>
          <w:szCs w:val="32"/>
        </w:rPr>
      </w:pPr>
    </w:p>
    <w:p w:rsidR="00D23FDE" w:rsidRPr="00D23FDE" w:rsidRDefault="00D23FDE" w:rsidP="00D23FDE">
      <w:pPr>
        <w:rPr>
          <w:rFonts w:ascii="Times New Roman" w:hAnsi="Times New Roman"/>
          <w:b/>
          <w:sz w:val="32"/>
          <w:szCs w:val="32"/>
        </w:rPr>
      </w:pPr>
    </w:p>
    <w:p w:rsidR="00D23FDE" w:rsidRPr="00D23FDE" w:rsidRDefault="00D23FDE" w:rsidP="00D23FDE">
      <w:pPr>
        <w:rPr>
          <w:rFonts w:ascii="Times New Roman" w:hAnsi="Times New Roman"/>
          <w:b/>
          <w:sz w:val="32"/>
          <w:szCs w:val="32"/>
        </w:rPr>
      </w:pPr>
    </w:p>
    <w:p w:rsidR="00D23FDE" w:rsidRPr="00D23FDE" w:rsidRDefault="00D23FDE" w:rsidP="00D23FDE">
      <w:pPr>
        <w:rPr>
          <w:rFonts w:ascii="Times New Roman" w:hAnsi="Times New Roman"/>
          <w:b/>
          <w:sz w:val="32"/>
          <w:szCs w:val="32"/>
        </w:rPr>
      </w:pPr>
    </w:p>
    <w:p w:rsidR="00D23FDE" w:rsidRPr="00D23FDE" w:rsidRDefault="00D23FDE" w:rsidP="00D23FDE">
      <w:pPr>
        <w:rPr>
          <w:rFonts w:ascii="Times New Roman" w:hAnsi="Times New Roman"/>
          <w:b/>
          <w:sz w:val="32"/>
          <w:szCs w:val="32"/>
        </w:rPr>
      </w:pPr>
    </w:p>
    <w:p w:rsidR="002A2BA4" w:rsidRDefault="002A2BA4" w:rsidP="00083A26">
      <w:pPr>
        <w:rPr>
          <w:rFonts w:ascii="Times New Roman" w:hAnsi="Times New Roman"/>
          <w:b/>
          <w:sz w:val="32"/>
          <w:szCs w:val="32"/>
        </w:rPr>
      </w:pPr>
    </w:p>
    <w:p w:rsidR="00C4118E" w:rsidRDefault="00C4118E">
      <w:pPr>
        <w:rPr>
          <w:rFonts w:ascii="Times New Roman" w:hAnsi="Times New Roman"/>
          <w:b/>
          <w:sz w:val="32"/>
          <w:szCs w:val="32"/>
        </w:rPr>
      </w:pPr>
      <w:r>
        <w:rPr>
          <w:rFonts w:ascii="Times New Roman" w:hAnsi="Times New Roman"/>
          <w:b/>
          <w:sz w:val="32"/>
          <w:szCs w:val="32"/>
        </w:rPr>
        <w:br w:type="page"/>
      </w:r>
    </w:p>
    <w:p w:rsidR="00D23FDE" w:rsidRPr="00D23FDE" w:rsidRDefault="00D23FDE" w:rsidP="00083A26">
      <w:pPr>
        <w:rPr>
          <w:rFonts w:ascii="Times New Roman" w:hAnsi="Times New Roman"/>
          <w:sz w:val="24"/>
          <w:szCs w:val="24"/>
        </w:rPr>
      </w:pPr>
      <w:r w:rsidRPr="00D23FDE">
        <w:rPr>
          <w:rFonts w:ascii="Times New Roman" w:hAnsi="Times New Roman"/>
          <w:b/>
          <w:sz w:val="32"/>
          <w:szCs w:val="32"/>
        </w:rPr>
        <w:lastRenderedPageBreak/>
        <w:t>OBSAH</w:t>
      </w:r>
      <w:r w:rsidRPr="00D23FDE">
        <w:rPr>
          <w:rFonts w:ascii="Times New Roman" w:hAnsi="Times New Roman"/>
          <w:sz w:val="24"/>
          <w:szCs w:val="24"/>
        </w:rPr>
        <w:t xml:space="preserve"> </w:t>
      </w:r>
    </w:p>
    <w:p w:rsidR="00F205FD" w:rsidRPr="00F205FD" w:rsidRDefault="0000787E" w:rsidP="00F205FD">
      <w:pPr>
        <w:pStyle w:val="Seznamkrok"/>
        <w:ind w:left="0" w:firstLine="0"/>
        <w:rPr>
          <w:rFonts w:ascii="Times New Roman" w:hAnsi="Times New Roman"/>
          <w:szCs w:val="24"/>
        </w:rPr>
      </w:pPr>
      <w:proofErr w:type="gramStart"/>
      <w:r>
        <w:rPr>
          <w:rFonts w:ascii="Times New Roman" w:hAnsi="Times New Roman"/>
          <w:szCs w:val="24"/>
        </w:rPr>
        <w:t xml:space="preserve">1  </w:t>
      </w:r>
      <w:r w:rsidR="009D3CE1">
        <w:rPr>
          <w:rFonts w:ascii="Times New Roman" w:hAnsi="Times New Roman"/>
          <w:szCs w:val="24"/>
        </w:rPr>
        <w:t>Úvod</w:t>
      </w:r>
      <w:proofErr w:type="gramEnd"/>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t xml:space="preserve">          10</w:t>
      </w:r>
      <w:r>
        <w:rPr>
          <w:rFonts w:ascii="Times New Roman" w:hAnsi="Times New Roman"/>
          <w:szCs w:val="24"/>
        </w:rPr>
        <w:br/>
        <w:t xml:space="preserve">2  </w:t>
      </w:r>
      <w:r w:rsidRPr="0000787E">
        <w:rPr>
          <w:rFonts w:ascii="Times New Roman" w:hAnsi="Times New Roman"/>
          <w:szCs w:val="24"/>
        </w:rPr>
        <w:t>Metabolismus xenobiotik</w:t>
      </w:r>
      <w:r w:rsidRPr="0000787E">
        <w:rPr>
          <w:rFonts w:ascii="Times New Roman" w:hAnsi="Times New Roman"/>
          <w:szCs w:val="24"/>
        </w:rPr>
        <w:tab/>
      </w:r>
      <w:r w:rsidRPr="0000787E">
        <w:rPr>
          <w:rFonts w:ascii="Times New Roman" w:hAnsi="Times New Roman"/>
          <w:szCs w:val="24"/>
        </w:rPr>
        <w:tab/>
      </w:r>
      <w:r w:rsidRPr="0000787E">
        <w:rPr>
          <w:rFonts w:ascii="Times New Roman" w:hAnsi="Times New Roman"/>
          <w:szCs w:val="24"/>
        </w:rPr>
        <w:tab/>
      </w:r>
      <w:r w:rsidRPr="0000787E">
        <w:rPr>
          <w:rFonts w:ascii="Times New Roman" w:hAnsi="Times New Roman"/>
          <w:szCs w:val="24"/>
        </w:rPr>
        <w:tab/>
      </w:r>
      <w:r>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t xml:space="preserve">          11</w:t>
      </w:r>
      <w:r>
        <w:rPr>
          <w:rFonts w:ascii="Times New Roman" w:hAnsi="Times New Roman"/>
          <w:szCs w:val="24"/>
        </w:rPr>
        <w:br/>
      </w:r>
      <w:r>
        <w:rPr>
          <w:rFonts w:ascii="Times New Roman" w:hAnsi="Times New Roman"/>
          <w:szCs w:val="24"/>
        </w:rPr>
        <w:tab/>
        <w:t>2.1  I. Fáze</w:t>
      </w:r>
      <w:r>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t xml:space="preserve">          11</w:t>
      </w:r>
      <w:r>
        <w:rPr>
          <w:rFonts w:ascii="Times New Roman" w:hAnsi="Times New Roman"/>
          <w:szCs w:val="24"/>
        </w:rPr>
        <w:br/>
      </w:r>
      <w:r>
        <w:rPr>
          <w:rFonts w:ascii="Times New Roman" w:hAnsi="Times New Roman"/>
          <w:szCs w:val="24"/>
        </w:rPr>
        <w:tab/>
        <w:t xml:space="preserve">2.2 </w:t>
      </w:r>
      <w:r w:rsidR="009D3CE1">
        <w:rPr>
          <w:rFonts w:ascii="Times New Roman" w:hAnsi="Times New Roman"/>
          <w:szCs w:val="24"/>
        </w:rPr>
        <w:t xml:space="preserve"> II. Fáze</w:t>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t xml:space="preserve">           13</w:t>
      </w:r>
      <w:r>
        <w:rPr>
          <w:rFonts w:ascii="Times New Roman" w:hAnsi="Times New Roman"/>
          <w:szCs w:val="24"/>
        </w:rPr>
        <w:br/>
      </w:r>
      <w:r>
        <w:rPr>
          <w:rFonts w:ascii="Times New Roman" w:hAnsi="Times New Roman"/>
          <w:szCs w:val="24"/>
        </w:rPr>
        <w:tab/>
      </w:r>
      <w:proofErr w:type="gramStart"/>
      <w:r>
        <w:rPr>
          <w:rFonts w:ascii="Times New Roman" w:hAnsi="Times New Roman"/>
          <w:szCs w:val="24"/>
        </w:rPr>
        <w:t>2.3  III</w:t>
      </w:r>
      <w:proofErr w:type="gramEnd"/>
      <w:r>
        <w:rPr>
          <w:rFonts w:ascii="Times New Roman" w:hAnsi="Times New Roman"/>
          <w:szCs w:val="24"/>
        </w:rPr>
        <w:t xml:space="preserve">. Fáze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sidR="00A54906">
        <w:rPr>
          <w:rFonts w:ascii="Times New Roman" w:hAnsi="Times New Roman"/>
          <w:szCs w:val="24"/>
        </w:rPr>
        <w:t xml:space="preserve"> </w:t>
      </w:r>
      <w:r w:rsidR="009D3CE1">
        <w:rPr>
          <w:rFonts w:ascii="Times New Roman" w:hAnsi="Times New Roman"/>
          <w:szCs w:val="24"/>
        </w:rPr>
        <w:t xml:space="preserve">  14</w:t>
      </w:r>
      <w:r>
        <w:rPr>
          <w:rFonts w:ascii="Times New Roman" w:hAnsi="Times New Roman"/>
          <w:szCs w:val="24"/>
        </w:rPr>
        <w:t xml:space="preserve"> </w:t>
      </w:r>
      <w:r w:rsidR="00A54906">
        <w:rPr>
          <w:rFonts w:ascii="Times New Roman" w:hAnsi="Times New Roman"/>
          <w:szCs w:val="24"/>
        </w:rPr>
        <w:br/>
        <w:t>3  Cytochromy P450</w:t>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t xml:space="preserve">                     </w:t>
      </w:r>
      <w:r w:rsidR="007212DA">
        <w:rPr>
          <w:rFonts w:ascii="Times New Roman" w:hAnsi="Times New Roman"/>
          <w:szCs w:val="24"/>
        </w:rPr>
        <w:t xml:space="preserve"> </w:t>
      </w:r>
      <w:r w:rsidR="009D3CE1">
        <w:rPr>
          <w:rFonts w:ascii="Times New Roman" w:hAnsi="Times New Roman"/>
          <w:szCs w:val="24"/>
        </w:rPr>
        <w:t>15</w:t>
      </w:r>
      <w:r w:rsidR="00A54906">
        <w:rPr>
          <w:rFonts w:ascii="Times New Roman" w:hAnsi="Times New Roman"/>
          <w:szCs w:val="24"/>
        </w:rPr>
        <w:br/>
      </w:r>
      <w:r w:rsidR="00A54906">
        <w:rPr>
          <w:rFonts w:ascii="Times New Roman" w:hAnsi="Times New Roman"/>
          <w:szCs w:val="24"/>
        </w:rPr>
        <w:tab/>
      </w:r>
      <w:proofErr w:type="gramStart"/>
      <w:r w:rsidR="00A54906">
        <w:rPr>
          <w:rFonts w:ascii="Times New Roman" w:hAnsi="Times New Roman"/>
          <w:szCs w:val="24"/>
        </w:rPr>
        <w:t xml:space="preserve">3.1  </w:t>
      </w:r>
      <w:r w:rsidR="009D3CE1">
        <w:rPr>
          <w:rFonts w:ascii="Times New Roman" w:hAnsi="Times New Roman"/>
          <w:szCs w:val="24"/>
        </w:rPr>
        <w:t>Názvosloví</w:t>
      </w:r>
      <w:proofErr w:type="gramEnd"/>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t xml:space="preserve">           16</w:t>
      </w:r>
      <w:r w:rsidR="00A54906">
        <w:rPr>
          <w:rFonts w:ascii="Times New Roman" w:hAnsi="Times New Roman"/>
          <w:szCs w:val="24"/>
        </w:rPr>
        <w:br/>
      </w:r>
      <w:r w:rsidR="00A54906">
        <w:rPr>
          <w:rFonts w:ascii="Times New Roman" w:hAnsi="Times New Roman"/>
          <w:szCs w:val="24"/>
        </w:rPr>
        <w:tab/>
        <w:t>3.2  Cyt</w:t>
      </w:r>
      <w:r w:rsidR="009D3CE1">
        <w:rPr>
          <w:rFonts w:ascii="Times New Roman" w:hAnsi="Times New Roman"/>
          <w:szCs w:val="24"/>
        </w:rPr>
        <w:t>ochrom 3A4</w:t>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t xml:space="preserve">           16</w:t>
      </w:r>
      <w:r w:rsidR="00A54906">
        <w:rPr>
          <w:rFonts w:ascii="Times New Roman" w:hAnsi="Times New Roman"/>
          <w:szCs w:val="24"/>
        </w:rPr>
        <w:br/>
      </w:r>
      <w:r w:rsidR="00A54906">
        <w:rPr>
          <w:rFonts w:ascii="Times New Roman" w:hAnsi="Times New Roman"/>
          <w:szCs w:val="24"/>
        </w:rPr>
        <w:tab/>
      </w:r>
      <w:r w:rsidR="00A54906">
        <w:rPr>
          <w:rFonts w:ascii="Times New Roman" w:hAnsi="Times New Roman"/>
          <w:szCs w:val="24"/>
        </w:rPr>
        <w:tab/>
        <w:t>3.2.1 Regulace CYP3A4</w:t>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t xml:space="preserve">  </w:t>
      </w:r>
      <w:r w:rsidR="009D3CE1">
        <w:rPr>
          <w:rFonts w:ascii="Times New Roman" w:hAnsi="Times New Roman"/>
          <w:szCs w:val="24"/>
        </w:rPr>
        <w:t xml:space="preserve">         17</w:t>
      </w:r>
      <w:r w:rsidR="00A54906">
        <w:rPr>
          <w:rFonts w:ascii="Times New Roman" w:hAnsi="Times New Roman"/>
          <w:szCs w:val="24"/>
        </w:rPr>
        <w:br/>
        <w:t>4  Nukleární</w:t>
      </w:r>
      <w:r w:rsidR="009D3CE1">
        <w:rPr>
          <w:rFonts w:ascii="Times New Roman" w:hAnsi="Times New Roman"/>
          <w:szCs w:val="24"/>
        </w:rPr>
        <w:t xml:space="preserve"> receptory</w:t>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t xml:space="preserve">           18</w:t>
      </w:r>
      <w:r w:rsidR="00A54906">
        <w:rPr>
          <w:rFonts w:ascii="Times New Roman" w:hAnsi="Times New Roman"/>
          <w:szCs w:val="24"/>
        </w:rPr>
        <w:br/>
      </w:r>
      <w:r w:rsidR="00A54906">
        <w:rPr>
          <w:rFonts w:ascii="Times New Roman" w:hAnsi="Times New Roman"/>
          <w:szCs w:val="24"/>
        </w:rPr>
        <w:tab/>
        <w:t>4.1  Nomenklatura</w:t>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t xml:space="preserve">          </w:t>
      </w:r>
      <w:r w:rsidR="007212DA">
        <w:rPr>
          <w:rFonts w:ascii="Times New Roman" w:hAnsi="Times New Roman"/>
          <w:szCs w:val="24"/>
        </w:rPr>
        <w:t xml:space="preserve"> </w:t>
      </w:r>
      <w:r w:rsidR="009D3CE1">
        <w:rPr>
          <w:rFonts w:ascii="Times New Roman" w:hAnsi="Times New Roman"/>
          <w:szCs w:val="24"/>
        </w:rPr>
        <w:t>19</w:t>
      </w:r>
      <w:r w:rsidR="00A54906">
        <w:rPr>
          <w:rFonts w:ascii="Times New Roman" w:hAnsi="Times New Roman"/>
          <w:szCs w:val="24"/>
        </w:rPr>
        <w:br/>
      </w:r>
      <w:r w:rsidR="00A54906">
        <w:rPr>
          <w:rFonts w:ascii="Times New Roman" w:hAnsi="Times New Roman"/>
          <w:szCs w:val="24"/>
        </w:rPr>
        <w:tab/>
        <w:t>4.2  Struktura a funkce</w:t>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t xml:space="preserve">          </w:t>
      </w:r>
      <w:r w:rsidR="007212DA">
        <w:rPr>
          <w:rFonts w:ascii="Times New Roman" w:hAnsi="Times New Roman"/>
          <w:szCs w:val="24"/>
        </w:rPr>
        <w:t xml:space="preserve"> </w:t>
      </w:r>
      <w:r w:rsidR="009D3CE1">
        <w:rPr>
          <w:rFonts w:ascii="Times New Roman" w:hAnsi="Times New Roman"/>
          <w:szCs w:val="24"/>
        </w:rPr>
        <w:t>19</w:t>
      </w:r>
      <w:r w:rsidR="00A54906">
        <w:rPr>
          <w:rFonts w:ascii="Times New Roman" w:hAnsi="Times New Roman"/>
          <w:szCs w:val="24"/>
        </w:rPr>
        <w:br/>
      </w:r>
      <w:r w:rsidR="00A54906">
        <w:rPr>
          <w:rFonts w:ascii="Times New Roman" w:hAnsi="Times New Roman"/>
          <w:szCs w:val="24"/>
        </w:rPr>
        <w:tab/>
        <w:t xml:space="preserve">4.3  Intracelulární lokalizace </w:t>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t xml:space="preserve">          </w:t>
      </w:r>
      <w:r w:rsidR="007212DA">
        <w:rPr>
          <w:rFonts w:ascii="Times New Roman" w:hAnsi="Times New Roman"/>
          <w:szCs w:val="24"/>
        </w:rPr>
        <w:t xml:space="preserve"> </w:t>
      </w:r>
      <w:r w:rsidR="009D3CE1">
        <w:rPr>
          <w:rFonts w:ascii="Times New Roman" w:hAnsi="Times New Roman"/>
          <w:szCs w:val="24"/>
        </w:rPr>
        <w:t>21</w:t>
      </w:r>
      <w:r w:rsidR="00A54906">
        <w:rPr>
          <w:rFonts w:ascii="Times New Roman" w:hAnsi="Times New Roman"/>
          <w:szCs w:val="24"/>
        </w:rPr>
        <w:br/>
      </w:r>
      <w:r w:rsidR="00A54906">
        <w:rPr>
          <w:rFonts w:ascii="Times New Roman" w:hAnsi="Times New Roman"/>
          <w:szCs w:val="24"/>
        </w:rPr>
        <w:tab/>
        <w:t>4.4  Koregulač</w:t>
      </w:r>
      <w:r w:rsidR="009D3CE1">
        <w:rPr>
          <w:rFonts w:ascii="Times New Roman" w:hAnsi="Times New Roman"/>
          <w:szCs w:val="24"/>
        </w:rPr>
        <w:t>ní proteiny</w:t>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t xml:space="preserve">           22</w:t>
      </w:r>
      <w:r w:rsidR="00A54906">
        <w:rPr>
          <w:rFonts w:ascii="Times New Roman" w:hAnsi="Times New Roman"/>
          <w:szCs w:val="24"/>
        </w:rPr>
        <w:br/>
      </w:r>
      <w:r w:rsidR="00A54906">
        <w:rPr>
          <w:rFonts w:ascii="Times New Roman" w:hAnsi="Times New Roman"/>
          <w:szCs w:val="24"/>
        </w:rPr>
        <w:tab/>
        <w:t>4.5  Post – translační modifikace</w:t>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t xml:space="preserve">          </w:t>
      </w:r>
      <w:r w:rsidR="007212DA">
        <w:rPr>
          <w:rFonts w:ascii="Times New Roman" w:hAnsi="Times New Roman"/>
          <w:szCs w:val="24"/>
        </w:rPr>
        <w:t xml:space="preserve"> </w:t>
      </w:r>
      <w:r w:rsidR="009D3CE1">
        <w:rPr>
          <w:rFonts w:ascii="Times New Roman" w:hAnsi="Times New Roman"/>
          <w:szCs w:val="24"/>
        </w:rPr>
        <w:t>22</w:t>
      </w:r>
      <w:r w:rsidR="00A54906">
        <w:rPr>
          <w:rFonts w:ascii="Times New Roman" w:hAnsi="Times New Roman"/>
          <w:szCs w:val="24"/>
        </w:rPr>
        <w:br/>
      </w:r>
      <w:r w:rsidR="00A54906">
        <w:rPr>
          <w:rFonts w:ascii="Times New Roman" w:hAnsi="Times New Roman"/>
          <w:szCs w:val="24"/>
        </w:rPr>
        <w:tab/>
        <w:t>4.6  Pregnanový X receptor</w:t>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r>
      <w:r w:rsidR="00A54906">
        <w:rPr>
          <w:rFonts w:ascii="Times New Roman" w:hAnsi="Times New Roman"/>
          <w:szCs w:val="24"/>
        </w:rPr>
        <w:tab/>
        <w:t xml:space="preserve">          </w:t>
      </w:r>
      <w:r w:rsidR="007212DA">
        <w:rPr>
          <w:rFonts w:ascii="Times New Roman" w:hAnsi="Times New Roman"/>
          <w:szCs w:val="24"/>
        </w:rPr>
        <w:t xml:space="preserve"> </w:t>
      </w:r>
      <w:r w:rsidR="009D3CE1">
        <w:rPr>
          <w:rFonts w:ascii="Times New Roman" w:hAnsi="Times New Roman"/>
          <w:szCs w:val="24"/>
        </w:rPr>
        <w:t>23</w:t>
      </w:r>
      <w:r w:rsidR="00A54906">
        <w:rPr>
          <w:rFonts w:ascii="Times New Roman" w:hAnsi="Times New Roman"/>
          <w:szCs w:val="24"/>
        </w:rPr>
        <w:br/>
      </w:r>
      <w:r w:rsidR="00A54906">
        <w:rPr>
          <w:rFonts w:ascii="Times New Roman" w:hAnsi="Times New Roman"/>
          <w:szCs w:val="24"/>
        </w:rPr>
        <w:tab/>
      </w:r>
      <w:r w:rsidR="00A54906">
        <w:rPr>
          <w:rFonts w:ascii="Times New Roman" w:hAnsi="Times New Roman"/>
          <w:szCs w:val="24"/>
        </w:rPr>
        <w:tab/>
        <w:t xml:space="preserve">4.6.1  Schématická transaktivace </w:t>
      </w:r>
      <w:r w:rsidR="007212DA">
        <w:rPr>
          <w:rFonts w:ascii="Times New Roman" w:hAnsi="Times New Roman"/>
          <w:szCs w:val="24"/>
        </w:rPr>
        <w:t>pregnan</w:t>
      </w:r>
      <w:r w:rsidR="009D3CE1">
        <w:rPr>
          <w:rFonts w:ascii="Times New Roman" w:hAnsi="Times New Roman"/>
          <w:szCs w:val="24"/>
        </w:rPr>
        <w:t>ového X receptoru</w:t>
      </w:r>
      <w:r w:rsidR="009D3CE1">
        <w:rPr>
          <w:rFonts w:ascii="Times New Roman" w:hAnsi="Times New Roman"/>
          <w:szCs w:val="24"/>
        </w:rPr>
        <w:tab/>
      </w:r>
      <w:r w:rsidR="009D3CE1">
        <w:rPr>
          <w:rFonts w:ascii="Times New Roman" w:hAnsi="Times New Roman"/>
          <w:szCs w:val="24"/>
        </w:rPr>
        <w:tab/>
        <w:t xml:space="preserve">           24</w:t>
      </w:r>
      <w:r w:rsidR="007212DA">
        <w:rPr>
          <w:rFonts w:ascii="Times New Roman" w:hAnsi="Times New Roman"/>
          <w:szCs w:val="24"/>
        </w:rPr>
        <w:br/>
        <w:t xml:space="preserve">5  Transkripční regulace CYP3A4  </w:t>
      </w:r>
      <w:r w:rsidR="007212DA">
        <w:rPr>
          <w:rFonts w:ascii="Times New Roman" w:hAnsi="Times New Roman"/>
          <w:szCs w:val="24"/>
        </w:rPr>
        <w:tab/>
      </w:r>
      <w:r w:rsidR="007212DA">
        <w:rPr>
          <w:rFonts w:ascii="Times New Roman" w:hAnsi="Times New Roman"/>
          <w:szCs w:val="24"/>
        </w:rPr>
        <w:tab/>
      </w:r>
      <w:r w:rsidR="007212DA">
        <w:rPr>
          <w:rFonts w:ascii="Times New Roman" w:hAnsi="Times New Roman"/>
          <w:szCs w:val="24"/>
        </w:rPr>
        <w:tab/>
      </w:r>
      <w:r w:rsidR="007212DA">
        <w:rPr>
          <w:rFonts w:ascii="Times New Roman" w:hAnsi="Times New Roman"/>
          <w:szCs w:val="24"/>
        </w:rPr>
        <w:tab/>
      </w:r>
      <w:r w:rsidR="007212DA">
        <w:rPr>
          <w:rFonts w:ascii="Times New Roman" w:hAnsi="Times New Roman"/>
          <w:szCs w:val="24"/>
        </w:rPr>
        <w:tab/>
        <w:t xml:space="preserve">                </w:t>
      </w:r>
      <w:r w:rsidR="009D3CE1">
        <w:rPr>
          <w:rFonts w:ascii="Times New Roman" w:hAnsi="Times New Roman"/>
          <w:szCs w:val="24"/>
        </w:rPr>
        <w:t xml:space="preserve">                              25</w:t>
      </w:r>
      <w:r w:rsidR="007212DA">
        <w:rPr>
          <w:rFonts w:ascii="Times New Roman" w:hAnsi="Times New Roman"/>
          <w:szCs w:val="24"/>
        </w:rPr>
        <w:br/>
        <w:t>6  Proteinkinázy aktivov</w:t>
      </w:r>
      <w:r w:rsidR="009D3CE1">
        <w:rPr>
          <w:rFonts w:ascii="Times New Roman" w:hAnsi="Times New Roman"/>
          <w:szCs w:val="24"/>
        </w:rPr>
        <w:t>ané mitogeny</w:t>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t xml:space="preserve">           27</w:t>
      </w:r>
      <w:r w:rsidR="007212DA">
        <w:rPr>
          <w:rFonts w:ascii="Times New Roman" w:hAnsi="Times New Roman"/>
          <w:szCs w:val="24"/>
        </w:rPr>
        <w:br/>
        <w:t xml:space="preserve">           </w:t>
      </w:r>
      <w:r w:rsidR="009D3CE1">
        <w:rPr>
          <w:rFonts w:ascii="Times New Roman" w:hAnsi="Times New Roman"/>
          <w:szCs w:val="24"/>
        </w:rPr>
        <w:t xml:space="preserve"> 6.1  ERK</w:t>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t xml:space="preserve">           29</w:t>
      </w:r>
      <w:r w:rsidR="007212DA">
        <w:rPr>
          <w:rFonts w:ascii="Times New Roman" w:hAnsi="Times New Roman"/>
          <w:szCs w:val="24"/>
        </w:rPr>
        <w:br/>
        <w:t xml:space="preserve">           </w:t>
      </w:r>
      <w:r w:rsidR="009D3CE1">
        <w:rPr>
          <w:rFonts w:ascii="Times New Roman" w:hAnsi="Times New Roman"/>
          <w:szCs w:val="24"/>
        </w:rPr>
        <w:t xml:space="preserve"> 6.2  p38</w:t>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t xml:space="preserve">           30</w:t>
      </w:r>
      <w:r w:rsidR="007212DA">
        <w:rPr>
          <w:rFonts w:ascii="Times New Roman" w:hAnsi="Times New Roman"/>
          <w:szCs w:val="24"/>
        </w:rPr>
        <w:br/>
        <w:t xml:space="preserve">          </w:t>
      </w:r>
      <w:r w:rsidR="009D3CE1">
        <w:rPr>
          <w:rFonts w:ascii="Times New Roman" w:hAnsi="Times New Roman"/>
          <w:szCs w:val="24"/>
        </w:rPr>
        <w:t xml:space="preserve">  6.3 JNK</w:t>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t xml:space="preserve">           30</w:t>
      </w:r>
      <w:r w:rsidR="007212DA">
        <w:rPr>
          <w:rFonts w:ascii="Times New Roman" w:hAnsi="Times New Roman"/>
          <w:szCs w:val="24"/>
        </w:rPr>
        <w:br/>
        <w:t xml:space="preserve">                          6.3.1 </w:t>
      </w:r>
      <w:r w:rsidR="00F4425A">
        <w:rPr>
          <w:rFonts w:ascii="Times New Roman" w:hAnsi="Times New Roman"/>
          <w:szCs w:val="24"/>
        </w:rPr>
        <w:t>Transkripční faktor c-J</w:t>
      </w:r>
      <w:r w:rsidR="003B4665">
        <w:rPr>
          <w:rFonts w:ascii="Times New Roman" w:hAnsi="Times New Roman"/>
          <w:szCs w:val="24"/>
        </w:rPr>
        <w:t>un</w:t>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t xml:space="preserve">           33</w:t>
      </w:r>
      <w:r w:rsidR="007212DA">
        <w:rPr>
          <w:rFonts w:ascii="Times New Roman" w:hAnsi="Times New Roman"/>
          <w:szCs w:val="24"/>
        </w:rPr>
        <w:br/>
        <w:t xml:space="preserve">7  </w:t>
      </w:r>
      <w:r w:rsidR="00F4425A">
        <w:rPr>
          <w:rFonts w:ascii="Times New Roman" w:hAnsi="Times New Roman"/>
          <w:szCs w:val="24"/>
        </w:rPr>
        <w:t>Úloha c-jun-</w:t>
      </w:r>
      <w:r w:rsidR="00CC3EC9">
        <w:rPr>
          <w:rFonts w:ascii="Times New Roman" w:hAnsi="Times New Roman"/>
          <w:szCs w:val="24"/>
        </w:rPr>
        <w:t>N-terminální kinázy v regulaci CYP3A4</w:t>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r>
      <w:r w:rsidR="009D3CE1">
        <w:rPr>
          <w:rFonts w:ascii="Times New Roman" w:hAnsi="Times New Roman"/>
          <w:szCs w:val="24"/>
        </w:rPr>
        <w:tab/>
        <w:t xml:space="preserve">           35</w:t>
      </w:r>
      <w:r w:rsidR="00430BFC">
        <w:rPr>
          <w:rFonts w:ascii="Times New Roman" w:hAnsi="Times New Roman"/>
          <w:szCs w:val="24"/>
        </w:rPr>
        <w:br/>
      </w:r>
      <w:r w:rsidR="00430BFC" w:rsidRPr="00430BFC">
        <w:rPr>
          <w:rFonts w:ascii="Times New Roman" w:hAnsi="Times New Roman"/>
          <w:szCs w:val="24"/>
        </w:rPr>
        <w:t xml:space="preserve">            7.1 Materiál a metody</w:t>
      </w:r>
      <w:r w:rsidR="00430BFC">
        <w:rPr>
          <w:rFonts w:ascii="Times New Roman" w:hAnsi="Times New Roman"/>
          <w:szCs w:val="24"/>
        </w:rPr>
        <w:t xml:space="preserve">                                                                                  </w:t>
      </w:r>
      <w:r w:rsidR="009D3CE1">
        <w:rPr>
          <w:rFonts w:ascii="Times New Roman" w:hAnsi="Times New Roman"/>
          <w:szCs w:val="24"/>
        </w:rPr>
        <w:t xml:space="preserve">        35</w:t>
      </w:r>
      <w:r w:rsidR="00430BFC">
        <w:rPr>
          <w:rFonts w:ascii="Times New Roman" w:hAnsi="Times New Roman"/>
          <w:szCs w:val="24"/>
        </w:rPr>
        <w:br/>
        <w:t xml:space="preserve">                         </w:t>
      </w:r>
      <w:r w:rsidR="00430BFC" w:rsidRPr="00430BFC">
        <w:rPr>
          <w:rFonts w:ascii="Times New Roman" w:hAnsi="Times New Roman"/>
          <w:szCs w:val="24"/>
        </w:rPr>
        <w:t xml:space="preserve">7.1.1 Biologický materiál </w:t>
      </w:r>
      <w:r w:rsidR="00430BFC">
        <w:rPr>
          <w:rFonts w:ascii="Times New Roman" w:hAnsi="Times New Roman"/>
          <w:szCs w:val="24"/>
        </w:rPr>
        <w:t xml:space="preserve">                                         </w:t>
      </w:r>
      <w:r w:rsidR="009D3CE1">
        <w:rPr>
          <w:rFonts w:ascii="Times New Roman" w:hAnsi="Times New Roman"/>
          <w:szCs w:val="24"/>
        </w:rPr>
        <w:t xml:space="preserve">                              35</w:t>
      </w:r>
      <w:r w:rsidR="00F002CF">
        <w:rPr>
          <w:rFonts w:ascii="Times New Roman" w:hAnsi="Times New Roman"/>
          <w:szCs w:val="24"/>
        </w:rPr>
        <w:br/>
      </w:r>
      <w:r w:rsidR="00F002CF" w:rsidRPr="00F002CF">
        <w:rPr>
          <w:rFonts w:ascii="Times New Roman" w:hAnsi="Times New Roman"/>
          <w:szCs w:val="24"/>
        </w:rPr>
        <w:t xml:space="preserve">                         7.1.2  Chemikálie                                                                              </w:t>
      </w:r>
      <w:r w:rsidR="009D3CE1">
        <w:rPr>
          <w:rFonts w:ascii="Times New Roman" w:hAnsi="Times New Roman"/>
          <w:szCs w:val="24"/>
        </w:rPr>
        <w:t xml:space="preserve"> 35</w:t>
      </w:r>
      <w:r w:rsidR="00F002CF" w:rsidRPr="00F002CF">
        <w:rPr>
          <w:rFonts w:ascii="Times New Roman" w:hAnsi="Times New Roman"/>
          <w:szCs w:val="24"/>
        </w:rPr>
        <w:br/>
        <w:t xml:space="preserve">                      </w:t>
      </w:r>
      <w:r w:rsidR="00F002CF">
        <w:rPr>
          <w:rFonts w:ascii="Times New Roman" w:hAnsi="Times New Roman"/>
          <w:szCs w:val="24"/>
        </w:rPr>
        <w:t xml:space="preserve"> </w:t>
      </w:r>
      <w:r w:rsidR="00F002CF" w:rsidRPr="00F002CF">
        <w:rPr>
          <w:rFonts w:ascii="Times New Roman" w:hAnsi="Times New Roman"/>
          <w:szCs w:val="24"/>
        </w:rPr>
        <w:t xml:space="preserve"> </w:t>
      </w:r>
      <w:r w:rsidR="005741D4">
        <w:rPr>
          <w:rFonts w:ascii="Times New Roman" w:hAnsi="Times New Roman"/>
          <w:szCs w:val="24"/>
        </w:rPr>
        <w:t xml:space="preserve"> </w:t>
      </w:r>
      <w:r w:rsidR="00F002CF" w:rsidRPr="00F002CF">
        <w:rPr>
          <w:rFonts w:ascii="Times New Roman" w:hAnsi="Times New Roman"/>
          <w:szCs w:val="24"/>
        </w:rPr>
        <w:t>7.1.3  Laboratorní přístroje</w:t>
      </w:r>
      <w:r w:rsidR="00F002CF">
        <w:rPr>
          <w:rFonts w:ascii="Times New Roman" w:hAnsi="Times New Roman"/>
          <w:szCs w:val="24"/>
        </w:rPr>
        <w:t xml:space="preserve">                                         </w:t>
      </w:r>
      <w:r w:rsidR="009D3CE1">
        <w:rPr>
          <w:rFonts w:ascii="Times New Roman" w:hAnsi="Times New Roman"/>
          <w:szCs w:val="24"/>
        </w:rPr>
        <w:t xml:space="preserve">                              37</w:t>
      </w:r>
      <w:r w:rsidR="005741D4">
        <w:rPr>
          <w:rFonts w:ascii="Times New Roman" w:hAnsi="Times New Roman"/>
          <w:szCs w:val="24"/>
        </w:rPr>
        <w:br/>
        <w:t xml:space="preserve">                         </w:t>
      </w:r>
      <w:r w:rsidR="00F002CF">
        <w:rPr>
          <w:rFonts w:ascii="Times New Roman" w:hAnsi="Times New Roman"/>
          <w:szCs w:val="24"/>
        </w:rPr>
        <w:t xml:space="preserve">7.1.4  Metody                                                          </w:t>
      </w:r>
      <w:r w:rsidR="009D3CE1">
        <w:rPr>
          <w:rFonts w:ascii="Times New Roman" w:hAnsi="Times New Roman"/>
          <w:szCs w:val="24"/>
        </w:rPr>
        <w:t xml:space="preserve">                              37</w:t>
      </w:r>
      <w:r w:rsidR="00F205FD">
        <w:rPr>
          <w:rFonts w:ascii="Times New Roman" w:hAnsi="Times New Roman"/>
          <w:szCs w:val="24"/>
        </w:rPr>
        <w:br/>
      </w:r>
      <w:r w:rsidR="00F205FD" w:rsidRPr="00F205FD">
        <w:rPr>
          <w:rFonts w:ascii="Times New Roman" w:hAnsi="Times New Roman"/>
          <w:szCs w:val="24"/>
        </w:rPr>
        <w:t xml:space="preserve">       </w:t>
      </w:r>
      <w:r w:rsidR="00F205FD">
        <w:rPr>
          <w:rFonts w:ascii="Times New Roman" w:hAnsi="Times New Roman"/>
          <w:szCs w:val="24"/>
        </w:rPr>
        <w:t xml:space="preserve">   </w:t>
      </w:r>
      <w:r w:rsidR="00F205FD" w:rsidRPr="00F205FD">
        <w:rPr>
          <w:rFonts w:ascii="Times New Roman" w:hAnsi="Times New Roman"/>
          <w:szCs w:val="24"/>
        </w:rPr>
        <w:t xml:space="preserve">  7.2  Výsledky</w:t>
      </w:r>
      <w:r w:rsidR="00ED3F2E">
        <w:rPr>
          <w:rFonts w:ascii="Times New Roman" w:hAnsi="Times New Roman"/>
          <w:szCs w:val="24"/>
        </w:rPr>
        <w:t xml:space="preserve">                                                                                 </w:t>
      </w:r>
      <w:r w:rsidR="001405DC">
        <w:rPr>
          <w:rFonts w:ascii="Times New Roman" w:hAnsi="Times New Roman"/>
          <w:szCs w:val="24"/>
        </w:rPr>
        <w:t xml:space="preserve">    </w:t>
      </w:r>
      <w:r w:rsidR="00000774">
        <w:rPr>
          <w:rFonts w:ascii="Times New Roman" w:hAnsi="Times New Roman"/>
          <w:szCs w:val="24"/>
        </w:rPr>
        <w:t xml:space="preserve">               </w:t>
      </w:r>
      <w:r w:rsidR="009D3CE1">
        <w:rPr>
          <w:rFonts w:ascii="Times New Roman" w:hAnsi="Times New Roman"/>
          <w:szCs w:val="24"/>
        </w:rPr>
        <w:t xml:space="preserve">                  41</w:t>
      </w:r>
    </w:p>
    <w:p w:rsidR="00712508" w:rsidRPr="007D4A33" w:rsidRDefault="00F205FD" w:rsidP="00712508">
      <w:pPr>
        <w:spacing w:line="360" w:lineRule="auto"/>
        <w:rPr>
          <w:rFonts w:ascii="Times New Roman" w:hAnsi="Times New Roman"/>
          <w:sz w:val="24"/>
          <w:szCs w:val="24"/>
        </w:rPr>
      </w:pPr>
      <w:r>
        <w:rPr>
          <w:rFonts w:ascii="Times New Roman" w:hAnsi="Times New Roman"/>
          <w:szCs w:val="24"/>
        </w:rPr>
        <w:lastRenderedPageBreak/>
        <w:t xml:space="preserve">                        </w:t>
      </w:r>
      <w:r w:rsidR="00ED3F2E">
        <w:rPr>
          <w:rFonts w:ascii="Times New Roman" w:hAnsi="Times New Roman"/>
          <w:szCs w:val="24"/>
        </w:rPr>
        <w:t xml:space="preserve">   </w:t>
      </w:r>
      <w:r>
        <w:rPr>
          <w:rFonts w:ascii="Times New Roman" w:hAnsi="Times New Roman"/>
          <w:szCs w:val="24"/>
        </w:rPr>
        <w:t xml:space="preserve">  </w:t>
      </w:r>
      <w:proofErr w:type="gramStart"/>
      <w:r w:rsidRPr="001405DC">
        <w:rPr>
          <w:rFonts w:ascii="Times New Roman" w:hAnsi="Times New Roman"/>
          <w:sz w:val="24"/>
          <w:szCs w:val="24"/>
        </w:rPr>
        <w:t xml:space="preserve">7.2.1  </w:t>
      </w:r>
      <w:r w:rsidR="004F7F18">
        <w:rPr>
          <w:rFonts w:ascii="Times New Roman" w:hAnsi="Times New Roman"/>
          <w:sz w:val="24"/>
          <w:szCs w:val="24"/>
        </w:rPr>
        <w:t>Časová</w:t>
      </w:r>
      <w:proofErr w:type="gramEnd"/>
      <w:r w:rsidR="004F7F18">
        <w:rPr>
          <w:rFonts w:ascii="Times New Roman" w:hAnsi="Times New Roman"/>
          <w:sz w:val="24"/>
          <w:szCs w:val="24"/>
        </w:rPr>
        <w:t xml:space="preserve"> optimalizace a výběr plas</w:t>
      </w:r>
      <w:r w:rsidRPr="001405DC">
        <w:rPr>
          <w:rFonts w:ascii="Times New Roman" w:hAnsi="Times New Roman"/>
          <w:sz w:val="24"/>
          <w:szCs w:val="24"/>
        </w:rPr>
        <w:t>midů</w:t>
      </w:r>
      <w:r w:rsidR="00ED3F2E" w:rsidRPr="001405DC">
        <w:rPr>
          <w:rFonts w:ascii="Times New Roman" w:hAnsi="Times New Roman"/>
          <w:sz w:val="24"/>
          <w:szCs w:val="24"/>
        </w:rPr>
        <w:t xml:space="preserve">               </w:t>
      </w:r>
      <w:r w:rsidR="001405DC" w:rsidRPr="001405DC">
        <w:rPr>
          <w:rFonts w:ascii="Times New Roman" w:hAnsi="Times New Roman"/>
          <w:sz w:val="24"/>
          <w:szCs w:val="24"/>
        </w:rPr>
        <w:t xml:space="preserve">                            </w:t>
      </w:r>
      <w:r w:rsidR="007D4A33">
        <w:rPr>
          <w:rFonts w:ascii="Times New Roman" w:hAnsi="Times New Roman"/>
          <w:sz w:val="24"/>
          <w:szCs w:val="24"/>
        </w:rPr>
        <w:t xml:space="preserve">         </w:t>
      </w:r>
      <w:r w:rsidR="001405DC" w:rsidRPr="001405DC">
        <w:rPr>
          <w:rFonts w:ascii="Times New Roman" w:hAnsi="Times New Roman"/>
          <w:sz w:val="24"/>
          <w:szCs w:val="24"/>
        </w:rPr>
        <w:t xml:space="preserve">  41</w:t>
      </w:r>
      <w:r w:rsidR="007D4A33">
        <w:rPr>
          <w:rFonts w:ascii="Times New Roman" w:hAnsi="Times New Roman"/>
          <w:sz w:val="24"/>
          <w:szCs w:val="24"/>
        </w:rPr>
        <w:br/>
      </w:r>
      <w:r w:rsidR="001405DC">
        <w:rPr>
          <w:rFonts w:ascii="Times New Roman" w:hAnsi="Times New Roman"/>
          <w:szCs w:val="24"/>
        </w:rPr>
        <w:t xml:space="preserve">                            </w:t>
      </w:r>
      <w:r w:rsidR="001405DC" w:rsidRPr="001405DC">
        <w:rPr>
          <w:rFonts w:ascii="Times New Roman" w:hAnsi="Times New Roman"/>
          <w:szCs w:val="24"/>
        </w:rPr>
        <w:t xml:space="preserve"> </w:t>
      </w:r>
      <w:r w:rsidR="001405DC" w:rsidRPr="001405DC">
        <w:rPr>
          <w:rFonts w:ascii="Times New Roman" w:hAnsi="Times New Roman"/>
          <w:sz w:val="24"/>
          <w:szCs w:val="24"/>
        </w:rPr>
        <w:t>7.2.2  Vliv farmakologické aktivace a inhibice JNK na transaktivaci plasmidů A.-</w:t>
      </w:r>
      <w:r w:rsidR="001405DC" w:rsidRPr="007F7F15">
        <w:rPr>
          <w:rFonts w:ascii="Times New Roman" w:hAnsi="Times New Roman"/>
          <w:i/>
          <w:sz w:val="24"/>
          <w:szCs w:val="24"/>
        </w:rPr>
        <w:t>luc</w:t>
      </w:r>
      <w:r w:rsidR="001405DC" w:rsidRPr="001405DC">
        <w:rPr>
          <w:rFonts w:ascii="Times New Roman" w:hAnsi="Times New Roman"/>
          <w:sz w:val="24"/>
          <w:szCs w:val="24"/>
        </w:rPr>
        <w:t xml:space="preserve"> a 3A4-</w:t>
      </w:r>
      <w:r w:rsidR="001405DC" w:rsidRPr="007F7F15">
        <w:rPr>
          <w:rFonts w:ascii="Times New Roman" w:hAnsi="Times New Roman"/>
          <w:i/>
          <w:sz w:val="24"/>
          <w:szCs w:val="24"/>
        </w:rPr>
        <w:t>luc</w:t>
      </w:r>
      <w:r w:rsidR="001405DC" w:rsidRPr="001405DC">
        <w:rPr>
          <w:rFonts w:ascii="Times New Roman" w:hAnsi="Times New Roman"/>
          <w:sz w:val="24"/>
          <w:szCs w:val="24"/>
        </w:rPr>
        <w:t xml:space="preserve"> </w:t>
      </w:r>
      <w:r w:rsidR="001405DC">
        <w:rPr>
          <w:rFonts w:ascii="Times New Roman" w:hAnsi="Times New Roman"/>
          <w:sz w:val="24"/>
          <w:szCs w:val="24"/>
        </w:rPr>
        <w:t xml:space="preserve">                                                                                                         </w:t>
      </w:r>
      <w:r w:rsidR="007D4A33">
        <w:rPr>
          <w:rFonts w:ascii="Times New Roman" w:hAnsi="Times New Roman"/>
          <w:sz w:val="24"/>
          <w:szCs w:val="24"/>
        </w:rPr>
        <w:t xml:space="preserve">      </w:t>
      </w:r>
      <w:r w:rsidR="001405DC">
        <w:rPr>
          <w:rFonts w:ascii="Times New Roman" w:hAnsi="Times New Roman"/>
          <w:sz w:val="24"/>
          <w:szCs w:val="24"/>
        </w:rPr>
        <w:t xml:space="preserve">   </w:t>
      </w:r>
      <w:r w:rsidR="007D4A33">
        <w:rPr>
          <w:rFonts w:ascii="Times New Roman" w:hAnsi="Times New Roman"/>
          <w:sz w:val="24"/>
          <w:szCs w:val="24"/>
        </w:rPr>
        <w:t xml:space="preserve">        </w:t>
      </w:r>
      <w:r w:rsidR="001405DC">
        <w:rPr>
          <w:rFonts w:ascii="Times New Roman" w:hAnsi="Times New Roman"/>
          <w:sz w:val="24"/>
          <w:szCs w:val="24"/>
        </w:rPr>
        <w:t xml:space="preserve"> </w:t>
      </w:r>
      <w:r w:rsidR="00973950">
        <w:rPr>
          <w:rFonts w:ascii="Times New Roman" w:hAnsi="Times New Roman"/>
          <w:sz w:val="24"/>
          <w:szCs w:val="24"/>
        </w:rPr>
        <w:t xml:space="preserve"> 42</w:t>
      </w:r>
      <w:r w:rsidR="00973950">
        <w:rPr>
          <w:rFonts w:ascii="Times New Roman" w:hAnsi="Times New Roman"/>
          <w:sz w:val="24"/>
          <w:szCs w:val="24"/>
        </w:rPr>
        <w:br/>
      </w:r>
      <w:r w:rsidR="007D4A33" w:rsidRPr="007D4A33">
        <w:rPr>
          <w:rFonts w:ascii="Times New Roman" w:hAnsi="Times New Roman"/>
          <w:sz w:val="24"/>
          <w:szCs w:val="24"/>
        </w:rPr>
        <w:t xml:space="preserve">                           7.2.3  Aktivace JNK sorbitolem v bezsérovém médiu</w:t>
      </w:r>
      <w:r w:rsidR="007D4A33">
        <w:rPr>
          <w:rFonts w:ascii="Times New Roman" w:hAnsi="Times New Roman"/>
          <w:sz w:val="24"/>
          <w:szCs w:val="24"/>
        </w:rPr>
        <w:t xml:space="preserve">                                      </w:t>
      </w:r>
      <w:r w:rsidR="009D3CE1">
        <w:rPr>
          <w:rFonts w:ascii="Times New Roman" w:hAnsi="Times New Roman"/>
          <w:sz w:val="24"/>
          <w:szCs w:val="24"/>
        </w:rPr>
        <w:t xml:space="preserve">  44</w:t>
      </w:r>
      <w:r w:rsidR="00712508">
        <w:rPr>
          <w:rFonts w:ascii="Times New Roman" w:hAnsi="Times New Roman"/>
          <w:sz w:val="24"/>
          <w:szCs w:val="24"/>
        </w:rPr>
        <w:br/>
        <w:t xml:space="preserve">             7.3  Diskuze</w:t>
      </w:r>
      <w:r w:rsidR="009D3CE1">
        <w:rPr>
          <w:rFonts w:ascii="Times New Roman" w:hAnsi="Times New Roman"/>
          <w:sz w:val="24"/>
          <w:szCs w:val="24"/>
        </w:rPr>
        <w:tab/>
      </w:r>
      <w:r w:rsidR="009D3CE1">
        <w:rPr>
          <w:rFonts w:ascii="Times New Roman" w:hAnsi="Times New Roman"/>
          <w:sz w:val="24"/>
          <w:szCs w:val="24"/>
        </w:rPr>
        <w:tab/>
      </w:r>
      <w:r w:rsidR="009D3CE1">
        <w:rPr>
          <w:rFonts w:ascii="Times New Roman" w:hAnsi="Times New Roman"/>
          <w:sz w:val="24"/>
          <w:szCs w:val="24"/>
        </w:rPr>
        <w:tab/>
      </w:r>
      <w:r w:rsidR="009D3CE1">
        <w:rPr>
          <w:rFonts w:ascii="Times New Roman" w:hAnsi="Times New Roman"/>
          <w:sz w:val="24"/>
          <w:szCs w:val="24"/>
        </w:rPr>
        <w:tab/>
      </w:r>
      <w:r w:rsidR="009D3CE1">
        <w:rPr>
          <w:rFonts w:ascii="Times New Roman" w:hAnsi="Times New Roman"/>
          <w:sz w:val="24"/>
          <w:szCs w:val="24"/>
        </w:rPr>
        <w:tab/>
      </w:r>
      <w:r w:rsidR="009D3CE1">
        <w:rPr>
          <w:rFonts w:ascii="Times New Roman" w:hAnsi="Times New Roman"/>
          <w:sz w:val="24"/>
          <w:szCs w:val="24"/>
        </w:rPr>
        <w:tab/>
      </w:r>
      <w:r w:rsidR="009D3CE1">
        <w:rPr>
          <w:rFonts w:ascii="Times New Roman" w:hAnsi="Times New Roman"/>
          <w:sz w:val="24"/>
          <w:szCs w:val="24"/>
        </w:rPr>
        <w:tab/>
      </w:r>
      <w:r w:rsidR="009D3CE1">
        <w:rPr>
          <w:rFonts w:ascii="Times New Roman" w:hAnsi="Times New Roman"/>
          <w:sz w:val="24"/>
          <w:szCs w:val="24"/>
        </w:rPr>
        <w:tab/>
      </w:r>
      <w:r w:rsidR="009D3CE1">
        <w:rPr>
          <w:rFonts w:ascii="Times New Roman" w:hAnsi="Times New Roman"/>
          <w:sz w:val="24"/>
          <w:szCs w:val="24"/>
        </w:rPr>
        <w:tab/>
      </w:r>
      <w:r w:rsidR="009D3CE1">
        <w:rPr>
          <w:rFonts w:ascii="Times New Roman" w:hAnsi="Times New Roman"/>
          <w:sz w:val="24"/>
          <w:szCs w:val="24"/>
        </w:rPr>
        <w:tab/>
        <w:t xml:space="preserve">           45</w:t>
      </w:r>
      <w:r w:rsidR="00712508">
        <w:rPr>
          <w:rFonts w:ascii="Times New Roman" w:hAnsi="Times New Roman"/>
          <w:sz w:val="24"/>
          <w:szCs w:val="24"/>
        </w:rPr>
        <w:br/>
        <w:t xml:space="preserve">             7.4  Závěr</w:t>
      </w:r>
      <w:r w:rsidR="009D3CE1">
        <w:rPr>
          <w:rFonts w:ascii="Times New Roman" w:hAnsi="Times New Roman"/>
          <w:sz w:val="24"/>
          <w:szCs w:val="24"/>
        </w:rPr>
        <w:tab/>
      </w:r>
      <w:r w:rsidR="009D3CE1">
        <w:rPr>
          <w:rFonts w:ascii="Times New Roman" w:hAnsi="Times New Roman"/>
          <w:sz w:val="24"/>
          <w:szCs w:val="24"/>
        </w:rPr>
        <w:tab/>
      </w:r>
      <w:r w:rsidR="009D3CE1">
        <w:rPr>
          <w:rFonts w:ascii="Times New Roman" w:hAnsi="Times New Roman"/>
          <w:sz w:val="24"/>
          <w:szCs w:val="24"/>
        </w:rPr>
        <w:tab/>
      </w:r>
      <w:r w:rsidR="009D3CE1">
        <w:rPr>
          <w:rFonts w:ascii="Times New Roman" w:hAnsi="Times New Roman"/>
          <w:sz w:val="24"/>
          <w:szCs w:val="24"/>
        </w:rPr>
        <w:tab/>
      </w:r>
      <w:r w:rsidR="009D3CE1">
        <w:rPr>
          <w:rFonts w:ascii="Times New Roman" w:hAnsi="Times New Roman"/>
          <w:sz w:val="24"/>
          <w:szCs w:val="24"/>
        </w:rPr>
        <w:tab/>
      </w:r>
      <w:r w:rsidR="009D3CE1">
        <w:rPr>
          <w:rFonts w:ascii="Times New Roman" w:hAnsi="Times New Roman"/>
          <w:sz w:val="24"/>
          <w:szCs w:val="24"/>
        </w:rPr>
        <w:tab/>
      </w:r>
      <w:r w:rsidR="009D3CE1">
        <w:rPr>
          <w:rFonts w:ascii="Times New Roman" w:hAnsi="Times New Roman"/>
          <w:sz w:val="24"/>
          <w:szCs w:val="24"/>
        </w:rPr>
        <w:tab/>
      </w:r>
      <w:r w:rsidR="009D3CE1">
        <w:rPr>
          <w:rFonts w:ascii="Times New Roman" w:hAnsi="Times New Roman"/>
          <w:sz w:val="24"/>
          <w:szCs w:val="24"/>
        </w:rPr>
        <w:tab/>
      </w:r>
      <w:r w:rsidR="009D3CE1">
        <w:rPr>
          <w:rFonts w:ascii="Times New Roman" w:hAnsi="Times New Roman"/>
          <w:sz w:val="24"/>
          <w:szCs w:val="24"/>
        </w:rPr>
        <w:tab/>
      </w:r>
      <w:r w:rsidR="009D3CE1">
        <w:rPr>
          <w:rFonts w:ascii="Times New Roman" w:hAnsi="Times New Roman"/>
          <w:sz w:val="24"/>
          <w:szCs w:val="24"/>
        </w:rPr>
        <w:tab/>
        <w:t xml:space="preserve">           47</w:t>
      </w:r>
      <w:r w:rsidR="00712508">
        <w:rPr>
          <w:rFonts w:ascii="Times New Roman" w:hAnsi="Times New Roman"/>
          <w:sz w:val="24"/>
          <w:szCs w:val="24"/>
        </w:rPr>
        <w:br/>
        <w:t xml:space="preserve">8.  </w:t>
      </w:r>
      <w:r w:rsidR="009D3CE1">
        <w:rPr>
          <w:rFonts w:ascii="Times New Roman" w:hAnsi="Times New Roman"/>
          <w:sz w:val="24"/>
          <w:szCs w:val="24"/>
        </w:rPr>
        <w:t>Seznam použitých zkratek</w:t>
      </w:r>
      <w:r w:rsidR="009D3CE1">
        <w:rPr>
          <w:rFonts w:ascii="Times New Roman" w:hAnsi="Times New Roman"/>
          <w:sz w:val="24"/>
          <w:szCs w:val="24"/>
        </w:rPr>
        <w:tab/>
      </w:r>
      <w:r w:rsidR="009D3CE1">
        <w:rPr>
          <w:rFonts w:ascii="Times New Roman" w:hAnsi="Times New Roman"/>
          <w:sz w:val="24"/>
          <w:szCs w:val="24"/>
        </w:rPr>
        <w:tab/>
      </w:r>
      <w:r w:rsidR="009D3CE1">
        <w:rPr>
          <w:rFonts w:ascii="Times New Roman" w:hAnsi="Times New Roman"/>
          <w:sz w:val="24"/>
          <w:szCs w:val="24"/>
        </w:rPr>
        <w:tab/>
      </w:r>
      <w:r w:rsidR="009D3CE1">
        <w:rPr>
          <w:rFonts w:ascii="Times New Roman" w:hAnsi="Times New Roman"/>
          <w:sz w:val="24"/>
          <w:szCs w:val="24"/>
        </w:rPr>
        <w:tab/>
      </w:r>
      <w:r w:rsidR="009D3CE1">
        <w:rPr>
          <w:rFonts w:ascii="Times New Roman" w:hAnsi="Times New Roman"/>
          <w:sz w:val="24"/>
          <w:szCs w:val="24"/>
        </w:rPr>
        <w:tab/>
      </w:r>
      <w:r w:rsidR="009D3CE1">
        <w:rPr>
          <w:rFonts w:ascii="Times New Roman" w:hAnsi="Times New Roman"/>
          <w:sz w:val="24"/>
          <w:szCs w:val="24"/>
        </w:rPr>
        <w:tab/>
      </w:r>
      <w:r w:rsidR="009D3CE1">
        <w:rPr>
          <w:rFonts w:ascii="Times New Roman" w:hAnsi="Times New Roman"/>
          <w:sz w:val="24"/>
          <w:szCs w:val="24"/>
        </w:rPr>
        <w:tab/>
      </w:r>
      <w:r w:rsidR="009D3CE1">
        <w:rPr>
          <w:rFonts w:ascii="Times New Roman" w:hAnsi="Times New Roman"/>
          <w:sz w:val="24"/>
          <w:szCs w:val="24"/>
        </w:rPr>
        <w:tab/>
        <w:t xml:space="preserve">           48</w:t>
      </w:r>
      <w:r w:rsidR="00712508">
        <w:rPr>
          <w:rFonts w:ascii="Times New Roman" w:hAnsi="Times New Roman"/>
          <w:sz w:val="24"/>
          <w:szCs w:val="24"/>
        </w:rPr>
        <w:br/>
        <w:t xml:space="preserve">9.  </w:t>
      </w:r>
      <w:r w:rsidR="009D3CE1">
        <w:rPr>
          <w:rFonts w:ascii="Times New Roman" w:hAnsi="Times New Roman"/>
          <w:sz w:val="24"/>
          <w:szCs w:val="24"/>
        </w:rPr>
        <w:t>Seznam použité literatury</w:t>
      </w:r>
      <w:r w:rsidR="009D3CE1">
        <w:rPr>
          <w:rFonts w:ascii="Times New Roman" w:hAnsi="Times New Roman"/>
          <w:sz w:val="24"/>
          <w:szCs w:val="24"/>
        </w:rPr>
        <w:tab/>
      </w:r>
      <w:r w:rsidR="009D3CE1">
        <w:rPr>
          <w:rFonts w:ascii="Times New Roman" w:hAnsi="Times New Roman"/>
          <w:sz w:val="24"/>
          <w:szCs w:val="24"/>
        </w:rPr>
        <w:tab/>
      </w:r>
      <w:r w:rsidR="009D3CE1">
        <w:rPr>
          <w:rFonts w:ascii="Times New Roman" w:hAnsi="Times New Roman"/>
          <w:sz w:val="24"/>
          <w:szCs w:val="24"/>
        </w:rPr>
        <w:tab/>
      </w:r>
      <w:r w:rsidR="009D3CE1">
        <w:rPr>
          <w:rFonts w:ascii="Times New Roman" w:hAnsi="Times New Roman"/>
          <w:sz w:val="24"/>
          <w:szCs w:val="24"/>
        </w:rPr>
        <w:tab/>
      </w:r>
      <w:r w:rsidR="009D3CE1">
        <w:rPr>
          <w:rFonts w:ascii="Times New Roman" w:hAnsi="Times New Roman"/>
          <w:sz w:val="24"/>
          <w:szCs w:val="24"/>
        </w:rPr>
        <w:tab/>
      </w:r>
      <w:r w:rsidR="009D3CE1">
        <w:rPr>
          <w:rFonts w:ascii="Times New Roman" w:hAnsi="Times New Roman"/>
          <w:sz w:val="24"/>
          <w:szCs w:val="24"/>
        </w:rPr>
        <w:tab/>
      </w:r>
      <w:r w:rsidR="009D3CE1">
        <w:rPr>
          <w:rFonts w:ascii="Times New Roman" w:hAnsi="Times New Roman"/>
          <w:sz w:val="24"/>
          <w:szCs w:val="24"/>
        </w:rPr>
        <w:tab/>
      </w:r>
      <w:r w:rsidR="009D3CE1">
        <w:rPr>
          <w:rFonts w:ascii="Times New Roman" w:hAnsi="Times New Roman"/>
          <w:sz w:val="24"/>
          <w:szCs w:val="24"/>
        </w:rPr>
        <w:tab/>
      </w:r>
      <w:r w:rsidR="009D3CE1">
        <w:rPr>
          <w:rFonts w:ascii="Times New Roman" w:hAnsi="Times New Roman"/>
          <w:sz w:val="24"/>
          <w:szCs w:val="24"/>
        </w:rPr>
        <w:tab/>
        <w:t xml:space="preserve">           49</w:t>
      </w:r>
    </w:p>
    <w:p w:rsidR="001405DC" w:rsidRPr="00FB0EE3" w:rsidRDefault="001405DC" w:rsidP="001405DC">
      <w:pPr>
        <w:spacing w:line="360" w:lineRule="auto"/>
        <w:jc w:val="both"/>
        <w:rPr>
          <w:rFonts w:ascii="Times New Roman" w:hAnsi="Times New Roman"/>
          <w:b/>
          <w:sz w:val="24"/>
          <w:szCs w:val="24"/>
        </w:rPr>
      </w:pPr>
    </w:p>
    <w:p w:rsidR="00F205FD" w:rsidRPr="00F205FD" w:rsidRDefault="00F205FD" w:rsidP="00F205FD">
      <w:pPr>
        <w:pStyle w:val="Seznamkrok"/>
        <w:ind w:left="0" w:firstLine="0"/>
        <w:rPr>
          <w:rFonts w:ascii="Times New Roman" w:hAnsi="Times New Roman"/>
          <w:szCs w:val="24"/>
        </w:rPr>
      </w:pPr>
    </w:p>
    <w:p w:rsidR="00F002CF" w:rsidRDefault="00F002CF" w:rsidP="00F002CF">
      <w:pPr>
        <w:spacing w:line="360" w:lineRule="auto"/>
        <w:jc w:val="both"/>
        <w:rPr>
          <w:rFonts w:ascii="Times New Roman" w:hAnsi="Times New Roman"/>
          <w:b/>
          <w:sz w:val="28"/>
          <w:szCs w:val="28"/>
        </w:rPr>
      </w:pPr>
    </w:p>
    <w:p w:rsidR="00430BFC" w:rsidRPr="00430BFC" w:rsidRDefault="00430BFC" w:rsidP="00430BFC">
      <w:pPr>
        <w:spacing w:line="360" w:lineRule="auto"/>
        <w:jc w:val="both"/>
        <w:rPr>
          <w:rFonts w:ascii="Times New Roman" w:hAnsi="Times New Roman"/>
          <w:sz w:val="24"/>
          <w:szCs w:val="24"/>
        </w:rPr>
      </w:pPr>
    </w:p>
    <w:p w:rsidR="00A54906" w:rsidRPr="00D23FDE" w:rsidRDefault="00430BFC" w:rsidP="00CC3EC9">
      <w:pPr>
        <w:spacing w:line="360" w:lineRule="auto"/>
        <w:jc w:val="both"/>
        <w:rPr>
          <w:rFonts w:ascii="Times New Roman" w:hAnsi="Times New Roman"/>
          <w:sz w:val="24"/>
          <w:szCs w:val="24"/>
        </w:rPr>
      </w:pPr>
      <w:r>
        <w:rPr>
          <w:rFonts w:ascii="Times New Roman" w:hAnsi="Times New Roman"/>
          <w:sz w:val="24"/>
          <w:szCs w:val="24"/>
        </w:rPr>
        <w:br/>
      </w:r>
      <w:r w:rsidR="00CC3EC9">
        <w:rPr>
          <w:rFonts w:ascii="Times New Roman" w:hAnsi="Times New Roman"/>
          <w:sz w:val="24"/>
          <w:szCs w:val="24"/>
        </w:rPr>
        <w:br/>
      </w:r>
      <w:r w:rsidR="007212DA">
        <w:rPr>
          <w:rFonts w:ascii="Times New Roman" w:hAnsi="Times New Roman"/>
          <w:sz w:val="24"/>
          <w:szCs w:val="24"/>
        </w:rPr>
        <w:br/>
      </w:r>
    </w:p>
    <w:p w:rsidR="00D23FDE" w:rsidRPr="00D23FDE" w:rsidRDefault="00D23FDE" w:rsidP="00CC7EDD">
      <w:pPr>
        <w:spacing w:line="360" w:lineRule="auto"/>
        <w:jc w:val="both"/>
        <w:rPr>
          <w:rFonts w:ascii="Times New Roman" w:hAnsi="Times New Roman"/>
          <w:sz w:val="24"/>
          <w:szCs w:val="24"/>
        </w:rPr>
      </w:pPr>
    </w:p>
    <w:p w:rsidR="00D23FDE" w:rsidRPr="00D23FDE" w:rsidRDefault="00D23FDE" w:rsidP="00CC7EDD">
      <w:pPr>
        <w:spacing w:line="360" w:lineRule="auto"/>
        <w:jc w:val="both"/>
        <w:rPr>
          <w:rFonts w:ascii="Times New Roman" w:hAnsi="Times New Roman"/>
          <w:sz w:val="24"/>
          <w:szCs w:val="24"/>
        </w:rPr>
      </w:pPr>
    </w:p>
    <w:p w:rsidR="00D23FDE" w:rsidRPr="00D23FDE" w:rsidRDefault="00D23FDE" w:rsidP="00CC7EDD">
      <w:pPr>
        <w:spacing w:line="360" w:lineRule="auto"/>
        <w:jc w:val="both"/>
        <w:rPr>
          <w:rFonts w:ascii="Times New Roman" w:hAnsi="Times New Roman"/>
          <w:sz w:val="24"/>
          <w:szCs w:val="24"/>
        </w:rPr>
      </w:pPr>
    </w:p>
    <w:p w:rsidR="00D23FDE" w:rsidRPr="00D23FDE" w:rsidRDefault="00D23FDE" w:rsidP="00CC7EDD">
      <w:pPr>
        <w:spacing w:line="360" w:lineRule="auto"/>
        <w:jc w:val="both"/>
        <w:rPr>
          <w:rFonts w:ascii="Times New Roman" w:hAnsi="Times New Roman"/>
          <w:sz w:val="24"/>
          <w:szCs w:val="24"/>
        </w:rPr>
      </w:pPr>
    </w:p>
    <w:p w:rsidR="00D23FDE" w:rsidRPr="00D23FDE" w:rsidRDefault="00D23FDE" w:rsidP="00CC7EDD">
      <w:pPr>
        <w:spacing w:line="360" w:lineRule="auto"/>
        <w:jc w:val="both"/>
        <w:rPr>
          <w:rFonts w:ascii="Times New Roman" w:hAnsi="Times New Roman"/>
          <w:sz w:val="24"/>
          <w:szCs w:val="24"/>
        </w:rPr>
      </w:pPr>
    </w:p>
    <w:p w:rsidR="00D23FDE" w:rsidRPr="00D23FDE" w:rsidRDefault="00D23FDE" w:rsidP="00CC7EDD">
      <w:pPr>
        <w:spacing w:line="360" w:lineRule="auto"/>
        <w:jc w:val="both"/>
        <w:rPr>
          <w:rFonts w:ascii="Times New Roman" w:hAnsi="Times New Roman"/>
          <w:sz w:val="24"/>
          <w:szCs w:val="24"/>
        </w:rPr>
      </w:pPr>
    </w:p>
    <w:p w:rsidR="005A3CDA" w:rsidRDefault="005A3CDA">
      <w:pPr>
        <w:rPr>
          <w:rFonts w:ascii="Times New Roman" w:hAnsi="Times New Roman"/>
          <w:sz w:val="24"/>
          <w:szCs w:val="24"/>
        </w:rPr>
      </w:pPr>
      <w:r>
        <w:rPr>
          <w:rFonts w:ascii="Times New Roman" w:hAnsi="Times New Roman"/>
          <w:sz w:val="24"/>
          <w:szCs w:val="24"/>
        </w:rPr>
        <w:br w:type="page"/>
      </w:r>
    </w:p>
    <w:p w:rsidR="005A3CDA" w:rsidRPr="005A3CDA" w:rsidRDefault="00C4118E" w:rsidP="005A3CDA">
      <w:pPr>
        <w:rPr>
          <w:rFonts w:ascii="Times New Roman" w:hAnsi="Times New Roman"/>
          <w:sz w:val="32"/>
          <w:szCs w:val="32"/>
        </w:rPr>
      </w:pPr>
      <w:r>
        <w:rPr>
          <w:rFonts w:ascii="Times New Roman" w:hAnsi="Times New Roman"/>
          <w:sz w:val="32"/>
          <w:szCs w:val="32"/>
        </w:rPr>
        <w:lastRenderedPageBreak/>
        <w:t>C</w:t>
      </w:r>
      <w:r w:rsidR="005A3CDA" w:rsidRPr="005A3CDA">
        <w:rPr>
          <w:rFonts w:ascii="Times New Roman" w:hAnsi="Times New Roman"/>
          <w:sz w:val="32"/>
          <w:szCs w:val="32"/>
        </w:rPr>
        <w:t>ÍLE PRÁCE</w:t>
      </w:r>
    </w:p>
    <w:p w:rsidR="005A3CDA" w:rsidRPr="0026297C" w:rsidRDefault="005A3CDA" w:rsidP="00F4425A">
      <w:pPr>
        <w:pStyle w:val="Odstavecseseznamem"/>
        <w:numPr>
          <w:ilvl w:val="0"/>
          <w:numId w:val="36"/>
        </w:numPr>
        <w:spacing w:line="360" w:lineRule="auto"/>
        <w:jc w:val="both"/>
        <w:rPr>
          <w:rFonts w:ascii="Times New Roman" w:hAnsi="Times New Roman"/>
          <w:sz w:val="24"/>
          <w:szCs w:val="24"/>
        </w:rPr>
      </w:pPr>
      <w:r w:rsidRPr="0026297C">
        <w:rPr>
          <w:rFonts w:ascii="Times New Roman" w:hAnsi="Times New Roman"/>
          <w:sz w:val="24"/>
          <w:szCs w:val="24"/>
        </w:rPr>
        <w:t>Zpracování rešerše na téma regulace biotransformačních enzymů</w:t>
      </w:r>
    </w:p>
    <w:p w:rsidR="0026297C" w:rsidRPr="0026297C" w:rsidRDefault="005A3CDA" w:rsidP="00F4425A">
      <w:pPr>
        <w:pStyle w:val="Odstavecseseznamem"/>
        <w:numPr>
          <w:ilvl w:val="0"/>
          <w:numId w:val="36"/>
        </w:numPr>
        <w:spacing w:line="360" w:lineRule="auto"/>
        <w:jc w:val="both"/>
        <w:rPr>
          <w:rFonts w:ascii="Times New Roman" w:hAnsi="Times New Roman"/>
          <w:sz w:val="24"/>
          <w:szCs w:val="24"/>
        </w:rPr>
      </w:pPr>
      <w:r w:rsidRPr="0026297C">
        <w:rPr>
          <w:rFonts w:ascii="Times New Roman" w:hAnsi="Times New Roman"/>
          <w:sz w:val="24"/>
          <w:szCs w:val="24"/>
        </w:rPr>
        <w:t>Optimalizace gene reporter assay pro různé typy reportérových plasmidů</w:t>
      </w:r>
      <w:r w:rsidR="004F7F18">
        <w:rPr>
          <w:rFonts w:ascii="Times New Roman" w:hAnsi="Times New Roman"/>
          <w:sz w:val="24"/>
          <w:szCs w:val="24"/>
        </w:rPr>
        <w:t>. Byly využity tři plas</w:t>
      </w:r>
      <w:r w:rsidR="0026297C" w:rsidRPr="0026297C">
        <w:rPr>
          <w:rFonts w:ascii="Times New Roman" w:hAnsi="Times New Roman"/>
          <w:sz w:val="24"/>
          <w:szCs w:val="24"/>
        </w:rPr>
        <w:t xml:space="preserve">midy označené </w:t>
      </w:r>
      <w:proofErr w:type="gramStart"/>
      <w:r w:rsidR="0026297C" w:rsidRPr="0026297C">
        <w:rPr>
          <w:rFonts w:ascii="Times New Roman" w:hAnsi="Times New Roman"/>
          <w:sz w:val="24"/>
          <w:szCs w:val="24"/>
        </w:rPr>
        <w:t>A.-</w:t>
      </w:r>
      <w:r w:rsidR="0026297C" w:rsidRPr="007F7F15">
        <w:rPr>
          <w:rFonts w:ascii="Times New Roman" w:hAnsi="Times New Roman"/>
          <w:i/>
          <w:sz w:val="24"/>
          <w:szCs w:val="24"/>
        </w:rPr>
        <w:t>luc</w:t>
      </w:r>
      <w:proofErr w:type="gramEnd"/>
      <w:r w:rsidR="0026297C" w:rsidRPr="0026297C">
        <w:rPr>
          <w:rFonts w:ascii="Times New Roman" w:hAnsi="Times New Roman"/>
          <w:sz w:val="24"/>
          <w:szCs w:val="24"/>
        </w:rPr>
        <w:t>, obsahující kompletní promotorovou oblast cytochromu 3A4, 3A4-</w:t>
      </w:r>
      <w:r w:rsidR="0026297C" w:rsidRPr="007F7F15">
        <w:rPr>
          <w:rFonts w:ascii="Times New Roman" w:hAnsi="Times New Roman"/>
          <w:i/>
          <w:sz w:val="24"/>
          <w:szCs w:val="24"/>
        </w:rPr>
        <w:t>luc</w:t>
      </w:r>
      <w:r w:rsidR="0026297C" w:rsidRPr="0026297C">
        <w:rPr>
          <w:rFonts w:ascii="Times New Roman" w:hAnsi="Times New Roman"/>
          <w:sz w:val="24"/>
          <w:szCs w:val="24"/>
        </w:rPr>
        <w:t>, který neobsahuje oblast CLEM4 a ER6-</w:t>
      </w:r>
      <w:r w:rsidR="0026297C" w:rsidRPr="007F7F15">
        <w:rPr>
          <w:rFonts w:ascii="Times New Roman" w:hAnsi="Times New Roman"/>
          <w:i/>
          <w:sz w:val="24"/>
          <w:szCs w:val="24"/>
        </w:rPr>
        <w:t>luc</w:t>
      </w:r>
      <w:r w:rsidR="0026297C" w:rsidRPr="0026297C">
        <w:rPr>
          <w:rFonts w:ascii="Times New Roman" w:hAnsi="Times New Roman"/>
          <w:sz w:val="24"/>
          <w:szCs w:val="24"/>
        </w:rPr>
        <w:t>, šestinukleotidová sekvence, která je součástí proximá</w:t>
      </w:r>
      <w:r w:rsidR="00BF5658">
        <w:rPr>
          <w:rFonts w:ascii="Times New Roman" w:hAnsi="Times New Roman"/>
          <w:sz w:val="24"/>
          <w:szCs w:val="24"/>
        </w:rPr>
        <w:t>lního promotoru CYP3A4 (prPXRE)</w:t>
      </w:r>
      <w:r w:rsidR="0026297C" w:rsidRPr="0026297C">
        <w:rPr>
          <w:rFonts w:ascii="Times New Roman" w:hAnsi="Times New Roman"/>
          <w:sz w:val="24"/>
          <w:szCs w:val="24"/>
        </w:rPr>
        <w:t xml:space="preserve"> </w:t>
      </w:r>
    </w:p>
    <w:p w:rsidR="005A3CDA" w:rsidRPr="0026297C" w:rsidRDefault="005A3CDA" w:rsidP="00F4425A">
      <w:pPr>
        <w:pStyle w:val="Odstavecseseznamem"/>
        <w:numPr>
          <w:ilvl w:val="0"/>
          <w:numId w:val="36"/>
        </w:numPr>
        <w:spacing w:line="360" w:lineRule="auto"/>
        <w:jc w:val="both"/>
        <w:rPr>
          <w:rFonts w:ascii="Times New Roman" w:hAnsi="Times New Roman"/>
          <w:sz w:val="24"/>
          <w:szCs w:val="24"/>
        </w:rPr>
      </w:pPr>
      <w:r w:rsidRPr="0026297C">
        <w:rPr>
          <w:rFonts w:ascii="Times New Roman" w:hAnsi="Times New Roman"/>
          <w:sz w:val="24"/>
          <w:szCs w:val="24"/>
        </w:rPr>
        <w:t>Vliv farmakologické aktivace a inhibice JNK na transaktivaci těchto plasmidů</w:t>
      </w:r>
    </w:p>
    <w:p w:rsidR="0026297C" w:rsidRDefault="0026297C" w:rsidP="0026297C">
      <w:pPr>
        <w:spacing w:line="360" w:lineRule="auto"/>
        <w:rPr>
          <w:rFonts w:ascii="Times New Roman" w:hAnsi="Times New Roman"/>
          <w:b/>
          <w:bCs/>
          <w:sz w:val="32"/>
          <w:szCs w:val="32"/>
        </w:rPr>
      </w:pPr>
      <w:r>
        <w:rPr>
          <w:rFonts w:ascii="Times New Roman" w:hAnsi="Times New Roman"/>
          <w:b/>
          <w:bCs/>
          <w:sz w:val="32"/>
          <w:szCs w:val="32"/>
        </w:rPr>
        <w:br w:type="page"/>
      </w:r>
    </w:p>
    <w:p w:rsidR="00A56789" w:rsidRDefault="00A56789" w:rsidP="00D43D2B">
      <w:pPr>
        <w:spacing w:line="360" w:lineRule="auto"/>
        <w:contextualSpacing/>
        <w:jc w:val="both"/>
        <w:rPr>
          <w:rFonts w:ascii="Times New Roman" w:hAnsi="Times New Roman"/>
          <w:b/>
          <w:bCs/>
          <w:sz w:val="32"/>
          <w:szCs w:val="32"/>
        </w:rPr>
        <w:sectPr w:rsidR="00A56789" w:rsidSect="00CF27E0">
          <w:pgSz w:w="12240" w:h="15840"/>
          <w:pgMar w:top="1418" w:right="1134" w:bottom="1418" w:left="1701" w:header="709" w:footer="709" w:gutter="0"/>
          <w:pgNumType w:start="10"/>
          <w:cols w:space="708"/>
          <w:noEndnote/>
          <w:docGrid w:linePitch="360"/>
        </w:sectPr>
      </w:pPr>
    </w:p>
    <w:p w:rsidR="00D23FDE" w:rsidRPr="00D43553" w:rsidRDefault="00D43553" w:rsidP="00D43D2B">
      <w:pPr>
        <w:spacing w:line="360" w:lineRule="auto"/>
        <w:contextualSpacing/>
        <w:jc w:val="both"/>
        <w:rPr>
          <w:rFonts w:ascii="Times New Roman" w:hAnsi="Times New Roman"/>
          <w:sz w:val="24"/>
          <w:szCs w:val="24"/>
        </w:rPr>
      </w:pPr>
      <w:proofErr w:type="gramStart"/>
      <w:r>
        <w:rPr>
          <w:rFonts w:ascii="Times New Roman" w:hAnsi="Times New Roman"/>
          <w:b/>
          <w:bCs/>
          <w:sz w:val="32"/>
          <w:szCs w:val="32"/>
        </w:rPr>
        <w:lastRenderedPageBreak/>
        <w:t xml:space="preserve">1 </w:t>
      </w:r>
      <w:r w:rsidR="00D23FDE" w:rsidRPr="00D43553">
        <w:rPr>
          <w:rFonts w:ascii="Times New Roman" w:hAnsi="Times New Roman"/>
          <w:b/>
          <w:bCs/>
          <w:sz w:val="32"/>
          <w:szCs w:val="32"/>
        </w:rPr>
        <w:t xml:space="preserve"> Ú</w:t>
      </w:r>
      <w:r w:rsidRPr="00D43553">
        <w:rPr>
          <w:rFonts w:ascii="Times New Roman" w:hAnsi="Times New Roman"/>
          <w:b/>
          <w:bCs/>
          <w:sz w:val="32"/>
          <w:szCs w:val="32"/>
        </w:rPr>
        <w:t>vod</w:t>
      </w:r>
      <w:proofErr w:type="gramEnd"/>
      <w:r w:rsidR="00D43D2B">
        <w:rPr>
          <w:rFonts w:ascii="Times New Roman" w:hAnsi="Times New Roman"/>
          <w:b/>
          <w:bCs/>
          <w:sz w:val="32"/>
          <w:szCs w:val="32"/>
        </w:rPr>
        <w:t xml:space="preserve"> </w:t>
      </w:r>
    </w:p>
    <w:p w:rsidR="00BD32D5" w:rsidRPr="00E179D9" w:rsidRDefault="00BD32D5" w:rsidP="00BD32D5">
      <w:pPr>
        <w:autoSpaceDE w:val="0"/>
        <w:autoSpaceDN w:val="0"/>
        <w:adjustRightInd w:val="0"/>
        <w:spacing w:after="0" w:line="360" w:lineRule="auto"/>
        <w:ind w:firstLine="708"/>
        <w:jc w:val="both"/>
        <w:rPr>
          <w:rFonts w:ascii="Times New Roman" w:hAnsi="Times New Roman"/>
          <w:sz w:val="24"/>
          <w:szCs w:val="24"/>
        </w:rPr>
      </w:pPr>
      <w:r w:rsidRPr="00E179D9">
        <w:rPr>
          <w:rFonts w:ascii="Times New Roman" w:hAnsi="Times New Roman"/>
          <w:sz w:val="24"/>
          <w:szCs w:val="24"/>
        </w:rPr>
        <w:t>Před 3500 miliony lety byly fotosyntetizující a anaerobní bakterie závislé na H</w:t>
      </w:r>
      <w:r w:rsidRPr="00804688">
        <w:rPr>
          <w:rFonts w:ascii="Times New Roman" w:hAnsi="Times New Roman"/>
          <w:vertAlign w:val="subscript"/>
        </w:rPr>
        <w:t>2</w:t>
      </w:r>
      <w:r w:rsidRPr="00E179D9">
        <w:rPr>
          <w:rFonts w:ascii="Times New Roman" w:hAnsi="Times New Roman"/>
          <w:sz w:val="24"/>
          <w:szCs w:val="24"/>
        </w:rPr>
        <w:t>S, H</w:t>
      </w:r>
      <w:r w:rsidRPr="00804688">
        <w:rPr>
          <w:rFonts w:ascii="Times New Roman" w:hAnsi="Times New Roman"/>
          <w:vertAlign w:val="subscript"/>
        </w:rPr>
        <w:t>2</w:t>
      </w:r>
      <w:r w:rsidRPr="00E179D9">
        <w:rPr>
          <w:rFonts w:ascii="Times New Roman" w:hAnsi="Times New Roman"/>
          <w:sz w:val="24"/>
          <w:szCs w:val="24"/>
        </w:rPr>
        <w:t xml:space="preserve"> nebo organických molekulách fungujících jako dárci elektronu ve fotosystému-I.</w:t>
      </w:r>
    </w:p>
    <w:p w:rsidR="00BD32D5" w:rsidRPr="00E179D9" w:rsidRDefault="00BD32D5" w:rsidP="00BD32D5">
      <w:pPr>
        <w:autoSpaceDE w:val="0"/>
        <w:autoSpaceDN w:val="0"/>
        <w:adjustRightInd w:val="0"/>
        <w:spacing w:after="0" w:line="360" w:lineRule="auto"/>
        <w:ind w:firstLine="708"/>
        <w:jc w:val="both"/>
        <w:rPr>
          <w:rFonts w:ascii="Times New Roman" w:hAnsi="Times New Roman"/>
          <w:sz w:val="24"/>
          <w:szCs w:val="24"/>
        </w:rPr>
      </w:pPr>
      <w:r w:rsidRPr="00E179D9">
        <w:rPr>
          <w:rFonts w:ascii="Times New Roman" w:hAnsi="Times New Roman"/>
          <w:sz w:val="24"/>
          <w:szCs w:val="24"/>
        </w:rPr>
        <w:t>Ve fotosystému-II, který využívaly Archean cyanobacteria byla dárcem elektronu voda.</w:t>
      </w:r>
      <w:r>
        <w:rPr>
          <w:rFonts w:ascii="Times New Roman" w:hAnsi="Times New Roman"/>
          <w:sz w:val="24"/>
          <w:szCs w:val="24"/>
        </w:rPr>
        <w:t xml:space="preserve"> </w:t>
      </w:r>
      <w:r w:rsidRPr="00E179D9">
        <w:rPr>
          <w:rFonts w:ascii="Times New Roman" w:hAnsi="Times New Roman"/>
          <w:sz w:val="24"/>
          <w:szCs w:val="24"/>
        </w:rPr>
        <w:t>Z důvodu obrovského zvýšení atmosferického kyslík</w:t>
      </w:r>
      <w:r w:rsidR="003B4665">
        <w:rPr>
          <w:rFonts w:ascii="Times New Roman" w:hAnsi="Times New Roman"/>
          <w:sz w:val="24"/>
          <w:szCs w:val="24"/>
        </w:rPr>
        <w:t>u zhruba před 2200 milióny lety</w:t>
      </w:r>
      <w:r w:rsidRPr="00E179D9">
        <w:rPr>
          <w:rFonts w:ascii="Times New Roman" w:hAnsi="Times New Roman"/>
          <w:sz w:val="24"/>
          <w:szCs w:val="24"/>
        </w:rPr>
        <w:t xml:space="preserve"> se byly prokaryotní organismy nuceny adaptovat na nový způsob života a docházelo k evoluci symbiotických eukaryotních organismů stejně jako k evoluci enzymu CYP, schopného detoxikace atmosferického kyslíku.</w:t>
      </w:r>
    </w:p>
    <w:p w:rsidR="00BD32D5" w:rsidRPr="00E179D9" w:rsidRDefault="00BD32D5" w:rsidP="00BD32D5">
      <w:pPr>
        <w:autoSpaceDE w:val="0"/>
        <w:autoSpaceDN w:val="0"/>
        <w:adjustRightInd w:val="0"/>
        <w:spacing w:after="0" w:line="360" w:lineRule="auto"/>
        <w:ind w:firstLine="708"/>
        <w:jc w:val="both"/>
        <w:rPr>
          <w:rFonts w:ascii="Times New Roman" w:hAnsi="Times New Roman"/>
          <w:sz w:val="24"/>
          <w:szCs w:val="24"/>
        </w:rPr>
      </w:pPr>
      <w:r w:rsidRPr="00E179D9">
        <w:rPr>
          <w:rFonts w:ascii="Times New Roman" w:hAnsi="Times New Roman"/>
          <w:sz w:val="24"/>
          <w:szCs w:val="24"/>
        </w:rPr>
        <w:t>Z hlediska evoluce je cytochrom P450</w:t>
      </w:r>
      <w:r w:rsidR="003B4665">
        <w:rPr>
          <w:rFonts w:ascii="Times New Roman" w:hAnsi="Times New Roman"/>
          <w:sz w:val="24"/>
          <w:szCs w:val="24"/>
        </w:rPr>
        <w:t xml:space="preserve"> (CYP450)</w:t>
      </w:r>
      <w:r w:rsidRPr="00E179D9">
        <w:rPr>
          <w:rFonts w:ascii="Times New Roman" w:hAnsi="Times New Roman"/>
          <w:sz w:val="24"/>
          <w:szCs w:val="24"/>
        </w:rPr>
        <w:t xml:space="preserve"> považován za velmi starý hemoprotein, který se objevil mnohe</w:t>
      </w:r>
      <w:r>
        <w:rPr>
          <w:rFonts w:ascii="Times New Roman" w:hAnsi="Times New Roman"/>
          <w:sz w:val="24"/>
          <w:szCs w:val="24"/>
        </w:rPr>
        <w:t>m dříve než např. hemoglobin (</w:t>
      </w:r>
      <w:r w:rsidR="00BF5658">
        <w:rPr>
          <w:rFonts w:ascii="Times New Roman" w:hAnsi="Times New Roman"/>
          <w:sz w:val="24"/>
          <w:szCs w:val="24"/>
        </w:rPr>
        <w:t xml:space="preserve">Nerbert </w:t>
      </w:r>
      <w:r w:rsidR="00BF5658" w:rsidRPr="00B15A12">
        <w:rPr>
          <w:rFonts w:ascii="Times New Roman" w:hAnsi="Times New Roman"/>
          <w:i/>
          <w:sz w:val="24"/>
          <w:szCs w:val="24"/>
        </w:rPr>
        <w:t>et al.,</w:t>
      </w:r>
      <w:r w:rsidR="00BF5658">
        <w:rPr>
          <w:rFonts w:ascii="Times New Roman" w:hAnsi="Times New Roman"/>
          <w:sz w:val="24"/>
          <w:szCs w:val="24"/>
        </w:rPr>
        <w:t xml:space="preserve"> 1989; </w:t>
      </w:r>
      <w:r>
        <w:rPr>
          <w:rFonts w:ascii="Times New Roman" w:hAnsi="Times New Roman"/>
          <w:sz w:val="24"/>
          <w:szCs w:val="24"/>
        </w:rPr>
        <w:t xml:space="preserve">Nelson </w:t>
      </w:r>
      <w:r w:rsidR="00B15A12" w:rsidRPr="00B15A12">
        <w:rPr>
          <w:rFonts w:ascii="Times New Roman" w:hAnsi="Times New Roman"/>
          <w:i/>
          <w:sz w:val="24"/>
          <w:szCs w:val="24"/>
        </w:rPr>
        <w:t>et al.,</w:t>
      </w:r>
      <w:r>
        <w:rPr>
          <w:rFonts w:ascii="Times New Roman" w:hAnsi="Times New Roman"/>
          <w:sz w:val="24"/>
          <w:szCs w:val="24"/>
        </w:rPr>
        <w:t xml:space="preserve"> 1996</w:t>
      </w:r>
      <w:r w:rsidRPr="00E179D9">
        <w:rPr>
          <w:rFonts w:ascii="Times New Roman" w:hAnsi="Times New Roman"/>
          <w:sz w:val="24"/>
          <w:szCs w:val="24"/>
        </w:rPr>
        <w:t xml:space="preserve">) </w:t>
      </w:r>
      <w:r w:rsidR="000B4C53">
        <w:rPr>
          <w:rFonts w:ascii="Times New Roman" w:hAnsi="Times New Roman"/>
          <w:sz w:val="24"/>
          <w:szCs w:val="24"/>
        </w:rPr>
        <w:br/>
      </w:r>
      <w:r w:rsidRPr="00E179D9">
        <w:rPr>
          <w:rFonts w:ascii="Times New Roman" w:hAnsi="Times New Roman"/>
          <w:sz w:val="24"/>
          <w:szCs w:val="24"/>
        </w:rPr>
        <w:t xml:space="preserve">a je příkladem enzymu, který se vyvíjel cestou divergentní evoluce. Z jednoho genu cytochromu P450 archebakterií více než před 1,5 miliardami let se do dnešní doby vyvinulo velké množství odlišných genů kódujících cytochromy prokaryontních i eukaryontních organismů. </w:t>
      </w:r>
    </w:p>
    <w:p w:rsidR="00BD32D5" w:rsidRPr="00E179D9" w:rsidRDefault="00BD32D5" w:rsidP="00BD32D5">
      <w:pPr>
        <w:autoSpaceDE w:val="0"/>
        <w:autoSpaceDN w:val="0"/>
        <w:adjustRightInd w:val="0"/>
        <w:spacing w:after="0" w:line="360" w:lineRule="auto"/>
        <w:ind w:firstLine="708"/>
        <w:jc w:val="both"/>
        <w:rPr>
          <w:rFonts w:ascii="Times New Roman" w:hAnsi="Times New Roman"/>
          <w:sz w:val="24"/>
          <w:szCs w:val="24"/>
        </w:rPr>
      </w:pPr>
      <w:r w:rsidRPr="00E179D9">
        <w:rPr>
          <w:rFonts w:ascii="Times New Roman" w:hAnsi="Times New Roman"/>
          <w:sz w:val="24"/>
          <w:szCs w:val="24"/>
        </w:rPr>
        <w:t>V průběhu evoluce začal cytochrom P450 plnit i funkce v biosyntéze např. barviv květů, mastných kyselin, kyseliny skořicové, steroidních hormo</w:t>
      </w:r>
      <w:r w:rsidR="009B671C">
        <w:rPr>
          <w:rFonts w:ascii="Times New Roman" w:hAnsi="Times New Roman"/>
          <w:sz w:val="24"/>
          <w:szCs w:val="24"/>
        </w:rPr>
        <w:t xml:space="preserve">nů, vitaminu D a prostaglandinů (Stiborová </w:t>
      </w:r>
      <w:r w:rsidR="009B671C" w:rsidRPr="003B4665">
        <w:rPr>
          <w:rFonts w:ascii="Times New Roman" w:hAnsi="Times New Roman"/>
          <w:i/>
          <w:sz w:val="24"/>
          <w:szCs w:val="24"/>
        </w:rPr>
        <w:t>et al.,</w:t>
      </w:r>
      <w:r w:rsidR="009B671C">
        <w:rPr>
          <w:rFonts w:ascii="Times New Roman" w:hAnsi="Times New Roman"/>
          <w:sz w:val="24"/>
          <w:szCs w:val="24"/>
        </w:rPr>
        <w:t xml:space="preserve"> 1999).</w:t>
      </w:r>
    </w:p>
    <w:p w:rsidR="00BD32D5" w:rsidRDefault="00BD32D5" w:rsidP="001102B4">
      <w:pPr>
        <w:spacing w:line="360" w:lineRule="auto"/>
        <w:ind w:firstLine="708"/>
        <w:jc w:val="both"/>
        <w:rPr>
          <w:rFonts w:ascii="Times New Roman" w:hAnsi="Times New Roman"/>
          <w:sz w:val="24"/>
          <w:szCs w:val="24"/>
        </w:rPr>
      </w:pPr>
      <w:r w:rsidRPr="00E179D9">
        <w:rPr>
          <w:rFonts w:ascii="Times New Roman" w:hAnsi="Times New Roman"/>
          <w:sz w:val="24"/>
          <w:szCs w:val="24"/>
        </w:rPr>
        <w:t xml:space="preserve">Zhruba před 800 miliony lety docházelo u rostlin ke vzniku ochranných mechanismů, například fytotoxinů, </w:t>
      </w:r>
      <w:r>
        <w:rPr>
          <w:rFonts w:ascii="Times New Roman" w:hAnsi="Times New Roman"/>
          <w:sz w:val="24"/>
          <w:szCs w:val="24"/>
        </w:rPr>
        <w:t>jimiž se bránili před živočichy živící se rostlinnou stravou.</w:t>
      </w:r>
      <w:r w:rsidRPr="00E179D9">
        <w:rPr>
          <w:rFonts w:ascii="Times New Roman" w:hAnsi="Times New Roman"/>
          <w:sz w:val="24"/>
          <w:szCs w:val="24"/>
        </w:rPr>
        <w:t xml:space="preserve"> Živočichové reagovaly na přítomnost těchto látek markantním vývojem různých forem cytochromu P450 </w:t>
      </w:r>
      <w:r>
        <w:rPr>
          <w:rFonts w:ascii="Times New Roman" w:hAnsi="Times New Roman"/>
          <w:sz w:val="24"/>
          <w:szCs w:val="24"/>
        </w:rPr>
        <w:t xml:space="preserve">z důvodu jejich detoxikace a eliminace (Nerbert </w:t>
      </w:r>
      <w:r w:rsidR="00B15A12" w:rsidRPr="00B15A12">
        <w:rPr>
          <w:rFonts w:ascii="Times New Roman" w:hAnsi="Times New Roman"/>
          <w:i/>
          <w:sz w:val="24"/>
          <w:szCs w:val="24"/>
        </w:rPr>
        <w:t>et al.,</w:t>
      </w:r>
      <w:r>
        <w:rPr>
          <w:rFonts w:ascii="Times New Roman" w:hAnsi="Times New Roman"/>
          <w:sz w:val="24"/>
          <w:szCs w:val="24"/>
        </w:rPr>
        <w:t xml:space="preserve"> 1989</w:t>
      </w:r>
      <w:r w:rsidRPr="00E179D9">
        <w:rPr>
          <w:rFonts w:ascii="Times New Roman" w:hAnsi="Times New Roman"/>
          <w:sz w:val="24"/>
          <w:szCs w:val="24"/>
        </w:rPr>
        <w:t>). Podobná situace, ještě ve větším rozsahu nastala v době, kdy</w:t>
      </w:r>
      <w:r>
        <w:rPr>
          <w:rFonts w:ascii="Times New Roman" w:hAnsi="Times New Roman"/>
          <w:sz w:val="24"/>
          <w:szCs w:val="24"/>
        </w:rPr>
        <w:t xml:space="preserve"> člověk začal syntetizovat nové</w:t>
      </w:r>
      <w:r w:rsidRPr="00E179D9">
        <w:rPr>
          <w:rFonts w:ascii="Times New Roman" w:hAnsi="Times New Roman"/>
          <w:sz w:val="24"/>
          <w:szCs w:val="24"/>
        </w:rPr>
        <w:t xml:space="preserve"> umělé sloučeniny a vnášet je do životního prostředí.</w:t>
      </w:r>
      <w:r>
        <w:rPr>
          <w:rFonts w:ascii="Times New Roman" w:hAnsi="Times New Roman"/>
          <w:sz w:val="24"/>
          <w:szCs w:val="24"/>
        </w:rPr>
        <w:t xml:space="preserve"> </w:t>
      </w:r>
      <w:r w:rsidRPr="00D23FDE">
        <w:rPr>
          <w:rFonts w:ascii="Times New Roman" w:hAnsi="Times New Roman"/>
          <w:sz w:val="24"/>
          <w:szCs w:val="24"/>
        </w:rPr>
        <w:t>Pro eliminaci xen</w:t>
      </w:r>
      <w:r>
        <w:rPr>
          <w:rFonts w:ascii="Times New Roman" w:hAnsi="Times New Roman"/>
          <w:sz w:val="24"/>
          <w:szCs w:val="24"/>
        </w:rPr>
        <w:t xml:space="preserve">obiotik z </w:t>
      </w:r>
      <w:r w:rsidRPr="00D23FDE">
        <w:rPr>
          <w:rFonts w:ascii="Times New Roman" w:hAnsi="Times New Roman"/>
          <w:sz w:val="24"/>
          <w:szCs w:val="24"/>
        </w:rPr>
        <w:t>lidského těla se v průběhu evoluce vyvinul detoxikační systém, zahrnující rozsáhlou skupinu enzymů.</w:t>
      </w:r>
      <w:r>
        <w:rPr>
          <w:rFonts w:ascii="Times New Roman" w:hAnsi="Times New Roman"/>
          <w:sz w:val="24"/>
          <w:szCs w:val="24"/>
        </w:rPr>
        <w:t xml:space="preserve"> </w:t>
      </w:r>
      <w:r>
        <w:rPr>
          <w:rFonts w:ascii="Times New Roman" w:hAnsi="Times New Roman"/>
          <w:sz w:val="24"/>
          <w:szCs w:val="24"/>
        </w:rPr>
        <w:br w:type="page"/>
      </w:r>
    </w:p>
    <w:p w:rsidR="0091669C" w:rsidRPr="00D43553" w:rsidRDefault="00D43553" w:rsidP="00541401">
      <w:pPr>
        <w:spacing w:line="360" w:lineRule="auto"/>
        <w:contextualSpacing/>
        <w:jc w:val="both"/>
        <w:rPr>
          <w:rFonts w:ascii="Times New Roman" w:hAnsi="Times New Roman"/>
          <w:b/>
          <w:sz w:val="32"/>
          <w:szCs w:val="32"/>
        </w:rPr>
      </w:pPr>
      <w:bookmarkStart w:id="0" w:name="OLE_LINK7"/>
      <w:bookmarkStart w:id="1" w:name="OLE_LINK8"/>
      <w:proofErr w:type="gramStart"/>
      <w:r w:rsidRPr="00D43553">
        <w:rPr>
          <w:rFonts w:ascii="Times New Roman" w:hAnsi="Times New Roman"/>
          <w:b/>
          <w:sz w:val="32"/>
          <w:szCs w:val="32"/>
        </w:rPr>
        <w:lastRenderedPageBreak/>
        <w:t xml:space="preserve">2  </w:t>
      </w:r>
      <w:r w:rsidR="0091669C" w:rsidRPr="00D43553">
        <w:rPr>
          <w:rFonts w:ascii="Times New Roman" w:hAnsi="Times New Roman"/>
          <w:b/>
          <w:sz w:val="32"/>
          <w:szCs w:val="32"/>
        </w:rPr>
        <w:t xml:space="preserve"> </w:t>
      </w:r>
      <w:r w:rsidR="00CC7EDD" w:rsidRPr="00D43553">
        <w:rPr>
          <w:rFonts w:ascii="Times New Roman" w:hAnsi="Times New Roman"/>
          <w:b/>
          <w:sz w:val="32"/>
          <w:szCs w:val="32"/>
        </w:rPr>
        <w:t>Metabolismus</w:t>
      </w:r>
      <w:proofErr w:type="gramEnd"/>
      <w:r w:rsidR="00CC7EDD" w:rsidRPr="00D43553">
        <w:rPr>
          <w:rFonts w:ascii="Times New Roman" w:hAnsi="Times New Roman"/>
          <w:b/>
          <w:sz w:val="32"/>
          <w:szCs w:val="32"/>
        </w:rPr>
        <w:t xml:space="preserve"> xenobiotik</w:t>
      </w:r>
    </w:p>
    <w:p w:rsidR="00CC7EDD" w:rsidRDefault="00743020" w:rsidP="005752B9">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Aby se léčivo dostalo do místa svého účinku, musí projít přes řadu buněčných membrán </w:t>
      </w:r>
      <w:r w:rsidR="005752B9">
        <w:rPr>
          <w:rFonts w:ascii="Times New Roman" w:hAnsi="Times New Roman"/>
          <w:sz w:val="24"/>
          <w:szCs w:val="24"/>
        </w:rPr>
        <w:br/>
      </w:r>
      <w:r>
        <w:rPr>
          <w:rFonts w:ascii="Times New Roman" w:hAnsi="Times New Roman"/>
          <w:sz w:val="24"/>
          <w:szCs w:val="24"/>
        </w:rPr>
        <w:t xml:space="preserve">a to buď prostou (pasivní) difuzí nebo různými transportními procesy zprostředkovanými specifickými přenašeči. </w:t>
      </w:r>
      <w:r w:rsidR="00CC7EDD" w:rsidRPr="00D23FDE">
        <w:rPr>
          <w:rFonts w:ascii="Times New Roman" w:hAnsi="Times New Roman"/>
          <w:sz w:val="24"/>
          <w:szCs w:val="24"/>
        </w:rPr>
        <w:t xml:space="preserve">Biotransformace </w:t>
      </w:r>
      <w:r w:rsidR="00907404">
        <w:rPr>
          <w:rFonts w:ascii="Times New Roman" w:hAnsi="Times New Roman"/>
          <w:sz w:val="24"/>
          <w:szCs w:val="24"/>
        </w:rPr>
        <w:t>xenobiotik se dělí do 2</w:t>
      </w:r>
      <w:r w:rsidR="00902BE6">
        <w:rPr>
          <w:rFonts w:ascii="Times New Roman" w:hAnsi="Times New Roman"/>
          <w:sz w:val="24"/>
          <w:szCs w:val="24"/>
        </w:rPr>
        <w:t xml:space="preserve"> fází. V </w:t>
      </w:r>
      <w:r w:rsidR="00CC7EDD" w:rsidRPr="00D23FDE">
        <w:rPr>
          <w:rFonts w:ascii="Times New Roman" w:hAnsi="Times New Roman"/>
          <w:sz w:val="24"/>
          <w:szCs w:val="24"/>
        </w:rPr>
        <w:t>první fázi detoxikace se zvyšuje polarita xenobiotika a tvoří se funkční skupiny (-OH, -COOH</w:t>
      </w:r>
      <w:r w:rsidR="007C2B00">
        <w:rPr>
          <w:rFonts w:ascii="Times New Roman" w:hAnsi="Times New Roman"/>
          <w:sz w:val="24"/>
          <w:szCs w:val="24"/>
        </w:rPr>
        <w:t>, -NH</w:t>
      </w:r>
      <w:r w:rsidR="00B278DC" w:rsidRPr="00804688">
        <w:rPr>
          <w:rFonts w:ascii="Times New Roman" w:hAnsi="Times New Roman"/>
          <w:vertAlign w:val="subscript"/>
        </w:rPr>
        <w:t>2</w:t>
      </w:r>
      <w:r w:rsidR="007C2B00">
        <w:rPr>
          <w:rFonts w:ascii="Times New Roman" w:hAnsi="Times New Roman"/>
          <w:sz w:val="24"/>
          <w:szCs w:val="24"/>
        </w:rPr>
        <w:t xml:space="preserve">, -SH). Je-li metabolit dostatečně polární, může být snadno vyloučen </w:t>
      </w:r>
      <w:r w:rsidR="000B7A26" w:rsidRPr="00037DB4">
        <w:rPr>
          <w:rFonts w:ascii="Times New Roman" w:hAnsi="Times New Roman"/>
          <w:sz w:val="24"/>
          <w:szCs w:val="24"/>
        </w:rPr>
        <w:t xml:space="preserve">vyloučen </w:t>
      </w:r>
      <w:r w:rsidR="000B7A26" w:rsidRPr="000B7A26">
        <w:rPr>
          <w:rFonts w:ascii="Times New Roman" w:hAnsi="Times New Roman"/>
          <w:sz w:val="24"/>
          <w:szCs w:val="24"/>
        </w:rPr>
        <w:t>cestou renální exkrece (ledvinami) nebo biliární sekrecí</w:t>
      </w:r>
      <w:r w:rsidR="007C2B00" w:rsidRPr="000B7A26">
        <w:rPr>
          <w:rFonts w:ascii="Times New Roman" w:hAnsi="Times New Roman"/>
          <w:sz w:val="24"/>
          <w:szCs w:val="24"/>
        </w:rPr>
        <w:t>. Některé málo polární produkty</w:t>
      </w:r>
      <w:r w:rsidR="007C2B00">
        <w:rPr>
          <w:rFonts w:ascii="Times New Roman" w:hAnsi="Times New Roman"/>
          <w:sz w:val="24"/>
          <w:szCs w:val="24"/>
        </w:rPr>
        <w:t xml:space="preserve"> vstupují do fáze II,</w:t>
      </w:r>
      <w:r w:rsidR="0091669C">
        <w:rPr>
          <w:rFonts w:ascii="Times New Roman" w:hAnsi="Times New Roman"/>
          <w:sz w:val="24"/>
          <w:szCs w:val="24"/>
        </w:rPr>
        <w:t xml:space="preserve"> při níž dochází ke konjugaci s</w:t>
      </w:r>
      <w:r w:rsidR="000B7A26">
        <w:rPr>
          <w:rFonts w:ascii="Times New Roman" w:hAnsi="Times New Roman"/>
          <w:sz w:val="24"/>
          <w:szCs w:val="24"/>
        </w:rPr>
        <w:t xml:space="preserve"> polárním </w:t>
      </w:r>
      <w:r w:rsidR="00CC7EDD" w:rsidRPr="00D23FDE">
        <w:rPr>
          <w:rFonts w:ascii="Times New Roman" w:hAnsi="Times New Roman"/>
          <w:sz w:val="24"/>
          <w:szCs w:val="24"/>
        </w:rPr>
        <w:t>nízkomolekulárním ligandem</w:t>
      </w:r>
      <w:r w:rsidR="007C2B00">
        <w:rPr>
          <w:rFonts w:ascii="Times New Roman" w:hAnsi="Times New Roman"/>
          <w:sz w:val="24"/>
          <w:szCs w:val="24"/>
        </w:rPr>
        <w:t xml:space="preserve"> (kyselina glukuronová, sírová, octová, nebo aminokyseliny glycin či glutamin) za vzniku vysoce polárního metabolitu. Po této biotransformaci je většina látek</w:t>
      </w:r>
      <w:r w:rsidR="000B7A26">
        <w:rPr>
          <w:rFonts w:ascii="Times New Roman" w:hAnsi="Times New Roman"/>
          <w:sz w:val="24"/>
          <w:szCs w:val="24"/>
        </w:rPr>
        <w:t xml:space="preserve"> eliminována močí nebo stolicí</w:t>
      </w:r>
      <w:r w:rsidR="007C2B00">
        <w:rPr>
          <w:rFonts w:ascii="Times New Roman" w:hAnsi="Times New Roman"/>
          <w:sz w:val="24"/>
          <w:szCs w:val="24"/>
        </w:rPr>
        <w:t xml:space="preserve">. </w:t>
      </w:r>
      <w:r w:rsidR="00907404">
        <w:rPr>
          <w:rFonts w:ascii="Times New Roman" w:hAnsi="Times New Roman"/>
          <w:sz w:val="24"/>
          <w:szCs w:val="24"/>
        </w:rPr>
        <w:t>Po dlouhou dobu byla biotransformace dělena pou</w:t>
      </w:r>
      <w:r w:rsidR="00621E25">
        <w:rPr>
          <w:rFonts w:ascii="Times New Roman" w:hAnsi="Times New Roman"/>
          <w:sz w:val="24"/>
          <w:szCs w:val="24"/>
        </w:rPr>
        <w:t>ze do dvou fází, některé zdroje</w:t>
      </w:r>
      <w:r w:rsidR="00907404">
        <w:rPr>
          <w:rFonts w:ascii="Times New Roman" w:hAnsi="Times New Roman"/>
          <w:sz w:val="24"/>
          <w:szCs w:val="24"/>
        </w:rPr>
        <w:t xml:space="preserve"> </w:t>
      </w:r>
      <w:r w:rsidR="003B4665">
        <w:rPr>
          <w:rFonts w:ascii="Times New Roman" w:hAnsi="Times New Roman"/>
          <w:sz w:val="24"/>
          <w:szCs w:val="24"/>
        </w:rPr>
        <w:t xml:space="preserve">však </w:t>
      </w:r>
      <w:r w:rsidR="00907404">
        <w:rPr>
          <w:rFonts w:ascii="Times New Roman" w:hAnsi="Times New Roman"/>
          <w:sz w:val="24"/>
          <w:szCs w:val="24"/>
        </w:rPr>
        <w:t>uvádějí fázi III, t</w:t>
      </w:r>
      <w:r w:rsidR="00BF7A36">
        <w:rPr>
          <w:rFonts w:ascii="Times New Roman" w:hAnsi="Times New Roman"/>
          <w:sz w:val="24"/>
          <w:szCs w:val="24"/>
        </w:rPr>
        <w:t>ransmembránový export (Dostálek, 2006).</w:t>
      </w:r>
    </w:p>
    <w:p w:rsidR="005752B9" w:rsidRPr="00D23FDE" w:rsidRDefault="005752B9" w:rsidP="005752B9">
      <w:pPr>
        <w:autoSpaceDE w:val="0"/>
        <w:autoSpaceDN w:val="0"/>
        <w:adjustRightInd w:val="0"/>
        <w:spacing w:after="0" w:line="360" w:lineRule="auto"/>
        <w:ind w:firstLine="708"/>
        <w:jc w:val="both"/>
        <w:rPr>
          <w:rFonts w:ascii="Times New Roman" w:hAnsi="Times New Roman"/>
          <w:sz w:val="24"/>
          <w:szCs w:val="24"/>
        </w:rPr>
      </w:pPr>
    </w:p>
    <w:p w:rsidR="00D43553" w:rsidRDefault="00D43553" w:rsidP="00541401">
      <w:pPr>
        <w:spacing w:line="360" w:lineRule="auto"/>
        <w:contextualSpacing/>
        <w:jc w:val="both"/>
        <w:rPr>
          <w:rFonts w:ascii="Times New Roman" w:hAnsi="Times New Roman"/>
          <w:b/>
          <w:sz w:val="30"/>
          <w:szCs w:val="30"/>
        </w:rPr>
      </w:pPr>
      <w:proofErr w:type="gramStart"/>
      <w:r w:rsidRPr="00D43553">
        <w:rPr>
          <w:rFonts w:ascii="Times New Roman" w:hAnsi="Times New Roman"/>
          <w:b/>
          <w:sz w:val="30"/>
          <w:szCs w:val="30"/>
        </w:rPr>
        <w:t>2</w:t>
      </w:r>
      <w:r w:rsidR="00902BE6" w:rsidRPr="00D43553">
        <w:rPr>
          <w:rFonts w:ascii="Times New Roman" w:hAnsi="Times New Roman"/>
          <w:b/>
          <w:sz w:val="30"/>
          <w:szCs w:val="30"/>
        </w:rPr>
        <w:t>.1</w:t>
      </w:r>
      <w:r w:rsidR="0091669C" w:rsidRPr="00D43553">
        <w:rPr>
          <w:rFonts w:ascii="Times New Roman" w:hAnsi="Times New Roman"/>
          <w:b/>
          <w:sz w:val="30"/>
          <w:szCs w:val="30"/>
        </w:rPr>
        <w:t xml:space="preserve"> </w:t>
      </w:r>
      <w:r w:rsidR="00902BE6" w:rsidRPr="00D43553">
        <w:rPr>
          <w:rFonts w:ascii="Times New Roman" w:hAnsi="Times New Roman"/>
          <w:b/>
          <w:sz w:val="30"/>
          <w:szCs w:val="30"/>
        </w:rPr>
        <w:t xml:space="preserve"> </w:t>
      </w:r>
      <w:r w:rsidR="00CC7EDD" w:rsidRPr="00D43553">
        <w:rPr>
          <w:rFonts w:ascii="Times New Roman" w:hAnsi="Times New Roman"/>
          <w:b/>
          <w:sz w:val="30"/>
          <w:szCs w:val="30"/>
        </w:rPr>
        <w:t>I.</w:t>
      </w:r>
      <w:proofErr w:type="gramEnd"/>
      <w:r w:rsidR="00CC7EDD" w:rsidRPr="00D43553">
        <w:rPr>
          <w:rFonts w:ascii="Times New Roman" w:hAnsi="Times New Roman"/>
          <w:b/>
          <w:sz w:val="30"/>
          <w:szCs w:val="30"/>
        </w:rPr>
        <w:t xml:space="preserve"> </w:t>
      </w:r>
      <w:r w:rsidRPr="00D43553">
        <w:rPr>
          <w:rFonts w:ascii="Times New Roman" w:hAnsi="Times New Roman"/>
          <w:b/>
          <w:sz w:val="30"/>
          <w:szCs w:val="30"/>
        </w:rPr>
        <w:t>F</w:t>
      </w:r>
      <w:r w:rsidR="00CC7EDD" w:rsidRPr="00D43553">
        <w:rPr>
          <w:rFonts w:ascii="Times New Roman" w:hAnsi="Times New Roman"/>
          <w:b/>
          <w:sz w:val="30"/>
          <w:szCs w:val="30"/>
        </w:rPr>
        <w:t>áze</w:t>
      </w:r>
    </w:p>
    <w:p w:rsidR="00CC7EDD" w:rsidRPr="00D23FDE" w:rsidRDefault="00462A34" w:rsidP="00D43553">
      <w:pPr>
        <w:spacing w:line="360" w:lineRule="auto"/>
        <w:ind w:firstLine="708"/>
        <w:jc w:val="both"/>
        <w:rPr>
          <w:rFonts w:ascii="Times New Roman" w:hAnsi="Times New Roman"/>
          <w:sz w:val="24"/>
          <w:szCs w:val="24"/>
        </w:rPr>
      </w:pPr>
      <w:r>
        <w:rPr>
          <w:rFonts w:ascii="Times New Roman" w:hAnsi="Times New Roman"/>
          <w:sz w:val="24"/>
          <w:szCs w:val="24"/>
        </w:rPr>
        <w:t>V I. fázi biotransformace dochází k </w:t>
      </w:r>
      <w:r w:rsidR="003B4665">
        <w:rPr>
          <w:rFonts w:ascii="Times New Roman" w:hAnsi="Times New Roman"/>
          <w:sz w:val="24"/>
          <w:szCs w:val="24"/>
        </w:rPr>
        <w:t xml:space="preserve">odkrytí nebo </w:t>
      </w:r>
      <w:r>
        <w:rPr>
          <w:rFonts w:ascii="Times New Roman" w:hAnsi="Times New Roman"/>
          <w:sz w:val="24"/>
          <w:szCs w:val="24"/>
        </w:rPr>
        <w:t xml:space="preserve">zavedení </w:t>
      </w:r>
      <w:r w:rsidR="0075638D">
        <w:rPr>
          <w:rFonts w:ascii="Times New Roman" w:hAnsi="Times New Roman"/>
          <w:sz w:val="24"/>
          <w:szCs w:val="24"/>
        </w:rPr>
        <w:t xml:space="preserve">polární </w:t>
      </w:r>
      <w:r>
        <w:rPr>
          <w:rFonts w:ascii="Times New Roman" w:hAnsi="Times New Roman"/>
          <w:sz w:val="24"/>
          <w:szCs w:val="24"/>
        </w:rPr>
        <w:t xml:space="preserve">funkční skupiny </w:t>
      </w:r>
      <w:r w:rsidRPr="00D23FDE">
        <w:rPr>
          <w:rFonts w:ascii="Times New Roman" w:hAnsi="Times New Roman"/>
          <w:sz w:val="24"/>
          <w:szCs w:val="24"/>
        </w:rPr>
        <w:t>(-OH, -COOH</w:t>
      </w:r>
      <w:r>
        <w:rPr>
          <w:rFonts w:ascii="Times New Roman" w:hAnsi="Times New Roman"/>
          <w:sz w:val="24"/>
          <w:szCs w:val="24"/>
        </w:rPr>
        <w:t>, -NH</w:t>
      </w:r>
      <w:r w:rsidR="00B278DC" w:rsidRPr="00804688">
        <w:rPr>
          <w:rFonts w:ascii="Times New Roman" w:hAnsi="Times New Roman"/>
          <w:vertAlign w:val="subscript"/>
        </w:rPr>
        <w:t>2</w:t>
      </w:r>
      <w:r>
        <w:rPr>
          <w:rFonts w:ascii="Times New Roman" w:hAnsi="Times New Roman"/>
          <w:sz w:val="24"/>
          <w:szCs w:val="24"/>
        </w:rPr>
        <w:t>, -SH) do molekuly léčiva. Enzymy</w:t>
      </w:r>
      <w:r w:rsidR="005752B9">
        <w:rPr>
          <w:rFonts w:ascii="Times New Roman" w:hAnsi="Times New Roman"/>
          <w:sz w:val="24"/>
          <w:szCs w:val="24"/>
        </w:rPr>
        <w:t>,</w:t>
      </w:r>
      <w:r w:rsidR="00CC7EDD" w:rsidRPr="00D23FDE">
        <w:rPr>
          <w:rFonts w:ascii="Times New Roman" w:hAnsi="Times New Roman"/>
          <w:sz w:val="24"/>
          <w:szCs w:val="24"/>
        </w:rPr>
        <w:t xml:space="preserve"> účastnící se biotransformace xenobiotik</w:t>
      </w:r>
      <w:r w:rsidR="005752B9">
        <w:rPr>
          <w:rFonts w:ascii="Times New Roman" w:hAnsi="Times New Roman"/>
          <w:sz w:val="24"/>
          <w:szCs w:val="24"/>
        </w:rPr>
        <w:t>,</w:t>
      </w:r>
      <w:r w:rsidR="00CC7EDD" w:rsidRPr="00D23FDE">
        <w:rPr>
          <w:rFonts w:ascii="Times New Roman" w:hAnsi="Times New Roman"/>
          <w:sz w:val="24"/>
          <w:szCs w:val="24"/>
        </w:rPr>
        <w:t xml:space="preserve"> se nachází v lipofilních membránách endoplasmatického retikula jater a dalších tkání.</w:t>
      </w:r>
      <w:r>
        <w:rPr>
          <w:rFonts w:ascii="Times New Roman" w:hAnsi="Times New Roman"/>
          <w:sz w:val="24"/>
          <w:szCs w:val="24"/>
        </w:rPr>
        <w:t xml:space="preserve"> </w:t>
      </w:r>
      <w:r w:rsidR="00CC7EDD" w:rsidRPr="00D23FDE">
        <w:rPr>
          <w:rFonts w:ascii="Times New Roman" w:hAnsi="Times New Roman"/>
          <w:sz w:val="24"/>
          <w:szCs w:val="24"/>
        </w:rPr>
        <w:t>Mezi reakce I. fáze jsou řazeny oxidace, předst</w:t>
      </w:r>
      <w:r w:rsidR="001C57B7">
        <w:rPr>
          <w:rFonts w:ascii="Times New Roman" w:hAnsi="Times New Roman"/>
          <w:sz w:val="24"/>
          <w:szCs w:val="24"/>
        </w:rPr>
        <w:t>avující většinu biotransformací, kdy dochází k zavedení hydroxylové skupiny do mo</w:t>
      </w:r>
      <w:r>
        <w:rPr>
          <w:rFonts w:ascii="Times New Roman" w:hAnsi="Times New Roman"/>
          <w:sz w:val="24"/>
          <w:szCs w:val="24"/>
        </w:rPr>
        <w:t>lekuly xenobiotika</w:t>
      </w:r>
      <w:r w:rsidR="001C57B7">
        <w:rPr>
          <w:rFonts w:ascii="Times New Roman" w:hAnsi="Times New Roman"/>
          <w:sz w:val="24"/>
          <w:szCs w:val="24"/>
        </w:rPr>
        <w:t xml:space="preserve">. Tyto reakce, zahrnující </w:t>
      </w:r>
      <w:r>
        <w:rPr>
          <w:rFonts w:ascii="Times New Roman" w:hAnsi="Times New Roman"/>
          <w:sz w:val="24"/>
          <w:szCs w:val="24"/>
        </w:rPr>
        <w:t xml:space="preserve">například </w:t>
      </w:r>
      <w:r w:rsidR="001C57B7">
        <w:rPr>
          <w:rFonts w:ascii="Times New Roman" w:hAnsi="Times New Roman"/>
          <w:sz w:val="24"/>
          <w:szCs w:val="24"/>
        </w:rPr>
        <w:t xml:space="preserve">hydroxylace, </w:t>
      </w:r>
      <w:r w:rsidR="003B4665">
        <w:rPr>
          <w:rFonts w:ascii="Times New Roman" w:hAnsi="Times New Roman"/>
          <w:sz w:val="24"/>
          <w:szCs w:val="24"/>
        </w:rPr>
        <w:br/>
      </w:r>
      <w:r w:rsidR="001C57B7">
        <w:rPr>
          <w:rFonts w:ascii="Times New Roman" w:hAnsi="Times New Roman"/>
          <w:sz w:val="24"/>
          <w:szCs w:val="24"/>
        </w:rPr>
        <w:t>o-dealkylace (přeměna kodeinu na morfin), o-deaminace (přeměna amfetaminu na fenylpropanon), N-oxidace a oxidace alifatic</w:t>
      </w:r>
      <w:r w:rsidR="00F4425A">
        <w:rPr>
          <w:rFonts w:ascii="Times New Roman" w:hAnsi="Times New Roman"/>
          <w:sz w:val="24"/>
          <w:szCs w:val="24"/>
        </w:rPr>
        <w:t>kých alkoholů</w:t>
      </w:r>
      <w:r w:rsidR="001C57B7">
        <w:rPr>
          <w:rFonts w:ascii="Times New Roman" w:hAnsi="Times New Roman"/>
          <w:sz w:val="24"/>
          <w:szCs w:val="24"/>
        </w:rPr>
        <w:t xml:space="preserve"> jsou lokalizovány výhradně v endoplasmatickém retikulu (ER). Reduktivní reakce mají u člověka malý význam, vyskytují se převážně v ER a cytoplazmě a patří mezi ně azo-, nitro- a keto- redukce. Hydrolytické reakce </w:t>
      </w:r>
      <w:r>
        <w:rPr>
          <w:rFonts w:ascii="Times New Roman" w:hAnsi="Times New Roman"/>
          <w:sz w:val="24"/>
          <w:szCs w:val="24"/>
        </w:rPr>
        <w:t xml:space="preserve">jsou lokalizovány mimo ER, mezi nejvýznamnější substráty hydroláz patří estery a amidy. </w:t>
      </w:r>
      <w:r w:rsidR="00CC7EDD" w:rsidRPr="00D23FDE">
        <w:rPr>
          <w:rFonts w:ascii="Times New Roman" w:hAnsi="Times New Roman"/>
          <w:sz w:val="24"/>
          <w:szCs w:val="24"/>
        </w:rPr>
        <w:t xml:space="preserve">CYP450, součást mikrosomálního monooxigenázového systému </w:t>
      </w:r>
      <w:r w:rsidR="00BD32D5">
        <w:rPr>
          <w:rFonts w:ascii="Times New Roman" w:hAnsi="Times New Roman"/>
          <w:sz w:val="24"/>
          <w:szCs w:val="24"/>
        </w:rPr>
        <w:t>se smíšenou funkcí (MFO-mixed fun</w:t>
      </w:r>
      <w:r w:rsidR="00CC7EDD" w:rsidRPr="00D23FDE">
        <w:rPr>
          <w:rFonts w:ascii="Times New Roman" w:hAnsi="Times New Roman"/>
          <w:sz w:val="24"/>
          <w:szCs w:val="24"/>
        </w:rPr>
        <w:t>ction oxidases) hraje významnou roli v první fázi detoxikace organismu.</w:t>
      </w:r>
      <w:r w:rsidR="003B4665">
        <w:rPr>
          <w:rFonts w:ascii="Times New Roman" w:hAnsi="Times New Roman"/>
          <w:sz w:val="24"/>
          <w:szCs w:val="24"/>
        </w:rPr>
        <w:tab/>
      </w:r>
      <w:r w:rsidR="003B4665">
        <w:rPr>
          <w:rFonts w:ascii="Times New Roman" w:hAnsi="Times New Roman"/>
          <w:sz w:val="24"/>
          <w:szCs w:val="24"/>
        </w:rPr>
        <w:tab/>
      </w:r>
      <w:r w:rsidR="003B4665">
        <w:rPr>
          <w:rFonts w:ascii="Times New Roman" w:hAnsi="Times New Roman"/>
          <w:sz w:val="24"/>
          <w:szCs w:val="24"/>
        </w:rPr>
        <w:tab/>
      </w:r>
      <w:r w:rsidR="00CC7EDD" w:rsidRPr="00D23FDE">
        <w:rPr>
          <w:rFonts w:ascii="Times New Roman" w:hAnsi="Times New Roman"/>
          <w:sz w:val="24"/>
          <w:szCs w:val="24"/>
        </w:rPr>
        <w:t xml:space="preserve">Funkci tohoto systému, kdy je jeden atom kyslíku </w:t>
      </w:r>
      <w:r w:rsidR="005752B9">
        <w:rPr>
          <w:rFonts w:ascii="Times New Roman" w:hAnsi="Times New Roman"/>
          <w:sz w:val="24"/>
          <w:szCs w:val="24"/>
        </w:rPr>
        <w:t>zabudován do molekuly substrátu</w:t>
      </w:r>
      <w:r w:rsidR="005752B9">
        <w:rPr>
          <w:rFonts w:ascii="Times New Roman" w:hAnsi="Times New Roman"/>
          <w:sz w:val="24"/>
          <w:szCs w:val="24"/>
        </w:rPr>
        <w:br/>
      </w:r>
      <w:r w:rsidR="00CC7EDD" w:rsidRPr="00D23FDE">
        <w:rPr>
          <w:rFonts w:ascii="Times New Roman" w:hAnsi="Times New Roman"/>
          <w:sz w:val="24"/>
          <w:szCs w:val="24"/>
        </w:rPr>
        <w:t>a druhý do molekuly vody, lze vyjádřit následující rovnicí:</w:t>
      </w:r>
    </w:p>
    <w:p w:rsidR="00CC7EDD" w:rsidRPr="00804688" w:rsidRDefault="00224F44" w:rsidP="007C21BB">
      <w:pPr>
        <w:autoSpaceDE w:val="0"/>
        <w:autoSpaceDN w:val="0"/>
        <w:adjustRightInd w:val="0"/>
        <w:spacing w:after="0" w:line="360" w:lineRule="auto"/>
        <w:jc w:val="both"/>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32" type="#_x0000_t32" style="position:absolute;left:0;text-align:left;margin-left:128.45pt;margin-top:6.65pt;width:15.9pt;height:.05pt;z-index:251663360" o:connectortype="straight">
            <v:stroke endarrow="block"/>
          </v:shape>
        </w:pict>
      </w:r>
      <w:r w:rsidR="00CC7EDD" w:rsidRPr="00804688">
        <w:rPr>
          <w:rFonts w:ascii="Times New Roman" w:hAnsi="Times New Roman"/>
          <w:sz w:val="24"/>
          <w:szCs w:val="24"/>
        </w:rPr>
        <w:t>RH + NADPH + H</w:t>
      </w:r>
      <w:r w:rsidR="00804688" w:rsidRPr="00804688">
        <w:rPr>
          <w:rFonts w:ascii="Times New Roman" w:hAnsi="Times New Roman"/>
          <w:vertAlign w:val="superscript"/>
        </w:rPr>
        <w:t>+</w:t>
      </w:r>
      <w:r w:rsidR="00CC7EDD" w:rsidRPr="00804688">
        <w:rPr>
          <w:rFonts w:ascii="Times New Roman" w:hAnsi="Times New Roman"/>
          <w:sz w:val="24"/>
          <w:szCs w:val="24"/>
        </w:rPr>
        <w:t xml:space="preserve"> + O</w:t>
      </w:r>
      <w:r w:rsidR="00804688" w:rsidRPr="00804688">
        <w:rPr>
          <w:rFonts w:ascii="Times New Roman" w:hAnsi="Times New Roman"/>
          <w:vertAlign w:val="subscript"/>
        </w:rPr>
        <w:t>2</w:t>
      </w:r>
      <w:r w:rsidR="00CC7EDD" w:rsidRPr="00804688">
        <w:rPr>
          <w:rFonts w:ascii="Times New Roman" w:hAnsi="Times New Roman"/>
          <w:sz w:val="24"/>
          <w:szCs w:val="24"/>
        </w:rPr>
        <w:t xml:space="preserve"> </w:t>
      </w:r>
      <w:r w:rsidR="001102B4">
        <w:rPr>
          <w:rFonts w:ascii="Times New Roman" w:hAnsi="Times New Roman"/>
          <w:sz w:val="24"/>
          <w:szCs w:val="24"/>
        </w:rPr>
        <w:t xml:space="preserve">       </w:t>
      </w:r>
      <w:r w:rsidR="003B4665">
        <w:rPr>
          <w:rFonts w:ascii="Times New Roman" w:hAnsi="Times New Roman"/>
          <w:sz w:val="24"/>
          <w:szCs w:val="24"/>
        </w:rPr>
        <w:t xml:space="preserve"> </w:t>
      </w:r>
      <w:r w:rsidR="00CC7EDD" w:rsidRPr="00804688">
        <w:rPr>
          <w:rFonts w:ascii="Times New Roman" w:hAnsi="Times New Roman"/>
          <w:sz w:val="24"/>
          <w:szCs w:val="24"/>
        </w:rPr>
        <w:t>ROH + NADP</w:t>
      </w:r>
      <w:r w:rsidR="00804688" w:rsidRPr="00804688">
        <w:rPr>
          <w:rFonts w:ascii="Times New Roman" w:hAnsi="Times New Roman"/>
          <w:vertAlign w:val="superscript"/>
        </w:rPr>
        <w:t>+</w:t>
      </w:r>
      <w:r w:rsidR="00CC7EDD" w:rsidRPr="00804688">
        <w:rPr>
          <w:rFonts w:ascii="Times New Roman" w:hAnsi="Times New Roman"/>
          <w:sz w:val="24"/>
          <w:szCs w:val="24"/>
        </w:rPr>
        <w:t xml:space="preserve"> + H</w:t>
      </w:r>
      <w:r w:rsidR="00804688" w:rsidRPr="00804688">
        <w:rPr>
          <w:rFonts w:ascii="Times New Roman" w:hAnsi="Times New Roman"/>
          <w:vertAlign w:val="subscript"/>
        </w:rPr>
        <w:t>2</w:t>
      </w:r>
      <w:r w:rsidR="00CC7EDD" w:rsidRPr="00804688">
        <w:rPr>
          <w:rFonts w:ascii="Times New Roman" w:hAnsi="Times New Roman"/>
          <w:sz w:val="24"/>
          <w:szCs w:val="24"/>
        </w:rPr>
        <w:t>O</w:t>
      </w:r>
    </w:p>
    <w:p w:rsidR="00CC7EDD" w:rsidRPr="00D23FDE" w:rsidRDefault="00CC7EDD" w:rsidP="007C21BB">
      <w:pPr>
        <w:autoSpaceDE w:val="0"/>
        <w:autoSpaceDN w:val="0"/>
        <w:adjustRightInd w:val="0"/>
        <w:spacing w:after="0" w:line="360" w:lineRule="auto"/>
        <w:jc w:val="both"/>
        <w:rPr>
          <w:rFonts w:ascii="Times New Roman" w:hAnsi="Times New Roman"/>
          <w:sz w:val="24"/>
          <w:szCs w:val="24"/>
        </w:rPr>
      </w:pPr>
    </w:p>
    <w:p w:rsidR="00CC7EDD" w:rsidRDefault="00CC7EDD" w:rsidP="00FC49C7">
      <w:pPr>
        <w:autoSpaceDE w:val="0"/>
        <w:autoSpaceDN w:val="0"/>
        <w:adjustRightInd w:val="0"/>
        <w:spacing w:after="0" w:line="360" w:lineRule="auto"/>
        <w:ind w:firstLine="708"/>
        <w:jc w:val="both"/>
        <w:rPr>
          <w:rFonts w:ascii="Times New Roman" w:hAnsi="Times New Roman"/>
          <w:sz w:val="24"/>
          <w:szCs w:val="24"/>
        </w:rPr>
      </w:pPr>
      <w:r w:rsidRPr="00D23FDE">
        <w:rPr>
          <w:rFonts w:ascii="Times New Roman" w:hAnsi="Times New Roman"/>
          <w:sz w:val="24"/>
          <w:szCs w:val="24"/>
        </w:rPr>
        <w:lastRenderedPageBreak/>
        <w:t xml:space="preserve">MFO systém obsahuje 3 hlavní složky: flavoproteinový enzym </w:t>
      </w:r>
      <w:r w:rsidRPr="00D23FDE">
        <w:rPr>
          <w:rFonts w:ascii="Times New Roman" w:hAnsi="Times New Roman"/>
          <w:bCs/>
          <w:sz w:val="24"/>
          <w:szCs w:val="24"/>
        </w:rPr>
        <w:t xml:space="preserve">NADPH:cytochrom P450 reduktasu </w:t>
      </w:r>
      <w:r w:rsidRPr="00D23FDE">
        <w:rPr>
          <w:rFonts w:ascii="Times New Roman" w:hAnsi="Times New Roman"/>
          <w:sz w:val="24"/>
          <w:szCs w:val="24"/>
        </w:rPr>
        <w:t xml:space="preserve">sloužící jako dělič elektronového páru, hemthiolátový enzym </w:t>
      </w:r>
      <w:r w:rsidRPr="00D23FDE">
        <w:rPr>
          <w:rFonts w:ascii="Times New Roman" w:hAnsi="Times New Roman"/>
          <w:bCs/>
          <w:sz w:val="24"/>
          <w:szCs w:val="24"/>
        </w:rPr>
        <w:t xml:space="preserve">cytochrom P450 </w:t>
      </w:r>
      <w:r w:rsidRPr="00D23FDE">
        <w:rPr>
          <w:rFonts w:ascii="Times New Roman" w:hAnsi="Times New Roman"/>
          <w:sz w:val="24"/>
          <w:szCs w:val="24"/>
        </w:rPr>
        <w:t xml:space="preserve">a jeho biologickou membránu. </w:t>
      </w:r>
      <w:r w:rsidRPr="00D23FDE">
        <w:rPr>
          <w:rFonts w:ascii="Times New Roman" w:hAnsi="Times New Roman"/>
          <w:bCs/>
          <w:sz w:val="24"/>
          <w:szCs w:val="24"/>
        </w:rPr>
        <w:t xml:space="preserve">Lipidy membrány </w:t>
      </w:r>
      <w:r w:rsidRPr="00D23FDE">
        <w:rPr>
          <w:rFonts w:ascii="Times New Roman" w:hAnsi="Times New Roman"/>
          <w:sz w:val="24"/>
          <w:szCs w:val="24"/>
        </w:rPr>
        <w:t>způsobují konformační změny cytochromu P450 vedoucí ke zvýšení afinity k substrátu.</w:t>
      </w:r>
    </w:p>
    <w:p w:rsidR="00362F4D" w:rsidRDefault="00362F4D" w:rsidP="007C21BB">
      <w:pPr>
        <w:autoSpaceDE w:val="0"/>
        <w:autoSpaceDN w:val="0"/>
        <w:adjustRightInd w:val="0"/>
        <w:spacing w:after="0" w:line="360" w:lineRule="auto"/>
        <w:jc w:val="both"/>
        <w:rPr>
          <w:rFonts w:ascii="Times New Roman" w:hAnsi="Times New Roman"/>
          <w:sz w:val="24"/>
          <w:szCs w:val="24"/>
        </w:rPr>
      </w:pPr>
    </w:p>
    <w:p w:rsidR="00362F4D" w:rsidRDefault="00362F4D" w:rsidP="007C21BB">
      <w:pPr>
        <w:autoSpaceDE w:val="0"/>
        <w:autoSpaceDN w:val="0"/>
        <w:adjustRightInd w:val="0"/>
        <w:spacing w:after="0" w:line="360" w:lineRule="auto"/>
        <w:jc w:val="both"/>
        <w:rPr>
          <w:color w:val="003366"/>
        </w:rPr>
      </w:pPr>
    </w:p>
    <w:p w:rsidR="00362F4D" w:rsidRDefault="00362F4D" w:rsidP="007C21BB">
      <w:pPr>
        <w:autoSpaceDE w:val="0"/>
        <w:autoSpaceDN w:val="0"/>
        <w:adjustRightInd w:val="0"/>
        <w:spacing w:after="0" w:line="360" w:lineRule="auto"/>
        <w:jc w:val="both"/>
        <w:rPr>
          <w:color w:val="003366"/>
        </w:rPr>
      </w:pPr>
    </w:p>
    <w:p w:rsidR="00362F4D" w:rsidRPr="00D23FDE" w:rsidRDefault="00362F4D" w:rsidP="007C21BB">
      <w:pPr>
        <w:autoSpaceDE w:val="0"/>
        <w:autoSpaceDN w:val="0"/>
        <w:adjustRightInd w:val="0"/>
        <w:spacing w:after="0" w:line="360" w:lineRule="auto"/>
        <w:jc w:val="both"/>
        <w:rPr>
          <w:rFonts w:ascii="Times New Roman" w:hAnsi="Times New Roman"/>
          <w:sz w:val="24"/>
          <w:szCs w:val="24"/>
        </w:rPr>
      </w:pPr>
      <w:r w:rsidRPr="00F11105">
        <w:rPr>
          <w:color w:val="003366"/>
        </w:rPr>
        <w:object w:dxaOrig="10455" w:dyaOrig="7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45pt;height:270.4pt" o:ole="">
            <v:imagedata r:id="rId9" o:title=""/>
          </v:shape>
          <o:OLEObject Type="Embed" ProgID="ISISServer" ShapeID="_x0000_i1025" DrawAspect="Content" ObjectID="_1332576048" r:id="rId10"/>
        </w:object>
      </w:r>
    </w:p>
    <w:p w:rsidR="00CC7EDD" w:rsidRDefault="00CC7EDD" w:rsidP="007C21BB">
      <w:pPr>
        <w:autoSpaceDE w:val="0"/>
        <w:autoSpaceDN w:val="0"/>
        <w:adjustRightInd w:val="0"/>
        <w:spacing w:after="0" w:line="360" w:lineRule="auto"/>
        <w:jc w:val="both"/>
        <w:rPr>
          <w:rFonts w:ascii="Times New Roman" w:hAnsi="Times New Roman"/>
          <w:sz w:val="24"/>
          <w:szCs w:val="24"/>
        </w:rPr>
      </w:pPr>
    </w:p>
    <w:p w:rsidR="00362F4D" w:rsidRPr="002C06E0" w:rsidRDefault="00167B55" w:rsidP="00362F4D">
      <w:p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Obr. 1</w:t>
      </w:r>
      <w:r w:rsidR="00362F4D" w:rsidRPr="002C06E0">
        <w:rPr>
          <w:rFonts w:ascii="Times New Roman" w:hAnsi="Times New Roman"/>
          <w:b/>
          <w:sz w:val="24"/>
          <w:szCs w:val="24"/>
        </w:rPr>
        <w:t>:</w:t>
      </w:r>
      <w:r w:rsidR="00362F4D" w:rsidRPr="002C06E0">
        <w:rPr>
          <w:rFonts w:ascii="Times New Roman" w:hAnsi="Times New Roman"/>
          <w:sz w:val="24"/>
          <w:szCs w:val="24"/>
        </w:rPr>
        <w:t xml:space="preserve"> Mechanismus aktivace kyslíkového atomu</w:t>
      </w:r>
      <w:r w:rsidR="002C06E0">
        <w:rPr>
          <w:rFonts w:ascii="Times New Roman" w:hAnsi="Times New Roman"/>
          <w:sz w:val="24"/>
          <w:szCs w:val="24"/>
        </w:rPr>
        <w:t xml:space="preserve"> (upraveno podle Guengerich, 2007)</w:t>
      </w:r>
    </w:p>
    <w:p w:rsidR="00362F4D" w:rsidRPr="002C06E0" w:rsidRDefault="00362F4D" w:rsidP="00362F4D">
      <w:pPr>
        <w:autoSpaceDE w:val="0"/>
        <w:autoSpaceDN w:val="0"/>
        <w:adjustRightInd w:val="0"/>
        <w:spacing w:after="0" w:line="360" w:lineRule="auto"/>
        <w:jc w:val="both"/>
        <w:rPr>
          <w:rFonts w:ascii="Times New Roman" w:hAnsi="Times New Roman"/>
          <w:sz w:val="24"/>
          <w:szCs w:val="24"/>
        </w:rPr>
      </w:pPr>
    </w:p>
    <w:p w:rsidR="002C06E0" w:rsidRPr="002C06E0" w:rsidRDefault="00362F4D" w:rsidP="00167B55">
      <w:pPr>
        <w:spacing w:line="360" w:lineRule="auto"/>
        <w:ind w:firstLine="540"/>
        <w:jc w:val="both"/>
        <w:rPr>
          <w:rFonts w:ascii="Times New Roman" w:hAnsi="Times New Roman"/>
          <w:sz w:val="24"/>
          <w:szCs w:val="24"/>
        </w:rPr>
      </w:pPr>
      <w:r w:rsidRPr="002C06E0">
        <w:rPr>
          <w:rFonts w:ascii="Times New Roman" w:hAnsi="Times New Roman"/>
          <w:sz w:val="24"/>
          <w:szCs w:val="24"/>
        </w:rPr>
        <w:t>Reakční cyklus cytochromů P450 se skládá alespoň z osmi kroků (</w:t>
      </w:r>
      <w:r w:rsidR="00167B55">
        <w:rPr>
          <w:rFonts w:ascii="Times New Roman" w:hAnsi="Times New Roman"/>
          <w:sz w:val="24"/>
          <w:szCs w:val="24"/>
        </w:rPr>
        <w:t>schématicky znázorněno na obr. 1</w:t>
      </w:r>
      <w:r w:rsidRPr="002C06E0">
        <w:rPr>
          <w:rFonts w:ascii="Times New Roman" w:hAnsi="Times New Roman"/>
          <w:sz w:val="24"/>
          <w:szCs w:val="24"/>
        </w:rPr>
        <w:t>) a probíhá uspořádaným mechanismem. Hemové železo je v klidovém stavu s oxidačním číslem III</w:t>
      </w:r>
      <w:r w:rsidR="002C06E0" w:rsidRPr="002C06E0">
        <w:rPr>
          <w:rFonts w:ascii="Times New Roman" w:hAnsi="Times New Roman"/>
          <w:sz w:val="24"/>
          <w:szCs w:val="24"/>
        </w:rPr>
        <w:t xml:space="preserve"> v nízkospinovém stavu. Šestá valence je obsazena inertním (aminokyselinovým) ligandem nebo kyslíkem vody. Po vzniknutí substrátu [RH] do aktivního místa dochází k vytlačení šestého ligandu železa, které zůstane ve vysokospinovém stavu </w:t>
      </w:r>
      <w:r w:rsidR="005752B9">
        <w:rPr>
          <w:rFonts w:ascii="Times New Roman" w:hAnsi="Times New Roman"/>
          <w:sz w:val="24"/>
          <w:szCs w:val="24"/>
        </w:rPr>
        <w:br/>
      </w:r>
      <w:r w:rsidR="002C06E0" w:rsidRPr="002C06E0">
        <w:rPr>
          <w:rFonts w:ascii="Times New Roman" w:hAnsi="Times New Roman"/>
          <w:sz w:val="24"/>
          <w:szCs w:val="24"/>
        </w:rPr>
        <w:t xml:space="preserve">a zároveň ke konformační změně v molekule enzymu. Tato změna má za následek i změnu spektrálních vlastností cytochromu P450 (posunem absorpčního pásu hemu). Vazbou substrátu je umožněna jednoelektronová redukce cytochromu P450 interakcí s NADPH:cytochrom P450 </w:t>
      </w:r>
      <w:r w:rsidR="002C06E0" w:rsidRPr="002C06E0">
        <w:rPr>
          <w:rFonts w:ascii="Times New Roman" w:hAnsi="Times New Roman"/>
          <w:sz w:val="24"/>
          <w:szCs w:val="24"/>
        </w:rPr>
        <w:lastRenderedPageBreak/>
        <w:t>reduktasou, čímž se hemové železo redukuje na Fe</w:t>
      </w:r>
      <w:r w:rsidR="002C06E0" w:rsidRPr="002C06E0">
        <w:rPr>
          <w:rFonts w:ascii="Times New Roman" w:hAnsi="Times New Roman"/>
          <w:sz w:val="24"/>
          <w:szCs w:val="24"/>
          <w:vertAlign w:val="superscript"/>
        </w:rPr>
        <w:t>2+</w:t>
      </w:r>
      <w:r w:rsidR="002C06E0" w:rsidRPr="002C06E0">
        <w:rPr>
          <w:rFonts w:ascii="Times New Roman" w:hAnsi="Times New Roman"/>
          <w:sz w:val="24"/>
          <w:szCs w:val="24"/>
        </w:rPr>
        <w:t>, přičemž zůstává stále pentakoordinováno (vysokospinový stav). Tato forma enzymu je pak schopna vázat molekulární kyslík nebo jiné ligandy. Navázáním molekulárního kyslíku se dále tvoří ternární ferrisuperoxidový komplex, kde je železo opět hexakoordinované a v nízkospinové formě. Tento nepříliš stabilní komplex je dále redukován NADPH:cytochrom P450 reduktasou nebo NADH:cytochrom b</w:t>
      </w:r>
      <w:r w:rsidR="002C06E0" w:rsidRPr="002C06E0">
        <w:rPr>
          <w:rFonts w:ascii="Times New Roman" w:hAnsi="Times New Roman"/>
          <w:sz w:val="24"/>
          <w:szCs w:val="24"/>
          <w:vertAlign w:val="subscript"/>
        </w:rPr>
        <w:t xml:space="preserve">5 </w:t>
      </w:r>
      <w:r w:rsidR="002C06E0" w:rsidRPr="002C06E0">
        <w:rPr>
          <w:rFonts w:ascii="Times New Roman" w:hAnsi="Times New Roman"/>
          <w:sz w:val="24"/>
          <w:szCs w:val="24"/>
        </w:rPr>
        <w:t>reduktasou, čímž dochází k aktivaci kyslíku na peroxidový anion. Pokud není druhý elektron doručen dostatečně rychle, komplex se rozpadá a uvolněný superoxidový anionradikál je pak superoxiddismutasou přeměněn na peroxid vodíku. Komplex cytochromu P450 s biatomickou molekulou kyslíku po druhé redukci je již zcela aktivovanou formou cytochromu P450, ve které dochází ke štěpení vazby O-O, přičemž jeden atom kyslíku je redukován, přijme dva pr</w:t>
      </w:r>
      <w:r w:rsidR="00AD5301">
        <w:rPr>
          <w:rFonts w:ascii="Times New Roman" w:hAnsi="Times New Roman"/>
          <w:sz w:val="24"/>
          <w:szCs w:val="24"/>
        </w:rPr>
        <w:t>otony a dojde k uvolnění vody, z</w:t>
      </w:r>
      <w:r w:rsidR="002C06E0" w:rsidRPr="002C06E0">
        <w:rPr>
          <w:rFonts w:ascii="Times New Roman" w:hAnsi="Times New Roman"/>
          <w:sz w:val="24"/>
          <w:szCs w:val="24"/>
        </w:rPr>
        <w:t xml:space="preserve">atímco druhý zůstane vázán na Fe hemu a vzniká tak ferrioxenový komplex. Ten je stabilizován mezomerním posunem elektronu z thiolátové síry na kyslík. Takto vzniklý reaktivní kyslíkový radikál je schopen vytrhnout vodíkový atom z molekuly vhodného substrátu za vzniku radikálu substrátu a hydroxylového radikálu vázaného na Fe hemu. Dochází k rekombinaci radikálů za vzniku nativní formy cytochromu P450 a hydroxyderivátu substrátu [ROH], jenž je </w:t>
      </w:r>
      <w:r w:rsidR="005752B9">
        <w:rPr>
          <w:rFonts w:ascii="Times New Roman" w:hAnsi="Times New Roman"/>
          <w:sz w:val="24"/>
          <w:szCs w:val="24"/>
        </w:rPr>
        <w:br/>
      </w:r>
      <w:r w:rsidR="002C06E0" w:rsidRPr="002C06E0">
        <w:rPr>
          <w:rFonts w:ascii="Times New Roman" w:hAnsi="Times New Roman"/>
          <w:sz w:val="24"/>
          <w:szCs w:val="24"/>
        </w:rPr>
        <w:t xml:space="preserve">z enzymu </w:t>
      </w:r>
      <w:r w:rsidR="002C06E0" w:rsidRPr="0049788A">
        <w:rPr>
          <w:rFonts w:ascii="Times New Roman" w:hAnsi="Times New Roman"/>
          <w:sz w:val="24"/>
          <w:szCs w:val="24"/>
        </w:rPr>
        <w:t>uvolněn (St</w:t>
      </w:r>
      <w:r w:rsidR="00BD32D5" w:rsidRPr="0049788A">
        <w:rPr>
          <w:rFonts w:ascii="Times New Roman" w:hAnsi="Times New Roman"/>
          <w:sz w:val="24"/>
          <w:szCs w:val="24"/>
        </w:rPr>
        <w:t xml:space="preserve">iborová </w:t>
      </w:r>
      <w:r w:rsidR="00B15A12" w:rsidRPr="00B15A12">
        <w:rPr>
          <w:rFonts w:ascii="Times New Roman" w:hAnsi="Times New Roman"/>
          <w:i/>
          <w:sz w:val="24"/>
          <w:szCs w:val="24"/>
        </w:rPr>
        <w:t>et al.,</w:t>
      </w:r>
      <w:r w:rsidR="00BD32D5" w:rsidRPr="0049788A">
        <w:rPr>
          <w:rFonts w:ascii="Times New Roman" w:hAnsi="Times New Roman"/>
          <w:sz w:val="24"/>
          <w:szCs w:val="24"/>
        </w:rPr>
        <w:t xml:space="preserve"> 2</w:t>
      </w:r>
      <w:r w:rsidR="00167B55" w:rsidRPr="0049788A">
        <w:rPr>
          <w:rFonts w:ascii="Times New Roman" w:hAnsi="Times New Roman"/>
          <w:sz w:val="24"/>
          <w:szCs w:val="24"/>
        </w:rPr>
        <w:t>004</w:t>
      </w:r>
      <w:r w:rsidR="002C06E0" w:rsidRPr="0049788A">
        <w:rPr>
          <w:rFonts w:ascii="Times New Roman" w:hAnsi="Times New Roman"/>
          <w:sz w:val="24"/>
          <w:szCs w:val="24"/>
        </w:rPr>
        <w:t>).</w:t>
      </w:r>
    </w:p>
    <w:p w:rsidR="00362F4D" w:rsidRPr="00D23FDE" w:rsidRDefault="00362F4D" w:rsidP="007C21BB">
      <w:pPr>
        <w:autoSpaceDE w:val="0"/>
        <w:autoSpaceDN w:val="0"/>
        <w:adjustRightInd w:val="0"/>
        <w:spacing w:after="0" w:line="360" w:lineRule="auto"/>
        <w:jc w:val="both"/>
        <w:rPr>
          <w:rFonts w:ascii="Times New Roman" w:hAnsi="Times New Roman"/>
          <w:sz w:val="24"/>
          <w:szCs w:val="24"/>
        </w:rPr>
      </w:pPr>
    </w:p>
    <w:p w:rsidR="00D43553" w:rsidRDefault="00D43553" w:rsidP="00D43553">
      <w:pPr>
        <w:autoSpaceDE w:val="0"/>
        <w:autoSpaceDN w:val="0"/>
        <w:adjustRightInd w:val="0"/>
        <w:spacing w:after="0" w:line="360" w:lineRule="auto"/>
        <w:jc w:val="both"/>
        <w:rPr>
          <w:rFonts w:ascii="Times New Roman" w:hAnsi="Times New Roman"/>
          <w:b/>
          <w:sz w:val="30"/>
          <w:szCs w:val="30"/>
        </w:rPr>
      </w:pPr>
      <w:proofErr w:type="gramStart"/>
      <w:r>
        <w:rPr>
          <w:rFonts w:ascii="Times New Roman" w:hAnsi="Times New Roman"/>
          <w:b/>
          <w:sz w:val="30"/>
          <w:szCs w:val="30"/>
        </w:rPr>
        <w:t>2.2  II</w:t>
      </w:r>
      <w:proofErr w:type="gramEnd"/>
      <w:r>
        <w:rPr>
          <w:rFonts w:ascii="Times New Roman" w:hAnsi="Times New Roman"/>
          <w:b/>
          <w:sz w:val="30"/>
          <w:szCs w:val="30"/>
        </w:rPr>
        <w:t>.</w:t>
      </w:r>
      <w:r w:rsidR="00CC7EDD" w:rsidRPr="00D43553">
        <w:rPr>
          <w:rFonts w:ascii="Times New Roman" w:hAnsi="Times New Roman"/>
          <w:b/>
          <w:sz w:val="30"/>
          <w:szCs w:val="30"/>
        </w:rPr>
        <w:t xml:space="preserve"> </w:t>
      </w:r>
      <w:r w:rsidRPr="00D43553">
        <w:rPr>
          <w:rFonts w:ascii="Times New Roman" w:hAnsi="Times New Roman"/>
          <w:b/>
          <w:sz w:val="30"/>
          <w:szCs w:val="30"/>
        </w:rPr>
        <w:t>F</w:t>
      </w:r>
      <w:r w:rsidR="00CC7EDD" w:rsidRPr="00D43553">
        <w:rPr>
          <w:rFonts w:ascii="Times New Roman" w:hAnsi="Times New Roman"/>
          <w:b/>
          <w:sz w:val="30"/>
          <w:szCs w:val="30"/>
        </w:rPr>
        <w:t>áze</w:t>
      </w:r>
    </w:p>
    <w:p w:rsidR="00CC7EDD" w:rsidRPr="00D43553" w:rsidRDefault="00CC7EDD" w:rsidP="00D43553">
      <w:pPr>
        <w:autoSpaceDE w:val="0"/>
        <w:autoSpaceDN w:val="0"/>
        <w:adjustRightInd w:val="0"/>
        <w:spacing w:after="0" w:line="360" w:lineRule="auto"/>
        <w:ind w:firstLine="708"/>
        <w:jc w:val="both"/>
        <w:rPr>
          <w:rFonts w:ascii="Times New Roman" w:hAnsi="Times New Roman"/>
          <w:sz w:val="24"/>
          <w:szCs w:val="24"/>
        </w:rPr>
      </w:pPr>
      <w:r w:rsidRPr="00D23FDE">
        <w:rPr>
          <w:rFonts w:ascii="Times New Roman" w:hAnsi="Times New Roman"/>
          <w:sz w:val="24"/>
          <w:szCs w:val="24"/>
        </w:rPr>
        <w:t>Do druhé fáze</w:t>
      </w:r>
      <w:r w:rsidR="00902BE6">
        <w:rPr>
          <w:rFonts w:ascii="Times New Roman" w:hAnsi="Times New Roman"/>
          <w:sz w:val="24"/>
          <w:szCs w:val="24"/>
        </w:rPr>
        <w:t xml:space="preserve"> detoxikace vstupují produkty z </w:t>
      </w:r>
      <w:r w:rsidRPr="00D23FDE">
        <w:rPr>
          <w:rFonts w:ascii="Times New Roman" w:hAnsi="Times New Roman"/>
          <w:sz w:val="24"/>
          <w:szCs w:val="24"/>
        </w:rPr>
        <w:t>fáze první, ale také látky nezměněné, pokud obsahují vhodné funkční skupiny. V této fázi dochází k navázání malé, většinou polární molekuly na funkční skupinu substrátu, čímž se zvýší polarita metabolitu xenobiotika a usnadní se jeho exkrece. Většina konjugačních reakcí je katalyzována enzymy ze třídy transferáz (UDP - glukur</w:t>
      </w:r>
      <w:r w:rsidR="00902BE6">
        <w:rPr>
          <w:rFonts w:ascii="Times New Roman" w:hAnsi="Times New Roman"/>
          <w:sz w:val="24"/>
          <w:szCs w:val="24"/>
        </w:rPr>
        <w:t>onosyltransferázy, glutathion-S-</w:t>
      </w:r>
      <w:r w:rsidRPr="00D23FDE">
        <w:rPr>
          <w:rFonts w:ascii="Times New Roman" w:hAnsi="Times New Roman"/>
          <w:sz w:val="24"/>
          <w:szCs w:val="24"/>
        </w:rPr>
        <w:t xml:space="preserve">transferázy, sulfotransferázy). Mezi nejdůležitější </w:t>
      </w:r>
      <w:r w:rsidR="005752B9">
        <w:rPr>
          <w:rFonts w:ascii="Times New Roman" w:hAnsi="Times New Roman"/>
          <w:sz w:val="24"/>
          <w:szCs w:val="24"/>
        </w:rPr>
        <w:br/>
      </w:r>
      <w:r w:rsidR="004914EB">
        <w:rPr>
          <w:rFonts w:ascii="Times New Roman" w:hAnsi="Times New Roman"/>
          <w:sz w:val="24"/>
          <w:szCs w:val="24"/>
        </w:rPr>
        <w:t xml:space="preserve">a nejčastější </w:t>
      </w:r>
      <w:r w:rsidRPr="00D23FDE">
        <w:rPr>
          <w:rFonts w:ascii="Times New Roman" w:hAnsi="Times New Roman"/>
          <w:sz w:val="24"/>
          <w:szCs w:val="24"/>
        </w:rPr>
        <w:t>reakce II. fáze patří glukuronidace, neboli kon</w:t>
      </w:r>
      <w:r w:rsidR="004914EB">
        <w:rPr>
          <w:rFonts w:ascii="Times New Roman" w:hAnsi="Times New Roman"/>
          <w:sz w:val="24"/>
          <w:szCs w:val="24"/>
        </w:rPr>
        <w:t>jugace s kyselinou glukuronovou</w:t>
      </w:r>
      <w:r w:rsidR="00AC52BB">
        <w:rPr>
          <w:rFonts w:ascii="Times New Roman" w:hAnsi="Times New Roman"/>
          <w:sz w:val="24"/>
          <w:szCs w:val="24"/>
        </w:rPr>
        <w:t xml:space="preserve"> za katalýzy </w:t>
      </w:r>
      <w:r w:rsidR="00AC52BB" w:rsidRPr="00D23FDE">
        <w:rPr>
          <w:rFonts w:ascii="Times New Roman" w:hAnsi="Times New Roman"/>
          <w:sz w:val="24"/>
          <w:szCs w:val="24"/>
        </w:rPr>
        <w:t>UDP - glukur</w:t>
      </w:r>
      <w:r w:rsidR="00AC52BB">
        <w:rPr>
          <w:rFonts w:ascii="Times New Roman" w:hAnsi="Times New Roman"/>
          <w:sz w:val="24"/>
          <w:szCs w:val="24"/>
        </w:rPr>
        <w:t>onosyltransferázou</w:t>
      </w:r>
      <w:r w:rsidR="004914EB">
        <w:rPr>
          <w:rFonts w:ascii="Times New Roman" w:hAnsi="Times New Roman"/>
          <w:sz w:val="24"/>
          <w:szCs w:val="24"/>
        </w:rPr>
        <w:t>, která je lokalizována do jater, ledvin, plic a placenty</w:t>
      </w:r>
      <w:r w:rsidR="006710EC">
        <w:rPr>
          <w:rFonts w:ascii="Times New Roman" w:hAnsi="Times New Roman"/>
          <w:sz w:val="24"/>
          <w:szCs w:val="24"/>
        </w:rPr>
        <w:t>.</w:t>
      </w:r>
      <w:r w:rsidR="00AC52BB">
        <w:rPr>
          <w:rFonts w:ascii="Times New Roman" w:hAnsi="Times New Roman"/>
          <w:sz w:val="24"/>
          <w:szCs w:val="24"/>
        </w:rPr>
        <w:t xml:space="preserve"> Zajímavá je aktivita UDP - glukoronosyltransferázy během života. Téměř inaktivní je v</w:t>
      </w:r>
      <w:r w:rsidR="00697E03">
        <w:rPr>
          <w:rFonts w:ascii="Times New Roman" w:hAnsi="Times New Roman"/>
          <w:sz w:val="24"/>
          <w:szCs w:val="24"/>
        </w:rPr>
        <w:t> </w:t>
      </w:r>
      <w:r w:rsidR="00AC52BB">
        <w:rPr>
          <w:rFonts w:ascii="Times New Roman" w:hAnsi="Times New Roman"/>
          <w:sz w:val="24"/>
          <w:szCs w:val="24"/>
        </w:rPr>
        <w:t>plodu</w:t>
      </w:r>
      <w:r w:rsidR="00697E03">
        <w:rPr>
          <w:rFonts w:ascii="Times New Roman" w:hAnsi="Times New Roman"/>
          <w:sz w:val="24"/>
          <w:szCs w:val="24"/>
        </w:rPr>
        <w:t xml:space="preserve"> (Theresa </w:t>
      </w:r>
      <w:r w:rsidR="00B15A12" w:rsidRPr="00B15A12">
        <w:rPr>
          <w:rFonts w:ascii="Times New Roman" w:hAnsi="Times New Roman"/>
          <w:i/>
          <w:sz w:val="24"/>
          <w:szCs w:val="24"/>
        </w:rPr>
        <w:t>et al.,</w:t>
      </w:r>
      <w:r w:rsidR="00697E03">
        <w:rPr>
          <w:rFonts w:ascii="Times New Roman" w:hAnsi="Times New Roman"/>
          <w:sz w:val="24"/>
          <w:szCs w:val="24"/>
        </w:rPr>
        <w:t xml:space="preserve"> 2004)</w:t>
      </w:r>
      <w:r w:rsidR="00AC52BB">
        <w:rPr>
          <w:rFonts w:ascii="Times New Roman" w:hAnsi="Times New Roman"/>
          <w:sz w:val="24"/>
          <w:szCs w:val="24"/>
        </w:rPr>
        <w:t>, kdy je navíc inhibována pregnadiolem, což vede ke sníženému vylučování bilirubinu a k tzv. novorozenecké žloutence. Její aktivita roste s věkem. Mezi další syntetické reakce patří sulfatace, N-acetylace, metylace, konjugace s glutathionem a aminokyselinami, nejčastěji s</w:t>
      </w:r>
      <w:r w:rsidR="00F83531">
        <w:rPr>
          <w:rFonts w:ascii="Times New Roman" w:hAnsi="Times New Roman"/>
          <w:sz w:val="24"/>
          <w:szCs w:val="24"/>
        </w:rPr>
        <w:t> </w:t>
      </w:r>
      <w:r w:rsidR="00AC52BB">
        <w:rPr>
          <w:rFonts w:ascii="Times New Roman" w:hAnsi="Times New Roman"/>
          <w:sz w:val="24"/>
          <w:szCs w:val="24"/>
        </w:rPr>
        <w:t>glycinem</w:t>
      </w:r>
      <w:r w:rsidR="00641B9C">
        <w:rPr>
          <w:rFonts w:ascii="Times New Roman" w:hAnsi="Times New Roman"/>
          <w:sz w:val="24"/>
          <w:szCs w:val="24"/>
        </w:rPr>
        <w:t xml:space="preserve"> za vzniku hippuro</w:t>
      </w:r>
      <w:r w:rsidR="00F83531">
        <w:rPr>
          <w:rFonts w:ascii="Times New Roman" w:hAnsi="Times New Roman"/>
          <w:sz w:val="24"/>
          <w:szCs w:val="24"/>
        </w:rPr>
        <w:t>vých kyselin.</w:t>
      </w:r>
    </w:p>
    <w:p w:rsidR="00CC7EDD" w:rsidRPr="00D23FDE" w:rsidRDefault="00CC7EDD" w:rsidP="00CC7EDD">
      <w:pPr>
        <w:autoSpaceDE w:val="0"/>
        <w:autoSpaceDN w:val="0"/>
        <w:adjustRightInd w:val="0"/>
        <w:spacing w:after="0" w:line="360" w:lineRule="auto"/>
        <w:jc w:val="both"/>
        <w:rPr>
          <w:rFonts w:ascii="Times New Roman" w:hAnsi="Times New Roman"/>
          <w:sz w:val="24"/>
          <w:szCs w:val="24"/>
        </w:rPr>
      </w:pPr>
    </w:p>
    <w:p w:rsidR="00CC7EDD" w:rsidRPr="00D43553" w:rsidRDefault="00D43553" w:rsidP="00CC7EDD">
      <w:pPr>
        <w:autoSpaceDE w:val="0"/>
        <w:autoSpaceDN w:val="0"/>
        <w:adjustRightInd w:val="0"/>
        <w:spacing w:after="0" w:line="360" w:lineRule="auto"/>
        <w:jc w:val="both"/>
        <w:rPr>
          <w:rFonts w:ascii="Times New Roman" w:hAnsi="Times New Roman"/>
          <w:b/>
          <w:sz w:val="30"/>
          <w:szCs w:val="30"/>
        </w:rPr>
      </w:pPr>
      <w:proofErr w:type="gramStart"/>
      <w:r w:rsidRPr="00D43553">
        <w:rPr>
          <w:rFonts w:ascii="Times New Roman" w:hAnsi="Times New Roman"/>
          <w:b/>
          <w:sz w:val="30"/>
          <w:szCs w:val="30"/>
        </w:rPr>
        <w:lastRenderedPageBreak/>
        <w:t>2</w:t>
      </w:r>
      <w:r w:rsidR="00902BE6" w:rsidRPr="00D43553">
        <w:rPr>
          <w:rFonts w:ascii="Times New Roman" w:hAnsi="Times New Roman"/>
          <w:b/>
          <w:sz w:val="30"/>
          <w:szCs w:val="30"/>
        </w:rPr>
        <w:t xml:space="preserve">.3 </w:t>
      </w:r>
      <w:r w:rsidR="0091669C" w:rsidRPr="00D43553">
        <w:rPr>
          <w:rFonts w:ascii="Times New Roman" w:hAnsi="Times New Roman"/>
          <w:b/>
          <w:sz w:val="30"/>
          <w:szCs w:val="30"/>
        </w:rPr>
        <w:t xml:space="preserve"> </w:t>
      </w:r>
      <w:r w:rsidR="00CC7EDD" w:rsidRPr="00D43553">
        <w:rPr>
          <w:rFonts w:ascii="Times New Roman" w:hAnsi="Times New Roman"/>
          <w:b/>
          <w:sz w:val="30"/>
          <w:szCs w:val="30"/>
        </w:rPr>
        <w:t>III</w:t>
      </w:r>
      <w:proofErr w:type="gramEnd"/>
      <w:r w:rsidR="00CC7EDD" w:rsidRPr="00D43553">
        <w:rPr>
          <w:rFonts w:ascii="Times New Roman" w:hAnsi="Times New Roman"/>
          <w:b/>
          <w:sz w:val="30"/>
          <w:szCs w:val="30"/>
        </w:rPr>
        <w:t>. fáze</w:t>
      </w:r>
    </w:p>
    <w:p w:rsidR="00CC7EDD" w:rsidRPr="00D23FDE" w:rsidRDefault="00E33F30" w:rsidP="00A72404">
      <w:pPr>
        <w:spacing w:line="360" w:lineRule="auto"/>
        <w:ind w:firstLine="708"/>
        <w:jc w:val="both"/>
        <w:rPr>
          <w:rFonts w:ascii="Times New Roman" w:hAnsi="Times New Roman"/>
          <w:b/>
          <w:sz w:val="24"/>
          <w:szCs w:val="24"/>
        </w:rPr>
      </w:pPr>
      <w:r>
        <w:rPr>
          <w:rFonts w:ascii="Times New Roman" w:hAnsi="Times New Roman"/>
          <w:sz w:val="24"/>
          <w:szCs w:val="24"/>
        </w:rPr>
        <w:t>Přeměněné xenobiotikum se dostává z buněk do krve a vylučuje se z organismu stolicí, močí, potem a vydechovaným vzduchem. N</w:t>
      </w:r>
      <w:r w:rsidR="00CC7EDD" w:rsidRPr="00D23FDE">
        <w:rPr>
          <w:rFonts w:ascii="Times New Roman" w:hAnsi="Times New Roman"/>
          <w:sz w:val="24"/>
          <w:szCs w:val="24"/>
        </w:rPr>
        <w:t>emetabolizovaná xenobiotika nebo konjugáty, vytvořené ve druhé fázi</w:t>
      </w:r>
      <w:r>
        <w:rPr>
          <w:rFonts w:ascii="Times New Roman" w:hAnsi="Times New Roman"/>
          <w:sz w:val="24"/>
          <w:szCs w:val="24"/>
        </w:rPr>
        <w:t xml:space="preserve">, </w:t>
      </w:r>
      <w:r w:rsidRPr="00D23FDE">
        <w:rPr>
          <w:rFonts w:ascii="Times New Roman" w:hAnsi="Times New Roman"/>
          <w:sz w:val="24"/>
          <w:szCs w:val="24"/>
        </w:rPr>
        <w:t>transportují z buňky</w:t>
      </w:r>
      <w:r w:rsidRPr="00E33F30">
        <w:rPr>
          <w:rFonts w:ascii="Times New Roman" w:hAnsi="Times New Roman"/>
          <w:sz w:val="24"/>
          <w:szCs w:val="24"/>
        </w:rPr>
        <w:t xml:space="preserve"> </w:t>
      </w:r>
      <w:r>
        <w:rPr>
          <w:rFonts w:ascii="Times New Roman" w:hAnsi="Times New Roman"/>
          <w:sz w:val="24"/>
          <w:szCs w:val="24"/>
        </w:rPr>
        <w:t>t</w:t>
      </w:r>
      <w:r w:rsidRPr="00D23FDE">
        <w:rPr>
          <w:rFonts w:ascii="Times New Roman" w:hAnsi="Times New Roman"/>
          <w:sz w:val="24"/>
          <w:szCs w:val="24"/>
        </w:rPr>
        <w:t>ransmembránové proteiny</w:t>
      </w:r>
      <w:r w:rsidR="00CC7EDD" w:rsidRPr="00D23FDE">
        <w:rPr>
          <w:rFonts w:ascii="Times New Roman" w:hAnsi="Times New Roman"/>
          <w:sz w:val="24"/>
          <w:szCs w:val="24"/>
        </w:rPr>
        <w:t xml:space="preserve">. Nejznámější protein je P - gykoprotein (multidrug resistant protein, MDR1), který transportuje hydrofobní neutrálně nebo pozitivně nabité molekuly z buňky </w:t>
      </w:r>
      <w:r w:rsidR="00E12D82">
        <w:rPr>
          <w:rFonts w:ascii="Times New Roman" w:hAnsi="Times New Roman"/>
          <w:sz w:val="24"/>
          <w:szCs w:val="24"/>
        </w:rPr>
        <w:t xml:space="preserve">do extracelulárního prostředí </w:t>
      </w:r>
      <w:r w:rsidR="00CC7EDD" w:rsidRPr="00D23FDE">
        <w:rPr>
          <w:rFonts w:ascii="Times New Roman" w:hAnsi="Times New Roman"/>
          <w:sz w:val="24"/>
          <w:szCs w:val="24"/>
        </w:rPr>
        <w:t>a hraje významnou roli v</w:t>
      </w:r>
      <w:r w:rsidR="008B4FFD">
        <w:rPr>
          <w:rFonts w:ascii="Times New Roman" w:hAnsi="Times New Roman"/>
          <w:sz w:val="24"/>
          <w:szCs w:val="24"/>
        </w:rPr>
        <w:t> </w:t>
      </w:r>
      <w:r w:rsidR="00CC7EDD" w:rsidRPr="00D23FDE">
        <w:rPr>
          <w:rFonts w:ascii="Times New Roman" w:hAnsi="Times New Roman"/>
          <w:sz w:val="24"/>
          <w:szCs w:val="24"/>
        </w:rPr>
        <w:t>absorpci</w:t>
      </w:r>
      <w:r w:rsidR="008B4FFD">
        <w:rPr>
          <w:rFonts w:ascii="Times New Roman" w:hAnsi="Times New Roman"/>
          <w:sz w:val="24"/>
          <w:szCs w:val="24"/>
        </w:rPr>
        <w:t>, distribuci a eliminaci</w:t>
      </w:r>
      <w:r w:rsidR="00CC7EDD" w:rsidRPr="00D23FDE">
        <w:rPr>
          <w:rFonts w:ascii="Times New Roman" w:hAnsi="Times New Roman"/>
          <w:sz w:val="24"/>
          <w:szCs w:val="24"/>
        </w:rPr>
        <w:t xml:space="preserve"> léčiv (Ito a Alcorn, 2003</w:t>
      </w:r>
      <w:r w:rsidR="00E12D82">
        <w:rPr>
          <w:rFonts w:ascii="Times New Roman" w:hAnsi="Times New Roman"/>
          <w:sz w:val="24"/>
          <w:szCs w:val="24"/>
        </w:rPr>
        <w:t>). Buňky se tímto chrání před vysokou koncentrací xenobiotika v cytoplazmě. Když koncentrace</w:t>
      </w:r>
      <w:r w:rsidR="00F4425A">
        <w:rPr>
          <w:rFonts w:ascii="Times New Roman" w:hAnsi="Times New Roman"/>
          <w:sz w:val="24"/>
          <w:szCs w:val="24"/>
        </w:rPr>
        <w:t xml:space="preserve"> </w:t>
      </w:r>
      <w:r w:rsidR="00E12D82">
        <w:rPr>
          <w:rFonts w:ascii="Times New Roman" w:hAnsi="Times New Roman"/>
          <w:sz w:val="24"/>
          <w:szCs w:val="24"/>
        </w:rPr>
        <w:t xml:space="preserve">léčiva v krvi stoupá, zvyšuje se rychlost eliminace ledvinami. </w:t>
      </w:r>
      <w:r w:rsidR="0067270F">
        <w:rPr>
          <w:rFonts w:ascii="Times New Roman" w:hAnsi="Times New Roman"/>
          <w:sz w:val="24"/>
          <w:szCs w:val="24"/>
        </w:rPr>
        <w:t>P</w:t>
      </w:r>
      <w:r w:rsidR="00CB6796">
        <w:rPr>
          <w:rFonts w:ascii="Times New Roman" w:hAnsi="Times New Roman"/>
          <w:sz w:val="24"/>
          <w:szCs w:val="24"/>
        </w:rPr>
        <w:t xml:space="preserve"> </w:t>
      </w:r>
      <w:r w:rsidR="0067270F">
        <w:rPr>
          <w:rFonts w:ascii="Times New Roman" w:hAnsi="Times New Roman"/>
          <w:sz w:val="24"/>
          <w:szCs w:val="24"/>
        </w:rPr>
        <w:t xml:space="preserve">- glykoproteiny </w:t>
      </w:r>
      <w:r>
        <w:rPr>
          <w:rFonts w:ascii="Times New Roman" w:hAnsi="Times New Roman"/>
          <w:sz w:val="24"/>
          <w:szCs w:val="24"/>
        </w:rPr>
        <w:t>jsou ATP</w:t>
      </w:r>
      <w:r w:rsidR="00E12D82">
        <w:rPr>
          <w:rFonts w:ascii="Times New Roman" w:hAnsi="Times New Roman"/>
          <w:sz w:val="24"/>
          <w:szCs w:val="24"/>
        </w:rPr>
        <w:t xml:space="preserve"> </w:t>
      </w:r>
      <w:r>
        <w:rPr>
          <w:rFonts w:ascii="Times New Roman" w:hAnsi="Times New Roman"/>
          <w:sz w:val="24"/>
          <w:szCs w:val="24"/>
        </w:rPr>
        <w:t>-</w:t>
      </w:r>
      <w:r w:rsidR="00E12D82">
        <w:rPr>
          <w:rFonts w:ascii="Times New Roman" w:hAnsi="Times New Roman"/>
          <w:sz w:val="24"/>
          <w:szCs w:val="24"/>
        </w:rPr>
        <w:t xml:space="preserve"> </w:t>
      </w:r>
      <w:r>
        <w:rPr>
          <w:rFonts w:ascii="Times New Roman" w:hAnsi="Times New Roman"/>
          <w:sz w:val="24"/>
          <w:szCs w:val="24"/>
        </w:rPr>
        <w:t>dependentní membránové přenašeče organických iontů (</w:t>
      </w:r>
      <w:r w:rsidR="00CB6796">
        <w:rPr>
          <w:rFonts w:ascii="Times New Roman" w:hAnsi="Times New Roman"/>
          <w:sz w:val="24"/>
          <w:szCs w:val="24"/>
        </w:rPr>
        <w:t xml:space="preserve">Zhang </w:t>
      </w:r>
      <w:r w:rsidR="00B15A12" w:rsidRPr="00B15A12">
        <w:rPr>
          <w:rFonts w:ascii="Times New Roman" w:hAnsi="Times New Roman"/>
          <w:i/>
          <w:sz w:val="24"/>
          <w:szCs w:val="24"/>
        </w:rPr>
        <w:t>et al.,</w:t>
      </w:r>
      <w:r w:rsidR="00CB6796">
        <w:rPr>
          <w:rFonts w:ascii="Times New Roman" w:hAnsi="Times New Roman"/>
          <w:sz w:val="24"/>
          <w:szCs w:val="24"/>
        </w:rPr>
        <w:t xml:space="preserve"> 1998</w:t>
      </w:r>
      <w:r>
        <w:rPr>
          <w:rFonts w:ascii="Times New Roman" w:hAnsi="Times New Roman"/>
          <w:sz w:val="24"/>
          <w:szCs w:val="24"/>
        </w:rPr>
        <w:t>)</w:t>
      </w:r>
      <w:r w:rsidR="00E12D82">
        <w:rPr>
          <w:rFonts w:ascii="Times New Roman" w:hAnsi="Times New Roman"/>
          <w:sz w:val="24"/>
          <w:szCs w:val="24"/>
        </w:rPr>
        <w:t xml:space="preserve"> a plní tedy funkci ochrany organismů před vlivy toxických látek v jejich </w:t>
      </w:r>
      <w:r w:rsidR="0067270F">
        <w:rPr>
          <w:rFonts w:ascii="Times New Roman" w:hAnsi="Times New Roman"/>
          <w:sz w:val="24"/>
          <w:szCs w:val="24"/>
        </w:rPr>
        <w:t>organismu.</w:t>
      </w:r>
      <w:r w:rsidR="00E12D82">
        <w:rPr>
          <w:rFonts w:ascii="Times New Roman" w:hAnsi="Times New Roman"/>
          <w:sz w:val="24"/>
          <w:szCs w:val="24"/>
        </w:rPr>
        <w:t xml:space="preserve"> </w:t>
      </w:r>
      <w:r w:rsidR="0067270F">
        <w:rPr>
          <w:rFonts w:ascii="Times New Roman" w:hAnsi="Times New Roman"/>
          <w:sz w:val="24"/>
          <w:szCs w:val="24"/>
        </w:rPr>
        <w:t>MDR1</w:t>
      </w:r>
      <w:r w:rsidR="00AD4890">
        <w:rPr>
          <w:rFonts w:ascii="Times New Roman" w:hAnsi="Times New Roman"/>
          <w:sz w:val="24"/>
          <w:szCs w:val="24"/>
        </w:rPr>
        <w:t xml:space="preserve"> vytváří velký vodní kanál, který je uzavřený směrem k cytoplazmě a otevřený do extracelulárního prostoru (</w:t>
      </w:r>
      <w:r w:rsidR="00CB6796">
        <w:rPr>
          <w:rFonts w:ascii="Times New Roman" w:hAnsi="Times New Roman"/>
          <w:sz w:val="24"/>
          <w:szCs w:val="24"/>
        </w:rPr>
        <w:t xml:space="preserve">Rosenberg </w:t>
      </w:r>
      <w:r w:rsidR="00B15A12" w:rsidRPr="00B15A12">
        <w:rPr>
          <w:rFonts w:ascii="Times New Roman" w:hAnsi="Times New Roman"/>
          <w:i/>
          <w:sz w:val="24"/>
          <w:szCs w:val="24"/>
        </w:rPr>
        <w:t>et al.,</w:t>
      </w:r>
      <w:r w:rsidR="00CB6796">
        <w:rPr>
          <w:rFonts w:ascii="Times New Roman" w:hAnsi="Times New Roman"/>
          <w:sz w:val="24"/>
          <w:szCs w:val="24"/>
        </w:rPr>
        <w:t xml:space="preserve"> 1997</w:t>
      </w:r>
      <w:r w:rsidR="00AD4890">
        <w:rPr>
          <w:rFonts w:ascii="Times New Roman" w:hAnsi="Times New Roman"/>
          <w:sz w:val="24"/>
          <w:szCs w:val="24"/>
        </w:rPr>
        <w:t>)</w:t>
      </w:r>
      <w:r w:rsidR="00511E55">
        <w:rPr>
          <w:rFonts w:ascii="Times New Roman" w:hAnsi="Times New Roman"/>
          <w:sz w:val="24"/>
          <w:szCs w:val="24"/>
        </w:rPr>
        <w:t>. V cytosolu se nachází dvě domény vázající nukleotidy, kde se uskutečňuje hydrolýza ATP za uvolnění energie využívané k transportu substrátů (P</w:t>
      </w:r>
      <w:r w:rsidR="00CB6796">
        <w:rPr>
          <w:rFonts w:ascii="Times New Roman" w:hAnsi="Times New Roman"/>
          <w:sz w:val="24"/>
          <w:szCs w:val="24"/>
        </w:rPr>
        <w:t xml:space="preserve">echandová </w:t>
      </w:r>
      <w:r w:rsidR="00B15A12" w:rsidRPr="00B15A12">
        <w:rPr>
          <w:rFonts w:ascii="Times New Roman" w:hAnsi="Times New Roman"/>
          <w:i/>
          <w:sz w:val="24"/>
          <w:szCs w:val="24"/>
        </w:rPr>
        <w:t>et al.,</w:t>
      </w:r>
      <w:r w:rsidR="00CB6796">
        <w:rPr>
          <w:rFonts w:ascii="Times New Roman" w:hAnsi="Times New Roman"/>
          <w:sz w:val="24"/>
          <w:szCs w:val="24"/>
        </w:rPr>
        <w:t xml:space="preserve"> 2006</w:t>
      </w:r>
      <w:r w:rsidR="00511E55">
        <w:rPr>
          <w:rFonts w:ascii="Times New Roman" w:hAnsi="Times New Roman"/>
          <w:sz w:val="24"/>
          <w:szCs w:val="24"/>
        </w:rPr>
        <w:t>)</w:t>
      </w:r>
      <w:r w:rsidR="0067270F">
        <w:rPr>
          <w:rFonts w:ascii="Times New Roman" w:hAnsi="Times New Roman"/>
          <w:sz w:val="24"/>
          <w:szCs w:val="24"/>
        </w:rPr>
        <w:t>. S MDR1 interaguje velmi rozsáhé množství</w:t>
      </w:r>
      <w:r w:rsidR="00AD5301">
        <w:rPr>
          <w:rFonts w:ascii="Times New Roman" w:hAnsi="Times New Roman"/>
          <w:sz w:val="24"/>
          <w:szCs w:val="24"/>
        </w:rPr>
        <w:t xml:space="preserve"> </w:t>
      </w:r>
      <w:r w:rsidR="0067270F">
        <w:rPr>
          <w:rFonts w:ascii="Times New Roman" w:hAnsi="Times New Roman"/>
          <w:sz w:val="24"/>
          <w:szCs w:val="24"/>
        </w:rPr>
        <w:t>chemicky</w:t>
      </w:r>
      <w:r w:rsidR="00AD5301">
        <w:rPr>
          <w:rFonts w:ascii="Times New Roman" w:hAnsi="Times New Roman"/>
          <w:sz w:val="24"/>
          <w:szCs w:val="24"/>
        </w:rPr>
        <w:t xml:space="preserve"> </w:t>
      </w:r>
      <w:r w:rsidR="0067270F">
        <w:rPr>
          <w:rFonts w:ascii="Times New Roman" w:hAnsi="Times New Roman"/>
          <w:sz w:val="24"/>
          <w:szCs w:val="24"/>
        </w:rPr>
        <w:t>i funkčně odlišných látek.</w:t>
      </w:r>
      <w:r w:rsidR="00E12D82">
        <w:rPr>
          <w:rFonts w:ascii="Times New Roman" w:hAnsi="Times New Roman"/>
          <w:sz w:val="24"/>
          <w:szCs w:val="24"/>
        </w:rPr>
        <w:t xml:space="preserve"> </w:t>
      </w:r>
      <w:r w:rsidR="009914DA">
        <w:rPr>
          <w:rFonts w:ascii="Times New Roman" w:hAnsi="Times New Roman"/>
          <w:sz w:val="24"/>
          <w:szCs w:val="24"/>
        </w:rPr>
        <w:t xml:space="preserve">Je zajímavé, že </w:t>
      </w:r>
      <w:r w:rsidR="00CC7EDD" w:rsidRPr="00D23FDE">
        <w:rPr>
          <w:rFonts w:ascii="Times New Roman" w:hAnsi="Times New Roman"/>
          <w:sz w:val="24"/>
          <w:szCs w:val="24"/>
        </w:rPr>
        <w:t>P - glykoprotein a CYP3A4 mají překrývající se substrátovou specifitu a kvůli podobnosti induktorů a inhibitorů, mnoho lékových interakcí ovlivní jak CYP3A4, tak P-glykoprotein (Lin a Yamazaki, 2003).</w:t>
      </w:r>
      <w:r w:rsidR="00CB6796">
        <w:rPr>
          <w:rFonts w:ascii="Times New Roman" w:hAnsi="Times New Roman"/>
          <w:sz w:val="24"/>
          <w:szCs w:val="24"/>
        </w:rPr>
        <w:t xml:space="preserve"> </w:t>
      </w:r>
      <w:r w:rsidR="00CC7EDD" w:rsidRPr="00D23FDE">
        <w:rPr>
          <w:rFonts w:ascii="Times New Roman" w:hAnsi="Times New Roman"/>
          <w:sz w:val="24"/>
          <w:szCs w:val="24"/>
        </w:rPr>
        <w:t xml:space="preserve">Konjugáty s kyselinou glukuronovou, sulfáty nebo glutation jsou vyloučeny </w:t>
      </w:r>
      <w:r w:rsidR="008905E5">
        <w:rPr>
          <w:rFonts w:ascii="Times New Roman" w:hAnsi="Times New Roman"/>
          <w:sz w:val="24"/>
          <w:szCs w:val="24"/>
        </w:rPr>
        <w:t>z buňky exportními pumpami OATP</w:t>
      </w:r>
      <w:r w:rsidR="00CC7EDD" w:rsidRPr="00D23FDE">
        <w:rPr>
          <w:rFonts w:ascii="Times New Roman" w:hAnsi="Times New Roman"/>
          <w:sz w:val="24"/>
          <w:szCs w:val="24"/>
        </w:rPr>
        <w:t xml:space="preserve"> (O</w:t>
      </w:r>
      <w:r w:rsidR="00F83531">
        <w:rPr>
          <w:rFonts w:ascii="Times New Roman" w:hAnsi="Times New Roman"/>
          <w:sz w:val="24"/>
          <w:szCs w:val="24"/>
        </w:rPr>
        <w:t>rg</w:t>
      </w:r>
      <w:r w:rsidR="00CC7EDD" w:rsidRPr="00D23FDE">
        <w:rPr>
          <w:rFonts w:ascii="Times New Roman" w:hAnsi="Times New Roman"/>
          <w:sz w:val="24"/>
          <w:szCs w:val="24"/>
        </w:rPr>
        <w:t>anic anion transtportin</w:t>
      </w:r>
      <w:r w:rsidR="008905E5">
        <w:rPr>
          <w:rFonts w:ascii="Times New Roman" w:hAnsi="Times New Roman"/>
          <w:sz w:val="24"/>
          <w:szCs w:val="24"/>
        </w:rPr>
        <w:t>g polypeptides). OATP</w:t>
      </w:r>
      <w:r w:rsidR="00CC7EDD" w:rsidRPr="00D23FDE">
        <w:rPr>
          <w:rFonts w:ascii="Times New Roman" w:hAnsi="Times New Roman"/>
          <w:sz w:val="24"/>
          <w:szCs w:val="24"/>
        </w:rPr>
        <w:t xml:space="preserve"> je genová „superrodina“ transportující amfipatické organické roztoky. Většina z nich jsou exprimovány v plících, srdci, střevě, ledvinách, placentě, ale některé z</w:t>
      </w:r>
      <w:r w:rsidR="00AD5301">
        <w:rPr>
          <w:rFonts w:ascii="Times New Roman" w:hAnsi="Times New Roman"/>
          <w:sz w:val="24"/>
          <w:szCs w:val="24"/>
        </w:rPr>
        <w:t> </w:t>
      </w:r>
      <w:r w:rsidR="00CC7EDD" w:rsidRPr="00D23FDE">
        <w:rPr>
          <w:rFonts w:ascii="Times New Roman" w:hAnsi="Times New Roman"/>
          <w:sz w:val="24"/>
          <w:szCs w:val="24"/>
        </w:rPr>
        <w:t>nich</w:t>
      </w:r>
      <w:r w:rsidR="00AD5301">
        <w:rPr>
          <w:rFonts w:ascii="Times New Roman" w:hAnsi="Times New Roman"/>
          <w:sz w:val="24"/>
          <w:szCs w:val="24"/>
        </w:rPr>
        <w:t xml:space="preserve"> </w:t>
      </w:r>
      <w:r w:rsidR="00CC7EDD" w:rsidRPr="00D23FDE">
        <w:rPr>
          <w:rFonts w:ascii="Times New Roman" w:hAnsi="Times New Roman"/>
          <w:sz w:val="24"/>
          <w:szCs w:val="24"/>
        </w:rPr>
        <w:t>i v játrech (Hagenbuch a Meier, 2003).</w:t>
      </w:r>
      <w:r w:rsidR="0015052A">
        <w:rPr>
          <w:rFonts w:ascii="Times New Roman" w:hAnsi="Times New Roman"/>
          <w:sz w:val="24"/>
          <w:szCs w:val="24"/>
        </w:rPr>
        <w:t xml:space="preserve"> </w:t>
      </w:r>
      <w:r w:rsidR="00CC7EDD" w:rsidRPr="00D23FDE">
        <w:rPr>
          <w:rFonts w:ascii="Times New Roman" w:hAnsi="Times New Roman"/>
          <w:sz w:val="24"/>
          <w:szCs w:val="24"/>
        </w:rPr>
        <w:t>Na transportu se dále podí</w:t>
      </w:r>
      <w:r w:rsidR="008905E5">
        <w:rPr>
          <w:rFonts w:ascii="Times New Roman" w:hAnsi="Times New Roman"/>
          <w:sz w:val="24"/>
          <w:szCs w:val="24"/>
        </w:rPr>
        <w:t>lí systém OCT</w:t>
      </w:r>
      <w:r w:rsidR="00CC7EDD" w:rsidRPr="00D23FDE">
        <w:rPr>
          <w:rFonts w:ascii="Times New Roman" w:hAnsi="Times New Roman"/>
          <w:sz w:val="24"/>
          <w:szCs w:val="24"/>
        </w:rPr>
        <w:t xml:space="preserve"> (organic cation transporters) u člověka exprimované převážně v játrech (Faber </w:t>
      </w:r>
      <w:r w:rsidR="00B15A12" w:rsidRPr="00B15A12">
        <w:rPr>
          <w:rFonts w:ascii="Times New Roman" w:hAnsi="Times New Roman"/>
          <w:i/>
          <w:sz w:val="24"/>
          <w:szCs w:val="24"/>
        </w:rPr>
        <w:t>et al.,</w:t>
      </w:r>
      <w:r w:rsidR="00CC7EDD" w:rsidRPr="00D23FDE">
        <w:rPr>
          <w:rFonts w:ascii="Times New Roman" w:hAnsi="Times New Roman"/>
          <w:sz w:val="24"/>
          <w:szCs w:val="24"/>
        </w:rPr>
        <w:t xml:space="preserve"> 2003),</w:t>
      </w:r>
      <w:r w:rsidR="00CC7EDD" w:rsidRPr="00D23FDE">
        <w:rPr>
          <w:rFonts w:ascii="Times New Roman" w:hAnsi="Times New Roman"/>
          <w:b/>
          <w:sz w:val="24"/>
          <w:szCs w:val="24"/>
        </w:rPr>
        <w:t xml:space="preserve"> </w:t>
      </w:r>
      <w:r w:rsidR="00CC7EDD" w:rsidRPr="00D23FDE">
        <w:rPr>
          <w:rFonts w:ascii="Times New Roman" w:hAnsi="Times New Roman"/>
          <w:sz w:val="24"/>
          <w:szCs w:val="24"/>
        </w:rPr>
        <w:t>transportující malé organické kationty, jako dopamin, adrenalin, noradrenalin, thiamin, cholin a serotonin.</w:t>
      </w:r>
    </w:p>
    <w:p w:rsidR="00CC7EDD" w:rsidRPr="00D23FDE" w:rsidRDefault="00CC7EDD" w:rsidP="00CC7EDD">
      <w:pPr>
        <w:autoSpaceDE w:val="0"/>
        <w:autoSpaceDN w:val="0"/>
        <w:adjustRightInd w:val="0"/>
        <w:spacing w:after="0" w:line="360" w:lineRule="auto"/>
        <w:jc w:val="both"/>
        <w:rPr>
          <w:rFonts w:ascii="Times New Roman" w:hAnsi="Times New Roman"/>
          <w:sz w:val="24"/>
          <w:szCs w:val="24"/>
        </w:rPr>
      </w:pPr>
    </w:p>
    <w:p w:rsidR="00384B72" w:rsidRDefault="00384B72">
      <w:pPr>
        <w:rPr>
          <w:rFonts w:ascii="Times New Roman" w:hAnsi="Times New Roman"/>
          <w:b/>
          <w:sz w:val="32"/>
          <w:szCs w:val="32"/>
        </w:rPr>
      </w:pPr>
      <w:r>
        <w:rPr>
          <w:rFonts w:ascii="Times New Roman" w:hAnsi="Times New Roman"/>
          <w:b/>
          <w:sz w:val="32"/>
          <w:szCs w:val="32"/>
        </w:rPr>
        <w:br w:type="page"/>
      </w:r>
    </w:p>
    <w:p w:rsidR="00541401" w:rsidRDefault="00D43553" w:rsidP="00541401">
      <w:pPr>
        <w:spacing w:line="360" w:lineRule="auto"/>
        <w:contextualSpacing/>
        <w:jc w:val="both"/>
        <w:rPr>
          <w:rFonts w:ascii="Times New Roman" w:hAnsi="Times New Roman"/>
          <w:b/>
          <w:sz w:val="32"/>
          <w:szCs w:val="32"/>
        </w:rPr>
      </w:pPr>
      <w:proofErr w:type="gramStart"/>
      <w:r w:rsidRPr="00D43553">
        <w:rPr>
          <w:rFonts w:ascii="Times New Roman" w:hAnsi="Times New Roman"/>
          <w:b/>
          <w:sz w:val="32"/>
          <w:szCs w:val="32"/>
        </w:rPr>
        <w:lastRenderedPageBreak/>
        <w:t>3</w:t>
      </w:r>
      <w:r w:rsidR="00902BE6" w:rsidRPr="00D43553">
        <w:rPr>
          <w:rFonts w:ascii="Times New Roman" w:hAnsi="Times New Roman"/>
          <w:b/>
          <w:sz w:val="32"/>
          <w:szCs w:val="32"/>
        </w:rPr>
        <w:t xml:space="preserve"> </w:t>
      </w:r>
      <w:r w:rsidR="0091669C" w:rsidRPr="00D43553">
        <w:rPr>
          <w:rFonts w:ascii="Times New Roman" w:hAnsi="Times New Roman"/>
          <w:b/>
          <w:sz w:val="32"/>
          <w:szCs w:val="32"/>
        </w:rPr>
        <w:t xml:space="preserve"> </w:t>
      </w:r>
      <w:r w:rsidR="00CC7EDD" w:rsidRPr="00D43553">
        <w:rPr>
          <w:rFonts w:ascii="Times New Roman" w:hAnsi="Times New Roman"/>
          <w:b/>
          <w:sz w:val="32"/>
          <w:szCs w:val="32"/>
        </w:rPr>
        <w:t>Cytochromy</w:t>
      </w:r>
      <w:proofErr w:type="gramEnd"/>
      <w:r w:rsidR="00CC7EDD" w:rsidRPr="00D43553">
        <w:rPr>
          <w:rFonts w:ascii="Times New Roman" w:hAnsi="Times New Roman"/>
          <w:b/>
          <w:sz w:val="32"/>
          <w:szCs w:val="32"/>
        </w:rPr>
        <w:t xml:space="preserve"> P450</w:t>
      </w:r>
    </w:p>
    <w:p w:rsidR="00CE5125" w:rsidRDefault="00CC7EDD" w:rsidP="00541401">
      <w:pPr>
        <w:spacing w:line="360" w:lineRule="auto"/>
        <w:ind w:firstLine="709"/>
        <w:contextualSpacing/>
        <w:jc w:val="both"/>
        <w:rPr>
          <w:rFonts w:ascii="Times New Roman" w:hAnsi="Times New Roman"/>
          <w:sz w:val="24"/>
          <w:szCs w:val="24"/>
        </w:rPr>
      </w:pPr>
      <w:r w:rsidRPr="00D23FDE">
        <w:rPr>
          <w:rFonts w:ascii="Times New Roman" w:hAnsi="Times New Roman"/>
          <w:sz w:val="24"/>
          <w:szCs w:val="24"/>
        </w:rPr>
        <w:t xml:space="preserve">Cytochromy P450, monooxigenázy se systematickým označením 1.14.14.1 (Zuber </w:t>
      </w:r>
      <w:r w:rsidR="00B15A12" w:rsidRPr="00B15A12">
        <w:rPr>
          <w:rFonts w:ascii="Times New Roman" w:hAnsi="Times New Roman"/>
          <w:i/>
          <w:sz w:val="24"/>
          <w:szCs w:val="24"/>
        </w:rPr>
        <w:t>et al.,</w:t>
      </w:r>
      <w:r w:rsidRPr="00D23FDE">
        <w:rPr>
          <w:rFonts w:ascii="Times New Roman" w:hAnsi="Times New Roman"/>
          <w:sz w:val="24"/>
          <w:szCs w:val="24"/>
        </w:rPr>
        <w:t xml:space="preserve"> 2002) tvoří „superrodinu“ hemthiolátových enzymů zapojených v metabolismu široké řady léčiv </w:t>
      </w:r>
      <w:r w:rsidRPr="00D23FDE">
        <w:rPr>
          <w:rFonts w:ascii="Times New Roman" w:hAnsi="Times New Roman"/>
          <w:sz w:val="24"/>
          <w:szCs w:val="24"/>
        </w:rPr>
        <w:br/>
        <w:t xml:space="preserve">a xenobiotik. Tyto proteiny byly objeveny Klingenbergem v roce 1958 a pojmenovány o 3 roky později (Omura </w:t>
      </w:r>
      <w:r w:rsidR="00B15A12" w:rsidRPr="00B15A12">
        <w:rPr>
          <w:rFonts w:ascii="Times New Roman" w:hAnsi="Times New Roman"/>
          <w:i/>
          <w:sz w:val="24"/>
          <w:szCs w:val="24"/>
        </w:rPr>
        <w:t>et al.,</w:t>
      </w:r>
      <w:r w:rsidRPr="00D23FDE">
        <w:rPr>
          <w:rFonts w:ascii="Times New Roman" w:hAnsi="Times New Roman"/>
          <w:sz w:val="24"/>
          <w:szCs w:val="24"/>
        </w:rPr>
        <w:t xml:space="preserve"> 1962). Jedná se o pigment</w:t>
      </w:r>
      <w:r w:rsidR="00EA1833">
        <w:rPr>
          <w:rFonts w:ascii="Times New Roman" w:hAnsi="Times New Roman"/>
          <w:sz w:val="24"/>
          <w:szCs w:val="24"/>
        </w:rPr>
        <w:t xml:space="preserve"> (odtud zkratka „P“)</w:t>
      </w:r>
      <w:r w:rsidRPr="00D23FDE">
        <w:rPr>
          <w:rFonts w:ascii="Times New Roman" w:hAnsi="Times New Roman"/>
          <w:sz w:val="24"/>
          <w:szCs w:val="24"/>
        </w:rPr>
        <w:t xml:space="preserve">, který po redukci hemového železa </w:t>
      </w:r>
      <w:r w:rsidR="00FA55E7">
        <w:rPr>
          <w:rFonts w:ascii="Times New Roman" w:hAnsi="Times New Roman"/>
          <w:sz w:val="24"/>
          <w:szCs w:val="24"/>
        </w:rPr>
        <w:t xml:space="preserve">v komplexu s CO (oxidem uhelnatým) </w:t>
      </w:r>
      <w:r w:rsidRPr="00D23FDE">
        <w:rPr>
          <w:rFonts w:ascii="Times New Roman" w:hAnsi="Times New Roman"/>
          <w:sz w:val="24"/>
          <w:szCs w:val="24"/>
        </w:rPr>
        <w:t>absorbuje</w:t>
      </w:r>
      <w:r w:rsidR="008905E5">
        <w:rPr>
          <w:rFonts w:ascii="Times New Roman" w:hAnsi="Times New Roman"/>
          <w:sz w:val="24"/>
          <w:szCs w:val="24"/>
        </w:rPr>
        <w:t xml:space="preserve"> při 450 nm (Omura a Sato, 1962;</w:t>
      </w:r>
      <w:r w:rsidRPr="00D23FDE">
        <w:rPr>
          <w:rFonts w:ascii="Times New Roman" w:hAnsi="Times New Roman"/>
          <w:sz w:val="24"/>
          <w:szCs w:val="24"/>
        </w:rPr>
        <w:t xml:space="preserve"> 1964).</w:t>
      </w:r>
    </w:p>
    <w:p w:rsidR="00B278DC" w:rsidRPr="00E179D9" w:rsidRDefault="00B278DC" w:rsidP="00FC49C7">
      <w:pPr>
        <w:autoSpaceDE w:val="0"/>
        <w:autoSpaceDN w:val="0"/>
        <w:adjustRightInd w:val="0"/>
        <w:spacing w:after="0" w:line="360" w:lineRule="auto"/>
        <w:ind w:firstLine="708"/>
        <w:jc w:val="both"/>
        <w:rPr>
          <w:rFonts w:ascii="Times New Roman" w:hAnsi="Times New Roman"/>
          <w:sz w:val="24"/>
          <w:szCs w:val="24"/>
        </w:rPr>
      </w:pPr>
      <w:r w:rsidRPr="00E179D9">
        <w:rPr>
          <w:rFonts w:ascii="Times New Roman" w:hAnsi="Times New Roman"/>
          <w:sz w:val="24"/>
          <w:szCs w:val="24"/>
        </w:rPr>
        <w:t>Cytochromy P450 se vyskytují v lidském těle převážně v játrech, také v plicích, ledvinách, tenkém střevě, kůži, mozku</w:t>
      </w:r>
      <w:r w:rsidR="00EA1833">
        <w:rPr>
          <w:rFonts w:ascii="Times New Roman" w:hAnsi="Times New Roman"/>
          <w:sz w:val="24"/>
          <w:szCs w:val="24"/>
        </w:rPr>
        <w:t>, placentě</w:t>
      </w:r>
      <w:r w:rsidRPr="00E179D9">
        <w:rPr>
          <w:rFonts w:ascii="Times New Roman" w:hAnsi="Times New Roman"/>
          <w:sz w:val="24"/>
          <w:szCs w:val="24"/>
        </w:rPr>
        <w:t xml:space="preserve"> a nadledvinkách.</w:t>
      </w:r>
      <w:r w:rsidR="00BB4558">
        <w:rPr>
          <w:rFonts w:ascii="Times New Roman" w:hAnsi="Times New Roman"/>
          <w:sz w:val="24"/>
          <w:szCs w:val="24"/>
        </w:rPr>
        <w:t xml:space="preserve"> Vyskytují se </w:t>
      </w:r>
      <w:r w:rsidR="00BB4558" w:rsidRPr="00D23FDE">
        <w:rPr>
          <w:rStyle w:val="apple-style-span"/>
          <w:rFonts w:ascii="Times New Roman" w:hAnsi="Times New Roman"/>
          <w:color w:val="000000"/>
          <w:sz w:val="24"/>
          <w:szCs w:val="24"/>
        </w:rPr>
        <w:t>prakticky ve všech typech savčích buněk s výjimkou erytrocytů a svalových buněk.</w:t>
      </w:r>
    </w:p>
    <w:p w:rsidR="00B278DC" w:rsidRPr="00E179D9" w:rsidRDefault="00B278DC" w:rsidP="0015052A">
      <w:pPr>
        <w:autoSpaceDE w:val="0"/>
        <w:autoSpaceDN w:val="0"/>
        <w:adjustRightInd w:val="0"/>
        <w:spacing w:after="0" w:line="360" w:lineRule="auto"/>
        <w:ind w:firstLine="708"/>
        <w:jc w:val="both"/>
        <w:rPr>
          <w:rFonts w:ascii="Times New Roman" w:hAnsi="Times New Roman"/>
          <w:sz w:val="24"/>
          <w:szCs w:val="24"/>
        </w:rPr>
      </w:pPr>
      <w:r w:rsidRPr="00E179D9">
        <w:rPr>
          <w:rFonts w:ascii="Times New Roman" w:hAnsi="Times New Roman"/>
          <w:sz w:val="24"/>
          <w:szCs w:val="24"/>
        </w:rPr>
        <w:t xml:space="preserve">Množství cytochromů P450 je závislé na mnoha faktorech jako je např. genetický </w:t>
      </w:r>
      <w:r>
        <w:rPr>
          <w:rFonts w:ascii="Times New Roman" w:hAnsi="Times New Roman"/>
          <w:sz w:val="24"/>
          <w:szCs w:val="24"/>
        </w:rPr>
        <w:t>p</w:t>
      </w:r>
      <w:r w:rsidRPr="00E179D9">
        <w:rPr>
          <w:rFonts w:ascii="Times New Roman" w:hAnsi="Times New Roman"/>
          <w:sz w:val="24"/>
          <w:szCs w:val="24"/>
        </w:rPr>
        <w:t>olymorfismus, vliv vnějších podmínek (environmentální polutanty chemické ev. fyzikální povahy), výživa, věk, kouř</w:t>
      </w:r>
      <w:r>
        <w:rPr>
          <w:rFonts w:ascii="Times New Roman" w:hAnsi="Times New Roman"/>
          <w:sz w:val="24"/>
          <w:szCs w:val="24"/>
        </w:rPr>
        <w:t xml:space="preserve">ení, konzumace alkoholu a </w:t>
      </w:r>
      <w:r w:rsidR="00983058">
        <w:rPr>
          <w:rFonts w:ascii="Times New Roman" w:hAnsi="Times New Roman"/>
          <w:sz w:val="24"/>
          <w:szCs w:val="24"/>
        </w:rPr>
        <w:t>působení po</w:t>
      </w:r>
      <w:r w:rsidR="00E57D45">
        <w:rPr>
          <w:rFonts w:ascii="Times New Roman" w:hAnsi="Times New Roman"/>
          <w:sz w:val="24"/>
          <w:szCs w:val="24"/>
        </w:rPr>
        <w:t>dávaných léčiv (</w:t>
      </w:r>
      <w:r w:rsidR="00BF5658">
        <w:rPr>
          <w:rFonts w:ascii="Times New Roman" w:hAnsi="Times New Roman"/>
          <w:sz w:val="24"/>
          <w:szCs w:val="24"/>
        </w:rPr>
        <w:t xml:space="preserve">Stephens </w:t>
      </w:r>
      <w:r w:rsidR="00BF5658" w:rsidRPr="00B15A12">
        <w:rPr>
          <w:rFonts w:ascii="Times New Roman" w:hAnsi="Times New Roman"/>
          <w:i/>
          <w:sz w:val="24"/>
          <w:szCs w:val="24"/>
        </w:rPr>
        <w:t>et al.,</w:t>
      </w:r>
      <w:r w:rsidR="00BF5658">
        <w:rPr>
          <w:rFonts w:ascii="Times New Roman" w:hAnsi="Times New Roman"/>
          <w:sz w:val="24"/>
          <w:szCs w:val="24"/>
        </w:rPr>
        <w:t xml:space="preserve"> 1994; </w:t>
      </w:r>
      <w:r w:rsidR="00E57D45">
        <w:rPr>
          <w:rFonts w:ascii="Times New Roman" w:hAnsi="Times New Roman"/>
          <w:sz w:val="24"/>
          <w:szCs w:val="24"/>
        </w:rPr>
        <w:t>Guengerich, 1995; Daly, 1995</w:t>
      </w:r>
      <w:r w:rsidRPr="00E179D9">
        <w:rPr>
          <w:rFonts w:ascii="Times New Roman" w:hAnsi="Times New Roman"/>
          <w:sz w:val="24"/>
          <w:szCs w:val="24"/>
        </w:rPr>
        <w:t>). Polymorfismus je definován jako geneticky podmíněná odlišnost postihující alespoň 2 % uvažované populace</w:t>
      </w:r>
      <w:r>
        <w:rPr>
          <w:rFonts w:ascii="Times New Roman" w:hAnsi="Times New Roman"/>
          <w:sz w:val="24"/>
          <w:szCs w:val="24"/>
        </w:rPr>
        <w:t xml:space="preserve"> (</w:t>
      </w:r>
      <w:r w:rsidR="00DA0DE6">
        <w:rPr>
          <w:rFonts w:ascii="Times New Roman" w:hAnsi="Times New Roman"/>
          <w:sz w:val="24"/>
          <w:szCs w:val="24"/>
        </w:rPr>
        <w:t>Guengerich, 1995</w:t>
      </w:r>
      <w:r>
        <w:rPr>
          <w:rFonts w:ascii="Times New Roman" w:hAnsi="Times New Roman"/>
          <w:sz w:val="24"/>
          <w:szCs w:val="24"/>
        </w:rPr>
        <w:t>)</w:t>
      </w:r>
      <w:r w:rsidRPr="00E179D9">
        <w:rPr>
          <w:rFonts w:ascii="Times New Roman" w:hAnsi="Times New Roman"/>
          <w:sz w:val="24"/>
          <w:szCs w:val="24"/>
        </w:rPr>
        <w:t>. Změny, které se vyskytují méně často, se obvykle nazývají „genetická deficience" nebo „vrozené chyby metabolismu".</w:t>
      </w:r>
      <w:r w:rsidR="0015052A">
        <w:rPr>
          <w:rFonts w:ascii="Times New Roman" w:hAnsi="Times New Roman"/>
          <w:sz w:val="24"/>
          <w:szCs w:val="24"/>
        </w:rPr>
        <w:t xml:space="preserve"> </w:t>
      </w:r>
      <w:r w:rsidRPr="00E179D9">
        <w:rPr>
          <w:rFonts w:ascii="Times New Roman" w:hAnsi="Times New Roman"/>
          <w:sz w:val="24"/>
          <w:szCs w:val="24"/>
        </w:rPr>
        <w:t>Polymorfismus cytochromů P450 se také liší u různých lidských ras a populací (</w:t>
      </w:r>
      <w:r w:rsidR="00DA0DE6">
        <w:rPr>
          <w:rFonts w:ascii="Times New Roman" w:hAnsi="Times New Roman"/>
          <w:sz w:val="24"/>
          <w:szCs w:val="24"/>
        </w:rPr>
        <w:t>Guengerich, 1995</w:t>
      </w:r>
      <w:r w:rsidRPr="00E179D9">
        <w:rPr>
          <w:rFonts w:ascii="Times New Roman" w:hAnsi="Times New Roman"/>
          <w:sz w:val="24"/>
          <w:szCs w:val="24"/>
        </w:rPr>
        <w:t>).</w:t>
      </w:r>
    </w:p>
    <w:p w:rsidR="00CC7EDD" w:rsidRDefault="00CC7EDD" w:rsidP="00BB4558">
      <w:pPr>
        <w:spacing w:line="360" w:lineRule="auto"/>
        <w:ind w:firstLine="708"/>
        <w:jc w:val="both"/>
        <w:rPr>
          <w:rFonts w:ascii="Times New Roman" w:hAnsi="Times New Roman"/>
          <w:sz w:val="24"/>
          <w:szCs w:val="24"/>
        </w:rPr>
      </w:pPr>
      <w:r w:rsidRPr="00D23FDE">
        <w:rPr>
          <w:rFonts w:ascii="Times New Roman" w:hAnsi="Times New Roman"/>
          <w:sz w:val="24"/>
          <w:szCs w:val="24"/>
        </w:rPr>
        <w:t xml:space="preserve">U člověka bylo identifikováno 57 různých forem CYP450 (Gonzales, 2005) „superrodina“ </w:t>
      </w:r>
      <w:r w:rsidR="00BB4558">
        <w:rPr>
          <w:rFonts w:ascii="Times New Roman" w:hAnsi="Times New Roman"/>
          <w:sz w:val="24"/>
          <w:szCs w:val="24"/>
        </w:rPr>
        <w:t xml:space="preserve">lidských </w:t>
      </w:r>
      <w:r w:rsidRPr="00D23FDE">
        <w:rPr>
          <w:rFonts w:ascii="Times New Roman" w:hAnsi="Times New Roman"/>
          <w:sz w:val="24"/>
          <w:szCs w:val="24"/>
        </w:rPr>
        <w:t>P450 se člení na 4 rodiny enzymů (CYP1, CYP2,</w:t>
      </w:r>
      <w:r w:rsidR="008905E5">
        <w:rPr>
          <w:rFonts w:ascii="Times New Roman" w:hAnsi="Times New Roman"/>
          <w:sz w:val="24"/>
          <w:szCs w:val="24"/>
        </w:rPr>
        <w:t xml:space="preserve"> </w:t>
      </w:r>
      <w:r w:rsidRPr="00D23FDE">
        <w:rPr>
          <w:rFonts w:ascii="Times New Roman" w:hAnsi="Times New Roman"/>
          <w:sz w:val="24"/>
          <w:szCs w:val="24"/>
        </w:rPr>
        <w:t xml:space="preserve">CYP3 </w:t>
      </w:r>
      <w:r w:rsidR="005752B9">
        <w:rPr>
          <w:rFonts w:ascii="Times New Roman" w:hAnsi="Times New Roman"/>
          <w:sz w:val="24"/>
          <w:szCs w:val="24"/>
        </w:rPr>
        <w:br/>
      </w:r>
      <w:r w:rsidRPr="00D23FDE">
        <w:rPr>
          <w:rFonts w:ascii="Times New Roman" w:hAnsi="Times New Roman"/>
          <w:sz w:val="24"/>
          <w:szCs w:val="24"/>
        </w:rPr>
        <w:t xml:space="preserve">a CYP4), které jsou zapojeny do metabolismu xenobiotik (Gonzales </w:t>
      </w:r>
      <w:r w:rsidR="00B15A12" w:rsidRPr="00B15A12">
        <w:rPr>
          <w:rFonts w:ascii="Times New Roman" w:hAnsi="Times New Roman"/>
          <w:i/>
          <w:sz w:val="24"/>
          <w:szCs w:val="24"/>
        </w:rPr>
        <w:t>et al.,</w:t>
      </w:r>
      <w:r w:rsidRPr="00D23FDE">
        <w:rPr>
          <w:rFonts w:ascii="Times New Roman" w:hAnsi="Times New Roman"/>
          <w:sz w:val="24"/>
          <w:szCs w:val="24"/>
        </w:rPr>
        <w:t xml:space="preserve"> 1998).</w:t>
      </w:r>
    </w:p>
    <w:p w:rsidR="00884C7C" w:rsidRDefault="0050627A" w:rsidP="00B278DC">
      <w:pPr>
        <w:spacing w:line="360" w:lineRule="auto"/>
        <w:jc w:val="both"/>
        <w:rPr>
          <w:b/>
        </w:rPr>
      </w:pPr>
      <w:r>
        <w:rPr>
          <w:b/>
          <w:noProof/>
        </w:rPr>
        <w:drawing>
          <wp:anchor distT="0" distB="0" distL="114300" distR="114300" simplePos="0" relativeHeight="251660288" behindDoc="1" locked="0" layoutInCell="1" allowOverlap="1">
            <wp:simplePos x="0" y="0"/>
            <wp:positionH relativeFrom="column">
              <wp:posOffset>367665</wp:posOffset>
            </wp:positionH>
            <wp:positionV relativeFrom="paragraph">
              <wp:posOffset>254635</wp:posOffset>
            </wp:positionV>
            <wp:extent cx="4286250" cy="1524000"/>
            <wp:effectExtent l="19050" t="0" r="0" b="0"/>
            <wp:wrapTight wrapText="bothSides">
              <wp:wrapPolygon edited="0">
                <wp:start x="-96" y="0"/>
                <wp:lineTo x="-96" y="21330"/>
                <wp:lineTo x="21600" y="21330"/>
                <wp:lineTo x="21600" y="0"/>
                <wp:lineTo x="-96" y="0"/>
              </wp:wrapPolygon>
            </wp:wrapTight>
            <wp:docPr id="9" name="obrázek 5" descr="C:\Documents and Settings\Mišička\Plocha\cyp450-jat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išička\Plocha\cyp450-jatra.gif"/>
                    <pic:cNvPicPr>
                      <a:picLocks noChangeAspect="1" noChangeArrowheads="1"/>
                    </pic:cNvPicPr>
                  </pic:nvPicPr>
                  <pic:blipFill>
                    <a:blip r:embed="rId11" cstate="print"/>
                    <a:srcRect t="16667"/>
                    <a:stretch>
                      <a:fillRect/>
                    </a:stretch>
                  </pic:blipFill>
                  <pic:spPr bwMode="auto">
                    <a:xfrm>
                      <a:off x="0" y="0"/>
                      <a:ext cx="4286250" cy="1524000"/>
                    </a:xfrm>
                    <a:prstGeom prst="rect">
                      <a:avLst/>
                    </a:prstGeom>
                    <a:noFill/>
                    <a:ln w="9525">
                      <a:noFill/>
                      <a:miter lim="800000"/>
                      <a:headEnd/>
                      <a:tailEnd/>
                    </a:ln>
                  </pic:spPr>
                </pic:pic>
              </a:graphicData>
            </a:graphic>
          </wp:anchor>
        </w:drawing>
      </w:r>
    </w:p>
    <w:p w:rsidR="00884C7C" w:rsidRDefault="00884C7C" w:rsidP="00B278DC">
      <w:pPr>
        <w:spacing w:line="360" w:lineRule="auto"/>
        <w:jc w:val="both"/>
        <w:rPr>
          <w:b/>
        </w:rPr>
      </w:pPr>
    </w:p>
    <w:p w:rsidR="00884C7C" w:rsidRDefault="00884C7C" w:rsidP="00B278DC">
      <w:pPr>
        <w:spacing w:line="360" w:lineRule="auto"/>
        <w:jc w:val="both"/>
        <w:rPr>
          <w:b/>
        </w:rPr>
      </w:pPr>
    </w:p>
    <w:p w:rsidR="00884C7C" w:rsidRDefault="00884C7C" w:rsidP="00B278DC">
      <w:pPr>
        <w:spacing w:line="360" w:lineRule="auto"/>
        <w:jc w:val="both"/>
        <w:rPr>
          <w:b/>
        </w:rPr>
      </w:pPr>
    </w:p>
    <w:p w:rsidR="00884C7C" w:rsidRDefault="00884C7C" w:rsidP="00B278DC">
      <w:pPr>
        <w:spacing w:line="360" w:lineRule="auto"/>
        <w:jc w:val="both"/>
        <w:rPr>
          <w:b/>
        </w:rPr>
      </w:pPr>
    </w:p>
    <w:p w:rsidR="00884C7C" w:rsidRPr="00BD37AD" w:rsidRDefault="00884C7C" w:rsidP="00DE0562">
      <w:pPr>
        <w:spacing w:line="240" w:lineRule="auto"/>
        <w:jc w:val="both"/>
        <w:rPr>
          <w:rFonts w:ascii="Times New Roman" w:hAnsi="Times New Roman"/>
          <w:b/>
        </w:rPr>
      </w:pPr>
    </w:p>
    <w:p w:rsidR="00EC21C2" w:rsidRPr="00057BFA" w:rsidRDefault="00EC21C2" w:rsidP="00DE0562">
      <w:pPr>
        <w:spacing w:line="240" w:lineRule="auto"/>
        <w:jc w:val="both"/>
        <w:rPr>
          <w:rFonts w:ascii="Times New Roman" w:hAnsi="Times New Roman"/>
          <w:sz w:val="24"/>
          <w:szCs w:val="24"/>
        </w:rPr>
      </w:pPr>
      <w:r w:rsidRPr="00057BFA">
        <w:rPr>
          <w:rFonts w:ascii="Times New Roman" w:hAnsi="Times New Roman"/>
          <w:b/>
          <w:sz w:val="24"/>
          <w:szCs w:val="24"/>
        </w:rPr>
        <w:t xml:space="preserve">Graf </w:t>
      </w:r>
      <w:r w:rsidR="00E45976" w:rsidRPr="00057BFA">
        <w:rPr>
          <w:rFonts w:ascii="Times New Roman" w:hAnsi="Times New Roman"/>
          <w:b/>
          <w:sz w:val="24"/>
          <w:szCs w:val="24"/>
        </w:rPr>
        <w:t xml:space="preserve">1: </w:t>
      </w:r>
      <w:r w:rsidR="00E45976" w:rsidRPr="00057BFA">
        <w:rPr>
          <w:rFonts w:ascii="Times New Roman" w:hAnsi="Times New Roman"/>
          <w:sz w:val="24"/>
          <w:szCs w:val="24"/>
        </w:rPr>
        <w:t>Průměrný podíl jednotlivých isoforem na celkovém P450 v</w:t>
      </w:r>
      <w:r w:rsidR="00D92C9C">
        <w:rPr>
          <w:rFonts w:ascii="Times New Roman" w:hAnsi="Times New Roman"/>
          <w:sz w:val="24"/>
          <w:szCs w:val="24"/>
        </w:rPr>
        <w:t> </w:t>
      </w:r>
      <w:r w:rsidR="00E45976" w:rsidRPr="00057BFA">
        <w:rPr>
          <w:rFonts w:ascii="Times New Roman" w:hAnsi="Times New Roman"/>
          <w:sz w:val="24"/>
          <w:szCs w:val="24"/>
        </w:rPr>
        <w:t>játrech</w:t>
      </w:r>
      <w:r w:rsidR="00D92C9C">
        <w:rPr>
          <w:rFonts w:ascii="Times New Roman" w:hAnsi="Times New Roman"/>
          <w:sz w:val="24"/>
          <w:szCs w:val="24"/>
        </w:rPr>
        <w:t xml:space="preserve"> (vlevo)</w:t>
      </w:r>
      <w:r w:rsidR="005752B9">
        <w:rPr>
          <w:rFonts w:ascii="Times New Roman" w:hAnsi="Times New Roman"/>
          <w:sz w:val="24"/>
          <w:szCs w:val="24"/>
        </w:rPr>
        <w:t>, průměrný podíl jednotlivých is</w:t>
      </w:r>
      <w:r w:rsidR="00E45976" w:rsidRPr="00057BFA">
        <w:rPr>
          <w:rFonts w:ascii="Times New Roman" w:hAnsi="Times New Roman"/>
          <w:sz w:val="24"/>
          <w:szCs w:val="24"/>
        </w:rPr>
        <w:t>oforem na metabolismu léčiv</w:t>
      </w:r>
      <w:r w:rsidR="00D92C9C">
        <w:rPr>
          <w:rFonts w:ascii="Times New Roman" w:hAnsi="Times New Roman"/>
          <w:sz w:val="24"/>
          <w:szCs w:val="24"/>
        </w:rPr>
        <w:t xml:space="preserve"> (</w:t>
      </w:r>
      <w:proofErr w:type="gramStart"/>
      <w:r w:rsidR="00D92C9C">
        <w:rPr>
          <w:rFonts w:ascii="Times New Roman" w:hAnsi="Times New Roman"/>
          <w:sz w:val="24"/>
          <w:szCs w:val="24"/>
        </w:rPr>
        <w:t>vpravo)</w:t>
      </w:r>
      <w:r w:rsidR="008645F3">
        <w:rPr>
          <w:rFonts w:ascii="Times New Roman" w:hAnsi="Times New Roman"/>
          <w:sz w:val="24"/>
          <w:szCs w:val="24"/>
        </w:rPr>
        <w:t xml:space="preserve"> </w:t>
      </w:r>
      <w:r w:rsidR="00E45976" w:rsidRPr="00057BFA">
        <w:rPr>
          <w:rFonts w:ascii="Times New Roman" w:hAnsi="Times New Roman"/>
          <w:sz w:val="24"/>
          <w:szCs w:val="24"/>
        </w:rPr>
        <w:t>(upraveno</w:t>
      </w:r>
      <w:proofErr w:type="gramEnd"/>
      <w:r w:rsidR="00E45976" w:rsidRPr="00057BFA">
        <w:rPr>
          <w:rFonts w:ascii="Times New Roman" w:hAnsi="Times New Roman"/>
          <w:sz w:val="24"/>
          <w:szCs w:val="24"/>
        </w:rPr>
        <w:t xml:space="preserve"> podle www.lfhk.cuni.cz</w:t>
      </w:r>
      <w:r w:rsidR="00D92C9C">
        <w:rPr>
          <w:rFonts w:ascii="Times New Roman" w:hAnsi="Times New Roman"/>
          <w:sz w:val="24"/>
          <w:szCs w:val="24"/>
        </w:rPr>
        <w:t>/farmakol/interakce/P450.htm</w:t>
      </w:r>
      <w:r w:rsidR="00E45976" w:rsidRPr="00057BFA">
        <w:rPr>
          <w:rFonts w:ascii="Times New Roman" w:hAnsi="Times New Roman"/>
          <w:sz w:val="24"/>
          <w:szCs w:val="24"/>
        </w:rPr>
        <w:t>).</w:t>
      </w:r>
    </w:p>
    <w:p w:rsidR="00D43553" w:rsidRDefault="00D43553" w:rsidP="00D43D2B">
      <w:pPr>
        <w:spacing w:line="360" w:lineRule="auto"/>
        <w:contextualSpacing/>
        <w:jc w:val="both"/>
        <w:rPr>
          <w:rFonts w:ascii="Times New Roman" w:hAnsi="Times New Roman"/>
          <w:b/>
          <w:sz w:val="30"/>
          <w:szCs w:val="30"/>
        </w:rPr>
      </w:pPr>
      <w:proofErr w:type="gramStart"/>
      <w:r w:rsidRPr="00D43553">
        <w:rPr>
          <w:rFonts w:ascii="Times New Roman" w:hAnsi="Times New Roman"/>
          <w:b/>
          <w:sz w:val="30"/>
          <w:szCs w:val="30"/>
        </w:rPr>
        <w:lastRenderedPageBreak/>
        <w:t>3</w:t>
      </w:r>
      <w:r w:rsidR="00902BE6" w:rsidRPr="00D43553">
        <w:rPr>
          <w:rFonts w:ascii="Times New Roman" w:hAnsi="Times New Roman"/>
          <w:b/>
          <w:sz w:val="30"/>
          <w:szCs w:val="30"/>
        </w:rPr>
        <w:t>.1</w:t>
      </w:r>
      <w:r w:rsidR="0091669C" w:rsidRPr="00D43553">
        <w:rPr>
          <w:rFonts w:ascii="Times New Roman" w:hAnsi="Times New Roman"/>
          <w:b/>
          <w:sz w:val="30"/>
          <w:szCs w:val="30"/>
        </w:rPr>
        <w:t xml:space="preserve"> </w:t>
      </w:r>
      <w:r w:rsidR="00902BE6" w:rsidRPr="00D43553">
        <w:rPr>
          <w:rFonts w:ascii="Times New Roman" w:hAnsi="Times New Roman"/>
          <w:b/>
          <w:sz w:val="30"/>
          <w:szCs w:val="30"/>
        </w:rPr>
        <w:t xml:space="preserve"> </w:t>
      </w:r>
      <w:r w:rsidR="00CC7EDD" w:rsidRPr="00D43553">
        <w:rPr>
          <w:rFonts w:ascii="Times New Roman" w:hAnsi="Times New Roman"/>
          <w:b/>
          <w:sz w:val="30"/>
          <w:szCs w:val="30"/>
        </w:rPr>
        <w:t>Názvosloví</w:t>
      </w:r>
      <w:proofErr w:type="gramEnd"/>
      <w:r w:rsidR="00D43D2B">
        <w:rPr>
          <w:rFonts w:ascii="Times New Roman" w:hAnsi="Times New Roman"/>
          <w:b/>
          <w:sz w:val="30"/>
          <w:szCs w:val="30"/>
        </w:rPr>
        <w:t xml:space="preserve"> </w:t>
      </w:r>
    </w:p>
    <w:p w:rsidR="00CC7EDD" w:rsidRPr="00D43553" w:rsidRDefault="00CC7EDD" w:rsidP="00D43553">
      <w:pPr>
        <w:spacing w:line="360" w:lineRule="auto"/>
        <w:ind w:firstLine="709"/>
        <w:contextualSpacing/>
        <w:jc w:val="both"/>
        <w:rPr>
          <w:rFonts w:ascii="Times New Roman" w:hAnsi="Times New Roman"/>
          <w:b/>
          <w:sz w:val="30"/>
          <w:szCs w:val="30"/>
        </w:rPr>
      </w:pPr>
      <w:r w:rsidRPr="00D23FDE">
        <w:rPr>
          <w:rFonts w:ascii="Times New Roman" w:hAnsi="Times New Roman"/>
          <w:sz w:val="24"/>
          <w:szCs w:val="24"/>
        </w:rPr>
        <w:t xml:space="preserve">V 70. letech bylo mnoho forem CYP450 purifikováno z potkaních a králičích jater (Haugen </w:t>
      </w:r>
      <w:r w:rsidR="00B15A12" w:rsidRPr="00B15A12">
        <w:rPr>
          <w:rFonts w:ascii="Times New Roman" w:hAnsi="Times New Roman"/>
          <w:i/>
          <w:sz w:val="24"/>
          <w:szCs w:val="24"/>
        </w:rPr>
        <w:t>et al.,</w:t>
      </w:r>
      <w:r w:rsidRPr="00D23FDE">
        <w:rPr>
          <w:rFonts w:ascii="Times New Roman" w:hAnsi="Times New Roman"/>
          <w:sz w:val="24"/>
          <w:szCs w:val="24"/>
        </w:rPr>
        <w:t xml:space="preserve"> 1975; Johnson a Schwab</w:t>
      </w:r>
      <w:r w:rsidR="008905E5">
        <w:rPr>
          <w:rFonts w:ascii="Times New Roman" w:hAnsi="Times New Roman"/>
          <w:sz w:val="24"/>
          <w:szCs w:val="24"/>
        </w:rPr>
        <w:t>,</w:t>
      </w:r>
      <w:r w:rsidRPr="00D23FDE">
        <w:rPr>
          <w:rFonts w:ascii="Times New Roman" w:hAnsi="Times New Roman"/>
          <w:sz w:val="24"/>
          <w:szCs w:val="24"/>
        </w:rPr>
        <w:t xml:space="preserve"> 1984; Ryan </w:t>
      </w:r>
      <w:r w:rsidR="00B15A12" w:rsidRPr="00B15A12">
        <w:rPr>
          <w:rFonts w:ascii="Times New Roman" w:hAnsi="Times New Roman"/>
          <w:i/>
          <w:sz w:val="24"/>
          <w:szCs w:val="24"/>
        </w:rPr>
        <w:t>et al.,</w:t>
      </w:r>
      <w:r w:rsidR="008905E5">
        <w:rPr>
          <w:rFonts w:ascii="Times New Roman" w:hAnsi="Times New Roman"/>
          <w:sz w:val="24"/>
          <w:szCs w:val="24"/>
        </w:rPr>
        <w:t xml:space="preserve"> 1978; Guengerich, 1987</w:t>
      </w:r>
      <w:r w:rsidRPr="00D23FDE">
        <w:rPr>
          <w:rFonts w:ascii="Times New Roman" w:hAnsi="Times New Roman"/>
          <w:sz w:val="24"/>
          <w:szCs w:val="24"/>
        </w:rPr>
        <w:t>), později z jater lidských (Distlerath a Guengerich</w:t>
      </w:r>
      <w:r w:rsidR="008905E5">
        <w:rPr>
          <w:rFonts w:ascii="Times New Roman" w:hAnsi="Times New Roman"/>
          <w:sz w:val="24"/>
          <w:szCs w:val="24"/>
        </w:rPr>
        <w:t>,</w:t>
      </w:r>
      <w:r w:rsidRPr="00D23FDE">
        <w:rPr>
          <w:rFonts w:ascii="Times New Roman" w:hAnsi="Times New Roman"/>
          <w:sz w:val="24"/>
          <w:szCs w:val="24"/>
        </w:rPr>
        <w:t xml:space="preserve"> 1987; Guenderich</w:t>
      </w:r>
      <w:r w:rsidR="008905E5">
        <w:rPr>
          <w:rFonts w:ascii="Times New Roman" w:hAnsi="Times New Roman"/>
          <w:sz w:val="24"/>
          <w:szCs w:val="24"/>
        </w:rPr>
        <w:t>,</w:t>
      </w:r>
      <w:r w:rsidRPr="00D23FDE">
        <w:rPr>
          <w:rFonts w:ascii="Times New Roman" w:hAnsi="Times New Roman"/>
          <w:sz w:val="24"/>
          <w:szCs w:val="24"/>
        </w:rPr>
        <w:t xml:space="preserve"> 1995). V 80. letech došlo k velkému pokroku v oblasti metod využívajících rekombinantní DNA a následnému utvoření jednotné nomenklatury. </w:t>
      </w:r>
      <w:r w:rsidR="00FC49C7">
        <w:rPr>
          <w:rFonts w:ascii="Times New Roman" w:hAnsi="Times New Roman"/>
          <w:sz w:val="24"/>
          <w:szCs w:val="24"/>
        </w:rPr>
        <w:tab/>
      </w:r>
      <w:r w:rsidR="00FC49C7">
        <w:rPr>
          <w:rFonts w:ascii="Times New Roman" w:hAnsi="Times New Roman"/>
          <w:sz w:val="24"/>
          <w:szCs w:val="24"/>
        </w:rPr>
        <w:tab/>
      </w:r>
      <w:r w:rsidR="00FC49C7">
        <w:rPr>
          <w:rFonts w:ascii="Times New Roman" w:hAnsi="Times New Roman"/>
          <w:sz w:val="24"/>
          <w:szCs w:val="24"/>
        </w:rPr>
        <w:tab/>
      </w:r>
      <w:r w:rsidR="00FC49C7">
        <w:rPr>
          <w:rFonts w:ascii="Times New Roman" w:hAnsi="Times New Roman"/>
          <w:sz w:val="24"/>
          <w:szCs w:val="24"/>
        </w:rPr>
        <w:tab/>
      </w:r>
      <w:r w:rsidR="00FC49C7">
        <w:rPr>
          <w:rFonts w:ascii="Times New Roman" w:hAnsi="Times New Roman"/>
          <w:sz w:val="24"/>
          <w:szCs w:val="24"/>
        </w:rPr>
        <w:tab/>
      </w:r>
      <w:r w:rsidR="00FC49C7">
        <w:rPr>
          <w:rFonts w:ascii="Times New Roman" w:hAnsi="Times New Roman"/>
          <w:sz w:val="24"/>
          <w:szCs w:val="24"/>
        </w:rPr>
        <w:tab/>
      </w:r>
      <w:r w:rsidR="00FC49C7">
        <w:rPr>
          <w:rFonts w:ascii="Times New Roman" w:hAnsi="Times New Roman"/>
          <w:sz w:val="24"/>
          <w:szCs w:val="24"/>
        </w:rPr>
        <w:tab/>
      </w:r>
      <w:r w:rsidR="00FC49C7">
        <w:rPr>
          <w:rFonts w:ascii="Times New Roman" w:hAnsi="Times New Roman"/>
          <w:sz w:val="24"/>
          <w:szCs w:val="24"/>
        </w:rPr>
        <w:tab/>
      </w:r>
      <w:r w:rsidR="00FC49C7">
        <w:rPr>
          <w:rFonts w:ascii="Times New Roman" w:hAnsi="Times New Roman"/>
          <w:sz w:val="24"/>
          <w:szCs w:val="24"/>
        </w:rPr>
        <w:tab/>
      </w:r>
      <w:r w:rsidR="00FC49C7">
        <w:rPr>
          <w:rFonts w:ascii="Times New Roman" w:hAnsi="Times New Roman"/>
          <w:sz w:val="24"/>
          <w:szCs w:val="24"/>
        </w:rPr>
        <w:tab/>
      </w:r>
      <w:r w:rsidR="00FC49C7">
        <w:rPr>
          <w:rFonts w:ascii="Times New Roman" w:hAnsi="Times New Roman"/>
          <w:sz w:val="24"/>
          <w:szCs w:val="24"/>
        </w:rPr>
        <w:tab/>
      </w:r>
      <w:r w:rsidR="00FC49C7">
        <w:rPr>
          <w:rFonts w:ascii="Times New Roman" w:hAnsi="Times New Roman"/>
          <w:sz w:val="24"/>
          <w:szCs w:val="24"/>
        </w:rPr>
        <w:tab/>
      </w:r>
      <w:r w:rsidRPr="00D23FDE">
        <w:rPr>
          <w:rFonts w:ascii="Times New Roman" w:hAnsi="Times New Roman"/>
          <w:sz w:val="24"/>
          <w:szCs w:val="24"/>
        </w:rPr>
        <w:t xml:space="preserve">V současné době je užívané názvosloví založené na podobnosti aminokyselinové sekvence vytvořené Nebertem a jeho spolupracovníky (Nebert </w:t>
      </w:r>
      <w:r w:rsidR="00B15A12" w:rsidRPr="00B15A12">
        <w:rPr>
          <w:rFonts w:ascii="Times New Roman" w:hAnsi="Times New Roman"/>
          <w:i/>
          <w:sz w:val="24"/>
          <w:szCs w:val="24"/>
        </w:rPr>
        <w:t>et al.,</w:t>
      </w:r>
      <w:r w:rsidRPr="00D23FDE">
        <w:rPr>
          <w:rFonts w:ascii="Times New Roman" w:hAnsi="Times New Roman"/>
          <w:sz w:val="24"/>
          <w:szCs w:val="24"/>
        </w:rPr>
        <w:t xml:space="preserve"> 1987</w:t>
      </w:r>
      <w:r w:rsidR="008905E5">
        <w:rPr>
          <w:rFonts w:ascii="Times New Roman" w:hAnsi="Times New Roman"/>
          <w:sz w:val="24"/>
          <w:szCs w:val="24"/>
        </w:rPr>
        <w:t>;</w:t>
      </w:r>
      <w:r w:rsidRPr="00D23FDE">
        <w:rPr>
          <w:rFonts w:ascii="Times New Roman" w:hAnsi="Times New Roman"/>
          <w:sz w:val="24"/>
          <w:szCs w:val="24"/>
        </w:rPr>
        <w:t xml:space="preserve"> 1989; Nelson </w:t>
      </w:r>
      <w:r w:rsidR="00B15A12" w:rsidRPr="00B15A12">
        <w:rPr>
          <w:rFonts w:ascii="Times New Roman" w:hAnsi="Times New Roman"/>
          <w:i/>
          <w:sz w:val="24"/>
          <w:szCs w:val="24"/>
        </w:rPr>
        <w:t>et al.,</w:t>
      </w:r>
      <w:r w:rsidRPr="00D23FDE">
        <w:rPr>
          <w:rFonts w:ascii="Times New Roman" w:hAnsi="Times New Roman"/>
          <w:sz w:val="24"/>
          <w:szCs w:val="24"/>
        </w:rPr>
        <w:t xml:space="preserve"> 1993). Nejdůležitější oblast je oblast okolí cysteinu, který je ligandem železa hemu. Všechny cytochromy </w:t>
      </w:r>
      <w:r w:rsidRPr="00804688">
        <w:rPr>
          <w:rFonts w:ascii="Times New Roman" w:hAnsi="Times New Roman"/>
          <w:sz w:val="24"/>
          <w:szCs w:val="24"/>
        </w:rPr>
        <w:t>se řadí mezi členy tzv. „superrodiny“. Příslušnost k „superrodině“ se označuje zkratkou CYP (</w:t>
      </w:r>
      <w:r w:rsidR="00804688" w:rsidRPr="00804688">
        <w:rPr>
          <w:rFonts w:ascii="Times New Roman" w:hAnsi="Times New Roman"/>
          <w:sz w:val="24"/>
          <w:szCs w:val="24"/>
        </w:rPr>
        <w:t>CYtochrome P450</w:t>
      </w:r>
      <w:r w:rsidRPr="00804688">
        <w:rPr>
          <w:rFonts w:ascii="Times New Roman" w:hAnsi="Times New Roman"/>
          <w:sz w:val="24"/>
          <w:szCs w:val="24"/>
        </w:rPr>
        <w:t>). Do stejné rodiny patří cytochromy mající sekvenční homologii větší než 40</w:t>
      </w:r>
      <w:r w:rsidR="00902BE6" w:rsidRPr="00804688">
        <w:rPr>
          <w:rFonts w:ascii="Times New Roman" w:hAnsi="Times New Roman"/>
          <w:sz w:val="24"/>
          <w:szCs w:val="24"/>
        </w:rPr>
        <w:t xml:space="preserve"> </w:t>
      </w:r>
      <w:r w:rsidRPr="00804688">
        <w:rPr>
          <w:rFonts w:ascii="Times New Roman" w:hAnsi="Times New Roman"/>
          <w:sz w:val="24"/>
          <w:szCs w:val="24"/>
        </w:rPr>
        <w:t>% označené arabskou číslicí</w:t>
      </w:r>
      <w:r w:rsidR="00804688" w:rsidRPr="00804688">
        <w:rPr>
          <w:rFonts w:ascii="Times New Roman" w:hAnsi="Times New Roman"/>
          <w:sz w:val="24"/>
          <w:szCs w:val="24"/>
        </w:rPr>
        <w:t xml:space="preserve"> (CYP</w:t>
      </w:r>
      <w:r w:rsidR="00804688" w:rsidRPr="00804688">
        <w:rPr>
          <w:rFonts w:ascii="Times New Roman" w:hAnsi="Times New Roman"/>
          <w:sz w:val="24"/>
          <w:szCs w:val="24"/>
          <w:u w:val="single"/>
        </w:rPr>
        <w:t>3</w:t>
      </w:r>
      <w:r w:rsidR="00804688" w:rsidRPr="00804688">
        <w:rPr>
          <w:rFonts w:ascii="Times New Roman" w:hAnsi="Times New Roman"/>
          <w:sz w:val="24"/>
          <w:szCs w:val="24"/>
        </w:rPr>
        <w:t>),</w:t>
      </w:r>
      <w:r w:rsidRPr="00804688">
        <w:rPr>
          <w:rFonts w:ascii="Times New Roman" w:hAnsi="Times New Roman"/>
          <w:sz w:val="24"/>
          <w:szCs w:val="24"/>
        </w:rPr>
        <w:t xml:space="preserve"> stejnou podrodinu určuje</w:t>
      </w:r>
      <w:r w:rsidR="00902BE6" w:rsidRPr="00804688">
        <w:rPr>
          <w:rFonts w:ascii="Times New Roman" w:hAnsi="Times New Roman"/>
          <w:sz w:val="24"/>
          <w:szCs w:val="24"/>
        </w:rPr>
        <w:t xml:space="preserve"> primární struktura identická z </w:t>
      </w:r>
      <w:r w:rsidRPr="00804688">
        <w:rPr>
          <w:rFonts w:ascii="Times New Roman" w:hAnsi="Times New Roman"/>
          <w:sz w:val="24"/>
          <w:szCs w:val="24"/>
        </w:rPr>
        <w:t>více jak 60</w:t>
      </w:r>
      <w:r w:rsidR="00902BE6" w:rsidRPr="00804688">
        <w:rPr>
          <w:rFonts w:ascii="Times New Roman" w:hAnsi="Times New Roman"/>
          <w:sz w:val="24"/>
          <w:szCs w:val="24"/>
        </w:rPr>
        <w:t xml:space="preserve"> </w:t>
      </w:r>
      <w:r w:rsidRPr="00804688">
        <w:rPr>
          <w:rFonts w:ascii="Times New Roman" w:hAnsi="Times New Roman"/>
          <w:sz w:val="24"/>
          <w:szCs w:val="24"/>
        </w:rPr>
        <w:t>% označená velkým písmenem</w:t>
      </w:r>
      <w:r w:rsidR="00804688" w:rsidRPr="00804688">
        <w:rPr>
          <w:rFonts w:ascii="Times New Roman" w:hAnsi="Times New Roman"/>
          <w:sz w:val="24"/>
          <w:szCs w:val="24"/>
        </w:rPr>
        <w:t xml:space="preserve"> (CYP3</w:t>
      </w:r>
      <w:r w:rsidR="00804688" w:rsidRPr="00804688">
        <w:rPr>
          <w:rFonts w:ascii="Times New Roman" w:hAnsi="Times New Roman"/>
          <w:sz w:val="24"/>
          <w:szCs w:val="24"/>
          <w:u w:val="single"/>
        </w:rPr>
        <w:t>A</w:t>
      </w:r>
      <w:r w:rsidR="00804688" w:rsidRPr="00804688">
        <w:rPr>
          <w:rFonts w:ascii="Times New Roman" w:hAnsi="Times New Roman"/>
          <w:sz w:val="24"/>
          <w:szCs w:val="24"/>
        </w:rPr>
        <w:t>)</w:t>
      </w:r>
      <w:r w:rsidRPr="00804688">
        <w:rPr>
          <w:rFonts w:ascii="Times New Roman" w:hAnsi="Times New Roman"/>
          <w:sz w:val="24"/>
          <w:szCs w:val="24"/>
        </w:rPr>
        <w:t xml:space="preserve"> a poslední arabská číslice charakterizuje jednotlivý enzym</w:t>
      </w:r>
      <w:r w:rsidR="00804688" w:rsidRPr="00804688">
        <w:rPr>
          <w:rFonts w:ascii="Times New Roman" w:hAnsi="Times New Roman"/>
          <w:sz w:val="24"/>
          <w:szCs w:val="24"/>
        </w:rPr>
        <w:t xml:space="preserve"> (CYP 3A</w:t>
      </w:r>
      <w:r w:rsidR="00804688" w:rsidRPr="00804688">
        <w:rPr>
          <w:rFonts w:ascii="Times New Roman" w:hAnsi="Times New Roman"/>
          <w:sz w:val="24"/>
          <w:szCs w:val="24"/>
          <w:u w:val="single"/>
        </w:rPr>
        <w:t>4</w:t>
      </w:r>
      <w:r w:rsidR="00804688" w:rsidRPr="00804688">
        <w:rPr>
          <w:rFonts w:ascii="Times New Roman" w:hAnsi="Times New Roman"/>
          <w:sz w:val="24"/>
          <w:szCs w:val="24"/>
        </w:rPr>
        <w:t>).</w:t>
      </w:r>
    </w:p>
    <w:p w:rsidR="00CC7EDD" w:rsidRPr="00D23FDE" w:rsidRDefault="00CC7EDD" w:rsidP="00CC7EDD">
      <w:pPr>
        <w:widowControl w:val="0"/>
        <w:autoSpaceDE w:val="0"/>
        <w:autoSpaceDN w:val="0"/>
        <w:adjustRightInd w:val="0"/>
        <w:spacing w:after="0" w:line="360" w:lineRule="auto"/>
        <w:jc w:val="both"/>
        <w:rPr>
          <w:rFonts w:ascii="Times New Roman" w:hAnsi="Times New Roman"/>
          <w:b/>
          <w:bCs/>
          <w:sz w:val="24"/>
          <w:szCs w:val="24"/>
        </w:rPr>
      </w:pPr>
    </w:p>
    <w:p w:rsidR="00D43553" w:rsidRDefault="00D43553" w:rsidP="00D43553">
      <w:pPr>
        <w:widowControl w:val="0"/>
        <w:autoSpaceDE w:val="0"/>
        <w:autoSpaceDN w:val="0"/>
        <w:adjustRightInd w:val="0"/>
        <w:spacing w:after="0" w:line="360" w:lineRule="auto"/>
        <w:contextualSpacing/>
        <w:jc w:val="both"/>
        <w:rPr>
          <w:rFonts w:ascii="Times New Roman" w:hAnsi="Times New Roman"/>
          <w:b/>
          <w:sz w:val="30"/>
          <w:szCs w:val="30"/>
        </w:rPr>
      </w:pPr>
      <w:proofErr w:type="gramStart"/>
      <w:r w:rsidRPr="00D43553">
        <w:rPr>
          <w:rFonts w:ascii="Times New Roman" w:hAnsi="Times New Roman"/>
          <w:b/>
          <w:sz w:val="30"/>
          <w:szCs w:val="30"/>
        </w:rPr>
        <w:t>3</w:t>
      </w:r>
      <w:r w:rsidR="00902BE6" w:rsidRPr="00D43553">
        <w:rPr>
          <w:rFonts w:ascii="Times New Roman" w:hAnsi="Times New Roman"/>
          <w:b/>
          <w:sz w:val="30"/>
          <w:szCs w:val="30"/>
        </w:rPr>
        <w:t>.2</w:t>
      </w:r>
      <w:r w:rsidR="0091669C" w:rsidRPr="00D43553">
        <w:rPr>
          <w:rFonts w:ascii="Times New Roman" w:hAnsi="Times New Roman"/>
          <w:b/>
          <w:sz w:val="30"/>
          <w:szCs w:val="30"/>
        </w:rPr>
        <w:t xml:space="preserve"> </w:t>
      </w:r>
      <w:r w:rsidR="00902BE6" w:rsidRPr="00D43553">
        <w:rPr>
          <w:rFonts w:ascii="Times New Roman" w:hAnsi="Times New Roman"/>
          <w:b/>
          <w:sz w:val="30"/>
          <w:szCs w:val="30"/>
        </w:rPr>
        <w:t xml:space="preserve"> </w:t>
      </w:r>
      <w:r w:rsidR="00CC7EDD" w:rsidRPr="00D43553">
        <w:rPr>
          <w:rFonts w:ascii="Times New Roman" w:hAnsi="Times New Roman"/>
          <w:b/>
          <w:sz w:val="30"/>
          <w:szCs w:val="30"/>
        </w:rPr>
        <w:t>Cytochrom</w:t>
      </w:r>
      <w:proofErr w:type="gramEnd"/>
      <w:r w:rsidR="00CC7EDD" w:rsidRPr="00D43553">
        <w:rPr>
          <w:rFonts w:ascii="Times New Roman" w:hAnsi="Times New Roman"/>
          <w:b/>
          <w:sz w:val="30"/>
          <w:szCs w:val="30"/>
        </w:rPr>
        <w:t xml:space="preserve"> 3A4</w:t>
      </w:r>
    </w:p>
    <w:p w:rsidR="00CC7EDD" w:rsidRPr="00B66117" w:rsidRDefault="00ED6D68" w:rsidP="00D43553">
      <w:pPr>
        <w:widowControl w:val="0"/>
        <w:autoSpaceDE w:val="0"/>
        <w:autoSpaceDN w:val="0"/>
        <w:adjustRightInd w:val="0"/>
        <w:spacing w:after="0" w:line="360" w:lineRule="auto"/>
        <w:contextualSpacing/>
        <w:jc w:val="both"/>
        <w:rPr>
          <w:rFonts w:ascii="Times New Roman" w:hAnsi="Times New Roman"/>
          <w:sz w:val="24"/>
          <w:szCs w:val="24"/>
        </w:rPr>
      </w:pPr>
      <w:r w:rsidRPr="00DA46BC">
        <w:rPr>
          <w:rFonts w:ascii="Times New Roman" w:eastAsiaTheme="minorHAnsi" w:hAnsi="Times New Roman"/>
          <w:color w:val="FF0000"/>
          <w:sz w:val="24"/>
          <w:szCs w:val="24"/>
          <w:lang w:eastAsia="en-US"/>
        </w:rPr>
        <w:tab/>
      </w:r>
      <w:r w:rsidR="00B66117" w:rsidRPr="00DA46BC">
        <w:rPr>
          <w:rFonts w:ascii="Times New Roman" w:eastAsiaTheme="minorHAnsi" w:hAnsi="Times New Roman"/>
          <w:sz w:val="24"/>
          <w:szCs w:val="24"/>
          <w:lang w:eastAsia="en-US"/>
        </w:rPr>
        <w:t xml:space="preserve">Nejvíce zastoupená forma </w:t>
      </w:r>
      <w:r w:rsidR="00DE0562">
        <w:rPr>
          <w:rFonts w:ascii="Times New Roman" w:eastAsiaTheme="minorHAnsi" w:hAnsi="Times New Roman"/>
          <w:sz w:val="24"/>
          <w:szCs w:val="24"/>
          <w:lang w:eastAsia="en-US"/>
        </w:rPr>
        <w:t>CY</w:t>
      </w:r>
      <w:r w:rsidR="00B66117" w:rsidRPr="00DA46BC">
        <w:rPr>
          <w:rFonts w:ascii="Times New Roman" w:eastAsiaTheme="minorHAnsi" w:hAnsi="Times New Roman"/>
          <w:sz w:val="24"/>
          <w:szCs w:val="24"/>
          <w:lang w:eastAsia="en-US"/>
        </w:rPr>
        <w:t>P450 v lidských játrech</w:t>
      </w:r>
      <w:r w:rsidRPr="00DA46BC">
        <w:rPr>
          <w:rFonts w:ascii="Times New Roman" w:eastAsiaTheme="minorHAnsi" w:hAnsi="Times New Roman"/>
          <w:sz w:val="24"/>
          <w:szCs w:val="24"/>
          <w:lang w:eastAsia="en-US"/>
        </w:rPr>
        <w:t xml:space="preserve">, která zaujímá asi 30% veškerého </w:t>
      </w:r>
      <w:r w:rsidR="00DE0562">
        <w:rPr>
          <w:rFonts w:ascii="Times New Roman" w:eastAsiaTheme="minorHAnsi" w:hAnsi="Times New Roman"/>
          <w:sz w:val="24"/>
          <w:szCs w:val="24"/>
          <w:lang w:eastAsia="en-US"/>
        </w:rPr>
        <w:t>CY</w:t>
      </w:r>
      <w:r w:rsidRPr="00DA46BC">
        <w:rPr>
          <w:rFonts w:ascii="Times New Roman" w:eastAsiaTheme="minorHAnsi" w:hAnsi="Times New Roman"/>
          <w:sz w:val="24"/>
          <w:szCs w:val="24"/>
          <w:lang w:eastAsia="en-US"/>
        </w:rPr>
        <w:t xml:space="preserve">P450 je CYP3A (Shimada </w:t>
      </w:r>
      <w:r w:rsidR="00B15A12" w:rsidRPr="00B15A12">
        <w:rPr>
          <w:rFonts w:ascii="Times New Roman" w:eastAsiaTheme="minorHAnsi" w:hAnsi="Times New Roman"/>
          <w:i/>
          <w:sz w:val="24"/>
          <w:szCs w:val="24"/>
          <w:lang w:eastAsia="en-US"/>
        </w:rPr>
        <w:t>et al.,</w:t>
      </w:r>
      <w:r w:rsidRPr="00DA46BC">
        <w:rPr>
          <w:rFonts w:ascii="Times New Roman" w:eastAsiaTheme="minorHAnsi" w:hAnsi="Times New Roman"/>
          <w:sz w:val="24"/>
          <w:szCs w:val="24"/>
          <w:lang w:eastAsia="en-US"/>
        </w:rPr>
        <w:t xml:space="preserve"> 1994). </w:t>
      </w:r>
      <w:r w:rsidR="00CB77DC" w:rsidRPr="00DA46BC">
        <w:rPr>
          <w:rFonts w:ascii="Times New Roman" w:eastAsiaTheme="minorHAnsi" w:hAnsi="Times New Roman"/>
          <w:sz w:val="24"/>
          <w:szCs w:val="24"/>
          <w:lang w:eastAsia="en-US"/>
        </w:rPr>
        <w:t xml:space="preserve">Původně byl tento enzym nazýván podle schopnosti oxidovat nifedipin jako P450NF a pod tímto názvem byl také poprvé izolován (Brian </w:t>
      </w:r>
      <w:r w:rsidR="00B15A12" w:rsidRPr="00B15A12">
        <w:rPr>
          <w:rFonts w:ascii="Times New Roman" w:eastAsiaTheme="minorHAnsi" w:hAnsi="Times New Roman"/>
          <w:i/>
          <w:sz w:val="24"/>
          <w:szCs w:val="24"/>
          <w:lang w:eastAsia="en-US"/>
        </w:rPr>
        <w:t>et al.,</w:t>
      </w:r>
      <w:r w:rsidR="00CB77DC" w:rsidRPr="00DA46BC">
        <w:rPr>
          <w:rFonts w:ascii="Times New Roman" w:eastAsiaTheme="minorHAnsi" w:hAnsi="Times New Roman"/>
          <w:sz w:val="24"/>
          <w:szCs w:val="24"/>
          <w:lang w:eastAsia="en-US"/>
        </w:rPr>
        <w:t xml:space="preserve"> 1990).</w:t>
      </w:r>
      <w:r w:rsidR="00DA46BC" w:rsidRPr="00DA46BC">
        <w:rPr>
          <w:rFonts w:ascii="Times New Roman" w:hAnsi="Times New Roman"/>
          <w:sz w:val="24"/>
          <w:szCs w:val="24"/>
        </w:rPr>
        <w:t xml:space="preserve"> Zprostředkování metabolismu a obecně přeměn endogenních steroidů převážně v játrech, střevě a mozku</w:t>
      </w:r>
      <w:r w:rsidR="00DA46BC">
        <w:rPr>
          <w:rFonts w:ascii="Times New Roman" w:hAnsi="Times New Roman"/>
          <w:sz w:val="24"/>
          <w:szCs w:val="24"/>
        </w:rPr>
        <w:t xml:space="preserve">, byla zřejmě jeho původní role (Thummel a Wilkonson, 1998). </w:t>
      </w:r>
      <w:r w:rsidR="00CC7EDD" w:rsidRPr="00DA46BC">
        <w:rPr>
          <w:rFonts w:ascii="Times New Roman" w:hAnsi="Times New Roman"/>
          <w:sz w:val="24"/>
          <w:szCs w:val="24"/>
        </w:rPr>
        <w:t xml:space="preserve">Genová rodina 3A (CYP3A) cytochormu P450 u člověka zahrnuje 4 geny, CYP3A4, CYP3A5, CYP3A7 </w:t>
      </w:r>
      <w:r w:rsidR="005752B9">
        <w:rPr>
          <w:rFonts w:ascii="Times New Roman" w:hAnsi="Times New Roman"/>
          <w:sz w:val="24"/>
          <w:szCs w:val="24"/>
        </w:rPr>
        <w:br/>
      </w:r>
      <w:r w:rsidR="00CC7EDD" w:rsidRPr="00DA46BC">
        <w:rPr>
          <w:rFonts w:ascii="Times New Roman" w:hAnsi="Times New Roman"/>
          <w:sz w:val="24"/>
          <w:szCs w:val="24"/>
        </w:rPr>
        <w:t xml:space="preserve">a CYP3A43, které jsou lokalizovány v tandemovém uspořádání na chromozomu 7 (Gellner </w:t>
      </w:r>
      <w:r w:rsidR="00B15A12" w:rsidRPr="00B15A12">
        <w:rPr>
          <w:rFonts w:ascii="Times New Roman" w:hAnsi="Times New Roman"/>
          <w:i/>
          <w:sz w:val="24"/>
          <w:szCs w:val="24"/>
        </w:rPr>
        <w:t>et al.,</w:t>
      </w:r>
      <w:r w:rsidR="00F97A12" w:rsidRPr="00DA46BC">
        <w:rPr>
          <w:rFonts w:ascii="Times New Roman" w:hAnsi="Times New Roman"/>
          <w:i/>
          <w:sz w:val="24"/>
          <w:szCs w:val="24"/>
        </w:rPr>
        <w:t xml:space="preserve"> </w:t>
      </w:r>
      <w:r w:rsidR="00CC7EDD" w:rsidRPr="00DA46BC">
        <w:rPr>
          <w:rFonts w:ascii="Times New Roman" w:hAnsi="Times New Roman"/>
          <w:sz w:val="24"/>
          <w:szCs w:val="24"/>
        </w:rPr>
        <w:t>2001). Podrodina CYP3A usna</w:t>
      </w:r>
      <w:r w:rsidR="00BB4558">
        <w:rPr>
          <w:rFonts w:ascii="Times New Roman" w:hAnsi="Times New Roman"/>
          <w:sz w:val="24"/>
          <w:szCs w:val="24"/>
        </w:rPr>
        <w:t>dňuje eliminaci mnoha léčiv</w:t>
      </w:r>
      <w:r w:rsidR="00CC7EDD" w:rsidRPr="00DA46BC">
        <w:rPr>
          <w:rFonts w:ascii="Times New Roman" w:hAnsi="Times New Roman"/>
          <w:sz w:val="24"/>
          <w:szCs w:val="24"/>
        </w:rPr>
        <w:t>, dalších xenobiotik a endogenních molekul</w:t>
      </w:r>
      <w:r w:rsidR="007B1E09">
        <w:rPr>
          <w:rFonts w:ascii="Times New Roman" w:hAnsi="Times New Roman"/>
          <w:sz w:val="24"/>
          <w:szCs w:val="24"/>
        </w:rPr>
        <w:t xml:space="preserve"> jako and</w:t>
      </w:r>
      <w:r w:rsidR="00535486">
        <w:rPr>
          <w:rFonts w:ascii="Times New Roman" w:hAnsi="Times New Roman"/>
          <w:sz w:val="24"/>
          <w:szCs w:val="24"/>
        </w:rPr>
        <w:t>rogenů, estrogenů a vitamínu D,</w:t>
      </w:r>
      <w:r w:rsidR="008905E5">
        <w:rPr>
          <w:rFonts w:ascii="Times New Roman" w:hAnsi="Times New Roman"/>
          <w:sz w:val="24"/>
          <w:szCs w:val="24"/>
        </w:rPr>
        <w:t xml:space="preserve"> z těla</w:t>
      </w:r>
      <w:r w:rsidR="00CC7EDD" w:rsidRPr="00DA46BC">
        <w:rPr>
          <w:rFonts w:ascii="Times New Roman" w:hAnsi="Times New Roman"/>
          <w:sz w:val="24"/>
          <w:szCs w:val="24"/>
        </w:rPr>
        <w:t xml:space="preserve"> (Lambda </w:t>
      </w:r>
      <w:r w:rsidR="00B15A12" w:rsidRPr="00B15A12">
        <w:rPr>
          <w:rFonts w:ascii="Times New Roman" w:hAnsi="Times New Roman"/>
          <w:i/>
          <w:sz w:val="24"/>
          <w:szCs w:val="24"/>
        </w:rPr>
        <w:t>et al.,</w:t>
      </w:r>
      <w:r w:rsidR="00CC7EDD" w:rsidRPr="00DA46BC">
        <w:rPr>
          <w:rFonts w:ascii="Times New Roman" w:hAnsi="Times New Roman"/>
          <w:sz w:val="24"/>
          <w:szCs w:val="24"/>
        </w:rPr>
        <w:t xml:space="preserve"> 2002). CYP3A4 je </w:t>
      </w:r>
      <w:r w:rsidR="005752B9">
        <w:rPr>
          <w:rFonts w:ascii="Times New Roman" w:hAnsi="Times New Roman"/>
          <w:sz w:val="24"/>
          <w:szCs w:val="24"/>
        </w:rPr>
        <w:br/>
      </w:r>
      <w:r w:rsidR="00CC7EDD" w:rsidRPr="00DA46BC">
        <w:rPr>
          <w:rFonts w:ascii="Times New Roman" w:hAnsi="Times New Roman"/>
          <w:sz w:val="24"/>
          <w:szCs w:val="24"/>
        </w:rPr>
        <w:t xml:space="preserve">u dospělého člověka dominantním enzymem v lidských játrech a tenkém střevě, CYP3A5 </w:t>
      </w:r>
      <w:r w:rsidR="005752B9">
        <w:rPr>
          <w:rFonts w:ascii="Times New Roman" w:hAnsi="Times New Roman"/>
          <w:sz w:val="24"/>
          <w:szCs w:val="24"/>
        </w:rPr>
        <w:br/>
      </w:r>
      <w:r w:rsidR="00CC7EDD" w:rsidRPr="00DA46BC">
        <w:rPr>
          <w:rFonts w:ascii="Times New Roman" w:hAnsi="Times New Roman"/>
          <w:sz w:val="24"/>
          <w:szCs w:val="24"/>
        </w:rPr>
        <w:t xml:space="preserve">a CYP3A7 je exprimován převážně v játrech fetálních (Hakkola </w:t>
      </w:r>
      <w:r w:rsidR="00B15A12" w:rsidRPr="00B15A12">
        <w:rPr>
          <w:rFonts w:ascii="Times New Roman" w:hAnsi="Times New Roman"/>
          <w:i/>
          <w:sz w:val="24"/>
          <w:szCs w:val="24"/>
        </w:rPr>
        <w:t>et al.,</w:t>
      </w:r>
      <w:r w:rsidR="00CC7EDD" w:rsidRPr="00DA46BC">
        <w:rPr>
          <w:rFonts w:ascii="Times New Roman" w:hAnsi="Times New Roman"/>
          <w:sz w:val="24"/>
          <w:szCs w:val="24"/>
        </w:rPr>
        <w:t xml:space="preserve"> 2001).</w:t>
      </w:r>
      <w:r w:rsidR="00534DEF">
        <w:rPr>
          <w:rFonts w:ascii="Times New Roman" w:hAnsi="Times New Roman"/>
          <w:sz w:val="24"/>
          <w:szCs w:val="24"/>
        </w:rPr>
        <w:t xml:space="preserve"> </w:t>
      </w:r>
      <w:r w:rsidR="00CC7EDD" w:rsidRPr="00DA46BC">
        <w:rPr>
          <w:rFonts w:ascii="Times New Roman" w:hAnsi="Times New Roman"/>
          <w:sz w:val="24"/>
          <w:szCs w:val="24"/>
        </w:rPr>
        <w:t xml:space="preserve">CYP3A4 je zapojen v metabolismu více </w:t>
      </w:r>
      <w:r w:rsidR="00B66117" w:rsidRPr="00DA46BC">
        <w:rPr>
          <w:rFonts w:ascii="Times New Roman" w:hAnsi="Times New Roman"/>
          <w:sz w:val="24"/>
          <w:szCs w:val="24"/>
        </w:rPr>
        <w:t>než 5</w:t>
      </w:r>
      <w:r w:rsidR="00CC7EDD" w:rsidRPr="00DA46BC">
        <w:rPr>
          <w:rFonts w:ascii="Times New Roman" w:hAnsi="Times New Roman"/>
          <w:sz w:val="24"/>
          <w:szCs w:val="24"/>
        </w:rPr>
        <w:t>0% klinicky užívaných léči</w:t>
      </w:r>
      <w:r w:rsidR="00B66117" w:rsidRPr="00DA46BC">
        <w:rPr>
          <w:rFonts w:ascii="Times New Roman" w:hAnsi="Times New Roman"/>
          <w:sz w:val="24"/>
          <w:szCs w:val="24"/>
        </w:rPr>
        <w:t>v, jako cyklosporin, nifidepin,</w:t>
      </w:r>
      <w:r w:rsidR="00CC7EDD" w:rsidRPr="00DA46BC">
        <w:rPr>
          <w:rFonts w:ascii="Times New Roman" w:hAnsi="Times New Roman"/>
          <w:sz w:val="24"/>
          <w:szCs w:val="24"/>
        </w:rPr>
        <w:t xml:space="preserve"> erythromycin </w:t>
      </w:r>
      <w:r w:rsidR="00B66117" w:rsidRPr="00DA46BC">
        <w:rPr>
          <w:rFonts w:ascii="Times New Roman" w:hAnsi="Times New Roman"/>
          <w:sz w:val="24"/>
          <w:szCs w:val="24"/>
        </w:rPr>
        <w:t xml:space="preserve">a endogenních látek </w:t>
      </w:r>
      <w:r w:rsidR="00CC7EDD" w:rsidRPr="00DA46BC">
        <w:rPr>
          <w:rFonts w:ascii="Times New Roman" w:hAnsi="Times New Roman"/>
          <w:sz w:val="24"/>
          <w:szCs w:val="24"/>
        </w:rPr>
        <w:t>(</w:t>
      </w:r>
      <w:r w:rsidR="00BF5658">
        <w:rPr>
          <w:rFonts w:ascii="Times New Roman" w:eastAsiaTheme="minorHAnsi" w:hAnsi="Times New Roman"/>
          <w:sz w:val="24"/>
          <w:szCs w:val="24"/>
          <w:lang w:eastAsia="en-US"/>
        </w:rPr>
        <w:t>Wrighton a</w:t>
      </w:r>
      <w:r w:rsidR="00BF5658" w:rsidRPr="00DA46BC">
        <w:rPr>
          <w:rFonts w:ascii="Times New Roman" w:eastAsiaTheme="minorHAnsi" w:hAnsi="Times New Roman"/>
          <w:sz w:val="24"/>
          <w:szCs w:val="24"/>
          <w:lang w:eastAsia="en-US"/>
        </w:rPr>
        <w:t xml:space="preserve"> Stevens, 1992</w:t>
      </w:r>
      <w:r w:rsidR="00BF5658">
        <w:rPr>
          <w:rFonts w:ascii="Times New Roman" w:eastAsiaTheme="minorHAnsi" w:hAnsi="Times New Roman"/>
          <w:sz w:val="24"/>
          <w:szCs w:val="24"/>
          <w:lang w:eastAsia="en-US"/>
        </w:rPr>
        <w:t xml:space="preserve">; </w:t>
      </w:r>
      <w:r w:rsidR="00BF5658">
        <w:rPr>
          <w:rFonts w:ascii="Times New Roman" w:hAnsi="Times New Roman"/>
          <w:sz w:val="24"/>
          <w:szCs w:val="24"/>
        </w:rPr>
        <w:t>Guengerich, 1999</w:t>
      </w:r>
      <w:r w:rsidR="00CC7EDD" w:rsidRPr="00DA46BC">
        <w:rPr>
          <w:rFonts w:ascii="Times New Roman" w:hAnsi="Times New Roman"/>
          <w:sz w:val="24"/>
          <w:szCs w:val="24"/>
        </w:rPr>
        <w:t xml:space="preserve">), katalyzuje </w:t>
      </w:r>
      <w:bookmarkStart w:id="2" w:name="OLE_LINK5"/>
      <w:bookmarkStart w:id="3" w:name="OLE_LINK6"/>
      <w:r w:rsidR="00CC7EDD" w:rsidRPr="00DA46BC">
        <w:rPr>
          <w:rFonts w:ascii="Times New Roman" w:hAnsi="Times New Roman"/>
          <w:sz w:val="24"/>
          <w:szCs w:val="24"/>
        </w:rPr>
        <w:t>6</w:t>
      </w:r>
      <w:r w:rsidR="009F6764" w:rsidRPr="005C29C5">
        <w:rPr>
          <w:rFonts w:ascii="Symbol" w:hAnsi="Symbol"/>
          <w:sz w:val="24"/>
          <w:szCs w:val="24"/>
        </w:rPr>
        <w:t></w:t>
      </w:r>
      <w:r w:rsidR="00CC7EDD" w:rsidRPr="005C29C5">
        <w:rPr>
          <w:rFonts w:ascii="Symbol" w:hAnsi="Symbol"/>
          <w:sz w:val="24"/>
          <w:szCs w:val="24"/>
        </w:rPr>
        <w:t></w:t>
      </w:r>
      <w:r w:rsidR="00CC7EDD" w:rsidRPr="00DA46BC">
        <w:rPr>
          <w:rFonts w:ascii="Times New Roman" w:hAnsi="Times New Roman"/>
          <w:sz w:val="24"/>
          <w:szCs w:val="24"/>
        </w:rPr>
        <w:t xml:space="preserve">- hydroxylaci testosteronu </w:t>
      </w:r>
      <w:bookmarkEnd w:id="2"/>
      <w:bookmarkEnd w:id="3"/>
      <w:r w:rsidR="00CC7EDD" w:rsidRPr="00DA46BC">
        <w:rPr>
          <w:rFonts w:ascii="Times New Roman" w:hAnsi="Times New Roman"/>
          <w:sz w:val="24"/>
          <w:szCs w:val="24"/>
        </w:rPr>
        <w:t>a kortizolu (Brian</w:t>
      </w:r>
      <w:r w:rsidR="00CC7EDD" w:rsidRPr="00B66117">
        <w:rPr>
          <w:rFonts w:ascii="Times New Roman" w:hAnsi="Times New Roman"/>
          <w:sz w:val="24"/>
          <w:szCs w:val="24"/>
        </w:rPr>
        <w:t xml:space="preserve"> </w:t>
      </w:r>
      <w:r w:rsidR="00B15A12" w:rsidRPr="00B15A12">
        <w:rPr>
          <w:rFonts w:ascii="Times New Roman" w:hAnsi="Times New Roman"/>
          <w:i/>
          <w:sz w:val="24"/>
          <w:szCs w:val="24"/>
        </w:rPr>
        <w:t>et al.,</w:t>
      </w:r>
      <w:r w:rsidR="00531DBB" w:rsidRPr="00B66117">
        <w:rPr>
          <w:rFonts w:ascii="Times New Roman" w:hAnsi="Times New Roman"/>
          <w:i/>
          <w:sz w:val="24"/>
          <w:szCs w:val="24"/>
        </w:rPr>
        <w:t xml:space="preserve"> </w:t>
      </w:r>
      <w:r w:rsidR="00CC7EDD" w:rsidRPr="00B66117">
        <w:rPr>
          <w:rFonts w:ascii="Times New Roman" w:hAnsi="Times New Roman"/>
          <w:sz w:val="24"/>
          <w:szCs w:val="24"/>
        </w:rPr>
        <w:t xml:space="preserve">1990) a je součástí bioaktivace enviromentálních karcinogenů, jako aflatoxin B1 (Schimada </w:t>
      </w:r>
      <w:r w:rsidR="00B15A12" w:rsidRPr="00B15A12">
        <w:rPr>
          <w:rFonts w:ascii="Times New Roman" w:hAnsi="Times New Roman"/>
          <w:i/>
          <w:sz w:val="24"/>
          <w:szCs w:val="24"/>
        </w:rPr>
        <w:t>et al.,</w:t>
      </w:r>
      <w:r w:rsidR="00531DBB" w:rsidRPr="00B66117">
        <w:rPr>
          <w:rFonts w:ascii="Times New Roman" w:hAnsi="Times New Roman"/>
          <w:i/>
          <w:sz w:val="24"/>
          <w:szCs w:val="24"/>
        </w:rPr>
        <w:t xml:space="preserve"> </w:t>
      </w:r>
      <w:r w:rsidR="00CC7EDD" w:rsidRPr="00B66117">
        <w:rPr>
          <w:rFonts w:ascii="Times New Roman" w:hAnsi="Times New Roman"/>
          <w:sz w:val="24"/>
          <w:szCs w:val="24"/>
        </w:rPr>
        <w:t>1989).</w:t>
      </w:r>
    </w:p>
    <w:p w:rsidR="00D43553" w:rsidRDefault="00D43553" w:rsidP="00D43553">
      <w:pPr>
        <w:widowControl w:val="0"/>
        <w:autoSpaceDE w:val="0"/>
        <w:autoSpaceDN w:val="0"/>
        <w:adjustRightInd w:val="0"/>
        <w:spacing w:after="0" w:line="360" w:lineRule="auto"/>
        <w:jc w:val="both"/>
        <w:rPr>
          <w:rFonts w:ascii="Times New Roman" w:hAnsi="Times New Roman"/>
          <w:b/>
          <w:sz w:val="28"/>
          <w:szCs w:val="28"/>
        </w:rPr>
      </w:pPr>
      <w:proofErr w:type="gramStart"/>
      <w:r w:rsidRPr="00D43553">
        <w:rPr>
          <w:rFonts w:ascii="Times New Roman" w:hAnsi="Times New Roman"/>
          <w:b/>
          <w:sz w:val="28"/>
          <w:szCs w:val="28"/>
        </w:rPr>
        <w:lastRenderedPageBreak/>
        <w:t>3</w:t>
      </w:r>
      <w:r w:rsidR="00902BE6" w:rsidRPr="00D43553">
        <w:rPr>
          <w:rFonts w:ascii="Times New Roman" w:hAnsi="Times New Roman"/>
          <w:b/>
          <w:sz w:val="28"/>
          <w:szCs w:val="28"/>
        </w:rPr>
        <w:t xml:space="preserve">.2.1 </w:t>
      </w:r>
      <w:r w:rsidR="0091669C" w:rsidRPr="00D43553">
        <w:rPr>
          <w:rFonts w:ascii="Times New Roman" w:hAnsi="Times New Roman"/>
          <w:b/>
          <w:sz w:val="28"/>
          <w:szCs w:val="28"/>
        </w:rPr>
        <w:t xml:space="preserve"> </w:t>
      </w:r>
      <w:r w:rsidR="001E7678" w:rsidRPr="00D43553">
        <w:rPr>
          <w:rFonts w:ascii="Times New Roman" w:hAnsi="Times New Roman"/>
          <w:b/>
          <w:sz w:val="28"/>
          <w:szCs w:val="28"/>
        </w:rPr>
        <w:t>R</w:t>
      </w:r>
      <w:r w:rsidR="009F6764" w:rsidRPr="00D43553">
        <w:rPr>
          <w:rFonts w:ascii="Times New Roman" w:hAnsi="Times New Roman"/>
          <w:b/>
          <w:sz w:val="28"/>
          <w:szCs w:val="28"/>
        </w:rPr>
        <w:t>egulace</w:t>
      </w:r>
      <w:proofErr w:type="gramEnd"/>
      <w:r w:rsidR="009F6764" w:rsidRPr="00D43553">
        <w:rPr>
          <w:rFonts w:ascii="Times New Roman" w:hAnsi="Times New Roman"/>
          <w:b/>
          <w:sz w:val="28"/>
          <w:szCs w:val="28"/>
        </w:rPr>
        <w:t xml:space="preserve"> CYP3A4</w:t>
      </w:r>
    </w:p>
    <w:p w:rsidR="00CC7EDD" w:rsidRPr="009F6764" w:rsidRDefault="00CC7EDD" w:rsidP="00D43553">
      <w:pPr>
        <w:widowControl w:val="0"/>
        <w:autoSpaceDE w:val="0"/>
        <w:autoSpaceDN w:val="0"/>
        <w:adjustRightInd w:val="0"/>
        <w:spacing w:after="0" w:line="360" w:lineRule="auto"/>
        <w:ind w:firstLine="708"/>
        <w:jc w:val="both"/>
        <w:rPr>
          <w:rFonts w:ascii="Times New Roman" w:hAnsi="Times New Roman"/>
          <w:sz w:val="24"/>
          <w:szCs w:val="24"/>
        </w:rPr>
      </w:pPr>
      <w:r w:rsidRPr="00D23FDE">
        <w:rPr>
          <w:rFonts w:ascii="Times New Roman" w:hAnsi="Times New Roman"/>
          <w:sz w:val="24"/>
          <w:szCs w:val="24"/>
        </w:rPr>
        <w:t xml:space="preserve">V játrech exprimovaný CYP3A4 je transkripčně </w:t>
      </w:r>
      <w:r w:rsidRPr="0081247E">
        <w:rPr>
          <w:rFonts w:ascii="Times New Roman" w:hAnsi="Times New Roman"/>
          <w:sz w:val="24"/>
          <w:szCs w:val="24"/>
        </w:rPr>
        <w:t>reg</w:t>
      </w:r>
      <w:r w:rsidR="0081247E" w:rsidRPr="0081247E">
        <w:rPr>
          <w:rFonts w:ascii="Times New Roman" w:hAnsi="Times New Roman"/>
          <w:sz w:val="24"/>
          <w:szCs w:val="24"/>
        </w:rPr>
        <w:t xml:space="preserve">ulován množstvím transkripčních růstových faktorů a hormonů (např. glukokortikoidy, triiodothyronin </w:t>
      </w:r>
      <w:r w:rsidRPr="0081247E">
        <w:rPr>
          <w:rFonts w:ascii="Times New Roman" w:hAnsi="Times New Roman"/>
          <w:sz w:val="24"/>
          <w:szCs w:val="24"/>
        </w:rPr>
        <w:t>(</w:t>
      </w:r>
      <w:r w:rsidR="00BF5658" w:rsidRPr="00D23FDE">
        <w:rPr>
          <w:rFonts w:ascii="Times New Roman" w:hAnsi="Times New Roman"/>
          <w:sz w:val="24"/>
          <w:szCs w:val="24"/>
        </w:rPr>
        <w:t xml:space="preserve">Schuetz </w:t>
      </w:r>
      <w:r w:rsidR="00BF5658" w:rsidRPr="00B15A12">
        <w:rPr>
          <w:rFonts w:ascii="Times New Roman" w:hAnsi="Times New Roman"/>
          <w:i/>
          <w:sz w:val="24"/>
          <w:szCs w:val="24"/>
        </w:rPr>
        <w:t>et al.,</w:t>
      </w:r>
      <w:r w:rsidR="00BF5658">
        <w:rPr>
          <w:rFonts w:ascii="Times New Roman" w:hAnsi="Times New Roman"/>
          <w:i/>
          <w:sz w:val="24"/>
          <w:szCs w:val="24"/>
        </w:rPr>
        <w:t xml:space="preserve"> </w:t>
      </w:r>
      <w:r w:rsidR="00BF5658" w:rsidRPr="00D23FDE">
        <w:rPr>
          <w:rFonts w:ascii="Times New Roman" w:hAnsi="Times New Roman"/>
          <w:sz w:val="24"/>
          <w:szCs w:val="24"/>
        </w:rPr>
        <w:t>1993</w:t>
      </w:r>
      <w:r w:rsidR="00BF5658">
        <w:rPr>
          <w:rFonts w:ascii="Times New Roman" w:hAnsi="Times New Roman"/>
          <w:sz w:val="24"/>
          <w:szCs w:val="24"/>
        </w:rPr>
        <w:t xml:space="preserve">; </w:t>
      </w:r>
      <w:r w:rsidRPr="00D23FDE">
        <w:rPr>
          <w:rFonts w:ascii="Times New Roman" w:hAnsi="Times New Roman"/>
          <w:sz w:val="24"/>
          <w:szCs w:val="24"/>
        </w:rPr>
        <w:t xml:space="preserve">Liddle </w:t>
      </w:r>
      <w:r w:rsidR="00B15A12" w:rsidRPr="00B15A12">
        <w:rPr>
          <w:rFonts w:ascii="Times New Roman" w:hAnsi="Times New Roman"/>
          <w:i/>
          <w:sz w:val="24"/>
          <w:szCs w:val="24"/>
        </w:rPr>
        <w:t>et al.,</w:t>
      </w:r>
      <w:r w:rsidR="00531DBB">
        <w:rPr>
          <w:rFonts w:ascii="Times New Roman" w:hAnsi="Times New Roman"/>
          <w:i/>
          <w:sz w:val="24"/>
          <w:szCs w:val="24"/>
        </w:rPr>
        <w:t xml:space="preserve"> </w:t>
      </w:r>
      <w:r w:rsidR="005C4085">
        <w:rPr>
          <w:rFonts w:ascii="Times New Roman" w:hAnsi="Times New Roman"/>
          <w:sz w:val="24"/>
          <w:szCs w:val="24"/>
        </w:rPr>
        <w:t>1998</w:t>
      </w:r>
      <w:r w:rsidRPr="00D23FDE">
        <w:rPr>
          <w:rFonts w:ascii="Times New Roman" w:hAnsi="Times New Roman"/>
          <w:sz w:val="24"/>
          <w:szCs w:val="24"/>
        </w:rPr>
        <w:t>) a xenobiotiky fenobarbitalem, clotrimazolem a rifampicinem (</w:t>
      </w:r>
      <w:r w:rsidR="00BF5658" w:rsidRPr="00D23FDE">
        <w:rPr>
          <w:rFonts w:ascii="Times New Roman" w:hAnsi="Times New Roman"/>
          <w:sz w:val="24"/>
          <w:szCs w:val="24"/>
        </w:rPr>
        <w:t xml:space="preserve">Daujat </w:t>
      </w:r>
      <w:r w:rsidR="00BF5658" w:rsidRPr="00B15A12">
        <w:rPr>
          <w:rFonts w:ascii="Times New Roman" w:hAnsi="Times New Roman"/>
          <w:i/>
          <w:sz w:val="24"/>
          <w:szCs w:val="24"/>
        </w:rPr>
        <w:t>et al.,</w:t>
      </w:r>
      <w:r w:rsidR="00BF5658">
        <w:rPr>
          <w:rFonts w:ascii="Times New Roman" w:hAnsi="Times New Roman"/>
          <w:i/>
          <w:sz w:val="24"/>
          <w:szCs w:val="24"/>
        </w:rPr>
        <w:t xml:space="preserve"> </w:t>
      </w:r>
      <w:r w:rsidR="00BF5658" w:rsidRPr="00D23FDE">
        <w:rPr>
          <w:rFonts w:ascii="Times New Roman" w:hAnsi="Times New Roman"/>
          <w:sz w:val="24"/>
          <w:szCs w:val="24"/>
        </w:rPr>
        <w:t>1991</w:t>
      </w:r>
      <w:r w:rsidR="00BF5658">
        <w:rPr>
          <w:rFonts w:ascii="Times New Roman" w:hAnsi="Times New Roman"/>
          <w:sz w:val="24"/>
          <w:szCs w:val="24"/>
        </w:rPr>
        <w:t xml:space="preserve">; </w:t>
      </w:r>
      <w:r w:rsidRPr="00D23FDE">
        <w:rPr>
          <w:rFonts w:ascii="Times New Roman" w:hAnsi="Times New Roman"/>
          <w:sz w:val="24"/>
          <w:szCs w:val="24"/>
        </w:rPr>
        <w:t xml:space="preserve">Schuetz </w:t>
      </w:r>
      <w:r w:rsidR="00B15A12" w:rsidRPr="00B15A12">
        <w:rPr>
          <w:rFonts w:ascii="Times New Roman" w:hAnsi="Times New Roman"/>
          <w:i/>
          <w:sz w:val="24"/>
          <w:szCs w:val="24"/>
        </w:rPr>
        <w:t>et al.,</w:t>
      </w:r>
      <w:r w:rsidR="005C4085">
        <w:rPr>
          <w:rFonts w:ascii="Times New Roman" w:hAnsi="Times New Roman"/>
          <w:sz w:val="24"/>
          <w:szCs w:val="24"/>
        </w:rPr>
        <w:t xml:space="preserve"> 1993;</w:t>
      </w:r>
      <w:r w:rsidRPr="00D23FDE">
        <w:rPr>
          <w:rFonts w:ascii="Times New Roman" w:hAnsi="Times New Roman"/>
          <w:sz w:val="24"/>
          <w:szCs w:val="24"/>
        </w:rPr>
        <w:t xml:space="preserve"> Kocarek </w:t>
      </w:r>
      <w:r w:rsidRPr="00D23FDE">
        <w:rPr>
          <w:rFonts w:ascii="Times New Roman" w:hAnsi="Times New Roman"/>
          <w:i/>
          <w:sz w:val="24"/>
          <w:szCs w:val="24"/>
        </w:rPr>
        <w:t>et al.</w:t>
      </w:r>
      <w:r w:rsidR="005C4085">
        <w:rPr>
          <w:rFonts w:ascii="Times New Roman" w:hAnsi="Times New Roman"/>
          <w:i/>
          <w:sz w:val="24"/>
          <w:szCs w:val="24"/>
        </w:rPr>
        <w:t>,</w:t>
      </w:r>
      <w:r w:rsidRPr="00D23FDE">
        <w:rPr>
          <w:rFonts w:ascii="Times New Roman" w:hAnsi="Times New Roman"/>
          <w:sz w:val="24"/>
          <w:szCs w:val="24"/>
        </w:rPr>
        <w:t xml:space="preserve"> 1995).</w:t>
      </w:r>
    </w:p>
    <w:p w:rsidR="00CC7EDD" w:rsidRDefault="00DA5774" w:rsidP="00003F1C">
      <w:pPr>
        <w:pStyle w:val="Pa3"/>
        <w:spacing w:line="360" w:lineRule="auto"/>
        <w:ind w:firstLine="708"/>
        <w:jc w:val="both"/>
        <w:rPr>
          <w:rFonts w:ascii="Times New Roman" w:hAnsi="Times New Roman"/>
        </w:rPr>
      </w:pPr>
      <w:r>
        <w:rPr>
          <w:rFonts w:ascii="Times New Roman" w:hAnsi="Times New Roman" w:cs="Times New Roman"/>
        </w:rPr>
        <w:t>Po podání určitých látek,</w:t>
      </w:r>
      <w:r w:rsidR="00BC629D">
        <w:rPr>
          <w:rFonts w:ascii="Times New Roman" w:hAnsi="Times New Roman" w:cs="Times New Roman"/>
        </w:rPr>
        <w:t xml:space="preserve"> tzv.</w:t>
      </w:r>
      <w:r>
        <w:rPr>
          <w:rFonts w:ascii="Times New Roman" w:hAnsi="Times New Roman" w:cs="Times New Roman"/>
        </w:rPr>
        <w:t xml:space="preserve"> iduktorů (</w:t>
      </w:r>
      <w:r>
        <w:rPr>
          <w:rFonts w:ascii="Times New Roman" w:hAnsi="Times New Roman" w:cs="Times New Roman"/>
          <w:color w:val="000000"/>
        </w:rPr>
        <w:t>barbituráty, některé steroidy - dexamet</w:t>
      </w:r>
      <w:r w:rsidR="00BC629D">
        <w:rPr>
          <w:rFonts w:ascii="Times New Roman" w:hAnsi="Times New Roman" w:cs="Times New Roman"/>
          <w:color w:val="000000"/>
        </w:rPr>
        <w:t>h</w:t>
      </w:r>
      <w:r>
        <w:rPr>
          <w:rFonts w:ascii="Times New Roman" w:hAnsi="Times New Roman" w:cs="Times New Roman"/>
          <w:color w:val="000000"/>
        </w:rPr>
        <w:t xml:space="preserve">azon, rifampicin a extrakt z třezalky tečkované </w:t>
      </w:r>
      <w:bookmarkStart w:id="4" w:name="OLE_LINK3"/>
      <w:bookmarkStart w:id="5" w:name="OLE_LINK4"/>
      <w:r>
        <w:rPr>
          <w:rFonts w:ascii="Times New Roman" w:hAnsi="Times New Roman" w:cs="Times New Roman"/>
          <w:color w:val="000000"/>
        </w:rPr>
        <w:t>(Guengerich, 1997))</w:t>
      </w:r>
      <w:r>
        <w:rPr>
          <w:rFonts w:ascii="Times New Roman" w:hAnsi="Times New Roman" w:cs="Times New Roman"/>
        </w:rPr>
        <w:t xml:space="preserve">, </w:t>
      </w:r>
      <w:bookmarkEnd w:id="4"/>
      <w:bookmarkEnd w:id="5"/>
      <w:r>
        <w:rPr>
          <w:rFonts w:ascii="Times New Roman" w:hAnsi="Times New Roman" w:cs="Times New Roman"/>
        </w:rPr>
        <w:t xml:space="preserve">se jeho hladiny zvyšují. </w:t>
      </w:r>
      <w:r>
        <w:rPr>
          <w:rFonts w:ascii="Times New Roman" w:hAnsi="Times New Roman" w:cs="Times New Roman"/>
          <w:color w:val="000000"/>
        </w:rPr>
        <w:t>Důsledkem to</w:t>
      </w:r>
      <w:r>
        <w:rPr>
          <w:rFonts w:ascii="Times New Roman" w:hAnsi="Times New Roman" w:cs="Times New Roman"/>
          <w:color w:val="000000"/>
        </w:rPr>
        <w:softHyphen/>
        <w:t>hoto typu interakcí je snížení hladiny metabolizované látky a vzrůst hladiny metabolitu. Látkami, které jsou buď současně substráty (statiny, blokátory vápníkových kanálů), nebo látkami, které pevně obsadí vazebné místo enzymu a znemožní tak účinnou eliminaci léčiva (azoly, některá makrolidová antibiotika), případně jinými mechanizmy (složky grapefruitového džusu), dochází k inhibici a snížení aktivity CYP3A4.</w:t>
      </w:r>
      <w:r w:rsidR="00003F1C">
        <w:rPr>
          <w:rFonts w:ascii="Times New Roman" w:hAnsi="Times New Roman" w:cs="Times New Roman"/>
          <w:color w:val="000000"/>
        </w:rPr>
        <w:t xml:space="preserve"> Některé induktory a inhibitory CYP3A4 jsou uvedeny v tabulce (v</w:t>
      </w:r>
      <w:r w:rsidR="00FD24C9">
        <w:rPr>
          <w:rFonts w:ascii="Times New Roman" w:hAnsi="Times New Roman" w:cs="Times New Roman"/>
          <w:color w:val="000000"/>
        </w:rPr>
        <w:t>iz tab. 1</w:t>
      </w:r>
      <w:r w:rsidR="00003F1C">
        <w:rPr>
          <w:rFonts w:ascii="Times New Roman" w:hAnsi="Times New Roman" w:cs="Times New Roman"/>
          <w:color w:val="000000"/>
        </w:rPr>
        <w:t xml:space="preserve">). </w:t>
      </w:r>
      <w:r>
        <w:rPr>
          <w:rFonts w:ascii="Times New Roman" w:hAnsi="Times New Roman" w:cs="Times New Roman"/>
          <w:color w:val="000000"/>
        </w:rPr>
        <w:t>Velmi častým typem lékových interakcí je kompetice dvou nebo více látek, vázajících se na CYP3A4, o vazebné místo na tomto enzymu, což vede ke zvýšení hladiny „znevýhodněného“ léčiva. Farmakokinetické interakce na základě popsaných principů měly v řadě případů závažné důsledky včetně selhá</w:t>
      </w:r>
      <w:r>
        <w:rPr>
          <w:rFonts w:ascii="Times New Roman" w:hAnsi="Times New Roman" w:cs="Times New Roman"/>
          <w:color w:val="000000"/>
        </w:rPr>
        <w:softHyphen/>
        <w:t xml:space="preserve">ní léčby nebo nežádoucích </w:t>
      </w:r>
      <w:r w:rsidR="005752B9">
        <w:rPr>
          <w:rFonts w:ascii="Times New Roman" w:hAnsi="Times New Roman" w:cs="Times New Roman"/>
          <w:color w:val="000000"/>
        </w:rPr>
        <w:br/>
      </w:r>
      <w:r>
        <w:rPr>
          <w:rFonts w:ascii="Times New Roman" w:hAnsi="Times New Roman" w:cs="Times New Roman"/>
          <w:color w:val="000000"/>
        </w:rPr>
        <w:t xml:space="preserve">a toxických účinků vedoucích až k úmrtí pacienta (v důsledku významného zvýšení hladiny jednoho léčiva nebo obou současně podávaných léčivých </w:t>
      </w:r>
      <w:proofErr w:type="gramStart"/>
      <w:r>
        <w:rPr>
          <w:rFonts w:ascii="Times New Roman" w:hAnsi="Times New Roman" w:cs="Times New Roman"/>
          <w:color w:val="000000"/>
        </w:rPr>
        <w:t>přípravků)</w:t>
      </w:r>
      <w:r w:rsidRPr="00DA5774">
        <w:rPr>
          <w:rFonts w:ascii="Times New Roman" w:hAnsi="Times New Roman" w:cs="Times New Roman"/>
          <w:color w:val="000000"/>
        </w:rPr>
        <w:t xml:space="preserve"> </w:t>
      </w:r>
      <w:r>
        <w:rPr>
          <w:rFonts w:ascii="Times New Roman" w:hAnsi="Times New Roman" w:cs="Times New Roman"/>
          <w:color w:val="000000"/>
        </w:rPr>
        <w:t>(Guengerich</w:t>
      </w:r>
      <w:proofErr w:type="gramEnd"/>
      <w:r>
        <w:rPr>
          <w:rFonts w:ascii="Times New Roman" w:hAnsi="Times New Roman" w:cs="Times New Roman"/>
          <w:color w:val="000000"/>
        </w:rPr>
        <w:t xml:space="preserve">, 1997). </w:t>
      </w:r>
      <w:r w:rsidR="00CC7EDD" w:rsidRPr="00D23FDE">
        <w:rPr>
          <w:rFonts w:ascii="Times New Roman" w:hAnsi="Times New Roman"/>
        </w:rPr>
        <w:t xml:space="preserve">Tato skutečnost je významná při lékových interakcích, čímž se CYP3A4 dostává do oblasti zájmu výzkumu. </w:t>
      </w:r>
    </w:p>
    <w:p w:rsidR="00A146EB" w:rsidRDefault="00A146EB" w:rsidP="00A146EB">
      <w:pPr>
        <w:rPr>
          <w:lang w:eastAsia="en-US"/>
        </w:rPr>
      </w:pPr>
    </w:p>
    <w:p w:rsidR="00A146EB" w:rsidRDefault="00A146EB" w:rsidP="00A146EB">
      <w:pPr>
        <w:rPr>
          <w:lang w:eastAsia="en-US"/>
        </w:rPr>
      </w:pPr>
    </w:p>
    <w:p w:rsidR="00A146EB" w:rsidRDefault="00A146EB" w:rsidP="00A146EB">
      <w:pPr>
        <w:rPr>
          <w:lang w:eastAsia="en-US"/>
        </w:rPr>
      </w:pPr>
    </w:p>
    <w:p w:rsidR="00A146EB" w:rsidRDefault="00A146EB" w:rsidP="00A146EB">
      <w:pPr>
        <w:rPr>
          <w:lang w:eastAsia="en-US"/>
        </w:rPr>
      </w:pPr>
    </w:p>
    <w:p w:rsidR="00D43D2B" w:rsidRDefault="00D43D2B">
      <w:pPr>
        <w:rPr>
          <w:lang w:eastAsia="en-US"/>
        </w:rPr>
      </w:pPr>
      <w:r>
        <w:rPr>
          <w:lang w:eastAsia="en-US"/>
        </w:rPr>
        <w:br w:type="page"/>
      </w:r>
    </w:p>
    <w:tbl>
      <w:tblPr>
        <w:tblW w:w="3844" w:type="pct"/>
        <w:tblCellSpacing w:w="0" w:type="dxa"/>
        <w:tblInd w:w="307" w:type="dxa"/>
        <w:tblBorders>
          <w:top w:val="outset" w:sz="6" w:space="0" w:color="0E4884"/>
          <w:left w:val="outset" w:sz="6" w:space="0" w:color="0E4884"/>
          <w:bottom w:val="outset" w:sz="6" w:space="0" w:color="0E4884"/>
          <w:right w:val="outset" w:sz="6" w:space="0" w:color="0E4884"/>
        </w:tblBorders>
        <w:tblCellMar>
          <w:top w:w="150" w:type="dxa"/>
          <w:left w:w="150" w:type="dxa"/>
          <w:bottom w:w="150" w:type="dxa"/>
          <w:right w:w="150" w:type="dxa"/>
        </w:tblCellMar>
        <w:tblLook w:val="04A0"/>
      </w:tblPr>
      <w:tblGrid>
        <w:gridCol w:w="7484"/>
      </w:tblGrid>
      <w:tr w:rsidR="00003F1C" w:rsidRPr="00003F1C" w:rsidTr="00A146EB">
        <w:trPr>
          <w:trHeight w:val="215"/>
          <w:tblCellSpacing w:w="0" w:type="dxa"/>
        </w:trPr>
        <w:tc>
          <w:tcPr>
            <w:tcW w:w="5000" w:type="pct"/>
            <w:tcBorders>
              <w:top w:val="outset" w:sz="6" w:space="0" w:color="0E4884"/>
              <w:left w:val="outset" w:sz="6" w:space="0" w:color="0E4884"/>
              <w:bottom w:val="outset" w:sz="6" w:space="0" w:color="0E4884"/>
              <w:right w:val="outset" w:sz="6" w:space="0" w:color="0E4884"/>
            </w:tcBorders>
            <w:shd w:val="clear" w:color="auto" w:fill="CCCCCC"/>
            <w:vAlign w:val="center"/>
            <w:hideMark/>
          </w:tcPr>
          <w:p w:rsidR="00003F1C" w:rsidRPr="00003F1C" w:rsidRDefault="00003F1C" w:rsidP="00003F1C">
            <w:pPr>
              <w:spacing w:before="100" w:beforeAutospacing="1" w:after="100" w:afterAutospacing="1" w:line="240" w:lineRule="auto"/>
              <w:rPr>
                <w:rFonts w:ascii="Times New Roman" w:hAnsi="Times New Roman"/>
              </w:rPr>
            </w:pPr>
            <w:r w:rsidRPr="00003F1C">
              <w:rPr>
                <w:rFonts w:ascii="Times New Roman" w:hAnsi="Times New Roman"/>
                <w:b/>
                <w:bCs/>
              </w:rPr>
              <w:lastRenderedPageBreak/>
              <w:t>induktory CYP3A4</w:t>
            </w:r>
          </w:p>
        </w:tc>
      </w:tr>
      <w:tr w:rsidR="00003F1C" w:rsidRPr="00003F1C" w:rsidTr="00A146EB">
        <w:trPr>
          <w:trHeight w:val="444"/>
          <w:tblCellSpacing w:w="0" w:type="dxa"/>
        </w:trPr>
        <w:tc>
          <w:tcPr>
            <w:tcW w:w="5000" w:type="pct"/>
            <w:tcBorders>
              <w:top w:val="outset" w:sz="6" w:space="0" w:color="0E4884"/>
              <w:left w:val="outset" w:sz="6" w:space="0" w:color="0E4884"/>
              <w:bottom w:val="outset" w:sz="6" w:space="0" w:color="0E4884"/>
              <w:right w:val="outset" w:sz="6" w:space="0" w:color="0E4884"/>
            </w:tcBorders>
            <w:vAlign w:val="center"/>
            <w:hideMark/>
          </w:tcPr>
          <w:p w:rsidR="00003F1C" w:rsidRPr="00003F1C" w:rsidRDefault="00003F1C" w:rsidP="00003F1C">
            <w:pPr>
              <w:spacing w:before="100" w:beforeAutospacing="1" w:after="100" w:afterAutospacing="1" w:line="240" w:lineRule="auto"/>
              <w:rPr>
                <w:rFonts w:ascii="Times New Roman" w:hAnsi="Times New Roman"/>
              </w:rPr>
            </w:pPr>
            <w:r w:rsidRPr="00003F1C">
              <w:rPr>
                <w:rFonts w:ascii="Times New Roman" w:hAnsi="Times New Roman"/>
              </w:rPr>
              <w:t>barbituráty, phenytoin, carbamazepin, griseofulvin, primidon, rifampicin</w:t>
            </w:r>
            <w:r w:rsidRPr="00003F1C">
              <w:rPr>
                <w:rFonts w:ascii="Times New Roman" w:hAnsi="Times New Roman"/>
              </w:rPr>
              <w:br/>
              <w:t>dexamethason, sexuální steroidy</w:t>
            </w:r>
          </w:p>
        </w:tc>
      </w:tr>
      <w:tr w:rsidR="00003F1C" w:rsidRPr="00003F1C" w:rsidTr="00A146EB">
        <w:trPr>
          <w:trHeight w:val="215"/>
          <w:tblCellSpacing w:w="0" w:type="dxa"/>
        </w:trPr>
        <w:tc>
          <w:tcPr>
            <w:tcW w:w="5000" w:type="pct"/>
            <w:tcBorders>
              <w:top w:val="outset" w:sz="6" w:space="0" w:color="0E4884"/>
              <w:left w:val="outset" w:sz="6" w:space="0" w:color="0E4884"/>
              <w:bottom w:val="outset" w:sz="6" w:space="0" w:color="0E4884"/>
              <w:right w:val="outset" w:sz="6" w:space="0" w:color="0E4884"/>
            </w:tcBorders>
            <w:shd w:val="clear" w:color="auto" w:fill="CCCCCC"/>
            <w:vAlign w:val="center"/>
            <w:hideMark/>
          </w:tcPr>
          <w:p w:rsidR="00003F1C" w:rsidRPr="00003F1C" w:rsidRDefault="00003F1C" w:rsidP="00003F1C">
            <w:pPr>
              <w:spacing w:before="100" w:beforeAutospacing="1" w:after="100" w:afterAutospacing="1" w:line="240" w:lineRule="auto"/>
              <w:rPr>
                <w:rFonts w:ascii="Times New Roman" w:hAnsi="Times New Roman"/>
              </w:rPr>
            </w:pPr>
            <w:r w:rsidRPr="00003F1C">
              <w:rPr>
                <w:rFonts w:ascii="Times New Roman" w:hAnsi="Times New Roman"/>
                <w:b/>
                <w:bCs/>
              </w:rPr>
              <w:t>inhibitory CYP3A4</w:t>
            </w:r>
          </w:p>
        </w:tc>
      </w:tr>
      <w:tr w:rsidR="00003F1C" w:rsidRPr="00003F1C" w:rsidTr="00A146EB">
        <w:trPr>
          <w:trHeight w:val="2204"/>
          <w:tblCellSpacing w:w="0" w:type="dxa"/>
        </w:trPr>
        <w:tc>
          <w:tcPr>
            <w:tcW w:w="5000" w:type="pct"/>
            <w:tcBorders>
              <w:top w:val="outset" w:sz="6" w:space="0" w:color="0E4884"/>
              <w:left w:val="outset" w:sz="6" w:space="0" w:color="0E4884"/>
              <w:bottom w:val="outset" w:sz="6" w:space="0" w:color="0E4884"/>
              <w:right w:val="outset" w:sz="6" w:space="0" w:color="0E4884"/>
            </w:tcBorders>
            <w:vAlign w:val="center"/>
            <w:hideMark/>
          </w:tcPr>
          <w:p w:rsidR="00003F1C" w:rsidRPr="00003F1C" w:rsidRDefault="00003F1C" w:rsidP="00003F1C">
            <w:pPr>
              <w:spacing w:before="100" w:beforeAutospacing="1" w:after="100" w:afterAutospacing="1" w:line="240" w:lineRule="auto"/>
              <w:rPr>
                <w:rFonts w:ascii="Times New Roman" w:hAnsi="Times New Roman"/>
              </w:rPr>
            </w:pPr>
            <w:r w:rsidRPr="00003F1C">
              <w:rPr>
                <w:rFonts w:ascii="Times New Roman" w:hAnsi="Times New Roman"/>
              </w:rPr>
              <w:t>blokátory kalciového kanálu: diltiazem, mibefradil</w:t>
            </w:r>
            <w:r w:rsidRPr="003751CD">
              <w:rPr>
                <w:rFonts w:ascii="Times New Roman" w:hAnsi="Times New Roman"/>
              </w:rPr>
              <w:t> </w:t>
            </w:r>
            <w:r w:rsidRPr="00003F1C">
              <w:rPr>
                <w:rFonts w:ascii="Times New Roman" w:hAnsi="Times New Roman"/>
              </w:rPr>
              <w:br/>
              <w:t>antimykotika: itraconazol, ketoconazol, fluconazol</w:t>
            </w:r>
            <w:r w:rsidRPr="00003F1C">
              <w:rPr>
                <w:rFonts w:ascii="Times New Roman" w:hAnsi="Times New Roman"/>
              </w:rPr>
              <w:br/>
              <w:t>makrolidová antibiotika: erythromycin, clarithromycin, azithromycin</w:t>
            </w:r>
            <w:r w:rsidRPr="00003F1C">
              <w:rPr>
                <w:rFonts w:ascii="Times New Roman" w:hAnsi="Times New Roman"/>
              </w:rPr>
              <w:br/>
              <w:t>kortikosteroidy</w:t>
            </w:r>
            <w:r w:rsidRPr="00003F1C">
              <w:rPr>
                <w:rFonts w:ascii="Times New Roman" w:hAnsi="Times New Roman"/>
              </w:rPr>
              <w:br/>
              <w:t>antiestrogeny: tamoxifen</w:t>
            </w:r>
            <w:r w:rsidRPr="00003F1C">
              <w:rPr>
                <w:rFonts w:ascii="Times New Roman" w:hAnsi="Times New Roman"/>
              </w:rPr>
              <w:br/>
              <w:t>antiulceróza: cimetidin</w:t>
            </w:r>
            <w:r w:rsidRPr="00003F1C">
              <w:rPr>
                <w:rFonts w:ascii="Times New Roman" w:hAnsi="Times New Roman"/>
              </w:rPr>
              <w:br/>
              <w:t>antidepresiva: fluoxetin, fluvoxamin</w:t>
            </w:r>
            <w:r w:rsidRPr="00003F1C">
              <w:rPr>
                <w:rFonts w:ascii="Times New Roman" w:hAnsi="Times New Roman"/>
              </w:rPr>
              <w:br/>
              <w:t>hypnotika: midazolam</w:t>
            </w:r>
            <w:r w:rsidRPr="003751CD">
              <w:rPr>
                <w:rFonts w:ascii="Times New Roman" w:hAnsi="Times New Roman"/>
              </w:rPr>
              <w:t> </w:t>
            </w:r>
            <w:r w:rsidRPr="00003F1C">
              <w:rPr>
                <w:rFonts w:ascii="Times New Roman" w:hAnsi="Times New Roman"/>
              </w:rPr>
              <w:br/>
              <w:t>imunosupresiva: cyklofosfamid</w:t>
            </w:r>
            <w:r w:rsidRPr="00003F1C">
              <w:rPr>
                <w:rFonts w:ascii="Times New Roman" w:hAnsi="Times New Roman"/>
              </w:rPr>
              <w:br/>
              <w:t>grapefruitová šťáva (popř. flavonoidy i jiného původu)</w:t>
            </w:r>
          </w:p>
        </w:tc>
      </w:tr>
    </w:tbl>
    <w:p w:rsidR="00252062" w:rsidRPr="003751CD" w:rsidRDefault="00252062" w:rsidP="00003F1C">
      <w:pPr>
        <w:rPr>
          <w:rFonts w:ascii="Times New Roman" w:hAnsi="Times New Roman"/>
          <w:lang w:eastAsia="en-US"/>
        </w:rPr>
      </w:pPr>
    </w:p>
    <w:p w:rsidR="00003F1C" w:rsidRPr="003751CD" w:rsidRDefault="00A146EB" w:rsidP="00526657">
      <w:pPr>
        <w:jc w:val="both"/>
        <w:rPr>
          <w:rFonts w:ascii="Times New Roman" w:hAnsi="Times New Roman"/>
          <w:lang w:eastAsia="en-US"/>
        </w:rPr>
      </w:pPr>
      <w:r>
        <w:rPr>
          <w:rFonts w:ascii="Times New Roman" w:hAnsi="Times New Roman"/>
          <w:b/>
          <w:lang w:eastAsia="en-US"/>
        </w:rPr>
        <w:t>Tab.  I</w:t>
      </w:r>
      <w:r w:rsidR="00252062" w:rsidRPr="003751CD">
        <w:rPr>
          <w:rFonts w:ascii="Times New Roman" w:hAnsi="Times New Roman"/>
          <w:b/>
          <w:lang w:eastAsia="en-US"/>
        </w:rPr>
        <w:t>:</w:t>
      </w:r>
      <w:r w:rsidR="00247CED">
        <w:rPr>
          <w:rFonts w:ascii="Times New Roman" w:hAnsi="Times New Roman"/>
          <w:b/>
          <w:lang w:eastAsia="en-US"/>
        </w:rPr>
        <w:t xml:space="preserve"> </w:t>
      </w:r>
      <w:r w:rsidR="00252062" w:rsidRPr="003751CD">
        <w:rPr>
          <w:rFonts w:ascii="Times New Roman" w:hAnsi="Times New Roman"/>
          <w:sz w:val="24"/>
          <w:szCs w:val="24"/>
          <w:lang w:eastAsia="en-US"/>
        </w:rPr>
        <w:t xml:space="preserve">Některé induktory a inhibitory cytochromu 3A4 (převzato </w:t>
      </w:r>
      <w:r w:rsidR="00526657">
        <w:rPr>
          <w:rFonts w:ascii="Times New Roman" w:hAnsi="Times New Roman"/>
          <w:sz w:val="24"/>
          <w:szCs w:val="24"/>
          <w:lang w:eastAsia="en-US"/>
        </w:rPr>
        <w:br/>
      </w:r>
      <w:r w:rsidR="00252062" w:rsidRPr="003751CD">
        <w:rPr>
          <w:rFonts w:ascii="Times New Roman" w:hAnsi="Times New Roman"/>
          <w:sz w:val="24"/>
          <w:szCs w:val="24"/>
          <w:lang w:eastAsia="en-US"/>
        </w:rPr>
        <w:t xml:space="preserve">z </w:t>
      </w:r>
      <w:hyperlink r:id="rId12" w:history="1">
        <w:r w:rsidR="003A5630" w:rsidRPr="003A5630">
          <w:rPr>
            <w:rStyle w:val="Hypertextovodkaz"/>
            <w:rFonts w:ascii="Times New Roman" w:hAnsi="Times New Roman"/>
            <w:color w:val="auto"/>
            <w:sz w:val="24"/>
            <w:szCs w:val="24"/>
            <w:u w:val="none"/>
            <w:lang w:eastAsia="en-US"/>
          </w:rPr>
          <w:t>http://nova.medicina.cz/odborne</w:t>
        </w:r>
      </w:hyperlink>
      <w:r w:rsidR="00252062" w:rsidRPr="003A5630">
        <w:rPr>
          <w:rFonts w:ascii="Times New Roman" w:hAnsi="Times New Roman"/>
          <w:sz w:val="24"/>
          <w:szCs w:val="24"/>
          <w:lang w:eastAsia="en-US"/>
        </w:rPr>
        <w:t>)</w:t>
      </w:r>
    </w:p>
    <w:p w:rsidR="00CC7EDD" w:rsidRDefault="00CC7EDD" w:rsidP="00003F1C">
      <w:pPr>
        <w:autoSpaceDE w:val="0"/>
        <w:autoSpaceDN w:val="0"/>
        <w:adjustRightInd w:val="0"/>
        <w:spacing w:after="0" w:line="360" w:lineRule="auto"/>
        <w:ind w:firstLine="708"/>
        <w:jc w:val="both"/>
        <w:rPr>
          <w:rFonts w:ascii="Times New Roman" w:hAnsi="Times New Roman"/>
          <w:sz w:val="24"/>
          <w:szCs w:val="24"/>
        </w:rPr>
      </w:pPr>
      <w:r w:rsidRPr="00D23FDE">
        <w:rPr>
          <w:rFonts w:ascii="Times New Roman" w:hAnsi="Times New Roman"/>
          <w:sz w:val="24"/>
          <w:szCs w:val="24"/>
        </w:rPr>
        <w:t>Klinické studie se substráty CYP3A4 indikují, že přibližně 90</w:t>
      </w:r>
      <w:r w:rsidR="00F4425A">
        <w:rPr>
          <w:rFonts w:ascii="Times New Roman" w:hAnsi="Times New Roman"/>
          <w:sz w:val="24"/>
          <w:szCs w:val="24"/>
        </w:rPr>
        <w:t xml:space="preserve"> </w:t>
      </w:r>
      <w:r w:rsidRPr="00D23FDE">
        <w:rPr>
          <w:rFonts w:ascii="Times New Roman" w:hAnsi="Times New Roman"/>
          <w:sz w:val="24"/>
          <w:szCs w:val="24"/>
        </w:rPr>
        <w:t xml:space="preserve">% interindividuální variability v aktivitě hepatického CYP3A4, je determinované geneticky (Özdemir </w:t>
      </w:r>
      <w:r w:rsidR="00B15A12" w:rsidRPr="00B15A12">
        <w:rPr>
          <w:rFonts w:ascii="Times New Roman" w:hAnsi="Times New Roman"/>
          <w:i/>
          <w:sz w:val="24"/>
          <w:szCs w:val="24"/>
        </w:rPr>
        <w:t>et al.,</w:t>
      </w:r>
      <w:r w:rsidRPr="00D23FDE">
        <w:rPr>
          <w:rFonts w:ascii="Times New Roman" w:hAnsi="Times New Roman"/>
          <w:sz w:val="24"/>
          <w:szCs w:val="24"/>
        </w:rPr>
        <w:t xml:space="preserve"> 2000).</w:t>
      </w:r>
      <w:r w:rsidR="005C4085">
        <w:rPr>
          <w:rFonts w:ascii="Times New Roman" w:hAnsi="Times New Roman"/>
          <w:sz w:val="24"/>
          <w:szCs w:val="24"/>
        </w:rPr>
        <w:t xml:space="preserve"> </w:t>
      </w:r>
      <w:r w:rsidRPr="00D23FDE">
        <w:rPr>
          <w:rFonts w:ascii="Times New Roman" w:hAnsi="Times New Roman"/>
          <w:sz w:val="24"/>
          <w:szCs w:val="24"/>
        </w:rPr>
        <w:t xml:space="preserve">Interinviduální variabilita v jeho aktivitě může také ovlivňovat individuální predispozice k nádorům (rakovina jater a žaludku) způsobených environmentálními karcinogeny (Forrester </w:t>
      </w:r>
      <w:r w:rsidR="00B15A12" w:rsidRPr="00B15A12">
        <w:rPr>
          <w:rFonts w:ascii="Times New Roman" w:hAnsi="Times New Roman"/>
          <w:i/>
          <w:sz w:val="24"/>
          <w:szCs w:val="24"/>
        </w:rPr>
        <w:t>et al.,</w:t>
      </w:r>
      <w:r w:rsidRPr="00D23FDE">
        <w:rPr>
          <w:rFonts w:ascii="Times New Roman" w:hAnsi="Times New Roman"/>
          <w:sz w:val="24"/>
          <w:szCs w:val="24"/>
        </w:rPr>
        <w:t xml:space="preserve"> 1990; Paolini </w:t>
      </w:r>
      <w:r w:rsidR="00B15A12" w:rsidRPr="00B15A12">
        <w:rPr>
          <w:rFonts w:ascii="Times New Roman" w:hAnsi="Times New Roman"/>
          <w:i/>
          <w:sz w:val="24"/>
          <w:szCs w:val="24"/>
        </w:rPr>
        <w:t>et al.,</w:t>
      </w:r>
      <w:r w:rsidRPr="00D23FDE">
        <w:rPr>
          <w:rFonts w:ascii="Times New Roman" w:hAnsi="Times New Roman"/>
          <w:sz w:val="24"/>
          <w:szCs w:val="24"/>
        </w:rPr>
        <w:t xml:space="preserve"> 1999). </w:t>
      </w:r>
    </w:p>
    <w:p w:rsidR="00E72FBB" w:rsidRDefault="00A146EB" w:rsidP="00003F1C">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br/>
      </w:r>
    </w:p>
    <w:p w:rsidR="00E72FBB" w:rsidRPr="008137F9" w:rsidRDefault="00541401" w:rsidP="005752B9">
      <w:pPr>
        <w:widowControl w:val="0"/>
        <w:autoSpaceDE w:val="0"/>
        <w:autoSpaceDN w:val="0"/>
        <w:adjustRightInd w:val="0"/>
        <w:spacing w:after="0" w:line="360" w:lineRule="auto"/>
        <w:jc w:val="both"/>
        <w:rPr>
          <w:rFonts w:ascii="Times New Roman" w:hAnsi="Times New Roman"/>
          <w:sz w:val="24"/>
          <w:szCs w:val="24"/>
        </w:rPr>
      </w:pPr>
      <w:proofErr w:type="gramStart"/>
      <w:r>
        <w:rPr>
          <w:rFonts w:ascii="Times New Roman" w:hAnsi="Times New Roman"/>
          <w:b/>
          <w:sz w:val="32"/>
          <w:szCs w:val="32"/>
        </w:rPr>
        <w:t>4</w:t>
      </w:r>
      <w:r w:rsidR="00E37241">
        <w:rPr>
          <w:rFonts w:ascii="Times New Roman" w:hAnsi="Times New Roman"/>
          <w:b/>
          <w:sz w:val="32"/>
          <w:szCs w:val="32"/>
        </w:rPr>
        <w:t xml:space="preserve">  Jaderné</w:t>
      </w:r>
      <w:proofErr w:type="gramEnd"/>
      <w:r w:rsidR="00E72FBB" w:rsidRPr="00541401">
        <w:rPr>
          <w:rFonts w:ascii="Times New Roman" w:hAnsi="Times New Roman"/>
          <w:b/>
          <w:sz w:val="32"/>
          <w:szCs w:val="32"/>
        </w:rPr>
        <w:t xml:space="preserve"> receptory </w:t>
      </w:r>
    </w:p>
    <w:p w:rsidR="00E72FBB" w:rsidRPr="008137F9" w:rsidRDefault="00E37241" w:rsidP="005752B9">
      <w:pPr>
        <w:autoSpaceDE w:val="0"/>
        <w:autoSpaceDN w:val="0"/>
        <w:adjustRightInd w:val="0"/>
        <w:spacing w:after="0" w:line="360" w:lineRule="auto"/>
        <w:ind w:firstLine="708"/>
        <w:jc w:val="both"/>
        <w:rPr>
          <w:rFonts w:ascii="Times New Roman" w:hAnsi="Times New Roman"/>
          <w:sz w:val="24"/>
          <w:szCs w:val="24"/>
        </w:rPr>
      </w:pPr>
      <w:r w:rsidRPr="00E37241">
        <w:rPr>
          <w:rFonts w:ascii="Times New Roman" w:hAnsi="Times New Roman"/>
          <w:color w:val="000000" w:themeColor="text1"/>
          <w:sz w:val="24"/>
          <w:szCs w:val="24"/>
        </w:rPr>
        <w:t>První jaderný receptor (v anglické te</w:t>
      </w:r>
      <w:r w:rsidR="005C4085">
        <w:rPr>
          <w:rFonts w:ascii="Times New Roman" w:hAnsi="Times New Roman"/>
          <w:color w:val="000000" w:themeColor="text1"/>
          <w:sz w:val="24"/>
          <w:szCs w:val="24"/>
        </w:rPr>
        <w:t xml:space="preserve">rminologii nukleární receptor, </w:t>
      </w:r>
      <w:r w:rsidRPr="00E37241">
        <w:rPr>
          <w:rFonts w:ascii="Times New Roman" w:hAnsi="Times New Roman"/>
          <w:color w:val="000000" w:themeColor="text1"/>
          <w:sz w:val="24"/>
          <w:szCs w:val="24"/>
        </w:rPr>
        <w:t xml:space="preserve">NR) </w:t>
      </w:r>
      <w:r w:rsidR="00E72FBB" w:rsidRPr="00E37241">
        <w:rPr>
          <w:rFonts w:ascii="Times New Roman" w:hAnsi="Times New Roman"/>
          <w:sz w:val="24"/>
          <w:szCs w:val="24"/>
        </w:rPr>
        <w:t>byl identifiko</w:t>
      </w:r>
      <w:r w:rsidR="00E72FBB" w:rsidRPr="008137F9">
        <w:rPr>
          <w:rFonts w:ascii="Times New Roman" w:hAnsi="Times New Roman"/>
          <w:sz w:val="24"/>
          <w:szCs w:val="24"/>
        </w:rPr>
        <w:t xml:space="preserve">ván biochemickými postupy roku 1960 (Jensen a Khan, 2004). Teprve před 25 lety byl klonován lidský glukokortikoidní receptor (GR, NR3C1) Evansem a jeho spolupracovníky a estrogenový receptor (ER, podtyp alfa NR3A1) Chambonem a Greenem (Hollenberg </w:t>
      </w:r>
      <w:r w:rsidR="00B15A12" w:rsidRPr="00B15A12">
        <w:rPr>
          <w:rFonts w:ascii="Times New Roman" w:hAnsi="Times New Roman"/>
          <w:i/>
          <w:sz w:val="24"/>
          <w:szCs w:val="24"/>
        </w:rPr>
        <w:t>et al.,</w:t>
      </w:r>
      <w:r w:rsidR="00E72FBB" w:rsidRPr="008137F9">
        <w:rPr>
          <w:rFonts w:ascii="Times New Roman" w:hAnsi="Times New Roman"/>
          <w:sz w:val="24"/>
          <w:szCs w:val="24"/>
        </w:rPr>
        <w:t xml:space="preserve"> 1985; Green </w:t>
      </w:r>
      <w:r w:rsidR="00B15A12" w:rsidRPr="00B15A12">
        <w:rPr>
          <w:rFonts w:ascii="Times New Roman" w:hAnsi="Times New Roman"/>
          <w:i/>
          <w:sz w:val="24"/>
          <w:szCs w:val="24"/>
        </w:rPr>
        <w:t>et al.,</w:t>
      </w:r>
      <w:r w:rsidR="00E72FBB" w:rsidRPr="008137F9">
        <w:rPr>
          <w:rFonts w:ascii="Times New Roman" w:hAnsi="Times New Roman"/>
          <w:sz w:val="24"/>
          <w:szCs w:val="24"/>
        </w:rPr>
        <w:t xml:space="preserve"> 1986). Při fylogenetických studiích bylo dokázáno, že se NR objevují již při evoluji časných mnohobuněčných živočichů, dlouho před divergencí obratlovců a bezobratlých (Escriva </w:t>
      </w:r>
      <w:r w:rsidR="00B15A12" w:rsidRPr="00B15A12">
        <w:rPr>
          <w:rFonts w:ascii="Times New Roman" w:hAnsi="Times New Roman"/>
          <w:i/>
          <w:sz w:val="24"/>
          <w:szCs w:val="24"/>
        </w:rPr>
        <w:t>et al.,</w:t>
      </w:r>
      <w:r w:rsidR="0092297D">
        <w:rPr>
          <w:rFonts w:ascii="Times New Roman" w:hAnsi="Times New Roman"/>
          <w:sz w:val="24"/>
          <w:szCs w:val="24"/>
        </w:rPr>
        <w:t xml:space="preserve"> 1997; Owen a</w:t>
      </w:r>
      <w:r w:rsidR="00E72FBB" w:rsidRPr="008137F9">
        <w:rPr>
          <w:rFonts w:ascii="Times New Roman" w:hAnsi="Times New Roman"/>
          <w:sz w:val="24"/>
          <w:szCs w:val="24"/>
        </w:rPr>
        <w:t xml:space="preserve"> Zelent, 2000). </w:t>
      </w:r>
    </w:p>
    <w:p w:rsidR="00945242" w:rsidRPr="00B0615A" w:rsidRDefault="00945242" w:rsidP="00945242">
      <w:pPr>
        <w:autoSpaceDE w:val="0"/>
        <w:autoSpaceDN w:val="0"/>
        <w:adjustRightInd w:val="0"/>
        <w:spacing w:after="0" w:line="360" w:lineRule="auto"/>
        <w:ind w:firstLine="708"/>
        <w:jc w:val="both"/>
        <w:rPr>
          <w:rFonts w:ascii="Times New Roman" w:hAnsi="Times New Roman"/>
          <w:sz w:val="24"/>
          <w:szCs w:val="24"/>
        </w:rPr>
      </w:pPr>
      <w:r w:rsidRPr="00B0615A">
        <w:rPr>
          <w:rFonts w:ascii="Times New Roman" w:hAnsi="Times New Roman"/>
          <w:sz w:val="24"/>
          <w:szCs w:val="24"/>
        </w:rPr>
        <w:lastRenderedPageBreak/>
        <w:t>Nukleární receptory (NR) patří mezi jednu z největších skupin transkripčních faktorů se 48 členy</w:t>
      </w:r>
      <w:r w:rsidRPr="00945242">
        <w:rPr>
          <w:rFonts w:ascii="Times New Roman" w:hAnsi="Times New Roman"/>
          <w:sz w:val="24"/>
          <w:szCs w:val="24"/>
        </w:rPr>
        <w:t xml:space="preserve">. Z doposud známých 48 NR byl identifikován endogenní ligand pouze pro 24 receptorů (Germain </w:t>
      </w:r>
      <w:r w:rsidR="00B15A12" w:rsidRPr="00B15A12">
        <w:rPr>
          <w:rFonts w:ascii="Times New Roman" w:hAnsi="Times New Roman"/>
          <w:i/>
          <w:sz w:val="24"/>
          <w:szCs w:val="24"/>
        </w:rPr>
        <w:t>et al.,</w:t>
      </w:r>
      <w:r w:rsidRPr="00945242">
        <w:rPr>
          <w:rFonts w:ascii="Times New Roman" w:hAnsi="Times New Roman"/>
          <w:sz w:val="24"/>
          <w:szCs w:val="24"/>
        </w:rPr>
        <w:t xml:space="preserve"> 2006). Tyto klasické receptory jsou na ligandu závislé transkripční faktory </w:t>
      </w:r>
      <w:r w:rsidR="0092297D">
        <w:rPr>
          <w:rFonts w:ascii="Times New Roman" w:hAnsi="Times New Roman"/>
          <w:sz w:val="24"/>
          <w:szCs w:val="24"/>
        </w:rPr>
        <w:br/>
      </w:r>
      <w:r w:rsidRPr="00945242">
        <w:rPr>
          <w:rFonts w:ascii="Times New Roman" w:hAnsi="Times New Roman"/>
          <w:sz w:val="24"/>
          <w:szCs w:val="24"/>
        </w:rPr>
        <w:t xml:space="preserve">a odpovídají přímo na různé druhy metabolických intermediátů a látek hormonální povahy (Germain </w:t>
      </w:r>
      <w:r w:rsidR="00B15A12" w:rsidRPr="00B15A12">
        <w:rPr>
          <w:rFonts w:ascii="Times New Roman" w:hAnsi="Times New Roman"/>
          <w:i/>
          <w:sz w:val="24"/>
          <w:szCs w:val="24"/>
        </w:rPr>
        <w:t>et al.,</w:t>
      </w:r>
      <w:r w:rsidRPr="00945242">
        <w:rPr>
          <w:rFonts w:ascii="Times New Roman" w:hAnsi="Times New Roman"/>
          <w:sz w:val="24"/>
          <w:szCs w:val="24"/>
        </w:rPr>
        <w:t xml:space="preserve"> 2006),</w:t>
      </w:r>
      <w:r w:rsidRPr="00B0615A">
        <w:rPr>
          <w:rFonts w:ascii="Times New Roman" w:hAnsi="Times New Roman"/>
          <w:sz w:val="24"/>
          <w:szCs w:val="24"/>
        </w:rPr>
        <w:t xml:space="preserve"> čímž je kontrolována jejich aktivita. Receptor, který sdílí stejnou strukturu s dalšími receptory, ale jehož endogenní ligand ještě nebyl identifikován, se nazývá orphanový (sirotčí) receptor.</w:t>
      </w:r>
    </w:p>
    <w:p w:rsidR="00E72FBB" w:rsidRPr="008137F9" w:rsidRDefault="00E72FBB" w:rsidP="005752B9">
      <w:pPr>
        <w:widowControl w:val="0"/>
        <w:autoSpaceDE w:val="0"/>
        <w:autoSpaceDN w:val="0"/>
        <w:adjustRightInd w:val="0"/>
        <w:spacing w:after="0" w:line="360" w:lineRule="auto"/>
        <w:ind w:firstLine="708"/>
        <w:jc w:val="both"/>
        <w:rPr>
          <w:rFonts w:ascii="Times New Roman" w:hAnsi="Times New Roman"/>
          <w:sz w:val="24"/>
          <w:szCs w:val="24"/>
        </w:rPr>
      </w:pPr>
      <w:r w:rsidRPr="008137F9">
        <w:rPr>
          <w:rFonts w:ascii="Times New Roman" w:hAnsi="Times New Roman"/>
          <w:sz w:val="24"/>
          <w:szCs w:val="24"/>
        </w:rPr>
        <w:t xml:space="preserve">V lidském genomu regulují </w:t>
      </w:r>
      <w:r>
        <w:rPr>
          <w:rFonts w:ascii="Times New Roman" w:hAnsi="Times New Roman"/>
          <w:sz w:val="24"/>
          <w:szCs w:val="24"/>
        </w:rPr>
        <w:t xml:space="preserve">NR </w:t>
      </w:r>
      <w:r w:rsidRPr="008137F9">
        <w:rPr>
          <w:rFonts w:ascii="Times New Roman" w:hAnsi="Times New Roman"/>
          <w:sz w:val="24"/>
          <w:szCs w:val="24"/>
        </w:rPr>
        <w:t xml:space="preserve">odlišné biologické procesy zahrnující metabolismus, homeostázi, vývoj a reprodukci (Maglich </w:t>
      </w:r>
      <w:r w:rsidR="00B15A12" w:rsidRPr="00B15A12">
        <w:rPr>
          <w:rFonts w:ascii="Times New Roman" w:hAnsi="Times New Roman"/>
          <w:i/>
          <w:sz w:val="24"/>
          <w:szCs w:val="24"/>
        </w:rPr>
        <w:t>et al.,</w:t>
      </w:r>
      <w:r w:rsidRPr="008137F9">
        <w:rPr>
          <w:rFonts w:ascii="Times New Roman" w:hAnsi="Times New Roman"/>
          <w:sz w:val="24"/>
          <w:szCs w:val="24"/>
        </w:rPr>
        <w:t xml:space="preserve"> 2001).</w:t>
      </w:r>
    </w:p>
    <w:p w:rsidR="00E72FBB" w:rsidRPr="008137F9" w:rsidRDefault="00E72FBB" w:rsidP="00E72FBB">
      <w:pPr>
        <w:autoSpaceDE w:val="0"/>
        <w:autoSpaceDN w:val="0"/>
        <w:adjustRightInd w:val="0"/>
        <w:spacing w:after="0" w:line="360" w:lineRule="auto"/>
        <w:rPr>
          <w:rFonts w:ascii="Times New Roman" w:hAnsi="Times New Roman"/>
          <w:sz w:val="24"/>
          <w:szCs w:val="24"/>
        </w:rPr>
      </w:pPr>
    </w:p>
    <w:p w:rsidR="00E72FBB" w:rsidRPr="00541401" w:rsidRDefault="00541401" w:rsidP="005752B9">
      <w:pPr>
        <w:autoSpaceDE w:val="0"/>
        <w:autoSpaceDN w:val="0"/>
        <w:adjustRightInd w:val="0"/>
        <w:spacing w:after="0" w:line="360" w:lineRule="auto"/>
        <w:jc w:val="both"/>
        <w:rPr>
          <w:rFonts w:ascii="Times New Roman" w:hAnsi="Times New Roman"/>
          <w:sz w:val="30"/>
          <w:szCs w:val="30"/>
        </w:rPr>
      </w:pPr>
      <w:proofErr w:type="gramStart"/>
      <w:r>
        <w:rPr>
          <w:rFonts w:ascii="Times New Roman" w:hAnsi="Times New Roman"/>
          <w:b/>
          <w:sz w:val="30"/>
          <w:szCs w:val="30"/>
        </w:rPr>
        <w:t xml:space="preserve">4.1  </w:t>
      </w:r>
      <w:r w:rsidR="00E72FBB" w:rsidRPr="00541401">
        <w:rPr>
          <w:rFonts w:ascii="Times New Roman" w:hAnsi="Times New Roman"/>
          <w:b/>
          <w:sz w:val="30"/>
          <w:szCs w:val="30"/>
        </w:rPr>
        <w:t>Nomenklatura</w:t>
      </w:r>
      <w:proofErr w:type="gramEnd"/>
    </w:p>
    <w:p w:rsidR="00E72FBB" w:rsidRDefault="00E72FBB" w:rsidP="005752B9">
      <w:pPr>
        <w:autoSpaceDE w:val="0"/>
        <w:autoSpaceDN w:val="0"/>
        <w:adjustRightInd w:val="0"/>
        <w:spacing w:after="0" w:line="360" w:lineRule="auto"/>
        <w:ind w:firstLine="708"/>
        <w:jc w:val="both"/>
        <w:rPr>
          <w:rFonts w:ascii="Times New Roman" w:hAnsi="Times New Roman"/>
          <w:sz w:val="24"/>
          <w:szCs w:val="24"/>
        </w:rPr>
      </w:pPr>
      <w:r w:rsidRPr="008137F9">
        <w:rPr>
          <w:rFonts w:ascii="Times New Roman" w:hAnsi="Times New Roman"/>
          <w:sz w:val="24"/>
          <w:szCs w:val="24"/>
        </w:rPr>
        <w:t xml:space="preserve">Lidská rodina nukleárních receptorů je členěna na základě sekvenční podobnosti </w:t>
      </w:r>
      <w:r w:rsidR="005752B9">
        <w:rPr>
          <w:rFonts w:ascii="Times New Roman" w:hAnsi="Times New Roman"/>
          <w:sz w:val="24"/>
          <w:szCs w:val="24"/>
        </w:rPr>
        <w:br/>
      </w:r>
      <w:r w:rsidRPr="008137F9">
        <w:rPr>
          <w:rFonts w:ascii="Times New Roman" w:hAnsi="Times New Roman"/>
          <w:sz w:val="24"/>
          <w:szCs w:val="24"/>
        </w:rPr>
        <w:t xml:space="preserve">a fylogenetického stromu do 6 evolučních skupin (Nuclear Receptor Nomenclature Committee, 1999; Escriva </w:t>
      </w:r>
      <w:r w:rsidR="00B15A12" w:rsidRPr="00B15A12">
        <w:rPr>
          <w:rFonts w:ascii="Times New Roman" w:hAnsi="Times New Roman"/>
          <w:i/>
          <w:sz w:val="24"/>
          <w:szCs w:val="24"/>
        </w:rPr>
        <w:t>et al.,</w:t>
      </w:r>
      <w:r w:rsidR="0092297D">
        <w:rPr>
          <w:rFonts w:ascii="Times New Roman" w:hAnsi="Times New Roman"/>
          <w:sz w:val="24"/>
          <w:szCs w:val="24"/>
        </w:rPr>
        <w:t xml:space="preserve"> 2000; Thornton a</w:t>
      </w:r>
      <w:r w:rsidRPr="008137F9">
        <w:rPr>
          <w:rFonts w:ascii="Times New Roman" w:hAnsi="Times New Roman"/>
          <w:sz w:val="24"/>
          <w:szCs w:val="24"/>
        </w:rPr>
        <w:t xml:space="preserve"> DeSalle, 2000):</w:t>
      </w:r>
    </w:p>
    <w:p w:rsidR="00E72FBB" w:rsidRPr="008137F9" w:rsidRDefault="00E72FBB" w:rsidP="005752B9">
      <w:pPr>
        <w:autoSpaceDE w:val="0"/>
        <w:autoSpaceDN w:val="0"/>
        <w:adjustRightInd w:val="0"/>
        <w:spacing w:after="0" w:line="360" w:lineRule="auto"/>
        <w:jc w:val="both"/>
        <w:rPr>
          <w:rFonts w:ascii="Times New Roman" w:hAnsi="Times New Roman"/>
          <w:sz w:val="24"/>
          <w:szCs w:val="24"/>
        </w:rPr>
      </w:pPr>
    </w:p>
    <w:p w:rsidR="00E72FBB" w:rsidRPr="008137F9" w:rsidRDefault="00E72FBB" w:rsidP="005752B9">
      <w:pPr>
        <w:pStyle w:val="Odstavecseseznamem"/>
        <w:numPr>
          <w:ilvl w:val="0"/>
          <w:numId w:val="15"/>
        </w:numPr>
        <w:autoSpaceDE w:val="0"/>
        <w:autoSpaceDN w:val="0"/>
        <w:adjustRightInd w:val="0"/>
        <w:spacing w:after="0" w:line="360" w:lineRule="auto"/>
        <w:jc w:val="both"/>
        <w:rPr>
          <w:rFonts w:ascii="Times New Roman" w:hAnsi="Times New Roman"/>
          <w:sz w:val="24"/>
          <w:szCs w:val="24"/>
        </w:rPr>
      </w:pPr>
      <w:r w:rsidRPr="008137F9">
        <w:rPr>
          <w:rFonts w:ascii="Times New Roman" w:hAnsi="Times New Roman"/>
          <w:sz w:val="24"/>
          <w:szCs w:val="24"/>
        </w:rPr>
        <w:t>Tato velká skupina obsahuje receptory TRs, RARs, VDR (NR1I1), a PPARs, také orphanové (sirotčí) receptory RORs, Rev-erbs,</w:t>
      </w:r>
      <w:r w:rsidR="00DE0562">
        <w:rPr>
          <w:rFonts w:ascii="Times New Roman" w:hAnsi="Times New Roman"/>
          <w:sz w:val="24"/>
          <w:szCs w:val="24"/>
        </w:rPr>
        <w:t xml:space="preserve"> CAR (NR1I3), PXR (NR1I2), LXRs</w:t>
      </w:r>
      <w:r w:rsidRPr="008137F9">
        <w:rPr>
          <w:rFonts w:ascii="Times New Roman" w:hAnsi="Times New Roman"/>
          <w:sz w:val="24"/>
          <w:szCs w:val="24"/>
        </w:rPr>
        <w:t xml:space="preserve"> </w:t>
      </w:r>
      <w:r w:rsidR="00DE0562">
        <w:rPr>
          <w:rFonts w:ascii="Times New Roman" w:hAnsi="Times New Roman"/>
          <w:sz w:val="24"/>
          <w:szCs w:val="24"/>
        </w:rPr>
        <w:br/>
      </w:r>
      <w:r w:rsidRPr="008137F9">
        <w:rPr>
          <w:rFonts w:ascii="Times New Roman" w:hAnsi="Times New Roman"/>
          <w:sz w:val="24"/>
          <w:szCs w:val="24"/>
        </w:rPr>
        <w:t>a další.</w:t>
      </w:r>
    </w:p>
    <w:p w:rsidR="00E72FBB" w:rsidRPr="008137F9" w:rsidRDefault="00E72FBB" w:rsidP="005752B9">
      <w:pPr>
        <w:pStyle w:val="Odstavecseseznamem"/>
        <w:numPr>
          <w:ilvl w:val="0"/>
          <w:numId w:val="15"/>
        </w:numPr>
        <w:autoSpaceDE w:val="0"/>
        <w:autoSpaceDN w:val="0"/>
        <w:adjustRightInd w:val="0"/>
        <w:spacing w:after="0" w:line="360" w:lineRule="auto"/>
        <w:jc w:val="both"/>
        <w:rPr>
          <w:rFonts w:ascii="Times New Roman" w:hAnsi="Times New Roman"/>
          <w:sz w:val="24"/>
          <w:szCs w:val="24"/>
        </w:rPr>
      </w:pPr>
      <w:r w:rsidRPr="008137F9">
        <w:rPr>
          <w:rFonts w:ascii="Times New Roman" w:hAnsi="Times New Roman"/>
          <w:sz w:val="24"/>
          <w:szCs w:val="24"/>
        </w:rPr>
        <w:t>Skupina zahrnuje RXRs, COUP-TF, a HNF-4.</w:t>
      </w:r>
    </w:p>
    <w:p w:rsidR="00E72FBB" w:rsidRPr="008137F9" w:rsidRDefault="00E72FBB" w:rsidP="005752B9">
      <w:pPr>
        <w:pStyle w:val="Odstavecseseznamem"/>
        <w:numPr>
          <w:ilvl w:val="0"/>
          <w:numId w:val="15"/>
        </w:numPr>
        <w:autoSpaceDE w:val="0"/>
        <w:autoSpaceDN w:val="0"/>
        <w:adjustRightInd w:val="0"/>
        <w:spacing w:after="0" w:line="360" w:lineRule="auto"/>
        <w:jc w:val="both"/>
        <w:rPr>
          <w:rFonts w:ascii="Times New Roman" w:hAnsi="Times New Roman"/>
          <w:sz w:val="24"/>
          <w:szCs w:val="24"/>
        </w:rPr>
      </w:pPr>
      <w:r w:rsidRPr="008137F9">
        <w:rPr>
          <w:rFonts w:ascii="Times New Roman" w:hAnsi="Times New Roman"/>
          <w:sz w:val="24"/>
          <w:szCs w:val="24"/>
        </w:rPr>
        <w:t>Subrodina zahrnuje steroidní receptory ERs, GRs, PRs, a ARs a ERRs.</w:t>
      </w:r>
    </w:p>
    <w:p w:rsidR="00E72FBB" w:rsidRPr="008137F9" w:rsidRDefault="00E72FBB" w:rsidP="005752B9">
      <w:pPr>
        <w:pStyle w:val="Odstavecseseznamem"/>
        <w:numPr>
          <w:ilvl w:val="0"/>
          <w:numId w:val="15"/>
        </w:numPr>
        <w:autoSpaceDE w:val="0"/>
        <w:autoSpaceDN w:val="0"/>
        <w:adjustRightInd w:val="0"/>
        <w:spacing w:after="0" w:line="360" w:lineRule="auto"/>
        <w:jc w:val="both"/>
        <w:rPr>
          <w:rFonts w:ascii="Times New Roman" w:hAnsi="Times New Roman"/>
          <w:sz w:val="24"/>
          <w:szCs w:val="24"/>
        </w:rPr>
      </w:pPr>
      <w:r w:rsidRPr="008137F9">
        <w:rPr>
          <w:rFonts w:ascii="Times New Roman" w:hAnsi="Times New Roman"/>
          <w:sz w:val="24"/>
          <w:szCs w:val="24"/>
        </w:rPr>
        <w:t>Tat</w:t>
      </w:r>
      <w:r>
        <w:rPr>
          <w:rFonts w:ascii="Times New Roman" w:hAnsi="Times New Roman"/>
          <w:sz w:val="24"/>
          <w:szCs w:val="24"/>
        </w:rPr>
        <w:t>o malá skupina obsahuje nervovým</w:t>
      </w:r>
      <w:r w:rsidRPr="008137F9">
        <w:rPr>
          <w:rFonts w:ascii="Times New Roman" w:hAnsi="Times New Roman"/>
          <w:sz w:val="24"/>
          <w:szCs w:val="24"/>
        </w:rPr>
        <w:t xml:space="preserve"> růstovým faktorem indukovaný klon </w:t>
      </w:r>
      <w:r w:rsidR="00DE0562">
        <w:rPr>
          <w:rFonts w:ascii="Times New Roman" w:hAnsi="Times New Roman"/>
          <w:sz w:val="24"/>
          <w:szCs w:val="24"/>
        </w:rPr>
        <w:t xml:space="preserve">B skupinu orfanových recepterů </w:t>
      </w:r>
      <w:r w:rsidRPr="008137F9">
        <w:rPr>
          <w:rFonts w:ascii="Times New Roman" w:hAnsi="Times New Roman"/>
          <w:sz w:val="24"/>
          <w:szCs w:val="24"/>
        </w:rPr>
        <w:t>NGFI-B (NR4A1), NURR1 (NR4A2) a NOR1 (NR4A3).</w:t>
      </w:r>
    </w:p>
    <w:p w:rsidR="00E72FBB" w:rsidRPr="008137F9" w:rsidRDefault="00E72FBB" w:rsidP="005752B9">
      <w:pPr>
        <w:pStyle w:val="Odstavecseseznamem"/>
        <w:numPr>
          <w:ilvl w:val="0"/>
          <w:numId w:val="15"/>
        </w:numPr>
        <w:autoSpaceDE w:val="0"/>
        <w:autoSpaceDN w:val="0"/>
        <w:adjustRightInd w:val="0"/>
        <w:spacing w:after="0" w:line="360" w:lineRule="auto"/>
        <w:jc w:val="both"/>
        <w:rPr>
          <w:rFonts w:ascii="Times New Roman" w:hAnsi="Times New Roman"/>
          <w:sz w:val="24"/>
          <w:szCs w:val="24"/>
        </w:rPr>
      </w:pPr>
      <w:r w:rsidRPr="008137F9">
        <w:rPr>
          <w:rFonts w:ascii="Times New Roman" w:hAnsi="Times New Roman"/>
          <w:sz w:val="24"/>
          <w:szCs w:val="24"/>
        </w:rPr>
        <w:t>Další malá skupina zahrnuje steroidogenní  faktor 1 (NR5A1) a receptory příbuzné</w:t>
      </w:r>
    </w:p>
    <w:p w:rsidR="00E72FBB" w:rsidRPr="008137F9" w:rsidRDefault="00E72FBB" w:rsidP="005752B9">
      <w:pPr>
        <w:pStyle w:val="Odstavecseseznamem"/>
        <w:autoSpaceDE w:val="0"/>
        <w:autoSpaceDN w:val="0"/>
        <w:adjustRightInd w:val="0"/>
        <w:spacing w:after="0" w:line="360" w:lineRule="auto"/>
        <w:jc w:val="both"/>
        <w:rPr>
          <w:rFonts w:ascii="Times New Roman" w:hAnsi="Times New Roman"/>
          <w:sz w:val="24"/>
          <w:szCs w:val="24"/>
        </w:rPr>
      </w:pPr>
      <w:r w:rsidRPr="008137F9">
        <w:rPr>
          <w:rFonts w:ascii="Times New Roman" w:hAnsi="Times New Roman"/>
          <w:i/>
          <w:iCs/>
          <w:sz w:val="24"/>
          <w:szCs w:val="24"/>
        </w:rPr>
        <w:t xml:space="preserve">Drosophila </w:t>
      </w:r>
      <w:r w:rsidRPr="008137F9">
        <w:rPr>
          <w:rFonts w:ascii="Times New Roman" w:hAnsi="Times New Roman"/>
          <w:sz w:val="24"/>
          <w:szCs w:val="24"/>
        </w:rPr>
        <w:t>FTZ-F1.</w:t>
      </w:r>
    </w:p>
    <w:p w:rsidR="00E72FBB" w:rsidRPr="008137F9" w:rsidRDefault="00E72FBB" w:rsidP="005752B9">
      <w:pPr>
        <w:pStyle w:val="Odstavecseseznamem"/>
        <w:numPr>
          <w:ilvl w:val="0"/>
          <w:numId w:val="15"/>
        </w:numPr>
        <w:autoSpaceDE w:val="0"/>
        <w:autoSpaceDN w:val="0"/>
        <w:adjustRightInd w:val="0"/>
        <w:spacing w:after="0" w:line="360" w:lineRule="auto"/>
        <w:jc w:val="both"/>
        <w:rPr>
          <w:rFonts w:ascii="Times New Roman" w:hAnsi="Times New Roman"/>
          <w:sz w:val="24"/>
          <w:szCs w:val="24"/>
        </w:rPr>
      </w:pPr>
      <w:r w:rsidRPr="008137F9">
        <w:rPr>
          <w:rFonts w:ascii="Times New Roman" w:hAnsi="Times New Roman"/>
          <w:sz w:val="24"/>
          <w:szCs w:val="24"/>
        </w:rPr>
        <w:t xml:space="preserve">Subrodina obsahuje pouze receptor GCNF1 (NR6A1), který se nehodí mezi žádné </w:t>
      </w:r>
    </w:p>
    <w:p w:rsidR="00E72FBB" w:rsidRPr="008137F9" w:rsidRDefault="00E72FBB" w:rsidP="005752B9">
      <w:pPr>
        <w:pStyle w:val="Odstavecseseznamem"/>
        <w:autoSpaceDE w:val="0"/>
        <w:autoSpaceDN w:val="0"/>
        <w:adjustRightInd w:val="0"/>
        <w:spacing w:after="0" w:line="360" w:lineRule="auto"/>
        <w:jc w:val="both"/>
        <w:rPr>
          <w:rFonts w:ascii="Times New Roman" w:hAnsi="Times New Roman"/>
          <w:sz w:val="24"/>
          <w:szCs w:val="24"/>
        </w:rPr>
      </w:pPr>
      <w:r w:rsidRPr="008137F9">
        <w:rPr>
          <w:rFonts w:ascii="Times New Roman" w:hAnsi="Times New Roman"/>
          <w:sz w:val="24"/>
          <w:szCs w:val="24"/>
        </w:rPr>
        <w:t xml:space="preserve">uvedené subrodiny. </w:t>
      </w:r>
    </w:p>
    <w:p w:rsidR="00E72FBB" w:rsidRPr="008137F9" w:rsidRDefault="00E72FBB" w:rsidP="005752B9">
      <w:pPr>
        <w:widowControl w:val="0"/>
        <w:autoSpaceDE w:val="0"/>
        <w:autoSpaceDN w:val="0"/>
        <w:adjustRightInd w:val="0"/>
        <w:spacing w:after="0" w:line="360" w:lineRule="auto"/>
        <w:jc w:val="both"/>
        <w:rPr>
          <w:rFonts w:ascii="Times New Roman" w:hAnsi="Times New Roman"/>
          <w:sz w:val="24"/>
          <w:szCs w:val="24"/>
        </w:rPr>
      </w:pPr>
    </w:p>
    <w:p w:rsidR="005752B9" w:rsidRDefault="00541401" w:rsidP="00E72FBB">
      <w:pPr>
        <w:widowControl w:val="0"/>
        <w:autoSpaceDE w:val="0"/>
        <w:autoSpaceDN w:val="0"/>
        <w:adjustRightInd w:val="0"/>
        <w:spacing w:after="0" w:line="360" w:lineRule="auto"/>
        <w:jc w:val="both"/>
        <w:rPr>
          <w:rFonts w:ascii="Times New Roman" w:hAnsi="Times New Roman"/>
          <w:b/>
          <w:sz w:val="30"/>
          <w:szCs w:val="30"/>
        </w:rPr>
      </w:pPr>
      <w:proofErr w:type="gramStart"/>
      <w:r w:rsidRPr="00541401">
        <w:rPr>
          <w:rFonts w:ascii="Times New Roman" w:hAnsi="Times New Roman"/>
          <w:b/>
          <w:sz w:val="30"/>
          <w:szCs w:val="30"/>
        </w:rPr>
        <w:t>4</w:t>
      </w:r>
      <w:r w:rsidR="00E72FBB" w:rsidRPr="00541401">
        <w:rPr>
          <w:rFonts w:ascii="Times New Roman" w:hAnsi="Times New Roman"/>
          <w:b/>
          <w:sz w:val="30"/>
          <w:szCs w:val="30"/>
        </w:rPr>
        <w:t>.</w:t>
      </w:r>
      <w:r w:rsidRPr="00541401">
        <w:rPr>
          <w:rFonts w:ascii="Times New Roman" w:hAnsi="Times New Roman"/>
          <w:b/>
          <w:sz w:val="30"/>
          <w:szCs w:val="30"/>
        </w:rPr>
        <w:t>2</w:t>
      </w:r>
      <w:r w:rsidR="00E72FBB" w:rsidRPr="00541401">
        <w:rPr>
          <w:rFonts w:ascii="Times New Roman" w:hAnsi="Times New Roman"/>
          <w:b/>
          <w:sz w:val="30"/>
          <w:szCs w:val="30"/>
        </w:rPr>
        <w:t xml:space="preserve">  Struktura</w:t>
      </w:r>
      <w:proofErr w:type="gramEnd"/>
      <w:r w:rsidR="00E72FBB" w:rsidRPr="00541401">
        <w:rPr>
          <w:rFonts w:ascii="Times New Roman" w:hAnsi="Times New Roman"/>
          <w:b/>
          <w:sz w:val="30"/>
          <w:szCs w:val="30"/>
        </w:rPr>
        <w:t xml:space="preserve"> a funkce</w:t>
      </w:r>
    </w:p>
    <w:p w:rsidR="00E72FBB" w:rsidRPr="008137F9" w:rsidRDefault="00945242" w:rsidP="00E72FBB">
      <w:pPr>
        <w:widowControl w:val="0"/>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Všechni členové</w:t>
      </w:r>
      <w:r w:rsidR="00E72FBB" w:rsidRPr="008137F9">
        <w:rPr>
          <w:rFonts w:ascii="Times New Roman" w:hAnsi="Times New Roman"/>
          <w:sz w:val="24"/>
          <w:szCs w:val="24"/>
        </w:rPr>
        <w:t xml:space="preserve"> NR sdílí několik konzervovaných strukturních domén (většinou 5 nebo 6 označených A-F od N-konce k C-konci), které jsou pro funkci receptoru nezbytné (Kumar </w:t>
      </w:r>
      <w:r w:rsidR="00B15A12" w:rsidRPr="00B15A12">
        <w:rPr>
          <w:rFonts w:ascii="Times New Roman" w:hAnsi="Times New Roman"/>
          <w:i/>
          <w:sz w:val="24"/>
          <w:szCs w:val="24"/>
        </w:rPr>
        <w:t>et al.,</w:t>
      </w:r>
      <w:r w:rsidR="00E72FBB" w:rsidRPr="008137F9">
        <w:rPr>
          <w:rFonts w:ascii="Times New Roman" w:hAnsi="Times New Roman"/>
          <w:sz w:val="24"/>
          <w:szCs w:val="24"/>
        </w:rPr>
        <w:t xml:space="preserve"> 2004). Na C-konci se vyskytuje ligand</w:t>
      </w:r>
      <w:r>
        <w:rPr>
          <w:rFonts w:ascii="Times New Roman" w:hAnsi="Times New Roman"/>
          <w:sz w:val="24"/>
          <w:szCs w:val="24"/>
        </w:rPr>
        <w:t>-vazebná doména</w:t>
      </w:r>
      <w:r w:rsidR="00E72FBB" w:rsidRPr="008137F9">
        <w:rPr>
          <w:rFonts w:ascii="Times New Roman" w:hAnsi="Times New Roman"/>
          <w:sz w:val="24"/>
          <w:szCs w:val="24"/>
        </w:rPr>
        <w:t xml:space="preserve"> (ligand binding domain, LBD), mezi </w:t>
      </w:r>
      <w:r w:rsidR="00E72FBB" w:rsidRPr="008137F9">
        <w:rPr>
          <w:rFonts w:ascii="Times New Roman" w:hAnsi="Times New Roman"/>
          <w:sz w:val="24"/>
          <w:szCs w:val="24"/>
        </w:rPr>
        <w:lastRenderedPageBreak/>
        <w:t>růz</w:t>
      </w:r>
      <w:r w:rsidR="0092297D">
        <w:rPr>
          <w:rFonts w:ascii="Times New Roman" w:hAnsi="Times New Roman"/>
          <w:sz w:val="24"/>
          <w:szCs w:val="24"/>
        </w:rPr>
        <w:t>nými NR</w:t>
      </w:r>
      <w:r w:rsidR="00E72FBB" w:rsidRPr="008137F9">
        <w:rPr>
          <w:rFonts w:ascii="Times New Roman" w:hAnsi="Times New Roman"/>
          <w:sz w:val="24"/>
          <w:szCs w:val="24"/>
        </w:rPr>
        <w:t xml:space="preserve"> je mírně konzervovaná v sekvenci, zato vysoce konzervovaná ve struktuře. Dovoluje vazbu ligandu a dimerizaci. LBD obsahuje 4 strukturálně odlišné, ale funkčně spojené povrchy: </w:t>
      </w:r>
    </w:p>
    <w:p w:rsidR="00E72FBB" w:rsidRPr="008137F9" w:rsidRDefault="00E72FBB" w:rsidP="00E72FBB">
      <w:pPr>
        <w:pStyle w:val="Odstavecseseznamem"/>
        <w:widowControl w:val="0"/>
        <w:numPr>
          <w:ilvl w:val="0"/>
          <w:numId w:val="16"/>
        </w:numPr>
        <w:autoSpaceDE w:val="0"/>
        <w:autoSpaceDN w:val="0"/>
        <w:adjustRightInd w:val="0"/>
        <w:spacing w:after="0" w:line="360" w:lineRule="auto"/>
        <w:jc w:val="both"/>
        <w:rPr>
          <w:rFonts w:ascii="Times New Roman" w:hAnsi="Times New Roman"/>
          <w:sz w:val="24"/>
          <w:szCs w:val="24"/>
        </w:rPr>
      </w:pPr>
      <w:r w:rsidRPr="008137F9">
        <w:rPr>
          <w:rFonts w:ascii="Times New Roman" w:hAnsi="Times New Roman"/>
          <w:sz w:val="24"/>
          <w:szCs w:val="24"/>
        </w:rPr>
        <w:t xml:space="preserve">dimerizační, jež zprostředkovává interakce s partnerem LBD, </w:t>
      </w:r>
    </w:p>
    <w:p w:rsidR="00E72FBB" w:rsidRPr="008137F9" w:rsidRDefault="00E72FBB" w:rsidP="00E72FBB">
      <w:pPr>
        <w:pStyle w:val="Odstavecseseznamem"/>
        <w:widowControl w:val="0"/>
        <w:numPr>
          <w:ilvl w:val="0"/>
          <w:numId w:val="16"/>
        </w:numPr>
        <w:autoSpaceDE w:val="0"/>
        <w:autoSpaceDN w:val="0"/>
        <w:adjustRightInd w:val="0"/>
        <w:spacing w:after="0" w:line="360" w:lineRule="auto"/>
        <w:jc w:val="both"/>
        <w:rPr>
          <w:rFonts w:ascii="Times New Roman" w:hAnsi="Times New Roman"/>
          <w:sz w:val="24"/>
          <w:szCs w:val="24"/>
        </w:rPr>
      </w:pPr>
      <w:r w:rsidRPr="008137F9">
        <w:rPr>
          <w:rFonts w:ascii="Times New Roman" w:hAnsi="Times New Roman"/>
          <w:sz w:val="24"/>
          <w:szCs w:val="24"/>
        </w:rPr>
        <w:t xml:space="preserve">ligand-binding pocket (LBP), interaguje s odlišnými malými lipofilními molekulami v případě navázání ligandu na NR, </w:t>
      </w:r>
    </w:p>
    <w:p w:rsidR="00E72FBB" w:rsidRPr="008137F9" w:rsidRDefault="00E72FBB" w:rsidP="00E72FBB">
      <w:pPr>
        <w:pStyle w:val="Odstavecseseznamem"/>
        <w:widowControl w:val="0"/>
        <w:numPr>
          <w:ilvl w:val="0"/>
          <w:numId w:val="16"/>
        </w:numPr>
        <w:autoSpaceDE w:val="0"/>
        <w:autoSpaceDN w:val="0"/>
        <w:adjustRightInd w:val="0"/>
        <w:spacing w:after="0" w:line="360" w:lineRule="auto"/>
        <w:jc w:val="both"/>
        <w:rPr>
          <w:rFonts w:ascii="Times New Roman" w:hAnsi="Times New Roman"/>
          <w:sz w:val="24"/>
          <w:szCs w:val="24"/>
        </w:rPr>
      </w:pPr>
      <w:r w:rsidRPr="008137F9">
        <w:rPr>
          <w:rFonts w:ascii="Times New Roman" w:hAnsi="Times New Roman"/>
          <w:sz w:val="24"/>
          <w:szCs w:val="24"/>
        </w:rPr>
        <w:t>koregulační vazebný povrch, který se váže ke komplexu regulačních proteinů, jež modulují pozitivně nebo negativně transkripční aktivitu a</w:t>
      </w:r>
    </w:p>
    <w:p w:rsidR="00E72FBB" w:rsidRPr="008137F9" w:rsidRDefault="00E72FBB" w:rsidP="00E72FBB">
      <w:pPr>
        <w:pStyle w:val="Odstavecseseznamem"/>
        <w:widowControl w:val="0"/>
        <w:numPr>
          <w:ilvl w:val="0"/>
          <w:numId w:val="16"/>
        </w:numPr>
        <w:autoSpaceDE w:val="0"/>
        <w:autoSpaceDN w:val="0"/>
        <w:adjustRightInd w:val="0"/>
        <w:spacing w:after="0" w:line="360" w:lineRule="auto"/>
        <w:jc w:val="both"/>
        <w:rPr>
          <w:rFonts w:ascii="Times New Roman" w:hAnsi="Times New Roman"/>
          <w:sz w:val="24"/>
          <w:szCs w:val="24"/>
        </w:rPr>
      </w:pPr>
      <w:r w:rsidRPr="008137F9">
        <w:rPr>
          <w:rFonts w:ascii="Times New Roman" w:hAnsi="Times New Roman"/>
          <w:sz w:val="24"/>
          <w:szCs w:val="24"/>
        </w:rPr>
        <w:t xml:space="preserve">aktivační funkční helix (AF-2). Po vazbě ligandu dochází ke konformačním změnám, jež způsobí vazbu koaktivátorů do AF-2 regionu (Glass a Rosenfeld, 2000). </w:t>
      </w:r>
    </w:p>
    <w:p w:rsidR="00E72FBB" w:rsidRDefault="00E72FBB" w:rsidP="00E72FBB">
      <w:pPr>
        <w:widowControl w:val="0"/>
        <w:autoSpaceDE w:val="0"/>
        <w:autoSpaceDN w:val="0"/>
        <w:adjustRightInd w:val="0"/>
        <w:spacing w:after="0" w:line="360" w:lineRule="auto"/>
        <w:ind w:firstLine="708"/>
        <w:jc w:val="both"/>
        <w:rPr>
          <w:rFonts w:ascii="Times New Roman" w:hAnsi="Times New Roman"/>
          <w:sz w:val="24"/>
          <w:szCs w:val="24"/>
        </w:rPr>
      </w:pPr>
    </w:p>
    <w:p w:rsidR="00E72FBB" w:rsidRPr="008137F9" w:rsidRDefault="00945242" w:rsidP="00E72FBB">
      <w:pPr>
        <w:widowControl w:val="0"/>
        <w:autoSpaceDE w:val="0"/>
        <w:autoSpaceDN w:val="0"/>
        <w:adjustRightInd w:val="0"/>
        <w:spacing w:after="0" w:line="360" w:lineRule="auto"/>
        <w:ind w:firstLine="708"/>
        <w:jc w:val="both"/>
        <w:rPr>
          <w:rFonts w:ascii="Times New Roman" w:hAnsi="Times New Roman"/>
          <w:sz w:val="24"/>
          <w:szCs w:val="24"/>
        </w:rPr>
      </w:pPr>
      <w:r w:rsidRPr="00AA5CA2">
        <w:rPr>
          <w:rFonts w:ascii="Times New Roman" w:hAnsi="Times New Roman"/>
          <w:sz w:val="24"/>
          <w:szCs w:val="24"/>
        </w:rPr>
        <w:t xml:space="preserve">LBD je </w:t>
      </w:r>
      <w:r w:rsidRPr="00945242">
        <w:rPr>
          <w:rFonts w:ascii="Times New Roman" w:hAnsi="Times New Roman"/>
          <w:sz w:val="24"/>
          <w:szCs w:val="24"/>
        </w:rPr>
        <w:t>spojena s doménou rozpoznávající specifické sekvence promotorové DNA, tzv. DNA-vazebnou doménou (DNA-binding domain, DBD) nekonzervovanými závěsnými oblastmi, D regionem (Hinge region – tzv. pant).</w:t>
      </w:r>
      <w:r>
        <w:rPr>
          <w:rFonts w:ascii="Times New Roman" w:hAnsi="Times New Roman"/>
          <w:sz w:val="24"/>
          <w:szCs w:val="24"/>
        </w:rPr>
        <w:t xml:space="preserve"> </w:t>
      </w:r>
      <w:r w:rsidR="00E72FBB" w:rsidRPr="008137F9">
        <w:rPr>
          <w:rFonts w:ascii="Times New Roman" w:hAnsi="Times New Roman"/>
          <w:sz w:val="24"/>
          <w:szCs w:val="24"/>
        </w:rPr>
        <w:t xml:space="preserve">D region je velmi málo konzervovaná doména, která dovoluje rotaci C regionu, čímž zaujímá odlišné konformace. DBD je nejvíce konzervovaná doména. </w:t>
      </w:r>
      <w:r w:rsidR="00E72FBB" w:rsidRPr="0092297D">
        <w:rPr>
          <w:rFonts w:ascii="Times New Roman" w:hAnsi="Times New Roman"/>
          <w:i/>
          <w:sz w:val="24"/>
          <w:szCs w:val="24"/>
        </w:rPr>
        <w:t>In</w:t>
      </w:r>
      <w:r w:rsidR="00DE0562" w:rsidRPr="0092297D">
        <w:rPr>
          <w:rFonts w:ascii="Times New Roman" w:hAnsi="Times New Roman"/>
          <w:i/>
          <w:sz w:val="24"/>
          <w:szCs w:val="24"/>
        </w:rPr>
        <w:t xml:space="preserve"> vitro</w:t>
      </w:r>
      <w:r w:rsidR="00DE0562">
        <w:rPr>
          <w:rFonts w:ascii="Times New Roman" w:hAnsi="Times New Roman"/>
          <w:sz w:val="24"/>
          <w:szCs w:val="24"/>
        </w:rPr>
        <w:t xml:space="preserve"> studie ukazují, že se NR</w:t>
      </w:r>
      <w:r w:rsidR="00E72FBB" w:rsidRPr="008137F9">
        <w:rPr>
          <w:rFonts w:ascii="Times New Roman" w:hAnsi="Times New Roman"/>
          <w:sz w:val="24"/>
          <w:szCs w:val="24"/>
        </w:rPr>
        <w:t xml:space="preserve"> váží přes tuto doménu k hormonálnímu</w:t>
      </w:r>
      <w:r w:rsidR="00DE0562">
        <w:rPr>
          <w:rFonts w:ascii="Times New Roman" w:hAnsi="Times New Roman"/>
          <w:sz w:val="24"/>
          <w:szCs w:val="24"/>
        </w:rPr>
        <w:t xml:space="preserve"> responzibilnímu receptoru (</w:t>
      </w:r>
      <w:proofErr w:type="gramStart"/>
      <w:r w:rsidR="00DE0562">
        <w:rPr>
          <w:rFonts w:ascii="Times New Roman" w:hAnsi="Times New Roman"/>
          <w:sz w:val="24"/>
          <w:szCs w:val="24"/>
        </w:rPr>
        <w:t>HRE</w:t>
      </w:r>
      <w:r w:rsidR="00E72FBB" w:rsidRPr="008137F9">
        <w:rPr>
          <w:rFonts w:ascii="Times New Roman" w:hAnsi="Times New Roman"/>
          <w:sz w:val="24"/>
          <w:szCs w:val="24"/>
        </w:rPr>
        <w:t>) (Kumar</w:t>
      </w:r>
      <w:proofErr w:type="gramEnd"/>
      <w:r w:rsidR="00E72FBB" w:rsidRPr="008137F9">
        <w:rPr>
          <w:rFonts w:ascii="Times New Roman" w:hAnsi="Times New Roman"/>
          <w:sz w:val="24"/>
          <w:szCs w:val="24"/>
        </w:rPr>
        <w:t xml:space="preserve"> </w:t>
      </w:r>
      <w:r w:rsidR="00B15A12" w:rsidRPr="00B15A12">
        <w:rPr>
          <w:rFonts w:ascii="Times New Roman" w:hAnsi="Times New Roman"/>
          <w:i/>
          <w:sz w:val="24"/>
          <w:szCs w:val="24"/>
        </w:rPr>
        <w:t>et al.,</w:t>
      </w:r>
      <w:r w:rsidR="00E72FBB" w:rsidRPr="008137F9">
        <w:rPr>
          <w:rFonts w:ascii="Times New Roman" w:hAnsi="Times New Roman"/>
          <w:sz w:val="24"/>
          <w:szCs w:val="24"/>
        </w:rPr>
        <w:t xml:space="preserve"> 1986). </w:t>
      </w:r>
      <w:r w:rsidR="005752B9">
        <w:rPr>
          <w:rFonts w:ascii="Times New Roman" w:hAnsi="Times New Roman"/>
          <w:sz w:val="24"/>
          <w:szCs w:val="24"/>
        </w:rPr>
        <w:t xml:space="preserve">DBD </w:t>
      </w:r>
      <w:r w:rsidR="00E72FBB" w:rsidRPr="008137F9">
        <w:rPr>
          <w:rFonts w:ascii="Times New Roman" w:hAnsi="Times New Roman"/>
          <w:sz w:val="24"/>
          <w:szCs w:val="24"/>
        </w:rPr>
        <w:t>obsahuje 2 alfa řetězce a 2 zinkové prsty bohaté na cystein</w:t>
      </w:r>
      <w:r w:rsidR="005752B9">
        <w:rPr>
          <w:rFonts w:ascii="Times New Roman" w:hAnsi="Times New Roman"/>
          <w:sz w:val="24"/>
          <w:szCs w:val="24"/>
        </w:rPr>
        <w:t>,</w:t>
      </w:r>
      <w:r w:rsidR="00E72FBB" w:rsidRPr="008137F9">
        <w:rPr>
          <w:rFonts w:ascii="Times New Roman" w:hAnsi="Times New Roman"/>
          <w:sz w:val="24"/>
          <w:szCs w:val="24"/>
        </w:rPr>
        <w:t xml:space="preserve"> účastní </w:t>
      </w:r>
      <w:r w:rsidR="005752B9">
        <w:rPr>
          <w:rFonts w:ascii="Times New Roman" w:hAnsi="Times New Roman"/>
          <w:sz w:val="24"/>
          <w:szCs w:val="24"/>
        </w:rPr>
        <w:t xml:space="preserve">se také </w:t>
      </w:r>
      <w:r w:rsidR="00E72FBB" w:rsidRPr="008137F9">
        <w:rPr>
          <w:rFonts w:ascii="Times New Roman" w:hAnsi="Times New Roman"/>
          <w:sz w:val="24"/>
          <w:szCs w:val="24"/>
        </w:rPr>
        <w:t xml:space="preserve">v post-translační modifikaci, je zapojena v jaderné lokalizaci a v interakci s transkripčními faktory a koaktivátory. </w:t>
      </w:r>
    </w:p>
    <w:p w:rsidR="00E72FBB" w:rsidRPr="008137F9" w:rsidRDefault="00E72FBB" w:rsidP="00E72FBB">
      <w:pPr>
        <w:widowControl w:val="0"/>
        <w:autoSpaceDE w:val="0"/>
        <w:autoSpaceDN w:val="0"/>
        <w:adjustRightInd w:val="0"/>
        <w:spacing w:after="0" w:line="360" w:lineRule="auto"/>
        <w:jc w:val="both"/>
        <w:rPr>
          <w:rFonts w:ascii="Times New Roman" w:hAnsi="Times New Roman"/>
          <w:sz w:val="24"/>
          <w:szCs w:val="24"/>
        </w:rPr>
      </w:pPr>
      <w:r w:rsidRPr="008137F9">
        <w:rPr>
          <w:rFonts w:ascii="Times New Roman" w:hAnsi="Times New Roman"/>
          <w:sz w:val="24"/>
          <w:szCs w:val="24"/>
        </w:rPr>
        <w:t>Většina NR jsou aktivní jako dimery, buď jako homodimery, nebo heterodimery s</w:t>
      </w:r>
      <w:r w:rsidR="0092297D">
        <w:rPr>
          <w:rFonts w:ascii="Times New Roman" w:hAnsi="Times New Roman"/>
          <w:sz w:val="24"/>
          <w:szCs w:val="24"/>
        </w:rPr>
        <w:t xml:space="preserve"> retinoidním </w:t>
      </w:r>
      <w:r w:rsidR="00F4425A">
        <w:rPr>
          <w:rFonts w:ascii="Times New Roman" w:hAnsi="Times New Roman"/>
          <w:sz w:val="24"/>
          <w:szCs w:val="24"/>
        </w:rPr>
        <w:br/>
      </w:r>
      <w:r w:rsidR="0092297D">
        <w:rPr>
          <w:rFonts w:ascii="Times New Roman" w:hAnsi="Times New Roman"/>
          <w:sz w:val="24"/>
          <w:szCs w:val="24"/>
        </w:rPr>
        <w:t>X receptorem (</w:t>
      </w:r>
      <w:r w:rsidRPr="008137F9">
        <w:rPr>
          <w:rFonts w:ascii="Times New Roman" w:hAnsi="Times New Roman"/>
          <w:sz w:val="24"/>
          <w:szCs w:val="24"/>
        </w:rPr>
        <w:t>RXR</w:t>
      </w:r>
      <w:r w:rsidR="0092297D">
        <w:rPr>
          <w:rFonts w:ascii="Times New Roman" w:hAnsi="Times New Roman"/>
          <w:sz w:val="24"/>
          <w:szCs w:val="24"/>
        </w:rPr>
        <w:t xml:space="preserve">). </w:t>
      </w:r>
      <w:r w:rsidRPr="008137F9">
        <w:rPr>
          <w:rFonts w:ascii="Times New Roman" w:hAnsi="Times New Roman"/>
          <w:sz w:val="24"/>
          <w:szCs w:val="24"/>
        </w:rPr>
        <w:t xml:space="preserve">U obratlovců existují 3 odlišné geny RXR, RXR </w:t>
      </w:r>
      <w:r w:rsidRPr="00401763">
        <w:rPr>
          <w:rFonts w:ascii="Symbol" w:hAnsi="Symbol"/>
          <w:sz w:val="24"/>
          <w:szCs w:val="24"/>
        </w:rPr>
        <w:t></w:t>
      </w:r>
      <w:r w:rsidRPr="00401763">
        <w:rPr>
          <w:rFonts w:ascii="Symbol" w:hAnsi="Symbol"/>
          <w:sz w:val="24"/>
          <w:szCs w:val="24"/>
        </w:rPr>
        <w:t></w:t>
      </w:r>
      <w:r w:rsidRPr="00401763">
        <w:rPr>
          <w:rFonts w:ascii="Symbol" w:hAnsi="Symbol"/>
          <w:sz w:val="24"/>
          <w:szCs w:val="24"/>
        </w:rPr>
        <w:t></w:t>
      </w:r>
      <w:r w:rsidRPr="00401763">
        <w:rPr>
          <w:rFonts w:ascii="Symbol" w:hAnsi="Symbol"/>
          <w:sz w:val="24"/>
          <w:szCs w:val="24"/>
        </w:rPr>
        <w:t></w:t>
      </w:r>
      <w:r w:rsidRPr="00401763">
        <w:rPr>
          <w:rFonts w:ascii="Symbol" w:hAnsi="Symbol"/>
          <w:sz w:val="24"/>
          <w:szCs w:val="24"/>
        </w:rPr>
        <w:t></w:t>
      </w:r>
      <w:r w:rsidRPr="00401763">
        <w:rPr>
          <w:rFonts w:ascii="Symbol" w:hAnsi="Symbol"/>
          <w:sz w:val="24"/>
          <w:szCs w:val="24"/>
        </w:rPr>
        <w:t></w:t>
      </w:r>
      <w:r w:rsidRPr="00401763">
        <w:rPr>
          <w:rFonts w:ascii="Symbol" w:hAnsi="Symbol"/>
          <w:sz w:val="24"/>
          <w:szCs w:val="24"/>
        </w:rPr>
        <w:t></w:t>
      </w:r>
      <w:r w:rsidRPr="00401763">
        <w:rPr>
          <w:rFonts w:ascii="Symbol" w:hAnsi="Symbol"/>
          <w:sz w:val="24"/>
          <w:szCs w:val="24"/>
        </w:rPr>
        <w:t></w:t>
      </w:r>
      <w:r w:rsidRPr="00401763">
        <w:rPr>
          <w:rFonts w:ascii="Symbol" w:hAnsi="Symbol"/>
          <w:sz w:val="24"/>
          <w:szCs w:val="24"/>
        </w:rPr>
        <w:t></w:t>
      </w:r>
      <w:r w:rsidRPr="008137F9">
        <w:rPr>
          <w:rFonts w:ascii="Times New Roman" w:hAnsi="Times New Roman"/>
          <w:sz w:val="24"/>
          <w:szCs w:val="24"/>
        </w:rPr>
        <w:t xml:space="preserve">čímž vzniká mnoho proteinových produktů v důsledku odlišných promotorů a alternativního sestřihu. </w:t>
      </w:r>
    </w:p>
    <w:p w:rsidR="00E72FBB" w:rsidRPr="008137F9" w:rsidRDefault="00E72FBB" w:rsidP="00E72FBB">
      <w:pPr>
        <w:widowControl w:val="0"/>
        <w:autoSpaceDE w:val="0"/>
        <w:autoSpaceDN w:val="0"/>
        <w:adjustRightInd w:val="0"/>
        <w:spacing w:after="0" w:line="360" w:lineRule="auto"/>
        <w:ind w:firstLine="708"/>
        <w:jc w:val="both"/>
        <w:rPr>
          <w:rFonts w:ascii="Times New Roman" w:hAnsi="Times New Roman"/>
          <w:sz w:val="24"/>
          <w:szCs w:val="24"/>
        </w:rPr>
      </w:pPr>
      <w:r w:rsidRPr="008137F9">
        <w:rPr>
          <w:rFonts w:ascii="Times New Roman" w:hAnsi="Times New Roman"/>
          <w:sz w:val="24"/>
          <w:szCs w:val="24"/>
        </w:rPr>
        <w:t xml:space="preserve">N-terminální oblast A/B regionu je v sekvenci a délce vysoce variabilní, všechny NR však obsahují region AF-1 (activation function 1), který funguje nezávisle na ligandu (Nagpal </w:t>
      </w:r>
      <w:r w:rsidR="00B15A12" w:rsidRPr="00B15A12">
        <w:rPr>
          <w:rFonts w:ascii="Times New Roman" w:hAnsi="Times New Roman"/>
          <w:i/>
          <w:sz w:val="24"/>
          <w:szCs w:val="24"/>
        </w:rPr>
        <w:t>et al.,</w:t>
      </w:r>
      <w:r w:rsidRPr="008137F9">
        <w:rPr>
          <w:rFonts w:ascii="Times New Roman" w:hAnsi="Times New Roman"/>
          <w:sz w:val="24"/>
          <w:szCs w:val="24"/>
        </w:rPr>
        <w:t xml:space="preserve"> 1993). Transkripční aktivace AF-1 je normálně velmi nízká, spolupracuje ale</w:t>
      </w:r>
      <w:r>
        <w:rPr>
          <w:rFonts w:ascii="Times New Roman" w:hAnsi="Times New Roman"/>
          <w:sz w:val="24"/>
          <w:szCs w:val="24"/>
        </w:rPr>
        <w:t xml:space="preserve"> s AF-2 </w:t>
      </w:r>
      <w:proofErr w:type="gramStart"/>
      <w:r>
        <w:rPr>
          <w:rFonts w:ascii="Times New Roman" w:hAnsi="Times New Roman"/>
          <w:sz w:val="24"/>
          <w:szCs w:val="24"/>
        </w:rPr>
        <w:t xml:space="preserve">doménou </w:t>
      </w:r>
      <w:r w:rsidRPr="008137F9">
        <w:rPr>
          <w:rFonts w:ascii="Times New Roman" w:hAnsi="Times New Roman"/>
          <w:sz w:val="24"/>
          <w:szCs w:val="24"/>
        </w:rPr>
        <w:t>v LBD</w:t>
      </w:r>
      <w:proofErr w:type="gramEnd"/>
      <w:r w:rsidRPr="008137F9">
        <w:rPr>
          <w:rFonts w:ascii="Times New Roman" w:hAnsi="Times New Roman"/>
          <w:sz w:val="24"/>
          <w:szCs w:val="24"/>
        </w:rPr>
        <w:t xml:space="preserve"> za produkce silnější upregulace genové exprese. </w:t>
      </w:r>
    </w:p>
    <w:p w:rsidR="00E72FBB" w:rsidRPr="008137F9" w:rsidRDefault="00E72FBB" w:rsidP="00E72FBB">
      <w:pPr>
        <w:widowControl w:val="0"/>
        <w:autoSpaceDE w:val="0"/>
        <w:autoSpaceDN w:val="0"/>
        <w:adjustRightInd w:val="0"/>
        <w:spacing w:after="0" w:line="360" w:lineRule="auto"/>
        <w:jc w:val="both"/>
        <w:rPr>
          <w:rFonts w:ascii="Times New Roman" w:hAnsi="Times New Roman"/>
          <w:sz w:val="24"/>
          <w:szCs w:val="24"/>
        </w:rPr>
      </w:pPr>
    </w:p>
    <w:p w:rsidR="00E72FBB" w:rsidRPr="008137F9" w:rsidRDefault="00E72FBB" w:rsidP="00E72FBB">
      <w:pPr>
        <w:widowControl w:val="0"/>
        <w:autoSpaceDE w:val="0"/>
        <w:autoSpaceDN w:val="0"/>
        <w:adjustRightInd w:val="0"/>
        <w:spacing w:after="0" w:line="360" w:lineRule="auto"/>
        <w:jc w:val="both"/>
        <w:rPr>
          <w:rFonts w:ascii="Times New Roman" w:hAnsi="Times New Roman"/>
          <w:sz w:val="24"/>
          <w:szCs w:val="24"/>
        </w:rPr>
      </w:pPr>
      <w:r w:rsidRPr="008137F9">
        <w:rPr>
          <w:rFonts w:ascii="Times New Roman" w:hAnsi="Times New Roman"/>
          <w:noProof/>
        </w:rPr>
        <w:lastRenderedPageBreak/>
        <w:drawing>
          <wp:inline distT="0" distB="0" distL="0" distR="0">
            <wp:extent cx="4010689" cy="2860254"/>
            <wp:effectExtent l="19050" t="0" r="8861" b="0"/>
            <wp:docPr id="3" name="obrázek 3" descr="Nuclear_Receptor_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clear_Receptor_Structure"/>
                    <pic:cNvPicPr>
                      <a:picLocks noChangeAspect="1" noChangeArrowheads="1"/>
                    </pic:cNvPicPr>
                  </pic:nvPicPr>
                  <pic:blipFill>
                    <a:blip r:embed="rId13" cstate="print"/>
                    <a:srcRect t="9967"/>
                    <a:stretch>
                      <a:fillRect/>
                    </a:stretch>
                  </pic:blipFill>
                  <pic:spPr bwMode="auto">
                    <a:xfrm>
                      <a:off x="0" y="0"/>
                      <a:ext cx="4015845" cy="2863931"/>
                    </a:xfrm>
                    <a:prstGeom prst="rect">
                      <a:avLst/>
                    </a:prstGeom>
                    <a:noFill/>
                    <a:ln w="9525">
                      <a:noFill/>
                      <a:miter lim="800000"/>
                      <a:headEnd/>
                      <a:tailEnd/>
                    </a:ln>
                  </pic:spPr>
                </pic:pic>
              </a:graphicData>
            </a:graphic>
          </wp:inline>
        </w:drawing>
      </w:r>
    </w:p>
    <w:p w:rsidR="00E72FBB" w:rsidRPr="00526657" w:rsidRDefault="00E72FBB" w:rsidP="00E72FBB">
      <w:pPr>
        <w:widowControl w:val="0"/>
        <w:autoSpaceDE w:val="0"/>
        <w:autoSpaceDN w:val="0"/>
        <w:adjustRightInd w:val="0"/>
        <w:spacing w:after="0" w:line="240" w:lineRule="auto"/>
        <w:jc w:val="both"/>
        <w:rPr>
          <w:rFonts w:ascii="Times New Roman" w:hAnsi="Times New Roman"/>
          <w:sz w:val="24"/>
          <w:szCs w:val="24"/>
        </w:rPr>
      </w:pPr>
      <w:r w:rsidRPr="00526657">
        <w:rPr>
          <w:rFonts w:ascii="Times New Roman" w:hAnsi="Times New Roman"/>
          <w:b/>
          <w:sz w:val="24"/>
          <w:szCs w:val="24"/>
        </w:rPr>
        <w:t>Obr. 2:</w:t>
      </w:r>
      <w:r w:rsidRPr="00526657">
        <w:rPr>
          <w:rFonts w:ascii="Times New Roman" w:hAnsi="Times New Roman"/>
          <w:sz w:val="24"/>
          <w:szCs w:val="24"/>
        </w:rPr>
        <w:t xml:space="preserve"> Strukturální organizace nukleárního receptoru. Nahoře: schématická 1D aminokyselinová sekvence nukleárního receptoru. Dole: 3D struktura DBD (vazba k DNA) </w:t>
      </w:r>
      <w:r w:rsidR="0092297D" w:rsidRPr="00526657">
        <w:rPr>
          <w:rFonts w:ascii="Times New Roman" w:hAnsi="Times New Roman"/>
          <w:sz w:val="24"/>
          <w:szCs w:val="24"/>
        </w:rPr>
        <w:br/>
      </w:r>
      <w:r w:rsidRPr="00526657">
        <w:rPr>
          <w:rFonts w:ascii="Times New Roman" w:hAnsi="Times New Roman"/>
          <w:sz w:val="24"/>
          <w:szCs w:val="24"/>
        </w:rPr>
        <w:t>a LBD (vazba hormonu) oblasti nukleárního receptoru. Uváděná struktura je struktura estrogenního receptoru. A/B = N-terminální doména, C = DNA binding domain, D = hinge region, E = Ligand binding domain, F = C-terminální doména (www.wikipedia.org).</w:t>
      </w:r>
    </w:p>
    <w:p w:rsidR="00E72FBB" w:rsidRDefault="00E72FBB" w:rsidP="00E72FBB">
      <w:pPr>
        <w:widowControl w:val="0"/>
        <w:autoSpaceDE w:val="0"/>
        <w:autoSpaceDN w:val="0"/>
        <w:adjustRightInd w:val="0"/>
        <w:spacing w:after="0" w:line="360" w:lineRule="auto"/>
        <w:jc w:val="both"/>
        <w:rPr>
          <w:rFonts w:ascii="Times New Roman" w:hAnsi="Times New Roman"/>
        </w:rPr>
      </w:pPr>
    </w:p>
    <w:p w:rsidR="00A146EB" w:rsidRPr="00541401" w:rsidRDefault="00A146EB" w:rsidP="00E72FBB">
      <w:pPr>
        <w:widowControl w:val="0"/>
        <w:autoSpaceDE w:val="0"/>
        <w:autoSpaceDN w:val="0"/>
        <w:adjustRightInd w:val="0"/>
        <w:spacing w:after="0" w:line="360" w:lineRule="auto"/>
        <w:jc w:val="both"/>
        <w:rPr>
          <w:rFonts w:ascii="Times New Roman" w:hAnsi="Times New Roman"/>
          <w:sz w:val="30"/>
          <w:szCs w:val="30"/>
        </w:rPr>
      </w:pPr>
    </w:p>
    <w:p w:rsidR="00E72FBB" w:rsidRPr="008137F9" w:rsidRDefault="00541401" w:rsidP="00E72FBB">
      <w:pPr>
        <w:widowControl w:val="0"/>
        <w:autoSpaceDE w:val="0"/>
        <w:autoSpaceDN w:val="0"/>
        <w:adjustRightInd w:val="0"/>
        <w:spacing w:after="0" w:line="360" w:lineRule="auto"/>
        <w:jc w:val="both"/>
        <w:rPr>
          <w:rFonts w:ascii="Times New Roman" w:hAnsi="Times New Roman"/>
          <w:sz w:val="24"/>
          <w:szCs w:val="24"/>
        </w:rPr>
      </w:pPr>
      <w:proofErr w:type="gramStart"/>
      <w:r w:rsidRPr="00541401">
        <w:rPr>
          <w:rFonts w:ascii="Times New Roman" w:hAnsi="Times New Roman"/>
          <w:b/>
          <w:sz w:val="30"/>
          <w:szCs w:val="30"/>
        </w:rPr>
        <w:t>4.3</w:t>
      </w:r>
      <w:r w:rsidR="00E72FBB" w:rsidRPr="00541401">
        <w:rPr>
          <w:rFonts w:ascii="Times New Roman" w:hAnsi="Times New Roman"/>
          <w:b/>
          <w:sz w:val="30"/>
          <w:szCs w:val="30"/>
        </w:rPr>
        <w:t xml:space="preserve">  Intracelulární</w:t>
      </w:r>
      <w:proofErr w:type="gramEnd"/>
      <w:r w:rsidR="00E72FBB" w:rsidRPr="00541401">
        <w:rPr>
          <w:rFonts w:ascii="Times New Roman" w:hAnsi="Times New Roman"/>
          <w:b/>
          <w:sz w:val="30"/>
          <w:szCs w:val="30"/>
        </w:rPr>
        <w:t xml:space="preserve"> lokalizace </w:t>
      </w:r>
    </w:p>
    <w:p w:rsidR="00E72FBB" w:rsidRPr="00FB54A2" w:rsidRDefault="00E72FBB" w:rsidP="005752B9">
      <w:pPr>
        <w:spacing w:line="360" w:lineRule="auto"/>
        <w:ind w:firstLine="709"/>
        <w:contextualSpacing/>
        <w:jc w:val="both"/>
        <w:rPr>
          <w:rFonts w:ascii="Times New Roman" w:hAnsi="Times New Roman"/>
          <w:iCs/>
          <w:sz w:val="24"/>
          <w:szCs w:val="24"/>
        </w:rPr>
      </w:pPr>
      <w:r w:rsidRPr="00FB54A2">
        <w:rPr>
          <w:rFonts w:ascii="Times New Roman" w:hAnsi="Times New Roman"/>
          <w:sz w:val="24"/>
          <w:szCs w:val="24"/>
        </w:rPr>
        <w:t xml:space="preserve">Studie, zabývající se subcelulární lokalizací </w:t>
      </w:r>
      <w:r w:rsidR="0092297D">
        <w:rPr>
          <w:rFonts w:ascii="Times New Roman" w:hAnsi="Times New Roman"/>
          <w:sz w:val="24"/>
          <w:szCs w:val="24"/>
        </w:rPr>
        <w:t>pregnanového X receptoru (</w:t>
      </w:r>
      <w:r w:rsidRPr="00FB54A2">
        <w:rPr>
          <w:rFonts w:ascii="Times New Roman" w:hAnsi="Times New Roman"/>
          <w:sz w:val="24"/>
          <w:szCs w:val="24"/>
        </w:rPr>
        <w:t>PXR</w:t>
      </w:r>
      <w:r w:rsidR="0092297D">
        <w:rPr>
          <w:rFonts w:ascii="Times New Roman" w:hAnsi="Times New Roman"/>
          <w:sz w:val="24"/>
          <w:szCs w:val="24"/>
        </w:rPr>
        <w:t>)</w:t>
      </w:r>
      <w:r w:rsidRPr="00FB54A2">
        <w:rPr>
          <w:rFonts w:ascii="Times New Roman" w:hAnsi="Times New Roman"/>
          <w:sz w:val="24"/>
          <w:szCs w:val="24"/>
        </w:rPr>
        <w:t xml:space="preserve">, poskytují konfliktní výsledky. Dvě skupiny vědců prohlašují, že PXR je lokalizovaný v jádře bez ohledu na vazbu ligandu. V jedné takové studii Kawana </w:t>
      </w:r>
      <w:r w:rsidRPr="0092297D">
        <w:rPr>
          <w:rFonts w:ascii="Times New Roman" w:hAnsi="Times New Roman"/>
          <w:i/>
          <w:sz w:val="24"/>
          <w:szCs w:val="24"/>
        </w:rPr>
        <w:t>et al.</w:t>
      </w:r>
      <w:r w:rsidRPr="00FB54A2">
        <w:rPr>
          <w:rFonts w:ascii="Times New Roman" w:hAnsi="Times New Roman"/>
          <w:sz w:val="24"/>
          <w:szCs w:val="24"/>
        </w:rPr>
        <w:t xml:space="preserve"> (2003) za využití transientní exprese v </w:t>
      </w:r>
      <w:proofErr w:type="gramStart"/>
      <w:r w:rsidRPr="00FB54A2">
        <w:rPr>
          <w:rFonts w:ascii="Times New Roman" w:hAnsi="Times New Roman"/>
          <w:sz w:val="24"/>
          <w:szCs w:val="24"/>
        </w:rPr>
        <w:t>HeLa</w:t>
      </w:r>
      <w:proofErr w:type="gramEnd"/>
      <w:r w:rsidRPr="00FB54A2">
        <w:rPr>
          <w:rFonts w:ascii="Times New Roman" w:hAnsi="Times New Roman"/>
          <w:sz w:val="24"/>
          <w:szCs w:val="24"/>
        </w:rPr>
        <w:t xml:space="preserve"> buňkách dokázali, že PXR byl lokalizovaný v jádře v absenci ligandu. Identifikovali také jaderný lokalizační signál (nuclear localization signal, NLS) v DBD pregnanového receptoru. Odstranění DBD mělo za následek výhradně cytoplazmatickou lokalizaci a mutace v předpokládaném NLS zapříčinila lokalizaci jednak v</w:t>
      </w:r>
      <w:r w:rsidR="0092297D">
        <w:rPr>
          <w:rFonts w:ascii="Times New Roman" w:hAnsi="Times New Roman"/>
          <w:sz w:val="24"/>
          <w:szCs w:val="24"/>
        </w:rPr>
        <w:t> </w:t>
      </w:r>
      <w:r w:rsidRPr="00FB54A2">
        <w:rPr>
          <w:rFonts w:ascii="Times New Roman" w:hAnsi="Times New Roman"/>
          <w:sz w:val="24"/>
          <w:szCs w:val="24"/>
        </w:rPr>
        <w:t>cytoplazmě</w:t>
      </w:r>
      <w:r w:rsidR="0092297D">
        <w:rPr>
          <w:rFonts w:ascii="Times New Roman" w:hAnsi="Times New Roman"/>
          <w:sz w:val="24"/>
          <w:szCs w:val="24"/>
        </w:rPr>
        <w:t>,</w:t>
      </w:r>
      <w:r w:rsidRPr="00FB54A2">
        <w:rPr>
          <w:rFonts w:ascii="Times New Roman" w:hAnsi="Times New Roman"/>
          <w:sz w:val="24"/>
          <w:szCs w:val="24"/>
        </w:rPr>
        <w:t xml:space="preserve"> ale také v jádře. Tento výsledek byl shodný s druhou prací za použit</w:t>
      </w:r>
      <w:r w:rsidR="0092297D">
        <w:rPr>
          <w:rFonts w:ascii="Times New Roman" w:hAnsi="Times New Roman"/>
          <w:sz w:val="24"/>
          <w:szCs w:val="24"/>
        </w:rPr>
        <w:t>í imunobarvení, kdy bylo dokázán</w:t>
      </w:r>
      <w:r w:rsidRPr="00FB54A2">
        <w:rPr>
          <w:rFonts w:ascii="Times New Roman" w:hAnsi="Times New Roman"/>
          <w:sz w:val="24"/>
          <w:szCs w:val="24"/>
        </w:rPr>
        <w:t xml:space="preserve">o, že lidský PXR se vyskytuje výhradně v jádře buď v absenci ligandu, nebo ve vazbě (Koyano </w:t>
      </w:r>
      <w:r w:rsidR="00B15A12" w:rsidRPr="00B15A12">
        <w:rPr>
          <w:rFonts w:ascii="Times New Roman" w:hAnsi="Times New Roman"/>
          <w:i/>
          <w:sz w:val="24"/>
          <w:szCs w:val="24"/>
        </w:rPr>
        <w:t>et al.,</w:t>
      </w:r>
      <w:r w:rsidRPr="00FB54A2">
        <w:rPr>
          <w:rFonts w:ascii="Times New Roman" w:hAnsi="Times New Roman"/>
          <w:sz w:val="24"/>
          <w:szCs w:val="24"/>
        </w:rPr>
        <w:t xml:space="preserve"> 2004). Další studie </w:t>
      </w:r>
      <w:r w:rsidR="005752B9">
        <w:rPr>
          <w:rFonts w:ascii="Times New Roman" w:hAnsi="Times New Roman"/>
          <w:sz w:val="24"/>
          <w:szCs w:val="24"/>
        </w:rPr>
        <w:t>jsou opačného názoru</w:t>
      </w:r>
      <w:r w:rsidRPr="00FB54A2">
        <w:rPr>
          <w:rFonts w:ascii="Times New Roman" w:hAnsi="Times New Roman"/>
          <w:sz w:val="24"/>
          <w:szCs w:val="24"/>
        </w:rPr>
        <w:t xml:space="preserve">. PXR z myších jater se vyskytoval v cytoplazmě a translokoval do jádra pouze po ovlivnění PCN (pregnenolone-16 α-carbonitrile), nebo dalšími agonisty (Kawana </w:t>
      </w:r>
      <w:r w:rsidR="00B15A12" w:rsidRPr="00B15A12">
        <w:rPr>
          <w:rFonts w:ascii="Times New Roman" w:hAnsi="Times New Roman"/>
          <w:i/>
          <w:sz w:val="24"/>
          <w:szCs w:val="24"/>
        </w:rPr>
        <w:t>et al.,</w:t>
      </w:r>
      <w:r w:rsidRPr="00FB54A2">
        <w:rPr>
          <w:rFonts w:ascii="Times New Roman" w:hAnsi="Times New Roman"/>
          <w:sz w:val="24"/>
          <w:szCs w:val="24"/>
        </w:rPr>
        <w:t xml:space="preserve"> 2003; Squires </w:t>
      </w:r>
      <w:r w:rsidR="00B15A12" w:rsidRPr="00B15A12">
        <w:rPr>
          <w:rFonts w:ascii="Times New Roman" w:hAnsi="Times New Roman"/>
          <w:i/>
          <w:sz w:val="24"/>
          <w:szCs w:val="24"/>
        </w:rPr>
        <w:t>et al.,</w:t>
      </w:r>
      <w:r w:rsidRPr="00FB54A2">
        <w:rPr>
          <w:rFonts w:ascii="Times New Roman" w:hAnsi="Times New Roman"/>
          <w:sz w:val="24"/>
          <w:szCs w:val="24"/>
        </w:rPr>
        <w:t xml:space="preserve"> 2004). Tyto rozpory v názorech můžou být zapříčiněny v odlišných typech PXR (myší </w:t>
      </w:r>
      <w:r w:rsidRPr="00F4425A">
        <w:rPr>
          <w:rFonts w:ascii="Times New Roman" w:hAnsi="Times New Roman"/>
          <w:i/>
          <w:sz w:val="24"/>
          <w:szCs w:val="24"/>
        </w:rPr>
        <w:t>vs</w:t>
      </w:r>
      <w:r w:rsidRPr="00FB54A2">
        <w:rPr>
          <w:rFonts w:ascii="Times New Roman" w:hAnsi="Times New Roman"/>
          <w:sz w:val="24"/>
          <w:szCs w:val="24"/>
        </w:rPr>
        <w:t>. lidský), nebo v povaze experimentu (</w:t>
      </w:r>
      <w:r w:rsidRPr="00FB54A2">
        <w:rPr>
          <w:rFonts w:ascii="Times New Roman" w:hAnsi="Times New Roman"/>
          <w:i/>
          <w:iCs/>
          <w:sz w:val="24"/>
          <w:szCs w:val="24"/>
        </w:rPr>
        <w:t xml:space="preserve">in vivo </w:t>
      </w:r>
      <w:r w:rsidRPr="0092297D">
        <w:rPr>
          <w:rFonts w:ascii="Times New Roman" w:hAnsi="Times New Roman"/>
          <w:i/>
          <w:iCs/>
          <w:sz w:val="24"/>
          <w:szCs w:val="24"/>
        </w:rPr>
        <w:t>vs</w:t>
      </w:r>
      <w:r w:rsidRPr="00FB54A2">
        <w:rPr>
          <w:rFonts w:ascii="Times New Roman" w:hAnsi="Times New Roman"/>
          <w:i/>
          <w:iCs/>
          <w:sz w:val="24"/>
          <w:szCs w:val="24"/>
        </w:rPr>
        <w:t>. in vitro</w:t>
      </w:r>
      <w:r w:rsidRPr="00FB54A2">
        <w:rPr>
          <w:rFonts w:ascii="Times New Roman" w:hAnsi="Times New Roman"/>
          <w:iCs/>
          <w:sz w:val="24"/>
          <w:szCs w:val="24"/>
        </w:rPr>
        <w:t>).</w:t>
      </w:r>
    </w:p>
    <w:p w:rsidR="00E72FBB" w:rsidRDefault="00E72FBB" w:rsidP="00E72FBB">
      <w:pPr>
        <w:spacing w:line="360" w:lineRule="auto"/>
        <w:ind w:firstLine="708"/>
        <w:jc w:val="both"/>
        <w:rPr>
          <w:rFonts w:ascii="Times New Roman" w:hAnsi="Times New Roman"/>
          <w:sz w:val="24"/>
          <w:szCs w:val="24"/>
        </w:rPr>
      </w:pPr>
      <w:r w:rsidRPr="008137F9">
        <w:rPr>
          <w:rFonts w:ascii="Times New Roman" w:hAnsi="Times New Roman"/>
          <w:sz w:val="24"/>
          <w:szCs w:val="24"/>
        </w:rPr>
        <w:lastRenderedPageBreak/>
        <w:t>Jaderná lokalizace NR</w:t>
      </w:r>
      <w:r w:rsidR="0092297D">
        <w:rPr>
          <w:rFonts w:ascii="Times New Roman" w:hAnsi="Times New Roman"/>
          <w:sz w:val="24"/>
          <w:szCs w:val="24"/>
        </w:rPr>
        <w:t xml:space="preserve"> je regulována dimerizací s RXR</w:t>
      </w:r>
      <w:r w:rsidRPr="008137F9">
        <w:rPr>
          <w:rFonts w:ascii="Times New Roman" w:hAnsi="Times New Roman"/>
          <w:sz w:val="24"/>
          <w:szCs w:val="24"/>
        </w:rPr>
        <w:t xml:space="preserve"> nebo interakcí s koregulátory (Baumann </w:t>
      </w:r>
      <w:r w:rsidR="00B15A12" w:rsidRPr="00B15A12">
        <w:rPr>
          <w:rFonts w:ascii="Times New Roman" w:hAnsi="Times New Roman"/>
          <w:i/>
          <w:sz w:val="24"/>
          <w:szCs w:val="24"/>
        </w:rPr>
        <w:t>et al.,</w:t>
      </w:r>
      <w:r w:rsidR="0092297D">
        <w:rPr>
          <w:rFonts w:ascii="Times New Roman" w:hAnsi="Times New Roman"/>
          <w:sz w:val="24"/>
          <w:szCs w:val="24"/>
        </w:rPr>
        <w:t xml:space="preserve"> 2001). V cytoplazmě se NR</w:t>
      </w:r>
      <w:r w:rsidRPr="008137F9">
        <w:rPr>
          <w:rFonts w:ascii="Times New Roman" w:hAnsi="Times New Roman"/>
          <w:sz w:val="24"/>
          <w:szCs w:val="24"/>
        </w:rPr>
        <w:t xml:space="preserve"> váží s heat shock proteiny a tato asociace zabrání transportu receptoru jadernými póry (DeFranco </w:t>
      </w:r>
      <w:r w:rsidR="00B15A12" w:rsidRPr="00B15A12">
        <w:rPr>
          <w:rFonts w:ascii="Times New Roman" w:hAnsi="Times New Roman"/>
          <w:i/>
          <w:sz w:val="24"/>
          <w:szCs w:val="24"/>
        </w:rPr>
        <w:t>et al.,</w:t>
      </w:r>
      <w:r w:rsidRPr="008137F9">
        <w:rPr>
          <w:rFonts w:ascii="Times New Roman" w:hAnsi="Times New Roman"/>
          <w:sz w:val="24"/>
          <w:szCs w:val="24"/>
        </w:rPr>
        <w:t xml:space="preserve"> 1998).</w:t>
      </w:r>
    </w:p>
    <w:p w:rsidR="00E72FBB" w:rsidRPr="008137F9" w:rsidRDefault="005752B9" w:rsidP="00E72FBB">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br/>
      </w:r>
      <w:r w:rsidR="00541401" w:rsidRPr="00541401">
        <w:rPr>
          <w:rFonts w:ascii="Times New Roman" w:hAnsi="Times New Roman"/>
          <w:b/>
          <w:sz w:val="30"/>
          <w:szCs w:val="30"/>
        </w:rPr>
        <w:t>4.4</w:t>
      </w:r>
      <w:r w:rsidR="00E72FBB" w:rsidRPr="00541401">
        <w:rPr>
          <w:rFonts w:ascii="Times New Roman" w:hAnsi="Times New Roman"/>
          <w:b/>
          <w:sz w:val="30"/>
          <w:szCs w:val="30"/>
        </w:rPr>
        <w:t xml:space="preserve">  Koregulační proteiny</w:t>
      </w:r>
    </w:p>
    <w:p w:rsidR="00E72FBB" w:rsidRPr="008137F9" w:rsidRDefault="00AE0BD4" w:rsidP="00E72FBB">
      <w:pPr>
        <w:widowControl w:val="0"/>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Celková aktivita NR</w:t>
      </w:r>
      <w:r w:rsidR="00E72FBB" w:rsidRPr="008137F9">
        <w:rPr>
          <w:rFonts w:ascii="Times New Roman" w:hAnsi="Times New Roman"/>
          <w:sz w:val="24"/>
          <w:szCs w:val="24"/>
        </w:rPr>
        <w:t xml:space="preserve"> závisí na rozsáhlém počtu koregulačních proteinů, kte</w:t>
      </w:r>
      <w:r>
        <w:rPr>
          <w:rFonts w:ascii="Times New Roman" w:hAnsi="Times New Roman"/>
          <w:sz w:val="24"/>
          <w:szCs w:val="24"/>
        </w:rPr>
        <w:t>ré se neváží k DNA přímo, ale mají</w:t>
      </w:r>
      <w:r w:rsidR="00E72FBB" w:rsidRPr="008137F9">
        <w:rPr>
          <w:rFonts w:ascii="Times New Roman" w:hAnsi="Times New Roman"/>
          <w:sz w:val="24"/>
          <w:szCs w:val="24"/>
        </w:rPr>
        <w:t xml:space="preserve"> zřetelný efekt na výslednou expresi genu (Glas</w:t>
      </w:r>
      <w:r>
        <w:rPr>
          <w:rFonts w:ascii="Times New Roman" w:hAnsi="Times New Roman"/>
          <w:sz w:val="24"/>
          <w:szCs w:val="24"/>
        </w:rPr>
        <w:t xml:space="preserve">s </w:t>
      </w:r>
      <w:r w:rsidR="00B15A12" w:rsidRPr="00B15A12">
        <w:rPr>
          <w:rFonts w:ascii="Times New Roman" w:hAnsi="Times New Roman"/>
          <w:i/>
          <w:sz w:val="24"/>
          <w:szCs w:val="24"/>
        </w:rPr>
        <w:t>et al.,</w:t>
      </w:r>
      <w:r>
        <w:rPr>
          <w:rFonts w:ascii="Times New Roman" w:hAnsi="Times New Roman"/>
          <w:sz w:val="24"/>
          <w:szCs w:val="24"/>
        </w:rPr>
        <w:t xml:space="preserve"> 2000). Neligandové NR</w:t>
      </w:r>
      <w:r w:rsidR="00E72FBB" w:rsidRPr="008137F9">
        <w:rPr>
          <w:rFonts w:ascii="Times New Roman" w:hAnsi="Times New Roman"/>
          <w:sz w:val="24"/>
          <w:szCs w:val="24"/>
        </w:rPr>
        <w:t xml:space="preserve"> vytváří komplex s korepresory, které inhibují transkripční aktivitu, často vazbou dalších kofaktorů, jež mají HDAC (histon</w:t>
      </w:r>
      <w:r>
        <w:rPr>
          <w:rFonts w:ascii="Times New Roman" w:hAnsi="Times New Roman"/>
          <w:sz w:val="24"/>
          <w:szCs w:val="24"/>
        </w:rPr>
        <w:t xml:space="preserve"> deacetylasovou) aktivitu. HDAC</w:t>
      </w:r>
      <w:r w:rsidR="00E72FBB" w:rsidRPr="008137F9">
        <w:rPr>
          <w:rFonts w:ascii="Times New Roman" w:hAnsi="Times New Roman"/>
          <w:sz w:val="24"/>
          <w:szCs w:val="24"/>
        </w:rPr>
        <w:t xml:space="preserve"> váže chromatinovou strukturu, což vede ke kompakci chromatinu a transkripč</w:t>
      </w:r>
      <w:r>
        <w:rPr>
          <w:rFonts w:ascii="Times New Roman" w:hAnsi="Times New Roman"/>
          <w:sz w:val="24"/>
          <w:szCs w:val="24"/>
        </w:rPr>
        <w:t>ní represi genů. Po aktivaci NR</w:t>
      </w:r>
      <w:r w:rsidR="00E72FBB" w:rsidRPr="008137F9">
        <w:rPr>
          <w:rFonts w:ascii="Times New Roman" w:hAnsi="Times New Roman"/>
          <w:sz w:val="24"/>
          <w:szCs w:val="24"/>
        </w:rPr>
        <w:t xml:space="preserve"> vazbou ligandu nebo fosforylací, dochází k indukci konformačních změn, které způsobí disociaci komplexu korepresoru a následnou vazbu komplexu koaktivárotu. Vazbou komplexu, majícího HAT (histon acetylázovou) aktivitu, se zvýší transkripce genů. Koregulační proteiny tím poskytují sekundární specifitu </w:t>
      </w:r>
      <w:r w:rsidR="00237DA6">
        <w:rPr>
          <w:rFonts w:ascii="Times New Roman" w:hAnsi="Times New Roman"/>
          <w:sz w:val="24"/>
          <w:szCs w:val="24"/>
        </w:rPr>
        <w:t>v modulaci exprese genů skrz NR</w:t>
      </w:r>
      <w:r w:rsidR="00E72FBB" w:rsidRPr="008137F9">
        <w:rPr>
          <w:rFonts w:ascii="Times New Roman" w:hAnsi="Times New Roman"/>
          <w:sz w:val="24"/>
          <w:szCs w:val="24"/>
        </w:rPr>
        <w:t>. Mnoho koaktivátorů nukleárních receptorů preferenčně interagují s NR na C-terminální AF-2 doméně přes -LXXLL- motiv který představuje prototypický NR-interakční motiv (Staudinger a Lichti, 2007).</w:t>
      </w:r>
    </w:p>
    <w:p w:rsidR="00E72FBB" w:rsidRPr="008137F9" w:rsidRDefault="00E72FBB" w:rsidP="00E72FBB">
      <w:pPr>
        <w:widowControl w:val="0"/>
        <w:autoSpaceDE w:val="0"/>
        <w:autoSpaceDN w:val="0"/>
        <w:adjustRightInd w:val="0"/>
        <w:spacing w:after="0" w:line="360" w:lineRule="auto"/>
        <w:jc w:val="both"/>
        <w:rPr>
          <w:rFonts w:ascii="Times New Roman" w:hAnsi="Times New Roman"/>
          <w:sz w:val="24"/>
          <w:szCs w:val="24"/>
        </w:rPr>
      </w:pPr>
    </w:p>
    <w:p w:rsidR="00E72FBB" w:rsidRPr="00541401" w:rsidRDefault="00541401" w:rsidP="00E72FBB">
      <w:pPr>
        <w:autoSpaceDE w:val="0"/>
        <w:autoSpaceDN w:val="0"/>
        <w:adjustRightInd w:val="0"/>
        <w:spacing w:after="0" w:line="360" w:lineRule="auto"/>
        <w:jc w:val="both"/>
        <w:rPr>
          <w:rFonts w:ascii="Times New Roman" w:hAnsi="Times New Roman"/>
          <w:sz w:val="30"/>
          <w:szCs w:val="30"/>
        </w:rPr>
      </w:pPr>
      <w:r>
        <w:rPr>
          <w:rFonts w:ascii="Times New Roman" w:hAnsi="Times New Roman"/>
          <w:b/>
          <w:sz w:val="30"/>
          <w:szCs w:val="30"/>
        </w:rPr>
        <w:t>4.5</w:t>
      </w:r>
      <w:r w:rsidR="009D57C0" w:rsidRPr="00541401">
        <w:rPr>
          <w:rFonts w:ascii="Times New Roman" w:hAnsi="Times New Roman"/>
          <w:b/>
          <w:sz w:val="30"/>
          <w:szCs w:val="30"/>
        </w:rPr>
        <w:t xml:space="preserve">  </w:t>
      </w:r>
      <w:r w:rsidR="00E72FBB" w:rsidRPr="00541401">
        <w:rPr>
          <w:rFonts w:ascii="Times New Roman" w:hAnsi="Times New Roman"/>
          <w:b/>
          <w:sz w:val="30"/>
          <w:szCs w:val="30"/>
        </w:rPr>
        <w:t>Post</w:t>
      </w:r>
      <w:r>
        <w:rPr>
          <w:rFonts w:ascii="Times New Roman" w:hAnsi="Times New Roman"/>
          <w:b/>
          <w:sz w:val="30"/>
          <w:szCs w:val="30"/>
        </w:rPr>
        <w:t xml:space="preserve"> </w:t>
      </w:r>
      <w:r w:rsidR="00E72FBB" w:rsidRPr="00541401">
        <w:rPr>
          <w:rFonts w:ascii="Times New Roman" w:hAnsi="Times New Roman"/>
          <w:b/>
          <w:sz w:val="30"/>
          <w:szCs w:val="30"/>
        </w:rPr>
        <w:t>- translační modifikace</w:t>
      </w:r>
    </w:p>
    <w:p w:rsidR="00E72FBB" w:rsidRPr="008137F9" w:rsidRDefault="00E72FBB" w:rsidP="00E72FBB">
      <w:pPr>
        <w:autoSpaceDE w:val="0"/>
        <w:autoSpaceDN w:val="0"/>
        <w:adjustRightInd w:val="0"/>
        <w:spacing w:after="0" w:line="360" w:lineRule="auto"/>
        <w:ind w:firstLine="708"/>
        <w:jc w:val="both"/>
        <w:rPr>
          <w:rFonts w:ascii="Times New Roman" w:hAnsi="Times New Roman"/>
          <w:sz w:val="24"/>
          <w:szCs w:val="24"/>
        </w:rPr>
      </w:pPr>
      <w:r w:rsidRPr="008137F9">
        <w:rPr>
          <w:rFonts w:ascii="Times New Roman" w:hAnsi="Times New Roman"/>
          <w:sz w:val="24"/>
          <w:szCs w:val="24"/>
        </w:rPr>
        <w:t xml:space="preserve">Transkripční aktivita NR je modulovaná mnohými post-translačními modifikacemi receptoru samotného, nebo jeho koregulačních proteinů. Fosforylace, acetylace, SUMOylace, ubiquitinace a metylace mají vliv na funkci NR a představují důležitý buněčný integrační mechanismus (Kouzarides, 2000; Wang </w:t>
      </w:r>
      <w:r w:rsidR="00B15A12" w:rsidRPr="00B15A12">
        <w:rPr>
          <w:rFonts w:ascii="Times New Roman" w:hAnsi="Times New Roman"/>
          <w:i/>
          <w:sz w:val="24"/>
          <w:szCs w:val="24"/>
        </w:rPr>
        <w:t>et al.,</w:t>
      </w:r>
      <w:r w:rsidR="0092297D">
        <w:rPr>
          <w:rFonts w:ascii="Times New Roman" w:hAnsi="Times New Roman"/>
          <w:sz w:val="24"/>
          <w:szCs w:val="24"/>
        </w:rPr>
        <w:t xml:space="preserve"> 2001</w:t>
      </w:r>
      <w:r w:rsidRPr="008137F9">
        <w:rPr>
          <w:rFonts w:ascii="Times New Roman" w:hAnsi="Times New Roman"/>
          <w:sz w:val="24"/>
          <w:szCs w:val="24"/>
        </w:rPr>
        <w:t xml:space="preserve">; Fu </w:t>
      </w:r>
      <w:r w:rsidR="00B15A12" w:rsidRPr="00B15A12">
        <w:rPr>
          <w:rFonts w:ascii="Times New Roman" w:hAnsi="Times New Roman"/>
          <w:i/>
          <w:sz w:val="24"/>
          <w:szCs w:val="24"/>
        </w:rPr>
        <w:t>et al.,</w:t>
      </w:r>
      <w:r w:rsidRPr="008137F9">
        <w:rPr>
          <w:rFonts w:ascii="Times New Roman" w:hAnsi="Times New Roman"/>
          <w:sz w:val="24"/>
          <w:szCs w:val="24"/>
        </w:rPr>
        <w:t xml:space="preserve"> 2</w:t>
      </w:r>
      <w:r w:rsidR="0092297D">
        <w:rPr>
          <w:rFonts w:ascii="Times New Roman" w:hAnsi="Times New Roman"/>
          <w:sz w:val="24"/>
          <w:szCs w:val="24"/>
        </w:rPr>
        <w:t>002; Perissi a</w:t>
      </w:r>
      <w:r w:rsidRPr="008137F9">
        <w:rPr>
          <w:rFonts w:ascii="Times New Roman" w:hAnsi="Times New Roman"/>
          <w:sz w:val="24"/>
          <w:szCs w:val="24"/>
        </w:rPr>
        <w:t xml:space="preserve"> Rosenfeld, </w:t>
      </w:r>
      <w:r w:rsidR="00237DA6">
        <w:rPr>
          <w:rFonts w:ascii="Times New Roman" w:hAnsi="Times New Roman"/>
          <w:sz w:val="24"/>
          <w:szCs w:val="24"/>
        </w:rPr>
        <w:t>2005). NR</w:t>
      </w:r>
      <w:r w:rsidRPr="008137F9">
        <w:rPr>
          <w:rFonts w:ascii="Times New Roman" w:hAnsi="Times New Roman"/>
          <w:sz w:val="24"/>
          <w:szCs w:val="24"/>
        </w:rPr>
        <w:t xml:space="preserve"> jsou fosfoproteiny a převážná většina fosforylačních míst leží uvnitř aminoterminálního A/B regionu,</w:t>
      </w:r>
      <w:r>
        <w:rPr>
          <w:rFonts w:ascii="Times New Roman" w:hAnsi="Times New Roman"/>
          <w:sz w:val="24"/>
          <w:szCs w:val="24"/>
        </w:rPr>
        <w:t xml:space="preserve"> další místa jsou lokalizovaná také</w:t>
      </w:r>
      <w:r w:rsidRPr="008137F9">
        <w:rPr>
          <w:rFonts w:ascii="Times New Roman" w:hAnsi="Times New Roman"/>
          <w:sz w:val="24"/>
          <w:szCs w:val="24"/>
        </w:rPr>
        <w:t xml:space="preserve"> v DBD a LBD (Rochette-Egly </w:t>
      </w:r>
      <w:r w:rsidR="00B15A12" w:rsidRPr="00B15A12">
        <w:rPr>
          <w:rFonts w:ascii="Times New Roman" w:hAnsi="Times New Roman"/>
          <w:i/>
          <w:sz w:val="24"/>
          <w:szCs w:val="24"/>
        </w:rPr>
        <w:t>et al.,</w:t>
      </w:r>
      <w:r w:rsidRPr="008137F9">
        <w:rPr>
          <w:rFonts w:ascii="Times New Roman" w:hAnsi="Times New Roman"/>
          <w:sz w:val="24"/>
          <w:szCs w:val="24"/>
        </w:rPr>
        <w:t xml:space="preserve"> 1995; Delmotte </w:t>
      </w:r>
      <w:r w:rsidR="00B15A12" w:rsidRPr="00B15A12">
        <w:rPr>
          <w:rFonts w:ascii="Times New Roman" w:hAnsi="Times New Roman"/>
          <w:i/>
          <w:sz w:val="24"/>
          <w:szCs w:val="24"/>
        </w:rPr>
        <w:t>et al.,</w:t>
      </w:r>
      <w:r w:rsidRPr="008137F9">
        <w:rPr>
          <w:rFonts w:ascii="Times New Roman" w:hAnsi="Times New Roman"/>
          <w:sz w:val="24"/>
          <w:szCs w:val="24"/>
        </w:rPr>
        <w:t xml:space="preserve"> 1999). Nejvíce modifikovaná residua v A/B doméně jsou seriny obklopené proliny. Proto korespondují se souhlasnými místy pro prolin-dependentní kinázy, jež zahrnují cykl</w:t>
      </w:r>
      <w:r w:rsidR="009D57C0">
        <w:rPr>
          <w:rFonts w:ascii="Times New Roman" w:hAnsi="Times New Roman"/>
          <w:sz w:val="24"/>
          <w:szCs w:val="24"/>
        </w:rPr>
        <w:t>in-dependentní kinázy a MAPK (</w:t>
      </w:r>
      <w:r w:rsidR="0092297D">
        <w:rPr>
          <w:rFonts w:ascii="Times New Roman" w:hAnsi="Times New Roman"/>
          <w:sz w:val="24"/>
          <w:szCs w:val="24"/>
        </w:rPr>
        <w:t>Morgan, 1995; Chang a</w:t>
      </w:r>
      <w:r w:rsidRPr="008137F9">
        <w:rPr>
          <w:rFonts w:ascii="Times New Roman" w:hAnsi="Times New Roman"/>
          <w:sz w:val="24"/>
          <w:szCs w:val="24"/>
        </w:rPr>
        <w:t xml:space="preserve"> Karin, 2001; Pearson </w:t>
      </w:r>
      <w:r w:rsidR="00B15A12" w:rsidRPr="00B15A12">
        <w:rPr>
          <w:rFonts w:ascii="Times New Roman" w:hAnsi="Times New Roman"/>
          <w:i/>
          <w:sz w:val="24"/>
          <w:szCs w:val="24"/>
        </w:rPr>
        <w:t>et al.,</w:t>
      </w:r>
      <w:r w:rsidRPr="008137F9">
        <w:rPr>
          <w:rFonts w:ascii="Times New Roman" w:hAnsi="Times New Roman"/>
          <w:sz w:val="24"/>
          <w:szCs w:val="24"/>
        </w:rPr>
        <w:t xml:space="preserve"> 2001). Také některé koaktivátory a korepresory (SRC-1, TIF2, RAC3, PGC-1, p300, CBP, NCoR a SMRT) jsou fosfoproteiny, které jsou samy cíleny ve funk</w:t>
      </w:r>
      <w:r w:rsidR="0092297D">
        <w:rPr>
          <w:rFonts w:ascii="Times New Roman" w:hAnsi="Times New Roman"/>
          <w:sz w:val="24"/>
          <w:szCs w:val="24"/>
        </w:rPr>
        <w:t>ci mnoha kináz (Font de Mora a</w:t>
      </w:r>
      <w:r w:rsidRPr="008137F9">
        <w:rPr>
          <w:rFonts w:ascii="Times New Roman" w:hAnsi="Times New Roman"/>
          <w:sz w:val="24"/>
          <w:szCs w:val="24"/>
        </w:rPr>
        <w:t xml:space="preserve"> Brown, 2000; Rowan </w:t>
      </w:r>
      <w:r w:rsidR="00B15A12" w:rsidRPr="00B15A12">
        <w:rPr>
          <w:rFonts w:ascii="Times New Roman" w:hAnsi="Times New Roman"/>
          <w:i/>
          <w:sz w:val="24"/>
          <w:szCs w:val="24"/>
        </w:rPr>
        <w:t>et al.,</w:t>
      </w:r>
      <w:r w:rsidR="0092297D">
        <w:rPr>
          <w:rFonts w:ascii="Times New Roman" w:hAnsi="Times New Roman"/>
          <w:sz w:val="24"/>
          <w:szCs w:val="24"/>
        </w:rPr>
        <w:t xml:space="preserve"> 2000; Yuan a</w:t>
      </w:r>
      <w:r w:rsidRPr="008137F9">
        <w:rPr>
          <w:rFonts w:ascii="Times New Roman" w:hAnsi="Times New Roman"/>
          <w:sz w:val="24"/>
          <w:szCs w:val="24"/>
        </w:rPr>
        <w:t xml:space="preserve"> Gambee, 2000; Knutti </w:t>
      </w:r>
      <w:r w:rsidR="00B15A12" w:rsidRPr="00B15A12">
        <w:rPr>
          <w:rFonts w:ascii="Times New Roman" w:hAnsi="Times New Roman"/>
          <w:i/>
          <w:sz w:val="24"/>
          <w:szCs w:val="24"/>
        </w:rPr>
        <w:t>et al.,</w:t>
      </w:r>
      <w:r w:rsidRPr="008137F9">
        <w:rPr>
          <w:rFonts w:ascii="Times New Roman" w:hAnsi="Times New Roman"/>
          <w:sz w:val="24"/>
          <w:szCs w:val="24"/>
        </w:rPr>
        <w:t xml:space="preserve"> 2001; Lopez </w:t>
      </w:r>
      <w:r w:rsidR="00B15A12" w:rsidRPr="00B15A12">
        <w:rPr>
          <w:rFonts w:ascii="Times New Roman" w:hAnsi="Times New Roman"/>
          <w:i/>
          <w:sz w:val="24"/>
          <w:szCs w:val="24"/>
        </w:rPr>
        <w:t>et al.,</w:t>
      </w:r>
      <w:r w:rsidRPr="008137F9">
        <w:rPr>
          <w:rFonts w:ascii="Times New Roman" w:hAnsi="Times New Roman"/>
          <w:sz w:val="24"/>
          <w:szCs w:val="24"/>
        </w:rPr>
        <w:t xml:space="preserve"> 2001; Vo </w:t>
      </w:r>
      <w:r w:rsidR="005741D4">
        <w:rPr>
          <w:rFonts w:ascii="Times New Roman" w:hAnsi="Times New Roman"/>
          <w:sz w:val="24"/>
          <w:szCs w:val="24"/>
        </w:rPr>
        <w:br/>
      </w:r>
      <w:r w:rsidRPr="008137F9">
        <w:rPr>
          <w:rFonts w:ascii="Times New Roman" w:hAnsi="Times New Roman"/>
          <w:sz w:val="24"/>
          <w:szCs w:val="24"/>
        </w:rPr>
        <w:lastRenderedPageBreak/>
        <w:t xml:space="preserve">a Goodman, 2001). Fosforylace může zvýšit interakce koaktivátorů s NR, schopnost rekrutovat HAT komplex a enzymatickou aktivitu. </w:t>
      </w:r>
    </w:p>
    <w:p w:rsidR="00E72FBB" w:rsidRPr="00541401" w:rsidRDefault="00384B72" w:rsidP="00E72FBB">
      <w:pPr>
        <w:widowControl w:val="0"/>
        <w:autoSpaceDE w:val="0"/>
        <w:autoSpaceDN w:val="0"/>
        <w:adjustRightInd w:val="0"/>
        <w:spacing w:after="0" w:line="360" w:lineRule="auto"/>
        <w:jc w:val="both"/>
        <w:rPr>
          <w:rFonts w:ascii="Times New Roman" w:hAnsi="Times New Roman"/>
          <w:sz w:val="30"/>
          <w:szCs w:val="30"/>
        </w:rPr>
      </w:pPr>
      <w:r>
        <w:rPr>
          <w:rFonts w:ascii="Times New Roman" w:hAnsi="Times New Roman"/>
          <w:sz w:val="24"/>
          <w:szCs w:val="24"/>
        </w:rPr>
        <w:br/>
      </w:r>
      <w:r w:rsidR="00541401" w:rsidRPr="00541401">
        <w:rPr>
          <w:rFonts w:ascii="Times New Roman" w:hAnsi="Times New Roman"/>
          <w:b/>
          <w:sz w:val="30"/>
          <w:szCs w:val="30"/>
        </w:rPr>
        <w:t xml:space="preserve">4.6 </w:t>
      </w:r>
      <w:r w:rsidR="00E72FBB" w:rsidRPr="00541401">
        <w:rPr>
          <w:rFonts w:ascii="Times New Roman" w:hAnsi="Times New Roman"/>
          <w:b/>
          <w:sz w:val="30"/>
          <w:szCs w:val="30"/>
        </w:rPr>
        <w:t xml:space="preserve"> </w:t>
      </w:r>
      <w:r w:rsidR="00A146EB" w:rsidRPr="00541401">
        <w:rPr>
          <w:rFonts w:ascii="Times New Roman" w:hAnsi="Times New Roman"/>
          <w:b/>
          <w:sz w:val="30"/>
          <w:szCs w:val="30"/>
        </w:rPr>
        <w:t>Pregnanový</w:t>
      </w:r>
      <w:r w:rsidR="00E72FBB" w:rsidRPr="00541401">
        <w:rPr>
          <w:rFonts w:ascii="Times New Roman" w:hAnsi="Times New Roman"/>
          <w:b/>
          <w:sz w:val="30"/>
          <w:szCs w:val="30"/>
        </w:rPr>
        <w:t xml:space="preserve"> X receptor</w:t>
      </w:r>
    </w:p>
    <w:p w:rsidR="00E72FBB" w:rsidRPr="00D23FDE" w:rsidRDefault="0092297D" w:rsidP="00E72FBB">
      <w:pPr>
        <w:widowControl w:val="0"/>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PXR</w:t>
      </w:r>
      <w:r w:rsidR="00E72FBB" w:rsidRPr="00D23FDE">
        <w:rPr>
          <w:rFonts w:ascii="Times New Roman" w:hAnsi="Times New Roman"/>
          <w:sz w:val="24"/>
          <w:szCs w:val="24"/>
        </w:rPr>
        <w:t xml:space="preserve"> patří do "ligandem aktivované"</w:t>
      </w:r>
      <w:r w:rsidR="00E72FBB">
        <w:rPr>
          <w:rFonts w:ascii="Times New Roman" w:hAnsi="Times New Roman"/>
          <w:sz w:val="24"/>
          <w:szCs w:val="24"/>
        </w:rPr>
        <w:t xml:space="preserve"> rodiny transkripčních faktorů.</w:t>
      </w:r>
      <w:r w:rsidR="00E72FBB" w:rsidRPr="00D23FDE">
        <w:rPr>
          <w:rFonts w:ascii="Times New Roman" w:hAnsi="Times New Roman"/>
          <w:sz w:val="24"/>
          <w:szCs w:val="24"/>
        </w:rPr>
        <w:t xml:space="preserve"> Do této rodiny dále náleží CAR (konstitutivní androstanový receptor), VDR (receptor pro vitamín D), GR (glukokortikoidní receptor), ER </w:t>
      </w:r>
      <w:r w:rsidR="00E72FBB">
        <w:rPr>
          <w:rFonts w:ascii="Times New Roman" w:hAnsi="Times New Roman"/>
          <w:sz w:val="24"/>
          <w:szCs w:val="24"/>
        </w:rPr>
        <w:t>(estrogenní receptor) a další (Giguere, 1999</w:t>
      </w:r>
      <w:r w:rsidR="00E72FBB" w:rsidRPr="00D23FDE">
        <w:rPr>
          <w:rFonts w:ascii="Times New Roman" w:hAnsi="Times New Roman"/>
          <w:sz w:val="24"/>
          <w:szCs w:val="24"/>
        </w:rPr>
        <w:t xml:space="preserve">). </w:t>
      </w:r>
    </w:p>
    <w:p w:rsidR="00481919" w:rsidRPr="00ED046C" w:rsidRDefault="00E72FBB" w:rsidP="00481919">
      <w:pPr>
        <w:autoSpaceDE w:val="0"/>
        <w:autoSpaceDN w:val="0"/>
        <w:adjustRightInd w:val="0"/>
        <w:spacing w:after="0" w:line="360" w:lineRule="auto"/>
        <w:ind w:firstLine="708"/>
        <w:jc w:val="both"/>
        <w:rPr>
          <w:rFonts w:ascii="Times New Roman" w:hAnsi="Times New Roman"/>
          <w:color w:val="000000" w:themeColor="text1"/>
          <w:sz w:val="24"/>
          <w:szCs w:val="24"/>
        </w:rPr>
      </w:pPr>
      <w:r>
        <w:rPr>
          <w:rFonts w:ascii="Times New Roman" w:hAnsi="Times New Roman"/>
          <w:sz w:val="24"/>
          <w:szCs w:val="24"/>
        </w:rPr>
        <w:t>U</w:t>
      </w:r>
      <w:r w:rsidRPr="00D23FDE">
        <w:rPr>
          <w:rFonts w:ascii="Times New Roman" w:hAnsi="Times New Roman"/>
          <w:sz w:val="24"/>
          <w:szCs w:val="24"/>
        </w:rPr>
        <w:t xml:space="preserve"> člověka PXR způsobuje </w:t>
      </w:r>
      <w:r w:rsidRPr="008D7112">
        <w:rPr>
          <w:rFonts w:ascii="Times New Roman" w:hAnsi="Times New Roman"/>
          <w:sz w:val="24"/>
          <w:szCs w:val="24"/>
        </w:rPr>
        <w:t>xenobiotiky zprostředkovanou indukci CYP3A4 (</w:t>
      </w:r>
      <w:r w:rsidRPr="008D7112">
        <w:rPr>
          <w:rFonts w:ascii="Times New Roman" w:eastAsiaTheme="minorHAnsi" w:hAnsi="Times New Roman"/>
          <w:sz w:val="24"/>
          <w:szCs w:val="24"/>
          <w:lang w:eastAsia="en-US"/>
        </w:rPr>
        <w:t xml:space="preserve">Bertilsson, </w:t>
      </w:r>
      <w:r w:rsidR="00B15A12" w:rsidRPr="00B15A12">
        <w:rPr>
          <w:rFonts w:ascii="Times New Roman" w:eastAsiaTheme="minorHAnsi" w:hAnsi="Times New Roman"/>
          <w:i/>
          <w:sz w:val="24"/>
          <w:szCs w:val="24"/>
          <w:lang w:eastAsia="en-US"/>
        </w:rPr>
        <w:t>et al.,</w:t>
      </w:r>
      <w:r w:rsidRPr="008D7112">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1</w:t>
      </w:r>
      <w:r w:rsidRPr="008D7112">
        <w:rPr>
          <w:rFonts w:ascii="Times New Roman" w:eastAsiaTheme="minorHAnsi" w:hAnsi="Times New Roman"/>
          <w:sz w:val="24"/>
          <w:szCs w:val="24"/>
          <w:lang w:eastAsia="en-US"/>
        </w:rPr>
        <w:t>998</w:t>
      </w:r>
      <w:r>
        <w:rPr>
          <w:rFonts w:ascii="Times New Roman" w:eastAsiaTheme="minorHAnsi" w:hAnsi="Times New Roman"/>
          <w:sz w:val="24"/>
          <w:szCs w:val="24"/>
          <w:lang w:eastAsia="en-US"/>
        </w:rPr>
        <w:t>;</w:t>
      </w:r>
      <w:r w:rsidRPr="008D7112">
        <w:rPr>
          <w:rFonts w:ascii="Times New Roman" w:eastAsiaTheme="minorHAnsi" w:hAnsi="Times New Roman"/>
          <w:sz w:val="24"/>
          <w:szCs w:val="24"/>
          <w:lang w:eastAsia="en-US"/>
        </w:rPr>
        <w:t xml:space="preserve"> Blumberg, </w:t>
      </w:r>
      <w:r w:rsidR="00B15A12" w:rsidRPr="00B15A12">
        <w:rPr>
          <w:rFonts w:ascii="Times New Roman" w:eastAsiaTheme="minorHAnsi" w:hAnsi="Times New Roman"/>
          <w:i/>
          <w:sz w:val="24"/>
          <w:szCs w:val="24"/>
          <w:lang w:eastAsia="en-US"/>
        </w:rPr>
        <w:t>et al.,</w:t>
      </w:r>
      <w:r w:rsidRPr="008D7112">
        <w:rPr>
          <w:rFonts w:ascii="Times New Roman" w:eastAsiaTheme="minorHAnsi" w:hAnsi="Times New Roman"/>
          <w:sz w:val="24"/>
          <w:szCs w:val="24"/>
          <w:lang w:eastAsia="en-US"/>
        </w:rPr>
        <w:t xml:space="preserve"> 1998; Lehmann, </w:t>
      </w:r>
      <w:r w:rsidR="00B15A12" w:rsidRPr="00B15A12">
        <w:rPr>
          <w:rFonts w:ascii="Times New Roman" w:eastAsiaTheme="minorHAnsi" w:hAnsi="Times New Roman"/>
          <w:i/>
          <w:sz w:val="24"/>
          <w:szCs w:val="24"/>
          <w:lang w:eastAsia="en-US"/>
        </w:rPr>
        <w:t>et al.,</w:t>
      </w:r>
      <w:r w:rsidRPr="008D7112">
        <w:rPr>
          <w:rFonts w:ascii="Times New Roman" w:eastAsiaTheme="minorHAnsi" w:hAnsi="Times New Roman"/>
          <w:sz w:val="24"/>
          <w:szCs w:val="24"/>
          <w:lang w:eastAsia="en-US"/>
        </w:rPr>
        <w:t xml:space="preserve"> 1998</w:t>
      </w:r>
      <w:r w:rsidRPr="008D7112">
        <w:rPr>
          <w:rFonts w:ascii="Times New Roman" w:hAnsi="Times New Roman"/>
          <w:sz w:val="24"/>
          <w:szCs w:val="24"/>
        </w:rPr>
        <w:t>), CYP3A7</w:t>
      </w:r>
      <w:r>
        <w:rPr>
          <w:rFonts w:ascii="Times New Roman" w:hAnsi="Times New Roman"/>
          <w:sz w:val="24"/>
          <w:szCs w:val="24"/>
        </w:rPr>
        <w:t xml:space="preserve"> (</w:t>
      </w:r>
      <w:r w:rsidR="00BF5658">
        <w:rPr>
          <w:rFonts w:ascii="Times New Roman" w:hAnsi="Times New Roman"/>
          <w:sz w:val="24"/>
          <w:szCs w:val="24"/>
        </w:rPr>
        <w:t xml:space="preserve">Pascussi </w:t>
      </w:r>
      <w:r w:rsidR="00BF5658" w:rsidRPr="00B15A12">
        <w:rPr>
          <w:rFonts w:ascii="Times New Roman" w:hAnsi="Times New Roman"/>
          <w:i/>
          <w:sz w:val="24"/>
          <w:szCs w:val="24"/>
        </w:rPr>
        <w:t>et al.,</w:t>
      </w:r>
      <w:r w:rsidR="00BF5658">
        <w:rPr>
          <w:rFonts w:ascii="Times New Roman" w:hAnsi="Times New Roman"/>
          <w:sz w:val="24"/>
          <w:szCs w:val="24"/>
        </w:rPr>
        <w:t xml:space="preserve"> 1999; </w:t>
      </w:r>
      <w:r>
        <w:rPr>
          <w:rFonts w:ascii="Times New Roman" w:hAnsi="Times New Roman"/>
          <w:sz w:val="24"/>
          <w:szCs w:val="24"/>
        </w:rPr>
        <w:t xml:space="preserve">Bertilsson </w:t>
      </w:r>
      <w:r w:rsidR="00B15A12" w:rsidRPr="00B15A12">
        <w:rPr>
          <w:rFonts w:ascii="Times New Roman" w:hAnsi="Times New Roman"/>
          <w:i/>
          <w:sz w:val="24"/>
          <w:szCs w:val="24"/>
        </w:rPr>
        <w:t>et al.,</w:t>
      </w:r>
      <w:r>
        <w:rPr>
          <w:rFonts w:ascii="Times New Roman" w:hAnsi="Times New Roman"/>
          <w:sz w:val="24"/>
          <w:szCs w:val="24"/>
        </w:rPr>
        <w:t xml:space="preserve"> 2001) CYP2B6 (Goodvin </w:t>
      </w:r>
      <w:r w:rsidR="00B15A12" w:rsidRPr="00B15A12">
        <w:rPr>
          <w:rFonts w:ascii="Times New Roman" w:hAnsi="Times New Roman"/>
          <w:i/>
          <w:sz w:val="24"/>
          <w:szCs w:val="24"/>
        </w:rPr>
        <w:t>et al.,</w:t>
      </w:r>
      <w:r>
        <w:rPr>
          <w:rFonts w:ascii="Times New Roman" w:hAnsi="Times New Roman"/>
          <w:sz w:val="24"/>
          <w:szCs w:val="24"/>
        </w:rPr>
        <w:t xml:space="preserve"> 2001</w:t>
      </w:r>
      <w:r w:rsidRPr="00B3657D">
        <w:rPr>
          <w:rFonts w:ascii="Times New Roman" w:hAnsi="Times New Roman"/>
          <w:sz w:val="24"/>
          <w:szCs w:val="24"/>
        </w:rPr>
        <w:t xml:space="preserve">), CYP2C8 a CYP2C9 (Gerbal-Chaloin </w:t>
      </w:r>
      <w:r w:rsidR="00B15A12" w:rsidRPr="00B15A12">
        <w:rPr>
          <w:rFonts w:ascii="Times New Roman" w:hAnsi="Times New Roman"/>
          <w:i/>
          <w:sz w:val="24"/>
          <w:szCs w:val="24"/>
        </w:rPr>
        <w:t>et al.,</w:t>
      </w:r>
      <w:r w:rsidRPr="00B3657D">
        <w:rPr>
          <w:rFonts w:ascii="Times New Roman" w:hAnsi="Times New Roman"/>
          <w:sz w:val="24"/>
          <w:szCs w:val="24"/>
        </w:rPr>
        <w:t xml:space="preserve"> 2001; Synold </w:t>
      </w:r>
      <w:r w:rsidR="00B15A12" w:rsidRPr="00B15A12">
        <w:rPr>
          <w:rFonts w:ascii="Times New Roman" w:hAnsi="Times New Roman"/>
          <w:i/>
          <w:sz w:val="24"/>
          <w:szCs w:val="24"/>
        </w:rPr>
        <w:t>et al.,</w:t>
      </w:r>
      <w:r w:rsidRPr="00B3657D">
        <w:rPr>
          <w:rFonts w:ascii="Times New Roman" w:hAnsi="Times New Roman"/>
          <w:sz w:val="24"/>
          <w:szCs w:val="24"/>
        </w:rPr>
        <w:t xml:space="preserve"> 2001</w:t>
      </w:r>
      <w:r w:rsidR="00BF5658">
        <w:rPr>
          <w:rFonts w:ascii="Times New Roman" w:hAnsi="Times New Roman"/>
          <w:sz w:val="24"/>
          <w:szCs w:val="24"/>
        </w:rPr>
        <w:t xml:space="preserve">; </w:t>
      </w:r>
      <w:r w:rsidR="00BF5658" w:rsidRPr="00B3657D">
        <w:rPr>
          <w:rFonts w:ascii="Times New Roman" w:hAnsi="Times New Roman"/>
          <w:sz w:val="24"/>
          <w:szCs w:val="24"/>
        </w:rPr>
        <w:t xml:space="preserve">Gerbal-Chaloin </w:t>
      </w:r>
      <w:r w:rsidR="00BF5658" w:rsidRPr="00B15A12">
        <w:rPr>
          <w:rFonts w:ascii="Times New Roman" w:hAnsi="Times New Roman"/>
          <w:i/>
          <w:sz w:val="24"/>
          <w:szCs w:val="24"/>
        </w:rPr>
        <w:t>et al.,</w:t>
      </w:r>
      <w:r w:rsidR="00BF5658" w:rsidRPr="00B3657D">
        <w:rPr>
          <w:rFonts w:ascii="Times New Roman" w:hAnsi="Times New Roman"/>
          <w:sz w:val="24"/>
          <w:szCs w:val="24"/>
        </w:rPr>
        <w:t xml:space="preserve"> 2002</w:t>
      </w:r>
      <w:r w:rsidRPr="00B3657D">
        <w:rPr>
          <w:rFonts w:ascii="Times New Roman" w:hAnsi="Times New Roman"/>
          <w:sz w:val="24"/>
          <w:szCs w:val="24"/>
        </w:rPr>
        <w:t>). PXR kontroluje expresi genů kódujících UDP-gluco</w:t>
      </w:r>
      <w:r w:rsidR="005D6EF4">
        <w:rPr>
          <w:rFonts w:ascii="Times New Roman" w:hAnsi="Times New Roman"/>
          <w:sz w:val="24"/>
          <w:szCs w:val="24"/>
        </w:rPr>
        <w:t>ronosyltransferázu a glutathion</w:t>
      </w:r>
      <w:r w:rsidRPr="00B3657D">
        <w:rPr>
          <w:rFonts w:ascii="Times New Roman" w:hAnsi="Times New Roman"/>
          <w:sz w:val="24"/>
          <w:szCs w:val="24"/>
        </w:rPr>
        <w:t>-</w:t>
      </w:r>
      <w:r w:rsidRPr="00B3657D">
        <w:rPr>
          <w:rFonts w:ascii="Times New Roman" w:hAnsi="Times New Roman"/>
          <w:i/>
          <w:iCs/>
          <w:sz w:val="24"/>
          <w:szCs w:val="24"/>
        </w:rPr>
        <w:t>S</w:t>
      </w:r>
      <w:r w:rsidRPr="00B3657D">
        <w:rPr>
          <w:rFonts w:ascii="Times New Roman" w:hAnsi="Times New Roman"/>
          <w:sz w:val="24"/>
          <w:szCs w:val="24"/>
        </w:rPr>
        <w:t>-transferázu (Madhu a Klaassen, 1991;</w:t>
      </w:r>
      <w:r w:rsidR="00BF5658" w:rsidRPr="00BF5658">
        <w:rPr>
          <w:rFonts w:ascii="Times New Roman" w:hAnsi="Times New Roman"/>
          <w:sz w:val="24"/>
          <w:szCs w:val="24"/>
        </w:rPr>
        <w:t xml:space="preserve"> </w:t>
      </w:r>
      <w:r w:rsidR="00BF5658" w:rsidRPr="00B3657D">
        <w:rPr>
          <w:rFonts w:ascii="Times New Roman" w:hAnsi="Times New Roman"/>
          <w:sz w:val="24"/>
          <w:szCs w:val="24"/>
        </w:rPr>
        <w:t xml:space="preserve">Hosokava </w:t>
      </w:r>
      <w:r w:rsidR="00BF5658" w:rsidRPr="00B15A12">
        <w:rPr>
          <w:rFonts w:ascii="Times New Roman" w:hAnsi="Times New Roman"/>
          <w:i/>
          <w:sz w:val="24"/>
          <w:szCs w:val="24"/>
        </w:rPr>
        <w:t>et al.,</w:t>
      </w:r>
      <w:r w:rsidR="00BF5658" w:rsidRPr="00B3657D">
        <w:rPr>
          <w:rFonts w:ascii="Times New Roman" w:hAnsi="Times New Roman"/>
          <w:sz w:val="24"/>
          <w:szCs w:val="24"/>
        </w:rPr>
        <w:t xml:space="preserve"> 1993</w:t>
      </w:r>
      <w:r w:rsidR="00BF5658">
        <w:rPr>
          <w:rFonts w:ascii="Times New Roman" w:hAnsi="Times New Roman"/>
          <w:sz w:val="24"/>
          <w:szCs w:val="24"/>
        </w:rPr>
        <w:t>;</w:t>
      </w:r>
      <w:r w:rsidRPr="00B3657D">
        <w:rPr>
          <w:rFonts w:ascii="Times New Roman" w:hAnsi="Times New Roman"/>
          <w:sz w:val="24"/>
          <w:szCs w:val="24"/>
        </w:rPr>
        <w:t xml:space="preserve"> Liu a Klaassen 1996; Dunn </w:t>
      </w:r>
      <w:r w:rsidR="00B15A12" w:rsidRPr="00B15A12">
        <w:rPr>
          <w:rFonts w:ascii="Times New Roman" w:hAnsi="Times New Roman"/>
          <w:i/>
          <w:sz w:val="24"/>
          <w:szCs w:val="24"/>
        </w:rPr>
        <w:t>et al.,</w:t>
      </w:r>
      <w:r w:rsidRPr="00B3657D">
        <w:rPr>
          <w:rFonts w:ascii="Times New Roman" w:hAnsi="Times New Roman"/>
          <w:sz w:val="24"/>
          <w:szCs w:val="24"/>
        </w:rPr>
        <w:t xml:space="preserve"> 1999; Runge-Morris </w:t>
      </w:r>
      <w:r w:rsidR="00B15A12" w:rsidRPr="00B15A12">
        <w:rPr>
          <w:rFonts w:ascii="Times New Roman" w:hAnsi="Times New Roman"/>
          <w:i/>
          <w:sz w:val="24"/>
          <w:szCs w:val="24"/>
        </w:rPr>
        <w:t>et al.,</w:t>
      </w:r>
      <w:r w:rsidRPr="00B3657D">
        <w:rPr>
          <w:rFonts w:ascii="Times New Roman" w:hAnsi="Times New Roman"/>
          <w:sz w:val="24"/>
          <w:szCs w:val="24"/>
        </w:rPr>
        <w:t xml:space="preserve"> 1999) zapojených ve II. fázi metabolismu xenobiotik a transmembránové proteiny MDR1 a MDR2 (Synold </w:t>
      </w:r>
      <w:r w:rsidR="00B15A12" w:rsidRPr="00B15A12">
        <w:rPr>
          <w:rFonts w:ascii="Times New Roman" w:hAnsi="Times New Roman"/>
          <w:i/>
          <w:sz w:val="24"/>
          <w:szCs w:val="24"/>
        </w:rPr>
        <w:t>et al.,</w:t>
      </w:r>
      <w:r w:rsidRPr="00B3657D">
        <w:rPr>
          <w:rFonts w:ascii="Times New Roman" w:hAnsi="Times New Roman"/>
          <w:sz w:val="24"/>
          <w:szCs w:val="24"/>
        </w:rPr>
        <w:t xml:space="preserve"> 2001; Geick </w:t>
      </w:r>
      <w:r w:rsidR="00B15A12" w:rsidRPr="00B15A12">
        <w:rPr>
          <w:rFonts w:ascii="Times New Roman" w:hAnsi="Times New Roman"/>
          <w:i/>
          <w:sz w:val="24"/>
          <w:szCs w:val="24"/>
        </w:rPr>
        <w:t>et al.,</w:t>
      </w:r>
      <w:r w:rsidRPr="00B3657D">
        <w:rPr>
          <w:rFonts w:ascii="Times New Roman" w:hAnsi="Times New Roman"/>
          <w:sz w:val="24"/>
          <w:szCs w:val="24"/>
        </w:rPr>
        <w:t xml:space="preserve"> 2001; Dussault </w:t>
      </w:r>
      <w:r w:rsidR="00B15A12" w:rsidRPr="00B15A12">
        <w:rPr>
          <w:rFonts w:ascii="Times New Roman" w:hAnsi="Times New Roman"/>
          <w:i/>
          <w:sz w:val="24"/>
          <w:szCs w:val="24"/>
        </w:rPr>
        <w:t>et al.,</w:t>
      </w:r>
      <w:r w:rsidRPr="00B3657D">
        <w:rPr>
          <w:rFonts w:ascii="Times New Roman" w:hAnsi="Times New Roman"/>
          <w:sz w:val="24"/>
          <w:szCs w:val="24"/>
        </w:rPr>
        <w:t xml:space="preserve"> 2001; Kast </w:t>
      </w:r>
      <w:r w:rsidR="00B15A12" w:rsidRPr="00B15A12">
        <w:rPr>
          <w:rFonts w:ascii="Times New Roman" w:hAnsi="Times New Roman"/>
          <w:i/>
          <w:sz w:val="24"/>
          <w:szCs w:val="24"/>
        </w:rPr>
        <w:t>et al.,</w:t>
      </w:r>
      <w:r w:rsidRPr="00B3657D">
        <w:rPr>
          <w:rFonts w:ascii="Times New Roman" w:hAnsi="Times New Roman"/>
          <w:sz w:val="24"/>
          <w:szCs w:val="24"/>
        </w:rPr>
        <w:t xml:space="preserve"> 2002) nezbytné pro fázi III. Tím se PXR stává důležitým a účinným regulátorem exprese genů, zapojených ve všech fázích metabolismu xenobiotik a jejich exkreci.</w:t>
      </w:r>
      <w:r w:rsidR="000F646A">
        <w:rPr>
          <w:rFonts w:ascii="Times New Roman" w:hAnsi="Times New Roman"/>
          <w:sz w:val="24"/>
          <w:szCs w:val="24"/>
        </w:rPr>
        <w:t xml:space="preserve"> Kromě významné úlohy v metabolismu cizorodých látek se PXR účastní také regulace fyziologických a patofyziologických procesů, jakými jsou kostní, cholesterolová, lipidová, mineralo- a glukokortikoidní homeostáza či zánětlivá odpověď</w:t>
      </w:r>
      <w:r w:rsidR="00E836AE">
        <w:rPr>
          <w:rFonts w:ascii="Times New Roman" w:hAnsi="Times New Roman"/>
          <w:sz w:val="24"/>
          <w:szCs w:val="24"/>
        </w:rPr>
        <w:t xml:space="preserve"> (Ma </w:t>
      </w:r>
      <w:r w:rsidR="00B15A12" w:rsidRPr="00B15A12">
        <w:rPr>
          <w:rFonts w:ascii="Times New Roman" w:hAnsi="Times New Roman"/>
          <w:i/>
          <w:sz w:val="24"/>
          <w:szCs w:val="24"/>
        </w:rPr>
        <w:t>et al.,</w:t>
      </w:r>
      <w:r w:rsidR="00E836AE">
        <w:rPr>
          <w:rFonts w:ascii="Times New Roman" w:hAnsi="Times New Roman"/>
          <w:sz w:val="24"/>
          <w:szCs w:val="24"/>
        </w:rPr>
        <w:t xml:space="preserve"> 2008).</w:t>
      </w:r>
    </w:p>
    <w:p w:rsidR="00E72FBB" w:rsidRDefault="00E72FBB" w:rsidP="00722C21">
      <w:pPr>
        <w:spacing w:line="360" w:lineRule="auto"/>
        <w:ind w:firstLine="709"/>
        <w:contextualSpacing/>
        <w:jc w:val="both"/>
        <w:rPr>
          <w:rFonts w:ascii="Times New Roman" w:hAnsi="Times New Roman"/>
          <w:color w:val="FF0000"/>
          <w:sz w:val="24"/>
          <w:szCs w:val="24"/>
        </w:rPr>
      </w:pPr>
      <w:r w:rsidRPr="00D23FDE">
        <w:rPr>
          <w:rFonts w:ascii="Times New Roman" w:hAnsi="Times New Roman"/>
          <w:sz w:val="24"/>
          <w:szCs w:val="24"/>
        </w:rPr>
        <w:t xml:space="preserve">PXR interaguje s jeho příbuzným responzivním elementem v 5´-flanking regionu cílových genů formací heterodimeru s RXR. Některé </w:t>
      </w:r>
      <w:r w:rsidR="0092297D">
        <w:rPr>
          <w:rFonts w:ascii="Times New Roman" w:hAnsi="Times New Roman"/>
          <w:sz w:val="24"/>
          <w:szCs w:val="24"/>
        </w:rPr>
        <w:t>z</w:t>
      </w:r>
      <w:r w:rsidRPr="00D23FDE">
        <w:rPr>
          <w:rFonts w:ascii="Times New Roman" w:hAnsi="Times New Roman"/>
          <w:sz w:val="24"/>
          <w:szCs w:val="24"/>
        </w:rPr>
        <w:t> těchto elemen</w:t>
      </w:r>
      <w:r>
        <w:rPr>
          <w:rFonts w:ascii="Times New Roman" w:hAnsi="Times New Roman"/>
          <w:sz w:val="24"/>
          <w:szCs w:val="24"/>
        </w:rPr>
        <w:t xml:space="preserve">tů jsou rozpoznávané také CAR (Sueyoshi </w:t>
      </w:r>
      <w:r w:rsidR="00B15A12" w:rsidRPr="00B15A12">
        <w:rPr>
          <w:rFonts w:ascii="Times New Roman" w:hAnsi="Times New Roman"/>
          <w:i/>
          <w:sz w:val="24"/>
          <w:szCs w:val="24"/>
        </w:rPr>
        <w:t>et al.,</w:t>
      </w:r>
      <w:r>
        <w:rPr>
          <w:rFonts w:ascii="Times New Roman" w:hAnsi="Times New Roman"/>
          <w:sz w:val="24"/>
          <w:szCs w:val="24"/>
        </w:rPr>
        <w:t xml:space="preserve"> 1999) </w:t>
      </w:r>
      <w:r w:rsidRPr="00B3657D">
        <w:rPr>
          <w:rFonts w:ascii="Times New Roman" w:hAnsi="Times New Roman"/>
          <w:sz w:val="24"/>
          <w:szCs w:val="24"/>
        </w:rPr>
        <w:t>a VDR (</w:t>
      </w:r>
      <w:r w:rsidR="00BF5658" w:rsidRPr="00B3657D">
        <w:rPr>
          <w:rFonts w:ascii="Times New Roman" w:hAnsi="Times New Roman"/>
          <w:sz w:val="24"/>
          <w:szCs w:val="24"/>
        </w:rPr>
        <w:t xml:space="preserve">Thummel </w:t>
      </w:r>
      <w:r w:rsidR="00BF5658" w:rsidRPr="00B15A12">
        <w:rPr>
          <w:rFonts w:ascii="Times New Roman" w:hAnsi="Times New Roman"/>
          <w:i/>
          <w:sz w:val="24"/>
          <w:szCs w:val="24"/>
        </w:rPr>
        <w:t>et al.,</w:t>
      </w:r>
      <w:r w:rsidR="00BF5658" w:rsidRPr="00B3657D">
        <w:rPr>
          <w:rFonts w:ascii="Times New Roman" w:hAnsi="Times New Roman"/>
          <w:sz w:val="24"/>
          <w:szCs w:val="24"/>
        </w:rPr>
        <w:t xml:space="preserve"> 2001</w:t>
      </w:r>
      <w:r w:rsidR="00BF5658">
        <w:rPr>
          <w:rFonts w:ascii="Times New Roman" w:hAnsi="Times New Roman"/>
          <w:sz w:val="24"/>
          <w:szCs w:val="24"/>
        </w:rPr>
        <w:t xml:space="preserve">; </w:t>
      </w:r>
      <w:r w:rsidRPr="00B3657D">
        <w:rPr>
          <w:rFonts w:ascii="Times New Roman" w:hAnsi="Times New Roman"/>
          <w:sz w:val="24"/>
          <w:szCs w:val="24"/>
        </w:rPr>
        <w:t xml:space="preserve">Drocourt </w:t>
      </w:r>
      <w:r w:rsidR="00B15A12" w:rsidRPr="00B15A12">
        <w:rPr>
          <w:rFonts w:ascii="Times New Roman" w:hAnsi="Times New Roman"/>
          <w:i/>
          <w:sz w:val="24"/>
          <w:szCs w:val="24"/>
        </w:rPr>
        <w:t>et al.,</w:t>
      </w:r>
      <w:r w:rsidRPr="00B3657D">
        <w:rPr>
          <w:rFonts w:ascii="Times New Roman" w:hAnsi="Times New Roman"/>
          <w:sz w:val="24"/>
          <w:szCs w:val="24"/>
        </w:rPr>
        <w:t xml:space="preserve"> 2002) taktéž po heterodimerizaci s RXR. PXR a CAR sdílí překrývající se funkčnost ve vazbě ligan</w:t>
      </w:r>
      <w:r w:rsidR="00237DA6">
        <w:rPr>
          <w:rFonts w:ascii="Times New Roman" w:hAnsi="Times New Roman"/>
          <w:sz w:val="24"/>
          <w:szCs w:val="24"/>
        </w:rPr>
        <w:t>du a aktivaci genů.</w:t>
      </w:r>
      <w:r w:rsidRPr="00B3657D">
        <w:rPr>
          <w:rFonts w:ascii="Times New Roman" w:hAnsi="Times New Roman"/>
          <w:sz w:val="24"/>
          <w:szCs w:val="24"/>
        </w:rPr>
        <w:t xml:space="preserve"> Moore </w:t>
      </w:r>
      <w:r w:rsidR="00B15A12" w:rsidRPr="00B15A12">
        <w:rPr>
          <w:rFonts w:ascii="Times New Roman" w:hAnsi="Times New Roman"/>
          <w:i/>
          <w:sz w:val="24"/>
          <w:szCs w:val="24"/>
        </w:rPr>
        <w:t>et al.,</w:t>
      </w:r>
      <w:r w:rsidRPr="00B3657D">
        <w:rPr>
          <w:rFonts w:ascii="Times New Roman" w:hAnsi="Times New Roman"/>
          <w:sz w:val="24"/>
          <w:szCs w:val="24"/>
        </w:rPr>
        <w:t xml:space="preserve"> (2000) zjistili, že oba receptory mohou být aktivovány stejnými xenobiotiky, příkladně rifampicinem a fenobarbitalem.</w:t>
      </w:r>
    </w:p>
    <w:p w:rsidR="00E72FBB" w:rsidRPr="008F0D69" w:rsidRDefault="00E72FBB" w:rsidP="00E72FBB">
      <w:pPr>
        <w:spacing w:line="360" w:lineRule="auto"/>
        <w:ind w:firstLine="708"/>
        <w:jc w:val="both"/>
        <w:rPr>
          <w:rFonts w:ascii="Times New Roman" w:hAnsi="Times New Roman"/>
          <w:color w:val="FF0000"/>
          <w:sz w:val="24"/>
          <w:szCs w:val="24"/>
        </w:rPr>
      </w:pPr>
      <w:r w:rsidRPr="00D23FDE">
        <w:rPr>
          <w:rFonts w:ascii="Times New Roman" w:hAnsi="Times New Roman"/>
          <w:sz w:val="24"/>
          <w:szCs w:val="24"/>
        </w:rPr>
        <w:t>PXR je exprimovaný v játr</w:t>
      </w:r>
      <w:r>
        <w:rPr>
          <w:rFonts w:ascii="Times New Roman" w:hAnsi="Times New Roman"/>
          <w:sz w:val="24"/>
          <w:szCs w:val="24"/>
        </w:rPr>
        <w:t xml:space="preserve">ech, tenkém a tlustém střevě (Lehmann </w:t>
      </w:r>
      <w:r w:rsidR="00B15A12" w:rsidRPr="00B15A12">
        <w:rPr>
          <w:rFonts w:ascii="Times New Roman" w:hAnsi="Times New Roman"/>
          <w:i/>
          <w:sz w:val="24"/>
          <w:szCs w:val="24"/>
        </w:rPr>
        <w:t>et al.,</w:t>
      </w:r>
      <w:r>
        <w:rPr>
          <w:rFonts w:ascii="Times New Roman" w:hAnsi="Times New Roman"/>
          <w:sz w:val="24"/>
          <w:szCs w:val="24"/>
        </w:rPr>
        <w:t xml:space="preserve"> 1998</w:t>
      </w:r>
      <w:r w:rsidRPr="00D23FDE">
        <w:rPr>
          <w:rFonts w:ascii="Times New Roman" w:hAnsi="Times New Roman"/>
          <w:sz w:val="24"/>
          <w:szCs w:val="24"/>
        </w:rPr>
        <w:t xml:space="preserve">). Tento receptor většinou s nízkou afinitou váže široký rozsah strukturálně odlišných exogenních </w:t>
      </w:r>
      <w:r w:rsidR="00805FB2">
        <w:rPr>
          <w:rFonts w:ascii="Times New Roman" w:hAnsi="Times New Roman"/>
          <w:sz w:val="24"/>
          <w:szCs w:val="24"/>
        </w:rPr>
        <w:br/>
      </w:r>
      <w:r w:rsidRPr="00D23FDE">
        <w:rPr>
          <w:rFonts w:ascii="Times New Roman" w:hAnsi="Times New Roman"/>
          <w:sz w:val="24"/>
          <w:szCs w:val="24"/>
        </w:rPr>
        <w:t>a endogenních chemikálií zahrnující léčiva rifampicin, fenobarbital, nifidepin, clotrim</w:t>
      </w:r>
      <w:r>
        <w:rPr>
          <w:rFonts w:ascii="Times New Roman" w:hAnsi="Times New Roman"/>
          <w:sz w:val="24"/>
          <w:szCs w:val="24"/>
        </w:rPr>
        <w:t>azol, mifepriston, metyrapon (</w:t>
      </w:r>
      <w:r w:rsidRPr="008D7112">
        <w:rPr>
          <w:rFonts w:ascii="Times New Roman" w:eastAsiaTheme="minorHAnsi" w:hAnsi="Times New Roman"/>
          <w:sz w:val="24"/>
          <w:szCs w:val="24"/>
          <w:lang w:eastAsia="en-US"/>
        </w:rPr>
        <w:t xml:space="preserve">Bertilsson </w:t>
      </w:r>
      <w:r w:rsidR="00B15A12" w:rsidRPr="00B15A12">
        <w:rPr>
          <w:rFonts w:ascii="Times New Roman" w:eastAsiaTheme="minorHAnsi" w:hAnsi="Times New Roman"/>
          <w:i/>
          <w:sz w:val="24"/>
          <w:szCs w:val="24"/>
          <w:lang w:eastAsia="en-US"/>
        </w:rPr>
        <w:t>et al.,</w:t>
      </w:r>
      <w:r w:rsidRPr="008D7112">
        <w:rPr>
          <w:rFonts w:ascii="Times New Roman" w:eastAsiaTheme="minorHAnsi" w:hAnsi="Times New Roman"/>
          <w:sz w:val="24"/>
          <w:szCs w:val="24"/>
          <w:lang w:eastAsia="en-US"/>
        </w:rPr>
        <w:t xml:space="preserve"> 1998</w:t>
      </w:r>
      <w:r>
        <w:rPr>
          <w:rFonts w:ascii="Times New Roman" w:eastAsiaTheme="minorHAnsi" w:hAnsi="Times New Roman"/>
          <w:sz w:val="24"/>
          <w:szCs w:val="24"/>
          <w:lang w:eastAsia="en-US"/>
        </w:rPr>
        <w:t>;</w:t>
      </w:r>
      <w:r w:rsidR="0092297D">
        <w:rPr>
          <w:rFonts w:ascii="Times New Roman" w:eastAsiaTheme="minorHAnsi" w:hAnsi="Times New Roman"/>
          <w:sz w:val="24"/>
          <w:szCs w:val="24"/>
          <w:lang w:eastAsia="en-US"/>
        </w:rPr>
        <w:t xml:space="preserve"> Blumberg</w:t>
      </w:r>
      <w:r w:rsidRPr="008D7112">
        <w:rPr>
          <w:rFonts w:ascii="Times New Roman" w:eastAsiaTheme="minorHAnsi" w:hAnsi="Times New Roman"/>
          <w:sz w:val="24"/>
          <w:szCs w:val="24"/>
          <w:lang w:eastAsia="en-US"/>
        </w:rPr>
        <w:t xml:space="preserve"> </w:t>
      </w:r>
      <w:r w:rsidR="00B15A12" w:rsidRPr="00B15A12">
        <w:rPr>
          <w:rFonts w:ascii="Times New Roman" w:eastAsiaTheme="minorHAnsi" w:hAnsi="Times New Roman"/>
          <w:i/>
          <w:sz w:val="24"/>
          <w:szCs w:val="24"/>
          <w:lang w:eastAsia="en-US"/>
        </w:rPr>
        <w:t>et al.,</w:t>
      </w:r>
      <w:r w:rsidRPr="008D7112">
        <w:rPr>
          <w:rFonts w:ascii="Times New Roman" w:eastAsiaTheme="minorHAnsi" w:hAnsi="Times New Roman"/>
          <w:sz w:val="24"/>
          <w:szCs w:val="24"/>
          <w:lang w:eastAsia="en-US"/>
        </w:rPr>
        <w:t xml:space="preserve"> 1998;</w:t>
      </w:r>
      <w:r w:rsidRPr="004F49E9">
        <w:rPr>
          <w:rFonts w:ascii="Times New Roman" w:hAnsi="Times New Roman"/>
          <w:sz w:val="24"/>
          <w:szCs w:val="24"/>
        </w:rPr>
        <w:t xml:space="preserve"> </w:t>
      </w:r>
      <w:r>
        <w:rPr>
          <w:rFonts w:ascii="Times New Roman" w:hAnsi="Times New Roman"/>
          <w:sz w:val="24"/>
          <w:szCs w:val="24"/>
        </w:rPr>
        <w:t xml:space="preserve">Lehmann </w:t>
      </w:r>
      <w:r w:rsidR="00B15A12" w:rsidRPr="00B15A12">
        <w:rPr>
          <w:rFonts w:ascii="Times New Roman" w:hAnsi="Times New Roman"/>
          <w:i/>
          <w:sz w:val="24"/>
          <w:szCs w:val="24"/>
        </w:rPr>
        <w:t>et al.,</w:t>
      </w:r>
      <w:r>
        <w:rPr>
          <w:rFonts w:ascii="Times New Roman" w:hAnsi="Times New Roman"/>
          <w:sz w:val="24"/>
          <w:szCs w:val="24"/>
        </w:rPr>
        <w:t xml:space="preserve"> 1998; Ogg </w:t>
      </w:r>
      <w:r w:rsidR="00B15A12" w:rsidRPr="00B15A12">
        <w:rPr>
          <w:rFonts w:ascii="Times New Roman" w:hAnsi="Times New Roman"/>
          <w:i/>
          <w:sz w:val="24"/>
          <w:szCs w:val="24"/>
        </w:rPr>
        <w:t>et al.,</w:t>
      </w:r>
      <w:r>
        <w:rPr>
          <w:rFonts w:ascii="Times New Roman" w:hAnsi="Times New Roman"/>
          <w:sz w:val="24"/>
          <w:szCs w:val="24"/>
        </w:rPr>
        <w:t xml:space="preserve"> 1999; Moore a Kliewer, 2000; El-Sankari </w:t>
      </w:r>
      <w:r w:rsidR="00B15A12" w:rsidRPr="00B15A12">
        <w:rPr>
          <w:rFonts w:ascii="Times New Roman" w:hAnsi="Times New Roman"/>
          <w:i/>
          <w:sz w:val="24"/>
          <w:szCs w:val="24"/>
        </w:rPr>
        <w:t>et al.,</w:t>
      </w:r>
      <w:r>
        <w:rPr>
          <w:rFonts w:ascii="Times New Roman" w:hAnsi="Times New Roman"/>
          <w:sz w:val="24"/>
          <w:szCs w:val="24"/>
        </w:rPr>
        <w:t xml:space="preserve"> 2000; Harvey </w:t>
      </w:r>
      <w:r w:rsidR="00B15A12" w:rsidRPr="00B15A12">
        <w:rPr>
          <w:rFonts w:ascii="Times New Roman" w:hAnsi="Times New Roman"/>
          <w:i/>
          <w:sz w:val="24"/>
          <w:szCs w:val="24"/>
        </w:rPr>
        <w:t>et al.,</w:t>
      </w:r>
      <w:r>
        <w:rPr>
          <w:rFonts w:ascii="Times New Roman" w:hAnsi="Times New Roman"/>
          <w:sz w:val="24"/>
          <w:szCs w:val="24"/>
        </w:rPr>
        <w:t xml:space="preserve"> 2000</w:t>
      </w:r>
      <w:r w:rsidR="00C90E9F">
        <w:rPr>
          <w:rFonts w:ascii="Times New Roman" w:hAnsi="Times New Roman"/>
          <w:sz w:val="24"/>
          <w:szCs w:val="24"/>
        </w:rPr>
        <w:t xml:space="preserve">; Drocourt </w:t>
      </w:r>
      <w:r w:rsidR="00C90E9F" w:rsidRPr="00B15A12">
        <w:rPr>
          <w:rFonts w:ascii="Times New Roman" w:hAnsi="Times New Roman"/>
          <w:i/>
          <w:sz w:val="24"/>
          <w:szCs w:val="24"/>
        </w:rPr>
        <w:lastRenderedPageBreak/>
        <w:t>et al.,</w:t>
      </w:r>
      <w:r w:rsidR="00C90E9F">
        <w:rPr>
          <w:rFonts w:ascii="Times New Roman" w:hAnsi="Times New Roman"/>
          <w:sz w:val="24"/>
          <w:szCs w:val="24"/>
        </w:rPr>
        <w:t xml:space="preserve"> 2001</w:t>
      </w:r>
      <w:r w:rsidR="00972597">
        <w:rPr>
          <w:rFonts w:ascii="Times New Roman" w:hAnsi="Times New Roman"/>
          <w:sz w:val="24"/>
          <w:szCs w:val="24"/>
        </w:rPr>
        <w:t>) a steroidní hormony</w:t>
      </w:r>
      <w:r w:rsidRPr="00D23FDE">
        <w:rPr>
          <w:rFonts w:ascii="Times New Roman" w:hAnsi="Times New Roman"/>
          <w:sz w:val="24"/>
          <w:szCs w:val="24"/>
        </w:rPr>
        <w:t xml:space="preserve"> jako progesteron, estrogeny</w:t>
      </w:r>
      <w:r w:rsidR="00972597">
        <w:rPr>
          <w:rFonts w:ascii="Times New Roman" w:hAnsi="Times New Roman"/>
          <w:sz w:val="24"/>
          <w:szCs w:val="24"/>
        </w:rPr>
        <w:t xml:space="preserve"> a</w:t>
      </w:r>
      <w:r w:rsidRPr="00D23FDE">
        <w:rPr>
          <w:rFonts w:ascii="Times New Roman" w:hAnsi="Times New Roman"/>
          <w:sz w:val="24"/>
          <w:szCs w:val="24"/>
        </w:rPr>
        <w:t xml:space="preserve"> kortikosterony (</w:t>
      </w:r>
      <w:r>
        <w:rPr>
          <w:rFonts w:ascii="Times New Roman" w:hAnsi="Times New Roman"/>
          <w:sz w:val="24"/>
          <w:szCs w:val="24"/>
        </w:rPr>
        <w:t>Moore a Kliewer, 2000</w:t>
      </w:r>
      <w:r w:rsidRPr="00D23FDE">
        <w:rPr>
          <w:rFonts w:ascii="Times New Roman" w:hAnsi="Times New Roman"/>
          <w:sz w:val="24"/>
          <w:szCs w:val="24"/>
        </w:rPr>
        <w:t>). Při analýze krystalové struktury bylo zjištěno, že doména vázající ligand je vysoce hydrofóbní a flexibilní, a proto se molekuly odlišné velikosti mohou</w:t>
      </w:r>
      <w:r>
        <w:rPr>
          <w:rFonts w:ascii="Times New Roman" w:hAnsi="Times New Roman"/>
          <w:sz w:val="24"/>
          <w:szCs w:val="24"/>
        </w:rPr>
        <w:t xml:space="preserve"> vázat v různých orientacích (Watkins </w:t>
      </w:r>
      <w:r w:rsidR="00B15A12" w:rsidRPr="00B15A12">
        <w:rPr>
          <w:rFonts w:ascii="Times New Roman" w:hAnsi="Times New Roman"/>
          <w:i/>
          <w:sz w:val="24"/>
          <w:szCs w:val="24"/>
        </w:rPr>
        <w:t>et al.,</w:t>
      </w:r>
      <w:r>
        <w:rPr>
          <w:rFonts w:ascii="Times New Roman" w:hAnsi="Times New Roman"/>
          <w:sz w:val="24"/>
          <w:szCs w:val="24"/>
        </w:rPr>
        <w:t xml:space="preserve"> 2001</w:t>
      </w:r>
      <w:r w:rsidRPr="00D23FDE">
        <w:rPr>
          <w:rFonts w:ascii="Times New Roman" w:hAnsi="Times New Roman"/>
          <w:sz w:val="24"/>
          <w:szCs w:val="24"/>
        </w:rPr>
        <w:t xml:space="preserve">). </w:t>
      </w:r>
    </w:p>
    <w:p w:rsidR="00E72FBB" w:rsidRPr="00D23FDE" w:rsidRDefault="00E72FBB" w:rsidP="00E72FBB">
      <w:pPr>
        <w:widowControl w:val="0"/>
        <w:autoSpaceDE w:val="0"/>
        <w:autoSpaceDN w:val="0"/>
        <w:adjustRightInd w:val="0"/>
        <w:spacing w:after="0" w:line="360" w:lineRule="auto"/>
        <w:jc w:val="both"/>
        <w:rPr>
          <w:rFonts w:ascii="Times New Roman" w:hAnsi="Times New Roman"/>
          <w:sz w:val="24"/>
          <w:szCs w:val="24"/>
        </w:rPr>
      </w:pPr>
    </w:p>
    <w:p w:rsidR="00541401" w:rsidRPr="00541401" w:rsidRDefault="00541401" w:rsidP="00052A48">
      <w:pPr>
        <w:spacing w:line="360" w:lineRule="auto"/>
        <w:contextualSpacing/>
        <w:jc w:val="both"/>
        <w:rPr>
          <w:rFonts w:ascii="Times New Roman" w:hAnsi="Times New Roman"/>
          <w:b/>
          <w:sz w:val="28"/>
          <w:szCs w:val="28"/>
        </w:rPr>
      </w:pPr>
      <w:proofErr w:type="gramStart"/>
      <w:r w:rsidRPr="00541401">
        <w:rPr>
          <w:rFonts w:ascii="Times New Roman" w:hAnsi="Times New Roman"/>
          <w:b/>
          <w:sz w:val="28"/>
          <w:szCs w:val="28"/>
        </w:rPr>
        <w:t>4.6</w:t>
      </w:r>
      <w:r w:rsidR="00E72FBB" w:rsidRPr="00541401">
        <w:rPr>
          <w:rFonts w:ascii="Times New Roman" w:hAnsi="Times New Roman"/>
          <w:b/>
          <w:sz w:val="28"/>
          <w:szCs w:val="28"/>
        </w:rPr>
        <w:t>.1  Schématická</w:t>
      </w:r>
      <w:proofErr w:type="gramEnd"/>
      <w:r w:rsidR="00E72FBB" w:rsidRPr="00541401">
        <w:rPr>
          <w:rFonts w:ascii="Times New Roman" w:hAnsi="Times New Roman"/>
          <w:b/>
          <w:sz w:val="28"/>
          <w:szCs w:val="28"/>
        </w:rPr>
        <w:t xml:space="preserve"> transak</w:t>
      </w:r>
      <w:r w:rsidR="007212DA" w:rsidRPr="00541401">
        <w:rPr>
          <w:rFonts w:ascii="Times New Roman" w:hAnsi="Times New Roman"/>
          <w:b/>
          <w:sz w:val="28"/>
          <w:szCs w:val="28"/>
        </w:rPr>
        <w:t>tivace pregnanového X receptoru</w:t>
      </w:r>
    </w:p>
    <w:p w:rsidR="00E72FBB" w:rsidRPr="00541401" w:rsidRDefault="00A146EB" w:rsidP="00541401">
      <w:pPr>
        <w:spacing w:line="360" w:lineRule="auto"/>
        <w:jc w:val="both"/>
        <w:rPr>
          <w:rFonts w:ascii="Times New Roman" w:hAnsi="Times New Roman"/>
          <w:b/>
          <w:sz w:val="24"/>
          <w:szCs w:val="24"/>
        </w:rPr>
      </w:pPr>
      <w:r>
        <w:rPr>
          <w:rFonts w:ascii="Times New Roman" w:hAnsi="Times New Roman"/>
          <w:sz w:val="24"/>
          <w:szCs w:val="24"/>
        </w:rPr>
        <w:t xml:space="preserve">           </w:t>
      </w:r>
      <w:r w:rsidR="00E72FBB" w:rsidRPr="00D23FDE">
        <w:rPr>
          <w:rFonts w:ascii="Times New Roman" w:hAnsi="Times New Roman"/>
          <w:sz w:val="24"/>
          <w:szCs w:val="24"/>
        </w:rPr>
        <w:t>Ligan</w:t>
      </w:r>
      <w:r w:rsidR="00BC45B7">
        <w:rPr>
          <w:rFonts w:ascii="Times New Roman" w:hAnsi="Times New Roman"/>
          <w:sz w:val="24"/>
          <w:szCs w:val="24"/>
        </w:rPr>
        <w:t>d vstupuje do buňky pasivní difú</w:t>
      </w:r>
      <w:r w:rsidR="00E72FBB" w:rsidRPr="00D23FDE">
        <w:rPr>
          <w:rFonts w:ascii="Times New Roman" w:hAnsi="Times New Roman"/>
          <w:sz w:val="24"/>
          <w:szCs w:val="24"/>
        </w:rPr>
        <w:t>zí, nebo pomocí transportérů a váže se k nukleárnímu receptoru v cytosolu. PXR v cytoplazmě je v komplexu s chaperony, jako je hsp90 (heat shock 90</w:t>
      </w:r>
      <w:r w:rsidR="00BC45B7">
        <w:rPr>
          <w:rFonts w:ascii="Times New Roman" w:hAnsi="Times New Roman"/>
          <w:sz w:val="24"/>
          <w:szCs w:val="24"/>
        </w:rPr>
        <w:t xml:space="preserve"> kDa</w:t>
      </w:r>
      <w:r w:rsidR="00E72FBB" w:rsidRPr="00D23FDE">
        <w:rPr>
          <w:rFonts w:ascii="Times New Roman" w:hAnsi="Times New Roman"/>
          <w:sz w:val="24"/>
          <w:szCs w:val="24"/>
        </w:rPr>
        <w:t xml:space="preserve">). Ligandovaný nukleární </w:t>
      </w:r>
      <w:r w:rsidR="00E72FBB" w:rsidRPr="00BC45B7">
        <w:rPr>
          <w:rFonts w:ascii="Times New Roman" w:hAnsi="Times New Roman"/>
          <w:sz w:val="24"/>
          <w:szCs w:val="24"/>
        </w:rPr>
        <w:t xml:space="preserve">receptor </w:t>
      </w:r>
      <w:r w:rsidR="00BC45B7" w:rsidRPr="00BC45B7">
        <w:rPr>
          <w:rFonts w:ascii="Times New Roman" w:hAnsi="Times New Roman"/>
          <w:sz w:val="24"/>
          <w:szCs w:val="24"/>
        </w:rPr>
        <w:t xml:space="preserve">disociuje z multiproteinového komplexu </w:t>
      </w:r>
      <w:r w:rsidR="0092297D">
        <w:rPr>
          <w:rFonts w:ascii="Times New Roman" w:hAnsi="Times New Roman"/>
          <w:sz w:val="24"/>
          <w:szCs w:val="24"/>
        </w:rPr>
        <w:br/>
      </w:r>
      <w:r w:rsidR="00BC45B7" w:rsidRPr="00BC45B7">
        <w:rPr>
          <w:rFonts w:ascii="Times New Roman" w:hAnsi="Times New Roman"/>
          <w:sz w:val="24"/>
          <w:szCs w:val="24"/>
        </w:rPr>
        <w:t xml:space="preserve">a </w:t>
      </w:r>
      <w:r w:rsidR="00E72FBB" w:rsidRPr="00BC45B7">
        <w:rPr>
          <w:rFonts w:ascii="Times New Roman" w:hAnsi="Times New Roman"/>
          <w:sz w:val="24"/>
          <w:szCs w:val="24"/>
        </w:rPr>
        <w:t xml:space="preserve">translokuje do jádra, kde se váže s RXR </w:t>
      </w:r>
      <w:r w:rsidR="0031471E">
        <w:rPr>
          <w:rFonts w:ascii="Times New Roman" w:hAnsi="Times New Roman"/>
          <w:sz w:val="24"/>
          <w:szCs w:val="24"/>
        </w:rPr>
        <w:t>nukleár</w:t>
      </w:r>
      <w:r w:rsidR="00E72FBB" w:rsidRPr="00D23FDE">
        <w:rPr>
          <w:rFonts w:ascii="Times New Roman" w:hAnsi="Times New Roman"/>
          <w:sz w:val="24"/>
          <w:szCs w:val="24"/>
        </w:rPr>
        <w:t>ním receptorem za vzniku heterodimeru PXR/RXR. K heterodimeru se připojí koaktivátory a komplex se váže do regulačního regionu (PXRRE) cílových genů. Za přítomností RNA polymerázy II (RNA pol II) dochází k expresi genů. Koaktivátory mají histon ace</w:t>
      </w:r>
      <w:r w:rsidR="0092297D">
        <w:rPr>
          <w:rFonts w:ascii="Times New Roman" w:hAnsi="Times New Roman"/>
          <w:sz w:val="24"/>
          <w:szCs w:val="24"/>
        </w:rPr>
        <w:t>tyltransferázovou aktivitu</w:t>
      </w:r>
      <w:r w:rsidR="00E72FBB" w:rsidRPr="00D23FDE">
        <w:rPr>
          <w:rFonts w:ascii="Times New Roman" w:hAnsi="Times New Roman"/>
          <w:sz w:val="24"/>
          <w:szCs w:val="24"/>
        </w:rPr>
        <w:t>, která dovolí dekompakci chromatinu a následnou aktivaci genů.</w:t>
      </w:r>
      <w:r w:rsidR="00E72FBB">
        <w:rPr>
          <w:rFonts w:ascii="Times New Roman" w:hAnsi="Times New Roman"/>
          <w:sz w:val="24"/>
          <w:szCs w:val="24"/>
        </w:rPr>
        <w:t xml:space="preserve"> </w:t>
      </w:r>
      <w:r w:rsidR="00E72FBB" w:rsidRPr="00D23FDE">
        <w:rPr>
          <w:rFonts w:ascii="Times New Roman" w:hAnsi="Times New Roman"/>
          <w:sz w:val="24"/>
          <w:szCs w:val="24"/>
        </w:rPr>
        <w:t>V jádře může být PXR v asociaci s komplexem korepresorů. Komplex obsahuje korepresor SMRT (NCOR2) s histo</w:t>
      </w:r>
      <w:r w:rsidR="0092297D">
        <w:rPr>
          <w:rFonts w:ascii="Times New Roman" w:hAnsi="Times New Roman"/>
          <w:sz w:val="24"/>
          <w:szCs w:val="24"/>
        </w:rPr>
        <w:t>n deacetylázovou aktivitou</w:t>
      </w:r>
      <w:r w:rsidR="00E72FBB" w:rsidRPr="00D23FDE">
        <w:rPr>
          <w:rFonts w:ascii="Times New Roman" w:hAnsi="Times New Roman"/>
          <w:sz w:val="24"/>
          <w:szCs w:val="24"/>
        </w:rPr>
        <w:t xml:space="preserve">. Deacetylace histonů vede ke kompakci chromatinu a transkripční represi genů. Vazba ligandu </w:t>
      </w:r>
      <w:r w:rsidR="0092297D">
        <w:rPr>
          <w:rFonts w:ascii="Times New Roman" w:hAnsi="Times New Roman"/>
          <w:sz w:val="24"/>
          <w:szCs w:val="24"/>
        </w:rPr>
        <w:br/>
      </w:r>
      <w:r w:rsidR="00E72FBB" w:rsidRPr="00D23FDE">
        <w:rPr>
          <w:rFonts w:ascii="Times New Roman" w:hAnsi="Times New Roman"/>
          <w:sz w:val="24"/>
          <w:szCs w:val="24"/>
        </w:rPr>
        <w:t xml:space="preserve">k nukleárnímu receptoru </w:t>
      </w:r>
      <w:r w:rsidR="00E72FBB" w:rsidRPr="00B63FE9">
        <w:rPr>
          <w:rFonts w:ascii="Times New Roman" w:hAnsi="Times New Roman"/>
          <w:sz w:val="24"/>
          <w:szCs w:val="24"/>
          <w:shd w:val="clear" w:color="auto" w:fill="FFFFFF" w:themeFill="background1"/>
        </w:rPr>
        <w:t xml:space="preserve">PXR </w:t>
      </w:r>
      <w:r w:rsidR="001F62CC" w:rsidRPr="00B63FE9">
        <w:rPr>
          <w:rFonts w:ascii="Times New Roman" w:hAnsi="Times New Roman"/>
          <w:sz w:val="24"/>
          <w:szCs w:val="24"/>
          <w:shd w:val="clear" w:color="auto" w:fill="FFFFFF" w:themeFill="background1"/>
        </w:rPr>
        <w:t xml:space="preserve">v jádře </w:t>
      </w:r>
      <w:r w:rsidR="00E72FBB" w:rsidRPr="00B63FE9">
        <w:rPr>
          <w:rFonts w:ascii="Times New Roman" w:hAnsi="Times New Roman"/>
          <w:sz w:val="24"/>
          <w:szCs w:val="24"/>
          <w:shd w:val="clear" w:color="auto" w:fill="FFFFFF" w:themeFill="background1"/>
        </w:rPr>
        <w:t>způsobí uvolnění korepresoru</w:t>
      </w:r>
      <w:r w:rsidR="00B63FE9">
        <w:rPr>
          <w:rFonts w:ascii="Times New Roman" w:hAnsi="Times New Roman"/>
          <w:sz w:val="24"/>
          <w:szCs w:val="24"/>
          <w:shd w:val="clear" w:color="auto" w:fill="FFFFFF" w:themeFill="background1"/>
        </w:rPr>
        <w:t>,</w:t>
      </w:r>
      <w:r w:rsidR="00E72FBB" w:rsidRPr="00B63FE9">
        <w:rPr>
          <w:rFonts w:ascii="Times New Roman" w:hAnsi="Times New Roman"/>
          <w:sz w:val="24"/>
          <w:szCs w:val="24"/>
          <w:shd w:val="clear" w:color="auto" w:fill="FFFFFF" w:themeFill="background1"/>
        </w:rPr>
        <w:t xml:space="preserve"> následno</w:t>
      </w:r>
      <w:r w:rsidR="00E72FBB" w:rsidRPr="00D23FDE">
        <w:rPr>
          <w:rFonts w:ascii="Times New Roman" w:hAnsi="Times New Roman"/>
          <w:sz w:val="24"/>
          <w:szCs w:val="24"/>
        </w:rPr>
        <w:t>u vazbu komplexu koaktivátorů a transkripční aktivaci exprese genů. SHP (Short/Small heterodimer partner; small heterodime</w:t>
      </w:r>
      <w:r w:rsidR="00BC45B7">
        <w:rPr>
          <w:rFonts w:ascii="Times New Roman" w:hAnsi="Times New Roman"/>
          <w:sz w:val="24"/>
          <w:szCs w:val="24"/>
        </w:rPr>
        <w:t>r partner, NR0B2) inhibuje PXR-</w:t>
      </w:r>
      <w:r w:rsidR="00E72FBB" w:rsidRPr="00D23FDE">
        <w:rPr>
          <w:rFonts w:ascii="Times New Roman" w:hAnsi="Times New Roman"/>
          <w:sz w:val="24"/>
          <w:szCs w:val="24"/>
        </w:rPr>
        <w:t>zprostředkovanou transaktivaci CYP3A4, aktivovaný PXR inhibuje expresi SHP, čímž je redukovaná exprese SHP a aktivovaná transkripce CYP3A4</w:t>
      </w:r>
      <w:r w:rsidR="00B63FE9">
        <w:rPr>
          <w:rFonts w:ascii="Times New Roman" w:hAnsi="Times New Roman"/>
          <w:sz w:val="24"/>
          <w:szCs w:val="24"/>
        </w:rPr>
        <w:t xml:space="preserve"> (Pávek a Dvořák, 2008).</w:t>
      </w:r>
    </w:p>
    <w:p w:rsidR="00E72FBB" w:rsidRPr="00D23FDE" w:rsidRDefault="00E72FBB" w:rsidP="00530B17">
      <w:pPr>
        <w:widowControl w:val="0"/>
        <w:autoSpaceDE w:val="0"/>
        <w:autoSpaceDN w:val="0"/>
        <w:adjustRightInd w:val="0"/>
        <w:spacing w:after="0" w:line="360" w:lineRule="auto"/>
        <w:jc w:val="both"/>
        <w:rPr>
          <w:rFonts w:ascii="Times New Roman" w:hAnsi="Times New Roman"/>
          <w:sz w:val="24"/>
          <w:szCs w:val="24"/>
        </w:rPr>
      </w:pPr>
      <w:r w:rsidRPr="00D23FDE">
        <w:rPr>
          <w:rFonts w:ascii="Times New Roman" w:hAnsi="Times New Roman"/>
          <w:noProof/>
          <w:sz w:val="24"/>
          <w:szCs w:val="24"/>
        </w:rPr>
        <w:lastRenderedPageBreak/>
        <w:drawing>
          <wp:inline distT="0" distB="0" distL="0" distR="0">
            <wp:extent cx="6126569" cy="3965945"/>
            <wp:effectExtent l="19050" t="0" r="7531" b="0"/>
            <wp:docPr id="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4285" t="21219"/>
                    <a:stretch>
                      <a:fillRect/>
                    </a:stretch>
                  </pic:blipFill>
                  <pic:spPr bwMode="auto">
                    <a:xfrm>
                      <a:off x="0" y="0"/>
                      <a:ext cx="6126569" cy="3965945"/>
                    </a:xfrm>
                    <a:prstGeom prst="rect">
                      <a:avLst/>
                    </a:prstGeom>
                    <a:noFill/>
                    <a:ln w="9525">
                      <a:noFill/>
                      <a:miter lim="800000"/>
                      <a:headEnd/>
                      <a:tailEnd/>
                    </a:ln>
                  </pic:spPr>
                </pic:pic>
              </a:graphicData>
            </a:graphic>
          </wp:inline>
        </w:drawing>
      </w:r>
    </w:p>
    <w:p w:rsidR="00E72FBB" w:rsidRPr="00C72EF9" w:rsidRDefault="00E72FBB" w:rsidP="00530B17">
      <w:pPr>
        <w:autoSpaceDE w:val="0"/>
        <w:autoSpaceDN w:val="0"/>
        <w:adjustRightInd w:val="0"/>
        <w:spacing w:after="0" w:line="240" w:lineRule="auto"/>
        <w:jc w:val="both"/>
        <w:rPr>
          <w:rFonts w:ascii="HelveticaNeueCE-Italic" w:eastAsiaTheme="minorHAnsi" w:hAnsi="HelveticaNeueCE-Italic" w:cs="HelveticaNeueCE-Italic"/>
          <w:color w:val="000000"/>
          <w:sz w:val="20"/>
          <w:szCs w:val="20"/>
          <w:lang w:eastAsia="en-US"/>
        </w:rPr>
      </w:pPr>
      <w:r w:rsidRPr="00CA65B4">
        <w:rPr>
          <w:rFonts w:ascii="Times New Roman" w:hAnsi="Times New Roman"/>
          <w:b/>
          <w:sz w:val="24"/>
          <w:szCs w:val="24"/>
        </w:rPr>
        <w:t>Obr. 3:</w:t>
      </w:r>
      <w:r>
        <w:rPr>
          <w:rFonts w:ascii="Times New Roman" w:hAnsi="Times New Roman"/>
          <w:sz w:val="24"/>
          <w:szCs w:val="24"/>
        </w:rPr>
        <w:t xml:space="preserve"> </w:t>
      </w:r>
      <w:r w:rsidRPr="00D23FDE">
        <w:rPr>
          <w:rFonts w:ascii="Times New Roman" w:hAnsi="Times New Roman"/>
          <w:sz w:val="24"/>
          <w:szCs w:val="24"/>
        </w:rPr>
        <w:t>Schématická transakt</w:t>
      </w:r>
      <w:r>
        <w:rPr>
          <w:rFonts w:ascii="Times New Roman" w:hAnsi="Times New Roman"/>
          <w:sz w:val="24"/>
          <w:szCs w:val="24"/>
        </w:rPr>
        <w:t>ivace nukleárního receptoru PXR. PXR, Pregnanový</w:t>
      </w:r>
      <w:r w:rsidRPr="00D23FDE">
        <w:rPr>
          <w:rFonts w:ascii="Times New Roman" w:hAnsi="Times New Roman"/>
          <w:sz w:val="24"/>
          <w:szCs w:val="24"/>
        </w:rPr>
        <w:t xml:space="preserve"> X receptor</w:t>
      </w:r>
      <w:r>
        <w:rPr>
          <w:rFonts w:ascii="Times New Roman" w:hAnsi="Times New Roman"/>
          <w:sz w:val="24"/>
          <w:szCs w:val="24"/>
        </w:rPr>
        <w:t>; RXR, retinoidní receptor; hsp90, heat shock protein 90</w:t>
      </w:r>
      <w:r w:rsidR="0092297D">
        <w:rPr>
          <w:rFonts w:ascii="Times New Roman" w:hAnsi="Times New Roman"/>
          <w:sz w:val="24"/>
          <w:szCs w:val="24"/>
        </w:rPr>
        <w:t>;</w:t>
      </w:r>
      <w:r>
        <w:rPr>
          <w:rFonts w:ascii="Times New Roman" w:hAnsi="Times New Roman"/>
          <w:sz w:val="24"/>
          <w:szCs w:val="24"/>
        </w:rPr>
        <w:t xml:space="preserve"> SHP</w:t>
      </w:r>
      <w:r>
        <w:rPr>
          <w:rFonts w:ascii="HelveticaNeueCE-Italic" w:eastAsiaTheme="minorHAnsi" w:hAnsi="HelveticaNeueCE-Italic" w:cs="HelveticaNeueCE-Italic"/>
          <w:color w:val="000000"/>
          <w:sz w:val="20"/>
          <w:szCs w:val="20"/>
          <w:lang w:eastAsia="en-US"/>
        </w:rPr>
        <w:t>,</w:t>
      </w:r>
      <w:r w:rsidRPr="00C72EF9">
        <w:rPr>
          <w:rFonts w:ascii="Times New Roman" w:hAnsi="Times New Roman"/>
          <w:sz w:val="24"/>
          <w:szCs w:val="24"/>
        </w:rPr>
        <w:t xml:space="preserve"> </w:t>
      </w:r>
      <w:r w:rsidRPr="00D23FDE">
        <w:rPr>
          <w:rFonts w:ascii="Times New Roman" w:hAnsi="Times New Roman"/>
          <w:sz w:val="24"/>
          <w:szCs w:val="24"/>
        </w:rPr>
        <w:t>Short/Small heterodimer partner; small heterodimer partner, NR0B2</w:t>
      </w:r>
      <w:r>
        <w:rPr>
          <w:rFonts w:ascii="Times New Roman" w:hAnsi="Times New Roman"/>
          <w:sz w:val="24"/>
          <w:szCs w:val="24"/>
        </w:rPr>
        <w:t>; RNA poly II, RNA polymeráza II</w:t>
      </w:r>
      <w:r w:rsidR="00530B17">
        <w:rPr>
          <w:rFonts w:ascii="Times New Roman" w:hAnsi="Times New Roman"/>
          <w:sz w:val="24"/>
          <w:szCs w:val="24"/>
        </w:rPr>
        <w:t>.</w:t>
      </w:r>
    </w:p>
    <w:p w:rsidR="00E72FBB" w:rsidRDefault="00E72FBB" w:rsidP="00E72FBB">
      <w:pPr>
        <w:widowControl w:val="0"/>
        <w:autoSpaceDE w:val="0"/>
        <w:autoSpaceDN w:val="0"/>
        <w:adjustRightInd w:val="0"/>
        <w:spacing w:after="0" w:line="360" w:lineRule="auto"/>
        <w:jc w:val="both"/>
        <w:rPr>
          <w:rFonts w:ascii="Times New Roman" w:hAnsi="Times New Roman"/>
          <w:sz w:val="24"/>
          <w:szCs w:val="24"/>
        </w:rPr>
      </w:pPr>
    </w:p>
    <w:p w:rsidR="00E72FBB" w:rsidRPr="00E72FBB" w:rsidRDefault="00E72FBB" w:rsidP="00E72FBB">
      <w:pPr>
        <w:autoSpaceDE w:val="0"/>
        <w:autoSpaceDN w:val="0"/>
        <w:adjustRightInd w:val="0"/>
        <w:spacing w:after="0" w:line="360" w:lineRule="auto"/>
        <w:jc w:val="both"/>
        <w:rPr>
          <w:rFonts w:ascii="Times New Roman" w:hAnsi="Times New Roman"/>
          <w:b/>
          <w:sz w:val="24"/>
          <w:szCs w:val="24"/>
        </w:rPr>
      </w:pPr>
    </w:p>
    <w:p w:rsidR="00E72FBB" w:rsidRPr="00D23FDE" w:rsidRDefault="00541401" w:rsidP="00541401">
      <w:pPr>
        <w:autoSpaceDE w:val="0"/>
        <w:autoSpaceDN w:val="0"/>
        <w:adjustRightInd w:val="0"/>
        <w:spacing w:after="0" w:line="360" w:lineRule="auto"/>
        <w:jc w:val="both"/>
        <w:rPr>
          <w:rFonts w:ascii="Times New Roman" w:hAnsi="Times New Roman"/>
          <w:sz w:val="24"/>
          <w:szCs w:val="24"/>
        </w:rPr>
      </w:pPr>
      <w:proofErr w:type="gramStart"/>
      <w:r w:rsidRPr="00541401">
        <w:rPr>
          <w:rFonts w:ascii="Times New Roman" w:hAnsi="Times New Roman"/>
          <w:b/>
          <w:sz w:val="32"/>
          <w:szCs w:val="32"/>
        </w:rPr>
        <w:t xml:space="preserve">5  </w:t>
      </w:r>
      <w:r w:rsidR="00E72FBB" w:rsidRPr="00541401">
        <w:rPr>
          <w:rFonts w:ascii="Times New Roman" w:hAnsi="Times New Roman"/>
          <w:b/>
          <w:sz w:val="32"/>
          <w:szCs w:val="32"/>
        </w:rPr>
        <w:t>Transkripční</w:t>
      </w:r>
      <w:proofErr w:type="gramEnd"/>
      <w:r w:rsidR="00E72FBB" w:rsidRPr="00541401">
        <w:rPr>
          <w:rFonts w:ascii="Times New Roman" w:hAnsi="Times New Roman"/>
          <w:b/>
          <w:sz w:val="32"/>
          <w:szCs w:val="32"/>
        </w:rPr>
        <w:t xml:space="preserve"> regulace CYP3A4</w:t>
      </w:r>
    </w:p>
    <w:p w:rsidR="00CC7EDD" w:rsidRPr="00D23FDE" w:rsidRDefault="00CC7EDD" w:rsidP="00003F1C">
      <w:pPr>
        <w:autoSpaceDE w:val="0"/>
        <w:autoSpaceDN w:val="0"/>
        <w:adjustRightInd w:val="0"/>
        <w:spacing w:after="0" w:line="360" w:lineRule="auto"/>
        <w:ind w:firstLine="708"/>
        <w:jc w:val="both"/>
        <w:rPr>
          <w:rFonts w:ascii="Times New Roman" w:hAnsi="Times New Roman"/>
          <w:sz w:val="24"/>
          <w:szCs w:val="24"/>
        </w:rPr>
      </w:pPr>
      <w:r w:rsidRPr="00D23FDE">
        <w:rPr>
          <w:rFonts w:ascii="Times New Roman" w:hAnsi="Times New Roman"/>
          <w:sz w:val="24"/>
          <w:szCs w:val="24"/>
        </w:rPr>
        <w:t xml:space="preserve">Exprese Lidského CYP3A4 je také regulovaná nukleárním receptorem </w:t>
      </w:r>
      <w:r w:rsidR="0092297D">
        <w:rPr>
          <w:rFonts w:ascii="Times New Roman" w:hAnsi="Times New Roman"/>
          <w:sz w:val="24"/>
          <w:szCs w:val="24"/>
        </w:rPr>
        <w:t>PXR</w:t>
      </w:r>
      <w:r w:rsidRPr="00D23FDE">
        <w:rPr>
          <w:rFonts w:ascii="Times New Roman" w:hAnsi="Times New Roman"/>
          <w:sz w:val="24"/>
          <w:szCs w:val="24"/>
        </w:rPr>
        <w:t>. Heter</w:t>
      </w:r>
      <w:r w:rsidR="00237DA6">
        <w:rPr>
          <w:rFonts w:ascii="Times New Roman" w:hAnsi="Times New Roman"/>
          <w:sz w:val="24"/>
          <w:szCs w:val="24"/>
        </w:rPr>
        <w:t>odimer PXR/RXR</w:t>
      </w:r>
      <w:r w:rsidRPr="00D23FDE">
        <w:rPr>
          <w:rFonts w:ascii="Times New Roman" w:hAnsi="Times New Roman"/>
          <w:sz w:val="24"/>
          <w:szCs w:val="24"/>
        </w:rPr>
        <w:t xml:space="preserve"> se váže do responzivního elementu [repetice </w:t>
      </w:r>
      <w:proofErr w:type="gramStart"/>
      <w:r w:rsidRPr="00D23FDE">
        <w:rPr>
          <w:rFonts w:ascii="Times New Roman" w:hAnsi="Times New Roman"/>
          <w:sz w:val="24"/>
          <w:szCs w:val="24"/>
        </w:rPr>
        <w:t>AG(G/T</w:t>
      </w:r>
      <w:proofErr w:type="gramEnd"/>
      <w:r w:rsidRPr="00D23FDE">
        <w:rPr>
          <w:rFonts w:ascii="Times New Roman" w:hAnsi="Times New Roman"/>
          <w:sz w:val="24"/>
          <w:szCs w:val="24"/>
        </w:rPr>
        <w:t>)TCA] v</w:t>
      </w:r>
      <w:r w:rsidR="0092297D">
        <w:rPr>
          <w:rFonts w:ascii="Times New Roman" w:hAnsi="Times New Roman"/>
          <w:sz w:val="24"/>
          <w:szCs w:val="24"/>
        </w:rPr>
        <w:t> </w:t>
      </w:r>
      <w:r w:rsidRPr="00D23FDE">
        <w:rPr>
          <w:rFonts w:ascii="Times New Roman" w:hAnsi="Times New Roman"/>
          <w:sz w:val="24"/>
          <w:szCs w:val="24"/>
        </w:rPr>
        <w:t>5</w:t>
      </w:r>
      <w:r w:rsidR="0092297D">
        <w:rPr>
          <w:rFonts w:ascii="Times New Roman" w:hAnsi="Times New Roman"/>
          <w:sz w:val="24"/>
          <w:szCs w:val="24"/>
        </w:rPr>
        <w:t>´</w:t>
      </w:r>
      <w:r w:rsidRPr="00D23FDE">
        <w:rPr>
          <w:rFonts w:ascii="Times New Roman" w:hAnsi="Times New Roman"/>
          <w:sz w:val="24"/>
          <w:szCs w:val="24"/>
        </w:rPr>
        <w:t xml:space="preserve">-flanking regionu genu CYP3A4 a po působení induktory dochází ke stimulaci jeho transkripce (Bertilsson </w:t>
      </w:r>
      <w:r w:rsidR="00B15A12" w:rsidRPr="00B15A12">
        <w:rPr>
          <w:rFonts w:ascii="Times New Roman" w:hAnsi="Times New Roman"/>
          <w:i/>
          <w:sz w:val="24"/>
          <w:szCs w:val="24"/>
        </w:rPr>
        <w:t>et al.,</w:t>
      </w:r>
      <w:r w:rsidRPr="00D23FDE">
        <w:rPr>
          <w:rFonts w:ascii="Times New Roman" w:hAnsi="Times New Roman"/>
          <w:sz w:val="24"/>
          <w:szCs w:val="24"/>
        </w:rPr>
        <w:t xml:space="preserve"> 1998; Blumberg </w:t>
      </w:r>
      <w:r w:rsidR="00B15A12" w:rsidRPr="00B15A12">
        <w:rPr>
          <w:rFonts w:ascii="Times New Roman" w:hAnsi="Times New Roman"/>
          <w:i/>
          <w:sz w:val="24"/>
          <w:szCs w:val="24"/>
        </w:rPr>
        <w:t>et al.,</w:t>
      </w:r>
      <w:r w:rsidRPr="00D23FDE">
        <w:rPr>
          <w:rFonts w:ascii="Times New Roman" w:hAnsi="Times New Roman"/>
          <w:sz w:val="24"/>
          <w:szCs w:val="24"/>
        </w:rPr>
        <w:t xml:space="preserve"> 1998; Kliewer </w:t>
      </w:r>
      <w:r w:rsidR="00B15A12" w:rsidRPr="00B15A12">
        <w:rPr>
          <w:rFonts w:ascii="Times New Roman" w:hAnsi="Times New Roman"/>
          <w:i/>
          <w:sz w:val="24"/>
          <w:szCs w:val="24"/>
        </w:rPr>
        <w:t>et al.,</w:t>
      </w:r>
      <w:r w:rsidRPr="00D23FDE">
        <w:rPr>
          <w:rFonts w:ascii="Times New Roman" w:hAnsi="Times New Roman"/>
          <w:sz w:val="24"/>
          <w:szCs w:val="24"/>
        </w:rPr>
        <w:t xml:space="preserve"> 1998; Lehmann </w:t>
      </w:r>
      <w:r w:rsidR="00B15A12" w:rsidRPr="00B15A12">
        <w:rPr>
          <w:rFonts w:ascii="Times New Roman" w:hAnsi="Times New Roman"/>
          <w:i/>
          <w:sz w:val="24"/>
          <w:szCs w:val="24"/>
        </w:rPr>
        <w:t>et al.,</w:t>
      </w:r>
      <w:r w:rsidRPr="00D23FDE">
        <w:rPr>
          <w:rFonts w:ascii="Times New Roman" w:hAnsi="Times New Roman"/>
          <w:sz w:val="24"/>
          <w:szCs w:val="24"/>
        </w:rPr>
        <w:t xml:space="preserve"> 1998). Jones </w:t>
      </w:r>
      <w:r w:rsidRPr="00F4425A">
        <w:rPr>
          <w:rFonts w:ascii="Times New Roman" w:hAnsi="Times New Roman"/>
          <w:i/>
          <w:sz w:val="24"/>
          <w:szCs w:val="24"/>
        </w:rPr>
        <w:t>et al.</w:t>
      </w:r>
      <w:r w:rsidRPr="00D23FDE">
        <w:rPr>
          <w:rFonts w:ascii="Times New Roman" w:hAnsi="Times New Roman"/>
          <w:sz w:val="24"/>
          <w:szCs w:val="24"/>
        </w:rPr>
        <w:t xml:space="preserve"> (2000) popsal, že spousta sloučenin, které indukují expresi CYP3A se váží přímo k PXR. Také genetické variace PXR můžou mít dramatický dopad n</w:t>
      </w:r>
      <w:r w:rsidR="00902BE6">
        <w:rPr>
          <w:rFonts w:ascii="Times New Roman" w:hAnsi="Times New Roman"/>
          <w:sz w:val="24"/>
          <w:szCs w:val="24"/>
        </w:rPr>
        <w:t>a expresi CYP3A4 (Eichelbaum a</w:t>
      </w:r>
      <w:r w:rsidRPr="00D23FDE">
        <w:rPr>
          <w:rFonts w:ascii="Times New Roman" w:hAnsi="Times New Roman"/>
          <w:sz w:val="24"/>
          <w:szCs w:val="24"/>
        </w:rPr>
        <w:t xml:space="preserve"> Burk, 2001).</w:t>
      </w:r>
    </w:p>
    <w:p w:rsidR="00CC7EDD" w:rsidRPr="00D23FDE" w:rsidRDefault="00CC7EDD" w:rsidP="00722C21">
      <w:pPr>
        <w:widowControl w:val="0"/>
        <w:autoSpaceDE w:val="0"/>
        <w:autoSpaceDN w:val="0"/>
        <w:adjustRightInd w:val="0"/>
        <w:spacing w:after="0" w:line="360" w:lineRule="auto"/>
        <w:ind w:firstLine="708"/>
        <w:jc w:val="both"/>
        <w:rPr>
          <w:rFonts w:ascii="Times New Roman" w:hAnsi="Times New Roman"/>
          <w:sz w:val="24"/>
          <w:szCs w:val="24"/>
        </w:rPr>
      </w:pPr>
      <w:r w:rsidRPr="00D23FDE">
        <w:rPr>
          <w:rFonts w:ascii="Times New Roman" w:hAnsi="Times New Roman"/>
          <w:sz w:val="24"/>
          <w:szCs w:val="24"/>
        </w:rPr>
        <w:t xml:space="preserve">Proximální CYP3A4 promotor (báze -362 až +53), obrácená repetice </w:t>
      </w:r>
      <w:proofErr w:type="gramStart"/>
      <w:r w:rsidRPr="00D23FDE">
        <w:rPr>
          <w:rFonts w:ascii="Times New Roman" w:hAnsi="Times New Roman"/>
          <w:sz w:val="24"/>
          <w:szCs w:val="24"/>
        </w:rPr>
        <w:t>AG(G/T</w:t>
      </w:r>
      <w:proofErr w:type="gramEnd"/>
      <w:r w:rsidRPr="00D23FDE">
        <w:rPr>
          <w:rFonts w:ascii="Times New Roman" w:hAnsi="Times New Roman"/>
          <w:sz w:val="24"/>
          <w:szCs w:val="24"/>
        </w:rPr>
        <w:t xml:space="preserve">)TCA hexamer oddělený šesti nukleotidy (ER-6), vystupuje jako minimální promotor (prPXRE). Druhý, distální enhancer modul (XREM) lokalizovaný mezi -7,8 a -7,2 kb, upstream začátku transkripce, je ve spojení s elementy v </w:t>
      </w:r>
      <w:r w:rsidR="00E72FBB">
        <w:rPr>
          <w:rFonts w:ascii="Times New Roman" w:hAnsi="Times New Roman"/>
          <w:sz w:val="24"/>
          <w:szCs w:val="24"/>
        </w:rPr>
        <w:t xml:space="preserve">regionu proximálního promotoru, kam se váže PXR </w:t>
      </w:r>
      <w:r w:rsidR="00722C21">
        <w:rPr>
          <w:rFonts w:ascii="Times New Roman" w:hAnsi="Times New Roman"/>
          <w:sz w:val="24"/>
          <w:szCs w:val="24"/>
        </w:rPr>
        <w:br/>
      </w:r>
      <w:r w:rsidR="00E72FBB">
        <w:rPr>
          <w:rFonts w:ascii="Times New Roman" w:hAnsi="Times New Roman"/>
          <w:sz w:val="24"/>
          <w:szCs w:val="24"/>
        </w:rPr>
        <w:lastRenderedPageBreak/>
        <w:t>a CAR</w:t>
      </w:r>
      <w:r w:rsidR="0092297D">
        <w:rPr>
          <w:rFonts w:ascii="Times New Roman" w:hAnsi="Times New Roman"/>
          <w:sz w:val="24"/>
          <w:szCs w:val="24"/>
        </w:rPr>
        <w:t>,</w:t>
      </w:r>
      <w:r w:rsidR="00E72FBB">
        <w:rPr>
          <w:rFonts w:ascii="Times New Roman" w:hAnsi="Times New Roman"/>
          <w:sz w:val="24"/>
          <w:szCs w:val="24"/>
        </w:rPr>
        <w:t xml:space="preserve"> </w:t>
      </w:r>
      <w:r w:rsidRPr="00D23FDE">
        <w:rPr>
          <w:rFonts w:ascii="Times New Roman" w:hAnsi="Times New Roman"/>
          <w:sz w:val="24"/>
          <w:szCs w:val="24"/>
        </w:rPr>
        <w:t xml:space="preserve">zprostředkujícího transaktivaci CYP3A4 (Goodwin </w:t>
      </w:r>
      <w:r w:rsidR="00B15A12" w:rsidRPr="00B15A12">
        <w:rPr>
          <w:rFonts w:ascii="Times New Roman" w:hAnsi="Times New Roman"/>
          <w:i/>
          <w:sz w:val="24"/>
          <w:szCs w:val="24"/>
        </w:rPr>
        <w:t>et al.,</w:t>
      </w:r>
      <w:r w:rsidR="00AD7CC7">
        <w:rPr>
          <w:rFonts w:ascii="Times New Roman" w:hAnsi="Times New Roman"/>
          <w:i/>
          <w:sz w:val="24"/>
          <w:szCs w:val="24"/>
        </w:rPr>
        <w:t xml:space="preserve"> </w:t>
      </w:r>
      <w:r w:rsidR="0092297D">
        <w:rPr>
          <w:rFonts w:ascii="Times New Roman" w:hAnsi="Times New Roman"/>
          <w:sz w:val="24"/>
          <w:szCs w:val="24"/>
        </w:rPr>
        <w:t>1999;</w:t>
      </w:r>
      <w:r w:rsidRPr="00D23FDE">
        <w:rPr>
          <w:rFonts w:ascii="Times New Roman" w:hAnsi="Times New Roman"/>
          <w:sz w:val="24"/>
          <w:szCs w:val="24"/>
        </w:rPr>
        <w:t xml:space="preserve"> 2002).</w:t>
      </w:r>
    </w:p>
    <w:p w:rsidR="00AA76A4" w:rsidRDefault="00CC7EDD" w:rsidP="00A146EB">
      <w:pPr>
        <w:autoSpaceDE w:val="0"/>
        <w:autoSpaceDN w:val="0"/>
        <w:adjustRightInd w:val="0"/>
        <w:spacing w:after="0" w:line="360" w:lineRule="auto"/>
        <w:ind w:firstLine="708"/>
        <w:jc w:val="both"/>
        <w:rPr>
          <w:rFonts w:ascii="Times New Roman" w:eastAsiaTheme="minorHAnsi" w:hAnsi="Times New Roman"/>
          <w:sz w:val="20"/>
          <w:szCs w:val="20"/>
          <w:lang w:eastAsia="en-US"/>
        </w:rPr>
      </w:pPr>
      <w:r w:rsidRPr="00D23FDE">
        <w:rPr>
          <w:rFonts w:ascii="Times New Roman" w:hAnsi="Times New Roman"/>
          <w:sz w:val="24"/>
          <w:szCs w:val="24"/>
        </w:rPr>
        <w:t xml:space="preserve">CLEM4 (constitutive liver enhancer module), region od -11,4 do -10,5 kb, má funkčnost konstitutivní aktivace CYP3A4 (Goodwin </w:t>
      </w:r>
      <w:r w:rsidR="00B15A12" w:rsidRPr="00B15A12">
        <w:rPr>
          <w:rFonts w:ascii="Times New Roman" w:hAnsi="Times New Roman"/>
          <w:i/>
          <w:sz w:val="24"/>
          <w:szCs w:val="24"/>
        </w:rPr>
        <w:t>et al.,</w:t>
      </w:r>
      <w:r w:rsidRPr="00D23FDE">
        <w:rPr>
          <w:rFonts w:ascii="Times New Roman" w:hAnsi="Times New Roman"/>
          <w:sz w:val="24"/>
          <w:szCs w:val="24"/>
        </w:rPr>
        <w:t xml:space="preserve"> 2005). S CLEM4 interaguje řada transkripč</w:t>
      </w:r>
      <w:r w:rsidR="00E836D0">
        <w:rPr>
          <w:rFonts w:ascii="Times New Roman" w:hAnsi="Times New Roman"/>
          <w:sz w:val="24"/>
          <w:szCs w:val="24"/>
        </w:rPr>
        <w:t>ních faktorů, příkladně HNF1</w:t>
      </w:r>
      <w:r w:rsidR="00E836D0" w:rsidRPr="00E836D0">
        <w:rPr>
          <w:rFonts w:ascii="Symbol" w:hAnsi="Symbol"/>
          <w:sz w:val="24"/>
          <w:szCs w:val="24"/>
        </w:rPr>
        <w:t></w:t>
      </w:r>
      <w:r w:rsidRPr="00D23FDE">
        <w:rPr>
          <w:rFonts w:ascii="Times New Roman" w:hAnsi="Times New Roman"/>
          <w:sz w:val="24"/>
          <w:szCs w:val="24"/>
        </w:rPr>
        <w:t>, HNF4</w:t>
      </w:r>
      <w:r w:rsidR="00E836D0" w:rsidRPr="00E836D0">
        <w:rPr>
          <w:rFonts w:ascii="Symbol" w:hAnsi="Symbol"/>
          <w:sz w:val="24"/>
          <w:szCs w:val="24"/>
        </w:rPr>
        <w:t></w:t>
      </w:r>
      <w:r w:rsidRPr="00D23FDE">
        <w:rPr>
          <w:rFonts w:ascii="Times New Roman" w:hAnsi="Times New Roman"/>
          <w:sz w:val="24"/>
          <w:szCs w:val="24"/>
        </w:rPr>
        <w:t>, USF1 a AP</w:t>
      </w:r>
      <w:r w:rsidR="00F4425A">
        <w:rPr>
          <w:rFonts w:ascii="Times New Roman" w:hAnsi="Times New Roman"/>
          <w:sz w:val="24"/>
          <w:szCs w:val="24"/>
        </w:rPr>
        <w:t>-</w:t>
      </w:r>
      <w:r w:rsidRPr="00D23FDE">
        <w:rPr>
          <w:rFonts w:ascii="Times New Roman" w:hAnsi="Times New Roman"/>
          <w:sz w:val="24"/>
          <w:szCs w:val="24"/>
        </w:rPr>
        <w:t xml:space="preserve">1 (Goodwin </w:t>
      </w:r>
      <w:r w:rsidR="00B15A12" w:rsidRPr="00B15A12">
        <w:rPr>
          <w:rFonts w:ascii="Times New Roman" w:hAnsi="Times New Roman"/>
          <w:i/>
          <w:sz w:val="24"/>
          <w:szCs w:val="24"/>
        </w:rPr>
        <w:t>et al.,</w:t>
      </w:r>
      <w:r w:rsidR="00AD7CC7">
        <w:rPr>
          <w:rFonts w:ascii="Times New Roman" w:hAnsi="Times New Roman"/>
          <w:i/>
          <w:sz w:val="24"/>
          <w:szCs w:val="24"/>
        </w:rPr>
        <w:t xml:space="preserve"> </w:t>
      </w:r>
      <w:r w:rsidRPr="00D23FDE">
        <w:rPr>
          <w:rFonts w:ascii="Times New Roman" w:hAnsi="Times New Roman"/>
          <w:sz w:val="24"/>
          <w:szCs w:val="24"/>
        </w:rPr>
        <w:t>2002).</w:t>
      </w:r>
      <w:r w:rsidR="00E72FBB">
        <w:rPr>
          <w:rFonts w:ascii="Times New Roman" w:hAnsi="Times New Roman"/>
          <w:sz w:val="24"/>
          <w:szCs w:val="24"/>
        </w:rPr>
        <w:t xml:space="preserve"> V CLEM4</w:t>
      </w:r>
      <w:r w:rsidR="00E836D0">
        <w:rPr>
          <w:rFonts w:ascii="Times New Roman" w:hAnsi="Times New Roman"/>
          <w:sz w:val="24"/>
          <w:szCs w:val="24"/>
        </w:rPr>
        <w:t xml:space="preserve"> byl</w:t>
      </w:r>
      <w:r w:rsidR="00E72FBB">
        <w:rPr>
          <w:rFonts w:ascii="Times New Roman" w:hAnsi="Times New Roman"/>
          <w:sz w:val="24"/>
          <w:szCs w:val="24"/>
        </w:rPr>
        <w:t xml:space="preserve"> nalezen genetický polymorfismus obsahující třínukleotido</w:t>
      </w:r>
      <w:r w:rsidR="00E836D0">
        <w:rPr>
          <w:rFonts w:ascii="Times New Roman" w:hAnsi="Times New Roman"/>
          <w:sz w:val="24"/>
          <w:szCs w:val="24"/>
        </w:rPr>
        <w:t xml:space="preserve">vé inzerce TGT, jež </w:t>
      </w:r>
      <w:r w:rsidR="00E72FBB">
        <w:rPr>
          <w:rFonts w:ascii="Times New Roman" w:hAnsi="Times New Roman"/>
          <w:sz w:val="24"/>
          <w:szCs w:val="24"/>
        </w:rPr>
        <w:t>ovlivní zvýšení aktivity genu</w:t>
      </w:r>
      <w:r w:rsidR="00E836D0" w:rsidRPr="00E836D0">
        <w:rPr>
          <w:rFonts w:ascii="Times New Roman" w:hAnsi="Times New Roman"/>
          <w:sz w:val="24"/>
          <w:szCs w:val="24"/>
        </w:rPr>
        <w:t xml:space="preserve"> </w:t>
      </w:r>
      <w:r w:rsidR="00E836D0">
        <w:rPr>
          <w:rFonts w:ascii="Times New Roman" w:hAnsi="Times New Roman"/>
          <w:sz w:val="24"/>
          <w:szCs w:val="24"/>
        </w:rPr>
        <w:t>CYP3A4</w:t>
      </w:r>
      <w:r w:rsidR="00FA463C">
        <w:rPr>
          <w:rFonts w:ascii="Times New Roman" w:hAnsi="Times New Roman"/>
          <w:sz w:val="24"/>
          <w:szCs w:val="24"/>
        </w:rPr>
        <w:t xml:space="preserve"> </w:t>
      </w:r>
      <w:r w:rsidR="00FA463C" w:rsidRPr="00237DA6">
        <w:rPr>
          <w:rFonts w:ascii="Times New Roman" w:hAnsi="Times New Roman"/>
          <w:i/>
          <w:sz w:val="24"/>
          <w:szCs w:val="24"/>
        </w:rPr>
        <w:t>in vitro</w:t>
      </w:r>
      <w:r w:rsidR="00FA463C">
        <w:rPr>
          <w:rFonts w:ascii="Times New Roman" w:hAnsi="Times New Roman"/>
          <w:sz w:val="24"/>
          <w:szCs w:val="24"/>
        </w:rPr>
        <w:t xml:space="preserve"> (Matsumura </w:t>
      </w:r>
      <w:r w:rsidR="00B15A12" w:rsidRPr="00B15A12">
        <w:rPr>
          <w:rFonts w:ascii="Times New Roman" w:hAnsi="Times New Roman"/>
          <w:i/>
          <w:sz w:val="24"/>
          <w:szCs w:val="24"/>
        </w:rPr>
        <w:t>et al.,</w:t>
      </w:r>
      <w:r w:rsidR="00FA463C">
        <w:rPr>
          <w:rFonts w:ascii="Times New Roman" w:hAnsi="Times New Roman"/>
          <w:sz w:val="24"/>
          <w:szCs w:val="24"/>
        </w:rPr>
        <w:t xml:space="preserve"> 2004</w:t>
      </w:r>
      <w:r w:rsidR="00E72FBB">
        <w:rPr>
          <w:rFonts w:ascii="Times New Roman" w:hAnsi="Times New Roman"/>
          <w:sz w:val="24"/>
          <w:szCs w:val="24"/>
        </w:rPr>
        <w:t>).</w:t>
      </w:r>
      <w:r w:rsidR="00E836D0">
        <w:rPr>
          <w:rFonts w:ascii="Times New Roman" w:hAnsi="Times New Roman"/>
          <w:sz w:val="24"/>
          <w:szCs w:val="24"/>
        </w:rPr>
        <w:t xml:space="preserve"> Další funkční vazebné místo HNF4</w:t>
      </w:r>
      <w:r w:rsidR="00E836D0" w:rsidRPr="00E836D0">
        <w:rPr>
          <w:rFonts w:ascii="Symbol" w:hAnsi="Symbol"/>
          <w:sz w:val="24"/>
          <w:szCs w:val="24"/>
        </w:rPr>
        <w:t></w:t>
      </w:r>
      <w:r w:rsidR="00E836D0">
        <w:rPr>
          <w:rFonts w:ascii="Symbol" w:hAnsi="Symbol"/>
          <w:sz w:val="24"/>
          <w:szCs w:val="24"/>
        </w:rPr>
        <w:t></w:t>
      </w:r>
      <w:r w:rsidR="00E836D0">
        <w:rPr>
          <w:rFonts w:ascii="Times New Roman" w:hAnsi="Times New Roman"/>
          <w:sz w:val="24"/>
          <w:szCs w:val="24"/>
        </w:rPr>
        <w:t>bylo objeveno uvnitř distá</w:t>
      </w:r>
      <w:r w:rsidR="00111E59">
        <w:rPr>
          <w:rFonts w:ascii="Times New Roman" w:hAnsi="Times New Roman"/>
          <w:sz w:val="24"/>
          <w:szCs w:val="24"/>
        </w:rPr>
        <w:t>lního enhancer modulu (</w:t>
      </w:r>
      <w:proofErr w:type="gramStart"/>
      <w:r w:rsidR="00111E59">
        <w:rPr>
          <w:rFonts w:ascii="Times New Roman" w:hAnsi="Times New Roman"/>
          <w:sz w:val="24"/>
          <w:szCs w:val="24"/>
        </w:rPr>
        <w:t>XREM) (Tirona</w:t>
      </w:r>
      <w:proofErr w:type="gramEnd"/>
      <w:r w:rsidR="00111E59">
        <w:rPr>
          <w:rFonts w:ascii="Times New Roman" w:hAnsi="Times New Roman"/>
          <w:sz w:val="24"/>
          <w:szCs w:val="24"/>
        </w:rPr>
        <w:t xml:space="preserve"> </w:t>
      </w:r>
      <w:r w:rsidR="00B15A12" w:rsidRPr="00B15A12">
        <w:rPr>
          <w:rFonts w:ascii="Times New Roman" w:hAnsi="Times New Roman"/>
          <w:i/>
          <w:sz w:val="24"/>
          <w:szCs w:val="24"/>
        </w:rPr>
        <w:t>et al.,</w:t>
      </w:r>
      <w:r w:rsidR="00111E59">
        <w:rPr>
          <w:rFonts w:ascii="Times New Roman" w:hAnsi="Times New Roman"/>
          <w:sz w:val="24"/>
          <w:szCs w:val="24"/>
        </w:rPr>
        <w:t xml:space="preserve"> 2003</w:t>
      </w:r>
      <w:r w:rsidR="00E836D0">
        <w:rPr>
          <w:rFonts w:ascii="Times New Roman" w:hAnsi="Times New Roman"/>
          <w:sz w:val="24"/>
          <w:szCs w:val="24"/>
        </w:rPr>
        <w:t>). Toto vazebné místo je zapojeno v indukci CYP3A4 kooperativní intera</w:t>
      </w:r>
      <w:r w:rsidR="00111E59">
        <w:rPr>
          <w:rFonts w:ascii="Times New Roman" w:hAnsi="Times New Roman"/>
          <w:sz w:val="24"/>
          <w:szCs w:val="24"/>
        </w:rPr>
        <w:t xml:space="preserve">kcí se sousedícím PXR místem (Tirona </w:t>
      </w:r>
      <w:r w:rsidR="00B15A12" w:rsidRPr="00B15A12">
        <w:rPr>
          <w:rFonts w:ascii="Times New Roman" w:hAnsi="Times New Roman"/>
          <w:i/>
          <w:sz w:val="24"/>
          <w:szCs w:val="24"/>
        </w:rPr>
        <w:t>et al.,</w:t>
      </w:r>
      <w:r w:rsidR="00111E59">
        <w:rPr>
          <w:rFonts w:ascii="Times New Roman" w:hAnsi="Times New Roman"/>
          <w:sz w:val="24"/>
          <w:szCs w:val="24"/>
        </w:rPr>
        <w:t xml:space="preserve"> 2003)</w:t>
      </w:r>
      <w:r w:rsidR="00E836D0">
        <w:rPr>
          <w:rFonts w:ascii="Times New Roman" w:hAnsi="Times New Roman"/>
          <w:sz w:val="24"/>
          <w:szCs w:val="24"/>
        </w:rPr>
        <w:t xml:space="preserve">. </w:t>
      </w:r>
      <w:r w:rsidR="00245046">
        <w:rPr>
          <w:rFonts w:ascii="Times New Roman" w:hAnsi="Times New Roman"/>
          <w:sz w:val="24"/>
          <w:szCs w:val="24"/>
        </w:rPr>
        <w:t>V</w:t>
      </w:r>
      <w:r w:rsidR="00467966">
        <w:rPr>
          <w:rFonts w:ascii="Times New Roman" w:hAnsi="Times New Roman"/>
          <w:sz w:val="24"/>
          <w:szCs w:val="24"/>
        </w:rPr>
        <w:t> </w:t>
      </w:r>
      <w:r w:rsidR="00245046" w:rsidRPr="00D23FDE">
        <w:rPr>
          <w:rFonts w:ascii="Times New Roman" w:hAnsi="Times New Roman"/>
          <w:sz w:val="24"/>
          <w:szCs w:val="24"/>
        </w:rPr>
        <w:t>5</w:t>
      </w:r>
      <w:r w:rsidR="00467966">
        <w:rPr>
          <w:rFonts w:ascii="Times New Roman" w:hAnsi="Times New Roman"/>
          <w:sz w:val="24"/>
          <w:szCs w:val="24"/>
        </w:rPr>
        <w:t>´</w:t>
      </w:r>
      <w:r w:rsidR="00245046" w:rsidRPr="00D23FDE">
        <w:rPr>
          <w:rFonts w:ascii="Times New Roman" w:hAnsi="Times New Roman"/>
          <w:sz w:val="24"/>
          <w:szCs w:val="24"/>
        </w:rPr>
        <w:t>-flanking regionu genu</w:t>
      </w:r>
      <w:r w:rsidR="00245046">
        <w:rPr>
          <w:rFonts w:ascii="Times New Roman" w:hAnsi="Times New Roman"/>
          <w:sz w:val="24"/>
          <w:szCs w:val="24"/>
        </w:rPr>
        <w:t xml:space="preserve"> CYP3A4 se nachází několik C/EBP responzibilních elementů. C/EBP</w:t>
      </w:r>
      <w:r w:rsidR="00245046" w:rsidRPr="00E836D0">
        <w:rPr>
          <w:rFonts w:ascii="Symbol" w:hAnsi="Symbol"/>
          <w:sz w:val="24"/>
          <w:szCs w:val="24"/>
        </w:rPr>
        <w:t></w:t>
      </w:r>
      <w:r w:rsidR="00245046">
        <w:rPr>
          <w:rFonts w:ascii="Symbol" w:hAnsi="Symbol"/>
          <w:sz w:val="24"/>
          <w:szCs w:val="24"/>
        </w:rPr>
        <w:t></w:t>
      </w:r>
      <w:r w:rsidR="00245046">
        <w:rPr>
          <w:rFonts w:ascii="Times New Roman" w:hAnsi="Times New Roman"/>
          <w:sz w:val="24"/>
          <w:szCs w:val="24"/>
        </w:rPr>
        <w:t xml:space="preserve">je také zapojen v konstitutivní transkripci CYP3A4 srkz tři proximální elementy </w:t>
      </w:r>
      <w:r w:rsidR="00245046" w:rsidRPr="00495B8C">
        <w:rPr>
          <w:rFonts w:ascii="Times New Roman" w:hAnsi="Times New Roman"/>
          <w:sz w:val="24"/>
          <w:szCs w:val="24"/>
        </w:rPr>
        <w:t xml:space="preserve">na </w:t>
      </w:r>
      <w:r w:rsidR="00467966">
        <w:rPr>
          <w:rFonts w:ascii="Times New Roman" w:hAnsi="Times New Roman"/>
          <w:sz w:val="24"/>
          <w:szCs w:val="24"/>
        </w:rPr>
        <w:br/>
      </w:r>
      <w:r w:rsidR="00111E59">
        <w:rPr>
          <w:rFonts w:ascii="Times New Roman" w:eastAsiaTheme="minorHAnsi" w:hAnsi="Times New Roman"/>
          <w:sz w:val="24"/>
          <w:szCs w:val="24"/>
          <w:lang w:eastAsia="en-US"/>
        </w:rPr>
        <w:t xml:space="preserve">-121, -1393 and -1659 bp (Rodrigues-Antona </w:t>
      </w:r>
      <w:r w:rsidR="00B15A12" w:rsidRPr="00B15A12">
        <w:rPr>
          <w:rFonts w:ascii="Times New Roman" w:eastAsiaTheme="minorHAnsi" w:hAnsi="Times New Roman"/>
          <w:i/>
          <w:sz w:val="24"/>
          <w:szCs w:val="24"/>
          <w:lang w:eastAsia="en-US"/>
        </w:rPr>
        <w:t>et al.,</w:t>
      </w:r>
      <w:r w:rsidR="00111E59">
        <w:rPr>
          <w:rFonts w:ascii="Times New Roman" w:eastAsiaTheme="minorHAnsi" w:hAnsi="Times New Roman"/>
          <w:sz w:val="24"/>
          <w:szCs w:val="24"/>
          <w:lang w:eastAsia="en-US"/>
        </w:rPr>
        <w:t xml:space="preserve"> 2003)</w:t>
      </w:r>
      <w:r w:rsidR="00495B8C" w:rsidRPr="00495B8C">
        <w:rPr>
          <w:rFonts w:ascii="Times New Roman" w:eastAsiaTheme="minorHAnsi" w:hAnsi="Times New Roman"/>
          <w:sz w:val="24"/>
          <w:szCs w:val="24"/>
          <w:lang w:eastAsia="en-US"/>
        </w:rPr>
        <w:t>.</w:t>
      </w:r>
      <w:r w:rsidR="00AA76A4">
        <w:rPr>
          <w:rFonts w:ascii="Times New Roman" w:eastAsiaTheme="minorHAnsi" w:hAnsi="Times New Roman"/>
          <w:sz w:val="24"/>
          <w:szCs w:val="24"/>
          <w:lang w:eastAsia="en-US"/>
        </w:rPr>
        <w:t xml:space="preserve"> Další distální enhancer zaujímající 288</w:t>
      </w:r>
      <w:r w:rsidR="00F4425A">
        <w:rPr>
          <w:rFonts w:ascii="Times New Roman" w:eastAsiaTheme="minorHAnsi" w:hAnsi="Times New Roman"/>
          <w:sz w:val="24"/>
          <w:szCs w:val="24"/>
          <w:lang w:eastAsia="en-US"/>
        </w:rPr>
        <w:t xml:space="preserve"> </w:t>
      </w:r>
      <w:r w:rsidR="00AA76A4">
        <w:rPr>
          <w:rFonts w:ascii="Times New Roman" w:eastAsiaTheme="minorHAnsi" w:hAnsi="Times New Roman"/>
          <w:sz w:val="24"/>
          <w:szCs w:val="24"/>
          <w:lang w:eastAsia="en-US"/>
        </w:rPr>
        <w:t xml:space="preserve">bp v genu CYP3A4 tvoří </w:t>
      </w:r>
      <w:r w:rsidR="00AA76A4" w:rsidRPr="00AA76A4">
        <w:rPr>
          <w:rFonts w:ascii="Times New Roman" w:eastAsiaTheme="minorHAnsi" w:hAnsi="Times New Roman"/>
          <w:sz w:val="24"/>
          <w:szCs w:val="24"/>
          <w:lang w:eastAsia="en-US"/>
        </w:rPr>
        <w:t>dvě izoformy, C/EBP</w:t>
      </w:r>
      <w:r w:rsidR="00AA76A4" w:rsidRPr="00E836D0">
        <w:rPr>
          <w:rFonts w:ascii="Symbol" w:hAnsi="Symbol"/>
          <w:sz w:val="24"/>
          <w:szCs w:val="24"/>
        </w:rPr>
        <w:t></w:t>
      </w:r>
      <w:r w:rsidR="00AA76A4" w:rsidRPr="00AA76A4">
        <w:rPr>
          <w:rFonts w:ascii="Times New Roman" w:eastAsiaTheme="minorHAnsi" w:hAnsi="Times New Roman"/>
          <w:sz w:val="24"/>
          <w:szCs w:val="24"/>
          <w:lang w:eastAsia="en-US"/>
        </w:rPr>
        <w:t>-LAP (liver activating protein)</w:t>
      </w:r>
      <w:r w:rsidR="00237DA6">
        <w:rPr>
          <w:rFonts w:ascii="Times New Roman" w:eastAsiaTheme="minorHAnsi" w:hAnsi="Times New Roman"/>
          <w:sz w:val="24"/>
          <w:szCs w:val="24"/>
          <w:lang w:eastAsia="en-US"/>
        </w:rPr>
        <w:t xml:space="preserve"> </w:t>
      </w:r>
      <w:r w:rsidR="00AA76A4">
        <w:rPr>
          <w:rFonts w:ascii="Times New Roman" w:eastAsiaTheme="minorHAnsi" w:hAnsi="Times New Roman"/>
          <w:sz w:val="24"/>
          <w:szCs w:val="24"/>
          <w:lang w:eastAsia="en-US"/>
        </w:rPr>
        <w:t>a</w:t>
      </w:r>
      <w:r w:rsidR="00AA76A4" w:rsidRPr="00AA76A4">
        <w:rPr>
          <w:rFonts w:ascii="Times New Roman" w:eastAsiaTheme="minorHAnsi" w:hAnsi="Times New Roman"/>
          <w:sz w:val="24"/>
          <w:szCs w:val="24"/>
          <w:lang w:eastAsia="en-US"/>
        </w:rPr>
        <w:t xml:space="preserve"> C/EBP</w:t>
      </w:r>
      <w:r w:rsidR="00AA76A4" w:rsidRPr="00E836D0">
        <w:rPr>
          <w:rFonts w:ascii="Symbol" w:hAnsi="Symbol"/>
          <w:sz w:val="24"/>
          <w:szCs w:val="24"/>
        </w:rPr>
        <w:t></w:t>
      </w:r>
      <w:r w:rsidR="00AA76A4" w:rsidRPr="00AA76A4">
        <w:rPr>
          <w:rFonts w:ascii="Times New Roman" w:eastAsiaTheme="minorHAnsi" w:hAnsi="Times New Roman"/>
          <w:sz w:val="24"/>
          <w:szCs w:val="24"/>
          <w:lang w:eastAsia="en-US"/>
        </w:rPr>
        <w:t>-LIP (liver inhibitory protein</w:t>
      </w:r>
      <w:r w:rsidR="00111E59">
        <w:rPr>
          <w:rFonts w:ascii="Times New Roman" w:eastAsiaTheme="minorHAnsi" w:hAnsi="Times New Roman"/>
          <w:sz w:val="24"/>
          <w:szCs w:val="24"/>
          <w:lang w:eastAsia="en-US"/>
        </w:rPr>
        <w:t xml:space="preserve"> (Martinez-Jimenez </w:t>
      </w:r>
      <w:r w:rsidR="00B15A12" w:rsidRPr="00B15A12">
        <w:rPr>
          <w:rFonts w:ascii="Times New Roman" w:eastAsiaTheme="minorHAnsi" w:hAnsi="Times New Roman"/>
          <w:i/>
          <w:sz w:val="24"/>
          <w:szCs w:val="24"/>
          <w:lang w:eastAsia="en-US"/>
        </w:rPr>
        <w:t>et al.,</w:t>
      </w:r>
      <w:r w:rsidR="00111E59">
        <w:rPr>
          <w:rFonts w:ascii="Times New Roman" w:eastAsiaTheme="minorHAnsi" w:hAnsi="Times New Roman"/>
          <w:sz w:val="24"/>
          <w:szCs w:val="24"/>
          <w:lang w:eastAsia="en-US"/>
        </w:rPr>
        <w:t xml:space="preserve"> 2005</w:t>
      </w:r>
      <w:r w:rsidR="00AA76A4">
        <w:rPr>
          <w:rFonts w:ascii="Times New Roman" w:eastAsiaTheme="minorHAnsi" w:hAnsi="Times New Roman"/>
          <w:sz w:val="24"/>
          <w:szCs w:val="24"/>
          <w:lang w:eastAsia="en-US"/>
        </w:rPr>
        <w:t>).</w:t>
      </w:r>
    </w:p>
    <w:p w:rsidR="00495B8C" w:rsidRDefault="00495B8C" w:rsidP="00495B8C">
      <w:pPr>
        <w:autoSpaceDE w:val="0"/>
        <w:autoSpaceDN w:val="0"/>
        <w:adjustRightInd w:val="0"/>
        <w:spacing w:after="0" w:line="360" w:lineRule="auto"/>
        <w:jc w:val="both"/>
        <w:rPr>
          <w:rFonts w:ascii="Times New Roman" w:eastAsiaTheme="minorHAnsi" w:hAnsi="Times New Roman"/>
          <w:sz w:val="20"/>
          <w:szCs w:val="20"/>
          <w:lang w:eastAsia="en-US"/>
        </w:rPr>
      </w:pPr>
    </w:p>
    <w:p w:rsidR="00CC7EDD" w:rsidRDefault="00CC7EDD" w:rsidP="00CC7EDD">
      <w:pPr>
        <w:widowControl w:val="0"/>
        <w:autoSpaceDE w:val="0"/>
        <w:autoSpaceDN w:val="0"/>
        <w:adjustRightInd w:val="0"/>
        <w:spacing w:after="0" w:line="360" w:lineRule="auto"/>
        <w:jc w:val="both"/>
        <w:rPr>
          <w:rFonts w:ascii="Times New Roman" w:hAnsi="Times New Roman"/>
          <w:sz w:val="24"/>
          <w:szCs w:val="24"/>
        </w:rPr>
      </w:pPr>
    </w:p>
    <w:p w:rsidR="00E72FBB" w:rsidRPr="00D23FDE" w:rsidRDefault="00E72FBB" w:rsidP="00CC7EDD">
      <w:pPr>
        <w:widowControl w:val="0"/>
        <w:autoSpaceDE w:val="0"/>
        <w:autoSpaceDN w:val="0"/>
        <w:adjustRightInd w:val="0"/>
        <w:spacing w:after="0" w:line="360" w:lineRule="auto"/>
        <w:jc w:val="both"/>
        <w:rPr>
          <w:rFonts w:ascii="Times New Roman" w:hAnsi="Times New Roman"/>
          <w:sz w:val="24"/>
          <w:szCs w:val="24"/>
        </w:rPr>
      </w:pPr>
    </w:p>
    <w:p w:rsidR="00CC7EDD" w:rsidRPr="00D23FDE" w:rsidRDefault="00CC7EDD" w:rsidP="00CC7EDD">
      <w:pPr>
        <w:widowControl w:val="0"/>
        <w:autoSpaceDE w:val="0"/>
        <w:autoSpaceDN w:val="0"/>
        <w:adjustRightInd w:val="0"/>
        <w:spacing w:after="0" w:line="360" w:lineRule="auto"/>
        <w:jc w:val="both"/>
        <w:rPr>
          <w:rFonts w:ascii="Times New Roman" w:hAnsi="Times New Roman"/>
          <w:sz w:val="24"/>
          <w:szCs w:val="24"/>
        </w:rPr>
      </w:pPr>
      <w:r w:rsidRPr="00D23FDE">
        <w:rPr>
          <w:rFonts w:ascii="Times New Roman" w:hAnsi="Times New Roman"/>
          <w:sz w:val="24"/>
          <w:szCs w:val="24"/>
        </w:rPr>
        <w:t xml:space="preserve"> </w:t>
      </w:r>
      <w:r w:rsidRPr="00D23FDE">
        <w:rPr>
          <w:rFonts w:ascii="Times New Roman" w:hAnsi="Times New Roman"/>
          <w:noProof/>
          <w:sz w:val="24"/>
          <w:szCs w:val="24"/>
        </w:rPr>
        <w:lastRenderedPageBreak/>
        <w:drawing>
          <wp:inline distT="0" distB="0" distL="0" distR="0">
            <wp:extent cx="5935182" cy="4369982"/>
            <wp:effectExtent l="19050" t="0" r="8418"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r="966" b="1171"/>
                    <a:stretch>
                      <a:fillRect/>
                    </a:stretch>
                  </pic:blipFill>
                  <pic:spPr bwMode="auto">
                    <a:xfrm>
                      <a:off x="0" y="0"/>
                      <a:ext cx="5935836" cy="4370464"/>
                    </a:xfrm>
                    <a:prstGeom prst="rect">
                      <a:avLst/>
                    </a:prstGeom>
                    <a:noFill/>
                    <a:ln w="9525">
                      <a:noFill/>
                      <a:miter lim="800000"/>
                      <a:headEnd/>
                      <a:tailEnd/>
                    </a:ln>
                  </pic:spPr>
                </pic:pic>
              </a:graphicData>
            </a:graphic>
          </wp:inline>
        </w:drawing>
      </w:r>
    </w:p>
    <w:p w:rsidR="00CC7EDD" w:rsidRPr="00D23FDE" w:rsidRDefault="00CC7EDD" w:rsidP="00CC7EDD">
      <w:pPr>
        <w:widowControl w:val="0"/>
        <w:autoSpaceDE w:val="0"/>
        <w:autoSpaceDN w:val="0"/>
        <w:adjustRightInd w:val="0"/>
        <w:spacing w:after="0" w:line="360" w:lineRule="auto"/>
        <w:jc w:val="both"/>
        <w:rPr>
          <w:rFonts w:ascii="Times New Roman" w:hAnsi="Times New Roman"/>
          <w:sz w:val="24"/>
          <w:szCs w:val="24"/>
        </w:rPr>
      </w:pPr>
    </w:p>
    <w:p w:rsidR="000E4F92" w:rsidRDefault="00722C21" w:rsidP="00530B17">
      <w:pPr>
        <w:autoSpaceDE w:val="0"/>
        <w:autoSpaceDN w:val="0"/>
        <w:adjustRightInd w:val="0"/>
        <w:spacing w:after="0" w:line="240" w:lineRule="auto"/>
        <w:jc w:val="both"/>
        <w:rPr>
          <w:rFonts w:ascii="Times New Roman" w:eastAsiaTheme="minorHAnsi" w:hAnsi="Times New Roman"/>
          <w:sz w:val="20"/>
          <w:szCs w:val="20"/>
          <w:lang w:eastAsia="en-US"/>
        </w:rPr>
      </w:pPr>
      <w:r>
        <w:rPr>
          <w:rFonts w:ascii="Times New Roman" w:hAnsi="Times New Roman"/>
          <w:b/>
          <w:bCs/>
          <w:sz w:val="24"/>
          <w:szCs w:val="24"/>
        </w:rPr>
        <w:t>Obr. 4</w:t>
      </w:r>
      <w:r w:rsidR="00AD3709">
        <w:rPr>
          <w:rFonts w:ascii="Times New Roman" w:hAnsi="Times New Roman"/>
          <w:b/>
          <w:bCs/>
          <w:sz w:val="24"/>
          <w:szCs w:val="24"/>
        </w:rPr>
        <w:t>:</w:t>
      </w:r>
      <w:r w:rsidR="00CC7EDD" w:rsidRPr="00D23FDE">
        <w:rPr>
          <w:rFonts w:ascii="Times New Roman" w:hAnsi="Times New Roman"/>
          <w:b/>
          <w:bCs/>
          <w:sz w:val="24"/>
          <w:szCs w:val="24"/>
        </w:rPr>
        <w:t xml:space="preserve"> </w:t>
      </w:r>
      <w:r w:rsidR="00CB1AE9">
        <w:rPr>
          <w:rFonts w:ascii="Times New Roman" w:hAnsi="Times New Roman"/>
          <w:bCs/>
          <w:sz w:val="24"/>
          <w:szCs w:val="24"/>
        </w:rPr>
        <w:t>Schématické znázornění</w:t>
      </w:r>
      <w:r w:rsidR="006D1462" w:rsidRPr="0048693E">
        <w:rPr>
          <w:rFonts w:ascii="Times New Roman" w:hAnsi="Times New Roman"/>
          <w:bCs/>
          <w:sz w:val="24"/>
          <w:szCs w:val="24"/>
        </w:rPr>
        <w:t xml:space="preserve"> regulace </w:t>
      </w:r>
      <w:r w:rsidR="006D1462" w:rsidRPr="0048693E">
        <w:rPr>
          <w:rFonts w:ascii="Times New Roman" w:hAnsi="Times New Roman"/>
          <w:bCs/>
          <w:i/>
          <w:iCs/>
          <w:sz w:val="24"/>
          <w:szCs w:val="24"/>
        </w:rPr>
        <w:t xml:space="preserve">CYP3A4 </w:t>
      </w:r>
      <w:r w:rsidR="006D1462" w:rsidRPr="0048693E">
        <w:rPr>
          <w:rFonts w:ascii="Times New Roman" w:hAnsi="Times New Roman"/>
          <w:bCs/>
          <w:sz w:val="24"/>
          <w:szCs w:val="24"/>
        </w:rPr>
        <w:t>5’-flanking regionu v jaterních buňkách specifickými transkripčními faktory</w:t>
      </w:r>
      <w:r w:rsidR="000E4F92" w:rsidRPr="0048693E">
        <w:rPr>
          <w:rFonts w:ascii="Times New Roman" w:eastAsiaTheme="minorHAnsi" w:hAnsi="Times New Roman"/>
          <w:sz w:val="24"/>
          <w:szCs w:val="24"/>
          <w:lang w:eastAsia="en-US"/>
        </w:rPr>
        <w:t xml:space="preserve"> (upraveno podle Martínez-Jiménez </w:t>
      </w:r>
      <w:r w:rsidR="00B15A12" w:rsidRPr="00B15A12">
        <w:rPr>
          <w:rFonts w:ascii="Times New Roman" w:eastAsiaTheme="minorHAnsi" w:hAnsi="Times New Roman"/>
          <w:i/>
          <w:sz w:val="24"/>
          <w:szCs w:val="24"/>
          <w:lang w:eastAsia="en-US"/>
        </w:rPr>
        <w:t>et al.,</w:t>
      </w:r>
      <w:r w:rsidR="000E4F92" w:rsidRPr="0048693E">
        <w:rPr>
          <w:rFonts w:ascii="Times New Roman" w:eastAsiaTheme="minorHAnsi" w:hAnsi="Times New Roman"/>
          <w:sz w:val="24"/>
          <w:szCs w:val="24"/>
          <w:lang w:eastAsia="en-US"/>
        </w:rPr>
        <w:t xml:space="preserve"> 2007)</w:t>
      </w:r>
      <w:r w:rsidR="0048693E" w:rsidRPr="0048693E">
        <w:rPr>
          <w:rFonts w:ascii="Times New Roman" w:eastAsiaTheme="minorHAnsi" w:hAnsi="Times New Roman"/>
          <w:sz w:val="24"/>
          <w:szCs w:val="24"/>
          <w:lang w:eastAsia="en-US"/>
        </w:rPr>
        <w:t>.</w:t>
      </w:r>
    </w:p>
    <w:p w:rsidR="00CC7EDD" w:rsidRPr="00D23FDE" w:rsidRDefault="00CC7EDD" w:rsidP="00CC7EDD">
      <w:pPr>
        <w:autoSpaceDE w:val="0"/>
        <w:autoSpaceDN w:val="0"/>
        <w:adjustRightInd w:val="0"/>
        <w:spacing w:after="0" w:line="360" w:lineRule="auto"/>
        <w:jc w:val="both"/>
        <w:rPr>
          <w:rFonts w:ascii="Times New Roman" w:hAnsi="Times New Roman"/>
          <w:sz w:val="24"/>
          <w:szCs w:val="24"/>
        </w:rPr>
      </w:pPr>
    </w:p>
    <w:p w:rsidR="0091669C" w:rsidRDefault="0091669C" w:rsidP="00CC7EDD">
      <w:pPr>
        <w:widowControl w:val="0"/>
        <w:autoSpaceDE w:val="0"/>
        <w:autoSpaceDN w:val="0"/>
        <w:adjustRightInd w:val="0"/>
        <w:spacing w:after="0" w:line="360" w:lineRule="auto"/>
        <w:jc w:val="both"/>
        <w:rPr>
          <w:rFonts w:ascii="Times New Roman" w:hAnsi="Times New Roman"/>
          <w:sz w:val="24"/>
          <w:szCs w:val="24"/>
        </w:rPr>
      </w:pPr>
    </w:p>
    <w:p w:rsidR="00CC7EDD" w:rsidRPr="00D23FDE" w:rsidRDefault="00541401" w:rsidP="00CC7EDD">
      <w:pPr>
        <w:widowControl w:val="0"/>
        <w:autoSpaceDE w:val="0"/>
        <w:autoSpaceDN w:val="0"/>
        <w:adjustRightInd w:val="0"/>
        <w:spacing w:after="0" w:line="360" w:lineRule="auto"/>
        <w:jc w:val="both"/>
        <w:rPr>
          <w:rFonts w:ascii="Times New Roman" w:hAnsi="Times New Roman"/>
          <w:sz w:val="24"/>
          <w:szCs w:val="24"/>
        </w:rPr>
      </w:pPr>
      <w:r w:rsidRPr="00541401">
        <w:rPr>
          <w:rFonts w:ascii="Times New Roman" w:hAnsi="Times New Roman"/>
          <w:b/>
          <w:sz w:val="32"/>
          <w:szCs w:val="32"/>
        </w:rPr>
        <w:t>6</w:t>
      </w:r>
      <w:r w:rsidR="0091669C" w:rsidRPr="00541401">
        <w:rPr>
          <w:rFonts w:ascii="Times New Roman" w:hAnsi="Times New Roman"/>
          <w:b/>
          <w:sz w:val="32"/>
          <w:szCs w:val="32"/>
        </w:rPr>
        <w:t xml:space="preserve">  </w:t>
      </w:r>
      <w:r w:rsidR="00530B17" w:rsidRPr="00541401">
        <w:rPr>
          <w:rFonts w:ascii="Times New Roman" w:hAnsi="Times New Roman"/>
          <w:b/>
          <w:sz w:val="32"/>
          <w:szCs w:val="32"/>
        </w:rPr>
        <w:t>P</w:t>
      </w:r>
      <w:r w:rsidR="00CC7EDD" w:rsidRPr="00541401">
        <w:rPr>
          <w:rFonts w:ascii="Times New Roman" w:hAnsi="Times New Roman"/>
          <w:b/>
          <w:sz w:val="32"/>
          <w:szCs w:val="32"/>
        </w:rPr>
        <w:t>roteinkinázy</w:t>
      </w:r>
      <w:r w:rsidR="00530B17" w:rsidRPr="00541401">
        <w:rPr>
          <w:rFonts w:ascii="Times New Roman" w:hAnsi="Times New Roman"/>
          <w:b/>
          <w:sz w:val="32"/>
          <w:szCs w:val="32"/>
        </w:rPr>
        <w:t xml:space="preserve"> ativované mitogeny</w:t>
      </w:r>
    </w:p>
    <w:p w:rsidR="00CC7EDD" w:rsidRPr="00D23FDE" w:rsidRDefault="00D31E5E" w:rsidP="0020296E">
      <w:pPr>
        <w:widowControl w:val="0"/>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MAP kinázy (MAPK</w:t>
      </w:r>
      <w:r w:rsidR="00CC7EDD" w:rsidRPr="00D23FDE">
        <w:rPr>
          <w:rFonts w:ascii="Times New Roman" w:hAnsi="Times New Roman"/>
          <w:sz w:val="24"/>
          <w:szCs w:val="24"/>
        </w:rPr>
        <w:t>) jsou skupina serin/threonin</w:t>
      </w:r>
      <w:r w:rsidR="0078570C">
        <w:rPr>
          <w:rFonts w:ascii="Times New Roman" w:hAnsi="Times New Roman"/>
          <w:sz w:val="24"/>
          <w:szCs w:val="24"/>
        </w:rPr>
        <w:t>ových</w:t>
      </w:r>
      <w:r w:rsidR="00CC7EDD" w:rsidRPr="00D23FDE">
        <w:rPr>
          <w:rFonts w:ascii="Times New Roman" w:hAnsi="Times New Roman"/>
          <w:sz w:val="24"/>
          <w:szCs w:val="24"/>
        </w:rPr>
        <w:t xml:space="preserve"> kináz zapojených do systému signální transdukce. Účastní se kontroly genové exprese, regulují proliferaci, diferenciaci, dělení a pohyb eukaryotických buněk. MAP kinázy jsou aktivo</w:t>
      </w:r>
      <w:r>
        <w:rPr>
          <w:rFonts w:ascii="Times New Roman" w:hAnsi="Times New Roman"/>
          <w:sz w:val="24"/>
          <w:szCs w:val="24"/>
        </w:rPr>
        <w:t>vané růstovými faktory, cytoki</w:t>
      </w:r>
      <w:r w:rsidR="00CC7EDD" w:rsidRPr="00D23FDE">
        <w:rPr>
          <w:rFonts w:ascii="Times New Roman" w:hAnsi="Times New Roman"/>
          <w:sz w:val="24"/>
          <w:szCs w:val="24"/>
        </w:rPr>
        <w:t>ny, UV zářením, osmotickým šokem a oxidativním stresem (</w:t>
      </w:r>
      <w:r w:rsidR="00092CAE" w:rsidRPr="00D23FDE">
        <w:rPr>
          <w:rFonts w:ascii="Times New Roman" w:hAnsi="Times New Roman"/>
          <w:sz w:val="24"/>
          <w:szCs w:val="24"/>
        </w:rPr>
        <w:t xml:space="preserve">Ding </w:t>
      </w:r>
      <w:r w:rsidR="00092CAE" w:rsidRPr="00B15A12">
        <w:rPr>
          <w:rFonts w:ascii="Times New Roman" w:hAnsi="Times New Roman"/>
          <w:i/>
          <w:sz w:val="24"/>
          <w:szCs w:val="24"/>
        </w:rPr>
        <w:t>et al.,</w:t>
      </w:r>
      <w:r w:rsidR="00092CAE" w:rsidRPr="00D23FDE">
        <w:rPr>
          <w:rFonts w:ascii="Times New Roman" w:hAnsi="Times New Roman"/>
          <w:sz w:val="24"/>
          <w:szCs w:val="24"/>
        </w:rPr>
        <w:t xml:space="preserve"> 2002; Meng </w:t>
      </w:r>
      <w:r w:rsidR="00092CAE" w:rsidRPr="00B15A12">
        <w:rPr>
          <w:rFonts w:ascii="Times New Roman" w:hAnsi="Times New Roman"/>
          <w:i/>
          <w:sz w:val="24"/>
          <w:szCs w:val="24"/>
        </w:rPr>
        <w:t>et al.,</w:t>
      </w:r>
      <w:r w:rsidR="00092CAE" w:rsidRPr="00D23FDE">
        <w:rPr>
          <w:rFonts w:ascii="Times New Roman" w:hAnsi="Times New Roman"/>
          <w:sz w:val="24"/>
          <w:szCs w:val="24"/>
        </w:rPr>
        <w:t xml:space="preserve"> 2005; </w:t>
      </w:r>
      <w:r w:rsidR="00CC7EDD" w:rsidRPr="00D23FDE">
        <w:rPr>
          <w:rFonts w:ascii="Times New Roman" w:hAnsi="Times New Roman"/>
          <w:sz w:val="24"/>
          <w:szCs w:val="24"/>
        </w:rPr>
        <w:t xml:space="preserve">Patel </w:t>
      </w:r>
      <w:r w:rsidR="00B15A12" w:rsidRPr="00B15A12">
        <w:rPr>
          <w:rFonts w:ascii="Times New Roman" w:hAnsi="Times New Roman"/>
          <w:i/>
          <w:sz w:val="24"/>
          <w:szCs w:val="24"/>
        </w:rPr>
        <w:t>et al.,</w:t>
      </w:r>
      <w:r w:rsidR="00CC7EDD" w:rsidRPr="00D23FDE">
        <w:rPr>
          <w:rFonts w:ascii="Times New Roman" w:hAnsi="Times New Roman"/>
          <w:sz w:val="24"/>
          <w:szCs w:val="24"/>
        </w:rPr>
        <w:t xml:space="preserve"> 2006; </w:t>
      </w:r>
      <w:r w:rsidR="00092CAE" w:rsidRPr="00D23FDE">
        <w:rPr>
          <w:rFonts w:ascii="Times New Roman" w:hAnsi="Times New Roman"/>
          <w:sz w:val="24"/>
          <w:szCs w:val="24"/>
        </w:rPr>
        <w:t xml:space="preserve">Kim </w:t>
      </w:r>
      <w:r w:rsidR="00092CAE" w:rsidRPr="00B15A12">
        <w:rPr>
          <w:rFonts w:ascii="Times New Roman" w:hAnsi="Times New Roman"/>
          <w:i/>
          <w:sz w:val="24"/>
          <w:szCs w:val="24"/>
        </w:rPr>
        <w:t>et al.,</w:t>
      </w:r>
      <w:r w:rsidR="00092CAE" w:rsidRPr="00D23FDE">
        <w:rPr>
          <w:rFonts w:ascii="Times New Roman" w:hAnsi="Times New Roman"/>
          <w:sz w:val="24"/>
          <w:szCs w:val="24"/>
        </w:rPr>
        <w:t xml:space="preserve"> 2006</w:t>
      </w:r>
      <w:r w:rsidR="00092CAE">
        <w:rPr>
          <w:rFonts w:ascii="Times New Roman" w:hAnsi="Times New Roman"/>
          <w:sz w:val="24"/>
          <w:szCs w:val="24"/>
        </w:rPr>
        <w:t xml:space="preserve">; </w:t>
      </w:r>
      <w:r w:rsidR="00CC7EDD" w:rsidRPr="00D23FDE">
        <w:rPr>
          <w:rFonts w:ascii="Times New Roman" w:hAnsi="Times New Roman"/>
          <w:sz w:val="24"/>
          <w:szCs w:val="24"/>
        </w:rPr>
        <w:t xml:space="preserve">Li </w:t>
      </w:r>
      <w:r w:rsidR="00B15A12" w:rsidRPr="00B15A12">
        <w:rPr>
          <w:rFonts w:ascii="Times New Roman" w:hAnsi="Times New Roman"/>
          <w:i/>
          <w:sz w:val="24"/>
          <w:szCs w:val="24"/>
        </w:rPr>
        <w:t>et al.,</w:t>
      </w:r>
      <w:r w:rsidR="00CC7EDD" w:rsidRPr="00D23FDE">
        <w:rPr>
          <w:rFonts w:ascii="Times New Roman" w:hAnsi="Times New Roman"/>
          <w:sz w:val="24"/>
          <w:szCs w:val="24"/>
        </w:rPr>
        <w:t xml:space="preserve"> 2007; Song a Lee, 2007).</w:t>
      </w:r>
    </w:p>
    <w:p w:rsidR="00CC7EDD" w:rsidRPr="00D23FDE" w:rsidRDefault="00CC7EDD" w:rsidP="00530B17">
      <w:pPr>
        <w:autoSpaceDE w:val="0"/>
        <w:autoSpaceDN w:val="0"/>
        <w:adjustRightInd w:val="0"/>
        <w:spacing w:after="0" w:line="360" w:lineRule="auto"/>
        <w:ind w:firstLine="708"/>
        <w:jc w:val="both"/>
        <w:rPr>
          <w:rFonts w:ascii="Times New Roman" w:hAnsi="Times New Roman"/>
          <w:sz w:val="24"/>
          <w:szCs w:val="24"/>
        </w:rPr>
      </w:pPr>
      <w:r w:rsidRPr="00D23FDE">
        <w:rPr>
          <w:rFonts w:ascii="Times New Roman" w:hAnsi="Times New Roman"/>
          <w:sz w:val="24"/>
          <w:szCs w:val="24"/>
        </w:rPr>
        <w:t xml:space="preserve">Tyto kinázy fosforylují důležité transkripční faktory přímo, nebo přes down-streamové mitogeny aktivované proteinkinázy (Yang a Sharrocks, 2003). </w:t>
      </w:r>
    </w:p>
    <w:p w:rsidR="00CC7EDD" w:rsidRPr="00D23FDE" w:rsidRDefault="00CC7EDD" w:rsidP="0020296E">
      <w:pPr>
        <w:widowControl w:val="0"/>
        <w:autoSpaceDE w:val="0"/>
        <w:autoSpaceDN w:val="0"/>
        <w:adjustRightInd w:val="0"/>
        <w:spacing w:after="0" w:line="360" w:lineRule="auto"/>
        <w:ind w:firstLine="708"/>
        <w:jc w:val="both"/>
        <w:rPr>
          <w:rFonts w:ascii="Times New Roman" w:hAnsi="Times New Roman"/>
          <w:sz w:val="24"/>
          <w:szCs w:val="24"/>
        </w:rPr>
      </w:pPr>
      <w:r w:rsidRPr="00D23FDE">
        <w:rPr>
          <w:rFonts w:ascii="Times New Roman" w:hAnsi="Times New Roman"/>
          <w:sz w:val="24"/>
          <w:szCs w:val="24"/>
        </w:rPr>
        <w:t xml:space="preserve">MAPKKK jsou aktivované up-streamovou kinázou a dalšími faktory jako jsou členy Ras a Rho rodiny malých GTPáz (Nishida a Gotoh, 1993; Lewis a Shapiro, 1998; Avruch </w:t>
      </w:r>
      <w:r w:rsidR="00B15A12" w:rsidRPr="00B15A12">
        <w:rPr>
          <w:rFonts w:ascii="Times New Roman" w:hAnsi="Times New Roman"/>
          <w:i/>
          <w:sz w:val="24"/>
          <w:szCs w:val="24"/>
        </w:rPr>
        <w:t>et al.,</w:t>
      </w:r>
      <w:r w:rsidRPr="00D23FDE">
        <w:rPr>
          <w:rFonts w:ascii="Times New Roman" w:hAnsi="Times New Roman"/>
          <w:sz w:val="24"/>
          <w:szCs w:val="24"/>
        </w:rPr>
        <w:t xml:space="preserve"> 2001; </w:t>
      </w:r>
      <w:r w:rsidRPr="00D23FDE">
        <w:rPr>
          <w:rFonts w:ascii="Times New Roman" w:hAnsi="Times New Roman"/>
          <w:sz w:val="24"/>
          <w:szCs w:val="24"/>
        </w:rPr>
        <w:lastRenderedPageBreak/>
        <w:t>Kyriakir</w:t>
      </w:r>
      <w:r w:rsidR="00D31E5E">
        <w:rPr>
          <w:rFonts w:ascii="Times New Roman" w:hAnsi="Times New Roman"/>
          <w:sz w:val="24"/>
          <w:szCs w:val="24"/>
        </w:rPr>
        <w:t xml:space="preserve"> a Avruch, 2001) vazbou cytoki</w:t>
      </w:r>
      <w:r w:rsidRPr="00D23FDE">
        <w:rPr>
          <w:rFonts w:ascii="Times New Roman" w:hAnsi="Times New Roman"/>
          <w:sz w:val="24"/>
          <w:szCs w:val="24"/>
        </w:rPr>
        <w:t>nů na receptor TNF super</w:t>
      </w:r>
      <w:r w:rsidR="00092CAE">
        <w:rPr>
          <w:rFonts w:ascii="Times New Roman" w:hAnsi="Times New Roman"/>
          <w:sz w:val="24"/>
          <w:szCs w:val="24"/>
        </w:rPr>
        <w:t>rodiny (</w:t>
      </w:r>
      <w:r w:rsidR="00092CAE" w:rsidRPr="00D23FDE">
        <w:rPr>
          <w:rFonts w:ascii="Times New Roman" w:hAnsi="Times New Roman"/>
          <w:sz w:val="24"/>
          <w:szCs w:val="24"/>
        </w:rPr>
        <w:t>Davis, 2000</w:t>
      </w:r>
      <w:r w:rsidR="00092CAE">
        <w:rPr>
          <w:rFonts w:ascii="Times New Roman" w:hAnsi="Times New Roman"/>
          <w:sz w:val="24"/>
          <w:szCs w:val="24"/>
        </w:rPr>
        <w:t>; Kyriakis a Avruch, 2001</w:t>
      </w:r>
      <w:r w:rsidRPr="00D23FDE">
        <w:rPr>
          <w:rFonts w:ascii="Times New Roman" w:hAnsi="Times New Roman"/>
          <w:sz w:val="24"/>
          <w:szCs w:val="24"/>
        </w:rPr>
        <w:t>). Existuje nejméně 2</w:t>
      </w:r>
      <w:r w:rsidR="00D31E5E">
        <w:rPr>
          <w:rFonts w:ascii="Times New Roman" w:hAnsi="Times New Roman"/>
          <w:sz w:val="24"/>
          <w:szCs w:val="24"/>
        </w:rPr>
        <w:t>0 MKKK</w:t>
      </w:r>
      <w:r w:rsidRPr="00D23FDE">
        <w:rPr>
          <w:rFonts w:ascii="Times New Roman" w:hAnsi="Times New Roman"/>
          <w:sz w:val="24"/>
          <w:szCs w:val="24"/>
        </w:rPr>
        <w:t xml:space="preserve"> a nejméně 14 z nich aktivují dráhu MKK4/</w:t>
      </w:r>
      <w:r w:rsidR="0091669C">
        <w:rPr>
          <w:rFonts w:ascii="Times New Roman" w:hAnsi="Times New Roman"/>
          <w:sz w:val="24"/>
          <w:szCs w:val="24"/>
        </w:rPr>
        <w:t>MKK7-JNK/MAPK (viz</w:t>
      </w:r>
      <w:r w:rsidR="00CA65B4">
        <w:rPr>
          <w:rFonts w:ascii="Times New Roman" w:hAnsi="Times New Roman"/>
          <w:sz w:val="24"/>
          <w:szCs w:val="24"/>
        </w:rPr>
        <w:t xml:space="preserve"> obr. 4</w:t>
      </w:r>
      <w:r w:rsidRPr="00D23FDE">
        <w:rPr>
          <w:rFonts w:ascii="Times New Roman" w:hAnsi="Times New Roman"/>
          <w:sz w:val="24"/>
          <w:szCs w:val="24"/>
        </w:rPr>
        <w:t>) Mezi takové MKK</w:t>
      </w:r>
      <w:r w:rsidR="008645F3">
        <w:rPr>
          <w:rFonts w:ascii="Times New Roman" w:hAnsi="Times New Roman"/>
          <w:sz w:val="24"/>
          <w:szCs w:val="24"/>
        </w:rPr>
        <w:t xml:space="preserve"> patří</w:t>
      </w:r>
      <w:r w:rsidR="00237DA6">
        <w:rPr>
          <w:rFonts w:ascii="Times New Roman" w:hAnsi="Times New Roman"/>
          <w:sz w:val="24"/>
          <w:szCs w:val="24"/>
        </w:rPr>
        <w:t xml:space="preserve"> MLK</w:t>
      </w:r>
      <w:r w:rsidRPr="00D23FDE">
        <w:rPr>
          <w:rFonts w:ascii="Times New Roman" w:hAnsi="Times New Roman"/>
          <w:sz w:val="24"/>
          <w:szCs w:val="24"/>
        </w:rPr>
        <w:t xml:space="preserve"> (mixed lineage kinases), které jsou schopny fosforylace MKK4 a/nebo MKK7 (Gallo a Johnson, 2002)</w:t>
      </w:r>
      <w:r w:rsidR="0091669C">
        <w:rPr>
          <w:rFonts w:ascii="Times New Roman" w:hAnsi="Times New Roman"/>
          <w:sz w:val="24"/>
          <w:szCs w:val="24"/>
        </w:rPr>
        <w:t>.</w:t>
      </w:r>
      <w:r w:rsidRPr="00D23FDE">
        <w:rPr>
          <w:rFonts w:ascii="Times New Roman" w:hAnsi="Times New Roman"/>
          <w:sz w:val="24"/>
          <w:szCs w:val="24"/>
        </w:rPr>
        <w:t xml:space="preserve"> MKK7 </w:t>
      </w:r>
      <w:r w:rsidR="0091669C">
        <w:rPr>
          <w:rFonts w:ascii="Times New Roman" w:hAnsi="Times New Roman"/>
          <w:sz w:val="24"/>
          <w:szCs w:val="24"/>
        </w:rPr>
        <w:t>je aktivovaná převážně cytoki</w:t>
      </w:r>
      <w:r w:rsidRPr="00D23FDE">
        <w:rPr>
          <w:rFonts w:ascii="Times New Roman" w:hAnsi="Times New Roman"/>
          <w:sz w:val="24"/>
          <w:szCs w:val="24"/>
        </w:rPr>
        <w:t>ny (tumor nekrosis faktor, TNF) a interleukin-1 (IL-1), zatímco MKK4 je primárně aktivovaná enviro</w:t>
      </w:r>
      <w:r w:rsidR="0091669C">
        <w:rPr>
          <w:rFonts w:ascii="Times New Roman" w:hAnsi="Times New Roman"/>
          <w:sz w:val="24"/>
          <w:szCs w:val="24"/>
        </w:rPr>
        <w:t>n</w:t>
      </w:r>
      <w:r w:rsidRPr="00D23FDE">
        <w:rPr>
          <w:rFonts w:ascii="Times New Roman" w:hAnsi="Times New Roman"/>
          <w:sz w:val="24"/>
          <w:szCs w:val="24"/>
        </w:rPr>
        <w:t>mentálním stresem (Davis, 2000).</w:t>
      </w:r>
    </w:p>
    <w:p w:rsidR="00722C21" w:rsidRDefault="00CC7EDD" w:rsidP="00722C21">
      <w:pPr>
        <w:spacing w:line="360" w:lineRule="auto"/>
        <w:ind w:firstLine="709"/>
        <w:contextualSpacing/>
        <w:jc w:val="both"/>
        <w:rPr>
          <w:rFonts w:ascii="Times New Roman" w:hAnsi="Times New Roman"/>
          <w:sz w:val="24"/>
          <w:szCs w:val="24"/>
        </w:rPr>
      </w:pPr>
      <w:r w:rsidRPr="00D23FDE">
        <w:rPr>
          <w:rFonts w:ascii="Times New Roman" w:hAnsi="Times New Roman"/>
          <w:sz w:val="24"/>
          <w:szCs w:val="24"/>
        </w:rPr>
        <w:t>Proteinkinázy obsahují 11 konzervovaných s</w:t>
      </w:r>
      <w:r w:rsidR="00237DA6">
        <w:rPr>
          <w:rFonts w:ascii="Times New Roman" w:hAnsi="Times New Roman"/>
          <w:sz w:val="24"/>
          <w:szCs w:val="24"/>
        </w:rPr>
        <w:t>ubdomén. Subdoména I až VII MLK</w:t>
      </w:r>
      <w:r w:rsidRPr="00D23FDE">
        <w:rPr>
          <w:rFonts w:ascii="Times New Roman" w:hAnsi="Times New Roman"/>
          <w:sz w:val="24"/>
          <w:szCs w:val="24"/>
        </w:rPr>
        <w:t xml:space="preserve"> se </w:t>
      </w:r>
      <w:r w:rsidR="00237DA6">
        <w:rPr>
          <w:rFonts w:ascii="Times New Roman" w:hAnsi="Times New Roman"/>
          <w:sz w:val="24"/>
          <w:szCs w:val="24"/>
        </w:rPr>
        <w:t xml:space="preserve">při prvotním výzkumu </w:t>
      </w:r>
      <w:r w:rsidRPr="00D23FDE">
        <w:rPr>
          <w:rFonts w:ascii="Times New Roman" w:hAnsi="Times New Roman"/>
          <w:sz w:val="24"/>
          <w:szCs w:val="24"/>
        </w:rPr>
        <w:t>podobala serin/threonin kinázám, zatímco subdoména VIII až XI byla více podobná tyrosin kinázám. Proto, po kl</w:t>
      </w:r>
      <w:r w:rsidR="0091669C">
        <w:rPr>
          <w:rFonts w:ascii="Times New Roman" w:hAnsi="Times New Roman"/>
          <w:sz w:val="24"/>
          <w:szCs w:val="24"/>
        </w:rPr>
        <w:t>o</w:t>
      </w:r>
      <w:r w:rsidRPr="00D23FDE">
        <w:rPr>
          <w:rFonts w:ascii="Times New Roman" w:hAnsi="Times New Roman"/>
          <w:sz w:val="24"/>
          <w:szCs w:val="24"/>
        </w:rPr>
        <w:t>nování genů pro ML</w:t>
      </w:r>
      <w:r w:rsidR="00237DA6">
        <w:rPr>
          <w:rFonts w:ascii="Times New Roman" w:hAnsi="Times New Roman"/>
          <w:sz w:val="24"/>
          <w:szCs w:val="24"/>
        </w:rPr>
        <w:t>K</w:t>
      </w:r>
      <w:r w:rsidRPr="00D23FDE">
        <w:rPr>
          <w:rFonts w:ascii="Times New Roman" w:hAnsi="Times New Roman"/>
          <w:sz w:val="24"/>
          <w:szCs w:val="24"/>
        </w:rPr>
        <w:t>, byly tyto kinázy n</w:t>
      </w:r>
      <w:r w:rsidR="00722C21">
        <w:rPr>
          <w:rFonts w:ascii="Times New Roman" w:hAnsi="Times New Roman"/>
          <w:sz w:val="24"/>
          <w:szCs w:val="24"/>
        </w:rPr>
        <w:t>azvány „mixed lineage kinases“.</w:t>
      </w:r>
    </w:p>
    <w:p w:rsidR="00CC7EDD" w:rsidRPr="00D23FDE" w:rsidRDefault="00CC7EDD" w:rsidP="00722C21">
      <w:pPr>
        <w:spacing w:line="360" w:lineRule="auto"/>
        <w:ind w:firstLine="709"/>
        <w:contextualSpacing/>
        <w:jc w:val="both"/>
        <w:rPr>
          <w:rFonts w:ascii="Times New Roman" w:hAnsi="Times New Roman"/>
          <w:sz w:val="24"/>
          <w:szCs w:val="24"/>
        </w:rPr>
      </w:pPr>
      <w:r w:rsidRPr="00D23FDE">
        <w:rPr>
          <w:rFonts w:ascii="Times New Roman" w:hAnsi="Times New Roman"/>
          <w:sz w:val="24"/>
          <w:szCs w:val="24"/>
        </w:rPr>
        <w:t>Později biochemické studie ukázaly, že fungují jako serin/threonin kinázy. V minulých letech byly i</w:t>
      </w:r>
      <w:r w:rsidR="00237DA6">
        <w:rPr>
          <w:rFonts w:ascii="Times New Roman" w:hAnsi="Times New Roman"/>
          <w:sz w:val="24"/>
          <w:szCs w:val="24"/>
        </w:rPr>
        <w:t>dentifikovány tři podrodiny MLK</w:t>
      </w:r>
      <w:r w:rsidRPr="00D23FDE">
        <w:rPr>
          <w:rFonts w:ascii="Times New Roman" w:hAnsi="Times New Roman"/>
          <w:sz w:val="24"/>
          <w:szCs w:val="24"/>
        </w:rPr>
        <w:t xml:space="preserve"> obsahující 7 odlišných kináz: MLK1-MLK4, DLK,</w:t>
      </w:r>
      <w:r w:rsidR="007C79ED">
        <w:rPr>
          <w:rFonts w:ascii="Times New Roman" w:hAnsi="Times New Roman"/>
          <w:sz w:val="24"/>
          <w:szCs w:val="24"/>
        </w:rPr>
        <w:t xml:space="preserve"> </w:t>
      </w:r>
      <w:r w:rsidRPr="00D23FDE">
        <w:rPr>
          <w:rFonts w:ascii="Times New Roman" w:hAnsi="Times New Roman"/>
          <w:sz w:val="24"/>
          <w:szCs w:val="24"/>
        </w:rPr>
        <w:t>LZK a ZAK (Gallo a Johnson, 2002).</w:t>
      </w:r>
    </w:p>
    <w:p w:rsidR="00CC7EDD" w:rsidRPr="00D23FDE" w:rsidRDefault="00CC7EDD" w:rsidP="0020296E">
      <w:pPr>
        <w:spacing w:line="360" w:lineRule="auto"/>
        <w:ind w:firstLine="708"/>
        <w:jc w:val="both"/>
        <w:rPr>
          <w:rFonts w:ascii="Times New Roman" w:hAnsi="Times New Roman"/>
          <w:sz w:val="24"/>
          <w:szCs w:val="24"/>
        </w:rPr>
      </w:pPr>
      <w:r w:rsidRPr="00D23FDE">
        <w:rPr>
          <w:rFonts w:ascii="Times New Roman" w:hAnsi="Times New Roman"/>
          <w:sz w:val="24"/>
          <w:szCs w:val="24"/>
        </w:rPr>
        <w:t>K aut</w:t>
      </w:r>
      <w:r w:rsidR="00237DA6">
        <w:rPr>
          <w:rFonts w:ascii="Times New Roman" w:hAnsi="Times New Roman"/>
          <w:sz w:val="24"/>
          <w:szCs w:val="24"/>
        </w:rPr>
        <w:t>oinhibici kinázové aktivity MLK</w:t>
      </w:r>
      <w:r w:rsidRPr="00D23FDE">
        <w:rPr>
          <w:rFonts w:ascii="Times New Roman" w:hAnsi="Times New Roman"/>
          <w:sz w:val="24"/>
          <w:szCs w:val="24"/>
        </w:rPr>
        <w:t>1-4 slouží amino-terminální Src-homologní - 3 doména (</w:t>
      </w:r>
      <w:proofErr w:type="gramStart"/>
      <w:r w:rsidRPr="00D23FDE">
        <w:rPr>
          <w:rFonts w:ascii="Times New Roman" w:hAnsi="Times New Roman"/>
          <w:sz w:val="24"/>
          <w:szCs w:val="24"/>
        </w:rPr>
        <w:t>SH3) (Gallo</w:t>
      </w:r>
      <w:proofErr w:type="gramEnd"/>
      <w:r w:rsidRPr="00D23FDE">
        <w:rPr>
          <w:rFonts w:ascii="Times New Roman" w:hAnsi="Times New Roman"/>
          <w:sz w:val="24"/>
          <w:szCs w:val="24"/>
        </w:rPr>
        <w:t xml:space="preserve"> a Johnson, 2002). Za touto doménou se nachází směrem k C-konci kinázová doména, obsahující katalytické místo pro fosforylac</w:t>
      </w:r>
      <w:r w:rsidR="00D31E5E">
        <w:rPr>
          <w:rFonts w:ascii="Times New Roman" w:hAnsi="Times New Roman"/>
          <w:sz w:val="24"/>
          <w:szCs w:val="24"/>
        </w:rPr>
        <w:t>i. Následuje leucinový zip, zprostředku</w:t>
      </w:r>
      <w:r w:rsidRPr="00D23FDE">
        <w:rPr>
          <w:rFonts w:ascii="Times New Roman" w:hAnsi="Times New Roman"/>
          <w:sz w:val="24"/>
          <w:szCs w:val="24"/>
        </w:rPr>
        <w:t>jící dimerizace a oligomerizace proteinů (Gallo a Johns</w:t>
      </w:r>
      <w:r w:rsidR="00D31E5E">
        <w:rPr>
          <w:rFonts w:ascii="Times New Roman" w:hAnsi="Times New Roman"/>
          <w:sz w:val="24"/>
          <w:szCs w:val="24"/>
        </w:rPr>
        <w:t>on, 2002). Za leucinovým zipem</w:t>
      </w:r>
      <w:r w:rsidRPr="00D23FDE">
        <w:rPr>
          <w:rFonts w:ascii="Times New Roman" w:hAnsi="Times New Roman"/>
          <w:sz w:val="24"/>
          <w:szCs w:val="24"/>
        </w:rPr>
        <w:t xml:space="preserve"> směrem k C-konci následuje Cdc42/Rac-interaktivní vazebný motiv (CRIB), který zprostředkovává interakce s  Rho rodinou GTPáz. Karboxylový konec těchto proteinů je odlišný z důvodu rozdílných regulačních funkcí, všechny jsou ovšem bohaté na prolin. Funkce těchto sekvencí bohatých na prolin není zatím vysvětlena (Gallo a Johnson, 2002).</w:t>
      </w:r>
    </w:p>
    <w:p w:rsidR="00CC7EDD" w:rsidRDefault="00CC7EDD" w:rsidP="0020296E">
      <w:pPr>
        <w:widowControl w:val="0"/>
        <w:autoSpaceDE w:val="0"/>
        <w:autoSpaceDN w:val="0"/>
        <w:adjustRightInd w:val="0"/>
        <w:spacing w:after="0" w:line="360" w:lineRule="auto"/>
        <w:ind w:firstLine="708"/>
        <w:jc w:val="both"/>
        <w:rPr>
          <w:rFonts w:ascii="Times New Roman" w:hAnsi="Times New Roman"/>
          <w:sz w:val="24"/>
          <w:szCs w:val="24"/>
        </w:rPr>
      </w:pPr>
      <w:r w:rsidRPr="00D23FDE">
        <w:rPr>
          <w:rFonts w:ascii="Times New Roman" w:hAnsi="Times New Roman"/>
          <w:sz w:val="24"/>
          <w:szCs w:val="24"/>
        </w:rPr>
        <w:t>MAPKKK aktivuje down-stream</w:t>
      </w:r>
      <w:r w:rsidR="007C79ED">
        <w:rPr>
          <w:rFonts w:ascii="Times New Roman" w:hAnsi="Times New Roman"/>
          <w:sz w:val="24"/>
          <w:szCs w:val="24"/>
        </w:rPr>
        <w:t>ovou MAPKK fosforylací na Ser/</w:t>
      </w:r>
      <w:r w:rsidRPr="00D23FDE">
        <w:rPr>
          <w:rFonts w:ascii="Times New Roman" w:hAnsi="Times New Roman"/>
          <w:sz w:val="24"/>
          <w:szCs w:val="24"/>
        </w:rPr>
        <w:t>Thr, MAPKK fosforyluje MAPK na Thr183 a Tyr185 oddělené prolinem a poslední aktivovaná MAP kináza z této kaskády fosforyluje rozsáhlé množství substrátů na residuu serinu a threoninu.</w:t>
      </w:r>
    </w:p>
    <w:p w:rsidR="00250F18" w:rsidRPr="00D23FDE" w:rsidRDefault="00250F18" w:rsidP="00CC7EDD">
      <w:pPr>
        <w:widowControl w:val="0"/>
        <w:autoSpaceDE w:val="0"/>
        <w:autoSpaceDN w:val="0"/>
        <w:adjustRightInd w:val="0"/>
        <w:spacing w:after="0" w:line="360" w:lineRule="auto"/>
        <w:jc w:val="both"/>
        <w:rPr>
          <w:rFonts w:ascii="Times New Roman" w:hAnsi="Times New Roman"/>
          <w:sz w:val="24"/>
          <w:szCs w:val="24"/>
        </w:rPr>
      </w:pPr>
    </w:p>
    <w:p w:rsidR="00CC7EDD" w:rsidRPr="00D23FDE" w:rsidRDefault="00CC7EDD" w:rsidP="00CC7EDD">
      <w:pPr>
        <w:widowControl w:val="0"/>
        <w:autoSpaceDE w:val="0"/>
        <w:autoSpaceDN w:val="0"/>
        <w:adjustRightInd w:val="0"/>
        <w:spacing w:after="0" w:line="360" w:lineRule="auto"/>
        <w:jc w:val="both"/>
        <w:rPr>
          <w:rFonts w:ascii="Times New Roman" w:hAnsi="Times New Roman"/>
          <w:sz w:val="24"/>
          <w:szCs w:val="24"/>
        </w:rPr>
      </w:pPr>
      <w:r w:rsidRPr="00D23FDE">
        <w:rPr>
          <w:rFonts w:ascii="Times New Roman" w:hAnsi="Times New Roman"/>
          <w:noProof/>
          <w:sz w:val="24"/>
          <w:szCs w:val="24"/>
        </w:rPr>
        <w:lastRenderedPageBreak/>
        <w:drawing>
          <wp:inline distT="0" distB="0" distL="0" distR="0">
            <wp:extent cx="5334000" cy="3011088"/>
            <wp:effectExtent l="1905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r="7622" b="33846"/>
                    <a:stretch>
                      <a:fillRect/>
                    </a:stretch>
                  </pic:blipFill>
                  <pic:spPr bwMode="auto">
                    <a:xfrm>
                      <a:off x="0" y="0"/>
                      <a:ext cx="5342776" cy="3016042"/>
                    </a:xfrm>
                    <a:prstGeom prst="rect">
                      <a:avLst/>
                    </a:prstGeom>
                    <a:noFill/>
                    <a:ln w="9525">
                      <a:noFill/>
                      <a:miter lim="800000"/>
                      <a:headEnd/>
                      <a:tailEnd/>
                    </a:ln>
                  </pic:spPr>
                </pic:pic>
              </a:graphicData>
            </a:graphic>
          </wp:inline>
        </w:drawing>
      </w:r>
    </w:p>
    <w:p w:rsidR="00CC7EDD" w:rsidRPr="00D23FDE" w:rsidRDefault="00CC7EDD" w:rsidP="00CC7EDD">
      <w:pPr>
        <w:widowControl w:val="0"/>
        <w:autoSpaceDE w:val="0"/>
        <w:autoSpaceDN w:val="0"/>
        <w:adjustRightInd w:val="0"/>
        <w:spacing w:after="0" w:line="360" w:lineRule="auto"/>
        <w:jc w:val="both"/>
        <w:rPr>
          <w:rFonts w:ascii="Times New Roman" w:hAnsi="Times New Roman"/>
          <w:sz w:val="24"/>
          <w:szCs w:val="24"/>
        </w:rPr>
      </w:pPr>
    </w:p>
    <w:p w:rsidR="009E63A0" w:rsidRPr="009E63A0" w:rsidRDefault="00722C21" w:rsidP="008645F3">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hAnsi="Times New Roman"/>
          <w:b/>
          <w:sz w:val="24"/>
          <w:szCs w:val="24"/>
        </w:rPr>
        <w:t>Obr. 5</w:t>
      </w:r>
      <w:r w:rsidR="00CA65B4" w:rsidRPr="00381A29">
        <w:rPr>
          <w:rFonts w:ascii="Times New Roman" w:hAnsi="Times New Roman"/>
          <w:b/>
          <w:sz w:val="24"/>
          <w:szCs w:val="24"/>
        </w:rPr>
        <w:t>:</w:t>
      </w:r>
      <w:r w:rsidR="009E63A0">
        <w:rPr>
          <w:rFonts w:ascii="Times New Roman" w:hAnsi="Times New Roman"/>
          <w:sz w:val="24"/>
          <w:szCs w:val="24"/>
        </w:rPr>
        <w:t xml:space="preserve"> Signální dráha c-Jun-N-terminální kinázy. </w:t>
      </w:r>
      <w:r w:rsidR="009E63A0" w:rsidRPr="009E63A0">
        <w:rPr>
          <w:rFonts w:ascii="Times New Roman" w:eastAsiaTheme="minorHAnsi" w:hAnsi="Times New Roman"/>
          <w:sz w:val="24"/>
          <w:szCs w:val="24"/>
          <w:lang w:eastAsia="en-US"/>
        </w:rPr>
        <w:t>ASK, apoptosis signal-regulating kinase;</w:t>
      </w:r>
    </w:p>
    <w:p w:rsidR="009E63A0" w:rsidRPr="009E63A0" w:rsidRDefault="009E63A0" w:rsidP="008645F3">
      <w:pPr>
        <w:autoSpaceDE w:val="0"/>
        <w:autoSpaceDN w:val="0"/>
        <w:adjustRightInd w:val="0"/>
        <w:spacing w:after="0" w:line="240" w:lineRule="auto"/>
        <w:jc w:val="both"/>
        <w:rPr>
          <w:rFonts w:ascii="Times New Roman" w:eastAsiaTheme="minorHAnsi" w:hAnsi="Times New Roman"/>
          <w:sz w:val="24"/>
          <w:szCs w:val="24"/>
          <w:lang w:eastAsia="en-US"/>
        </w:rPr>
      </w:pPr>
      <w:r w:rsidRPr="009E63A0">
        <w:rPr>
          <w:rFonts w:ascii="Times New Roman" w:eastAsiaTheme="minorHAnsi" w:hAnsi="Times New Roman"/>
          <w:sz w:val="24"/>
          <w:szCs w:val="24"/>
          <w:lang w:eastAsia="en-US"/>
        </w:rPr>
        <w:t>DLK, dual leucine zipper-bearing kinase;</w:t>
      </w:r>
      <w:r>
        <w:rPr>
          <w:rFonts w:ascii="Times New Roman" w:eastAsiaTheme="minorHAnsi" w:hAnsi="Times New Roman"/>
          <w:sz w:val="24"/>
          <w:szCs w:val="24"/>
          <w:lang w:eastAsia="en-US"/>
        </w:rPr>
        <w:t xml:space="preserve"> </w:t>
      </w:r>
      <w:r w:rsidRPr="009E63A0">
        <w:rPr>
          <w:rFonts w:ascii="Times New Roman" w:eastAsiaTheme="minorHAnsi" w:hAnsi="Times New Roman"/>
          <w:sz w:val="24"/>
          <w:szCs w:val="24"/>
          <w:lang w:eastAsia="en-US"/>
        </w:rPr>
        <w:t>JNK, c-Jun amino-terminal kinase; MEKK, MEK kinase; MLK, mixed-lineage</w:t>
      </w:r>
      <w:r>
        <w:rPr>
          <w:rFonts w:ascii="Times New Roman" w:eastAsiaTheme="minorHAnsi" w:hAnsi="Times New Roman"/>
          <w:sz w:val="24"/>
          <w:szCs w:val="24"/>
          <w:lang w:eastAsia="en-US"/>
        </w:rPr>
        <w:t xml:space="preserve"> </w:t>
      </w:r>
      <w:r w:rsidRPr="009E63A0">
        <w:rPr>
          <w:rFonts w:ascii="Times New Roman" w:eastAsiaTheme="minorHAnsi" w:hAnsi="Times New Roman"/>
          <w:sz w:val="24"/>
          <w:szCs w:val="24"/>
          <w:lang w:eastAsia="en-US"/>
        </w:rPr>
        <w:t>protein kinase; TAK, transforming growth factor activated-</w:t>
      </w:r>
      <w:r w:rsidRPr="009E63A0">
        <w:rPr>
          <w:rFonts w:ascii="Symbol" w:eastAsiaTheme="minorHAnsi" w:hAnsi="Symbol"/>
          <w:sz w:val="24"/>
          <w:szCs w:val="24"/>
          <w:lang w:eastAsia="en-US"/>
        </w:rPr>
        <w:t></w:t>
      </w:r>
      <w:r w:rsidRPr="009E63A0">
        <w:rPr>
          <w:rFonts w:ascii="Times New Roman" w:eastAsiaTheme="minorHAnsi" w:hAnsi="Times New Roman"/>
          <w:sz w:val="24"/>
          <w:szCs w:val="24"/>
          <w:lang w:eastAsia="en-US"/>
        </w:rPr>
        <w:t>-protein</w:t>
      </w:r>
      <w:r>
        <w:rPr>
          <w:rFonts w:ascii="Times New Roman" w:eastAsiaTheme="minorHAnsi" w:hAnsi="Times New Roman"/>
          <w:sz w:val="24"/>
          <w:szCs w:val="24"/>
          <w:lang w:eastAsia="en-US"/>
        </w:rPr>
        <w:t xml:space="preserve"> </w:t>
      </w:r>
      <w:r w:rsidRPr="009E63A0">
        <w:rPr>
          <w:rFonts w:ascii="Times New Roman" w:eastAsiaTheme="minorHAnsi" w:hAnsi="Times New Roman"/>
          <w:sz w:val="24"/>
          <w:szCs w:val="24"/>
          <w:lang w:eastAsia="en-US"/>
        </w:rPr>
        <w:t xml:space="preserve">kinase; TAO, 1001 amino acid; SP600125, </w:t>
      </w:r>
      <w:proofErr w:type="gramStart"/>
      <w:r w:rsidRPr="009E63A0">
        <w:rPr>
          <w:rFonts w:ascii="Times New Roman" w:eastAsiaTheme="minorHAnsi" w:hAnsi="Times New Roman"/>
          <w:sz w:val="24"/>
          <w:szCs w:val="24"/>
          <w:lang w:eastAsia="en-US"/>
        </w:rPr>
        <w:t>1,9-pyrazoloanthrone</w:t>
      </w:r>
      <w:proofErr w:type="gramEnd"/>
      <w:r w:rsidRPr="009E63A0">
        <w:rPr>
          <w:rFonts w:ascii="Times New Roman" w:eastAsiaTheme="minorHAnsi" w:hAnsi="Times New Roman"/>
          <w:sz w:val="24"/>
          <w:szCs w:val="24"/>
          <w:lang w:eastAsia="en-US"/>
        </w:rPr>
        <w:t>.</w:t>
      </w:r>
    </w:p>
    <w:p w:rsidR="00CA65B4" w:rsidRDefault="00CA65B4" w:rsidP="00CC7EDD">
      <w:pPr>
        <w:widowControl w:val="0"/>
        <w:autoSpaceDE w:val="0"/>
        <w:autoSpaceDN w:val="0"/>
        <w:adjustRightInd w:val="0"/>
        <w:spacing w:after="0" w:line="360" w:lineRule="auto"/>
        <w:jc w:val="both"/>
        <w:rPr>
          <w:rFonts w:ascii="Times New Roman" w:hAnsi="Times New Roman"/>
          <w:sz w:val="24"/>
          <w:szCs w:val="24"/>
        </w:rPr>
      </w:pPr>
    </w:p>
    <w:p w:rsidR="00530B17" w:rsidRDefault="00530B17" w:rsidP="00CC7EDD">
      <w:pPr>
        <w:widowControl w:val="0"/>
        <w:autoSpaceDE w:val="0"/>
        <w:autoSpaceDN w:val="0"/>
        <w:adjustRightInd w:val="0"/>
        <w:spacing w:after="0" w:line="360" w:lineRule="auto"/>
        <w:jc w:val="both"/>
        <w:rPr>
          <w:rFonts w:ascii="Times New Roman" w:hAnsi="Times New Roman"/>
          <w:sz w:val="24"/>
          <w:szCs w:val="24"/>
        </w:rPr>
      </w:pPr>
    </w:p>
    <w:p w:rsidR="00CC7EDD" w:rsidRPr="00D23FDE" w:rsidRDefault="00CC7EDD" w:rsidP="00CC7EDD">
      <w:pPr>
        <w:widowControl w:val="0"/>
        <w:autoSpaceDE w:val="0"/>
        <w:autoSpaceDN w:val="0"/>
        <w:adjustRightInd w:val="0"/>
        <w:spacing w:after="0" w:line="360" w:lineRule="auto"/>
        <w:jc w:val="both"/>
        <w:rPr>
          <w:rFonts w:ascii="Times New Roman" w:hAnsi="Times New Roman"/>
          <w:sz w:val="24"/>
          <w:szCs w:val="24"/>
        </w:rPr>
      </w:pPr>
      <w:r w:rsidRPr="00D23FDE">
        <w:rPr>
          <w:rFonts w:ascii="Times New Roman" w:hAnsi="Times New Roman"/>
          <w:sz w:val="24"/>
          <w:szCs w:val="24"/>
        </w:rPr>
        <w:t>Mezi nejznámější a nejdůležitější MA</w:t>
      </w:r>
      <w:r w:rsidR="00530B17">
        <w:rPr>
          <w:rFonts w:ascii="Times New Roman" w:hAnsi="Times New Roman"/>
          <w:sz w:val="24"/>
          <w:szCs w:val="24"/>
        </w:rPr>
        <w:t>P</w:t>
      </w:r>
      <w:r w:rsidRPr="00D23FDE">
        <w:rPr>
          <w:rFonts w:ascii="Times New Roman" w:hAnsi="Times New Roman"/>
          <w:sz w:val="24"/>
          <w:szCs w:val="24"/>
        </w:rPr>
        <w:t>K patří:</w:t>
      </w:r>
    </w:p>
    <w:p w:rsidR="00CC7EDD" w:rsidRPr="00D23FDE" w:rsidRDefault="00EA5123" w:rsidP="00CC7EDD">
      <w:pPr>
        <w:widowControl w:val="0"/>
        <w:numPr>
          <w:ilvl w:val="0"/>
          <w:numId w:val="1"/>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ERK - </w:t>
      </w:r>
      <w:r>
        <w:rPr>
          <w:rFonts w:ascii="Times New Roman" w:hAnsi="Times New Roman"/>
          <w:color w:val="000000"/>
          <w:sz w:val="24"/>
          <w:szCs w:val="24"/>
        </w:rPr>
        <w:t>e</w:t>
      </w:r>
      <w:r w:rsidRPr="00766369">
        <w:rPr>
          <w:rFonts w:ascii="Times New Roman" w:hAnsi="Times New Roman"/>
          <w:color w:val="000000"/>
          <w:sz w:val="24"/>
          <w:szCs w:val="24"/>
        </w:rPr>
        <w:t>xtracelulárními signály regulovaná kinasa</w:t>
      </w:r>
    </w:p>
    <w:p w:rsidR="00CC7EDD" w:rsidRPr="00D23FDE" w:rsidRDefault="00CC7EDD" w:rsidP="00CC7EDD">
      <w:pPr>
        <w:widowControl w:val="0"/>
        <w:numPr>
          <w:ilvl w:val="0"/>
          <w:numId w:val="1"/>
        </w:numPr>
        <w:autoSpaceDE w:val="0"/>
        <w:autoSpaceDN w:val="0"/>
        <w:adjustRightInd w:val="0"/>
        <w:spacing w:after="0" w:line="360" w:lineRule="auto"/>
        <w:jc w:val="both"/>
        <w:rPr>
          <w:rFonts w:ascii="Times New Roman" w:hAnsi="Times New Roman"/>
          <w:sz w:val="24"/>
          <w:szCs w:val="24"/>
        </w:rPr>
      </w:pPr>
      <w:r w:rsidRPr="00D23FDE">
        <w:rPr>
          <w:rFonts w:ascii="Times New Roman" w:hAnsi="Times New Roman"/>
          <w:sz w:val="24"/>
          <w:szCs w:val="24"/>
        </w:rPr>
        <w:t>JNK / SAPK - c-Jun N-terminalní kinázy / stresem aktivované proteinkinázy</w:t>
      </w:r>
    </w:p>
    <w:p w:rsidR="00CC7EDD" w:rsidRDefault="00CC7EDD" w:rsidP="00CC7EDD">
      <w:pPr>
        <w:widowControl w:val="0"/>
        <w:numPr>
          <w:ilvl w:val="0"/>
          <w:numId w:val="1"/>
        </w:numPr>
        <w:autoSpaceDE w:val="0"/>
        <w:autoSpaceDN w:val="0"/>
        <w:adjustRightInd w:val="0"/>
        <w:spacing w:after="0" w:line="360" w:lineRule="auto"/>
        <w:jc w:val="both"/>
        <w:rPr>
          <w:rFonts w:ascii="Times New Roman" w:hAnsi="Times New Roman"/>
          <w:sz w:val="24"/>
          <w:szCs w:val="24"/>
        </w:rPr>
      </w:pPr>
      <w:r w:rsidRPr="00D23FDE">
        <w:rPr>
          <w:rFonts w:ascii="Times New Roman" w:hAnsi="Times New Roman"/>
          <w:sz w:val="24"/>
          <w:szCs w:val="24"/>
        </w:rPr>
        <w:t>p38</w:t>
      </w:r>
    </w:p>
    <w:p w:rsidR="00766369" w:rsidRPr="00D23FDE" w:rsidRDefault="00766369" w:rsidP="00766369">
      <w:pPr>
        <w:widowControl w:val="0"/>
        <w:autoSpaceDE w:val="0"/>
        <w:autoSpaceDN w:val="0"/>
        <w:adjustRightInd w:val="0"/>
        <w:spacing w:after="0" w:line="360" w:lineRule="auto"/>
        <w:ind w:left="720"/>
        <w:jc w:val="both"/>
        <w:rPr>
          <w:rFonts w:ascii="Times New Roman" w:hAnsi="Times New Roman"/>
          <w:sz w:val="24"/>
          <w:szCs w:val="24"/>
        </w:rPr>
      </w:pPr>
    </w:p>
    <w:p w:rsidR="00722C21" w:rsidRPr="00541401" w:rsidRDefault="00541401" w:rsidP="00CC7EDD">
      <w:pPr>
        <w:widowControl w:val="0"/>
        <w:autoSpaceDE w:val="0"/>
        <w:autoSpaceDN w:val="0"/>
        <w:adjustRightInd w:val="0"/>
        <w:spacing w:after="0" w:line="360" w:lineRule="auto"/>
        <w:jc w:val="both"/>
        <w:rPr>
          <w:rFonts w:ascii="Times New Roman" w:hAnsi="Times New Roman"/>
          <w:b/>
          <w:sz w:val="30"/>
          <w:szCs w:val="30"/>
        </w:rPr>
      </w:pPr>
      <w:r w:rsidRPr="00541401">
        <w:rPr>
          <w:rFonts w:ascii="Times New Roman" w:hAnsi="Times New Roman"/>
          <w:b/>
          <w:sz w:val="30"/>
          <w:szCs w:val="30"/>
        </w:rPr>
        <w:t>6</w:t>
      </w:r>
      <w:r w:rsidR="0091669C" w:rsidRPr="00541401">
        <w:rPr>
          <w:rFonts w:ascii="Times New Roman" w:hAnsi="Times New Roman"/>
          <w:b/>
          <w:sz w:val="30"/>
          <w:szCs w:val="30"/>
        </w:rPr>
        <w:t xml:space="preserve">.1  </w:t>
      </w:r>
      <w:r w:rsidR="00CC7EDD" w:rsidRPr="00541401">
        <w:rPr>
          <w:rFonts w:ascii="Times New Roman" w:hAnsi="Times New Roman"/>
          <w:b/>
          <w:sz w:val="30"/>
          <w:szCs w:val="30"/>
        </w:rPr>
        <w:t xml:space="preserve">ERK </w:t>
      </w:r>
    </w:p>
    <w:p w:rsidR="00CC7EDD" w:rsidRPr="00D23FDE" w:rsidRDefault="00CC7EDD" w:rsidP="0020296E">
      <w:pPr>
        <w:widowControl w:val="0"/>
        <w:autoSpaceDE w:val="0"/>
        <w:autoSpaceDN w:val="0"/>
        <w:adjustRightInd w:val="0"/>
        <w:spacing w:after="0" w:line="360" w:lineRule="auto"/>
        <w:ind w:firstLine="708"/>
        <w:jc w:val="both"/>
        <w:rPr>
          <w:rFonts w:ascii="Times New Roman" w:hAnsi="Times New Roman"/>
          <w:sz w:val="24"/>
          <w:szCs w:val="24"/>
        </w:rPr>
      </w:pPr>
      <w:r w:rsidRPr="00D23FDE">
        <w:rPr>
          <w:rFonts w:ascii="Times New Roman" w:hAnsi="Times New Roman"/>
          <w:sz w:val="24"/>
          <w:szCs w:val="24"/>
        </w:rPr>
        <w:t xml:space="preserve">ERK </w:t>
      </w:r>
      <w:r w:rsidR="00541401">
        <w:rPr>
          <w:rFonts w:ascii="Times New Roman" w:hAnsi="Times New Roman"/>
          <w:sz w:val="24"/>
          <w:szCs w:val="24"/>
        </w:rPr>
        <w:t>(e</w:t>
      </w:r>
      <w:r w:rsidR="00541401" w:rsidRPr="00766369">
        <w:rPr>
          <w:rFonts w:ascii="Times New Roman" w:hAnsi="Times New Roman"/>
          <w:color w:val="000000"/>
          <w:sz w:val="24"/>
          <w:szCs w:val="24"/>
        </w:rPr>
        <w:t>xtracelulárními signály regulovaná kinasa</w:t>
      </w:r>
      <w:r w:rsidR="00541401">
        <w:rPr>
          <w:rFonts w:ascii="Times New Roman" w:hAnsi="Times New Roman"/>
          <w:sz w:val="24"/>
          <w:szCs w:val="24"/>
        </w:rPr>
        <w:t xml:space="preserve">) </w:t>
      </w:r>
      <w:r w:rsidRPr="00D23FDE">
        <w:rPr>
          <w:rFonts w:ascii="Times New Roman" w:hAnsi="Times New Roman"/>
          <w:sz w:val="24"/>
          <w:szCs w:val="24"/>
        </w:rPr>
        <w:t xml:space="preserve">zahrnuje 2 izoformy, ERK1 (44kD) </w:t>
      </w:r>
      <w:r w:rsidR="007C79ED">
        <w:rPr>
          <w:rFonts w:ascii="Times New Roman" w:hAnsi="Times New Roman"/>
          <w:sz w:val="24"/>
          <w:szCs w:val="24"/>
        </w:rPr>
        <w:br/>
      </w:r>
      <w:r w:rsidRPr="00D23FDE">
        <w:rPr>
          <w:rFonts w:ascii="Times New Roman" w:hAnsi="Times New Roman"/>
          <w:sz w:val="24"/>
          <w:szCs w:val="24"/>
        </w:rPr>
        <w:t xml:space="preserve">a ERK2 (42 kD), které jsou aktivovány růstovými faktory, nebo mitogeny (Putz </w:t>
      </w:r>
      <w:r w:rsidR="00B15A12" w:rsidRPr="00B15A12">
        <w:rPr>
          <w:rFonts w:ascii="Times New Roman" w:hAnsi="Times New Roman"/>
          <w:i/>
          <w:sz w:val="24"/>
          <w:szCs w:val="24"/>
        </w:rPr>
        <w:t>et al.,</w:t>
      </w:r>
      <w:r w:rsidRPr="00D23FDE">
        <w:rPr>
          <w:rFonts w:ascii="Times New Roman" w:hAnsi="Times New Roman"/>
          <w:sz w:val="24"/>
          <w:szCs w:val="24"/>
        </w:rPr>
        <w:t xml:space="preserve"> 1999) </w:t>
      </w:r>
      <w:r w:rsidR="007C79ED">
        <w:rPr>
          <w:rFonts w:ascii="Times New Roman" w:hAnsi="Times New Roman"/>
          <w:sz w:val="24"/>
          <w:szCs w:val="24"/>
        </w:rPr>
        <w:br/>
      </w:r>
      <w:r w:rsidRPr="00D23FDE">
        <w:rPr>
          <w:rFonts w:ascii="Times New Roman" w:hAnsi="Times New Roman"/>
          <w:sz w:val="24"/>
          <w:szCs w:val="24"/>
        </w:rPr>
        <w:t xml:space="preserve">a podílí se na růstu buňky a diferenciaci. Tyto kinázy sdílí 83% podobnost v aminokyselinové sekvenci a jsou exprimovány prakticky ve všech typech tkání (Henklová, </w:t>
      </w:r>
      <w:r w:rsidR="007C79ED">
        <w:rPr>
          <w:rFonts w:ascii="Times New Roman" w:hAnsi="Times New Roman"/>
          <w:sz w:val="24"/>
          <w:szCs w:val="24"/>
        </w:rPr>
        <w:t>2008). ERK</w:t>
      </w:r>
      <w:r w:rsidRPr="00D23FDE">
        <w:rPr>
          <w:rFonts w:ascii="Times New Roman" w:hAnsi="Times New Roman"/>
          <w:sz w:val="24"/>
          <w:szCs w:val="24"/>
        </w:rPr>
        <w:t xml:space="preserve"> jsou aktivované duální fosforylací na Thr202/Tyr204 (Sturgill </w:t>
      </w:r>
      <w:r w:rsidR="00B15A12" w:rsidRPr="00B15A12">
        <w:rPr>
          <w:rFonts w:ascii="Times New Roman" w:hAnsi="Times New Roman"/>
          <w:i/>
          <w:sz w:val="24"/>
          <w:szCs w:val="24"/>
        </w:rPr>
        <w:t>et al.,</w:t>
      </w:r>
      <w:r w:rsidRPr="00D23FDE">
        <w:rPr>
          <w:rFonts w:ascii="Times New Roman" w:hAnsi="Times New Roman"/>
          <w:sz w:val="24"/>
          <w:szCs w:val="24"/>
        </w:rPr>
        <w:t xml:space="preserve"> 1988; Payne </w:t>
      </w:r>
      <w:r w:rsidR="00B15A12" w:rsidRPr="00B15A12">
        <w:rPr>
          <w:rFonts w:ascii="Times New Roman" w:hAnsi="Times New Roman"/>
          <w:i/>
          <w:sz w:val="24"/>
          <w:szCs w:val="24"/>
        </w:rPr>
        <w:t>et al.,</w:t>
      </w:r>
      <w:r w:rsidRPr="00D23FDE">
        <w:rPr>
          <w:rFonts w:ascii="Times New Roman" w:hAnsi="Times New Roman"/>
          <w:sz w:val="24"/>
          <w:szCs w:val="24"/>
        </w:rPr>
        <w:t xml:space="preserve"> 1991).</w:t>
      </w:r>
    </w:p>
    <w:p w:rsidR="00CC7EDD" w:rsidRDefault="00CC7EDD" w:rsidP="00CC7EDD">
      <w:pPr>
        <w:widowControl w:val="0"/>
        <w:autoSpaceDE w:val="0"/>
        <w:autoSpaceDN w:val="0"/>
        <w:adjustRightInd w:val="0"/>
        <w:spacing w:after="0" w:line="360" w:lineRule="auto"/>
        <w:jc w:val="both"/>
        <w:rPr>
          <w:rFonts w:ascii="Times New Roman" w:hAnsi="Times New Roman"/>
          <w:sz w:val="24"/>
          <w:szCs w:val="24"/>
        </w:rPr>
      </w:pPr>
    </w:p>
    <w:p w:rsidR="00530B17" w:rsidRDefault="00530B17" w:rsidP="00CC7EDD">
      <w:pPr>
        <w:widowControl w:val="0"/>
        <w:autoSpaceDE w:val="0"/>
        <w:autoSpaceDN w:val="0"/>
        <w:adjustRightInd w:val="0"/>
        <w:spacing w:after="0" w:line="360" w:lineRule="auto"/>
        <w:jc w:val="both"/>
        <w:rPr>
          <w:rFonts w:ascii="Times New Roman" w:hAnsi="Times New Roman"/>
          <w:sz w:val="24"/>
          <w:szCs w:val="24"/>
        </w:rPr>
      </w:pPr>
    </w:p>
    <w:p w:rsidR="00722C21" w:rsidRPr="00541401" w:rsidRDefault="00541401" w:rsidP="00CC7EDD">
      <w:pPr>
        <w:widowControl w:val="0"/>
        <w:autoSpaceDE w:val="0"/>
        <w:autoSpaceDN w:val="0"/>
        <w:adjustRightInd w:val="0"/>
        <w:spacing w:after="0" w:line="360" w:lineRule="auto"/>
        <w:jc w:val="both"/>
        <w:rPr>
          <w:rFonts w:ascii="Times New Roman" w:hAnsi="Times New Roman"/>
          <w:b/>
          <w:sz w:val="30"/>
          <w:szCs w:val="30"/>
        </w:rPr>
      </w:pPr>
      <w:r w:rsidRPr="00541401">
        <w:rPr>
          <w:rFonts w:ascii="Times New Roman" w:hAnsi="Times New Roman"/>
          <w:b/>
          <w:sz w:val="30"/>
          <w:szCs w:val="30"/>
        </w:rPr>
        <w:lastRenderedPageBreak/>
        <w:t>6</w:t>
      </w:r>
      <w:r w:rsidR="0091669C" w:rsidRPr="00541401">
        <w:rPr>
          <w:rFonts w:ascii="Times New Roman" w:hAnsi="Times New Roman"/>
          <w:b/>
          <w:sz w:val="30"/>
          <w:szCs w:val="30"/>
        </w:rPr>
        <w:t xml:space="preserve">.2  </w:t>
      </w:r>
      <w:r w:rsidR="00CC7EDD" w:rsidRPr="00541401">
        <w:rPr>
          <w:rFonts w:ascii="Times New Roman" w:hAnsi="Times New Roman"/>
          <w:b/>
          <w:sz w:val="30"/>
          <w:szCs w:val="30"/>
        </w:rPr>
        <w:t>p38 MAPK</w:t>
      </w:r>
    </w:p>
    <w:p w:rsidR="00CC7EDD" w:rsidRPr="00D23FDE" w:rsidRDefault="00CC7EDD" w:rsidP="0020296E">
      <w:pPr>
        <w:widowControl w:val="0"/>
        <w:autoSpaceDE w:val="0"/>
        <w:autoSpaceDN w:val="0"/>
        <w:adjustRightInd w:val="0"/>
        <w:spacing w:after="0" w:line="360" w:lineRule="auto"/>
        <w:ind w:firstLine="708"/>
        <w:jc w:val="both"/>
        <w:rPr>
          <w:rFonts w:ascii="Times New Roman" w:hAnsi="Times New Roman"/>
          <w:sz w:val="24"/>
          <w:szCs w:val="24"/>
        </w:rPr>
      </w:pPr>
      <w:r w:rsidRPr="00D23FDE">
        <w:rPr>
          <w:rFonts w:ascii="Times New Roman" w:hAnsi="Times New Roman"/>
          <w:sz w:val="24"/>
          <w:szCs w:val="24"/>
        </w:rPr>
        <w:t>Tento protein má velikost 38 kD a jeho klonováním byly identifikovány 4 izoformy. Je exprimován například v srdci, mozku, placentě a ledvinách</w:t>
      </w:r>
      <w:r w:rsidR="0091669C">
        <w:rPr>
          <w:rFonts w:ascii="Times New Roman" w:hAnsi="Times New Roman"/>
          <w:sz w:val="24"/>
          <w:szCs w:val="24"/>
        </w:rPr>
        <w:t xml:space="preserve"> (Jiang </w:t>
      </w:r>
      <w:r w:rsidR="00B15A12" w:rsidRPr="00B15A12">
        <w:rPr>
          <w:rFonts w:ascii="Times New Roman" w:hAnsi="Times New Roman"/>
          <w:i/>
          <w:sz w:val="24"/>
          <w:szCs w:val="24"/>
        </w:rPr>
        <w:t>et al.,</w:t>
      </w:r>
      <w:r w:rsidR="0091669C">
        <w:rPr>
          <w:rFonts w:ascii="Times New Roman" w:hAnsi="Times New Roman"/>
          <w:sz w:val="24"/>
          <w:szCs w:val="24"/>
        </w:rPr>
        <w:t xml:space="preserve"> 1996). Všechny </w:t>
      </w:r>
      <w:r w:rsidR="00EA5123">
        <w:rPr>
          <w:rFonts w:ascii="Times New Roman" w:hAnsi="Times New Roman"/>
          <w:sz w:val="24"/>
          <w:szCs w:val="24"/>
        </w:rPr>
        <w:t>MAPK p38 jsou aktivovány MAPKK</w:t>
      </w:r>
      <w:r w:rsidRPr="00D23FDE">
        <w:rPr>
          <w:rFonts w:ascii="Times New Roman" w:hAnsi="Times New Roman"/>
          <w:sz w:val="24"/>
          <w:szCs w:val="24"/>
        </w:rPr>
        <w:t xml:space="preserve"> (MKK3 a </w:t>
      </w:r>
      <w:proofErr w:type="gramStart"/>
      <w:r w:rsidRPr="00D23FDE">
        <w:rPr>
          <w:rFonts w:ascii="Times New Roman" w:hAnsi="Times New Roman"/>
          <w:sz w:val="24"/>
          <w:szCs w:val="24"/>
        </w:rPr>
        <w:t>MKK6) (Enslen</w:t>
      </w:r>
      <w:proofErr w:type="gramEnd"/>
      <w:r w:rsidRPr="00D23FDE">
        <w:rPr>
          <w:rFonts w:ascii="Times New Roman" w:hAnsi="Times New Roman"/>
          <w:sz w:val="24"/>
          <w:szCs w:val="24"/>
        </w:rPr>
        <w:t xml:space="preserve"> </w:t>
      </w:r>
      <w:r w:rsidR="00B15A12" w:rsidRPr="00B15A12">
        <w:rPr>
          <w:rFonts w:ascii="Times New Roman" w:hAnsi="Times New Roman"/>
          <w:i/>
          <w:sz w:val="24"/>
          <w:szCs w:val="24"/>
        </w:rPr>
        <w:t>et al.,</w:t>
      </w:r>
      <w:r w:rsidRPr="00D23FDE">
        <w:rPr>
          <w:rFonts w:ascii="Times New Roman" w:hAnsi="Times New Roman"/>
          <w:sz w:val="24"/>
          <w:szCs w:val="24"/>
        </w:rPr>
        <w:t xml:space="preserve"> 1998), jež zprostředkovávají fosforylaci Thr180 a Tyr182 (separovány glycinem). Ty</w:t>
      </w:r>
      <w:r w:rsidR="0091669C">
        <w:rPr>
          <w:rFonts w:ascii="Times New Roman" w:hAnsi="Times New Roman"/>
          <w:sz w:val="24"/>
          <w:szCs w:val="24"/>
        </w:rPr>
        <w:t>pickými aktivátory jsou cytoki</w:t>
      </w:r>
      <w:r w:rsidRPr="00D23FDE">
        <w:rPr>
          <w:rFonts w:ascii="Times New Roman" w:hAnsi="Times New Roman"/>
          <w:sz w:val="24"/>
          <w:szCs w:val="24"/>
        </w:rPr>
        <w:t xml:space="preserve">ny (Jiang </w:t>
      </w:r>
      <w:r w:rsidR="00B15A12" w:rsidRPr="00B15A12">
        <w:rPr>
          <w:rFonts w:ascii="Times New Roman" w:hAnsi="Times New Roman"/>
          <w:i/>
          <w:sz w:val="24"/>
          <w:szCs w:val="24"/>
        </w:rPr>
        <w:t>et al.,</w:t>
      </w:r>
      <w:r w:rsidRPr="00D23FDE">
        <w:rPr>
          <w:rFonts w:ascii="Times New Roman" w:hAnsi="Times New Roman"/>
          <w:sz w:val="24"/>
          <w:szCs w:val="24"/>
        </w:rPr>
        <w:t xml:space="preserve"> 1996), UV záření (Li </w:t>
      </w:r>
      <w:r w:rsidR="00B15A12" w:rsidRPr="00B15A12">
        <w:rPr>
          <w:rFonts w:ascii="Times New Roman" w:hAnsi="Times New Roman"/>
          <w:i/>
          <w:sz w:val="24"/>
          <w:szCs w:val="24"/>
        </w:rPr>
        <w:t>et al.,</w:t>
      </w:r>
      <w:r w:rsidRPr="00D23FDE">
        <w:rPr>
          <w:rFonts w:ascii="Times New Roman" w:hAnsi="Times New Roman"/>
          <w:sz w:val="24"/>
          <w:szCs w:val="24"/>
        </w:rPr>
        <w:t xml:space="preserve"> 2007), osmotický stres a růstové faktory (Jiang </w:t>
      </w:r>
      <w:r w:rsidR="00B15A12" w:rsidRPr="00B15A12">
        <w:rPr>
          <w:rFonts w:ascii="Times New Roman" w:hAnsi="Times New Roman"/>
          <w:i/>
          <w:sz w:val="24"/>
          <w:szCs w:val="24"/>
        </w:rPr>
        <w:t>et al.,</w:t>
      </w:r>
      <w:r w:rsidRPr="00D23FDE">
        <w:rPr>
          <w:rFonts w:ascii="Times New Roman" w:hAnsi="Times New Roman"/>
          <w:sz w:val="24"/>
          <w:szCs w:val="24"/>
        </w:rPr>
        <w:t xml:space="preserve"> 1996). MAP kináza p38 vystupuje v zánětlivých reakcích (Jiang </w:t>
      </w:r>
      <w:r w:rsidR="00B15A12" w:rsidRPr="00B15A12">
        <w:rPr>
          <w:rFonts w:ascii="Times New Roman" w:hAnsi="Times New Roman"/>
          <w:i/>
          <w:sz w:val="24"/>
          <w:szCs w:val="24"/>
        </w:rPr>
        <w:t>et al.,</w:t>
      </w:r>
      <w:r w:rsidRPr="00D23FDE">
        <w:rPr>
          <w:rFonts w:ascii="Times New Roman" w:hAnsi="Times New Roman"/>
          <w:sz w:val="24"/>
          <w:szCs w:val="24"/>
        </w:rPr>
        <w:t xml:space="preserve"> 1996), apoptóze (Mchichi </w:t>
      </w:r>
      <w:r w:rsidR="00B15A12" w:rsidRPr="00B15A12">
        <w:rPr>
          <w:rFonts w:ascii="Times New Roman" w:hAnsi="Times New Roman"/>
          <w:i/>
          <w:sz w:val="24"/>
          <w:szCs w:val="24"/>
        </w:rPr>
        <w:t>et al.,</w:t>
      </w:r>
      <w:r w:rsidRPr="00D23FDE">
        <w:rPr>
          <w:rFonts w:ascii="Times New Roman" w:hAnsi="Times New Roman"/>
          <w:sz w:val="24"/>
          <w:szCs w:val="24"/>
        </w:rPr>
        <w:t xml:space="preserve"> 2007) a buněčném cyklu.</w:t>
      </w:r>
    </w:p>
    <w:p w:rsidR="00541401" w:rsidRDefault="00541401" w:rsidP="00CC7EDD">
      <w:pPr>
        <w:widowControl w:val="0"/>
        <w:autoSpaceDE w:val="0"/>
        <w:autoSpaceDN w:val="0"/>
        <w:adjustRightInd w:val="0"/>
        <w:spacing w:after="0" w:line="360" w:lineRule="auto"/>
        <w:jc w:val="both"/>
        <w:rPr>
          <w:rFonts w:ascii="Times New Roman" w:hAnsi="Times New Roman"/>
          <w:sz w:val="24"/>
          <w:szCs w:val="24"/>
        </w:rPr>
      </w:pPr>
    </w:p>
    <w:p w:rsidR="00722C21" w:rsidRPr="00541401" w:rsidRDefault="00541401" w:rsidP="00CC7EDD">
      <w:pPr>
        <w:widowControl w:val="0"/>
        <w:autoSpaceDE w:val="0"/>
        <w:autoSpaceDN w:val="0"/>
        <w:adjustRightInd w:val="0"/>
        <w:spacing w:after="0" w:line="360" w:lineRule="auto"/>
        <w:jc w:val="both"/>
        <w:rPr>
          <w:rFonts w:ascii="Times New Roman" w:hAnsi="Times New Roman"/>
          <w:b/>
          <w:sz w:val="30"/>
          <w:szCs w:val="30"/>
        </w:rPr>
      </w:pPr>
      <w:r>
        <w:rPr>
          <w:rFonts w:ascii="Times New Roman" w:hAnsi="Times New Roman"/>
          <w:b/>
          <w:sz w:val="30"/>
          <w:szCs w:val="30"/>
        </w:rPr>
        <w:t>6</w:t>
      </w:r>
      <w:r w:rsidR="0091669C" w:rsidRPr="00541401">
        <w:rPr>
          <w:rFonts w:ascii="Times New Roman" w:hAnsi="Times New Roman"/>
          <w:b/>
          <w:sz w:val="30"/>
          <w:szCs w:val="30"/>
        </w:rPr>
        <w:t xml:space="preserve">.3  </w:t>
      </w:r>
      <w:r w:rsidR="00CC7EDD" w:rsidRPr="00541401">
        <w:rPr>
          <w:rFonts w:ascii="Times New Roman" w:hAnsi="Times New Roman"/>
          <w:b/>
          <w:sz w:val="30"/>
          <w:szCs w:val="30"/>
        </w:rPr>
        <w:t xml:space="preserve">JNK / SAPK </w:t>
      </w:r>
    </w:p>
    <w:p w:rsidR="00676B60" w:rsidRDefault="00CC7EDD" w:rsidP="007C79ED">
      <w:pPr>
        <w:widowControl w:val="0"/>
        <w:autoSpaceDE w:val="0"/>
        <w:autoSpaceDN w:val="0"/>
        <w:adjustRightInd w:val="0"/>
        <w:spacing w:after="0" w:line="360" w:lineRule="auto"/>
        <w:ind w:firstLine="708"/>
        <w:jc w:val="both"/>
        <w:rPr>
          <w:rFonts w:ascii="Times New Roman" w:hAnsi="Times New Roman"/>
          <w:sz w:val="24"/>
          <w:szCs w:val="24"/>
        </w:rPr>
      </w:pPr>
      <w:r w:rsidRPr="00D23FDE">
        <w:rPr>
          <w:rFonts w:ascii="Times New Roman" w:hAnsi="Times New Roman"/>
          <w:sz w:val="24"/>
          <w:szCs w:val="24"/>
        </w:rPr>
        <w:t>JNK byla poprvé identifikována v roce 1990 jako potkaní jaterní kináza pro s mikrotubuly asiciovaný protein 2, který byl aktiv</w:t>
      </w:r>
      <w:r w:rsidR="00F4425A">
        <w:rPr>
          <w:rFonts w:ascii="Times New Roman" w:hAnsi="Times New Roman"/>
          <w:sz w:val="24"/>
          <w:szCs w:val="24"/>
        </w:rPr>
        <w:t>ovaný injekcí cykloheximidinu (K</w:t>
      </w:r>
      <w:r w:rsidRPr="00D23FDE">
        <w:rPr>
          <w:rFonts w:ascii="Times New Roman" w:hAnsi="Times New Roman"/>
          <w:sz w:val="24"/>
          <w:szCs w:val="24"/>
        </w:rPr>
        <w:t>yriakis a Avruch, 1990).</w:t>
      </w:r>
      <w:r w:rsidR="007C79ED">
        <w:rPr>
          <w:rFonts w:ascii="Times New Roman" w:hAnsi="Times New Roman"/>
          <w:sz w:val="24"/>
          <w:szCs w:val="24"/>
        </w:rPr>
        <w:t xml:space="preserve"> </w:t>
      </w:r>
      <w:r w:rsidRPr="00D23FDE">
        <w:rPr>
          <w:rFonts w:ascii="Times New Roman" w:hAnsi="Times New Roman"/>
          <w:sz w:val="24"/>
          <w:szCs w:val="24"/>
        </w:rPr>
        <w:t>Paraleln</w:t>
      </w:r>
      <w:r w:rsidR="00D37DBC">
        <w:rPr>
          <w:rFonts w:ascii="Times New Roman" w:hAnsi="Times New Roman"/>
          <w:sz w:val="24"/>
          <w:szCs w:val="24"/>
        </w:rPr>
        <w:t>í studie identifikovaly protein</w:t>
      </w:r>
      <w:r w:rsidRPr="00D23FDE">
        <w:rPr>
          <w:rFonts w:ascii="Times New Roman" w:hAnsi="Times New Roman"/>
          <w:sz w:val="24"/>
          <w:szCs w:val="24"/>
        </w:rPr>
        <w:t xml:space="preserve">kinázy o velikosti 46 a 55 kDa schopné fosforylace Ser 63 </w:t>
      </w:r>
      <w:r w:rsidR="00D37DBC">
        <w:rPr>
          <w:rFonts w:ascii="Times New Roman" w:hAnsi="Times New Roman"/>
          <w:sz w:val="24"/>
          <w:szCs w:val="24"/>
        </w:rPr>
        <w:br/>
      </w:r>
      <w:r w:rsidRPr="00D23FDE">
        <w:rPr>
          <w:rFonts w:ascii="Times New Roman" w:hAnsi="Times New Roman"/>
          <w:sz w:val="24"/>
          <w:szCs w:val="24"/>
        </w:rPr>
        <w:t xml:space="preserve">a 73 v regionu N-terminálního konce c-Jun, čímž potencovaly jeho transaktivační funkci (Hibi </w:t>
      </w:r>
      <w:r w:rsidR="00B15A12" w:rsidRPr="00B15A12">
        <w:rPr>
          <w:rFonts w:ascii="Times New Roman" w:hAnsi="Times New Roman"/>
          <w:i/>
          <w:sz w:val="24"/>
          <w:szCs w:val="24"/>
        </w:rPr>
        <w:t>et al.,</w:t>
      </w:r>
      <w:r w:rsidRPr="00D23FDE">
        <w:rPr>
          <w:rFonts w:ascii="Times New Roman" w:hAnsi="Times New Roman"/>
          <w:sz w:val="24"/>
          <w:szCs w:val="24"/>
        </w:rPr>
        <w:t xml:space="preserve"> 1993).</w:t>
      </w:r>
      <w:r w:rsidR="00401763">
        <w:rPr>
          <w:rFonts w:ascii="Times New Roman" w:hAnsi="Times New Roman"/>
          <w:sz w:val="24"/>
          <w:szCs w:val="24"/>
        </w:rPr>
        <w:t xml:space="preserve"> </w:t>
      </w:r>
      <w:r w:rsidRPr="00D23FDE">
        <w:rPr>
          <w:rFonts w:ascii="Times New Roman" w:hAnsi="Times New Roman"/>
          <w:sz w:val="24"/>
          <w:szCs w:val="24"/>
        </w:rPr>
        <w:t xml:space="preserve">Molekulárním klonováním SAPK a JNK bylo roku 1994 ukázáno, že jsou tato kinázy identické (Kyriakis </w:t>
      </w:r>
      <w:r w:rsidR="00B15A12" w:rsidRPr="00B15A12">
        <w:rPr>
          <w:rFonts w:ascii="Times New Roman" w:hAnsi="Times New Roman"/>
          <w:i/>
          <w:sz w:val="24"/>
          <w:szCs w:val="24"/>
        </w:rPr>
        <w:t>et al.,</w:t>
      </w:r>
      <w:r w:rsidR="00D37DBC">
        <w:rPr>
          <w:rFonts w:ascii="Times New Roman" w:hAnsi="Times New Roman"/>
          <w:sz w:val="24"/>
          <w:szCs w:val="24"/>
        </w:rPr>
        <w:t xml:space="preserve"> 1994;</w:t>
      </w:r>
      <w:r w:rsidRPr="00D23FDE">
        <w:rPr>
          <w:rFonts w:ascii="Times New Roman" w:hAnsi="Times New Roman"/>
          <w:sz w:val="24"/>
          <w:szCs w:val="24"/>
        </w:rPr>
        <w:t xml:space="preserve"> Derijard </w:t>
      </w:r>
      <w:r w:rsidR="00B15A12" w:rsidRPr="00B15A12">
        <w:rPr>
          <w:rFonts w:ascii="Times New Roman" w:hAnsi="Times New Roman"/>
          <w:i/>
          <w:sz w:val="24"/>
          <w:szCs w:val="24"/>
        </w:rPr>
        <w:t>et al.,</w:t>
      </w:r>
      <w:r w:rsidRPr="00D23FDE">
        <w:rPr>
          <w:rFonts w:ascii="Times New Roman" w:hAnsi="Times New Roman"/>
          <w:sz w:val="24"/>
          <w:szCs w:val="24"/>
        </w:rPr>
        <w:t xml:space="preserve"> 1994).</w:t>
      </w:r>
    </w:p>
    <w:p w:rsidR="00CC7EDD" w:rsidRDefault="00337719" w:rsidP="00870CBD">
      <w:pPr>
        <w:spacing w:line="360" w:lineRule="auto"/>
        <w:ind w:firstLine="708"/>
        <w:jc w:val="both"/>
        <w:rPr>
          <w:rFonts w:ascii="Times New Roman" w:hAnsi="Times New Roman"/>
          <w:sz w:val="24"/>
          <w:szCs w:val="24"/>
        </w:rPr>
      </w:pPr>
      <w:r>
        <w:rPr>
          <w:rFonts w:ascii="Times New Roman" w:hAnsi="Times New Roman"/>
          <w:sz w:val="24"/>
          <w:szCs w:val="24"/>
        </w:rPr>
        <w:t>Enzymy JNK jsou přítomny v živočišných druzích od hlístic, octomilek až po člověka (</w:t>
      </w:r>
      <w:r w:rsidR="00092CAE">
        <w:rPr>
          <w:rFonts w:ascii="Times New Roman" w:hAnsi="Times New Roman"/>
          <w:sz w:val="24"/>
          <w:szCs w:val="24"/>
        </w:rPr>
        <w:t xml:space="preserve">Kawasaki </w:t>
      </w:r>
      <w:r w:rsidR="00092CAE" w:rsidRPr="00B15A12">
        <w:rPr>
          <w:rFonts w:ascii="Times New Roman" w:hAnsi="Times New Roman"/>
          <w:i/>
          <w:sz w:val="24"/>
          <w:szCs w:val="24"/>
        </w:rPr>
        <w:t>et al.,</w:t>
      </w:r>
      <w:r w:rsidR="00092CAE">
        <w:rPr>
          <w:rFonts w:ascii="Times New Roman" w:hAnsi="Times New Roman"/>
          <w:sz w:val="24"/>
          <w:szCs w:val="24"/>
        </w:rPr>
        <w:t xml:space="preserve"> 1999; David, 2000; </w:t>
      </w:r>
      <w:r>
        <w:rPr>
          <w:rFonts w:ascii="Times New Roman" w:hAnsi="Times New Roman"/>
          <w:sz w:val="24"/>
          <w:szCs w:val="24"/>
        </w:rPr>
        <w:t xml:space="preserve">Ramet </w:t>
      </w:r>
      <w:r w:rsidR="00B15A12" w:rsidRPr="00B15A12">
        <w:rPr>
          <w:rFonts w:ascii="Times New Roman" w:hAnsi="Times New Roman"/>
          <w:i/>
          <w:sz w:val="24"/>
          <w:szCs w:val="24"/>
        </w:rPr>
        <w:t>et al.,</w:t>
      </w:r>
      <w:r>
        <w:rPr>
          <w:rFonts w:ascii="Times New Roman" w:hAnsi="Times New Roman"/>
          <w:sz w:val="24"/>
          <w:szCs w:val="24"/>
        </w:rPr>
        <w:t xml:space="preserve"> 2002; Gallo a J</w:t>
      </w:r>
      <w:r w:rsidR="00092CAE">
        <w:rPr>
          <w:rFonts w:ascii="Times New Roman" w:hAnsi="Times New Roman"/>
          <w:sz w:val="24"/>
          <w:szCs w:val="24"/>
        </w:rPr>
        <w:t>ohnson, 2002</w:t>
      </w:r>
      <w:r>
        <w:rPr>
          <w:rFonts w:ascii="Times New Roman" w:hAnsi="Times New Roman"/>
          <w:sz w:val="24"/>
          <w:szCs w:val="24"/>
        </w:rPr>
        <w:t>) JNK je zapojena v</w:t>
      </w:r>
      <w:r w:rsidR="00F65411">
        <w:rPr>
          <w:rFonts w:ascii="Times New Roman" w:hAnsi="Times New Roman"/>
          <w:sz w:val="24"/>
          <w:szCs w:val="24"/>
        </w:rPr>
        <w:t> reakcích při</w:t>
      </w:r>
      <w:r>
        <w:rPr>
          <w:rFonts w:ascii="Times New Roman" w:hAnsi="Times New Roman"/>
          <w:sz w:val="24"/>
          <w:szCs w:val="24"/>
        </w:rPr>
        <w:t xml:space="preserve"> buněčné smr</w:t>
      </w:r>
      <w:r w:rsidR="00F65411">
        <w:rPr>
          <w:rFonts w:ascii="Times New Roman" w:hAnsi="Times New Roman"/>
          <w:sz w:val="24"/>
          <w:szCs w:val="24"/>
        </w:rPr>
        <w:t>ti, přežití buněk a diferenciaci</w:t>
      </w:r>
      <w:r w:rsidR="00092CAE">
        <w:rPr>
          <w:rFonts w:ascii="Times New Roman" w:hAnsi="Times New Roman"/>
          <w:sz w:val="24"/>
          <w:szCs w:val="24"/>
        </w:rPr>
        <w:t xml:space="preserve"> (David, 2000; Kyriakis a Avruch, 2001</w:t>
      </w:r>
      <w:r>
        <w:rPr>
          <w:rFonts w:ascii="Times New Roman" w:hAnsi="Times New Roman"/>
          <w:sz w:val="24"/>
          <w:szCs w:val="24"/>
        </w:rPr>
        <w:t>).</w:t>
      </w:r>
      <w:r w:rsidR="00870CBD">
        <w:rPr>
          <w:rFonts w:ascii="Times New Roman" w:hAnsi="Times New Roman"/>
          <w:sz w:val="24"/>
          <w:szCs w:val="24"/>
        </w:rPr>
        <w:br/>
        <w:t xml:space="preserve">           </w:t>
      </w:r>
      <w:r w:rsidR="00CC7EDD" w:rsidRPr="00D23FDE">
        <w:rPr>
          <w:rFonts w:ascii="Times New Roman" w:hAnsi="Times New Roman"/>
          <w:sz w:val="24"/>
          <w:szCs w:val="24"/>
        </w:rPr>
        <w:t xml:space="preserve">V rámci lidského genomu rodinu JNK kódují 3 geny </w:t>
      </w:r>
      <w:r w:rsidR="00CC7EDD" w:rsidRPr="00D23FDE">
        <w:rPr>
          <w:rFonts w:ascii="Times New Roman" w:hAnsi="Times New Roman"/>
          <w:i/>
          <w:sz w:val="24"/>
          <w:szCs w:val="24"/>
        </w:rPr>
        <w:t xml:space="preserve">(Jnk1, Jnk2, </w:t>
      </w:r>
      <w:r w:rsidR="00CC7EDD" w:rsidRPr="00D37DBC">
        <w:rPr>
          <w:rFonts w:ascii="Times New Roman" w:hAnsi="Times New Roman"/>
          <w:sz w:val="24"/>
          <w:szCs w:val="24"/>
        </w:rPr>
        <w:t xml:space="preserve">a </w:t>
      </w:r>
      <w:r w:rsidR="00CC7EDD" w:rsidRPr="00D23FDE">
        <w:rPr>
          <w:rFonts w:ascii="Times New Roman" w:hAnsi="Times New Roman"/>
          <w:i/>
          <w:sz w:val="24"/>
          <w:szCs w:val="24"/>
        </w:rPr>
        <w:t>Jnk3</w:t>
      </w:r>
      <w:r w:rsidR="00CC7EDD" w:rsidRPr="00D23FDE">
        <w:rPr>
          <w:rFonts w:ascii="Times New Roman" w:hAnsi="Times New Roman"/>
          <w:sz w:val="24"/>
          <w:szCs w:val="24"/>
        </w:rPr>
        <w:t xml:space="preserve">), lokalizované na odlišných chromozomech: 10q11.22, 5q35 a 4q21.3 (http://www.ncbi.hlm.nih.gov/entrez). V rámci alternativního sestřihu je produkováno více než 10 odlišných proteinů, velikost produktů jednotlivých genů se pohybuje v rozmezí od 46 kDa do 55 kDa (Robert </w:t>
      </w:r>
      <w:r w:rsidR="00B15A12" w:rsidRPr="00B15A12">
        <w:rPr>
          <w:rFonts w:ascii="Times New Roman" w:hAnsi="Times New Roman"/>
          <w:i/>
          <w:sz w:val="24"/>
          <w:szCs w:val="24"/>
        </w:rPr>
        <w:t>et al.,</w:t>
      </w:r>
      <w:r w:rsidR="00CC7EDD" w:rsidRPr="00D23FDE">
        <w:rPr>
          <w:rFonts w:ascii="Times New Roman" w:hAnsi="Times New Roman"/>
          <w:sz w:val="24"/>
          <w:szCs w:val="24"/>
        </w:rPr>
        <w:t xml:space="preserve"> 2005), přičemž sekvenční homologie je vyšší než 80</w:t>
      </w:r>
      <w:r w:rsidR="00F4425A">
        <w:rPr>
          <w:rFonts w:ascii="Times New Roman" w:hAnsi="Times New Roman"/>
          <w:sz w:val="24"/>
          <w:szCs w:val="24"/>
        </w:rPr>
        <w:t xml:space="preserve"> </w:t>
      </w:r>
      <w:r w:rsidR="00CC7EDD" w:rsidRPr="00D23FDE">
        <w:rPr>
          <w:rFonts w:ascii="Times New Roman" w:hAnsi="Times New Roman"/>
          <w:sz w:val="24"/>
          <w:szCs w:val="24"/>
        </w:rPr>
        <w:t>% (Barr a Bogoyevitch, 2001).</w:t>
      </w:r>
      <w:r w:rsidR="00CC7EDD" w:rsidRPr="00D23FDE">
        <w:rPr>
          <w:rFonts w:ascii="Times New Roman" w:hAnsi="Times New Roman"/>
          <w:sz w:val="24"/>
          <w:szCs w:val="24"/>
        </w:rPr>
        <w:br/>
        <w:t xml:space="preserve"> Každá JNK je exprimovaná ve formě krátké (46 kDa) a dlouhé (54 </w:t>
      </w:r>
      <w:proofErr w:type="gramStart"/>
      <w:r w:rsidR="00CC7EDD" w:rsidRPr="00D23FDE">
        <w:rPr>
          <w:rFonts w:ascii="Times New Roman" w:hAnsi="Times New Roman"/>
          <w:sz w:val="24"/>
          <w:szCs w:val="24"/>
        </w:rPr>
        <w:t>kDa) (Pulverer</w:t>
      </w:r>
      <w:proofErr w:type="gramEnd"/>
      <w:r w:rsidR="00CC7EDD" w:rsidRPr="00D23FDE">
        <w:rPr>
          <w:rFonts w:ascii="Times New Roman" w:hAnsi="Times New Roman"/>
          <w:sz w:val="24"/>
          <w:szCs w:val="24"/>
        </w:rPr>
        <w:t xml:space="preserve"> </w:t>
      </w:r>
      <w:r w:rsidR="00B15A12" w:rsidRPr="00B15A12">
        <w:rPr>
          <w:rFonts w:ascii="Times New Roman" w:hAnsi="Times New Roman"/>
          <w:i/>
          <w:sz w:val="24"/>
          <w:szCs w:val="24"/>
        </w:rPr>
        <w:t>et al.,</w:t>
      </w:r>
      <w:r w:rsidR="00CC7EDD" w:rsidRPr="00D23FDE">
        <w:rPr>
          <w:rFonts w:ascii="Times New Roman" w:hAnsi="Times New Roman"/>
          <w:sz w:val="24"/>
          <w:szCs w:val="24"/>
        </w:rPr>
        <w:t xml:space="preserve"> </w:t>
      </w:r>
      <w:r w:rsidR="00A16408">
        <w:rPr>
          <w:rFonts w:ascii="Times New Roman" w:hAnsi="Times New Roman"/>
          <w:sz w:val="24"/>
          <w:szCs w:val="24"/>
        </w:rPr>
        <w:t xml:space="preserve">1991). Alternativní formy </w:t>
      </w:r>
      <w:r w:rsidR="00CC7EDD" w:rsidRPr="00D23FDE">
        <w:rPr>
          <w:rFonts w:ascii="Times New Roman" w:hAnsi="Times New Roman"/>
          <w:sz w:val="24"/>
          <w:szCs w:val="24"/>
        </w:rPr>
        <w:t xml:space="preserve">JNK1/2/3 se liší v jejich schopnosti vázat a fosforylovat odlišné substráty (Kallunki </w:t>
      </w:r>
      <w:r w:rsidR="00B15A12" w:rsidRPr="00B15A12">
        <w:rPr>
          <w:rFonts w:ascii="Times New Roman" w:hAnsi="Times New Roman"/>
          <w:i/>
          <w:sz w:val="24"/>
          <w:szCs w:val="24"/>
        </w:rPr>
        <w:t>et al.,</w:t>
      </w:r>
      <w:r w:rsidR="00CC7EDD" w:rsidRPr="00D23FDE">
        <w:rPr>
          <w:rFonts w:ascii="Times New Roman" w:hAnsi="Times New Roman"/>
          <w:sz w:val="24"/>
          <w:szCs w:val="24"/>
        </w:rPr>
        <w:t xml:space="preserve"> 1994; Gupta </w:t>
      </w:r>
      <w:r w:rsidR="00B15A12" w:rsidRPr="00B15A12">
        <w:rPr>
          <w:rFonts w:ascii="Times New Roman" w:hAnsi="Times New Roman"/>
          <w:i/>
          <w:sz w:val="24"/>
          <w:szCs w:val="24"/>
        </w:rPr>
        <w:t>et al.,</w:t>
      </w:r>
      <w:r w:rsidR="00CC7EDD" w:rsidRPr="00D23FDE">
        <w:rPr>
          <w:rFonts w:ascii="Times New Roman" w:hAnsi="Times New Roman"/>
          <w:sz w:val="24"/>
          <w:szCs w:val="24"/>
        </w:rPr>
        <w:t xml:space="preserve"> 1996).</w:t>
      </w:r>
      <w:r w:rsidR="00CE5125">
        <w:rPr>
          <w:rFonts w:ascii="Times New Roman" w:hAnsi="Times New Roman"/>
          <w:sz w:val="24"/>
          <w:szCs w:val="24"/>
        </w:rPr>
        <w:t xml:space="preserve"> </w:t>
      </w:r>
      <w:r w:rsidR="00CC7EDD" w:rsidRPr="00D23FDE">
        <w:rPr>
          <w:rFonts w:ascii="Times New Roman" w:hAnsi="Times New Roman"/>
          <w:sz w:val="24"/>
          <w:szCs w:val="24"/>
        </w:rPr>
        <w:t>Zatímco JNK1 je exprimovaná v</w:t>
      </w:r>
      <w:r w:rsidR="009E63A0">
        <w:rPr>
          <w:rFonts w:ascii="Times New Roman" w:hAnsi="Times New Roman"/>
          <w:sz w:val="24"/>
          <w:szCs w:val="24"/>
        </w:rPr>
        <w:t> </w:t>
      </w:r>
      <w:r w:rsidR="00CC7EDD" w:rsidRPr="00D23FDE">
        <w:rPr>
          <w:rFonts w:ascii="Times New Roman" w:hAnsi="Times New Roman"/>
          <w:sz w:val="24"/>
          <w:szCs w:val="24"/>
        </w:rPr>
        <w:t>mnoha</w:t>
      </w:r>
      <w:r w:rsidR="009E63A0">
        <w:rPr>
          <w:rFonts w:ascii="Times New Roman" w:hAnsi="Times New Roman"/>
          <w:sz w:val="24"/>
          <w:szCs w:val="24"/>
        </w:rPr>
        <w:t xml:space="preserve"> </w:t>
      </w:r>
      <w:r w:rsidR="00CC7EDD" w:rsidRPr="00D23FDE">
        <w:rPr>
          <w:rFonts w:ascii="Times New Roman" w:hAnsi="Times New Roman"/>
          <w:sz w:val="24"/>
          <w:szCs w:val="24"/>
        </w:rPr>
        <w:t xml:space="preserve">typech tkání, JNK3 je situovaná převážně do mozku (Gupta </w:t>
      </w:r>
      <w:r w:rsidR="00B15A12" w:rsidRPr="00B15A12">
        <w:rPr>
          <w:rFonts w:ascii="Times New Roman" w:hAnsi="Times New Roman"/>
          <w:i/>
          <w:sz w:val="24"/>
          <w:szCs w:val="24"/>
        </w:rPr>
        <w:t>et al.,</w:t>
      </w:r>
      <w:r w:rsidR="00CC7EDD" w:rsidRPr="00D23FDE">
        <w:rPr>
          <w:rFonts w:ascii="Times New Roman" w:hAnsi="Times New Roman"/>
          <w:sz w:val="24"/>
          <w:szCs w:val="24"/>
        </w:rPr>
        <w:t xml:space="preserve"> 1996). Izoformy JNK3 mají molekulovou hmotnost převážně vyšší díky jejich prodlouženému NH</w:t>
      </w:r>
      <w:r w:rsidR="00CC7EDD" w:rsidRPr="00D37DBC">
        <w:rPr>
          <w:rFonts w:ascii="Times New Roman" w:hAnsi="Times New Roman"/>
          <w:sz w:val="24"/>
          <w:szCs w:val="24"/>
          <w:vertAlign w:val="subscript"/>
        </w:rPr>
        <w:t>2</w:t>
      </w:r>
      <w:r w:rsidR="00CC7EDD" w:rsidRPr="00D23FDE">
        <w:rPr>
          <w:rFonts w:ascii="Times New Roman" w:hAnsi="Times New Roman"/>
          <w:sz w:val="24"/>
          <w:szCs w:val="24"/>
        </w:rPr>
        <w:t xml:space="preserve"> konci.</w:t>
      </w:r>
    </w:p>
    <w:p w:rsidR="00A54C5E" w:rsidRPr="00D23FDE" w:rsidRDefault="00CC7EDD" w:rsidP="00401763">
      <w:pPr>
        <w:widowControl w:val="0"/>
        <w:autoSpaceDE w:val="0"/>
        <w:autoSpaceDN w:val="0"/>
        <w:adjustRightInd w:val="0"/>
        <w:spacing w:after="0" w:line="360" w:lineRule="auto"/>
        <w:ind w:firstLine="708"/>
        <w:jc w:val="both"/>
        <w:rPr>
          <w:rFonts w:ascii="Times New Roman" w:hAnsi="Times New Roman"/>
          <w:sz w:val="24"/>
          <w:szCs w:val="24"/>
        </w:rPr>
      </w:pPr>
      <w:r w:rsidRPr="00D23FDE">
        <w:rPr>
          <w:rFonts w:ascii="Times New Roman" w:hAnsi="Times New Roman"/>
          <w:sz w:val="24"/>
          <w:szCs w:val="24"/>
        </w:rPr>
        <w:lastRenderedPageBreak/>
        <w:t xml:space="preserve">JNK je aktivovaná duální fosforylací MAP kinázou MKK4 a MKK7. </w:t>
      </w:r>
      <w:r w:rsidR="00A54C5E" w:rsidRPr="00D23FDE">
        <w:rPr>
          <w:rFonts w:ascii="Times New Roman" w:hAnsi="Times New Roman"/>
          <w:sz w:val="24"/>
          <w:szCs w:val="24"/>
        </w:rPr>
        <w:t xml:space="preserve">K aktivaci dráhy JNK vede vystavení buněk UV záření (Smeal </w:t>
      </w:r>
      <w:r w:rsidR="00B15A12" w:rsidRPr="00B15A12">
        <w:rPr>
          <w:rFonts w:ascii="Times New Roman" w:hAnsi="Times New Roman"/>
          <w:i/>
          <w:sz w:val="24"/>
          <w:szCs w:val="24"/>
        </w:rPr>
        <w:t>et al.,</w:t>
      </w:r>
      <w:r w:rsidR="00D37DBC">
        <w:rPr>
          <w:rFonts w:ascii="Times New Roman" w:hAnsi="Times New Roman"/>
          <w:sz w:val="24"/>
          <w:szCs w:val="24"/>
        </w:rPr>
        <w:t xml:space="preserve"> 199</w:t>
      </w:r>
      <w:r w:rsidR="00092CAE">
        <w:rPr>
          <w:rFonts w:ascii="Times New Roman" w:hAnsi="Times New Roman"/>
          <w:sz w:val="24"/>
          <w:szCs w:val="24"/>
        </w:rPr>
        <w:t>1</w:t>
      </w:r>
      <w:r w:rsidR="00D37DBC">
        <w:rPr>
          <w:rFonts w:ascii="Times New Roman" w:hAnsi="Times New Roman"/>
          <w:sz w:val="24"/>
          <w:szCs w:val="24"/>
        </w:rPr>
        <w:t>;</w:t>
      </w:r>
      <w:r w:rsidR="00092CAE">
        <w:rPr>
          <w:rFonts w:ascii="Times New Roman" w:hAnsi="Times New Roman"/>
          <w:sz w:val="24"/>
          <w:szCs w:val="24"/>
        </w:rPr>
        <w:t xml:space="preserve"> 1992</w:t>
      </w:r>
      <w:r w:rsidR="00A54C5E" w:rsidRPr="00D23FDE">
        <w:rPr>
          <w:rFonts w:ascii="Times New Roman" w:hAnsi="Times New Roman"/>
          <w:sz w:val="24"/>
          <w:szCs w:val="24"/>
        </w:rPr>
        <w:t xml:space="preserve">), hyperosmolaritě, (Kyriakis </w:t>
      </w:r>
      <w:r w:rsidR="00B15A12" w:rsidRPr="00B15A12">
        <w:rPr>
          <w:rFonts w:ascii="Times New Roman" w:hAnsi="Times New Roman"/>
          <w:i/>
          <w:sz w:val="24"/>
          <w:szCs w:val="24"/>
        </w:rPr>
        <w:t>et al.,</w:t>
      </w:r>
      <w:r w:rsidR="00A54C5E" w:rsidRPr="00D23FDE">
        <w:rPr>
          <w:rFonts w:ascii="Times New Roman" w:hAnsi="Times New Roman"/>
          <w:sz w:val="24"/>
          <w:szCs w:val="24"/>
        </w:rPr>
        <w:t xml:space="preserve"> 1994) teplotnímu šoku (Behrens </w:t>
      </w:r>
      <w:r w:rsidR="00B15A12" w:rsidRPr="00B15A12">
        <w:rPr>
          <w:rFonts w:ascii="Times New Roman" w:hAnsi="Times New Roman"/>
          <w:i/>
          <w:sz w:val="24"/>
          <w:szCs w:val="24"/>
        </w:rPr>
        <w:t>et al.,</w:t>
      </w:r>
      <w:r w:rsidR="00A54C5E" w:rsidRPr="00D23FDE">
        <w:rPr>
          <w:rFonts w:ascii="Times New Roman" w:hAnsi="Times New Roman"/>
          <w:sz w:val="24"/>
          <w:szCs w:val="24"/>
        </w:rPr>
        <w:t xml:space="preserve"> 1994), cytokininům (Pulverer </w:t>
      </w:r>
      <w:r w:rsidR="00B15A12" w:rsidRPr="00B15A12">
        <w:rPr>
          <w:rFonts w:ascii="Times New Roman" w:hAnsi="Times New Roman"/>
          <w:i/>
          <w:sz w:val="24"/>
          <w:szCs w:val="24"/>
        </w:rPr>
        <w:t>et al.,</w:t>
      </w:r>
      <w:r w:rsidR="00A54C5E" w:rsidRPr="00D23FDE">
        <w:rPr>
          <w:rFonts w:ascii="Times New Roman" w:hAnsi="Times New Roman"/>
          <w:sz w:val="24"/>
          <w:szCs w:val="24"/>
        </w:rPr>
        <w:t xml:space="preserve"> 1991; Yang </w:t>
      </w:r>
      <w:r w:rsidR="00B15A12" w:rsidRPr="00B15A12">
        <w:rPr>
          <w:rFonts w:ascii="Times New Roman" w:hAnsi="Times New Roman"/>
          <w:i/>
          <w:sz w:val="24"/>
          <w:szCs w:val="24"/>
        </w:rPr>
        <w:t>et al.,</w:t>
      </w:r>
      <w:r w:rsidR="00A54C5E" w:rsidRPr="00D23FDE">
        <w:rPr>
          <w:rFonts w:ascii="Times New Roman" w:hAnsi="Times New Roman"/>
          <w:sz w:val="24"/>
          <w:szCs w:val="24"/>
        </w:rPr>
        <w:t xml:space="preserve"> 1997) nebo růstovým faktorům (Kallunki </w:t>
      </w:r>
      <w:r w:rsidR="00B15A12" w:rsidRPr="00B15A12">
        <w:rPr>
          <w:rFonts w:ascii="Times New Roman" w:hAnsi="Times New Roman"/>
          <w:i/>
          <w:sz w:val="24"/>
          <w:szCs w:val="24"/>
        </w:rPr>
        <w:t>et al.,</w:t>
      </w:r>
      <w:r w:rsidR="00A54C5E" w:rsidRPr="00D23FDE">
        <w:rPr>
          <w:rFonts w:ascii="Times New Roman" w:hAnsi="Times New Roman"/>
          <w:sz w:val="24"/>
          <w:szCs w:val="24"/>
        </w:rPr>
        <w:t xml:space="preserve"> 1994; Gupta </w:t>
      </w:r>
      <w:r w:rsidR="00B15A12" w:rsidRPr="00B15A12">
        <w:rPr>
          <w:rFonts w:ascii="Times New Roman" w:hAnsi="Times New Roman"/>
          <w:i/>
          <w:sz w:val="24"/>
          <w:szCs w:val="24"/>
        </w:rPr>
        <w:t>et al.,</w:t>
      </w:r>
      <w:r w:rsidR="00A54C5E" w:rsidRPr="00D23FDE">
        <w:rPr>
          <w:rFonts w:ascii="Times New Roman" w:hAnsi="Times New Roman"/>
          <w:sz w:val="24"/>
          <w:szCs w:val="24"/>
        </w:rPr>
        <w:t xml:space="preserve"> 1996).</w:t>
      </w:r>
    </w:p>
    <w:p w:rsidR="00A54C5E" w:rsidRDefault="00A54C5E" w:rsidP="00CC7EDD">
      <w:pPr>
        <w:jc w:val="both"/>
        <w:rPr>
          <w:rFonts w:ascii="Times New Roman" w:hAnsi="Times New Roman"/>
          <w:sz w:val="24"/>
          <w:szCs w:val="24"/>
        </w:rPr>
      </w:pPr>
    </w:p>
    <w:p w:rsidR="00CC7EDD" w:rsidRPr="00D23FDE" w:rsidRDefault="00CC7EDD" w:rsidP="00CC7EDD">
      <w:pPr>
        <w:jc w:val="both"/>
        <w:rPr>
          <w:rFonts w:ascii="Times New Roman" w:hAnsi="Times New Roman"/>
          <w:sz w:val="24"/>
          <w:szCs w:val="24"/>
        </w:rPr>
      </w:pPr>
      <w:r w:rsidRPr="00D23FDE">
        <w:rPr>
          <w:rFonts w:ascii="Times New Roman" w:hAnsi="Times New Roman"/>
          <w:sz w:val="24"/>
          <w:szCs w:val="24"/>
        </w:rPr>
        <w:t xml:space="preserve">Dráha JNK je organizovaná dvěma odlišnými mechanismy: </w:t>
      </w:r>
    </w:p>
    <w:p w:rsidR="00CC7EDD" w:rsidRPr="00D23FDE" w:rsidRDefault="00CC7EDD" w:rsidP="00CC7EDD">
      <w:pPr>
        <w:numPr>
          <w:ilvl w:val="0"/>
          <w:numId w:val="1"/>
        </w:numPr>
        <w:jc w:val="both"/>
        <w:rPr>
          <w:rFonts w:ascii="Times New Roman" w:hAnsi="Times New Roman"/>
          <w:sz w:val="24"/>
          <w:szCs w:val="24"/>
        </w:rPr>
      </w:pPr>
      <w:r w:rsidRPr="00D23FDE">
        <w:rPr>
          <w:rFonts w:ascii="Times New Roman" w:hAnsi="Times New Roman"/>
          <w:sz w:val="24"/>
          <w:szCs w:val="24"/>
        </w:rPr>
        <w:t>rozpoznání</w:t>
      </w:r>
      <w:r w:rsidR="00C07245">
        <w:rPr>
          <w:rFonts w:ascii="Times New Roman" w:hAnsi="Times New Roman"/>
          <w:sz w:val="24"/>
          <w:szCs w:val="24"/>
        </w:rPr>
        <w:t xml:space="preserve"> motivu mezi MKKK a MKK,</w:t>
      </w:r>
      <w:r w:rsidR="00D37DBC">
        <w:rPr>
          <w:rFonts w:ascii="Times New Roman" w:hAnsi="Times New Roman"/>
          <w:sz w:val="24"/>
          <w:szCs w:val="24"/>
        </w:rPr>
        <w:t xml:space="preserve"> MKK a MAPK</w:t>
      </w:r>
    </w:p>
    <w:p w:rsidR="00CC7EDD" w:rsidRDefault="00CC7EDD" w:rsidP="00CC7EDD">
      <w:pPr>
        <w:widowControl w:val="0"/>
        <w:numPr>
          <w:ilvl w:val="0"/>
          <w:numId w:val="1"/>
        </w:numPr>
        <w:autoSpaceDE w:val="0"/>
        <w:autoSpaceDN w:val="0"/>
        <w:adjustRightInd w:val="0"/>
        <w:spacing w:after="0" w:line="360" w:lineRule="auto"/>
        <w:jc w:val="both"/>
        <w:rPr>
          <w:rFonts w:ascii="Times New Roman" w:hAnsi="Times New Roman"/>
          <w:sz w:val="24"/>
          <w:szCs w:val="24"/>
        </w:rPr>
      </w:pPr>
      <w:r w:rsidRPr="0020296E">
        <w:rPr>
          <w:rFonts w:ascii="Times New Roman" w:hAnsi="Times New Roman"/>
          <w:sz w:val="24"/>
          <w:szCs w:val="24"/>
        </w:rPr>
        <w:t>Scaffold proteiny, které skládají dráhu MKKK-MKK-MAPK ve větší proteinový komplex</w:t>
      </w:r>
    </w:p>
    <w:p w:rsidR="0020296E" w:rsidRPr="0020296E" w:rsidRDefault="0020296E" w:rsidP="0020296E">
      <w:pPr>
        <w:widowControl w:val="0"/>
        <w:autoSpaceDE w:val="0"/>
        <w:autoSpaceDN w:val="0"/>
        <w:adjustRightInd w:val="0"/>
        <w:spacing w:after="0" w:line="360" w:lineRule="auto"/>
        <w:ind w:left="720"/>
        <w:jc w:val="both"/>
        <w:rPr>
          <w:rFonts w:ascii="Times New Roman" w:hAnsi="Times New Roman"/>
          <w:sz w:val="24"/>
          <w:szCs w:val="24"/>
        </w:rPr>
      </w:pPr>
    </w:p>
    <w:p w:rsidR="0020296E" w:rsidRPr="0091120B" w:rsidRDefault="00C12B3D" w:rsidP="004601BB">
      <w:pPr>
        <w:spacing w:line="360" w:lineRule="auto"/>
        <w:ind w:firstLine="709"/>
        <w:contextualSpacing/>
        <w:jc w:val="both"/>
        <w:rPr>
          <w:rFonts w:ascii="Times New Roman" w:hAnsi="Times New Roman"/>
          <w:sz w:val="24"/>
          <w:szCs w:val="24"/>
        </w:rPr>
      </w:pPr>
      <w:r>
        <w:rPr>
          <w:rFonts w:ascii="Times New Roman" w:hAnsi="Times New Roman"/>
          <w:sz w:val="24"/>
          <w:szCs w:val="24"/>
        </w:rPr>
        <w:t>S</w:t>
      </w:r>
      <w:r w:rsidR="0020296E" w:rsidRPr="0091120B">
        <w:rPr>
          <w:rFonts w:ascii="Times New Roman" w:hAnsi="Times New Roman"/>
          <w:sz w:val="24"/>
          <w:szCs w:val="24"/>
        </w:rPr>
        <w:t xml:space="preserve">caffolding proteiny jsou schopny vázat specifické proteinové komponenty a řídit </w:t>
      </w:r>
      <w:r>
        <w:rPr>
          <w:rFonts w:ascii="Times New Roman" w:hAnsi="Times New Roman"/>
          <w:sz w:val="24"/>
          <w:szCs w:val="24"/>
        </w:rPr>
        <w:t xml:space="preserve">interakce mezi nimi. Mezi takové proteiny patří například </w:t>
      </w:r>
      <w:r w:rsidR="0020296E" w:rsidRPr="0091120B">
        <w:rPr>
          <w:rFonts w:ascii="Times New Roman" w:hAnsi="Times New Roman"/>
          <w:sz w:val="24"/>
          <w:szCs w:val="24"/>
        </w:rPr>
        <w:t xml:space="preserve">scaffold protein JIP (JNK-interacting </w:t>
      </w:r>
      <w:proofErr w:type="gramStart"/>
      <w:r w:rsidR="0020296E" w:rsidRPr="0091120B">
        <w:rPr>
          <w:rFonts w:ascii="Times New Roman" w:hAnsi="Times New Roman"/>
          <w:sz w:val="24"/>
          <w:szCs w:val="24"/>
        </w:rPr>
        <w:t>protein) (Dickens</w:t>
      </w:r>
      <w:proofErr w:type="gramEnd"/>
      <w:r w:rsidR="0020296E" w:rsidRPr="0091120B">
        <w:rPr>
          <w:rFonts w:ascii="Times New Roman" w:hAnsi="Times New Roman"/>
          <w:sz w:val="24"/>
          <w:szCs w:val="24"/>
        </w:rPr>
        <w:t xml:space="preserve"> </w:t>
      </w:r>
      <w:r w:rsidR="00B15A12" w:rsidRPr="00B15A12">
        <w:rPr>
          <w:rFonts w:ascii="Times New Roman" w:hAnsi="Times New Roman"/>
          <w:i/>
          <w:sz w:val="24"/>
          <w:szCs w:val="24"/>
        </w:rPr>
        <w:t>et al.,</w:t>
      </w:r>
      <w:r w:rsidR="0020296E" w:rsidRPr="0091120B">
        <w:rPr>
          <w:rFonts w:ascii="Times New Roman" w:hAnsi="Times New Roman"/>
          <w:sz w:val="24"/>
          <w:szCs w:val="24"/>
        </w:rPr>
        <w:t xml:space="preserve"> 1997), POSH (plenty of SH3s) (Tapon </w:t>
      </w:r>
      <w:r w:rsidR="00B15A12" w:rsidRPr="00B15A12">
        <w:rPr>
          <w:rFonts w:ascii="Times New Roman" w:hAnsi="Times New Roman"/>
          <w:i/>
          <w:sz w:val="24"/>
          <w:szCs w:val="24"/>
        </w:rPr>
        <w:t>et al.,</w:t>
      </w:r>
      <w:r w:rsidR="0020296E" w:rsidRPr="0091120B">
        <w:rPr>
          <w:rFonts w:ascii="Times New Roman" w:hAnsi="Times New Roman"/>
          <w:sz w:val="24"/>
          <w:szCs w:val="24"/>
        </w:rPr>
        <w:t xml:space="preserve"> 1998), JLP (Lee </w:t>
      </w:r>
      <w:r w:rsidR="00B15A12" w:rsidRPr="00B15A12">
        <w:rPr>
          <w:rFonts w:ascii="Times New Roman" w:hAnsi="Times New Roman"/>
          <w:i/>
          <w:sz w:val="24"/>
          <w:szCs w:val="24"/>
        </w:rPr>
        <w:t>et al.,</w:t>
      </w:r>
      <w:r w:rsidR="0020296E" w:rsidRPr="0091120B">
        <w:rPr>
          <w:rFonts w:ascii="Times New Roman" w:hAnsi="Times New Roman"/>
          <w:sz w:val="24"/>
          <w:szCs w:val="24"/>
        </w:rPr>
        <w:t xml:space="preserve"> 2002) a JSAP1 (Ito </w:t>
      </w:r>
      <w:r w:rsidR="00B15A12" w:rsidRPr="00B15A12">
        <w:rPr>
          <w:rFonts w:ascii="Times New Roman" w:hAnsi="Times New Roman"/>
          <w:i/>
          <w:sz w:val="24"/>
          <w:szCs w:val="24"/>
        </w:rPr>
        <w:t>et al.,</w:t>
      </w:r>
      <w:r w:rsidR="0020296E" w:rsidRPr="0091120B">
        <w:rPr>
          <w:rFonts w:ascii="Times New Roman" w:hAnsi="Times New Roman"/>
          <w:sz w:val="24"/>
          <w:szCs w:val="24"/>
        </w:rPr>
        <w:t xml:space="preserve"> 1999).</w:t>
      </w:r>
    </w:p>
    <w:p w:rsidR="0020296E" w:rsidRDefault="0020296E" w:rsidP="0020296E">
      <w:pPr>
        <w:spacing w:line="360" w:lineRule="auto"/>
        <w:ind w:firstLine="708"/>
        <w:jc w:val="both"/>
        <w:rPr>
          <w:rFonts w:ascii="Times New Roman" w:hAnsi="Times New Roman"/>
          <w:sz w:val="24"/>
          <w:szCs w:val="24"/>
        </w:rPr>
      </w:pPr>
      <w:r w:rsidRPr="0091120B">
        <w:rPr>
          <w:rFonts w:ascii="Times New Roman" w:hAnsi="Times New Roman"/>
          <w:sz w:val="24"/>
          <w:szCs w:val="24"/>
        </w:rPr>
        <w:t xml:space="preserve">Jako první JNK-interacting protein byl identifikován JIP1, který interaguje s JNK </w:t>
      </w:r>
      <w:r w:rsidR="004601BB">
        <w:rPr>
          <w:rFonts w:ascii="Times New Roman" w:hAnsi="Times New Roman"/>
          <w:sz w:val="24"/>
          <w:szCs w:val="24"/>
        </w:rPr>
        <w:br/>
      </w:r>
      <w:r w:rsidR="00D37DBC">
        <w:rPr>
          <w:rFonts w:ascii="Times New Roman" w:hAnsi="Times New Roman"/>
          <w:sz w:val="24"/>
          <w:szCs w:val="24"/>
        </w:rPr>
        <w:t>a neinteraguje s p38 a ERK</w:t>
      </w:r>
      <w:r w:rsidRPr="0091120B">
        <w:rPr>
          <w:rFonts w:ascii="Times New Roman" w:hAnsi="Times New Roman"/>
          <w:sz w:val="24"/>
          <w:szCs w:val="24"/>
        </w:rPr>
        <w:t xml:space="preserve"> (Dickens </w:t>
      </w:r>
      <w:r w:rsidR="00B15A12" w:rsidRPr="00B15A12">
        <w:rPr>
          <w:rFonts w:ascii="Times New Roman" w:hAnsi="Times New Roman"/>
          <w:i/>
          <w:sz w:val="24"/>
          <w:szCs w:val="24"/>
        </w:rPr>
        <w:t>et al.,</w:t>
      </w:r>
      <w:r w:rsidRPr="0091120B">
        <w:rPr>
          <w:rFonts w:ascii="Times New Roman" w:hAnsi="Times New Roman"/>
          <w:sz w:val="24"/>
          <w:szCs w:val="24"/>
        </w:rPr>
        <w:t xml:space="preserve"> 1997). Je schopný vázat mnoho komponentů zapojených do aktivace JNK, mezi MAPKKK interaguje také s MLK3 a DLK, mezi MAPKK interaguje s MKK7. Koexprese JIP1 s MLK3 nebo MKK7 zvýší schopnost těchto kináz aktivovat JNK. Pokud je tento protein overexprimován, váže JNK a drží ji v cytoplazmě, čímž blokuje její aktivitu způsobenou příkladně UV zářením</w:t>
      </w:r>
      <w:r>
        <w:rPr>
          <w:rFonts w:ascii="Times New Roman" w:hAnsi="Times New Roman"/>
          <w:sz w:val="24"/>
          <w:szCs w:val="24"/>
        </w:rPr>
        <w:t>.</w:t>
      </w:r>
    </w:p>
    <w:p w:rsidR="0020296E" w:rsidRPr="0091120B" w:rsidRDefault="0020296E" w:rsidP="004601BB">
      <w:pPr>
        <w:spacing w:line="360" w:lineRule="auto"/>
        <w:ind w:firstLine="709"/>
        <w:contextualSpacing/>
        <w:jc w:val="both"/>
        <w:rPr>
          <w:rFonts w:ascii="Times New Roman" w:hAnsi="Times New Roman"/>
          <w:sz w:val="24"/>
          <w:szCs w:val="24"/>
        </w:rPr>
      </w:pPr>
      <w:r w:rsidRPr="0091120B">
        <w:rPr>
          <w:rFonts w:ascii="Times New Roman" w:hAnsi="Times New Roman"/>
          <w:sz w:val="24"/>
          <w:szCs w:val="24"/>
        </w:rPr>
        <w:t xml:space="preserve">POSH byl poprvé identifikován jako Rac-interagující protein kvasinkovou two-hybrid metodou, interakce je závislá na GTP (Donovan </w:t>
      </w:r>
      <w:r w:rsidR="00B15A12" w:rsidRPr="00B15A12">
        <w:rPr>
          <w:rFonts w:ascii="Times New Roman" w:hAnsi="Times New Roman"/>
          <w:i/>
          <w:sz w:val="24"/>
          <w:szCs w:val="24"/>
        </w:rPr>
        <w:t>et al.,</w:t>
      </w:r>
      <w:r w:rsidRPr="0091120B">
        <w:rPr>
          <w:rFonts w:ascii="Times New Roman" w:hAnsi="Times New Roman"/>
          <w:sz w:val="24"/>
          <w:szCs w:val="24"/>
        </w:rPr>
        <w:t xml:space="preserve"> 2002). Xu a spolupracovníci prokázali, že exprese POSH indukuje fosforylaci JNK a apoptózu v nervových buňkách (Xu </w:t>
      </w:r>
      <w:r w:rsidR="00B15A12" w:rsidRPr="00B15A12">
        <w:rPr>
          <w:rFonts w:ascii="Times New Roman" w:hAnsi="Times New Roman"/>
          <w:i/>
          <w:sz w:val="24"/>
          <w:szCs w:val="24"/>
        </w:rPr>
        <w:t>et al.,</w:t>
      </w:r>
      <w:r w:rsidRPr="0091120B">
        <w:rPr>
          <w:rFonts w:ascii="Times New Roman" w:hAnsi="Times New Roman"/>
          <w:sz w:val="24"/>
          <w:szCs w:val="24"/>
        </w:rPr>
        <w:t xml:space="preserve"> 2003). Mimoto je schopný přímé interakce s MLK, MKK4,7 a JNK. POSH je také další příklad scaffold proteinu způsobující buněčnou smrt skrz MAPK signální kaskádu.</w:t>
      </w:r>
    </w:p>
    <w:p w:rsidR="00CC7EDD" w:rsidRPr="00D23FDE" w:rsidRDefault="00F65411" w:rsidP="0020296E">
      <w:pPr>
        <w:widowControl w:val="0"/>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JNK byla poprvé</w:t>
      </w:r>
      <w:r w:rsidR="00CC7EDD" w:rsidRPr="00D23FDE">
        <w:rPr>
          <w:rFonts w:ascii="Times New Roman" w:hAnsi="Times New Roman"/>
          <w:sz w:val="24"/>
          <w:szCs w:val="24"/>
        </w:rPr>
        <w:t xml:space="preserve"> identifikována pro její schopnost fosforylovat transkripční faktor c-Jun</w:t>
      </w:r>
      <w:r w:rsidR="00D37DBC">
        <w:rPr>
          <w:rFonts w:ascii="Times New Roman" w:hAnsi="Times New Roman"/>
          <w:sz w:val="24"/>
          <w:szCs w:val="24"/>
        </w:rPr>
        <w:t>,</w:t>
      </w:r>
      <w:r w:rsidR="00CC7EDD" w:rsidRPr="00D23FDE">
        <w:rPr>
          <w:rFonts w:ascii="Times New Roman" w:hAnsi="Times New Roman"/>
          <w:sz w:val="24"/>
          <w:szCs w:val="24"/>
        </w:rPr>
        <w:t xml:space="preserve"> </w:t>
      </w:r>
      <w:r w:rsidR="004601BB">
        <w:rPr>
          <w:rFonts w:ascii="Times New Roman" w:hAnsi="Times New Roman"/>
          <w:sz w:val="24"/>
          <w:szCs w:val="24"/>
        </w:rPr>
        <w:br/>
      </w:r>
      <w:r w:rsidR="00CC7EDD" w:rsidRPr="00D23FDE">
        <w:rPr>
          <w:rFonts w:ascii="Times New Roman" w:hAnsi="Times New Roman"/>
          <w:sz w:val="24"/>
          <w:szCs w:val="24"/>
        </w:rPr>
        <w:t xml:space="preserve">a tím zvyšovat její schopnost transaktivovat další geny (Hibi </w:t>
      </w:r>
      <w:r w:rsidR="00B15A12" w:rsidRPr="00B15A12">
        <w:rPr>
          <w:rFonts w:ascii="Times New Roman" w:hAnsi="Times New Roman"/>
          <w:i/>
          <w:sz w:val="24"/>
          <w:szCs w:val="24"/>
        </w:rPr>
        <w:t>et al.,</w:t>
      </w:r>
      <w:r w:rsidR="00CC7EDD" w:rsidRPr="00D23FDE">
        <w:rPr>
          <w:rFonts w:ascii="Times New Roman" w:hAnsi="Times New Roman"/>
          <w:sz w:val="24"/>
          <w:szCs w:val="24"/>
        </w:rPr>
        <w:t xml:space="preserve"> 1993). Tato fosforylace zesiluje transkripční aktivitu c-Jun při ztrátě represe způ</w:t>
      </w:r>
      <w:r>
        <w:rPr>
          <w:rFonts w:ascii="Times New Roman" w:hAnsi="Times New Roman"/>
          <w:sz w:val="24"/>
          <w:szCs w:val="24"/>
        </w:rPr>
        <w:t xml:space="preserve">sobenou histondeacetylázou 3 (Weiss </w:t>
      </w:r>
      <w:r w:rsidR="00B15A12" w:rsidRPr="00B15A12">
        <w:rPr>
          <w:rFonts w:ascii="Times New Roman" w:hAnsi="Times New Roman"/>
          <w:i/>
          <w:sz w:val="24"/>
          <w:szCs w:val="24"/>
        </w:rPr>
        <w:t>et al.,</w:t>
      </w:r>
      <w:r>
        <w:rPr>
          <w:rFonts w:ascii="Times New Roman" w:hAnsi="Times New Roman"/>
          <w:sz w:val="24"/>
          <w:szCs w:val="24"/>
        </w:rPr>
        <w:t xml:space="preserve"> 2003</w:t>
      </w:r>
      <w:r w:rsidR="00F4425A">
        <w:rPr>
          <w:rFonts w:ascii="Times New Roman" w:hAnsi="Times New Roman"/>
          <w:sz w:val="24"/>
          <w:szCs w:val="24"/>
        </w:rPr>
        <w:t>). C-J</w:t>
      </w:r>
      <w:r w:rsidR="00CC7EDD" w:rsidRPr="00D23FDE">
        <w:rPr>
          <w:rFonts w:ascii="Times New Roman" w:hAnsi="Times New Roman"/>
          <w:sz w:val="24"/>
          <w:szCs w:val="24"/>
        </w:rPr>
        <w:t xml:space="preserve">un dimerizuje sám se sebou a dalšími transkripčními faktory (jako c-Fos, ATF) k vytvoření activator protein-1 (AP-1) transkripčního faktoru, který reguluje expresi několika </w:t>
      </w:r>
      <w:r w:rsidR="00CC7EDD" w:rsidRPr="00D23FDE">
        <w:rPr>
          <w:rFonts w:ascii="Times New Roman" w:hAnsi="Times New Roman"/>
          <w:sz w:val="24"/>
          <w:szCs w:val="24"/>
        </w:rPr>
        <w:lastRenderedPageBreak/>
        <w:t>genů odpovídajících na str</w:t>
      </w:r>
      <w:r w:rsidR="00F4425A">
        <w:rPr>
          <w:rFonts w:ascii="Times New Roman" w:hAnsi="Times New Roman"/>
          <w:sz w:val="24"/>
          <w:szCs w:val="24"/>
        </w:rPr>
        <w:t>es. N-terminální fosforylace c-J</w:t>
      </w:r>
      <w:r w:rsidR="00CC7EDD" w:rsidRPr="00D23FDE">
        <w:rPr>
          <w:rFonts w:ascii="Times New Roman" w:hAnsi="Times New Roman"/>
          <w:sz w:val="24"/>
          <w:szCs w:val="24"/>
        </w:rPr>
        <w:t xml:space="preserve">un zvyšuje jeho stabilitu (Musti </w:t>
      </w:r>
      <w:r w:rsidR="00B15A12" w:rsidRPr="00B15A12">
        <w:rPr>
          <w:rFonts w:ascii="Times New Roman" w:hAnsi="Times New Roman"/>
          <w:i/>
          <w:sz w:val="24"/>
          <w:szCs w:val="24"/>
        </w:rPr>
        <w:t>et al.,</w:t>
      </w:r>
      <w:r w:rsidR="00CC7EDD" w:rsidRPr="00D23FDE">
        <w:rPr>
          <w:rFonts w:ascii="Times New Roman" w:hAnsi="Times New Roman"/>
          <w:sz w:val="24"/>
          <w:szCs w:val="24"/>
        </w:rPr>
        <w:t xml:space="preserve"> 1997). JNK také fosforyluje a aktivuje další AP-1 proteiny, zahrnující JunB, JunD a ATF2, FOXO4 (Essers </w:t>
      </w:r>
      <w:r w:rsidR="00B15A12" w:rsidRPr="00B15A12">
        <w:rPr>
          <w:rFonts w:ascii="Times New Roman" w:hAnsi="Times New Roman"/>
          <w:i/>
          <w:sz w:val="24"/>
          <w:szCs w:val="24"/>
        </w:rPr>
        <w:t>et al.,</w:t>
      </w:r>
      <w:r w:rsidR="00CC7EDD" w:rsidRPr="00D23FDE">
        <w:rPr>
          <w:rFonts w:ascii="Times New Roman" w:hAnsi="Times New Roman"/>
          <w:sz w:val="24"/>
          <w:szCs w:val="24"/>
        </w:rPr>
        <w:t xml:space="preserve"> 2004) a jaderné hormonální receptory jako glukokortikoidní receptor (Rogatsky </w:t>
      </w:r>
      <w:r w:rsidR="00B15A12" w:rsidRPr="00B15A12">
        <w:rPr>
          <w:rFonts w:ascii="Times New Roman" w:hAnsi="Times New Roman"/>
          <w:i/>
          <w:sz w:val="24"/>
          <w:szCs w:val="24"/>
        </w:rPr>
        <w:t>et al.,</w:t>
      </w:r>
      <w:r w:rsidR="00CC7EDD" w:rsidRPr="00D23FDE">
        <w:rPr>
          <w:rFonts w:ascii="Times New Roman" w:hAnsi="Times New Roman"/>
          <w:sz w:val="24"/>
          <w:szCs w:val="24"/>
        </w:rPr>
        <w:t xml:space="preserve"> 1998</w:t>
      </w:r>
      <w:r w:rsidR="00DF5533">
        <w:rPr>
          <w:rFonts w:ascii="Times New Roman" w:hAnsi="Times New Roman"/>
          <w:sz w:val="24"/>
          <w:szCs w:val="24"/>
        </w:rPr>
        <w:t>).</w:t>
      </w:r>
    </w:p>
    <w:p w:rsidR="00CC7EDD" w:rsidRPr="00D23FDE" w:rsidRDefault="00CC7EDD" w:rsidP="0020296E">
      <w:pPr>
        <w:widowControl w:val="0"/>
        <w:autoSpaceDE w:val="0"/>
        <w:autoSpaceDN w:val="0"/>
        <w:adjustRightInd w:val="0"/>
        <w:spacing w:after="0" w:line="360" w:lineRule="auto"/>
        <w:ind w:firstLine="708"/>
        <w:jc w:val="both"/>
        <w:rPr>
          <w:rFonts w:ascii="Times New Roman" w:hAnsi="Times New Roman"/>
          <w:sz w:val="24"/>
          <w:szCs w:val="24"/>
        </w:rPr>
      </w:pPr>
      <w:r w:rsidRPr="00D23FDE">
        <w:rPr>
          <w:rFonts w:ascii="Times New Roman" w:hAnsi="Times New Roman"/>
          <w:sz w:val="24"/>
          <w:szCs w:val="24"/>
        </w:rPr>
        <w:t xml:space="preserve">Substráty JNK byly nalezeny také v dalších buněčných kompartmentech, což rozšiřuje její funkci za transkripční děje. Tyto nejaderné substráty zahrnují s mikrotubuly asociovaný protein tau (Yoshida </w:t>
      </w:r>
      <w:r w:rsidR="00B15A12" w:rsidRPr="00B15A12">
        <w:rPr>
          <w:rFonts w:ascii="Times New Roman" w:hAnsi="Times New Roman"/>
          <w:i/>
          <w:sz w:val="24"/>
          <w:szCs w:val="24"/>
        </w:rPr>
        <w:t>et al.,</w:t>
      </w:r>
      <w:r w:rsidRPr="00D23FDE">
        <w:rPr>
          <w:rFonts w:ascii="Times New Roman" w:hAnsi="Times New Roman"/>
          <w:sz w:val="24"/>
          <w:szCs w:val="24"/>
        </w:rPr>
        <w:t xml:space="preserve"> 2004), cytosolické proteiny jako E3 ligázu Itch (Gao </w:t>
      </w:r>
      <w:r w:rsidR="00B15A12" w:rsidRPr="00B15A12">
        <w:rPr>
          <w:rFonts w:ascii="Times New Roman" w:hAnsi="Times New Roman"/>
          <w:i/>
          <w:sz w:val="24"/>
          <w:szCs w:val="24"/>
        </w:rPr>
        <w:t>et al.,</w:t>
      </w:r>
      <w:r w:rsidRPr="00D23FDE">
        <w:rPr>
          <w:rFonts w:ascii="Times New Roman" w:hAnsi="Times New Roman"/>
          <w:sz w:val="24"/>
          <w:szCs w:val="24"/>
        </w:rPr>
        <w:t xml:space="preserve"> 2004) </w:t>
      </w:r>
      <w:r w:rsidR="004601BB">
        <w:rPr>
          <w:rFonts w:ascii="Times New Roman" w:hAnsi="Times New Roman"/>
          <w:sz w:val="24"/>
          <w:szCs w:val="24"/>
        </w:rPr>
        <w:br/>
      </w:r>
      <w:r w:rsidRPr="00D23FDE">
        <w:rPr>
          <w:rFonts w:ascii="Times New Roman" w:hAnsi="Times New Roman"/>
          <w:sz w:val="24"/>
          <w:szCs w:val="24"/>
        </w:rPr>
        <w:t>a mitochondriální proteiny z rodiny bcl, Bad a Bim (</w:t>
      </w:r>
      <w:r w:rsidR="00092CAE" w:rsidRPr="00D23FDE">
        <w:rPr>
          <w:rFonts w:ascii="Times New Roman" w:hAnsi="Times New Roman"/>
          <w:sz w:val="24"/>
          <w:szCs w:val="24"/>
        </w:rPr>
        <w:t xml:space="preserve">Putcha </w:t>
      </w:r>
      <w:r w:rsidR="00092CAE" w:rsidRPr="00B15A12">
        <w:rPr>
          <w:rFonts w:ascii="Times New Roman" w:hAnsi="Times New Roman"/>
          <w:i/>
          <w:sz w:val="24"/>
          <w:szCs w:val="24"/>
        </w:rPr>
        <w:t>et al.,</w:t>
      </w:r>
      <w:r w:rsidR="00092CAE" w:rsidRPr="00D23FDE">
        <w:rPr>
          <w:rFonts w:ascii="Times New Roman" w:hAnsi="Times New Roman"/>
          <w:sz w:val="24"/>
          <w:szCs w:val="24"/>
        </w:rPr>
        <w:t xml:space="preserve"> 2003</w:t>
      </w:r>
      <w:r w:rsidR="00092CAE">
        <w:rPr>
          <w:rFonts w:ascii="Times New Roman" w:hAnsi="Times New Roman"/>
          <w:sz w:val="24"/>
          <w:szCs w:val="24"/>
        </w:rPr>
        <w:t xml:space="preserve">; </w:t>
      </w:r>
      <w:r w:rsidRPr="00D23FDE">
        <w:rPr>
          <w:rFonts w:ascii="Times New Roman" w:hAnsi="Times New Roman"/>
          <w:sz w:val="24"/>
          <w:szCs w:val="24"/>
        </w:rPr>
        <w:t xml:space="preserve">Yu </w:t>
      </w:r>
      <w:r w:rsidR="00B15A12" w:rsidRPr="00B15A12">
        <w:rPr>
          <w:rFonts w:ascii="Times New Roman" w:hAnsi="Times New Roman"/>
          <w:i/>
          <w:sz w:val="24"/>
          <w:szCs w:val="24"/>
        </w:rPr>
        <w:t>et al.,</w:t>
      </w:r>
      <w:r w:rsidRPr="00D23FDE">
        <w:rPr>
          <w:rFonts w:ascii="Times New Roman" w:hAnsi="Times New Roman"/>
          <w:sz w:val="24"/>
          <w:szCs w:val="24"/>
        </w:rPr>
        <w:t xml:space="preserve"> 2004). Kharbanda </w:t>
      </w:r>
      <w:r w:rsidRPr="00F4425A">
        <w:rPr>
          <w:rFonts w:ascii="Times New Roman" w:hAnsi="Times New Roman"/>
          <w:i/>
          <w:sz w:val="24"/>
          <w:szCs w:val="24"/>
        </w:rPr>
        <w:t>et al.</w:t>
      </w:r>
      <w:r w:rsidRPr="00D23FDE">
        <w:rPr>
          <w:rFonts w:ascii="Times New Roman" w:hAnsi="Times New Roman"/>
          <w:sz w:val="24"/>
          <w:szCs w:val="24"/>
        </w:rPr>
        <w:t xml:space="preserve"> (2000) zaznamenali, že JNK muže fosforylovat a zmenšit proapoptickou aktivitu obou Bcl-2 a Bcl-</w:t>
      </w:r>
      <w:r w:rsidRPr="00D23FDE">
        <w:rPr>
          <w:rFonts w:ascii="Times New Roman" w:hAnsi="Times New Roman"/>
          <w:sz w:val="24"/>
          <w:szCs w:val="24"/>
          <w:vertAlign w:val="subscript"/>
        </w:rPr>
        <w:t>XL</w:t>
      </w:r>
      <w:r w:rsidRPr="00D23FDE">
        <w:rPr>
          <w:rFonts w:ascii="Times New Roman" w:hAnsi="Times New Roman"/>
          <w:sz w:val="24"/>
          <w:szCs w:val="24"/>
        </w:rPr>
        <w:t>. Pozdější studie dokázaly, že indukce apoptózy ozářením je spojena s translokací JNK do mitochondrií a vazbou k Bcl-</w:t>
      </w:r>
      <w:r w:rsidRPr="00D23FDE">
        <w:rPr>
          <w:rFonts w:ascii="Times New Roman" w:hAnsi="Times New Roman"/>
          <w:sz w:val="24"/>
          <w:szCs w:val="24"/>
          <w:vertAlign w:val="subscript"/>
        </w:rPr>
        <w:t>XL</w:t>
      </w:r>
      <w:r w:rsidRPr="00D23FDE">
        <w:rPr>
          <w:rFonts w:ascii="Times New Roman" w:hAnsi="Times New Roman"/>
          <w:sz w:val="24"/>
          <w:szCs w:val="24"/>
        </w:rPr>
        <w:t>.</w:t>
      </w:r>
    </w:p>
    <w:p w:rsidR="00904012" w:rsidRDefault="00CC7EDD" w:rsidP="00B04781">
      <w:pPr>
        <w:spacing w:line="360" w:lineRule="auto"/>
        <w:ind w:firstLine="709"/>
        <w:contextualSpacing/>
        <w:jc w:val="both"/>
        <w:rPr>
          <w:rFonts w:ascii="Times New Roman" w:hAnsi="Times New Roman"/>
          <w:sz w:val="24"/>
          <w:szCs w:val="24"/>
        </w:rPr>
      </w:pPr>
      <w:r w:rsidRPr="00D23FDE">
        <w:rPr>
          <w:rFonts w:ascii="Times New Roman" w:hAnsi="Times New Roman"/>
          <w:sz w:val="24"/>
          <w:szCs w:val="24"/>
        </w:rPr>
        <w:t xml:space="preserve">Donovan </w:t>
      </w:r>
      <w:r w:rsidRPr="00F4425A">
        <w:rPr>
          <w:rFonts w:ascii="Times New Roman" w:hAnsi="Times New Roman"/>
          <w:i/>
          <w:sz w:val="24"/>
          <w:szCs w:val="24"/>
        </w:rPr>
        <w:t>et al.</w:t>
      </w:r>
      <w:r w:rsidRPr="00D23FDE">
        <w:rPr>
          <w:rFonts w:ascii="Times New Roman" w:hAnsi="Times New Roman"/>
          <w:sz w:val="24"/>
          <w:szCs w:val="24"/>
        </w:rPr>
        <w:t xml:space="preserve"> (2002) pozorovali, že JNK je schopná také fosfo</w:t>
      </w:r>
      <w:r w:rsidR="00F4425A">
        <w:rPr>
          <w:rFonts w:ascii="Times New Roman" w:hAnsi="Times New Roman"/>
          <w:sz w:val="24"/>
          <w:szCs w:val="24"/>
        </w:rPr>
        <w:t>rylovat proapoptický protein Bad</w:t>
      </w:r>
      <w:r w:rsidRPr="00D23FDE">
        <w:rPr>
          <w:rFonts w:ascii="Times New Roman" w:hAnsi="Times New Roman"/>
          <w:sz w:val="24"/>
          <w:szCs w:val="24"/>
        </w:rPr>
        <w:t xml:space="preserve"> na serinu 128 a potencovat jeho proapoprit</w:t>
      </w:r>
      <w:r w:rsidR="00F10CC2">
        <w:rPr>
          <w:rFonts w:ascii="Times New Roman" w:hAnsi="Times New Roman"/>
          <w:sz w:val="24"/>
          <w:szCs w:val="24"/>
        </w:rPr>
        <w:t>cký efekt</w:t>
      </w:r>
      <w:r w:rsidRPr="00D23FDE">
        <w:rPr>
          <w:rFonts w:ascii="Times New Roman" w:hAnsi="Times New Roman"/>
          <w:sz w:val="24"/>
          <w:szCs w:val="24"/>
        </w:rPr>
        <w:t xml:space="preserve">. Podobně byla JNK pozorovaná ve schopnosti fosforylovat proapoptický protein Bim a Bmf, a tím způsobit jejich uvolnění z dyneinového motorového komplexu, který se translokuje do mitochondrií </w:t>
      </w:r>
      <w:r w:rsidR="00D37DBC">
        <w:rPr>
          <w:rFonts w:ascii="Times New Roman" w:hAnsi="Times New Roman"/>
          <w:sz w:val="24"/>
          <w:szCs w:val="24"/>
        </w:rPr>
        <w:br/>
      </w:r>
      <w:r w:rsidRPr="00D23FDE">
        <w:rPr>
          <w:rFonts w:ascii="Times New Roman" w:hAnsi="Times New Roman"/>
          <w:sz w:val="24"/>
          <w:szCs w:val="24"/>
        </w:rPr>
        <w:t xml:space="preserve">a následovně dochází k uvolnění mitochondriálních mediátorů buněčné smrti (Lei </w:t>
      </w:r>
      <w:r w:rsidR="004601BB">
        <w:rPr>
          <w:rFonts w:ascii="Times New Roman" w:hAnsi="Times New Roman"/>
          <w:sz w:val="24"/>
          <w:szCs w:val="24"/>
        </w:rPr>
        <w:br/>
      </w:r>
      <w:r w:rsidRPr="00D23FDE">
        <w:rPr>
          <w:rFonts w:ascii="Times New Roman" w:hAnsi="Times New Roman"/>
          <w:sz w:val="24"/>
          <w:szCs w:val="24"/>
        </w:rPr>
        <w:t>a Davis,</w:t>
      </w:r>
      <w:r w:rsidR="0020296E">
        <w:rPr>
          <w:rFonts w:ascii="Times New Roman" w:hAnsi="Times New Roman"/>
          <w:sz w:val="24"/>
          <w:szCs w:val="24"/>
        </w:rPr>
        <w:t xml:space="preserve"> </w:t>
      </w:r>
      <w:r w:rsidRPr="00D23FDE">
        <w:rPr>
          <w:rFonts w:ascii="Times New Roman" w:hAnsi="Times New Roman"/>
          <w:sz w:val="24"/>
          <w:szCs w:val="24"/>
        </w:rPr>
        <w:t>2003).</w:t>
      </w:r>
      <w:r w:rsidR="0020296E">
        <w:rPr>
          <w:rFonts w:ascii="Times New Roman" w:hAnsi="Times New Roman"/>
          <w:sz w:val="24"/>
          <w:szCs w:val="24"/>
        </w:rPr>
        <w:t xml:space="preserve"> </w:t>
      </w:r>
      <w:r w:rsidR="00904012">
        <w:rPr>
          <w:rFonts w:ascii="Times New Roman" w:hAnsi="Times New Roman"/>
          <w:sz w:val="24"/>
          <w:szCs w:val="24"/>
        </w:rPr>
        <w:t>Další transkripční fa</w:t>
      </w:r>
      <w:r w:rsidR="00D37DBC">
        <w:rPr>
          <w:rFonts w:ascii="Times New Roman" w:hAnsi="Times New Roman"/>
          <w:sz w:val="24"/>
          <w:szCs w:val="24"/>
        </w:rPr>
        <w:t>ktor a substrát JNK je protein p</w:t>
      </w:r>
      <w:r w:rsidR="00904012">
        <w:rPr>
          <w:rFonts w:ascii="Times New Roman" w:hAnsi="Times New Roman"/>
          <w:sz w:val="24"/>
          <w:szCs w:val="24"/>
        </w:rPr>
        <w:t>53,</w:t>
      </w:r>
      <w:r w:rsidR="00092CAE">
        <w:rPr>
          <w:rFonts w:ascii="Times New Roman" w:hAnsi="Times New Roman"/>
          <w:sz w:val="24"/>
          <w:szCs w:val="24"/>
        </w:rPr>
        <w:t xml:space="preserve"> který je fosforylovaný na Thr81 </w:t>
      </w:r>
      <w:r w:rsidR="00904012">
        <w:rPr>
          <w:rFonts w:ascii="Times New Roman" w:hAnsi="Times New Roman"/>
          <w:sz w:val="24"/>
          <w:szCs w:val="24"/>
        </w:rPr>
        <w:t xml:space="preserve">(Buschmann </w:t>
      </w:r>
      <w:r w:rsidR="00B15A12" w:rsidRPr="00B15A12">
        <w:rPr>
          <w:rFonts w:ascii="Times New Roman" w:hAnsi="Times New Roman"/>
          <w:i/>
          <w:sz w:val="24"/>
          <w:szCs w:val="24"/>
        </w:rPr>
        <w:t>et al.,</w:t>
      </w:r>
      <w:r w:rsidR="00904012">
        <w:rPr>
          <w:rFonts w:ascii="Times New Roman" w:hAnsi="Times New Roman"/>
          <w:sz w:val="24"/>
          <w:szCs w:val="24"/>
        </w:rPr>
        <w:t xml:space="preserve"> 2001).  Po fosforylaci JNK p53 způsobuje apoptózu, což je ve shodě s jeho anti-onkogenní rolí. Na druhou stranu, když je JNK inaktivní, váže  p53 mezi residui 97 </w:t>
      </w:r>
      <w:r w:rsidR="00CE0577">
        <w:rPr>
          <w:rFonts w:ascii="Times New Roman" w:hAnsi="Times New Roman"/>
          <w:sz w:val="24"/>
          <w:szCs w:val="24"/>
        </w:rPr>
        <w:br/>
      </w:r>
      <w:r w:rsidR="00904012">
        <w:rPr>
          <w:rFonts w:ascii="Times New Roman" w:hAnsi="Times New Roman"/>
          <w:sz w:val="24"/>
          <w:szCs w:val="24"/>
        </w:rPr>
        <w:t xml:space="preserve">a 116 a cílí p53 k degradaci do proteasomu. </w:t>
      </w:r>
      <w:r w:rsidR="00904012" w:rsidRPr="00D23FDE">
        <w:rPr>
          <w:rFonts w:ascii="Times New Roman" w:hAnsi="Times New Roman"/>
          <w:sz w:val="24"/>
          <w:szCs w:val="24"/>
        </w:rPr>
        <w:t>Tímto je JNK pravděpodobně schopná aktivovat transkripční a netranskripční mechanismy ke spuštění buněčné smrti.</w:t>
      </w:r>
    </w:p>
    <w:p w:rsidR="00A54C5E" w:rsidRDefault="00D37DBC" w:rsidP="00B04781">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Po objevení inhibitorů JNK</w:t>
      </w:r>
      <w:r w:rsidR="00A54C5E" w:rsidRPr="00D23FDE">
        <w:rPr>
          <w:rFonts w:ascii="Times New Roman" w:hAnsi="Times New Roman"/>
          <w:sz w:val="24"/>
          <w:szCs w:val="24"/>
        </w:rPr>
        <w:t xml:space="preserve"> bylo zřejmé, že JNK hraje rozhodující roli jako regulátor v nespočetných onemocněních jako diabetes, mrtvice, neurotrauma, Alzheimerova choroba, ztráta sluchu, přestože specifita těchto inhibitorů je stále v otázce (Xu </w:t>
      </w:r>
      <w:r w:rsidR="00B15A12" w:rsidRPr="00B15A12">
        <w:rPr>
          <w:rFonts w:ascii="Times New Roman" w:hAnsi="Times New Roman"/>
          <w:i/>
          <w:sz w:val="24"/>
          <w:szCs w:val="24"/>
        </w:rPr>
        <w:t>et al.,</w:t>
      </w:r>
      <w:r w:rsidR="00A54C5E" w:rsidRPr="00D23FDE">
        <w:rPr>
          <w:rFonts w:ascii="Times New Roman" w:hAnsi="Times New Roman"/>
          <w:sz w:val="24"/>
          <w:szCs w:val="24"/>
        </w:rPr>
        <w:t xml:space="preserve"> 1996).</w:t>
      </w:r>
      <w:r w:rsidR="00A54C5E" w:rsidRPr="00337719">
        <w:rPr>
          <w:rFonts w:ascii="Times New Roman" w:hAnsi="Times New Roman"/>
          <w:sz w:val="24"/>
          <w:szCs w:val="24"/>
        </w:rPr>
        <w:t xml:space="preserve"> </w:t>
      </w:r>
    </w:p>
    <w:p w:rsidR="00AB58EC" w:rsidRDefault="00AB58EC" w:rsidP="00A54C5E">
      <w:pPr>
        <w:autoSpaceDE w:val="0"/>
        <w:autoSpaceDN w:val="0"/>
        <w:adjustRightInd w:val="0"/>
        <w:spacing w:after="0" w:line="360" w:lineRule="auto"/>
        <w:rPr>
          <w:rFonts w:ascii="Times New Roman" w:hAnsi="Times New Roman"/>
          <w:sz w:val="24"/>
          <w:szCs w:val="24"/>
        </w:rPr>
      </w:pPr>
    </w:p>
    <w:p w:rsidR="00530B17" w:rsidRDefault="00530B17" w:rsidP="00A54C5E">
      <w:pPr>
        <w:autoSpaceDE w:val="0"/>
        <w:autoSpaceDN w:val="0"/>
        <w:adjustRightInd w:val="0"/>
        <w:spacing w:after="0" w:line="360" w:lineRule="auto"/>
        <w:rPr>
          <w:rFonts w:ascii="Times New Roman" w:hAnsi="Times New Roman"/>
          <w:sz w:val="24"/>
          <w:szCs w:val="24"/>
        </w:rPr>
      </w:pPr>
    </w:p>
    <w:p w:rsidR="00530B17" w:rsidRDefault="00530B17" w:rsidP="00A54C5E">
      <w:pPr>
        <w:autoSpaceDE w:val="0"/>
        <w:autoSpaceDN w:val="0"/>
        <w:adjustRightInd w:val="0"/>
        <w:spacing w:after="0" w:line="360" w:lineRule="auto"/>
        <w:rPr>
          <w:rFonts w:ascii="Times New Roman" w:hAnsi="Times New Roman"/>
          <w:sz w:val="24"/>
          <w:szCs w:val="24"/>
        </w:rPr>
      </w:pPr>
    </w:p>
    <w:p w:rsidR="00530B17" w:rsidRDefault="00530B17" w:rsidP="00A54C5E">
      <w:pPr>
        <w:autoSpaceDE w:val="0"/>
        <w:autoSpaceDN w:val="0"/>
        <w:adjustRightInd w:val="0"/>
        <w:spacing w:after="0" w:line="360" w:lineRule="auto"/>
        <w:rPr>
          <w:rFonts w:ascii="Times New Roman" w:hAnsi="Times New Roman"/>
          <w:sz w:val="24"/>
          <w:szCs w:val="24"/>
        </w:rPr>
      </w:pPr>
    </w:p>
    <w:p w:rsidR="00541401" w:rsidRDefault="00541401" w:rsidP="00A54C5E">
      <w:pPr>
        <w:autoSpaceDE w:val="0"/>
        <w:autoSpaceDN w:val="0"/>
        <w:adjustRightInd w:val="0"/>
        <w:spacing w:after="0" w:line="360" w:lineRule="auto"/>
        <w:rPr>
          <w:rFonts w:ascii="Times New Roman" w:hAnsi="Times New Roman"/>
          <w:sz w:val="24"/>
          <w:szCs w:val="24"/>
        </w:rPr>
      </w:pPr>
    </w:p>
    <w:p w:rsidR="00541401" w:rsidRDefault="00541401" w:rsidP="00A54C5E">
      <w:pPr>
        <w:autoSpaceDE w:val="0"/>
        <w:autoSpaceDN w:val="0"/>
        <w:adjustRightInd w:val="0"/>
        <w:spacing w:after="0" w:line="360" w:lineRule="auto"/>
        <w:rPr>
          <w:rFonts w:ascii="Times New Roman" w:hAnsi="Times New Roman"/>
          <w:sz w:val="24"/>
          <w:szCs w:val="24"/>
        </w:rPr>
      </w:pPr>
    </w:p>
    <w:p w:rsidR="00530B17" w:rsidRDefault="00530B17" w:rsidP="00A54C5E">
      <w:pPr>
        <w:autoSpaceDE w:val="0"/>
        <w:autoSpaceDN w:val="0"/>
        <w:adjustRightInd w:val="0"/>
        <w:spacing w:after="0" w:line="360" w:lineRule="auto"/>
        <w:rPr>
          <w:rFonts w:ascii="Times New Roman" w:hAnsi="Times New Roman"/>
          <w:sz w:val="24"/>
          <w:szCs w:val="24"/>
        </w:rPr>
      </w:pPr>
    </w:p>
    <w:p w:rsidR="007919B3" w:rsidRPr="00541401" w:rsidRDefault="00541401" w:rsidP="00052A48">
      <w:pPr>
        <w:spacing w:line="360" w:lineRule="auto"/>
        <w:contextualSpacing/>
        <w:jc w:val="both"/>
        <w:rPr>
          <w:rFonts w:ascii="Times New Roman" w:hAnsi="Times New Roman"/>
          <w:b/>
          <w:sz w:val="28"/>
          <w:szCs w:val="28"/>
        </w:rPr>
      </w:pPr>
      <w:proofErr w:type="gramStart"/>
      <w:r w:rsidRPr="00541401">
        <w:rPr>
          <w:rFonts w:ascii="Times New Roman" w:hAnsi="Times New Roman"/>
          <w:b/>
          <w:sz w:val="28"/>
          <w:szCs w:val="28"/>
        </w:rPr>
        <w:lastRenderedPageBreak/>
        <w:t>6.3.1</w:t>
      </w:r>
      <w:r w:rsidR="005A1BEA" w:rsidRPr="00541401">
        <w:rPr>
          <w:rFonts w:ascii="Times New Roman" w:hAnsi="Times New Roman"/>
          <w:b/>
          <w:sz w:val="28"/>
          <w:szCs w:val="28"/>
        </w:rPr>
        <w:t xml:space="preserve">  </w:t>
      </w:r>
      <w:r w:rsidR="00D37DBC">
        <w:rPr>
          <w:rFonts w:ascii="Times New Roman" w:hAnsi="Times New Roman"/>
          <w:b/>
          <w:sz w:val="28"/>
          <w:szCs w:val="28"/>
        </w:rPr>
        <w:t>Transkripční</w:t>
      </w:r>
      <w:proofErr w:type="gramEnd"/>
      <w:r w:rsidR="00D37DBC">
        <w:rPr>
          <w:rFonts w:ascii="Times New Roman" w:hAnsi="Times New Roman"/>
          <w:b/>
          <w:sz w:val="28"/>
          <w:szCs w:val="28"/>
        </w:rPr>
        <w:t xml:space="preserve"> faktor </w:t>
      </w:r>
      <w:r w:rsidR="00F4425A">
        <w:rPr>
          <w:rFonts w:ascii="Times New Roman" w:hAnsi="Times New Roman"/>
          <w:b/>
          <w:sz w:val="28"/>
          <w:szCs w:val="28"/>
        </w:rPr>
        <w:t>c-J</w:t>
      </w:r>
      <w:r w:rsidR="00816FA0" w:rsidRPr="00541401">
        <w:rPr>
          <w:rFonts w:ascii="Times New Roman" w:hAnsi="Times New Roman"/>
          <w:b/>
          <w:sz w:val="28"/>
          <w:szCs w:val="28"/>
        </w:rPr>
        <w:t>un</w:t>
      </w:r>
    </w:p>
    <w:p w:rsidR="00816FA0" w:rsidRDefault="00816FA0" w:rsidP="00401763">
      <w:pPr>
        <w:spacing w:line="360" w:lineRule="auto"/>
        <w:ind w:firstLine="708"/>
        <w:jc w:val="both"/>
        <w:rPr>
          <w:rFonts w:ascii="Times New Roman" w:hAnsi="Times New Roman"/>
          <w:sz w:val="24"/>
          <w:szCs w:val="24"/>
        </w:rPr>
      </w:pPr>
      <w:r>
        <w:rPr>
          <w:rFonts w:ascii="Times New Roman" w:hAnsi="Times New Roman"/>
          <w:sz w:val="24"/>
          <w:szCs w:val="24"/>
        </w:rPr>
        <w:t>Nejintenzivněji studovaný transkripční faktor</w:t>
      </w:r>
      <w:r w:rsidR="00F4425A">
        <w:rPr>
          <w:rFonts w:ascii="Times New Roman" w:hAnsi="Times New Roman"/>
          <w:sz w:val="24"/>
          <w:szCs w:val="24"/>
        </w:rPr>
        <w:t xml:space="preserve"> c-J</w:t>
      </w:r>
      <w:r w:rsidR="00DF5533">
        <w:rPr>
          <w:rFonts w:ascii="Times New Roman" w:hAnsi="Times New Roman"/>
          <w:sz w:val="24"/>
          <w:szCs w:val="24"/>
        </w:rPr>
        <w:t>un patří do třídy bZip (ba</w:t>
      </w:r>
      <w:r>
        <w:rPr>
          <w:rFonts w:ascii="Times New Roman" w:hAnsi="Times New Roman"/>
          <w:sz w:val="24"/>
          <w:szCs w:val="24"/>
        </w:rPr>
        <w:t>s</w:t>
      </w:r>
      <w:r w:rsidR="00DF5533">
        <w:rPr>
          <w:rFonts w:ascii="Times New Roman" w:hAnsi="Times New Roman"/>
          <w:sz w:val="24"/>
          <w:szCs w:val="24"/>
        </w:rPr>
        <w:t>ic</w:t>
      </w:r>
      <w:r>
        <w:rPr>
          <w:rFonts w:ascii="Times New Roman" w:hAnsi="Times New Roman"/>
          <w:sz w:val="24"/>
          <w:szCs w:val="24"/>
        </w:rPr>
        <w:t xml:space="preserve"> region leucin zipper) proteinů, jelikož molekula dimerizuje přes formaci stočené spirály, leucinového zipu. Směrem k N-konci se nachází aktivační doména, která je fosforylovaná JNK na serinu 63 </w:t>
      </w:r>
      <w:r w:rsidR="00D37DBC">
        <w:rPr>
          <w:rFonts w:ascii="Times New Roman" w:hAnsi="Times New Roman"/>
          <w:sz w:val="24"/>
          <w:szCs w:val="24"/>
        </w:rPr>
        <w:br/>
      </w:r>
      <w:r>
        <w:rPr>
          <w:rFonts w:ascii="Times New Roman" w:hAnsi="Times New Roman"/>
          <w:sz w:val="24"/>
          <w:szCs w:val="24"/>
        </w:rPr>
        <w:t>a 73. C-</w:t>
      </w:r>
      <w:r w:rsidR="00F4425A">
        <w:rPr>
          <w:rFonts w:ascii="Times New Roman" w:hAnsi="Times New Roman"/>
          <w:sz w:val="24"/>
          <w:szCs w:val="24"/>
        </w:rPr>
        <w:t>J</w:t>
      </w:r>
      <w:r>
        <w:rPr>
          <w:rFonts w:ascii="Times New Roman" w:hAnsi="Times New Roman"/>
          <w:sz w:val="24"/>
          <w:szCs w:val="24"/>
        </w:rPr>
        <w:t xml:space="preserve">un může jednak homodimerizovat, nebo tvořit heterodimery s dalšími proteiny patřící k rodině </w:t>
      </w:r>
      <w:r w:rsidR="008828C1">
        <w:rPr>
          <w:rFonts w:ascii="Times New Roman" w:hAnsi="Times New Roman"/>
          <w:sz w:val="24"/>
          <w:szCs w:val="24"/>
        </w:rPr>
        <w:t>c-</w:t>
      </w:r>
      <w:r>
        <w:rPr>
          <w:rFonts w:ascii="Times New Roman" w:hAnsi="Times New Roman"/>
          <w:sz w:val="24"/>
          <w:szCs w:val="24"/>
        </w:rPr>
        <w:t>Fos (cellular homolog of Finkel Biskis Jinkins murine osteosarcoma virus oncogene) nebo ATF2 (acti</w:t>
      </w:r>
      <w:r w:rsidR="00904012">
        <w:rPr>
          <w:rFonts w:ascii="Times New Roman" w:hAnsi="Times New Roman"/>
          <w:sz w:val="24"/>
          <w:szCs w:val="24"/>
        </w:rPr>
        <w:t xml:space="preserve">vating transcription </w:t>
      </w:r>
      <w:proofErr w:type="gramStart"/>
      <w:r w:rsidR="00904012">
        <w:rPr>
          <w:rFonts w:ascii="Times New Roman" w:hAnsi="Times New Roman"/>
          <w:sz w:val="24"/>
          <w:szCs w:val="24"/>
        </w:rPr>
        <w:t>factor) (</w:t>
      </w:r>
      <w:r w:rsidR="00092CAE">
        <w:rPr>
          <w:rFonts w:ascii="Times New Roman" w:hAnsi="Times New Roman"/>
          <w:sz w:val="24"/>
          <w:szCs w:val="24"/>
        </w:rPr>
        <w:t>Zoumpourlis</w:t>
      </w:r>
      <w:proofErr w:type="gramEnd"/>
      <w:r w:rsidR="00092CAE">
        <w:rPr>
          <w:rFonts w:ascii="Times New Roman" w:hAnsi="Times New Roman"/>
          <w:sz w:val="24"/>
          <w:szCs w:val="24"/>
        </w:rPr>
        <w:t xml:space="preserve"> </w:t>
      </w:r>
      <w:r w:rsidR="00092CAE" w:rsidRPr="00B15A12">
        <w:rPr>
          <w:rFonts w:ascii="Times New Roman" w:hAnsi="Times New Roman"/>
          <w:i/>
          <w:sz w:val="24"/>
          <w:szCs w:val="24"/>
        </w:rPr>
        <w:t>et al.,</w:t>
      </w:r>
      <w:r w:rsidR="00092CAE">
        <w:rPr>
          <w:rFonts w:ascii="Times New Roman" w:hAnsi="Times New Roman"/>
          <w:sz w:val="24"/>
          <w:szCs w:val="24"/>
        </w:rPr>
        <w:t xml:space="preserve"> 2000; </w:t>
      </w:r>
      <w:r w:rsidR="00904012">
        <w:rPr>
          <w:rFonts w:ascii="Times New Roman" w:hAnsi="Times New Roman"/>
          <w:sz w:val="24"/>
          <w:szCs w:val="24"/>
        </w:rPr>
        <w:t xml:space="preserve">Grosch </w:t>
      </w:r>
      <w:r w:rsidR="00B15A12" w:rsidRPr="00B15A12">
        <w:rPr>
          <w:rFonts w:ascii="Times New Roman" w:hAnsi="Times New Roman"/>
          <w:i/>
          <w:sz w:val="24"/>
          <w:szCs w:val="24"/>
        </w:rPr>
        <w:t>et al.,</w:t>
      </w:r>
      <w:r w:rsidR="00904012">
        <w:rPr>
          <w:rFonts w:ascii="Times New Roman" w:hAnsi="Times New Roman"/>
          <w:sz w:val="24"/>
          <w:szCs w:val="24"/>
        </w:rPr>
        <w:t xml:space="preserve"> 2003</w:t>
      </w:r>
      <w:r>
        <w:rPr>
          <w:rFonts w:ascii="Times New Roman" w:hAnsi="Times New Roman"/>
          <w:sz w:val="24"/>
          <w:szCs w:val="24"/>
        </w:rPr>
        <w:t>). Dimery se nazývají AP-1 (activator protein-1)</w:t>
      </w:r>
      <w:r w:rsidR="004F6912">
        <w:rPr>
          <w:rFonts w:ascii="Times New Roman" w:hAnsi="Times New Roman"/>
          <w:sz w:val="24"/>
          <w:szCs w:val="24"/>
        </w:rPr>
        <w:t>,</w:t>
      </w:r>
      <w:r w:rsidR="00637808">
        <w:rPr>
          <w:rFonts w:ascii="Times New Roman" w:hAnsi="Times New Roman"/>
          <w:sz w:val="24"/>
          <w:szCs w:val="24"/>
        </w:rPr>
        <w:t xml:space="preserve"> rozpoznávají </w:t>
      </w:r>
      <w:r w:rsidR="004F6912">
        <w:rPr>
          <w:rFonts w:ascii="Times New Roman" w:hAnsi="Times New Roman"/>
          <w:sz w:val="24"/>
          <w:szCs w:val="24"/>
        </w:rPr>
        <w:t xml:space="preserve">se </w:t>
      </w:r>
      <w:r w:rsidR="00637808">
        <w:rPr>
          <w:rFonts w:ascii="Times New Roman" w:hAnsi="Times New Roman"/>
          <w:sz w:val="24"/>
          <w:szCs w:val="24"/>
        </w:rPr>
        <w:t xml:space="preserve">a váží přes komplex makromolekulárních interakcí (mezi rezidui aminokyselin proteinu </w:t>
      </w:r>
      <w:r w:rsidR="006901A6">
        <w:rPr>
          <w:rFonts w:ascii="Times New Roman" w:hAnsi="Times New Roman"/>
          <w:sz w:val="24"/>
          <w:szCs w:val="24"/>
        </w:rPr>
        <w:t xml:space="preserve">a </w:t>
      </w:r>
      <w:r w:rsidR="00637808">
        <w:rPr>
          <w:rFonts w:ascii="Times New Roman" w:hAnsi="Times New Roman"/>
          <w:sz w:val="24"/>
          <w:szCs w:val="24"/>
        </w:rPr>
        <w:t>hlavním žlábkem kladného řetězce DN</w:t>
      </w:r>
      <w:r w:rsidR="006901A6">
        <w:rPr>
          <w:rFonts w:ascii="Times New Roman" w:hAnsi="Times New Roman"/>
          <w:sz w:val="24"/>
          <w:szCs w:val="24"/>
        </w:rPr>
        <w:t xml:space="preserve">A) k specifickým sekvencím DNA </w:t>
      </w:r>
      <w:r w:rsidR="00AE7BFD">
        <w:rPr>
          <w:rFonts w:ascii="Times New Roman" w:hAnsi="Times New Roman"/>
          <w:sz w:val="24"/>
          <w:szCs w:val="24"/>
        </w:rPr>
        <w:t>některých promotorů, jež obsahují AP-1 místa (pseudopalindromatická ATGACTCAT nebo různé varianty)</w:t>
      </w:r>
      <w:r w:rsidR="00861F88">
        <w:rPr>
          <w:rFonts w:ascii="Times New Roman" w:hAnsi="Times New Roman"/>
          <w:sz w:val="24"/>
          <w:szCs w:val="24"/>
        </w:rPr>
        <w:t xml:space="preserve">. </w:t>
      </w:r>
    </w:p>
    <w:p w:rsidR="0091120B" w:rsidRDefault="0091120B" w:rsidP="00C06C8F">
      <w:pPr>
        <w:spacing w:line="360" w:lineRule="auto"/>
        <w:jc w:val="both"/>
        <w:rPr>
          <w:rFonts w:ascii="Times New Roman" w:hAnsi="Times New Roman"/>
          <w:sz w:val="24"/>
          <w:szCs w:val="24"/>
        </w:rPr>
      </w:pPr>
    </w:p>
    <w:p w:rsidR="0091120B" w:rsidRDefault="0091120B" w:rsidP="00C06C8F">
      <w:pPr>
        <w:spacing w:line="360" w:lineRule="auto"/>
        <w:jc w:val="both"/>
        <w:rPr>
          <w:rFonts w:ascii="Times New Roman" w:hAnsi="Times New Roman"/>
          <w:sz w:val="24"/>
          <w:szCs w:val="24"/>
        </w:rPr>
      </w:pPr>
    </w:p>
    <w:p w:rsidR="005327C6" w:rsidRDefault="005327C6" w:rsidP="00C06C8F">
      <w:pPr>
        <w:spacing w:line="360" w:lineRule="auto"/>
        <w:jc w:val="both"/>
        <w:rPr>
          <w:rFonts w:ascii="Times New Roman" w:hAnsi="Times New Roman"/>
          <w:color w:val="FF0000"/>
          <w:sz w:val="24"/>
          <w:szCs w:val="24"/>
        </w:rPr>
      </w:pPr>
    </w:p>
    <w:p w:rsidR="00F57BF1" w:rsidRDefault="00F57BF1">
      <w:pPr>
        <w:rPr>
          <w:rFonts w:ascii="Times New Roman" w:hAnsi="Times New Roman"/>
          <w:noProof/>
          <w:color w:val="FF0000"/>
          <w:sz w:val="24"/>
          <w:szCs w:val="24"/>
        </w:rPr>
      </w:pPr>
      <w:r>
        <w:rPr>
          <w:rFonts w:ascii="Times New Roman" w:hAnsi="Times New Roman"/>
          <w:noProof/>
          <w:color w:val="FF0000"/>
          <w:sz w:val="24"/>
          <w:szCs w:val="24"/>
        </w:rPr>
        <w:br w:type="page"/>
      </w:r>
      <w:r w:rsidR="00E335BF">
        <w:rPr>
          <w:rFonts w:ascii="Times New Roman" w:hAnsi="Times New Roman"/>
          <w:noProof/>
          <w:color w:val="FF0000"/>
          <w:sz w:val="24"/>
          <w:szCs w:val="24"/>
        </w:rPr>
        <w:lastRenderedPageBreak/>
        <w:drawing>
          <wp:inline distT="0" distB="0" distL="0" distR="0">
            <wp:extent cx="4876800" cy="4612350"/>
            <wp:effectExtent l="19050" t="0" r="0" b="0"/>
            <wp:docPr id="8" name="obrázek 3" descr="C:\Documents and Settings\Mišička\Plocha\signal jn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išička\Plocha\signal jnk.bmp"/>
                    <pic:cNvPicPr>
                      <a:picLocks noChangeAspect="1" noChangeArrowheads="1"/>
                    </pic:cNvPicPr>
                  </pic:nvPicPr>
                  <pic:blipFill>
                    <a:blip r:embed="rId17" cstate="print"/>
                    <a:srcRect/>
                    <a:stretch>
                      <a:fillRect/>
                    </a:stretch>
                  </pic:blipFill>
                  <pic:spPr bwMode="auto">
                    <a:xfrm>
                      <a:off x="0" y="0"/>
                      <a:ext cx="4880739" cy="4616075"/>
                    </a:xfrm>
                    <a:prstGeom prst="rect">
                      <a:avLst/>
                    </a:prstGeom>
                    <a:noFill/>
                    <a:ln w="9525">
                      <a:noFill/>
                      <a:miter lim="800000"/>
                      <a:headEnd/>
                      <a:tailEnd/>
                    </a:ln>
                  </pic:spPr>
                </pic:pic>
              </a:graphicData>
            </a:graphic>
          </wp:inline>
        </w:drawing>
      </w:r>
    </w:p>
    <w:p w:rsidR="00602845" w:rsidRDefault="00E335BF">
      <w:pP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59264" behindDoc="1" locked="0" layoutInCell="1" allowOverlap="1">
            <wp:simplePos x="0" y="0"/>
            <wp:positionH relativeFrom="column">
              <wp:posOffset>777240</wp:posOffset>
            </wp:positionH>
            <wp:positionV relativeFrom="paragraph">
              <wp:posOffset>58420</wp:posOffset>
            </wp:positionV>
            <wp:extent cx="4114800" cy="2552700"/>
            <wp:effectExtent l="19050" t="0" r="0" b="0"/>
            <wp:wrapTight wrapText="bothSides">
              <wp:wrapPolygon edited="0">
                <wp:start x="-100" y="0"/>
                <wp:lineTo x="-100" y="21439"/>
                <wp:lineTo x="21600" y="21439"/>
                <wp:lineTo x="21600" y="0"/>
                <wp:lineTo x="-100" y="0"/>
              </wp:wrapPolygon>
            </wp:wrapTight>
            <wp:docPr id="1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b="1519"/>
                    <a:stretch>
                      <a:fillRect/>
                    </a:stretch>
                  </pic:blipFill>
                  <pic:spPr bwMode="auto">
                    <a:xfrm>
                      <a:off x="0" y="0"/>
                      <a:ext cx="4114800" cy="2552700"/>
                    </a:xfrm>
                    <a:prstGeom prst="rect">
                      <a:avLst/>
                    </a:prstGeom>
                    <a:noFill/>
                    <a:ln w="9525">
                      <a:noFill/>
                      <a:miter lim="800000"/>
                      <a:headEnd/>
                      <a:tailEnd/>
                    </a:ln>
                  </pic:spPr>
                </pic:pic>
              </a:graphicData>
            </a:graphic>
          </wp:anchor>
        </w:drawing>
      </w:r>
    </w:p>
    <w:p w:rsidR="00602845" w:rsidRDefault="00602845">
      <w:pPr>
        <w:rPr>
          <w:rFonts w:ascii="Times New Roman" w:hAnsi="Times New Roman"/>
          <w:b/>
          <w:sz w:val="24"/>
          <w:szCs w:val="24"/>
        </w:rPr>
      </w:pPr>
    </w:p>
    <w:p w:rsidR="00602845" w:rsidRDefault="00602845">
      <w:pPr>
        <w:rPr>
          <w:rFonts w:ascii="Times New Roman" w:hAnsi="Times New Roman"/>
          <w:b/>
          <w:sz w:val="24"/>
          <w:szCs w:val="24"/>
        </w:rPr>
      </w:pPr>
    </w:p>
    <w:p w:rsidR="00602845" w:rsidRDefault="00602845">
      <w:pPr>
        <w:rPr>
          <w:rFonts w:ascii="Times New Roman" w:hAnsi="Times New Roman"/>
          <w:b/>
          <w:sz w:val="24"/>
          <w:szCs w:val="24"/>
        </w:rPr>
      </w:pPr>
    </w:p>
    <w:p w:rsidR="00602845" w:rsidRDefault="00602845">
      <w:pPr>
        <w:rPr>
          <w:rFonts w:ascii="Times New Roman" w:hAnsi="Times New Roman"/>
          <w:b/>
          <w:sz w:val="24"/>
          <w:szCs w:val="24"/>
        </w:rPr>
      </w:pPr>
    </w:p>
    <w:p w:rsidR="00602845" w:rsidRDefault="00602845">
      <w:pPr>
        <w:rPr>
          <w:rFonts w:ascii="Times New Roman" w:hAnsi="Times New Roman"/>
          <w:b/>
          <w:sz w:val="24"/>
          <w:szCs w:val="24"/>
        </w:rPr>
      </w:pPr>
    </w:p>
    <w:p w:rsidR="00602845" w:rsidRDefault="00602845">
      <w:pPr>
        <w:rPr>
          <w:rFonts w:ascii="Times New Roman" w:hAnsi="Times New Roman"/>
          <w:b/>
          <w:sz w:val="24"/>
          <w:szCs w:val="24"/>
        </w:rPr>
      </w:pPr>
    </w:p>
    <w:p w:rsidR="00602845" w:rsidRDefault="00602845">
      <w:pPr>
        <w:rPr>
          <w:rFonts w:ascii="Times New Roman" w:hAnsi="Times New Roman"/>
          <w:b/>
          <w:sz w:val="24"/>
          <w:szCs w:val="24"/>
        </w:rPr>
      </w:pPr>
    </w:p>
    <w:p w:rsidR="00602845" w:rsidRDefault="00602845">
      <w:pPr>
        <w:rPr>
          <w:rFonts w:ascii="Times New Roman" w:hAnsi="Times New Roman"/>
          <w:b/>
          <w:sz w:val="24"/>
          <w:szCs w:val="24"/>
        </w:rPr>
      </w:pPr>
    </w:p>
    <w:p w:rsidR="00A81739" w:rsidRDefault="00602845" w:rsidP="00526657">
      <w:pPr>
        <w:jc w:val="both"/>
        <w:rPr>
          <w:rFonts w:ascii="Times New Roman" w:hAnsi="Times New Roman"/>
          <w:sz w:val="24"/>
          <w:szCs w:val="24"/>
        </w:rPr>
      </w:pPr>
      <w:r w:rsidRPr="00E335BF">
        <w:rPr>
          <w:rFonts w:ascii="Times New Roman" w:hAnsi="Times New Roman"/>
          <w:b/>
          <w:sz w:val="24"/>
          <w:szCs w:val="24"/>
        </w:rPr>
        <w:t xml:space="preserve">Obr. 6: </w:t>
      </w:r>
      <w:r>
        <w:rPr>
          <w:rFonts w:ascii="Times New Roman" w:hAnsi="Times New Roman"/>
          <w:sz w:val="24"/>
          <w:szCs w:val="24"/>
        </w:rPr>
        <w:t>Signální dráha c-Jun-</w:t>
      </w:r>
      <w:r w:rsidR="003715E4">
        <w:rPr>
          <w:rFonts w:ascii="Times New Roman" w:hAnsi="Times New Roman"/>
          <w:sz w:val="24"/>
          <w:szCs w:val="24"/>
        </w:rPr>
        <w:t>N-terminální kinázy</w:t>
      </w:r>
      <w:r>
        <w:rPr>
          <w:rFonts w:ascii="Times New Roman" w:hAnsi="Times New Roman"/>
          <w:sz w:val="24"/>
          <w:szCs w:val="24"/>
        </w:rPr>
        <w:t xml:space="preserve"> </w:t>
      </w:r>
      <w:bookmarkEnd w:id="0"/>
      <w:bookmarkEnd w:id="1"/>
      <w:r w:rsidR="003715E4">
        <w:rPr>
          <w:rFonts w:ascii="Times New Roman" w:hAnsi="Times New Roman"/>
          <w:sz w:val="24"/>
          <w:szCs w:val="24"/>
        </w:rPr>
        <w:t xml:space="preserve">(upraveno podle </w:t>
      </w:r>
      <w:r w:rsidR="003715E4" w:rsidRPr="003715E4">
        <w:rPr>
          <w:rFonts w:ascii="Times New Roman" w:hAnsi="Times New Roman"/>
          <w:sz w:val="24"/>
          <w:szCs w:val="24"/>
        </w:rPr>
        <w:t>www.cellsignal.com/pathways/map-kinase.jsp</w:t>
      </w:r>
      <w:r w:rsidR="003715E4">
        <w:rPr>
          <w:rFonts w:ascii="Times New Roman" w:hAnsi="Times New Roman"/>
          <w:sz w:val="24"/>
          <w:szCs w:val="24"/>
        </w:rPr>
        <w:t>)</w:t>
      </w:r>
    </w:p>
    <w:p w:rsidR="0070431D" w:rsidRPr="0070431D" w:rsidRDefault="0070431D" w:rsidP="00A23727">
      <w:pPr>
        <w:spacing w:line="360" w:lineRule="auto"/>
        <w:jc w:val="both"/>
        <w:rPr>
          <w:rFonts w:ascii="Times New Roman" w:hAnsi="Times New Roman"/>
          <w:b/>
          <w:sz w:val="32"/>
          <w:szCs w:val="32"/>
        </w:rPr>
      </w:pPr>
      <w:proofErr w:type="gramStart"/>
      <w:r w:rsidRPr="00384B72">
        <w:rPr>
          <w:rFonts w:ascii="Times New Roman" w:hAnsi="Times New Roman"/>
          <w:b/>
          <w:sz w:val="32"/>
          <w:szCs w:val="32"/>
        </w:rPr>
        <w:lastRenderedPageBreak/>
        <w:t xml:space="preserve">7 </w:t>
      </w:r>
      <w:r w:rsidR="00384B72">
        <w:rPr>
          <w:rFonts w:ascii="Times New Roman" w:hAnsi="Times New Roman"/>
          <w:b/>
          <w:sz w:val="32"/>
          <w:szCs w:val="32"/>
        </w:rPr>
        <w:t xml:space="preserve"> </w:t>
      </w:r>
      <w:r w:rsidR="00384B72" w:rsidRPr="00384B72">
        <w:rPr>
          <w:rFonts w:ascii="Times New Roman" w:hAnsi="Times New Roman"/>
          <w:b/>
          <w:sz w:val="32"/>
          <w:szCs w:val="32"/>
        </w:rPr>
        <w:t>Úloha</w:t>
      </w:r>
      <w:proofErr w:type="gramEnd"/>
      <w:r w:rsidR="00384B72" w:rsidRPr="00384B72">
        <w:rPr>
          <w:rFonts w:ascii="Times New Roman" w:hAnsi="Times New Roman"/>
          <w:b/>
          <w:sz w:val="32"/>
          <w:szCs w:val="32"/>
        </w:rPr>
        <w:t xml:space="preserve"> c-Jun-N-terminální kinasy v regulaci CYP3A4</w:t>
      </w:r>
    </w:p>
    <w:p w:rsidR="00A81739" w:rsidRPr="00384B72" w:rsidRDefault="0070431D" w:rsidP="00A23727">
      <w:pPr>
        <w:spacing w:line="360" w:lineRule="auto"/>
        <w:jc w:val="both"/>
        <w:rPr>
          <w:rFonts w:ascii="Times New Roman" w:hAnsi="Times New Roman"/>
          <w:b/>
          <w:sz w:val="30"/>
          <w:szCs w:val="30"/>
        </w:rPr>
      </w:pPr>
      <w:proofErr w:type="gramStart"/>
      <w:r w:rsidRPr="00384B72">
        <w:rPr>
          <w:rFonts w:ascii="Times New Roman" w:hAnsi="Times New Roman"/>
          <w:b/>
          <w:sz w:val="30"/>
          <w:szCs w:val="30"/>
        </w:rPr>
        <w:t xml:space="preserve">7.1 </w:t>
      </w:r>
      <w:r w:rsidR="00384B72">
        <w:rPr>
          <w:rFonts w:ascii="Times New Roman" w:hAnsi="Times New Roman"/>
          <w:b/>
          <w:sz w:val="30"/>
          <w:szCs w:val="30"/>
        </w:rPr>
        <w:t xml:space="preserve"> </w:t>
      </w:r>
      <w:r w:rsidR="00A81739" w:rsidRPr="00384B72">
        <w:rPr>
          <w:rFonts w:ascii="Times New Roman" w:hAnsi="Times New Roman"/>
          <w:b/>
          <w:sz w:val="30"/>
          <w:szCs w:val="30"/>
        </w:rPr>
        <w:t>Materiál</w:t>
      </w:r>
      <w:proofErr w:type="gramEnd"/>
      <w:r w:rsidR="00A81739" w:rsidRPr="00384B72">
        <w:rPr>
          <w:rFonts w:ascii="Times New Roman" w:hAnsi="Times New Roman"/>
          <w:b/>
          <w:sz w:val="30"/>
          <w:szCs w:val="30"/>
        </w:rPr>
        <w:t xml:space="preserve"> a metody</w:t>
      </w:r>
    </w:p>
    <w:p w:rsidR="00A81739" w:rsidRPr="00077EC2" w:rsidRDefault="0070431D" w:rsidP="00A23727">
      <w:pPr>
        <w:spacing w:line="360" w:lineRule="auto"/>
        <w:jc w:val="both"/>
        <w:rPr>
          <w:rFonts w:ascii="Times New Roman" w:hAnsi="Times New Roman"/>
          <w:b/>
          <w:sz w:val="24"/>
          <w:szCs w:val="24"/>
        </w:rPr>
      </w:pPr>
      <w:proofErr w:type="gramStart"/>
      <w:r>
        <w:rPr>
          <w:rFonts w:ascii="Times New Roman" w:hAnsi="Times New Roman"/>
          <w:b/>
          <w:sz w:val="28"/>
          <w:szCs w:val="28"/>
        </w:rPr>
        <w:t xml:space="preserve">7.1.1 </w:t>
      </w:r>
      <w:r w:rsidR="00384B72">
        <w:rPr>
          <w:rFonts w:ascii="Times New Roman" w:hAnsi="Times New Roman"/>
          <w:b/>
          <w:sz w:val="28"/>
          <w:szCs w:val="28"/>
        </w:rPr>
        <w:t xml:space="preserve"> </w:t>
      </w:r>
      <w:r w:rsidR="00A81739">
        <w:rPr>
          <w:rFonts w:ascii="Times New Roman" w:hAnsi="Times New Roman"/>
          <w:b/>
          <w:sz w:val="28"/>
          <w:szCs w:val="28"/>
        </w:rPr>
        <w:t>Biologický</w:t>
      </w:r>
      <w:proofErr w:type="gramEnd"/>
      <w:r w:rsidR="00A81739">
        <w:rPr>
          <w:rFonts w:ascii="Times New Roman" w:hAnsi="Times New Roman"/>
          <w:b/>
          <w:sz w:val="28"/>
          <w:szCs w:val="28"/>
        </w:rPr>
        <w:t xml:space="preserve"> materiál </w:t>
      </w:r>
    </w:p>
    <w:p w:rsidR="00A81739" w:rsidRPr="00077EC2" w:rsidRDefault="00A81739" w:rsidP="00A23727">
      <w:pPr>
        <w:spacing w:line="360" w:lineRule="auto"/>
        <w:ind w:firstLine="708"/>
        <w:jc w:val="both"/>
        <w:rPr>
          <w:rFonts w:ascii="Times New Roman" w:hAnsi="Times New Roman"/>
          <w:sz w:val="24"/>
          <w:szCs w:val="24"/>
        </w:rPr>
      </w:pPr>
      <w:r w:rsidRPr="00077EC2">
        <w:rPr>
          <w:rFonts w:ascii="Times New Roman" w:hAnsi="Times New Roman"/>
          <w:sz w:val="24"/>
          <w:szCs w:val="24"/>
        </w:rPr>
        <w:t xml:space="preserve">Buňky </w:t>
      </w:r>
      <w:r w:rsidRPr="00C51F6E">
        <w:rPr>
          <w:rFonts w:ascii="Times New Roman" w:hAnsi="Times New Roman"/>
          <w:sz w:val="24"/>
          <w:szCs w:val="24"/>
        </w:rPr>
        <w:t>lidského hepatocelulárního karcinomu (HepG2) byly kultivované v Dulbecco´s modified Eagle´s mediu</w:t>
      </w:r>
      <w:r w:rsidRPr="00077EC2">
        <w:rPr>
          <w:rFonts w:ascii="Times New Roman" w:hAnsi="Times New Roman"/>
          <w:sz w:val="24"/>
          <w:szCs w:val="24"/>
        </w:rPr>
        <w:t xml:space="preserve"> (DMEM) doplněném fetálním bovinním sérem na 10</w:t>
      </w:r>
      <w:r w:rsidR="00F4425A">
        <w:rPr>
          <w:rFonts w:ascii="Times New Roman" w:hAnsi="Times New Roman"/>
          <w:sz w:val="24"/>
          <w:szCs w:val="24"/>
        </w:rPr>
        <w:t xml:space="preserve"> </w:t>
      </w:r>
      <w:r w:rsidRPr="00077EC2">
        <w:rPr>
          <w:rFonts w:ascii="Times New Roman" w:hAnsi="Times New Roman"/>
          <w:sz w:val="24"/>
          <w:szCs w:val="24"/>
        </w:rPr>
        <w:t xml:space="preserve">% se 100 U/mL streptomycinu, 1 mg/mL penicilinu, 4 mM L-glutaminu a 1% neesenciálních aminokyselin. Buňky </w:t>
      </w:r>
      <w:r w:rsidRPr="00C51F6E">
        <w:rPr>
          <w:rFonts w:ascii="Times New Roman" w:hAnsi="Times New Roman"/>
          <w:sz w:val="24"/>
          <w:szCs w:val="24"/>
        </w:rPr>
        <w:t>byly udržovány při</w:t>
      </w:r>
      <w:r w:rsidRPr="00077EC2">
        <w:rPr>
          <w:rFonts w:ascii="Times New Roman" w:hAnsi="Times New Roman"/>
          <w:sz w:val="24"/>
          <w:szCs w:val="24"/>
        </w:rPr>
        <w:t xml:space="preserve"> 37</w:t>
      </w:r>
      <w:r w:rsidRPr="00EE28CD">
        <w:rPr>
          <w:rFonts w:ascii="Times New Roman" w:hAnsi="Times New Roman"/>
          <w:sz w:val="24"/>
          <w:szCs w:val="24"/>
          <w:vertAlign w:val="superscript"/>
        </w:rPr>
        <w:t>o</w:t>
      </w:r>
      <w:r w:rsidRPr="00077EC2">
        <w:rPr>
          <w:rFonts w:ascii="Times New Roman" w:hAnsi="Times New Roman"/>
          <w:sz w:val="24"/>
          <w:szCs w:val="24"/>
        </w:rPr>
        <w:t>C a 5% CO</w:t>
      </w:r>
      <w:r w:rsidRPr="00EE28CD">
        <w:rPr>
          <w:rFonts w:ascii="Times New Roman" w:hAnsi="Times New Roman"/>
          <w:sz w:val="24"/>
          <w:szCs w:val="24"/>
          <w:vertAlign w:val="subscript"/>
        </w:rPr>
        <w:t>2</w:t>
      </w:r>
      <w:r w:rsidRPr="00077EC2">
        <w:rPr>
          <w:rFonts w:ascii="Times New Roman" w:hAnsi="Times New Roman"/>
          <w:sz w:val="24"/>
          <w:szCs w:val="24"/>
        </w:rPr>
        <w:t xml:space="preserve"> v inkubátoru.</w:t>
      </w:r>
    </w:p>
    <w:p w:rsidR="00A81739" w:rsidRDefault="00384B72" w:rsidP="00A23727">
      <w:pPr>
        <w:spacing w:line="360" w:lineRule="auto"/>
        <w:jc w:val="both"/>
        <w:rPr>
          <w:rFonts w:ascii="Times New Roman" w:hAnsi="Times New Roman"/>
          <w:b/>
          <w:sz w:val="28"/>
          <w:szCs w:val="28"/>
        </w:rPr>
      </w:pPr>
      <w:proofErr w:type="gramStart"/>
      <w:r>
        <w:rPr>
          <w:rFonts w:ascii="Times New Roman" w:hAnsi="Times New Roman"/>
          <w:b/>
          <w:sz w:val="28"/>
          <w:szCs w:val="28"/>
        </w:rPr>
        <w:t xml:space="preserve">7.1.2  </w:t>
      </w:r>
      <w:r w:rsidR="00A81739">
        <w:rPr>
          <w:rFonts w:ascii="Times New Roman" w:hAnsi="Times New Roman"/>
          <w:b/>
          <w:sz w:val="28"/>
          <w:szCs w:val="28"/>
        </w:rPr>
        <w:t>Chemikálie</w:t>
      </w:r>
      <w:proofErr w:type="gramEnd"/>
    </w:p>
    <w:p w:rsidR="00A81739" w:rsidRPr="00C93409" w:rsidRDefault="00A81739" w:rsidP="003A4196">
      <w:pPr>
        <w:spacing w:line="360" w:lineRule="auto"/>
        <w:rPr>
          <w:rFonts w:ascii="Times New Roman" w:hAnsi="Times New Roman"/>
          <w:color w:val="E36C0A" w:themeColor="accent6" w:themeShade="BF"/>
          <w:sz w:val="24"/>
          <w:szCs w:val="24"/>
        </w:rPr>
      </w:pPr>
      <w:r w:rsidRPr="003A77DC">
        <w:rPr>
          <w:rFonts w:ascii="Times New Roman" w:hAnsi="Times New Roman"/>
          <w:sz w:val="24"/>
          <w:szCs w:val="24"/>
        </w:rPr>
        <w:t>PBS  10x (NaCl 40g, KCl 1g, Na</w:t>
      </w:r>
      <w:r w:rsidRPr="003A77DC">
        <w:rPr>
          <w:rFonts w:ascii="Times New Roman" w:hAnsi="Times New Roman"/>
          <w:sz w:val="24"/>
          <w:szCs w:val="24"/>
          <w:vertAlign w:val="subscript"/>
        </w:rPr>
        <w:t>2</w:t>
      </w:r>
      <w:r w:rsidRPr="003A77DC">
        <w:rPr>
          <w:rFonts w:ascii="Times New Roman" w:hAnsi="Times New Roman"/>
          <w:sz w:val="24"/>
          <w:szCs w:val="24"/>
        </w:rPr>
        <w:t>HPO</w:t>
      </w:r>
      <w:r w:rsidRPr="003A77DC">
        <w:rPr>
          <w:rFonts w:ascii="Times New Roman" w:hAnsi="Times New Roman"/>
          <w:sz w:val="24"/>
          <w:szCs w:val="24"/>
          <w:vertAlign w:val="subscript"/>
        </w:rPr>
        <w:t>4</w:t>
      </w:r>
      <w:r w:rsidRPr="003A77DC">
        <w:rPr>
          <w:rFonts w:ascii="Times New Roman" w:hAnsi="Times New Roman"/>
          <w:sz w:val="24"/>
          <w:szCs w:val="24"/>
        </w:rPr>
        <w:t xml:space="preserve"> . 12 H</w:t>
      </w:r>
      <w:r w:rsidRPr="003A77DC">
        <w:rPr>
          <w:rFonts w:ascii="Times New Roman" w:hAnsi="Times New Roman"/>
          <w:sz w:val="24"/>
          <w:szCs w:val="24"/>
          <w:vertAlign w:val="subscript"/>
        </w:rPr>
        <w:t>2</w:t>
      </w:r>
      <w:r w:rsidRPr="003A77DC">
        <w:rPr>
          <w:rFonts w:ascii="Times New Roman" w:hAnsi="Times New Roman"/>
          <w:sz w:val="24"/>
          <w:szCs w:val="24"/>
        </w:rPr>
        <w:t>O 16,05g, KH</w:t>
      </w:r>
      <w:r w:rsidRPr="003A77DC">
        <w:rPr>
          <w:rFonts w:ascii="Times New Roman" w:hAnsi="Times New Roman"/>
          <w:sz w:val="24"/>
          <w:szCs w:val="24"/>
          <w:vertAlign w:val="subscript"/>
        </w:rPr>
        <w:t>2</w:t>
      </w:r>
      <w:r w:rsidRPr="003A77DC">
        <w:rPr>
          <w:rFonts w:ascii="Times New Roman" w:hAnsi="Times New Roman"/>
          <w:sz w:val="24"/>
          <w:szCs w:val="24"/>
        </w:rPr>
        <w:t>PO</w:t>
      </w:r>
      <w:r w:rsidRPr="003A77DC">
        <w:rPr>
          <w:rFonts w:ascii="Times New Roman" w:hAnsi="Times New Roman"/>
          <w:sz w:val="24"/>
          <w:szCs w:val="24"/>
          <w:vertAlign w:val="subscript"/>
        </w:rPr>
        <w:t>4</w:t>
      </w:r>
      <w:r w:rsidRPr="003A77DC">
        <w:rPr>
          <w:rFonts w:ascii="Times New Roman" w:hAnsi="Times New Roman"/>
          <w:sz w:val="24"/>
          <w:szCs w:val="24"/>
        </w:rPr>
        <w:t xml:space="preserve"> 1g)</w:t>
      </w:r>
      <w:r>
        <w:rPr>
          <w:rFonts w:ascii="Times New Roman" w:hAnsi="Times New Roman"/>
          <w:color w:val="F79646" w:themeColor="accent6"/>
          <w:sz w:val="24"/>
          <w:szCs w:val="24"/>
        </w:rPr>
        <w:br/>
      </w:r>
      <w:r w:rsidR="00092CAE">
        <w:rPr>
          <w:rFonts w:ascii="Times New Roman" w:hAnsi="Times New Roman"/>
          <w:sz w:val="24"/>
          <w:szCs w:val="24"/>
        </w:rPr>
        <w:t>0,25 % trypsin – EDTA, T4049, Sigma-A</w:t>
      </w:r>
      <w:r w:rsidRPr="00D67651">
        <w:rPr>
          <w:rFonts w:ascii="Times New Roman" w:hAnsi="Times New Roman"/>
          <w:sz w:val="24"/>
          <w:szCs w:val="24"/>
        </w:rPr>
        <w:t>ldrich</w:t>
      </w:r>
      <w:r>
        <w:rPr>
          <w:rFonts w:ascii="Times New Roman" w:hAnsi="Times New Roman"/>
          <w:color w:val="F79646" w:themeColor="accent6"/>
          <w:sz w:val="24"/>
          <w:szCs w:val="24"/>
        </w:rPr>
        <w:t xml:space="preserve"> </w:t>
      </w:r>
      <w:r>
        <w:rPr>
          <w:rFonts w:ascii="Times New Roman" w:hAnsi="Times New Roman"/>
          <w:color w:val="F79646" w:themeColor="accent6"/>
          <w:sz w:val="24"/>
          <w:szCs w:val="24"/>
        </w:rPr>
        <w:br/>
      </w:r>
      <w:r w:rsidRPr="00FF2F5C">
        <w:rPr>
          <w:rFonts w:ascii="Times New Roman" w:hAnsi="Times New Roman"/>
          <w:sz w:val="24"/>
          <w:szCs w:val="24"/>
        </w:rPr>
        <w:t>tr</w:t>
      </w:r>
      <w:r>
        <w:rPr>
          <w:rFonts w:ascii="Times New Roman" w:hAnsi="Times New Roman"/>
          <w:sz w:val="24"/>
          <w:szCs w:val="24"/>
        </w:rPr>
        <w:t>y</w:t>
      </w:r>
      <w:r w:rsidRPr="00FF2F5C">
        <w:rPr>
          <w:rFonts w:ascii="Times New Roman" w:hAnsi="Times New Roman"/>
          <w:sz w:val="24"/>
          <w:szCs w:val="24"/>
        </w:rPr>
        <w:t>panová modř, Trypan Blue, cell culture tested, T6146-256,</w:t>
      </w:r>
      <w:r>
        <w:rPr>
          <w:rFonts w:ascii="Times New Roman" w:hAnsi="Times New Roman"/>
          <w:sz w:val="24"/>
          <w:szCs w:val="24"/>
        </w:rPr>
        <w:t xml:space="preserve"> </w:t>
      </w:r>
      <w:r w:rsidR="00092CAE">
        <w:rPr>
          <w:rFonts w:ascii="Times New Roman" w:hAnsi="Times New Roman"/>
          <w:sz w:val="24"/>
          <w:szCs w:val="24"/>
        </w:rPr>
        <w:t>Sigma-A</w:t>
      </w:r>
      <w:r w:rsidRPr="00FF2F5C">
        <w:rPr>
          <w:rFonts w:ascii="Times New Roman" w:hAnsi="Times New Roman"/>
          <w:sz w:val="24"/>
          <w:szCs w:val="24"/>
        </w:rPr>
        <w:t>ldrich</w:t>
      </w:r>
      <w:r w:rsidRPr="00FF2F5C">
        <w:rPr>
          <w:rFonts w:ascii="Times New Roman" w:hAnsi="Times New Roman"/>
          <w:sz w:val="24"/>
          <w:szCs w:val="24"/>
        </w:rPr>
        <w:br/>
        <w:t>Fugene-HD,Transfection</w:t>
      </w:r>
      <w:r>
        <w:rPr>
          <w:rFonts w:ascii="Times New Roman" w:hAnsi="Times New Roman"/>
          <w:sz w:val="24"/>
          <w:szCs w:val="24"/>
        </w:rPr>
        <w:t xml:space="preserve"> Reagent REF 04709691001, Roche</w:t>
      </w:r>
      <w:r w:rsidRPr="00FF2F5C">
        <w:rPr>
          <w:rFonts w:ascii="Times New Roman" w:hAnsi="Times New Roman"/>
          <w:sz w:val="24"/>
          <w:szCs w:val="24"/>
        </w:rPr>
        <w:br/>
      </w:r>
      <w:r w:rsidRPr="00037062">
        <w:rPr>
          <w:rFonts w:ascii="Times New Roman" w:eastAsiaTheme="minorHAnsi" w:hAnsi="Times New Roman"/>
          <w:sz w:val="24"/>
          <w:szCs w:val="24"/>
          <w:lang w:eastAsia="en-US"/>
        </w:rPr>
        <w:t>Dulbecco’s modified</w:t>
      </w:r>
      <w:r>
        <w:rPr>
          <w:rFonts w:ascii="Times New Roman" w:eastAsiaTheme="minorHAnsi" w:hAnsi="Times New Roman"/>
          <w:sz w:val="24"/>
          <w:szCs w:val="24"/>
          <w:lang w:eastAsia="en-US"/>
        </w:rPr>
        <w:t xml:space="preserve"> </w:t>
      </w:r>
      <w:r w:rsidRPr="00037062">
        <w:rPr>
          <w:rFonts w:ascii="Times New Roman" w:eastAsiaTheme="minorHAnsi" w:hAnsi="Times New Roman"/>
          <w:sz w:val="24"/>
          <w:szCs w:val="24"/>
          <w:lang w:eastAsia="en-US"/>
        </w:rPr>
        <w:t>Eagle’s medium (DMEM), obohacené o antibiotika (penicillin, streptomycin) a 10</w:t>
      </w:r>
      <w:r w:rsidR="00F4425A">
        <w:rPr>
          <w:rFonts w:ascii="Times New Roman" w:eastAsiaTheme="minorHAnsi" w:hAnsi="Times New Roman"/>
          <w:sz w:val="24"/>
          <w:szCs w:val="24"/>
          <w:lang w:eastAsia="en-US"/>
        </w:rPr>
        <w:t xml:space="preserve"> </w:t>
      </w:r>
      <w:r w:rsidRPr="00037062">
        <w:rPr>
          <w:rFonts w:ascii="Times New Roman" w:eastAsiaTheme="minorHAnsi" w:hAnsi="Times New Roman"/>
          <w:sz w:val="24"/>
          <w:szCs w:val="24"/>
          <w:lang w:eastAsia="en-US"/>
        </w:rPr>
        <w:t>%</w:t>
      </w:r>
      <w:r>
        <w:rPr>
          <w:rFonts w:ascii="Times New Roman" w:eastAsiaTheme="minorHAnsi" w:hAnsi="Times New Roman"/>
          <w:sz w:val="24"/>
          <w:szCs w:val="24"/>
          <w:lang w:eastAsia="en-US"/>
        </w:rPr>
        <w:t xml:space="preserve"> fetálního bovinního sé</w:t>
      </w:r>
      <w:r w:rsidRPr="00037062">
        <w:rPr>
          <w:rFonts w:ascii="Times New Roman" w:eastAsiaTheme="minorHAnsi" w:hAnsi="Times New Roman"/>
          <w:sz w:val="24"/>
          <w:szCs w:val="24"/>
          <w:lang w:eastAsia="en-US"/>
        </w:rPr>
        <w:t>ra</w:t>
      </w:r>
      <w:r>
        <w:rPr>
          <w:rFonts w:ascii="Times New Roman" w:eastAsiaTheme="minorHAnsi" w:hAnsi="Times New Roman"/>
          <w:sz w:val="24"/>
          <w:szCs w:val="24"/>
          <w:lang w:eastAsia="en-US"/>
        </w:rPr>
        <w:t xml:space="preserve">, </w:t>
      </w:r>
      <w:hyperlink r:id="rId19" w:history="1">
        <w:r w:rsidRPr="00056C0B">
          <w:rPr>
            <w:rStyle w:val="Hypertextovodkaz"/>
            <w:rFonts w:ascii="Times New Roman" w:eastAsiaTheme="majorEastAsia" w:hAnsi="Times New Roman"/>
            <w:color w:val="auto"/>
            <w:sz w:val="24"/>
            <w:szCs w:val="24"/>
            <w:u w:val="none"/>
          </w:rPr>
          <w:t>D5796</w:t>
        </w:r>
      </w:hyperlink>
      <w:r w:rsidRPr="00056C0B">
        <w:rPr>
          <w:rFonts w:ascii="Times New Roman" w:eastAsiaTheme="minorHAnsi" w:hAnsi="Times New Roman"/>
          <w:sz w:val="24"/>
          <w:szCs w:val="24"/>
          <w:lang w:eastAsia="en-US"/>
        </w:rPr>
        <w:t>,</w:t>
      </w:r>
      <w:r w:rsidR="00092CAE">
        <w:rPr>
          <w:rFonts w:ascii="Times New Roman" w:eastAsiaTheme="minorHAnsi" w:hAnsi="Times New Roman"/>
          <w:sz w:val="24"/>
          <w:szCs w:val="24"/>
          <w:lang w:eastAsia="en-US"/>
        </w:rPr>
        <w:t xml:space="preserve"> Sigma-A</w:t>
      </w:r>
      <w:r>
        <w:rPr>
          <w:rFonts w:ascii="Times New Roman" w:eastAsiaTheme="minorHAnsi" w:hAnsi="Times New Roman"/>
          <w:sz w:val="24"/>
          <w:szCs w:val="24"/>
          <w:lang w:eastAsia="en-US"/>
        </w:rPr>
        <w:t>ldrich</w:t>
      </w:r>
      <w:r w:rsidRPr="00FF2F5C">
        <w:rPr>
          <w:rFonts w:ascii="Times New Roman" w:hAnsi="Times New Roman"/>
          <w:sz w:val="24"/>
          <w:szCs w:val="24"/>
        </w:rPr>
        <w:br/>
      </w:r>
      <w:r w:rsidRPr="00083D04">
        <w:rPr>
          <w:rFonts w:ascii="Times New Roman" w:hAnsi="Times New Roman"/>
          <w:sz w:val="24"/>
          <w:szCs w:val="24"/>
        </w:rPr>
        <w:t xml:space="preserve">Plasmidy: K vytvoření reporterového plasmidu s regionem CLEM4 byla </w:t>
      </w:r>
      <w:proofErr w:type="gramStart"/>
      <w:r w:rsidRPr="00083D04">
        <w:rPr>
          <w:rFonts w:ascii="Times New Roman" w:hAnsi="Times New Roman"/>
          <w:sz w:val="24"/>
          <w:szCs w:val="24"/>
        </w:rPr>
        <w:t>použita</w:t>
      </w:r>
      <w:proofErr w:type="gramEnd"/>
      <w:r w:rsidRPr="00083D04">
        <w:rPr>
          <w:rFonts w:ascii="Times New Roman" w:hAnsi="Times New Roman"/>
          <w:sz w:val="24"/>
          <w:szCs w:val="24"/>
        </w:rPr>
        <w:t xml:space="preserve"> metoda PCR využívající </w:t>
      </w:r>
      <w:proofErr w:type="gramStart"/>
      <w:r w:rsidRPr="00083D04">
        <w:rPr>
          <w:rFonts w:ascii="Times New Roman" w:hAnsi="Times New Roman"/>
          <w:sz w:val="24"/>
          <w:szCs w:val="24"/>
        </w:rPr>
        <w:t>sense</w:t>
      </w:r>
      <w:proofErr w:type="gramEnd"/>
      <w:r w:rsidRPr="00083D04">
        <w:rPr>
          <w:rFonts w:ascii="Times New Roman" w:hAnsi="Times New Roman"/>
          <w:sz w:val="24"/>
          <w:szCs w:val="24"/>
        </w:rPr>
        <w:t xml:space="preserve"> primer 3A4 -11.4s</w:t>
      </w:r>
      <w:r w:rsidRPr="00083D04">
        <w:rPr>
          <w:rFonts w:ascii="Times New Roman" w:hAnsi="Times New Roman"/>
          <w:i/>
          <w:sz w:val="24"/>
          <w:szCs w:val="24"/>
        </w:rPr>
        <w:t>KpnI</w:t>
      </w:r>
      <w:r w:rsidRPr="00083D04">
        <w:rPr>
          <w:rFonts w:ascii="Times New Roman" w:hAnsi="Times New Roman"/>
          <w:sz w:val="24"/>
          <w:szCs w:val="24"/>
        </w:rPr>
        <w:t xml:space="preserve"> a antisepse primer 3A4 -10.5</w:t>
      </w:r>
      <w:r w:rsidRPr="00083D04">
        <w:rPr>
          <w:rFonts w:ascii="Times New Roman" w:hAnsi="Times New Roman"/>
          <w:i/>
          <w:sz w:val="24"/>
          <w:szCs w:val="24"/>
        </w:rPr>
        <w:t xml:space="preserve">SacI. </w:t>
      </w:r>
      <w:r w:rsidRPr="00083D04">
        <w:rPr>
          <w:rFonts w:ascii="Times New Roman" w:hAnsi="Times New Roman"/>
          <w:sz w:val="24"/>
          <w:szCs w:val="24"/>
        </w:rPr>
        <w:t>Tento fragment byl vložen do p3A4(XREM/prox)-</w:t>
      </w:r>
      <w:r w:rsidRPr="007F7F15">
        <w:rPr>
          <w:rFonts w:ascii="Times New Roman" w:hAnsi="Times New Roman"/>
          <w:i/>
          <w:sz w:val="24"/>
          <w:szCs w:val="24"/>
        </w:rPr>
        <w:t>luc</w:t>
      </w:r>
      <w:r w:rsidRPr="00083D04">
        <w:rPr>
          <w:rFonts w:ascii="Times New Roman" w:hAnsi="Times New Roman"/>
          <w:sz w:val="24"/>
          <w:szCs w:val="24"/>
        </w:rPr>
        <w:t xml:space="preserve"> plasmidu za </w:t>
      </w:r>
      <w:proofErr w:type="gramStart"/>
      <w:r w:rsidRPr="00083D04">
        <w:rPr>
          <w:rFonts w:ascii="Times New Roman" w:hAnsi="Times New Roman"/>
          <w:sz w:val="24"/>
          <w:szCs w:val="24"/>
        </w:rPr>
        <w:t>vytvoření p(3A4-CLEM4/XREM/prox</w:t>
      </w:r>
      <w:proofErr w:type="gramEnd"/>
      <w:r w:rsidRPr="00083D04">
        <w:rPr>
          <w:rFonts w:ascii="Times New Roman" w:hAnsi="Times New Roman"/>
          <w:sz w:val="24"/>
          <w:szCs w:val="24"/>
        </w:rPr>
        <w:t>)-</w:t>
      </w:r>
      <w:r w:rsidRPr="007F7F15">
        <w:rPr>
          <w:rFonts w:ascii="Times New Roman" w:hAnsi="Times New Roman"/>
          <w:i/>
          <w:sz w:val="24"/>
          <w:szCs w:val="24"/>
        </w:rPr>
        <w:t>luc</w:t>
      </w:r>
      <w:r w:rsidRPr="00083D04">
        <w:rPr>
          <w:rFonts w:ascii="Times New Roman" w:hAnsi="Times New Roman"/>
          <w:sz w:val="24"/>
          <w:szCs w:val="24"/>
        </w:rPr>
        <w:t xml:space="preserve"> plasmidu, označeného v této práci jako </w:t>
      </w:r>
      <w:r w:rsidRPr="00083D04">
        <w:rPr>
          <w:rFonts w:ascii="Times New Roman" w:hAnsi="Times New Roman"/>
          <w:b/>
          <w:sz w:val="24"/>
          <w:szCs w:val="24"/>
        </w:rPr>
        <w:t>A.-</w:t>
      </w:r>
      <w:r w:rsidRPr="007F7F15">
        <w:rPr>
          <w:rFonts w:ascii="Times New Roman" w:hAnsi="Times New Roman"/>
          <w:b/>
          <w:i/>
          <w:sz w:val="24"/>
          <w:szCs w:val="24"/>
        </w:rPr>
        <w:t>luc</w:t>
      </w:r>
      <w:r w:rsidRPr="00083D04">
        <w:rPr>
          <w:rFonts w:ascii="Times New Roman" w:hAnsi="Times New Roman"/>
          <w:b/>
          <w:sz w:val="24"/>
          <w:szCs w:val="24"/>
        </w:rPr>
        <w:t>.</w:t>
      </w:r>
      <w:r w:rsidRPr="00083D04">
        <w:rPr>
          <w:rFonts w:ascii="Times New Roman" w:hAnsi="Times New Roman"/>
          <w:sz w:val="24"/>
          <w:szCs w:val="24"/>
        </w:rPr>
        <w:t xml:space="preserve"> Plasmid, označený jako </w:t>
      </w:r>
      <w:r w:rsidRPr="00083D04">
        <w:rPr>
          <w:rFonts w:ascii="Times New Roman" w:hAnsi="Times New Roman"/>
          <w:b/>
          <w:sz w:val="24"/>
          <w:szCs w:val="24"/>
        </w:rPr>
        <w:t>3A4-</w:t>
      </w:r>
      <w:r w:rsidRPr="007F7F15">
        <w:rPr>
          <w:rFonts w:ascii="Times New Roman" w:hAnsi="Times New Roman"/>
          <w:b/>
          <w:i/>
          <w:sz w:val="24"/>
          <w:szCs w:val="24"/>
        </w:rPr>
        <w:t>luc</w:t>
      </w:r>
      <w:r w:rsidR="00083D04" w:rsidRPr="00083D04">
        <w:rPr>
          <w:rFonts w:ascii="Times New Roman" w:hAnsi="Times New Roman"/>
          <w:sz w:val="24"/>
          <w:szCs w:val="24"/>
        </w:rPr>
        <w:t>,</w:t>
      </w:r>
      <w:r w:rsidRPr="00083D04">
        <w:rPr>
          <w:rFonts w:ascii="Times New Roman" w:hAnsi="Times New Roman"/>
          <w:sz w:val="24"/>
          <w:szCs w:val="24"/>
        </w:rPr>
        <w:t xml:space="preserve"> obsahuje bazální promotor s proximálním PXR responzivním elementem ER6 a distálním enhancerem XREM 5´flanking regionu genu 3A4 vložený do reporterového vektoru pGL3-Basic reporter vector (Promega, Madison, </w:t>
      </w:r>
      <w:proofErr w:type="gramStart"/>
      <w:r w:rsidRPr="00083D04">
        <w:rPr>
          <w:rFonts w:ascii="Times New Roman" w:hAnsi="Times New Roman"/>
          <w:sz w:val="24"/>
          <w:szCs w:val="24"/>
        </w:rPr>
        <w:t>WI) (Goodwin</w:t>
      </w:r>
      <w:proofErr w:type="gramEnd"/>
      <w:r w:rsidRPr="00083D04">
        <w:rPr>
          <w:rFonts w:ascii="Times New Roman" w:hAnsi="Times New Roman"/>
          <w:sz w:val="24"/>
          <w:szCs w:val="24"/>
        </w:rPr>
        <w:t xml:space="preserve"> </w:t>
      </w:r>
      <w:r w:rsidRPr="00083D04">
        <w:rPr>
          <w:rFonts w:ascii="Times New Roman" w:hAnsi="Times New Roman"/>
          <w:i/>
          <w:sz w:val="24"/>
          <w:szCs w:val="24"/>
        </w:rPr>
        <w:t>et al.,</w:t>
      </w:r>
      <w:r w:rsidRPr="00083D04">
        <w:rPr>
          <w:rFonts w:ascii="Times New Roman" w:hAnsi="Times New Roman"/>
          <w:sz w:val="24"/>
          <w:szCs w:val="24"/>
        </w:rPr>
        <w:t xml:space="preserve"> 1999), expresní plasmid PXR byl navržen Dr. S. Kliewerem (University of Texas, Dallas, TX)</w:t>
      </w:r>
      <w:r w:rsidR="003A4196" w:rsidRPr="00083D04">
        <w:rPr>
          <w:rFonts w:ascii="Times New Roman" w:hAnsi="Times New Roman"/>
          <w:sz w:val="24"/>
          <w:szCs w:val="24"/>
        </w:rPr>
        <w:t xml:space="preserve">. Ke konstrukci plasmidu </w:t>
      </w:r>
      <w:r w:rsidR="003A4196" w:rsidRPr="00083D04">
        <w:rPr>
          <w:rFonts w:ascii="Times New Roman" w:hAnsi="Times New Roman"/>
          <w:b/>
          <w:sz w:val="24"/>
          <w:szCs w:val="24"/>
        </w:rPr>
        <w:t>ER6-</w:t>
      </w:r>
      <w:r w:rsidR="003A4196" w:rsidRPr="007F7F15">
        <w:rPr>
          <w:rFonts w:ascii="Times New Roman" w:hAnsi="Times New Roman"/>
          <w:b/>
          <w:i/>
          <w:sz w:val="24"/>
          <w:szCs w:val="24"/>
        </w:rPr>
        <w:t>luc</w:t>
      </w:r>
      <w:r w:rsidR="00083D04" w:rsidRPr="00083D04">
        <w:rPr>
          <w:rFonts w:ascii="Times New Roman" w:hAnsi="Times New Roman"/>
          <w:sz w:val="24"/>
          <w:szCs w:val="24"/>
        </w:rPr>
        <w:t xml:space="preserve"> byly syntetizovány k</w:t>
      </w:r>
      <w:r w:rsidR="003A4196" w:rsidRPr="00083D04">
        <w:rPr>
          <w:rFonts w:ascii="Times New Roman" w:hAnsi="Times New Roman"/>
          <w:sz w:val="24"/>
          <w:szCs w:val="24"/>
        </w:rPr>
        <w:t>omplementární páry oligonukleotidů obsahujíc</w:t>
      </w:r>
      <w:r w:rsidR="00083D04" w:rsidRPr="00083D04">
        <w:rPr>
          <w:rFonts w:ascii="Times New Roman" w:hAnsi="Times New Roman"/>
          <w:sz w:val="24"/>
          <w:szCs w:val="24"/>
        </w:rPr>
        <w:t>í tři tandemové kopie</w:t>
      </w:r>
      <w:r w:rsidR="003A4196" w:rsidRPr="00083D04">
        <w:rPr>
          <w:rFonts w:ascii="Times New Roman" w:hAnsi="Times New Roman"/>
          <w:sz w:val="24"/>
          <w:szCs w:val="24"/>
        </w:rPr>
        <w:t xml:space="preserve"> ER6 responzivního elementu promotoru </w:t>
      </w:r>
      <w:r w:rsidR="003A4196" w:rsidRPr="00083D04">
        <w:rPr>
          <w:rFonts w:ascii="Times New Roman" w:hAnsi="Times New Roman"/>
          <w:i/>
          <w:sz w:val="24"/>
          <w:szCs w:val="24"/>
        </w:rPr>
        <w:t>CYP3A4</w:t>
      </w:r>
      <w:r w:rsidR="003A4196" w:rsidRPr="00083D04">
        <w:rPr>
          <w:rFonts w:ascii="Times New Roman" w:hAnsi="Times New Roman"/>
          <w:sz w:val="24"/>
          <w:szCs w:val="24"/>
        </w:rPr>
        <w:t xml:space="preserve">  </w:t>
      </w:r>
      <w:r w:rsidR="00C93409" w:rsidRPr="00083D04">
        <w:rPr>
          <w:rFonts w:ascii="Times New Roman" w:hAnsi="Times New Roman"/>
          <w:sz w:val="24"/>
          <w:szCs w:val="24"/>
        </w:rPr>
        <w:t>oligonukleotidy byly klonované do pGL4.23 vektoru obsahující minimální promotor (</w:t>
      </w:r>
      <w:proofErr w:type="gramStart"/>
      <w:r w:rsidR="00C93409" w:rsidRPr="00083D04">
        <w:rPr>
          <w:rFonts w:ascii="Times New Roman" w:hAnsi="Times New Roman"/>
          <w:sz w:val="24"/>
          <w:szCs w:val="24"/>
        </w:rPr>
        <w:t>Promega) (</w:t>
      </w:r>
      <w:r w:rsidR="004F6982" w:rsidRPr="00083D04">
        <w:rPr>
          <w:rFonts w:ascii="Times New Roman" w:hAnsi="Times New Roman"/>
          <w:sz w:val="24"/>
          <w:szCs w:val="24"/>
        </w:rPr>
        <w:t>Švecová</w:t>
      </w:r>
      <w:proofErr w:type="gramEnd"/>
      <w:r w:rsidR="004F6982" w:rsidRPr="00083D04">
        <w:rPr>
          <w:rFonts w:ascii="Times New Roman" w:hAnsi="Times New Roman"/>
          <w:sz w:val="24"/>
          <w:szCs w:val="24"/>
        </w:rPr>
        <w:t xml:space="preserve"> et al., 2008)</w:t>
      </w:r>
      <w:r w:rsidRPr="00FF2F5C">
        <w:rPr>
          <w:rFonts w:ascii="Times New Roman" w:hAnsi="Times New Roman"/>
          <w:sz w:val="24"/>
          <w:szCs w:val="24"/>
        </w:rPr>
        <w:br/>
      </w:r>
      <w:r w:rsidRPr="00950062">
        <w:rPr>
          <w:rFonts w:ascii="Times New Roman" w:hAnsi="Times New Roman"/>
          <w:sz w:val="24"/>
          <w:szCs w:val="24"/>
        </w:rPr>
        <w:t>Rifampicin 10 mM, R</w:t>
      </w:r>
      <w:r w:rsidR="00092CAE">
        <w:rPr>
          <w:rFonts w:ascii="Times New Roman" w:hAnsi="Times New Roman"/>
          <w:sz w:val="24"/>
          <w:szCs w:val="24"/>
        </w:rPr>
        <w:t>8883, Sigma-A</w:t>
      </w:r>
      <w:r>
        <w:rPr>
          <w:rFonts w:ascii="Times New Roman" w:hAnsi="Times New Roman"/>
          <w:sz w:val="24"/>
          <w:szCs w:val="24"/>
        </w:rPr>
        <w:t>ldrich</w:t>
      </w:r>
      <w:r>
        <w:rPr>
          <w:rFonts w:ascii="Times New Roman" w:hAnsi="Times New Roman"/>
          <w:sz w:val="24"/>
          <w:szCs w:val="24"/>
        </w:rPr>
        <w:br/>
        <w:t>D-Sorbitol,</w:t>
      </w:r>
      <w:r w:rsidRPr="00950062">
        <w:rPr>
          <w:rFonts w:ascii="Times New Roman" w:hAnsi="Times New Roman"/>
          <w:sz w:val="24"/>
          <w:szCs w:val="24"/>
        </w:rPr>
        <w:t xml:space="preserve"> DB0941</w:t>
      </w:r>
      <w:r>
        <w:rPr>
          <w:rFonts w:ascii="Times New Roman" w:hAnsi="Times New Roman"/>
          <w:sz w:val="24"/>
          <w:szCs w:val="24"/>
        </w:rPr>
        <w:t>,</w:t>
      </w:r>
      <w:r w:rsidRPr="00F268EB">
        <w:rPr>
          <w:rFonts w:ascii="Times New Roman" w:hAnsi="Times New Roman"/>
          <w:sz w:val="24"/>
          <w:szCs w:val="24"/>
        </w:rPr>
        <w:t xml:space="preserve"> </w:t>
      </w:r>
      <w:r>
        <w:rPr>
          <w:rFonts w:ascii="Times New Roman" w:hAnsi="Times New Roman"/>
          <w:sz w:val="24"/>
          <w:szCs w:val="24"/>
        </w:rPr>
        <w:t>Bio BASIC INC.</w:t>
      </w:r>
      <w:r w:rsidRPr="00950062">
        <w:rPr>
          <w:rFonts w:ascii="Times New Roman" w:hAnsi="Times New Roman"/>
          <w:sz w:val="24"/>
          <w:szCs w:val="24"/>
        </w:rPr>
        <w:br/>
        <w:t>SP600125, 25mM, S55</w:t>
      </w:r>
      <w:r w:rsidR="00092CAE">
        <w:rPr>
          <w:rFonts w:ascii="Times New Roman" w:hAnsi="Times New Roman"/>
          <w:sz w:val="24"/>
          <w:szCs w:val="24"/>
        </w:rPr>
        <w:t>67, Sigma-A</w:t>
      </w:r>
      <w:r w:rsidRPr="00950062">
        <w:rPr>
          <w:rFonts w:ascii="Times New Roman" w:hAnsi="Times New Roman"/>
          <w:sz w:val="24"/>
          <w:szCs w:val="24"/>
        </w:rPr>
        <w:t>ldrich</w:t>
      </w:r>
      <w:r w:rsidRPr="00FF2F5C">
        <w:rPr>
          <w:rFonts w:ascii="Times New Roman" w:hAnsi="Times New Roman"/>
          <w:sz w:val="24"/>
          <w:szCs w:val="24"/>
        </w:rPr>
        <w:br/>
      </w:r>
      <w:r w:rsidRPr="00FF2F5C">
        <w:rPr>
          <w:rFonts w:ascii="Times New Roman" w:hAnsi="Times New Roman"/>
          <w:sz w:val="24"/>
          <w:szCs w:val="24"/>
        </w:rPr>
        <w:lastRenderedPageBreak/>
        <w:t>Reporter Gene Assay Lysis Buffer, 11897675001, Roche</w:t>
      </w:r>
      <w:r w:rsidRPr="00FF2F5C">
        <w:rPr>
          <w:rFonts w:ascii="Times New Roman" w:hAnsi="Times New Roman"/>
          <w:sz w:val="24"/>
          <w:szCs w:val="24"/>
        </w:rPr>
        <w:br/>
        <w:t>Luciferázový pufr</w:t>
      </w:r>
      <w:r>
        <w:rPr>
          <w:rFonts w:ascii="Times New Roman" w:hAnsi="Times New Roman"/>
          <w:sz w:val="24"/>
          <w:szCs w:val="24"/>
        </w:rPr>
        <w:t xml:space="preserve"> (D-Luciferin, 114K60503;  Adenisin 5´-t</w:t>
      </w:r>
      <w:r w:rsidR="00092CAE">
        <w:rPr>
          <w:rFonts w:ascii="Times New Roman" w:hAnsi="Times New Roman"/>
          <w:sz w:val="24"/>
          <w:szCs w:val="24"/>
        </w:rPr>
        <w:t>riphosphate, sigma, 055K7029), Sigma-A</w:t>
      </w:r>
      <w:r>
        <w:rPr>
          <w:rFonts w:ascii="Times New Roman" w:hAnsi="Times New Roman"/>
          <w:sz w:val="24"/>
          <w:szCs w:val="24"/>
        </w:rPr>
        <w:t>ldich</w:t>
      </w:r>
      <w:r w:rsidRPr="00FF2F5C">
        <w:rPr>
          <w:rFonts w:ascii="Times New Roman" w:hAnsi="Times New Roman"/>
          <w:sz w:val="24"/>
          <w:szCs w:val="24"/>
        </w:rPr>
        <w:br/>
        <w:t>Lyzační pufr RIPA</w:t>
      </w:r>
      <w:r>
        <w:rPr>
          <w:rFonts w:ascii="Times New Roman" w:hAnsi="Times New Roman"/>
          <w:sz w:val="24"/>
          <w:szCs w:val="24"/>
        </w:rPr>
        <w:t xml:space="preserve"> (150 mM NaCl, 10mM Tris (pH = 7,2), 0,1% SDS, 1% Triton X-    100, 1% deoxycholate Na, 5mM EDTA)</w:t>
      </w:r>
      <w:r w:rsidRPr="00FF2F5C">
        <w:rPr>
          <w:rFonts w:ascii="Times New Roman" w:hAnsi="Times New Roman"/>
          <w:sz w:val="24"/>
          <w:szCs w:val="24"/>
        </w:rPr>
        <w:br/>
      </w:r>
      <w:r w:rsidRPr="00EF4243">
        <w:rPr>
          <w:rFonts w:ascii="Times New Roman" w:hAnsi="Times New Roman"/>
          <w:sz w:val="24"/>
          <w:szCs w:val="24"/>
        </w:rPr>
        <w:t>Bradfordovo činidlo (425 ml destilované vody, 15 ml 95% etanolu, 30 ml 88% kyseliny fosforečné, 30 ml zásobního roztoku Bradford obsahující 100 ml 95% etanolu, 200 ml 88% kyseliny fosforečné, 350 mg Serva Blue G)</w:t>
      </w:r>
      <w:r w:rsidRPr="00FF2F5C">
        <w:rPr>
          <w:rFonts w:ascii="Times New Roman" w:hAnsi="Times New Roman"/>
          <w:sz w:val="24"/>
          <w:szCs w:val="24"/>
        </w:rPr>
        <w:br/>
        <w:t>Deionizovaná voda</w:t>
      </w:r>
      <w:r w:rsidRPr="00FF2F5C">
        <w:rPr>
          <w:rFonts w:ascii="Times New Roman" w:hAnsi="Times New Roman"/>
          <w:sz w:val="24"/>
          <w:szCs w:val="24"/>
        </w:rPr>
        <w:br/>
        <w:t xml:space="preserve">40% bis Akrylamid, </w:t>
      </w:r>
      <w:r>
        <w:rPr>
          <w:rFonts w:ascii="Times New Roman" w:hAnsi="Times New Roman"/>
          <w:sz w:val="24"/>
          <w:szCs w:val="24"/>
        </w:rPr>
        <w:t>Lot: 080703, Bio BASIC INC.</w:t>
      </w:r>
      <w:r w:rsidRPr="00FF2F5C">
        <w:rPr>
          <w:rFonts w:ascii="Times New Roman" w:hAnsi="Times New Roman"/>
          <w:sz w:val="24"/>
          <w:szCs w:val="24"/>
        </w:rPr>
        <w:br/>
      </w:r>
      <w:r w:rsidRPr="00EF4243">
        <w:rPr>
          <w:rFonts w:ascii="Times New Roman" w:hAnsi="Times New Roman"/>
          <w:sz w:val="24"/>
          <w:szCs w:val="24"/>
        </w:rPr>
        <w:t>Running pufr (1,5 Tris-HCl,  pH = 8,8)</w:t>
      </w:r>
      <w:r w:rsidR="00092CAE">
        <w:rPr>
          <w:rFonts w:ascii="Times New Roman" w:hAnsi="Times New Roman"/>
          <w:sz w:val="24"/>
          <w:szCs w:val="24"/>
        </w:rPr>
        <w:t xml:space="preserve"> </w:t>
      </w:r>
      <w:r w:rsidR="00092CAE">
        <w:rPr>
          <w:rFonts w:ascii="Times New Roman" w:hAnsi="Times New Roman"/>
          <w:sz w:val="24"/>
          <w:szCs w:val="24"/>
        </w:rPr>
        <w:br/>
        <w:t>10% SDS, L4522, Sigma-Aldrich</w:t>
      </w:r>
      <w:r w:rsidR="00092CAE">
        <w:rPr>
          <w:rFonts w:ascii="Times New Roman" w:hAnsi="Times New Roman"/>
          <w:sz w:val="24"/>
          <w:szCs w:val="24"/>
        </w:rPr>
        <w:br/>
        <w:t>10%APS, A3426, Sigma-A</w:t>
      </w:r>
      <w:r w:rsidRPr="004E7A19">
        <w:rPr>
          <w:rFonts w:ascii="Times New Roman" w:hAnsi="Times New Roman"/>
          <w:sz w:val="24"/>
          <w:szCs w:val="24"/>
        </w:rPr>
        <w:t>ldrich</w:t>
      </w:r>
      <w:r>
        <w:rPr>
          <w:rFonts w:ascii="Times New Roman" w:hAnsi="Times New Roman"/>
          <w:sz w:val="24"/>
          <w:szCs w:val="24"/>
        </w:rPr>
        <w:br/>
        <w:t>TEMED, Bio BASIC INC.</w:t>
      </w:r>
      <w:r w:rsidRPr="00FF2F5C">
        <w:rPr>
          <w:rFonts w:ascii="Times New Roman" w:hAnsi="Times New Roman"/>
          <w:sz w:val="24"/>
          <w:szCs w:val="24"/>
        </w:rPr>
        <w:t>,TB0508</w:t>
      </w:r>
      <w:r w:rsidRPr="00FF2F5C">
        <w:rPr>
          <w:rFonts w:ascii="Times New Roman" w:hAnsi="Times New Roman"/>
          <w:sz w:val="24"/>
          <w:szCs w:val="24"/>
        </w:rPr>
        <w:br/>
      </w:r>
      <w:r w:rsidRPr="00EF4243">
        <w:rPr>
          <w:rFonts w:ascii="Times New Roman" w:hAnsi="Times New Roman"/>
          <w:sz w:val="24"/>
          <w:szCs w:val="24"/>
        </w:rPr>
        <w:t>Stacking pufr (0,5 Tris-HCl, pH = 6,8)</w:t>
      </w:r>
      <w:r w:rsidRPr="00FF2F5C">
        <w:rPr>
          <w:rFonts w:ascii="Times New Roman" w:hAnsi="Times New Roman"/>
          <w:sz w:val="24"/>
          <w:szCs w:val="24"/>
        </w:rPr>
        <w:br/>
        <w:t>izopropanol</w:t>
      </w:r>
      <w:r w:rsidR="00092CAE">
        <w:rPr>
          <w:rFonts w:ascii="Times New Roman" w:hAnsi="Times New Roman"/>
          <w:sz w:val="24"/>
          <w:szCs w:val="24"/>
        </w:rPr>
        <w:t>, 20037-ATO, Lach N</w:t>
      </w:r>
      <w:r>
        <w:rPr>
          <w:rFonts w:ascii="Times New Roman" w:hAnsi="Times New Roman"/>
          <w:sz w:val="24"/>
          <w:szCs w:val="24"/>
        </w:rPr>
        <w:t>er</w:t>
      </w:r>
      <w:r w:rsidRPr="00FF2F5C">
        <w:rPr>
          <w:rFonts w:ascii="Times New Roman" w:hAnsi="Times New Roman"/>
          <w:sz w:val="24"/>
          <w:szCs w:val="24"/>
        </w:rPr>
        <w:br/>
      </w:r>
      <w:r w:rsidRPr="00EF4243">
        <w:rPr>
          <w:rFonts w:ascii="Times New Roman" w:hAnsi="Times New Roman"/>
          <w:sz w:val="24"/>
          <w:szCs w:val="24"/>
        </w:rPr>
        <w:t>Laemliho pufr (2,5 ml 4x stacking pufr, 4 ml 10% SDS, 2 ml glycerol, 2mg bromophenol blue, 0,31 g DTT, qsp voda 10 ml)</w:t>
      </w:r>
      <w:r w:rsidRPr="00FF2F5C">
        <w:rPr>
          <w:rFonts w:ascii="Times New Roman" w:hAnsi="Times New Roman"/>
          <w:sz w:val="24"/>
          <w:szCs w:val="24"/>
        </w:rPr>
        <w:br/>
      </w:r>
      <w:r>
        <w:rPr>
          <w:rFonts w:ascii="Times New Roman" w:hAnsi="Times New Roman"/>
          <w:sz w:val="24"/>
          <w:szCs w:val="24"/>
        </w:rPr>
        <w:t>PVDF</w:t>
      </w:r>
      <w:r w:rsidRPr="00FF2F5C">
        <w:rPr>
          <w:rFonts w:ascii="Times New Roman" w:hAnsi="Times New Roman"/>
          <w:sz w:val="24"/>
          <w:szCs w:val="24"/>
        </w:rPr>
        <w:t xml:space="preserve"> membrána</w:t>
      </w:r>
      <w:r>
        <w:rPr>
          <w:rFonts w:ascii="Times New Roman" w:hAnsi="Times New Roman"/>
          <w:sz w:val="24"/>
          <w:szCs w:val="24"/>
        </w:rPr>
        <w:t>, IPVH00010, Millipore</w:t>
      </w:r>
      <w:r w:rsidRPr="00FF2F5C">
        <w:rPr>
          <w:rFonts w:ascii="Times New Roman" w:hAnsi="Times New Roman"/>
          <w:sz w:val="24"/>
          <w:szCs w:val="24"/>
        </w:rPr>
        <w:br/>
      </w:r>
      <w:r w:rsidRPr="008B37EE">
        <w:rPr>
          <w:rFonts w:ascii="Times New Roman" w:hAnsi="Times New Roman"/>
          <w:sz w:val="24"/>
          <w:szCs w:val="24"/>
        </w:rPr>
        <w:t>100 metanol, 30637</w:t>
      </w:r>
      <w:r>
        <w:rPr>
          <w:rFonts w:ascii="Times New Roman" w:hAnsi="Times New Roman"/>
          <w:sz w:val="24"/>
          <w:szCs w:val="24"/>
        </w:rPr>
        <w:t>, Lach</w:t>
      </w:r>
      <w:r w:rsidR="00092CAE">
        <w:rPr>
          <w:rFonts w:ascii="Times New Roman" w:hAnsi="Times New Roman"/>
          <w:sz w:val="24"/>
          <w:szCs w:val="24"/>
        </w:rPr>
        <w:t xml:space="preserve"> Ner</w:t>
      </w:r>
      <w:r w:rsidR="00092CAE">
        <w:rPr>
          <w:rFonts w:ascii="Times New Roman" w:hAnsi="Times New Roman"/>
          <w:sz w:val="24"/>
          <w:szCs w:val="24"/>
        </w:rPr>
        <w:br/>
        <w:t>Ponseau-S, P3504, Sigma-A</w:t>
      </w:r>
      <w:r w:rsidRPr="008B37EE">
        <w:rPr>
          <w:rFonts w:ascii="Times New Roman" w:hAnsi="Times New Roman"/>
          <w:sz w:val="24"/>
          <w:szCs w:val="24"/>
        </w:rPr>
        <w:t>ldrich</w:t>
      </w:r>
      <w:r w:rsidRPr="00FF2F5C">
        <w:rPr>
          <w:rFonts w:ascii="Times New Roman" w:hAnsi="Times New Roman"/>
          <w:sz w:val="24"/>
          <w:szCs w:val="24"/>
        </w:rPr>
        <w:t xml:space="preserve"> </w:t>
      </w:r>
      <w:r w:rsidRPr="00FF2F5C">
        <w:rPr>
          <w:rFonts w:ascii="Times New Roman" w:hAnsi="Times New Roman"/>
          <w:sz w:val="24"/>
          <w:szCs w:val="24"/>
        </w:rPr>
        <w:br/>
        <w:t>1x TBS tween20pufr</w:t>
      </w:r>
      <w:r w:rsidRPr="00FF2F5C">
        <w:rPr>
          <w:rFonts w:ascii="Times New Roman" w:hAnsi="Times New Roman"/>
          <w:sz w:val="24"/>
          <w:szCs w:val="24"/>
        </w:rPr>
        <w:br/>
        <w:t>8% mléko, Laktino, odtuč</w:t>
      </w:r>
      <w:r>
        <w:rPr>
          <w:rFonts w:ascii="Times New Roman" w:hAnsi="Times New Roman"/>
          <w:sz w:val="24"/>
          <w:szCs w:val="24"/>
        </w:rPr>
        <w:t>něné 1,3% tuku/hm, PROMIL</w:t>
      </w:r>
      <w:r>
        <w:rPr>
          <w:rFonts w:ascii="Times New Roman" w:hAnsi="Times New Roman"/>
          <w:sz w:val="24"/>
          <w:szCs w:val="24"/>
        </w:rPr>
        <w:br/>
        <w:t>A</w:t>
      </w:r>
      <w:r w:rsidRPr="00FF2F5C">
        <w:rPr>
          <w:rFonts w:ascii="Times New Roman" w:hAnsi="Times New Roman"/>
          <w:sz w:val="24"/>
          <w:szCs w:val="24"/>
        </w:rPr>
        <w:t>lbumin</w:t>
      </w:r>
      <w:r>
        <w:rPr>
          <w:rFonts w:ascii="Times New Roman" w:hAnsi="Times New Roman"/>
          <w:sz w:val="24"/>
          <w:szCs w:val="24"/>
        </w:rPr>
        <w:t xml:space="preserve">, AD0023, Bio BASIC INC. </w:t>
      </w:r>
      <w:r>
        <w:rPr>
          <w:rFonts w:ascii="Times New Roman" w:hAnsi="Times New Roman"/>
          <w:sz w:val="24"/>
          <w:szCs w:val="24"/>
        </w:rPr>
        <w:br/>
        <w:t xml:space="preserve">WB Ladder, Page Ruler </w:t>
      </w:r>
      <w:proofErr w:type="gramStart"/>
      <w:r>
        <w:rPr>
          <w:rFonts w:ascii="Times New Roman" w:hAnsi="Times New Roman"/>
          <w:sz w:val="24"/>
          <w:szCs w:val="24"/>
        </w:rPr>
        <w:t>Prest.Prot</w:t>
      </w:r>
      <w:proofErr w:type="gramEnd"/>
      <w:r>
        <w:rPr>
          <w:rFonts w:ascii="Times New Roman" w:hAnsi="Times New Roman"/>
          <w:sz w:val="24"/>
          <w:szCs w:val="24"/>
        </w:rPr>
        <w:t>., Fermentas</w:t>
      </w:r>
      <w:r>
        <w:rPr>
          <w:rFonts w:ascii="Times New Roman" w:hAnsi="Times New Roman"/>
          <w:sz w:val="24"/>
          <w:szCs w:val="24"/>
        </w:rPr>
        <w:br/>
      </w:r>
      <w:r w:rsidRPr="00FF2F5C">
        <w:rPr>
          <w:rFonts w:ascii="Times New Roman" w:hAnsi="Times New Roman"/>
          <w:sz w:val="24"/>
          <w:szCs w:val="24"/>
        </w:rPr>
        <w:t>mléko,  Laktino, odtučněné 1,3% tuku/hm, PROMIL</w:t>
      </w:r>
      <w:r w:rsidRPr="00FF2F5C">
        <w:rPr>
          <w:rFonts w:ascii="Times New Roman" w:hAnsi="Times New Roman"/>
          <w:sz w:val="24"/>
          <w:szCs w:val="24"/>
        </w:rPr>
        <w:br/>
        <w:t>primární protilátky</w:t>
      </w:r>
      <w:r w:rsidRPr="00FF2F5C">
        <w:rPr>
          <w:rFonts w:ascii="Times New Roman" w:hAnsi="Times New Roman"/>
          <w:sz w:val="24"/>
          <w:szCs w:val="24"/>
        </w:rPr>
        <w:br/>
        <w:t xml:space="preserve">   </w:t>
      </w:r>
      <w:r>
        <w:rPr>
          <w:rFonts w:ascii="Times New Roman" w:hAnsi="Times New Roman"/>
          <w:sz w:val="24"/>
          <w:szCs w:val="24"/>
        </w:rPr>
        <w:tab/>
      </w:r>
      <w:r w:rsidRPr="00FF2F5C">
        <w:rPr>
          <w:rFonts w:ascii="Times New Roman" w:hAnsi="Times New Roman"/>
          <w:sz w:val="24"/>
          <w:szCs w:val="24"/>
        </w:rPr>
        <w:t>JNK- Thr183/Tyr185 Antibody Phospho SAPK/JNK, 9251S</w:t>
      </w:r>
      <w:r w:rsidRPr="00FF2F5C">
        <w:rPr>
          <w:rFonts w:ascii="Times New Roman" w:hAnsi="Times New Roman"/>
          <w:sz w:val="24"/>
          <w:szCs w:val="24"/>
        </w:rPr>
        <w:br/>
        <w:t xml:space="preserve">  </w:t>
      </w:r>
      <w:r>
        <w:rPr>
          <w:rFonts w:ascii="Times New Roman" w:hAnsi="Times New Roman"/>
          <w:sz w:val="24"/>
          <w:szCs w:val="24"/>
        </w:rPr>
        <w:tab/>
      </w:r>
      <w:r w:rsidR="00F4425A">
        <w:rPr>
          <w:rFonts w:ascii="Times New Roman" w:hAnsi="Times New Roman"/>
          <w:sz w:val="24"/>
          <w:szCs w:val="24"/>
        </w:rPr>
        <w:t xml:space="preserve"> c-J</w:t>
      </w:r>
      <w:r w:rsidRPr="00FF2F5C">
        <w:rPr>
          <w:rFonts w:ascii="Times New Roman" w:hAnsi="Times New Roman"/>
          <w:sz w:val="24"/>
          <w:szCs w:val="24"/>
        </w:rPr>
        <w:t>un- P-C-Jun(Ser63/73), D1007</w:t>
      </w:r>
      <w:r w:rsidRPr="00FF2F5C">
        <w:rPr>
          <w:rFonts w:ascii="Times New Roman" w:hAnsi="Times New Roman"/>
          <w:sz w:val="24"/>
          <w:szCs w:val="24"/>
        </w:rPr>
        <w:br/>
        <w:t>sekundární protilátky</w:t>
      </w:r>
      <w:r w:rsidRPr="00FF2F5C">
        <w:rPr>
          <w:rFonts w:ascii="Times New Roman" w:hAnsi="Times New Roman"/>
          <w:sz w:val="24"/>
          <w:szCs w:val="24"/>
        </w:rPr>
        <w:br/>
        <w:t xml:space="preserve">  </w:t>
      </w:r>
      <w:r>
        <w:rPr>
          <w:rFonts w:ascii="Times New Roman" w:hAnsi="Times New Roman"/>
          <w:sz w:val="24"/>
          <w:szCs w:val="24"/>
        </w:rPr>
        <w:tab/>
        <w:t xml:space="preserve"> goat anti-rabit IgG-HRP Cot</w:t>
      </w:r>
      <w:r>
        <w:rPr>
          <w:rFonts w:ascii="Aparajita" w:hAnsi="Aparajita" w:cs="Aparajita"/>
          <w:sz w:val="24"/>
          <w:szCs w:val="24"/>
        </w:rPr>
        <w:t>#</w:t>
      </w:r>
      <w:r w:rsidRPr="00FF2F5C">
        <w:rPr>
          <w:rFonts w:ascii="Times New Roman" w:hAnsi="Times New Roman"/>
          <w:sz w:val="24"/>
          <w:szCs w:val="24"/>
        </w:rPr>
        <w:t>61708</w:t>
      </w:r>
      <w:r w:rsidRPr="00FF2F5C">
        <w:rPr>
          <w:rFonts w:ascii="Times New Roman" w:hAnsi="Times New Roman"/>
          <w:sz w:val="24"/>
          <w:szCs w:val="24"/>
        </w:rPr>
        <w:br/>
      </w:r>
      <w:r w:rsidRPr="00FF2F5C">
        <w:rPr>
          <w:rFonts w:ascii="Times New Roman" w:hAnsi="Times New Roman"/>
          <w:sz w:val="24"/>
          <w:szCs w:val="24"/>
        </w:rPr>
        <w:lastRenderedPageBreak/>
        <w:t xml:space="preserve">  </w:t>
      </w:r>
      <w:r>
        <w:rPr>
          <w:rFonts w:ascii="Times New Roman" w:hAnsi="Times New Roman"/>
          <w:sz w:val="24"/>
          <w:szCs w:val="24"/>
        </w:rPr>
        <w:tab/>
      </w:r>
      <w:r w:rsidRPr="00FF2F5C">
        <w:rPr>
          <w:rFonts w:ascii="Times New Roman" w:hAnsi="Times New Roman"/>
          <w:sz w:val="24"/>
          <w:szCs w:val="24"/>
        </w:rPr>
        <w:t xml:space="preserve"> rabbit-anti-goat IgG-HRP Lot</w:t>
      </w:r>
      <w:r>
        <w:rPr>
          <w:rFonts w:ascii="Aparajita" w:hAnsi="Aparajita" w:cs="Aparajita"/>
          <w:sz w:val="24"/>
          <w:szCs w:val="24"/>
        </w:rPr>
        <w:t>#</w:t>
      </w:r>
      <w:r w:rsidRPr="00FF2F5C">
        <w:rPr>
          <w:rFonts w:ascii="Times New Roman" w:hAnsi="Times New Roman"/>
          <w:sz w:val="24"/>
          <w:szCs w:val="24"/>
        </w:rPr>
        <w:t>H2407</w:t>
      </w:r>
      <w:r w:rsidRPr="00FF2F5C">
        <w:rPr>
          <w:rFonts w:ascii="Times New Roman" w:hAnsi="Times New Roman"/>
          <w:sz w:val="24"/>
          <w:szCs w:val="24"/>
        </w:rPr>
        <w:br/>
        <w:t>Su</w:t>
      </w:r>
      <w:r>
        <w:rPr>
          <w:rFonts w:ascii="Times New Roman" w:hAnsi="Times New Roman"/>
          <w:sz w:val="24"/>
          <w:szCs w:val="24"/>
        </w:rPr>
        <w:t>bstrát pro křenovou peroxidázu, sc – 3048, Santa Cruz</w:t>
      </w:r>
    </w:p>
    <w:p w:rsidR="00A81739" w:rsidRDefault="0070431D" w:rsidP="00A23727">
      <w:pPr>
        <w:spacing w:line="360" w:lineRule="auto"/>
        <w:jc w:val="both"/>
        <w:rPr>
          <w:rFonts w:ascii="Times New Roman" w:hAnsi="Times New Roman"/>
          <w:b/>
          <w:sz w:val="28"/>
          <w:szCs w:val="28"/>
        </w:rPr>
      </w:pPr>
      <w:proofErr w:type="gramStart"/>
      <w:r>
        <w:rPr>
          <w:rFonts w:ascii="Times New Roman" w:hAnsi="Times New Roman"/>
          <w:b/>
          <w:sz w:val="28"/>
          <w:szCs w:val="28"/>
        </w:rPr>
        <w:t xml:space="preserve">7.1.3  </w:t>
      </w:r>
      <w:r w:rsidR="00A81739">
        <w:rPr>
          <w:rFonts w:ascii="Times New Roman" w:hAnsi="Times New Roman"/>
          <w:b/>
          <w:sz w:val="28"/>
          <w:szCs w:val="28"/>
        </w:rPr>
        <w:t>Laboratorní</w:t>
      </w:r>
      <w:proofErr w:type="gramEnd"/>
      <w:r w:rsidR="00A81739">
        <w:rPr>
          <w:rFonts w:ascii="Times New Roman" w:hAnsi="Times New Roman"/>
          <w:b/>
          <w:sz w:val="28"/>
          <w:szCs w:val="28"/>
        </w:rPr>
        <w:t xml:space="preserve"> přístroje</w:t>
      </w:r>
    </w:p>
    <w:p w:rsidR="00A81739" w:rsidRDefault="00A81739" w:rsidP="00A23727">
      <w:pPr>
        <w:spacing w:line="360" w:lineRule="auto"/>
        <w:ind w:firstLine="708"/>
        <w:jc w:val="both"/>
        <w:rPr>
          <w:rFonts w:ascii="Times New Roman" w:hAnsi="Times New Roman"/>
          <w:sz w:val="24"/>
          <w:szCs w:val="24"/>
        </w:rPr>
      </w:pPr>
      <w:r>
        <w:rPr>
          <w:rFonts w:ascii="Times New Roman" w:hAnsi="Times New Roman"/>
          <w:sz w:val="24"/>
          <w:szCs w:val="24"/>
        </w:rPr>
        <w:t>Culture incubator, MITRE 4000, contherm; třepačka, yellow Line TTS2, Maneko; Napěťový zdroj POWER, Power station 300, Labnet; Box laminární biohazard, FASTER BH – EN2004, Chemos; Mikroskop Olympus T2, Sériové číslo 103411; dvojitá vertikální gelová elektroforéza, Scie - plast; elektroblotter TV100 – EBK, Scie – plast; centrifuga BR4i Jouan, sériové číslo 39905646; Digital Dry Bath, Accublock, Labnet; Váhy AFP 210L, Adam; autokláv PS21A, Chirana; Lednice Calex; Cyklér ELISA READER EL 800, Biotech; Výrobník šupinkového ledu F100, Compact; Box skříňový mrazící SAN, Sanyo; Vyvolávací automat rentgenových snímků, Dürr XR 24PRO, Dürrdental; Deep freezer VXE380, Jouan, sériové číslo 50607016; Spectofotometr reader, Synegry HT, Bio – Tek.</w:t>
      </w:r>
    </w:p>
    <w:p w:rsidR="00A23727" w:rsidRDefault="00A23727" w:rsidP="00A23727">
      <w:pPr>
        <w:spacing w:line="360" w:lineRule="auto"/>
        <w:ind w:firstLine="708"/>
        <w:jc w:val="both"/>
        <w:rPr>
          <w:rFonts w:ascii="Times New Roman" w:hAnsi="Times New Roman"/>
          <w:sz w:val="24"/>
          <w:szCs w:val="24"/>
        </w:rPr>
      </w:pPr>
    </w:p>
    <w:p w:rsidR="00A81739" w:rsidRDefault="0070431D" w:rsidP="00A23727">
      <w:pPr>
        <w:spacing w:line="360" w:lineRule="auto"/>
        <w:jc w:val="both"/>
        <w:rPr>
          <w:rFonts w:ascii="Times New Roman" w:hAnsi="Times New Roman"/>
          <w:b/>
          <w:sz w:val="28"/>
          <w:szCs w:val="28"/>
        </w:rPr>
      </w:pPr>
      <w:proofErr w:type="gramStart"/>
      <w:r>
        <w:rPr>
          <w:rFonts w:ascii="Times New Roman" w:hAnsi="Times New Roman"/>
          <w:b/>
          <w:sz w:val="28"/>
          <w:szCs w:val="28"/>
        </w:rPr>
        <w:t xml:space="preserve">7.1.4  </w:t>
      </w:r>
      <w:r w:rsidR="00A81739">
        <w:rPr>
          <w:rFonts w:ascii="Times New Roman" w:hAnsi="Times New Roman"/>
          <w:b/>
          <w:sz w:val="28"/>
          <w:szCs w:val="28"/>
        </w:rPr>
        <w:t>Metody</w:t>
      </w:r>
      <w:proofErr w:type="gramEnd"/>
    </w:p>
    <w:p w:rsidR="00A81739" w:rsidRDefault="00A81739" w:rsidP="00A23727">
      <w:pPr>
        <w:spacing w:line="360" w:lineRule="auto"/>
        <w:rPr>
          <w:rFonts w:ascii="Times New Roman" w:hAnsi="Times New Roman"/>
          <w:sz w:val="24"/>
          <w:szCs w:val="24"/>
        </w:rPr>
      </w:pPr>
      <w:proofErr w:type="gramStart"/>
      <w:r>
        <w:rPr>
          <w:rFonts w:ascii="Times New Roman" w:hAnsi="Times New Roman"/>
          <w:sz w:val="24"/>
          <w:szCs w:val="24"/>
        </w:rPr>
        <w:t>Pasážování  buněk</w:t>
      </w:r>
      <w:proofErr w:type="gramEnd"/>
      <w:r>
        <w:rPr>
          <w:rFonts w:ascii="Times New Roman" w:hAnsi="Times New Roman"/>
          <w:sz w:val="24"/>
          <w:szCs w:val="24"/>
        </w:rPr>
        <w:br/>
      </w:r>
    </w:p>
    <w:p w:rsidR="00A81739" w:rsidRDefault="00A81739" w:rsidP="00A81739">
      <w:pPr>
        <w:pStyle w:val="Seznambod"/>
        <w:numPr>
          <w:ilvl w:val="0"/>
          <w:numId w:val="20"/>
        </w:numPr>
        <w:ind w:left="709" w:hanging="425"/>
        <w:rPr>
          <w:rFonts w:ascii="Times New Roman" w:hAnsi="Times New Roman"/>
          <w:szCs w:val="24"/>
        </w:rPr>
      </w:pPr>
      <w:r>
        <w:rPr>
          <w:rFonts w:ascii="Times New Roman" w:hAnsi="Times New Roman"/>
          <w:szCs w:val="24"/>
        </w:rPr>
        <w:t>Médium z kultivační lahve jsem odsála, opláchla 5ml sterilního PBS.</w:t>
      </w:r>
    </w:p>
    <w:p w:rsidR="00A81739" w:rsidRDefault="00A81739" w:rsidP="00A81739">
      <w:pPr>
        <w:pStyle w:val="Seznambod"/>
        <w:numPr>
          <w:ilvl w:val="0"/>
          <w:numId w:val="20"/>
        </w:numPr>
        <w:ind w:left="709" w:hanging="425"/>
        <w:rPr>
          <w:rFonts w:ascii="Times New Roman" w:hAnsi="Times New Roman"/>
          <w:szCs w:val="24"/>
        </w:rPr>
      </w:pPr>
      <w:r>
        <w:rPr>
          <w:rFonts w:ascii="Times New Roman" w:hAnsi="Times New Roman"/>
          <w:szCs w:val="24"/>
        </w:rPr>
        <w:t>Napipetovala jsem 1 ml trypsinu na 75 cm</w:t>
      </w:r>
      <w:r>
        <w:rPr>
          <w:rFonts w:ascii="Times New Roman" w:hAnsi="Times New Roman"/>
          <w:szCs w:val="24"/>
          <w:vertAlign w:val="superscript"/>
        </w:rPr>
        <w:t xml:space="preserve">2 </w:t>
      </w:r>
      <w:r>
        <w:rPr>
          <w:rFonts w:ascii="Times New Roman" w:hAnsi="Times New Roman"/>
          <w:szCs w:val="24"/>
        </w:rPr>
        <w:t xml:space="preserve">a vložila </w:t>
      </w:r>
      <w:r w:rsidR="00092CAE">
        <w:rPr>
          <w:rFonts w:ascii="Times New Roman" w:hAnsi="Times New Roman"/>
          <w:szCs w:val="24"/>
        </w:rPr>
        <w:t xml:space="preserve">do inkubátoru </w:t>
      </w:r>
      <w:r w:rsidR="00092CAE">
        <w:rPr>
          <w:rFonts w:ascii="Times New Roman" w:hAnsi="Times New Roman"/>
          <w:szCs w:val="24"/>
        </w:rPr>
        <w:br/>
        <w:t>(2-3 min. při 37</w:t>
      </w:r>
      <w:r>
        <w:rPr>
          <w:rFonts w:ascii="Times New Roman" w:hAnsi="Times New Roman"/>
          <w:szCs w:val="24"/>
        </w:rPr>
        <w:t>°C).</w:t>
      </w:r>
    </w:p>
    <w:p w:rsidR="00A81739" w:rsidRDefault="00A81739" w:rsidP="00A81739">
      <w:pPr>
        <w:pStyle w:val="Seznambod"/>
        <w:numPr>
          <w:ilvl w:val="0"/>
          <w:numId w:val="20"/>
        </w:numPr>
        <w:ind w:left="709" w:hanging="425"/>
        <w:rPr>
          <w:rFonts w:ascii="Times New Roman" w:hAnsi="Times New Roman"/>
          <w:szCs w:val="24"/>
        </w:rPr>
      </w:pPr>
      <w:r>
        <w:rPr>
          <w:rFonts w:ascii="Times New Roman" w:hAnsi="Times New Roman"/>
          <w:szCs w:val="24"/>
        </w:rPr>
        <w:t xml:space="preserve">Dále jsem nepipetovala 9 ml sérového </w:t>
      </w:r>
      <w:proofErr w:type="gramStart"/>
      <w:r>
        <w:rPr>
          <w:rFonts w:ascii="Times New Roman" w:hAnsi="Times New Roman"/>
          <w:szCs w:val="24"/>
        </w:rPr>
        <w:t>média a promíchala</w:t>
      </w:r>
      <w:proofErr w:type="gramEnd"/>
      <w:r>
        <w:rPr>
          <w:rFonts w:ascii="Times New Roman" w:hAnsi="Times New Roman"/>
          <w:szCs w:val="24"/>
        </w:rPr>
        <w:t xml:space="preserve"> v homogenní roztok </w:t>
      </w:r>
      <w:proofErr w:type="gramStart"/>
      <w:r>
        <w:rPr>
          <w:rFonts w:ascii="Times New Roman" w:hAnsi="Times New Roman"/>
          <w:szCs w:val="24"/>
        </w:rPr>
        <w:t>buněk.</w:t>
      </w:r>
      <w:proofErr w:type="gramEnd"/>
    </w:p>
    <w:p w:rsidR="00A81739" w:rsidRDefault="00A81739" w:rsidP="00A81739">
      <w:pPr>
        <w:pStyle w:val="Seznambod"/>
        <w:ind w:firstLine="0"/>
        <w:rPr>
          <w:rFonts w:ascii="Times New Roman" w:hAnsi="Times New Roman"/>
          <w:szCs w:val="24"/>
        </w:rPr>
      </w:pPr>
    </w:p>
    <w:p w:rsidR="00A81739" w:rsidRDefault="00A81739" w:rsidP="00A23727">
      <w:pPr>
        <w:pStyle w:val="Seznambod"/>
        <w:ind w:left="0" w:firstLine="0"/>
        <w:rPr>
          <w:rFonts w:ascii="Times New Roman" w:hAnsi="Times New Roman"/>
          <w:szCs w:val="24"/>
        </w:rPr>
      </w:pPr>
      <w:r>
        <w:rPr>
          <w:rFonts w:ascii="Times New Roman" w:hAnsi="Times New Roman"/>
          <w:szCs w:val="24"/>
        </w:rPr>
        <w:t>Počítání buněk</w:t>
      </w:r>
    </w:p>
    <w:p w:rsidR="00A81739" w:rsidRDefault="00A81739" w:rsidP="00A81739">
      <w:pPr>
        <w:pStyle w:val="Seznambod"/>
        <w:ind w:firstLine="0"/>
        <w:rPr>
          <w:rFonts w:ascii="Times New Roman" w:hAnsi="Times New Roman"/>
          <w:szCs w:val="24"/>
        </w:rPr>
      </w:pPr>
    </w:p>
    <w:p w:rsidR="00A81739" w:rsidRPr="00C51F6E" w:rsidRDefault="00A81739" w:rsidP="00A81739">
      <w:pPr>
        <w:pStyle w:val="Seznambod"/>
        <w:numPr>
          <w:ilvl w:val="0"/>
          <w:numId w:val="23"/>
        </w:numPr>
        <w:rPr>
          <w:rFonts w:ascii="Times New Roman" w:hAnsi="Times New Roman"/>
          <w:szCs w:val="24"/>
        </w:rPr>
      </w:pPr>
      <w:r>
        <w:rPr>
          <w:rFonts w:ascii="Times New Roman" w:hAnsi="Times New Roman"/>
          <w:szCs w:val="24"/>
        </w:rPr>
        <w:t xml:space="preserve"> Ze suspenze buněk jsem odebrala 10 μl a smíchala s </w:t>
      </w:r>
      <w:r w:rsidRPr="00C51F6E">
        <w:rPr>
          <w:rFonts w:ascii="Times New Roman" w:hAnsi="Times New Roman"/>
          <w:szCs w:val="24"/>
        </w:rPr>
        <w:t>90μl trypanové modři.</w:t>
      </w:r>
    </w:p>
    <w:p w:rsidR="00A81739" w:rsidRPr="00C51F6E" w:rsidRDefault="00A81739" w:rsidP="00A81739">
      <w:pPr>
        <w:pStyle w:val="Seznambod"/>
        <w:numPr>
          <w:ilvl w:val="0"/>
          <w:numId w:val="23"/>
        </w:numPr>
        <w:rPr>
          <w:rFonts w:ascii="Times New Roman" w:hAnsi="Times New Roman"/>
          <w:szCs w:val="24"/>
        </w:rPr>
      </w:pPr>
      <w:r w:rsidRPr="00C51F6E">
        <w:rPr>
          <w:rFonts w:ascii="Times New Roman" w:hAnsi="Times New Roman"/>
          <w:szCs w:val="24"/>
        </w:rPr>
        <w:t>10 μl této směsi jsem pipetovala ke hraně krycího sklíčka Bürkerovy komůrky.</w:t>
      </w:r>
    </w:p>
    <w:p w:rsidR="00A81739" w:rsidRDefault="00A81739" w:rsidP="00A81739">
      <w:pPr>
        <w:pStyle w:val="Seznambod"/>
        <w:numPr>
          <w:ilvl w:val="0"/>
          <w:numId w:val="23"/>
        </w:numPr>
        <w:rPr>
          <w:rFonts w:ascii="Times New Roman" w:hAnsi="Times New Roman"/>
          <w:szCs w:val="24"/>
        </w:rPr>
      </w:pPr>
      <w:r w:rsidRPr="00C51F6E">
        <w:rPr>
          <w:rFonts w:ascii="Times New Roman" w:hAnsi="Times New Roman"/>
          <w:szCs w:val="24"/>
        </w:rPr>
        <w:t>Spočítala jsem živé (neobarvené) buňky s pomocí mikroskopu v </w:t>
      </w:r>
      <w:proofErr w:type="gramStart"/>
      <w:r w:rsidRPr="00C51F6E">
        <w:rPr>
          <w:rFonts w:ascii="Times New Roman" w:hAnsi="Times New Roman"/>
          <w:szCs w:val="24"/>
        </w:rPr>
        <w:t>10</w:t>
      </w:r>
      <w:proofErr w:type="gramEnd"/>
      <w:r w:rsidRPr="00C51F6E">
        <w:rPr>
          <w:rFonts w:ascii="Times New Roman" w:hAnsi="Times New Roman"/>
          <w:szCs w:val="24"/>
        </w:rPr>
        <w:t>-</w:t>
      </w:r>
      <w:proofErr w:type="gramStart"/>
      <w:r w:rsidRPr="00C51F6E">
        <w:rPr>
          <w:rFonts w:ascii="Times New Roman" w:hAnsi="Times New Roman"/>
          <w:szCs w:val="24"/>
        </w:rPr>
        <w:t>ti</w:t>
      </w:r>
      <w:proofErr w:type="gramEnd"/>
      <w:r>
        <w:rPr>
          <w:rFonts w:ascii="Times New Roman" w:hAnsi="Times New Roman"/>
          <w:szCs w:val="24"/>
        </w:rPr>
        <w:t xml:space="preserve"> čtvercích ohraničených trojčárou, z těchto hodnot jsem vypočítala průměr. Rozměr čtverce je 1 mm x 1 mm, hloubka 0,1 mm = 0,1 mm</w:t>
      </w:r>
      <w:r>
        <w:rPr>
          <w:rFonts w:ascii="Times New Roman" w:hAnsi="Times New Roman"/>
          <w:szCs w:val="24"/>
          <w:vertAlign w:val="superscript"/>
        </w:rPr>
        <w:t>3</w:t>
      </w:r>
      <w:r>
        <w:rPr>
          <w:rFonts w:ascii="Times New Roman" w:hAnsi="Times New Roman"/>
          <w:szCs w:val="24"/>
        </w:rPr>
        <w:t>, tedy 10</w:t>
      </w:r>
      <w:r>
        <w:rPr>
          <w:rFonts w:ascii="Times New Roman" w:hAnsi="Times New Roman"/>
          <w:szCs w:val="24"/>
          <w:vertAlign w:val="superscript"/>
        </w:rPr>
        <w:t xml:space="preserve">4 </w:t>
      </w:r>
      <w:r>
        <w:rPr>
          <w:rFonts w:ascii="Times New Roman" w:hAnsi="Times New Roman"/>
          <w:szCs w:val="24"/>
        </w:rPr>
        <w:t>v cm</w:t>
      </w:r>
      <w:r>
        <w:rPr>
          <w:rFonts w:ascii="Times New Roman" w:hAnsi="Times New Roman"/>
          <w:szCs w:val="24"/>
          <w:vertAlign w:val="superscript"/>
        </w:rPr>
        <w:t>3</w:t>
      </w:r>
      <w:r>
        <w:rPr>
          <w:rFonts w:ascii="Times New Roman" w:hAnsi="Times New Roman"/>
          <w:szCs w:val="24"/>
        </w:rPr>
        <w:t xml:space="preserve"> (ml). Buněčná suspenze je 10krát </w:t>
      </w:r>
      <w:r>
        <w:rPr>
          <w:rFonts w:ascii="Times New Roman" w:hAnsi="Times New Roman"/>
          <w:szCs w:val="24"/>
        </w:rPr>
        <w:lastRenderedPageBreak/>
        <w:t>ředěna barvicí směsí, průměr je násoben faktorem 10</w:t>
      </w:r>
      <w:r>
        <w:rPr>
          <w:rFonts w:ascii="Times New Roman" w:hAnsi="Times New Roman"/>
          <w:szCs w:val="24"/>
          <w:vertAlign w:val="superscript"/>
        </w:rPr>
        <w:t xml:space="preserve">5 </w:t>
      </w:r>
      <w:r>
        <w:rPr>
          <w:rFonts w:ascii="Times New Roman" w:hAnsi="Times New Roman"/>
          <w:szCs w:val="24"/>
        </w:rPr>
        <w:t>(počet buněk na 1 ml média suspenzní buněčné kultury).</w:t>
      </w:r>
    </w:p>
    <w:p w:rsidR="00A81739" w:rsidRDefault="00A81739" w:rsidP="00A23727">
      <w:pPr>
        <w:pStyle w:val="Nadpis1"/>
        <w:rPr>
          <w:rFonts w:ascii="Times New Roman" w:hAnsi="Times New Roman" w:cs="Times New Roman"/>
          <w:b w:val="0"/>
          <w:color w:val="auto"/>
          <w:sz w:val="24"/>
          <w:szCs w:val="24"/>
        </w:rPr>
      </w:pPr>
      <w:r>
        <w:rPr>
          <w:rFonts w:ascii="Times New Roman" w:hAnsi="Times New Roman" w:cs="Times New Roman"/>
          <w:b w:val="0"/>
          <w:color w:val="auto"/>
          <w:sz w:val="24"/>
          <w:szCs w:val="24"/>
        </w:rPr>
        <w:t>Transfekce</w:t>
      </w:r>
      <w:r>
        <w:rPr>
          <w:rFonts w:ascii="Times New Roman" w:hAnsi="Times New Roman" w:cs="Times New Roman"/>
          <w:b w:val="0"/>
          <w:color w:val="auto"/>
          <w:sz w:val="24"/>
          <w:szCs w:val="24"/>
        </w:rPr>
        <w:br/>
      </w:r>
    </w:p>
    <w:p w:rsidR="00A81739" w:rsidRDefault="00A81739" w:rsidP="00A81739">
      <w:pPr>
        <w:pStyle w:val="Seznambod"/>
        <w:numPr>
          <w:ilvl w:val="0"/>
          <w:numId w:val="24"/>
        </w:numPr>
        <w:rPr>
          <w:rFonts w:ascii="Times New Roman" w:hAnsi="Times New Roman"/>
          <w:szCs w:val="24"/>
        </w:rPr>
      </w:pPr>
      <w:r>
        <w:rPr>
          <w:rFonts w:ascii="Times New Roman" w:hAnsi="Times New Roman"/>
          <w:szCs w:val="24"/>
        </w:rPr>
        <w:t xml:space="preserve">Do jedné zkumavky z tvrdého plastu jsem napipetovala FuGENE pro všechny reakce (0,6 μl x počet reakcí) s bezsérovým médiem (20 μl x počet reakcí) </w:t>
      </w:r>
      <w:r>
        <w:rPr>
          <w:rFonts w:ascii="Times New Roman" w:hAnsi="Times New Roman"/>
          <w:szCs w:val="24"/>
        </w:rPr>
        <w:br/>
        <w:t xml:space="preserve">a nechala stát 5 min. při pokojové teplotě. </w:t>
      </w:r>
    </w:p>
    <w:p w:rsidR="00A81739" w:rsidRDefault="00A81739" w:rsidP="00A81739">
      <w:pPr>
        <w:pStyle w:val="Seznambod"/>
        <w:numPr>
          <w:ilvl w:val="0"/>
          <w:numId w:val="24"/>
        </w:numPr>
        <w:rPr>
          <w:rFonts w:ascii="Times New Roman" w:hAnsi="Times New Roman"/>
          <w:szCs w:val="24"/>
        </w:rPr>
      </w:pPr>
      <w:r>
        <w:rPr>
          <w:rFonts w:ascii="Times New Roman" w:hAnsi="Times New Roman"/>
          <w:szCs w:val="24"/>
        </w:rPr>
        <w:t>Do druhé zkumavky jsem napipetovala potřebné množství roztoku plasmidu (50 ng vektoru lidského PXR / jamka, 150 ng reporterového plasmidu / jamka).</w:t>
      </w:r>
    </w:p>
    <w:p w:rsidR="00A81739" w:rsidRDefault="00A81739" w:rsidP="00A81739">
      <w:pPr>
        <w:pStyle w:val="Seznambod"/>
        <w:numPr>
          <w:ilvl w:val="0"/>
          <w:numId w:val="24"/>
        </w:numPr>
        <w:rPr>
          <w:rFonts w:ascii="Times New Roman" w:hAnsi="Times New Roman"/>
          <w:szCs w:val="24"/>
        </w:rPr>
      </w:pPr>
      <w:r>
        <w:rPr>
          <w:rFonts w:ascii="Times New Roman" w:hAnsi="Times New Roman"/>
          <w:szCs w:val="24"/>
        </w:rPr>
        <w:t>Roztok FuGENE jsem přepipetovala do zkumavky s plasmidem, promíchala a nechala stát 15-20 min při pokojové teplotě.</w:t>
      </w:r>
    </w:p>
    <w:p w:rsidR="00A81739" w:rsidRDefault="00A81739" w:rsidP="00A81739">
      <w:pPr>
        <w:pStyle w:val="Seznambod"/>
        <w:numPr>
          <w:ilvl w:val="0"/>
          <w:numId w:val="24"/>
        </w:numPr>
        <w:ind w:left="709" w:hanging="425"/>
        <w:rPr>
          <w:rFonts w:ascii="Times New Roman" w:hAnsi="Times New Roman"/>
          <w:szCs w:val="24"/>
        </w:rPr>
      </w:pPr>
      <w:proofErr w:type="gramStart"/>
      <w:r>
        <w:rPr>
          <w:rFonts w:ascii="Times New Roman" w:hAnsi="Times New Roman"/>
          <w:szCs w:val="24"/>
        </w:rPr>
        <w:t>Do</w:t>
      </w:r>
      <w:proofErr w:type="gramEnd"/>
      <w:r>
        <w:rPr>
          <w:rFonts w:ascii="Times New Roman" w:hAnsi="Times New Roman"/>
          <w:szCs w:val="24"/>
        </w:rPr>
        <w:t xml:space="preserve"> sterilní falkony </w:t>
      </w:r>
      <w:proofErr w:type="gramStart"/>
      <w:r>
        <w:rPr>
          <w:rFonts w:ascii="Times New Roman" w:hAnsi="Times New Roman"/>
          <w:szCs w:val="24"/>
        </w:rPr>
        <w:t>jsem</w:t>
      </w:r>
      <w:proofErr w:type="gramEnd"/>
      <w:r>
        <w:rPr>
          <w:rFonts w:ascii="Times New Roman" w:hAnsi="Times New Roman"/>
          <w:szCs w:val="24"/>
        </w:rPr>
        <w:t xml:space="preserve"> si připravila suspenzi buněk, použila jsem 70000 buněk na jednu jamku / reakci (24 jamková deska) a doplnila sérovým médiem.</w:t>
      </w:r>
    </w:p>
    <w:p w:rsidR="00A81739" w:rsidRDefault="00A81739" w:rsidP="00A81739">
      <w:pPr>
        <w:pStyle w:val="Seznambod"/>
        <w:numPr>
          <w:ilvl w:val="0"/>
          <w:numId w:val="24"/>
        </w:numPr>
        <w:ind w:left="709" w:hanging="425"/>
        <w:rPr>
          <w:rFonts w:ascii="Times New Roman" w:hAnsi="Times New Roman"/>
          <w:szCs w:val="24"/>
        </w:rPr>
      </w:pPr>
      <w:r>
        <w:rPr>
          <w:rFonts w:ascii="Times New Roman" w:hAnsi="Times New Roman"/>
          <w:szCs w:val="24"/>
        </w:rPr>
        <w:t xml:space="preserve">Do </w:t>
      </w:r>
      <w:proofErr w:type="gramStart"/>
      <w:r>
        <w:rPr>
          <w:rFonts w:ascii="Times New Roman" w:hAnsi="Times New Roman"/>
          <w:szCs w:val="24"/>
        </w:rPr>
        <w:t>falkony</w:t>
      </w:r>
      <w:proofErr w:type="gramEnd"/>
      <w:r>
        <w:rPr>
          <w:rFonts w:ascii="Times New Roman" w:hAnsi="Times New Roman"/>
          <w:szCs w:val="24"/>
        </w:rPr>
        <w:t xml:space="preserve"> se suspenzní kulturou buněk v sérovém médiu jsem pipetovala směs plasmid/FuGENE, směs jsem promíchala pře</w:t>
      </w:r>
      <w:r w:rsidR="00092CAE">
        <w:rPr>
          <w:rFonts w:ascii="Times New Roman" w:hAnsi="Times New Roman"/>
          <w:szCs w:val="24"/>
        </w:rPr>
        <w:t>vrácením a rozpipetovala po 0,5</w:t>
      </w:r>
      <w:r>
        <w:rPr>
          <w:rFonts w:ascii="Times New Roman" w:hAnsi="Times New Roman"/>
          <w:szCs w:val="24"/>
        </w:rPr>
        <w:t>ml do jamek destičky.</w:t>
      </w:r>
    </w:p>
    <w:p w:rsidR="00A81739" w:rsidRDefault="00A81739" w:rsidP="00A81739">
      <w:pPr>
        <w:pStyle w:val="Seznambod"/>
        <w:numPr>
          <w:ilvl w:val="0"/>
          <w:numId w:val="24"/>
        </w:numPr>
        <w:ind w:left="709" w:hanging="425"/>
        <w:rPr>
          <w:rFonts w:ascii="Times New Roman" w:hAnsi="Times New Roman"/>
          <w:szCs w:val="24"/>
        </w:rPr>
      </w:pPr>
      <w:r>
        <w:rPr>
          <w:rFonts w:ascii="Times New Roman" w:hAnsi="Times New Roman"/>
          <w:szCs w:val="24"/>
        </w:rPr>
        <w:t>Zkontrolovala jsem přítomnost buněk v náhodně vybraných jamkách pod mikroskopem, destičku popsala, ošetřila desinfekcí</w:t>
      </w:r>
      <w:r w:rsidR="00092CAE">
        <w:rPr>
          <w:rFonts w:ascii="Times New Roman" w:hAnsi="Times New Roman"/>
          <w:szCs w:val="24"/>
        </w:rPr>
        <w:t xml:space="preserve"> a vložila do inkubátoru při 37</w:t>
      </w:r>
      <w:r>
        <w:rPr>
          <w:rFonts w:ascii="Times New Roman" w:hAnsi="Times New Roman"/>
          <w:szCs w:val="24"/>
        </w:rPr>
        <w:t xml:space="preserve">°C.  </w:t>
      </w:r>
    </w:p>
    <w:p w:rsidR="00A81739" w:rsidRDefault="00A81739" w:rsidP="00A23727">
      <w:pPr>
        <w:pStyle w:val="Nadpis1"/>
        <w:rPr>
          <w:rFonts w:ascii="Times New Roman" w:hAnsi="Times New Roman" w:cs="Times New Roman"/>
          <w:b w:val="0"/>
          <w:color w:val="auto"/>
          <w:sz w:val="24"/>
          <w:szCs w:val="24"/>
        </w:rPr>
      </w:pPr>
      <w:r>
        <w:rPr>
          <w:rFonts w:ascii="Times New Roman" w:hAnsi="Times New Roman" w:cs="Times New Roman"/>
          <w:b w:val="0"/>
          <w:color w:val="auto"/>
          <w:sz w:val="24"/>
          <w:szCs w:val="24"/>
        </w:rPr>
        <w:t>Inkubace</w:t>
      </w:r>
      <w:r>
        <w:rPr>
          <w:rFonts w:ascii="Times New Roman" w:hAnsi="Times New Roman" w:cs="Times New Roman"/>
          <w:b w:val="0"/>
          <w:color w:val="auto"/>
          <w:sz w:val="24"/>
          <w:szCs w:val="24"/>
        </w:rPr>
        <w:br/>
      </w:r>
    </w:p>
    <w:p w:rsidR="00A81739" w:rsidRDefault="00A81739" w:rsidP="00A81739">
      <w:pPr>
        <w:pStyle w:val="Seznambod"/>
        <w:numPr>
          <w:ilvl w:val="0"/>
          <w:numId w:val="25"/>
        </w:numPr>
        <w:rPr>
          <w:rFonts w:ascii="Times New Roman" w:hAnsi="Times New Roman"/>
          <w:szCs w:val="24"/>
        </w:rPr>
      </w:pPr>
      <w:r>
        <w:rPr>
          <w:rFonts w:ascii="Times New Roman" w:hAnsi="Times New Roman"/>
          <w:szCs w:val="24"/>
        </w:rPr>
        <w:t>Druhý den jsem vyměnila v destičce médium za bezsérové a uložila na 5 hodin do inkubátoru.</w:t>
      </w:r>
    </w:p>
    <w:p w:rsidR="00A81739" w:rsidRDefault="00A81739" w:rsidP="00A81739">
      <w:pPr>
        <w:pStyle w:val="Seznambod"/>
        <w:numPr>
          <w:ilvl w:val="0"/>
          <w:numId w:val="25"/>
        </w:numPr>
        <w:rPr>
          <w:rFonts w:ascii="Times New Roman" w:hAnsi="Times New Roman"/>
          <w:szCs w:val="24"/>
        </w:rPr>
      </w:pPr>
      <w:r>
        <w:rPr>
          <w:rFonts w:ascii="Times New Roman" w:hAnsi="Times New Roman"/>
          <w:szCs w:val="24"/>
        </w:rPr>
        <w:t>Vytvořila jsem si roztoky pokusných látek v bezsérovém médiu do požadované koncentrace (1 ml bezsérového média s 1 μl dané látky, ředění 1000x).</w:t>
      </w:r>
    </w:p>
    <w:p w:rsidR="00A81739" w:rsidRDefault="00A81739" w:rsidP="00A81739">
      <w:pPr>
        <w:pStyle w:val="Seznambod"/>
        <w:numPr>
          <w:ilvl w:val="0"/>
          <w:numId w:val="25"/>
        </w:numPr>
        <w:rPr>
          <w:rFonts w:ascii="Times New Roman" w:hAnsi="Times New Roman"/>
          <w:szCs w:val="24"/>
        </w:rPr>
      </w:pPr>
      <w:r>
        <w:rPr>
          <w:rFonts w:ascii="Times New Roman" w:hAnsi="Times New Roman"/>
          <w:szCs w:val="24"/>
        </w:rPr>
        <w:t>Z jamek destičky jsem odsála bezsérové médium a připipetovala po stěně médium se zkoumanou látkou.</w:t>
      </w:r>
    </w:p>
    <w:p w:rsidR="00A81739" w:rsidRDefault="00A81739" w:rsidP="00A81739">
      <w:pPr>
        <w:pStyle w:val="Seznambod"/>
        <w:numPr>
          <w:ilvl w:val="0"/>
          <w:numId w:val="25"/>
        </w:numPr>
        <w:ind w:left="709" w:hanging="425"/>
        <w:rPr>
          <w:rFonts w:ascii="Times New Roman" w:hAnsi="Times New Roman"/>
          <w:szCs w:val="24"/>
        </w:rPr>
      </w:pPr>
      <w:r>
        <w:rPr>
          <w:rFonts w:ascii="Times New Roman" w:hAnsi="Times New Roman"/>
          <w:szCs w:val="24"/>
        </w:rPr>
        <w:t>V</w:t>
      </w:r>
      <w:r w:rsidR="00092CAE">
        <w:rPr>
          <w:rFonts w:ascii="Times New Roman" w:hAnsi="Times New Roman"/>
          <w:szCs w:val="24"/>
        </w:rPr>
        <w:t>ložila jsem do inkubátoru do 37</w:t>
      </w:r>
      <w:r>
        <w:rPr>
          <w:rFonts w:ascii="Times New Roman" w:hAnsi="Times New Roman"/>
          <w:szCs w:val="24"/>
        </w:rPr>
        <w:t>°C a 5,5 % CO</w:t>
      </w:r>
      <w:r>
        <w:rPr>
          <w:rFonts w:ascii="Times New Roman" w:hAnsi="Times New Roman"/>
          <w:szCs w:val="24"/>
          <w:vertAlign w:val="subscript"/>
        </w:rPr>
        <w:t xml:space="preserve">2 </w:t>
      </w:r>
      <w:r>
        <w:rPr>
          <w:rFonts w:ascii="Times New Roman" w:hAnsi="Times New Roman"/>
          <w:szCs w:val="24"/>
        </w:rPr>
        <w:t>na 6 hod, případně na 24 hod.</w:t>
      </w:r>
    </w:p>
    <w:p w:rsidR="00384B72" w:rsidRDefault="00384B72">
      <w:pPr>
        <w:rPr>
          <w:rFonts w:ascii="Times New Roman" w:eastAsia="Calibri" w:hAnsi="Times New Roman"/>
          <w:sz w:val="24"/>
          <w:szCs w:val="24"/>
          <w:lang w:eastAsia="en-US"/>
        </w:rPr>
      </w:pPr>
      <w:r>
        <w:rPr>
          <w:rFonts w:ascii="Times New Roman" w:hAnsi="Times New Roman"/>
          <w:szCs w:val="24"/>
        </w:rPr>
        <w:br w:type="page"/>
      </w:r>
    </w:p>
    <w:p w:rsidR="00A81739" w:rsidRDefault="00A81739" w:rsidP="00A23727">
      <w:pPr>
        <w:pStyle w:val="Seznambod"/>
        <w:ind w:left="0" w:firstLine="0"/>
        <w:rPr>
          <w:rFonts w:ascii="Times New Roman" w:hAnsi="Times New Roman"/>
          <w:szCs w:val="24"/>
        </w:rPr>
      </w:pPr>
      <w:r w:rsidRPr="00C51F6E">
        <w:rPr>
          <w:rFonts w:ascii="Times New Roman" w:hAnsi="Times New Roman"/>
          <w:szCs w:val="24"/>
        </w:rPr>
        <w:lastRenderedPageBreak/>
        <w:t>Lýza buněk</w:t>
      </w:r>
    </w:p>
    <w:p w:rsidR="00A81739" w:rsidRDefault="00A81739" w:rsidP="00A81739">
      <w:pPr>
        <w:pStyle w:val="Seznambod"/>
        <w:ind w:firstLine="0"/>
        <w:rPr>
          <w:rFonts w:ascii="Times New Roman" w:hAnsi="Times New Roman"/>
          <w:szCs w:val="24"/>
        </w:rPr>
      </w:pPr>
    </w:p>
    <w:p w:rsidR="00A81739" w:rsidRDefault="00A81739" w:rsidP="00A81739">
      <w:pPr>
        <w:pStyle w:val="Seznambod"/>
        <w:numPr>
          <w:ilvl w:val="0"/>
          <w:numId w:val="26"/>
        </w:numPr>
        <w:rPr>
          <w:rFonts w:ascii="Times New Roman" w:hAnsi="Times New Roman"/>
          <w:szCs w:val="24"/>
        </w:rPr>
      </w:pPr>
      <w:r>
        <w:rPr>
          <w:rFonts w:ascii="Times New Roman" w:hAnsi="Times New Roman"/>
          <w:szCs w:val="24"/>
        </w:rPr>
        <w:t>Zkontrolovala jsem buňky pod mikroskopem.</w:t>
      </w:r>
    </w:p>
    <w:p w:rsidR="00A81739" w:rsidRDefault="00A81739" w:rsidP="00A81739">
      <w:pPr>
        <w:pStyle w:val="Seznambod"/>
        <w:numPr>
          <w:ilvl w:val="0"/>
          <w:numId w:val="26"/>
        </w:numPr>
        <w:ind w:left="709" w:hanging="425"/>
        <w:rPr>
          <w:rFonts w:ascii="Times New Roman" w:hAnsi="Times New Roman"/>
          <w:szCs w:val="24"/>
        </w:rPr>
      </w:pPr>
      <w:r>
        <w:rPr>
          <w:rFonts w:ascii="Times New Roman" w:hAnsi="Times New Roman"/>
          <w:szCs w:val="24"/>
        </w:rPr>
        <w:t>Vylila jsem médium z jamek 24jamkové desky a promyla jamky destičky PBS pufrem ze střičky od proteinů obsažených v séru z média.</w:t>
      </w:r>
    </w:p>
    <w:p w:rsidR="00A81739" w:rsidRDefault="00A81739" w:rsidP="00A81739">
      <w:pPr>
        <w:pStyle w:val="Seznambod"/>
        <w:numPr>
          <w:ilvl w:val="0"/>
          <w:numId w:val="26"/>
        </w:numPr>
        <w:ind w:left="709" w:hanging="425"/>
        <w:rPr>
          <w:rFonts w:ascii="Times New Roman" w:hAnsi="Times New Roman"/>
          <w:szCs w:val="24"/>
        </w:rPr>
      </w:pPr>
      <w:r>
        <w:rPr>
          <w:rFonts w:ascii="Times New Roman" w:hAnsi="Times New Roman"/>
          <w:szCs w:val="24"/>
        </w:rPr>
        <w:t>Pipetovala jsem 100 μl 5x ředěného Lysis buffer</w:t>
      </w:r>
      <w:r w:rsidR="00092CAE">
        <w:rPr>
          <w:rFonts w:ascii="Times New Roman" w:hAnsi="Times New Roman"/>
          <w:szCs w:val="24"/>
        </w:rPr>
        <w:t xml:space="preserve"> (Roche) a vložila do -80</w:t>
      </w:r>
      <w:r>
        <w:rPr>
          <w:rFonts w:ascii="Times New Roman" w:hAnsi="Times New Roman"/>
          <w:szCs w:val="24"/>
        </w:rPr>
        <w:t>°C na 15 - 20 min.</w:t>
      </w:r>
    </w:p>
    <w:p w:rsidR="00A81739" w:rsidRDefault="00A81739" w:rsidP="00A81739">
      <w:pPr>
        <w:pStyle w:val="Seznambod"/>
        <w:numPr>
          <w:ilvl w:val="0"/>
          <w:numId w:val="26"/>
        </w:numPr>
        <w:ind w:left="709" w:hanging="425"/>
        <w:rPr>
          <w:rFonts w:ascii="Times New Roman" w:hAnsi="Times New Roman"/>
          <w:szCs w:val="24"/>
        </w:rPr>
      </w:pPr>
      <w:r>
        <w:rPr>
          <w:rFonts w:ascii="Times New Roman" w:hAnsi="Times New Roman"/>
          <w:szCs w:val="24"/>
        </w:rPr>
        <w:t>Destičku jsem umístila na třepačku a nechala buňky rozmrazit.</w:t>
      </w:r>
    </w:p>
    <w:p w:rsidR="00A81739" w:rsidRDefault="00A81739" w:rsidP="00A81739">
      <w:pPr>
        <w:pStyle w:val="Seznambod"/>
        <w:numPr>
          <w:ilvl w:val="0"/>
          <w:numId w:val="26"/>
        </w:numPr>
        <w:ind w:left="709" w:hanging="425"/>
        <w:rPr>
          <w:rFonts w:ascii="Times New Roman" w:hAnsi="Times New Roman"/>
          <w:szCs w:val="24"/>
        </w:rPr>
      </w:pPr>
      <w:r>
        <w:rPr>
          <w:rFonts w:ascii="Times New Roman" w:hAnsi="Times New Roman"/>
          <w:szCs w:val="24"/>
        </w:rPr>
        <w:t>Zhomogenizovala jsem lyzát propipetováním obsahu a rozehřála jsem si luciferázový pufr skladovaný v mrazáku.</w:t>
      </w:r>
    </w:p>
    <w:p w:rsidR="00A81739" w:rsidRDefault="00A81739" w:rsidP="00A81739">
      <w:pPr>
        <w:pStyle w:val="Seznambod"/>
        <w:numPr>
          <w:ilvl w:val="0"/>
          <w:numId w:val="26"/>
        </w:numPr>
        <w:ind w:left="709" w:hanging="425"/>
        <w:rPr>
          <w:rFonts w:ascii="Times New Roman" w:hAnsi="Times New Roman"/>
          <w:szCs w:val="24"/>
        </w:rPr>
      </w:pPr>
      <w:r>
        <w:rPr>
          <w:rFonts w:ascii="Times New Roman" w:hAnsi="Times New Roman"/>
          <w:szCs w:val="24"/>
        </w:rPr>
        <w:t>Do jamky měřicí destičky jsem pipetovala 70 μl luciferázového pufru a 7 μl lyzační směsi a změřila hodnotu aktivity luciferázy na luminometru.</w:t>
      </w:r>
    </w:p>
    <w:p w:rsidR="00A23727" w:rsidRDefault="00A23727" w:rsidP="00A23727">
      <w:pPr>
        <w:pStyle w:val="Seznambod"/>
        <w:ind w:firstLine="0"/>
        <w:rPr>
          <w:rFonts w:ascii="Times New Roman" w:hAnsi="Times New Roman"/>
          <w:szCs w:val="24"/>
        </w:rPr>
      </w:pPr>
    </w:p>
    <w:p w:rsidR="00A81739" w:rsidRDefault="00A81739" w:rsidP="00A23727">
      <w:pPr>
        <w:spacing w:line="360" w:lineRule="auto"/>
        <w:rPr>
          <w:rFonts w:ascii="Times New Roman" w:hAnsi="Times New Roman"/>
          <w:sz w:val="24"/>
          <w:szCs w:val="24"/>
        </w:rPr>
      </w:pPr>
      <w:r>
        <w:rPr>
          <w:rFonts w:ascii="Times New Roman" w:hAnsi="Times New Roman"/>
          <w:sz w:val="24"/>
          <w:szCs w:val="24"/>
        </w:rPr>
        <w:t>Příprava buněčného extraktu a stanovení proteinů</w:t>
      </w:r>
      <w:r>
        <w:rPr>
          <w:rFonts w:ascii="Times New Roman" w:hAnsi="Times New Roman"/>
          <w:sz w:val="24"/>
          <w:szCs w:val="24"/>
        </w:rPr>
        <w:br/>
      </w:r>
    </w:p>
    <w:p w:rsidR="00A81739" w:rsidRPr="006F4A5E" w:rsidRDefault="00A81739" w:rsidP="00A81739">
      <w:pPr>
        <w:pStyle w:val="Odstavecseseznamem"/>
        <w:numPr>
          <w:ilvl w:val="0"/>
          <w:numId w:val="27"/>
        </w:numPr>
        <w:spacing w:after="0" w:line="360" w:lineRule="auto"/>
        <w:jc w:val="both"/>
        <w:rPr>
          <w:rFonts w:ascii="Times New Roman" w:hAnsi="Times New Roman"/>
          <w:sz w:val="24"/>
          <w:szCs w:val="24"/>
        </w:rPr>
      </w:pPr>
      <w:r w:rsidRPr="006F4A5E">
        <w:rPr>
          <w:rFonts w:ascii="Times New Roman" w:hAnsi="Times New Roman"/>
          <w:sz w:val="24"/>
          <w:szCs w:val="24"/>
        </w:rPr>
        <w:t>Z </w:t>
      </w:r>
      <w:proofErr w:type="gramStart"/>
      <w:r w:rsidRPr="006F4A5E">
        <w:rPr>
          <w:rFonts w:ascii="Times New Roman" w:hAnsi="Times New Roman"/>
          <w:sz w:val="24"/>
          <w:szCs w:val="24"/>
        </w:rPr>
        <w:t>6ti</w:t>
      </w:r>
      <w:proofErr w:type="gramEnd"/>
      <w:r w:rsidRPr="006F4A5E">
        <w:rPr>
          <w:rFonts w:ascii="Times New Roman" w:hAnsi="Times New Roman"/>
          <w:sz w:val="24"/>
          <w:szCs w:val="24"/>
        </w:rPr>
        <w:t xml:space="preserve"> jamkové desky jsem vylila médium do výlevky, propláchla 2x PBS </w:t>
      </w:r>
      <w:r w:rsidRPr="006F4A5E">
        <w:rPr>
          <w:rFonts w:ascii="Times New Roman" w:hAnsi="Times New Roman"/>
          <w:sz w:val="24"/>
          <w:szCs w:val="24"/>
        </w:rPr>
        <w:br/>
        <w:t>a napipetovala 0,5</w:t>
      </w:r>
      <w:r>
        <w:rPr>
          <w:rFonts w:ascii="Times New Roman" w:hAnsi="Times New Roman"/>
          <w:sz w:val="24"/>
          <w:szCs w:val="24"/>
        </w:rPr>
        <w:t xml:space="preserve"> </w:t>
      </w:r>
      <w:r w:rsidRPr="006F4A5E">
        <w:rPr>
          <w:rFonts w:ascii="Times New Roman" w:hAnsi="Times New Roman"/>
          <w:sz w:val="24"/>
          <w:szCs w:val="24"/>
        </w:rPr>
        <w:t>ml PBS.</w:t>
      </w:r>
    </w:p>
    <w:p w:rsidR="00A81739" w:rsidRPr="006F4A5E" w:rsidRDefault="00A81739" w:rsidP="00A81739">
      <w:pPr>
        <w:pStyle w:val="Odstavecseseznamem"/>
        <w:numPr>
          <w:ilvl w:val="0"/>
          <w:numId w:val="27"/>
        </w:numPr>
        <w:spacing w:after="0" w:line="360" w:lineRule="auto"/>
        <w:jc w:val="both"/>
        <w:rPr>
          <w:rFonts w:ascii="Times New Roman" w:hAnsi="Times New Roman"/>
          <w:sz w:val="24"/>
          <w:szCs w:val="24"/>
        </w:rPr>
      </w:pPr>
      <w:r w:rsidRPr="006F4A5E">
        <w:rPr>
          <w:rFonts w:ascii="Times New Roman" w:hAnsi="Times New Roman"/>
          <w:sz w:val="24"/>
          <w:szCs w:val="24"/>
        </w:rPr>
        <w:t>Buňky jsem seškrabala scapperem a odpipetovala do eppendorfek. Práci jsem prováděla na ledu.</w:t>
      </w:r>
    </w:p>
    <w:p w:rsidR="00A81739" w:rsidRPr="006F4A5E" w:rsidRDefault="00A81739" w:rsidP="00A81739">
      <w:pPr>
        <w:pStyle w:val="Seznambod"/>
        <w:numPr>
          <w:ilvl w:val="0"/>
          <w:numId w:val="27"/>
        </w:numPr>
        <w:rPr>
          <w:rFonts w:ascii="Times New Roman" w:hAnsi="Times New Roman"/>
          <w:szCs w:val="24"/>
        </w:rPr>
      </w:pPr>
      <w:r w:rsidRPr="006F4A5E">
        <w:rPr>
          <w:rFonts w:ascii="Times New Roman" w:hAnsi="Times New Roman"/>
          <w:szCs w:val="24"/>
        </w:rPr>
        <w:t xml:space="preserve">Centrifugovala </w:t>
      </w:r>
      <w:r>
        <w:rPr>
          <w:rFonts w:ascii="Times New Roman" w:hAnsi="Times New Roman"/>
          <w:szCs w:val="24"/>
        </w:rPr>
        <w:t>jsem 2 min při 4°C při 5000 rpm, supernatant jsem odsála.</w:t>
      </w:r>
    </w:p>
    <w:p w:rsidR="00A81739" w:rsidRDefault="00A81739" w:rsidP="00A81739">
      <w:pPr>
        <w:pStyle w:val="Seznambod"/>
        <w:numPr>
          <w:ilvl w:val="0"/>
          <w:numId w:val="27"/>
        </w:numPr>
        <w:rPr>
          <w:rFonts w:ascii="Times New Roman" w:hAnsi="Times New Roman"/>
          <w:szCs w:val="24"/>
        </w:rPr>
      </w:pPr>
      <w:proofErr w:type="gramStart"/>
      <w:r>
        <w:rPr>
          <w:rFonts w:ascii="Times New Roman" w:hAnsi="Times New Roman"/>
          <w:szCs w:val="24"/>
        </w:rPr>
        <w:t>Na</w:t>
      </w:r>
      <w:proofErr w:type="gramEnd"/>
      <w:r>
        <w:rPr>
          <w:rFonts w:ascii="Times New Roman" w:hAnsi="Times New Roman"/>
          <w:szCs w:val="24"/>
        </w:rPr>
        <w:t xml:space="preserve"> buněčný pelet </w:t>
      </w:r>
      <w:proofErr w:type="gramStart"/>
      <w:r>
        <w:rPr>
          <w:rFonts w:ascii="Times New Roman" w:hAnsi="Times New Roman"/>
          <w:szCs w:val="24"/>
        </w:rPr>
        <w:t>jsem</w:t>
      </w:r>
      <w:proofErr w:type="gramEnd"/>
      <w:r>
        <w:rPr>
          <w:rFonts w:ascii="Times New Roman" w:hAnsi="Times New Roman"/>
          <w:szCs w:val="24"/>
        </w:rPr>
        <w:t xml:space="preserve"> napipetovala</w:t>
      </w:r>
      <w:r w:rsidRPr="006F4A5E">
        <w:rPr>
          <w:rFonts w:ascii="Times New Roman" w:hAnsi="Times New Roman"/>
          <w:szCs w:val="24"/>
        </w:rPr>
        <w:t xml:space="preserve"> 150 μl lyzačního pufru RIPA a rozsuspendovala pipetovním v eppendorfce</w:t>
      </w:r>
      <w:r>
        <w:rPr>
          <w:rFonts w:ascii="Times New Roman" w:hAnsi="Times New Roman"/>
          <w:szCs w:val="24"/>
        </w:rPr>
        <w:t>.</w:t>
      </w:r>
    </w:p>
    <w:p w:rsidR="00A81739" w:rsidRDefault="00A81739" w:rsidP="00A81739">
      <w:pPr>
        <w:pStyle w:val="Seznambod"/>
        <w:numPr>
          <w:ilvl w:val="0"/>
          <w:numId w:val="27"/>
        </w:numPr>
        <w:rPr>
          <w:rFonts w:ascii="Times New Roman" w:hAnsi="Times New Roman"/>
          <w:szCs w:val="24"/>
        </w:rPr>
      </w:pPr>
      <w:r>
        <w:rPr>
          <w:rFonts w:ascii="Times New Roman" w:hAnsi="Times New Roman"/>
          <w:szCs w:val="24"/>
        </w:rPr>
        <w:t>Každou eppendorfku jsem 10 min vortexovala.</w:t>
      </w:r>
    </w:p>
    <w:p w:rsidR="00A81739" w:rsidRDefault="00A81739" w:rsidP="00A81739">
      <w:pPr>
        <w:pStyle w:val="Seznambod"/>
        <w:numPr>
          <w:ilvl w:val="0"/>
          <w:numId w:val="27"/>
        </w:numPr>
        <w:rPr>
          <w:rFonts w:ascii="Times New Roman" w:hAnsi="Times New Roman"/>
          <w:szCs w:val="24"/>
        </w:rPr>
      </w:pPr>
      <w:r>
        <w:rPr>
          <w:rFonts w:ascii="Times New Roman" w:hAnsi="Times New Roman"/>
          <w:szCs w:val="24"/>
        </w:rPr>
        <w:t>Centrifugovala jsem 13 min při 4°C při 13000 rpm.</w:t>
      </w:r>
    </w:p>
    <w:p w:rsidR="00A81739" w:rsidRDefault="00A81739" w:rsidP="00A81739">
      <w:pPr>
        <w:pStyle w:val="Seznambod"/>
        <w:numPr>
          <w:ilvl w:val="0"/>
          <w:numId w:val="27"/>
        </w:numPr>
        <w:rPr>
          <w:rFonts w:ascii="Times New Roman" w:hAnsi="Times New Roman"/>
          <w:szCs w:val="24"/>
        </w:rPr>
      </w:pPr>
      <w:r>
        <w:rPr>
          <w:rFonts w:ascii="Times New Roman" w:hAnsi="Times New Roman"/>
          <w:szCs w:val="24"/>
        </w:rPr>
        <w:t>Supernatant jsem použila pro následnou Bradfordovu reakci.</w:t>
      </w:r>
    </w:p>
    <w:p w:rsidR="00A81739" w:rsidRDefault="00F4425A" w:rsidP="00A81739">
      <w:pPr>
        <w:pStyle w:val="Seznambod"/>
        <w:numPr>
          <w:ilvl w:val="0"/>
          <w:numId w:val="27"/>
        </w:numPr>
        <w:rPr>
          <w:rFonts w:ascii="Times New Roman" w:hAnsi="Times New Roman"/>
          <w:szCs w:val="24"/>
        </w:rPr>
      </w:pPr>
      <w:r>
        <w:rPr>
          <w:rFonts w:ascii="Times New Roman" w:hAnsi="Times New Roman"/>
          <w:szCs w:val="24"/>
        </w:rPr>
        <w:t>5 μl vzorku jsem naředila 20</w:t>
      </w:r>
      <w:r w:rsidR="00A81739">
        <w:rPr>
          <w:rFonts w:ascii="Times New Roman" w:hAnsi="Times New Roman"/>
          <w:szCs w:val="24"/>
        </w:rPr>
        <w:t>μl deionizo</w:t>
      </w:r>
      <w:r>
        <w:rPr>
          <w:rFonts w:ascii="Times New Roman" w:hAnsi="Times New Roman"/>
          <w:szCs w:val="24"/>
        </w:rPr>
        <w:t>vané vody, rozpipetovala po 10</w:t>
      </w:r>
      <w:r w:rsidR="00A81739">
        <w:rPr>
          <w:rFonts w:ascii="Times New Roman" w:hAnsi="Times New Roman"/>
          <w:szCs w:val="24"/>
        </w:rPr>
        <w:t xml:space="preserve">μl do průhledné </w:t>
      </w:r>
      <w:proofErr w:type="gramStart"/>
      <w:r w:rsidR="00A81739">
        <w:rPr>
          <w:rFonts w:ascii="Times New Roman" w:hAnsi="Times New Roman"/>
          <w:szCs w:val="24"/>
        </w:rPr>
        <w:t>96ti</w:t>
      </w:r>
      <w:proofErr w:type="gramEnd"/>
      <w:r w:rsidR="00A81739">
        <w:rPr>
          <w:rFonts w:ascii="Times New Roman" w:hAnsi="Times New Roman"/>
          <w:szCs w:val="24"/>
        </w:rPr>
        <w:t xml:space="preserve"> jamkové desky a přidala 200 μl Bradfordova činidla.</w:t>
      </w:r>
    </w:p>
    <w:p w:rsidR="00A81739" w:rsidRDefault="00A81739" w:rsidP="00A81739">
      <w:pPr>
        <w:pStyle w:val="Seznambod"/>
        <w:numPr>
          <w:ilvl w:val="0"/>
          <w:numId w:val="27"/>
        </w:numPr>
        <w:rPr>
          <w:rFonts w:ascii="Times New Roman" w:hAnsi="Times New Roman"/>
          <w:szCs w:val="24"/>
        </w:rPr>
      </w:pPr>
      <w:r>
        <w:rPr>
          <w:rFonts w:ascii="Times New Roman" w:hAnsi="Times New Roman"/>
          <w:szCs w:val="24"/>
        </w:rPr>
        <w:t>S pomocí programu Gene5program</w:t>
      </w:r>
      <w:r w:rsidRPr="00BA4600">
        <w:rPr>
          <w:rFonts w:ascii="Times New Roman" w:hAnsi="Times New Roman"/>
          <w:color w:val="FF0000"/>
          <w:szCs w:val="24"/>
        </w:rPr>
        <w:t xml:space="preserve"> </w:t>
      </w:r>
      <w:r>
        <w:rPr>
          <w:rFonts w:ascii="Times New Roman" w:hAnsi="Times New Roman"/>
          <w:szCs w:val="24"/>
        </w:rPr>
        <w:t xml:space="preserve">jsem na </w:t>
      </w:r>
      <w:proofErr w:type="gramStart"/>
      <w:r>
        <w:rPr>
          <w:rFonts w:ascii="Times New Roman" w:hAnsi="Times New Roman"/>
          <w:szCs w:val="24"/>
        </w:rPr>
        <w:t>ELISA</w:t>
      </w:r>
      <w:proofErr w:type="gramEnd"/>
      <w:r>
        <w:rPr>
          <w:rFonts w:ascii="Times New Roman" w:hAnsi="Times New Roman"/>
          <w:szCs w:val="24"/>
        </w:rPr>
        <w:t xml:space="preserve"> readru (Biotek) naměřila absorbanci při vlnové délce 580 nm , z níž jsem vypočítala koncentraci proteinu.</w:t>
      </w:r>
    </w:p>
    <w:p w:rsidR="00A81739" w:rsidRDefault="00A81739" w:rsidP="00A81739">
      <w:pPr>
        <w:pStyle w:val="Seznambod"/>
        <w:ind w:firstLine="0"/>
        <w:rPr>
          <w:rFonts w:ascii="Times New Roman" w:hAnsi="Times New Roman"/>
          <w:szCs w:val="24"/>
        </w:rPr>
      </w:pPr>
    </w:p>
    <w:p w:rsidR="0049173C" w:rsidRDefault="0049173C" w:rsidP="00A23727">
      <w:pPr>
        <w:spacing w:line="360" w:lineRule="auto"/>
        <w:rPr>
          <w:rFonts w:ascii="Times New Roman" w:hAnsi="Times New Roman"/>
          <w:sz w:val="24"/>
          <w:szCs w:val="24"/>
        </w:rPr>
      </w:pPr>
    </w:p>
    <w:p w:rsidR="00A81739" w:rsidRDefault="00A23727" w:rsidP="00A23727">
      <w:pPr>
        <w:spacing w:line="360" w:lineRule="auto"/>
        <w:rPr>
          <w:rFonts w:ascii="Times New Roman" w:hAnsi="Times New Roman"/>
          <w:sz w:val="24"/>
          <w:szCs w:val="24"/>
        </w:rPr>
      </w:pPr>
      <w:r>
        <w:rPr>
          <w:rFonts w:ascii="Times New Roman" w:hAnsi="Times New Roman"/>
          <w:sz w:val="24"/>
          <w:szCs w:val="24"/>
        </w:rPr>
        <w:lastRenderedPageBreak/>
        <w:t>Western  blott</w:t>
      </w:r>
    </w:p>
    <w:p w:rsidR="00A81739" w:rsidRDefault="00A81739" w:rsidP="00A81739">
      <w:pPr>
        <w:pStyle w:val="Seznamkrok"/>
        <w:numPr>
          <w:ilvl w:val="0"/>
          <w:numId w:val="21"/>
        </w:numPr>
        <w:ind w:left="851" w:hanging="425"/>
        <w:rPr>
          <w:rFonts w:ascii="Times New Roman" w:hAnsi="Times New Roman"/>
          <w:szCs w:val="24"/>
        </w:rPr>
      </w:pPr>
      <w:r>
        <w:rPr>
          <w:rFonts w:ascii="Times New Roman" w:hAnsi="Times New Roman"/>
          <w:szCs w:val="24"/>
        </w:rPr>
        <w:t>Připravila jsem si gely podle rozpisu</w:t>
      </w:r>
      <w:r w:rsidR="00092CAE">
        <w:rPr>
          <w:rFonts w:ascii="Times New Roman" w:hAnsi="Times New Roman"/>
          <w:szCs w:val="24"/>
        </w:rPr>
        <w:t xml:space="preserve"> v tabulce (viz tab. 2</w:t>
      </w:r>
      <w:r>
        <w:rPr>
          <w:rFonts w:ascii="Times New Roman" w:hAnsi="Times New Roman"/>
          <w:szCs w:val="24"/>
        </w:rPr>
        <w:t>). Dělící (running) gel jsem pipetovala mezi skla a převrstvila izopropanolem pro vyrovnání povrchu.</w:t>
      </w:r>
    </w:p>
    <w:p w:rsidR="00A81739" w:rsidRDefault="00A81739" w:rsidP="00A81739">
      <w:pPr>
        <w:pStyle w:val="Seznamkrok"/>
        <w:numPr>
          <w:ilvl w:val="0"/>
          <w:numId w:val="21"/>
        </w:numPr>
        <w:ind w:left="851" w:hanging="425"/>
        <w:rPr>
          <w:rFonts w:ascii="Times New Roman" w:hAnsi="Times New Roman"/>
          <w:szCs w:val="24"/>
        </w:rPr>
      </w:pPr>
      <w:r>
        <w:rPr>
          <w:rFonts w:ascii="Times New Roman" w:hAnsi="Times New Roman"/>
          <w:szCs w:val="24"/>
        </w:rPr>
        <w:t xml:space="preserve">Po ztuhnutí dělícího </w:t>
      </w:r>
      <w:r w:rsidRPr="000F3D77">
        <w:rPr>
          <w:rFonts w:ascii="Times New Roman" w:hAnsi="Times New Roman"/>
          <w:szCs w:val="24"/>
        </w:rPr>
        <w:t>gelu jsem nalila</w:t>
      </w:r>
      <w:r>
        <w:rPr>
          <w:rFonts w:ascii="Times New Roman" w:hAnsi="Times New Roman"/>
          <w:szCs w:val="24"/>
        </w:rPr>
        <w:t xml:space="preserve"> gel zaostřovací (stacking), zasunula hřebínek </w:t>
      </w:r>
      <w:r>
        <w:rPr>
          <w:rFonts w:ascii="Times New Roman" w:hAnsi="Times New Roman"/>
          <w:szCs w:val="24"/>
        </w:rPr>
        <w:br/>
        <w:t>a nechala polymerizovat v lednici do příštího dne.</w:t>
      </w:r>
    </w:p>
    <w:p w:rsidR="00A81739" w:rsidRDefault="00A81739" w:rsidP="00A81739">
      <w:pPr>
        <w:pStyle w:val="Seznamkrok"/>
        <w:numPr>
          <w:ilvl w:val="0"/>
          <w:numId w:val="21"/>
        </w:numPr>
        <w:ind w:left="851" w:hanging="425"/>
        <w:rPr>
          <w:rFonts w:ascii="Times New Roman" w:hAnsi="Times New Roman"/>
          <w:szCs w:val="24"/>
        </w:rPr>
      </w:pPr>
      <w:r>
        <w:rPr>
          <w:rFonts w:ascii="Times New Roman" w:hAnsi="Times New Roman"/>
          <w:szCs w:val="24"/>
        </w:rPr>
        <w:t>Vzorky proteinů jsem smíchala s Laemliho pufrem, povařila 5 min v 95°C, nanesla na gel a separovala při 40 mA / 2gely asi 2 hodiny.</w:t>
      </w:r>
    </w:p>
    <w:p w:rsidR="00A81739" w:rsidRDefault="00A81739" w:rsidP="00A81739">
      <w:pPr>
        <w:pStyle w:val="Seznamkrok"/>
        <w:numPr>
          <w:ilvl w:val="0"/>
          <w:numId w:val="21"/>
        </w:numPr>
        <w:ind w:left="851" w:hanging="425"/>
        <w:rPr>
          <w:rFonts w:ascii="Times New Roman" w:hAnsi="Times New Roman"/>
          <w:szCs w:val="24"/>
        </w:rPr>
      </w:pPr>
      <w:r w:rsidRPr="000A5FAA">
        <w:rPr>
          <w:rFonts w:ascii="Times New Roman" w:hAnsi="Times New Roman"/>
          <w:szCs w:val="24"/>
        </w:rPr>
        <w:t xml:space="preserve"> </w:t>
      </w:r>
      <w:r w:rsidRPr="00FC36CD">
        <w:rPr>
          <w:rFonts w:ascii="Times New Roman" w:hAnsi="Times New Roman"/>
          <w:szCs w:val="24"/>
        </w:rPr>
        <w:t xml:space="preserve">PVDF </w:t>
      </w:r>
      <w:r>
        <w:rPr>
          <w:rFonts w:ascii="Times New Roman" w:hAnsi="Times New Roman"/>
          <w:szCs w:val="24"/>
        </w:rPr>
        <w:t>(</w:t>
      </w:r>
      <w:r w:rsidRPr="00FC36CD">
        <w:rPr>
          <w:rFonts w:ascii="Times New Roman" w:hAnsi="Times New Roman"/>
          <w:szCs w:val="24"/>
        </w:rPr>
        <w:t>Polyvinyliden</w:t>
      </w:r>
      <w:r>
        <w:rPr>
          <w:rFonts w:ascii="Times New Roman" w:hAnsi="Times New Roman"/>
          <w:szCs w:val="24"/>
        </w:rPr>
        <w:t>di</w:t>
      </w:r>
      <w:r w:rsidRPr="00FC36CD">
        <w:rPr>
          <w:rFonts w:ascii="Times New Roman" w:hAnsi="Times New Roman"/>
          <w:szCs w:val="24"/>
        </w:rPr>
        <w:t>fluoridovou</w:t>
      </w:r>
      <w:r>
        <w:rPr>
          <w:rFonts w:ascii="Times New Roman" w:hAnsi="Times New Roman"/>
          <w:szCs w:val="24"/>
        </w:rPr>
        <w:t>) membránu jsem hydratovala v </w:t>
      </w:r>
      <w:proofErr w:type="gramStart"/>
      <w:r>
        <w:rPr>
          <w:rFonts w:ascii="Times New Roman" w:hAnsi="Times New Roman"/>
          <w:szCs w:val="24"/>
        </w:rPr>
        <w:t>100%</w:t>
      </w:r>
      <w:proofErr w:type="gramEnd"/>
      <w:r>
        <w:rPr>
          <w:rFonts w:ascii="Times New Roman" w:hAnsi="Times New Roman"/>
          <w:szCs w:val="24"/>
        </w:rPr>
        <w:t xml:space="preserve"> metanolu </w:t>
      </w:r>
      <w:r w:rsidR="005741D4">
        <w:rPr>
          <w:rFonts w:ascii="Times New Roman" w:hAnsi="Times New Roman"/>
          <w:szCs w:val="24"/>
        </w:rPr>
        <w:br/>
      </w:r>
      <w:r>
        <w:rPr>
          <w:rFonts w:ascii="Times New Roman" w:hAnsi="Times New Roman"/>
          <w:szCs w:val="24"/>
        </w:rPr>
        <w:t>a opláchla v destilované vodě a uložila do transblotačním pufru až do samotného blottingu.</w:t>
      </w:r>
    </w:p>
    <w:p w:rsidR="00A81739" w:rsidRDefault="00A81739" w:rsidP="00A81739">
      <w:pPr>
        <w:pStyle w:val="Seznamkrok"/>
        <w:rPr>
          <w:rFonts w:ascii="Times New Roman" w:hAnsi="Times New Roman"/>
          <w:szCs w:val="24"/>
        </w:rPr>
      </w:pPr>
      <w:proofErr w:type="gramStart"/>
      <w:r>
        <w:rPr>
          <w:rFonts w:ascii="Times New Roman" w:hAnsi="Times New Roman"/>
          <w:szCs w:val="24"/>
        </w:rPr>
        <w:t>5.  2 vrstvy</w:t>
      </w:r>
      <w:proofErr w:type="gramEnd"/>
      <w:r>
        <w:rPr>
          <w:rFonts w:ascii="Times New Roman" w:hAnsi="Times New Roman"/>
          <w:szCs w:val="24"/>
        </w:rPr>
        <w:t xml:space="preserve"> filtračního papíru velikosti části dělicího gelu, která bude podrobena blotování, jsem navlhčila v blotovacím pufru a vložila na navlhčenou houbičku na černé dno blotovací aparatury.</w:t>
      </w:r>
    </w:p>
    <w:p w:rsidR="00A81739" w:rsidRDefault="00A81739" w:rsidP="00A81739">
      <w:pPr>
        <w:pStyle w:val="Seznamkrok"/>
        <w:rPr>
          <w:rFonts w:ascii="Times New Roman" w:hAnsi="Times New Roman"/>
          <w:szCs w:val="24"/>
        </w:rPr>
      </w:pPr>
      <w:r>
        <w:rPr>
          <w:rFonts w:ascii="Times New Roman" w:hAnsi="Times New Roman"/>
          <w:szCs w:val="24"/>
        </w:rPr>
        <w:t xml:space="preserve">6.  Na filtrační papíry jsem umístila membránu, gel, následně další 2 filtrační papíry </w:t>
      </w:r>
      <w:r>
        <w:rPr>
          <w:rFonts w:ascii="Times New Roman" w:hAnsi="Times New Roman"/>
          <w:szCs w:val="24"/>
        </w:rPr>
        <w:br/>
        <w:t>a navlhčenou houbičku.</w:t>
      </w:r>
    </w:p>
    <w:p w:rsidR="00A81739" w:rsidRDefault="00A81739" w:rsidP="00A81739">
      <w:pPr>
        <w:pStyle w:val="Seznamkrok"/>
        <w:rPr>
          <w:rFonts w:ascii="Times New Roman" w:hAnsi="Times New Roman"/>
          <w:szCs w:val="24"/>
        </w:rPr>
      </w:pPr>
      <w:r>
        <w:rPr>
          <w:rFonts w:ascii="Times New Roman" w:hAnsi="Times New Roman"/>
          <w:szCs w:val="24"/>
        </w:rPr>
        <w:t>7.</w:t>
      </w:r>
      <w:r>
        <w:rPr>
          <w:rFonts w:ascii="Times New Roman" w:hAnsi="Times New Roman"/>
          <w:szCs w:val="24"/>
        </w:rPr>
        <w:tab/>
        <w:t>Sendvič jsem uložila do blottovací aparatury, naplnila transfer pufrem a obložila ledem.</w:t>
      </w:r>
    </w:p>
    <w:p w:rsidR="00A81739" w:rsidRDefault="00A81739" w:rsidP="00A81739">
      <w:pPr>
        <w:pStyle w:val="Seznamkrok"/>
        <w:rPr>
          <w:rFonts w:ascii="Times New Roman" w:hAnsi="Times New Roman"/>
          <w:szCs w:val="24"/>
        </w:rPr>
      </w:pPr>
      <w:r>
        <w:rPr>
          <w:rFonts w:ascii="Times New Roman" w:hAnsi="Times New Roman"/>
          <w:szCs w:val="24"/>
        </w:rPr>
        <w:t>8.</w:t>
      </w:r>
      <w:r>
        <w:rPr>
          <w:rFonts w:ascii="Times New Roman" w:hAnsi="Times New Roman"/>
          <w:szCs w:val="24"/>
        </w:rPr>
        <w:tab/>
        <w:t xml:space="preserve">Proud jsem nastavila na 300 mA. </w:t>
      </w:r>
    </w:p>
    <w:p w:rsidR="00A81739" w:rsidRDefault="00A81739" w:rsidP="00A81739">
      <w:pPr>
        <w:pStyle w:val="Seznamkrok"/>
        <w:rPr>
          <w:rFonts w:ascii="Times New Roman" w:hAnsi="Times New Roman"/>
          <w:szCs w:val="24"/>
        </w:rPr>
      </w:pPr>
      <w:r>
        <w:rPr>
          <w:rFonts w:ascii="Times New Roman" w:hAnsi="Times New Roman"/>
          <w:szCs w:val="24"/>
        </w:rPr>
        <w:t xml:space="preserve">9.  </w:t>
      </w:r>
      <w:r>
        <w:rPr>
          <w:rFonts w:ascii="Times New Roman" w:hAnsi="Times New Roman"/>
          <w:szCs w:val="24"/>
        </w:rPr>
        <w:tab/>
        <w:t>Membránu jsem opláchla v deionizované vodě, přidala ponceau S a uložila na třepačku na 5 min.</w:t>
      </w:r>
    </w:p>
    <w:p w:rsidR="00A81739" w:rsidRDefault="00A81739" w:rsidP="00A81739">
      <w:pPr>
        <w:pStyle w:val="Seznamkrok"/>
        <w:rPr>
          <w:rFonts w:ascii="Times New Roman" w:hAnsi="Times New Roman"/>
          <w:szCs w:val="24"/>
        </w:rPr>
      </w:pPr>
      <w:r>
        <w:rPr>
          <w:rFonts w:ascii="Times New Roman" w:hAnsi="Times New Roman"/>
          <w:szCs w:val="24"/>
        </w:rPr>
        <w:t>10.</w:t>
      </w:r>
      <w:r>
        <w:rPr>
          <w:rFonts w:ascii="Times New Roman" w:hAnsi="Times New Roman"/>
          <w:szCs w:val="24"/>
        </w:rPr>
        <w:tab/>
        <w:t>Membránu jsem vymyla 5krát deionizovanou vodou a nechala uschnout na filtračním papíře.</w:t>
      </w:r>
    </w:p>
    <w:p w:rsidR="00A81739" w:rsidRDefault="00A81739" w:rsidP="00A81739">
      <w:pPr>
        <w:pStyle w:val="Seznamkrok"/>
        <w:rPr>
          <w:rFonts w:ascii="Times New Roman" w:hAnsi="Times New Roman"/>
          <w:szCs w:val="24"/>
        </w:rPr>
      </w:pPr>
      <w:r>
        <w:rPr>
          <w:rFonts w:ascii="Times New Roman" w:hAnsi="Times New Roman"/>
          <w:szCs w:val="24"/>
        </w:rPr>
        <w:t>11.</w:t>
      </w:r>
      <w:r>
        <w:rPr>
          <w:rFonts w:ascii="Times New Roman" w:hAnsi="Times New Roman"/>
          <w:szCs w:val="24"/>
        </w:rPr>
        <w:tab/>
        <w:t>Následující den jsem membránu rehydratovala v metanolu, opláchla deionizovanou vodou, transfer pufrem pro odstranění barvy a opět deionizovanou vodou.</w:t>
      </w:r>
    </w:p>
    <w:p w:rsidR="00A81739" w:rsidRDefault="00A81739" w:rsidP="00A81739">
      <w:pPr>
        <w:pStyle w:val="Seznamkrok"/>
        <w:rPr>
          <w:rFonts w:ascii="Times New Roman" w:hAnsi="Times New Roman"/>
          <w:szCs w:val="24"/>
        </w:rPr>
      </w:pPr>
      <w:r>
        <w:rPr>
          <w:rFonts w:ascii="Times New Roman" w:hAnsi="Times New Roman"/>
          <w:szCs w:val="24"/>
        </w:rPr>
        <w:t>12.</w:t>
      </w:r>
      <w:r>
        <w:rPr>
          <w:rFonts w:ascii="Times New Roman" w:hAnsi="Times New Roman"/>
          <w:szCs w:val="24"/>
        </w:rPr>
        <w:tab/>
        <w:t xml:space="preserve">Membránu jsem opláchla v 1x TBS Tween20 pufru, připravila si 8% mléko (odtučněné sušené mléko) v 1x TBS Tween20 pufru, uložila do něj membránu </w:t>
      </w:r>
      <w:r>
        <w:rPr>
          <w:rFonts w:ascii="Times New Roman" w:hAnsi="Times New Roman"/>
          <w:szCs w:val="24"/>
        </w:rPr>
        <w:br/>
        <w:t>a nechala 1,5 hod na třepačce při pokojové teplotě.</w:t>
      </w:r>
    </w:p>
    <w:p w:rsidR="00A81739" w:rsidRDefault="00A81739" w:rsidP="00A81739">
      <w:pPr>
        <w:pStyle w:val="Seznamkrok"/>
        <w:rPr>
          <w:rFonts w:ascii="Times New Roman" w:hAnsi="Times New Roman"/>
          <w:szCs w:val="24"/>
        </w:rPr>
      </w:pPr>
      <w:r>
        <w:rPr>
          <w:rFonts w:ascii="Times New Roman" w:hAnsi="Times New Roman"/>
          <w:szCs w:val="24"/>
        </w:rPr>
        <w:t>13.</w:t>
      </w:r>
      <w:r>
        <w:rPr>
          <w:rFonts w:ascii="Times New Roman" w:hAnsi="Times New Roman"/>
          <w:szCs w:val="24"/>
        </w:rPr>
        <w:tab/>
      </w:r>
      <w:r w:rsidRPr="00765DFD">
        <w:rPr>
          <w:rFonts w:ascii="Times New Roman" w:hAnsi="Times New Roman"/>
          <w:szCs w:val="24"/>
        </w:rPr>
        <w:t>Protilátky (c-jun, Santa Cruz, 1:500; JNK, Cell Signaling, 1:750)</w:t>
      </w:r>
      <w:r>
        <w:rPr>
          <w:rFonts w:ascii="Times New Roman" w:hAnsi="Times New Roman"/>
          <w:szCs w:val="24"/>
        </w:rPr>
        <w:t xml:space="preserve"> jsem pipetovala do </w:t>
      </w:r>
      <w:proofErr w:type="gramStart"/>
      <w:r>
        <w:rPr>
          <w:rFonts w:ascii="Times New Roman" w:hAnsi="Times New Roman"/>
          <w:szCs w:val="24"/>
        </w:rPr>
        <w:t>5%</w:t>
      </w:r>
      <w:proofErr w:type="gramEnd"/>
      <w:r>
        <w:rPr>
          <w:rFonts w:ascii="Times New Roman" w:hAnsi="Times New Roman"/>
          <w:szCs w:val="24"/>
        </w:rPr>
        <w:t xml:space="preserve"> roztoku BSA albuminu v 1x TBS Tween20 a nechala přes noc na třepačce.</w:t>
      </w:r>
    </w:p>
    <w:p w:rsidR="00A81739" w:rsidRPr="00765DFD" w:rsidRDefault="00A81739" w:rsidP="00A81739">
      <w:pPr>
        <w:pStyle w:val="Seznamkrok"/>
        <w:rPr>
          <w:rFonts w:ascii="Times New Roman" w:hAnsi="Times New Roman"/>
          <w:szCs w:val="24"/>
        </w:rPr>
      </w:pPr>
      <w:r>
        <w:rPr>
          <w:rFonts w:ascii="Times New Roman" w:hAnsi="Times New Roman"/>
          <w:szCs w:val="24"/>
        </w:rPr>
        <w:t>14.</w:t>
      </w:r>
      <w:r>
        <w:rPr>
          <w:rFonts w:ascii="Times New Roman" w:hAnsi="Times New Roman"/>
          <w:szCs w:val="24"/>
        </w:rPr>
        <w:tab/>
        <w:t xml:space="preserve">Membránu jsem </w:t>
      </w:r>
      <w:r w:rsidRPr="00765DFD">
        <w:rPr>
          <w:rFonts w:ascii="Times New Roman" w:hAnsi="Times New Roman"/>
          <w:szCs w:val="24"/>
        </w:rPr>
        <w:t>promyla 3x po 10 min v 1x TBS Tween20.</w:t>
      </w:r>
    </w:p>
    <w:p w:rsidR="00A81739" w:rsidRDefault="00A81739" w:rsidP="00A81739">
      <w:pPr>
        <w:pStyle w:val="Seznamkrok"/>
        <w:rPr>
          <w:rFonts w:ascii="Times New Roman" w:hAnsi="Times New Roman"/>
          <w:szCs w:val="24"/>
        </w:rPr>
      </w:pPr>
      <w:r w:rsidRPr="00765DFD">
        <w:rPr>
          <w:rFonts w:ascii="Times New Roman" w:hAnsi="Times New Roman"/>
          <w:szCs w:val="24"/>
        </w:rPr>
        <w:t>15.</w:t>
      </w:r>
      <w:r w:rsidRPr="00765DFD">
        <w:rPr>
          <w:rFonts w:ascii="Times New Roman" w:hAnsi="Times New Roman"/>
          <w:szCs w:val="24"/>
        </w:rPr>
        <w:tab/>
        <w:t>Sekundární protilátku (1:4000)</w:t>
      </w:r>
      <w:r>
        <w:rPr>
          <w:rFonts w:ascii="Times New Roman" w:hAnsi="Times New Roman"/>
          <w:szCs w:val="24"/>
        </w:rPr>
        <w:t xml:space="preserve"> jsem inkubovala v 2,5% mléku a nechala 1,5 hod na třepačce.</w:t>
      </w:r>
    </w:p>
    <w:p w:rsidR="00A81739" w:rsidRDefault="00A81739" w:rsidP="00A81739">
      <w:pPr>
        <w:pStyle w:val="Seznamkrok"/>
        <w:rPr>
          <w:rFonts w:ascii="Times New Roman" w:hAnsi="Times New Roman"/>
          <w:szCs w:val="24"/>
        </w:rPr>
      </w:pPr>
      <w:r>
        <w:rPr>
          <w:rFonts w:ascii="Times New Roman" w:hAnsi="Times New Roman"/>
          <w:szCs w:val="24"/>
        </w:rPr>
        <w:lastRenderedPageBreak/>
        <w:t>16.</w:t>
      </w:r>
      <w:r>
        <w:rPr>
          <w:rFonts w:ascii="Times New Roman" w:hAnsi="Times New Roman"/>
          <w:szCs w:val="24"/>
        </w:rPr>
        <w:tab/>
        <w:t>Membránu jsem promyla 3x po 10 min v 1x TBS Tween20.</w:t>
      </w:r>
    </w:p>
    <w:p w:rsidR="00A81739" w:rsidRDefault="00A81739" w:rsidP="00A81739">
      <w:pPr>
        <w:pStyle w:val="Seznamkrok"/>
        <w:rPr>
          <w:rFonts w:ascii="Times New Roman" w:hAnsi="Times New Roman"/>
          <w:szCs w:val="24"/>
        </w:rPr>
      </w:pPr>
      <w:r>
        <w:rPr>
          <w:rFonts w:ascii="Times New Roman" w:hAnsi="Times New Roman"/>
          <w:szCs w:val="24"/>
        </w:rPr>
        <w:t>17.</w:t>
      </w:r>
      <w:r>
        <w:rPr>
          <w:rFonts w:ascii="Times New Roman" w:hAnsi="Times New Roman"/>
          <w:szCs w:val="24"/>
        </w:rPr>
        <w:tab/>
        <w:t>Na membránu jsem aplikovala substrát pro křenovou peroxidázu smícháním komerčních roztoků v poměru 1:1.</w:t>
      </w:r>
    </w:p>
    <w:p w:rsidR="00A81739" w:rsidRDefault="00A81739" w:rsidP="00A81739">
      <w:pPr>
        <w:pStyle w:val="Seznamkrok"/>
        <w:rPr>
          <w:rFonts w:ascii="Times New Roman" w:hAnsi="Times New Roman"/>
          <w:szCs w:val="24"/>
        </w:rPr>
      </w:pPr>
      <w:r>
        <w:rPr>
          <w:rFonts w:ascii="Times New Roman" w:hAnsi="Times New Roman"/>
          <w:szCs w:val="24"/>
        </w:rPr>
        <w:t>18.</w:t>
      </w:r>
      <w:r>
        <w:rPr>
          <w:rFonts w:ascii="Times New Roman" w:hAnsi="Times New Roman"/>
          <w:szCs w:val="24"/>
        </w:rPr>
        <w:tab/>
        <w:t>Membránu jsem osušila buničinou a uložila do čisté fólie.</w:t>
      </w:r>
    </w:p>
    <w:p w:rsidR="00A81739" w:rsidRDefault="00A81739" w:rsidP="00A81739">
      <w:pPr>
        <w:pStyle w:val="Seznamkrok"/>
        <w:rPr>
          <w:rFonts w:ascii="Times New Roman" w:hAnsi="Times New Roman"/>
          <w:szCs w:val="24"/>
        </w:rPr>
      </w:pPr>
    </w:p>
    <w:tbl>
      <w:tblPr>
        <w:tblStyle w:val="Mkatabulky"/>
        <w:tblW w:w="0" w:type="auto"/>
        <w:tblInd w:w="199" w:type="dxa"/>
        <w:tblLook w:val="04A0"/>
      </w:tblPr>
      <w:tblGrid>
        <w:gridCol w:w="2897"/>
        <w:gridCol w:w="2769"/>
        <w:gridCol w:w="2771"/>
      </w:tblGrid>
      <w:tr w:rsidR="00A81739" w:rsidTr="00A23727">
        <w:tc>
          <w:tcPr>
            <w:tcW w:w="2897" w:type="dxa"/>
            <w:vAlign w:val="bottom"/>
          </w:tcPr>
          <w:p w:rsidR="00A81739" w:rsidRDefault="00A81739" w:rsidP="0070454B">
            <w:pPr>
              <w:pStyle w:val="Seznamkrok"/>
              <w:ind w:left="0" w:firstLine="0"/>
              <w:jc w:val="left"/>
              <w:rPr>
                <w:rFonts w:ascii="Times New Roman" w:hAnsi="Times New Roman"/>
                <w:szCs w:val="24"/>
              </w:rPr>
            </w:pPr>
          </w:p>
        </w:tc>
        <w:tc>
          <w:tcPr>
            <w:tcW w:w="2769" w:type="dxa"/>
            <w:vAlign w:val="bottom"/>
          </w:tcPr>
          <w:p w:rsidR="00A81739" w:rsidRDefault="00A81739" w:rsidP="0070454B">
            <w:pPr>
              <w:pStyle w:val="Seznamkrok"/>
              <w:ind w:left="0" w:firstLine="0"/>
              <w:jc w:val="left"/>
              <w:rPr>
                <w:rFonts w:ascii="Times New Roman" w:hAnsi="Times New Roman"/>
                <w:szCs w:val="24"/>
              </w:rPr>
            </w:pPr>
            <w:r>
              <w:rPr>
                <w:rFonts w:ascii="Times New Roman" w:hAnsi="Times New Roman"/>
                <w:szCs w:val="24"/>
              </w:rPr>
              <w:t>dělící gel (8%)</w:t>
            </w:r>
          </w:p>
        </w:tc>
        <w:tc>
          <w:tcPr>
            <w:tcW w:w="2771" w:type="dxa"/>
            <w:vAlign w:val="bottom"/>
          </w:tcPr>
          <w:p w:rsidR="00A81739" w:rsidRDefault="00A81739" w:rsidP="0070454B">
            <w:pPr>
              <w:pStyle w:val="Seznamkrok"/>
              <w:ind w:left="0" w:firstLine="0"/>
              <w:jc w:val="left"/>
              <w:rPr>
                <w:rFonts w:ascii="Times New Roman" w:hAnsi="Times New Roman"/>
                <w:szCs w:val="24"/>
              </w:rPr>
            </w:pPr>
            <w:r>
              <w:rPr>
                <w:rFonts w:ascii="Times New Roman" w:hAnsi="Times New Roman"/>
                <w:szCs w:val="24"/>
              </w:rPr>
              <w:t>zaostřovací gel</w:t>
            </w:r>
          </w:p>
        </w:tc>
      </w:tr>
      <w:tr w:rsidR="00A81739" w:rsidTr="00A23727">
        <w:tc>
          <w:tcPr>
            <w:tcW w:w="2897" w:type="dxa"/>
            <w:vAlign w:val="bottom"/>
          </w:tcPr>
          <w:p w:rsidR="00A81739" w:rsidRDefault="00A81739" w:rsidP="0070454B">
            <w:pPr>
              <w:pStyle w:val="Seznamkrok"/>
              <w:ind w:left="0" w:firstLine="0"/>
              <w:jc w:val="left"/>
              <w:rPr>
                <w:rFonts w:ascii="Times New Roman" w:hAnsi="Times New Roman"/>
                <w:szCs w:val="24"/>
              </w:rPr>
            </w:pPr>
            <w:r>
              <w:rPr>
                <w:rFonts w:ascii="Times New Roman" w:hAnsi="Times New Roman"/>
                <w:szCs w:val="24"/>
              </w:rPr>
              <w:t>40% bisakrylamid</w:t>
            </w:r>
          </w:p>
        </w:tc>
        <w:tc>
          <w:tcPr>
            <w:tcW w:w="2769" w:type="dxa"/>
            <w:vAlign w:val="bottom"/>
          </w:tcPr>
          <w:p w:rsidR="00A81739" w:rsidRDefault="00A81739" w:rsidP="0070454B">
            <w:pPr>
              <w:pStyle w:val="Seznamkrok"/>
              <w:ind w:left="0" w:firstLine="0"/>
              <w:jc w:val="left"/>
              <w:rPr>
                <w:rFonts w:ascii="Times New Roman" w:hAnsi="Times New Roman"/>
                <w:szCs w:val="24"/>
              </w:rPr>
            </w:pPr>
            <w:r>
              <w:rPr>
                <w:rFonts w:ascii="Times New Roman" w:hAnsi="Times New Roman"/>
                <w:szCs w:val="24"/>
              </w:rPr>
              <w:t>2 ml</w:t>
            </w:r>
          </w:p>
        </w:tc>
        <w:tc>
          <w:tcPr>
            <w:tcW w:w="2771" w:type="dxa"/>
            <w:vAlign w:val="bottom"/>
          </w:tcPr>
          <w:p w:rsidR="00A81739" w:rsidRDefault="00A81739" w:rsidP="0070454B">
            <w:pPr>
              <w:pStyle w:val="Seznamkrok"/>
              <w:ind w:left="0" w:firstLine="0"/>
              <w:jc w:val="left"/>
              <w:rPr>
                <w:rFonts w:ascii="Times New Roman" w:hAnsi="Times New Roman"/>
                <w:szCs w:val="24"/>
              </w:rPr>
            </w:pPr>
            <w:r>
              <w:rPr>
                <w:rFonts w:ascii="Times New Roman" w:hAnsi="Times New Roman"/>
                <w:szCs w:val="24"/>
              </w:rPr>
              <w:t>0,4 ml</w:t>
            </w:r>
          </w:p>
        </w:tc>
      </w:tr>
      <w:tr w:rsidR="00A81739" w:rsidTr="00A23727">
        <w:tc>
          <w:tcPr>
            <w:tcW w:w="2897" w:type="dxa"/>
            <w:vAlign w:val="bottom"/>
          </w:tcPr>
          <w:p w:rsidR="00A81739" w:rsidRDefault="00A81739" w:rsidP="0070454B">
            <w:pPr>
              <w:pStyle w:val="Seznamkrok"/>
              <w:ind w:left="0" w:firstLine="0"/>
              <w:jc w:val="left"/>
              <w:rPr>
                <w:rFonts w:ascii="Times New Roman" w:hAnsi="Times New Roman"/>
                <w:szCs w:val="24"/>
              </w:rPr>
            </w:pPr>
            <w:r>
              <w:rPr>
                <w:rFonts w:ascii="Times New Roman" w:hAnsi="Times New Roman"/>
                <w:szCs w:val="24"/>
              </w:rPr>
              <w:t>deionizovaná voda</w:t>
            </w:r>
          </w:p>
        </w:tc>
        <w:tc>
          <w:tcPr>
            <w:tcW w:w="2769" w:type="dxa"/>
            <w:vAlign w:val="bottom"/>
          </w:tcPr>
          <w:p w:rsidR="00A81739" w:rsidRDefault="00A81739" w:rsidP="0070454B">
            <w:pPr>
              <w:pStyle w:val="Seznamkrok"/>
              <w:ind w:left="0" w:firstLine="0"/>
              <w:jc w:val="left"/>
              <w:rPr>
                <w:rFonts w:ascii="Times New Roman" w:hAnsi="Times New Roman"/>
                <w:szCs w:val="24"/>
              </w:rPr>
            </w:pPr>
            <w:r>
              <w:rPr>
                <w:rFonts w:ascii="Times New Roman" w:hAnsi="Times New Roman"/>
                <w:szCs w:val="24"/>
              </w:rPr>
              <w:t>5,4 ml</w:t>
            </w:r>
          </w:p>
        </w:tc>
        <w:tc>
          <w:tcPr>
            <w:tcW w:w="2771" w:type="dxa"/>
            <w:vAlign w:val="bottom"/>
          </w:tcPr>
          <w:p w:rsidR="00A81739" w:rsidRDefault="00A81739" w:rsidP="0070454B">
            <w:pPr>
              <w:pStyle w:val="Seznamkrok"/>
              <w:ind w:left="0" w:firstLine="0"/>
              <w:jc w:val="left"/>
              <w:rPr>
                <w:rFonts w:ascii="Times New Roman" w:hAnsi="Times New Roman"/>
                <w:szCs w:val="24"/>
              </w:rPr>
            </w:pPr>
            <w:r>
              <w:rPr>
                <w:rFonts w:ascii="Times New Roman" w:hAnsi="Times New Roman"/>
                <w:szCs w:val="24"/>
              </w:rPr>
              <w:t>2,56 ml</w:t>
            </w:r>
          </w:p>
        </w:tc>
      </w:tr>
      <w:tr w:rsidR="00A81739" w:rsidTr="00A23727">
        <w:tc>
          <w:tcPr>
            <w:tcW w:w="2897" w:type="dxa"/>
            <w:vAlign w:val="bottom"/>
          </w:tcPr>
          <w:p w:rsidR="00A81739" w:rsidRDefault="00A81739" w:rsidP="0070454B">
            <w:pPr>
              <w:pStyle w:val="Seznamkrok"/>
              <w:ind w:left="0" w:firstLine="0"/>
              <w:jc w:val="left"/>
              <w:rPr>
                <w:rFonts w:ascii="Times New Roman" w:hAnsi="Times New Roman"/>
                <w:szCs w:val="24"/>
              </w:rPr>
            </w:pPr>
            <w:r>
              <w:rPr>
                <w:rFonts w:ascii="Times New Roman" w:hAnsi="Times New Roman"/>
                <w:szCs w:val="24"/>
              </w:rPr>
              <w:t>Running/stacking pufr</w:t>
            </w:r>
          </w:p>
        </w:tc>
        <w:tc>
          <w:tcPr>
            <w:tcW w:w="2769" w:type="dxa"/>
            <w:vAlign w:val="bottom"/>
          </w:tcPr>
          <w:p w:rsidR="00A81739" w:rsidRDefault="00A81739" w:rsidP="0070454B">
            <w:pPr>
              <w:pStyle w:val="Seznamkrok"/>
              <w:ind w:left="0" w:firstLine="0"/>
              <w:jc w:val="left"/>
              <w:rPr>
                <w:rFonts w:ascii="Times New Roman" w:hAnsi="Times New Roman"/>
                <w:szCs w:val="24"/>
              </w:rPr>
            </w:pPr>
            <w:r>
              <w:rPr>
                <w:rFonts w:ascii="Times New Roman" w:hAnsi="Times New Roman"/>
                <w:szCs w:val="24"/>
              </w:rPr>
              <w:t>2,5 ml</w:t>
            </w:r>
          </w:p>
        </w:tc>
        <w:tc>
          <w:tcPr>
            <w:tcW w:w="2771" w:type="dxa"/>
            <w:vAlign w:val="bottom"/>
          </w:tcPr>
          <w:p w:rsidR="00A81739" w:rsidRDefault="00A81739" w:rsidP="0070454B">
            <w:pPr>
              <w:pStyle w:val="Seznamkrok"/>
              <w:ind w:left="0" w:firstLine="0"/>
              <w:jc w:val="left"/>
              <w:rPr>
                <w:rFonts w:ascii="Times New Roman" w:hAnsi="Times New Roman"/>
                <w:szCs w:val="24"/>
              </w:rPr>
            </w:pPr>
            <w:r>
              <w:rPr>
                <w:rFonts w:ascii="Times New Roman" w:hAnsi="Times New Roman"/>
                <w:szCs w:val="24"/>
              </w:rPr>
              <w:t>1 ml</w:t>
            </w:r>
          </w:p>
        </w:tc>
      </w:tr>
      <w:tr w:rsidR="00A81739" w:rsidTr="00A23727">
        <w:tc>
          <w:tcPr>
            <w:tcW w:w="2897" w:type="dxa"/>
            <w:vAlign w:val="bottom"/>
          </w:tcPr>
          <w:p w:rsidR="00A81739" w:rsidRDefault="00A81739" w:rsidP="0070454B">
            <w:pPr>
              <w:pStyle w:val="Seznamkrok"/>
              <w:ind w:left="0" w:firstLine="0"/>
              <w:jc w:val="left"/>
              <w:rPr>
                <w:rFonts w:ascii="Times New Roman" w:hAnsi="Times New Roman"/>
                <w:szCs w:val="24"/>
              </w:rPr>
            </w:pPr>
            <w:r>
              <w:rPr>
                <w:rFonts w:ascii="Times New Roman" w:hAnsi="Times New Roman"/>
                <w:szCs w:val="24"/>
              </w:rPr>
              <w:t>10% SDS</w:t>
            </w:r>
          </w:p>
        </w:tc>
        <w:tc>
          <w:tcPr>
            <w:tcW w:w="2769" w:type="dxa"/>
            <w:vAlign w:val="bottom"/>
          </w:tcPr>
          <w:p w:rsidR="00A81739" w:rsidRDefault="00A81739" w:rsidP="0070454B">
            <w:pPr>
              <w:pStyle w:val="Seznamkrok"/>
              <w:ind w:left="0" w:firstLine="0"/>
              <w:jc w:val="left"/>
              <w:rPr>
                <w:rFonts w:ascii="Times New Roman" w:hAnsi="Times New Roman"/>
                <w:szCs w:val="24"/>
              </w:rPr>
            </w:pPr>
            <w:r>
              <w:rPr>
                <w:rFonts w:ascii="Times New Roman" w:hAnsi="Times New Roman"/>
                <w:szCs w:val="24"/>
              </w:rPr>
              <w:t>100 μl</w:t>
            </w:r>
          </w:p>
        </w:tc>
        <w:tc>
          <w:tcPr>
            <w:tcW w:w="2771" w:type="dxa"/>
            <w:vAlign w:val="bottom"/>
          </w:tcPr>
          <w:p w:rsidR="00A81739" w:rsidRDefault="00A81739" w:rsidP="0070454B">
            <w:pPr>
              <w:pStyle w:val="Seznamkrok"/>
              <w:ind w:left="0" w:firstLine="0"/>
              <w:jc w:val="left"/>
              <w:rPr>
                <w:rFonts w:ascii="Times New Roman" w:hAnsi="Times New Roman"/>
                <w:szCs w:val="24"/>
              </w:rPr>
            </w:pPr>
            <w:r>
              <w:rPr>
                <w:rFonts w:ascii="Times New Roman" w:hAnsi="Times New Roman"/>
                <w:szCs w:val="24"/>
              </w:rPr>
              <w:t>40 μl</w:t>
            </w:r>
          </w:p>
        </w:tc>
      </w:tr>
      <w:tr w:rsidR="00A81739" w:rsidTr="00A23727">
        <w:tc>
          <w:tcPr>
            <w:tcW w:w="2897" w:type="dxa"/>
            <w:vAlign w:val="bottom"/>
          </w:tcPr>
          <w:p w:rsidR="00A81739" w:rsidRDefault="00A81739" w:rsidP="0070454B">
            <w:pPr>
              <w:pStyle w:val="Seznamkrok"/>
              <w:ind w:left="0" w:firstLine="0"/>
              <w:jc w:val="left"/>
              <w:rPr>
                <w:rFonts w:ascii="Times New Roman" w:hAnsi="Times New Roman"/>
                <w:szCs w:val="24"/>
              </w:rPr>
            </w:pPr>
            <w:r>
              <w:rPr>
                <w:rFonts w:ascii="Times New Roman" w:hAnsi="Times New Roman"/>
                <w:szCs w:val="24"/>
              </w:rPr>
              <w:t>10% APS</w:t>
            </w:r>
          </w:p>
        </w:tc>
        <w:tc>
          <w:tcPr>
            <w:tcW w:w="2769" w:type="dxa"/>
            <w:vAlign w:val="bottom"/>
          </w:tcPr>
          <w:p w:rsidR="00A81739" w:rsidRDefault="00A81739" w:rsidP="0070454B">
            <w:pPr>
              <w:pStyle w:val="Seznamkrok"/>
              <w:ind w:left="0" w:firstLine="0"/>
              <w:jc w:val="left"/>
              <w:rPr>
                <w:rFonts w:ascii="Times New Roman" w:hAnsi="Times New Roman"/>
                <w:szCs w:val="24"/>
              </w:rPr>
            </w:pPr>
            <w:r>
              <w:rPr>
                <w:rFonts w:ascii="Times New Roman" w:hAnsi="Times New Roman"/>
                <w:szCs w:val="24"/>
              </w:rPr>
              <w:t>100 μl</w:t>
            </w:r>
          </w:p>
        </w:tc>
        <w:tc>
          <w:tcPr>
            <w:tcW w:w="2771" w:type="dxa"/>
            <w:vAlign w:val="bottom"/>
          </w:tcPr>
          <w:p w:rsidR="00A81739" w:rsidRDefault="00A81739" w:rsidP="0070454B">
            <w:pPr>
              <w:pStyle w:val="Seznamkrok"/>
              <w:ind w:left="0" w:firstLine="0"/>
              <w:jc w:val="left"/>
              <w:rPr>
                <w:rFonts w:ascii="Times New Roman" w:hAnsi="Times New Roman"/>
                <w:szCs w:val="24"/>
              </w:rPr>
            </w:pPr>
            <w:r>
              <w:rPr>
                <w:rFonts w:ascii="Times New Roman" w:hAnsi="Times New Roman"/>
                <w:szCs w:val="24"/>
              </w:rPr>
              <w:t>30 μl</w:t>
            </w:r>
          </w:p>
        </w:tc>
      </w:tr>
      <w:tr w:rsidR="00A81739" w:rsidTr="00A23727">
        <w:tc>
          <w:tcPr>
            <w:tcW w:w="2897" w:type="dxa"/>
            <w:vAlign w:val="bottom"/>
          </w:tcPr>
          <w:p w:rsidR="00A81739" w:rsidRDefault="00A81739" w:rsidP="0070454B">
            <w:pPr>
              <w:pStyle w:val="Seznamkrok"/>
              <w:ind w:left="0" w:firstLine="0"/>
              <w:jc w:val="left"/>
              <w:rPr>
                <w:rFonts w:ascii="Times New Roman" w:hAnsi="Times New Roman"/>
                <w:szCs w:val="24"/>
              </w:rPr>
            </w:pPr>
            <w:r>
              <w:rPr>
                <w:rFonts w:ascii="Times New Roman" w:hAnsi="Times New Roman"/>
                <w:szCs w:val="24"/>
              </w:rPr>
              <w:t>TEMED</w:t>
            </w:r>
          </w:p>
        </w:tc>
        <w:tc>
          <w:tcPr>
            <w:tcW w:w="2769" w:type="dxa"/>
            <w:vAlign w:val="bottom"/>
          </w:tcPr>
          <w:p w:rsidR="00A81739" w:rsidRDefault="00A81739" w:rsidP="0070454B">
            <w:pPr>
              <w:pStyle w:val="Seznamkrok"/>
              <w:ind w:left="0" w:firstLine="0"/>
              <w:jc w:val="left"/>
              <w:rPr>
                <w:rFonts w:ascii="Times New Roman" w:hAnsi="Times New Roman"/>
                <w:szCs w:val="24"/>
              </w:rPr>
            </w:pPr>
            <w:r>
              <w:rPr>
                <w:rFonts w:ascii="Times New Roman" w:hAnsi="Times New Roman"/>
                <w:szCs w:val="24"/>
              </w:rPr>
              <w:t>10 μl</w:t>
            </w:r>
          </w:p>
        </w:tc>
        <w:tc>
          <w:tcPr>
            <w:tcW w:w="2771" w:type="dxa"/>
            <w:vAlign w:val="bottom"/>
          </w:tcPr>
          <w:p w:rsidR="00A81739" w:rsidRDefault="00A81739" w:rsidP="0070454B">
            <w:pPr>
              <w:pStyle w:val="Seznamkrok"/>
              <w:ind w:left="0" w:firstLine="0"/>
              <w:jc w:val="left"/>
              <w:rPr>
                <w:rFonts w:ascii="Times New Roman" w:hAnsi="Times New Roman"/>
                <w:szCs w:val="24"/>
              </w:rPr>
            </w:pPr>
            <w:r>
              <w:rPr>
                <w:rFonts w:ascii="Times New Roman" w:hAnsi="Times New Roman"/>
                <w:szCs w:val="24"/>
              </w:rPr>
              <w:t>4 μl</w:t>
            </w:r>
          </w:p>
        </w:tc>
      </w:tr>
    </w:tbl>
    <w:p w:rsidR="00A81739" w:rsidRDefault="00A81739" w:rsidP="00A81739">
      <w:pPr>
        <w:pStyle w:val="Seznamkrok"/>
        <w:rPr>
          <w:rFonts w:ascii="Times New Roman" w:hAnsi="Times New Roman"/>
          <w:szCs w:val="24"/>
        </w:rPr>
      </w:pPr>
    </w:p>
    <w:p w:rsidR="00526657" w:rsidRDefault="00526657" w:rsidP="00526657">
      <w:pPr>
        <w:pStyle w:val="Seznamkrok"/>
        <w:ind w:left="0" w:firstLine="0"/>
        <w:rPr>
          <w:rFonts w:ascii="Times New Roman" w:hAnsi="Times New Roman"/>
          <w:szCs w:val="24"/>
        </w:rPr>
      </w:pPr>
      <w:r w:rsidRPr="00526657">
        <w:rPr>
          <w:rFonts w:ascii="Times New Roman" w:hAnsi="Times New Roman"/>
          <w:b/>
          <w:szCs w:val="24"/>
        </w:rPr>
        <w:t>Tab. 2</w:t>
      </w:r>
      <w:r>
        <w:rPr>
          <w:rFonts w:ascii="Times New Roman" w:hAnsi="Times New Roman"/>
          <w:szCs w:val="24"/>
        </w:rPr>
        <w:t>: Rozpis přípravy gelů pro Western blott</w:t>
      </w:r>
    </w:p>
    <w:p w:rsidR="00A23727" w:rsidRDefault="00A23727" w:rsidP="00A23727">
      <w:pPr>
        <w:pStyle w:val="Seznamkrok"/>
        <w:ind w:left="0" w:firstLine="0"/>
        <w:rPr>
          <w:rFonts w:ascii="Times New Roman" w:hAnsi="Times New Roman"/>
          <w:szCs w:val="24"/>
        </w:rPr>
      </w:pPr>
    </w:p>
    <w:p w:rsidR="00A23727" w:rsidRPr="00384B72" w:rsidRDefault="0070431D" w:rsidP="00A23727">
      <w:pPr>
        <w:pStyle w:val="Seznamkrok"/>
        <w:ind w:left="0" w:firstLine="0"/>
        <w:rPr>
          <w:rFonts w:ascii="Times New Roman" w:hAnsi="Times New Roman"/>
          <w:b/>
          <w:sz w:val="30"/>
          <w:szCs w:val="30"/>
        </w:rPr>
      </w:pPr>
      <w:proofErr w:type="gramStart"/>
      <w:r w:rsidRPr="00384B72">
        <w:rPr>
          <w:rFonts w:ascii="Times New Roman" w:hAnsi="Times New Roman"/>
          <w:b/>
          <w:sz w:val="30"/>
          <w:szCs w:val="30"/>
        </w:rPr>
        <w:t xml:space="preserve">7.2  </w:t>
      </w:r>
      <w:r w:rsidR="00A81739" w:rsidRPr="00384B72">
        <w:rPr>
          <w:rFonts w:ascii="Times New Roman" w:hAnsi="Times New Roman"/>
          <w:b/>
          <w:sz w:val="30"/>
          <w:szCs w:val="30"/>
        </w:rPr>
        <w:t>Výsledky</w:t>
      </w:r>
      <w:proofErr w:type="gramEnd"/>
    </w:p>
    <w:p w:rsidR="00A23727" w:rsidRDefault="00A23727" w:rsidP="00A23727">
      <w:pPr>
        <w:pStyle w:val="Seznamkrok"/>
        <w:ind w:left="0" w:firstLine="0"/>
        <w:rPr>
          <w:rFonts w:ascii="Times New Roman" w:hAnsi="Times New Roman"/>
          <w:b/>
          <w:sz w:val="28"/>
          <w:szCs w:val="28"/>
        </w:rPr>
      </w:pPr>
    </w:p>
    <w:p w:rsidR="00A81739" w:rsidRPr="00384B72" w:rsidRDefault="0070431D" w:rsidP="00A23727">
      <w:pPr>
        <w:pStyle w:val="Seznamkrok"/>
        <w:ind w:left="0" w:firstLine="0"/>
        <w:rPr>
          <w:rFonts w:ascii="Times New Roman" w:hAnsi="Times New Roman"/>
          <w:b/>
          <w:sz w:val="28"/>
          <w:szCs w:val="28"/>
        </w:rPr>
      </w:pPr>
      <w:proofErr w:type="gramStart"/>
      <w:r w:rsidRPr="00384B72">
        <w:rPr>
          <w:rFonts w:ascii="Times New Roman" w:hAnsi="Times New Roman"/>
          <w:b/>
          <w:sz w:val="28"/>
          <w:szCs w:val="28"/>
        </w:rPr>
        <w:t xml:space="preserve">7.2.1  </w:t>
      </w:r>
      <w:r w:rsidR="004F7F18">
        <w:rPr>
          <w:rFonts w:ascii="Times New Roman" w:hAnsi="Times New Roman"/>
          <w:b/>
          <w:sz w:val="28"/>
          <w:szCs w:val="28"/>
        </w:rPr>
        <w:t>Časová</w:t>
      </w:r>
      <w:proofErr w:type="gramEnd"/>
      <w:r w:rsidR="004F7F18">
        <w:rPr>
          <w:rFonts w:ascii="Times New Roman" w:hAnsi="Times New Roman"/>
          <w:b/>
          <w:sz w:val="28"/>
          <w:szCs w:val="28"/>
        </w:rPr>
        <w:t xml:space="preserve"> optimalizace a výběr plas</w:t>
      </w:r>
      <w:r w:rsidR="00A81739" w:rsidRPr="00384B72">
        <w:rPr>
          <w:rFonts w:ascii="Times New Roman" w:hAnsi="Times New Roman"/>
          <w:b/>
          <w:sz w:val="28"/>
          <w:szCs w:val="28"/>
        </w:rPr>
        <w:t>midů</w:t>
      </w:r>
    </w:p>
    <w:p w:rsidR="00A81739" w:rsidRDefault="00A81739" w:rsidP="00A81739">
      <w:pPr>
        <w:pStyle w:val="Seznamkrok"/>
        <w:ind w:left="142" w:firstLine="0"/>
        <w:rPr>
          <w:rFonts w:ascii="Times New Roman" w:hAnsi="Times New Roman"/>
          <w:szCs w:val="24"/>
        </w:rPr>
      </w:pPr>
    </w:p>
    <w:p w:rsidR="00A81739" w:rsidRPr="004837EE" w:rsidRDefault="00A81739" w:rsidP="00A81739">
      <w:pPr>
        <w:pStyle w:val="Seznamkrok"/>
        <w:ind w:left="142" w:firstLine="566"/>
        <w:rPr>
          <w:rFonts w:ascii="Times New Roman" w:hAnsi="Times New Roman"/>
          <w:szCs w:val="24"/>
        </w:rPr>
      </w:pPr>
      <w:r>
        <w:rPr>
          <w:rFonts w:ascii="Times New Roman" w:hAnsi="Times New Roman"/>
          <w:szCs w:val="24"/>
        </w:rPr>
        <w:t>Pro</w:t>
      </w:r>
      <w:r w:rsidR="004F7F18">
        <w:rPr>
          <w:rFonts w:ascii="Times New Roman" w:hAnsi="Times New Roman"/>
          <w:szCs w:val="24"/>
        </w:rPr>
        <w:t xml:space="preserve"> svoji práci jsem využila 3 plas</w:t>
      </w:r>
      <w:r>
        <w:rPr>
          <w:rFonts w:ascii="Times New Roman" w:hAnsi="Times New Roman"/>
          <w:szCs w:val="24"/>
        </w:rPr>
        <w:t xml:space="preserve">midy označené </w:t>
      </w:r>
      <w:proofErr w:type="gramStart"/>
      <w:r w:rsidRPr="001D5255">
        <w:rPr>
          <w:rFonts w:ascii="Times New Roman" w:hAnsi="Times New Roman"/>
          <w:b/>
          <w:szCs w:val="24"/>
        </w:rPr>
        <w:t>A.-</w:t>
      </w:r>
      <w:r w:rsidRPr="007F7F15">
        <w:rPr>
          <w:rFonts w:ascii="Times New Roman" w:hAnsi="Times New Roman"/>
          <w:b/>
          <w:i/>
          <w:szCs w:val="24"/>
        </w:rPr>
        <w:t>luc</w:t>
      </w:r>
      <w:proofErr w:type="gramEnd"/>
      <w:r>
        <w:rPr>
          <w:rFonts w:ascii="Times New Roman" w:hAnsi="Times New Roman"/>
          <w:szCs w:val="24"/>
        </w:rPr>
        <w:t xml:space="preserve">, obsahující kompletní promotorovou oblast cytochromu 3A4, </w:t>
      </w:r>
      <w:r w:rsidRPr="001D5255">
        <w:rPr>
          <w:rFonts w:ascii="Times New Roman" w:hAnsi="Times New Roman"/>
          <w:b/>
          <w:szCs w:val="24"/>
        </w:rPr>
        <w:t>3A4-</w:t>
      </w:r>
      <w:r w:rsidRPr="007F7F15">
        <w:rPr>
          <w:rFonts w:ascii="Times New Roman" w:hAnsi="Times New Roman"/>
          <w:b/>
          <w:i/>
          <w:szCs w:val="24"/>
        </w:rPr>
        <w:t>luc</w:t>
      </w:r>
      <w:r>
        <w:rPr>
          <w:rFonts w:ascii="Times New Roman" w:hAnsi="Times New Roman"/>
          <w:szCs w:val="24"/>
        </w:rPr>
        <w:t xml:space="preserve">, který neobsahuje oblast CLEM4 a </w:t>
      </w:r>
      <w:r w:rsidRPr="008975F0">
        <w:rPr>
          <w:rFonts w:ascii="Times New Roman" w:hAnsi="Times New Roman"/>
          <w:b/>
          <w:szCs w:val="24"/>
        </w:rPr>
        <w:t>ER6-</w:t>
      </w:r>
      <w:r w:rsidRPr="007F7F15">
        <w:rPr>
          <w:rFonts w:ascii="Times New Roman" w:hAnsi="Times New Roman"/>
          <w:b/>
          <w:i/>
          <w:szCs w:val="24"/>
        </w:rPr>
        <w:t>luc</w:t>
      </w:r>
      <w:r>
        <w:rPr>
          <w:rFonts w:ascii="Times New Roman" w:hAnsi="Times New Roman"/>
          <w:szCs w:val="24"/>
        </w:rPr>
        <w:t xml:space="preserve">, šestinukleotidová sekvence, která je součástí (PXR se váže přesně do ER6) proximálního promotoru CYP3A4 (prPXRE) </w:t>
      </w:r>
      <w:r w:rsidRPr="000F3D77">
        <w:rPr>
          <w:rFonts w:ascii="Times New Roman" w:hAnsi="Times New Roman"/>
          <w:szCs w:val="24"/>
        </w:rPr>
        <w:t>(viz graf 2D</w:t>
      </w:r>
      <w:r w:rsidR="004F7F18">
        <w:rPr>
          <w:rFonts w:ascii="Times New Roman" w:hAnsi="Times New Roman"/>
          <w:szCs w:val="24"/>
        </w:rPr>
        <w:t>). Všechny tyto reporterové plas</w:t>
      </w:r>
      <w:r w:rsidRPr="000F3D77">
        <w:rPr>
          <w:rFonts w:ascii="Times New Roman" w:hAnsi="Times New Roman"/>
          <w:szCs w:val="24"/>
        </w:rPr>
        <w:t>midy obsahují za promotorovou oblastí zaklonovaný gen pro luciferázu. Do HepG2 buněk jsem lipofekcí (lipofekční činidlo FuGene) vnesla expresní vektor pro lidský PXR (50 ng / jamka)</w:t>
      </w:r>
      <w:r w:rsidR="004F7F18">
        <w:rPr>
          <w:rFonts w:ascii="Times New Roman" w:hAnsi="Times New Roman"/>
          <w:szCs w:val="24"/>
        </w:rPr>
        <w:t xml:space="preserve"> a výše popsané reporterové plas</w:t>
      </w:r>
      <w:r w:rsidRPr="000F3D77">
        <w:rPr>
          <w:rFonts w:ascii="Times New Roman" w:hAnsi="Times New Roman"/>
          <w:szCs w:val="24"/>
        </w:rPr>
        <w:t xml:space="preserve">midy (150 ng / jamka). Pro zjištění odezvy jsem použila jeden z nejsilnějších aktivátorů PXR, rifampicin (RIF) v koncentraci </w:t>
      </w:r>
      <w:r w:rsidRPr="000F3D77">
        <w:rPr>
          <w:rFonts w:ascii="Symbol" w:hAnsi="Symbol"/>
          <w:szCs w:val="24"/>
        </w:rPr>
        <w:t></w:t>
      </w:r>
      <w:r w:rsidRPr="000F3D77">
        <w:rPr>
          <w:rFonts w:ascii="Symbol" w:hAnsi="Symbol"/>
          <w:szCs w:val="24"/>
        </w:rPr>
        <w:t></w:t>
      </w:r>
      <w:r w:rsidRPr="000F3D77">
        <w:rPr>
          <w:rFonts w:ascii="Symbol" w:hAnsi="Symbol"/>
          <w:szCs w:val="24"/>
        </w:rPr>
        <w:t></w:t>
      </w:r>
      <w:r w:rsidRPr="000F3D77">
        <w:rPr>
          <w:rFonts w:ascii="Symbol" w:hAnsi="Symbol"/>
          <w:szCs w:val="24"/>
        </w:rPr>
        <w:t></w:t>
      </w:r>
      <w:r w:rsidRPr="000F3D77">
        <w:rPr>
          <w:rFonts w:ascii="Symbol" w:hAnsi="Symbol"/>
          <w:szCs w:val="24"/>
        </w:rPr>
        <w:t></w:t>
      </w:r>
      <w:r w:rsidRPr="000F3D77">
        <w:rPr>
          <w:rFonts w:ascii="Times New Roman" w:hAnsi="Times New Roman"/>
          <w:szCs w:val="24"/>
        </w:rPr>
        <w:t>. Intenzita transa</w:t>
      </w:r>
      <w:r w:rsidR="004F7F18">
        <w:rPr>
          <w:rFonts w:ascii="Times New Roman" w:hAnsi="Times New Roman"/>
          <w:szCs w:val="24"/>
        </w:rPr>
        <w:t>ktivace reportérových plas</w:t>
      </w:r>
      <w:r w:rsidRPr="000F3D77">
        <w:rPr>
          <w:rFonts w:ascii="Times New Roman" w:hAnsi="Times New Roman"/>
          <w:szCs w:val="24"/>
        </w:rPr>
        <w:t xml:space="preserve">midů </w:t>
      </w:r>
      <w:proofErr w:type="gramStart"/>
      <w:r w:rsidRPr="000F3D77">
        <w:rPr>
          <w:rFonts w:ascii="Times New Roman" w:hAnsi="Times New Roman"/>
          <w:szCs w:val="24"/>
        </w:rPr>
        <w:t>A.-</w:t>
      </w:r>
      <w:r w:rsidRPr="007F7F15">
        <w:rPr>
          <w:rFonts w:ascii="Times New Roman" w:hAnsi="Times New Roman"/>
          <w:i/>
          <w:szCs w:val="24"/>
        </w:rPr>
        <w:t>luc</w:t>
      </w:r>
      <w:proofErr w:type="gramEnd"/>
      <w:r w:rsidRPr="000F3D77">
        <w:rPr>
          <w:rFonts w:ascii="Times New Roman" w:hAnsi="Times New Roman"/>
          <w:szCs w:val="24"/>
        </w:rPr>
        <w:t xml:space="preserve"> a ER6-</w:t>
      </w:r>
      <w:r w:rsidRPr="007F7F15">
        <w:rPr>
          <w:rFonts w:ascii="Times New Roman" w:hAnsi="Times New Roman"/>
          <w:i/>
          <w:szCs w:val="24"/>
        </w:rPr>
        <w:t>luc</w:t>
      </w:r>
      <w:r w:rsidRPr="000F3D77">
        <w:rPr>
          <w:rFonts w:ascii="Times New Roman" w:hAnsi="Times New Roman"/>
          <w:szCs w:val="24"/>
        </w:rPr>
        <w:t xml:space="preserve"> byla po 6 i 24 hodinách inkubace srovnatelná (cca 3-5x) (graf 2A a 2C). Oproti tomu intenzita transaktivace reportérového plasmidu 3A4-</w:t>
      </w:r>
      <w:r w:rsidRPr="007F7F15">
        <w:rPr>
          <w:rFonts w:ascii="Times New Roman" w:hAnsi="Times New Roman"/>
          <w:i/>
          <w:szCs w:val="24"/>
        </w:rPr>
        <w:t>luc</w:t>
      </w:r>
      <w:r w:rsidRPr="000F3D77">
        <w:rPr>
          <w:rFonts w:ascii="Times New Roman" w:hAnsi="Times New Roman"/>
          <w:szCs w:val="24"/>
        </w:rPr>
        <w:t xml:space="preserve"> za dobu 24 hodin byla mnohem vyšší (cca </w:t>
      </w:r>
      <w:proofErr w:type="gramStart"/>
      <w:r w:rsidRPr="000F3D77">
        <w:rPr>
          <w:rFonts w:ascii="Times New Roman" w:hAnsi="Times New Roman"/>
          <w:szCs w:val="24"/>
        </w:rPr>
        <w:t>17x) (graf</w:t>
      </w:r>
      <w:proofErr w:type="gramEnd"/>
      <w:r w:rsidRPr="000F3D77">
        <w:rPr>
          <w:rFonts w:ascii="Times New Roman" w:hAnsi="Times New Roman"/>
          <w:szCs w:val="24"/>
        </w:rPr>
        <w:t xml:space="preserve"> 2B). Protože vyšší hodnota indukce značí </w:t>
      </w:r>
      <w:r w:rsidRPr="000F3D77">
        <w:rPr>
          <w:rFonts w:ascii="Times New Roman" w:hAnsi="Times New Roman"/>
          <w:szCs w:val="24"/>
        </w:rPr>
        <w:lastRenderedPageBreak/>
        <w:t>vyšší citlivost stanovení, rozhodla jsem</w:t>
      </w:r>
      <w:r>
        <w:rPr>
          <w:rFonts w:ascii="Times New Roman" w:hAnsi="Times New Roman"/>
          <w:szCs w:val="24"/>
        </w:rPr>
        <w:t xml:space="preserve"> se </w:t>
      </w:r>
      <w:r w:rsidR="004F7F18">
        <w:rPr>
          <w:rFonts w:ascii="Times New Roman" w:hAnsi="Times New Roman"/>
          <w:szCs w:val="24"/>
        </w:rPr>
        <w:t>nadále používat reportérový plas</w:t>
      </w:r>
      <w:r>
        <w:rPr>
          <w:rFonts w:ascii="Times New Roman" w:hAnsi="Times New Roman"/>
          <w:szCs w:val="24"/>
        </w:rPr>
        <w:t>mid 3A4-</w:t>
      </w:r>
      <w:r w:rsidRPr="007F7F15">
        <w:rPr>
          <w:rFonts w:ascii="Times New Roman" w:hAnsi="Times New Roman"/>
          <w:i/>
          <w:szCs w:val="24"/>
        </w:rPr>
        <w:t>luc</w:t>
      </w:r>
      <w:r>
        <w:rPr>
          <w:rFonts w:ascii="Times New Roman" w:hAnsi="Times New Roman"/>
          <w:szCs w:val="24"/>
        </w:rPr>
        <w:t xml:space="preserve"> </w:t>
      </w:r>
      <w:r w:rsidR="005741D4">
        <w:rPr>
          <w:rFonts w:ascii="Times New Roman" w:hAnsi="Times New Roman"/>
          <w:szCs w:val="24"/>
        </w:rPr>
        <w:br/>
      </w:r>
      <w:r w:rsidR="007428B5">
        <w:rPr>
          <w:rFonts w:ascii="Times New Roman" w:hAnsi="Times New Roman"/>
          <w:noProof/>
          <w:szCs w:val="24"/>
          <w:lang w:eastAsia="cs-CZ"/>
        </w:rPr>
        <w:drawing>
          <wp:anchor distT="0" distB="0" distL="114300" distR="114300" simplePos="0" relativeHeight="251667456" behindDoc="1" locked="0" layoutInCell="1" allowOverlap="1">
            <wp:simplePos x="0" y="0"/>
            <wp:positionH relativeFrom="column">
              <wp:posOffset>-13335</wp:posOffset>
            </wp:positionH>
            <wp:positionV relativeFrom="paragraph">
              <wp:posOffset>527685</wp:posOffset>
            </wp:positionV>
            <wp:extent cx="5981700" cy="4295775"/>
            <wp:effectExtent l="19050" t="0" r="0" b="0"/>
            <wp:wrapTight wrapText="bothSides">
              <wp:wrapPolygon edited="0">
                <wp:start x="-69" y="0"/>
                <wp:lineTo x="-69" y="21552"/>
                <wp:lineTo x="21600" y="21552"/>
                <wp:lineTo x="21600" y="0"/>
                <wp:lineTo x="-69" y="0"/>
              </wp:wrapPolygon>
            </wp:wrapTight>
            <wp:docPr id="32" name="obrázek 32" descr="C:\Users\Michaela\Desktop\promotory-cel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ichaela\Desktop\promotory-celek1.jpg"/>
                    <pic:cNvPicPr>
                      <a:picLocks noChangeAspect="1" noChangeArrowheads="1"/>
                    </pic:cNvPicPr>
                  </pic:nvPicPr>
                  <pic:blipFill>
                    <a:blip r:embed="rId20" cstate="print"/>
                    <a:srcRect/>
                    <a:stretch>
                      <a:fillRect/>
                    </a:stretch>
                  </pic:blipFill>
                  <pic:spPr bwMode="auto">
                    <a:xfrm>
                      <a:off x="0" y="0"/>
                      <a:ext cx="5981700" cy="4295775"/>
                    </a:xfrm>
                    <a:prstGeom prst="rect">
                      <a:avLst/>
                    </a:prstGeom>
                    <a:noFill/>
                    <a:ln w="9525">
                      <a:noFill/>
                      <a:miter lim="800000"/>
                      <a:headEnd/>
                      <a:tailEnd/>
                    </a:ln>
                  </pic:spPr>
                </pic:pic>
              </a:graphicData>
            </a:graphic>
          </wp:anchor>
        </w:drawing>
      </w:r>
      <w:r>
        <w:rPr>
          <w:rFonts w:ascii="Times New Roman" w:hAnsi="Times New Roman"/>
          <w:szCs w:val="24"/>
        </w:rPr>
        <w:t xml:space="preserve">a </w:t>
      </w:r>
      <w:proofErr w:type="gramStart"/>
      <w:r>
        <w:rPr>
          <w:rFonts w:ascii="Times New Roman" w:hAnsi="Times New Roman"/>
          <w:szCs w:val="24"/>
        </w:rPr>
        <w:t>A.</w:t>
      </w:r>
      <w:r w:rsidR="007F7F15">
        <w:rPr>
          <w:rFonts w:ascii="Times New Roman" w:hAnsi="Times New Roman"/>
          <w:szCs w:val="24"/>
        </w:rPr>
        <w:t>-</w:t>
      </w:r>
      <w:r w:rsidRPr="007F7F15">
        <w:rPr>
          <w:rFonts w:ascii="Times New Roman" w:hAnsi="Times New Roman"/>
          <w:i/>
          <w:szCs w:val="24"/>
        </w:rPr>
        <w:t>luc</w:t>
      </w:r>
      <w:proofErr w:type="gramEnd"/>
      <w:r>
        <w:rPr>
          <w:rFonts w:ascii="Times New Roman" w:hAnsi="Times New Roman"/>
          <w:szCs w:val="24"/>
        </w:rPr>
        <w:t>, který se liší přítomností CLEMové oblasti.</w:t>
      </w:r>
    </w:p>
    <w:p w:rsidR="00A81739" w:rsidRDefault="00A81739" w:rsidP="007428B5">
      <w:pPr>
        <w:pStyle w:val="Seznamkrok"/>
        <w:ind w:left="426" w:firstLine="0"/>
        <w:rPr>
          <w:noProof/>
        </w:rPr>
      </w:pPr>
    </w:p>
    <w:p w:rsidR="00A81739" w:rsidRPr="00526657" w:rsidRDefault="00A81739" w:rsidP="00A81739">
      <w:pPr>
        <w:spacing w:line="240" w:lineRule="auto"/>
        <w:jc w:val="both"/>
        <w:rPr>
          <w:rFonts w:ascii="Times New Roman" w:hAnsi="Times New Roman"/>
          <w:sz w:val="24"/>
          <w:szCs w:val="24"/>
        </w:rPr>
      </w:pPr>
      <w:r w:rsidRPr="00526657">
        <w:rPr>
          <w:rFonts w:ascii="Times New Roman" w:hAnsi="Times New Roman"/>
          <w:b/>
          <w:sz w:val="24"/>
          <w:szCs w:val="24"/>
        </w:rPr>
        <w:t>Graf 2:</w:t>
      </w:r>
      <w:r w:rsidRPr="00526657">
        <w:rPr>
          <w:rFonts w:ascii="Times New Roman" w:hAnsi="Times New Roman"/>
          <w:sz w:val="24"/>
          <w:szCs w:val="24"/>
        </w:rPr>
        <w:t xml:space="preserve"> Časová optimalizace, výběr plasmidů a popis promotorů. Doba inkubace RIF v koncentraci 10 μM byla 6 h a 24 h. A)  Plasmid ER6-</w:t>
      </w:r>
      <w:r w:rsidRPr="007F7F15">
        <w:rPr>
          <w:rFonts w:ascii="Times New Roman" w:hAnsi="Times New Roman"/>
          <w:i/>
          <w:sz w:val="24"/>
          <w:szCs w:val="24"/>
        </w:rPr>
        <w:t>luc</w:t>
      </w:r>
      <w:r w:rsidRPr="00526657">
        <w:rPr>
          <w:rFonts w:ascii="Times New Roman" w:hAnsi="Times New Roman"/>
          <w:sz w:val="24"/>
          <w:szCs w:val="24"/>
        </w:rPr>
        <w:t xml:space="preserve"> obsahuje </w:t>
      </w:r>
      <w:r w:rsidRPr="00526657">
        <w:rPr>
          <w:rFonts w:ascii="TimesNewRomanPSMT" w:eastAsiaTheme="minorHAnsi" w:hAnsi="TimesNewRomanPSMT" w:cs="TimesNewRomanPSMT"/>
          <w:sz w:val="24"/>
          <w:szCs w:val="24"/>
          <w:lang w:eastAsia="en-US"/>
        </w:rPr>
        <w:t xml:space="preserve">dva hexamery obsahující obrácenou repetici separovanou šesti nukleotidy v proximálním promotoru CYP3A4 </w:t>
      </w:r>
      <w:r w:rsidRPr="00526657">
        <w:rPr>
          <w:rFonts w:ascii="Times New Roman" w:hAnsi="Times New Roman"/>
          <w:sz w:val="24"/>
          <w:szCs w:val="24"/>
        </w:rPr>
        <w:t>(prPXRE). B) Plasmid 3A4-</w:t>
      </w:r>
      <w:r w:rsidRPr="007F7F15">
        <w:rPr>
          <w:rFonts w:ascii="Times New Roman" w:hAnsi="Times New Roman"/>
          <w:i/>
          <w:sz w:val="24"/>
          <w:szCs w:val="24"/>
        </w:rPr>
        <w:t>luc</w:t>
      </w:r>
      <w:r w:rsidRPr="00526657">
        <w:rPr>
          <w:rFonts w:ascii="Times New Roman" w:hAnsi="Times New Roman"/>
          <w:sz w:val="24"/>
          <w:szCs w:val="24"/>
        </w:rPr>
        <w:t xml:space="preserve"> neobsahuje CLEM4. C) Plasmid </w:t>
      </w:r>
      <w:proofErr w:type="gramStart"/>
      <w:r w:rsidRPr="00526657">
        <w:rPr>
          <w:rFonts w:ascii="Times New Roman" w:hAnsi="Times New Roman"/>
          <w:sz w:val="24"/>
          <w:szCs w:val="24"/>
        </w:rPr>
        <w:t>A.-</w:t>
      </w:r>
      <w:r w:rsidRPr="007F7F15">
        <w:rPr>
          <w:rFonts w:ascii="Times New Roman" w:hAnsi="Times New Roman"/>
          <w:i/>
          <w:sz w:val="24"/>
          <w:szCs w:val="24"/>
        </w:rPr>
        <w:t>luc</w:t>
      </w:r>
      <w:proofErr w:type="gramEnd"/>
      <w:r w:rsidRPr="00526657">
        <w:rPr>
          <w:rFonts w:ascii="Times New Roman" w:hAnsi="Times New Roman"/>
          <w:sz w:val="24"/>
          <w:szCs w:val="24"/>
        </w:rPr>
        <w:t xml:space="preserve"> obsahuje kompletní promotorovou oblast CYP3A4. D) Promotorová oblast luciferázového konstruktu 5´</w:t>
      </w:r>
      <w:r w:rsidR="00024ABD" w:rsidRPr="00526657">
        <w:rPr>
          <w:rFonts w:ascii="Times New Roman" w:hAnsi="Times New Roman"/>
          <w:sz w:val="24"/>
          <w:szCs w:val="24"/>
        </w:rPr>
        <w:t>flanking regionu CYP3A4. Písmena a, b, c</w:t>
      </w:r>
      <w:r w:rsidRPr="00526657">
        <w:rPr>
          <w:rFonts w:ascii="Times New Roman" w:hAnsi="Times New Roman"/>
          <w:sz w:val="24"/>
          <w:szCs w:val="24"/>
        </w:rPr>
        <w:t xml:space="preserve"> označují jednotlivé konstrukty </w:t>
      </w:r>
      <w:proofErr w:type="gramStart"/>
      <w:r w:rsidRPr="00526657">
        <w:rPr>
          <w:rFonts w:ascii="Times New Roman" w:hAnsi="Times New Roman"/>
          <w:sz w:val="24"/>
          <w:szCs w:val="24"/>
        </w:rPr>
        <w:t>A.-</w:t>
      </w:r>
      <w:r w:rsidRPr="007F7F15">
        <w:rPr>
          <w:rFonts w:ascii="Times New Roman" w:hAnsi="Times New Roman"/>
          <w:i/>
          <w:sz w:val="24"/>
          <w:szCs w:val="24"/>
        </w:rPr>
        <w:t>luc</w:t>
      </w:r>
      <w:proofErr w:type="gramEnd"/>
      <w:r w:rsidRPr="00526657">
        <w:rPr>
          <w:rFonts w:ascii="Times New Roman" w:hAnsi="Times New Roman"/>
          <w:sz w:val="24"/>
          <w:szCs w:val="24"/>
        </w:rPr>
        <w:t>, 3A4-</w:t>
      </w:r>
      <w:r w:rsidRPr="007F7F15">
        <w:rPr>
          <w:rFonts w:ascii="Times New Roman" w:hAnsi="Times New Roman"/>
          <w:i/>
          <w:sz w:val="24"/>
          <w:szCs w:val="24"/>
        </w:rPr>
        <w:t>luc</w:t>
      </w:r>
      <w:r w:rsidRPr="00526657">
        <w:rPr>
          <w:rFonts w:ascii="Times New Roman" w:hAnsi="Times New Roman"/>
          <w:sz w:val="24"/>
          <w:szCs w:val="24"/>
        </w:rPr>
        <w:t xml:space="preserve"> a ER6-</w:t>
      </w:r>
      <w:r w:rsidRPr="007F7F15">
        <w:rPr>
          <w:rFonts w:ascii="Times New Roman" w:hAnsi="Times New Roman"/>
          <w:i/>
          <w:sz w:val="24"/>
          <w:szCs w:val="24"/>
        </w:rPr>
        <w:t>luc</w:t>
      </w:r>
      <w:r w:rsidRPr="00526657">
        <w:rPr>
          <w:rFonts w:ascii="Times New Roman" w:hAnsi="Times New Roman"/>
          <w:sz w:val="24"/>
          <w:szCs w:val="24"/>
        </w:rPr>
        <w:t>. UT = negativní kontrola, DMSO (dimethylsulfoxid), RIF = Rifampicin, aktivátor PXR</w:t>
      </w:r>
    </w:p>
    <w:p w:rsidR="00A81739" w:rsidRDefault="00A81739" w:rsidP="00A81739">
      <w:pPr>
        <w:spacing w:line="360" w:lineRule="auto"/>
        <w:jc w:val="both"/>
        <w:rPr>
          <w:rFonts w:ascii="Times New Roman" w:hAnsi="Times New Roman"/>
          <w:sz w:val="24"/>
          <w:szCs w:val="24"/>
        </w:rPr>
      </w:pPr>
    </w:p>
    <w:p w:rsidR="00A81739" w:rsidRPr="00A7486B" w:rsidRDefault="0070431D" w:rsidP="00A81739">
      <w:pPr>
        <w:spacing w:line="360" w:lineRule="auto"/>
        <w:jc w:val="both"/>
        <w:rPr>
          <w:rFonts w:ascii="Times New Roman" w:hAnsi="Times New Roman"/>
          <w:b/>
          <w:sz w:val="28"/>
          <w:szCs w:val="28"/>
        </w:rPr>
      </w:pPr>
      <w:proofErr w:type="gramStart"/>
      <w:r w:rsidRPr="00A7486B">
        <w:rPr>
          <w:rFonts w:ascii="Times New Roman" w:hAnsi="Times New Roman"/>
          <w:b/>
          <w:sz w:val="28"/>
          <w:szCs w:val="28"/>
        </w:rPr>
        <w:t xml:space="preserve">7.2.2  </w:t>
      </w:r>
      <w:r w:rsidR="00A81739" w:rsidRPr="00A7486B">
        <w:rPr>
          <w:rFonts w:ascii="Times New Roman" w:hAnsi="Times New Roman"/>
          <w:b/>
          <w:sz w:val="28"/>
          <w:szCs w:val="28"/>
        </w:rPr>
        <w:t>Vliv</w:t>
      </w:r>
      <w:proofErr w:type="gramEnd"/>
      <w:r w:rsidR="00A81739" w:rsidRPr="00A7486B">
        <w:rPr>
          <w:rFonts w:ascii="Times New Roman" w:hAnsi="Times New Roman"/>
          <w:b/>
          <w:sz w:val="28"/>
          <w:szCs w:val="28"/>
        </w:rPr>
        <w:t xml:space="preserve"> farmakologické aktivace a inhibice JNK na transaktivaci plasmidů A.-</w:t>
      </w:r>
      <w:r w:rsidR="00A81739" w:rsidRPr="007F7F15">
        <w:rPr>
          <w:rFonts w:ascii="Times New Roman" w:hAnsi="Times New Roman"/>
          <w:b/>
          <w:i/>
          <w:sz w:val="28"/>
          <w:szCs w:val="28"/>
        </w:rPr>
        <w:t>luc</w:t>
      </w:r>
      <w:r w:rsidR="00A81739" w:rsidRPr="00A7486B">
        <w:rPr>
          <w:rFonts w:ascii="Times New Roman" w:hAnsi="Times New Roman"/>
          <w:b/>
          <w:sz w:val="28"/>
          <w:szCs w:val="28"/>
        </w:rPr>
        <w:t xml:space="preserve"> a 3A4-</w:t>
      </w:r>
      <w:r w:rsidR="00A81739" w:rsidRPr="007F7F15">
        <w:rPr>
          <w:rFonts w:ascii="Times New Roman" w:hAnsi="Times New Roman"/>
          <w:b/>
          <w:i/>
          <w:sz w:val="28"/>
          <w:szCs w:val="28"/>
        </w:rPr>
        <w:t>luc</w:t>
      </w:r>
      <w:r w:rsidR="00A81739" w:rsidRPr="00A7486B">
        <w:rPr>
          <w:rFonts w:ascii="Times New Roman" w:hAnsi="Times New Roman"/>
          <w:b/>
          <w:sz w:val="28"/>
          <w:szCs w:val="28"/>
        </w:rPr>
        <w:t xml:space="preserve"> </w:t>
      </w:r>
    </w:p>
    <w:p w:rsidR="00A81739" w:rsidRDefault="00A81739" w:rsidP="00A81739">
      <w:pPr>
        <w:spacing w:line="360" w:lineRule="auto"/>
        <w:ind w:firstLine="708"/>
        <w:jc w:val="both"/>
        <w:rPr>
          <w:rFonts w:ascii="Times New Roman" w:hAnsi="Times New Roman"/>
          <w:sz w:val="24"/>
          <w:szCs w:val="24"/>
        </w:rPr>
      </w:pPr>
      <w:r>
        <w:rPr>
          <w:rFonts w:ascii="Times New Roman" w:hAnsi="Times New Roman"/>
          <w:sz w:val="24"/>
          <w:szCs w:val="24"/>
        </w:rPr>
        <w:t xml:space="preserve">Jeden z používaných aktivátorů JNK je sorbitol (SOR), který aktivuje JNK přes tvorbu hyperosmotického prostředí (Christoph </w:t>
      </w:r>
      <w:r w:rsidRPr="00D25C97">
        <w:rPr>
          <w:rFonts w:ascii="Times New Roman" w:hAnsi="Times New Roman"/>
          <w:i/>
          <w:sz w:val="24"/>
          <w:szCs w:val="24"/>
        </w:rPr>
        <w:t>et al.,</w:t>
      </w:r>
      <w:r>
        <w:rPr>
          <w:rFonts w:ascii="Times New Roman" w:hAnsi="Times New Roman"/>
          <w:sz w:val="24"/>
          <w:szCs w:val="24"/>
        </w:rPr>
        <w:t xml:space="preserve"> 2001). Působení SOR o koncentraci 0,4 M výrazně </w:t>
      </w:r>
      <w:r>
        <w:rPr>
          <w:rFonts w:ascii="Times New Roman" w:hAnsi="Times New Roman"/>
          <w:sz w:val="24"/>
          <w:szCs w:val="24"/>
        </w:rPr>
        <w:lastRenderedPageBreak/>
        <w:t>potlačilo jak bazální, tak RIF-indukovanou transa</w:t>
      </w:r>
      <w:r w:rsidR="004F7F18">
        <w:rPr>
          <w:rFonts w:ascii="Times New Roman" w:hAnsi="Times New Roman"/>
          <w:sz w:val="24"/>
          <w:szCs w:val="24"/>
        </w:rPr>
        <w:t>ktivaci obou reportérových plasm</w:t>
      </w:r>
      <w:r>
        <w:rPr>
          <w:rFonts w:ascii="Times New Roman" w:hAnsi="Times New Roman"/>
          <w:sz w:val="24"/>
          <w:szCs w:val="24"/>
        </w:rPr>
        <w:t>idů (viz Graf 3A).</w:t>
      </w:r>
    </w:p>
    <w:p w:rsidR="00A81739" w:rsidRDefault="00A81739" w:rsidP="00A81739">
      <w:pPr>
        <w:spacing w:line="360" w:lineRule="auto"/>
        <w:ind w:firstLine="708"/>
        <w:jc w:val="both"/>
        <w:rPr>
          <w:rFonts w:ascii="Times New Roman" w:hAnsi="Times New Roman"/>
          <w:sz w:val="24"/>
          <w:szCs w:val="24"/>
        </w:rPr>
      </w:pPr>
      <w:r w:rsidRPr="00454335">
        <w:rPr>
          <w:rFonts w:ascii="Times New Roman" w:hAnsi="Times New Roman"/>
          <w:sz w:val="24"/>
          <w:szCs w:val="24"/>
        </w:rPr>
        <w:t xml:space="preserve">Farmakologický inhibitor </w:t>
      </w:r>
      <w:r w:rsidR="004F7F18">
        <w:rPr>
          <w:rFonts w:ascii="Times New Roman" w:hAnsi="Times New Roman"/>
          <w:sz w:val="24"/>
          <w:szCs w:val="24"/>
        </w:rPr>
        <w:t xml:space="preserve">JNK, SP600125 v koncentraci 25 </w:t>
      </w:r>
      <w:r w:rsidR="004F7F18">
        <w:rPr>
          <w:rFonts w:ascii="Times New Roman" w:hAnsi="Times New Roman"/>
          <w:szCs w:val="24"/>
        </w:rPr>
        <w:t>μ</w:t>
      </w:r>
      <w:r w:rsidRPr="00454335">
        <w:rPr>
          <w:rFonts w:ascii="Times New Roman" w:hAnsi="Times New Roman"/>
          <w:sz w:val="24"/>
          <w:szCs w:val="24"/>
        </w:rPr>
        <w:t xml:space="preserve">M neovlivnil bazální transaktivaci u obou </w:t>
      </w:r>
      <w:r>
        <w:rPr>
          <w:rFonts w:ascii="Times New Roman" w:hAnsi="Times New Roman"/>
          <w:sz w:val="24"/>
          <w:szCs w:val="24"/>
        </w:rPr>
        <w:t>plasmidů,</w:t>
      </w:r>
      <w:r w:rsidRPr="00454335">
        <w:rPr>
          <w:rFonts w:ascii="Times New Roman" w:hAnsi="Times New Roman"/>
          <w:sz w:val="24"/>
          <w:szCs w:val="24"/>
        </w:rPr>
        <w:t xml:space="preserve"> ale výrazně potencoval RIF-indukovanou transaktivaci </w:t>
      </w:r>
      <w:r>
        <w:rPr>
          <w:rFonts w:ascii="Times New Roman" w:hAnsi="Times New Roman"/>
          <w:sz w:val="24"/>
          <w:szCs w:val="24"/>
        </w:rPr>
        <w:br/>
      </w:r>
      <w:r w:rsidRPr="00454335">
        <w:rPr>
          <w:rFonts w:ascii="Times New Roman" w:hAnsi="Times New Roman"/>
          <w:sz w:val="24"/>
          <w:szCs w:val="24"/>
        </w:rPr>
        <w:t xml:space="preserve">u plasmidu </w:t>
      </w:r>
      <w:proofErr w:type="gramStart"/>
      <w:r w:rsidRPr="00454335">
        <w:rPr>
          <w:rFonts w:ascii="Times New Roman" w:hAnsi="Times New Roman"/>
          <w:sz w:val="24"/>
          <w:szCs w:val="24"/>
        </w:rPr>
        <w:t>A.-</w:t>
      </w:r>
      <w:r w:rsidRPr="007F7F15">
        <w:rPr>
          <w:rFonts w:ascii="Times New Roman" w:hAnsi="Times New Roman"/>
          <w:i/>
          <w:sz w:val="24"/>
          <w:szCs w:val="24"/>
        </w:rPr>
        <w:t>luc</w:t>
      </w:r>
      <w:proofErr w:type="gramEnd"/>
      <w:r w:rsidRPr="00454335">
        <w:rPr>
          <w:rFonts w:ascii="Times New Roman" w:hAnsi="Times New Roman"/>
          <w:sz w:val="24"/>
          <w:szCs w:val="24"/>
        </w:rPr>
        <w:t>, ale inhiboval RIF-indukovanou transaktivaci u plasmidu 3A4-</w:t>
      </w:r>
      <w:r w:rsidRPr="007F7F15">
        <w:rPr>
          <w:rFonts w:ascii="Times New Roman" w:hAnsi="Times New Roman"/>
          <w:i/>
          <w:sz w:val="24"/>
          <w:szCs w:val="24"/>
        </w:rPr>
        <w:t>luc</w:t>
      </w:r>
      <w:r w:rsidRPr="00454335">
        <w:rPr>
          <w:rFonts w:ascii="Times New Roman" w:hAnsi="Times New Roman"/>
          <w:sz w:val="24"/>
          <w:szCs w:val="24"/>
        </w:rPr>
        <w:t xml:space="preserve"> (viz Graf. 3B). Účinek sorbitolu nebyl sloučeninou SP600125 potlačen.</w:t>
      </w:r>
    </w:p>
    <w:p w:rsidR="00A81739" w:rsidRDefault="00A81739" w:rsidP="00A81739">
      <w:pPr>
        <w:rPr>
          <w:rFonts w:ascii="Times New Roman" w:hAnsi="Times New Roman"/>
          <w:sz w:val="24"/>
          <w:szCs w:val="24"/>
        </w:rPr>
      </w:pPr>
    </w:p>
    <w:p w:rsidR="00A81739" w:rsidRPr="00E63C6A" w:rsidRDefault="00A81739" w:rsidP="00A81739">
      <w:pPr>
        <w:rPr>
          <w:rFonts w:ascii="Times New Roman" w:hAnsi="Times New Roman"/>
          <w:sz w:val="24"/>
          <w:szCs w:val="24"/>
        </w:rPr>
      </w:pPr>
      <w:r w:rsidRPr="00E63C6A">
        <w:rPr>
          <w:rFonts w:ascii="Times New Roman" w:hAnsi="Times New Roman"/>
          <w:noProof/>
          <w:sz w:val="24"/>
          <w:szCs w:val="24"/>
        </w:rPr>
        <w:drawing>
          <wp:inline distT="0" distB="0" distL="0" distR="0">
            <wp:extent cx="3927845" cy="2142698"/>
            <wp:effectExtent l="19050" t="0" r="15505" b="0"/>
            <wp:docPr id="6"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E63C6A">
        <w:rPr>
          <w:rFonts w:ascii="Times New Roman" w:hAnsi="Times New Roman"/>
          <w:noProof/>
        </w:rPr>
        <w:t xml:space="preserve"> </w:t>
      </w:r>
      <w:r w:rsidRPr="00E63C6A">
        <w:rPr>
          <w:rFonts w:ascii="Times New Roman" w:hAnsi="Times New Roman"/>
          <w:noProof/>
          <w:sz w:val="24"/>
          <w:szCs w:val="24"/>
        </w:rPr>
        <w:drawing>
          <wp:inline distT="0" distB="0" distL="0" distR="0">
            <wp:extent cx="3929114" cy="2105247"/>
            <wp:effectExtent l="19050" t="0" r="14236" b="9303"/>
            <wp:docPr id="11"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81739" w:rsidRPr="00361147" w:rsidRDefault="00A81739" w:rsidP="00A81739">
      <w:pPr>
        <w:rPr>
          <w:rFonts w:ascii="Times New Roman" w:hAnsi="Times New Roman"/>
          <w:b/>
          <w:sz w:val="24"/>
          <w:szCs w:val="24"/>
        </w:rPr>
      </w:pPr>
    </w:p>
    <w:p w:rsidR="00A81739" w:rsidRPr="00526657" w:rsidRDefault="00A81739" w:rsidP="00A81739">
      <w:pPr>
        <w:jc w:val="both"/>
        <w:rPr>
          <w:rFonts w:ascii="Times New Roman" w:hAnsi="Times New Roman"/>
          <w:sz w:val="24"/>
          <w:szCs w:val="24"/>
        </w:rPr>
      </w:pPr>
      <w:r w:rsidRPr="00526657">
        <w:rPr>
          <w:rFonts w:ascii="Times New Roman" w:hAnsi="Times New Roman"/>
          <w:b/>
          <w:sz w:val="24"/>
          <w:szCs w:val="24"/>
        </w:rPr>
        <w:t>Graf 3</w:t>
      </w:r>
      <w:r w:rsidR="004F7F18">
        <w:rPr>
          <w:rFonts w:ascii="Times New Roman" w:hAnsi="Times New Roman"/>
          <w:sz w:val="24"/>
          <w:szCs w:val="24"/>
        </w:rPr>
        <w:t>: PXR expresní plas</w:t>
      </w:r>
      <w:r w:rsidRPr="00526657">
        <w:rPr>
          <w:rFonts w:ascii="Times New Roman" w:hAnsi="Times New Roman"/>
          <w:sz w:val="24"/>
          <w:szCs w:val="24"/>
        </w:rPr>
        <w:t>mid s reporterovým plasmidem s kompletní promotorovou ob</w:t>
      </w:r>
      <w:r w:rsidR="004F7F18">
        <w:rPr>
          <w:rFonts w:ascii="Times New Roman" w:hAnsi="Times New Roman"/>
          <w:sz w:val="24"/>
          <w:szCs w:val="24"/>
        </w:rPr>
        <w:t xml:space="preserve">lastí cytochromu </w:t>
      </w:r>
      <w:r w:rsidRPr="00526657">
        <w:rPr>
          <w:rFonts w:ascii="Times New Roman" w:hAnsi="Times New Roman"/>
          <w:sz w:val="24"/>
          <w:szCs w:val="24"/>
        </w:rPr>
        <w:t xml:space="preserve">3A4 </w:t>
      </w:r>
      <w:r w:rsidR="004F7F18">
        <w:rPr>
          <w:rFonts w:ascii="Times New Roman" w:hAnsi="Times New Roman"/>
          <w:sz w:val="24"/>
          <w:szCs w:val="24"/>
        </w:rPr>
        <w:t>(PXR+A.-</w:t>
      </w:r>
      <w:r w:rsidR="004F7F18" w:rsidRPr="007F7F15">
        <w:rPr>
          <w:rFonts w:ascii="Times New Roman" w:hAnsi="Times New Roman"/>
          <w:i/>
          <w:sz w:val="24"/>
          <w:szCs w:val="24"/>
        </w:rPr>
        <w:t>luc</w:t>
      </w:r>
      <w:r w:rsidR="004F7F18">
        <w:rPr>
          <w:rFonts w:ascii="Times New Roman" w:hAnsi="Times New Roman"/>
          <w:sz w:val="24"/>
          <w:szCs w:val="24"/>
        </w:rPr>
        <w:t>) a PXR expresní plas</w:t>
      </w:r>
      <w:r w:rsidRPr="00526657">
        <w:rPr>
          <w:rFonts w:ascii="Times New Roman" w:hAnsi="Times New Roman"/>
          <w:sz w:val="24"/>
          <w:szCs w:val="24"/>
        </w:rPr>
        <w:t>mid s reporterovým plasmidem s oblastí bez CLEM4 (PXR+3A4-</w:t>
      </w:r>
      <w:r w:rsidRPr="007F7F15">
        <w:rPr>
          <w:rFonts w:ascii="Times New Roman" w:hAnsi="Times New Roman"/>
          <w:i/>
          <w:sz w:val="24"/>
          <w:szCs w:val="24"/>
        </w:rPr>
        <w:t>luc</w:t>
      </w:r>
      <w:r w:rsidRPr="00526657">
        <w:rPr>
          <w:rFonts w:ascii="Times New Roman" w:hAnsi="Times New Roman"/>
          <w:sz w:val="24"/>
          <w:szCs w:val="24"/>
        </w:rPr>
        <w:t xml:space="preserve">) UT = negativní kontrola, RIF = rifampicin v koncentraci 10 </w:t>
      </w:r>
      <w:r w:rsidRPr="00526657">
        <w:rPr>
          <w:rFonts w:ascii="Symbol" w:hAnsi="Symbol"/>
          <w:sz w:val="24"/>
          <w:szCs w:val="24"/>
        </w:rPr>
        <w:t></w:t>
      </w:r>
      <w:r w:rsidRPr="00526657">
        <w:rPr>
          <w:rFonts w:ascii="Times New Roman" w:hAnsi="Times New Roman"/>
          <w:sz w:val="24"/>
          <w:szCs w:val="24"/>
        </w:rPr>
        <w:t xml:space="preserve">M, SOR = sorbitol v koncentraci 0,4 </w:t>
      </w:r>
      <w:r w:rsidRPr="00526657">
        <w:rPr>
          <w:rFonts w:ascii="Symbol" w:hAnsi="Symbol"/>
          <w:sz w:val="24"/>
          <w:szCs w:val="24"/>
        </w:rPr>
        <w:t></w:t>
      </w:r>
      <w:r w:rsidRPr="00526657">
        <w:rPr>
          <w:rFonts w:ascii="Symbol" w:hAnsi="Symbol"/>
          <w:sz w:val="24"/>
          <w:szCs w:val="24"/>
        </w:rPr>
        <w:t></w:t>
      </w:r>
      <w:r w:rsidRPr="00526657">
        <w:rPr>
          <w:rFonts w:ascii="Times New Roman" w:hAnsi="Times New Roman"/>
          <w:sz w:val="24"/>
          <w:szCs w:val="24"/>
        </w:rPr>
        <w:t xml:space="preserve">, SP = SP600125 v koncentraci 25 </w:t>
      </w:r>
      <w:r w:rsidRPr="00526657">
        <w:rPr>
          <w:rFonts w:ascii="Symbol" w:hAnsi="Symbol"/>
          <w:sz w:val="24"/>
          <w:szCs w:val="24"/>
        </w:rPr>
        <w:t></w:t>
      </w:r>
      <w:r w:rsidRPr="00526657">
        <w:rPr>
          <w:rFonts w:ascii="Symbol" w:hAnsi="Symbol"/>
          <w:sz w:val="24"/>
          <w:szCs w:val="24"/>
        </w:rPr>
        <w:t></w:t>
      </w:r>
      <w:r w:rsidRPr="00526657">
        <w:rPr>
          <w:rFonts w:ascii="Symbol" w:hAnsi="Symbol"/>
          <w:sz w:val="24"/>
          <w:szCs w:val="24"/>
        </w:rPr>
        <w:t></w:t>
      </w:r>
      <w:r w:rsidRPr="00526657">
        <w:rPr>
          <w:rFonts w:ascii="Times New Roman" w:hAnsi="Times New Roman"/>
          <w:sz w:val="24"/>
          <w:szCs w:val="24"/>
        </w:rPr>
        <w:t xml:space="preserve"> Buňky byly inkubovány po dobu 24 hodin.</w:t>
      </w:r>
    </w:p>
    <w:p w:rsidR="00A81739" w:rsidRPr="00A7486B" w:rsidRDefault="0070431D" w:rsidP="00A81739">
      <w:pPr>
        <w:rPr>
          <w:rFonts w:ascii="Times New Roman" w:hAnsi="Times New Roman"/>
          <w:b/>
          <w:sz w:val="28"/>
          <w:szCs w:val="28"/>
        </w:rPr>
      </w:pPr>
      <w:proofErr w:type="gramStart"/>
      <w:r w:rsidRPr="00A7486B">
        <w:rPr>
          <w:rFonts w:ascii="Times New Roman" w:hAnsi="Times New Roman"/>
          <w:b/>
          <w:sz w:val="28"/>
          <w:szCs w:val="28"/>
        </w:rPr>
        <w:lastRenderedPageBreak/>
        <w:t xml:space="preserve">7.2.3  </w:t>
      </w:r>
      <w:r w:rsidR="00A81739" w:rsidRPr="00A7486B">
        <w:rPr>
          <w:rFonts w:ascii="Times New Roman" w:hAnsi="Times New Roman"/>
          <w:b/>
          <w:sz w:val="28"/>
          <w:szCs w:val="28"/>
        </w:rPr>
        <w:t>Aktivace</w:t>
      </w:r>
      <w:proofErr w:type="gramEnd"/>
      <w:r w:rsidR="00A81739" w:rsidRPr="00A7486B">
        <w:rPr>
          <w:rFonts w:ascii="Times New Roman" w:hAnsi="Times New Roman"/>
          <w:b/>
          <w:sz w:val="28"/>
          <w:szCs w:val="28"/>
        </w:rPr>
        <w:t xml:space="preserve"> JNK sorbitolem v bezsérovém médiu</w:t>
      </w:r>
    </w:p>
    <w:p w:rsidR="00A81739" w:rsidRPr="00782F31" w:rsidRDefault="00A81739" w:rsidP="00A81739">
      <w:pPr>
        <w:spacing w:line="360" w:lineRule="auto"/>
        <w:jc w:val="both"/>
        <w:rPr>
          <w:rFonts w:ascii="Times New Roman" w:hAnsi="Times New Roman"/>
          <w:sz w:val="24"/>
          <w:szCs w:val="24"/>
        </w:rPr>
      </w:pPr>
      <w:r>
        <w:rPr>
          <w:rFonts w:ascii="Times New Roman" w:hAnsi="Times New Roman"/>
          <w:b/>
          <w:sz w:val="24"/>
          <w:szCs w:val="24"/>
        </w:rPr>
        <w:tab/>
      </w:r>
      <w:r w:rsidR="00F93689">
        <w:rPr>
          <w:rFonts w:ascii="Times New Roman" w:hAnsi="Times New Roman"/>
          <w:sz w:val="24"/>
          <w:szCs w:val="24"/>
        </w:rPr>
        <w:t xml:space="preserve">Dále bylo </w:t>
      </w:r>
      <w:r w:rsidR="00F93689" w:rsidRPr="00454335">
        <w:rPr>
          <w:rFonts w:ascii="Times New Roman" w:hAnsi="Times New Roman"/>
          <w:sz w:val="24"/>
          <w:szCs w:val="24"/>
        </w:rPr>
        <w:t xml:space="preserve">třeba ověřit, zda SOR za našich experimentálních podmínek </w:t>
      </w:r>
      <w:r w:rsidR="000B6EB2">
        <w:rPr>
          <w:rFonts w:ascii="Times New Roman" w:hAnsi="Times New Roman"/>
          <w:sz w:val="24"/>
          <w:szCs w:val="24"/>
        </w:rPr>
        <w:t>opravdu aktivuje JNK.</w:t>
      </w:r>
      <w:r w:rsidR="00F93689" w:rsidRPr="00454335">
        <w:rPr>
          <w:rFonts w:ascii="Times New Roman" w:hAnsi="Times New Roman"/>
          <w:sz w:val="24"/>
          <w:szCs w:val="24"/>
        </w:rPr>
        <w:t xml:space="preserve"> Aktivaci JNK jsme sledovali jako fosforylaci J</w:t>
      </w:r>
      <w:r w:rsidR="00F4425A">
        <w:rPr>
          <w:rFonts w:ascii="Times New Roman" w:hAnsi="Times New Roman"/>
          <w:sz w:val="24"/>
          <w:szCs w:val="24"/>
        </w:rPr>
        <w:t>NK a jejího down-stream cíle c-J</w:t>
      </w:r>
      <w:r w:rsidR="00F93689" w:rsidRPr="00454335">
        <w:rPr>
          <w:rFonts w:ascii="Times New Roman" w:hAnsi="Times New Roman"/>
          <w:sz w:val="24"/>
          <w:szCs w:val="24"/>
        </w:rPr>
        <w:t xml:space="preserve">un. Pozorovali jsme, že SOR v koncentraci 0,4 M aktivuje dráhu JNK po 6 hod, zatímco po 24 hod je aktivace JNK výrazně snížená (viz Obr. 7). RIF v koncentraci 10 </w:t>
      </w:r>
      <w:r w:rsidR="00F93689" w:rsidRPr="00454335">
        <w:rPr>
          <w:rFonts w:ascii="Symbol" w:hAnsi="Symbol"/>
          <w:szCs w:val="24"/>
        </w:rPr>
        <w:t></w:t>
      </w:r>
      <w:r w:rsidR="00F93689" w:rsidRPr="00454335">
        <w:rPr>
          <w:rFonts w:ascii="Times New Roman" w:hAnsi="Times New Roman"/>
          <w:sz w:val="24"/>
          <w:szCs w:val="24"/>
        </w:rPr>
        <w:t xml:space="preserve">M neovlivňuje aktivaci JNK po 6 ani 24 hod. Překvapivě inhibitor JNK, SP600125 v koncentraci 25 </w:t>
      </w:r>
      <w:r w:rsidR="00F93689" w:rsidRPr="00454335">
        <w:rPr>
          <w:rFonts w:ascii="Symbol" w:hAnsi="Symbol"/>
          <w:szCs w:val="24"/>
        </w:rPr>
        <w:t></w:t>
      </w:r>
      <w:r w:rsidR="00F4425A">
        <w:rPr>
          <w:rFonts w:ascii="Times New Roman" w:hAnsi="Times New Roman"/>
          <w:sz w:val="24"/>
          <w:szCs w:val="24"/>
        </w:rPr>
        <w:t>M nezabránil fosforylaci c-J</w:t>
      </w:r>
      <w:r w:rsidR="00F93689" w:rsidRPr="00454335">
        <w:rPr>
          <w:rFonts w:ascii="Times New Roman" w:hAnsi="Times New Roman"/>
          <w:sz w:val="24"/>
          <w:szCs w:val="24"/>
        </w:rPr>
        <w:t>un, a pouze slabě snižoval fosforylaci JNK.</w:t>
      </w:r>
    </w:p>
    <w:p w:rsidR="00A81739" w:rsidRDefault="00224F44" w:rsidP="00A81739">
      <w:pPr>
        <w:rPr>
          <w:rFonts w:ascii="Times New Roman" w:hAnsi="Times New Roman"/>
          <w:sz w:val="24"/>
          <w:szCs w:val="24"/>
        </w:rPr>
      </w:pPr>
      <w:r>
        <w:rPr>
          <w:rFonts w:ascii="Times New Roman" w:hAnsi="Times New Roman"/>
          <w:noProof/>
          <w:sz w:val="24"/>
          <w:szCs w:val="24"/>
        </w:rPr>
        <w:pict>
          <v:shape id="_x0000_s1034" type="#_x0000_t32" style="position:absolute;margin-left:78.35pt;margin-top:130.5pt;width:373.15pt;height:0;z-index:251666432" o:connectortype="straight" strokecolor="#eeece1 [3214]"/>
        </w:pict>
      </w:r>
      <w:r w:rsidR="00A81739">
        <w:rPr>
          <w:rFonts w:ascii="Times New Roman" w:hAnsi="Times New Roman"/>
          <w:sz w:val="24"/>
          <w:szCs w:val="24"/>
        </w:rPr>
        <w:t xml:space="preserve">                      </w:t>
      </w:r>
      <w:r w:rsidR="00A81739">
        <w:rPr>
          <w:rFonts w:ascii="Times New Roman" w:hAnsi="Times New Roman"/>
          <w:b/>
          <w:noProof/>
          <w:sz w:val="24"/>
          <w:szCs w:val="24"/>
        </w:rPr>
        <w:drawing>
          <wp:inline distT="0" distB="0" distL="0" distR="0">
            <wp:extent cx="5760720" cy="1972580"/>
            <wp:effectExtent l="19050" t="0" r="0" b="0"/>
            <wp:docPr id="12" name="obrázek 2" descr="C:\Users\Michaela\Desktop\OBR GEL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a\Desktop\OBR GELY.bmp"/>
                    <pic:cNvPicPr>
                      <a:picLocks noChangeAspect="1" noChangeArrowheads="1"/>
                    </pic:cNvPicPr>
                  </pic:nvPicPr>
                  <pic:blipFill>
                    <a:blip r:embed="rId23" cstate="print"/>
                    <a:srcRect/>
                    <a:stretch>
                      <a:fillRect/>
                    </a:stretch>
                  </pic:blipFill>
                  <pic:spPr bwMode="auto">
                    <a:xfrm>
                      <a:off x="0" y="0"/>
                      <a:ext cx="5760720" cy="1972580"/>
                    </a:xfrm>
                    <a:prstGeom prst="rect">
                      <a:avLst/>
                    </a:prstGeom>
                    <a:noFill/>
                    <a:ln w="9525">
                      <a:noFill/>
                      <a:miter lim="800000"/>
                      <a:headEnd/>
                      <a:tailEnd/>
                    </a:ln>
                  </pic:spPr>
                </pic:pic>
              </a:graphicData>
            </a:graphic>
          </wp:inline>
        </w:drawing>
      </w:r>
      <w:r w:rsidR="00A81739">
        <w:rPr>
          <w:rFonts w:ascii="Times New Roman" w:hAnsi="Times New Roman"/>
          <w:sz w:val="24"/>
          <w:szCs w:val="24"/>
        </w:rPr>
        <w:t xml:space="preserve">         </w:t>
      </w:r>
    </w:p>
    <w:p w:rsidR="00A81739" w:rsidRPr="00526657" w:rsidRDefault="00A81739" w:rsidP="00A81739">
      <w:pPr>
        <w:spacing w:line="240" w:lineRule="auto"/>
        <w:jc w:val="both"/>
        <w:rPr>
          <w:rFonts w:ascii="Times New Roman" w:hAnsi="Times New Roman"/>
          <w:sz w:val="24"/>
          <w:szCs w:val="24"/>
        </w:rPr>
      </w:pPr>
      <w:r w:rsidRPr="00526657">
        <w:rPr>
          <w:rFonts w:ascii="Times New Roman" w:hAnsi="Times New Roman"/>
          <w:b/>
          <w:sz w:val="24"/>
          <w:szCs w:val="24"/>
        </w:rPr>
        <w:t>Obr. 7:</w:t>
      </w:r>
      <w:r w:rsidR="00F4425A">
        <w:rPr>
          <w:rFonts w:ascii="Times New Roman" w:hAnsi="Times New Roman"/>
          <w:sz w:val="24"/>
          <w:szCs w:val="24"/>
        </w:rPr>
        <w:t xml:space="preserve"> Elektroforetogram JNK-P a c-J</w:t>
      </w:r>
      <w:r w:rsidRPr="00526657">
        <w:rPr>
          <w:rFonts w:ascii="Times New Roman" w:hAnsi="Times New Roman"/>
          <w:sz w:val="24"/>
          <w:szCs w:val="24"/>
        </w:rPr>
        <w:t xml:space="preserve">un-P v proteinových extraktech z HepG2 buněk. Aktivace JNK sorbitolem v bezsérovém médiu za dobu 6 hodin (vlevo) a 24 hodin (vpravo). RIF = rifampicin v koncentraci 10 </w:t>
      </w:r>
      <w:r w:rsidRPr="00526657">
        <w:rPr>
          <w:rFonts w:ascii="Symbol" w:hAnsi="Symbol"/>
          <w:sz w:val="24"/>
          <w:szCs w:val="24"/>
        </w:rPr>
        <w:t></w:t>
      </w:r>
      <w:r w:rsidRPr="00526657">
        <w:rPr>
          <w:rFonts w:ascii="Times New Roman" w:hAnsi="Times New Roman"/>
          <w:sz w:val="24"/>
          <w:szCs w:val="24"/>
        </w:rPr>
        <w:t xml:space="preserve">M SOR = sorbitol v koncentraci 0,4 </w:t>
      </w:r>
      <w:r w:rsidRPr="00526657">
        <w:rPr>
          <w:rFonts w:ascii="Symbol" w:hAnsi="Symbol"/>
          <w:sz w:val="24"/>
          <w:szCs w:val="24"/>
        </w:rPr>
        <w:t></w:t>
      </w:r>
      <w:r w:rsidRPr="00526657">
        <w:rPr>
          <w:rFonts w:ascii="Symbol" w:hAnsi="Symbol"/>
          <w:sz w:val="24"/>
          <w:szCs w:val="24"/>
        </w:rPr>
        <w:t></w:t>
      </w:r>
      <w:r w:rsidRPr="00526657">
        <w:rPr>
          <w:rFonts w:ascii="Times New Roman" w:hAnsi="Times New Roman"/>
          <w:sz w:val="24"/>
          <w:szCs w:val="24"/>
        </w:rPr>
        <w:t xml:space="preserve">, SP = SP600125 v koncentraci 25 </w:t>
      </w:r>
      <w:r w:rsidRPr="00526657">
        <w:rPr>
          <w:rFonts w:ascii="Symbol" w:hAnsi="Symbol"/>
          <w:sz w:val="24"/>
          <w:szCs w:val="24"/>
        </w:rPr>
        <w:t></w:t>
      </w:r>
      <w:r w:rsidRPr="00526657">
        <w:rPr>
          <w:rFonts w:ascii="Symbol" w:hAnsi="Symbol"/>
          <w:sz w:val="24"/>
          <w:szCs w:val="24"/>
        </w:rPr>
        <w:t></w:t>
      </w:r>
      <w:r w:rsidRPr="00526657">
        <w:rPr>
          <w:rFonts w:ascii="Symbol" w:hAnsi="Symbol"/>
          <w:sz w:val="24"/>
          <w:szCs w:val="24"/>
        </w:rPr>
        <w:t></w:t>
      </w:r>
      <w:r w:rsidRPr="00526657">
        <w:rPr>
          <w:rFonts w:ascii="Symbol" w:hAnsi="Symbol"/>
          <w:sz w:val="24"/>
          <w:szCs w:val="24"/>
        </w:rPr>
        <w:t></w:t>
      </w:r>
      <w:r w:rsidRPr="00526657">
        <w:rPr>
          <w:rFonts w:ascii="Times New Roman" w:hAnsi="Times New Roman"/>
          <w:sz w:val="24"/>
          <w:szCs w:val="24"/>
        </w:rPr>
        <w:t>Protilátka proti JNK (nahoře), protilát</w:t>
      </w:r>
      <w:r w:rsidR="00F4425A">
        <w:rPr>
          <w:rFonts w:ascii="Times New Roman" w:hAnsi="Times New Roman"/>
          <w:sz w:val="24"/>
          <w:szCs w:val="24"/>
        </w:rPr>
        <w:t>ka proti fosforylované formě c-J</w:t>
      </w:r>
      <w:r w:rsidRPr="00526657">
        <w:rPr>
          <w:rFonts w:ascii="Times New Roman" w:hAnsi="Times New Roman"/>
          <w:sz w:val="24"/>
          <w:szCs w:val="24"/>
        </w:rPr>
        <w:t>un (dole).</w:t>
      </w:r>
    </w:p>
    <w:p w:rsidR="00A81739" w:rsidRPr="004D398B" w:rsidRDefault="00A81739" w:rsidP="00A81739">
      <w:pPr>
        <w:rPr>
          <w:rFonts w:ascii="Times New Roman" w:hAnsi="Times New Roman"/>
          <w:szCs w:val="24"/>
        </w:rPr>
      </w:pPr>
    </w:p>
    <w:p w:rsidR="00A81739" w:rsidRPr="004D398B" w:rsidRDefault="00A81739" w:rsidP="00A81739">
      <w:pPr>
        <w:rPr>
          <w:rFonts w:ascii="Times New Roman" w:hAnsi="Times New Roman"/>
          <w:szCs w:val="24"/>
        </w:rPr>
      </w:pPr>
    </w:p>
    <w:p w:rsidR="00F93689" w:rsidRDefault="00F93689">
      <w:pPr>
        <w:rPr>
          <w:rFonts w:ascii="Times New Roman" w:hAnsi="Times New Roman"/>
          <w:sz w:val="24"/>
          <w:szCs w:val="24"/>
        </w:rPr>
      </w:pPr>
      <w:r>
        <w:rPr>
          <w:rFonts w:ascii="Times New Roman" w:hAnsi="Times New Roman"/>
          <w:sz w:val="24"/>
          <w:szCs w:val="24"/>
        </w:rPr>
        <w:br w:type="page"/>
      </w:r>
    </w:p>
    <w:p w:rsidR="00A81739" w:rsidRPr="00A7486B" w:rsidRDefault="0070431D" w:rsidP="00A81739">
      <w:pPr>
        <w:spacing w:line="360" w:lineRule="auto"/>
        <w:jc w:val="both"/>
        <w:rPr>
          <w:rFonts w:ascii="Times New Roman" w:hAnsi="Times New Roman"/>
          <w:b/>
          <w:sz w:val="30"/>
          <w:szCs w:val="30"/>
        </w:rPr>
      </w:pPr>
      <w:proofErr w:type="gramStart"/>
      <w:r w:rsidRPr="00A7486B">
        <w:rPr>
          <w:rFonts w:ascii="Times New Roman" w:hAnsi="Times New Roman"/>
          <w:b/>
          <w:sz w:val="30"/>
          <w:szCs w:val="30"/>
        </w:rPr>
        <w:lastRenderedPageBreak/>
        <w:t xml:space="preserve">7.3  </w:t>
      </w:r>
      <w:r w:rsidR="009D599B" w:rsidRPr="00A7486B">
        <w:rPr>
          <w:rFonts w:ascii="Times New Roman" w:hAnsi="Times New Roman"/>
          <w:b/>
          <w:sz w:val="30"/>
          <w:szCs w:val="30"/>
        </w:rPr>
        <w:t>D</w:t>
      </w:r>
      <w:r w:rsidRPr="00A7486B">
        <w:rPr>
          <w:rFonts w:ascii="Times New Roman" w:hAnsi="Times New Roman"/>
          <w:b/>
          <w:sz w:val="30"/>
          <w:szCs w:val="30"/>
        </w:rPr>
        <w:t>iskuze</w:t>
      </w:r>
      <w:proofErr w:type="gramEnd"/>
    </w:p>
    <w:p w:rsidR="00F93689" w:rsidRDefault="00F93689" w:rsidP="00F93689">
      <w:pPr>
        <w:spacing w:line="360" w:lineRule="auto"/>
        <w:ind w:firstLine="708"/>
        <w:jc w:val="both"/>
        <w:rPr>
          <w:rFonts w:ascii="Times New Roman" w:hAnsi="Times New Roman"/>
          <w:sz w:val="24"/>
          <w:szCs w:val="24"/>
        </w:rPr>
      </w:pPr>
      <w:r>
        <w:rPr>
          <w:rFonts w:ascii="Times New Roman" w:hAnsi="Times New Roman"/>
          <w:sz w:val="24"/>
          <w:szCs w:val="24"/>
        </w:rPr>
        <w:t xml:space="preserve">Cílem praktické části diplomové </w:t>
      </w:r>
      <w:r w:rsidR="00F4425A">
        <w:rPr>
          <w:rFonts w:ascii="Times New Roman" w:hAnsi="Times New Roman"/>
          <w:sz w:val="24"/>
          <w:szCs w:val="24"/>
        </w:rPr>
        <w:t>práce bylo zjištění úlohy c-Jun-</w:t>
      </w:r>
      <w:r>
        <w:rPr>
          <w:rFonts w:ascii="Times New Roman" w:hAnsi="Times New Roman"/>
          <w:sz w:val="24"/>
          <w:szCs w:val="24"/>
        </w:rPr>
        <w:t xml:space="preserve">N-terminální kinázy v regulaci CYP3A4. V této práci jsem zjistila, že SOR aktivuje JNK a jeho přítomnost potlačuje bazální i inducibilní transaktivaci obou promotorů. SP nezabránil sorbitolem vyvolané supresi, nicméně se mi nepodařilo dokázat funkčnost obecně používaného inhibitoru, SP600125 (viz. </w:t>
      </w:r>
      <w:proofErr w:type="gramStart"/>
      <w:r>
        <w:rPr>
          <w:rFonts w:ascii="Times New Roman" w:hAnsi="Times New Roman"/>
          <w:sz w:val="24"/>
          <w:szCs w:val="24"/>
        </w:rPr>
        <w:t>obr.</w:t>
      </w:r>
      <w:proofErr w:type="gramEnd"/>
      <w:r>
        <w:rPr>
          <w:rFonts w:ascii="Times New Roman" w:hAnsi="Times New Roman"/>
          <w:sz w:val="24"/>
          <w:szCs w:val="24"/>
        </w:rPr>
        <w:t xml:space="preserve"> 7). </w:t>
      </w:r>
    </w:p>
    <w:p w:rsidR="00F93689" w:rsidRDefault="00F93689" w:rsidP="00F93689">
      <w:pPr>
        <w:spacing w:line="360" w:lineRule="auto"/>
        <w:ind w:firstLine="708"/>
        <w:jc w:val="both"/>
        <w:rPr>
          <w:rFonts w:ascii="Times New Roman" w:hAnsi="Times New Roman"/>
          <w:sz w:val="24"/>
          <w:szCs w:val="24"/>
        </w:rPr>
      </w:pPr>
      <w:r>
        <w:rPr>
          <w:rFonts w:ascii="Times New Roman" w:hAnsi="Times New Roman"/>
          <w:sz w:val="24"/>
          <w:szCs w:val="24"/>
        </w:rPr>
        <w:t>Rozdílnost získaných dat může odrážet přítomnost enhancerové oblasti označované jako  CLEM4  v jednom z plasmidu (</w:t>
      </w:r>
      <w:proofErr w:type="gramStart"/>
      <w:r>
        <w:rPr>
          <w:rFonts w:ascii="Times New Roman" w:hAnsi="Times New Roman"/>
          <w:sz w:val="24"/>
          <w:szCs w:val="24"/>
        </w:rPr>
        <w:t>A.-</w:t>
      </w:r>
      <w:r w:rsidRPr="007F7F15">
        <w:rPr>
          <w:rFonts w:ascii="Times New Roman" w:hAnsi="Times New Roman"/>
          <w:i/>
          <w:sz w:val="24"/>
          <w:szCs w:val="24"/>
        </w:rPr>
        <w:t>luc</w:t>
      </w:r>
      <w:proofErr w:type="gramEnd"/>
      <w:r>
        <w:rPr>
          <w:rFonts w:ascii="Times New Roman" w:hAnsi="Times New Roman"/>
          <w:sz w:val="24"/>
          <w:szCs w:val="24"/>
        </w:rPr>
        <w:t>).  Do této oblasti se váže transkripční faktor AP-1 složený ze dvou podj</w:t>
      </w:r>
      <w:r w:rsidR="00EF2CFF">
        <w:rPr>
          <w:rFonts w:ascii="Times New Roman" w:hAnsi="Times New Roman"/>
          <w:sz w:val="24"/>
          <w:szCs w:val="24"/>
        </w:rPr>
        <w:t>ednotek</w:t>
      </w:r>
      <w:r w:rsidR="00F4425A">
        <w:rPr>
          <w:rFonts w:ascii="Times New Roman" w:hAnsi="Times New Roman"/>
          <w:sz w:val="24"/>
          <w:szCs w:val="24"/>
        </w:rPr>
        <w:t xml:space="preserve"> c-Jun a c-F</w:t>
      </w:r>
      <w:r>
        <w:rPr>
          <w:rFonts w:ascii="Times New Roman" w:hAnsi="Times New Roman"/>
          <w:sz w:val="24"/>
          <w:szCs w:val="24"/>
        </w:rPr>
        <w:t>os, fungující jako substráty JNK kinázy. Na základě mého pozorování jsem dokázala, že SOR aktivuje JNK, což se projeví poklesem transaktivace (viz obr. 8).  Jako jednoduché vysvětlení je možné uvést hypotézu, že JNK fosforyluje PXR a tím zabrání jeho vazbě do promotoru. Po působení inhibitoru SP600125 došlo naopak ke zvýšené transaktivaci. Jelikož je sloučenina SP600125 komp</w:t>
      </w:r>
      <w:r w:rsidR="00EF2CFF">
        <w:rPr>
          <w:rFonts w:ascii="Times New Roman" w:hAnsi="Times New Roman"/>
          <w:sz w:val="24"/>
          <w:szCs w:val="24"/>
        </w:rPr>
        <w:t>etitivní ATP inhibitor</w:t>
      </w:r>
      <w:r>
        <w:rPr>
          <w:rFonts w:ascii="Times New Roman" w:hAnsi="Times New Roman"/>
          <w:sz w:val="24"/>
          <w:szCs w:val="24"/>
        </w:rPr>
        <w:t>, je možné, že</w:t>
      </w:r>
      <w:r w:rsidR="00EA2395">
        <w:rPr>
          <w:rFonts w:ascii="Times New Roman" w:hAnsi="Times New Roman"/>
          <w:sz w:val="24"/>
          <w:szCs w:val="24"/>
        </w:rPr>
        <w:t xml:space="preserve"> </w:t>
      </w:r>
      <w:r>
        <w:rPr>
          <w:rFonts w:ascii="Times New Roman" w:hAnsi="Times New Roman"/>
          <w:sz w:val="24"/>
          <w:szCs w:val="24"/>
        </w:rPr>
        <w:t>se naváže do místa znemožňující kináze JNK fo</w:t>
      </w:r>
      <w:r w:rsidR="00F4425A">
        <w:rPr>
          <w:rFonts w:ascii="Times New Roman" w:hAnsi="Times New Roman"/>
          <w:sz w:val="24"/>
          <w:szCs w:val="24"/>
        </w:rPr>
        <w:t>sforylovat PXR a heterodimer c-Jun a c-F</w:t>
      </w:r>
      <w:r>
        <w:rPr>
          <w:rFonts w:ascii="Times New Roman" w:hAnsi="Times New Roman"/>
          <w:sz w:val="24"/>
          <w:szCs w:val="24"/>
        </w:rPr>
        <w:t xml:space="preserve">os tvořící komplex AP-1. Nedochází k inhibici PXR a komplex AP-1 se neváže do AP-1 binding site způsobující represi transaktivace, která v důsledku těchto skutečností vzroste. </w:t>
      </w:r>
    </w:p>
    <w:p w:rsidR="00F93689" w:rsidRDefault="00F93689" w:rsidP="00F93689">
      <w:pPr>
        <w:spacing w:line="360" w:lineRule="auto"/>
        <w:ind w:firstLine="708"/>
        <w:jc w:val="both"/>
        <w:rPr>
          <w:rFonts w:ascii="Times New Roman" w:hAnsi="Times New Roman"/>
          <w:sz w:val="24"/>
          <w:szCs w:val="24"/>
        </w:rPr>
      </w:pPr>
      <w:r>
        <w:rPr>
          <w:rFonts w:ascii="Times New Roman" w:hAnsi="Times New Roman"/>
          <w:sz w:val="24"/>
          <w:szCs w:val="24"/>
        </w:rPr>
        <w:t>V případě použití plasmidu 3A4-</w:t>
      </w:r>
      <w:r w:rsidRPr="007F7F15">
        <w:rPr>
          <w:rFonts w:ascii="Times New Roman" w:hAnsi="Times New Roman"/>
          <w:i/>
          <w:sz w:val="24"/>
          <w:szCs w:val="24"/>
        </w:rPr>
        <w:t>luc</w:t>
      </w:r>
      <w:r>
        <w:rPr>
          <w:rFonts w:ascii="Times New Roman" w:hAnsi="Times New Roman"/>
          <w:sz w:val="24"/>
          <w:szCs w:val="24"/>
        </w:rPr>
        <w:t xml:space="preserve"> SOR aktivuje JNK pouze na bazální úrovni. JNK může fosforylovat PXR a tím inhibovat jeho aktivitu, celková transaktivace je snížená. Při použití SP600125 je situace opačná, než u plasmidu </w:t>
      </w:r>
      <w:proofErr w:type="gramStart"/>
      <w:r>
        <w:rPr>
          <w:rFonts w:ascii="Times New Roman" w:hAnsi="Times New Roman"/>
          <w:sz w:val="24"/>
          <w:szCs w:val="24"/>
        </w:rPr>
        <w:t>A.-</w:t>
      </w:r>
      <w:r w:rsidRPr="007F7F15">
        <w:rPr>
          <w:rFonts w:ascii="Times New Roman" w:hAnsi="Times New Roman"/>
          <w:i/>
          <w:sz w:val="24"/>
          <w:szCs w:val="24"/>
        </w:rPr>
        <w:t>luc</w:t>
      </w:r>
      <w:proofErr w:type="gramEnd"/>
      <w:r>
        <w:rPr>
          <w:rFonts w:ascii="Times New Roman" w:hAnsi="Times New Roman"/>
          <w:sz w:val="24"/>
          <w:szCs w:val="24"/>
        </w:rPr>
        <w:t xml:space="preserve">. Inhibitor SP600125 nezabraňuje aktivaci JNK a vykazuje stejný efekt jako SOR (viz obr. 9). Dvořák </w:t>
      </w:r>
      <w:r w:rsidRPr="00DD4C62">
        <w:rPr>
          <w:rFonts w:ascii="Times New Roman" w:hAnsi="Times New Roman"/>
          <w:i/>
          <w:sz w:val="24"/>
          <w:szCs w:val="24"/>
        </w:rPr>
        <w:t>et al.</w:t>
      </w:r>
      <w:r>
        <w:rPr>
          <w:rFonts w:ascii="Times New Roman" w:hAnsi="Times New Roman"/>
          <w:sz w:val="24"/>
          <w:szCs w:val="24"/>
        </w:rPr>
        <w:t xml:space="preserve"> (2008) dokázal, že sloučenina SP aktivuje i jiné signální dráhy, např. dráhu transkripčního faktoru aryl uhlovodíkového receprotu (AhR). SP může mít tento účinek z důvodu různých interakcí, crosstalků, které mohou vést k tomu, že aktivace jedné signální dráhy odčerpá transkripční faktory signální dráhy jiné. Jeden promotor může být tedy aktivován a druhý inhibován.  </w:t>
      </w:r>
    </w:p>
    <w:p w:rsidR="00A81739" w:rsidRDefault="00A81739" w:rsidP="00A81739">
      <w:pPr>
        <w:rPr>
          <w:rFonts w:ascii="Times New Roman" w:hAnsi="Times New Roman"/>
          <w:sz w:val="16"/>
          <w:szCs w:val="16"/>
        </w:rPr>
      </w:pPr>
    </w:p>
    <w:p w:rsidR="00A81739" w:rsidRDefault="00A81739" w:rsidP="00A81739">
      <w:pPr>
        <w:rPr>
          <w:rFonts w:ascii="Times New Roman" w:hAnsi="Times New Roman"/>
          <w:sz w:val="16"/>
          <w:szCs w:val="16"/>
        </w:rPr>
      </w:pPr>
    </w:p>
    <w:p w:rsidR="00F93689" w:rsidRDefault="00F93689" w:rsidP="00A81739">
      <w:pPr>
        <w:rPr>
          <w:rFonts w:ascii="Times New Roman" w:hAnsi="Times New Roman"/>
          <w:sz w:val="16"/>
          <w:szCs w:val="16"/>
        </w:rPr>
      </w:pPr>
    </w:p>
    <w:p w:rsidR="00F93689" w:rsidRDefault="00F93689" w:rsidP="00A81739">
      <w:pPr>
        <w:rPr>
          <w:rFonts w:ascii="Times New Roman" w:hAnsi="Times New Roman"/>
          <w:sz w:val="16"/>
          <w:szCs w:val="16"/>
        </w:rPr>
      </w:pPr>
    </w:p>
    <w:p w:rsidR="00F93689" w:rsidRDefault="00F93689" w:rsidP="00A81739">
      <w:pPr>
        <w:rPr>
          <w:rFonts w:ascii="Times New Roman" w:hAnsi="Times New Roman"/>
          <w:sz w:val="16"/>
          <w:szCs w:val="16"/>
        </w:rPr>
      </w:pPr>
    </w:p>
    <w:p w:rsidR="00F93689" w:rsidRDefault="00526657" w:rsidP="00F93689">
      <w:pPr>
        <w:spacing w:line="360" w:lineRule="auto"/>
        <w:ind w:left="-737" w:firstLine="708"/>
        <w:jc w:val="both"/>
        <w:rPr>
          <w:rFonts w:ascii="Times New Roman" w:hAnsi="Times New Roman"/>
          <w:sz w:val="24"/>
          <w:szCs w:val="24"/>
        </w:rPr>
      </w:pPr>
      <w:r w:rsidRPr="00EF2CFF">
        <w:rPr>
          <w:rFonts w:ascii="Times New Roman" w:hAnsi="Times New Roman"/>
          <w:sz w:val="24"/>
          <w:szCs w:val="24"/>
        </w:rPr>
        <w:object w:dxaOrig="7202" w:dyaOrig="5390">
          <v:shape id="_x0000_i1026" type="#_x0000_t75" style="width:404.35pt;height:268.75pt" o:ole="">
            <v:imagedata r:id="rId24" o:title=""/>
          </v:shape>
          <o:OLEObject Type="Embed" ProgID="PowerPoint.Show.12" ShapeID="_x0000_i1026" DrawAspect="Content" ObjectID="_1332576049" r:id="rId25"/>
        </w:object>
      </w:r>
    </w:p>
    <w:p w:rsidR="007C5707" w:rsidRPr="00526657" w:rsidRDefault="007C5707" w:rsidP="007C5707">
      <w:pPr>
        <w:spacing w:line="360" w:lineRule="auto"/>
        <w:ind w:left="-29"/>
        <w:jc w:val="both"/>
        <w:rPr>
          <w:rFonts w:ascii="Times New Roman" w:hAnsi="Times New Roman"/>
          <w:sz w:val="24"/>
          <w:szCs w:val="24"/>
        </w:rPr>
      </w:pPr>
      <w:r w:rsidRPr="00526657">
        <w:rPr>
          <w:rFonts w:ascii="Times New Roman" w:hAnsi="Times New Roman"/>
          <w:b/>
          <w:sz w:val="24"/>
          <w:szCs w:val="24"/>
        </w:rPr>
        <w:t>Obr. 8:</w:t>
      </w:r>
      <w:r w:rsidRPr="00526657">
        <w:rPr>
          <w:rFonts w:ascii="Times New Roman" w:hAnsi="Times New Roman"/>
          <w:sz w:val="24"/>
          <w:szCs w:val="24"/>
        </w:rPr>
        <w:t xml:space="preserve"> Účinek JNK na kaskádu PXR/CYP3A4 za použití plasmidu s kompletní promotorovou oblastí</w:t>
      </w:r>
    </w:p>
    <w:p w:rsidR="00F93689" w:rsidRDefault="00A7486B" w:rsidP="00F93689">
      <w:pPr>
        <w:rPr>
          <w:rFonts w:ascii="Times New Roman" w:hAnsi="Times New Roman"/>
          <w:sz w:val="16"/>
          <w:szCs w:val="16"/>
        </w:rPr>
      </w:pPr>
      <w:r w:rsidRPr="001D692B">
        <w:rPr>
          <w:rFonts w:ascii="Times New Roman" w:hAnsi="Times New Roman"/>
          <w:sz w:val="16"/>
          <w:szCs w:val="16"/>
        </w:rPr>
        <w:object w:dxaOrig="7202" w:dyaOrig="5390">
          <v:shape id="_x0000_i1027" type="#_x0000_t75" style="width:406.05pt;height:264.55pt" o:ole="">
            <v:imagedata r:id="rId26" o:title=""/>
          </v:shape>
          <o:OLEObject Type="Embed" ProgID="PowerPoint.Show.12" ShapeID="_x0000_i1027" DrawAspect="Content" ObjectID="_1332576050" r:id="rId27"/>
        </w:object>
      </w:r>
    </w:p>
    <w:p w:rsidR="00A81739" w:rsidRPr="00526657" w:rsidRDefault="007C5707" w:rsidP="00A81739">
      <w:pPr>
        <w:rPr>
          <w:rFonts w:ascii="Times New Roman" w:hAnsi="Times New Roman"/>
          <w:sz w:val="24"/>
          <w:szCs w:val="24"/>
        </w:rPr>
      </w:pPr>
      <w:r w:rsidRPr="00526657">
        <w:rPr>
          <w:rFonts w:ascii="Times New Roman" w:hAnsi="Times New Roman"/>
          <w:b/>
          <w:sz w:val="24"/>
          <w:szCs w:val="24"/>
        </w:rPr>
        <w:t>Obr. 9</w:t>
      </w:r>
      <w:r w:rsidRPr="00526657">
        <w:rPr>
          <w:rFonts w:ascii="Times New Roman" w:hAnsi="Times New Roman"/>
          <w:sz w:val="24"/>
          <w:szCs w:val="24"/>
        </w:rPr>
        <w:t>: Účinek JNK na kaskádu PXR/CYP3A4 za použití plasmidu bez oblasti CLEM4</w:t>
      </w:r>
    </w:p>
    <w:p w:rsidR="009D599B" w:rsidRPr="00A7486B" w:rsidRDefault="00A7486B">
      <w:pPr>
        <w:rPr>
          <w:rFonts w:ascii="Times New Roman" w:hAnsi="Times New Roman"/>
          <w:b/>
          <w:bCs/>
          <w:sz w:val="30"/>
          <w:szCs w:val="30"/>
        </w:rPr>
      </w:pPr>
      <w:r>
        <w:rPr>
          <w:rFonts w:ascii="Times New Roman" w:hAnsi="Times New Roman"/>
          <w:b/>
          <w:bCs/>
          <w:sz w:val="28"/>
          <w:szCs w:val="28"/>
        </w:rPr>
        <w:br w:type="page"/>
      </w:r>
      <w:proofErr w:type="gramStart"/>
      <w:r w:rsidR="0070431D" w:rsidRPr="00A7486B">
        <w:rPr>
          <w:rFonts w:ascii="Times New Roman" w:hAnsi="Times New Roman"/>
          <w:b/>
          <w:bCs/>
          <w:sz w:val="30"/>
          <w:szCs w:val="30"/>
        </w:rPr>
        <w:lastRenderedPageBreak/>
        <w:t>7.4  Závěr</w:t>
      </w:r>
      <w:proofErr w:type="gramEnd"/>
    </w:p>
    <w:p w:rsidR="00E5323B" w:rsidRPr="00607B2A" w:rsidRDefault="0004159C" w:rsidP="002D0C54">
      <w:pPr>
        <w:spacing w:line="360" w:lineRule="auto"/>
        <w:ind w:firstLine="708"/>
        <w:jc w:val="both"/>
        <w:rPr>
          <w:rFonts w:ascii="Times New Roman" w:hAnsi="Times New Roman"/>
          <w:sz w:val="24"/>
          <w:szCs w:val="24"/>
        </w:rPr>
      </w:pPr>
      <w:r w:rsidRPr="00607B2A">
        <w:rPr>
          <w:rFonts w:ascii="Times New Roman" w:hAnsi="Times New Roman"/>
          <w:sz w:val="24"/>
          <w:szCs w:val="24"/>
        </w:rPr>
        <w:t>Provedla jsem optimalizaci experimentálních podmínek s využitím</w:t>
      </w:r>
      <w:r w:rsidR="00E5323B" w:rsidRPr="00607B2A">
        <w:rPr>
          <w:rFonts w:ascii="Times New Roman" w:hAnsi="Times New Roman"/>
          <w:sz w:val="24"/>
          <w:szCs w:val="24"/>
        </w:rPr>
        <w:t xml:space="preserve"> tří plasmidů označených </w:t>
      </w:r>
      <w:proofErr w:type="gramStart"/>
      <w:r w:rsidR="00E5323B" w:rsidRPr="00607B2A">
        <w:rPr>
          <w:rFonts w:ascii="Times New Roman" w:hAnsi="Times New Roman"/>
          <w:b/>
          <w:i/>
          <w:sz w:val="24"/>
          <w:szCs w:val="24"/>
        </w:rPr>
        <w:t>A.-luc</w:t>
      </w:r>
      <w:proofErr w:type="gramEnd"/>
      <w:r w:rsidR="00E5323B" w:rsidRPr="00607B2A">
        <w:rPr>
          <w:rFonts w:ascii="Times New Roman" w:hAnsi="Times New Roman"/>
          <w:sz w:val="24"/>
          <w:szCs w:val="24"/>
        </w:rPr>
        <w:t>, obsahující</w:t>
      </w:r>
      <w:r w:rsidRPr="00607B2A">
        <w:rPr>
          <w:rFonts w:ascii="Times New Roman" w:hAnsi="Times New Roman"/>
          <w:sz w:val="24"/>
          <w:szCs w:val="24"/>
        </w:rPr>
        <w:t>ho</w:t>
      </w:r>
      <w:r w:rsidR="00E5323B" w:rsidRPr="00607B2A">
        <w:rPr>
          <w:rFonts w:ascii="Times New Roman" w:hAnsi="Times New Roman"/>
          <w:sz w:val="24"/>
          <w:szCs w:val="24"/>
        </w:rPr>
        <w:t xml:space="preserve"> kompletní promotorovou oblast cytochromu 3A4,</w:t>
      </w:r>
      <w:r w:rsidRPr="00607B2A">
        <w:rPr>
          <w:rFonts w:ascii="Times New Roman" w:hAnsi="Times New Roman"/>
          <w:sz w:val="24"/>
          <w:szCs w:val="24"/>
        </w:rPr>
        <w:t xml:space="preserve"> plasmidu</w:t>
      </w:r>
      <w:r w:rsidR="00E5323B" w:rsidRPr="00607B2A">
        <w:rPr>
          <w:rFonts w:ascii="Times New Roman" w:hAnsi="Times New Roman"/>
          <w:sz w:val="24"/>
          <w:szCs w:val="24"/>
        </w:rPr>
        <w:t xml:space="preserve"> </w:t>
      </w:r>
      <w:r w:rsidR="00E5323B" w:rsidRPr="00607B2A">
        <w:rPr>
          <w:rFonts w:ascii="Times New Roman" w:hAnsi="Times New Roman"/>
          <w:b/>
          <w:i/>
          <w:sz w:val="24"/>
          <w:szCs w:val="24"/>
        </w:rPr>
        <w:t>3A4-luc</w:t>
      </w:r>
      <w:r w:rsidR="00E5323B" w:rsidRPr="00607B2A">
        <w:rPr>
          <w:rFonts w:ascii="Times New Roman" w:hAnsi="Times New Roman"/>
          <w:sz w:val="24"/>
          <w:szCs w:val="24"/>
        </w:rPr>
        <w:t xml:space="preserve">, jež neobsahuje oblast CLEM4 a </w:t>
      </w:r>
      <w:r w:rsidRPr="00607B2A">
        <w:rPr>
          <w:rFonts w:ascii="Times New Roman" w:hAnsi="Times New Roman"/>
          <w:sz w:val="24"/>
          <w:szCs w:val="24"/>
        </w:rPr>
        <w:t xml:space="preserve">plasmidu </w:t>
      </w:r>
      <w:r w:rsidR="00E5323B" w:rsidRPr="00607B2A">
        <w:rPr>
          <w:rFonts w:ascii="Times New Roman" w:hAnsi="Times New Roman"/>
          <w:b/>
          <w:i/>
          <w:sz w:val="24"/>
          <w:szCs w:val="24"/>
        </w:rPr>
        <w:t>ER6-luc</w:t>
      </w:r>
      <w:r w:rsidR="00E5323B" w:rsidRPr="00607B2A">
        <w:rPr>
          <w:rFonts w:ascii="Times New Roman" w:hAnsi="Times New Roman"/>
          <w:sz w:val="24"/>
          <w:szCs w:val="24"/>
        </w:rPr>
        <w:t xml:space="preserve">, </w:t>
      </w:r>
      <w:r w:rsidRPr="00607B2A">
        <w:rPr>
          <w:rFonts w:ascii="Times New Roman" w:hAnsi="Times New Roman"/>
          <w:sz w:val="24"/>
          <w:szCs w:val="24"/>
        </w:rPr>
        <w:t xml:space="preserve">tj. </w:t>
      </w:r>
      <w:r w:rsidR="00E5323B" w:rsidRPr="00607B2A">
        <w:rPr>
          <w:rFonts w:ascii="Times New Roman" w:hAnsi="Times New Roman"/>
          <w:sz w:val="24"/>
          <w:szCs w:val="24"/>
        </w:rPr>
        <w:t>šestinukleotidová sekvence, která je součástí proximálního promotoru CYP3A4 (prPXRE)</w:t>
      </w:r>
      <w:r w:rsidRPr="00607B2A">
        <w:rPr>
          <w:rFonts w:ascii="Times New Roman" w:hAnsi="Times New Roman"/>
          <w:sz w:val="24"/>
          <w:szCs w:val="24"/>
        </w:rPr>
        <w:t>. Na základě intenzity odpovědi zaznamenané po aktivaci transientně transferovaného lidského PXR léčivem rifampicinem, jsem pro další práci zvolila</w:t>
      </w:r>
      <w:r w:rsidR="00E5323B" w:rsidRPr="00607B2A">
        <w:rPr>
          <w:rFonts w:ascii="Times New Roman" w:hAnsi="Times New Roman"/>
          <w:sz w:val="24"/>
          <w:szCs w:val="24"/>
        </w:rPr>
        <w:t xml:space="preserve"> dva </w:t>
      </w:r>
      <w:r w:rsidR="00E940A5">
        <w:rPr>
          <w:rFonts w:ascii="Times New Roman" w:hAnsi="Times New Roman"/>
          <w:sz w:val="24"/>
          <w:szCs w:val="24"/>
        </w:rPr>
        <w:t>plas</w:t>
      </w:r>
      <w:r w:rsidR="00607B2A">
        <w:rPr>
          <w:rFonts w:ascii="Times New Roman" w:hAnsi="Times New Roman"/>
          <w:sz w:val="24"/>
          <w:szCs w:val="24"/>
        </w:rPr>
        <w:t>mi</w:t>
      </w:r>
      <w:r w:rsidRPr="00607B2A">
        <w:rPr>
          <w:rFonts w:ascii="Times New Roman" w:hAnsi="Times New Roman"/>
          <w:sz w:val="24"/>
          <w:szCs w:val="24"/>
        </w:rPr>
        <w:t>dy (</w:t>
      </w:r>
      <w:proofErr w:type="gramStart"/>
      <w:r w:rsidR="00607B2A" w:rsidRPr="00607B2A">
        <w:rPr>
          <w:rFonts w:ascii="Times New Roman" w:hAnsi="Times New Roman"/>
          <w:b/>
          <w:i/>
          <w:sz w:val="24"/>
          <w:szCs w:val="24"/>
        </w:rPr>
        <w:t>A.-luc</w:t>
      </w:r>
      <w:proofErr w:type="gramEnd"/>
      <w:r w:rsidR="00607B2A">
        <w:rPr>
          <w:rFonts w:ascii="Times New Roman" w:hAnsi="Times New Roman"/>
          <w:b/>
          <w:i/>
          <w:sz w:val="24"/>
          <w:szCs w:val="24"/>
        </w:rPr>
        <w:t xml:space="preserve"> </w:t>
      </w:r>
      <w:r w:rsidR="00607B2A" w:rsidRPr="00607B2A">
        <w:rPr>
          <w:rFonts w:ascii="Times New Roman" w:hAnsi="Times New Roman"/>
          <w:sz w:val="24"/>
          <w:szCs w:val="24"/>
        </w:rPr>
        <w:t>a</w:t>
      </w:r>
      <w:r w:rsidR="00607B2A" w:rsidRPr="00607B2A">
        <w:rPr>
          <w:rFonts w:ascii="Times New Roman" w:hAnsi="Times New Roman"/>
          <w:b/>
          <w:sz w:val="24"/>
          <w:szCs w:val="24"/>
        </w:rPr>
        <w:t xml:space="preserve"> </w:t>
      </w:r>
      <w:r w:rsidR="00607B2A" w:rsidRPr="00607B2A">
        <w:rPr>
          <w:rFonts w:ascii="Times New Roman" w:hAnsi="Times New Roman"/>
          <w:b/>
          <w:i/>
          <w:sz w:val="24"/>
          <w:szCs w:val="24"/>
        </w:rPr>
        <w:t>3A4-luc</w:t>
      </w:r>
      <w:r w:rsidRPr="00607B2A">
        <w:rPr>
          <w:rFonts w:ascii="Times New Roman" w:hAnsi="Times New Roman"/>
          <w:sz w:val="24"/>
          <w:szCs w:val="24"/>
        </w:rPr>
        <w:t>).</w:t>
      </w:r>
    </w:p>
    <w:p w:rsidR="00697D12" w:rsidRPr="00607B2A" w:rsidRDefault="00697D12" w:rsidP="002D0C54">
      <w:pPr>
        <w:spacing w:line="360" w:lineRule="auto"/>
        <w:ind w:firstLine="708"/>
        <w:jc w:val="both"/>
        <w:rPr>
          <w:rFonts w:ascii="Times New Roman" w:hAnsi="Times New Roman"/>
          <w:sz w:val="24"/>
          <w:szCs w:val="24"/>
        </w:rPr>
      </w:pPr>
      <w:r w:rsidRPr="00607B2A">
        <w:rPr>
          <w:rFonts w:ascii="Times New Roman" w:hAnsi="Times New Roman"/>
          <w:sz w:val="24"/>
          <w:szCs w:val="24"/>
        </w:rPr>
        <w:t>Aplikace s</w:t>
      </w:r>
      <w:r w:rsidR="00280E4A" w:rsidRPr="00607B2A">
        <w:rPr>
          <w:rFonts w:ascii="Times New Roman" w:hAnsi="Times New Roman"/>
          <w:sz w:val="24"/>
          <w:szCs w:val="24"/>
        </w:rPr>
        <w:t>orbitol</w:t>
      </w:r>
      <w:r w:rsidRPr="00607B2A">
        <w:rPr>
          <w:rFonts w:ascii="Times New Roman" w:hAnsi="Times New Roman"/>
          <w:sz w:val="24"/>
          <w:szCs w:val="24"/>
        </w:rPr>
        <w:t>u (aktivátor JNK) na HepG2 buňky</w:t>
      </w:r>
      <w:r w:rsidR="00E5323B" w:rsidRPr="00607B2A">
        <w:rPr>
          <w:rFonts w:ascii="Times New Roman" w:hAnsi="Times New Roman"/>
          <w:sz w:val="24"/>
          <w:szCs w:val="24"/>
        </w:rPr>
        <w:t>, výrazně potlačil</w:t>
      </w:r>
      <w:r w:rsidRPr="00607B2A">
        <w:rPr>
          <w:rFonts w:ascii="Times New Roman" w:hAnsi="Times New Roman"/>
          <w:sz w:val="24"/>
          <w:szCs w:val="24"/>
        </w:rPr>
        <w:t>a</w:t>
      </w:r>
      <w:r w:rsidR="00E5323B" w:rsidRPr="00607B2A">
        <w:rPr>
          <w:rFonts w:ascii="Times New Roman" w:hAnsi="Times New Roman"/>
          <w:sz w:val="24"/>
          <w:szCs w:val="24"/>
        </w:rPr>
        <w:t xml:space="preserve"> j</w:t>
      </w:r>
      <w:r w:rsidR="0022554A" w:rsidRPr="00607B2A">
        <w:rPr>
          <w:rFonts w:ascii="Times New Roman" w:hAnsi="Times New Roman"/>
          <w:sz w:val="24"/>
          <w:szCs w:val="24"/>
        </w:rPr>
        <w:t xml:space="preserve">ak bazální, tak RIF-indukovanou </w:t>
      </w:r>
      <w:r w:rsidR="00E5323B" w:rsidRPr="00607B2A">
        <w:rPr>
          <w:rFonts w:ascii="Times New Roman" w:hAnsi="Times New Roman"/>
          <w:sz w:val="24"/>
          <w:szCs w:val="24"/>
        </w:rPr>
        <w:t xml:space="preserve">transaktivaci obou reportérových plasmidů. Farmakologický inhibitor JNK, SP600125 bazální transaktivaci u obou plasmidů neovlivnil, výrazně však potencoval RIF-indukovanou transaktivaci u plasmidu </w:t>
      </w:r>
      <w:proofErr w:type="gramStart"/>
      <w:r w:rsidR="00E5323B" w:rsidRPr="00607B2A">
        <w:rPr>
          <w:rFonts w:ascii="Times New Roman" w:hAnsi="Times New Roman"/>
          <w:b/>
          <w:i/>
          <w:sz w:val="24"/>
          <w:szCs w:val="24"/>
        </w:rPr>
        <w:t>A.-luc</w:t>
      </w:r>
      <w:proofErr w:type="gramEnd"/>
      <w:r w:rsidR="00E5323B" w:rsidRPr="00607B2A">
        <w:rPr>
          <w:rFonts w:ascii="Times New Roman" w:hAnsi="Times New Roman"/>
          <w:sz w:val="24"/>
          <w:szCs w:val="24"/>
        </w:rPr>
        <w:t xml:space="preserve">, ale inhiboval RIF-indukovanou transaktivaci </w:t>
      </w:r>
      <w:r w:rsidR="0022554A" w:rsidRPr="00607B2A">
        <w:rPr>
          <w:rFonts w:ascii="Times New Roman" w:hAnsi="Times New Roman"/>
          <w:sz w:val="24"/>
          <w:szCs w:val="24"/>
        </w:rPr>
        <w:br/>
      </w:r>
      <w:r w:rsidR="00E5323B" w:rsidRPr="00607B2A">
        <w:rPr>
          <w:rFonts w:ascii="Times New Roman" w:hAnsi="Times New Roman"/>
          <w:sz w:val="24"/>
          <w:szCs w:val="24"/>
        </w:rPr>
        <w:t xml:space="preserve">u plasmidu </w:t>
      </w:r>
      <w:r w:rsidR="00E5323B" w:rsidRPr="00607B2A">
        <w:rPr>
          <w:rFonts w:ascii="Times New Roman" w:hAnsi="Times New Roman"/>
          <w:b/>
          <w:i/>
          <w:sz w:val="24"/>
          <w:szCs w:val="24"/>
        </w:rPr>
        <w:t>3A4-luc</w:t>
      </w:r>
      <w:r w:rsidR="00E5323B" w:rsidRPr="00607B2A">
        <w:rPr>
          <w:rFonts w:ascii="Times New Roman" w:hAnsi="Times New Roman"/>
          <w:sz w:val="24"/>
          <w:szCs w:val="24"/>
        </w:rPr>
        <w:t>. Účinek sorbitolu sloučenina SP600125 nepotlačila.</w:t>
      </w:r>
    </w:p>
    <w:p w:rsidR="00B37C64" w:rsidRPr="00607B2A" w:rsidRDefault="00E5323B" w:rsidP="00057252">
      <w:pPr>
        <w:spacing w:line="360" w:lineRule="auto"/>
        <w:ind w:firstLine="708"/>
        <w:jc w:val="both"/>
        <w:rPr>
          <w:rFonts w:ascii="Times New Roman" w:hAnsi="Times New Roman"/>
          <w:sz w:val="24"/>
          <w:szCs w:val="24"/>
        </w:rPr>
      </w:pPr>
      <w:r w:rsidRPr="00607B2A">
        <w:rPr>
          <w:rFonts w:ascii="Times New Roman" w:hAnsi="Times New Roman"/>
          <w:sz w:val="24"/>
          <w:szCs w:val="24"/>
        </w:rPr>
        <w:t xml:space="preserve">Následně jsem ověřila, že </w:t>
      </w:r>
      <w:r w:rsidR="00057252" w:rsidRPr="00607B2A">
        <w:rPr>
          <w:rFonts w:ascii="Times New Roman" w:hAnsi="Times New Roman"/>
          <w:sz w:val="24"/>
          <w:szCs w:val="24"/>
        </w:rPr>
        <w:t>sorbitol</w:t>
      </w:r>
      <w:r w:rsidRPr="00607B2A">
        <w:rPr>
          <w:rFonts w:ascii="Times New Roman" w:hAnsi="Times New Roman"/>
          <w:sz w:val="24"/>
          <w:szCs w:val="24"/>
        </w:rPr>
        <w:t xml:space="preserve"> za </w:t>
      </w:r>
      <w:r w:rsidR="00057252" w:rsidRPr="00607B2A">
        <w:rPr>
          <w:rFonts w:ascii="Times New Roman" w:hAnsi="Times New Roman"/>
          <w:sz w:val="24"/>
          <w:szCs w:val="24"/>
        </w:rPr>
        <w:t>použitých</w:t>
      </w:r>
      <w:r w:rsidRPr="00607B2A">
        <w:rPr>
          <w:rFonts w:ascii="Times New Roman" w:hAnsi="Times New Roman"/>
          <w:sz w:val="24"/>
          <w:szCs w:val="24"/>
        </w:rPr>
        <w:t xml:space="preserve"> experimentálních podmínek opravdu aktivuje</w:t>
      </w:r>
      <w:r w:rsidR="002D0C54" w:rsidRPr="00607B2A">
        <w:rPr>
          <w:rFonts w:ascii="Times New Roman" w:hAnsi="Times New Roman"/>
          <w:sz w:val="24"/>
          <w:szCs w:val="24"/>
        </w:rPr>
        <w:t xml:space="preserve"> </w:t>
      </w:r>
      <w:r w:rsidRPr="00607B2A">
        <w:rPr>
          <w:rFonts w:ascii="Times New Roman" w:hAnsi="Times New Roman"/>
          <w:sz w:val="24"/>
          <w:szCs w:val="24"/>
        </w:rPr>
        <w:t>JNK</w:t>
      </w:r>
      <w:r w:rsidR="00057252" w:rsidRPr="00607B2A">
        <w:rPr>
          <w:rFonts w:ascii="Times New Roman" w:hAnsi="Times New Roman"/>
          <w:sz w:val="24"/>
          <w:szCs w:val="24"/>
        </w:rPr>
        <w:t>, a to</w:t>
      </w:r>
      <w:r w:rsidRPr="00607B2A">
        <w:rPr>
          <w:rFonts w:ascii="Times New Roman" w:hAnsi="Times New Roman"/>
          <w:sz w:val="24"/>
          <w:szCs w:val="24"/>
        </w:rPr>
        <w:t xml:space="preserve"> sledováním fosforylace J</w:t>
      </w:r>
      <w:r w:rsidR="00F4425A">
        <w:rPr>
          <w:rFonts w:ascii="Times New Roman" w:hAnsi="Times New Roman"/>
          <w:sz w:val="24"/>
          <w:szCs w:val="24"/>
        </w:rPr>
        <w:t>NK a jejího down-stream cíle c-J</w:t>
      </w:r>
      <w:r w:rsidRPr="00607B2A">
        <w:rPr>
          <w:rFonts w:ascii="Times New Roman" w:hAnsi="Times New Roman"/>
          <w:sz w:val="24"/>
          <w:szCs w:val="24"/>
        </w:rPr>
        <w:t>un</w:t>
      </w:r>
      <w:r w:rsidR="00057252" w:rsidRPr="00607B2A">
        <w:rPr>
          <w:rFonts w:ascii="Times New Roman" w:hAnsi="Times New Roman"/>
          <w:sz w:val="24"/>
          <w:szCs w:val="24"/>
        </w:rPr>
        <w:t xml:space="preserve"> technikou western bloting</w:t>
      </w:r>
      <w:r w:rsidRPr="00607B2A">
        <w:rPr>
          <w:rFonts w:ascii="Times New Roman" w:hAnsi="Times New Roman"/>
          <w:sz w:val="24"/>
          <w:szCs w:val="24"/>
        </w:rPr>
        <w:t>.</w:t>
      </w:r>
      <w:r w:rsidR="002D0C54" w:rsidRPr="00607B2A">
        <w:rPr>
          <w:rFonts w:ascii="Times New Roman" w:hAnsi="Times New Roman"/>
          <w:sz w:val="24"/>
          <w:szCs w:val="24"/>
        </w:rPr>
        <w:t xml:space="preserve"> </w:t>
      </w:r>
      <w:r w:rsidR="00057252" w:rsidRPr="00607B2A">
        <w:rPr>
          <w:rFonts w:ascii="Times New Roman" w:hAnsi="Times New Roman"/>
          <w:sz w:val="24"/>
          <w:szCs w:val="24"/>
        </w:rPr>
        <w:t>I</w:t>
      </w:r>
      <w:r w:rsidRPr="00607B2A">
        <w:rPr>
          <w:rFonts w:ascii="Times New Roman" w:hAnsi="Times New Roman"/>
          <w:sz w:val="24"/>
          <w:szCs w:val="24"/>
        </w:rPr>
        <w:t>nhibitor JNK, SP600125 nezabránil</w:t>
      </w:r>
      <w:r w:rsidR="002D0C54" w:rsidRPr="00607B2A">
        <w:rPr>
          <w:rFonts w:ascii="Times New Roman" w:hAnsi="Times New Roman"/>
          <w:sz w:val="24"/>
          <w:szCs w:val="24"/>
        </w:rPr>
        <w:t xml:space="preserve"> fosforylaci</w:t>
      </w:r>
      <w:r w:rsidR="00F4425A">
        <w:rPr>
          <w:rFonts w:ascii="Times New Roman" w:hAnsi="Times New Roman"/>
          <w:sz w:val="24"/>
          <w:szCs w:val="24"/>
        </w:rPr>
        <w:t xml:space="preserve"> c-J</w:t>
      </w:r>
      <w:r w:rsidR="002D0C54" w:rsidRPr="00607B2A">
        <w:rPr>
          <w:rFonts w:ascii="Times New Roman" w:hAnsi="Times New Roman"/>
          <w:sz w:val="24"/>
          <w:szCs w:val="24"/>
        </w:rPr>
        <w:t>un</w:t>
      </w:r>
      <w:r w:rsidRPr="00607B2A">
        <w:rPr>
          <w:rFonts w:ascii="Times New Roman" w:hAnsi="Times New Roman"/>
          <w:sz w:val="24"/>
          <w:szCs w:val="24"/>
        </w:rPr>
        <w:t xml:space="preserve"> a pouze slabě snižoval fosforylaci JNK.</w:t>
      </w:r>
    </w:p>
    <w:p w:rsidR="00057252" w:rsidRPr="00E5323B" w:rsidRDefault="00057252" w:rsidP="00057252">
      <w:pPr>
        <w:spacing w:line="360" w:lineRule="auto"/>
        <w:ind w:firstLine="708"/>
        <w:jc w:val="both"/>
        <w:rPr>
          <w:rFonts w:ascii="Times New Roman" w:hAnsi="Times New Roman"/>
          <w:sz w:val="24"/>
          <w:szCs w:val="24"/>
        </w:rPr>
      </w:pPr>
      <w:r w:rsidRPr="00607B2A">
        <w:rPr>
          <w:rFonts w:ascii="Times New Roman" w:hAnsi="Times New Roman"/>
          <w:sz w:val="24"/>
          <w:szCs w:val="24"/>
        </w:rPr>
        <w:t>Jedním z možných vysvětlení pro diferenciální účinky sorbitolu a SP600125 na transkripční aktivitu PXR v systémech s různými plasmidy je duální účinek JNK na signální dráhy zapojené do indukce CYP3A4. Na jedné stran</w:t>
      </w:r>
      <w:r w:rsidR="00F4425A">
        <w:rPr>
          <w:rFonts w:ascii="Times New Roman" w:hAnsi="Times New Roman"/>
          <w:sz w:val="24"/>
          <w:szCs w:val="24"/>
        </w:rPr>
        <w:t>ě aktivovaná JNK fosforyluje c-J</w:t>
      </w:r>
      <w:r w:rsidRPr="00607B2A">
        <w:rPr>
          <w:rFonts w:ascii="Times New Roman" w:hAnsi="Times New Roman"/>
          <w:sz w:val="24"/>
          <w:szCs w:val="24"/>
        </w:rPr>
        <w:t>un, který se ve své transkripčně aktivní podobě váže do AP-1 vazebného místa v CLEM-oblasti promotoru CYP3A4 a následně negativně moduluje expresi CYP3A4 genu. Na druhou stranu, JNK pravděpodobně fosforyluje PXR, případně jeho transkripční koaktivátory a moduluje takto pozitivně transkripční aktivitu PXR. Výsledný efekt JNK na expresi CYP3A4 je pak výslednicí těchto dvou mechanismů.</w:t>
      </w:r>
    </w:p>
    <w:p w:rsidR="009D599B" w:rsidRDefault="009D599B">
      <w:pPr>
        <w:rPr>
          <w:rFonts w:ascii="Times New Roman" w:hAnsi="Times New Roman"/>
          <w:b/>
          <w:bCs/>
          <w:sz w:val="32"/>
          <w:szCs w:val="32"/>
        </w:rPr>
      </w:pPr>
    </w:p>
    <w:p w:rsidR="009D599B" w:rsidRDefault="009D599B">
      <w:pPr>
        <w:rPr>
          <w:rFonts w:ascii="Times New Roman" w:hAnsi="Times New Roman"/>
          <w:b/>
          <w:bCs/>
          <w:sz w:val="32"/>
          <w:szCs w:val="32"/>
        </w:rPr>
      </w:pPr>
      <w:r>
        <w:rPr>
          <w:rFonts w:ascii="Times New Roman" w:hAnsi="Times New Roman"/>
          <w:b/>
          <w:bCs/>
          <w:sz w:val="32"/>
          <w:szCs w:val="32"/>
        </w:rPr>
        <w:br w:type="page"/>
      </w:r>
    </w:p>
    <w:p w:rsidR="00F30B66" w:rsidRDefault="00001B88" w:rsidP="00272342">
      <w:pPr>
        <w:rPr>
          <w:rFonts w:ascii="Times New Roman" w:hAnsi="Times New Roman"/>
          <w:b/>
          <w:bCs/>
          <w:sz w:val="32"/>
          <w:szCs w:val="32"/>
        </w:rPr>
      </w:pPr>
      <w:proofErr w:type="gramStart"/>
      <w:r>
        <w:rPr>
          <w:rFonts w:ascii="Times New Roman" w:hAnsi="Times New Roman"/>
          <w:b/>
          <w:bCs/>
          <w:sz w:val="32"/>
          <w:szCs w:val="32"/>
        </w:rPr>
        <w:lastRenderedPageBreak/>
        <w:t xml:space="preserve">8  </w:t>
      </w:r>
      <w:r w:rsidR="00A7486B">
        <w:rPr>
          <w:rFonts w:ascii="Times New Roman" w:hAnsi="Times New Roman"/>
          <w:b/>
          <w:bCs/>
          <w:sz w:val="32"/>
          <w:szCs w:val="32"/>
        </w:rPr>
        <w:t>Seznam</w:t>
      </w:r>
      <w:proofErr w:type="gramEnd"/>
      <w:r w:rsidR="00A7486B">
        <w:rPr>
          <w:rFonts w:ascii="Times New Roman" w:hAnsi="Times New Roman"/>
          <w:b/>
          <w:bCs/>
          <w:sz w:val="32"/>
          <w:szCs w:val="32"/>
        </w:rPr>
        <w:t xml:space="preserve"> použitých zkratek</w:t>
      </w:r>
    </w:p>
    <w:p w:rsidR="00002F26" w:rsidRPr="005B0842" w:rsidRDefault="00F30B66" w:rsidP="00272342">
      <w:pPr>
        <w:rPr>
          <w:rFonts w:ascii="Times New Roman" w:eastAsia="TTACF5Fo00" w:hAnsi="Times New Roman"/>
          <w:sz w:val="24"/>
          <w:szCs w:val="24"/>
        </w:rPr>
      </w:pPr>
      <w:r w:rsidRPr="00052A48">
        <w:rPr>
          <w:rFonts w:ascii="Times New Roman" w:hAnsi="Times New Roman"/>
          <w:sz w:val="24"/>
          <w:szCs w:val="24"/>
        </w:rPr>
        <w:t>CYP 450</w:t>
      </w:r>
      <w:r w:rsidRPr="00052A48">
        <w:rPr>
          <w:rFonts w:ascii="Times New Roman" w:hAnsi="Times New Roman"/>
          <w:sz w:val="24"/>
          <w:szCs w:val="24"/>
        </w:rPr>
        <w:tab/>
        <w:t>cytochrom P450</w:t>
      </w:r>
      <w:r w:rsidRPr="00052A48">
        <w:rPr>
          <w:rFonts w:ascii="Times New Roman" w:hAnsi="Times New Roman"/>
          <w:sz w:val="24"/>
          <w:szCs w:val="24"/>
        </w:rPr>
        <w:br/>
        <w:t>ER</w:t>
      </w:r>
      <w:r w:rsidRPr="00052A48">
        <w:rPr>
          <w:rFonts w:ascii="Times New Roman" w:hAnsi="Times New Roman"/>
          <w:sz w:val="24"/>
          <w:szCs w:val="24"/>
        </w:rPr>
        <w:tab/>
      </w:r>
      <w:r w:rsidRPr="00052A48">
        <w:rPr>
          <w:rFonts w:ascii="Times New Roman" w:hAnsi="Times New Roman"/>
          <w:sz w:val="24"/>
          <w:szCs w:val="24"/>
        </w:rPr>
        <w:tab/>
        <w:t>endoplazmatické retikulum</w:t>
      </w:r>
      <w:r w:rsidRPr="00052A48">
        <w:rPr>
          <w:rFonts w:ascii="Times New Roman" w:hAnsi="Times New Roman"/>
          <w:sz w:val="24"/>
          <w:szCs w:val="24"/>
        </w:rPr>
        <w:br/>
        <w:t>MF</w:t>
      </w:r>
      <w:r w:rsidR="00052A48">
        <w:rPr>
          <w:rFonts w:ascii="Times New Roman" w:hAnsi="Times New Roman"/>
          <w:sz w:val="24"/>
          <w:szCs w:val="24"/>
        </w:rPr>
        <w:t xml:space="preserve">O </w:t>
      </w:r>
      <w:proofErr w:type="gramStart"/>
      <w:r w:rsidR="00052A48">
        <w:rPr>
          <w:rFonts w:ascii="Times New Roman" w:hAnsi="Times New Roman"/>
          <w:sz w:val="24"/>
          <w:szCs w:val="24"/>
        </w:rPr>
        <w:t xml:space="preserve">systém  </w:t>
      </w:r>
      <w:r w:rsidRPr="00052A48">
        <w:rPr>
          <w:rFonts w:ascii="Times New Roman" w:hAnsi="Times New Roman"/>
          <w:sz w:val="24"/>
          <w:szCs w:val="24"/>
        </w:rPr>
        <w:t xml:space="preserve"> mikrosomální</w:t>
      </w:r>
      <w:proofErr w:type="gramEnd"/>
      <w:r w:rsidRPr="00052A48">
        <w:rPr>
          <w:rFonts w:ascii="Times New Roman" w:hAnsi="Times New Roman"/>
          <w:sz w:val="24"/>
          <w:szCs w:val="24"/>
        </w:rPr>
        <w:t xml:space="preserve"> monooxidázový systém se smíšenou funkcí</w:t>
      </w:r>
      <w:r w:rsidRPr="00052A48">
        <w:rPr>
          <w:rFonts w:ascii="Times New Roman" w:hAnsi="Times New Roman"/>
          <w:sz w:val="24"/>
          <w:szCs w:val="24"/>
        </w:rPr>
        <w:br/>
        <w:t>MDR</w:t>
      </w:r>
      <w:r w:rsidR="00052A48">
        <w:rPr>
          <w:rFonts w:ascii="Times New Roman" w:hAnsi="Times New Roman"/>
          <w:sz w:val="24"/>
          <w:szCs w:val="24"/>
        </w:rPr>
        <w:t>1</w:t>
      </w:r>
      <w:r w:rsidR="00052A48">
        <w:rPr>
          <w:rFonts w:ascii="Times New Roman" w:hAnsi="Times New Roman"/>
          <w:sz w:val="24"/>
          <w:szCs w:val="24"/>
        </w:rPr>
        <w:tab/>
      </w:r>
      <w:r w:rsidR="00052A48">
        <w:rPr>
          <w:rFonts w:ascii="Times New Roman" w:hAnsi="Times New Roman"/>
          <w:sz w:val="24"/>
          <w:szCs w:val="24"/>
        </w:rPr>
        <w:tab/>
      </w:r>
      <w:r w:rsidRPr="00052A48">
        <w:rPr>
          <w:rFonts w:ascii="Times New Roman" w:hAnsi="Times New Roman"/>
          <w:sz w:val="24"/>
          <w:szCs w:val="24"/>
        </w:rPr>
        <w:t>P-glykoprotien</w:t>
      </w:r>
      <w:r w:rsidRPr="00052A48">
        <w:rPr>
          <w:rFonts w:ascii="Times New Roman" w:hAnsi="Times New Roman"/>
          <w:sz w:val="24"/>
          <w:szCs w:val="24"/>
        </w:rPr>
        <w:br/>
        <w:t>ATP</w:t>
      </w:r>
      <w:r w:rsidRPr="00052A48">
        <w:rPr>
          <w:rFonts w:ascii="Times New Roman" w:hAnsi="Times New Roman"/>
          <w:sz w:val="24"/>
          <w:szCs w:val="24"/>
        </w:rPr>
        <w:tab/>
      </w:r>
      <w:r w:rsidRPr="00052A48">
        <w:rPr>
          <w:rFonts w:ascii="Times New Roman" w:hAnsi="Times New Roman"/>
          <w:sz w:val="24"/>
          <w:szCs w:val="24"/>
        </w:rPr>
        <w:tab/>
        <w:t>adenosintrifosfát</w:t>
      </w:r>
      <w:r w:rsidRPr="00052A48">
        <w:rPr>
          <w:rFonts w:ascii="Times New Roman" w:hAnsi="Times New Roman"/>
          <w:sz w:val="24"/>
          <w:szCs w:val="24"/>
        </w:rPr>
        <w:br/>
        <w:t>CYP3A4</w:t>
      </w:r>
      <w:r w:rsidRPr="00052A48">
        <w:rPr>
          <w:rFonts w:ascii="Times New Roman" w:hAnsi="Times New Roman"/>
          <w:sz w:val="24"/>
          <w:szCs w:val="24"/>
        </w:rPr>
        <w:tab/>
        <w:t>cytochrom 3A4</w:t>
      </w:r>
      <w:r w:rsidRPr="00052A48">
        <w:rPr>
          <w:rFonts w:ascii="Times New Roman" w:hAnsi="Times New Roman"/>
          <w:sz w:val="24"/>
          <w:szCs w:val="24"/>
        </w:rPr>
        <w:br/>
        <w:t>GR</w:t>
      </w:r>
      <w:r w:rsidRPr="00052A48">
        <w:rPr>
          <w:rFonts w:ascii="Times New Roman" w:hAnsi="Times New Roman"/>
          <w:sz w:val="24"/>
          <w:szCs w:val="24"/>
        </w:rPr>
        <w:tab/>
      </w:r>
      <w:r w:rsidR="00C22578">
        <w:rPr>
          <w:rFonts w:ascii="Times New Roman" w:hAnsi="Times New Roman"/>
          <w:sz w:val="24"/>
          <w:szCs w:val="24"/>
        </w:rPr>
        <w:tab/>
        <w:t>glukokortikoidní receptor</w:t>
      </w:r>
      <w:r w:rsidR="00C22578">
        <w:rPr>
          <w:rFonts w:ascii="Times New Roman" w:hAnsi="Times New Roman"/>
          <w:sz w:val="24"/>
          <w:szCs w:val="24"/>
        </w:rPr>
        <w:br/>
        <w:t xml:space="preserve">OATP   </w:t>
      </w:r>
      <w:r w:rsidRPr="00052A48">
        <w:rPr>
          <w:rFonts w:ascii="Times New Roman" w:hAnsi="Times New Roman"/>
          <w:sz w:val="24"/>
          <w:szCs w:val="24"/>
        </w:rPr>
        <w:tab/>
      </w:r>
      <w:r w:rsidR="00C22578">
        <w:rPr>
          <w:rFonts w:ascii="Times New Roman" w:hAnsi="Times New Roman"/>
          <w:sz w:val="24"/>
          <w:szCs w:val="24"/>
        </w:rPr>
        <w:t>polypeptidy transp</w:t>
      </w:r>
      <w:r w:rsidR="009871E0">
        <w:rPr>
          <w:rFonts w:ascii="Times New Roman" w:hAnsi="Times New Roman"/>
          <w:sz w:val="24"/>
          <w:szCs w:val="24"/>
        </w:rPr>
        <w:t xml:space="preserve">ortující </w:t>
      </w:r>
      <w:r w:rsidR="00C22578">
        <w:rPr>
          <w:rFonts w:ascii="Times New Roman" w:hAnsi="Times New Roman"/>
          <w:sz w:val="24"/>
          <w:szCs w:val="24"/>
        </w:rPr>
        <w:t>organické anionty</w:t>
      </w:r>
      <w:r w:rsidR="002C18BF">
        <w:rPr>
          <w:rFonts w:ascii="Times New Roman" w:hAnsi="Times New Roman"/>
          <w:sz w:val="24"/>
          <w:szCs w:val="24"/>
        </w:rPr>
        <w:br/>
        <w:t>OCT</w:t>
      </w:r>
      <w:r w:rsidRPr="00052A48">
        <w:rPr>
          <w:rFonts w:ascii="Times New Roman" w:hAnsi="Times New Roman"/>
          <w:sz w:val="24"/>
          <w:szCs w:val="24"/>
        </w:rPr>
        <w:tab/>
      </w:r>
      <w:r w:rsidRPr="00052A48">
        <w:rPr>
          <w:rFonts w:ascii="Times New Roman" w:hAnsi="Times New Roman"/>
          <w:sz w:val="24"/>
          <w:szCs w:val="24"/>
        </w:rPr>
        <w:tab/>
      </w:r>
      <w:r w:rsidR="009871E0">
        <w:rPr>
          <w:rFonts w:ascii="Times New Roman" w:hAnsi="Times New Roman"/>
          <w:sz w:val="24"/>
          <w:szCs w:val="24"/>
        </w:rPr>
        <w:t>polypeptidy transportující organické kationty</w:t>
      </w:r>
      <w:r w:rsidRPr="00052A48">
        <w:rPr>
          <w:rFonts w:ascii="Times New Roman" w:hAnsi="Times New Roman"/>
          <w:sz w:val="24"/>
          <w:szCs w:val="24"/>
        </w:rPr>
        <w:br/>
        <w:t>ER</w:t>
      </w:r>
      <w:r w:rsidRPr="00052A48">
        <w:rPr>
          <w:rFonts w:ascii="Times New Roman" w:hAnsi="Times New Roman"/>
          <w:sz w:val="24"/>
          <w:szCs w:val="24"/>
        </w:rPr>
        <w:tab/>
      </w:r>
      <w:r w:rsidRPr="00052A48">
        <w:rPr>
          <w:rFonts w:ascii="Times New Roman" w:hAnsi="Times New Roman"/>
          <w:sz w:val="24"/>
          <w:szCs w:val="24"/>
        </w:rPr>
        <w:tab/>
      </w:r>
      <w:r w:rsidR="00052A48">
        <w:rPr>
          <w:rFonts w:ascii="Times New Roman" w:hAnsi="Times New Roman"/>
          <w:color w:val="000000"/>
          <w:sz w:val="24"/>
          <w:szCs w:val="24"/>
        </w:rPr>
        <w:t>e</w:t>
      </w:r>
      <w:r w:rsidR="00643484" w:rsidRPr="00052A48">
        <w:rPr>
          <w:rFonts w:ascii="Times New Roman" w:hAnsi="Times New Roman"/>
          <w:color w:val="000000"/>
          <w:sz w:val="24"/>
          <w:szCs w:val="24"/>
        </w:rPr>
        <w:t>strogenní receptor</w:t>
      </w:r>
      <w:r w:rsidR="00643484" w:rsidRPr="00052A48">
        <w:rPr>
          <w:rFonts w:ascii="Times New Roman" w:hAnsi="Times New Roman"/>
          <w:sz w:val="24"/>
          <w:szCs w:val="24"/>
        </w:rPr>
        <w:t xml:space="preserve"> </w:t>
      </w:r>
      <w:r w:rsidR="00643484" w:rsidRPr="00052A48">
        <w:rPr>
          <w:rFonts w:ascii="Times New Roman" w:hAnsi="Times New Roman"/>
          <w:sz w:val="24"/>
          <w:szCs w:val="24"/>
        </w:rPr>
        <w:br/>
      </w:r>
      <w:r w:rsidRPr="00052A48">
        <w:rPr>
          <w:rFonts w:ascii="Times New Roman" w:hAnsi="Times New Roman"/>
          <w:sz w:val="24"/>
          <w:szCs w:val="24"/>
        </w:rPr>
        <w:t>LBD</w:t>
      </w:r>
      <w:r w:rsidRPr="00052A48">
        <w:rPr>
          <w:rFonts w:ascii="Times New Roman" w:hAnsi="Times New Roman"/>
          <w:sz w:val="24"/>
          <w:szCs w:val="24"/>
        </w:rPr>
        <w:tab/>
      </w:r>
      <w:r w:rsidRPr="00052A48">
        <w:rPr>
          <w:rFonts w:ascii="Times New Roman" w:hAnsi="Times New Roman"/>
          <w:sz w:val="24"/>
          <w:szCs w:val="24"/>
        </w:rPr>
        <w:tab/>
        <w:t>doména vázající ligand</w:t>
      </w:r>
      <w:r w:rsidRPr="00052A48">
        <w:rPr>
          <w:rFonts w:ascii="Times New Roman" w:hAnsi="Times New Roman"/>
          <w:sz w:val="24"/>
          <w:szCs w:val="24"/>
        </w:rPr>
        <w:br/>
        <w:t>LBP</w:t>
      </w:r>
      <w:r w:rsidRPr="00052A48">
        <w:rPr>
          <w:rFonts w:ascii="Times New Roman" w:hAnsi="Times New Roman"/>
          <w:sz w:val="24"/>
          <w:szCs w:val="24"/>
        </w:rPr>
        <w:tab/>
      </w:r>
      <w:r w:rsidRPr="00052A48">
        <w:rPr>
          <w:rFonts w:ascii="Times New Roman" w:hAnsi="Times New Roman"/>
          <w:sz w:val="24"/>
          <w:szCs w:val="24"/>
        </w:rPr>
        <w:tab/>
        <w:t>ligand binding pocket</w:t>
      </w:r>
      <w:r w:rsidR="001E692D">
        <w:rPr>
          <w:rFonts w:ascii="Times New Roman" w:hAnsi="Times New Roman"/>
          <w:sz w:val="24"/>
          <w:szCs w:val="24"/>
        </w:rPr>
        <w:t xml:space="preserve"> </w:t>
      </w:r>
      <w:r w:rsidRPr="00052A48">
        <w:rPr>
          <w:rFonts w:ascii="Times New Roman" w:hAnsi="Times New Roman"/>
          <w:sz w:val="24"/>
          <w:szCs w:val="24"/>
        </w:rPr>
        <w:br/>
        <w:t>AF-2</w:t>
      </w:r>
      <w:r w:rsidRPr="00052A48">
        <w:rPr>
          <w:rFonts w:ascii="Times New Roman" w:hAnsi="Times New Roman"/>
          <w:sz w:val="24"/>
          <w:szCs w:val="24"/>
        </w:rPr>
        <w:tab/>
      </w:r>
      <w:r w:rsidRPr="00052A48">
        <w:rPr>
          <w:rFonts w:ascii="Times New Roman" w:hAnsi="Times New Roman"/>
          <w:sz w:val="24"/>
          <w:szCs w:val="24"/>
        </w:rPr>
        <w:tab/>
        <w:t>aktivační funkční helix</w:t>
      </w:r>
      <w:r w:rsidRPr="00052A48">
        <w:rPr>
          <w:rFonts w:ascii="Times New Roman" w:hAnsi="Times New Roman"/>
          <w:sz w:val="24"/>
          <w:szCs w:val="24"/>
        </w:rPr>
        <w:br/>
      </w:r>
      <w:r w:rsidR="00643484" w:rsidRPr="00052A48">
        <w:rPr>
          <w:rFonts w:ascii="Times New Roman" w:hAnsi="Times New Roman"/>
          <w:sz w:val="24"/>
          <w:szCs w:val="24"/>
        </w:rPr>
        <w:t>DBD</w:t>
      </w:r>
      <w:r w:rsidR="00643484" w:rsidRPr="00052A48">
        <w:rPr>
          <w:rFonts w:ascii="Times New Roman" w:hAnsi="Times New Roman"/>
          <w:sz w:val="24"/>
          <w:szCs w:val="24"/>
        </w:rPr>
        <w:tab/>
      </w:r>
      <w:r w:rsidR="00643484" w:rsidRPr="00052A48">
        <w:rPr>
          <w:rFonts w:ascii="Times New Roman" w:hAnsi="Times New Roman"/>
          <w:sz w:val="24"/>
          <w:szCs w:val="24"/>
        </w:rPr>
        <w:tab/>
        <w:t>DNA vazebná doména</w:t>
      </w:r>
      <w:r w:rsidR="009D642F" w:rsidRPr="00052A48">
        <w:rPr>
          <w:rFonts w:ascii="Times New Roman" w:hAnsi="Times New Roman"/>
          <w:sz w:val="24"/>
          <w:szCs w:val="24"/>
        </w:rPr>
        <w:br/>
        <w:t>HREs</w:t>
      </w:r>
      <w:r w:rsidR="009D642F" w:rsidRPr="00052A48">
        <w:rPr>
          <w:rFonts w:ascii="Times New Roman" w:hAnsi="Times New Roman"/>
          <w:sz w:val="24"/>
          <w:szCs w:val="24"/>
        </w:rPr>
        <w:tab/>
      </w:r>
      <w:r w:rsidR="009D642F" w:rsidRPr="00052A48">
        <w:rPr>
          <w:rFonts w:ascii="Times New Roman" w:hAnsi="Times New Roman"/>
          <w:sz w:val="24"/>
          <w:szCs w:val="24"/>
        </w:rPr>
        <w:tab/>
        <w:t>hormonální responzibilní element</w:t>
      </w:r>
      <w:r w:rsidR="009D642F" w:rsidRPr="00052A48">
        <w:rPr>
          <w:rFonts w:ascii="Times New Roman" w:hAnsi="Times New Roman"/>
          <w:sz w:val="24"/>
          <w:szCs w:val="24"/>
        </w:rPr>
        <w:br/>
        <w:t>RXR</w:t>
      </w:r>
      <w:r w:rsidR="009D642F" w:rsidRPr="00052A48">
        <w:rPr>
          <w:rFonts w:ascii="Times New Roman" w:hAnsi="Times New Roman"/>
          <w:sz w:val="24"/>
          <w:szCs w:val="24"/>
        </w:rPr>
        <w:tab/>
      </w:r>
      <w:r w:rsidR="009D642F" w:rsidRPr="00052A48">
        <w:rPr>
          <w:rFonts w:ascii="Times New Roman" w:hAnsi="Times New Roman"/>
          <w:sz w:val="24"/>
          <w:szCs w:val="24"/>
        </w:rPr>
        <w:tab/>
      </w:r>
      <w:r w:rsidR="00052A48">
        <w:rPr>
          <w:rFonts w:ascii="Times New Roman" w:hAnsi="Times New Roman"/>
          <w:sz w:val="24"/>
          <w:szCs w:val="24"/>
        </w:rPr>
        <w:t>r</w:t>
      </w:r>
      <w:r w:rsidR="00643484" w:rsidRPr="00052A48">
        <w:rPr>
          <w:rFonts w:ascii="Times New Roman" w:hAnsi="Times New Roman"/>
          <w:color w:val="000000"/>
          <w:sz w:val="24"/>
          <w:szCs w:val="24"/>
        </w:rPr>
        <w:t xml:space="preserve">eceptor pro kyselinu </w:t>
      </w:r>
      <w:r w:rsidR="00643484" w:rsidRPr="00052A48">
        <w:rPr>
          <w:rFonts w:ascii="Times New Roman" w:hAnsi="Times New Roman"/>
          <w:i/>
          <w:iCs/>
          <w:color w:val="000000"/>
          <w:sz w:val="24"/>
          <w:szCs w:val="24"/>
        </w:rPr>
        <w:t>cis</w:t>
      </w:r>
      <w:r w:rsidR="00643484" w:rsidRPr="00052A48">
        <w:rPr>
          <w:rFonts w:ascii="Times New Roman" w:hAnsi="Times New Roman"/>
          <w:color w:val="000000"/>
          <w:sz w:val="24"/>
          <w:szCs w:val="24"/>
        </w:rPr>
        <w:t>-retinovou</w:t>
      </w:r>
      <w:r w:rsidR="009D642F" w:rsidRPr="00052A48">
        <w:rPr>
          <w:rFonts w:ascii="Times New Roman" w:hAnsi="Times New Roman"/>
          <w:sz w:val="24"/>
          <w:szCs w:val="24"/>
        </w:rPr>
        <w:br/>
        <w:t>AF-1</w:t>
      </w:r>
      <w:r w:rsidR="009D642F" w:rsidRPr="00052A48">
        <w:rPr>
          <w:rFonts w:ascii="Times New Roman" w:hAnsi="Times New Roman"/>
          <w:sz w:val="24"/>
          <w:szCs w:val="24"/>
        </w:rPr>
        <w:tab/>
      </w:r>
      <w:r w:rsidR="009D642F" w:rsidRPr="00052A48">
        <w:rPr>
          <w:rFonts w:ascii="Times New Roman" w:hAnsi="Times New Roman"/>
          <w:sz w:val="24"/>
          <w:szCs w:val="24"/>
        </w:rPr>
        <w:tab/>
        <w:t>a</w:t>
      </w:r>
      <w:r w:rsidR="009871E0">
        <w:rPr>
          <w:rFonts w:ascii="Times New Roman" w:hAnsi="Times New Roman"/>
          <w:sz w:val="24"/>
          <w:szCs w:val="24"/>
        </w:rPr>
        <w:t xml:space="preserve">ktivační funkce </w:t>
      </w:r>
      <w:r w:rsidR="009D642F" w:rsidRPr="00052A48">
        <w:rPr>
          <w:rFonts w:ascii="Times New Roman" w:hAnsi="Times New Roman"/>
          <w:sz w:val="24"/>
          <w:szCs w:val="24"/>
        </w:rPr>
        <w:t>1</w:t>
      </w:r>
      <w:r w:rsidR="009D642F" w:rsidRPr="00052A48">
        <w:rPr>
          <w:rFonts w:ascii="Times New Roman" w:hAnsi="Times New Roman"/>
          <w:sz w:val="24"/>
          <w:szCs w:val="24"/>
        </w:rPr>
        <w:br/>
      </w:r>
      <w:r w:rsidR="00E123B7" w:rsidRPr="00052A48">
        <w:rPr>
          <w:rFonts w:ascii="Times New Roman" w:hAnsi="Times New Roman"/>
          <w:sz w:val="24"/>
          <w:szCs w:val="24"/>
        </w:rPr>
        <w:t>NLS</w:t>
      </w:r>
      <w:r w:rsidR="00E123B7" w:rsidRPr="00052A48">
        <w:rPr>
          <w:rFonts w:ascii="Times New Roman" w:hAnsi="Times New Roman"/>
          <w:sz w:val="24"/>
          <w:szCs w:val="24"/>
        </w:rPr>
        <w:tab/>
      </w:r>
      <w:r w:rsidR="00E123B7" w:rsidRPr="00052A48">
        <w:rPr>
          <w:rFonts w:ascii="Times New Roman" w:hAnsi="Times New Roman"/>
          <w:sz w:val="24"/>
          <w:szCs w:val="24"/>
        </w:rPr>
        <w:tab/>
      </w:r>
      <w:r w:rsidR="00052A48">
        <w:rPr>
          <w:rFonts w:ascii="Times New Roman" w:hAnsi="Times New Roman"/>
          <w:color w:val="000000"/>
          <w:sz w:val="24"/>
          <w:szCs w:val="24"/>
        </w:rPr>
        <w:t>j</w:t>
      </w:r>
      <w:r w:rsidR="00643484" w:rsidRPr="00052A48">
        <w:rPr>
          <w:rFonts w:ascii="Times New Roman" w:hAnsi="Times New Roman"/>
          <w:color w:val="000000"/>
          <w:sz w:val="24"/>
          <w:szCs w:val="24"/>
        </w:rPr>
        <w:t>aderný lokalizační signál</w:t>
      </w:r>
      <w:r w:rsidR="005A17F0" w:rsidRPr="00052A48">
        <w:rPr>
          <w:rFonts w:ascii="Times New Roman" w:hAnsi="Times New Roman"/>
          <w:sz w:val="24"/>
          <w:szCs w:val="24"/>
        </w:rPr>
        <w:br/>
        <w:t>HDAC</w:t>
      </w:r>
      <w:r w:rsidR="005A17F0" w:rsidRPr="00052A48">
        <w:rPr>
          <w:rFonts w:ascii="Times New Roman" w:hAnsi="Times New Roman"/>
          <w:sz w:val="24"/>
          <w:szCs w:val="24"/>
        </w:rPr>
        <w:tab/>
      </w:r>
      <w:r w:rsidR="005A17F0" w:rsidRPr="00052A48">
        <w:rPr>
          <w:rFonts w:ascii="Times New Roman" w:hAnsi="Times New Roman"/>
          <w:sz w:val="24"/>
          <w:szCs w:val="24"/>
        </w:rPr>
        <w:tab/>
        <w:t>histon deacetyláza</w:t>
      </w:r>
      <w:r w:rsidR="008A30F2" w:rsidRPr="00052A48">
        <w:rPr>
          <w:rFonts w:ascii="Times New Roman" w:hAnsi="Times New Roman"/>
          <w:sz w:val="24"/>
          <w:szCs w:val="24"/>
        </w:rPr>
        <w:br/>
      </w:r>
      <w:r w:rsidR="005A17F0" w:rsidRPr="00052A48">
        <w:rPr>
          <w:rFonts w:ascii="Times New Roman" w:hAnsi="Times New Roman"/>
          <w:sz w:val="24"/>
          <w:szCs w:val="24"/>
        </w:rPr>
        <w:t>HAT</w:t>
      </w:r>
      <w:r w:rsidR="005A17F0" w:rsidRPr="00052A48">
        <w:rPr>
          <w:rFonts w:ascii="Times New Roman" w:hAnsi="Times New Roman"/>
          <w:sz w:val="24"/>
          <w:szCs w:val="24"/>
        </w:rPr>
        <w:tab/>
      </w:r>
      <w:r w:rsidR="005A17F0" w:rsidRPr="00052A48">
        <w:rPr>
          <w:rFonts w:ascii="Times New Roman" w:hAnsi="Times New Roman"/>
          <w:sz w:val="24"/>
          <w:szCs w:val="24"/>
        </w:rPr>
        <w:tab/>
        <w:t>histon acetyláz</w:t>
      </w:r>
      <w:r w:rsidR="00643484" w:rsidRPr="00052A48">
        <w:rPr>
          <w:rFonts w:ascii="Times New Roman" w:hAnsi="Times New Roman"/>
          <w:sz w:val="24"/>
          <w:szCs w:val="24"/>
        </w:rPr>
        <w:t>a</w:t>
      </w:r>
      <w:r w:rsidR="00643484" w:rsidRPr="00052A48">
        <w:rPr>
          <w:rFonts w:ascii="Times New Roman" w:hAnsi="Times New Roman"/>
          <w:sz w:val="24"/>
          <w:szCs w:val="24"/>
        </w:rPr>
        <w:br/>
        <w:t xml:space="preserve">MAPK </w:t>
      </w:r>
      <w:r w:rsidR="005A17F0" w:rsidRPr="00052A48">
        <w:rPr>
          <w:rFonts w:ascii="Times New Roman" w:hAnsi="Times New Roman"/>
          <w:sz w:val="24"/>
          <w:szCs w:val="24"/>
        </w:rPr>
        <w:tab/>
      </w:r>
      <w:r w:rsidR="00052A48">
        <w:rPr>
          <w:rFonts w:ascii="Times New Roman" w:hAnsi="Times New Roman"/>
          <w:color w:val="000000"/>
          <w:sz w:val="24"/>
          <w:szCs w:val="24"/>
        </w:rPr>
        <w:t>p</w:t>
      </w:r>
      <w:r w:rsidR="00643484" w:rsidRPr="00052A48">
        <w:rPr>
          <w:rFonts w:ascii="Times New Roman" w:hAnsi="Times New Roman"/>
          <w:color w:val="000000"/>
          <w:sz w:val="24"/>
          <w:szCs w:val="24"/>
        </w:rPr>
        <w:t>roteinkinasa aktivovaná mitogeny</w:t>
      </w:r>
      <w:r w:rsidR="005A17F0" w:rsidRPr="00052A48">
        <w:rPr>
          <w:rFonts w:ascii="Times New Roman" w:hAnsi="Times New Roman"/>
          <w:sz w:val="24"/>
          <w:szCs w:val="24"/>
        </w:rPr>
        <w:br/>
        <w:t>PXR</w:t>
      </w:r>
      <w:r w:rsidR="005A17F0" w:rsidRPr="00052A48">
        <w:rPr>
          <w:rFonts w:ascii="Times New Roman" w:hAnsi="Times New Roman"/>
          <w:sz w:val="24"/>
          <w:szCs w:val="24"/>
        </w:rPr>
        <w:tab/>
      </w:r>
      <w:r w:rsidR="005A17F0" w:rsidRPr="00052A48">
        <w:rPr>
          <w:rFonts w:ascii="Times New Roman" w:hAnsi="Times New Roman"/>
          <w:sz w:val="24"/>
          <w:szCs w:val="24"/>
        </w:rPr>
        <w:tab/>
        <w:t>pregnanový X receptor</w:t>
      </w:r>
      <w:r w:rsidR="005A17F0" w:rsidRPr="00052A48">
        <w:rPr>
          <w:rFonts w:ascii="Times New Roman" w:hAnsi="Times New Roman"/>
          <w:sz w:val="24"/>
          <w:szCs w:val="24"/>
        </w:rPr>
        <w:br/>
        <w:t>CAR</w:t>
      </w:r>
      <w:r w:rsidR="005A17F0" w:rsidRPr="00052A48">
        <w:rPr>
          <w:rFonts w:ascii="Times New Roman" w:hAnsi="Times New Roman"/>
          <w:sz w:val="24"/>
          <w:szCs w:val="24"/>
        </w:rPr>
        <w:tab/>
      </w:r>
      <w:r w:rsidR="005A17F0" w:rsidRPr="00052A48">
        <w:rPr>
          <w:rFonts w:ascii="Times New Roman" w:hAnsi="Times New Roman"/>
          <w:sz w:val="24"/>
          <w:szCs w:val="24"/>
        </w:rPr>
        <w:tab/>
        <w:t>konstitutivní androstanový receptor</w:t>
      </w:r>
      <w:r w:rsidR="005A17F0" w:rsidRPr="00052A48">
        <w:rPr>
          <w:rFonts w:ascii="Times New Roman" w:hAnsi="Times New Roman"/>
          <w:sz w:val="24"/>
          <w:szCs w:val="24"/>
        </w:rPr>
        <w:br/>
        <w:t>VDR</w:t>
      </w:r>
      <w:r w:rsidR="005A17F0" w:rsidRPr="00052A48">
        <w:rPr>
          <w:rFonts w:ascii="Times New Roman" w:hAnsi="Times New Roman"/>
          <w:sz w:val="24"/>
          <w:szCs w:val="24"/>
        </w:rPr>
        <w:tab/>
      </w:r>
      <w:r w:rsidR="005A17F0" w:rsidRPr="00052A48">
        <w:rPr>
          <w:rFonts w:ascii="Times New Roman" w:hAnsi="Times New Roman"/>
          <w:sz w:val="24"/>
          <w:szCs w:val="24"/>
        </w:rPr>
        <w:tab/>
        <w:t>receptor pro vitamín D</w:t>
      </w:r>
      <w:r w:rsidR="005A17F0" w:rsidRPr="00052A48">
        <w:rPr>
          <w:rFonts w:ascii="Times New Roman" w:hAnsi="Times New Roman"/>
          <w:sz w:val="24"/>
          <w:szCs w:val="24"/>
        </w:rPr>
        <w:br/>
        <w:t>hsp90</w:t>
      </w:r>
      <w:r w:rsidR="005A17F0" w:rsidRPr="00052A48">
        <w:rPr>
          <w:rFonts w:ascii="Times New Roman" w:hAnsi="Times New Roman"/>
          <w:sz w:val="24"/>
          <w:szCs w:val="24"/>
        </w:rPr>
        <w:tab/>
      </w:r>
      <w:r w:rsidR="005A17F0" w:rsidRPr="00052A48">
        <w:rPr>
          <w:rFonts w:ascii="Times New Roman" w:hAnsi="Times New Roman"/>
          <w:sz w:val="24"/>
          <w:szCs w:val="24"/>
        </w:rPr>
        <w:tab/>
        <w:t xml:space="preserve">heat shock protein </w:t>
      </w:r>
      <w:r w:rsidR="00643484" w:rsidRPr="00052A48">
        <w:rPr>
          <w:rFonts w:ascii="Times New Roman" w:hAnsi="Times New Roman"/>
          <w:color w:val="000000"/>
          <w:sz w:val="24"/>
          <w:szCs w:val="24"/>
        </w:rPr>
        <w:t>(90 kDa)</w:t>
      </w:r>
      <w:r w:rsidR="005A17F0" w:rsidRPr="00052A48">
        <w:rPr>
          <w:rFonts w:ascii="Times New Roman" w:hAnsi="Times New Roman"/>
          <w:sz w:val="24"/>
          <w:szCs w:val="24"/>
        </w:rPr>
        <w:br/>
        <w:t>SHP</w:t>
      </w:r>
      <w:r w:rsidR="005A17F0" w:rsidRPr="00052A48">
        <w:rPr>
          <w:rFonts w:ascii="Times New Roman" w:hAnsi="Times New Roman"/>
          <w:sz w:val="24"/>
          <w:szCs w:val="24"/>
        </w:rPr>
        <w:tab/>
      </w:r>
      <w:r w:rsidR="005A17F0" w:rsidRPr="00052A48">
        <w:rPr>
          <w:rFonts w:ascii="Times New Roman" w:hAnsi="Times New Roman"/>
          <w:sz w:val="24"/>
          <w:szCs w:val="24"/>
        </w:rPr>
        <w:tab/>
        <w:t>short/small heterodimer</w:t>
      </w:r>
      <w:r w:rsidR="009871E0">
        <w:rPr>
          <w:rFonts w:ascii="Times New Roman" w:hAnsi="Times New Roman"/>
          <w:sz w:val="24"/>
          <w:szCs w:val="24"/>
        </w:rPr>
        <w:t>izující</w:t>
      </w:r>
      <w:r w:rsidR="005A17F0" w:rsidRPr="00052A48">
        <w:rPr>
          <w:rFonts w:ascii="Times New Roman" w:hAnsi="Times New Roman"/>
          <w:sz w:val="24"/>
          <w:szCs w:val="24"/>
        </w:rPr>
        <w:t xml:space="preserve"> partner</w:t>
      </w:r>
      <w:r w:rsidR="005A17F0" w:rsidRPr="00052A48">
        <w:rPr>
          <w:rFonts w:ascii="Times New Roman" w:hAnsi="Times New Roman"/>
          <w:sz w:val="24"/>
          <w:szCs w:val="24"/>
        </w:rPr>
        <w:br/>
        <w:t>CLEM4</w:t>
      </w:r>
      <w:r w:rsidR="005A17F0" w:rsidRPr="00052A48">
        <w:rPr>
          <w:rFonts w:ascii="Times New Roman" w:hAnsi="Times New Roman"/>
          <w:sz w:val="24"/>
          <w:szCs w:val="24"/>
        </w:rPr>
        <w:tab/>
        <w:t>constitutive liver enhancer module</w:t>
      </w:r>
      <w:r w:rsidR="00FD7FEC" w:rsidRPr="00052A48">
        <w:rPr>
          <w:rFonts w:ascii="Times New Roman" w:hAnsi="Times New Roman"/>
          <w:sz w:val="24"/>
          <w:szCs w:val="24"/>
        </w:rPr>
        <w:t xml:space="preserve"> of CYP3A4</w:t>
      </w:r>
      <w:r w:rsidR="005A17F0" w:rsidRPr="00052A48">
        <w:rPr>
          <w:rFonts w:ascii="Times New Roman" w:hAnsi="Times New Roman"/>
          <w:sz w:val="24"/>
          <w:szCs w:val="24"/>
        </w:rPr>
        <w:br/>
        <w:t>XREM</w:t>
      </w:r>
      <w:r w:rsidR="005A17F0" w:rsidRPr="00052A48">
        <w:rPr>
          <w:rFonts w:ascii="Times New Roman" w:hAnsi="Times New Roman"/>
          <w:sz w:val="24"/>
          <w:szCs w:val="24"/>
        </w:rPr>
        <w:tab/>
      </w:r>
      <w:r w:rsidR="005A17F0" w:rsidRPr="00052A48">
        <w:rPr>
          <w:rFonts w:ascii="Times New Roman" w:hAnsi="Times New Roman"/>
          <w:sz w:val="24"/>
          <w:szCs w:val="24"/>
        </w:rPr>
        <w:tab/>
      </w:r>
      <w:r w:rsidR="00FD7FEC" w:rsidRPr="00052A48">
        <w:rPr>
          <w:rFonts w:ascii="Times New Roman" w:hAnsi="Times New Roman"/>
          <w:sz w:val="24"/>
          <w:szCs w:val="24"/>
        </w:rPr>
        <w:t xml:space="preserve">xenobiotic responsive </w:t>
      </w:r>
      <w:r w:rsidR="005A17F0" w:rsidRPr="00052A48">
        <w:rPr>
          <w:rFonts w:ascii="Times New Roman" w:hAnsi="Times New Roman"/>
          <w:sz w:val="24"/>
          <w:szCs w:val="24"/>
        </w:rPr>
        <w:t>enhancer modul</w:t>
      </w:r>
      <w:r w:rsidR="00FD7FEC" w:rsidRPr="00052A48">
        <w:rPr>
          <w:rFonts w:ascii="Times New Roman" w:hAnsi="Times New Roman"/>
          <w:sz w:val="24"/>
          <w:szCs w:val="24"/>
        </w:rPr>
        <w:t>e</w:t>
      </w:r>
      <w:r w:rsidR="009871E0">
        <w:rPr>
          <w:rFonts w:ascii="Times New Roman" w:hAnsi="Times New Roman"/>
          <w:sz w:val="24"/>
          <w:szCs w:val="24"/>
        </w:rPr>
        <w:br/>
        <w:t>MLK</w:t>
      </w:r>
      <w:r w:rsidR="005A17F0" w:rsidRPr="00052A48">
        <w:rPr>
          <w:rFonts w:ascii="Times New Roman" w:hAnsi="Times New Roman"/>
          <w:sz w:val="24"/>
          <w:szCs w:val="24"/>
        </w:rPr>
        <w:tab/>
      </w:r>
      <w:r w:rsidR="005A17F0" w:rsidRPr="00052A48">
        <w:rPr>
          <w:rFonts w:ascii="Times New Roman" w:hAnsi="Times New Roman"/>
          <w:sz w:val="24"/>
          <w:szCs w:val="24"/>
        </w:rPr>
        <w:tab/>
        <w:t>mixed lineage kinases</w:t>
      </w:r>
      <w:r w:rsidR="005A17F0" w:rsidRPr="00052A48">
        <w:rPr>
          <w:rFonts w:ascii="Times New Roman" w:hAnsi="Times New Roman"/>
          <w:sz w:val="24"/>
          <w:szCs w:val="24"/>
        </w:rPr>
        <w:br/>
        <w:t>TNF</w:t>
      </w:r>
      <w:r w:rsidR="005A17F0" w:rsidRPr="00052A48">
        <w:rPr>
          <w:rFonts w:ascii="Times New Roman" w:hAnsi="Times New Roman"/>
          <w:sz w:val="24"/>
          <w:szCs w:val="24"/>
        </w:rPr>
        <w:tab/>
      </w:r>
      <w:r w:rsidR="005A17F0" w:rsidRPr="00052A48">
        <w:rPr>
          <w:rFonts w:ascii="Times New Roman" w:hAnsi="Times New Roman"/>
          <w:sz w:val="24"/>
          <w:szCs w:val="24"/>
        </w:rPr>
        <w:tab/>
        <w:t>tumor nekrosis faktor</w:t>
      </w:r>
      <w:r w:rsidR="005A17F0" w:rsidRPr="00052A48">
        <w:rPr>
          <w:rFonts w:ascii="Times New Roman" w:hAnsi="Times New Roman"/>
          <w:sz w:val="24"/>
          <w:szCs w:val="24"/>
        </w:rPr>
        <w:br/>
        <w:t>IL-1</w:t>
      </w:r>
      <w:r w:rsidR="005A17F0" w:rsidRPr="00052A48">
        <w:rPr>
          <w:rFonts w:ascii="Times New Roman" w:hAnsi="Times New Roman"/>
          <w:sz w:val="24"/>
          <w:szCs w:val="24"/>
        </w:rPr>
        <w:tab/>
      </w:r>
      <w:r w:rsidR="005A17F0" w:rsidRPr="00052A48">
        <w:rPr>
          <w:rFonts w:ascii="Times New Roman" w:hAnsi="Times New Roman"/>
          <w:sz w:val="24"/>
          <w:szCs w:val="24"/>
        </w:rPr>
        <w:tab/>
        <w:t>interleukin-1</w:t>
      </w:r>
      <w:r w:rsidR="005A17F0" w:rsidRPr="00052A48">
        <w:rPr>
          <w:rFonts w:ascii="Times New Roman" w:hAnsi="Times New Roman"/>
          <w:sz w:val="24"/>
          <w:szCs w:val="24"/>
        </w:rPr>
        <w:br/>
        <w:t>SH3</w:t>
      </w:r>
      <w:r w:rsidR="005A17F0" w:rsidRPr="00052A48">
        <w:rPr>
          <w:rFonts w:ascii="Times New Roman" w:hAnsi="Times New Roman"/>
          <w:sz w:val="24"/>
          <w:szCs w:val="24"/>
        </w:rPr>
        <w:tab/>
      </w:r>
      <w:r w:rsidR="005A17F0" w:rsidRPr="00052A48">
        <w:rPr>
          <w:rFonts w:ascii="Times New Roman" w:hAnsi="Times New Roman"/>
          <w:sz w:val="24"/>
          <w:szCs w:val="24"/>
        </w:rPr>
        <w:tab/>
        <w:t>aminoterminální Src-homologní-3-doména</w:t>
      </w:r>
      <w:r w:rsidR="005A17F0" w:rsidRPr="00052A48">
        <w:rPr>
          <w:rFonts w:ascii="Times New Roman" w:hAnsi="Times New Roman"/>
          <w:sz w:val="24"/>
          <w:szCs w:val="24"/>
        </w:rPr>
        <w:br/>
        <w:t>ERK</w:t>
      </w:r>
      <w:r w:rsidR="005A17F0" w:rsidRPr="00052A48">
        <w:rPr>
          <w:rFonts w:ascii="Times New Roman" w:hAnsi="Times New Roman"/>
          <w:sz w:val="24"/>
          <w:szCs w:val="24"/>
        </w:rPr>
        <w:tab/>
      </w:r>
      <w:r w:rsidR="005A17F0" w:rsidRPr="00052A48">
        <w:rPr>
          <w:rFonts w:ascii="Times New Roman" w:hAnsi="Times New Roman"/>
          <w:sz w:val="24"/>
          <w:szCs w:val="24"/>
        </w:rPr>
        <w:tab/>
      </w:r>
      <w:r w:rsidR="00052A48">
        <w:rPr>
          <w:rFonts w:ascii="Times New Roman" w:hAnsi="Times New Roman"/>
          <w:sz w:val="24"/>
          <w:szCs w:val="24"/>
        </w:rPr>
        <w:t>e</w:t>
      </w:r>
      <w:r w:rsidR="00643484" w:rsidRPr="00052A48">
        <w:rPr>
          <w:rFonts w:ascii="Times New Roman" w:hAnsi="Times New Roman"/>
          <w:color w:val="000000"/>
          <w:sz w:val="24"/>
          <w:szCs w:val="24"/>
        </w:rPr>
        <w:t>xtracelulárními signály regulovaná kinasa</w:t>
      </w:r>
      <w:r w:rsidR="005A17F0" w:rsidRPr="00052A48">
        <w:rPr>
          <w:rFonts w:ascii="Times New Roman" w:hAnsi="Times New Roman"/>
          <w:sz w:val="24"/>
          <w:szCs w:val="24"/>
        </w:rPr>
        <w:br/>
        <w:t>JNK/SAPK</w:t>
      </w:r>
      <w:r w:rsidR="005A17F0" w:rsidRPr="00052A48">
        <w:rPr>
          <w:rFonts w:ascii="Times New Roman" w:hAnsi="Times New Roman"/>
          <w:sz w:val="24"/>
          <w:szCs w:val="24"/>
        </w:rPr>
        <w:tab/>
      </w:r>
      <w:r w:rsidR="00C146DA" w:rsidRPr="00052A48">
        <w:rPr>
          <w:rFonts w:ascii="Times New Roman" w:hAnsi="Times New Roman"/>
          <w:sz w:val="24"/>
          <w:szCs w:val="24"/>
        </w:rPr>
        <w:t>c-Jun N-terminalní kinázy / stresem aktivované proteinkinázy</w:t>
      </w:r>
      <w:r w:rsidR="00C146DA" w:rsidRPr="00052A48">
        <w:rPr>
          <w:rFonts w:ascii="Times New Roman" w:hAnsi="Times New Roman"/>
          <w:sz w:val="24"/>
          <w:szCs w:val="24"/>
        </w:rPr>
        <w:br/>
      </w:r>
      <w:r w:rsidR="009871E0">
        <w:rPr>
          <w:rFonts w:ascii="Times New Roman" w:hAnsi="Times New Roman"/>
          <w:sz w:val="24"/>
          <w:szCs w:val="24"/>
        </w:rPr>
        <w:t>JIP</w:t>
      </w:r>
      <w:r w:rsidR="009871E0">
        <w:rPr>
          <w:rFonts w:ascii="Times New Roman" w:hAnsi="Times New Roman"/>
          <w:sz w:val="24"/>
          <w:szCs w:val="24"/>
        </w:rPr>
        <w:tab/>
      </w:r>
      <w:r w:rsidR="009871E0">
        <w:rPr>
          <w:rFonts w:ascii="Times New Roman" w:hAnsi="Times New Roman"/>
          <w:sz w:val="24"/>
          <w:szCs w:val="24"/>
        </w:rPr>
        <w:tab/>
        <w:t>JNK-interagující protein</w:t>
      </w:r>
      <w:r w:rsidR="009871E0">
        <w:rPr>
          <w:rFonts w:ascii="Times New Roman" w:hAnsi="Times New Roman"/>
          <w:sz w:val="24"/>
          <w:szCs w:val="24"/>
        </w:rPr>
        <w:br/>
        <w:t>POSCH</w:t>
      </w:r>
      <w:r w:rsidR="009871E0">
        <w:rPr>
          <w:rFonts w:ascii="Times New Roman" w:hAnsi="Times New Roman"/>
          <w:sz w:val="24"/>
          <w:szCs w:val="24"/>
        </w:rPr>
        <w:tab/>
        <w:t>plenty of SH3</w:t>
      </w:r>
      <w:r w:rsidR="009871E0">
        <w:rPr>
          <w:rFonts w:ascii="Times New Roman" w:hAnsi="Times New Roman"/>
          <w:sz w:val="24"/>
          <w:szCs w:val="24"/>
        </w:rPr>
        <w:br/>
        <w:t>bZip</w:t>
      </w:r>
      <w:r w:rsidR="009871E0">
        <w:rPr>
          <w:rFonts w:ascii="Times New Roman" w:hAnsi="Times New Roman"/>
          <w:sz w:val="24"/>
          <w:szCs w:val="24"/>
        </w:rPr>
        <w:tab/>
      </w:r>
      <w:r w:rsidR="009871E0">
        <w:rPr>
          <w:rFonts w:ascii="Times New Roman" w:hAnsi="Times New Roman"/>
          <w:sz w:val="24"/>
          <w:szCs w:val="24"/>
        </w:rPr>
        <w:tab/>
        <w:t>basic region pro leucinový zip</w:t>
      </w:r>
      <w:r w:rsidR="00643484" w:rsidRPr="00052A48">
        <w:rPr>
          <w:rFonts w:ascii="Times New Roman" w:hAnsi="Times New Roman"/>
          <w:sz w:val="24"/>
          <w:szCs w:val="24"/>
        </w:rPr>
        <w:br/>
        <w:t>AP-1</w:t>
      </w:r>
      <w:r w:rsidR="00643484" w:rsidRPr="00052A48">
        <w:rPr>
          <w:rFonts w:ascii="Times New Roman" w:hAnsi="Times New Roman"/>
          <w:sz w:val="24"/>
          <w:szCs w:val="24"/>
        </w:rPr>
        <w:tab/>
      </w:r>
      <w:r w:rsidR="00643484" w:rsidRPr="00052A48">
        <w:rPr>
          <w:rFonts w:ascii="Times New Roman" w:hAnsi="Times New Roman"/>
          <w:sz w:val="24"/>
          <w:szCs w:val="24"/>
        </w:rPr>
        <w:tab/>
      </w:r>
      <w:r w:rsidR="00052A48">
        <w:rPr>
          <w:rFonts w:ascii="Times New Roman" w:hAnsi="Times New Roman"/>
          <w:color w:val="000000"/>
          <w:sz w:val="24"/>
          <w:szCs w:val="24"/>
        </w:rPr>
        <w:t>t</w:t>
      </w:r>
      <w:r w:rsidR="00643484" w:rsidRPr="00052A48">
        <w:rPr>
          <w:rFonts w:ascii="Times New Roman" w:hAnsi="Times New Roman"/>
          <w:color w:val="000000"/>
          <w:sz w:val="24"/>
          <w:szCs w:val="24"/>
        </w:rPr>
        <w:t>ranskripční faktor AP-1</w:t>
      </w:r>
      <w:r w:rsidR="00C009BB">
        <w:rPr>
          <w:rFonts w:ascii="Times New Roman" w:hAnsi="Times New Roman"/>
          <w:sz w:val="24"/>
          <w:szCs w:val="24"/>
        </w:rPr>
        <w:br w:type="page"/>
      </w:r>
      <w:r w:rsidR="00002F26" w:rsidRPr="00A7486B">
        <w:rPr>
          <w:rFonts w:ascii="Times New Roman" w:eastAsia="TTACF5Fo00" w:hAnsi="Times New Roman"/>
          <w:b/>
          <w:sz w:val="32"/>
          <w:szCs w:val="32"/>
        </w:rPr>
        <w:lastRenderedPageBreak/>
        <w:t xml:space="preserve">9  </w:t>
      </w:r>
      <w:r w:rsidR="00A7486B" w:rsidRPr="00A7486B">
        <w:rPr>
          <w:rFonts w:ascii="Times New Roman" w:eastAsia="TTACF5Fo00" w:hAnsi="Times New Roman"/>
          <w:b/>
          <w:sz w:val="32"/>
          <w:szCs w:val="32"/>
        </w:rPr>
        <w:t>Seznam použité literatury</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Avruch J., Khokhlatchev A., Kyriakis JM, Luo Z., Tzivion G., Vavvas D., Zhang XF. (2001):  Ras activation of the Raf kinase: tyrosine kinase recruitment of theMAPkinase cascade, Rec. Prog. Horm. Res. 56, 127–155.</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Barr RK., Bogoyevitch MA. (2001): The c-Jun N-terminal protein kinase family of mitogen-activated protein kinases (JNK MAPKs). Int. J. Biochem. Cell Biol 33:1047–1063.</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Baumann CT., Maruvada P., Hager GL., Yen PM. (2001): Nuclear cytoplasmic shuttling by thyroid hormone receptors. multiple protein interactions are required for nuclear retention. </w:t>
      </w:r>
      <w:r w:rsidRPr="005B0842">
        <w:rPr>
          <w:rFonts w:ascii="Times New Roman" w:hAnsi="Times New Roman"/>
          <w:iCs/>
          <w:sz w:val="24"/>
          <w:szCs w:val="24"/>
        </w:rPr>
        <w:t>J. Biol. Chem.</w:t>
      </w:r>
      <w:r w:rsidRPr="005B0842">
        <w:rPr>
          <w:rFonts w:ascii="Times New Roman" w:hAnsi="Times New Roman"/>
          <w:sz w:val="24"/>
          <w:szCs w:val="24"/>
        </w:rPr>
        <w:t xml:space="preserve">, </w:t>
      </w:r>
      <w:r w:rsidRPr="005B0842">
        <w:rPr>
          <w:rFonts w:ascii="Times New Roman" w:hAnsi="Times New Roman"/>
          <w:iCs/>
          <w:sz w:val="24"/>
          <w:szCs w:val="24"/>
        </w:rPr>
        <w:t xml:space="preserve">276 </w:t>
      </w:r>
      <w:r w:rsidRPr="005B0842">
        <w:rPr>
          <w:rFonts w:ascii="Times New Roman" w:hAnsi="Times New Roman"/>
          <w:sz w:val="24"/>
          <w:szCs w:val="24"/>
        </w:rPr>
        <w:t>(14), 11237–45.</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Bertilsson G., </w:t>
      </w:r>
      <w:r w:rsidRPr="005B0842">
        <w:rPr>
          <w:rStyle w:val="apple-converted-space"/>
          <w:rFonts w:ascii="Times New Roman" w:hAnsi="Times New Roman"/>
          <w:sz w:val="24"/>
          <w:szCs w:val="24"/>
        </w:rPr>
        <w:t> </w:t>
      </w:r>
      <w:hyperlink r:id="rId28" w:history="1">
        <w:r w:rsidRPr="005B0842">
          <w:rPr>
            <w:rStyle w:val="Hypertextovodkaz"/>
            <w:rFonts w:ascii="Times New Roman" w:hAnsi="Times New Roman"/>
            <w:color w:val="auto"/>
            <w:sz w:val="24"/>
            <w:szCs w:val="24"/>
            <w:u w:val="none"/>
          </w:rPr>
          <w:t>Heidrich J</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29" w:history="1">
        <w:r w:rsidRPr="005B0842">
          <w:rPr>
            <w:rStyle w:val="Hypertextovodkaz"/>
            <w:rFonts w:ascii="Times New Roman" w:hAnsi="Times New Roman"/>
            <w:color w:val="auto"/>
            <w:sz w:val="24"/>
            <w:szCs w:val="24"/>
            <w:u w:val="none"/>
          </w:rPr>
          <w:t>Svensson K</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30" w:history="1">
        <w:r w:rsidRPr="005B0842">
          <w:rPr>
            <w:rStyle w:val="Hypertextovodkaz"/>
            <w:rFonts w:ascii="Times New Roman" w:hAnsi="Times New Roman"/>
            <w:color w:val="auto"/>
            <w:sz w:val="24"/>
            <w:szCs w:val="24"/>
            <w:u w:val="none"/>
          </w:rPr>
          <w:t>Asman M</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31" w:history="1">
        <w:r w:rsidRPr="005B0842">
          <w:rPr>
            <w:rStyle w:val="Hypertextovodkaz"/>
            <w:rFonts w:ascii="Times New Roman" w:hAnsi="Times New Roman"/>
            <w:color w:val="auto"/>
            <w:sz w:val="24"/>
            <w:szCs w:val="24"/>
            <w:u w:val="none"/>
          </w:rPr>
          <w:t>Jendeberg L</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32" w:history="1">
        <w:r w:rsidRPr="005B0842">
          <w:rPr>
            <w:rStyle w:val="Hypertextovodkaz"/>
            <w:rFonts w:ascii="Times New Roman" w:hAnsi="Times New Roman"/>
            <w:color w:val="auto"/>
            <w:sz w:val="24"/>
            <w:szCs w:val="24"/>
            <w:u w:val="none"/>
          </w:rPr>
          <w:t>Sydow-Bäckman M</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33" w:history="1">
        <w:r w:rsidRPr="005B0842">
          <w:rPr>
            <w:rStyle w:val="Hypertextovodkaz"/>
            <w:rFonts w:ascii="Times New Roman" w:hAnsi="Times New Roman"/>
            <w:color w:val="auto"/>
            <w:sz w:val="24"/>
            <w:szCs w:val="24"/>
            <w:u w:val="none"/>
          </w:rPr>
          <w:t>Ohlsson R</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34" w:history="1">
        <w:r w:rsidRPr="005B0842">
          <w:rPr>
            <w:rStyle w:val="Hypertextovodkaz"/>
            <w:rFonts w:ascii="Times New Roman" w:hAnsi="Times New Roman"/>
            <w:color w:val="auto"/>
            <w:sz w:val="24"/>
            <w:szCs w:val="24"/>
            <w:u w:val="none"/>
          </w:rPr>
          <w:t>Postlind H</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35" w:history="1">
        <w:r w:rsidRPr="005B0842">
          <w:rPr>
            <w:rStyle w:val="Hypertextovodkaz"/>
            <w:rFonts w:ascii="Times New Roman" w:hAnsi="Times New Roman"/>
            <w:color w:val="auto"/>
            <w:sz w:val="24"/>
            <w:szCs w:val="24"/>
            <w:u w:val="none"/>
          </w:rPr>
          <w:t>Blomquist P</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36" w:history="1">
        <w:r w:rsidRPr="005B0842">
          <w:rPr>
            <w:rStyle w:val="Hypertextovodkaz"/>
            <w:rFonts w:ascii="Times New Roman" w:hAnsi="Times New Roman"/>
            <w:color w:val="auto"/>
            <w:sz w:val="24"/>
            <w:szCs w:val="24"/>
            <w:u w:val="none"/>
          </w:rPr>
          <w:t>Berkenstam A</w:t>
        </w:r>
      </w:hyperlink>
      <w:r w:rsidRPr="005B0842">
        <w:rPr>
          <w:rStyle w:val="apple-style-span"/>
          <w:rFonts w:ascii="Times New Roman" w:hAnsi="Times New Roman"/>
          <w:sz w:val="24"/>
          <w:szCs w:val="24"/>
        </w:rPr>
        <w:t>.</w:t>
      </w:r>
      <w:r w:rsidRPr="005B0842">
        <w:rPr>
          <w:rFonts w:ascii="Times New Roman" w:hAnsi="Times New Roman"/>
          <w:sz w:val="24"/>
          <w:szCs w:val="24"/>
        </w:rPr>
        <w:t xml:space="preserve"> (1998): Identification of a human nuclear receptor defines a new signaling pathway for CYP3A induction, Proc. Natl. Acad. Sci. U. S. A. 95 (21) 12208–12213.</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Bertilsson G., Berkenstam A., Blomquist P. (2001):  Functionally conserved xenobiotic responsive enhancer in cytochrome P450 3A7, Biochem. Biophys. Res. Commun. 280 (1), 139– 244.</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Blumberg B., Sabbagh W Jr., Juguilon H., Bolado J Jr., van Meter CM., Ong ES., and Evans RM. (1998): SXR, a novel steroid and xenobiotic-sensing nuclear receptor. </w:t>
      </w:r>
      <w:r w:rsidRPr="005B0842">
        <w:rPr>
          <w:rFonts w:ascii="Times New Roman" w:hAnsi="Times New Roman"/>
          <w:iCs/>
          <w:sz w:val="24"/>
          <w:szCs w:val="24"/>
        </w:rPr>
        <w:t xml:space="preserve">Genes Dev </w:t>
      </w:r>
      <w:r w:rsidRPr="005B0842">
        <w:rPr>
          <w:rFonts w:ascii="Times New Roman" w:hAnsi="Times New Roman"/>
          <w:bCs/>
          <w:sz w:val="24"/>
          <w:szCs w:val="24"/>
        </w:rPr>
        <w:t xml:space="preserve">12: </w:t>
      </w:r>
      <w:r w:rsidRPr="005B0842">
        <w:rPr>
          <w:rFonts w:ascii="Times New Roman" w:hAnsi="Times New Roman"/>
          <w:sz w:val="24"/>
          <w:szCs w:val="24"/>
        </w:rPr>
        <w:t>3195–3205.</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Brian WR., Sari MA., Iwasaki </w:t>
      </w:r>
      <w:r w:rsidR="00474B09">
        <w:rPr>
          <w:rFonts w:ascii="Times New Roman" w:hAnsi="Times New Roman"/>
          <w:sz w:val="24"/>
          <w:szCs w:val="24"/>
        </w:rPr>
        <w:t>M., Shimada T., Kaminsky LS.,</w:t>
      </w:r>
      <w:r w:rsidRPr="005B0842">
        <w:rPr>
          <w:rFonts w:ascii="Times New Roman" w:hAnsi="Times New Roman"/>
          <w:sz w:val="24"/>
          <w:szCs w:val="24"/>
        </w:rPr>
        <w:t xml:space="preserve"> Guengerich FP. (1990): Catalytic activities of human liver cytochrome P-450IIA4 expressed in </w:t>
      </w:r>
      <w:r w:rsidRPr="005B0842">
        <w:rPr>
          <w:rFonts w:ascii="Times New Roman" w:hAnsi="Times New Roman"/>
          <w:iCs/>
          <w:sz w:val="24"/>
          <w:szCs w:val="24"/>
        </w:rPr>
        <w:t>Saccharomyces cerevisiae. Biochemistry</w:t>
      </w:r>
      <w:r w:rsidRPr="005B0842">
        <w:rPr>
          <w:rFonts w:ascii="Times New Roman" w:hAnsi="Times New Roman"/>
          <w:sz w:val="24"/>
          <w:szCs w:val="24"/>
        </w:rPr>
        <w:t xml:space="preserve">, </w:t>
      </w:r>
      <w:r w:rsidRPr="005B0842">
        <w:rPr>
          <w:rFonts w:ascii="Times New Roman" w:hAnsi="Times New Roman"/>
          <w:bCs/>
          <w:sz w:val="24"/>
          <w:szCs w:val="24"/>
        </w:rPr>
        <w:t xml:space="preserve">29 </w:t>
      </w:r>
      <w:r w:rsidRPr="005B0842">
        <w:rPr>
          <w:rFonts w:ascii="Times New Roman" w:hAnsi="Times New Roman"/>
          <w:sz w:val="24"/>
          <w:szCs w:val="24"/>
        </w:rPr>
        <w:t>(51), 11280-11292.</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bCs/>
          <w:sz w:val="24"/>
          <w:szCs w:val="24"/>
        </w:rPr>
        <w:t xml:space="preserve">Brydon LB., Dennis TS., Brion WM., Eoin CO., Steve TS., Weiming Xu, Jim CL., Aparna M., Steve P., Yoshitaka </w:t>
      </w:r>
      <w:r w:rsidR="00474B09">
        <w:rPr>
          <w:rFonts w:ascii="Times New Roman" w:hAnsi="Times New Roman"/>
          <w:bCs/>
          <w:sz w:val="24"/>
          <w:szCs w:val="24"/>
        </w:rPr>
        <w:t>S., Shripad SB. Anthony MM.,</w:t>
      </w:r>
      <w:r w:rsidRPr="005B0842">
        <w:rPr>
          <w:rFonts w:ascii="Times New Roman" w:hAnsi="Times New Roman"/>
          <w:bCs/>
          <w:sz w:val="24"/>
          <w:szCs w:val="24"/>
        </w:rPr>
        <w:t xml:space="preserve"> David WA. (2001): SP600125, an anthrapyrazolone inhibitor of Jun N-terminal kinase. </w:t>
      </w:r>
      <w:r w:rsidRPr="005B0842">
        <w:rPr>
          <w:rFonts w:ascii="Times New Roman" w:hAnsi="Times New Roman"/>
          <w:sz w:val="24"/>
          <w:szCs w:val="24"/>
        </w:rPr>
        <w:t>Signal Research Division, Celgene Corporation, 5555 Oberlin Drive, San Diego, CA 92121.</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Buschmann T., Potapova O., Bar-Shira A., Ivanov VN., Fuchs SY., Henderson S., Fried VA., Minamoto T., Alarcon_Vargas D., Pincus MR., Gaarde WA., Holbrook NJ., Shiloh Y., and Ronai Z. (2001): </w:t>
      </w:r>
      <w:r w:rsidRPr="005B0842">
        <w:rPr>
          <w:rStyle w:val="apple-style-span"/>
          <w:rFonts w:ascii="Times New Roman" w:hAnsi="Times New Roman"/>
          <w:bCs/>
          <w:sz w:val="24"/>
          <w:szCs w:val="24"/>
        </w:rPr>
        <w:t xml:space="preserve">Jun NH2-terminal kinase phosphorylation of p53 on Thr-81 is important for p53 stabilization and transcriptional activities in response to </w:t>
      </w:r>
      <w:proofErr w:type="gramStart"/>
      <w:r w:rsidRPr="005B0842">
        <w:rPr>
          <w:rStyle w:val="apple-style-span"/>
          <w:rFonts w:ascii="Times New Roman" w:hAnsi="Times New Roman"/>
          <w:bCs/>
          <w:sz w:val="24"/>
          <w:szCs w:val="24"/>
        </w:rPr>
        <w:t xml:space="preserve">stress,  </w:t>
      </w:r>
      <w:r w:rsidRPr="005B0842">
        <w:rPr>
          <w:rFonts w:ascii="Times New Roman" w:hAnsi="Times New Roman"/>
          <w:iCs/>
          <w:sz w:val="24"/>
          <w:szCs w:val="24"/>
        </w:rPr>
        <w:t>Mol</w:t>
      </w:r>
      <w:proofErr w:type="gramEnd"/>
      <w:r w:rsidRPr="005B0842">
        <w:rPr>
          <w:rFonts w:ascii="Times New Roman" w:hAnsi="Times New Roman"/>
          <w:iCs/>
          <w:sz w:val="24"/>
          <w:szCs w:val="24"/>
        </w:rPr>
        <w:t>. Cell.Biol.</w:t>
      </w:r>
      <w:r w:rsidRPr="005B0842">
        <w:rPr>
          <w:rFonts w:ascii="Times New Roman" w:hAnsi="Times New Roman"/>
          <w:sz w:val="24"/>
          <w:szCs w:val="24"/>
        </w:rPr>
        <w:t xml:space="preserve">, </w:t>
      </w:r>
      <w:r w:rsidRPr="005B0842">
        <w:rPr>
          <w:rFonts w:ascii="Times New Roman" w:hAnsi="Times New Roman"/>
          <w:bCs/>
          <w:sz w:val="24"/>
          <w:szCs w:val="24"/>
        </w:rPr>
        <w:t>21</w:t>
      </w:r>
      <w:r w:rsidRPr="005B0842">
        <w:rPr>
          <w:rFonts w:ascii="Times New Roman" w:hAnsi="Times New Roman"/>
          <w:sz w:val="24"/>
          <w:szCs w:val="24"/>
        </w:rPr>
        <w:t>, 2743_2754.</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Daly AK. (1995):</w:t>
      </w:r>
      <w:r w:rsidRPr="005B0842">
        <w:rPr>
          <w:rStyle w:val="Nadpis1Char"/>
          <w:rFonts w:ascii="Times New Roman" w:hAnsi="Times New Roman" w:cs="Times New Roman"/>
          <w:b w:val="0"/>
          <w:color w:val="auto"/>
          <w:sz w:val="24"/>
          <w:szCs w:val="24"/>
        </w:rPr>
        <w:t xml:space="preserve"> </w:t>
      </w:r>
      <w:r w:rsidRPr="005B0842">
        <w:rPr>
          <w:rFonts w:ascii="Times New Roman" w:hAnsi="Times New Roman"/>
          <w:sz w:val="24"/>
          <w:szCs w:val="24"/>
        </w:rPr>
        <w:t xml:space="preserve">Molecular basis of polymorphic drug metabolism. J. Mol. Med. </w:t>
      </w:r>
      <w:r w:rsidRPr="005B0842">
        <w:rPr>
          <w:rFonts w:ascii="Times New Roman" w:hAnsi="Times New Roman"/>
          <w:iCs/>
          <w:sz w:val="24"/>
          <w:szCs w:val="24"/>
        </w:rPr>
        <w:t xml:space="preserve">73, </w:t>
      </w:r>
      <w:r w:rsidRPr="005B0842">
        <w:rPr>
          <w:rFonts w:ascii="Times New Roman" w:hAnsi="Times New Roman"/>
          <w:sz w:val="24"/>
          <w:szCs w:val="24"/>
        </w:rPr>
        <w:t>539-553.</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Daujat M., Pichard L., Fabre I., </w:t>
      </w:r>
      <w:r w:rsidR="00474B09">
        <w:rPr>
          <w:rFonts w:ascii="Times New Roman" w:hAnsi="Times New Roman"/>
          <w:sz w:val="24"/>
          <w:szCs w:val="24"/>
        </w:rPr>
        <w:t xml:space="preserve">Pineau T., Fabre G., Bonfils C., </w:t>
      </w:r>
      <w:r w:rsidRPr="005B0842">
        <w:rPr>
          <w:rFonts w:ascii="Times New Roman" w:hAnsi="Times New Roman"/>
          <w:sz w:val="24"/>
          <w:szCs w:val="24"/>
        </w:rPr>
        <w:t xml:space="preserve">Maurel P. (1991): Induction Protocols For Cytochrome P450 IIIA in vivo and in Primary Cultures of Animal and Human Hepatocytes. </w:t>
      </w:r>
      <w:r w:rsidRPr="005B0842">
        <w:rPr>
          <w:rFonts w:ascii="Times New Roman" w:hAnsi="Times New Roman"/>
          <w:iCs/>
          <w:sz w:val="24"/>
          <w:szCs w:val="24"/>
        </w:rPr>
        <w:t>Methods Enzymol</w:t>
      </w:r>
      <w:r w:rsidRPr="005B0842">
        <w:rPr>
          <w:rFonts w:ascii="Times New Roman" w:hAnsi="Times New Roman"/>
          <w:sz w:val="24"/>
          <w:szCs w:val="24"/>
        </w:rPr>
        <w:t xml:space="preserve">., </w:t>
      </w:r>
      <w:r w:rsidRPr="005B0842">
        <w:rPr>
          <w:rFonts w:ascii="Times New Roman" w:hAnsi="Times New Roman"/>
          <w:bCs/>
          <w:sz w:val="24"/>
          <w:szCs w:val="24"/>
        </w:rPr>
        <w:t xml:space="preserve">206 </w:t>
      </w:r>
      <w:r w:rsidRPr="005B0842">
        <w:rPr>
          <w:rFonts w:ascii="Times New Roman" w:hAnsi="Times New Roman"/>
          <w:sz w:val="24"/>
          <w:szCs w:val="24"/>
        </w:rPr>
        <w:t>(345-353).</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Davis RJ. (2000): Signal transduction by the JNK group of MAP kinases, </w:t>
      </w:r>
      <w:r w:rsidRPr="005B0842">
        <w:rPr>
          <w:rFonts w:ascii="Times New Roman" w:hAnsi="Times New Roman"/>
          <w:iCs/>
          <w:sz w:val="24"/>
          <w:szCs w:val="24"/>
        </w:rPr>
        <w:t>Cell</w:t>
      </w:r>
      <w:r w:rsidRPr="005B0842">
        <w:rPr>
          <w:rFonts w:ascii="Times New Roman" w:hAnsi="Times New Roman"/>
          <w:sz w:val="24"/>
          <w:szCs w:val="24"/>
        </w:rPr>
        <w:t xml:space="preserve">, </w:t>
      </w:r>
      <w:r w:rsidRPr="005B0842">
        <w:rPr>
          <w:rFonts w:ascii="Times New Roman" w:hAnsi="Times New Roman"/>
          <w:bCs/>
          <w:sz w:val="24"/>
          <w:szCs w:val="24"/>
        </w:rPr>
        <w:t>103</w:t>
      </w:r>
      <w:r w:rsidRPr="005B0842">
        <w:rPr>
          <w:rFonts w:ascii="Times New Roman" w:hAnsi="Times New Roman"/>
          <w:sz w:val="24"/>
          <w:szCs w:val="24"/>
        </w:rPr>
        <w:t>, 239-252.</w:t>
      </w:r>
    </w:p>
    <w:p w:rsidR="00002F26" w:rsidRPr="005B0842" w:rsidRDefault="00002F26" w:rsidP="00272342">
      <w:pPr>
        <w:spacing w:line="240" w:lineRule="auto"/>
        <w:ind w:firstLine="708"/>
        <w:jc w:val="both"/>
        <w:rPr>
          <w:rFonts w:ascii="Times New Roman" w:hAnsi="Times New Roman"/>
          <w:iCs/>
          <w:sz w:val="24"/>
          <w:szCs w:val="24"/>
        </w:rPr>
      </w:pPr>
      <w:r w:rsidRPr="005B0842">
        <w:rPr>
          <w:rFonts w:ascii="Times New Roman" w:hAnsi="Times New Roman"/>
          <w:sz w:val="24"/>
          <w:szCs w:val="24"/>
        </w:rPr>
        <w:lastRenderedPageBreak/>
        <w:t xml:space="preserve">DeFranco DB., Ramakrishnan C., Tang Y. (1998): Molecular chaperones and subcellular trafficking of steroid receptors. </w:t>
      </w:r>
      <w:r w:rsidRPr="005B0842">
        <w:rPr>
          <w:rFonts w:ascii="Times New Roman" w:hAnsi="Times New Roman"/>
          <w:iCs/>
          <w:sz w:val="24"/>
          <w:szCs w:val="24"/>
        </w:rPr>
        <w:t xml:space="preserve">J. Steroid Biochem. Mol. Biol. 65 </w:t>
      </w:r>
      <w:r w:rsidRPr="005B0842">
        <w:rPr>
          <w:rFonts w:ascii="Times New Roman" w:hAnsi="Times New Roman"/>
          <w:sz w:val="24"/>
          <w:szCs w:val="24"/>
        </w:rPr>
        <w:t>(1–6), 51–8.</w:t>
      </w:r>
      <w:r w:rsidRPr="005B0842">
        <w:rPr>
          <w:rFonts w:ascii="Times New Roman" w:hAnsi="Times New Roman"/>
          <w:bCs/>
          <w:sz w:val="24"/>
          <w:szCs w:val="24"/>
        </w:rPr>
        <w:t xml:space="preserve">Staudinger JL., Lichti K. (2007): Cell Signaling and Nuclear Receptors: New Opportunities for Molecular Pharmaceuticals in Liver Disease, </w:t>
      </w:r>
      <w:r w:rsidRPr="005B0842">
        <w:rPr>
          <w:rFonts w:ascii="Times New Roman" w:hAnsi="Times New Roman"/>
          <w:iCs/>
          <w:sz w:val="24"/>
          <w:szCs w:val="24"/>
        </w:rPr>
        <w:t>Uni</w:t>
      </w:r>
      <w:r w:rsidRPr="005B0842">
        <w:rPr>
          <w:rFonts w:ascii="Times New Roman" w:hAnsi="Times New Roman"/>
          <w:sz w:val="24"/>
          <w:szCs w:val="24"/>
        </w:rPr>
        <w:t>V</w:t>
      </w:r>
      <w:r w:rsidRPr="005B0842">
        <w:rPr>
          <w:rFonts w:ascii="Times New Roman" w:hAnsi="Times New Roman"/>
          <w:iCs/>
          <w:sz w:val="24"/>
          <w:szCs w:val="24"/>
        </w:rPr>
        <w:t>ersity of Kansas, Department of Pharmacology and Toxicology.</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Delmotte MH., Tahayato A., Formstecher P., Lefebvre P. (1999): Serine 157, a retinoic acid receptor _ residue phosphorylated by protein kinase C in vitro, is involved in RXR.RAR_ heterodimerization and transcriptional activity. </w:t>
      </w:r>
      <w:r w:rsidRPr="005B0842">
        <w:rPr>
          <w:rFonts w:ascii="Times New Roman" w:hAnsi="Times New Roman"/>
          <w:iCs/>
          <w:sz w:val="24"/>
          <w:szCs w:val="24"/>
        </w:rPr>
        <w:t xml:space="preserve">J Biol Chem </w:t>
      </w:r>
      <w:r w:rsidRPr="005B0842">
        <w:rPr>
          <w:rFonts w:ascii="Times New Roman" w:hAnsi="Times New Roman"/>
          <w:bCs/>
          <w:sz w:val="24"/>
          <w:szCs w:val="24"/>
        </w:rPr>
        <w:t>274:</w:t>
      </w:r>
      <w:r w:rsidRPr="005B0842">
        <w:rPr>
          <w:rFonts w:ascii="Times New Roman" w:hAnsi="Times New Roman"/>
          <w:sz w:val="24"/>
          <w:szCs w:val="24"/>
        </w:rPr>
        <w:t>38225–38231.</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Derijard B., Hibi M., Wu IH. (1994): JNK1: a protein kinase stimulated by UV light and Ha-Ras that binds and phosphorylates the c-Jun activation domain. Cell; 76: 1025–1037.</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Dickens M., Rogers JS., Cavanagh J. (1997): A cytoplasmic inhibitor of the JNK signal transduction pathway. Science; 277: 693–696.</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Ding M., Li J., Leonard SS., Shi X., Costa M., Castranova V., Vallyathan V., Huang C. (2002): Differential role of hydrogen peroxide in UV-induced signal transduction, Mol. Cell. Biochem. 234–235, 81–90.</w:t>
      </w:r>
    </w:p>
    <w:p w:rsidR="00002F26" w:rsidRPr="005B0842" w:rsidRDefault="00474B09" w:rsidP="00272342">
      <w:pPr>
        <w:spacing w:line="240" w:lineRule="auto"/>
        <w:ind w:firstLine="708"/>
        <w:jc w:val="both"/>
        <w:rPr>
          <w:rFonts w:ascii="Times New Roman" w:hAnsi="Times New Roman"/>
          <w:sz w:val="24"/>
          <w:szCs w:val="24"/>
        </w:rPr>
      </w:pPr>
      <w:r>
        <w:rPr>
          <w:rFonts w:ascii="Times New Roman" w:hAnsi="Times New Roman"/>
          <w:sz w:val="24"/>
          <w:szCs w:val="24"/>
        </w:rPr>
        <w:t>Distlerath LM.,</w:t>
      </w:r>
      <w:r w:rsidR="00002F26" w:rsidRPr="005B0842">
        <w:rPr>
          <w:rFonts w:ascii="Times New Roman" w:hAnsi="Times New Roman"/>
          <w:sz w:val="24"/>
          <w:szCs w:val="24"/>
        </w:rPr>
        <w:t xml:space="preserve"> Guengerich FP. (1987): Enzymologyof human liver cytochromes P450. In Mammalian Cytochromes P-450, Volume 1, Guengerich FP (ed.), CRC Press, Boca Raton, FL, </w:t>
      </w:r>
      <w:proofErr w:type="gramStart"/>
      <w:r w:rsidR="00002F26" w:rsidRPr="005B0842">
        <w:rPr>
          <w:rFonts w:ascii="Times New Roman" w:hAnsi="Times New Roman"/>
          <w:sz w:val="24"/>
          <w:szCs w:val="24"/>
        </w:rPr>
        <w:t>pp</w:t>
      </w:r>
      <w:proofErr w:type="gramEnd"/>
      <w:r w:rsidR="00002F26" w:rsidRPr="005B0842">
        <w:rPr>
          <w:rFonts w:ascii="Times New Roman" w:hAnsi="Times New Roman"/>
          <w:sz w:val="24"/>
          <w:szCs w:val="24"/>
        </w:rPr>
        <w:t>.</w:t>
      </w:r>
      <w:proofErr w:type="gramStart"/>
      <w:r w:rsidR="00002F26" w:rsidRPr="005B0842">
        <w:rPr>
          <w:rFonts w:ascii="Times New Roman" w:hAnsi="Times New Roman"/>
          <w:sz w:val="24"/>
          <w:szCs w:val="24"/>
        </w:rPr>
        <w:t>133</w:t>
      </w:r>
      <w:proofErr w:type="gramEnd"/>
      <w:r w:rsidR="00002F26" w:rsidRPr="005B0842">
        <w:rPr>
          <w:rFonts w:ascii="Times New Roman" w:hAnsi="Times New Roman"/>
          <w:sz w:val="24"/>
          <w:szCs w:val="24"/>
        </w:rPr>
        <w:t>-198.</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Donovan N., Becker EB., Konishi Y., Bonni A. (2002): JNK phosphorylation and activation of BAD couples the stress-activated signaling pathway to the cell death machinery. </w:t>
      </w:r>
      <w:r w:rsidR="00272342">
        <w:rPr>
          <w:rFonts w:ascii="Times New Roman" w:hAnsi="Times New Roman"/>
          <w:sz w:val="24"/>
          <w:szCs w:val="24"/>
        </w:rPr>
        <w:br/>
      </w:r>
      <w:r w:rsidRPr="005B0842">
        <w:rPr>
          <w:rFonts w:ascii="Times New Roman" w:hAnsi="Times New Roman"/>
          <w:sz w:val="24"/>
          <w:szCs w:val="24"/>
        </w:rPr>
        <w:t>J Biol Chem; 277: 40944–40949.</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Dostálek M. (2006): Farmakokinetika, Grada Publishing a.s</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Drocourt L.,  Pascussi  JM., Assena TE., Fabre J., Maurel P., Vilarem M. (2001): Calcium channel modulators of the dihydropyridine family are human pregnane X receptor activators and inducers of CYP3A, CYP2B, and CYP2C in human hepatocytes, Drug Metab. Dispos. 29 (10), 1325– 1331.</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Drocourt L.,</w:t>
      </w:r>
      <w:r w:rsidRPr="005B0842">
        <w:rPr>
          <w:rStyle w:val="Nadpis1Char"/>
          <w:rFonts w:ascii="Times New Roman" w:hAnsi="Times New Roman" w:cs="Times New Roman"/>
          <w:b w:val="0"/>
          <w:color w:val="auto"/>
          <w:sz w:val="24"/>
          <w:szCs w:val="24"/>
        </w:rPr>
        <w:t xml:space="preserve"> </w:t>
      </w:r>
      <w:hyperlink r:id="rId37" w:history="1">
        <w:r w:rsidRPr="005B0842">
          <w:rPr>
            <w:rStyle w:val="Hypertextovodkaz"/>
            <w:rFonts w:ascii="Times New Roman" w:hAnsi="Times New Roman"/>
            <w:color w:val="auto"/>
            <w:sz w:val="24"/>
            <w:szCs w:val="24"/>
            <w:u w:val="none"/>
          </w:rPr>
          <w:t>Ourlin JC</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38" w:history="1">
        <w:r w:rsidRPr="005B0842">
          <w:rPr>
            <w:rStyle w:val="Hypertextovodkaz"/>
            <w:rFonts w:ascii="Times New Roman" w:hAnsi="Times New Roman"/>
            <w:color w:val="auto"/>
            <w:sz w:val="24"/>
            <w:szCs w:val="24"/>
            <w:u w:val="none"/>
          </w:rPr>
          <w:t>Pascussi JM</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39" w:history="1">
        <w:r w:rsidRPr="005B0842">
          <w:rPr>
            <w:rStyle w:val="Hypertextovodkaz"/>
            <w:rFonts w:ascii="Times New Roman" w:hAnsi="Times New Roman"/>
            <w:color w:val="auto"/>
            <w:sz w:val="24"/>
            <w:szCs w:val="24"/>
            <w:u w:val="none"/>
          </w:rPr>
          <w:t>Maurel P</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40" w:history="1">
        <w:r w:rsidRPr="005B0842">
          <w:rPr>
            <w:rStyle w:val="Hypertextovodkaz"/>
            <w:rFonts w:ascii="Times New Roman" w:hAnsi="Times New Roman"/>
            <w:color w:val="auto"/>
            <w:sz w:val="24"/>
            <w:szCs w:val="24"/>
            <w:u w:val="none"/>
          </w:rPr>
          <w:t>Vilarem MJ</w:t>
        </w:r>
      </w:hyperlink>
      <w:r w:rsidRPr="005B0842">
        <w:rPr>
          <w:rStyle w:val="apple-style-span"/>
          <w:rFonts w:ascii="Times New Roman" w:hAnsi="Times New Roman"/>
          <w:sz w:val="24"/>
          <w:szCs w:val="24"/>
        </w:rPr>
        <w:t>.</w:t>
      </w:r>
      <w:r w:rsidRPr="005B0842">
        <w:rPr>
          <w:rFonts w:ascii="Times New Roman" w:hAnsi="Times New Roman"/>
          <w:sz w:val="24"/>
          <w:szCs w:val="24"/>
        </w:rPr>
        <w:t xml:space="preserve"> (2002): Expression of CYP3A4, CYP2B6, and CYP2C9 is regulated by the vitamin D receptor pathway in primary human hepatocytes, J. Biol. Chem. 277 (28), 25125– 25132.</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Dunn RT., Gleason BA., Hartley DP., Klaassen CD. (1999):  Postnatal ontogeny and hormonal regulation of sulfotransferase SULT1B1 in male and female rats. J Pharmacol Exp Ther 290:319–324.</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Dussault I., Lin M., Hollister K., Wang EH., Synold TW., Forman BM. (2001): Peptide mimetic HIV protease inhibitors are ligands for the orphan receptor SXR. J Biol Chem 276:33309–33312.</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eastAsia="Calibri" w:hAnsi="Times New Roman"/>
          <w:bCs/>
          <w:sz w:val="24"/>
          <w:szCs w:val="24"/>
          <w:lang w:eastAsia="en-US"/>
        </w:rPr>
        <w:t>Dvořák Z</w:t>
      </w:r>
      <w:r w:rsidRPr="005B0842">
        <w:rPr>
          <w:rFonts w:ascii="Times New Roman" w:eastAsia="Calibri" w:hAnsi="Times New Roman"/>
          <w:sz w:val="24"/>
          <w:szCs w:val="24"/>
          <w:lang w:eastAsia="en-US"/>
        </w:rPr>
        <w:t xml:space="preserve">., Vrzal R., Henklová P., Jancová P., Anzenbacherová E., Maurel P., Švecová L., Pávek P., Ehrmann J., Havlík R., Bednář P., Lemr K., Ulrichová J. (2008): JNK inhibitor </w:t>
      </w:r>
      <w:r w:rsidRPr="005B0842">
        <w:rPr>
          <w:rFonts w:ascii="Times New Roman" w:eastAsia="Calibri" w:hAnsi="Times New Roman"/>
          <w:sz w:val="24"/>
          <w:szCs w:val="24"/>
          <w:lang w:eastAsia="en-US"/>
        </w:rPr>
        <w:lastRenderedPageBreak/>
        <w:t xml:space="preserve">SP600125 is a partial agonist of human aryl hydrocarbon receptor and induces CYP1A1 and CYP1A2 genes in primary human hepatocytes. </w:t>
      </w:r>
      <w:r w:rsidRPr="005B0842">
        <w:rPr>
          <w:rFonts w:ascii="Times New Roman" w:eastAsia="Calibri" w:hAnsi="Times New Roman"/>
          <w:iCs/>
          <w:sz w:val="24"/>
          <w:szCs w:val="24"/>
          <w:lang w:eastAsia="en-US"/>
        </w:rPr>
        <w:t xml:space="preserve">Biochem Pharmacol </w:t>
      </w:r>
      <w:r w:rsidRPr="005B0842">
        <w:rPr>
          <w:rFonts w:ascii="Times New Roman" w:eastAsia="Calibri" w:hAnsi="Times New Roman"/>
          <w:bCs/>
          <w:sz w:val="24"/>
          <w:szCs w:val="24"/>
          <w:lang w:eastAsia="en-US"/>
        </w:rPr>
        <w:t>75(2)</w:t>
      </w:r>
      <w:r w:rsidRPr="005B0842">
        <w:rPr>
          <w:rFonts w:ascii="Times New Roman" w:eastAsia="Calibri" w:hAnsi="Times New Roman"/>
          <w:sz w:val="24"/>
          <w:szCs w:val="24"/>
          <w:lang w:eastAsia="en-US"/>
        </w:rPr>
        <w:t>:580-588.</w:t>
      </w:r>
    </w:p>
    <w:p w:rsidR="00002F26" w:rsidRPr="005B0842" w:rsidRDefault="00177584" w:rsidP="00272342">
      <w:pPr>
        <w:spacing w:line="240" w:lineRule="auto"/>
        <w:ind w:firstLine="708"/>
        <w:jc w:val="both"/>
        <w:rPr>
          <w:rFonts w:ascii="Times New Roman" w:hAnsi="Times New Roman"/>
          <w:sz w:val="24"/>
          <w:szCs w:val="24"/>
        </w:rPr>
      </w:pPr>
      <w:r>
        <w:rPr>
          <w:rFonts w:ascii="Times New Roman" w:hAnsi="Times New Roman"/>
          <w:sz w:val="24"/>
          <w:szCs w:val="24"/>
        </w:rPr>
        <w:t>Eichelbaum M.,</w:t>
      </w:r>
      <w:r w:rsidR="00002F26" w:rsidRPr="005B0842">
        <w:rPr>
          <w:rFonts w:ascii="Times New Roman" w:hAnsi="Times New Roman"/>
          <w:sz w:val="24"/>
          <w:szCs w:val="24"/>
        </w:rPr>
        <w:t xml:space="preserve"> Burk O. (2001): CYP3A genetics in drug metabolism, </w:t>
      </w:r>
      <w:r w:rsidR="00002F26" w:rsidRPr="005B0842">
        <w:rPr>
          <w:rFonts w:ascii="Times New Roman" w:hAnsi="Times New Roman"/>
          <w:iCs/>
          <w:sz w:val="24"/>
          <w:szCs w:val="24"/>
        </w:rPr>
        <w:t xml:space="preserve">Nat Med </w:t>
      </w:r>
      <w:r w:rsidR="00002F26" w:rsidRPr="005B0842">
        <w:rPr>
          <w:rFonts w:ascii="Times New Roman" w:hAnsi="Times New Roman"/>
          <w:bCs/>
          <w:sz w:val="24"/>
          <w:szCs w:val="24"/>
        </w:rPr>
        <w:t xml:space="preserve">7: </w:t>
      </w:r>
      <w:r w:rsidR="00002F26" w:rsidRPr="005B0842">
        <w:rPr>
          <w:rFonts w:ascii="Times New Roman" w:hAnsi="Times New Roman"/>
          <w:sz w:val="24"/>
          <w:szCs w:val="24"/>
        </w:rPr>
        <w:t>285–287.</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El-Sankary W.,</w:t>
      </w:r>
      <w:r w:rsidRPr="005B0842">
        <w:rPr>
          <w:rStyle w:val="Nadpis1Char"/>
          <w:rFonts w:ascii="Times New Roman" w:hAnsi="Times New Roman" w:cs="Times New Roman"/>
          <w:b w:val="0"/>
          <w:color w:val="auto"/>
          <w:sz w:val="24"/>
          <w:szCs w:val="24"/>
        </w:rPr>
        <w:t xml:space="preserve"> </w:t>
      </w:r>
      <w:hyperlink r:id="rId41" w:history="1">
        <w:r w:rsidRPr="005B0842">
          <w:rPr>
            <w:rStyle w:val="Hypertextovodkaz"/>
            <w:rFonts w:ascii="Times New Roman" w:hAnsi="Times New Roman"/>
            <w:color w:val="auto"/>
            <w:sz w:val="24"/>
            <w:szCs w:val="24"/>
            <w:u w:val="none"/>
          </w:rPr>
          <w:t>Plant NJ</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42" w:history="1">
        <w:r w:rsidRPr="005B0842">
          <w:rPr>
            <w:rStyle w:val="Hypertextovodkaz"/>
            <w:rFonts w:ascii="Times New Roman" w:hAnsi="Times New Roman"/>
            <w:color w:val="auto"/>
            <w:sz w:val="24"/>
            <w:szCs w:val="24"/>
            <w:u w:val="none"/>
          </w:rPr>
          <w:t>Gibson GG</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43" w:history="1">
        <w:r w:rsidRPr="005B0842">
          <w:rPr>
            <w:rStyle w:val="Hypertextovodkaz"/>
            <w:rFonts w:ascii="Times New Roman" w:hAnsi="Times New Roman"/>
            <w:color w:val="auto"/>
            <w:sz w:val="24"/>
            <w:szCs w:val="24"/>
            <w:u w:val="none"/>
          </w:rPr>
          <w:t>Moore DJ</w:t>
        </w:r>
      </w:hyperlink>
      <w:r w:rsidRPr="005B0842">
        <w:rPr>
          <w:rStyle w:val="apple-style-span"/>
          <w:rFonts w:ascii="Times New Roman" w:hAnsi="Times New Roman"/>
          <w:sz w:val="24"/>
          <w:szCs w:val="24"/>
        </w:rPr>
        <w:t>. (2000):</w:t>
      </w:r>
      <w:r w:rsidRPr="005B0842">
        <w:rPr>
          <w:rFonts w:ascii="Times New Roman" w:hAnsi="Times New Roman"/>
          <w:sz w:val="24"/>
          <w:szCs w:val="24"/>
        </w:rPr>
        <w:t xml:space="preserve"> Regulation of the CYP3A4 gene by hydrocortisone and xenobiotics: role of the glucocorticoid and pregnane X receptors, Drug Metab. Dispos. 28 (5), 493– 496.</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Enslen H., Raingeaud J., Davis RJ. (1998): Selective activation of p38 mitogen-activated protein (MAP) kinase isoforms by the MAP kinase kinases MKK3 and MKK6, J. Biol. Chem. 273, 1741–1748.</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Escriva H., Delaunay F., Laudet V. (2000): Ligand binding and nuclear receptor evolution. </w:t>
      </w:r>
      <w:r w:rsidRPr="005B0842">
        <w:rPr>
          <w:rFonts w:ascii="Times New Roman" w:hAnsi="Times New Roman"/>
          <w:iCs/>
          <w:sz w:val="24"/>
          <w:szCs w:val="24"/>
        </w:rPr>
        <w:t xml:space="preserve">Bioessays </w:t>
      </w:r>
      <w:r w:rsidRPr="005B0842">
        <w:rPr>
          <w:rFonts w:ascii="Times New Roman" w:hAnsi="Times New Roman"/>
          <w:bCs/>
          <w:sz w:val="24"/>
          <w:szCs w:val="24"/>
        </w:rPr>
        <w:t>22:</w:t>
      </w:r>
      <w:r w:rsidRPr="005B0842">
        <w:rPr>
          <w:rFonts w:ascii="Times New Roman" w:hAnsi="Times New Roman"/>
          <w:sz w:val="24"/>
          <w:szCs w:val="24"/>
        </w:rPr>
        <w:t>717–727.</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Escriva H., Safi R., Hanni C., Langlois MC., Saumitou-Laprade P., Stehelin D., Capron A., Pierce R., Laudet V. (1997): Ligand binding was acquired during evolution of nuclear receptors. </w:t>
      </w:r>
      <w:r w:rsidRPr="005B0842">
        <w:rPr>
          <w:rFonts w:ascii="Times New Roman" w:hAnsi="Times New Roman"/>
          <w:iCs/>
          <w:sz w:val="24"/>
          <w:szCs w:val="24"/>
        </w:rPr>
        <w:t xml:space="preserve">Proc Natl Acad Sci USA </w:t>
      </w:r>
      <w:r w:rsidRPr="005B0842">
        <w:rPr>
          <w:rFonts w:ascii="Times New Roman" w:hAnsi="Times New Roman"/>
          <w:bCs/>
          <w:sz w:val="24"/>
          <w:szCs w:val="24"/>
        </w:rPr>
        <w:t>94:</w:t>
      </w:r>
      <w:r w:rsidRPr="005B0842">
        <w:rPr>
          <w:rFonts w:ascii="Times New Roman" w:hAnsi="Times New Roman"/>
          <w:sz w:val="24"/>
          <w:szCs w:val="24"/>
        </w:rPr>
        <w:t>6803–6808.</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Essers MA., Weijzen S., de Vries-Smits AM., Saarloos I., de Ruiter ND (2004): FOXO transcription factor activation by oxidative stress mediated by the small GTPase Ral and JNK. EMBO J 23: 4802–4812.</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Faber KN., Muller M., Jansen PLM. (2003): Drug transport proteins in the liver. Adv Drug Deliv Rev </w:t>
      </w:r>
      <w:r w:rsidRPr="005B0842">
        <w:rPr>
          <w:rFonts w:ascii="Times New Roman" w:hAnsi="Times New Roman"/>
          <w:iCs/>
          <w:sz w:val="24"/>
          <w:szCs w:val="24"/>
        </w:rPr>
        <w:t>55</w:t>
      </w:r>
      <w:r w:rsidRPr="005B0842">
        <w:rPr>
          <w:rFonts w:ascii="Times New Roman" w:hAnsi="Times New Roman"/>
          <w:sz w:val="24"/>
          <w:szCs w:val="24"/>
        </w:rPr>
        <w:t>, 107–24.</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Font de Mora J., Brown M. (2000): AIB1 is a conduit for kinase-mediated growth factor signaling to the estrogen receptor. </w:t>
      </w:r>
      <w:r w:rsidRPr="005B0842">
        <w:rPr>
          <w:rFonts w:ascii="Times New Roman" w:hAnsi="Times New Roman"/>
          <w:iCs/>
          <w:sz w:val="24"/>
          <w:szCs w:val="24"/>
        </w:rPr>
        <w:t xml:space="preserve">Mol Cell Biol </w:t>
      </w:r>
      <w:r w:rsidRPr="005B0842">
        <w:rPr>
          <w:rFonts w:ascii="Times New Roman" w:hAnsi="Times New Roman"/>
          <w:bCs/>
          <w:sz w:val="24"/>
          <w:szCs w:val="24"/>
        </w:rPr>
        <w:t xml:space="preserve">20: </w:t>
      </w:r>
      <w:r w:rsidRPr="005B0842">
        <w:rPr>
          <w:rFonts w:ascii="Times New Roman" w:hAnsi="Times New Roman"/>
          <w:sz w:val="24"/>
          <w:szCs w:val="24"/>
        </w:rPr>
        <w:t>5041–5047.</w:t>
      </w:r>
    </w:p>
    <w:p w:rsidR="00002F26" w:rsidRPr="005B0842" w:rsidRDefault="00002F26" w:rsidP="00272342">
      <w:pPr>
        <w:spacing w:line="240" w:lineRule="auto"/>
        <w:ind w:firstLine="708"/>
        <w:jc w:val="both"/>
        <w:rPr>
          <w:rFonts w:ascii="Times New Roman" w:hAnsi="Times New Roman"/>
          <w:sz w:val="24"/>
          <w:szCs w:val="24"/>
        </w:rPr>
      </w:pPr>
      <w:proofErr w:type="gramStart"/>
      <w:r w:rsidRPr="005B0842">
        <w:rPr>
          <w:rFonts w:ascii="Times New Roman" w:hAnsi="Times New Roman"/>
          <w:sz w:val="24"/>
          <w:szCs w:val="24"/>
        </w:rPr>
        <w:t>Forrester  LM</w:t>
      </w:r>
      <w:proofErr w:type="gramEnd"/>
      <w:r w:rsidRPr="005B0842">
        <w:rPr>
          <w:rFonts w:ascii="Times New Roman" w:hAnsi="Times New Roman"/>
          <w:sz w:val="24"/>
          <w:szCs w:val="24"/>
        </w:rPr>
        <w:t xml:space="preserve">., Neal GE., Judah DJ., Glancey MJ., Wolf CR. (1990): Evidence for involvement of multiple forms of cytochrome P-450 in aflatoxin B1 metabolism in human </w:t>
      </w:r>
      <w:proofErr w:type="gramStart"/>
      <w:r w:rsidRPr="005B0842">
        <w:rPr>
          <w:rFonts w:ascii="Times New Roman" w:hAnsi="Times New Roman"/>
          <w:sz w:val="24"/>
          <w:szCs w:val="24"/>
        </w:rPr>
        <w:t xml:space="preserve">liver,  </w:t>
      </w:r>
      <w:r w:rsidRPr="005B0842">
        <w:rPr>
          <w:rFonts w:ascii="Times New Roman" w:hAnsi="Times New Roman"/>
          <w:iCs/>
          <w:sz w:val="24"/>
          <w:szCs w:val="24"/>
        </w:rPr>
        <w:t>Proc</w:t>
      </w:r>
      <w:proofErr w:type="gramEnd"/>
      <w:r w:rsidRPr="005B0842">
        <w:rPr>
          <w:rFonts w:ascii="Times New Roman" w:hAnsi="Times New Roman"/>
          <w:iCs/>
          <w:sz w:val="24"/>
          <w:szCs w:val="24"/>
        </w:rPr>
        <w:t xml:space="preserve"> Natl Acad Sci USA </w:t>
      </w:r>
      <w:r w:rsidRPr="005B0842">
        <w:rPr>
          <w:rFonts w:ascii="Times New Roman" w:hAnsi="Times New Roman"/>
          <w:bCs/>
          <w:sz w:val="24"/>
          <w:szCs w:val="24"/>
        </w:rPr>
        <w:t>87:</w:t>
      </w:r>
      <w:r w:rsidRPr="005B0842">
        <w:rPr>
          <w:rFonts w:ascii="Times New Roman" w:hAnsi="Times New Roman"/>
          <w:sz w:val="24"/>
          <w:szCs w:val="24"/>
        </w:rPr>
        <w:t>8306–8310.</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Fu M., Wang C., Wang J., Zhang X., Sakamaki T., Yeung YG., Chang C., Hopp T., Fuqua SA., Jaffray E. (2002): Androgen receptor acetylation governs trans activation and MEKK1-induced apoptosis without affecting in vitro sumoylation and transrepression function. </w:t>
      </w:r>
      <w:r w:rsidRPr="005B0842">
        <w:rPr>
          <w:rFonts w:ascii="Times New Roman" w:hAnsi="Times New Roman"/>
          <w:iCs/>
          <w:sz w:val="24"/>
          <w:szCs w:val="24"/>
        </w:rPr>
        <w:t xml:space="preserve">Mol Cell Biol </w:t>
      </w:r>
      <w:r w:rsidRPr="005B0842">
        <w:rPr>
          <w:rFonts w:ascii="Times New Roman" w:hAnsi="Times New Roman"/>
          <w:bCs/>
          <w:sz w:val="24"/>
          <w:szCs w:val="24"/>
        </w:rPr>
        <w:t>22:</w:t>
      </w:r>
      <w:r w:rsidRPr="005B0842">
        <w:rPr>
          <w:rFonts w:ascii="Times New Roman" w:hAnsi="Times New Roman"/>
          <w:sz w:val="24"/>
          <w:szCs w:val="24"/>
        </w:rPr>
        <w:t>3373–3388.</w:t>
      </w:r>
    </w:p>
    <w:p w:rsidR="00002F26" w:rsidRPr="005B0842" w:rsidRDefault="00474B09" w:rsidP="00272342">
      <w:pPr>
        <w:spacing w:line="240" w:lineRule="auto"/>
        <w:ind w:firstLine="708"/>
        <w:jc w:val="both"/>
        <w:rPr>
          <w:rFonts w:ascii="Times New Roman" w:hAnsi="Times New Roman"/>
          <w:sz w:val="24"/>
          <w:szCs w:val="24"/>
        </w:rPr>
      </w:pPr>
      <w:r>
        <w:rPr>
          <w:rFonts w:ascii="Times New Roman" w:hAnsi="Times New Roman"/>
          <w:sz w:val="24"/>
          <w:szCs w:val="24"/>
        </w:rPr>
        <w:t>Gallo KA.,</w:t>
      </w:r>
      <w:r w:rsidR="00002F26" w:rsidRPr="005B0842">
        <w:rPr>
          <w:rFonts w:ascii="Times New Roman" w:hAnsi="Times New Roman"/>
          <w:sz w:val="24"/>
          <w:szCs w:val="24"/>
        </w:rPr>
        <w:t xml:space="preserve"> Johnson GL. (2002): Mixed-lineage kinase control of JNK and p38 MAPK pathways. </w:t>
      </w:r>
      <w:r w:rsidR="00002F26" w:rsidRPr="005B0842">
        <w:rPr>
          <w:rFonts w:ascii="Times New Roman" w:hAnsi="Times New Roman"/>
          <w:iCs/>
          <w:sz w:val="24"/>
          <w:szCs w:val="24"/>
        </w:rPr>
        <w:t xml:space="preserve">Nat. Rev. </w:t>
      </w:r>
      <w:proofErr w:type="gramStart"/>
      <w:r w:rsidR="00002F26" w:rsidRPr="005B0842">
        <w:rPr>
          <w:rFonts w:ascii="Times New Roman" w:hAnsi="Times New Roman"/>
          <w:iCs/>
          <w:sz w:val="24"/>
          <w:szCs w:val="24"/>
        </w:rPr>
        <w:t>Mol.Cell</w:t>
      </w:r>
      <w:proofErr w:type="gramEnd"/>
      <w:r w:rsidR="00002F26" w:rsidRPr="005B0842">
        <w:rPr>
          <w:rFonts w:ascii="Times New Roman" w:hAnsi="Times New Roman"/>
          <w:iCs/>
          <w:sz w:val="24"/>
          <w:szCs w:val="24"/>
        </w:rPr>
        <w:t>. Biol.</w:t>
      </w:r>
      <w:r w:rsidR="00002F26" w:rsidRPr="005B0842">
        <w:rPr>
          <w:rFonts w:ascii="Times New Roman" w:hAnsi="Times New Roman"/>
          <w:sz w:val="24"/>
          <w:szCs w:val="24"/>
        </w:rPr>
        <w:t xml:space="preserve">, </w:t>
      </w:r>
      <w:r w:rsidR="00002F26" w:rsidRPr="005B0842">
        <w:rPr>
          <w:rFonts w:ascii="Times New Roman" w:hAnsi="Times New Roman"/>
          <w:bCs/>
          <w:sz w:val="24"/>
          <w:szCs w:val="24"/>
        </w:rPr>
        <w:t>3</w:t>
      </w:r>
      <w:r w:rsidR="00002F26" w:rsidRPr="005B0842">
        <w:rPr>
          <w:rFonts w:ascii="Times New Roman" w:hAnsi="Times New Roman"/>
          <w:sz w:val="24"/>
          <w:szCs w:val="24"/>
        </w:rPr>
        <w:t>, 663-672.</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Gao M., Labuda T., Xia Y., Gallagher E., Fang D. (2004): Jun turnover is controlled through JNK-dependent phosphorylation of the E3 ligase Itch. Science 306:271–275.</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Geick A., Eichelbaum M., Burk O. (2001): Nuclear receptor response elements mediate induction of intestinal MDR1 by rifampin. J Biol Chem 276:14581–14587.</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lastRenderedPageBreak/>
        <w:t xml:space="preserve">Gellner K., Eiselt R., Hustert E., Arnold H., Koch I., Haberl M., Deglmann CJ., Burk O., Buntefuss D., Escher S., Bishop C., Koebe HG., Brinkmann U., </w:t>
      </w:r>
      <w:r w:rsidR="00474B09">
        <w:rPr>
          <w:rFonts w:ascii="Times New Roman" w:hAnsi="Times New Roman"/>
          <w:sz w:val="24"/>
          <w:szCs w:val="24"/>
        </w:rPr>
        <w:t xml:space="preserve">Klenk HP., Kleine K., Meyer UA., </w:t>
      </w:r>
      <w:r w:rsidRPr="005B0842">
        <w:rPr>
          <w:rFonts w:ascii="Times New Roman" w:hAnsi="Times New Roman"/>
          <w:sz w:val="24"/>
          <w:szCs w:val="24"/>
        </w:rPr>
        <w:t xml:space="preserve">Wojnowski L. (2001): </w:t>
      </w:r>
      <w:r w:rsidRPr="005B0842">
        <w:rPr>
          <w:rFonts w:ascii="Times New Roman" w:hAnsi="Times New Roman"/>
          <w:bCs/>
          <w:sz w:val="24"/>
          <w:szCs w:val="24"/>
        </w:rPr>
        <w:t xml:space="preserve">Genomic organization of the human CYP3A locus: identification of a new, inducible CYP3A gene, </w:t>
      </w:r>
      <w:r w:rsidRPr="005B0842">
        <w:rPr>
          <w:rFonts w:ascii="Times New Roman" w:hAnsi="Times New Roman"/>
          <w:iCs/>
          <w:sz w:val="24"/>
          <w:szCs w:val="24"/>
        </w:rPr>
        <w:t>Pharmacogenetics</w:t>
      </w:r>
      <w:r w:rsidRPr="005B0842">
        <w:rPr>
          <w:rFonts w:ascii="Times New Roman" w:hAnsi="Times New Roman"/>
          <w:sz w:val="24"/>
          <w:szCs w:val="24"/>
        </w:rPr>
        <w:t>, 11</w:t>
      </w:r>
      <w:r w:rsidRPr="005B0842">
        <w:rPr>
          <w:rFonts w:ascii="Times New Roman" w:hAnsi="Times New Roman"/>
          <w:bCs/>
          <w:sz w:val="24"/>
          <w:szCs w:val="24"/>
        </w:rPr>
        <w:t xml:space="preserve"> </w:t>
      </w:r>
      <w:r w:rsidRPr="005B0842">
        <w:rPr>
          <w:rFonts w:ascii="Times New Roman" w:hAnsi="Times New Roman"/>
          <w:sz w:val="24"/>
          <w:szCs w:val="24"/>
        </w:rPr>
        <w:t>(2), 111-121.</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Gerbal-Chaloin S., </w:t>
      </w:r>
      <w:hyperlink r:id="rId44" w:history="1">
        <w:r w:rsidRPr="005B0842">
          <w:rPr>
            <w:rStyle w:val="Hypertextovodkaz"/>
            <w:rFonts w:ascii="Times New Roman" w:hAnsi="Times New Roman"/>
            <w:color w:val="auto"/>
            <w:sz w:val="24"/>
            <w:szCs w:val="24"/>
            <w:u w:val="none"/>
          </w:rPr>
          <w:t>Daujat M</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45" w:history="1">
        <w:r w:rsidRPr="005B0842">
          <w:rPr>
            <w:rStyle w:val="Hypertextovodkaz"/>
            <w:rFonts w:ascii="Times New Roman" w:hAnsi="Times New Roman"/>
            <w:color w:val="auto"/>
            <w:sz w:val="24"/>
            <w:szCs w:val="24"/>
            <w:u w:val="none"/>
          </w:rPr>
          <w:t>Pascussi JM</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46" w:history="1">
        <w:r w:rsidRPr="005B0842">
          <w:rPr>
            <w:rStyle w:val="Hypertextovodkaz"/>
            <w:rFonts w:ascii="Times New Roman" w:hAnsi="Times New Roman"/>
            <w:color w:val="auto"/>
            <w:sz w:val="24"/>
            <w:szCs w:val="24"/>
            <w:u w:val="none"/>
          </w:rPr>
          <w:t>Pichard-Garcia L</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47" w:history="1">
        <w:r w:rsidRPr="005B0842">
          <w:rPr>
            <w:rStyle w:val="Hypertextovodkaz"/>
            <w:rFonts w:ascii="Times New Roman" w:hAnsi="Times New Roman"/>
            <w:color w:val="auto"/>
            <w:sz w:val="24"/>
            <w:szCs w:val="24"/>
            <w:u w:val="none"/>
          </w:rPr>
          <w:t>Vilarem MJ</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48" w:history="1">
        <w:r w:rsidRPr="005B0842">
          <w:rPr>
            <w:rStyle w:val="Hypertextovodkaz"/>
            <w:rFonts w:ascii="Times New Roman" w:hAnsi="Times New Roman"/>
            <w:color w:val="auto"/>
            <w:sz w:val="24"/>
            <w:szCs w:val="24"/>
            <w:u w:val="none"/>
          </w:rPr>
          <w:t>Maurel P</w:t>
        </w:r>
      </w:hyperlink>
      <w:r w:rsidRPr="005B0842">
        <w:rPr>
          <w:rStyle w:val="apple-style-span"/>
          <w:rFonts w:ascii="Times New Roman" w:hAnsi="Times New Roman"/>
          <w:sz w:val="24"/>
          <w:szCs w:val="24"/>
        </w:rPr>
        <w:t xml:space="preserve">. </w:t>
      </w:r>
      <w:r w:rsidRPr="005B0842">
        <w:rPr>
          <w:rFonts w:ascii="Times New Roman" w:hAnsi="Times New Roman"/>
          <w:sz w:val="24"/>
          <w:szCs w:val="24"/>
        </w:rPr>
        <w:t>(2002): Transcriptional regulation of CYP2C9 gene. Role of glucocorticoid receptor and constitutive androstane receptor, J. Biol. Chem. 277 (1), 209– 217.</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Gerbal-Chaloin S.,</w:t>
      </w:r>
      <w:r w:rsidRPr="005B0842">
        <w:rPr>
          <w:rStyle w:val="Nadpis1Char"/>
          <w:rFonts w:ascii="Times New Roman" w:hAnsi="Times New Roman" w:cs="Times New Roman"/>
          <w:b w:val="0"/>
          <w:color w:val="auto"/>
          <w:sz w:val="24"/>
          <w:szCs w:val="24"/>
        </w:rPr>
        <w:t xml:space="preserve"> </w:t>
      </w:r>
      <w:hyperlink r:id="rId49" w:history="1">
        <w:r w:rsidRPr="005B0842">
          <w:rPr>
            <w:rStyle w:val="Hypertextovodkaz"/>
            <w:rFonts w:ascii="Times New Roman" w:hAnsi="Times New Roman"/>
            <w:color w:val="auto"/>
            <w:sz w:val="24"/>
            <w:szCs w:val="24"/>
            <w:u w:val="none"/>
          </w:rPr>
          <w:t>Pascussi JM</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50" w:history="1">
        <w:r w:rsidRPr="005B0842">
          <w:rPr>
            <w:rStyle w:val="Hypertextovodkaz"/>
            <w:rFonts w:ascii="Times New Roman" w:hAnsi="Times New Roman"/>
            <w:color w:val="auto"/>
            <w:sz w:val="24"/>
            <w:szCs w:val="24"/>
            <w:u w:val="none"/>
          </w:rPr>
          <w:t>Pichard-Garcia L</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51" w:history="1">
        <w:r w:rsidRPr="005B0842">
          <w:rPr>
            <w:rStyle w:val="Hypertextovodkaz"/>
            <w:rFonts w:ascii="Times New Roman" w:hAnsi="Times New Roman"/>
            <w:color w:val="auto"/>
            <w:sz w:val="24"/>
            <w:szCs w:val="24"/>
            <w:u w:val="none"/>
          </w:rPr>
          <w:t>Daujat M</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52" w:history="1">
        <w:r w:rsidRPr="005B0842">
          <w:rPr>
            <w:rStyle w:val="Hypertextovodkaz"/>
            <w:rFonts w:ascii="Times New Roman" w:hAnsi="Times New Roman"/>
            <w:color w:val="auto"/>
            <w:sz w:val="24"/>
            <w:szCs w:val="24"/>
            <w:u w:val="none"/>
          </w:rPr>
          <w:t>Waechter F</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53" w:history="1">
        <w:r w:rsidRPr="005B0842">
          <w:rPr>
            <w:rStyle w:val="Hypertextovodkaz"/>
            <w:rFonts w:ascii="Times New Roman" w:hAnsi="Times New Roman"/>
            <w:color w:val="auto"/>
            <w:sz w:val="24"/>
            <w:szCs w:val="24"/>
            <w:u w:val="none"/>
          </w:rPr>
          <w:t>Fabre JM</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54" w:history="1">
        <w:r w:rsidRPr="005B0842">
          <w:rPr>
            <w:rStyle w:val="Hypertextovodkaz"/>
            <w:rFonts w:ascii="Times New Roman" w:hAnsi="Times New Roman"/>
            <w:color w:val="auto"/>
            <w:sz w:val="24"/>
            <w:szCs w:val="24"/>
            <w:u w:val="none"/>
          </w:rPr>
          <w:t>Carrère N</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55" w:history="1">
        <w:r w:rsidRPr="005B0842">
          <w:rPr>
            <w:rStyle w:val="Hypertextovodkaz"/>
            <w:rFonts w:ascii="Times New Roman" w:hAnsi="Times New Roman"/>
            <w:color w:val="auto"/>
            <w:sz w:val="24"/>
            <w:szCs w:val="24"/>
            <w:u w:val="none"/>
          </w:rPr>
          <w:t>Maurel P</w:t>
        </w:r>
      </w:hyperlink>
      <w:r w:rsidRPr="005B0842">
        <w:rPr>
          <w:rStyle w:val="apple-style-span"/>
          <w:rFonts w:ascii="Times New Roman" w:hAnsi="Times New Roman"/>
          <w:sz w:val="24"/>
          <w:szCs w:val="24"/>
        </w:rPr>
        <w:t>. (2001):</w:t>
      </w:r>
      <w:r w:rsidRPr="005B0842">
        <w:rPr>
          <w:rFonts w:ascii="Times New Roman" w:hAnsi="Times New Roman"/>
          <w:sz w:val="24"/>
          <w:szCs w:val="24"/>
        </w:rPr>
        <w:t xml:space="preserve"> Induction of CYP2C genes in human hepatocytes in primary culture, Drug Metab. Dispos. 29 (3), 242– 251.</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German P., Staels B., Dacquet C., Spedding M.., Laudet V. (2006): </w:t>
      </w:r>
      <w:r w:rsidRPr="005B0842">
        <w:rPr>
          <w:rFonts w:ascii="Times New Roman" w:hAnsi="Times New Roman"/>
          <w:bCs/>
          <w:sz w:val="24"/>
          <w:szCs w:val="24"/>
        </w:rPr>
        <w:t xml:space="preserve">Overview of Nomenclature of Nuclear Receptors, </w:t>
      </w:r>
      <w:r w:rsidRPr="005B0842">
        <w:rPr>
          <w:rFonts w:ascii="Times New Roman" w:hAnsi="Times New Roman"/>
          <w:iCs/>
          <w:sz w:val="24"/>
          <w:szCs w:val="24"/>
        </w:rPr>
        <w:t xml:space="preserve">Pharmacol Rev </w:t>
      </w:r>
      <w:r w:rsidRPr="005B0842">
        <w:rPr>
          <w:rFonts w:ascii="Times New Roman" w:hAnsi="Times New Roman"/>
          <w:sz w:val="24"/>
          <w:szCs w:val="24"/>
        </w:rPr>
        <w:t>58:685–704.</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Giguere V. (1999): Orphan nuclear receptors: from gene to function. Endocr Rev. 20 (5): 689–725.</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Glass CK., Rosenfeld MG. (2000): The coregulator exchange in transcriptional functions of nuclear receptors. </w:t>
      </w:r>
      <w:r w:rsidRPr="005B0842">
        <w:rPr>
          <w:rFonts w:ascii="Times New Roman" w:hAnsi="Times New Roman"/>
          <w:iCs/>
          <w:sz w:val="24"/>
          <w:szCs w:val="24"/>
        </w:rPr>
        <w:t xml:space="preserve">Genes Dev </w:t>
      </w:r>
      <w:r w:rsidRPr="005B0842">
        <w:rPr>
          <w:rFonts w:ascii="Times New Roman" w:hAnsi="Times New Roman"/>
          <w:bCs/>
          <w:sz w:val="24"/>
          <w:szCs w:val="24"/>
        </w:rPr>
        <w:t>14:</w:t>
      </w:r>
      <w:r w:rsidRPr="005B0842">
        <w:rPr>
          <w:rFonts w:ascii="Times New Roman" w:hAnsi="Times New Roman"/>
          <w:sz w:val="24"/>
          <w:szCs w:val="24"/>
        </w:rPr>
        <w:t>121–141.</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Gonzales FJ. (1998): The study of xenobiotic-metabolizing enzymes and their role in toxicity in vivo using targeted gene disruption. Toxicol Lett 102-102, 161-6.</w:t>
      </w:r>
    </w:p>
    <w:p w:rsidR="00002F26" w:rsidRPr="005B0842" w:rsidRDefault="00002F26" w:rsidP="00272342">
      <w:pPr>
        <w:spacing w:line="240" w:lineRule="auto"/>
        <w:ind w:firstLine="708"/>
        <w:jc w:val="both"/>
        <w:rPr>
          <w:rFonts w:ascii="Times New Roman" w:eastAsia="TTACF5Fo00" w:hAnsi="Times New Roman"/>
          <w:sz w:val="24"/>
          <w:szCs w:val="24"/>
        </w:rPr>
      </w:pPr>
      <w:r w:rsidRPr="005B0842">
        <w:rPr>
          <w:rFonts w:ascii="Times New Roman" w:eastAsia="TTACF5Fo00" w:hAnsi="Times New Roman"/>
          <w:sz w:val="24"/>
          <w:szCs w:val="24"/>
        </w:rPr>
        <w:t>Gonzalez FJ</w:t>
      </w:r>
      <w:bookmarkStart w:id="6" w:name="OLE_LINK1"/>
      <w:bookmarkStart w:id="7" w:name="OLE_LINK2"/>
      <w:r w:rsidRPr="005B0842">
        <w:rPr>
          <w:rFonts w:ascii="Times New Roman" w:eastAsia="TTACF5Fo00" w:hAnsi="Times New Roman"/>
          <w:sz w:val="24"/>
          <w:szCs w:val="24"/>
        </w:rPr>
        <w:t>. (2005): Role on cytochromes P450 in chemical toxicity and oxidative stress: studies with CYP2E1, Mutation Research 569.</w:t>
      </w:r>
      <w:bookmarkEnd w:id="6"/>
      <w:bookmarkEnd w:id="7"/>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Goodwin B., Hodgson E., D'Costa DJ., Robertson GR., Liddle C. (2002): Transcriptional Regulation of the Human </w:t>
      </w:r>
      <w:r w:rsidRPr="005B0842">
        <w:rPr>
          <w:rStyle w:val="Zvraznn"/>
          <w:rFonts w:ascii="Times New Roman" w:hAnsi="Times New Roman"/>
          <w:i w:val="0"/>
          <w:sz w:val="24"/>
          <w:szCs w:val="24"/>
          <w:bdr w:val="none" w:sz="0" w:space="0" w:color="auto" w:frame="1"/>
        </w:rPr>
        <w:t xml:space="preserve">CYP3A4 </w:t>
      </w:r>
      <w:r w:rsidRPr="005B0842">
        <w:rPr>
          <w:rFonts w:ascii="Times New Roman" w:hAnsi="Times New Roman"/>
          <w:sz w:val="24"/>
          <w:szCs w:val="24"/>
        </w:rPr>
        <w:t xml:space="preserve">Gene by the Constitutive Androstane Receptor </w:t>
      </w:r>
      <w:r w:rsidRPr="005B0842">
        <w:rPr>
          <w:rFonts w:ascii="Times New Roman" w:hAnsi="Times New Roman"/>
          <w:iCs/>
          <w:sz w:val="24"/>
          <w:szCs w:val="24"/>
        </w:rPr>
        <w:t>Mol</w:t>
      </w:r>
      <w:r w:rsidRPr="005B0842">
        <w:rPr>
          <w:rFonts w:ascii="Times New Roman" w:hAnsi="Times New Roman"/>
          <w:sz w:val="24"/>
          <w:szCs w:val="24"/>
        </w:rPr>
        <w:t xml:space="preserve">. </w:t>
      </w:r>
      <w:r w:rsidRPr="005B0842">
        <w:rPr>
          <w:rFonts w:ascii="Times New Roman" w:hAnsi="Times New Roman"/>
          <w:iCs/>
          <w:sz w:val="24"/>
          <w:szCs w:val="24"/>
        </w:rPr>
        <w:t>Pharmacol</w:t>
      </w:r>
      <w:r w:rsidRPr="005B0842">
        <w:rPr>
          <w:rFonts w:ascii="Times New Roman" w:hAnsi="Times New Roman"/>
          <w:sz w:val="24"/>
          <w:szCs w:val="24"/>
        </w:rPr>
        <w:t xml:space="preserve">., </w:t>
      </w:r>
      <w:r w:rsidRPr="005B0842">
        <w:rPr>
          <w:rFonts w:ascii="Times New Roman" w:hAnsi="Times New Roman"/>
          <w:bCs/>
          <w:sz w:val="24"/>
          <w:szCs w:val="24"/>
        </w:rPr>
        <w:t xml:space="preserve">62 </w:t>
      </w:r>
      <w:r w:rsidRPr="005B0842">
        <w:rPr>
          <w:rFonts w:ascii="Times New Roman" w:hAnsi="Times New Roman"/>
          <w:sz w:val="24"/>
          <w:szCs w:val="24"/>
        </w:rPr>
        <w:t>(2), 359-365.</w:t>
      </w:r>
    </w:p>
    <w:p w:rsidR="00002F26" w:rsidRPr="005B0842" w:rsidRDefault="00002F26" w:rsidP="00272342">
      <w:pPr>
        <w:spacing w:line="240" w:lineRule="auto"/>
        <w:ind w:firstLine="708"/>
        <w:jc w:val="both"/>
        <w:rPr>
          <w:rFonts w:ascii="Times New Roman" w:eastAsia="Calibri" w:hAnsi="Times New Roman"/>
          <w:sz w:val="24"/>
          <w:szCs w:val="24"/>
          <w:lang w:eastAsia="en-US"/>
        </w:rPr>
      </w:pPr>
      <w:r w:rsidRPr="005B0842">
        <w:rPr>
          <w:rFonts w:ascii="Times New Roman" w:eastAsia="Calibri" w:hAnsi="Times New Roman"/>
          <w:sz w:val="24"/>
          <w:szCs w:val="24"/>
          <w:lang w:eastAsia="en-US"/>
        </w:rPr>
        <w:t>Goodwin B., Hodgson E., Liddle C. (1999): The orphan human pregnane X receptor mediates the transcriptional activation of CYP3A4 by rifampicin through a distal enhance module. Mol Pharmacol 1999;56:1329-39.</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Goodwin B.,</w:t>
      </w:r>
      <w:r w:rsidRPr="005B0842">
        <w:rPr>
          <w:rStyle w:val="name"/>
          <w:rFonts w:ascii="Times New Roman" w:hAnsi="Times New Roman"/>
          <w:bCs/>
          <w:sz w:val="24"/>
          <w:szCs w:val="24"/>
          <w:bdr w:val="none" w:sz="0" w:space="0" w:color="auto" w:frame="1"/>
        </w:rPr>
        <w:t xml:space="preserve"> </w:t>
      </w:r>
      <w:hyperlink r:id="rId56" w:history="1">
        <w:r w:rsidRPr="005B0842">
          <w:rPr>
            <w:rStyle w:val="Hypertextovodkaz"/>
            <w:rFonts w:ascii="Times New Roman" w:hAnsi="Times New Roman"/>
            <w:bCs/>
            <w:color w:val="auto"/>
            <w:sz w:val="24"/>
            <w:szCs w:val="24"/>
            <w:u w:val="none"/>
            <w:bdr w:val="none" w:sz="0" w:space="0" w:color="auto" w:frame="1"/>
          </w:rPr>
          <w:t>Moore</w:t>
        </w:r>
      </w:hyperlink>
      <w:r w:rsidRPr="005B0842">
        <w:rPr>
          <w:rStyle w:val="name"/>
          <w:rFonts w:ascii="Times New Roman" w:hAnsi="Times New Roman"/>
          <w:bCs/>
          <w:sz w:val="24"/>
          <w:szCs w:val="24"/>
          <w:bdr w:val="none" w:sz="0" w:space="0" w:color="auto" w:frame="1"/>
        </w:rPr>
        <w:t xml:space="preserve"> LB.</w:t>
      </w:r>
      <w:r w:rsidRPr="005B0842">
        <w:rPr>
          <w:rFonts w:ascii="Times New Roman" w:hAnsi="Times New Roman"/>
          <w:bCs/>
          <w:sz w:val="24"/>
          <w:szCs w:val="24"/>
        </w:rPr>
        <w:t>,</w:t>
      </w:r>
      <w:r w:rsidRPr="005B0842">
        <w:rPr>
          <w:rStyle w:val="apple-converted-space"/>
          <w:rFonts w:ascii="Times New Roman" w:hAnsi="Times New Roman"/>
          <w:bCs/>
          <w:sz w:val="24"/>
          <w:szCs w:val="24"/>
        </w:rPr>
        <w:t> </w:t>
      </w:r>
      <w:hyperlink r:id="rId57" w:history="1">
        <w:r w:rsidRPr="005B0842">
          <w:rPr>
            <w:rStyle w:val="Hypertextovodkaz"/>
            <w:rFonts w:ascii="Times New Roman" w:hAnsi="Times New Roman"/>
            <w:bCs/>
            <w:color w:val="auto"/>
            <w:sz w:val="24"/>
            <w:szCs w:val="24"/>
            <w:u w:val="none"/>
            <w:bdr w:val="none" w:sz="0" w:space="0" w:color="auto" w:frame="1"/>
          </w:rPr>
          <w:t>Stoltz</w:t>
        </w:r>
      </w:hyperlink>
      <w:r w:rsidRPr="005B0842">
        <w:rPr>
          <w:rStyle w:val="name"/>
          <w:rFonts w:ascii="Times New Roman" w:hAnsi="Times New Roman"/>
          <w:bCs/>
          <w:sz w:val="24"/>
          <w:szCs w:val="24"/>
          <w:bdr w:val="none" w:sz="0" w:space="0" w:color="auto" w:frame="1"/>
        </w:rPr>
        <w:t xml:space="preserve"> CM.</w:t>
      </w:r>
      <w:r w:rsidRPr="005B0842">
        <w:rPr>
          <w:rFonts w:ascii="Times New Roman" w:hAnsi="Times New Roman"/>
          <w:bCs/>
          <w:sz w:val="24"/>
          <w:szCs w:val="24"/>
        </w:rPr>
        <w:t>,</w:t>
      </w:r>
      <w:hyperlink r:id="rId58" w:history="1">
        <w:r w:rsidRPr="005B0842">
          <w:rPr>
            <w:rStyle w:val="Hypertextovodkaz"/>
            <w:rFonts w:ascii="Times New Roman" w:hAnsi="Times New Roman"/>
            <w:bCs/>
            <w:color w:val="auto"/>
            <w:sz w:val="24"/>
            <w:szCs w:val="24"/>
            <w:u w:val="none"/>
            <w:bdr w:val="none" w:sz="0" w:space="0" w:color="auto" w:frame="1"/>
          </w:rPr>
          <w:t xml:space="preserve"> McKee</w:t>
        </w:r>
      </w:hyperlink>
      <w:r w:rsidRPr="005B0842">
        <w:rPr>
          <w:rFonts w:ascii="Times New Roman" w:hAnsi="Times New Roman"/>
          <w:bCs/>
          <w:sz w:val="24"/>
          <w:szCs w:val="24"/>
        </w:rPr>
        <w:t>and DD.,</w:t>
      </w:r>
      <w:r w:rsidRPr="005B0842">
        <w:rPr>
          <w:rStyle w:val="apple-converted-space"/>
          <w:rFonts w:ascii="Times New Roman" w:hAnsi="Times New Roman"/>
          <w:bCs/>
          <w:sz w:val="24"/>
          <w:szCs w:val="24"/>
        </w:rPr>
        <w:t> </w:t>
      </w:r>
      <w:hyperlink r:id="rId59" w:history="1">
        <w:r w:rsidRPr="005B0842">
          <w:rPr>
            <w:rStyle w:val="Hypertextovodkaz"/>
            <w:rFonts w:ascii="Times New Roman" w:hAnsi="Times New Roman"/>
            <w:bCs/>
            <w:color w:val="auto"/>
            <w:sz w:val="24"/>
            <w:szCs w:val="24"/>
            <w:u w:val="none"/>
            <w:bdr w:val="none" w:sz="0" w:space="0" w:color="auto" w:frame="1"/>
          </w:rPr>
          <w:t>Kliewer</w:t>
        </w:r>
      </w:hyperlink>
      <w:r w:rsidRPr="005B0842">
        <w:rPr>
          <w:rStyle w:val="name"/>
          <w:rFonts w:ascii="Times New Roman" w:hAnsi="Times New Roman"/>
          <w:bCs/>
          <w:sz w:val="24"/>
          <w:szCs w:val="24"/>
          <w:bdr w:val="none" w:sz="0" w:space="0" w:color="auto" w:frame="1"/>
        </w:rPr>
        <w:t xml:space="preserve"> SA.</w:t>
      </w:r>
      <w:r w:rsidRPr="005B0842">
        <w:rPr>
          <w:rFonts w:ascii="Times New Roman" w:hAnsi="Times New Roman"/>
          <w:sz w:val="24"/>
          <w:szCs w:val="24"/>
        </w:rPr>
        <w:t xml:space="preserve"> (2001): Regulation of the human CYP2B6 gene by the nuclear pregnane X receptor, Mol. Pharmacol. 60 (3), 427– 431.</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Green S., Walter P., Kumar V., Krust A., Bornert JM., Argos P., Chambon P. (1986): Human oestrogen receptor cDNA: sequence, expression and homology to v-erb-A. </w:t>
      </w:r>
      <w:r w:rsidRPr="005B0842">
        <w:rPr>
          <w:rFonts w:ascii="Times New Roman" w:hAnsi="Times New Roman"/>
          <w:iCs/>
          <w:sz w:val="24"/>
          <w:szCs w:val="24"/>
        </w:rPr>
        <w:t xml:space="preserve">Nature (Lond) </w:t>
      </w:r>
      <w:r w:rsidRPr="005B0842">
        <w:rPr>
          <w:rFonts w:ascii="Times New Roman" w:hAnsi="Times New Roman"/>
          <w:bCs/>
          <w:sz w:val="24"/>
          <w:szCs w:val="24"/>
        </w:rPr>
        <w:t>320:</w:t>
      </w:r>
      <w:r w:rsidRPr="005B0842">
        <w:rPr>
          <w:rFonts w:ascii="Times New Roman" w:hAnsi="Times New Roman"/>
          <w:sz w:val="24"/>
          <w:szCs w:val="24"/>
        </w:rPr>
        <w:t>134–139.</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Grosch S., Tegeder I., Schilling K., Maier TJ., Niederberger E., Geisslinger G. (2003):</w:t>
      </w:r>
      <w:r w:rsidRPr="005B0842">
        <w:rPr>
          <w:rFonts w:ascii="Times New Roman" w:eastAsia="Calibri" w:hAnsi="Times New Roman"/>
          <w:sz w:val="24"/>
          <w:szCs w:val="24"/>
          <w:lang w:eastAsia="en-US"/>
        </w:rPr>
        <w:t xml:space="preserve"> Activation of c-Jun-N-terminal-kinase is crucial for the induction of a cell cycle arrest in human colon carcinoma cells caused by flurbiprofen enantiomers,</w:t>
      </w:r>
      <w:r w:rsidRPr="005B0842">
        <w:rPr>
          <w:rFonts w:ascii="Times New Roman" w:hAnsi="Times New Roman"/>
          <w:sz w:val="24"/>
          <w:szCs w:val="24"/>
        </w:rPr>
        <w:t xml:space="preserve"> </w:t>
      </w:r>
      <w:r w:rsidRPr="005B0842">
        <w:rPr>
          <w:rFonts w:ascii="Times New Roman" w:hAnsi="Times New Roman"/>
          <w:iCs/>
          <w:sz w:val="24"/>
          <w:szCs w:val="24"/>
        </w:rPr>
        <w:t>FASEB J</w:t>
      </w:r>
      <w:r w:rsidRPr="005B0842">
        <w:rPr>
          <w:rFonts w:ascii="Times New Roman" w:hAnsi="Times New Roman"/>
          <w:sz w:val="24"/>
          <w:szCs w:val="24"/>
        </w:rPr>
        <w:t xml:space="preserve">., </w:t>
      </w:r>
      <w:r w:rsidRPr="005B0842">
        <w:rPr>
          <w:rFonts w:ascii="Times New Roman" w:hAnsi="Times New Roman"/>
          <w:bCs/>
          <w:sz w:val="24"/>
          <w:szCs w:val="24"/>
        </w:rPr>
        <w:t>17</w:t>
      </w:r>
      <w:r w:rsidRPr="005B0842">
        <w:rPr>
          <w:rFonts w:ascii="Times New Roman" w:hAnsi="Times New Roman"/>
          <w:sz w:val="24"/>
          <w:szCs w:val="24"/>
        </w:rPr>
        <w:t>, 1316_1318.</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Guengerich FP. (1987): Enzymology of rat liver cytochromes P450, In mammalian dytochromes P-450, Volume 1, Guengerich FP (ed.), CRC Press, Boca Raton, FL, pp 1-54.</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lastRenderedPageBreak/>
        <w:t>Guengerich FP. (1995): Human cytochrome P450 enzymes. In Cytochrome P450, 2nd edition, Oritz de Montellano PR (ed.), Plenum Press, Nex York, PP. 473-535.</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Guengerich FP. (1999): Cytochrome P-450 3A4: regulation and role in drug metabolism. Annu Rev Pharmacol Toxicol; 39:1–17.</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iCs/>
          <w:sz w:val="24"/>
          <w:szCs w:val="24"/>
        </w:rPr>
        <w:t xml:space="preserve">Guengerich FP. (2007): </w:t>
      </w:r>
      <w:r w:rsidRPr="005B0842">
        <w:rPr>
          <w:rFonts w:ascii="Times New Roman" w:hAnsi="Times New Roman"/>
          <w:sz w:val="24"/>
          <w:szCs w:val="24"/>
        </w:rPr>
        <w:t>Mechanisms of Cytochrome P450 Substrate Oxidation MiniReview, J BIOCHEM MOLECULAR TOXICOLOGY Volume 21, Number 4.</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Gupta S., Barrett T., Whitmarsh AJ., Cavanagh J., Sluss HK., Derijard B., Davis RJ. (1996):  Selective interaction of JNK protein kinase isoforms with transcription factors. The EMBO Journal; 15: 2760–2770.</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Hagenbuch B., Meier PJ. (2003): The superfamily of organic anion transporting polypeptides. Biochim Biophys Acta </w:t>
      </w:r>
      <w:r w:rsidRPr="005B0842">
        <w:rPr>
          <w:rFonts w:ascii="Times New Roman" w:hAnsi="Times New Roman"/>
          <w:iCs/>
          <w:sz w:val="24"/>
          <w:szCs w:val="24"/>
        </w:rPr>
        <w:t>1609</w:t>
      </w:r>
      <w:r w:rsidRPr="005B0842">
        <w:rPr>
          <w:rFonts w:ascii="Times New Roman" w:hAnsi="Times New Roman"/>
          <w:sz w:val="24"/>
          <w:szCs w:val="24"/>
        </w:rPr>
        <w:t>, 1–18.</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Hakkola J., Raunio H., Purkunen R., Saarikoski S., Vahakangas K., Pelkonen O., E</w:t>
      </w:r>
      <w:r w:rsidR="00474B09">
        <w:rPr>
          <w:rFonts w:ascii="Times New Roman" w:hAnsi="Times New Roman"/>
          <w:sz w:val="24"/>
          <w:szCs w:val="24"/>
        </w:rPr>
        <w:t xml:space="preserve">dwards RJ., Boobis R., </w:t>
      </w:r>
      <w:r w:rsidRPr="005B0842">
        <w:rPr>
          <w:rFonts w:ascii="Times New Roman" w:hAnsi="Times New Roman"/>
          <w:sz w:val="24"/>
          <w:szCs w:val="24"/>
        </w:rPr>
        <w:t>Pasanen M. (2001):</w:t>
      </w:r>
      <w:r w:rsidRPr="005B0842">
        <w:rPr>
          <w:rStyle w:val="Nadpis1Char"/>
          <w:rFonts w:ascii="Times New Roman" w:hAnsi="Times New Roman" w:cs="Times New Roman"/>
          <w:b w:val="0"/>
          <w:bCs w:val="0"/>
          <w:color w:val="auto"/>
          <w:sz w:val="24"/>
          <w:szCs w:val="24"/>
        </w:rPr>
        <w:t xml:space="preserve"> </w:t>
      </w:r>
      <w:r w:rsidRPr="005B0842">
        <w:rPr>
          <w:rFonts w:ascii="Times New Roman" w:hAnsi="Times New Roman"/>
          <w:bCs/>
          <w:sz w:val="24"/>
          <w:szCs w:val="24"/>
        </w:rPr>
        <w:t xml:space="preserve">Cytochrome P450 3A Expression in the Human Fetal Liver: Evidence that CYP3A5 Is Expressed in Only a Limited Number of Fetal Livers, </w:t>
      </w:r>
      <w:r w:rsidRPr="005B0842">
        <w:rPr>
          <w:rFonts w:ascii="Times New Roman" w:hAnsi="Times New Roman"/>
          <w:iCs/>
          <w:sz w:val="24"/>
          <w:szCs w:val="24"/>
        </w:rPr>
        <w:t>Biol</w:t>
      </w:r>
      <w:r w:rsidRPr="005B0842">
        <w:rPr>
          <w:rFonts w:ascii="Times New Roman" w:hAnsi="Times New Roman"/>
          <w:sz w:val="24"/>
          <w:szCs w:val="24"/>
        </w:rPr>
        <w:t xml:space="preserve">. </w:t>
      </w:r>
      <w:r w:rsidRPr="005B0842">
        <w:rPr>
          <w:rFonts w:ascii="Times New Roman" w:hAnsi="Times New Roman"/>
          <w:iCs/>
          <w:sz w:val="24"/>
          <w:szCs w:val="24"/>
        </w:rPr>
        <w:t>Neonate</w:t>
      </w:r>
      <w:r w:rsidRPr="005B0842">
        <w:rPr>
          <w:rFonts w:ascii="Times New Roman" w:hAnsi="Times New Roman"/>
          <w:sz w:val="24"/>
          <w:szCs w:val="24"/>
        </w:rPr>
        <w:t xml:space="preserve">, </w:t>
      </w:r>
      <w:r w:rsidRPr="005B0842">
        <w:rPr>
          <w:rFonts w:ascii="Times New Roman" w:hAnsi="Times New Roman"/>
          <w:bCs/>
          <w:sz w:val="24"/>
          <w:szCs w:val="24"/>
        </w:rPr>
        <w:t xml:space="preserve">80 </w:t>
      </w:r>
      <w:r w:rsidRPr="005B0842">
        <w:rPr>
          <w:rFonts w:ascii="Times New Roman" w:hAnsi="Times New Roman"/>
          <w:sz w:val="24"/>
          <w:szCs w:val="24"/>
        </w:rPr>
        <w:t>(3), 193-201.</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Harvey JL., </w:t>
      </w:r>
      <w:hyperlink r:id="rId60" w:history="1">
        <w:r w:rsidRPr="005B0842">
          <w:rPr>
            <w:rStyle w:val="Hypertextovodkaz"/>
            <w:rFonts w:ascii="Times New Roman" w:hAnsi="Times New Roman"/>
            <w:bCs/>
            <w:color w:val="auto"/>
            <w:sz w:val="24"/>
            <w:szCs w:val="24"/>
            <w:u w:val="none"/>
            <w:bdr w:val="none" w:sz="0" w:space="0" w:color="auto" w:frame="1"/>
          </w:rPr>
          <w:t>Paine</w:t>
        </w:r>
      </w:hyperlink>
      <w:r w:rsidRPr="005B0842">
        <w:rPr>
          <w:rFonts w:ascii="Times New Roman" w:hAnsi="Times New Roman"/>
          <w:bCs/>
          <w:sz w:val="24"/>
          <w:szCs w:val="24"/>
        </w:rPr>
        <w:t xml:space="preserve"> AJ.,</w:t>
      </w:r>
      <w:r w:rsidRPr="005B0842">
        <w:rPr>
          <w:rStyle w:val="apple-converted-space"/>
          <w:rFonts w:ascii="Times New Roman" w:hAnsi="Times New Roman"/>
          <w:bCs/>
          <w:sz w:val="24"/>
          <w:szCs w:val="24"/>
        </w:rPr>
        <w:t> </w:t>
      </w:r>
      <w:hyperlink r:id="rId61" w:history="1">
        <w:r w:rsidRPr="005B0842">
          <w:rPr>
            <w:rStyle w:val="Hypertextovodkaz"/>
            <w:rFonts w:ascii="Times New Roman" w:hAnsi="Times New Roman"/>
            <w:bCs/>
            <w:color w:val="auto"/>
            <w:sz w:val="24"/>
            <w:szCs w:val="24"/>
            <w:u w:val="none"/>
            <w:bdr w:val="none" w:sz="0" w:space="0" w:color="auto" w:frame="1"/>
          </w:rPr>
          <w:t>Maurel</w:t>
        </w:r>
      </w:hyperlink>
      <w:r w:rsidRPr="005B0842">
        <w:rPr>
          <w:rFonts w:ascii="Times New Roman" w:hAnsi="Times New Roman"/>
          <w:sz w:val="24"/>
          <w:szCs w:val="24"/>
          <w:bdr w:val="none" w:sz="0" w:space="0" w:color="auto" w:frame="1"/>
        </w:rPr>
        <w:t xml:space="preserve"> P.,</w:t>
      </w:r>
      <w:r w:rsidRPr="005B0842">
        <w:rPr>
          <w:rFonts w:ascii="Times New Roman" w:hAnsi="Times New Roman"/>
          <w:bCs/>
          <w:sz w:val="24"/>
          <w:szCs w:val="24"/>
        </w:rPr>
        <w:t xml:space="preserve"> </w:t>
      </w:r>
      <w:hyperlink r:id="rId62" w:history="1">
        <w:r w:rsidRPr="005B0842">
          <w:rPr>
            <w:rStyle w:val="Hypertextovodkaz"/>
            <w:rFonts w:ascii="Times New Roman" w:hAnsi="Times New Roman"/>
            <w:bCs/>
            <w:color w:val="auto"/>
            <w:sz w:val="24"/>
            <w:szCs w:val="24"/>
            <w:u w:val="none"/>
            <w:bdr w:val="none" w:sz="0" w:space="0" w:color="auto" w:frame="1"/>
          </w:rPr>
          <w:t>Matthew C., Wright</w:t>
        </w:r>
      </w:hyperlink>
      <w:r w:rsidRPr="005B0842">
        <w:rPr>
          <w:rStyle w:val="name"/>
          <w:rFonts w:ascii="Times New Roman" w:hAnsi="Times New Roman"/>
          <w:bCs/>
          <w:sz w:val="24"/>
          <w:szCs w:val="24"/>
          <w:bdr w:val="none" w:sz="0" w:space="0" w:color="auto" w:frame="1"/>
        </w:rPr>
        <w:t xml:space="preserve"> MC. (2000)</w:t>
      </w:r>
      <w:r w:rsidRPr="005B0842">
        <w:rPr>
          <w:rFonts w:ascii="Times New Roman" w:hAnsi="Times New Roman"/>
          <w:bCs/>
          <w:sz w:val="24"/>
          <w:szCs w:val="24"/>
        </w:rPr>
        <w:t>:</w:t>
      </w:r>
      <w:r w:rsidRPr="005B0842">
        <w:rPr>
          <w:rFonts w:ascii="Times New Roman" w:hAnsi="Times New Roman"/>
          <w:sz w:val="24"/>
          <w:szCs w:val="24"/>
        </w:rPr>
        <w:t xml:space="preserve"> Effect of the adrenal </w:t>
      </w:r>
      <w:proofErr w:type="gramStart"/>
      <w:r w:rsidRPr="005B0842">
        <w:rPr>
          <w:rFonts w:ascii="Times New Roman" w:hAnsi="Times New Roman"/>
          <w:sz w:val="24"/>
          <w:szCs w:val="24"/>
        </w:rPr>
        <w:t>11-beta-hydroxylase</w:t>
      </w:r>
      <w:proofErr w:type="gramEnd"/>
      <w:r w:rsidRPr="005B0842">
        <w:rPr>
          <w:rFonts w:ascii="Times New Roman" w:hAnsi="Times New Roman"/>
          <w:sz w:val="24"/>
          <w:szCs w:val="24"/>
        </w:rPr>
        <w:t xml:space="preserve"> inhibitor metyrapone on human hepatic cytochrome P-450 expression: induction of cytochrome P-450 3A4, Drug Metab. Dispos. 28 (1), 96–101.</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Haugen DA., van der Hoever TA., Coon MJ. (1975): Pufified liver microsomal cytochrome P-450: Separation and characterizarion of multiple forms. The Journal of Biological Chemistry, 250, 3567-3570.</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Hibi M., Lin A., Smeal T., Minden A., Karin M. (1993): Identification of an oncoprotein- and UV-responsive protein kinase that binds and potentiates the c-Jun activation domain. Genes Dev; 7: 2135–2148.</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Hollenberg SM., Weinberger C., Ong ES., Cerelli G., Oro A., Lebo R., Thompson EB., Rosenfeld MG., Evans RM. (1985): Primary structure and expression of a functional human glucocorticoid receptor cDNA. </w:t>
      </w:r>
      <w:r w:rsidRPr="005B0842">
        <w:rPr>
          <w:rFonts w:ascii="Times New Roman" w:hAnsi="Times New Roman"/>
          <w:iCs/>
          <w:sz w:val="24"/>
          <w:szCs w:val="24"/>
        </w:rPr>
        <w:t xml:space="preserve">Nature (Lond) </w:t>
      </w:r>
      <w:r w:rsidRPr="005B0842">
        <w:rPr>
          <w:rFonts w:ascii="Times New Roman" w:hAnsi="Times New Roman"/>
          <w:bCs/>
          <w:sz w:val="24"/>
          <w:szCs w:val="24"/>
        </w:rPr>
        <w:t>318:</w:t>
      </w:r>
      <w:r w:rsidRPr="005B0842">
        <w:rPr>
          <w:rFonts w:ascii="Times New Roman" w:hAnsi="Times New Roman"/>
          <w:sz w:val="24"/>
          <w:szCs w:val="24"/>
        </w:rPr>
        <w:t>635–641.</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Hosokawa M., Hattori K., Satoh T. (1993): Differential responses of rat hepatic microsomal carboxylesterase isozymes to glucocorticoids and pregnenolone 16 _-carbonitrile. Biochem Pharmacol 45:2317–2322.</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Chang L., Karin M. (2001): Mammalian MAP kinase signalling cascades. </w:t>
      </w:r>
      <w:r w:rsidRPr="005B0842">
        <w:rPr>
          <w:rFonts w:ascii="Times New Roman" w:hAnsi="Times New Roman"/>
          <w:iCs/>
          <w:sz w:val="24"/>
          <w:szCs w:val="24"/>
        </w:rPr>
        <w:t xml:space="preserve">Nature (Lond) </w:t>
      </w:r>
      <w:r w:rsidRPr="005B0842">
        <w:rPr>
          <w:rFonts w:ascii="Times New Roman" w:hAnsi="Times New Roman"/>
          <w:bCs/>
          <w:sz w:val="24"/>
          <w:szCs w:val="24"/>
        </w:rPr>
        <w:t>410:</w:t>
      </w:r>
      <w:r w:rsidRPr="005B0842">
        <w:rPr>
          <w:rFonts w:ascii="Times New Roman" w:hAnsi="Times New Roman"/>
          <w:sz w:val="24"/>
          <w:szCs w:val="24"/>
        </w:rPr>
        <w:t>37–40.</w:t>
      </w:r>
    </w:p>
    <w:p w:rsidR="00002F26" w:rsidRPr="005B0842" w:rsidRDefault="00002F26" w:rsidP="00272342">
      <w:pPr>
        <w:spacing w:line="240" w:lineRule="auto"/>
        <w:ind w:firstLine="708"/>
        <w:jc w:val="both"/>
        <w:rPr>
          <w:rFonts w:ascii="Times New Roman" w:eastAsia="Calibri" w:hAnsi="Times New Roman"/>
          <w:sz w:val="24"/>
          <w:szCs w:val="24"/>
          <w:lang w:eastAsia="en-US"/>
        </w:rPr>
      </w:pPr>
      <w:r w:rsidRPr="005B0842">
        <w:rPr>
          <w:rFonts w:ascii="Times New Roman" w:eastAsia="Calibri" w:hAnsi="Times New Roman"/>
          <w:bCs/>
          <w:sz w:val="24"/>
          <w:szCs w:val="24"/>
          <w:lang w:eastAsia="en-US"/>
        </w:rPr>
        <w:t xml:space="preserve">Christoph PB., Wen X., James EF. (2001): c-Jun N-terminal Kinase Activation in </w:t>
      </w:r>
      <w:r w:rsidRPr="005B0842">
        <w:rPr>
          <w:rFonts w:ascii="Times New Roman" w:eastAsia="Calibri" w:hAnsi="Times New Roman"/>
          <w:bCs/>
          <w:iCs/>
          <w:sz w:val="24"/>
          <w:szCs w:val="24"/>
          <w:lang w:eastAsia="en-US"/>
        </w:rPr>
        <w:t xml:space="preserve">Xenopus laevis </w:t>
      </w:r>
      <w:r w:rsidRPr="005B0842">
        <w:rPr>
          <w:rFonts w:ascii="Times New Roman" w:eastAsia="Calibri" w:hAnsi="Times New Roman"/>
          <w:bCs/>
          <w:sz w:val="24"/>
          <w:szCs w:val="24"/>
          <w:lang w:eastAsia="en-US"/>
        </w:rPr>
        <w:t xml:space="preserve">Eggs and Embryos, The Journal Of Biological Chemistry, </w:t>
      </w:r>
      <w:r w:rsidRPr="005B0842">
        <w:rPr>
          <w:rFonts w:ascii="Times New Roman" w:eastAsia="Calibri" w:hAnsi="Times New Roman"/>
          <w:sz w:val="24"/>
          <w:szCs w:val="24"/>
          <w:lang w:eastAsia="en-US"/>
        </w:rPr>
        <w:t>Vol. 276, No. 2, Issue of January 12, pp. 1459–1465.</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Ito M., Yoshioka K., Akechi M., Yamashita S.,Takamatsu N., Sugiyama K., Hibi M., Nakabeppu Y., Shiba T., Yamamoto KI. (1999): </w:t>
      </w:r>
      <w:r w:rsidRPr="005B0842">
        <w:rPr>
          <w:rStyle w:val="apple-style-span"/>
          <w:rFonts w:ascii="Times New Roman" w:hAnsi="Times New Roman"/>
          <w:bCs/>
          <w:sz w:val="24"/>
          <w:szCs w:val="24"/>
        </w:rPr>
        <w:t xml:space="preserve">JSAP1, a novel jun N-terminal protein kinase </w:t>
      </w:r>
      <w:r w:rsidRPr="005B0842">
        <w:rPr>
          <w:rStyle w:val="apple-style-span"/>
          <w:rFonts w:ascii="Times New Roman" w:hAnsi="Times New Roman"/>
          <w:bCs/>
          <w:sz w:val="24"/>
          <w:szCs w:val="24"/>
        </w:rPr>
        <w:lastRenderedPageBreak/>
        <w:t>(JNK)-binding protein that functions as a Scaffold factor in the JNK signaling pathway,</w:t>
      </w:r>
      <w:r w:rsidRPr="005B0842">
        <w:rPr>
          <w:rFonts w:ascii="Times New Roman" w:hAnsi="Times New Roman"/>
          <w:sz w:val="24"/>
          <w:szCs w:val="24"/>
        </w:rPr>
        <w:t xml:space="preserve"> </w:t>
      </w:r>
      <w:r w:rsidRPr="005B0842">
        <w:rPr>
          <w:rFonts w:ascii="Times New Roman" w:hAnsi="Times New Roman"/>
          <w:iCs/>
          <w:sz w:val="24"/>
          <w:szCs w:val="24"/>
        </w:rPr>
        <w:t>Mol. Cell. Biol.</w:t>
      </w:r>
      <w:r w:rsidRPr="005B0842">
        <w:rPr>
          <w:rFonts w:ascii="Times New Roman" w:hAnsi="Times New Roman"/>
          <w:sz w:val="24"/>
          <w:szCs w:val="24"/>
        </w:rPr>
        <w:t xml:space="preserve">, </w:t>
      </w:r>
      <w:r w:rsidRPr="005B0842">
        <w:rPr>
          <w:rFonts w:ascii="Times New Roman" w:hAnsi="Times New Roman"/>
          <w:bCs/>
          <w:sz w:val="24"/>
          <w:szCs w:val="24"/>
        </w:rPr>
        <w:t>19</w:t>
      </w:r>
      <w:r w:rsidRPr="005B0842">
        <w:rPr>
          <w:rFonts w:ascii="Times New Roman" w:hAnsi="Times New Roman"/>
          <w:sz w:val="24"/>
          <w:szCs w:val="24"/>
        </w:rPr>
        <w:t>,7539-7548.</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Ito S., Alcorn J. (2003): Xenobiotic transporter expression and function in the human mammary gland. Adv Drug Deliv Rev 55, 653–65.</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Jensen EV., Khan SA. (2004) A two-site model for antiestrogen action. </w:t>
      </w:r>
      <w:r w:rsidRPr="005B0842">
        <w:rPr>
          <w:rFonts w:ascii="Times New Roman" w:hAnsi="Times New Roman"/>
          <w:iCs/>
          <w:sz w:val="24"/>
          <w:szCs w:val="24"/>
        </w:rPr>
        <w:t xml:space="preserve">Mech Ageing Dev </w:t>
      </w:r>
      <w:r w:rsidRPr="005B0842">
        <w:rPr>
          <w:rFonts w:ascii="Times New Roman" w:hAnsi="Times New Roman"/>
          <w:bCs/>
          <w:sz w:val="24"/>
          <w:szCs w:val="24"/>
        </w:rPr>
        <w:t>125:</w:t>
      </w:r>
      <w:r w:rsidRPr="005B0842">
        <w:rPr>
          <w:rFonts w:ascii="Times New Roman" w:hAnsi="Times New Roman"/>
          <w:sz w:val="24"/>
          <w:szCs w:val="24"/>
        </w:rPr>
        <w:t>679–682.</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Jiang Y., Chen C., Li Z., Guo W., Gegner JA., Lin S., Han J. (1996): Characterization of the structure and function of a new mitogenactivated protein kinase (p38beta), J. Biol. Chem. 271,  17920–17926.</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Johnson EF., Schwab GE. (1984): Constitutive forms of rabbit-liver mocrosomal cytochrome P-450: enzymatic diversity, polymorphism and allosteric regulation. Xenobiotica, 14, 3-18.</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Jones SA., Moore LB., Shenk JL., Wisely GB., Hamilton GA., McKee DD., Tomkinson NCO., LeCluyse EL., Lambert MH., Willson TM., Kliewer SA., and Moore JT. (2000): The pregnane X receptor: a promiscuous xenobiotic receptor that has diverged during evolution. </w:t>
      </w:r>
      <w:r w:rsidRPr="005B0842">
        <w:rPr>
          <w:rFonts w:ascii="Times New Roman" w:hAnsi="Times New Roman"/>
          <w:iCs/>
          <w:sz w:val="24"/>
          <w:szCs w:val="24"/>
        </w:rPr>
        <w:t xml:space="preserve">Mol Endocrinol </w:t>
      </w:r>
      <w:r w:rsidRPr="005B0842">
        <w:rPr>
          <w:rFonts w:ascii="Times New Roman" w:hAnsi="Times New Roman"/>
          <w:bCs/>
          <w:sz w:val="24"/>
          <w:szCs w:val="24"/>
        </w:rPr>
        <w:t xml:space="preserve">14: </w:t>
      </w:r>
      <w:r w:rsidRPr="005B0842">
        <w:rPr>
          <w:rFonts w:ascii="Times New Roman" w:hAnsi="Times New Roman"/>
          <w:sz w:val="24"/>
          <w:szCs w:val="24"/>
        </w:rPr>
        <w:t>27–39.</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Kallunki T., Su B., Tsigelny I., Sluss HK., Derijard B., Moore G., Davis R., Karin M. (1994): JNK2 contains a specificity-determining region responsible for efficient c-Jun binding and phosphorylation. Genes &amp; Development; 8: 2996–3007.</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Kast HR., Goodwin B., Tarr PT., Jones SA., Anisfeld AM., Stoltz CM., Tontonoz P., Kliewer S., Willson TM., Edwards PA. (2002): Regulation of multidrug resistance-associated protein 2 (ABCC2) by the nuclear receptors pregnane X receptor, farnesoid X-activated receptor, and constitutive androstane receptor. J Biol Chem 277:2908–2915.</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Kawana K., Ikuta T., Kobayashi Y., Gotoh O., Takeda K., Kawajiri K. (2003): Molecular mechanism of nuclear translocation of an orphan nuclear receptor, SXR. Mol Pharmacol 63:524–531.</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Kawasaki M., Hisamoto N., Iino Y., Yamamoto M., Ninomiya Tsuji, J., Matsumoto, K. (1999): A Caenorhabditis elegans JNK signal transduction pathway regulates coordinated movement via type-D GABAergic motor neurons, </w:t>
      </w:r>
      <w:r w:rsidRPr="005B0842">
        <w:rPr>
          <w:rFonts w:ascii="Times New Roman" w:hAnsi="Times New Roman"/>
          <w:iCs/>
          <w:sz w:val="24"/>
          <w:szCs w:val="24"/>
        </w:rPr>
        <w:t>EMBO J.</w:t>
      </w:r>
      <w:r w:rsidRPr="005B0842">
        <w:rPr>
          <w:rFonts w:ascii="Times New Roman" w:hAnsi="Times New Roman"/>
          <w:sz w:val="24"/>
          <w:szCs w:val="24"/>
        </w:rPr>
        <w:t>,</w:t>
      </w:r>
      <w:r w:rsidRPr="005B0842">
        <w:rPr>
          <w:rStyle w:val="Nadpis1Char"/>
          <w:rFonts w:ascii="Times New Roman" w:hAnsi="Times New Roman" w:cs="Times New Roman"/>
          <w:b w:val="0"/>
          <w:color w:val="auto"/>
          <w:sz w:val="24"/>
          <w:szCs w:val="24"/>
        </w:rPr>
        <w:t xml:space="preserve"> </w:t>
      </w:r>
      <w:r w:rsidRPr="005B0842">
        <w:rPr>
          <w:rFonts w:ascii="Times New Roman" w:hAnsi="Times New Roman"/>
          <w:sz w:val="24"/>
          <w:szCs w:val="24"/>
        </w:rPr>
        <w:t>18(13):3604-15.</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Kharbanda S., Saxena S., Yoshida K. (2000): Translocation of SAPK/ JNK to mitochondria and interaction with Bcl-x(L) in response to DNA damage. J Biol Chem; 275:322–327.</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Kim MS., Kim YK., Eun HC., Cho KH., Chung JH. (2006): Alltrans retinoic acid antagonizes UV-induced VEGF production and angiogenesis via the inhibition of ERK activation in human.skin keratinocytes, J. Invest. Dermatol. 126, 2697–2706.</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Kliewer SA., Moore JT., Wade L., Staudinger JL., Watson MA., Jones SA., McKee DD., Oliver BB., Willson TM., Zetterstrom RH. (1998): An orphan nuclear receptor activated by pregnanes defines a novel steroid signaling pathway, </w:t>
      </w:r>
      <w:r w:rsidRPr="005B0842">
        <w:rPr>
          <w:rFonts w:ascii="Times New Roman" w:hAnsi="Times New Roman"/>
          <w:iCs/>
          <w:sz w:val="24"/>
          <w:szCs w:val="24"/>
        </w:rPr>
        <w:t xml:space="preserve">Cell </w:t>
      </w:r>
      <w:r w:rsidRPr="005B0842">
        <w:rPr>
          <w:rFonts w:ascii="Times New Roman" w:hAnsi="Times New Roman"/>
          <w:bCs/>
          <w:sz w:val="24"/>
          <w:szCs w:val="24"/>
        </w:rPr>
        <w:t xml:space="preserve">92: </w:t>
      </w:r>
      <w:r w:rsidRPr="005B0842">
        <w:rPr>
          <w:rFonts w:ascii="Times New Roman" w:hAnsi="Times New Roman"/>
          <w:sz w:val="24"/>
          <w:szCs w:val="24"/>
        </w:rPr>
        <w:t>73–82.</w:t>
      </w:r>
    </w:p>
    <w:p w:rsidR="00002F26" w:rsidRPr="005B0842" w:rsidRDefault="00002F26" w:rsidP="00272342">
      <w:pPr>
        <w:spacing w:line="240" w:lineRule="auto"/>
        <w:ind w:firstLine="708"/>
        <w:jc w:val="both"/>
        <w:rPr>
          <w:rFonts w:ascii="Times New Roman" w:eastAsia="TimesE-Roman" w:hAnsi="Times New Roman"/>
          <w:sz w:val="24"/>
          <w:szCs w:val="24"/>
        </w:rPr>
      </w:pPr>
      <w:r w:rsidRPr="005B0842">
        <w:rPr>
          <w:rFonts w:ascii="Times New Roman" w:hAnsi="Times New Roman"/>
          <w:iCs/>
          <w:sz w:val="24"/>
          <w:szCs w:val="24"/>
        </w:rPr>
        <w:lastRenderedPageBreak/>
        <w:t xml:space="preserve">Knejzlok Z., Káš J., Ruml T. (2000): Mechanismus vstupu xenobiotik do organismu </w:t>
      </w:r>
      <w:r w:rsidR="00272342">
        <w:rPr>
          <w:rFonts w:ascii="Times New Roman" w:hAnsi="Times New Roman"/>
          <w:iCs/>
          <w:sz w:val="24"/>
          <w:szCs w:val="24"/>
        </w:rPr>
        <w:br/>
      </w:r>
      <w:r w:rsidRPr="005B0842">
        <w:rPr>
          <w:rFonts w:ascii="Times New Roman" w:hAnsi="Times New Roman"/>
          <w:iCs/>
          <w:sz w:val="24"/>
          <w:szCs w:val="24"/>
        </w:rPr>
        <w:t xml:space="preserve">a jejich detoxikace, </w:t>
      </w:r>
      <w:r w:rsidRPr="005B0842">
        <w:rPr>
          <w:rFonts w:ascii="Times New Roman" w:eastAsia="TimesE-Roman" w:hAnsi="Times New Roman"/>
          <w:sz w:val="24"/>
          <w:szCs w:val="24"/>
        </w:rPr>
        <w:t xml:space="preserve">Chem. Listy </w:t>
      </w:r>
      <w:r w:rsidRPr="005B0842">
        <w:rPr>
          <w:rFonts w:ascii="Times New Roman" w:eastAsia="TimesE-Italic" w:hAnsi="Times New Roman"/>
          <w:iCs/>
          <w:sz w:val="24"/>
          <w:szCs w:val="24"/>
        </w:rPr>
        <w:t>94</w:t>
      </w:r>
      <w:r w:rsidRPr="005B0842">
        <w:rPr>
          <w:rFonts w:ascii="Times New Roman" w:eastAsia="TimesE-Roman" w:hAnsi="Times New Roman"/>
          <w:sz w:val="24"/>
          <w:szCs w:val="24"/>
        </w:rPr>
        <w:t>, 913 n 918.</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Knutti D., Kressler D.,  Kralli A. (2001): Regulation of the transcriptional coactivator PGC-1 via MAPK-sensitive interaction with a repressor. </w:t>
      </w:r>
      <w:r w:rsidRPr="005B0842">
        <w:rPr>
          <w:rFonts w:ascii="Times New Roman" w:hAnsi="Times New Roman"/>
          <w:iCs/>
          <w:sz w:val="24"/>
          <w:szCs w:val="24"/>
        </w:rPr>
        <w:t xml:space="preserve">Proc Natl Acad Sci USA </w:t>
      </w:r>
      <w:r w:rsidRPr="005B0842">
        <w:rPr>
          <w:rFonts w:ascii="Times New Roman" w:hAnsi="Times New Roman"/>
          <w:bCs/>
          <w:sz w:val="24"/>
          <w:szCs w:val="24"/>
        </w:rPr>
        <w:t xml:space="preserve">98: </w:t>
      </w:r>
      <w:r w:rsidRPr="005B0842">
        <w:rPr>
          <w:rFonts w:ascii="Times New Roman" w:hAnsi="Times New Roman"/>
          <w:sz w:val="24"/>
          <w:szCs w:val="24"/>
        </w:rPr>
        <w:t>9713–9718.</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Kocarek TA., Schuetz EG., Strom SC., Fisher RA.</w:t>
      </w:r>
      <w:r w:rsidR="00474B09">
        <w:rPr>
          <w:rFonts w:ascii="Times New Roman" w:hAnsi="Times New Roman"/>
          <w:sz w:val="24"/>
          <w:szCs w:val="24"/>
        </w:rPr>
        <w:t>,</w:t>
      </w:r>
      <w:r w:rsidRPr="005B0842">
        <w:rPr>
          <w:rFonts w:ascii="Times New Roman" w:hAnsi="Times New Roman"/>
          <w:sz w:val="24"/>
          <w:szCs w:val="24"/>
        </w:rPr>
        <w:t xml:space="preserve"> Guzelian PS. (1995): Comparative analysis of cytochrome P4503A induction in primary cultures of rat, rabbit, and human hepatocytes, </w:t>
      </w:r>
      <w:r w:rsidRPr="005B0842">
        <w:rPr>
          <w:rFonts w:ascii="Times New Roman" w:hAnsi="Times New Roman"/>
          <w:iCs/>
          <w:sz w:val="24"/>
          <w:szCs w:val="24"/>
        </w:rPr>
        <w:t>Drug Metab</w:t>
      </w:r>
      <w:r w:rsidRPr="005B0842">
        <w:rPr>
          <w:rFonts w:ascii="Times New Roman" w:hAnsi="Times New Roman"/>
          <w:sz w:val="24"/>
          <w:szCs w:val="24"/>
        </w:rPr>
        <w:t xml:space="preserve">. </w:t>
      </w:r>
      <w:r w:rsidRPr="005B0842">
        <w:rPr>
          <w:rFonts w:ascii="Times New Roman" w:hAnsi="Times New Roman"/>
          <w:iCs/>
          <w:sz w:val="24"/>
          <w:szCs w:val="24"/>
        </w:rPr>
        <w:t>Dispos</w:t>
      </w:r>
      <w:r w:rsidRPr="005B0842">
        <w:rPr>
          <w:rFonts w:ascii="Times New Roman" w:hAnsi="Times New Roman"/>
          <w:sz w:val="24"/>
          <w:szCs w:val="24"/>
        </w:rPr>
        <w:t xml:space="preserve">., </w:t>
      </w:r>
      <w:r w:rsidRPr="005B0842">
        <w:rPr>
          <w:rFonts w:ascii="Times New Roman" w:hAnsi="Times New Roman"/>
          <w:bCs/>
          <w:sz w:val="24"/>
          <w:szCs w:val="24"/>
        </w:rPr>
        <w:t xml:space="preserve">23 </w:t>
      </w:r>
      <w:r w:rsidRPr="005B0842">
        <w:rPr>
          <w:rFonts w:ascii="Times New Roman" w:hAnsi="Times New Roman"/>
          <w:sz w:val="24"/>
          <w:szCs w:val="24"/>
        </w:rPr>
        <w:t>(3), 415-421.</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Kouzarides T. (2000): Acetylation: a regulatory modification to rival phosphorylation </w:t>
      </w:r>
      <w:r w:rsidRPr="005B0842">
        <w:rPr>
          <w:rFonts w:ascii="Times New Roman" w:hAnsi="Times New Roman"/>
          <w:iCs/>
          <w:sz w:val="24"/>
          <w:szCs w:val="24"/>
        </w:rPr>
        <w:t xml:space="preserve">EMBO (Eur Mol Biol Organ) J </w:t>
      </w:r>
      <w:r w:rsidRPr="005B0842">
        <w:rPr>
          <w:rFonts w:ascii="Times New Roman" w:hAnsi="Times New Roman"/>
          <w:bCs/>
          <w:sz w:val="24"/>
          <w:szCs w:val="24"/>
        </w:rPr>
        <w:t>19:</w:t>
      </w:r>
      <w:r w:rsidRPr="005B0842">
        <w:rPr>
          <w:rFonts w:ascii="Times New Roman" w:hAnsi="Times New Roman"/>
          <w:sz w:val="24"/>
          <w:szCs w:val="24"/>
        </w:rPr>
        <w:t>1176–1179.</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Koyano S., Kurose K., Saito Y., Ozawa S., Hasegawa R., Komamura K., Ueno K., Kamakura S., Kitakaze M., Nakajima T., Matsumoto K., Akasawa A., Saito H., Sawada J. (2004): Functional characterization of four naturally occurring variants of human pregnane X receptor (PXR): one variant causes dramatic loss of both DNA binding activity and the transactivation of the CYP3A4 promoter/enhancer region. Drug Metab Dispos 32:149–154.</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Kumar R., Johnson BH., Thompson EB. (2004): Overview of the structural basis for transcription regulation by nuclear hormone receptors. </w:t>
      </w:r>
      <w:r w:rsidRPr="005B0842">
        <w:rPr>
          <w:rFonts w:ascii="Times New Roman" w:hAnsi="Times New Roman"/>
          <w:iCs/>
          <w:sz w:val="24"/>
          <w:szCs w:val="24"/>
        </w:rPr>
        <w:t>Essays Biochem.</w:t>
      </w:r>
      <w:r w:rsidRPr="005B0842">
        <w:rPr>
          <w:rFonts w:ascii="Times New Roman" w:hAnsi="Times New Roman"/>
          <w:sz w:val="24"/>
          <w:szCs w:val="24"/>
        </w:rPr>
        <w:t xml:space="preserve">, </w:t>
      </w:r>
      <w:r w:rsidRPr="005B0842">
        <w:rPr>
          <w:rFonts w:ascii="Times New Roman" w:hAnsi="Times New Roman"/>
          <w:iCs/>
          <w:sz w:val="24"/>
          <w:szCs w:val="24"/>
        </w:rPr>
        <w:t>40</w:t>
      </w:r>
      <w:r w:rsidRPr="005B0842">
        <w:rPr>
          <w:rFonts w:ascii="Times New Roman" w:hAnsi="Times New Roman"/>
          <w:sz w:val="24"/>
          <w:szCs w:val="24"/>
        </w:rPr>
        <w:t>, 27–39.</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Kumar R., Wang RA., Barnes CJ. (2004): Coregulators and chromatin remodeling in transcriptional control. </w:t>
      </w:r>
      <w:r w:rsidRPr="005B0842">
        <w:rPr>
          <w:rFonts w:ascii="Times New Roman" w:hAnsi="Times New Roman"/>
          <w:iCs/>
          <w:sz w:val="24"/>
          <w:szCs w:val="24"/>
        </w:rPr>
        <w:t xml:space="preserve">Mol Carcinog </w:t>
      </w:r>
      <w:r w:rsidRPr="005B0842">
        <w:rPr>
          <w:rFonts w:ascii="Times New Roman" w:hAnsi="Times New Roman"/>
          <w:bCs/>
          <w:sz w:val="24"/>
          <w:szCs w:val="24"/>
        </w:rPr>
        <w:t xml:space="preserve">41: </w:t>
      </w:r>
      <w:r w:rsidRPr="005B0842">
        <w:rPr>
          <w:rFonts w:ascii="Times New Roman" w:hAnsi="Times New Roman"/>
          <w:sz w:val="24"/>
          <w:szCs w:val="24"/>
        </w:rPr>
        <w:t>221–230.</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Kumar V., Green S., Staub A., Chambon P. (1986): Localisation of the oestradiolbinding and putative DNA-binding domains of the human oestrogen receptor. </w:t>
      </w:r>
      <w:r w:rsidRPr="005B0842">
        <w:rPr>
          <w:rFonts w:ascii="Times New Roman" w:hAnsi="Times New Roman"/>
          <w:iCs/>
          <w:sz w:val="24"/>
          <w:szCs w:val="24"/>
        </w:rPr>
        <w:t xml:space="preserve">EMBO (Eur Mol Biol Organ) J </w:t>
      </w:r>
      <w:r w:rsidRPr="005B0842">
        <w:rPr>
          <w:rFonts w:ascii="Times New Roman" w:hAnsi="Times New Roman"/>
          <w:bCs/>
          <w:sz w:val="24"/>
          <w:szCs w:val="24"/>
        </w:rPr>
        <w:t>5:</w:t>
      </w:r>
      <w:r w:rsidRPr="005B0842">
        <w:rPr>
          <w:rFonts w:ascii="Times New Roman" w:hAnsi="Times New Roman"/>
          <w:sz w:val="24"/>
          <w:szCs w:val="24"/>
        </w:rPr>
        <w:t>2231–2236.</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Kyriakis JM, Banerjee P, Nikolakaki E, Dai T, Rubie EA, Ahmad MF., Avruch J, Woodgett JR. The stress-activated protein kinase subfamily of c-Jun kinases. Nature 1994;369:156–160.Behrens A., Sibilia M., Wagner EF. (1999): Amino-terminal phosphorylation of c-Jun regulates stress-induced apoptosis and cellular proliferation. Nature genetics; 21: 326–329.</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Kyriakis JM.,  Avruch J. (2001): Mammalian Mitogen-Activated Protein Kinase Signal Transduction Pathways Activated by Stress and Inflammation, </w:t>
      </w:r>
      <w:r w:rsidRPr="005B0842">
        <w:rPr>
          <w:rFonts w:ascii="Times New Roman" w:hAnsi="Times New Roman"/>
          <w:iCs/>
          <w:sz w:val="24"/>
          <w:szCs w:val="24"/>
        </w:rPr>
        <w:t>Physiol. Rev.</w:t>
      </w:r>
      <w:r w:rsidRPr="005B0842">
        <w:rPr>
          <w:rFonts w:ascii="Times New Roman" w:hAnsi="Times New Roman"/>
          <w:sz w:val="24"/>
          <w:szCs w:val="24"/>
        </w:rPr>
        <w:t xml:space="preserve">, </w:t>
      </w:r>
      <w:r w:rsidRPr="005B0842">
        <w:rPr>
          <w:rFonts w:ascii="Times New Roman" w:hAnsi="Times New Roman"/>
          <w:bCs/>
          <w:sz w:val="24"/>
          <w:szCs w:val="24"/>
        </w:rPr>
        <w:t>81</w:t>
      </w:r>
      <w:r w:rsidRPr="005B0842">
        <w:rPr>
          <w:rFonts w:ascii="Times New Roman" w:hAnsi="Times New Roman"/>
          <w:sz w:val="24"/>
          <w:szCs w:val="24"/>
        </w:rPr>
        <w:t>, 807-869.</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Kyriakis JM., Avruch J. (1990): pp54 microtubule-associated protein 2 kinase. A novel serine/threonine protein kinase regulated by phosphorylation and stimulated </w:t>
      </w:r>
      <w:proofErr w:type="gramStart"/>
      <w:r w:rsidRPr="005B0842">
        <w:rPr>
          <w:rFonts w:ascii="Times New Roman" w:hAnsi="Times New Roman"/>
          <w:sz w:val="24"/>
          <w:szCs w:val="24"/>
        </w:rPr>
        <w:t>by poly-L-lysine</w:t>
      </w:r>
      <w:proofErr w:type="gramEnd"/>
      <w:r w:rsidRPr="005B0842">
        <w:rPr>
          <w:rFonts w:ascii="Times New Roman" w:hAnsi="Times New Roman"/>
          <w:sz w:val="24"/>
          <w:szCs w:val="24"/>
        </w:rPr>
        <w:t xml:space="preserve">. </w:t>
      </w:r>
      <w:r w:rsidR="00272342">
        <w:rPr>
          <w:rFonts w:ascii="Times New Roman" w:hAnsi="Times New Roman"/>
          <w:sz w:val="24"/>
          <w:szCs w:val="24"/>
        </w:rPr>
        <w:br/>
      </w:r>
      <w:r w:rsidRPr="005B0842">
        <w:rPr>
          <w:rFonts w:ascii="Times New Roman" w:hAnsi="Times New Roman"/>
          <w:sz w:val="24"/>
          <w:szCs w:val="24"/>
        </w:rPr>
        <w:t>J Biol Chem; 265: 17355–17363.</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Kyriakis JM., Avruch J. (2001):  Mammalian mitogen-activated protein kinase signal transduction pathways activated by stress and inflammation, Physiol. Rev. 81, 807–869.</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Kyriakis JM., Banerjee P., Nikolakaki E. (1994): The stress-activated protein kinase subfamily of c-Jun kinases. Nature; 369: 156–160.</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lastRenderedPageBreak/>
        <w:t>Lamba JK., Lin YS., Schuetz EG.</w:t>
      </w:r>
      <w:r w:rsidR="00474B09">
        <w:rPr>
          <w:rFonts w:ascii="Times New Roman" w:hAnsi="Times New Roman"/>
          <w:sz w:val="24"/>
          <w:szCs w:val="24"/>
        </w:rPr>
        <w:t>,</w:t>
      </w:r>
      <w:r w:rsidRPr="005B0842">
        <w:rPr>
          <w:rFonts w:ascii="Times New Roman" w:hAnsi="Times New Roman"/>
          <w:sz w:val="24"/>
          <w:szCs w:val="24"/>
        </w:rPr>
        <w:t xml:space="preserve"> Thummel KE. (2002):</w:t>
      </w:r>
      <w:r w:rsidRPr="005B0842">
        <w:rPr>
          <w:rStyle w:val="Nadpis1Char"/>
          <w:rFonts w:ascii="Times New Roman" w:hAnsi="Times New Roman" w:cs="Times New Roman"/>
          <w:b w:val="0"/>
          <w:color w:val="auto"/>
          <w:sz w:val="24"/>
          <w:szCs w:val="24"/>
        </w:rPr>
        <w:t xml:space="preserve"> </w:t>
      </w:r>
      <w:r w:rsidRPr="005B0842">
        <w:rPr>
          <w:rFonts w:ascii="Times New Roman" w:hAnsi="Times New Roman"/>
          <w:sz w:val="24"/>
          <w:szCs w:val="24"/>
        </w:rPr>
        <w:t xml:space="preserve">Genetic contribution to variable human CYP3A-mediated metabolism, </w:t>
      </w:r>
      <w:r w:rsidRPr="005B0842">
        <w:rPr>
          <w:rFonts w:ascii="Times New Roman" w:hAnsi="Times New Roman"/>
          <w:iCs/>
          <w:sz w:val="24"/>
          <w:szCs w:val="24"/>
        </w:rPr>
        <w:t>Adv</w:t>
      </w:r>
      <w:r w:rsidRPr="005B0842">
        <w:rPr>
          <w:rFonts w:ascii="Times New Roman" w:hAnsi="Times New Roman"/>
          <w:sz w:val="24"/>
          <w:szCs w:val="24"/>
        </w:rPr>
        <w:t xml:space="preserve">. </w:t>
      </w:r>
      <w:r w:rsidRPr="005B0842">
        <w:rPr>
          <w:rFonts w:ascii="Times New Roman" w:hAnsi="Times New Roman"/>
          <w:iCs/>
          <w:sz w:val="24"/>
          <w:szCs w:val="24"/>
        </w:rPr>
        <w:t>Drug Deliv</w:t>
      </w:r>
      <w:r w:rsidRPr="005B0842">
        <w:rPr>
          <w:rFonts w:ascii="Times New Roman" w:hAnsi="Times New Roman"/>
          <w:sz w:val="24"/>
          <w:szCs w:val="24"/>
        </w:rPr>
        <w:t xml:space="preserve">. </w:t>
      </w:r>
      <w:r w:rsidRPr="005B0842">
        <w:rPr>
          <w:rFonts w:ascii="Times New Roman" w:hAnsi="Times New Roman"/>
          <w:iCs/>
          <w:sz w:val="24"/>
          <w:szCs w:val="24"/>
        </w:rPr>
        <w:t>Rev</w:t>
      </w:r>
      <w:r w:rsidRPr="005B0842">
        <w:rPr>
          <w:rFonts w:ascii="Times New Roman" w:hAnsi="Times New Roman"/>
          <w:sz w:val="24"/>
          <w:szCs w:val="24"/>
        </w:rPr>
        <w:t xml:space="preserve">., </w:t>
      </w:r>
      <w:r w:rsidRPr="005B0842">
        <w:rPr>
          <w:rFonts w:ascii="Times New Roman" w:hAnsi="Times New Roman"/>
          <w:bCs/>
          <w:sz w:val="24"/>
          <w:szCs w:val="24"/>
        </w:rPr>
        <w:t xml:space="preserve">54 </w:t>
      </w:r>
      <w:r w:rsidRPr="005B0842">
        <w:rPr>
          <w:rFonts w:ascii="Times New Roman" w:hAnsi="Times New Roman"/>
          <w:sz w:val="24"/>
          <w:szCs w:val="24"/>
        </w:rPr>
        <w:t>(10), 1271-1294.</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Lee CM., Onesime D., Reddy CD., Dhanasekaran N., Reddy EP. (2002): A scaffolding protein that tethers JNK/p38MAPK signaling modules and transcription </w:t>
      </w:r>
      <w:proofErr w:type="gramStart"/>
      <w:r w:rsidRPr="005B0842">
        <w:rPr>
          <w:rFonts w:ascii="Times New Roman" w:hAnsi="Times New Roman"/>
          <w:sz w:val="24"/>
          <w:szCs w:val="24"/>
        </w:rPr>
        <w:t xml:space="preserve">factors,  </w:t>
      </w:r>
      <w:r w:rsidRPr="005B0842">
        <w:rPr>
          <w:rFonts w:ascii="Times New Roman" w:hAnsi="Times New Roman"/>
          <w:iCs/>
          <w:sz w:val="24"/>
          <w:szCs w:val="24"/>
        </w:rPr>
        <w:t>Proc</w:t>
      </w:r>
      <w:proofErr w:type="gramEnd"/>
      <w:r w:rsidRPr="005B0842">
        <w:rPr>
          <w:rFonts w:ascii="Times New Roman" w:hAnsi="Times New Roman"/>
          <w:iCs/>
          <w:sz w:val="24"/>
          <w:szCs w:val="24"/>
        </w:rPr>
        <w:t>. Natl. Acad. Sci. USA</w:t>
      </w:r>
      <w:r w:rsidRPr="005B0842">
        <w:rPr>
          <w:rFonts w:ascii="Times New Roman" w:hAnsi="Times New Roman"/>
          <w:sz w:val="24"/>
          <w:szCs w:val="24"/>
        </w:rPr>
        <w:t xml:space="preserve">, </w:t>
      </w:r>
      <w:r w:rsidRPr="005B0842">
        <w:rPr>
          <w:rFonts w:ascii="Times New Roman" w:hAnsi="Times New Roman"/>
          <w:bCs/>
          <w:sz w:val="24"/>
          <w:szCs w:val="24"/>
        </w:rPr>
        <w:t>99</w:t>
      </w:r>
      <w:r w:rsidRPr="005B0842">
        <w:rPr>
          <w:rFonts w:ascii="Times New Roman" w:hAnsi="Times New Roman"/>
          <w:sz w:val="24"/>
          <w:szCs w:val="24"/>
        </w:rPr>
        <w:t>, 14189-14194.</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Lehmann JM., McKee DD., Watson MA., Willson TM., Moore JT., Kliewer SA. (1998): The human orphan nuclear receptor PXR is activated by compounds that regulate CYP3A4 gene expression and cause drug interactions. </w:t>
      </w:r>
      <w:r w:rsidRPr="005B0842">
        <w:rPr>
          <w:rFonts w:ascii="Times New Roman" w:hAnsi="Times New Roman"/>
          <w:iCs/>
          <w:sz w:val="24"/>
          <w:szCs w:val="24"/>
        </w:rPr>
        <w:t xml:space="preserve">J Clin Invest </w:t>
      </w:r>
      <w:r w:rsidRPr="005B0842">
        <w:rPr>
          <w:rFonts w:ascii="Times New Roman" w:hAnsi="Times New Roman"/>
          <w:bCs/>
          <w:sz w:val="24"/>
          <w:szCs w:val="24"/>
        </w:rPr>
        <w:t xml:space="preserve">102: </w:t>
      </w:r>
      <w:r w:rsidRPr="005B0842">
        <w:rPr>
          <w:rFonts w:ascii="Times New Roman" w:hAnsi="Times New Roman"/>
          <w:sz w:val="24"/>
          <w:szCs w:val="24"/>
        </w:rPr>
        <w:t>1016–1023.</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Lei K., Davis RJ. (2003): JNK phosphorylation of Bim-related members of the Bcl2 family induces Bax-dependent apoptosis. Proc Natl Acad Sci U S A; 100: 2432–2437.</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Lewis TS., Shapiro PS., Ahn NG. (1998): Signal transduction through MAP kinase cascades, Adv. Cancer Res. 74, 49–139.</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Li B., Si J., Dewille JW. (2007):  Ultraviolet radiation (UVR) activates p38 MAP kinase and induces post-transcriptional stabilization of the C/EBPdelta mRNA </w:t>
      </w:r>
      <w:proofErr w:type="gramStart"/>
      <w:r w:rsidRPr="005B0842">
        <w:rPr>
          <w:rFonts w:ascii="Times New Roman" w:hAnsi="Times New Roman"/>
          <w:sz w:val="24"/>
          <w:szCs w:val="24"/>
        </w:rPr>
        <w:t>in G(0) growth</w:t>
      </w:r>
      <w:proofErr w:type="gramEnd"/>
      <w:r w:rsidRPr="005B0842">
        <w:rPr>
          <w:rFonts w:ascii="Times New Roman" w:hAnsi="Times New Roman"/>
          <w:sz w:val="24"/>
          <w:szCs w:val="24"/>
        </w:rPr>
        <w:t xml:space="preserve"> arrested mammary epithelial cells, J. Cell Biochem, doi:10.1002/jcb.21554, in press.</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Liddle C., Bryan J., Goodwin BJ., George J., Tapner M.</w:t>
      </w:r>
      <w:r w:rsidR="00474B09">
        <w:rPr>
          <w:rFonts w:ascii="Times New Roman" w:hAnsi="Times New Roman"/>
          <w:sz w:val="24"/>
          <w:szCs w:val="24"/>
        </w:rPr>
        <w:t>,</w:t>
      </w:r>
      <w:r w:rsidRPr="005B0842">
        <w:rPr>
          <w:rFonts w:ascii="Times New Roman" w:hAnsi="Times New Roman"/>
          <w:sz w:val="24"/>
          <w:szCs w:val="24"/>
        </w:rPr>
        <w:t xml:space="preserve"> Farrell GC. (1998):</w:t>
      </w:r>
      <w:r w:rsidRPr="005B0842">
        <w:rPr>
          <w:rFonts w:ascii="Times New Roman" w:hAnsi="Times New Roman"/>
          <w:bCs/>
          <w:sz w:val="24"/>
          <w:szCs w:val="24"/>
        </w:rPr>
        <w:t xml:space="preserve"> Separate and Interactive Regulation of Cytochrome P450 3A4 by Triiodothyronine, Dexamethasone, and Growth Hormone in Cultured Hepatocytes</w:t>
      </w:r>
      <w:r w:rsidRPr="005B0842">
        <w:rPr>
          <w:rFonts w:ascii="Times New Roman" w:hAnsi="Times New Roman"/>
          <w:sz w:val="24"/>
          <w:szCs w:val="24"/>
        </w:rPr>
        <w:t xml:space="preserve">  </w:t>
      </w:r>
      <w:r w:rsidRPr="005B0842">
        <w:rPr>
          <w:rFonts w:ascii="Times New Roman" w:hAnsi="Times New Roman"/>
          <w:iCs/>
          <w:sz w:val="24"/>
          <w:szCs w:val="24"/>
        </w:rPr>
        <w:t>J</w:t>
      </w:r>
      <w:r w:rsidRPr="005B0842">
        <w:rPr>
          <w:rFonts w:ascii="Times New Roman" w:hAnsi="Times New Roman"/>
          <w:sz w:val="24"/>
          <w:szCs w:val="24"/>
        </w:rPr>
        <w:t xml:space="preserve">. </w:t>
      </w:r>
      <w:r w:rsidRPr="005B0842">
        <w:rPr>
          <w:rFonts w:ascii="Times New Roman" w:hAnsi="Times New Roman"/>
          <w:iCs/>
          <w:sz w:val="24"/>
          <w:szCs w:val="24"/>
        </w:rPr>
        <w:t>Clin</w:t>
      </w:r>
      <w:r w:rsidRPr="005B0842">
        <w:rPr>
          <w:rFonts w:ascii="Times New Roman" w:hAnsi="Times New Roman"/>
          <w:sz w:val="24"/>
          <w:szCs w:val="24"/>
        </w:rPr>
        <w:t xml:space="preserve">. </w:t>
      </w:r>
      <w:r w:rsidRPr="005B0842">
        <w:rPr>
          <w:rFonts w:ascii="Times New Roman" w:hAnsi="Times New Roman"/>
          <w:iCs/>
          <w:sz w:val="24"/>
          <w:szCs w:val="24"/>
        </w:rPr>
        <w:t>Endocrinol</w:t>
      </w:r>
      <w:r w:rsidRPr="005B0842">
        <w:rPr>
          <w:rFonts w:ascii="Times New Roman" w:hAnsi="Times New Roman"/>
          <w:sz w:val="24"/>
          <w:szCs w:val="24"/>
        </w:rPr>
        <w:t xml:space="preserve">. </w:t>
      </w:r>
      <w:r w:rsidRPr="005B0842">
        <w:rPr>
          <w:rFonts w:ascii="Times New Roman" w:hAnsi="Times New Roman"/>
          <w:iCs/>
          <w:sz w:val="24"/>
          <w:szCs w:val="24"/>
        </w:rPr>
        <w:t>Metab</w:t>
      </w:r>
      <w:r w:rsidRPr="005B0842">
        <w:rPr>
          <w:rFonts w:ascii="Times New Roman" w:hAnsi="Times New Roman"/>
          <w:sz w:val="24"/>
          <w:szCs w:val="24"/>
        </w:rPr>
        <w:t xml:space="preserve">., </w:t>
      </w:r>
      <w:r w:rsidRPr="005B0842">
        <w:rPr>
          <w:rFonts w:ascii="Times New Roman" w:hAnsi="Times New Roman"/>
          <w:bCs/>
          <w:sz w:val="24"/>
          <w:szCs w:val="24"/>
        </w:rPr>
        <w:t xml:space="preserve">83 </w:t>
      </w:r>
      <w:r w:rsidRPr="005B0842">
        <w:rPr>
          <w:rFonts w:ascii="Times New Roman" w:hAnsi="Times New Roman"/>
          <w:sz w:val="24"/>
          <w:szCs w:val="24"/>
        </w:rPr>
        <w:t>(7), 2411-2416.</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Lin JH., Yamazaki M. (2003): Role of P-glycoprotein in pharmacokinetics: clinical implications. Clin Pharmacokinet </w:t>
      </w:r>
      <w:r w:rsidRPr="005B0842">
        <w:rPr>
          <w:rFonts w:ascii="Times New Roman" w:hAnsi="Times New Roman"/>
          <w:iCs/>
          <w:sz w:val="24"/>
          <w:szCs w:val="24"/>
        </w:rPr>
        <w:t>42</w:t>
      </w:r>
      <w:r w:rsidRPr="005B0842">
        <w:rPr>
          <w:rFonts w:ascii="Times New Roman" w:hAnsi="Times New Roman"/>
          <w:sz w:val="24"/>
          <w:szCs w:val="24"/>
        </w:rPr>
        <w:t>, 59 –98.</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Liu L., Klaassen CD. (1996): Regulation of hepatic sulfotransferases by steroidal chemicals in rats. Drug Metab Dispos 24:854–858.</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Lopez GN., Turck CW., Schaufele F., Stallcup MR., Kushner PJ. (2001): Growth factors signal to steroid receptors through mitogen-activated protein kinase regulation of p160 coactivator activity. </w:t>
      </w:r>
      <w:r w:rsidRPr="005B0842">
        <w:rPr>
          <w:rFonts w:ascii="Times New Roman" w:hAnsi="Times New Roman"/>
          <w:iCs/>
          <w:sz w:val="24"/>
          <w:szCs w:val="24"/>
        </w:rPr>
        <w:t xml:space="preserve">J Biol Chem </w:t>
      </w:r>
      <w:r w:rsidRPr="005B0842">
        <w:rPr>
          <w:rFonts w:ascii="Times New Roman" w:hAnsi="Times New Roman"/>
          <w:bCs/>
          <w:sz w:val="24"/>
          <w:szCs w:val="24"/>
        </w:rPr>
        <w:t xml:space="preserve">276: </w:t>
      </w:r>
      <w:r w:rsidRPr="005B0842">
        <w:rPr>
          <w:rFonts w:ascii="Times New Roman" w:hAnsi="Times New Roman"/>
          <w:sz w:val="24"/>
          <w:szCs w:val="24"/>
        </w:rPr>
        <w:t>22177–22182.</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Ma X., Idle JR., Gonzales FJ. (2008): The Pregnane X receptor From Bench to Bedside. Expert Opion Drug Metab Toxicology 4(7): 895-908.</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Madhu C., Klaassen CD. (1991): Protective effect of pregnenolone- 16-carbonitrile on acetaminophen-induced hepatotoxicity in hamsters. Toxicol Appl Pharmacol 109: 305–313.</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Maglich JM., Sluder A., Guan X., Shi Y., McKee DD., Carrick K., Kamdar K., Willson TM., Moore JT. (2001): Comparison of complete nuclear receptor sets from the human,Caenorhabditis elegans and Drosophila genomes. </w:t>
      </w:r>
      <w:r w:rsidRPr="005B0842">
        <w:rPr>
          <w:rFonts w:ascii="Times New Roman" w:hAnsi="Times New Roman"/>
          <w:iCs/>
          <w:sz w:val="24"/>
          <w:szCs w:val="24"/>
        </w:rPr>
        <w:t xml:space="preserve">Genome Biol. 2 </w:t>
      </w:r>
      <w:r w:rsidRPr="005B0842">
        <w:rPr>
          <w:rFonts w:ascii="Times New Roman" w:hAnsi="Times New Roman"/>
          <w:sz w:val="24"/>
          <w:szCs w:val="24"/>
        </w:rPr>
        <w:t>(8), 29.129.7.</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Martinez-Jimenez CP., Gomez-Lechon MJ., Castell JV., Jover R. (2005): Transcriptional regulation of the human hepatic CYP3A4: identification of a new distal enhancer region responsive to CCAAT/enhancer-binding protein beta isoforms (liver activating protein and liver inhibitory protein). </w:t>
      </w:r>
      <w:r w:rsidRPr="005B0842">
        <w:rPr>
          <w:rFonts w:ascii="Times New Roman" w:hAnsi="Times New Roman"/>
          <w:iCs/>
          <w:sz w:val="24"/>
          <w:szCs w:val="24"/>
        </w:rPr>
        <w:t>Mol</w:t>
      </w:r>
      <w:r w:rsidRPr="005B0842">
        <w:rPr>
          <w:rFonts w:ascii="Times New Roman" w:hAnsi="Times New Roman"/>
          <w:sz w:val="24"/>
          <w:szCs w:val="24"/>
        </w:rPr>
        <w:t xml:space="preserve">. </w:t>
      </w:r>
      <w:r w:rsidRPr="005B0842">
        <w:rPr>
          <w:rFonts w:ascii="Times New Roman" w:hAnsi="Times New Roman"/>
          <w:iCs/>
          <w:sz w:val="24"/>
          <w:szCs w:val="24"/>
        </w:rPr>
        <w:t>Pharmacol</w:t>
      </w:r>
      <w:r w:rsidRPr="005B0842">
        <w:rPr>
          <w:rFonts w:ascii="Times New Roman" w:hAnsi="Times New Roman"/>
          <w:sz w:val="24"/>
          <w:szCs w:val="24"/>
        </w:rPr>
        <w:t xml:space="preserve">., </w:t>
      </w:r>
      <w:r w:rsidRPr="005B0842">
        <w:rPr>
          <w:rFonts w:ascii="Times New Roman" w:hAnsi="Times New Roman"/>
          <w:bCs/>
          <w:sz w:val="24"/>
          <w:szCs w:val="24"/>
        </w:rPr>
        <w:t>67</w:t>
      </w:r>
      <w:r w:rsidRPr="005B0842">
        <w:rPr>
          <w:rFonts w:ascii="Times New Roman" w:hAnsi="Times New Roman"/>
          <w:sz w:val="24"/>
          <w:szCs w:val="24"/>
        </w:rPr>
        <w:t>(6), 2088-2101.</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lastRenderedPageBreak/>
        <w:t>Matsumura K., Saito T., Takahashi Y., Ozeki T., Kiyotani K., Fujieda M., Yamazaki H., Kunitoh H., Kamataki T. (2004):</w:t>
      </w:r>
      <w:r w:rsidRPr="005B0842">
        <w:rPr>
          <w:rStyle w:val="Nadpis1Char"/>
          <w:rFonts w:ascii="Times New Roman" w:hAnsi="Times New Roman" w:cs="Times New Roman"/>
          <w:b w:val="0"/>
          <w:bCs w:val="0"/>
          <w:color w:val="auto"/>
          <w:sz w:val="24"/>
          <w:szCs w:val="24"/>
        </w:rPr>
        <w:t xml:space="preserve"> </w:t>
      </w:r>
      <w:r w:rsidRPr="005B0842">
        <w:rPr>
          <w:rFonts w:ascii="Times New Roman" w:hAnsi="Times New Roman"/>
          <w:bCs/>
          <w:sz w:val="24"/>
          <w:szCs w:val="24"/>
        </w:rPr>
        <w:t>Identification of a Novel Polymorphic Enhancer of the Human CYP3A4 Gene,</w:t>
      </w:r>
      <w:r w:rsidRPr="005B0842">
        <w:rPr>
          <w:rFonts w:ascii="Times New Roman" w:hAnsi="Times New Roman"/>
          <w:sz w:val="24"/>
          <w:szCs w:val="24"/>
        </w:rPr>
        <w:t xml:space="preserve"> </w:t>
      </w:r>
      <w:r w:rsidRPr="005B0842">
        <w:rPr>
          <w:rFonts w:ascii="Times New Roman" w:hAnsi="Times New Roman"/>
          <w:iCs/>
          <w:sz w:val="24"/>
          <w:szCs w:val="24"/>
        </w:rPr>
        <w:t>Mol</w:t>
      </w:r>
      <w:r w:rsidRPr="005B0842">
        <w:rPr>
          <w:rFonts w:ascii="Times New Roman" w:hAnsi="Times New Roman"/>
          <w:sz w:val="24"/>
          <w:szCs w:val="24"/>
        </w:rPr>
        <w:t xml:space="preserve">. </w:t>
      </w:r>
      <w:r w:rsidRPr="005B0842">
        <w:rPr>
          <w:rFonts w:ascii="Times New Roman" w:hAnsi="Times New Roman"/>
          <w:iCs/>
          <w:sz w:val="24"/>
          <w:szCs w:val="24"/>
        </w:rPr>
        <w:t>Pharmacol</w:t>
      </w:r>
      <w:r w:rsidRPr="005B0842">
        <w:rPr>
          <w:rFonts w:ascii="Times New Roman" w:hAnsi="Times New Roman"/>
          <w:sz w:val="24"/>
          <w:szCs w:val="24"/>
        </w:rPr>
        <w:t xml:space="preserve">., </w:t>
      </w:r>
      <w:r w:rsidRPr="005B0842">
        <w:rPr>
          <w:rFonts w:ascii="Times New Roman" w:hAnsi="Times New Roman"/>
          <w:bCs/>
          <w:sz w:val="24"/>
          <w:szCs w:val="24"/>
        </w:rPr>
        <w:t xml:space="preserve">65 </w:t>
      </w:r>
      <w:r w:rsidRPr="005B0842">
        <w:rPr>
          <w:rFonts w:ascii="Times New Roman" w:hAnsi="Times New Roman"/>
          <w:sz w:val="24"/>
          <w:szCs w:val="24"/>
        </w:rPr>
        <w:t>(2), 326-334.</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Meng F., Yamagiwa Y., Taffetani S., Han J., Patel T. (2005): IL- 6 activates serum and glucocorticoid kinase via p38alpha mitogen-activated protein kinase pathway, Am. J. Physiol. Cell Physiol. 289, </w:t>
      </w:r>
      <w:proofErr w:type="gramStart"/>
      <w:r w:rsidRPr="005B0842">
        <w:rPr>
          <w:rFonts w:ascii="Times New Roman" w:hAnsi="Times New Roman"/>
          <w:sz w:val="24"/>
          <w:szCs w:val="24"/>
        </w:rPr>
        <w:t>C971–C981</w:t>
      </w:r>
      <w:proofErr w:type="gramEnd"/>
      <w:r w:rsidRPr="005B0842">
        <w:rPr>
          <w:rFonts w:ascii="Times New Roman" w:hAnsi="Times New Roman"/>
          <w:sz w:val="24"/>
          <w:szCs w:val="24"/>
        </w:rPr>
        <w:t>.</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Mchichi BE., Hadji A., Vazquez A., Leca G.(2007): p38 MAPK and MSK1 mediate caspase-8 activation in manganese-induced mitochondria-dependent cell death, Cell Death Differ. 14, 1826–1836.</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Moore JT., Kliewer SA. (2000): Use of the nuclear receptor PXR to predict drug interactions, Toxicology 153 (1– 3), 1 –10.</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Moore LB., Parks DJ., Jones SA., Bledsoe RK., Consler TG., Stimmel JB., Goodwin B., Liddle C., Blanchard SG., Willson TM., Collins JL., Kliewer SA. (2000): Orphan nuclear receptors constitutive androstane receptor and pregnane X receptor share xenobiotic and steroid ligands. J Biol Chem 275:15122–15127.</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Morgan DO. (1995): Principles of CDK regulation. </w:t>
      </w:r>
      <w:r w:rsidRPr="005B0842">
        <w:rPr>
          <w:rFonts w:ascii="Times New Roman" w:hAnsi="Times New Roman"/>
          <w:iCs/>
          <w:sz w:val="24"/>
          <w:szCs w:val="24"/>
        </w:rPr>
        <w:t xml:space="preserve">Nature (Lond) </w:t>
      </w:r>
      <w:r w:rsidRPr="005B0842">
        <w:rPr>
          <w:rFonts w:ascii="Times New Roman" w:hAnsi="Times New Roman"/>
          <w:bCs/>
          <w:sz w:val="24"/>
          <w:szCs w:val="24"/>
        </w:rPr>
        <w:t>374:</w:t>
      </w:r>
      <w:r w:rsidRPr="005B0842">
        <w:rPr>
          <w:rFonts w:ascii="Times New Roman" w:hAnsi="Times New Roman"/>
          <w:sz w:val="24"/>
          <w:szCs w:val="24"/>
        </w:rPr>
        <w:t>131–134.</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Musti AM., Treier M., Bohmann D. (1997): Reduced ubiquitin-dependent degradation of c-Jun after phosphorylation by MAP kinases. Science; 275: 400–402.</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Nagpal S., Friant S., Nakshatri H., Chambon P. (1993):  RARs and RXRs: evidence for two autonomous transactivation functions (AF-1 and AF-2) and heterodimerization in vivo. </w:t>
      </w:r>
      <w:r w:rsidRPr="005B0842">
        <w:rPr>
          <w:rFonts w:ascii="Times New Roman" w:hAnsi="Times New Roman"/>
          <w:iCs/>
          <w:sz w:val="24"/>
          <w:szCs w:val="24"/>
        </w:rPr>
        <w:t xml:space="preserve">EMBO </w:t>
      </w:r>
      <w:proofErr w:type="gramStart"/>
      <w:r w:rsidRPr="005B0842">
        <w:rPr>
          <w:rFonts w:ascii="Times New Roman" w:hAnsi="Times New Roman"/>
          <w:iCs/>
          <w:sz w:val="24"/>
          <w:szCs w:val="24"/>
        </w:rPr>
        <w:t>J.</w:t>
      </w:r>
      <w:r w:rsidRPr="005B0842">
        <w:rPr>
          <w:rFonts w:ascii="Times New Roman" w:hAnsi="Times New Roman"/>
          <w:sz w:val="24"/>
          <w:szCs w:val="24"/>
        </w:rPr>
        <w:t>,</w:t>
      </w:r>
      <w:r w:rsidRPr="005B0842">
        <w:rPr>
          <w:rFonts w:ascii="Times New Roman" w:hAnsi="Times New Roman"/>
          <w:iCs/>
          <w:sz w:val="24"/>
          <w:szCs w:val="24"/>
        </w:rPr>
        <w:t>12</w:t>
      </w:r>
      <w:proofErr w:type="gramEnd"/>
      <w:r w:rsidRPr="005B0842">
        <w:rPr>
          <w:rFonts w:ascii="Times New Roman" w:hAnsi="Times New Roman"/>
          <w:iCs/>
          <w:sz w:val="24"/>
          <w:szCs w:val="24"/>
        </w:rPr>
        <w:t xml:space="preserve"> </w:t>
      </w:r>
      <w:r w:rsidRPr="005B0842">
        <w:rPr>
          <w:rFonts w:ascii="Times New Roman" w:hAnsi="Times New Roman"/>
          <w:sz w:val="24"/>
          <w:szCs w:val="24"/>
        </w:rPr>
        <w:t>(6), 2349–60.</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Nebert DW., Nelson DR., Feyereisen R. (1989):</w:t>
      </w:r>
      <w:r w:rsidRPr="005B0842">
        <w:rPr>
          <w:rStyle w:val="Nadpis1Char"/>
          <w:rFonts w:ascii="Times New Roman" w:hAnsi="Times New Roman" w:cs="Times New Roman"/>
          <w:b w:val="0"/>
          <w:color w:val="auto"/>
          <w:sz w:val="24"/>
          <w:szCs w:val="24"/>
        </w:rPr>
        <w:t xml:space="preserve"> </w:t>
      </w:r>
      <w:r w:rsidRPr="005B0842">
        <w:rPr>
          <w:rFonts w:ascii="Times New Roman" w:hAnsi="Times New Roman"/>
          <w:sz w:val="24"/>
          <w:szCs w:val="24"/>
        </w:rPr>
        <w:t>Evolution of the cytochrome P450 genes, Xenobiotica 79, 1149–1160.</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Nelson DR., Kamataki T., Waxman DJ., Guengerich FP., Estabrook RW., Feyereisen R., Gonzalez FJ., Coon MJ., Gunsalus IC., Gotoh O., Okuda K.</w:t>
      </w:r>
      <w:r w:rsidR="00474B09">
        <w:rPr>
          <w:rFonts w:ascii="Times New Roman" w:hAnsi="Times New Roman"/>
          <w:sz w:val="24"/>
          <w:szCs w:val="24"/>
        </w:rPr>
        <w:t>,</w:t>
      </w:r>
      <w:r w:rsidRPr="005B0842">
        <w:rPr>
          <w:rFonts w:ascii="Times New Roman" w:hAnsi="Times New Roman"/>
          <w:sz w:val="24"/>
          <w:szCs w:val="24"/>
        </w:rPr>
        <w:t>  Nebert DW. (1993): The P450 superfamily: update of new sequencis, gene maping, accession numbers, early trivial names of enzymes, and nomenclature. DNA and Cell Biology, 12, 1-51.</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Nelson DR., Koyamans L., Kamataki T., Stegeman JJ., Freyereisen R., Waxman DJ., Waterman MR., Gotoh O., Coon MJ., Estabrook RW., Gunsalus I., Nebert DW. (1996):  P450 superfamily: update on new sequences, gene mapping, accession numbers and nomenclature.Pharmacogenetics </w:t>
      </w:r>
      <w:r w:rsidRPr="005B0842">
        <w:rPr>
          <w:rFonts w:ascii="Times New Roman" w:hAnsi="Times New Roman"/>
          <w:iCs/>
          <w:sz w:val="24"/>
          <w:szCs w:val="24"/>
        </w:rPr>
        <w:t xml:space="preserve">6, </w:t>
      </w:r>
      <w:r w:rsidRPr="005B0842">
        <w:rPr>
          <w:rFonts w:ascii="Times New Roman" w:hAnsi="Times New Roman"/>
          <w:sz w:val="24"/>
          <w:szCs w:val="24"/>
        </w:rPr>
        <w:t>1.</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Nevert DW., Adesnik M., Coon MJ., Estabrook RW., Gonzalez FJ., Guengerich FP., Gunsalus IC., Johnson EF., Kember B., Levin W., Phillips IR., Sato R.</w:t>
      </w:r>
      <w:r w:rsidR="00474B09">
        <w:rPr>
          <w:rFonts w:ascii="Times New Roman" w:hAnsi="Times New Roman"/>
          <w:sz w:val="24"/>
          <w:szCs w:val="24"/>
        </w:rPr>
        <w:t>,</w:t>
      </w:r>
      <w:r w:rsidRPr="005B0842">
        <w:rPr>
          <w:rFonts w:ascii="Times New Roman" w:hAnsi="Times New Roman"/>
          <w:sz w:val="24"/>
          <w:szCs w:val="24"/>
        </w:rPr>
        <w:t xml:space="preserve"> Waterman MR. (1987): The P450 gene superfamily: recommended nomenclature. DNA, 6, 1-11.</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Nevert DW., Nelson DR., Adesnik M., Coon MJ. Estabrook RW., Gonzalez FJ., Guengerich FP., Gunsalus IC., Johnson EF., Kember B., </w:t>
      </w:r>
      <w:r w:rsidR="00474B09">
        <w:rPr>
          <w:rFonts w:ascii="Times New Roman" w:hAnsi="Times New Roman"/>
          <w:sz w:val="24"/>
          <w:szCs w:val="24"/>
        </w:rPr>
        <w:t xml:space="preserve">Levin W., Phillips IR., Sato R., </w:t>
      </w:r>
      <w:r w:rsidRPr="005B0842">
        <w:rPr>
          <w:rFonts w:ascii="Times New Roman" w:hAnsi="Times New Roman"/>
          <w:sz w:val="24"/>
          <w:szCs w:val="24"/>
        </w:rPr>
        <w:t>Waterman MR. (1989): The P450 superfamily: updated listing of all genes and recommended nomenclature for the chromosomal loci. DNA, 8, 1-13.</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lastRenderedPageBreak/>
        <w:t>Nishida E., Gotoh Y. (1993): The MAP kinase cascade is essential for diverse signal transduction pathways, Trends Biochem. Sci. 18, 128–131.</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O¨zdemir V., Kalowa W., Tang BK., Paterson AD., Walker SE., Endrenyi L., Kashuba AD. (2000): Evaluation of the genetic component of variability in CYP3A4 activity: a repeated drug administration method. </w:t>
      </w:r>
      <w:r w:rsidRPr="005B0842">
        <w:rPr>
          <w:rFonts w:ascii="Times New Roman" w:hAnsi="Times New Roman"/>
          <w:iCs/>
          <w:sz w:val="24"/>
          <w:szCs w:val="24"/>
        </w:rPr>
        <w:t xml:space="preserve">Pharmacogenetics </w:t>
      </w:r>
      <w:r w:rsidRPr="005B0842">
        <w:rPr>
          <w:rFonts w:ascii="Times New Roman" w:hAnsi="Times New Roman"/>
          <w:bCs/>
          <w:sz w:val="24"/>
          <w:szCs w:val="24"/>
        </w:rPr>
        <w:t xml:space="preserve">10: </w:t>
      </w:r>
      <w:r w:rsidRPr="005B0842">
        <w:rPr>
          <w:rFonts w:ascii="Times New Roman" w:hAnsi="Times New Roman"/>
          <w:sz w:val="24"/>
          <w:szCs w:val="24"/>
        </w:rPr>
        <w:t>373–388.</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Ogg MS.,</w:t>
      </w:r>
      <w:r w:rsidRPr="005B0842">
        <w:rPr>
          <w:rStyle w:val="Nadpis1Char"/>
          <w:rFonts w:ascii="Times New Roman" w:hAnsi="Times New Roman" w:cs="Times New Roman"/>
          <w:b w:val="0"/>
          <w:color w:val="auto"/>
          <w:sz w:val="24"/>
          <w:szCs w:val="24"/>
        </w:rPr>
        <w:t xml:space="preserve"> </w:t>
      </w:r>
      <w:hyperlink r:id="rId63" w:history="1">
        <w:r w:rsidRPr="005B0842">
          <w:rPr>
            <w:rStyle w:val="Hypertextovodkaz"/>
            <w:rFonts w:ascii="Times New Roman" w:hAnsi="Times New Roman"/>
            <w:color w:val="auto"/>
            <w:sz w:val="24"/>
            <w:szCs w:val="24"/>
            <w:u w:val="none"/>
          </w:rPr>
          <w:t>Williams JM</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64" w:history="1">
        <w:r w:rsidRPr="005B0842">
          <w:rPr>
            <w:rStyle w:val="Hypertextovodkaz"/>
            <w:rFonts w:ascii="Times New Roman" w:hAnsi="Times New Roman"/>
            <w:color w:val="auto"/>
            <w:sz w:val="24"/>
            <w:szCs w:val="24"/>
            <w:u w:val="none"/>
          </w:rPr>
          <w:t>Tarbit M</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65" w:history="1">
        <w:r w:rsidRPr="005B0842">
          <w:rPr>
            <w:rStyle w:val="Hypertextovodkaz"/>
            <w:rFonts w:ascii="Times New Roman" w:hAnsi="Times New Roman"/>
            <w:color w:val="auto"/>
            <w:sz w:val="24"/>
            <w:szCs w:val="24"/>
            <w:u w:val="none"/>
          </w:rPr>
          <w:t>Goldfarb PS</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66" w:history="1">
        <w:r w:rsidRPr="005B0842">
          <w:rPr>
            <w:rStyle w:val="Hypertextovodkaz"/>
            <w:rFonts w:ascii="Times New Roman" w:hAnsi="Times New Roman"/>
            <w:color w:val="auto"/>
            <w:sz w:val="24"/>
            <w:szCs w:val="24"/>
            <w:u w:val="none"/>
          </w:rPr>
          <w:t>Gray TJ</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67" w:history="1">
        <w:r w:rsidRPr="005B0842">
          <w:rPr>
            <w:rStyle w:val="Hypertextovodkaz"/>
            <w:rFonts w:ascii="Times New Roman" w:hAnsi="Times New Roman"/>
            <w:color w:val="auto"/>
            <w:sz w:val="24"/>
            <w:szCs w:val="24"/>
            <w:u w:val="none"/>
          </w:rPr>
          <w:t>Gibson GG</w:t>
        </w:r>
      </w:hyperlink>
      <w:r w:rsidRPr="005B0842">
        <w:rPr>
          <w:rStyle w:val="apple-style-span"/>
          <w:rFonts w:ascii="Times New Roman" w:hAnsi="Times New Roman"/>
          <w:sz w:val="24"/>
          <w:szCs w:val="24"/>
        </w:rPr>
        <w:t>.</w:t>
      </w:r>
      <w:r w:rsidRPr="005B0842">
        <w:rPr>
          <w:rFonts w:ascii="Times New Roman" w:hAnsi="Times New Roman"/>
          <w:sz w:val="24"/>
          <w:szCs w:val="24"/>
        </w:rPr>
        <w:t xml:space="preserve"> (1999): A reporter gene assay to assess the molecular mechanisms of xenobiotic-dependent induction of the human CYP3A4 gene in vitro, Xenobiotica 29 (3), 269– 279.</w:t>
      </w:r>
    </w:p>
    <w:p w:rsidR="00002F26" w:rsidRPr="005B0842" w:rsidRDefault="00721EDE" w:rsidP="00272342">
      <w:pPr>
        <w:spacing w:line="240" w:lineRule="auto"/>
        <w:ind w:firstLine="708"/>
        <w:jc w:val="both"/>
        <w:rPr>
          <w:rFonts w:ascii="Times New Roman" w:hAnsi="Times New Roman"/>
          <w:sz w:val="24"/>
          <w:szCs w:val="24"/>
        </w:rPr>
      </w:pPr>
      <w:r>
        <w:rPr>
          <w:rFonts w:ascii="Times New Roman" w:hAnsi="Times New Roman"/>
          <w:sz w:val="24"/>
          <w:szCs w:val="24"/>
        </w:rPr>
        <w:t>Omura T.,</w:t>
      </w:r>
      <w:r w:rsidR="00002F26" w:rsidRPr="005B0842">
        <w:rPr>
          <w:rFonts w:ascii="Times New Roman" w:hAnsi="Times New Roman"/>
          <w:sz w:val="24"/>
          <w:szCs w:val="24"/>
        </w:rPr>
        <w:t xml:space="preserve"> Sato R. (1964): The carbon monoxide-binding pigment of liver microsomes. I. Evidence for its hemoprotein nature. The Journal of Biological Chemistry, 239, 2370-2378.</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Omura T., Sato R. (1962): A new cytochrome in liver microsomes. The Journal of Biological Chemistry, 237, 1375-1376.</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Owen GI., Zelent A. (2000): Origins and evolutionary diversification of the nuclear receptor superfamily. </w:t>
      </w:r>
      <w:r w:rsidRPr="005B0842">
        <w:rPr>
          <w:rFonts w:ascii="Times New Roman" w:hAnsi="Times New Roman"/>
          <w:iCs/>
          <w:sz w:val="24"/>
          <w:szCs w:val="24"/>
        </w:rPr>
        <w:t xml:space="preserve">Cell Mol Life Sci </w:t>
      </w:r>
      <w:r w:rsidRPr="005B0842">
        <w:rPr>
          <w:rFonts w:ascii="Times New Roman" w:hAnsi="Times New Roman"/>
          <w:bCs/>
          <w:sz w:val="24"/>
          <w:szCs w:val="24"/>
        </w:rPr>
        <w:t>57:</w:t>
      </w:r>
      <w:r w:rsidRPr="005B0842">
        <w:rPr>
          <w:rFonts w:ascii="Times New Roman" w:hAnsi="Times New Roman"/>
          <w:sz w:val="24"/>
          <w:szCs w:val="24"/>
        </w:rPr>
        <w:t>809–827.</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Paolini M., Cantelli-Forti G., Perocco P., Pedulli GF., Abdel-Rahman SZ., and Legator MS. (1999): Co-carcinogenic effect of beta-carotene, </w:t>
      </w:r>
      <w:r w:rsidRPr="005B0842">
        <w:rPr>
          <w:rFonts w:ascii="Times New Roman" w:hAnsi="Times New Roman"/>
          <w:iCs/>
          <w:sz w:val="24"/>
          <w:szCs w:val="24"/>
        </w:rPr>
        <w:t xml:space="preserve">Nature (Lond) </w:t>
      </w:r>
      <w:r w:rsidRPr="005B0842">
        <w:rPr>
          <w:rFonts w:ascii="Times New Roman" w:hAnsi="Times New Roman"/>
          <w:bCs/>
          <w:sz w:val="24"/>
          <w:szCs w:val="24"/>
        </w:rPr>
        <w:t xml:space="preserve">398: </w:t>
      </w:r>
      <w:r w:rsidRPr="005B0842">
        <w:rPr>
          <w:rFonts w:ascii="Times New Roman" w:hAnsi="Times New Roman"/>
          <w:sz w:val="24"/>
          <w:szCs w:val="24"/>
        </w:rPr>
        <w:t>760–761.</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Pascussi JM., </w:t>
      </w:r>
      <w:hyperlink r:id="rId68" w:history="1">
        <w:r w:rsidRPr="005B0842">
          <w:rPr>
            <w:rStyle w:val="Hypertextovodkaz"/>
            <w:rFonts w:ascii="Times New Roman" w:hAnsi="Times New Roman"/>
            <w:color w:val="auto"/>
            <w:sz w:val="24"/>
            <w:szCs w:val="24"/>
            <w:u w:val="none"/>
          </w:rPr>
          <w:t>Jounaidi Y</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69" w:history="1">
        <w:r w:rsidRPr="005B0842">
          <w:rPr>
            <w:rStyle w:val="Hypertextovodkaz"/>
            <w:rFonts w:ascii="Times New Roman" w:hAnsi="Times New Roman"/>
            <w:color w:val="auto"/>
            <w:sz w:val="24"/>
            <w:szCs w:val="24"/>
            <w:u w:val="none"/>
          </w:rPr>
          <w:t>Drocourt L</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70" w:history="1">
        <w:r w:rsidRPr="005B0842">
          <w:rPr>
            <w:rStyle w:val="Hypertextovodkaz"/>
            <w:rFonts w:ascii="Times New Roman" w:hAnsi="Times New Roman"/>
            <w:color w:val="auto"/>
            <w:sz w:val="24"/>
            <w:szCs w:val="24"/>
            <w:u w:val="none"/>
          </w:rPr>
          <w:t>Domergue J</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71" w:history="1">
        <w:r w:rsidRPr="005B0842">
          <w:rPr>
            <w:rStyle w:val="Hypertextovodkaz"/>
            <w:rFonts w:ascii="Times New Roman" w:hAnsi="Times New Roman"/>
            <w:color w:val="auto"/>
            <w:sz w:val="24"/>
            <w:szCs w:val="24"/>
            <w:u w:val="none"/>
          </w:rPr>
          <w:t>Balabaud C</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72" w:history="1">
        <w:r w:rsidRPr="005B0842">
          <w:rPr>
            <w:rStyle w:val="Hypertextovodkaz"/>
            <w:rFonts w:ascii="Times New Roman" w:hAnsi="Times New Roman"/>
            <w:color w:val="auto"/>
            <w:sz w:val="24"/>
            <w:szCs w:val="24"/>
            <w:u w:val="none"/>
          </w:rPr>
          <w:t>Maurel P</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73" w:history="1">
        <w:r w:rsidRPr="005B0842">
          <w:rPr>
            <w:rStyle w:val="Hypertextovodkaz"/>
            <w:rFonts w:ascii="Times New Roman" w:hAnsi="Times New Roman"/>
            <w:color w:val="auto"/>
            <w:sz w:val="24"/>
            <w:szCs w:val="24"/>
            <w:u w:val="none"/>
          </w:rPr>
          <w:t>Vilarem MJ</w:t>
        </w:r>
      </w:hyperlink>
      <w:r w:rsidRPr="005B0842">
        <w:rPr>
          <w:rStyle w:val="apple-style-span"/>
          <w:rFonts w:ascii="Times New Roman" w:hAnsi="Times New Roman"/>
          <w:sz w:val="24"/>
          <w:szCs w:val="24"/>
        </w:rPr>
        <w:t>.</w:t>
      </w:r>
      <w:r w:rsidRPr="005B0842">
        <w:rPr>
          <w:rFonts w:ascii="Times New Roman" w:hAnsi="Times New Roman"/>
          <w:sz w:val="24"/>
          <w:szCs w:val="24"/>
        </w:rPr>
        <w:t xml:space="preserve"> (1999):  Evidence for the presence of a functional pregnane X receptor response element in the CYP3A7 promoter gene, Biochem. Biophys. Res. Commun. 260 (2), 377–381.</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Patel RD., Kim DJ., Peters JM., Perdew GH. (2006):  The aryl hydrocarbon receptor directly regulates expression of the potent mitogen epiregulin, Toxicol. Sci. 89, 75–82.</w:t>
      </w:r>
    </w:p>
    <w:p w:rsidR="00002F26" w:rsidRPr="005B0842" w:rsidRDefault="00002F26" w:rsidP="00272342">
      <w:pPr>
        <w:spacing w:line="240" w:lineRule="auto"/>
        <w:ind w:firstLine="708"/>
        <w:jc w:val="both"/>
        <w:rPr>
          <w:rFonts w:ascii="Times New Roman" w:eastAsia="Calibri" w:hAnsi="Times New Roman"/>
          <w:bCs/>
          <w:sz w:val="24"/>
          <w:szCs w:val="24"/>
          <w:lang w:eastAsia="en-US"/>
        </w:rPr>
      </w:pPr>
      <w:r w:rsidRPr="005B0842">
        <w:rPr>
          <w:rFonts w:ascii="Times New Roman" w:hAnsi="Times New Roman"/>
          <w:sz w:val="24"/>
          <w:szCs w:val="24"/>
        </w:rPr>
        <w:t xml:space="preserve">Pávek P., Dvořák Z. (2008): </w:t>
      </w:r>
      <w:r w:rsidRPr="005B0842">
        <w:rPr>
          <w:rFonts w:ascii="Times New Roman" w:eastAsia="Calibri" w:hAnsi="Times New Roman"/>
          <w:bCs/>
          <w:sz w:val="24"/>
          <w:szCs w:val="24"/>
          <w:lang w:eastAsia="en-US"/>
        </w:rPr>
        <w:t xml:space="preserve">Xenobiotic-Induced Transcriptional Regulation of xenobiotic Metabolizing Enzymes of the Cytochrome P450 Superfamily in Human Extrahepatic Tissues, </w:t>
      </w:r>
      <w:r w:rsidRPr="005B0842">
        <w:rPr>
          <w:rFonts w:ascii="Times New Roman" w:eastAsia="Calibri" w:hAnsi="Times New Roman"/>
          <w:bCs/>
          <w:iCs/>
          <w:sz w:val="24"/>
          <w:szCs w:val="24"/>
          <w:lang w:eastAsia="en-US"/>
        </w:rPr>
        <w:t xml:space="preserve">Current Drug Metabolism, 9, </w:t>
      </w:r>
      <w:r w:rsidRPr="005B0842">
        <w:rPr>
          <w:rFonts w:ascii="Times New Roman" w:eastAsia="Calibri" w:hAnsi="Times New Roman"/>
          <w:bCs/>
          <w:sz w:val="24"/>
          <w:szCs w:val="24"/>
          <w:lang w:eastAsia="en-US"/>
        </w:rPr>
        <w:t>129-143.</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eastAsia="Calibri" w:hAnsi="Times New Roman"/>
          <w:sz w:val="24"/>
          <w:szCs w:val="24"/>
          <w:lang w:eastAsia="en-US"/>
        </w:rPr>
        <w:t xml:space="preserve">Pávek P., Pospěchová K., Švecová L., Syrová Z., Stejskalová L., Blažková J., Dvořák Z., Blahoš J. (2010):  </w:t>
      </w:r>
      <w:r w:rsidRPr="005B0842">
        <w:rPr>
          <w:rFonts w:ascii="Times New Roman" w:hAnsi="Times New Roman"/>
          <w:bCs/>
          <w:sz w:val="24"/>
          <w:szCs w:val="24"/>
        </w:rPr>
        <w:t xml:space="preserve">Intestinal cell-specific vitamin D receptor (VDR)-mediated transcriptional regulation of CYP3A4 gene, </w:t>
      </w:r>
      <w:hyperlink r:id="rId74" w:history="1">
        <w:r w:rsidRPr="005B0842">
          <w:rPr>
            <w:rFonts w:ascii="Times New Roman" w:hAnsi="Times New Roman"/>
            <w:bCs/>
            <w:sz w:val="24"/>
            <w:szCs w:val="24"/>
          </w:rPr>
          <w:t>Biochemical Pharmacology</w:t>
        </w:r>
      </w:hyperlink>
      <w:r w:rsidRPr="005B0842">
        <w:rPr>
          <w:rFonts w:ascii="Times New Roman" w:hAnsi="Times New Roman"/>
          <w:sz w:val="24"/>
          <w:szCs w:val="24"/>
        </w:rPr>
        <w:t xml:space="preserve">, </w:t>
      </w:r>
      <w:hyperlink r:id="rId75" w:history="1">
        <w:r w:rsidRPr="005B0842">
          <w:rPr>
            <w:rFonts w:ascii="Times New Roman" w:hAnsi="Times New Roman"/>
            <w:sz w:val="24"/>
            <w:szCs w:val="24"/>
          </w:rPr>
          <w:t>Volume 79, Issue 2</w:t>
        </w:r>
      </w:hyperlink>
      <w:r w:rsidRPr="005B0842">
        <w:rPr>
          <w:rFonts w:ascii="Times New Roman" w:hAnsi="Times New Roman"/>
          <w:sz w:val="24"/>
          <w:szCs w:val="24"/>
        </w:rPr>
        <w:t>, 15 January 2010, Pages 277-287.</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Payne DM., Rossomando AJ., Martino P., Erickson AK., Her JH., Shabanowitz J., Hunt DF., Weber MJ., Sturgill TW. (1991): Identification of the regulatory phosphorylation sites in pp42/mitogen-activated protein kinase (MAP kinase), EMBO J. 10, 885–892.</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Pearson G., Robinson F., Beers Gibson T., Xu BE., Karandikar M., Berman K., Cobb MH. (2001): Mitogen-activated protein (MAP) kinase pathways: regulation and physiological functions. </w:t>
      </w:r>
      <w:r w:rsidRPr="005B0842">
        <w:rPr>
          <w:rFonts w:ascii="Times New Roman" w:hAnsi="Times New Roman"/>
          <w:iCs/>
          <w:sz w:val="24"/>
          <w:szCs w:val="24"/>
        </w:rPr>
        <w:t xml:space="preserve">Endocr Rev </w:t>
      </w:r>
      <w:r w:rsidRPr="005B0842">
        <w:rPr>
          <w:rFonts w:ascii="Times New Roman" w:hAnsi="Times New Roman"/>
          <w:bCs/>
          <w:sz w:val="24"/>
          <w:szCs w:val="24"/>
        </w:rPr>
        <w:t xml:space="preserve">22: </w:t>
      </w:r>
      <w:r w:rsidRPr="005B0842">
        <w:rPr>
          <w:rFonts w:ascii="Times New Roman" w:hAnsi="Times New Roman"/>
          <w:sz w:val="24"/>
          <w:szCs w:val="24"/>
        </w:rPr>
        <w:t>153–183.</w:t>
      </w:r>
    </w:p>
    <w:p w:rsidR="00002F26" w:rsidRPr="005B0842" w:rsidRDefault="00002F26" w:rsidP="00272342">
      <w:pPr>
        <w:spacing w:line="240" w:lineRule="auto"/>
        <w:ind w:firstLine="708"/>
        <w:jc w:val="both"/>
        <w:rPr>
          <w:rFonts w:ascii="Times New Roman" w:hAnsi="Times New Roman"/>
          <w:iCs/>
          <w:sz w:val="24"/>
          <w:szCs w:val="24"/>
        </w:rPr>
      </w:pPr>
      <w:r w:rsidRPr="005B0842">
        <w:rPr>
          <w:rFonts w:ascii="Times New Roman" w:hAnsi="Times New Roman"/>
          <w:bCs/>
          <w:sz w:val="24"/>
          <w:szCs w:val="24"/>
        </w:rPr>
        <w:t xml:space="preserve">Pechandová K., Buzková H., Slanař O., Perlík F. (2006): Efluxní transmembránový transportér – P-glykoprotein, </w:t>
      </w:r>
      <w:r w:rsidRPr="005B0842">
        <w:rPr>
          <w:rFonts w:ascii="Times New Roman" w:hAnsi="Times New Roman"/>
          <w:iCs/>
          <w:sz w:val="24"/>
          <w:szCs w:val="24"/>
        </w:rPr>
        <w:t>Klin. Biochem. Metab., 14 (35), 2006, No. 4, p. 196–201.</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lastRenderedPageBreak/>
        <w:t xml:space="preserve">Perissi V., Rosenfeld MG. (2005): Controlling nuclear receptors: the circular logic of cofactor cycles. </w:t>
      </w:r>
      <w:r w:rsidRPr="005B0842">
        <w:rPr>
          <w:rFonts w:ascii="Times New Roman" w:hAnsi="Times New Roman"/>
          <w:iCs/>
          <w:sz w:val="24"/>
          <w:szCs w:val="24"/>
        </w:rPr>
        <w:t xml:space="preserve">Nat Rev Mol Cell Biol </w:t>
      </w:r>
      <w:r w:rsidRPr="005B0842">
        <w:rPr>
          <w:rFonts w:ascii="Times New Roman" w:hAnsi="Times New Roman"/>
          <w:bCs/>
          <w:sz w:val="24"/>
          <w:szCs w:val="24"/>
        </w:rPr>
        <w:t>6:</w:t>
      </w:r>
      <w:r w:rsidRPr="005B0842">
        <w:rPr>
          <w:rFonts w:ascii="Times New Roman" w:hAnsi="Times New Roman"/>
          <w:sz w:val="24"/>
          <w:szCs w:val="24"/>
        </w:rPr>
        <w:t>542–554.</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Pulverer BJ., Kyriakis JM., Avruch J., Nikolakaki E., Woodgett JR. (1991): Phosphorylation of c-jun mediated by MAP kinases. Nature; 353: 670–674.</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Putcha GV., Le S., Frank S., Besirli CG., Clark K. (2003): JNK-mediated BIM phosphorylation potentiates BAX-dependent apoptosis. Neuron 38: 899–914.</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Putz T., Culig Z., Ede IE., Nessler-Menardi C., Bartsch G., Grunicke H., Uberall F., Klocker H. (1999): Epidermal growth factor (EGF) receptor blockade inhibits the action of EGF,insulin-like growth factor I, and a protein kinase A activator on the mitogen-activated protein kinase pathway in prostate cancer cell lines, Cancer Res. 59, 227– 233.</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Ramet M., Lanot R., Zachary D., and Manfruelli </w:t>
      </w:r>
      <w:proofErr w:type="gramStart"/>
      <w:r w:rsidRPr="005B0842">
        <w:rPr>
          <w:rFonts w:ascii="Times New Roman" w:hAnsi="Times New Roman"/>
          <w:sz w:val="24"/>
          <w:szCs w:val="24"/>
        </w:rPr>
        <w:t>P.(2002</w:t>
      </w:r>
      <w:proofErr w:type="gramEnd"/>
      <w:r w:rsidRPr="005B0842">
        <w:rPr>
          <w:rFonts w:ascii="Times New Roman" w:hAnsi="Times New Roman"/>
          <w:sz w:val="24"/>
          <w:szCs w:val="24"/>
        </w:rPr>
        <w:t xml:space="preserve">):  </w:t>
      </w:r>
      <w:r w:rsidRPr="005B0842">
        <w:rPr>
          <w:rStyle w:val="apple-style-span"/>
          <w:rFonts w:ascii="Times New Roman" w:hAnsi="Times New Roman"/>
          <w:sz w:val="24"/>
          <w:szCs w:val="24"/>
        </w:rPr>
        <w:t>JNK signaling pathway is required for efficient wound healing in Drosophila</w:t>
      </w:r>
      <w:r w:rsidRPr="005B0842">
        <w:rPr>
          <w:rFonts w:ascii="Times New Roman" w:hAnsi="Times New Roman"/>
          <w:iCs/>
          <w:sz w:val="24"/>
          <w:szCs w:val="24"/>
        </w:rPr>
        <w:t xml:space="preserve"> Dev. Biol.</w:t>
      </w:r>
      <w:r w:rsidRPr="005B0842">
        <w:rPr>
          <w:rFonts w:ascii="Times New Roman" w:hAnsi="Times New Roman"/>
          <w:sz w:val="24"/>
          <w:szCs w:val="24"/>
        </w:rPr>
        <w:t xml:space="preserve">, </w:t>
      </w:r>
      <w:r w:rsidRPr="005B0842">
        <w:rPr>
          <w:rFonts w:ascii="Times New Roman" w:hAnsi="Times New Roman"/>
          <w:bCs/>
          <w:sz w:val="24"/>
          <w:szCs w:val="24"/>
        </w:rPr>
        <w:t>241</w:t>
      </w:r>
      <w:r w:rsidRPr="005B0842">
        <w:rPr>
          <w:rFonts w:ascii="Times New Roman" w:hAnsi="Times New Roman"/>
          <w:sz w:val="24"/>
          <w:szCs w:val="24"/>
        </w:rPr>
        <w:t>, 145_156.</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Rodriguez-Antona C., Bort R., Jover R., Tindberg N., Ingelman-Sundberg M., Gomez-Lechon MJ., Castell JV. (2003):</w:t>
      </w:r>
      <w:r w:rsidRPr="005B0842">
        <w:rPr>
          <w:rStyle w:val="Nadpis1Char"/>
          <w:rFonts w:ascii="Times New Roman" w:hAnsi="Times New Roman" w:cs="Times New Roman"/>
          <w:b w:val="0"/>
          <w:color w:val="auto"/>
          <w:sz w:val="24"/>
          <w:szCs w:val="24"/>
        </w:rPr>
        <w:t xml:space="preserve"> </w:t>
      </w:r>
      <w:hyperlink r:id="rId76" w:history="1">
        <w:r w:rsidRPr="005B0842">
          <w:rPr>
            <w:rStyle w:val="Hypertextovodkaz"/>
            <w:rFonts w:ascii="Times New Roman" w:hAnsi="Times New Roman"/>
            <w:bCs/>
            <w:color w:val="auto"/>
            <w:sz w:val="24"/>
            <w:szCs w:val="24"/>
            <w:u w:val="none"/>
          </w:rPr>
          <w:t>Transcriptional regulation of human CYP3A4 basal expression by CCAAT enhancer-binding protein alpha and hepatocyte nuclear factor-3 gamma</w:t>
        </w:r>
      </w:hyperlink>
      <w:r w:rsidRPr="005B0842">
        <w:rPr>
          <w:rFonts w:ascii="Times New Roman" w:hAnsi="Times New Roman"/>
          <w:sz w:val="24"/>
          <w:szCs w:val="24"/>
        </w:rPr>
        <w:t xml:space="preserve"> </w:t>
      </w:r>
      <w:r w:rsidRPr="005B0842">
        <w:rPr>
          <w:rFonts w:ascii="Times New Roman" w:hAnsi="Times New Roman"/>
          <w:iCs/>
          <w:sz w:val="24"/>
          <w:szCs w:val="24"/>
        </w:rPr>
        <w:t>Mol</w:t>
      </w:r>
      <w:r w:rsidRPr="005B0842">
        <w:rPr>
          <w:rFonts w:ascii="Times New Roman" w:hAnsi="Times New Roman"/>
          <w:sz w:val="24"/>
          <w:szCs w:val="24"/>
        </w:rPr>
        <w:t xml:space="preserve">. </w:t>
      </w:r>
      <w:r w:rsidRPr="005B0842">
        <w:rPr>
          <w:rFonts w:ascii="Times New Roman" w:hAnsi="Times New Roman"/>
          <w:iCs/>
          <w:sz w:val="24"/>
          <w:szCs w:val="24"/>
        </w:rPr>
        <w:t>Pharmacol</w:t>
      </w:r>
      <w:r w:rsidRPr="005B0842">
        <w:rPr>
          <w:rFonts w:ascii="Times New Roman" w:hAnsi="Times New Roman"/>
          <w:sz w:val="24"/>
          <w:szCs w:val="24"/>
        </w:rPr>
        <w:t xml:space="preserve">., </w:t>
      </w:r>
      <w:r w:rsidRPr="005B0842">
        <w:rPr>
          <w:rFonts w:ascii="Times New Roman" w:hAnsi="Times New Roman"/>
          <w:bCs/>
          <w:sz w:val="24"/>
          <w:szCs w:val="24"/>
        </w:rPr>
        <w:t xml:space="preserve">63 </w:t>
      </w:r>
      <w:r w:rsidRPr="005B0842">
        <w:rPr>
          <w:rFonts w:ascii="Times New Roman" w:hAnsi="Times New Roman"/>
          <w:sz w:val="24"/>
          <w:szCs w:val="24"/>
        </w:rPr>
        <w:t>(5), 1180-1189.</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Rogatsky I., Logan SK., Garabedian MJ. (1998): Antagonism of glucocorticoid receptor transcriptional activation by the c-Jun N-terminal kinase. Proc Natl Acad Sci USA 95:2050–2055.</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Rochette-Egly C., Oulad-Abdelghani M., Staub A., Pfister V., Scheuer I., Chambon P., Gaub MP. (1995): Phosphorylation of the retinoic acid receptor by protein kinase A. </w:t>
      </w:r>
      <w:r w:rsidRPr="005B0842">
        <w:rPr>
          <w:rFonts w:ascii="Times New Roman" w:hAnsi="Times New Roman"/>
          <w:iCs/>
          <w:sz w:val="24"/>
          <w:szCs w:val="24"/>
        </w:rPr>
        <w:t xml:space="preserve">Mol Endocrinol </w:t>
      </w:r>
      <w:r w:rsidRPr="005B0842">
        <w:rPr>
          <w:rFonts w:ascii="Times New Roman" w:hAnsi="Times New Roman"/>
          <w:bCs/>
          <w:sz w:val="24"/>
          <w:szCs w:val="24"/>
        </w:rPr>
        <w:t>9:</w:t>
      </w:r>
      <w:r w:rsidRPr="005B0842">
        <w:rPr>
          <w:rFonts w:ascii="Times New Roman" w:hAnsi="Times New Roman"/>
          <w:sz w:val="24"/>
          <w:szCs w:val="24"/>
        </w:rPr>
        <w:t>860–871.</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bCs/>
          <w:sz w:val="24"/>
          <w:szCs w:val="24"/>
        </w:rPr>
        <w:t xml:space="preserve">Rosenberg, MF., Callaghan, R., Ford, RC., Higgins, CF. (1997): </w:t>
      </w:r>
      <w:r w:rsidRPr="005B0842">
        <w:rPr>
          <w:rFonts w:ascii="Times New Roman" w:hAnsi="Times New Roman"/>
          <w:sz w:val="24"/>
          <w:szCs w:val="24"/>
        </w:rPr>
        <w:t xml:space="preserve">Structure of the multidrug resistance P-glycoprotein to 2.5 nm resolution determined by electron microscopy and image analysis. </w:t>
      </w:r>
      <w:r w:rsidRPr="005B0842">
        <w:rPr>
          <w:rFonts w:ascii="Times New Roman" w:hAnsi="Times New Roman"/>
          <w:iCs/>
          <w:sz w:val="24"/>
          <w:szCs w:val="24"/>
        </w:rPr>
        <w:t>J. Biol. Chem.,</w:t>
      </w:r>
      <w:r w:rsidRPr="005B0842">
        <w:rPr>
          <w:rFonts w:ascii="Times New Roman" w:hAnsi="Times New Roman"/>
          <w:sz w:val="24"/>
          <w:szCs w:val="24"/>
        </w:rPr>
        <w:t>272, 16, p. 10685–10694.</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Rowan BG., Weigel NL., O’Malley BW. (2000): Phosphorylation of steroid receptor coactivator-1: identification of the phosphorylation sites and phosphorylation through the mitogen-activated protein kinase pathway. </w:t>
      </w:r>
      <w:r w:rsidRPr="005B0842">
        <w:rPr>
          <w:rFonts w:ascii="Times New Roman" w:hAnsi="Times New Roman"/>
          <w:iCs/>
          <w:sz w:val="24"/>
          <w:szCs w:val="24"/>
        </w:rPr>
        <w:t xml:space="preserve">J Biol Chem </w:t>
      </w:r>
      <w:r w:rsidRPr="005B0842">
        <w:rPr>
          <w:rFonts w:ascii="Times New Roman" w:hAnsi="Times New Roman"/>
          <w:bCs/>
          <w:sz w:val="24"/>
          <w:szCs w:val="24"/>
        </w:rPr>
        <w:t xml:space="preserve">275: </w:t>
      </w:r>
      <w:r w:rsidRPr="005B0842">
        <w:rPr>
          <w:rFonts w:ascii="Times New Roman" w:hAnsi="Times New Roman"/>
          <w:sz w:val="24"/>
          <w:szCs w:val="24"/>
        </w:rPr>
        <w:t>4475–4483.</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Runge-Morris M., Wu W., Kocarek TA. (1999): Regulation of rat hepatic hydroxysteroid sulfotransferase (</w:t>
      </w:r>
      <w:proofErr w:type="gramStart"/>
      <w:r w:rsidRPr="005B0842">
        <w:rPr>
          <w:rFonts w:ascii="Times New Roman" w:hAnsi="Times New Roman"/>
          <w:sz w:val="24"/>
          <w:szCs w:val="24"/>
        </w:rPr>
        <w:t>SULT2–40/41</w:t>
      </w:r>
      <w:proofErr w:type="gramEnd"/>
      <w:r w:rsidRPr="005B0842">
        <w:rPr>
          <w:rFonts w:ascii="Times New Roman" w:hAnsi="Times New Roman"/>
          <w:sz w:val="24"/>
          <w:szCs w:val="24"/>
        </w:rPr>
        <w:t>) gene expression by glucocorticoids: evidence for a dual mechanism of transcriptional control. Mol Pharmacol 56:1198–1206.</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Ryan D., Lu AYH. and Levin W. (1978): Purification f cytochrome P-450 and P-448 from rat liver microsomes. Methods in Enzymology, 52 117-123.</w:t>
      </w:r>
    </w:p>
    <w:p w:rsidR="00002F26" w:rsidRPr="005B0842" w:rsidRDefault="00721EDE" w:rsidP="00272342">
      <w:pPr>
        <w:spacing w:line="240" w:lineRule="auto"/>
        <w:ind w:firstLine="708"/>
        <w:jc w:val="both"/>
        <w:rPr>
          <w:rFonts w:ascii="Times New Roman" w:hAnsi="Times New Roman"/>
          <w:sz w:val="24"/>
          <w:szCs w:val="24"/>
        </w:rPr>
      </w:pPr>
      <w:r>
        <w:rPr>
          <w:rFonts w:ascii="Times New Roman" w:hAnsi="Times New Roman"/>
          <w:sz w:val="24"/>
          <w:szCs w:val="24"/>
        </w:rPr>
        <w:t>Shimada T.,</w:t>
      </w:r>
      <w:r w:rsidR="00002F26" w:rsidRPr="005B0842">
        <w:rPr>
          <w:rFonts w:ascii="Times New Roman" w:hAnsi="Times New Roman"/>
          <w:sz w:val="24"/>
          <w:szCs w:val="24"/>
        </w:rPr>
        <w:t xml:space="preserve"> Guengerich FP. (1989):</w:t>
      </w:r>
      <w:r w:rsidR="00002F26" w:rsidRPr="005B0842">
        <w:rPr>
          <w:rFonts w:ascii="Times New Roman" w:eastAsia="Calibri" w:hAnsi="Times New Roman"/>
          <w:sz w:val="24"/>
          <w:szCs w:val="24"/>
          <w:lang w:eastAsia="en-US"/>
        </w:rPr>
        <w:t xml:space="preserve"> Evidence for cytochrome P-45ONF, the nifedipine oxidase, being the principal enzyme involved in the bioactivation of aflatoxins in human liver, </w:t>
      </w:r>
      <w:r w:rsidR="00002F26" w:rsidRPr="005B0842">
        <w:rPr>
          <w:rFonts w:ascii="Times New Roman" w:hAnsi="Times New Roman"/>
          <w:iCs/>
          <w:sz w:val="24"/>
          <w:szCs w:val="24"/>
        </w:rPr>
        <w:t>Proc</w:t>
      </w:r>
      <w:r w:rsidR="00002F26" w:rsidRPr="005B0842">
        <w:rPr>
          <w:rFonts w:ascii="Times New Roman" w:hAnsi="Times New Roman"/>
          <w:sz w:val="24"/>
          <w:szCs w:val="24"/>
        </w:rPr>
        <w:t xml:space="preserve">. </w:t>
      </w:r>
      <w:r w:rsidR="00002F26" w:rsidRPr="005B0842">
        <w:rPr>
          <w:rFonts w:ascii="Times New Roman" w:hAnsi="Times New Roman"/>
          <w:iCs/>
          <w:sz w:val="24"/>
          <w:szCs w:val="24"/>
        </w:rPr>
        <w:t>Natl</w:t>
      </w:r>
      <w:r w:rsidR="00002F26" w:rsidRPr="005B0842">
        <w:rPr>
          <w:rFonts w:ascii="Times New Roman" w:hAnsi="Times New Roman"/>
          <w:sz w:val="24"/>
          <w:szCs w:val="24"/>
        </w:rPr>
        <w:t xml:space="preserve">. </w:t>
      </w:r>
      <w:r w:rsidR="00002F26" w:rsidRPr="005B0842">
        <w:rPr>
          <w:rFonts w:ascii="Times New Roman" w:hAnsi="Times New Roman"/>
          <w:iCs/>
          <w:sz w:val="24"/>
          <w:szCs w:val="24"/>
        </w:rPr>
        <w:t>Acad</w:t>
      </w:r>
      <w:r w:rsidR="00002F26" w:rsidRPr="005B0842">
        <w:rPr>
          <w:rFonts w:ascii="Times New Roman" w:hAnsi="Times New Roman"/>
          <w:sz w:val="24"/>
          <w:szCs w:val="24"/>
        </w:rPr>
        <w:t xml:space="preserve">. </w:t>
      </w:r>
      <w:r w:rsidR="00002F26" w:rsidRPr="005B0842">
        <w:rPr>
          <w:rFonts w:ascii="Times New Roman" w:hAnsi="Times New Roman"/>
          <w:iCs/>
          <w:sz w:val="24"/>
          <w:szCs w:val="24"/>
        </w:rPr>
        <w:t>Sci</w:t>
      </w:r>
      <w:r w:rsidR="00002F26" w:rsidRPr="005B0842">
        <w:rPr>
          <w:rFonts w:ascii="Times New Roman" w:hAnsi="Times New Roman"/>
          <w:sz w:val="24"/>
          <w:szCs w:val="24"/>
        </w:rPr>
        <w:t xml:space="preserve">. </w:t>
      </w:r>
      <w:r w:rsidR="00002F26" w:rsidRPr="005B0842">
        <w:rPr>
          <w:rFonts w:ascii="Times New Roman" w:hAnsi="Times New Roman"/>
          <w:iCs/>
          <w:sz w:val="24"/>
          <w:szCs w:val="24"/>
        </w:rPr>
        <w:t>USA</w:t>
      </w:r>
      <w:r w:rsidR="00002F26" w:rsidRPr="005B0842">
        <w:rPr>
          <w:rFonts w:ascii="Times New Roman" w:hAnsi="Times New Roman"/>
          <w:sz w:val="24"/>
          <w:szCs w:val="24"/>
        </w:rPr>
        <w:t xml:space="preserve">, </w:t>
      </w:r>
      <w:r w:rsidR="00002F26" w:rsidRPr="005B0842">
        <w:rPr>
          <w:rFonts w:ascii="Times New Roman" w:hAnsi="Times New Roman"/>
          <w:bCs/>
          <w:sz w:val="24"/>
          <w:szCs w:val="24"/>
        </w:rPr>
        <w:t xml:space="preserve">86 </w:t>
      </w:r>
      <w:r w:rsidR="00002F26" w:rsidRPr="005B0842">
        <w:rPr>
          <w:rFonts w:ascii="Times New Roman" w:hAnsi="Times New Roman"/>
          <w:sz w:val="24"/>
          <w:szCs w:val="24"/>
        </w:rPr>
        <w:t>(2), 462-465.</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lastRenderedPageBreak/>
        <w:t xml:space="preserve">Shimada T., Yamazaki H., Mimura M., Inui Y., Guengerich FP. (1994): Interindividual variations in human liver cytochrome P-450 enzymes involved in the oxidation of drugs, carcinogens and toxic chemicals: studies with liver microsomes of 30 Japanese and 30 Caucasians. </w:t>
      </w:r>
      <w:r w:rsidRPr="005B0842">
        <w:rPr>
          <w:rFonts w:ascii="Times New Roman" w:hAnsi="Times New Roman"/>
          <w:iCs/>
          <w:sz w:val="24"/>
          <w:szCs w:val="24"/>
        </w:rPr>
        <w:t xml:space="preserve">J Pharmacol Exp Ther </w:t>
      </w:r>
      <w:r w:rsidRPr="005B0842">
        <w:rPr>
          <w:rFonts w:ascii="Times New Roman" w:hAnsi="Times New Roman"/>
          <w:bCs/>
          <w:sz w:val="24"/>
          <w:szCs w:val="24"/>
        </w:rPr>
        <w:t xml:space="preserve">270: </w:t>
      </w:r>
      <w:r w:rsidRPr="005B0842">
        <w:rPr>
          <w:rFonts w:ascii="Times New Roman" w:hAnsi="Times New Roman"/>
          <w:sz w:val="24"/>
          <w:szCs w:val="24"/>
        </w:rPr>
        <w:t>414–423.</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Schuetz, EG., Schuetz JD., Strom SC., Thompson MT., Fisher RA., Molowa DT., Li D. and Guzelian PS. (1993):</w:t>
      </w:r>
      <w:r w:rsidRPr="005B0842">
        <w:rPr>
          <w:rStyle w:val="Nadpis1Char"/>
          <w:rFonts w:ascii="Times New Roman" w:hAnsi="Times New Roman" w:cs="Times New Roman"/>
          <w:b w:val="0"/>
          <w:bCs w:val="0"/>
          <w:color w:val="auto"/>
          <w:sz w:val="24"/>
          <w:szCs w:val="24"/>
        </w:rPr>
        <w:t xml:space="preserve"> </w:t>
      </w:r>
      <w:r w:rsidRPr="005B0842">
        <w:rPr>
          <w:rFonts w:ascii="Times New Roman" w:hAnsi="Times New Roman"/>
          <w:bCs/>
          <w:sz w:val="24"/>
          <w:szCs w:val="24"/>
        </w:rPr>
        <w:t xml:space="preserve">Regulation of human liver cytochromes P-450 in family 3A in primary and continuous culture of human hepatocytes, </w:t>
      </w:r>
      <w:r w:rsidRPr="005B0842">
        <w:rPr>
          <w:rFonts w:ascii="Times New Roman" w:hAnsi="Times New Roman"/>
          <w:iCs/>
          <w:sz w:val="24"/>
          <w:szCs w:val="24"/>
        </w:rPr>
        <w:t>Hepatology</w:t>
      </w:r>
      <w:r w:rsidRPr="005B0842">
        <w:rPr>
          <w:rFonts w:ascii="Times New Roman" w:hAnsi="Times New Roman"/>
          <w:sz w:val="24"/>
          <w:szCs w:val="24"/>
        </w:rPr>
        <w:t xml:space="preserve">, </w:t>
      </w:r>
      <w:r w:rsidRPr="005B0842">
        <w:rPr>
          <w:rFonts w:ascii="Times New Roman" w:hAnsi="Times New Roman"/>
          <w:bCs/>
          <w:sz w:val="24"/>
          <w:szCs w:val="24"/>
        </w:rPr>
        <w:t xml:space="preserve">18 </w:t>
      </w:r>
      <w:r w:rsidRPr="005B0842">
        <w:rPr>
          <w:rFonts w:ascii="Times New Roman" w:hAnsi="Times New Roman"/>
          <w:sz w:val="24"/>
          <w:szCs w:val="24"/>
        </w:rPr>
        <w:t>(5), 1254-1262.</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Smeal T., Binetruy B., Mercola D., Grover-Bardwick A., Heidecker G., Rapp UR., Karin M. (1992): Oncoproteinmediated signalling cascade stimulates c-Jun activity by phosphorylation of serines 63 and 73. Molecular and Cellular Biology; 12: 3507–3513.</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Smeal T., Binetruy B., Mercola DA., Birrer M., Karin M. (1991):  Oncogenic and transcriptional cooperation with Ha-Ras requires phosphorylation of c-Jun on serines 63 and 73. Nature; 354: 494–496.</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Song JJ., Lee YJ. (2007): Differential activation of the JNK signal pathway by UV irradiation and glucose deprivation, Cell Signal. 19, 563–572.</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Squires EJ., Sueyoshi T., Negishi M. (2004): Cytoplasmic localization of pregnane </w:t>
      </w:r>
      <w:r w:rsidR="00272342">
        <w:rPr>
          <w:rFonts w:ascii="Times New Roman" w:hAnsi="Times New Roman"/>
          <w:sz w:val="24"/>
          <w:szCs w:val="24"/>
        </w:rPr>
        <w:br/>
      </w:r>
      <w:r w:rsidRPr="005B0842">
        <w:rPr>
          <w:rFonts w:ascii="Times New Roman" w:hAnsi="Times New Roman"/>
          <w:sz w:val="24"/>
          <w:szCs w:val="24"/>
        </w:rPr>
        <w:t>X receptor and ligand-dependent nuclear translocation in mouse liver. J Biol Chem 279:49307–49314.</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Stephens EA., Taylor JA., Kaplan N., Yang CH., Hsiech LL., Lucier GW., Bell D. A. (1994):  Ethnic variation in the CYP2E1 gene: polymorphism analysis of 695 African-Americans, European-Americans and Taiwanese. Pharmacogenetics </w:t>
      </w:r>
      <w:r w:rsidRPr="005B0842">
        <w:rPr>
          <w:rFonts w:ascii="Times New Roman" w:hAnsi="Times New Roman"/>
          <w:iCs/>
          <w:sz w:val="24"/>
          <w:szCs w:val="24"/>
        </w:rPr>
        <w:t xml:space="preserve">4, </w:t>
      </w:r>
      <w:r w:rsidRPr="005B0842">
        <w:rPr>
          <w:rFonts w:ascii="Times New Roman" w:hAnsi="Times New Roman"/>
          <w:sz w:val="24"/>
          <w:szCs w:val="24"/>
        </w:rPr>
        <w:t>185.</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Stiborová M., Hudeček J., Hodek P., Frei E. (1999</w:t>
      </w:r>
      <w:r>
        <w:rPr>
          <w:rFonts w:ascii="Times New Roman" w:hAnsi="Times New Roman"/>
          <w:sz w:val="24"/>
          <w:szCs w:val="24"/>
        </w:rPr>
        <w:t>): Význam vytochormů P450 pro lidské zdraví</w:t>
      </w:r>
      <w:r w:rsidRPr="005B0842">
        <w:rPr>
          <w:rFonts w:ascii="Times New Roman" w:hAnsi="Times New Roman"/>
          <w:sz w:val="24"/>
          <w:szCs w:val="24"/>
        </w:rPr>
        <w:t xml:space="preserve">, Chem. Listy </w:t>
      </w:r>
      <w:r w:rsidRPr="005B0842">
        <w:rPr>
          <w:rFonts w:ascii="Times New Roman" w:hAnsi="Times New Roman"/>
          <w:iCs/>
          <w:sz w:val="24"/>
          <w:szCs w:val="24"/>
        </w:rPr>
        <w:t xml:space="preserve">93, </w:t>
      </w:r>
      <w:r w:rsidRPr="005B0842">
        <w:rPr>
          <w:rFonts w:ascii="Times New Roman" w:hAnsi="Times New Roman"/>
          <w:sz w:val="24"/>
          <w:szCs w:val="24"/>
        </w:rPr>
        <w:t>229 – 237.</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Stiborová M., Hudeček J., Páca J., Martínek V. (2004): Enzymy metabolizující kontaminanty životního prostředí. Chemické listy 98, 876-890.</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Sturgill TW., Ray LB., Erikson E.,  MallerJL. (1988):  Insulinstimulated MAP-2 kinase phosphorylates and activates ribosomal protein S6 kinase II, Nature 334, 715– 718.</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Sueyoshi T., </w:t>
      </w:r>
      <w:hyperlink r:id="rId77" w:history="1">
        <w:r w:rsidRPr="005B0842">
          <w:rPr>
            <w:rStyle w:val="Hypertextovodkaz"/>
            <w:rFonts w:ascii="Times New Roman" w:hAnsi="Times New Roman"/>
            <w:color w:val="auto"/>
            <w:sz w:val="24"/>
            <w:szCs w:val="24"/>
            <w:u w:val="none"/>
          </w:rPr>
          <w:t>Kawamoto T</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78" w:history="1">
        <w:r w:rsidRPr="005B0842">
          <w:rPr>
            <w:rStyle w:val="Hypertextovodkaz"/>
            <w:rFonts w:ascii="Times New Roman" w:hAnsi="Times New Roman"/>
            <w:color w:val="auto"/>
            <w:sz w:val="24"/>
            <w:szCs w:val="24"/>
            <w:u w:val="none"/>
          </w:rPr>
          <w:t>Zelko I</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79" w:history="1">
        <w:r w:rsidRPr="005B0842">
          <w:rPr>
            <w:rStyle w:val="Hypertextovodkaz"/>
            <w:rFonts w:ascii="Times New Roman" w:hAnsi="Times New Roman"/>
            <w:color w:val="auto"/>
            <w:sz w:val="24"/>
            <w:szCs w:val="24"/>
            <w:u w:val="none"/>
          </w:rPr>
          <w:t>Honkakoski P</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80" w:history="1">
        <w:r w:rsidRPr="005B0842">
          <w:rPr>
            <w:rStyle w:val="Hypertextovodkaz"/>
            <w:rFonts w:ascii="Times New Roman" w:hAnsi="Times New Roman"/>
            <w:color w:val="auto"/>
            <w:sz w:val="24"/>
            <w:szCs w:val="24"/>
            <w:u w:val="none"/>
          </w:rPr>
          <w:t>Negishi M</w:t>
        </w:r>
      </w:hyperlink>
      <w:r w:rsidRPr="005B0842">
        <w:rPr>
          <w:rStyle w:val="apple-style-span"/>
          <w:rFonts w:ascii="Times New Roman" w:hAnsi="Times New Roman"/>
          <w:sz w:val="24"/>
          <w:szCs w:val="24"/>
        </w:rPr>
        <w:t>.</w:t>
      </w:r>
      <w:r w:rsidRPr="005B0842">
        <w:rPr>
          <w:rFonts w:ascii="Times New Roman" w:hAnsi="Times New Roman"/>
          <w:sz w:val="24"/>
          <w:szCs w:val="24"/>
        </w:rPr>
        <w:t xml:space="preserve"> (1999): The repressed nuclear receptor CAR responds to phenobarbital in activating the human CYP2B6 gene, J. Biol. Chem. 274 (10), 6043– 6046.</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Synold TW., Dussault I., Forman BM. (2001): The orphan nuclear receptor SXR coordinately regulates drug metabolism and efflux, Nat. Med. 7 (5), 584– 590.</w:t>
      </w:r>
    </w:p>
    <w:p w:rsidR="00002F26" w:rsidRPr="005B0842" w:rsidRDefault="00002F26" w:rsidP="00272342">
      <w:pPr>
        <w:spacing w:line="240" w:lineRule="auto"/>
        <w:ind w:firstLine="708"/>
        <w:jc w:val="both"/>
        <w:rPr>
          <w:rFonts w:ascii="Times New Roman" w:eastAsia="Calibri" w:hAnsi="Times New Roman"/>
          <w:sz w:val="24"/>
          <w:szCs w:val="24"/>
          <w:lang w:eastAsia="en-US"/>
        </w:rPr>
      </w:pPr>
      <w:r w:rsidRPr="005B0842">
        <w:rPr>
          <w:rFonts w:ascii="Times New Roman" w:eastAsia="Calibri" w:hAnsi="Times New Roman"/>
          <w:sz w:val="24"/>
          <w:szCs w:val="24"/>
          <w:lang w:eastAsia="en-US"/>
        </w:rPr>
        <w:t xml:space="preserve">Švecová L., Vrzal R., Buryšek L., Anzenbacherová E., Cervený L., Grim J., Trentnar F., Kuneš J., Pour M., Staud F., Anzenbacher P., Dvořák Z., Pávek P. (2008): </w:t>
      </w:r>
      <w:r w:rsidRPr="005B0842">
        <w:rPr>
          <w:rFonts w:ascii="Times New Roman" w:eastAsia="Calibri" w:hAnsi="Times New Roman"/>
          <w:bCs/>
          <w:sz w:val="24"/>
          <w:szCs w:val="24"/>
          <w:lang w:eastAsia="en-US"/>
        </w:rPr>
        <w:t xml:space="preserve">Azole Antimycotics Differentially Affect Rifampicin-Induced Pregnane X Receptor-Mediated </w:t>
      </w:r>
      <w:r w:rsidRPr="005B0842">
        <w:rPr>
          <w:rFonts w:ascii="Times New Roman" w:eastAsia="Calibri" w:hAnsi="Times New Roman"/>
          <w:bCs/>
          <w:iCs/>
          <w:sz w:val="24"/>
          <w:szCs w:val="24"/>
          <w:lang w:eastAsia="en-US"/>
        </w:rPr>
        <w:t xml:space="preserve">CYP3A4 </w:t>
      </w:r>
      <w:r w:rsidRPr="005B0842">
        <w:rPr>
          <w:rFonts w:ascii="Times New Roman" w:eastAsia="Calibri" w:hAnsi="Times New Roman"/>
          <w:bCs/>
          <w:sz w:val="24"/>
          <w:szCs w:val="24"/>
          <w:lang w:eastAsia="en-US"/>
        </w:rPr>
        <w:t xml:space="preserve">Gene Expression, </w:t>
      </w:r>
      <w:r w:rsidRPr="005B0842">
        <w:rPr>
          <w:rFonts w:ascii="Times New Roman" w:eastAsia="Calibri" w:hAnsi="Times New Roman"/>
          <w:sz w:val="24"/>
          <w:szCs w:val="24"/>
          <w:lang w:eastAsia="en-US"/>
        </w:rPr>
        <w:t>DRUG METABOLISM AND DISPOSITION, Vol. 36, No. 2, 36:339–348.</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lastRenderedPageBreak/>
        <w:t>Tapon N., Nagata K., Lamarche N., Hall A. (1998): A new rac target POSH is an SH3-containing scaffold protein involved in the JNK and NF-kappaB signalling pathways. EMBO J; 17: 1395–1404.</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Theresa MC., Tan C., Sit KH., Wong KP. (2004): UDP-glucuronosyltransferase activity toward harmol in human liver a human fetal liver cells in culture, Analytical Biochemistry 185 (1), 44-50.</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Thornton JW., DeSalle R. (2000): A new method to localize and test the significance of incongruence: detecting domain shuffling in the nuclear receptor superfamily. </w:t>
      </w:r>
      <w:r w:rsidRPr="005B0842">
        <w:rPr>
          <w:rFonts w:ascii="Times New Roman" w:hAnsi="Times New Roman"/>
          <w:iCs/>
          <w:sz w:val="24"/>
          <w:szCs w:val="24"/>
        </w:rPr>
        <w:t xml:space="preserve">Syst Biol </w:t>
      </w:r>
      <w:r w:rsidRPr="005B0842">
        <w:rPr>
          <w:rFonts w:ascii="Times New Roman" w:hAnsi="Times New Roman"/>
          <w:bCs/>
          <w:sz w:val="24"/>
          <w:szCs w:val="24"/>
        </w:rPr>
        <w:t>49:</w:t>
      </w:r>
      <w:r w:rsidRPr="005B0842">
        <w:rPr>
          <w:rFonts w:ascii="Times New Roman" w:hAnsi="Times New Roman"/>
          <w:sz w:val="24"/>
          <w:szCs w:val="24"/>
        </w:rPr>
        <w:t>183–201.</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Thummel KE.,</w:t>
      </w:r>
      <w:r w:rsidRPr="005B0842">
        <w:rPr>
          <w:rStyle w:val="Nadpis1Char"/>
          <w:rFonts w:ascii="Times New Roman" w:hAnsi="Times New Roman" w:cs="Times New Roman"/>
          <w:b w:val="0"/>
          <w:color w:val="auto"/>
          <w:sz w:val="24"/>
          <w:szCs w:val="24"/>
        </w:rPr>
        <w:t xml:space="preserve"> </w:t>
      </w:r>
      <w:r w:rsidRPr="005B0842">
        <w:rPr>
          <w:rFonts w:ascii="Times New Roman" w:hAnsi="Times New Roman"/>
          <w:sz w:val="24"/>
          <w:szCs w:val="24"/>
        </w:rPr>
        <w:t>Brimer C., Yasuda K., Thottassery J., Senn T., Lin Y. (2001): Transcriptional control of intestinal cytochrome P-4503A by 1alpha,</w:t>
      </w:r>
      <w:proofErr w:type="gramStart"/>
      <w:r w:rsidRPr="005B0842">
        <w:rPr>
          <w:rFonts w:ascii="Times New Roman" w:hAnsi="Times New Roman"/>
          <w:sz w:val="24"/>
          <w:szCs w:val="24"/>
        </w:rPr>
        <w:t>25-dihydroxy</w:t>
      </w:r>
      <w:proofErr w:type="gramEnd"/>
      <w:r w:rsidRPr="005B0842">
        <w:rPr>
          <w:rFonts w:ascii="Times New Roman" w:hAnsi="Times New Roman"/>
          <w:sz w:val="24"/>
          <w:szCs w:val="24"/>
        </w:rPr>
        <w:t xml:space="preserve"> vitamin D3, Mol. Pharmacol. 60 (6), 1399–1406.</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Thummel KE., Wilkinson GR. (1998): In vitro and in vivo drug interactions involving human CYP3A. Annu Rev Pharmacol Toxicol. 38: 389–430.</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Tirona RG., Lee W., Leake BF., Lan LB., Cline CB., Lamba V., Parviz F., Duncan SA., Inoue Y., Gonzalez FJ., Schuetz EG., Kim RB. (2003): The orphan nuclear receptor HNF4alpha determines PXR- and CAR-mediated xenobiotic induction of CYP3A4, </w:t>
      </w:r>
      <w:r w:rsidRPr="005B0842">
        <w:rPr>
          <w:rFonts w:ascii="Times New Roman" w:hAnsi="Times New Roman"/>
          <w:iCs/>
          <w:sz w:val="24"/>
          <w:szCs w:val="24"/>
        </w:rPr>
        <w:t>Nat</w:t>
      </w:r>
      <w:r w:rsidRPr="005B0842">
        <w:rPr>
          <w:rFonts w:ascii="Times New Roman" w:hAnsi="Times New Roman"/>
          <w:sz w:val="24"/>
          <w:szCs w:val="24"/>
        </w:rPr>
        <w:t xml:space="preserve">. </w:t>
      </w:r>
      <w:r w:rsidRPr="005B0842">
        <w:rPr>
          <w:rFonts w:ascii="Times New Roman" w:hAnsi="Times New Roman"/>
          <w:iCs/>
          <w:sz w:val="24"/>
          <w:szCs w:val="24"/>
        </w:rPr>
        <w:t>Med</w:t>
      </w:r>
      <w:r w:rsidRPr="005B0842">
        <w:rPr>
          <w:rFonts w:ascii="Times New Roman" w:hAnsi="Times New Roman"/>
          <w:sz w:val="24"/>
          <w:szCs w:val="24"/>
        </w:rPr>
        <w:t xml:space="preserve">., </w:t>
      </w:r>
      <w:r w:rsidRPr="005B0842">
        <w:rPr>
          <w:rFonts w:ascii="Times New Roman" w:hAnsi="Times New Roman"/>
          <w:bCs/>
          <w:sz w:val="24"/>
          <w:szCs w:val="24"/>
        </w:rPr>
        <w:t xml:space="preserve">9 </w:t>
      </w:r>
      <w:r w:rsidRPr="005B0842">
        <w:rPr>
          <w:rFonts w:ascii="Times New Roman" w:hAnsi="Times New Roman"/>
          <w:sz w:val="24"/>
          <w:szCs w:val="24"/>
        </w:rPr>
        <w:t>(2), 220-224.</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Vo N., Goodman RH. (2001): CREB-binding protein and p300 in transcriptional regulation. </w:t>
      </w:r>
      <w:r w:rsidRPr="005B0842">
        <w:rPr>
          <w:rFonts w:ascii="Times New Roman" w:hAnsi="Times New Roman"/>
          <w:iCs/>
          <w:sz w:val="24"/>
          <w:szCs w:val="24"/>
        </w:rPr>
        <w:t xml:space="preserve">J Biol Chem </w:t>
      </w:r>
      <w:r w:rsidRPr="005B0842">
        <w:rPr>
          <w:rFonts w:ascii="Times New Roman" w:hAnsi="Times New Roman"/>
          <w:bCs/>
          <w:sz w:val="24"/>
          <w:szCs w:val="24"/>
        </w:rPr>
        <w:t xml:space="preserve">276: </w:t>
      </w:r>
      <w:r w:rsidRPr="005B0842">
        <w:rPr>
          <w:rFonts w:ascii="Times New Roman" w:hAnsi="Times New Roman"/>
          <w:sz w:val="24"/>
          <w:szCs w:val="24"/>
        </w:rPr>
        <w:t>13505–13508.</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Wang C., Fu M., Angeletti RH., Siconolfi-Baez L., Reutens AT., Albanese C., Lisanti MP., Katzenellenbogen BS., Kato S., Hopp T., (2001): Direct acetylation of the estrogen receptor _ hinge region by p300 regulates transactivation and hormone sensitivity. </w:t>
      </w:r>
      <w:r w:rsidRPr="005B0842">
        <w:rPr>
          <w:rFonts w:ascii="Times New Roman" w:hAnsi="Times New Roman"/>
          <w:iCs/>
          <w:sz w:val="24"/>
          <w:szCs w:val="24"/>
        </w:rPr>
        <w:t xml:space="preserve">J Biol Chem </w:t>
      </w:r>
      <w:r w:rsidRPr="005B0842">
        <w:rPr>
          <w:rFonts w:ascii="Times New Roman" w:hAnsi="Times New Roman"/>
          <w:bCs/>
          <w:sz w:val="24"/>
          <w:szCs w:val="24"/>
        </w:rPr>
        <w:t>76:</w:t>
      </w:r>
      <w:r w:rsidRPr="005B0842">
        <w:rPr>
          <w:rFonts w:ascii="Times New Roman" w:hAnsi="Times New Roman"/>
          <w:sz w:val="24"/>
          <w:szCs w:val="24"/>
        </w:rPr>
        <w:t>18375–18383.</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Watkins RE., </w:t>
      </w:r>
      <w:hyperlink r:id="rId81" w:history="1">
        <w:r w:rsidRPr="005B0842">
          <w:rPr>
            <w:rStyle w:val="Hypertextovodkaz"/>
            <w:rFonts w:ascii="Times New Roman" w:hAnsi="Times New Roman"/>
            <w:color w:val="auto"/>
            <w:sz w:val="24"/>
            <w:szCs w:val="24"/>
            <w:u w:val="none"/>
          </w:rPr>
          <w:t>Wisely GB</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82" w:history="1">
        <w:r w:rsidRPr="005B0842">
          <w:rPr>
            <w:rStyle w:val="Hypertextovodkaz"/>
            <w:rFonts w:ascii="Times New Roman" w:hAnsi="Times New Roman"/>
            <w:color w:val="auto"/>
            <w:sz w:val="24"/>
            <w:szCs w:val="24"/>
            <w:u w:val="none"/>
          </w:rPr>
          <w:t>Moore LB</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83" w:history="1">
        <w:r w:rsidRPr="005B0842">
          <w:rPr>
            <w:rStyle w:val="Hypertextovodkaz"/>
            <w:rFonts w:ascii="Times New Roman" w:hAnsi="Times New Roman"/>
            <w:color w:val="auto"/>
            <w:sz w:val="24"/>
            <w:szCs w:val="24"/>
            <w:u w:val="none"/>
          </w:rPr>
          <w:t>Collins JL</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84" w:history="1">
        <w:r w:rsidRPr="005B0842">
          <w:rPr>
            <w:rStyle w:val="Hypertextovodkaz"/>
            <w:rFonts w:ascii="Times New Roman" w:hAnsi="Times New Roman"/>
            <w:color w:val="auto"/>
            <w:sz w:val="24"/>
            <w:szCs w:val="24"/>
            <w:u w:val="none"/>
          </w:rPr>
          <w:t>Lambert MH</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85" w:history="1">
        <w:r w:rsidRPr="005B0842">
          <w:rPr>
            <w:rStyle w:val="Hypertextovodkaz"/>
            <w:rFonts w:ascii="Times New Roman" w:hAnsi="Times New Roman"/>
            <w:color w:val="auto"/>
            <w:sz w:val="24"/>
            <w:szCs w:val="24"/>
            <w:u w:val="none"/>
          </w:rPr>
          <w:t>Williams SP</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86" w:history="1">
        <w:r w:rsidRPr="005B0842">
          <w:rPr>
            <w:rStyle w:val="Hypertextovodkaz"/>
            <w:rFonts w:ascii="Times New Roman" w:hAnsi="Times New Roman"/>
            <w:color w:val="auto"/>
            <w:sz w:val="24"/>
            <w:szCs w:val="24"/>
            <w:u w:val="none"/>
          </w:rPr>
          <w:t>Willson TM</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87" w:history="1">
        <w:r w:rsidRPr="005B0842">
          <w:rPr>
            <w:rStyle w:val="Hypertextovodkaz"/>
            <w:rFonts w:ascii="Times New Roman" w:hAnsi="Times New Roman"/>
            <w:color w:val="auto"/>
            <w:sz w:val="24"/>
            <w:szCs w:val="24"/>
            <w:u w:val="none"/>
          </w:rPr>
          <w:t>Kliewer SA</w:t>
        </w:r>
      </w:hyperlink>
      <w:r w:rsidRPr="005B0842">
        <w:rPr>
          <w:rStyle w:val="apple-style-span"/>
          <w:rFonts w:ascii="Times New Roman" w:hAnsi="Times New Roman"/>
          <w:sz w:val="24"/>
          <w:szCs w:val="24"/>
        </w:rPr>
        <w:t>.,</w:t>
      </w:r>
      <w:r w:rsidRPr="005B0842">
        <w:rPr>
          <w:rStyle w:val="apple-converted-space"/>
          <w:rFonts w:ascii="Times New Roman" w:hAnsi="Times New Roman"/>
          <w:sz w:val="24"/>
          <w:szCs w:val="24"/>
        </w:rPr>
        <w:t> </w:t>
      </w:r>
      <w:hyperlink r:id="rId88" w:history="1">
        <w:r w:rsidRPr="005B0842">
          <w:rPr>
            <w:rStyle w:val="Hypertextovodkaz"/>
            <w:rFonts w:ascii="Times New Roman" w:hAnsi="Times New Roman"/>
            <w:color w:val="auto"/>
            <w:sz w:val="24"/>
            <w:szCs w:val="24"/>
            <w:u w:val="none"/>
          </w:rPr>
          <w:t>Redinbo MR</w:t>
        </w:r>
      </w:hyperlink>
      <w:r w:rsidRPr="005B0842">
        <w:rPr>
          <w:rStyle w:val="apple-style-span"/>
          <w:rFonts w:ascii="Times New Roman" w:hAnsi="Times New Roman"/>
          <w:sz w:val="24"/>
          <w:szCs w:val="24"/>
        </w:rPr>
        <w:t xml:space="preserve">. (2001): </w:t>
      </w:r>
      <w:r w:rsidRPr="005B0842">
        <w:rPr>
          <w:rFonts w:ascii="Times New Roman" w:hAnsi="Times New Roman"/>
          <w:sz w:val="24"/>
          <w:szCs w:val="24"/>
        </w:rPr>
        <w:t xml:space="preserve"> The human nuclear xenobiotic receptor PXR: structural determinants of directed promiscuity, Science 292 (5525), 2329–2333.</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Weiss C., Schneider S., Wagner EF., Zhang X., Seto E. (2003):  JNK phosphorylation relieves HDAC3-dependent suppression of the transcriptional activity of c-Jun. EMBO J 22: 3686–3695.</w:t>
      </w:r>
    </w:p>
    <w:p w:rsidR="00002F26"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Wrighton SA., Stevens JC. (1992): The human hepatic cytochromes P450 involved in drug metabolism. Crit Rev Toxicol; 22: 1–21.</w:t>
      </w:r>
    </w:p>
    <w:p w:rsidR="00BF5658" w:rsidRPr="00092CAE" w:rsidRDefault="00092CAE" w:rsidP="00272342">
      <w:pPr>
        <w:spacing w:line="240" w:lineRule="auto"/>
        <w:ind w:firstLine="708"/>
        <w:jc w:val="both"/>
        <w:rPr>
          <w:rFonts w:ascii="Times New Roman" w:hAnsi="Times New Roman"/>
          <w:sz w:val="24"/>
          <w:szCs w:val="24"/>
        </w:rPr>
      </w:pPr>
      <w:hyperlink r:id="rId89" w:history="1">
        <w:r w:rsidRPr="00092CAE">
          <w:rPr>
            <w:rStyle w:val="Hypertextovodkaz"/>
            <w:rFonts w:ascii="Times New Roman" w:hAnsi="Times New Roman"/>
            <w:color w:val="auto"/>
            <w:sz w:val="24"/>
            <w:szCs w:val="24"/>
            <w:u w:val="none"/>
          </w:rPr>
          <w:t>www.lfhk.cuni.cz/farmakol/interakce/P450.htm</w:t>
        </w:r>
      </w:hyperlink>
    </w:p>
    <w:p w:rsidR="00092CAE" w:rsidRPr="00092CAE" w:rsidRDefault="00092CAE" w:rsidP="00272342">
      <w:pPr>
        <w:spacing w:line="240" w:lineRule="auto"/>
        <w:ind w:firstLine="708"/>
        <w:jc w:val="both"/>
        <w:rPr>
          <w:rFonts w:ascii="Times New Roman" w:hAnsi="Times New Roman"/>
          <w:sz w:val="24"/>
          <w:szCs w:val="24"/>
        </w:rPr>
      </w:pPr>
      <w:r w:rsidRPr="00092CAE">
        <w:rPr>
          <w:rFonts w:ascii="Times New Roman" w:hAnsi="Times New Roman"/>
          <w:sz w:val="24"/>
          <w:szCs w:val="24"/>
        </w:rPr>
        <w:t>www.cellsignal.com/pathways/map-kinase.jsp</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Xu S., Robbins DJ., Christerson LB., English JM., Vanderbilt CA., Cobb MH. (1996): Cloning of rat MEK kinase 1 cDNA reveals an endogenous membrane-associated </w:t>
      </w:r>
      <w:proofErr w:type="gramStart"/>
      <w:r w:rsidRPr="005B0842">
        <w:rPr>
          <w:rFonts w:ascii="Times New Roman" w:hAnsi="Times New Roman"/>
          <w:sz w:val="24"/>
          <w:szCs w:val="24"/>
        </w:rPr>
        <w:t>195-kDa</w:t>
      </w:r>
      <w:proofErr w:type="gramEnd"/>
      <w:r w:rsidRPr="005B0842">
        <w:rPr>
          <w:rFonts w:ascii="Times New Roman" w:hAnsi="Times New Roman"/>
          <w:sz w:val="24"/>
          <w:szCs w:val="24"/>
        </w:rPr>
        <w:t xml:space="preserve"> </w:t>
      </w:r>
      <w:r w:rsidRPr="005B0842">
        <w:rPr>
          <w:rFonts w:ascii="Times New Roman" w:hAnsi="Times New Roman"/>
          <w:sz w:val="24"/>
          <w:szCs w:val="24"/>
        </w:rPr>
        <w:lastRenderedPageBreak/>
        <w:t>protein with a large regulatory domain; Proceedings of the National Academy of Sciences of the United States of America; p. 5291-5295.</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Xu Z., Kukekov NV., Greene LA. (2003): POSH acts as a scaffold for a multiprotein complex that mediates JNK activation in apoptosis.EMBO J; 22: 252–261.</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Yang DD., Kuan CY., Whitmarsh AJ., Rincon M., Zheng TS., Davis RJ., Rakic P., Flavell RA. (1997): Absence of excitotoxicity-induced apoptosis in the hippocampus of mice lacking the Jnk3 gene. Nature; 389: 865–870.</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Yang SH., Sharrocks AD., Whitmarsh AJ. (2003): Transcriptional regulation by the MAP kinase signaling cascades, Gene 320, 3–21.</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Yoshida H., Hastie CJ., McLauchlan H., Cohen P., Goedert M. (2004): Phosphorylation of microtubule-associated protein tau by isoforms of c-Jun N-terminal kinase (JNK). </w:t>
      </w:r>
      <w:r w:rsidR="00272342">
        <w:rPr>
          <w:rFonts w:ascii="Times New Roman" w:hAnsi="Times New Roman"/>
          <w:sz w:val="24"/>
          <w:szCs w:val="24"/>
        </w:rPr>
        <w:br/>
      </w:r>
      <w:r w:rsidRPr="005B0842">
        <w:rPr>
          <w:rFonts w:ascii="Times New Roman" w:hAnsi="Times New Roman"/>
          <w:sz w:val="24"/>
          <w:szCs w:val="24"/>
        </w:rPr>
        <w:t>J Neurochem 90: 352–358.</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Yu C., Minemoto Y., Zhang J., Liu J., Tang F. (2004): JNK suppresses apoptosis via phosphorylation of the proapoptotic Bcl-2 family protein BAD. Mol Cell 13:329–340.</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 xml:space="preserve">Yuan LW., Gambee JE. (2000): Phosphorylation of p300 at serine 89 by protein kinase C. </w:t>
      </w:r>
      <w:r w:rsidRPr="005B0842">
        <w:rPr>
          <w:rFonts w:ascii="Times New Roman" w:hAnsi="Times New Roman"/>
          <w:iCs/>
          <w:sz w:val="24"/>
          <w:szCs w:val="24"/>
        </w:rPr>
        <w:t xml:space="preserve">J Biol Chem </w:t>
      </w:r>
      <w:r w:rsidRPr="005B0842">
        <w:rPr>
          <w:rFonts w:ascii="Times New Roman" w:hAnsi="Times New Roman"/>
          <w:bCs/>
          <w:sz w:val="24"/>
          <w:szCs w:val="24"/>
        </w:rPr>
        <w:t xml:space="preserve">275: </w:t>
      </w:r>
      <w:r w:rsidRPr="005B0842">
        <w:rPr>
          <w:rFonts w:ascii="Times New Roman" w:hAnsi="Times New Roman"/>
          <w:sz w:val="24"/>
          <w:szCs w:val="24"/>
        </w:rPr>
        <w:t>40946–40951.</w:t>
      </w:r>
    </w:p>
    <w:p w:rsidR="00002F26" w:rsidRPr="005B0842" w:rsidRDefault="00002F26" w:rsidP="00272342">
      <w:pPr>
        <w:spacing w:line="240" w:lineRule="auto"/>
        <w:ind w:firstLine="708"/>
        <w:jc w:val="both"/>
        <w:rPr>
          <w:rFonts w:ascii="Times New Roman" w:eastAsia="TimesE-Roman" w:hAnsi="Times New Roman"/>
          <w:sz w:val="24"/>
          <w:szCs w:val="24"/>
        </w:rPr>
      </w:pPr>
      <w:r w:rsidRPr="005B0842">
        <w:rPr>
          <w:rFonts w:ascii="Times New Roman" w:eastAsia="TimesE-Roman" w:hAnsi="Times New Roman"/>
          <w:sz w:val="24"/>
          <w:szCs w:val="24"/>
        </w:rPr>
        <w:t xml:space="preserve">Zhang L., Brett CM., Biacommini KM. (1998): </w:t>
      </w:r>
      <w:r w:rsidRPr="005B0842">
        <w:rPr>
          <w:rFonts w:ascii="Times New Roman" w:eastAsia="Calibri" w:hAnsi="Times New Roman"/>
          <w:sz w:val="24"/>
          <w:szCs w:val="24"/>
          <w:lang w:eastAsia="en-US"/>
        </w:rPr>
        <w:t xml:space="preserve">Role of organic cation transporters in drug absorption and elimination, </w:t>
      </w:r>
      <w:r w:rsidRPr="005B0842">
        <w:rPr>
          <w:rFonts w:ascii="Times New Roman" w:eastAsia="TimesE-Roman" w:hAnsi="Times New Roman"/>
          <w:sz w:val="24"/>
          <w:szCs w:val="24"/>
        </w:rPr>
        <w:t xml:space="preserve">Pharmacol. Toxicol.: </w:t>
      </w:r>
      <w:r w:rsidRPr="005B0842">
        <w:rPr>
          <w:rFonts w:ascii="Times New Roman" w:eastAsia="TimesE-Italic" w:hAnsi="Times New Roman"/>
          <w:iCs/>
          <w:sz w:val="24"/>
          <w:szCs w:val="24"/>
        </w:rPr>
        <w:t>38</w:t>
      </w:r>
      <w:r w:rsidRPr="005B0842">
        <w:rPr>
          <w:rFonts w:ascii="Times New Roman" w:eastAsia="TimesE-Roman" w:hAnsi="Times New Roman"/>
          <w:sz w:val="24"/>
          <w:szCs w:val="24"/>
        </w:rPr>
        <w:t>, 431.</w:t>
      </w:r>
    </w:p>
    <w:p w:rsidR="00002F26" w:rsidRPr="005B0842" w:rsidRDefault="00002F26" w:rsidP="00272342">
      <w:pPr>
        <w:spacing w:line="240" w:lineRule="auto"/>
        <w:ind w:firstLine="708"/>
        <w:jc w:val="both"/>
        <w:rPr>
          <w:rFonts w:ascii="Times New Roman" w:hAnsi="Times New Roman"/>
          <w:sz w:val="24"/>
          <w:szCs w:val="24"/>
        </w:rPr>
      </w:pPr>
      <w:r w:rsidRPr="005B0842">
        <w:rPr>
          <w:rFonts w:ascii="Times New Roman" w:hAnsi="Times New Roman"/>
          <w:sz w:val="24"/>
          <w:szCs w:val="24"/>
        </w:rPr>
        <w:t>Zoumpourlis V., Papassava P., Linardopoulos S., Gillespie D., Balmain A., Pintzas A. (2000):</w:t>
      </w:r>
      <w:r w:rsidRPr="005B0842">
        <w:rPr>
          <w:rStyle w:val="Nadpis1Char"/>
          <w:rFonts w:ascii="Times New Roman" w:hAnsi="Times New Roman" w:cs="Times New Roman"/>
          <w:b w:val="0"/>
          <w:color w:val="auto"/>
          <w:sz w:val="24"/>
          <w:szCs w:val="24"/>
        </w:rPr>
        <w:t xml:space="preserve"> </w:t>
      </w:r>
      <w:r w:rsidRPr="005B0842">
        <w:rPr>
          <w:rStyle w:val="apple-style-span"/>
          <w:rFonts w:ascii="Times New Roman" w:hAnsi="Times New Roman"/>
          <w:bCs/>
          <w:sz w:val="24"/>
          <w:szCs w:val="24"/>
        </w:rPr>
        <w:t>High levels of phosphorylated c-Jun, Fra-1, Fra-2 and ATF-2 proteins correlate with malignant phenotypes in the multistage mouse skin carcinogenesis model.</w:t>
      </w:r>
      <w:r w:rsidRPr="005B0842">
        <w:rPr>
          <w:rFonts w:ascii="Times New Roman" w:hAnsi="Times New Roman"/>
          <w:sz w:val="24"/>
          <w:szCs w:val="24"/>
        </w:rPr>
        <w:t xml:space="preserve">, </w:t>
      </w:r>
      <w:r w:rsidRPr="005B0842">
        <w:rPr>
          <w:rFonts w:ascii="Times New Roman" w:hAnsi="Times New Roman"/>
          <w:iCs/>
          <w:sz w:val="24"/>
          <w:szCs w:val="24"/>
        </w:rPr>
        <w:t>Oncogene</w:t>
      </w:r>
      <w:r w:rsidRPr="005B0842">
        <w:rPr>
          <w:rFonts w:ascii="Times New Roman" w:hAnsi="Times New Roman"/>
          <w:sz w:val="24"/>
          <w:szCs w:val="24"/>
        </w:rPr>
        <w:t xml:space="preserve">, </w:t>
      </w:r>
      <w:r w:rsidRPr="005B0842">
        <w:rPr>
          <w:rFonts w:ascii="Times New Roman" w:hAnsi="Times New Roman"/>
          <w:bCs/>
          <w:sz w:val="24"/>
          <w:szCs w:val="24"/>
        </w:rPr>
        <w:t>19</w:t>
      </w:r>
      <w:r w:rsidRPr="005B0842">
        <w:rPr>
          <w:rFonts w:ascii="Times New Roman" w:hAnsi="Times New Roman"/>
          <w:sz w:val="24"/>
          <w:szCs w:val="24"/>
        </w:rPr>
        <w:t>, 4011-4021.</w:t>
      </w:r>
    </w:p>
    <w:p w:rsidR="00002F26" w:rsidRPr="005B0842" w:rsidRDefault="00002F26" w:rsidP="00272342">
      <w:pPr>
        <w:spacing w:line="240" w:lineRule="auto"/>
        <w:ind w:firstLine="708"/>
        <w:jc w:val="both"/>
        <w:rPr>
          <w:rFonts w:ascii="Times New Roman" w:eastAsia="TTACF5Fo00" w:hAnsi="Times New Roman"/>
          <w:sz w:val="24"/>
          <w:szCs w:val="24"/>
        </w:rPr>
      </w:pPr>
      <w:r w:rsidRPr="005B0842">
        <w:rPr>
          <w:rFonts w:ascii="Times New Roman" w:eastAsia="TTACF5Fo00" w:hAnsi="Times New Roman"/>
          <w:sz w:val="24"/>
          <w:szCs w:val="24"/>
        </w:rPr>
        <w:t>Zuber R., Anzenbacherová E., Anzenbacher P. (2002): Cytochromes P450 and experimental models of drug metabolism, Journal Cell. Mol. Med. Vol 6, No 2.</w:t>
      </w:r>
    </w:p>
    <w:p w:rsidR="00C009BB" w:rsidRDefault="00C009BB" w:rsidP="00272342">
      <w:pPr>
        <w:jc w:val="both"/>
        <w:rPr>
          <w:rFonts w:ascii="Times New Roman" w:hAnsi="Times New Roman"/>
          <w:sz w:val="24"/>
          <w:szCs w:val="24"/>
        </w:rPr>
      </w:pPr>
    </w:p>
    <w:sectPr w:rsidR="00C009BB" w:rsidSect="00A56789">
      <w:footerReference w:type="default" r:id="rId90"/>
      <w:pgSz w:w="12240" w:h="15840" w:code="1"/>
      <w:pgMar w:top="1418" w:right="1134" w:bottom="1418" w:left="1701" w:header="709" w:footer="709" w:gutter="0"/>
      <w:pgNumType w:start="10"/>
      <w:cols w:space="708"/>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5658" w:rsidRDefault="00BF5658" w:rsidP="00CF27E0">
      <w:pPr>
        <w:spacing w:after="0" w:line="240" w:lineRule="auto"/>
      </w:pPr>
      <w:r>
        <w:separator/>
      </w:r>
    </w:p>
  </w:endnote>
  <w:endnote w:type="continuationSeparator" w:id="0">
    <w:p w:rsidR="00BF5658" w:rsidRDefault="00BF5658" w:rsidP="00CF27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TRUDKL+NimbusRomDEE-Regu">
    <w:altName w:val="Times New Roman"/>
    <w:panose1 w:val="00000000000000000000"/>
    <w:charset w:val="00"/>
    <w:family w:val="roman"/>
    <w:notTrueType/>
    <w:pitch w:val="default"/>
    <w:sig w:usb0="00000003" w:usb1="00000000" w:usb2="00000000" w:usb3="00000000" w:csb0="00000001" w:csb1="00000000"/>
  </w:font>
  <w:font w:name="HEZOYJ+NimbusRomDEE-Bold">
    <w:altName w:val="Times New Roman"/>
    <w:panose1 w:val="00000000000000000000"/>
    <w:charset w:val="00"/>
    <w:family w:val="roman"/>
    <w:notTrueType/>
    <w:pitch w:val="default"/>
    <w:sig w:usb0="00000003" w:usb1="00000000" w:usb2="00000000" w:usb3="00000000" w:csb0="00000001" w:csb1="00000000"/>
  </w:font>
  <w:font w:name="HelveticaNeueCE-Italic">
    <w:panose1 w:val="00000000000000000000"/>
    <w:charset w:val="EE"/>
    <w:family w:val="auto"/>
    <w:notTrueType/>
    <w:pitch w:val="default"/>
    <w:sig w:usb0="00000005" w:usb1="00000000" w:usb2="00000000" w:usb3="00000000" w:csb0="00000002" w:csb1="00000000"/>
  </w:font>
  <w:font w:name="Aparajita">
    <w:altName w:val="Arial"/>
    <w:panose1 w:val="020B0604020202020204"/>
    <w:charset w:val="00"/>
    <w:family w:val="swiss"/>
    <w:pitch w:val="variable"/>
    <w:sig w:usb0="00008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TACF5Fo00">
    <w:altName w:val="MS Mincho"/>
    <w:panose1 w:val="00000000000000000000"/>
    <w:charset w:val="80"/>
    <w:family w:val="auto"/>
    <w:notTrueType/>
    <w:pitch w:val="default"/>
    <w:sig w:usb0="00000001" w:usb1="08070000" w:usb2="00000010" w:usb3="00000000" w:csb0="00020000" w:csb1="00000000"/>
  </w:font>
  <w:font w:name="TimesE-Roman">
    <w:altName w:val="MS Mincho"/>
    <w:panose1 w:val="00000000000000000000"/>
    <w:charset w:val="80"/>
    <w:family w:val="auto"/>
    <w:notTrueType/>
    <w:pitch w:val="default"/>
    <w:sig w:usb0="00000001" w:usb1="08070000" w:usb2="00000010" w:usb3="00000000" w:csb0="00020000" w:csb1="00000000"/>
  </w:font>
  <w:font w:name="TimesE-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077815"/>
      <w:docPartObj>
        <w:docPartGallery w:val="Page Numbers (Bottom of Page)"/>
        <w:docPartUnique/>
      </w:docPartObj>
    </w:sdtPr>
    <w:sdtContent>
      <w:p w:rsidR="00BF5658" w:rsidRDefault="00BF5658">
        <w:pPr>
          <w:pStyle w:val="Zpat"/>
          <w:jc w:val="center"/>
        </w:pPr>
        <w:fldSimple w:instr=" PAGE   \* MERGEFORMAT ">
          <w:r w:rsidR="001C3674">
            <w:rPr>
              <w:noProof/>
            </w:rPr>
            <w:t>10</w:t>
          </w:r>
        </w:fldSimple>
      </w:p>
    </w:sdtContent>
  </w:sdt>
  <w:p w:rsidR="00BF5658" w:rsidRPr="00A56789" w:rsidRDefault="00BF5658">
    <w:pPr>
      <w:pStyle w:val="Zpat"/>
      <w:rPr>
        <w:color w:val="FF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5658" w:rsidRDefault="00BF5658" w:rsidP="00CF27E0">
      <w:pPr>
        <w:spacing w:after="0" w:line="240" w:lineRule="auto"/>
      </w:pPr>
      <w:r>
        <w:separator/>
      </w:r>
    </w:p>
  </w:footnote>
  <w:footnote w:type="continuationSeparator" w:id="0">
    <w:p w:rsidR="00BF5658" w:rsidRDefault="00BF5658" w:rsidP="00CF27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91C04"/>
    <w:multiLevelType w:val="hybridMultilevel"/>
    <w:tmpl w:val="07F21514"/>
    <w:lvl w:ilvl="0" w:tplc="0E923FD4">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79E746F"/>
    <w:multiLevelType w:val="hybridMultilevel"/>
    <w:tmpl w:val="8BC47A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9A124B3"/>
    <w:multiLevelType w:val="hybridMultilevel"/>
    <w:tmpl w:val="1E0050DE"/>
    <w:lvl w:ilvl="0" w:tplc="E662EAEC">
      <w:start w:val="1"/>
      <w:numFmt w:val="decimal"/>
      <w:lvlText w:val="%1."/>
      <w:lvlJc w:val="left"/>
      <w:pPr>
        <w:ind w:left="1571" w:hanging="360"/>
      </w:pPr>
    </w:lvl>
    <w:lvl w:ilvl="1" w:tplc="04050019" w:tentative="1">
      <w:start w:val="1"/>
      <w:numFmt w:val="lowerLetter"/>
      <w:lvlText w:val="%2."/>
      <w:lvlJc w:val="left"/>
      <w:pPr>
        <w:ind w:left="2291" w:hanging="360"/>
      </w:p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3">
    <w:nsid w:val="09D6775B"/>
    <w:multiLevelType w:val="hybridMultilevel"/>
    <w:tmpl w:val="1C3A3B1C"/>
    <w:lvl w:ilvl="0" w:tplc="46720C8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
    <w:nsid w:val="0DAC3A85"/>
    <w:multiLevelType w:val="hybridMultilevel"/>
    <w:tmpl w:val="D9681652"/>
    <w:lvl w:ilvl="0" w:tplc="8F2C0C7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55F0548"/>
    <w:multiLevelType w:val="hybridMultilevel"/>
    <w:tmpl w:val="802448B4"/>
    <w:lvl w:ilvl="0" w:tplc="60369062">
      <w:start w:val="1"/>
      <w:numFmt w:val="decimal"/>
      <w:lvlText w:val="%1"/>
      <w:lvlJc w:val="left"/>
      <w:pPr>
        <w:ind w:left="720" w:hanging="360"/>
      </w:pPr>
      <w:rPr>
        <w:rFonts w:hint="default"/>
        <w:b/>
        <w:sz w:val="3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5C5613C"/>
    <w:multiLevelType w:val="hybridMultilevel"/>
    <w:tmpl w:val="68EA33EA"/>
    <w:lvl w:ilvl="0" w:tplc="A6C20B8C">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7">
    <w:nsid w:val="17320E02"/>
    <w:multiLevelType w:val="multilevel"/>
    <w:tmpl w:val="C0389594"/>
    <w:lvl w:ilvl="0">
      <w:start w:val="1"/>
      <w:numFmt w:val="decimal"/>
      <w:lvlText w:val="%1"/>
      <w:lvlJc w:val="left"/>
      <w:pPr>
        <w:ind w:left="720" w:hanging="360"/>
      </w:pPr>
      <w:rPr>
        <w:rFonts w:hint="default"/>
        <w:b/>
        <w:sz w:val="32"/>
      </w:rPr>
    </w:lvl>
    <w:lvl w:ilvl="1">
      <w:start w:val="1"/>
      <w:numFmt w:val="decimal"/>
      <w:isLgl/>
      <w:lvlText w:val="%1.%2"/>
      <w:lvlJc w:val="left"/>
      <w:pPr>
        <w:ind w:left="113" w:hanging="113"/>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9E23167"/>
    <w:multiLevelType w:val="hybridMultilevel"/>
    <w:tmpl w:val="2A4280BC"/>
    <w:lvl w:ilvl="0" w:tplc="57A4862E">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EFD1656"/>
    <w:multiLevelType w:val="multilevel"/>
    <w:tmpl w:val="0B0C4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F8D2ECB"/>
    <w:multiLevelType w:val="hybridMultilevel"/>
    <w:tmpl w:val="A3AED958"/>
    <w:lvl w:ilvl="0" w:tplc="58D435C2">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1">
    <w:nsid w:val="23C625FB"/>
    <w:multiLevelType w:val="multilevel"/>
    <w:tmpl w:val="9AC0512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C502CD2"/>
    <w:multiLevelType w:val="hybridMultilevel"/>
    <w:tmpl w:val="5EA2D540"/>
    <w:lvl w:ilvl="0" w:tplc="60369062">
      <w:start w:val="1"/>
      <w:numFmt w:val="decimal"/>
      <w:lvlText w:val="%1"/>
      <w:lvlJc w:val="left"/>
      <w:pPr>
        <w:ind w:left="720" w:hanging="360"/>
      </w:pPr>
      <w:rPr>
        <w:rFonts w:hint="default"/>
        <w:b/>
        <w:sz w:val="3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CE50ED6"/>
    <w:multiLevelType w:val="hybridMultilevel"/>
    <w:tmpl w:val="7DB058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D7A56EB"/>
    <w:multiLevelType w:val="hybridMultilevel"/>
    <w:tmpl w:val="BF3E5D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12F27EC"/>
    <w:multiLevelType w:val="multilevel"/>
    <w:tmpl w:val="2F2C03D2"/>
    <w:lvl w:ilvl="0">
      <w:start w:val="1"/>
      <w:numFmt w:val="decimal"/>
      <w:lvlText w:val="%1."/>
      <w:lvlJc w:val="left"/>
      <w:pPr>
        <w:ind w:left="284" w:hanging="284"/>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35CB5F95"/>
    <w:multiLevelType w:val="multilevel"/>
    <w:tmpl w:val="5C409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94078B3"/>
    <w:multiLevelType w:val="hybridMultilevel"/>
    <w:tmpl w:val="1D84A340"/>
    <w:lvl w:ilvl="0" w:tplc="A606BA0E">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8">
    <w:nsid w:val="41FA551D"/>
    <w:multiLevelType w:val="hybridMultilevel"/>
    <w:tmpl w:val="D494F36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5B04108"/>
    <w:multiLevelType w:val="hybridMultilevel"/>
    <w:tmpl w:val="B46644DE"/>
    <w:lvl w:ilvl="0" w:tplc="CAF48C80">
      <w:start w:val="1"/>
      <w:numFmt w:val="decimal"/>
      <w:lvlText w:val="%1."/>
      <w:lvlJc w:val="left"/>
      <w:pPr>
        <w:ind w:left="72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DE46E0A"/>
    <w:multiLevelType w:val="hybridMultilevel"/>
    <w:tmpl w:val="952EA25C"/>
    <w:lvl w:ilvl="0" w:tplc="B3427F06">
      <w:start w:val="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51A85ACF"/>
    <w:multiLevelType w:val="hybridMultilevel"/>
    <w:tmpl w:val="0CB0176A"/>
    <w:lvl w:ilvl="0" w:tplc="EB5A7F60">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28E670B"/>
    <w:multiLevelType w:val="hybridMultilevel"/>
    <w:tmpl w:val="A400257C"/>
    <w:lvl w:ilvl="0" w:tplc="73CCE6F2">
      <w:start w:val="1"/>
      <w:numFmt w:val="decimal"/>
      <w:lvlText w:val="%1."/>
      <w:lvlJc w:val="left"/>
      <w:pPr>
        <w:ind w:left="4755" w:hanging="360"/>
      </w:pPr>
      <w:rPr>
        <w:rFonts w:hint="default"/>
      </w:rPr>
    </w:lvl>
    <w:lvl w:ilvl="1" w:tplc="A476B19E">
      <w:start w:val="1090"/>
      <w:numFmt w:val="bullet"/>
      <w:lvlText w:val="-"/>
      <w:lvlJc w:val="left"/>
      <w:pPr>
        <w:ind w:left="2291" w:hanging="360"/>
      </w:pPr>
      <w:rPr>
        <w:rFonts w:ascii="Arial" w:eastAsia="Calibri" w:hAnsi="Arial" w:cs="Arial" w:hint="default"/>
      </w:r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23">
    <w:nsid w:val="62965266"/>
    <w:multiLevelType w:val="multilevel"/>
    <w:tmpl w:val="6E9CC65A"/>
    <w:lvl w:ilvl="0">
      <w:start w:val="1"/>
      <w:numFmt w:val="decimal"/>
      <w:lvlText w:val="%1"/>
      <w:lvlJc w:val="left"/>
      <w:pPr>
        <w:ind w:left="284" w:hanging="284"/>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nsid w:val="676B46A3"/>
    <w:multiLevelType w:val="hybridMultilevel"/>
    <w:tmpl w:val="A6BAA156"/>
    <w:lvl w:ilvl="0" w:tplc="A7A4EFAE">
      <w:start w:val="4"/>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D397001"/>
    <w:multiLevelType w:val="hybridMultilevel"/>
    <w:tmpl w:val="5658D548"/>
    <w:lvl w:ilvl="0" w:tplc="60369062">
      <w:start w:val="1"/>
      <w:numFmt w:val="decimal"/>
      <w:lvlText w:val="%1"/>
      <w:lvlJc w:val="left"/>
      <w:pPr>
        <w:ind w:left="720" w:hanging="360"/>
      </w:pPr>
      <w:rPr>
        <w:rFonts w:hint="default"/>
        <w:b/>
        <w:sz w:val="3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77F25ADD"/>
    <w:multiLevelType w:val="multilevel"/>
    <w:tmpl w:val="C0389594"/>
    <w:lvl w:ilvl="0">
      <w:start w:val="1"/>
      <w:numFmt w:val="decimal"/>
      <w:lvlText w:val="%1"/>
      <w:lvlJc w:val="left"/>
      <w:pPr>
        <w:ind w:left="720" w:hanging="360"/>
      </w:pPr>
      <w:rPr>
        <w:rFonts w:hint="default"/>
        <w:b/>
        <w:sz w:val="32"/>
      </w:rPr>
    </w:lvl>
    <w:lvl w:ilvl="1">
      <w:start w:val="1"/>
      <w:numFmt w:val="decimal"/>
      <w:isLgl/>
      <w:lvlText w:val="%1.%2"/>
      <w:lvlJc w:val="left"/>
      <w:pPr>
        <w:ind w:left="113" w:hanging="113"/>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4"/>
  </w:num>
  <w:num w:numId="2">
    <w:abstractNumId w:val="19"/>
  </w:num>
  <w:num w:numId="3">
    <w:abstractNumId w:val="26"/>
  </w:num>
  <w:num w:numId="4">
    <w:abstractNumId w:val="15"/>
  </w:num>
  <w:num w:numId="5">
    <w:abstractNumId w:val="23"/>
  </w:num>
  <w:num w:numId="6">
    <w:abstractNumId w:val="4"/>
  </w:num>
  <w:num w:numId="7">
    <w:abstractNumId w:val="22"/>
  </w:num>
  <w:num w:numId="8">
    <w:abstractNumId w:val="22"/>
    <w:lvlOverride w:ilvl="0">
      <w:startOverride w:val="1"/>
    </w:lvlOverride>
  </w:num>
  <w:num w:numId="9">
    <w:abstractNumId w:val="6"/>
  </w:num>
  <w:num w:numId="10">
    <w:abstractNumId w:val="3"/>
  </w:num>
  <w:num w:numId="11">
    <w:abstractNumId w:val="10"/>
  </w:num>
  <w:num w:numId="12">
    <w:abstractNumId w:val="17"/>
  </w:num>
  <w:num w:numId="13">
    <w:abstractNumId w:val="2"/>
    <w:lvlOverride w:ilvl="0">
      <w:startOverride w:val="1"/>
    </w:lvlOverride>
  </w:num>
  <w:num w:numId="14">
    <w:abstractNumId w:val="1"/>
  </w:num>
  <w:num w:numId="15">
    <w:abstractNumId w:val="14"/>
  </w:num>
  <w:num w:numId="16">
    <w:abstractNumId w:val="20"/>
  </w:num>
  <w:num w:numId="17">
    <w:abstractNumId w:val="9"/>
  </w:num>
  <w:num w:numId="18">
    <w:abstractNumId w:val="16"/>
  </w:num>
  <w:num w:numId="19">
    <w:abstractNumId w:val="13"/>
  </w:num>
  <w:num w:numId="20">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0"/>
  </w:num>
  <w:num w:numId="30">
    <w:abstractNumId w:val="21"/>
  </w:num>
  <w:num w:numId="31">
    <w:abstractNumId w:val="7"/>
  </w:num>
  <w:num w:numId="32">
    <w:abstractNumId w:val="5"/>
  </w:num>
  <w:num w:numId="33">
    <w:abstractNumId w:val="25"/>
  </w:num>
  <w:num w:numId="34">
    <w:abstractNumId w:val="12"/>
  </w:num>
  <w:num w:numId="35">
    <w:abstractNumId w:val="11"/>
  </w:num>
  <w:num w:numId="3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08"/>
  <w:hyphenationZone w:val="425"/>
  <w:drawingGridHorizontalSpacing w:val="110"/>
  <w:displayHorizontalDrawingGridEvery w:val="2"/>
  <w:characterSpacingControl w:val="doNotCompress"/>
  <w:hdrShapeDefaults>
    <o:shapedefaults v:ext="edit" spidmax="30721">
      <o:colormenu v:ext="edit" strokecolor="none [3214]"/>
    </o:shapedefaults>
  </w:hdrShapeDefaults>
  <w:footnotePr>
    <w:footnote w:id="-1"/>
    <w:footnote w:id="0"/>
  </w:footnotePr>
  <w:endnotePr>
    <w:endnote w:id="-1"/>
    <w:endnote w:id="0"/>
  </w:endnotePr>
  <w:compat/>
  <w:rsids>
    <w:rsidRoot w:val="00CC7EDD"/>
    <w:rsid w:val="00000774"/>
    <w:rsid w:val="00001B88"/>
    <w:rsid w:val="00002F26"/>
    <w:rsid w:val="00003F1C"/>
    <w:rsid w:val="0000787E"/>
    <w:rsid w:val="00024ABD"/>
    <w:rsid w:val="00025AD2"/>
    <w:rsid w:val="00040344"/>
    <w:rsid w:val="0004159C"/>
    <w:rsid w:val="000461BF"/>
    <w:rsid w:val="000500DC"/>
    <w:rsid w:val="00052A48"/>
    <w:rsid w:val="00056C0B"/>
    <w:rsid w:val="00057252"/>
    <w:rsid w:val="00057BFA"/>
    <w:rsid w:val="00057FEE"/>
    <w:rsid w:val="000638C5"/>
    <w:rsid w:val="00083A26"/>
    <w:rsid w:val="00083D04"/>
    <w:rsid w:val="000869B1"/>
    <w:rsid w:val="00092CAE"/>
    <w:rsid w:val="00095969"/>
    <w:rsid w:val="000A30E1"/>
    <w:rsid w:val="000B0DBA"/>
    <w:rsid w:val="000B4C53"/>
    <w:rsid w:val="000B6EB2"/>
    <w:rsid w:val="000B7A26"/>
    <w:rsid w:val="000C400E"/>
    <w:rsid w:val="000D0816"/>
    <w:rsid w:val="000D5E93"/>
    <w:rsid w:val="000D6A6D"/>
    <w:rsid w:val="000D7860"/>
    <w:rsid w:val="000E4F92"/>
    <w:rsid w:val="000F5542"/>
    <w:rsid w:val="000F646A"/>
    <w:rsid w:val="0010038B"/>
    <w:rsid w:val="001102B4"/>
    <w:rsid w:val="00111E59"/>
    <w:rsid w:val="0012152C"/>
    <w:rsid w:val="00136CD3"/>
    <w:rsid w:val="00137132"/>
    <w:rsid w:val="001405DC"/>
    <w:rsid w:val="00144D27"/>
    <w:rsid w:val="00150412"/>
    <w:rsid w:val="0015052A"/>
    <w:rsid w:val="00151AAD"/>
    <w:rsid w:val="00167B55"/>
    <w:rsid w:val="00177584"/>
    <w:rsid w:val="001840C1"/>
    <w:rsid w:val="00197034"/>
    <w:rsid w:val="001B16FD"/>
    <w:rsid w:val="001C3674"/>
    <w:rsid w:val="001C57B7"/>
    <w:rsid w:val="001E692D"/>
    <w:rsid w:val="001E7678"/>
    <w:rsid w:val="001F2501"/>
    <w:rsid w:val="001F62CC"/>
    <w:rsid w:val="0020296E"/>
    <w:rsid w:val="002126F1"/>
    <w:rsid w:val="00212A17"/>
    <w:rsid w:val="002208B0"/>
    <w:rsid w:val="00222FDE"/>
    <w:rsid w:val="00224F44"/>
    <w:rsid w:val="0022554A"/>
    <w:rsid w:val="00226B3A"/>
    <w:rsid w:val="00230668"/>
    <w:rsid w:val="00237DA6"/>
    <w:rsid w:val="00245046"/>
    <w:rsid w:val="002474B9"/>
    <w:rsid w:val="00247CED"/>
    <w:rsid w:val="00250F18"/>
    <w:rsid w:val="00251DFD"/>
    <w:rsid w:val="00252062"/>
    <w:rsid w:val="0026297C"/>
    <w:rsid w:val="00272342"/>
    <w:rsid w:val="002762BC"/>
    <w:rsid w:val="00280E4A"/>
    <w:rsid w:val="002A2BA4"/>
    <w:rsid w:val="002A6AD8"/>
    <w:rsid w:val="002C06E0"/>
    <w:rsid w:val="002C18BF"/>
    <w:rsid w:val="002C1B03"/>
    <w:rsid w:val="002C1BAC"/>
    <w:rsid w:val="002C5EC4"/>
    <w:rsid w:val="002D0C54"/>
    <w:rsid w:val="002D107B"/>
    <w:rsid w:val="002D5EA4"/>
    <w:rsid w:val="00304E49"/>
    <w:rsid w:val="0031471E"/>
    <w:rsid w:val="00320485"/>
    <w:rsid w:val="00337719"/>
    <w:rsid w:val="00341B35"/>
    <w:rsid w:val="003450CA"/>
    <w:rsid w:val="00356430"/>
    <w:rsid w:val="00361F9F"/>
    <w:rsid w:val="00362F4D"/>
    <w:rsid w:val="003702CD"/>
    <w:rsid w:val="00370B8A"/>
    <w:rsid w:val="003715E4"/>
    <w:rsid w:val="003751CD"/>
    <w:rsid w:val="00381A29"/>
    <w:rsid w:val="00383D46"/>
    <w:rsid w:val="00384B72"/>
    <w:rsid w:val="00385BB7"/>
    <w:rsid w:val="00394C2E"/>
    <w:rsid w:val="003A4196"/>
    <w:rsid w:val="003A5630"/>
    <w:rsid w:val="003B3454"/>
    <w:rsid w:val="003B354A"/>
    <w:rsid w:val="003B4488"/>
    <w:rsid w:val="003B4665"/>
    <w:rsid w:val="003B55E8"/>
    <w:rsid w:val="003C36B8"/>
    <w:rsid w:val="003C3832"/>
    <w:rsid w:val="003C3A54"/>
    <w:rsid w:val="003C762F"/>
    <w:rsid w:val="003D70BF"/>
    <w:rsid w:val="003E21CC"/>
    <w:rsid w:val="003E4135"/>
    <w:rsid w:val="003E5A28"/>
    <w:rsid w:val="003F3150"/>
    <w:rsid w:val="00401763"/>
    <w:rsid w:val="00406166"/>
    <w:rsid w:val="00407E7C"/>
    <w:rsid w:val="0041085E"/>
    <w:rsid w:val="0042641B"/>
    <w:rsid w:val="00430BFC"/>
    <w:rsid w:val="00431B63"/>
    <w:rsid w:val="0043357B"/>
    <w:rsid w:val="004601BB"/>
    <w:rsid w:val="00462A34"/>
    <w:rsid w:val="00467966"/>
    <w:rsid w:val="00467FD0"/>
    <w:rsid w:val="004733FA"/>
    <w:rsid w:val="00474B09"/>
    <w:rsid w:val="00481055"/>
    <w:rsid w:val="00481919"/>
    <w:rsid w:val="004849D3"/>
    <w:rsid w:val="0048693E"/>
    <w:rsid w:val="0048757C"/>
    <w:rsid w:val="004914EB"/>
    <w:rsid w:val="0049173C"/>
    <w:rsid w:val="00492CF5"/>
    <w:rsid w:val="00495B8C"/>
    <w:rsid w:val="0049633A"/>
    <w:rsid w:val="0049788A"/>
    <w:rsid w:val="004A194F"/>
    <w:rsid w:val="004C23E0"/>
    <w:rsid w:val="004D398B"/>
    <w:rsid w:val="004F49E9"/>
    <w:rsid w:val="004F6912"/>
    <w:rsid w:val="004F6982"/>
    <w:rsid w:val="004F7F18"/>
    <w:rsid w:val="005053FB"/>
    <w:rsid w:val="0050627A"/>
    <w:rsid w:val="005116D9"/>
    <w:rsid w:val="00511E55"/>
    <w:rsid w:val="00526657"/>
    <w:rsid w:val="0053072C"/>
    <w:rsid w:val="00530B17"/>
    <w:rsid w:val="00531DBB"/>
    <w:rsid w:val="005327C6"/>
    <w:rsid w:val="00534DEF"/>
    <w:rsid w:val="00535486"/>
    <w:rsid w:val="00541401"/>
    <w:rsid w:val="00541457"/>
    <w:rsid w:val="00545F3C"/>
    <w:rsid w:val="005463E0"/>
    <w:rsid w:val="005741D4"/>
    <w:rsid w:val="005752B9"/>
    <w:rsid w:val="00580E7F"/>
    <w:rsid w:val="005A17F0"/>
    <w:rsid w:val="005A1BEA"/>
    <w:rsid w:val="005A3CDA"/>
    <w:rsid w:val="005C29C5"/>
    <w:rsid w:val="005C4085"/>
    <w:rsid w:val="005D6EF4"/>
    <w:rsid w:val="00602845"/>
    <w:rsid w:val="006040B0"/>
    <w:rsid w:val="00607B2A"/>
    <w:rsid w:val="00621E25"/>
    <w:rsid w:val="00627EFF"/>
    <w:rsid w:val="0063612E"/>
    <w:rsid w:val="00637808"/>
    <w:rsid w:val="00641B9C"/>
    <w:rsid w:val="00643484"/>
    <w:rsid w:val="006538F2"/>
    <w:rsid w:val="00654E0D"/>
    <w:rsid w:val="006710EC"/>
    <w:rsid w:val="0067270F"/>
    <w:rsid w:val="00673FFB"/>
    <w:rsid w:val="00676B60"/>
    <w:rsid w:val="00683B94"/>
    <w:rsid w:val="006901A6"/>
    <w:rsid w:val="00697D12"/>
    <w:rsid w:val="00697E03"/>
    <w:rsid w:val="006A200C"/>
    <w:rsid w:val="006C5C41"/>
    <w:rsid w:val="006D1462"/>
    <w:rsid w:val="006D6DA2"/>
    <w:rsid w:val="006E4967"/>
    <w:rsid w:val="006F4391"/>
    <w:rsid w:val="006F6E28"/>
    <w:rsid w:val="007000CE"/>
    <w:rsid w:val="0070431D"/>
    <w:rsid w:val="0070454B"/>
    <w:rsid w:val="00704CD3"/>
    <w:rsid w:val="00712508"/>
    <w:rsid w:val="00715091"/>
    <w:rsid w:val="007212DA"/>
    <w:rsid w:val="00721EDE"/>
    <w:rsid w:val="00722C21"/>
    <w:rsid w:val="007259A1"/>
    <w:rsid w:val="007428B5"/>
    <w:rsid w:val="00743020"/>
    <w:rsid w:val="007526C3"/>
    <w:rsid w:val="0075638D"/>
    <w:rsid w:val="007615EC"/>
    <w:rsid w:val="00764EDA"/>
    <w:rsid w:val="00764F3D"/>
    <w:rsid w:val="00766369"/>
    <w:rsid w:val="00771054"/>
    <w:rsid w:val="0078570C"/>
    <w:rsid w:val="0079183C"/>
    <w:rsid w:val="007919B3"/>
    <w:rsid w:val="007A0893"/>
    <w:rsid w:val="007B1E09"/>
    <w:rsid w:val="007C21BB"/>
    <w:rsid w:val="007C2B00"/>
    <w:rsid w:val="007C5672"/>
    <w:rsid w:val="007C5707"/>
    <w:rsid w:val="007C79ED"/>
    <w:rsid w:val="007D27F7"/>
    <w:rsid w:val="007D4A33"/>
    <w:rsid w:val="007E5249"/>
    <w:rsid w:val="007F7F15"/>
    <w:rsid w:val="00804688"/>
    <w:rsid w:val="00805FB2"/>
    <w:rsid w:val="00806B2D"/>
    <w:rsid w:val="0081247E"/>
    <w:rsid w:val="008137F9"/>
    <w:rsid w:val="00816FA0"/>
    <w:rsid w:val="00822DEF"/>
    <w:rsid w:val="008272BD"/>
    <w:rsid w:val="00841913"/>
    <w:rsid w:val="008445A8"/>
    <w:rsid w:val="00847B16"/>
    <w:rsid w:val="00852171"/>
    <w:rsid w:val="008611E0"/>
    <w:rsid w:val="00861F88"/>
    <w:rsid w:val="008645F3"/>
    <w:rsid w:val="00864D6D"/>
    <w:rsid w:val="00870CBD"/>
    <w:rsid w:val="0087135A"/>
    <w:rsid w:val="00872BC7"/>
    <w:rsid w:val="00880A2E"/>
    <w:rsid w:val="008828C1"/>
    <w:rsid w:val="00884C7C"/>
    <w:rsid w:val="00885F24"/>
    <w:rsid w:val="008905E5"/>
    <w:rsid w:val="00891697"/>
    <w:rsid w:val="008938BC"/>
    <w:rsid w:val="008957E1"/>
    <w:rsid w:val="008A0176"/>
    <w:rsid w:val="008A30F2"/>
    <w:rsid w:val="008B322E"/>
    <w:rsid w:val="008B4FFD"/>
    <w:rsid w:val="008B5ECD"/>
    <w:rsid w:val="008C6FE1"/>
    <w:rsid w:val="008D2131"/>
    <w:rsid w:val="008D7112"/>
    <w:rsid w:val="008F0D69"/>
    <w:rsid w:val="00902BE6"/>
    <w:rsid w:val="00904012"/>
    <w:rsid w:val="00907404"/>
    <w:rsid w:val="0090796E"/>
    <w:rsid w:val="009110CF"/>
    <w:rsid w:val="0091120B"/>
    <w:rsid w:val="00913950"/>
    <w:rsid w:val="0091669C"/>
    <w:rsid w:val="0092297D"/>
    <w:rsid w:val="009440FB"/>
    <w:rsid w:val="00945242"/>
    <w:rsid w:val="0095167E"/>
    <w:rsid w:val="00972597"/>
    <w:rsid w:val="00972CBC"/>
    <w:rsid w:val="00973950"/>
    <w:rsid w:val="00983058"/>
    <w:rsid w:val="009871E0"/>
    <w:rsid w:val="00990DA4"/>
    <w:rsid w:val="009914DA"/>
    <w:rsid w:val="009A54FF"/>
    <w:rsid w:val="009B3549"/>
    <w:rsid w:val="009B671C"/>
    <w:rsid w:val="009D0AE3"/>
    <w:rsid w:val="009D3397"/>
    <w:rsid w:val="009D3CE1"/>
    <w:rsid w:val="009D57C0"/>
    <w:rsid w:val="009D599B"/>
    <w:rsid w:val="009D642F"/>
    <w:rsid w:val="009E63A0"/>
    <w:rsid w:val="009E71A4"/>
    <w:rsid w:val="009F6764"/>
    <w:rsid w:val="00A038DE"/>
    <w:rsid w:val="00A146EB"/>
    <w:rsid w:val="00A16408"/>
    <w:rsid w:val="00A23727"/>
    <w:rsid w:val="00A31805"/>
    <w:rsid w:val="00A467FF"/>
    <w:rsid w:val="00A54906"/>
    <w:rsid w:val="00A54C5E"/>
    <w:rsid w:val="00A56789"/>
    <w:rsid w:val="00A57999"/>
    <w:rsid w:val="00A648DC"/>
    <w:rsid w:val="00A72404"/>
    <w:rsid w:val="00A7486B"/>
    <w:rsid w:val="00A81739"/>
    <w:rsid w:val="00A85A49"/>
    <w:rsid w:val="00A93E27"/>
    <w:rsid w:val="00AA0293"/>
    <w:rsid w:val="00AA0B05"/>
    <w:rsid w:val="00AA76A4"/>
    <w:rsid w:val="00AB58EC"/>
    <w:rsid w:val="00AC4655"/>
    <w:rsid w:val="00AC52BB"/>
    <w:rsid w:val="00AD1F82"/>
    <w:rsid w:val="00AD21C7"/>
    <w:rsid w:val="00AD3709"/>
    <w:rsid w:val="00AD4890"/>
    <w:rsid w:val="00AD5301"/>
    <w:rsid w:val="00AD7CC7"/>
    <w:rsid w:val="00AE0BD4"/>
    <w:rsid w:val="00AE7BFD"/>
    <w:rsid w:val="00B04781"/>
    <w:rsid w:val="00B15A12"/>
    <w:rsid w:val="00B17DCC"/>
    <w:rsid w:val="00B249E0"/>
    <w:rsid w:val="00B24CC8"/>
    <w:rsid w:val="00B278DC"/>
    <w:rsid w:val="00B27A96"/>
    <w:rsid w:val="00B30743"/>
    <w:rsid w:val="00B3657D"/>
    <w:rsid w:val="00B36997"/>
    <w:rsid w:val="00B37C64"/>
    <w:rsid w:val="00B63FE9"/>
    <w:rsid w:val="00B66117"/>
    <w:rsid w:val="00B84FF5"/>
    <w:rsid w:val="00B86A49"/>
    <w:rsid w:val="00BB4558"/>
    <w:rsid w:val="00BB644D"/>
    <w:rsid w:val="00BB7D7C"/>
    <w:rsid w:val="00BC035B"/>
    <w:rsid w:val="00BC36D6"/>
    <w:rsid w:val="00BC443F"/>
    <w:rsid w:val="00BC45B7"/>
    <w:rsid w:val="00BC629D"/>
    <w:rsid w:val="00BC65BC"/>
    <w:rsid w:val="00BC7D64"/>
    <w:rsid w:val="00BC7ED5"/>
    <w:rsid w:val="00BD32D5"/>
    <w:rsid w:val="00BD37AD"/>
    <w:rsid w:val="00BE21C8"/>
    <w:rsid w:val="00BE490A"/>
    <w:rsid w:val="00BF5658"/>
    <w:rsid w:val="00BF7A36"/>
    <w:rsid w:val="00C009BB"/>
    <w:rsid w:val="00C03B40"/>
    <w:rsid w:val="00C06C8F"/>
    <w:rsid w:val="00C07245"/>
    <w:rsid w:val="00C12B3D"/>
    <w:rsid w:val="00C146DA"/>
    <w:rsid w:val="00C22578"/>
    <w:rsid w:val="00C22FF8"/>
    <w:rsid w:val="00C246C7"/>
    <w:rsid w:val="00C337B7"/>
    <w:rsid w:val="00C4118E"/>
    <w:rsid w:val="00C43E4B"/>
    <w:rsid w:val="00C4650F"/>
    <w:rsid w:val="00C67719"/>
    <w:rsid w:val="00C72384"/>
    <w:rsid w:val="00C72EF9"/>
    <w:rsid w:val="00C75698"/>
    <w:rsid w:val="00C8739D"/>
    <w:rsid w:val="00C90E9F"/>
    <w:rsid w:val="00C93409"/>
    <w:rsid w:val="00CA4054"/>
    <w:rsid w:val="00CA65B4"/>
    <w:rsid w:val="00CA66B8"/>
    <w:rsid w:val="00CB1AE9"/>
    <w:rsid w:val="00CB4DFF"/>
    <w:rsid w:val="00CB6796"/>
    <w:rsid w:val="00CB77DC"/>
    <w:rsid w:val="00CC0786"/>
    <w:rsid w:val="00CC3EC9"/>
    <w:rsid w:val="00CC4830"/>
    <w:rsid w:val="00CC5CEE"/>
    <w:rsid w:val="00CC7EDD"/>
    <w:rsid w:val="00CD71D9"/>
    <w:rsid w:val="00CE0577"/>
    <w:rsid w:val="00CE21C1"/>
    <w:rsid w:val="00CE5125"/>
    <w:rsid w:val="00CF0489"/>
    <w:rsid w:val="00CF27E0"/>
    <w:rsid w:val="00D0326B"/>
    <w:rsid w:val="00D052C1"/>
    <w:rsid w:val="00D16292"/>
    <w:rsid w:val="00D219E1"/>
    <w:rsid w:val="00D22CFA"/>
    <w:rsid w:val="00D23FDE"/>
    <w:rsid w:val="00D248A2"/>
    <w:rsid w:val="00D31E5E"/>
    <w:rsid w:val="00D37DBC"/>
    <w:rsid w:val="00D41324"/>
    <w:rsid w:val="00D43553"/>
    <w:rsid w:val="00D43D2B"/>
    <w:rsid w:val="00D53D74"/>
    <w:rsid w:val="00D654D3"/>
    <w:rsid w:val="00D66D63"/>
    <w:rsid w:val="00D92C9C"/>
    <w:rsid w:val="00DA0DE6"/>
    <w:rsid w:val="00DA3F92"/>
    <w:rsid w:val="00DA46BC"/>
    <w:rsid w:val="00DA5774"/>
    <w:rsid w:val="00DB3C2F"/>
    <w:rsid w:val="00DB7BD8"/>
    <w:rsid w:val="00DC06E1"/>
    <w:rsid w:val="00DD30BB"/>
    <w:rsid w:val="00DE0562"/>
    <w:rsid w:val="00DE3CC0"/>
    <w:rsid w:val="00DE4838"/>
    <w:rsid w:val="00DF178D"/>
    <w:rsid w:val="00DF2B9E"/>
    <w:rsid w:val="00DF5533"/>
    <w:rsid w:val="00DF6E01"/>
    <w:rsid w:val="00E033D8"/>
    <w:rsid w:val="00E116CF"/>
    <w:rsid w:val="00E123B7"/>
    <w:rsid w:val="00E12D82"/>
    <w:rsid w:val="00E13286"/>
    <w:rsid w:val="00E26DE1"/>
    <w:rsid w:val="00E3329D"/>
    <w:rsid w:val="00E335BF"/>
    <w:rsid w:val="00E33F30"/>
    <w:rsid w:val="00E37241"/>
    <w:rsid w:val="00E42FF8"/>
    <w:rsid w:val="00E45976"/>
    <w:rsid w:val="00E518A1"/>
    <w:rsid w:val="00E5323B"/>
    <w:rsid w:val="00E54034"/>
    <w:rsid w:val="00E57D45"/>
    <w:rsid w:val="00E62044"/>
    <w:rsid w:val="00E705AF"/>
    <w:rsid w:val="00E71E06"/>
    <w:rsid w:val="00E72FBB"/>
    <w:rsid w:val="00E80182"/>
    <w:rsid w:val="00E82C60"/>
    <w:rsid w:val="00E836AE"/>
    <w:rsid w:val="00E836D0"/>
    <w:rsid w:val="00E836DF"/>
    <w:rsid w:val="00E919C7"/>
    <w:rsid w:val="00E940A5"/>
    <w:rsid w:val="00EA074F"/>
    <w:rsid w:val="00EA1833"/>
    <w:rsid w:val="00EA2395"/>
    <w:rsid w:val="00EA33A7"/>
    <w:rsid w:val="00EA4D45"/>
    <w:rsid w:val="00EA5123"/>
    <w:rsid w:val="00EA62FA"/>
    <w:rsid w:val="00EB10A6"/>
    <w:rsid w:val="00EB6F81"/>
    <w:rsid w:val="00EC21C2"/>
    <w:rsid w:val="00ED3F2E"/>
    <w:rsid w:val="00ED6D68"/>
    <w:rsid w:val="00EE164E"/>
    <w:rsid w:val="00EE621B"/>
    <w:rsid w:val="00EE646C"/>
    <w:rsid w:val="00EF2CFF"/>
    <w:rsid w:val="00F002CF"/>
    <w:rsid w:val="00F10CC2"/>
    <w:rsid w:val="00F11105"/>
    <w:rsid w:val="00F205FD"/>
    <w:rsid w:val="00F2488E"/>
    <w:rsid w:val="00F30B66"/>
    <w:rsid w:val="00F431C1"/>
    <w:rsid w:val="00F4425A"/>
    <w:rsid w:val="00F4624A"/>
    <w:rsid w:val="00F53C27"/>
    <w:rsid w:val="00F57BF1"/>
    <w:rsid w:val="00F62C7C"/>
    <w:rsid w:val="00F65411"/>
    <w:rsid w:val="00F81CDB"/>
    <w:rsid w:val="00F83531"/>
    <w:rsid w:val="00F92BDD"/>
    <w:rsid w:val="00F93689"/>
    <w:rsid w:val="00F945A8"/>
    <w:rsid w:val="00F97A12"/>
    <w:rsid w:val="00FA097C"/>
    <w:rsid w:val="00FA463C"/>
    <w:rsid w:val="00FA55E7"/>
    <w:rsid w:val="00FA64E4"/>
    <w:rsid w:val="00FB54A2"/>
    <w:rsid w:val="00FC0040"/>
    <w:rsid w:val="00FC347F"/>
    <w:rsid w:val="00FC49C7"/>
    <w:rsid w:val="00FC5EAE"/>
    <w:rsid w:val="00FD03CE"/>
    <w:rsid w:val="00FD24C9"/>
    <w:rsid w:val="00FD44EE"/>
    <w:rsid w:val="00FD7FEC"/>
    <w:rsid w:val="00FF576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21">
      <o:colormenu v:ext="edit" strokecolor="none [3214]"/>
    </o:shapedefaults>
    <o:shapelayout v:ext="edit">
      <o:idmap v:ext="edit" data="1"/>
      <o:rules v:ext="edit">
        <o:r id="V:Rule3" type="connector" idref="#_x0000_s1032"/>
        <o:r id="V:Rule4"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C7EDD"/>
    <w:rPr>
      <w:rFonts w:ascii="Calibri" w:eastAsia="Times New Roman" w:hAnsi="Calibri" w:cs="Times New Roman"/>
      <w:lang w:eastAsia="cs-CZ"/>
    </w:rPr>
  </w:style>
  <w:style w:type="paragraph" w:styleId="Nadpis1">
    <w:name w:val="heading 1"/>
    <w:basedOn w:val="Normln"/>
    <w:next w:val="Normln"/>
    <w:link w:val="Nadpis1Char"/>
    <w:uiPriority w:val="9"/>
    <w:qFormat/>
    <w:rsid w:val="000959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C009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6C5C41"/>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9E71A4"/>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7">
    <w:name w:val="heading 7"/>
    <w:basedOn w:val="Normln"/>
    <w:next w:val="Normln"/>
    <w:link w:val="Nadpis7Char"/>
    <w:uiPriority w:val="9"/>
    <w:qFormat/>
    <w:rsid w:val="00CC7EDD"/>
    <w:pPr>
      <w:keepNext/>
      <w:widowControl w:val="0"/>
      <w:spacing w:after="0" w:line="360" w:lineRule="auto"/>
      <w:ind w:firstLine="360"/>
      <w:jc w:val="center"/>
      <w:outlineLvl w:val="6"/>
    </w:pPr>
    <w:rPr>
      <w:rFonts w:ascii="Times New Roman" w:hAnsi="Times New Roman"/>
      <w:b/>
      <w:sz w:val="2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95969"/>
    <w:rPr>
      <w:rFonts w:asciiTheme="majorHAnsi" w:eastAsiaTheme="majorEastAsia" w:hAnsiTheme="majorHAnsi" w:cstheme="majorBidi"/>
      <w:b/>
      <w:bCs/>
      <w:color w:val="365F91" w:themeColor="accent1" w:themeShade="BF"/>
      <w:sz w:val="28"/>
      <w:szCs w:val="28"/>
      <w:lang w:eastAsia="cs-CZ"/>
    </w:rPr>
  </w:style>
  <w:style w:type="character" w:customStyle="1" w:styleId="Nadpis2Char">
    <w:name w:val="Nadpis 2 Char"/>
    <w:basedOn w:val="Standardnpsmoodstavce"/>
    <w:link w:val="Nadpis2"/>
    <w:uiPriority w:val="9"/>
    <w:rsid w:val="00C009BB"/>
    <w:rPr>
      <w:rFonts w:asciiTheme="majorHAnsi" w:eastAsiaTheme="majorEastAsia" w:hAnsiTheme="majorHAnsi" w:cstheme="majorBidi"/>
      <w:b/>
      <w:bCs/>
      <w:color w:val="4F81BD" w:themeColor="accent1"/>
      <w:sz w:val="26"/>
      <w:szCs w:val="26"/>
      <w:lang w:eastAsia="cs-CZ"/>
    </w:rPr>
  </w:style>
  <w:style w:type="character" w:customStyle="1" w:styleId="Nadpis4Char">
    <w:name w:val="Nadpis 4 Char"/>
    <w:basedOn w:val="Standardnpsmoodstavce"/>
    <w:link w:val="Nadpis4"/>
    <w:uiPriority w:val="9"/>
    <w:rsid w:val="009E71A4"/>
    <w:rPr>
      <w:rFonts w:asciiTheme="majorHAnsi" w:eastAsiaTheme="majorEastAsia" w:hAnsiTheme="majorHAnsi" w:cstheme="majorBidi"/>
      <w:b/>
      <w:bCs/>
      <w:i/>
      <w:iCs/>
      <w:color w:val="4F81BD" w:themeColor="accent1"/>
      <w:lang w:eastAsia="cs-CZ"/>
    </w:rPr>
  </w:style>
  <w:style w:type="character" w:customStyle="1" w:styleId="Nadpis7Char">
    <w:name w:val="Nadpis 7 Char"/>
    <w:basedOn w:val="Standardnpsmoodstavce"/>
    <w:link w:val="Nadpis7"/>
    <w:uiPriority w:val="9"/>
    <w:rsid w:val="00CC7EDD"/>
    <w:rPr>
      <w:rFonts w:ascii="Times New Roman" w:eastAsia="Times New Roman" w:hAnsi="Times New Roman" w:cs="Times New Roman"/>
      <w:b/>
      <w:sz w:val="28"/>
      <w:szCs w:val="20"/>
      <w:lang w:eastAsia="cs-CZ"/>
    </w:rPr>
  </w:style>
  <w:style w:type="paragraph" w:styleId="Zkladntext">
    <w:name w:val="Body Text"/>
    <w:basedOn w:val="Normln"/>
    <w:link w:val="ZkladntextChar"/>
    <w:uiPriority w:val="99"/>
    <w:rsid w:val="00CC7EDD"/>
    <w:pPr>
      <w:spacing w:after="0" w:line="360" w:lineRule="auto"/>
      <w:jc w:val="both"/>
    </w:pPr>
    <w:rPr>
      <w:rFonts w:ascii="Times New Roman" w:hAnsi="Times New Roman"/>
      <w:sz w:val="24"/>
      <w:szCs w:val="20"/>
    </w:rPr>
  </w:style>
  <w:style w:type="character" w:customStyle="1" w:styleId="ZkladntextChar">
    <w:name w:val="Základní text Char"/>
    <w:basedOn w:val="Standardnpsmoodstavce"/>
    <w:link w:val="Zkladntext"/>
    <w:uiPriority w:val="99"/>
    <w:rsid w:val="00CC7EDD"/>
    <w:rPr>
      <w:rFonts w:ascii="Times New Roman" w:eastAsia="Times New Roman" w:hAnsi="Times New Roman" w:cs="Times New Roman"/>
      <w:sz w:val="24"/>
      <w:szCs w:val="20"/>
      <w:lang w:eastAsia="cs-CZ"/>
    </w:rPr>
  </w:style>
  <w:style w:type="character" w:customStyle="1" w:styleId="apple-style-span">
    <w:name w:val="apple-style-span"/>
    <w:basedOn w:val="Standardnpsmoodstavce"/>
    <w:rsid w:val="00CC7EDD"/>
    <w:rPr>
      <w:rFonts w:cs="Times New Roman"/>
    </w:rPr>
  </w:style>
  <w:style w:type="paragraph" w:styleId="Textbubliny">
    <w:name w:val="Balloon Text"/>
    <w:basedOn w:val="Normln"/>
    <w:link w:val="TextbublinyChar"/>
    <w:uiPriority w:val="99"/>
    <w:semiHidden/>
    <w:unhideWhenUsed/>
    <w:rsid w:val="00CC7ED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C7EDD"/>
    <w:rPr>
      <w:rFonts w:ascii="Tahoma" w:eastAsia="Times New Roman" w:hAnsi="Tahoma" w:cs="Tahoma"/>
      <w:sz w:val="16"/>
      <w:szCs w:val="16"/>
      <w:lang w:eastAsia="cs-CZ"/>
    </w:rPr>
  </w:style>
  <w:style w:type="paragraph" w:styleId="Odstavecseseznamem">
    <w:name w:val="List Paragraph"/>
    <w:basedOn w:val="Normln"/>
    <w:uiPriority w:val="34"/>
    <w:qFormat/>
    <w:rsid w:val="00902BE6"/>
    <w:pPr>
      <w:ind w:left="720"/>
      <w:contextualSpacing/>
    </w:pPr>
  </w:style>
  <w:style w:type="paragraph" w:customStyle="1" w:styleId="Seznambod">
    <w:name w:val="Seznam bodů"/>
    <w:basedOn w:val="Normln"/>
    <w:qFormat/>
    <w:rsid w:val="00095969"/>
    <w:pPr>
      <w:spacing w:after="0" w:line="360" w:lineRule="auto"/>
      <w:ind w:left="709" w:hanging="425"/>
      <w:jc w:val="both"/>
    </w:pPr>
    <w:rPr>
      <w:rFonts w:ascii="Arial" w:eastAsia="Calibri" w:hAnsi="Arial"/>
      <w:sz w:val="24"/>
      <w:lang w:eastAsia="en-US"/>
    </w:rPr>
  </w:style>
  <w:style w:type="paragraph" w:customStyle="1" w:styleId="Seznamkrok">
    <w:name w:val="Seznam kroků"/>
    <w:basedOn w:val="Odstavecseseznamem"/>
    <w:link w:val="SeznamkrokChar"/>
    <w:qFormat/>
    <w:rsid w:val="00095969"/>
    <w:pPr>
      <w:spacing w:after="0" w:line="360" w:lineRule="auto"/>
      <w:ind w:left="851" w:hanging="425"/>
      <w:jc w:val="both"/>
    </w:pPr>
    <w:rPr>
      <w:rFonts w:ascii="Arial" w:eastAsia="Calibri" w:hAnsi="Arial"/>
      <w:sz w:val="24"/>
      <w:lang w:eastAsia="en-US"/>
    </w:rPr>
  </w:style>
  <w:style w:type="character" w:customStyle="1" w:styleId="SeznamkrokChar">
    <w:name w:val="Seznam kroků Char"/>
    <w:basedOn w:val="Standardnpsmoodstavce"/>
    <w:link w:val="Seznamkrok"/>
    <w:rsid w:val="00095969"/>
    <w:rPr>
      <w:rFonts w:ascii="Arial" w:eastAsia="Calibri" w:hAnsi="Arial" w:cs="Times New Roman"/>
      <w:sz w:val="24"/>
    </w:rPr>
  </w:style>
  <w:style w:type="character" w:styleId="Hypertextovodkaz">
    <w:name w:val="Hyperlink"/>
    <w:basedOn w:val="Standardnpsmoodstavce"/>
    <w:uiPriority w:val="99"/>
    <w:unhideWhenUsed/>
    <w:rsid w:val="00972CBC"/>
    <w:rPr>
      <w:color w:val="0000FF"/>
      <w:u w:val="single"/>
    </w:rPr>
  </w:style>
  <w:style w:type="paragraph" w:customStyle="1" w:styleId="Pa3">
    <w:name w:val="Pa3"/>
    <w:basedOn w:val="Normln"/>
    <w:next w:val="Normln"/>
    <w:uiPriority w:val="99"/>
    <w:rsid w:val="00DA5774"/>
    <w:pPr>
      <w:autoSpaceDE w:val="0"/>
      <w:autoSpaceDN w:val="0"/>
      <w:adjustRightInd w:val="0"/>
      <w:spacing w:after="0" w:line="200" w:lineRule="atLeast"/>
    </w:pPr>
    <w:rPr>
      <w:rFonts w:ascii="TRUDKL+NimbusRomDEE-Regu" w:eastAsiaTheme="minorHAnsi" w:hAnsi="TRUDKL+NimbusRomDEE-Regu" w:cstheme="minorBidi"/>
      <w:sz w:val="24"/>
      <w:szCs w:val="24"/>
      <w:lang w:eastAsia="en-US"/>
    </w:rPr>
  </w:style>
  <w:style w:type="character" w:customStyle="1" w:styleId="A2">
    <w:name w:val="A2"/>
    <w:uiPriority w:val="99"/>
    <w:rsid w:val="00DA5774"/>
    <w:rPr>
      <w:rFonts w:ascii="TRUDKL+NimbusRomDEE-Regu" w:hAnsi="TRUDKL+NimbusRomDEE-Regu" w:cs="TRUDKL+NimbusRomDEE-Regu" w:hint="default"/>
      <w:color w:val="000000"/>
      <w:sz w:val="11"/>
      <w:szCs w:val="11"/>
    </w:rPr>
  </w:style>
  <w:style w:type="paragraph" w:styleId="Normlnweb">
    <w:name w:val="Normal (Web)"/>
    <w:basedOn w:val="Normln"/>
    <w:uiPriority w:val="99"/>
    <w:unhideWhenUsed/>
    <w:rsid w:val="00003F1C"/>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Standardnpsmoodstavce"/>
    <w:rsid w:val="00003F1C"/>
  </w:style>
  <w:style w:type="character" w:styleId="Zvraznn">
    <w:name w:val="Emphasis"/>
    <w:basedOn w:val="Standardnpsmoodstavce"/>
    <w:uiPriority w:val="20"/>
    <w:qFormat/>
    <w:rsid w:val="0090796E"/>
    <w:rPr>
      <w:i/>
      <w:iCs/>
    </w:rPr>
  </w:style>
  <w:style w:type="character" w:styleId="Siln">
    <w:name w:val="Strong"/>
    <w:basedOn w:val="Standardnpsmoodstavce"/>
    <w:uiPriority w:val="22"/>
    <w:qFormat/>
    <w:rsid w:val="00D219E1"/>
    <w:rPr>
      <w:b/>
      <w:bCs/>
    </w:rPr>
  </w:style>
  <w:style w:type="paragraph" w:customStyle="1" w:styleId="Pa11">
    <w:name w:val="Pa11"/>
    <w:basedOn w:val="Normln"/>
    <w:next w:val="Normln"/>
    <w:uiPriority w:val="99"/>
    <w:rsid w:val="00C009BB"/>
    <w:pPr>
      <w:autoSpaceDE w:val="0"/>
      <w:autoSpaceDN w:val="0"/>
      <w:adjustRightInd w:val="0"/>
      <w:spacing w:after="0" w:line="140" w:lineRule="atLeast"/>
    </w:pPr>
    <w:rPr>
      <w:rFonts w:ascii="HEZOYJ+NimbusRomDEE-Bold" w:eastAsiaTheme="minorHAnsi" w:hAnsi="HEZOYJ+NimbusRomDEE-Bold" w:cstheme="minorBidi"/>
      <w:sz w:val="24"/>
      <w:szCs w:val="24"/>
      <w:lang w:eastAsia="en-US"/>
    </w:rPr>
  </w:style>
  <w:style w:type="character" w:customStyle="1" w:styleId="name">
    <w:name w:val="name"/>
    <w:basedOn w:val="Standardnpsmoodstavce"/>
    <w:rsid w:val="006F6E28"/>
  </w:style>
  <w:style w:type="character" w:customStyle="1" w:styleId="xref-sep">
    <w:name w:val="xref-sep"/>
    <w:basedOn w:val="Standardnpsmoodstavce"/>
    <w:rsid w:val="002762BC"/>
  </w:style>
  <w:style w:type="character" w:customStyle="1" w:styleId="Nadpis3Char">
    <w:name w:val="Nadpis 3 Char"/>
    <w:basedOn w:val="Standardnpsmoodstavce"/>
    <w:link w:val="Nadpis3"/>
    <w:uiPriority w:val="9"/>
    <w:rsid w:val="006C5C41"/>
    <w:rPr>
      <w:rFonts w:asciiTheme="majorHAnsi" w:eastAsiaTheme="majorEastAsia" w:hAnsiTheme="majorHAnsi" w:cstheme="majorBidi"/>
      <w:b/>
      <w:bCs/>
      <w:color w:val="4F81BD" w:themeColor="accent1"/>
      <w:lang w:eastAsia="cs-CZ"/>
    </w:rPr>
  </w:style>
  <w:style w:type="table" w:styleId="Mkatabulky">
    <w:name w:val="Table Grid"/>
    <w:basedOn w:val="Normlntabulka"/>
    <w:uiPriority w:val="59"/>
    <w:rsid w:val="00A817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Zhlav">
    <w:name w:val="header"/>
    <w:basedOn w:val="Normln"/>
    <w:link w:val="ZhlavChar"/>
    <w:uiPriority w:val="99"/>
    <w:semiHidden/>
    <w:unhideWhenUsed/>
    <w:rsid w:val="00CF27E0"/>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CF27E0"/>
    <w:rPr>
      <w:rFonts w:ascii="Calibri" w:eastAsia="Times New Roman" w:hAnsi="Calibri" w:cs="Times New Roman"/>
      <w:lang w:eastAsia="cs-CZ"/>
    </w:rPr>
  </w:style>
  <w:style w:type="paragraph" w:styleId="Zpat">
    <w:name w:val="footer"/>
    <w:basedOn w:val="Normln"/>
    <w:link w:val="ZpatChar"/>
    <w:uiPriority w:val="99"/>
    <w:unhideWhenUsed/>
    <w:rsid w:val="00CF27E0"/>
    <w:pPr>
      <w:tabs>
        <w:tab w:val="center" w:pos="4536"/>
        <w:tab w:val="right" w:pos="9072"/>
      </w:tabs>
      <w:spacing w:after="0" w:line="240" w:lineRule="auto"/>
    </w:pPr>
  </w:style>
  <w:style w:type="character" w:customStyle="1" w:styleId="ZpatChar">
    <w:name w:val="Zápatí Char"/>
    <w:basedOn w:val="Standardnpsmoodstavce"/>
    <w:link w:val="Zpat"/>
    <w:uiPriority w:val="99"/>
    <w:rsid w:val="00CF27E0"/>
    <w:rPr>
      <w:rFonts w:ascii="Calibri" w:eastAsia="Times New Roman" w:hAnsi="Calibri" w:cs="Times New Roman"/>
      <w:lang w:eastAsia="cs-CZ"/>
    </w:rPr>
  </w:style>
  <w:style w:type="character" w:styleId="slodku">
    <w:name w:val="line number"/>
    <w:basedOn w:val="Standardnpsmoodstavce"/>
    <w:uiPriority w:val="99"/>
    <w:semiHidden/>
    <w:unhideWhenUsed/>
    <w:rsid w:val="00A56789"/>
  </w:style>
</w:styles>
</file>

<file path=word/webSettings.xml><?xml version="1.0" encoding="utf-8"?>
<w:webSettings xmlns:r="http://schemas.openxmlformats.org/officeDocument/2006/relationships" xmlns:w="http://schemas.openxmlformats.org/wordprocessingml/2006/main">
  <w:divs>
    <w:div w:id="9374120">
      <w:bodyDiv w:val="1"/>
      <w:marLeft w:val="0"/>
      <w:marRight w:val="0"/>
      <w:marTop w:val="0"/>
      <w:marBottom w:val="0"/>
      <w:divBdr>
        <w:top w:val="none" w:sz="0" w:space="0" w:color="auto"/>
        <w:left w:val="none" w:sz="0" w:space="0" w:color="auto"/>
        <w:bottom w:val="none" w:sz="0" w:space="0" w:color="auto"/>
        <w:right w:val="none" w:sz="0" w:space="0" w:color="auto"/>
      </w:divBdr>
    </w:div>
    <w:div w:id="126705744">
      <w:bodyDiv w:val="1"/>
      <w:marLeft w:val="0"/>
      <w:marRight w:val="0"/>
      <w:marTop w:val="0"/>
      <w:marBottom w:val="0"/>
      <w:divBdr>
        <w:top w:val="none" w:sz="0" w:space="0" w:color="auto"/>
        <w:left w:val="none" w:sz="0" w:space="0" w:color="auto"/>
        <w:bottom w:val="none" w:sz="0" w:space="0" w:color="auto"/>
        <w:right w:val="none" w:sz="0" w:space="0" w:color="auto"/>
      </w:divBdr>
    </w:div>
    <w:div w:id="268127252">
      <w:bodyDiv w:val="1"/>
      <w:marLeft w:val="0"/>
      <w:marRight w:val="0"/>
      <w:marTop w:val="0"/>
      <w:marBottom w:val="0"/>
      <w:divBdr>
        <w:top w:val="none" w:sz="0" w:space="0" w:color="auto"/>
        <w:left w:val="none" w:sz="0" w:space="0" w:color="auto"/>
        <w:bottom w:val="none" w:sz="0" w:space="0" w:color="auto"/>
        <w:right w:val="none" w:sz="0" w:space="0" w:color="auto"/>
      </w:divBdr>
    </w:div>
    <w:div w:id="409691518">
      <w:bodyDiv w:val="1"/>
      <w:marLeft w:val="0"/>
      <w:marRight w:val="0"/>
      <w:marTop w:val="0"/>
      <w:marBottom w:val="0"/>
      <w:divBdr>
        <w:top w:val="none" w:sz="0" w:space="0" w:color="auto"/>
        <w:left w:val="none" w:sz="0" w:space="0" w:color="auto"/>
        <w:bottom w:val="none" w:sz="0" w:space="0" w:color="auto"/>
        <w:right w:val="none" w:sz="0" w:space="0" w:color="auto"/>
      </w:divBdr>
    </w:div>
    <w:div w:id="666791332">
      <w:bodyDiv w:val="1"/>
      <w:marLeft w:val="0"/>
      <w:marRight w:val="0"/>
      <w:marTop w:val="0"/>
      <w:marBottom w:val="0"/>
      <w:divBdr>
        <w:top w:val="none" w:sz="0" w:space="0" w:color="auto"/>
        <w:left w:val="none" w:sz="0" w:space="0" w:color="auto"/>
        <w:bottom w:val="none" w:sz="0" w:space="0" w:color="auto"/>
        <w:right w:val="none" w:sz="0" w:space="0" w:color="auto"/>
      </w:divBdr>
    </w:div>
    <w:div w:id="700206458">
      <w:bodyDiv w:val="1"/>
      <w:marLeft w:val="0"/>
      <w:marRight w:val="0"/>
      <w:marTop w:val="0"/>
      <w:marBottom w:val="0"/>
      <w:divBdr>
        <w:top w:val="none" w:sz="0" w:space="0" w:color="auto"/>
        <w:left w:val="none" w:sz="0" w:space="0" w:color="auto"/>
        <w:bottom w:val="none" w:sz="0" w:space="0" w:color="auto"/>
        <w:right w:val="none" w:sz="0" w:space="0" w:color="auto"/>
      </w:divBdr>
    </w:div>
    <w:div w:id="781803127">
      <w:bodyDiv w:val="1"/>
      <w:marLeft w:val="0"/>
      <w:marRight w:val="0"/>
      <w:marTop w:val="0"/>
      <w:marBottom w:val="0"/>
      <w:divBdr>
        <w:top w:val="none" w:sz="0" w:space="0" w:color="auto"/>
        <w:left w:val="none" w:sz="0" w:space="0" w:color="auto"/>
        <w:bottom w:val="none" w:sz="0" w:space="0" w:color="auto"/>
        <w:right w:val="none" w:sz="0" w:space="0" w:color="auto"/>
      </w:divBdr>
      <w:divsChild>
        <w:div w:id="1749112395">
          <w:marLeft w:val="109"/>
          <w:marRight w:val="68"/>
          <w:marTop w:val="0"/>
          <w:marBottom w:val="0"/>
          <w:divBdr>
            <w:top w:val="none" w:sz="0" w:space="0" w:color="auto"/>
            <w:left w:val="none" w:sz="0" w:space="0" w:color="auto"/>
            <w:bottom w:val="none" w:sz="0" w:space="0" w:color="auto"/>
            <w:right w:val="none" w:sz="0" w:space="0" w:color="auto"/>
          </w:divBdr>
          <w:divsChild>
            <w:div w:id="529346262">
              <w:marLeft w:val="0"/>
              <w:marRight w:val="0"/>
              <w:marTop w:val="0"/>
              <w:marBottom w:val="0"/>
              <w:divBdr>
                <w:top w:val="none" w:sz="0" w:space="0" w:color="auto"/>
                <w:left w:val="none" w:sz="0" w:space="0" w:color="auto"/>
                <w:bottom w:val="none" w:sz="0" w:space="0" w:color="auto"/>
                <w:right w:val="none" w:sz="0" w:space="0" w:color="auto"/>
              </w:divBdr>
              <w:divsChild>
                <w:div w:id="779253242">
                  <w:marLeft w:val="0"/>
                  <w:marRight w:val="0"/>
                  <w:marTop w:val="0"/>
                  <w:marBottom w:val="0"/>
                  <w:divBdr>
                    <w:top w:val="none" w:sz="0" w:space="0" w:color="auto"/>
                    <w:left w:val="none" w:sz="0" w:space="0" w:color="auto"/>
                    <w:bottom w:val="none" w:sz="0" w:space="0" w:color="auto"/>
                    <w:right w:val="none" w:sz="0" w:space="0" w:color="auto"/>
                  </w:divBdr>
                  <w:divsChild>
                    <w:div w:id="973605509">
                      <w:marLeft w:val="0"/>
                      <w:marRight w:val="0"/>
                      <w:marTop w:val="0"/>
                      <w:marBottom w:val="0"/>
                      <w:divBdr>
                        <w:top w:val="single" w:sz="6" w:space="0" w:color="D2E0C0"/>
                        <w:left w:val="single" w:sz="6" w:space="0" w:color="D2E0C0"/>
                        <w:bottom w:val="single" w:sz="6" w:space="0" w:color="D2E0C0"/>
                        <w:right w:val="single" w:sz="6" w:space="0" w:color="D2E0C0"/>
                      </w:divBdr>
                      <w:divsChild>
                        <w:div w:id="861019483">
                          <w:marLeft w:val="0"/>
                          <w:marRight w:val="4972"/>
                          <w:marTop w:val="0"/>
                          <w:marBottom w:val="0"/>
                          <w:divBdr>
                            <w:top w:val="none" w:sz="0" w:space="0" w:color="auto"/>
                            <w:left w:val="none" w:sz="0" w:space="0" w:color="auto"/>
                            <w:bottom w:val="none" w:sz="0" w:space="0" w:color="auto"/>
                            <w:right w:val="none" w:sz="0" w:space="0" w:color="auto"/>
                          </w:divBdr>
                          <w:divsChild>
                            <w:div w:id="268121453">
                              <w:marLeft w:val="0"/>
                              <w:marRight w:val="0"/>
                              <w:marTop w:val="0"/>
                              <w:marBottom w:val="0"/>
                              <w:divBdr>
                                <w:top w:val="single" w:sz="6" w:space="0" w:color="D2E0C0"/>
                                <w:left w:val="none" w:sz="0" w:space="0" w:color="auto"/>
                                <w:bottom w:val="none" w:sz="0" w:space="0" w:color="auto"/>
                                <w:right w:val="none" w:sz="0" w:space="0" w:color="auto"/>
                              </w:divBdr>
                              <w:divsChild>
                                <w:div w:id="1295718605">
                                  <w:marLeft w:val="0"/>
                                  <w:marRight w:val="0"/>
                                  <w:marTop w:val="0"/>
                                  <w:marBottom w:val="0"/>
                                  <w:divBdr>
                                    <w:top w:val="single" w:sz="6" w:space="0" w:color="F7F8F4"/>
                                    <w:left w:val="none" w:sz="0" w:space="0" w:color="auto"/>
                                    <w:bottom w:val="none" w:sz="0" w:space="0" w:color="auto"/>
                                    <w:right w:val="none" w:sz="0" w:space="0" w:color="auto"/>
                                  </w:divBdr>
                                  <w:divsChild>
                                    <w:div w:id="1545946726">
                                      <w:marLeft w:val="0"/>
                                      <w:marRight w:val="0"/>
                                      <w:marTop w:val="0"/>
                                      <w:marBottom w:val="0"/>
                                      <w:divBdr>
                                        <w:top w:val="none" w:sz="0" w:space="0" w:color="auto"/>
                                        <w:left w:val="none" w:sz="0" w:space="0" w:color="auto"/>
                                        <w:bottom w:val="none" w:sz="0" w:space="0" w:color="auto"/>
                                        <w:right w:val="none" w:sz="0" w:space="0" w:color="auto"/>
                                      </w:divBdr>
                                      <w:divsChild>
                                        <w:div w:id="846285665">
                                          <w:marLeft w:val="0"/>
                                          <w:marRight w:val="0"/>
                                          <w:marTop w:val="0"/>
                                          <w:marBottom w:val="0"/>
                                          <w:divBdr>
                                            <w:top w:val="none" w:sz="0" w:space="0" w:color="auto"/>
                                            <w:left w:val="none" w:sz="0" w:space="0" w:color="auto"/>
                                            <w:bottom w:val="none" w:sz="0" w:space="0" w:color="auto"/>
                                            <w:right w:val="none" w:sz="0" w:space="0" w:color="auto"/>
                                          </w:divBdr>
                                          <w:divsChild>
                                            <w:div w:id="1958288224">
                                              <w:marLeft w:val="0"/>
                                              <w:marRight w:val="0"/>
                                              <w:marTop w:val="0"/>
                                              <w:marBottom w:val="0"/>
                                              <w:divBdr>
                                                <w:top w:val="none" w:sz="0" w:space="0" w:color="auto"/>
                                                <w:left w:val="none" w:sz="0" w:space="0" w:color="auto"/>
                                                <w:bottom w:val="none" w:sz="0" w:space="0" w:color="auto"/>
                                                <w:right w:val="none" w:sz="0" w:space="0" w:color="auto"/>
                                              </w:divBdr>
                                              <w:divsChild>
                                                <w:div w:id="1688170216">
                                                  <w:marLeft w:val="41"/>
                                                  <w:marRight w:val="68"/>
                                                  <w:marTop w:val="0"/>
                                                  <w:marBottom w:val="0"/>
                                                  <w:divBdr>
                                                    <w:top w:val="none" w:sz="0" w:space="0" w:color="auto"/>
                                                    <w:left w:val="none" w:sz="0" w:space="0" w:color="auto"/>
                                                    <w:bottom w:val="none" w:sz="0" w:space="0" w:color="auto"/>
                                                    <w:right w:val="none" w:sz="0" w:space="0" w:color="auto"/>
                                                  </w:divBdr>
                                                  <w:divsChild>
                                                    <w:div w:id="1333994805">
                                                      <w:marLeft w:val="0"/>
                                                      <w:marRight w:val="0"/>
                                                      <w:marTop w:val="0"/>
                                                      <w:marBottom w:val="0"/>
                                                      <w:divBdr>
                                                        <w:top w:val="none" w:sz="0" w:space="0" w:color="auto"/>
                                                        <w:left w:val="none" w:sz="0" w:space="0" w:color="auto"/>
                                                        <w:bottom w:val="none" w:sz="0" w:space="0" w:color="auto"/>
                                                        <w:right w:val="none" w:sz="0" w:space="0" w:color="auto"/>
                                                      </w:divBdr>
                                                      <w:divsChild>
                                                        <w:div w:id="991524938">
                                                          <w:marLeft w:val="0"/>
                                                          <w:marRight w:val="-24000"/>
                                                          <w:marTop w:val="0"/>
                                                          <w:marBottom w:val="0"/>
                                                          <w:divBdr>
                                                            <w:top w:val="none" w:sz="0" w:space="0" w:color="auto"/>
                                                            <w:left w:val="none" w:sz="0" w:space="0" w:color="auto"/>
                                                            <w:bottom w:val="none" w:sz="0" w:space="0" w:color="auto"/>
                                                            <w:right w:val="none" w:sz="0" w:space="0" w:color="auto"/>
                                                          </w:divBdr>
                                                          <w:divsChild>
                                                            <w:div w:id="1034883528">
                                                              <w:marLeft w:val="0"/>
                                                              <w:marRight w:val="0"/>
                                                              <w:marTop w:val="0"/>
                                                              <w:marBottom w:val="0"/>
                                                              <w:divBdr>
                                                                <w:top w:val="none" w:sz="0" w:space="0" w:color="auto"/>
                                                                <w:left w:val="none" w:sz="0" w:space="0" w:color="auto"/>
                                                                <w:bottom w:val="none" w:sz="0" w:space="0" w:color="auto"/>
                                                                <w:right w:val="none" w:sz="0" w:space="0" w:color="auto"/>
                                                              </w:divBdr>
                                                              <w:divsChild>
                                                                <w:div w:id="19960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3341498">
      <w:bodyDiv w:val="1"/>
      <w:marLeft w:val="0"/>
      <w:marRight w:val="0"/>
      <w:marTop w:val="0"/>
      <w:marBottom w:val="0"/>
      <w:divBdr>
        <w:top w:val="none" w:sz="0" w:space="0" w:color="auto"/>
        <w:left w:val="none" w:sz="0" w:space="0" w:color="auto"/>
        <w:bottom w:val="none" w:sz="0" w:space="0" w:color="auto"/>
        <w:right w:val="none" w:sz="0" w:space="0" w:color="auto"/>
      </w:divBdr>
    </w:div>
    <w:div w:id="1224215075">
      <w:bodyDiv w:val="1"/>
      <w:marLeft w:val="0"/>
      <w:marRight w:val="0"/>
      <w:marTop w:val="0"/>
      <w:marBottom w:val="0"/>
      <w:divBdr>
        <w:top w:val="none" w:sz="0" w:space="0" w:color="auto"/>
        <w:left w:val="none" w:sz="0" w:space="0" w:color="auto"/>
        <w:bottom w:val="none" w:sz="0" w:space="0" w:color="auto"/>
        <w:right w:val="none" w:sz="0" w:space="0" w:color="auto"/>
      </w:divBdr>
    </w:div>
    <w:div w:id="1247500955">
      <w:bodyDiv w:val="1"/>
      <w:marLeft w:val="0"/>
      <w:marRight w:val="0"/>
      <w:marTop w:val="0"/>
      <w:marBottom w:val="0"/>
      <w:divBdr>
        <w:top w:val="none" w:sz="0" w:space="0" w:color="auto"/>
        <w:left w:val="none" w:sz="0" w:space="0" w:color="auto"/>
        <w:bottom w:val="none" w:sz="0" w:space="0" w:color="auto"/>
        <w:right w:val="none" w:sz="0" w:space="0" w:color="auto"/>
      </w:divBdr>
    </w:div>
    <w:div w:id="1248347960">
      <w:bodyDiv w:val="1"/>
      <w:marLeft w:val="0"/>
      <w:marRight w:val="0"/>
      <w:marTop w:val="0"/>
      <w:marBottom w:val="0"/>
      <w:divBdr>
        <w:top w:val="none" w:sz="0" w:space="0" w:color="auto"/>
        <w:left w:val="none" w:sz="0" w:space="0" w:color="auto"/>
        <w:bottom w:val="none" w:sz="0" w:space="0" w:color="auto"/>
        <w:right w:val="none" w:sz="0" w:space="0" w:color="auto"/>
      </w:divBdr>
    </w:div>
    <w:div w:id="1724908930">
      <w:bodyDiv w:val="1"/>
      <w:marLeft w:val="0"/>
      <w:marRight w:val="0"/>
      <w:marTop w:val="0"/>
      <w:marBottom w:val="0"/>
      <w:divBdr>
        <w:top w:val="none" w:sz="0" w:space="0" w:color="auto"/>
        <w:left w:val="none" w:sz="0" w:space="0" w:color="auto"/>
        <w:bottom w:val="none" w:sz="0" w:space="0" w:color="auto"/>
        <w:right w:val="none" w:sz="0" w:space="0" w:color="auto"/>
      </w:divBdr>
    </w:div>
    <w:div w:id="1806894392">
      <w:bodyDiv w:val="1"/>
      <w:marLeft w:val="0"/>
      <w:marRight w:val="0"/>
      <w:marTop w:val="0"/>
      <w:marBottom w:val="0"/>
      <w:divBdr>
        <w:top w:val="none" w:sz="0" w:space="0" w:color="auto"/>
        <w:left w:val="none" w:sz="0" w:space="0" w:color="auto"/>
        <w:bottom w:val="none" w:sz="0" w:space="0" w:color="auto"/>
        <w:right w:val="none" w:sz="0" w:space="0" w:color="auto"/>
      </w:divBdr>
    </w:div>
    <w:div w:id="1866599487">
      <w:bodyDiv w:val="1"/>
      <w:marLeft w:val="0"/>
      <w:marRight w:val="0"/>
      <w:marTop w:val="0"/>
      <w:marBottom w:val="0"/>
      <w:divBdr>
        <w:top w:val="none" w:sz="0" w:space="0" w:color="auto"/>
        <w:left w:val="none" w:sz="0" w:space="0" w:color="auto"/>
        <w:bottom w:val="none" w:sz="0" w:space="0" w:color="auto"/>
        <w:right w:val="none" w:sz="0" w:space="0" w:color="auto"/>
      </w:divBdr>
    </w:div>
    <w:div w:id="1881942444">
      <w:bodyDiv w:val="1"/>
      <w:marLeft w:val="0"/>
      <w:marRight w:val="0"/>
      <w:marTop w:val="0"/>
      <w:marBottom w:val="0"/>
      <w:divBdr>
        <w:top w:val="none" w:sz="0" w:space="0" w:color="auto"/>
        <w:left w:val="none" w:sz="0" w:space="0" w:color="auto"/>
        <w:bottom w:val="none" w:sz="0" w:space="0" w:color="auto"/>
        <w:right w:val="none" w:sz="0" w:space="0" w:color="auto"/>
      </w:divBdr>
    </w:div>
    <w:div w:id="1965579036">
      <w:bodyDiv w:val="1"/>
      <w:marLeft w:val="0"/>
      <w:marRight w:val="0"/>
      <w:marTop w:val="0"/>
      <w:marBottom w:val="0"/>
      <w:divBdr>
        <w:top w:val="none" w:sz="0" w:space="0" w:color="auto"/>
        <w:left w:val="none" w:sz="0" w:space="0" w:color="auto"/>
        <w:bottom w:val="none" w:sz="0" w:space="0" w:color="auto"/>
        <w:right w:val="none" w:sz="0" w:space="0" w:color="auto"/>
      </w:divBdr>
      <w:divsChild>
        <w:div w:id="520777859">
          <w:marLeft w:val="109"/>
          <w:marRight w:val="68"/>
          <w:marTop w:val="0"/>
          <w:marBottom w:val="0"/>
          <w:divBdr>
            <w:top w:val="none" w:sz="0" w:space="0" w:color="auto"/>
            <w:left w:val="none" w:sz="0" w:space="0" w:color="auto"/>
            <w:bottom w:val="none" w:sz="0" w:space="0" w:color="auto"/>
            <w:right w:val="none" w:sz="0" w:space="0" w:color="auto"/>
          </w:divBdr>
          <w:divsChild>
            <w:div w:id="396242037">
              <w:marLeft w:val="0"/>
              <w:marRight w:val="0"/>
              <w:marTop w:val="0"/>
              <w:marBottom w:val="0"/>
              <w:divBdr>
                <w:top w:val="none" w:sz="0" w:space="0" w:color="auto"/>
                <w:left w:val="none" w:sz="0" w:space="0" w:color="auto"/>
                <w:bottom w:val="none" w:sz="0" w:space="0" w:color="auto"/>
                <w:right w:val="none" w:sz="0" w:space="0" w:color="auto"/>
              </w:divBdr>
              <w:divsChild>
                <w:div w:id="939751276">
                  <w:marLeft w:val="0"/>
                  <w:marRight w:val="0"/>
                  <w:marTop w:val="0"/>
                  <w:marBottom w:val="0"/>
                  <w:divBdr>
                    <w:top w:val="none" w:sz="0" w:space="0" w:color="auto"/>
                    <w:left w:val="none" w:sz="0" w:space="0" w:color="auto"/>
                    <w:bottom w:val="none" w:sz="0" w:space="0" w:color="auto"/>
                    <w:right w:val="none" w:sz="0" w:space="0" w:color="auto"/>
                  </w:divBdr>
                  <w:divsChild>
                    <w:div w:id="676613554">
                      <w:marLeft w:val="0"/>
                      <w:marRight w:val="0"/>
                      <w:marTop w:val="0"/>
                      <w:marBottom w:val="0"/>
                      <w:divBdr>
                        <w:top w:val="single" w:sz="6" w:space="0" w:color="D2E0C0"/>
                        <w:left w:val="single" w:sz="6" w:space="0" w:color="D2E0C0"/>
                        <w:bottom w:val="single" w:sz="6" w:space="0" w:color="D2E0C0"/>
                        <w:right w:val="single" w:sz="6" w:space="0" w:color="D2E0C0"/>
                      </w:divBdr>
                      <w:divsChild>
                        <w:div w:id="993949372">
                          <w:marLeft w:val="0"/>
                          <w:marRight w:val="4972"/>
                          <w:marTop w:val="0"/>
                          <w:marBottom w:val="0"/>
                          <w:divBdr>
                            <w:top w:val="none" w:sz="0" w:space="0" w:color="auto"/>
                            <w:left w:val="none" w:sz="0" w:space="0" w:color="auto"/>
                            <w:bottom w:val="none" w:sz="0" w:space="0" w:color="auto"/>
                            <w:right w:val="none" w:sz="0" w:space="0" w:color="auto"/>
                          </w:divBdr>
                          <w:divsChild>
                            <w:div w:id="1032730426">
                              <w:marLeft w:val="0"/>
                              <w:marRight w:val="0"/>
                              <w:marTop w:val="0"/>
                              <w:marBottom w:val="0"/>
                              <w:divBdr>
                                <w:top w:val="single" w:sz="6" w:space="0" w:color="D2E0C0"/>
                                <w:left w:val="none" w:sz="0" w:space="0" w:color="auto"/>
                                <w:bottom w:val="none" w:sz="0" w:space="0" w:color="auto"/>
                                <w:right w:val="none" w:sz="0" w:space="0" w:color="auto"/>
                              </w:divBdr>
                              <w:divsChild>
                                <w:div w:id="127210696">
                                  <w:marLeft w:val="0"/>
                                  <w:marRight w:val="0"/>
                                  <w:marTop w:val="0"/>
                                  <w:marBottom w:val="0"/>
                                  <w:divBdr>
                                    <w:top w:val="single" w:sz="6" w:space="0" w:color="F7F8F4"/>
                                    <w:left w:val="none" w:sz="0" w:space="0" w:color="auto"/>
                                    <w:bottom w:val="none" w:sz="0" w:space="0" w:color="auto"/>
                                    <w:right w:val="none" w:sz="0" w:space="0" w:color="auto"/>
                                  </w:divBdr>
                                  <w:divsChild>
                                    <w:div w:id="314527533">
                                      <w:marLeft w:val="0"/>
                                      <w:marRight w:val="0"/>
                                      <w:marTop w:val="0"/>
                                      <w:marBottom w:val="0"/>
                                      <w:divBdr>
                                        <w:top w:val="none" w:sz="0" w:space="0" w:color="auto"/>
                                        <w:left w:val="none" w:sz="0" w:space="0" w:color="auto"/>
                                        <w:bottom w:val="none" w:sz="0" w:space="0" w:color="auto"/>
                                        <w:right w:val="none" w:sz="0" w:space="0" w:color="auto"/>
                                      </w:divBdr>
                                      <w:divsChild>
                                        <w:div w:id="879822529">
                                          <w:marLeft w:val="0"/>
                                          <w:marRight w:val="0"/>
                                          <w:marTop w:val="0"/>
                                          <w:marBottom w:val="0"/>
                                          <w:divBdr>
                                            <w:top w:val="none" w:sz="0" w:space="0" w:color="auto"/>
                                            <w:left w:val="none" w:sz="0" w:space="0" w:color="auto"/>
                                            <w:bottom w:val="none" w:sz="0" w:space="0" w:color="auto"/>
                                            <w:right w:val="none" w:sz="0" w:space="0" w:color="auto"/>
                                          </w:divBdr>
                                          <w:divsChild>
                                            <w:div w:id="1239048590">
                                              <w:marLeft w:val="0"/>
                                              <w:marRight w:val="0"/>
                                              <w:marTop w:val="0"/>
                                              <w:marBottom w:val="0"/>
                                              <w:divBdr>
                                                <w:top w:val="none" w:sz="0" w:space="0" w:color="auto"/>
                                                <w:left w:val="none" w:sz="0" w:space="0" w:color="auto"/>
                                                <w:bottom w:val="none" w:sz="0" w:space="0" w:color="auto"/>
                                                <w:right w:val="none" w:sz="0" w:space="0" w:color="auto"/>
                                              </w:divBdr>
                                              <w:divsChild>
                                                <w:div w:id="2115512702">
                                                  <w:marLeft w:val="41"/>
                                                  <w:marRight w:val="68"/>
                                                  <w:marTop w:val="0"/>
                                                  <w:marBottom w:val="0"/>
                                                  <w:divBdr>
                                                    <w:top w:val="none" w:sz="0" w:space="0" w:color="auto"/>
                                                    <w:left w:val="none" w:sz="0" w:space="0" w:color="auto"/>
                                                    <w:bottom w:val="none" w:sz="0" w:space="0" w:color="auto"/>
                                                    <w:right w:val="none" w:sz="0" w:space="0" w:color="auto"/>
                                                  </w:divBdr>
                                                  <w:divsChild>
                                                    <w:div w:id="825705583">
                                                      <w:marLeft w:val="0"/>
                                                      <w:marRight w:val="0"/>
                                                      <w:marTop w:val="0"/>
                                                      <w:marBottom w:val="0"/>
                                                      <w:divBdr>
                                                        <w:top w:val="none" w:sz="0" w:space="0" w:color="auto"/>
                                                        <w:left w:val="none" w:sz="0" w:space="0" w:color="auto"/>
                                                        <w:bottom w:val="none" w:sz="0" w:space="0" w:color="auto"/>
                                                        <w:right w:val="none" w:sz="0" w:space="0" w:color="auto"/>
                                                      </w:divBdr>
                                                      <w:divsChild>
                                                        <w:div w:id="1201162149">
                                                          <w:marLeft w:val="0"/>
                                                          <w:marRight w:val="-24000"/>
                                                          <w:marTop w:val="0"/>
                                                          <w:marBottom w:val="0"/>
                                                          <w:divBdr>
                                                            <w:top w:val="none" w:sz="0" w:space="0" w:color="auto"/>
                                                            <w:left w:val="none" w:sz="0" w:space="0" w:color="auto"/>
                                                            <w:bottom w:val="none" w:sz="0" w:space="0" w:color="auto"/>
                                                            <w:right w:val="none" w:sz="0" w:space="0" w:color="auto"/>
                                                          </w:divBdr>
                                                          <w:divsChild>
                                                            <w:div w:id="1364089951">
                                                              <w:marLeft w:val="0"/>
                                                              <w:marRight w:val="0"/>
                                                              <w:marTop w:val="0"/>
                                                              <w:marBottom w:val="0"/>
                                                              <w:divBdr>
                                                                <w:top w:val="none" w:sz="0" w:space="0" w:color="auto"/>
                                                                <w:left w:val="none" w:sz="0" w:space="0" w:color="auto"/>
                                                                <w:bottom w:val="none" w:sz="0" w:space="0" w:color="auto"/>
                                                                <w:right w:val="none" w:sz="0" w:space="0" w:color="auto"/>
                                                              </w:divBdr>
                                                              <w:divsChild>
                                                                <w:div w:id="42959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emf"/><Relationship Id="rId39" Type="http://schemas.openxmlformats.org/officeDocument/2006/relationships/hyperlink" Target="http://www.ncbi.nlm.nih.gov/pubmed?term=%22Maurel%20P%22%5BAuthor%5D&amp;itool=EntrezSystem2.PEntrez.Pubmed.Pubmed_ResultsPanel.Pubmed_RVAbstract" TargetMode="External"/><Relationship Id="rId21" Type="http://schemas.openxmlformats.org/officeDocument/2006/relationships/chart" Target="charts/chart1.xml"/><Relationship Id="rId34" Type="http://schemas.openxmlformats.org/officeDocument/2006/relationships/hyperlink" Target="http://www.ncbi.nlm.nih.gov/pubmed?term=%22Postlind%20H%22%5BAuthor%5D&amp;itool=EntrezSystem2.PEntrez.Pubmed.Pubmed_ResultsPanel.Pubmed_RVAbstract" TargetMode="External"/><Relationship Id="rId42" Type="http://schemas.openxmlformats.org/officeDocument/2006/relationships/hyperlink" Target="http://www.ncbi.nlm.nih.gov/pubmed?term=%22Gibson%20GG%22%5BAuthor%5D&amp;itool=EntrezSystem2.PEntrez.Pubmed.Pubmed_ResultsPanel.Pubmed_RVAbstract" TargetMode="External"/><Relationship Id="rId47" Type="http://schemas.openxmlformats.org/officeDocument/2006/relationships/hyperlink" Target="http://www.ncbi.nlm.nih.gov/pubmed?term=%22Vilarem%20MJ%22%5BAuthor%5D&amp;itool=EntrezSystem2.PEntrez.Pubmed.Pubmed_ResultsPanel.Pubmed_RVAbstract" TargetMode="External"/><Relationship Id="rId50" Type="http://schemas.openxmlformats.org/officeDocument/2006/relationships/hyperlink" Target="http://www.ncbi.nlm.nih.gov/pubmed?term=%22Pichard-Garcia%20L%22%5BAuthor%5D&amp;itool=EntrezSystem2.PEntrez.Pubmed.Pubmed_ResultsPanel.Pubmed_RVAbstract" TargetMode="External"/><Relationship Id="rId55" Type="http://schemas.openxmlformats.org/officeDocument/2006/relationships/hyperlink" Target="http://www.ncbi.nlm.nih.gov/pubmed?term=%22Maurel%20P%22%5BAuthor%5D&amp;itool=EntrezSystem2.PEntrez.Pubmed.Pubmed_ResultsPanel.Pubmed_RVAbstract" TargetMode="External"/><Relationship Id="rId63" Type="http://schemas.openxmlformats.org/officeDocument/2006/relationships/hyperlink" Target="http://www.ncbi.nlm.nih.gov/pubmed?term=%22Williams%20JM%22%5BAuthor%5D&amp;itool=EntrezSystem2.PEntrez.Pubmed.Pubmed_ResultsPanel.Pubmed_RVAbstract" TargetMode="External"/><Relationship Id="rId68" Type="http://schemas.openxmlformats.org/officeDocument/2006/relationships/hyperlink" Target="http://www.ncbi.nlm.nih.gov/pubmed?term=%22Jounaidi%20Y%22%5BAuthor%5D&amp;itool=EntrezSystem2.PEntrez.Pubmed.Pubmed_ResultsPanel.Pubmed_RVAbstract" TargetMode="External"/><Relationship Id="rId76" Type="http://schemas.openxmlformats.org/officeDocument/2006/relationships/hyperlink" Target="http://www.biomedexperts.com/Abstract.bme/12695546/Transcriptional_regulation_of_human_CYP3A4_basal_expression_by_CCAAT_enhancer-binding_protein_alpha_and_hepatocyte_nucle" TargetMode="External"/><Relationship Id="rId84" Type="http://schemas.openxmlformats.org/officeDocument/2006/relationships/hyperlink" Target="http://www.ncbi.nlm.nih.gov/pubmed?term=%22Lambert%20MH%22%5BAuthor%5D&amp;itool=EntrezSystem2.PEntrez.Pubmed.Pubmed_ResultsPanel.Pubmed_RVAbstract" TargetMode="External"/><Relationship Id="rId89" Type="http://schemas.openxmlformats.org/officeDocument/2006/relationships/hyperlink" Target="http://www.lfhk.cuni.cz/farmakol/interakce/P450.htm" TargetMode="External"/><Relationship Id="rId7" Type="http://schemas.openxmlformats.org/officeDocument/2006/relationships/endnotes" Target="endnotes.xml"/><Relationship Id="rId71" Type="http://schemas.openxmlformats.org/officeDocument/2006/relationships/hyperlink" Target="http://www.ncbi.nlm.nih.gov/pubmed?term=%22Balabaud%20C%22%5BAuthor%5D&amp;itool=EntrezSystem2.PEntrez.Pubmed.Pubmed_ResultsPanel.Pubmed_RVAbstract"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ncbi.nlm.nih.gov/pubmed?term=%22Svensson%20K%22%5BAuthor%5D&amp;itool=EntrezSystem2.PEntrez.Pubmed.Pubmed_ResultsPanel.Pubmed_RVAbstract" TargetMode="External"/><Relationship Id="rId11" Type="http://schemas.openxmlformats.org/officeDocument/2006/relationships/image" Target="media/image3.gif"/><Relationship Id="rId24" Type="http://schemas.openxmlformats.org/officeDocument/2006/relationships/image" Target="media/image12.emf"/><Relationship Id="rId32" Type="http://schemas.openxmlformats.org/officeDocument/2006/relationships/hyperlink" Target="http://www.ncbi.nlm.nih.gov/pubmed?term=%22Sydow-B%C3%A4ckman%20M%22%5BAuthor%5D&amp;itool=EntrezSystem2.PEntrez.Pubmed.Pubmed_ResultsPanel.Pubmed_RVAbstract" TargetMode="External"/><Relationship Id="rId37" Type="http://schemas.openxmlformats.org/officeDocument/2006/relationships/hyperlink" Target="http://www.ncbi.nlm.nih.gov/pubmed?term=%22Ourlin%20JC%22%5BAuthor%5D&amp;itool=EntrezSystem2.PEntrez.Pubmed.Pubmed_ResultsPanel.Pubmed_RVAbstract" TargetMode="External"/><Relationship Id="rId40" Type="http://schemas.openxmlformats.org/officeDocument/2006/relationships/hyperlink" Target="http://www.ncbi.nlm.nih.gov/pubmed?term=%22Vilarem%20MJ%22%5BAuthor%5D&amp;itool=EntrezSystem2.PEntrez.Pubmed.Pubmed_ResultsPanel.Pubmed_RVAbstract" TargetMode="External"/><Relationship Id="rId45" Type="http://schemas.openxmlformats.org/officeDocument/2006/relationships/hyperlink" Target="http://www.ncbi.nlm.nih.gov/pubmed?term=%22Pascussi%20JM%22%5BAuthor%5D&amp;itool=EntrezSystem2.PEntrez.Pubmed.Pubmed_ResultsPanel.Pubmed_RVAbstract" TargetMode="External"/><Relationship Id="rId53" Type="http://schemas.openxmlformats.org/officeDocument/2006/relationships/hyperlink" Target="http://www.ncbi.nlm.nih.gov/pubmed?term=%22Fabre%20JM%22%5BAuthor%5D&amp;itool=EntrezSystem2.PEntrez.Pubmed.Pubmed_ResultsPanel.Pubmed_RVAbstract" TargetMode="External"/><Relationship Id="rId58" Type="http://schemas.openxmlformats.org/officeDocument/2006/relationships/hyperlink" Target="http://molpharm.aspetjournals.org/search?author1=David+D.+McKee&amp;sortspec=date&amp;submit=Submit" TargetMode="External"/><Relationship Id="rId66" Type="http://schemas.openxmlformats.org/officeDocument/2006/relationships/hyperlink" Target="http://www.ncbi.nlm.nih.gov/pubmed?term=%22Gray%20TJ%22%5BAuthor%5D&amp;itool=EntrezSystem2.PEntrez.Pubmed.Pubmed_ResultsPanel.Pubmed_RVAbstract" TargetMode="External"/><Relationship Id="rId74" Type="http://schemas.openxmlformats.org/officeDocument/2006/relationships/hyperlink" Target="http://www.sciencedirect.com/science/journal/00062952" TargetMode="External"/><Relationship Id="rId79" Type="http://schemas.openxmlformats.org/officeDocument/2006/relationships/hyperlink" Target="http://www.ncbi.nlm.nih.gov/pubmed?term=%22Honkakoski%20P%22%5BAuthor%5D&amp;itool=EntrezSystem2.PEntrez.Pubmed.Pubmed_ResultsPanel.Pubmed_RVAbstract" TargetMode="External"/><Relationship Id="rId87" Type="http://schemas.openxmlformats.org/officeDocument/2006/relationships/hyperlink" Target="http://www.ncbi.nlm.nih.gov/pubmed?term=%22Kliewer%20SA%22%5BAuthor%5D&amp;itool=EntrezSystem2.PEntrez.Pubmed.Pubmed_ResultsPanel.Pubmed_RVAbstract" TargetMode="External"/><Relationship Id="rId5" Type="http://schemas.openxmlformats.org/officeDocument/2006/relationships/webSettings" Target="webSettings.xml"/><Relationship Id="rId61" Type="http://schemas.openxmlformats.org/officeDocument/2006/relationships/hyperlink" Target="http://dmd.aspetjournals.org/search?author1=Patrick+Maurel&amp;sortspec=date&amp;submit=Submit" TargetMode="External"/><Relationship Id="rId82" Type="http://schemas.openxmlformats.org/officeDocument/2006/relationships/hyperlink" Target="http://www.ncbi.nlm.nih.gov/pubmed?term=%22Moore%20LB%22%5BAuthor%5D&amp;itool=EntrezSystem2.PEntrez.Pubmed.Pubmed_ResultsPanel.Pubmed_RVAbstract" TargetMode="External"/><Relationship Id="rId90" Type="http://schemas.openxmlformats.org/officeDocument/2006/relationships/footer" Target="footer1.xml"/><Relationship Id="rId19" Type="http://schemas.openxmlformats.org/officeDocument/2006/relationships/hyperlink" Target="http://www.sigmaaldrich.com/catalog/ProductDetail.do?lang=cs&amp;N4=D5796|SIGMA&amp;N5=SEARCH_CONCAT_PNO|BRAND_KEY&amp;F=SPEC" TargetMode="External"/><Relationship Id="rId14" Type="http://schemas.openxmlformats.org/officeDocument/2006/relationships/image" Target="media/image5.png"/><Relationship Id="rId22" Type="http://schemas.openxmlformats.org/officeDocument/2006/relationships/chart" Target="charts/chart2.xml"/><Relationship Id="rId27" Type="http://schemas.openxmlformats.org/officeDocument/2006/relationships/package" Target="embeddings/Microsoft_Office_PowerPoint_Presentation2.pptx"/><Relationship Id="rId30" Type="http://schemas.openxmlformats.org/officeDocument/2006/relationships/hyperlink" Target="http://www.ncbi.nlm.nih.gov/pubmed?term=%22Asman%20M%22%5BAuthor%5D&amp;itool=EntrezSystem2.PEntrez.Pubmed.Pubmed_ResultsPanel.Pubmed_RVAbstract" TargetMode="External"/><Relationship Id="rId35" Type="http://schemas.openxmlformats.org/officeDocument/2006/relationships/hyperlink" Target="http://www.ncbi.nlm.nih.gov/pubmed?term=%22Blomquist%20P%22%5BAuthor%5D&amp;itool=EntrezSystem2.PEntrez.Pubmed.Pubmed_ResultsPanel.Pubmed_RVAbstract" TargetMode="External"/><Relationship Id="rId43" Type="http://schemas.openxmlformats.org/officeDocument/2006/relationships/hyperlink" Target="http://www.ncbi.nlm.nih.gov/pubmed?term=%22Moore%20DJ%22%5BAuthor%5D&amp;itool=EntrezSystem2.PEntrez.Pubmed.Pubmed_ResultsPanel.Pubmed_RVAbstract" TargetMode="External"/><Relationship Id="rId48" Type="http://schemas.openxmlformats.org/officeDocument/2006/relationships/hyperlink" Target="http://www.ncbi.nlm.nih.gov/pubmed?term=%22Maurel%20P%22%5BAuthor%5D&amp;itool=EntrezSystem2.PEntrez.Pubmed.Pubmed_ResultsPanel.Pubmed_RVAbstract" TargetMode="External"/><Relationship Id="rId56" Type="http://schemas.openxmlformats.org/officeDocument/2006/relationships/hyperlink" Target="http://molpharm.aspetjournals.org/search?author1=Linda+B.+Moore&amp;sortspec=date&amp;submit=Submit" TargetMode="External"/><Relationship Id="rId64" Type="http://schemas.openxmlformats.org/officeDocument/2006/relationships/hyperlink" Target="http://www.ncbi.nlm.nih.gov/pubmed?term=%22Tarbit%20M%22%5BAuthor%5D&amp;itool=EntrezSystem2.PEntrez.Pubmed.Pubmed_ResultsPanel.Pubmed_RVAbstract" TargetMode="External"/><Relationship Id="rId69" Type="http://schemas.openxmlformats.org/officeDocument/2006/relationships/hyperlink" Target="http://www.ncbi.nlm.nih.gov/pubmed?term=%22Drocourt%20L%22%5BAuthor%5D&amp;itool=EntrezSystem2.PEntrez.Pubmed.Pubmed_ResultsPanel.Pubmed_RVAbstract" TargetMode="External"/><Relationship Id="rId77" Type="http://schemas.openxmlformats.org/officeDocument/2006/relationships/hyperlink" Target="http://www.ncbi.nlm.nih.gov/pubmed?term=%22Kawamoto%20T%22%5BAuthor%5D&amp;itool=EntrezSystem2.PEntrez.Pubmed.Pubmed_ResultsPanel.Pubmed_RVAbstract" TargetMode="External"/><Relationship Id="rId8" Type="http://schemas.openxmlformats.org/officeDocument/2006/relationships/image" Target="media/image1.emf"/><Relationship Id="rId51" Type="http://schemas.openxmlformats.org/officeDocument/2006/relationships/hyperlink" Target="http://www.ncbi.nlm.nih.gov/pubmed?term=%22Daujat%20M%22%5BAuthor%5D&amp;itool=EntrezSystem2.PEntrez.Pubmed.Pubmed_ResultsPanel.Pubmed_RVAbstract" TargetMode="External"/><Relationship Id="rId72" Type="http://schemas.openxmlformats.org/officeDocument/2006/relationships/hyperlink" Target="http://www.ncbi.nlm.nih.gov/pubmed?term=%22Maurel%20P%22%5BAuthor%5D&amp;itool=EntrezSystem2.PEntrez.Pubmed.Pubmed_ResultsPanel.Pubmed_RVAbstract" TargetMode="External"/><Relationship Id="rId80" Type="http://schemas.openxmlformats.org/officeDocument/2006/relationships/hyperlink" Target="http://www.ncbi.nlm.nih.gov/pubmed?term=%22Negishi%20M%22%5BAuthor%5D&amp;itool=EntrezSystem2.PEntrez.Pubmed.Pubmed_ResultsPanel.Pubmed_RVAbstract" TargetMode="External"/><Relationship Id="rId85" Type="http://schemas.openxmlformats.org/officeDocument/2006/relationships/hyperlink" Target="http://www.ncbi.nlm.nih.gov/pubmed?term=%22Williams%20SP%22%5BAuthor%5D&amp;itool=EntrezSystem2.PEntrez.Pubmed.Pubmed_ResultsPanel.Pubmed_RVAbstract" TargetMode="External"/><Relationship Id="rId3" Type="http://schemas.openxmlformats.org/officeDocument/2006/relationships/styles" Target="styles.xml"/><Relationship Id="rId12" Type="http://schemas.openxmlformats.org/officeDocument/2006/relationships/hyperlink" Target="http://nova.medicina.cz/odborne" TargetMode="External"/><Relationship Id="rId17" Type="http://schemas.openxmlformats.org/officeDocument/2006/relationships/image" Target="media/image8.png"/><Relationship Id="rId25" Type="http://schemas.openxmlformats.org/officeDocument/2006/relationships/package" Target="embeddings/Microsoft_Office_PowerPoint_Presentation1.pptx"/><Relationship Id="rId33" Type="http://schemas.openxmlformats.org/officeDocument/2006/relationships/hyperlink" Target="http://www.ncbi.nlm.nih.gov/pubmed?term=%22Ohlsson%20R%22%5BAuthor%5D&amp;itool=EntrezSystem2.PEntrez.Pubmed.Pubmed_ResultsPanel.Pubmed_RVAbstract" TargetMode="External"/><Relationship Id="rId38" Type="http://schemas.openxmlformats.org/officeDocument/2006/relationships/hyperlink" Target="http://www.ncbi.nlm.nih.gov/pubmed?term=%22Pascussi%20JM%22%5BAuthor%5D&amp;itool=EntrezSystem2.PEntrez.Pubmed.Pubmed_ResultsPanel.Pubmed_RVAbstract" TargetMode="External"/><Relationship Id="rId46" Type="http://schemas.openxmlformats.org/officeDocument/2006/relationships/hyperlink" Target="http://www.ncbi.nlm.nih.gov/pubmed?term=%22Pichard-Garcia%20L%22%5BAuthor%5D&amp;itool=EntrezSystem2.PEntrez.Pubmed.Pubmed_ResultsPanel.Pubmed_RVAbstract" TargetMode="External"/><Relationship Id="rId59" Type="http://schemas.openxmlformats.org/officeDocument/2006/relationships/hyperlink" Target="http://molpharm.aspetjournals.org/search?author1=Steven+A.+Kliewer&amp;sortspec=date&amp;submit=Submit" TargetMode="External"/><Relationship Id="rId67" Type="http://schemas.openxmlformats.org/officeDocument/2006/relationships/hyperlink" Target="http://www.ncbi.nlm.nih.gov/pubmed?term=%22Gibson%20GG%22%5BAuthor%5D&amp;itool=EntrezSystem2.PEntrez.Pubmed.Pubmed_ResultsPanel.Pubmed_RVAbstract" TargetMode="External"/><Relationship Id="rId20" Type="http://schemas.openxmlformats.org/officeDocument/2006/relationships/image" Target="media/image10.jpeg"/><Relationship Id="rId41" Type="http://schemas.openxmlformats.org/officeDocument/2006/relationships/hyperlink" Target="http://www.ncbi.nlm.nih.gov/pubmed?term=%22Plant%20NJ%22%5BAuthor%5D&amp;itool=EntrezSystem2.PEntrez.Pubmed.Pubmed_ResultsPanel.Pubmed_RVAbstract" TargetMode="External"/><Relationship Id="rId54" Type="http://schemas.openxmlformats.org/officeDocument/2006/relationships/hyperlink" Target="http://www.ncbi.nlm.nih.gov/pubmed?term=%22Carr%C3%A8re%20N%22%5BAuthor%5D&amp;itool=EntrezSystem2.PEntrez.Pubmed.Pubmed_ResultsPanel.Pubmed_RVAbstract" TargetMode="External"/><Relationship Id="rId62" Type="http://schemas.openxmlformats.org/officeDocument/2006/relationships/hyperlink" Target="http://dmd.aspetjournals.org/search?author1=Matthew+C.+Wright&amp;sortspec=date&amp;submit=Submit" TargetMode="External"/><Relationship Id="rId70" Type="http://schemas.openxmlformats.org/officeDocument/2006/relationships/hyperlink" Target="http://www.ncbi.nlm.nih.gov/pubmed?term=%22Domergue%20J%22%5BAuthor%5D&amp;itool=EntrezSystem2.PEntrez.Pubmed.Pubmed_ResultsPanel.Pubmed_RVAbstract" TargetMode="External"/><Relationship Id="rId75" Type="http://schemas.openxmlformats.org/officeDocument/2006/relationships/hyperlink" Target="http://www.sciencedirect.com/science?_ob=PublicationURL&amp;_tockey=%23TOC%234980%232010%23999209997%231560115%23FLA%23&amp;_cdi=4980&amp;_pubType=J&amp;view=c&amp;_auth=y&amp;_acct=C000050221&amp;_version=1&amp;_urlVersion=0&amp;_userid=10&amp;md5=6d02accb278716d952708604bec00d1b" TargetMode="External"/><Relationship Id="rId83" Type="http://schemas.openxmlformats.org/officeDocument/2006/relationships/hyperlink" Target="http://www.ncbi.nlm.nih.gov/pubmed?term=%22Collins%20JL%22%5BAuthor%5D&amp;itool=EntrezSystem2.PEntrez.Pubmed.Pubmed_ResultsPanel.Pubmed_RVAbstract" TargetMode="External"/><Relationship Id="rId88" Type="http://schemas.openxmlformats.org/officeDocument/2006/relationships/hyperlink" Target="http://www.ncbi.nlm.nih.gov/pubmed?term=%22Redinbo%20MR%22%5BAuthor%5D&amp;itool=EntrezSystem2.PEntrez.Pubmed.Pubmed_ResultsPanel.Pubmed_RVAbstract"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hyperlink" Target="http://www.ncbi.nlm.nih.gov/pubmed?term=%22Heidrich%20J%22%5BAuthor%5D&amp;itool=EntrezSystem2.PEntrez.Pubmed.Pubmed_ResultsPanel.Pubmed_RVAbstract" TargetMode="External"/><Relationship Id="rId36" Type="http://schemas.openxmlformats.org/officeDocument/2006/relationships/hyperlink" Target="http://www.ncbi.nlm.nih.gov/pubmed?term=%22Berkenstam%20A%22%5BAuthor%5D&amp;itool=EntrezSystem2.PEntrez.Pubmed.Pubmed_ResultsPanel.Pubmed_RVAbstract" TargetMode="External"/><Relationship Id="rId49" Type="http://schemas.openxmlformats.org/officeDocument/2006/relationships/hyperlink" Target="http://www.ncbi.nlm.nih.gov/pubmed?term=%22Pascussi%20JM%22%5BAuthor%5D&amp;itool=EntrezSystem2.PEntrez.Pubmed.Pubmed_ResultsPanel.Pubmed_RVAbstract" TargetMode="External"/><Relationship Id="rId57" Type="http://schemas.openxmlformats.org/officeDocument/2006/relationships/hyperlink" Target="http://molpharm.aspetjournals.org/search?author1=Catherine+M.+Stoltz&amp;sortspec=date&amp;submit=Submit" TargetMode="External"/><Relationship Id="rId10" Type="http://schemas.openxmlformats.org/officeDocument/2006/relationships/oleObject" Target="embeddings/oleObject1.bin"/><Relationship Id="rId31" Type="http://schemas.openxmlformats.org/officeDocument/2006/relationships/hyperlink" Target="http://www.ncbi.nlm.nih.gov/pubmed?term=%22Jendeberg%20L%22%5BAuthor%5D&amp;itool=EntrezSystem2.PEntrez.Pubmed.Pubmed_ResultsPanel.Pubmed_RVAbstract" TargetMode="External"/><Relationship Id="rId44" Type="http://schemas.openxmlformats.org/officeDocument/2006/relationships/hyperlink" Target="http://www.ncbi.nlm.nih.gov/pubmed?term=%22Daujat%20M%22%5BAuthor%5D&amp;itool=EntrezSystem2.PEntrez.Pubmed.Pubmed_ResultsPanel.Pubmed_RVAbstract" TargetMode="External"/><Relationship Id="rId52" Type="http://schemas.openxmlformats.org/officeDocument/2006/relationships/hyperlink" Target="http://www.ncbi.nlm.nih.gov/pubmed?term=%22Waechter%20F%22%5BAuthor%5D&amp;itool=EntrezSystem2.PEntrez.Pubmed.Pubmed_ResultsPanel.Pubmed_RVAbstract" TargetMode="External"/><Relationship Id="rId60" Type="http://schemas.openxmlformats.org/officeDocument/2006/relationships/hyperlink" Target="http://dmd.aspetjournals.org/search?author1=Alan+J.+Paine&amp;sortspec=date&amp;submit=Submit" TargetMode="External"/><Relationship Id="rId65" Type="http://schemas.openxmlformats.org/officeDocument/2006/relationships/hyperlink" Target="http://www.ncbi.nlm.nih.gov/pubmed?term=%22Goldfarb%20PS%22%5BAuthor%5D&amp;itool=EntrezSystem2.PEntrez.Pubmed.Pubmed_ResultsPanel.Pubmed_RVAbstract" TargetMode="External"/><Relationship Id="rId73" Type="http://schemas.openxmlformats.org/officeDocument/2006/relationships/hyperlink" Target="http://www.ncbi.nlm.nih.gov/pubmed?term=%22Vilarem%20MJ%22%5BAuthor%5D&amp;itool=EntrezSystem2.PEntrez.Pubmed.Pubmed_ResultsPanel.Pubmed_RVAbstract" TargetMode="External"/><Relationship Id="rId78" Type="http://schemas.openxmlformats.org/officeDocument/2006/relationships/hyperlink" Target="http://www.ncbi.nlm.nih.gov/pubmed?term=%22Zelko%20I%22%5BAuthor%5D&amp;itool=EntrezSystem2.PEntrez.Pubmed.Pubmed_ResultsPanel.Pubmed_RVAbstract" TargetMode="External"/><Relationship Id="rId81" Type="http://schemas.openxmlformats.org/officeDocument/2006/relationships/hyperlink" Target="http://www.ncbi.nlm.nih.gov/pubmed?term=%22Wisely%20GB%22%5BAuthor%5D&amp;itool=EntrezSystem2.PEntrez.Pubmed.Pubmed_ResultsPanel.Pubmed_RVAbstract" TargetMode="External"/><Relationship Id="rId86" Type="http://schemas.openxmlformats.org/officeDocument/2006/relationships/hyperlink" Target="http://www.ncbi.nlm.nih.gov/pubmed?term=%22Willson%20TM%22%5BAuthor%5D&amp;itool=EntrezSystem2.PEntrez.Pubmed.Pubmed_ResultsPanel.Pubmed_RVAbstract" TargetMode="External"/><Relationship Id="rId4" Type="http://schemas.openxmlformats.org/officeDocument/2006/relationships/settings" Target="settings.xml"/><Relationship Id="rId9" Type="http://schemas.openxmlformats.org/officeDocument/2006/relationships/image" Target="media/image2.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ichaela\Desktop\slozene%20grafy%20A%203A4.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Michaela\Desktop\slozene%20grafy%20A%203A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0.19136702186567969"/>
          <c:y val="6.5805820512270061E-2"/>
          <c:w val="0.58710336074870439"/>
          <c:h val="0.74167661518329042"/>
        </c:manualLayout>
      </c:layout>
      <c:barChart>
        <c:barDir val="col"/>
        <c:grouping val="clustered"/>
        <c:ser>
          <c:idx val="0"/>
          <c:order val="0"/>
          <c:tx>
            <c:v>PXR+A.-luc</c:v>
          </c:tx>
          <c:errBars>
            <c:errBarType val="plus"/>
            <c:errValType val="cust"/>
            <c:plus>
              <c:numRef>
                <c:f>List1!$C$2:$C$5</c:f>
                <c:numCache>
                  <c:formatCode>General</c:formatCode>
                  <c:ptCount val="4"/>
                  <c:pt idx="0">
                    <c:v>0.38148496123971154</c:v>
                  </c:pt>
                  <c:pt idx="1">
                    <c:v>0.12564359937428562</c:v>
                  </c:pt>
                  <c:pt idx="2">
                    <c:v>2.3751542522573409E-2</c:v>
                  </c:pt>
                  <c:pt idx="3">
                    <c:v>2.4736843147230007E-2</c:v>
                  </c:pt>
                </c:numCache>
              </c:numRef>
            </c:plus>
            <c:minus>
              <c:numLit>
                <c:formatCode>General</c:formatCode>
                <c:ptCount val="1"/>
                <c:pt idx="0">
                  <c:v>1</c:v>
                </c:pt>
              </c:numLit>
            </c:minus>
          </c:errBars>
          <c:cat>
            <c:strRef>
              <c:f>List1!$G$2:$G$5</c:f>
              <c:strCache>
                <c:ptCount val="4"/>
                <c:pt idx="0">
                  <c:v>UT</c:v>
                </c:pt>
                <c:pt idx="1">
                  <c:v>RIF</c:v>
                </c:pt>
                <c:pt idx="2">
                  <c:v>SOR</c:v>
                </c:pt>
                <c:pt idx="3">
                  <c:v>SOR+RIF</c:v>
                </c:pt>
              </c:strCache>
            </c:strRef>
          </c:cat>
          <c:val>
            <c:numRef>
              <c:f>List1!$B$2:$B$5</c:f>
              <c:numCache>
                <c:formatCode>0.00</c:formatCode>
                <c:ptCount val="4"/>
                <c:pt idx="0">
                  <c:v>1</c:v>
                </c:pt>
                <c:pt idx="1">
                  <c:v>3.4299999999999997</c:v>
                </c:pt>
                <c:pt idx="2">
                  <c:v>7.0000000000000034E-2</c:v>
                </c:pt>
                <c:pt idx="3">
                  <c:v>5.0000000000000086E-2</c:v>
                </c:pt>
              </c:numCache>
            </c:numRef>
          </c:val>
        </c:ser>
        <c:ser>
          <c:idx val="1"/>
          <c:order val="1"/>
          <c:tx>
            <c:v>PXR+3A4-luc</c:v>
          </c:tx>
          <c:errBars>
            <c:errBarType val="plus"/>
            <c:errValType val="cust"/>
            <c:plus>
              <c:numRef>
                <c:f>List1!$F$2:$F$5</c:f>
                <c:numCache>
                  <c:formatCode>General</c:formatCode>
                  <c:ptCount val="4"/>
                  <c:pt idx="0">
                    <c:v>0.14044153159825246</c:v>
                  </c:pt>
                  <c:pt idx="1">
                    <c:v>3.8840847512097397E-2</c:v>
                  </c:pt>
                  <c:pt idx="2">
                    <c:v>7.7073144874075924E-3</c:v>
                  </c:pt>
                  <c:pt idx="3">
                    <c:v>1.5368302155243938E-2</c:v>
                  </c:pt>
                </c:numCache>
              </c:numRef>
            </c:plus>
            <c:minus>
              <c:numLit>
                <c:formatCode>General</c:formatCode>
                <c:ptCount val="1"/>
                <c:pt idx="0">
                  <c:v>1</c:v>
                </c:pt>
              </c:numLit>
            </c:minus>
          </c:errBars>
          <c:cat>
            <c:strRef>
              <c:f>List1!$G$2:$G$5</c:f>
              <c:strCache>
                <c:ptCount val="4"/>
                <c:pt idx="0">
                  <c:v>UT</c:v>
                </c:pt>
                <c:pt idx="1">
                  <c:v>RIF</c:v>
                </c:pt>
                <c:pt idx="2">
                  <c:v>SOR</c:v>
                </c:pt>
                <c:pt idx="3">
                  <c:v>SOR+RIF</c:v>
                </c:pt>
              </c:strCache>
            </c:strRef>
          </c:cat>
          <c:val>
            <c:numRef>
              <c:f>List1!$E$2:$E$5</c:f>
              <c:numCache>
                <c:formatCode>0.0</c:formatCode>
                <c:ptCount val="4"/>
                <c:pt idx="0">
                  <c:v>1</c:v>
                </c:pt>
                <c:pt idx="1">
                  <c:v>7.8</c:v>
                </c:pt>
                <c:pt idx="2">
                  <c:v>0.1</c:v>
                </c:pt>
                <c:pt idx="3">
                  <c:v>0.1</c:v>
                </c:pt>
              </c:numCache>
            </c:numRef>
          </c:val>
        </c:ser>
        <c:axId val="77523968"/>
        <c:axId val="91738880"/>
      </c:barChart>
      <c:catAx>
        <c:axId val="77523968"/>
        <c:scaling>
          <c:orientation val="minMax"/>
        </c:scaling>
        <c:axPos val="b"/>
        <c:tickLblPos val="nextTo"/>
        <c:txPr>
          <a:bodyPr/>
          <a:lstStyle/>
          <a:p>
            <a:pPr>
              <a:defRPr>
                <a:latin typeface="Times New Roman" pitchFamily="18" charset="0"/>
                <a:cs typeface="Times New Roman" pitchFamily="18" charset="0"/>
              </a:defRPr>
            </a:pPr>
            <a:endParaRPr lang="cs-CZ"/>
          </a:p>
        </c:txPr>
        <c:crossAx val="91738880"/>
        <c:crosses val="autoZero"/>
        <c:auto val="1"/>
        <c:lblAlgn val="ctr"/>
        <c:lblOffset val="100"/>
      </c:catAx>
      <c:valAx>
        <c:axId val="91738880"/>
        <c:scaling>
          <c:orientation val="minMax"/>
        </c:scaling>
        <c:axPos val="l"/>
        <c:title>
          <c:tx>
            <c:rich>
              <a:bodyPr rot="-5400000" vert="horz"/>
              <a:lstStyle/>
              <a:p>
                <a:pPr>
                  <a:defRPr/>
                </a:pPr>
                <a:r>
                  <a:rPr lang="cs-CZ">
                    <a:latin typeface="Times New Roman" pitchFamily="18" charset="0"/>
                    <a:cs typeface="Times New Roman" pitchFamily="18" charset="0"/>
                  </a:rPr>
                  <a:t>Fold</a:t>
                </a:r>
                <a:r>
                  <a:rPr lang="cs-CZ" baseline="0">
                    <a:latin typeface="Times New Roman" pitchFamily="18" charset="0"/>
                    <a:cs typeface="Times New Roman" pitchFamily="18" charset="0"/>
                  </a:rPr>
                  <a:t> induction</a:t>
                </a:r>
                <a:endParaRPr lang="cs-CZ">
                  <a:latin typeface="Times New Roman" pitchFamily="18" charset="0"/>
                  <a:cs typeface="Times New Roman" pitchFamily="18" charset="0"/>
                </a:endParaRPr>
              </a:p>
            </c:rich>
          </c:tx>
          <c:layout/>
        </c:title>
        <c:numFmt formatCode="0.00" sourceLinked="1"/>
        <c:tickLblPos val="nextTo"/>
        <c:txPr>
          <a:bodyPr/>
          <a:lstStyle/>
          <a:p>
            <a:pPr>
              <a:defRPr>
                <a:latin typeface="Times New Roman" pitchFamily="18" charset="0"/>
                <a:cs typeface="Times New Roman" pitchFamily="18" charset="0"/>
              </a:defRPr>
            </a:pPr>
            <a:endParaRPr lang="cs-CZ"/>
          </a:p>
        </c:txPr>
        <c:crossAx val="77523968"/>
        <c:crosses val="autoZero"/>
        <c:crossBetween val="between"/>
      </c:valAx>
    </c:plotArea>
    <c:legend>
      <c:legendPos val="r"/>
      <c:layout>
        <c:manualLayout>
          <c:xMode val="edge"/>
          <c:yMode val="edge"/>
          <c:x val="0.70087057915981965"/>
          <c:y val="9.053819063629151E-2"/>
          <c:w val="0.27649614483259904"/>
          <c:h val="0.30326532250461802"/>
        </c:manualLayout>
      </c:layout>
      <c:txPr>
        <a:bodyPr/>
        <a:lstStyle/>
        <a:p>
          <a:pPr>
            <a:defRPr>
              <a:latin typeface="Times New Roman" pitchFamily="18" charset="0"/>
              <a:cs typeface="Times New Roman" pitchFamily="18" charset="0"/>
            </a:defRPr>
          </a:pPr>
          <a:endParaRPr lang="cs-CZ"/>
        </a:p>
      </c:txPr>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0.17909620338366444"/>
          <c:y val="7.4548930920238662E-2"/>
          <c:w val="0.6569575678040247"/>
          <c:h val="0.79822506561679785"/>
        </c:manualLayout>
      </c:layout>
      <c:barChart>
        <c:barDir val="col"/>
        <c:grouping val="clustered"/>
        <c:ser>
          <c:idx val="0"/>
          <c:order val="0"/>
          <c:tx>
            <c:v>PXR+A.-luc</c:v>
          </c:tx>
          <c:errBars>
            <c:errBarType val="plus"/>
            <c:errValType val="cust"/>
            <c:plus>
              <c:numRef>
                <c:f>(List1!$C$2,List1!$C$6,List1!$C$3,List1!$C$8)</c:f>
                <c:numCache>
                  <c:formatCode>General</c:formatCode>
                  <c:ptCount val="4"/>
                  <c:pt idx="0">
                    <c:v>0.38148496123971154</c:v>
                  </c:pt>
                  <c:pt idx="1">
                    <c:v>0.14664014357921454</c:v>
                  </c:pt>
                  <c:pt idx="2">
                    <c:v>0.12564359937428562</c:v>
                  </c:pt>
                  <c:pt idx="3">
                    <c:v>1.2603957121665137</c:v>
                  </c:pt>
                </c:numCache>
              </c:numRef>
            </c:plus>
            <c:minus>
              <c:numLit>
                <c:formatCode>General</c:formatCode>
                <c:ptCount val="1"/>
                <c:pt idx="0">
                  <c:v>1</c:v>
                </c:pt>
              </c:numLit>
            </c:minus>
          </c:errBars>
          <c:cat>
            <c:strRef>
              <c:f>(List1!$G$2,List1!$G$6,List1!$G$3,List1!$G$8)</c:f>
              <c:strCache>
                <c:ptCount val="4"/>
                <c:pt idx="0">
                  <c:v>UT</c:v>
                </c:pt>
                <c:pt idx="1">
                  <c:v>SP</c:v>
                </c:pt>
                <c:pt idx="2">
                  <c:v>RIF</c:v>
                </c:pt>
                <c:pt idx="3">
                  <c:v>RIF+SP</c:v>
                </c:pt>
              </c:strCache>
            </c:strRef>
          </c:cat>
          <c:val>
            <c:numRef>
              <c:f>(List1!$B$2,List1!$B$6,List1!$B$3,List1!$B$8)</c:f>
              <c:numCache>
                <c:formatCode>0.00</c:formatCode>
                <c:ptCount val="4"/>
                <c:pt idx="0">
                  <c:v>1</c:v>
                </c:pt>
                <c:pt idx="1">
                  <c:v>0.95000000000000062</c:v>
                </c:pt>
                <c:pt idx="2">
                  <c:v>3.4299999999999997</c:v>
                </c:pt>
                <c:pt idx="3">
                  <c:v>6.07</c:v>
                </c:pt>
              </c:numCache>
            </c:numRef>
          </c:val>
        </c:ser>
        <c:ser>
          <c:idx val="1"/>
          <c:order val="1"/>
          <c:tx>
            <c:v>PXR+3A4-luc</c:v>
          </c:tx>
          <c:errBars>
            <c:errBarType val="plus"/>
            <c:errValType val="cust"/>
            <c:plus>
              <c:numRef>
                <c:f>(List1!$C$2,List1!$C$6,List1!$C$3,List1!$C$8)</c:f>
                <c:numCache>
                  <c:formatCode>General</c:formatCode>
                  <c:ptCount val="4"/>
                  <c:pt idx="0">
                    <c:v>0.38148496123971154</c:v>
                  </c:pt>
                  <c:pt idx="1">
                    <c:v>0.14664014357921454</c:v>
                  </c:pt>
                  <c:pt idx="2">
                    <c:v>0.12564359937428562</c:v>
                  </c:pt>
                  <c:pt idx="3">
                    <c:v>1.2603957121665137</c:v>
                  </c:pt>
                </c:numCache>
              </c:numRef>
            </c:plus>
            <c:minus>
              <c:numLit>
                <c:formatCode>General</c:formatCode>
                <c:ptCount val="1"/>
                <c:pt idx="0">
                  <c:v>1</c:v>
                </c:pt>
              </c:numLit>
            </c:minus>
          </c:errBars>
          <c:val>
            <c:numRef>
              <c:f>(List1!$E$2,List1!$E$6,List1!$E$3,List1!$E$8)</c:f>
              <c:numCache>
                <c:formatCode>0.0</c:formatCode>
                <c:ptCount val="4"/>
                <c:pt idx="0">
                  <c:v>1</c:v>
                </c:pt>
                <c:pt idx="1">
                  <c:v>0.60000000000000064</c:v>
                </c:pt>
                <c:pt idx="2">
                  <c:v>7.8</c:v>
                </c:pt>
                <c:pt idx="3">
                  <c:v>3.4</c:v>
                </c:pt>
              </c:numCache>
            </c:numRef>
          </c:val>
        </c:ser>
        <c:axId val="91772800"/>
        <c:axId val="91774336"/>
      </c:barChart>
      <c:catAx>
        <c:axId val="9177280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cs-CZ"/>
          </a:p>
        </c:txPr>
        <c:crossAx val="91774336"/>
        <c:crosses val="autoZero"/>
        <c:auto val="1"/>
        <c:lblAlgn val="ctr"/>
        <c:lblOffset val="100"/>
      </c:catAx>
      <c:valAx>
        <c:axId val="91774336"/>
        <c:scaling>
          <c:orientation val="minMax"/>
        </c:scaling>
        <c:axPos val="l"/>
        <c:title>
          <c:tx>
            <c:rich>
              <a:bodyPr rot="-5400000" vert="horz"/>
              <a:lstStyle/>
              <a:p>
                <a:pPr>
                  <a:defRPr/>
                </a:pPr>
                <a:r>
                  <a:rPr lang="en-US">
                    <a:latin typeface="Times New Roman" pitchFamily="18" charset="0"/>
                    <a:cs typeface="Times New Roman" pitchFamily="18" charset="0"/>
                  </a:rPr>
                  <a:t>Fold induction</a:t>
                </a:r>
              </a:p>
            </c:rich>
          </c:tx>
          <c:layout/>
        </c:title>
        <c:numFmt formatCode="0.00" sourceLinked="1"/>
        <c:tickLblPos val="nextTo"/>
        <c:txPr>
          <a:bodyPr/>
          <a:lstStyle/>
          <a:p>
            <a:pPr>
              <a:defRPr>
                <a:latin typeface="Times New Roman" pitchFamily="18" charset="0"/>
                <a:cs typeface="Times New Roman" pitchFamily="18" charset="0"/>
              </a:defRPr>
            </a:pPr>
            <a:endParaRPr lang="cs-CZ"/>
          </a:p>
        </c:txPr>
        <c:crossAx val="91772800"/>
        <c:crosses val="autoZero"/>
        <c:crossBetween val="between"/>
      </c:valAx>
    </c:plotArea>
    <c:legend>
      <c:legendPos val="r"/>
      <c:legendEntry>
        <c:idx val="0"/>
        <c:txPr>
          <a:bodyPr/>
          <a:lstStyle/>
          <a:p>
            <a:pPr>
              <a:defRPr>
                <a:latin typeface="Times New Roman" pitchFamily="18" charset="0"/>
                <a:cs typeface="Times New Roman" pitchFamily="18" charset="0"/>
              </a:defRPr>
            </a:pPr>
            <a:endParaRPr lang="cs-CZ"/>
          </a:p>
        </c:txPr>
      </c:legendEntry>
      <c:legendEntry>
        <c:idx val="1"/>
        <c:txPr>
          <a:bodyPr/>
          <a:lstStyle/>
          <a:p>
            <a:pPr>
              <a:defRPr>
                <a:latin typeface="Times New Roman" pitchFamily="18" charset="0"/>
                <a:cs typeface="Times New Roman" pitchFamily="18" charset="0"/>
              </a:defRPr>
            </a:pPr>
            <a:endParaRPr lang="cs-CZ"/>
          </a:p>
        </c:txPr>
      </c:legendEntry>
      <c:layout>
        <c:manualLayout>
          <c:xMode val="edge"/>
          <c:yMode val="edge"/>
          <c:x val="0.73625639561056599"/>
          <c:y val="9.0788605988114071E-2"/>
          <c:w val="0.24109480573114009"/>
          <c:h val="0.27769438398945057"/>
        </c:manualLayout>
      </c:layout>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0.00905</cdr:x>
      <cdr:y>0.03503</cdr:y>
    </cdr:from>
    <cdr:to>
      <cdr:x>0.06812</cdr:x>
      <cdr:y>0.13376</cdr:y>
    </cdr:to>
    <cdr:sp macro="" textlink="">
      <cdr:nvSpPr>
        <cdr:cNvPr id="2" name="TextovéPole 1"/>
        <cdr:cNvSpPr txBox="1"/>
      </cdr:nvSpPr>
      <cdr:spPr>
        <a:xfrm xmlns:a="http://schemas.openxmlformats.org/drawingml/2006/main">
          <a:off x="35541" y="75062"/>
          <a:ext cx="232012" cy="2115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latin typeface="Times New Roman" pitchFamily="18" charset="0"/>
              <a:cs typeface="Times New Roman" pitchFamily="18" charset="0"/>
            </a:rPr>
            <a:t>A</a:t>
          </a:r>
        </a:p>
      </cdr:txBody>
    </cdr:sp>
  </cdr:relSizeAnchor>
</c:userShapes>
</file>

<file path=word/drawings/drawing2.xml><?xml version="1.0" encoding="utf-8"?>
<c:userShapes xmlns:c="http://schemas.openxmlformats.org/drawingml/2006/chart">
  <cdr:relSizeAnchor xmlns:cdr="http://schemas.openxmlformats.org/drawingml/2006/chartDrawing">
    <cdr:from>
      <cdr:x>0.01601</cdr:x>
      <cdr:y>0.03378</cdr:y>
    </cdr:from>
    <cdr:to>
      <cdr:x>0.04904</cdr:x>
      <cdr:y>0.15541</cdr:y>
    </cdr:to>
    <cdr:sp macro="" textlink="">
      <cdr:nvSpPr>
        <cdr:cNvPr id="2" name="TextovéPole 1"/>
        <cdr:cNvSpPr txBox="1"/>
      </cdr:nvSpPr>
      <cdr:spPr>
        <a:xfrm xmlns:a="http://schemas.openxmlformats.org/drawingml/2006/main">
          <a:off x="62837" y="68239"/>
          <a:ext cx="129654" cy="2456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latin typeface="Times New Roman" pitchFamily="18" charset="0"/>
              <a:cs typeface="Times New Roman" pitchFamily="18" charset="0"/>
            </a:rPr>
            <a:t>B</a:t>
          </a:r>
        </a:p>
      </cdr:txBody>
    </cdr:sp>
  </cdr:relSizeAnchor>
</c:userShape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B03D418-A67B-4D62-A073-CB7DEED0F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18461</TotalTime>
  <Pages>62</Pages>
  <Words>16471</Words>
  <Characters>97180</Characters>
  <Application>Microsoft Office Word</Application>
  <DocSecurity>0</DocSecurity>
  <Lines>809</Lines>
  <Paragraphs>226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113425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Mišička</dc:creator>
  <cp:keywords/>
  <dc:description/>
  <cp:lastModifiedBy>Michaela Frýbortová</cp:lastModifiedBy>
  <cp:revision>287</cp:revision>
  <cp:lastPrinted>2009-11-11T18:44:00Z</cp:lastPrinted>
  <dcterms:created xsi:type="dcterms:W3CDTF">2009-10-19T05:57:00Z</dcterms:created>
  <dcterms:modified xsi:type="dcterms:W3CDTF">2010-04-12T09:14:00Z</dcterms:modified>
</cp:coreProperties>
</file>