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673" w:rsidRPr="00213673" w:rsidRDefault="00213673" w:rsidP="00330570">
      <w:pPr>
        <w:autoSpaceDE w:val="0"/>
        <w:autoSpaceDN w:val="0"/>
        <w:adjustRightInd w:val="0"/>
        <w:spacing w:after="0" w:line="360" w:lineRule="auto"/>
        <w:jc w:val="center"/>
        <w:rPr>
          <w:sz w:val="28"/>
          <w:szCs w:val="28"/>
          <w:lang w:eastAsia="cs-CZ"/>
        </w:rPr>
      </w:pPr>
      <w:r w:rsidRPr="00213673">
        <w:rPr>
          <w:sz w:val="28"/>
          <w:szCs w:val="28"/>
          <w:lang w:eastAsia="cs-CZ"/>
        </w:rPr>
        <w:t>Univerzita Palackého v Olomouci</w:t>
      </w:r>
    </w:p>
    <w:p w:rsidR="00213673" w:rsidRPr="00213673" w:rsidRDefault="00213673" w:rsidP="00330570">
      <w:pPr>
        <w:autoSpaceDE w:val="0"/>
        <w:autoSpaceDN w:val="0"/>
        <w:adjustRightInd w:val="0"/>
        <w:spacing w:after="0" w:line="360" w:lineRule="auto"/>
        <w:jc w:val="center"/>
        <w:rPr>
          <w:szCs w:val="24"/>
          <w:lang w:eastAsia="cs-CZ"/>
        </w:rPr>
      </w:pPr>
      <w:r w:rsidRPr="00213673">
        <w:rPr>
          <w:sz w:val="28"/>
          <w:szCs w:val="28"/>
          <w:lang w:eastAsia="cs-CZ"/>
        </w:rPr>
        <w:t>Právnická fakulta</w:t>
      </w: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213673" w:rsidRDefault="00213673" w:rsidP="00330570">
      <w:pPr>
        <w:autoSpaceDE w:val="0"/>
        <w:autoSpaceDN w:val="0"/>
        <w:adjustRightInd w:val="0"/>
        <w:spacing w:after="0" w:line="360" w:lineRule="auto"/>
        <w:jc w:val="center"/>
        <w:rPr>
          <w:szCs w:val="24"/>
          <w:lang w:eastAsia="cs-CZ"/>
        </w:rPr>
      </w:pPr>
    </w:p>
    <w:p w:rsidR="00213673" w:rsidRPr="00E91CD0" w:rsidRDefault="00213673" w:rsidP="00330570">
      <w:pPr>
        <w:autoSpaceDE w:val="0"/>
        <w:autoSpaceDN w:val="0"/>
        <w:adjustRightInd w:val="0"/>
        <w:spacing w:after="0" w:line="360" w:lineRule="auto"/>
        <w:jc w:val="center"/>
        <w:rPr>
          <w:sz w:val="36"/>
          <w:szCs w:val="36"/>
          <w:lang w:eastAsia="cs-CZ"/>
        </w:rPr>
      </w:pPr>
      <w:r w:rsidRPr="00E91CD0">
        <w:rPr>
          <w:sz w:val="36"/>
          <w:szCs w:val="36"/>
          <w:lang w:eastAsia="cs-CZ"/>
        </w:rPr>
        <w:t>Dominika Weidlová</w:t>
      </w:r>
    </w:p>
    <w:p w:rsidR="00213673" w:rsidRPr="00213673" w:rsidRDefault="00213673" w:rsidP="00330570">
      <w:pPr>
        <w:autoSpaceDE w:val="0"/>
        <w:autoSpaceDN w:val="0"/>
        <w:adjustRightInd w:val="0"/>
        <w:spacing w:after="0" w:line="360" w:lineRule="auto"/>
        <w:jc w:val="center"/>
        <w:rPr>
          <w:sz w:val="28"/>
          <w:szCs w:val="28"/>
          <w:lang w:eastAsia="cs-CZ"/>
        </w:rPr>
      </w:pPr>
    </w:p>
    <w:p w:rsidR="00213673" w:rsidRPr="00213673" w:rsidRDefault="00213673" w:rsidP="00330570">
      <w:pPr>
        <w:autoSpaceDE w:val="0"/>
        <w:autoSpaceDN w:val="0"/>
        <w:adjustRightInd w:val="0"/>
        <w:spacing w:after="0" w:line="360" w:lineRule="auto"/>
        <w:jc w:val="center"/>
        <w:rPr>
          <w:sz w:val="32"/>
          <w:szCs w:val="32"/>
          <w:lang w:eastAsia="cs-CZ"/>
        </w:rPr>
      </w:pPr>
      <w:proofErr w:type="spellStart"/>
      <w:r w:rsidRPr="00213673">
        <w:rPr>
          <w:sz w:val="32"/>
          <w:szCs w:val="32"/>
          <w:lang w:eastAsia="cs-CZ"/>
        </w:rPr>
        <w:t>Procesněprávní</w:t>
      </w:r>
      <w:proofErr w:type="spellEnd"/>
      <w:r w:rsidRPr="00213673">
        <w:rPr>
          <w:sz w:val="32"/>
          <w:szCs w:val="32"/>
          <w:lang w:eastAsia="cs-CZ"/>
        </w:rPr>
        <w:t xml:space="preserve"> aspekty ochrany před domácím násilím</w:t>
      </w:r>
    </w:p>
    <w:p w:rsidR="00213673" w:rsidRPr="00213673" w:rsidRDefault="00213673" w:rsidP="00330570">
      <w:pPr>
        <w:autoSpaceDE w:val="0"/>
        <w:autoSpaceDN w:val="0"/>
        <w:adjustRightInd w:val="0"/>
        <w:spacing w:after="0" w:line="360" w:lineRule="auto"/>
        <w:jc w:val="center"/>
        <w:rPr>
          <w:sz w:val="32"/>
          <w:szCs w:val="32"/>
          <w:lang w:eastAsia="cs-CZ"/>
        </w:rPr>
      </w:pPr>
    </w:p>
    <w:p w:rsidR="00213673" w:rsidRPr="00213673" w:rsidRDefault="00213673" w:rsidP="00330570">
      <w:pPr>
        <w:autoSpaceDE w:val="0"/>
        <w:autoSpaceDN w:val="0"/>
        <w:adjustRightInd w:val="0"/>
        <w:spacing w:after="0" w:line="360" w:lineRule="auto"/>
        <w:jc w:val="center"/>
        <w:rPr>
          <w:sz w:val="28"/>
          <w:szCs w:val="28"/>
          <w:lang w:eastAsia="cs-CZ"/>
        </w:rPr>
      </w:pPr>
      <w:r w:rsidRPr="00213673">
        <w:rPr>
          <w:sz w:val="28"/>
          <w:szCs w:val="28"/>
          <w:lang w:eastAsia="cs-CZ"/>
        </w:rPr>
        <w:t>Diplomová práce</w:t>
      </w: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jc w:val="left"/>
      </w:pPr>
    </w:p>
    <w:p w:rsidR="00213673" w:rsidRPr="00E91CD0" w:rsidRDefault="00213673" w:rsidP="00E91CD0">
      <w:pPr>
        <w:pStyle w:val="Obsah1"/>
      </w:pPr>
      <w:r w:rsidRPr="00E91CD0">
        <w:t>Olomouc 2012</w:t>
      </w: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213673" w:rsidRPr="00213673" w:rsidRDefault="00213673" w:rsidP="00330570">
      <w:pPr>
        <w:autoSpaceDE w:val="0"/>
        <w:autoSpaceDN w:val="0"/>
        <w:adjustRightInd w:val="0"/>
        <w:spacing w:after="0" w:line="360" w:lineRule="auto"/>
        <w:ind w:firstLine="708"/>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Default="00E91CD0" w:rsidP="00E91CD0">
      <w:pPr>
        <w:autoSpaceDE w:val="0"/>
        <w:autoSpaceDN w:val="0"/>
        <w:adjustRightInd w:val="0"/>
        <w:spacing w:after="0" w:line="360" w:lineRule="auto"/>
        <w:jc w:val="both"/>
        <w:rPr>
          <w:szCs w:val="24"/>
          <w:lang w:eastAsia="cs-CZ"/>
        </w:rPr>
      </w:pPr>
    </w:p>
    <w:p w:rsidR="00E91CD0" w:rsidRPr="00213673" w:rsidRDefault="00E91CD0" w:rsidP="00E91CD0">
      <w:pPr>
        <w:autoSpaceDE w:val="0"/>
        <w:autoSpaceDN w:val="0"/>
        <w:adjustRightInd w:val="0"/>
        <w:spacing w:after="0" w:line="360" w:lineRule="auto"/>
        <w:jc w:val="both"/>
        <w:rPr>
          <w:szCs w:val="24"/>
          <w:lang w:eastAsia="cs-CZ"/>
        </w:rPr>
      </w:pPr>
    </w:p>
    <w:p w:rsidR="00213673" w:rsidRPr="00213673" w:rsidRDefault="001E2805" w:rsidP="00330570">
      <w:pPr>
        <w:autoSpaceDE w:val="0"/>
        <w:autoSpaceDN w:val="0"/>
        <w:adjustRightInd w:val="0"/>
        <w:spacing w:after="0" w:line="360" w:lineRule="auto"/>
        <w:ind w:firstLine="708"/>
        <w:jc w:val="both"/>
        <w:rPr>
          <w:szCs w:val="24"/>
          <w:lang w:eastAsia="cs-CZ"/>
        </w:rPr>
      </w:pPr>
      <w:r>
        <w:rPr>
          <w:szCs w:val="24"/>
          <w:lang w:eastAsia="cs-CZ"/>
        </w:rPr>
        <w:t>„</w:t>
      </w:r>
      <w:r w:rsidR="00213673" w:rsidRPr="00213673">
        <w:rPr>
          <w:szCs w:val="24"/>
          <w:lang w:eastAsia="cs-CZ"/>
        </w:rPr>
        <w:t xml:space="preserve">Prohlašuji, že jsem diplomovou práci na téma </w:t>
      </w:r>
      <w:proofErr w:type="spellStart"/>
      <w:r w:rsidR="00213673" w:rsidRPr="00213673">
        <w:rPr>
          <w:szCs w:val="24"/>
          <w:lang w:eastAsia="cs-CZ"/>
        </w:rPr>
        <w:t>Procesněprávní</w:t>
      </w:r>
      <w:proofErr w:type="spellEnd"/>
      <w:r w:rsidR="00213673" w:rsidRPr="00213673">
        <w:rPr>
          <w:szCs w:val="24"/>
          <w:lang w:eastAsia="cs-CZ"/>
        </w:rPr>
        <w:t xml:space="preserve"> aspekty ochrany před domácím násilím vypracovala samostatně a citovala jsem všechny použité zdroje.</w:t>
      </w:r>
      <w:r w:rsidR="00570957">
        <w:rPr>
          <w:szCs w:val="24"/>
          <w:lang w:eastAsia="cs-CZ"/>
        </w:rPr>
        <w:t>“</w:t>
      </w:r>
    </w:p>
    <w:p w:rsidR="00213673" w:rsidRPr="00213673" w:rsidRDefault="00213673" w:rsidP="00330570">
      <w:pPr>
        <w:autoSpaceDE w:val="0"/>
        <w:autoSpaceDN w:val="0"/>
        <w:adjustRightInd w:val="0"/>
        <w:spacing w:after="0" w:line="360" w:lineRule="auto"/>
        <w:jc w:val="both"/>
        <w:rPr>
          <w:szCs w:val="24"/>
          <w:lang w:eastAsia="cs-CZ"/>
        </w:rPr>
      </w:pPr>
    </w:p>
    <w:p w:rsidR="00213673" w:rsidRPr="00213673" w:rsidRDefault="00213673" w:rsidP="00330570">
      <w:pPr>
        <w:autoSpaceDE w:val="0"/>
        <w:autoSpaceDN w:val="0"/>
        <w:adjustRightInd w:val="0"/>
        <w:spacing w:after="0" w:line="360" w:lineRule="auto"/>
        <w:jc w:val="both"/>
        <w:rPr>
          <w:szCs w:val="24"/>
          <w:lang w:eastAsia="cs-CZ"/>
        </w:rPr>
      </w:pPr>
      <w:r>
        <w:rPr>
          <w:szCs w:val="24"/>
          <w:lang w:eastAsia="cs-CZ"/>
        </w:rPr>
        <w:t>V</w:t>
      </w:r>
      <w:r w:rsidR="001E2805">
        <w:rPr>
          <w:szCs w:val="24"/>
          <w:lang w:eastAsia="cs-CZ"/>
        </w:rPr>
        <w:t xml:space="preserve"> Olomouci dne 19. </w:t>
      </w:r>
      <w:r w:rsidR="00570957">
        <w:rPr>
          <w:szCs w:val="24"/>
          <w:lang w:eastAsia="cs-CZ"/>
        </w:rPr>
        <w:t>p</w:t>
      </w:r>
      <w:r w:rsidR="001E2805">
        <w:rPr>
          <w:szCs w:val="24"/>
          <w:lang w:eastAsia="cs-CZ"/>
        </w:rPr>
        <w:t>rosince 2012</w:t>
      </w:r>
    </w:p>
    <w:p w:rsidR="00213673" w:rsidRPr="00213673" w:rsidRDefault="00213673" w:rsidP="00330570">
      <w:pPr>
        <w:autoSpaceDE w:val="0"/>
        <w:autoSpaceDN w:val="0"/>
        <w:adjustRightInd w:val="0"/>
        <w:spacing w:after="0" w:line="360" w:lineRule="auto"/>
        <w:ind w:left="4956" w:firstLine="708"/>
        <w:jc w:val="both"/>
        <w:rPr>
          <w:szCs w:val="24"/>
          <w:lang w:eastAsia="cs-CZ"/>
        </w:rPr>
      </w:pPr>
    </w:p>
    <w:p w:rsidR="00213673" w:rsidRPr="00213673" w:rsidRDefault="00213673" w:rsidP="001E2805">
      <w:pPr>
        <w:autoSpaceDE w:val="0"/>
        <w:autoSpaceDN w:val="0"/>
        <w:adjustRightInd w:val="0"/>
        <w:spacing w:after="0" w:line="360" w:lineRule="auto"/>
        <w:ind w:left="4956" w:firstLine="708"/>
        <w:jc w:val="both"/>
        <w:rPr>
          <w:szCs w:val="24"/>
          <w:lang w:eastAsia="cs-CZ"/>
        </w:rPr>
      </w:pPr>
      <w:r w:rsidRPr="00213673">
        <w:rPr>
          <w:szCs w:val="24"/>
          <w:lang w:eastAsia="cs-CZ"/>
        </w:rPr>
        <w:t>…………………………….</w:t>
      </w:r>
    </w:p>
    <w:p w:rsidR="00213673" w:rsidRPr="00213673" w:rsidRDefault="00213673" w:rsidP="001E2805">
      <w:pPr>
        <w:autoSpaceDE w:val="0"/>
        <w:autoSpaceDN w:val="0"/>
        <w:adjustRightInd w:val="0"/>
        <w:spacing w:after="0" w:line="360" w:lineRule="auto"/>
        <w:ind w:left="5664" w:firstLine="290"/>
        <w:jc w:val="both"/>
        <w:rPr>
          <w:sz w:val="20"/>
          <w:szCs w:val="20"/>
          <w:lang w:eastAsia="cs-CZ"/>
        </w:rPr>
      </w:pPr>
      <w:r>
        <w:rPr>
          <w:szCs w:val="24"/>
          <w:lang w:eastAsia="cs-CZ"/>
        </w:rPr>
        <w:t>Dominika Weidlová</w:t>
      </w: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Pr="00213673" w:rsidRDefault="00213673" w:rsidP="00E91CD0">
      <w:pPr>
        <w:pStyle w:val="Obsah1"/>
      </w:pPr>
    </w:p>
    <w:p w:rsidR="00213673" w:rsidRDefault="00213673" w:rsidP="00E91CD0">
      <w:pPr>
        <w:pStyle w:val="Obsah1"/>
      </w:pPr>
    </w:p>
    <w:p w:rsidR="001E2805" w:rsidRDefault="001E2805" w:rsidP="001E2805"/>
    <w:p w:rsidR="00E91CD0" w:rsidRDefault="00E91CD0" w:rsidP="001E2805"/>
    <w:p w:rsidR="001E2805" w:rsidRDefault="001E2805" w:rsidP="001E2805"/>
    <w:p w:rsidR="001E2805" w:rsidRDefault="001E2805" w:rsidP="00570957">
      <w:pPr>
        <w:spacing w:line="360" w:lineRule="auto"/>
        <w:ind w:firstLine="708"/>
        <w:jc w:val="both"/>
        <w:rPr>
          <w:szCs w:val="24"/>
        </w:rPr>
      </w:pPr>
      <w:r>
        <w:rPr>
          <w:szCs w:val="24"/>
        </w:rPr>
        <w:t xml:space="preserve">Chtěla bych srdečně poděkovat vedoucí mé diplomové práce, JUDr. Kláře </w:t>
      </w:r>
      <w:proofErr w:type="spellStart"/>
      <w:r w:rsidRPr="000233C3">
        <w:rPr>
          <w:szCs w:val="24"/>
        </w:rPr>
        <w:t>Hamuľákové</w:t>
      </w:r>
      <w:proofErr w:type="spellEnd"/>
      <w:r w:rsidR="00570957">
        <w:rPr>
          <w:szCs w:val="24"/>
        </w:rPr>
        <w:t xml:space="preserve">, </w:t>
      </w:r>
      <w:proofErr w:type="spellStart"/>
      <w:r>
        <w:rPr>
          <w:szCs w:val="24"/>
        </w:rPr>
        <w:t>Ph.D</w:t>
      </w:r>
      <w:proofErr w:type="spellEnd"/>
      <w:r>
        <w:rPr>
          <w:szCs w:val="24"/>
        </w:rPr>
        <w:t xml:space="preserve">., za poskytování cenných rad, ochotu a vstřícný přístup v průběhu tvorby této práce. </w:t>
      </w:r>
      <w:r w:rsidRPr="00F34B0A">
        <w:rPr>
          <w:szCs w:val="24"/>
        </w:rPr>
        <w:t xml:space="preserve">Její rady a </w:t>
      </w:r>
      <w:r>
        <w:rPr>
          <w:szCs w:val="24"/>
        </w:rPr>
        <w:t>odborné vedení pro mne byly</w:t>
      </w:r>
      <w:r w:rsidRPr="00F34B0A">
        <w:rPr>
          <w:szCs w:val="24"/>
        </w:rPr>
        <w:t xml:space="preserve"> cennou pomocí a p</w:t>
      </w:r>
      <w:r>
        <w:rPr>
          <w:szCs w:val="24"/>
        </w:rPr>
        <w:t>řínosem.</w:t>
      </w:r>
    </w:p>
    <w:p w:rsidR="00F34B0A" w:rsidRPr="007A6E89" w:rsidRDefault="00F34B0A" w:rsidP="00F34B0A">
      <w:pPr>
        <w:autoSpaceDE w:val="0"/>
        <w:autoSpaceDN w:val="0"/>
        <w:adjustRightInd w:val="0"/>
        <w:spacing w:line="360" w:lineRule="auto"/>
        <w:jc w:val="both"/>
      </w:pPr>
    </w:p>
    <w:p w:rsidR="0015582B" w:rsidRPr="00BB787F" w:rsidRDefault="00480990" w:rsidP="00330570">
      <w:pPr>
        <w:spacing w:line="360" w:lineRule="auto"/>
        <w:rPr>
          <w:b/>
          <w:noProof/>
          <w:sz w:val="32"/>
          <w:szCs w:val="32"/>
        </w:rPr>
      </w:pPr>
      <w:r w:rsidRPr="00BB787F">
        <w:rPr>
          <w:b/>
          <w:noProof/>
          <w:webHidden/>
          <w:sz w:val="32"/>
          <w:szCs w:val="32"/>
        </w:rPr>
        <w:lastRenderedPageBreak/>
        <w:t>OBSAH</w:t>
      </w:r>
    </w:p>
    <w:p w:rsidR="009966B2" w:rsidRPr="009966B2" w:rsidRDefault="00134A04">
      <w:pPr>
        <w:pStyle w:val="Obsah1"/>
        <w:rPr>
          <w:rFonts w:asciiTheme="minorHAnsi" w:eastAsiaTheme="minorEastAsia" w:hAnsiTheme="minorHAnsi" w:cstheme="minorBidi"/>
          <w:sz w:val="24"/>
          <w:szCs w:val="24"/>
          <w:lang w:eastAsia="cs-CZ"/>
        </w:rPr>
      </w:pPr>
      <w:r w:rsidRPr="009966B2">
        <w:rPr>
          <w:sz w:val="24"/>
          <w:szCs w:val="24"/>
        </w:rPr>
        <w:fldChar w:fldCharType="begin"/>
      </w:r>
      <w:r w:rsidR="0015582B" w:rsidRPr="009966B2">
        <w:rPr>
          <w:sz w:val="24"/>
          <w:szCs w:val="24"/>
        </w:rPr>
        <w:instrText xml:space="preserve"> TOC \o "1-4" \h \z \u </w:instrText>
      </w:r>
      <w:r w:rsidRPr="009966B2">
        <w:rPr>
          <w:sz w:val="24"/>
          <w:szCs w:val="24"/>
        </w:rPr>
        <w:fldChar w:fldCharType="separate"/>
      </w:r>
      <w:hyperlink w:anchor="_Toc343813816" w:history="1">
        <w:r w:rsidR="009966B2" w:rsidRPr="009966B2">
          <w:rPr>
            <w:rStyle w:val="Hypertextovodkaz"/>
            <w:sz w:val="24"/>
            <w:szCs w:val="24"/>
          </w:rPr>
          <w:t>Úvod</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_Toc343813816 \h </w:instrText>
        </w:r>
        <w:r w:rsidRPr="009966B2">
          <w:rPr>
            <w:webHidden/>
            <w:sz w:val="24"/>
            <w:szCs w:val="24"/>
          </w:rPr>
        </w:r>
        <w:r w:rsidRPr="009966B2">
          <w:rPr>
            <w:webHidden/>
            <w:sz w:val="24"/>
            <w:szCs w:val="24"/>
          </w:rPr>
          <w:fldChar w:fldCharType="separate"/>
        </w:r>
        <w:r w:rsidR="00DE45F7">
          <w:rPr>
            <w:webHidden/>
            <w:sz w:val="24"/>
            <w:szCs w:val="24"/>
          </w:rPr>
          <w:t>6</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17" w:history="1">
        <w:r w:rsidR="009966B2" w:rsidRPr="009966B2">
          <w:rPr>
            <w:rStyle w:val="Hypertextovodkaz"/>
            <w:sz w:val="24"/>
            <w:szCs w:val="24"/>
          </w:rPr>
          <w:t>I.</w:t>
        </w:r>
        <w:r w:rsidR="009966B2" w:rsidRPr="009966B2">
          <w:rPr>
            <w:rFonts w:asciiTheme="minorHAnsi" w:eastAsiaTheme="minorEastAsia" w:hAnsiTheme="minorHAnsi" w:cstheme="minorBidi"/>
            <w:sz w:val="24"/>
            <w:szCs w:val="24"/>
            <w:lang w:eastAsia="cs-CZ"/>
          </w:rPr>
          <w:tab/>
        </w:r>
        <w:r w:rsidR="009966B2" w:rsidRPr="009966B2">
          <w:rPr>
            <w:rStyle w:val="Hypertextovodkaz"/>
            <w:sz w:val="24"/>
            <w:szCs w:val="24"/>
          </w:rPr>
          <w:t>Domácí násilí obecně</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_Toc343813817 \h </w:instrText>
        </w:r>
        <w:r w:rsidRPr="009966B2">
          <w:rPr>
            <w:webHidden/>
            <w:sz w:val="24"/>
            <w:szCs w:val="24"/>
          </w:rPr>
        </w:r>
        <w:r w:rsidRPr="009966B2">
          <w:rPr>
            <w:webHidden/>
            <w:sz w:val="24"/>
            <w:szCs w:val="24"/>
          </w:rPr>
          <w:fldChar w:fldCharType="separate"/>
        </w:r>
        <w:r w:rsidR="00DE45F7">
          <w:rPr>
            <w:webHidden/>
            <w:sz w:val="24"/>
            <w:szCs w:val="24"/>
          </w:rPr>
          <w:t>9</w:t>
        </w:r>
        <w:r w:rsidRPr="009966B2">
          <w:rPr>
            <w:webHidden/>
            <w:sz w:val="24"/>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18" w:history="1">
        <w:r w:rsidR="009966B2" w:rsidRPr="009966B2">
          <w:rPr>
            <w:rStyle w:val="Hypertextovodkaz"/>
            <w:noProof/>
            <w:szCs w:val="24"/>
          </w:rPr>
          <w:t>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Definice domácího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_Toc343813818 \h </w:instrText>
        </w:r>
        <w:r w:rsidRPr="009966B2">
          <w:rPr>
            <w:noProof/>
            <w:webHidden/>
            <w:szCs w:val="24"/>
          </w:rPr>
        </w:r>
        <w:r w:rsidRPr="009966B2">
          <w:rPr>
            <w:noProof/>
            <w:webHidden/>
            <w:szCs w:val="24"/>
          </w:rPr>
          <w:fldChar w:fldCharType="separate"/>
        </w:r>
        <w:r w:rsidR="00DE45F7">
          <w:rPr>
            <w:noProof/>
            <w:webHidden/>
            <w:szCs w:val="24"/>
          </w:rPr>
          <w:t>9</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19" w:history="1">
        <w:r w:rsidR="009966B2" w:rsidRPr="009966B2">
          <w:rPr>
            <w:rStyle w:val="Hypertextovodkaz"/>
            <w:noProof/>
            <w:szCs w:val="24"/>
          </w:rPr>
          <w:t>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Formy domácího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_Toc343813819 \h </w:instrText>
        </w:r>
        <w:r w:rsidRPr="009966B2">
          <w:rPr>
            <w:noProof/>
            <w:webHidden/>
            <w:szCs w:val="24"/>
          </w:rPr>
        </w:r>
        <w:r w:rsidRPr="009966B2">
          <w:rPr>
            <w:noProof/>
            <w:webHidden/>
            <w:szCs w:val="24"/>
          </w:rPr>
          <w:fldChar w:fldCharType="separate"/>
        </w:r>
        <w:r w:rsidR="00DE45F7">
          <w:rPr>
            <w:noProof/>
            <w:webHidden/>
            <w:szCs w:val="24"/>
          </w:rPr>
          <w:t>10</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0" w:history="1">
        <w:r w:rsidR="009966B2" w:rsidRPr="009966B2">
          <w:rPr>
            <w:rStyle w:val="Hypertextovodkaz"/>
            <w:noProof/>
            <w:szCs w:val="24"/>
          </w:rPr>
          <w:t>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Pachatelé domácího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_Toc343813820 \h </w:instrText>
        </w:r>
        <w:r w:rsidRPr="009966B2">
          <w:rPr>
            <w:noProof/>
            <w:webHidden/>
            <w:szCs w:val="24"/>
          </w:rPr>
        </w:r>
        <w:r w:rsidRPr="009966B2">
          <w:rPr>
            <w:noProof/>
            <w:webHidden/>
            <w:szCs w:val="24"/>
          </w:rPr>
          <w:fldChar w:fldCharType="separate"/>
        </w:r>
        <w:r w:rsidR="00DE45F7">
          <w:rPr>
            <w:noProof/>
            <w:webHidden/>
            <w:szCs w:val="24"/>
          </w:rPr>
          <w:t>11</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1" w:history="1">
        <w:r w:rsidR="009966B2" w:rsidRPr="009966B2">
          <w:rPr>
            <w:rStyle w:val="Hypertextovodkaz"/>
            <w:noProof/>
            <w:szCs w:val="24"/>
          </w:rPr>
          <w:t>4.</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Oběti domácího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_Toc343813821 \h </w:instrText>
        </w:r>
        <w:r w:rsidRPr="009966B2">
          <w:rPr>
            <w:noProof/>
            <w:webHidden/>
            <w:szCs w:val="24"/>
          </w:rPr>
        </w:r>
        <w:r w:rsidRPr="009966B2">
          <w:rPr>
            <w:noProof/>
            <w:webHidden/>
            <w:szCs w:val="24"/>
          </w:rPr>
          <w:fldChar w:fldCharType="separate"/>
        </w:r>
        <w:r w:rsidR="00DE45F7">
          <w:rPr>
            <w:noProof/>
            <w:webHidden/>
            <w:szCs w:val="24"/>
          </w:rPr>
          <w:t>13</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22" w:history="1">
        <w:r w:rsidR="009966B2" w:rsidRPr="009966B2">
          <w:rPr>
            <w:rStyle w:val="Hypertextovodkaz"/>
            <w:noProof/>
            <w:szCs w:val="24"/>
          </w:rPr>
          <w:t xml:space="preserve">4.1  </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Role orgánů sociálně – právní ochrany dětí ohrožených domácím násilím</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_Toc343813822 \h </w:instrText>
        </w:r>
        <w:r w:rsidRPr="009966B2">
          <w:rPr>
            <w:noProof/>
            <w:webHidden/>
            <w:szCs w:val="24"/>
          </w:rPr>
        </w:r>
        <w:r w:rsidRPr="009966B2">
          <w:rPr>
            <w:noProof/>
            <w:webHidden/>
            <w:szCs w:val="24"/>
          </w:rPr>
          <w:fldChar w:fldCharType="separate"/>
        </w:r>
        <w:r w:rsidR="00DE45F7">
          <w:rPr>
            <w:noProof/>
            <w:webHidden/>
            <w:szCs w:val="24"/>
          </w:rPr>
          <w:t>13</w:t>
        </w:r>
        <w:r w:rsidRPr="009966B2">
          <w:rPr>
            <w:noProof/>
            <w:webHidden/>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23" w:history="1">
        <w:r w:rsidR="009966B2" w:rsidRPr="009966B2">
          <w:rPr>
            <w:rStyle w:val="Hypertextovodkaz"/>
            <w:sz w:val="24"/>
            <w:szCs w:val="24"/>
          </w:rPr>
          <w:t>II.</w:t>
        </w:r>
        <w:r w:rsidR="009966B2" w:rsidRPr="009966B2">
          <w:rPr>
            <w:rFonts w:asciiTheme="minorHAnsi" w:eastAsiaTheme="minorEastAsia" w:hAnsiTheme="minorHAnsi" w:cstheme="minorBidi"/>
            <w:sz w:val="24"/>
            <w:szCs w:val="24"/>
            <w:lang w:eastAsia="cs-CZ"/>
          </w:rPr>
          <w:tab/>
        </w:r>
        <w:r w:rsidR="009966B2" w:rsidRPr="009966B2">
          <w:rPr>
            <w:rStyle w:val="Hypertextovodkaz"/>
            <w:sz w:val="24"/>
            <w:szCs w:val="24"/>
          </w:rPr>
          <w:t>Vývoj právní úpravy domácího násilí v České republice</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_Toc343813823 \h </w:instrText>
        </w:r>
        <w:r w:rsidRPr="009966B2">
          <w:rPr>
            <w:webHidden/>
            <w:sz w:val="24"/>
            <w:szCs w:val="24"/>
          </w:rPr>
        </w:r>
        <w:r w:rsidRPr="009966B2">
          <w:rPr>
            <w:webHidden/>
            <w:sz w:val="24"/>
            <w:szCs w:val="24"/>
          </w:rPr>
          <w:fldChar w:fldCharType="separate"/>
        </w:r>
        <w:r w:rsidR="00DE45F7">
          <w:rPr>
            <w:webHidden/>
            <w:sz w:val="24"/>
            <w:szCs w:val="24"/>
          </w:rPr>
          <w:t>15</w:t>
        </w:r>
        <w:r w:rsidRPr="009966B2">
          <w:rPr>
            <w:webHidden/>
            <w:sz w:val="24"/>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4" w:history="1">
        <w:r w:rsidR="009966B2" w:rsidRPr="009966B2">
          <w:rPr>
            <w:rStyle w:val="Hypertextovodkaz"/>
            <w:noProof/>
            <w:szCs w:val="24"/>
          </w:rPr>
          <w:t>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Komplexní úprava domácího násilí v rámci zákona č. 135/2006 Sb., kterým se mění některé zákony v oblasti domácího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_Toc343813824 \h </w:instrText>
        </w:r>
        <w:r w:rsidRPr="009966B2">
          <w:rPr>
            <w:noProof/>
            <w:webHidden/>
            <w:szCs w:val="24"/>
          </w:rPr>
        </w:r>
        <w:r w:rsidRPr="009966B2">
          <w:rPr>
            <w:noProof/>
            <w:webHidden/>
            <w:szCs w:val="24"/>
          </w:rPr>
          <w:fldChar w:fldCharType="separate"/>
        </w:r>
        <w:r w:rsidR="00DE45F7">
          <w:rPr>
            <w:noProof/>
            <w:webHidden/>
            <w:szCs w:val="24"/>
          </w:rPr>
          <w:t>15</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5" w:history="1">
        <w:r w:rsidR="009966B2" w:rsidRPr="009966B2">
          <w:rPr>
            <w:rStyle w:val="Hypertextovodkaz"/>
            <w:noProof/>
            <w:szCs w:val="24"/>
          </w:rPr>
          <w:t>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Soukromoprávní úprava ochrany proti domácímu násilí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_Toc343813825 \h </w:instrText>
        </w:r>
        <w:r w:rsidRPr="009966B2">
          <w:rPr>
            <w:noProof/>
            <w:webHidden/>
            <w:szCs w:val="24"/>
          </w:rPr>
        </w:r>
        <w:r w:rsidRPr="009966B2">
          <w:rPr>
            <w:noProof/>
            <w:webHidden/>
            <w:szCs w:val="24"/>
          </w:rPr>
          <w:fldChar w:fldCharType="separate"/>
        </w:r>
        <w:r w:rsidR="00DE45F7">
          <w:rPr>
            <w:noProof/>
            <w:webHidden/>
            <w:szCs w:val="24"/>
          </w:rPr>
          <w:t>16</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26" w:history="1">
        <w:r w:rsidR="009966B2" w:rsidRPr="009966B2">
          <w:rPr>
            <w:rStyle w:val="Hypertextovodkaz"/>
            <w:noProof/>
            <w:szCs w:val="24"/>
          </w:rPr>
          <w:t>2.1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Úprava dle zákona č. 89/2012 Sb., občanský zákoník, ve znění pozdějších předpisů</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_Toc343813826 \h </w:instrText>
        </w:r>
        <w:r w:rsidRPr="009966B2">
          <w:rPr>
            <w:noProof/>
            <w:webHidden/>
            <w:szCs w:val="24"/>
          </w:rPr>
        </w:r>
        <w:r w:rsidRPr="009966B2">
          <w:rPr>
            <w:noProof/>
            <w:webHidden/>
            <w:szCs w:val="24"/>
          </w:rPr>
          <w:fldChar w:fldCharType="separate"/>
        </w:r>
        <w:r w:rsidR="00DE45F7">
          <w:rPr>
            <w:noProof/>
            <w:webHidden/>
            <w:szCs w:val="24"/>
          </w:rPr>
          <w:t>17</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7" w:history="1">
        <w:r w:rsidR="009966B2" w:rsidRPr="009966B2">
          <w:rPr>
            <w:rStyle w:val="Hypertextovodkaz"/>
            <w:noProof/>
            <w:szCs w:val="24"/>
          </w:rPr>
          <w:t>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Trestněprávní úprava</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_Toc343813827 \h </w:instrText>
        </w:r>
        <w:r w:rsidRPr="009966B2">
          <w:rPr>
            <w:noProof/>
            <w:webHidden/>
            <w:szCs w:val="24"/>
          </w:rPr>
        </w:r>
        <w:r w:rsidRPr="009966B2">
          <w:rPr>
            <w:noProof/>
            <w:webHidden/>
            <w:szCs w:val="24"/>
          </w:rPr>
          <w:fldChar w:fldCharType="separate"/>
        </w:r>
        <w:r w:rsidR="00DE45F7">
          <w:rPr>
            <w:noProof/>
            <w:webHidden/>
            <w:szCs w:val="24"/>
          </w:rPr>
          <w:t>19</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8" w:history="1">
        <w:r w:rsidR="009966B2" w:rsidRPr="009966B2">
          <w:rPr>
            <w:rStyle w:val="Hypertextovodkaz"/>
            <w:noProof/>
            <w:szCs w:val="24"/>
          </w:rPr>
          <w:t>4.</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Novela zákona o sociálně – právní ochraně dětí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_Toc343813828 \h </w:instrText>
        </w:r>
        <w:r w:rsidRPr="009966B2">
          <w:rPr>
            <w:noProof/>
            <w:webHidden/>
            <w:szCs w:val="24"/>
          </w:rPr>
        </w:r>
        <w:r w:rsidRPr="009966B2">
          <w:rPr>
            <w:noProof/>
            <w:webHidden/>
            <w:szCs w:val="24"/>
          </w:rPr>
          <w:fldChar w:fldCharType="separate"/>
        </w:r>
        <w:r w:rsidR="00DE45F7">
          <w:rPr>
            <w:noProof/>
            <w:webHidden/>
            <w:szCs w:val="24"/>
          </w:rPr>
          <w:t>19</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29" w:history="1">
        <w:r w:rsidR="009966B2" w:rsidRPr="009966B2">
          <w:rPr>
            <w:rStyle w:val="Hypertextovodkaz"/>
            <w:noProof/>
            <w:szCs w:val="24"/>
          </w:rPr>
          <w:t>5.</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Intervenční centra</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_Toc343813829 \h </w:instrText>
        </w:r>
        <w:r w:rsidRPr="009966B2">
          <w:rPr>
            <w:noProof/>
            <w:webHidden/>
            <w:szCs w:val="24"/>
          </w:rPr>
        </w:r>
        <w:r w:rsidRPr="009966B2">
          <w:rPr>
            <w:noProof/>
            <w:webHidden/>
            <w:szCs w:val="24"/>
          </w:rPr>
          <w:fldChar w:fldCharType="separate"/>
        </w:r>
        <w:r w:rsidR="00DE45F7">
          <w:rPr>
            <w:noProof/>
            <w:webHidden/>
            <w:szCs w:val="24"/>
          </w:rPr>
          <w:t>19</w:t>
        </w:r>
        <w:r w:rsidRPr="009966B2">
          <w:rPr>
            <w:noProof/>
            <w:webHidden/>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30" w:history="1">
        <w:r w:rsidR="009966B2" w:rsidRPr="009966B2">
          <w:rPr>
            <w:rStyle w:val="Hypertextovodkaz"/>
            <w:sz w:val="24"/>
            <w:szCs w:val="24"/>
          </w:rPr>
          <w:t>III.</w:t>
        </w:r>
        <w:r w:rsidR="009966B2" w:rsidRPr="009966B2">
          <w:rPr>
            <w:rFonts w:asciiTheme="minorHAnsi" w:eastAsiaTheme="minorEastAsia" w:hAnsiTheme="minorHAnsi" w:cstheme="minorBidi"/>
            <w:sz w:val="24"/>
            <w:szCs w:val="24"/>
            <w:lang w:eastAsia="cs-CZ"/>
          </w:rPr>
          <w:tab/>
        </w:r>
        <w:r w:rsidR="009966B2" w:rsidRPr="009966B2">
          <w:rPr>
            <w:rStyle w:val="Hypertextovodkaz"/>
            <w:sz w:val="24"/>
            <w:szCs w:val="24"/>
          </w:rPr>
          <w:t>Procesněprávní ochrana proti domácímu násilí</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_Toc343813830 \h </w:instrText>
        </w:r>
        <w:r w:rsidRPr="009966B2">
          <w:rPr>
            <w:webHidden/>
            <w:sz w:val="24"/>
            <w:szCs w:val="24"/>
          </w:rPr>
        </w:r>
        <w:r w:rsidRPr="009966B2">
          <w:rPr>
            <w:webHidden/>
            <w:sz w:val="24"/>
            <w:szCs w:val="24"/>
          </w:rPr>
          <w:fldChar w:fldCharType="separate"/>
        </w:r>
        <w:r w:rsidR="00DE45F7">
          <w:rPr>
            <w:webHidden/>
            <w:sz w:val="24"/>
            <w:szCs w:val="24"/>
          </w:rPr>
          <w:t>21</w:t>
        </w:r>
        <w:r w:rsidRPr="009966B2">
          <w:rPr>
            <w:webHidden/>
            <w:sz w:val="24"/>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31" w:history="1">
        <w:r w:rsidR="009966B2" w:rsidRPr="009966B2">
          <w:rPr>
            <w:rStyle w:val="Hypertextovodkaz"/>
            <w:noProof/>
            <w:szCs w:val="24"/>
          </w:rPr>
          <w:t>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Institut předběžného opatření dle občanského soudního řádu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_Toc343813831 \h </w:instrText>
        </w:r>
        <w:r w:rsidRPr="009966B2">
          <w:rPr>
            <w:noProof/>
            <w:webHidden/>
            <w:szCs w:val="24"/>
          </w:rPr>
        </w:r>
        <w:r w:rsidRPr="009966B2">
          <w:rPr>
            <w:noProof/>
            <w:webHidden/>
            <w:szCs w:val="24"/>
          </w:rPr>
          <w:fldChar w:fldCharType="separate"/>
        </w:r>
        <w:r w:rsidR="00DE45F7">
          <w:rPr>
            <w:noProof/>
            <w:webHidden/>
            <w:szCs w:val="24"/>
          </w:rPr>
          <w:t>21</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32" w:history="1">
        <w:r w:rsidR="009966B2" w:rsidRPr="009966B2">
          <w:rPr>
            <w:rStyle w:val="Hypertextovodkaz"/>
            <w:noProof/>
            <w:szCs w:val="24"/>
          </w:rPr>
          <w:t>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Předběžné opatření dle § 76b občanského soudního řádu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_Toc343813832 \h </w:instrText>
        </w:r>
        <w:r w:rsidRPr="009966B2">
          <w:rPr>
            <w:noProof/>
            <w:webHidden/>
            <w:szCs w:val="24"/>
          </w:rPr>
        </w:r>
        <w:r w:rsidRPr="009966B2">
          <w:rPr>
            <w:noProof/>
            <w:webHidden/>
            <w:szCs w:val="24"/>
          </w:rPr>
          <w:fldChar w:fldCharType="separate"/>
        </w:r>
        <w:r w:rsidR="00DE45F7">
          <w:rPr>
            <w:noProof/>
            <w:webHidden/>
            <w:szCs w:val="24"/>
          </w:rPr>
          <w:t>22</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33" w:history="1">
        <w:r w:rsidR="009966B2" w:rsidRPr="009966B2">
          <w:rPr>
            <w:rStyle w:val="Hypertextovodkaz"/>
            <w:noProof/>
            <w:szCs w:val="24"/>
          </w:rPr>
          <w:t>2.1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Příslušnost soudu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_Toc343813833 \h </w:instrText>
        </w:r>
        <w:r w:rsidRPr="009966B2">
          <w:rPr>
            <w:noProof/>
            <w:webHidden/>
            <w:szCs w:val="24"/>
          </w:rPr>
        </w:r>
        <w:r w:rsidRPr="009966B2">
          <w:rPr>
            <w:noProof/>
            <w:webHidden/>
            <w:szCs w:val="24"/>
          </w:rPr>
          <w:fldChar w:fldCharType="separate"/>
        </w:r>
        <w:r w:rsidR="00DE45F7">
          <w:rPr>
            <w:noProof/>
            <w:webHidden/>
            <w:szCs w:val="24"/>
          </w:rPr>
          <w:t>23</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34" w:history="1">
        <w:r w:rsidR="009966B2" w:rsidRPr="009966B2">
          <w:rPr>
            <w:rStyle w:val="Hypertextovodkaz"/>
            <w:noProof/>
            <w:szCs w:val="24"/>
          </w:rPr>
          <w:t>2.2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Způsob nařízení předběžného opatření dle § 76b občanského soudního řádu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_Toc343813834 \h </w:instrText>
        </w:r>
        <w:r w:rsidRPr="009966B2">
          <w:rPr>
            <w:noProof/>
            <w:webHidden/>
            <w:szCs w:val="24"/>
          </w:rPr>
        </w:r>
        <w:r w:rsidRPr="009966B2">
          <w:rPr>
            <w:noProof/>
            <w:webHidden/>
            <w:szCs w:val="24"/>
          </w:rPr>
          <w:fldChar w:fldCharType="separate"/>
        </w:r>
        <w:r w:rsidR="00DE45F7">
          <w:rPr>
            <w:noProof/>
            <w:webHidden/>
            <w:szCs w:val="24"/>
          </w:rPr>
          <w:t>25</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35" w:history="1">
        <w:r w:rsidR="009966B2" w:rsidRPr="009966B2">
          <w:rPr>
            <w:rStyle w:val="Hypertextovodkaz"/>
            <w:noProof/>
            <w:szCs w:val="24"/>
          </w:rPr>
          <w:t xml:space="preserve">2.3 </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Návrh</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_Toc343813835 \h </w:instrText>
        </w:r>
        <w:r w:rsidRPr="009966B2">
          <w:rPr>
            <w:noProof/>
            <w:webHidden/>
            <w:szCs w:val="24"/>
          </w:rPr>
        </w:r>
        <w:r w:rsidRPr="009966B2">
          <w:rPr>
            <w:noProof/>
            <w:webHidden/>
            <w:szCs w:val="24"/>
          </w:rPr>
          <w:fldChar w:fldCharType="separate"/>
        </w:r>
        <w:r w:rsidR="00DE45F7">
          <w:rPr>
            <w:noProof/>
            <w:webHidden/>
            <w:szCs w:val="24"/>
          </w:rPr>
          <w:t>28</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36" w:history="1">
        <w:r w:rsidR="009966B2" w:rsidRPr="009966B2">
          <w:rPr>
            <w:rStyle w:val="Hypertextovodkaz"/>
            <w:noProof/>
            <w:szCs w:val="24"/>
          </w:rPr>
          <w:t>2.3.1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Podstatné náležitosti návrhu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_Toc343813836 \h </w:instrText>
        </w:r>
        <w:r w:rsidRPr="009966B2">
          <w:rPr>
            <w:noProof/>
            <w:webHidden/>
            <w:szCs w:val="24"/>
          </w:rPr>
        </w:r>
        <w:r w:rsidRPr="009966B2">
          <w:rPr>
            <w:noProof/>
            <w:webHidden/>
            <w:szCs w:val="24"/>
          </w:rPr>
          <w:fldChar w:fldCharType="separate"/>
        </w:r>
        <w:r w:rsidR="00DE45F7">
          <w:rPr>
            <w:noProof/>
            <w:webHidden/>
            <w:szCs w:val="24"/>
          </w:rPr>
          <w:t>29</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37" w:history="1">
        <w:r w:rsidR="009966B2" w:rsidRPr="009966B2">
          <w:rPr>
            <w:rStyle w:val="Hypertextovodkaz"/>
            <w:noProof/>
            <w:szCs w:val="24"/>
          </w:rPr>
          <w:t>2.3.2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Vady návrhu</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_Toc343813837 \h </w:instrText>
        </w:r>
        <w:r w:rsidRPr="009966B2">
          <w:rPr>
            <w:noProof/>
            <w:webHidden/>
            <w:szCs w:val="24"/>
          </w:rPr>
        </w:r>
        <w:r w:rsidRPr="009966B2">
          <w:rPr>
            <w:noProof/>
            <w:webHidden/>
            <w:szCs w:val="24"/>
          </w:rPr>
          <w:fldChar w:fldCharType="separate"/>
        </w:r>
        <w:r w:rsidR="00DE45F7">
          <w:rPr>
            <w:noProof/>
            <w:webHidden/>
            <w:szCs w:val="24"/>
          </w:rPr>
          <w:t>30</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38" w:history="1">
        <w:r w:rsidR="009966B2" w:rsidRPr="009966B2">
          <w:rPr>
            <w:rStyle w:val="Hypertextovodkaz"/>
            <w:noProof/>
            <w:szCs w:val="24"/>
          </w:rPr>
          <w:t>2.3.3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Soudní poplatek</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_Toc343813838 \h </w:instrText>
        </w:r>
        <w:r w:rsidRPr="009966B2">
          <w:rPr>
            <w:noProof/>
            <w:webHidden/>
            <w:szCs w:val="24"/>
          </w:rPr>
        </w:r>
        <w:r w:rsidRPr="009966B2">
          <w:rPr>
            <w:noProof/>
            <w:webHidden/>
            <w:szCs w:val="24"/>
          </w:rPr>
          <w:fldChar w:fldCharType="separate"/>
        </w:r>
        <w:r w:rsidR="00DE45F7">
          <w:rPr>
            <w:noProof/>
            <w:webHidden/>
            <w:szCs w:val="24"/>
          </w:rPr>
          <w:t>31</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39" w:history="1">
        <w:r w:rsidR="009966B2" w:rsidRPr="009966B2">
          <w:rPr>
            <w:rStyle w:val="Hypertextovodkaz"/>
            <w:noProof/>
            <w:szCs w:val="24"/>
          </w:rPr>
          <w:t xml:space="preserve">2.4 </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Rozhodnutí o předběžném opatření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_Toc343813839 \h </w:instrText>
        </w:r>
        <w:r w:rsidRPr="009966B2">
          <w:rPr>
            <w:noProof/>
            <w:webHidden/>
            <w:szCs w:val="24"/>
          </w:rPr>
        </w:r>
        <w:r w:rsidRPr="009966B2">
          <w:rPr>
            <w:noProof/>
            <w:webHidden/>
            <w:szCs w:val="24"/>
          </w:rPr>
          <w:fldChar w:fldCharType="separate"/>
        </w:r>
        <w:r w:rsidR="00DE45F7">
          <w:rPr>
            <w:noProof/>
            <w:webHidden/>
            <w:szCs w:val="24"/>
          </w:rPr>
          <w:t>32</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40" w:history="1">
        <w:r w:rsidR="009966B2" w:rsidRPr="009966B2">
          <w:rPr>
            <w:rStyle w:val="Hypertextovodkaz"/>
            <w:noProof/>
            <w:szCs w:val="24"/>
          </w:rPr>
          <w:t>2.4.1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Povinnosti ukládané předběžným opatřením</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_Toc343813840 \h </w:instrText>
        </w:r>
        <w:r w:rsidRPr="009966B2">
          <w:rPr>
            <w:noProof/>
            <w:webHidden/>
            <w:szCs w:val="24"/>
          </w:rPr>
        </w:r>
        <w:r w:rsidRPr="009966B2">
          <w:rPr>
            <w:noProof/>
            <w:webHidden/>
            <w:szCs w:val="24"/>
          </w:rPr>
          <w:fldChar w:fldCharType="separate"/>
        </w:r>
        <w:r w:rsidR="00DE45F7">
          <w:rPr>
            <w:noProof/>
            <w:webHidden/>
            <w:szCs w:val="24"/>
          </w:rPr>
          <w:t>36</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41" w:history="1">
        <w:r w:rsidR="009966B2" w:rsidRPr="009966B2">
          <w:rPr>
            <w:rStyle w:val="Hypertextovodkaz"/>
            <w:noProof/>
            <w:szCs w:val="24"/>
          </w:rPr>
          <w:t>2.4.2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Trvání předběžného opatření a vykonatelnost usnesení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_Toc343813841 \h </w:instrText>
        </w:r>
        <w:r w:rsidRPr="009966B2">
          <w:rPr>
            <w:noProof/>
            <w:webHidden/>
            <w:szCs w:val="24"/>
          </w:rPr>
        </w:r>
        <w:r w:rsidRPr="009966B2">
          <w:rPr>
            <w:noProof/>
            <w:webHidden/>
            <w:szCs w:val="24"/>
          </w:rPr>
          <w:fldChar w:fldCharType="separate"/>
        </w:r>
        <w:r w:rsidR="00DE45F7">
          <w:rPr>
            <w:noProof/>
            <w:webHidden/>
            <w:szCs w:val="24"/>
          </w:rPr>
          <w:t>38</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42" w:history="1">
        <w:r w:rsidR="009966B2" w:rsidRPr="009966B2">
          <w:rPr>
            <w:rStyle w:val="Hypertextovodkaz"/>
            <w:noProof/>
            <w:szCs w:val="24"/>
          </w:rPr>
          <w:t>2.4.3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Vyhlášení a doručení usnesení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_Toc343813842 \h </w:instrText>
        </w:r>
        <w:r w:rsidRPr="009966B2">
          <w:rPr>
            <w:noProof/>
            <w:webHidden/>
            <w:szCs w:val="24"/>
          </w:rPr>
        </w:r>
        <w:r w:rsidRPr="009966B2">
          <w:rPr>
            <w:noProof/>
            <w:webHidden/>
            <w:szCs w:val="24"/>
          </w:rPr>
          <w:fldChar w:fldCharType="separate"/>
        </w:r>
        <w:r w:rsidR="00DE45F7">
          <w:rPr>
            <w:noProof/>
            <w:webHidden/>
            <w:szCs w:val="24"/>
          </w:rPr>
          <w:t>41</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43" w:history="1">
        <w:r w:rsidR="009966B2" w:rsidRPr="009966B2">
          <w:rPr>
            <w:rStyle w:val="Hypertextovodkaz"/>
            <w:noProof/>
            <w:szCs w:val="24"/>
          </w:rPr>
          <w:t>2.5</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Opravné prostředky</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_Toc343813843 \h </w:instrText>
        </w:r>
        <w:r w:rsidRPr="009966B2">
          <w:rPr>
            <w:noProof/>
            <w:webHidden/>
            <w:szCs w:val="24"/>
          </w:rPr>
        </w:r>
        <w:r w:rsidRPr="009966B2">
          <w:rPr>
            <w:noProof/>
            <w:webHidden/>
            <w:szCs w:val="24"/>
          </w:rPr>
          <w:fldChar w:fldCharType="separate"/>
        </w:r>
        <w:r w:rsidR="00DE45F7">
          <w:rPr>
            <w:noProof/>
            <w:webHidden/>
            <w:szCs w:val="24"/>
          </w:rPr>
          <w:t>42</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44" w:history="1">
        <w:r w:rsidR="009966B2" w:rsidRPr="009966B2">
          <w:rPr>
            <w:rStyle w:val="Hypertextovodkaz"/>
            <w:noProof/>
            <w:szCs w:val="24"/>
          </w:rPr>
          <w:t>2.5.1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Odvolání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_Toc343813844 \h </w:instrText>
        </w:r>
        <w:r w:rsidRPr="009966B2">
          <w:rPr>
            <w:noProof/>
            <w:webHidden/>
            <w:szCs w:val="24"/>
          </w:rPr>
        </w:r>
        <w:r w:rsidRPr="009966B2">
          <w:rPr>
            <w:noProof/>
            <w:webHidden/>
            <w:szCs w:val="24"/>
          </w:rPr>
          <w:fldChar w:fldCharType="separate"/>
        </w:r>
        <w:r w:rsidR="00DE45F7">
          <w:rPr>
            <w:noProof/>
            <w:webHidden/>
            <w:szCs w:val="24"/>
          </w:rPr>
          <w:t>42</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45" w:history="1">
        <w:r w:rsidR="009966B2" w:rsidRPr="009966B2">
          <w:rPr>
            <w:rStyle w:val="Hypertextovodkaz"/>
            <w:noProof/>
            <w:szCs w:val="24"/>
          </w:rPr>
          <w:t>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Výkon rozhodnutí dle § 273b OSŘ</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_Toc343813845 \h </w:instrText>
        </w:r>
        <w:r w:rsidRPr="009966B2">
          <w:rPr>
            <w:noProof/>
            <w:webHidden/>
            <w:szCs w:val="24"/>
          </w:rPr>
        </w:r>
        <w:r w:rsidRPr="009966B2">
          <w:rPr>
            <w:noProof/>
            <w:webHidden/>
            <w:szCs w:val="24"/>
          </w:rPr>
          <w:fldChar w:fldCharType="separate"/>
        </w:r>
        <w:r w:rsidR="00DE45F7">
          <w:rPr>
            <w:noProof/>
            <w:webHidden/>
            <w:szCs w:val="24"/>
          </w:rPr>
          <w:t>44</w:t>
        </w:r>
        <w:r w:rsidRPr="009966B2">
          <w:rPr>
            <w:noProof/>
            <w:webHidden/>
            <w:szCs w:val="24"/>
          </w:rPr>
          <w:fldChar w:fldCharType="end"/>
        </w:r>
      </w:hyperlink>
    </w:p>
    <w:p w:rsidR="009966B2" w:rsidRPr="009966B2" w:rsidRDefault="00BF5A19" w:rsidP="00BF5A19">
      <w:pPr>
        <w:pStyle w:val="Obsah4"/>
        <w:tabs>
          <w:tab w:val="left" w:pos="1320"/>
          <w:tab w:val="right" w:leader="dot" w:pos="9061"/>
        </w:tabs>
        <w:ind w:left="0"/>
        <w:rPr>
          <w:rFonts w:asciiTheme="minorHAnsi" w:eastAsiaTheme="minorEastAsia" w:hAnsiTheme="minorHAnsi" w:cstheme="minorBidi"/>
          <w:noProof/>
          <w:szCs w:val="24"/>
          <w:lang w:eastAsia="cs-CZ"/>
        </w:rPr>
      </w:pPr>
      <w:r w:rsidRPr="00BF5A19">
        <w:rPr>
          <w:rStyle w:val="Hypertextovodkaz"/>
          <w:noProof/>
          <w:szCs w:val="24"/>
          <w:u w:val="none"/>
        </w:rPr>
        <w:t xml:space="preserve">        </w:t>
      </w:r>
      <w:hyperlink w:anchor="_Toc343813846" w:history="1">
        <w:r w:rsidR="009966B2" w:rsidRPr="009966B2">
          <w:rPr>
            <w:rStyle w:val="Hypertextovodkaz"/>
            <w:noProof/>
            <w:szCs w:val="24"/>
          </w:rPr>
          <w:t>3.1</w:t>
        </w:r>
        <w:r>
          <w:rPr>
            <w:rFonts w:asciiTheme="minorHAnsi" w:eastAsiaTheme="minorEastAsia" w:hAnsiTheme="minorHAnsi" w:cstheme="minorBidi"/>
            <w:noProof/>
            <w:szCs w:val="24"/>
            <w:lang w:eastAsia="cs-CZ"/>
          </w:rPr>
          <w:t xml:space="preserve">      </w:t>
        </w:r>
        <w:r w:rsidR="009966B2" w:rsidRPr="009966B2">
          <w:rPr>
            <w:rStyle w:val="Hypertextovodkaz"/>
            <w:noProof/>
            <w:szCs w:val="24"/>
          </w:rPr>
          <w:t>Výkon rozhodnutí o vykázání ze společného obydlí</w:t>
        </w:r>
        <w:r w:rsidR="009966B2" w:rsidRPr="009966B2">
          <w:rPr>
            <w:noProof/>
            <w:webHidden/>
            <w:szCs w:val="24"/>
          </w:rPr>
          <w:tab/>
        </w:r>
        <w:r w:rsidR="00134A04" w:rsidRPr="009966B2">
          <w:rPr>
            <w:noProof/>
            <w:webHidden/>
            <w:szCs w:val="24"/>
          </w:rPr>
          <w:fldChar w:fldCharType="begin"/>
        </w:r>
        <w:r w:rsidR="009966B2" w:rsidRPr="009966B2">
          <w:rPr>
            <w:noProof/>
            <w:webHidden/>
            <w:szCs w:val="24"/>
          </w:rPr>
          <w:instrText xml:space="preserve"> PAGEREF _Toc343813846 \h </w:instrText>
        </w:r>
        <w:r w:rsidR="00134A04" w:rsidRPr="009966B2">
          <w:rPr>
            <w:noProof/>
            <w:webHidden/>
            <w:szCs w:val="24"/>
          </w:rPr>
        </w:r>
        <w:r w:rsidR="00134A04" w:rsidRPr="009966B2">
          <w:rPr>
            <w:noProof/>
            <w:webHidden/>
            <w:szCs w:val="24"/>
          </w:rPr>
          <w:fldChar w:fldCharType="separate"/>
        </w:r>
        <w:r w:rsidR="00DE45F7">
          <w:rPr>
            <w:noProof/>
            <w:webHidden/>
            <w:szCs w:val="24"/>
          </w:rPr>
          <w:t>45</w:t>
        </w:r>
        <w:r w:rsidR="00134A04"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47" w:history="1">
        <w:r w:rsidR="009966B2" w:rsidRPr="009966B2">
          <w:rPr>
            <w:rStyle w:val="Hypertextovodkaz"/>
            <w:noProof/>
            <w:szCs w:val="24"/>
          </w:rPr>
          <w:t>3.2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Výkon rozhodnutí v dalších případech</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_Toc343813847 \h </w:instrText>
        </w:r>
        <w:r w:rsidRPr="009966B2">
          <w:rPr>
            <w:noProof/>
            <w:webHidden/>
            <w:szCs w:val="24"/>
          </w:rPr>
        </w:r>
        <w:r w:rsidRPr="009966B2">
          <w:rPr>
            <w:noProof/>
            <w:webHidden/>
            <w:szCs w:val="24"/>
          </w:rPr>
          <w:fldChar w:fldCharType="separate"/>
        </w:r>
        <w:r w:rsidR="00DE45F7">
          <w:rPr>
            <w:noProof/>
            <w:webHidden/>
            <w:szCs w:val="24"/>
          </w:rPr>
          <w:t>46</w:t>
        </w:r>
        <w:r w:rsidRPr="009966B2">
          <w:rPr>
            <w:noProof/>
            <w:webHidden/>
            <w:szCs w:val="24"/>
          </w:rPr>
          <w:fldChar w:fldCharType="end"/>
        </w:r>
      </w:hyperlink>
    </w:p>
    <w:p w:rsidR="009966B2" w:rsidRPr="009966B2" w:rsidRDefault="00134A04">
      <w:pPr>
        <w:pStyle w:val="Obsah2"/>
        <w:tabs>
          <w:tab w:val="left" w:pos="720"/>
          <w:tab w:val="right" w:leader="dot" w:pos="9061"/>
        </w:tabs>
        <w:rPr>
          <w:rFonts w:asciiTheme="minorHAnsi" w:eastAsiaTheme="minorEastAsia" w:hAnsiTheme="minorHAnsi" w:cstheme="minorBidi"/>
          <w:noProof/>
          <w:szCs w:val="24"/>
          <w:lang w:eastAsia="cs-CZ"/>
        </w:rPr>
      </w:pPr>
      <w:hyperlink w:anchor="_Toc343813848" w:history="1">
        <w:r w:rsidR="009966B2" w:rsidRPr="009966B2">
          <w:rPr>
            <w:rStyle w:val="Hypertextovodkaz"/>
            <w:noProof/>
            <w:szCs w:val="24"/>
          </w:rPr>
          <w:t>4.</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Vliv nového občanského zákoníku na procesněprávní úpravu ochrany před domácím násilím</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_Toc343813848 \h </w:instrText>
        </w:r>
        <w:r w:rsidRPr="009966B2">
          <w:rPr>
            <w:noProof/>
            <w:webHidden/>
            <w:szCs w:val="24"/>
          </w:rPr>
        </w:r>
        <w:r w:rsidRPr="009966B2">
          <w:rPr>
            <w:noProof/>
            <w:webHidden/>
            <w:szCs w:val="24"/>
          </w:rPr>
          <w:fldChar w:fldCharType="separate"/>
        </w:r>
        <w:r w:rsidR="00DE45F7">
          <w:rPr>
            <w:noProof/>
            <w:webHidden/>
            <w:szCs w:val="24"/>
          </w:rPr>
          <w:t>47</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49" w:history="1">
        <w:r w:rsidR="009966B2" w:rsidRPr="009966B2">
          <w:rPr>
            <w:rStyle w:val="Hypertextovodkaz"/>
            <w:noProof/>
            <w:szCs w:val="24"/>
          </w:rPr>
          <w:t>4.1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Návrh zákona o zvláštních řízeních soudních</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_Toc343813849 \h </w:instrText>
        </w:r>
        <w:r w:rsidRPr="009966B2">
          <w:rPr>
            <w:noProof/>
            <w:webHidden/>
            <w:szCs w:val="24"/>
          </w:rPr>
        </w:r>
        <w:r w:rsidRPr="009966B2">
          <w:rPr>
            <w:noProof/>
            <w:webHidden/>
            <w:szCs w:val="24"/>
          </w:rPr>
          <w:fldChar w:fldCharType="separate"/>
        </w:r>
        <w:r w:rsidR="00DE45F7">
          <w:rPr>
            <w:noProof/>
            <w:webHidden/>
            <w:szCs w:val="24"/>
          </w:rPr>
          <w:t>48</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50" w:history="1">
        <w:r w:rsidR="009966B2" w:rsidRPr="009966B2">
          <w:rPr>
            <w:rStyle w:val="Hypertextovodkaz"/>
            <w:noProof/>
            <w:szCs w:val="24"/>
          </w:rPr>
          <w:t>4.1.1</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Předběžné opatření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_Toc343813850 \h </w:instrText>
        </w:r>
        <w:r w:rsidRPr="009966B2">
          <w:rPr>
            <w:noProof/>
            <w:webHidden/>
            <w:szCs w:val="24"/>
          </w:rPr>
        </w:r>
        <w:r w:rsidRPr="009966B2">
          <w:rPr>
            <w:noProof/>
            <w:webHidden/>
            <w:szCs w:val="24"/>
          </w:rPr>
          <w:fldChar w:fldCharType="separate"/>
        </w:r>
        <w:r w:rsidR="00DE45F7">
          <w:rPr>
            <w:noProof/>
            <w:webHidden/>
            <w:szCs w:val="24"/>
          </w:rPr>
          <w:t>48</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51" w:history="1">
        <w:r w:rsidR="009966B2" w:rsidRPr="009966B2">
          <w:rPr>
            <w:rStyle w:val="Hypertextovodkaz"/>
            <w:noProof/>
            <w:szCs w:val="24"/>
          </w:rPr>
          <w:t>4.1.2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Řízení ve věci samé</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_Toc343813851 \h </w:instrText>
        </w:r>
        <w:r w:rsidRPr="009966B2">
          <w:rPr>
            <w:noProof/>
            <w:webHidden/>
            <w:szCs w:val="24"/>
          </w:rPr>
        </w:r>
        <w:r w:rsidRPr="009966B2">
          <w:rPr>
            <w:noProof/>
            <w:webHidden/>
            <w:szCs w:val="24"/>
          </w:rPr>
          <w:fldChar w:fldCharType="separate"/>
        </w:r>
        <w:r w:rsidR="00DE45F7">
          <w:rPr>
            <w:noProof/>
            <w:webHidden/>
            <w:szCs w:val="24"/>
          </w:rPr>
          <w:t>51</w:t>
        </w:r>
        <w:r w:rsidRPr="009966B2">
          <w:rPr>
            <w:noProof/>
            <w:webHidden/>
            <w:szCs w:val="24"/>
          </w:rPr>
          <w:fldChar w:fldCharType="end"/>
        </w:r>
      </w:hyperlink>
    </w:p>
    <w:p w:rsidR="009966B2" w:rsidRPr="009966B2" w:rsidRDefault="00134A04">
      <w:pPr>
        <w:pStyle w:val="Obsah4"/>
        <w:tabs>
          <w:tab w:val="left" w:pos="1540"/>
          <w:tab w:val="right" w:leader="dot" w:pos="9061"/>
        </w:tabs>
        <w:rPr>
          <w:rFonts w:asciiTheme="minorHAnsi" w:eastAsiaTheme="minorEastAsia" w:hAnsiTheme="minorHAnsi" w:cstheme="minorBidi"/>
          <w:noProof/>
          <w:szCs w:val="24"/>
          <w:lang w:eastAsia="cs-CZ"/>
        </w:rPr>
      </w:pPr>
      <w:hyperlink w:anchor="_Toc343813852" w:history="1">
        <w:r w:rsidR="009966B2" w:rsidRPr="009966B2">
          <w:rPr>
            <w:rStyle w:val="Hypertextovodkaz"/>
            <w:noProof/>
            <w:szCs w:val="24"/>
          </w:rPr>
          <w:t>4.1.3</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Výkon rozhodnutí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_Toc343813852 \h </w:instrText>
        </w:r>
        <w:r w:rsidRPr="009966B2">
          <w:rPr>
            <w:noProof/>
            <w:webHidden/>
            <w:szCs w:val="24"/>
          </w:rPr>
        </w:r>
        <w:r w:rsidRPr="009966B2">
          <w:rPr>
            <w:noProof/>
            <w:webHidden/>
            <w:szCs w:val="24"/>
          </w:rPr>
          <w:fldChar w:fldCharType="separate"/>
        </w:r>
        <w:r w:rsidR="00DE45F7">
          <w:rPr>
            <w:noProof/>
            <w:webHidden/>
            <w:szCs w:val="24"/>
          </w:rPr>
          <w:t>52</w:t>
        </w:r>
        <w:r w:rsidRPr="009966B2">
          <w:rPr>
            <w:noProof/>
            <w:webHidden/>
            <w:szCs w:val="24"/>
          </w:rPr>
          <w:fldChar w:fldCharType="end"/>
        </w:r>
      </w:hyperlink>
    </w:p>
    <w:p w:rsidR="009966B2" w:rsidRPr="009966B2" w:rsidRDefault="00134A04">
      <w:pPr>
        <w:pStyle w:val="Obsah3"/>
        <w:rPr>
          <w:rFonts w:asciiTheme="minorHAnsi" w:eastAsiaTheme="minorEastAsia" w:hAnsiTheme="minorHAnsi" w:cstheme="minorBidi"/>
          <w:noProof/>
          <w:szCs w:val="24"/>
          <w:lang w:eastAsia="cs-CZ"/>
        </w:rPr>
      </w:pPr>
      <w:hyperlink w:anchor="_Toc343813853" w:history="1">
        <w:r w:rsidR="009966B2" w:rsidRPr="009966B2">
          <w:rPr>
            <w:rStyle w:val="Hypertextovodkaz"/>
            <w:noProof/>
            <w:szCs w:val="24"/>
          </w:rPr>
          <w:t>4.2</w:t>
        </w:r>
        <w:r w:rsidR="009966B2" w:rsidRPr="009966B2">
          <w:rPr>
            <w:rFonts w:asciiTheme="minorHAnsi" w:eastAsiaTheme="minorEastAsia" w:hAnsiTheme="minorHAnsi" w:cstheme="minorBidi"/>
            <w:noProof/>
            <w:szCs w:val="24"/>
            <w:lang w:eastAsia="cs-CZ"/>
          </w:rPr>
          <w:tab/>
        </w:r>
        <w:r w:rsidR="009966B2" w:rsidRPr="009966B2">
          <w:rPr>
            <w:rStyle w:val="Hypertextovodkaz"/>
            <w:noProof/>
            <w:szCs w:val="24"/>
          </w:rPr>
          <w:t>Shrnutí</w:t>
        </w:r>
        <w:r w:rsidR="009966B2" w:rsidRPr="009966B2">
          <w:rPr>
            <w:noProof/>
            <w:webHidden/>
            <w:szCs w:val="24"/>
          </w:rPr>
          <w:tab/>
        </w:r>
        <w:r w:rsidRPr="009966B2">
          <w:rPr>
            <w:noProof/>
            <w:webHidden/>
            <w:szCs w:val="24"/>
          </w:rPr>
          <w:fldChar w:fldCharType="begin"/>
        </w:r>
        <w:r w:rsidR="009966B2" w:rsidRPr="009966B2">
          <w:rPr>
            <w:noProof/>
            <w:webHidden/>
            <w:szCs w:val="24"/>
          </w:rPr>
          <w:instrText xml:space="preserve"> PAGEREF _Toc343813853 \h </w:instrText>
        </w:r>
        <w:r w:rsidRPr="009966B2">
          <w:rPr>
            <w:noProof/>
            <w:webHidden/>
            <w:szCs w:val="24"/>
          </w:rPr>
        </w:r>
        <w:r w:rsidRPr="009966B2">
          <w:rPr>
            <w:noProof/>
            <w:webHidden/>
            <w:szCs w:val="24"/>
          </w:rPr>
          <w:fldChar w:fldCharType="separate"/>
        </w:r>
        <w:r w:rsidR="00DE45F7">
          <w:rPr>
            <w:noProof/>
            <w:webHidden/>
            <w:szCs w:val="24"/>
          </w:rPr>
          <w:t>53</w:t>
        </w:r>
        <w:r w:rsidRPr="009966B2">
          <w:rPr>
            <w:noProof/>
            <w:webHidden/>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4" w:history="1">
        <w:r w:rsidR="009966B2" w:rsidRPr="009966B2">
          <w:rPr>
            <w:rStyle w:val="Hypertextovodkaz"/>
            <w:sz w:val="24"/>
            <w:szCs w:val="24"/>
          </w:rPr>
          <w:t>Závěr</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_Toc343813854 \h </w:instrText>
        </w:r>
        <w:r w:rsidRPr="009966B2">
          <w:rPr>
            <w:webHidden/>
            <w:sz w:val="24"/>
            <w:szCs w:val="24"/>
          </w:rPr>
        </w:r>
        <w:r w:rsidRPr="009966B2">
          <w:rPr>
            <w:webHidden/>
            <w:sz w:val="24"/>
            <w:szCs w:val="24"/>
          </w:rPr>
          <w:fldChar w:fldCharType="separate"/>
        </w:r>
        <w:r w:rsidR="00DE45F7">
          <w:rPr>
            <w:webHidden/>
            <w:sz w:val="24"/>
            <w:szCs w:val="24"/>
          </w:rPr>
          <w:t>53</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5" w:history="1">
        <w:r w:rsidR="009966B2" w:rsidRPr="009966B2">
          <w:rPr>
            <w:rStyle w:val="Hypertextovodkaz"/>
            <w:sz w:val="24"/>
            <w:szCs w:val="24"/>
          </w:rPr>
          <w:t>Bibliografie</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_Toc343813855 \h </w:instrText>
        </w:r>
        <w:r w:rsidRPr="009966B2">
          <w:rPr>
            <w:webHidden/>
            <w:sz w:val="24"/>
            <w:szCs w:val="24"/>
          </w:rPr>
        </w:r>
        <w:r w:rsidRPr="009966B2">
          <w:rPr>
            <w:webHidden/>
            <w:sz w:val="24"/>
            <w:szCs w:val="24"/>
          </w:rPr>
          <w:fldChar w:fldCharType="separate"/>
        </w:r>
        <w:r w:rsidR="00DE45F7">
          <w:rPr>
            <w:webHidden/>
            <w:sz w:val="24"/>
            <w:szCs w:val="24"/>
          </w:rPr>
          <w:t>56</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6" w:history="1">
        <w:r w:rsidR="009966B2" w:rsidRPr="009966B2">
          <w:rPr>
            <w:rStyle w:val="Hypertextovodkaz"/>
            <w:sz w:val="24"/>
            <w:szCs w:val="24"/>
          </w:rPr>
          <w:t>Abstrakt</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_Toc343813856 \h </w:instrText>
        </w:r>
        <w:r w:rsidRPr="009966B2">
          <w:rPr>
            <w:webHidden/>
            <w:sz w:val="24"/>
            <w:szCs w:val="24"/>
          </w:rPr>
        </w:r>
        <w:r w:rsidRPr="009966B2">
          <w:rPr>
            <w:webHidden/>
            <w:sz w:val="24"/>
            <w:szCs w:val="24"/>
          </w:rPr>
          <w:fldChar w:fldCharType="separate"/>
        </w:r>
        <w:r w:rsidR="00DE45F7">
          <w:rPr>
            <w:webHidden/>
            <w:sz w:val="24"/>
            <w:szCs w:val="24"/>
          </w:rPr>
          <w:t>59</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7" w:history="1">
        <w:r w:rsidR="009966B2" w:rsidRPr="009966B2">
          <w:rPr>
            <w:rStyle w:val="Hypertextovodkaz"/>
            <w:sz w:val="24"/>
            <w:szCs w:val="24"/>
            <w:lang w:val="en-US"/>
          </w:rPr>
          <w:t>Summary</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_Toc343813857 \h </w:instrText>
        </w:r>
        <w:r w:rsidRPr="009966B2">
          <w:rPr>
            <w:webHidden/>
            <w:sz w:val="24"/>
            <w:szCs w:val="24"/>
          </w:rPr>
        </w:r>
        <w:r w:rsidRPr="009966B2">
          <w:rPr>
            <w:webHidden/>
            <w:sz w:val="24"/>
            <w:szCs w:val="24"/>
          </w:rPr>
          <w:fldChar w:fldCharType="separate"/>
        </w:r>
        <w:r w:rsidR="00DE45F7">
          <w:rPr>
            <w:webHidden/>
            <w:sz w:val="24"/>
            <w:szCs w:val="24"/>
          </w:rPr>
          <w:t>61</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8" w:history="1">
        <w:r w:rsidR="009966B2" w:rsidRPr="009966B2">
          <w:rPr>
            <w:rStyle w:val="Hypertextovodkaz"/>
            <w:sz w:val="24"/>
            <w:szCs w:val="24"/>
          </w:rPr>
          <w:t>Klíčová slova</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_Toc343813858 \h </w:instrText>
        </w:r>
        <w:r w:rsidRPr="009966B2">
          <w:rPr>
            <w:webHidden/>
            <w:sz w:val="24"/>
            <w:szCs w:val="24"/>
          </w:rPr>
        </w:r>
        <w:r w:rsidRPr="009966B2">
          <w:rPr>
            <w:webHidden/>
            <w:sz w:val="24"/>
            <w:szCs w:val="24"/>
          </w:rPr>
          <w:fldChar w:fldCharType="separate"/>
        </w:r>
        <w:r w:rsidR="00DE45F7">
          <w:rPr>
            <w:webHidden/>
            <w:sz w:val="24"/>
            <w:szCs w:val="24"/>
          </w:rPr>
          <w:t>63</w:t>
        </w:r>
        <w:r w:rsidRPr="009966B2">
          <w:rPr>
            <w:webHidden/>
            <w:sz w:val="24"/>
            <w:szCs w:val="24"/>
          </w:rPr>
          <w:fldChar w:fldCharType="end"/>
        </w:r>
      </w:hyperlink>
    </w:p>
    <w:p w:rsidR="009966B2" w:rsidRPr="009966B2" w:rsidRDefault="00134A04">
      <w:pPr>
        <w:pStyle w:val="Obsah1"/>
        <w:rPr>
          <w:rFonts w:asciiTheme="minorHAnsi" w:eastAsiaTheme="minorEastAsia" w:hAnsiTheme="minorHAnsi" w:cstheme="minorBidi"/>
          <w:sz w:val="24"/>
          <w:szCs w:val="24"/>
          <w:lang w:eastAsia="cs-CZ"/>
        </w:rPr>
      </w:pPr>
      <w:hyperlink w:anchor="_Toc343813859" w:history="1">
        <w:r w:rsidR="009966B2" w:rsidRPr="009966B2">
          <w:rPr>
            <w:rStyle w:val="Hypertextovodkaz"/>
            <w:sz w:val="24"/>
            <w:szCs w:val="24"/>
            <w:lang w:val="en-GB"/>
          </w:rPr>
          <w:t>Keywords</w:t>
        </w:r>
        <w:r w:rsidR="009966B2" w:rsidRPr="009966B2">
          <w:rPr>
            <w:webHidden/>
            <w:sz w:val="24"/>
            <w:szCs w:val="24"/>
          </w:rPr>
          <w:tab/>
        </w:r>
        <w:r w:rsidRPr="009966B2">
          <w:rPr>
            <w:webHidden/>
            <w:sz w:val="24"/>
            <w:szCs w:val="24"/>
          </w:rPr>
          <w:fldChar w:fldCharType="begin"/>
        </w:r>
        <w:r w:rsidR="009966B2" w:rsidRPr="009966B2">
          <w:rPr>
            <w:webHidden/>
            <w:sz w:val="24"/>
            <w:szCs w:val="24"/>
          </w:rPr>
          <w:instrText xml:space="preserve"> PAGEREF _Toc343813859 \h </w:instrText>
        </w:r>
        <w:r w:rsidRPr="009966B2">
          <w:rPr>
            <w:webHidden/>
            <w:sz w:val="24"/>
            <w:szCs w:val="24"/>
          </w:rPr>
        </w:r>
        <w:r w:rsidRPr="009966B2">
          <w:rPr>
            <w:webHidden/>
            <w:sz w:val="24"/>
            <w:szCs w:val="24"/>
          </w:rPr>
          <w:fldChar w:fldCharType="separate"/>
        </w:r>
        <w:r w:rsidR="00DE45F7">
          <w:rPr>
            <w:webHidden/>
            <w:sz w:val="24"/>
            <w:szCs w:val="24"/>
          </w:rPr>
          <w:t>63</w:t>
        </w:r>
        <w:r w:rsidRPr="009966B2">
          <w:rPr>
            <w:webHidden/>
            <w:sz w:val="24"/>
            <w:szCs w:val="24"/>
          </w:rPr>
          <w:fldChar w:fldCharType="end"/>
        </w:r>
      </w:hyperlink>
    </w:p>
    <w:p w:rsidR="00BB787F" w:rsidRPr="009966B2" w:rsidRDefault="00134A04">
      <w:pPr>
        <w:rPr>
          <w:szCs w:val="24"/>
        </w:rPr>
      </w:pPr>
      <w:r w:rsidRPr="009966B2">
        <w:rPr>
          <w:noProof/>
          <w:szCs w:val="24"/>
        </w:rPr>
        <w:fldChar w:fldCharType="end"/>
      </w:r>
    </w:p>
    <w:p w:rsidR="009C50B3" w:rsidRPr="009966B2" w:rsidRDefault="009C50B3" w:rsidP="00330570">
      <w:pPr>
        <w:spacing w:line="360" w:lineRule="auto"/>
        <w:rPr>
          <w:szCs w:val="24"/>
        </w:rPr>
      </w:pPr>
    </w:p>
    <w:p w:rsidR="009C50B3" w:rsidRPr="009966B2" w:rsidRDefault="009C50B3" w:rsidP="00330570">
      <w:pPr>
        <w:spacing w:line="360" w:lineRule="auto"/>
        <w:rPr>
          <w:szCs w:val="24"/>
        </w:rPr>
      </w:pPr>
    </w:p>
    <w:p w:rsidR="008F54E7" w:rsidRPr="009966B2" w:rsidRDefault="008F54E7" w:rsidP="00330570">
      <w:pPr>
        <w:pStyle w:val="Nadpis1"/>
        <w:numPr>
          <w:ilvl w:val="0"/>
          <w:numId w:val="0"/>
        </w:numPr>
        <w:jc w:val="left"/>
        <w:rPr>
          <w:rFonts w:eastAsia="Calibri"/>
          <w:b w:val="0"/>
          <w:bCs w:val="0"/>
          <w:color w:val="auto"/>
          <w:sz w:val="24"/>
          <w:szCs w:val="24"/>
        </w:rPr>
      </w:pPr>
    </w:p>
    <w:p w:rsidR="008F54E7" w:rsidRPr="009966B2" w:rsidRDefault="008F54E7" w:rsidP="008F54E7">
      <w:pPr>
        <w:rPr>
          <w:szCs w:val="24"/>
        </w:rPr>
      </w:pPr>
    </w:p>
    <w:p w:rsidR="008F54E7" w:rsidRDefault="008F54E7" w:rsidP="008F54E7"/>
    <w:p w:rsidR="007D6629" w:rsidRDefault="007D6629" w:rsidP="008F54E7"/>
    <w:p w:rsidR="007D6629" w:rsidRPr="008F54E7" w:rsidRDefault="007D6629" w:rsidP="008F54E7"/>
    <w:p w:rsidR="007C4533" w:rsidRDefault="007C4533" w:rsidP="00330570">
      <w:pPr>
        <w:pStyle w:val="Nadpis1"/>
        <w:numPr>
          <w:ilvl w:val="0"/>
          <w:numId w:val="0"/>
        </w:numPr>
        <w:jc w:val="left"/>
      </w:pPr>
      <w:bookmarkStart w:id="0" w:name="_Toc343813816"/>
      <w:r>
        <w:lastRenderedPageBreak/>
        <w:t>Úvod</w:t>
      </w:r>
      <w:bookmarkEnd w:id="0"/>
    </w:p>
    <w:p w:rsidR="00F8201E" w:rsidRDefault="00286011" w:rsidP="00F8201E">
      <w:pPr>
        <w:spacing w:after="0" w:line="360" w:lineRule="auto"/>
        <w:ind w:firstLine="708"/>
        <w:jc w:val="both"/>
      </w:pPr>
      <w:r>
        <w:t xml:space="preserve">Domácí násilí je fenoménem, jenž se vyskytuje na celosvětové úrovni. </w:t>
      </w:r>
      <w:r w:rsidR="00F8201E" w:rsidRPr="00F8201E">
        <w:t xml:space="preserve">Dlouhá léta byla jeho právní úprava opomíjena, a to především proto, že problematika domácího násilí představovala do jisté míry tabu a společnost sama si nebyla ochotna připustit, že domácí násilí je </w:t>
      </w:r>
      <w:r w:rsidR="00E91CD0">
        <w:t>hrozba, které akutně čelí, a před kterou</w:t>
      </w:r>
      <w:r w:rsidR="00F8201E" w:rsidRPr="00F8201E">
        <w:t xml:space="preserve"> je nutno její členy intenzivně chránit. </w:t>
      </w:r>
      <w:r>
        <w:t xml:space="preserve">Specifikem domácího násilí je, že se odehrává za „zavřenými dveřmi“ a v rámci rodiny či osob, které spolu sdílí společné bydlení. Proto bylo velmi těžké </w:t>
      </w:r>
      <w:r w:rsidR="009A2386">
        <w:t>ho</w:t>
      </w:r>
      <w:r>
        <w:t xml:space="preserve"> odhalit a </w:t>
      </w:r>
      <w:r w:rsidR="00F8201E">
        <w:t xml:space="preserve">jeho oběti efektivně chránit. </w:t>
      </w:r>
    </w:p>
    <w:p w:rsidR="001F3E87" w:rsidRDefault="00286011" w:rsidP="005F41BB">
      <w:pPr>
        <w:spacing w:after="0" w:line="360" w:lineRule="auto"/>
        <w:ind w:firstLine="708"/>
        <w:jc w:val="both"/>
      </w:pPr>
      <w:r>
        <w:t xml:space="preserve">Až v posledních letech se začalo na problém absence právní ochrany proti domácímu násilí upozorňovat. Zásadním milníkem, nejen pro Českou republiku, byl počátek řešení </w:t>
      </w:r>
      <w:r w:rsidR="009A2386">
        <w:t>dané</w:t>
      </w:r>
      <w:r>
        <w:t xml:space="preserve"> problematiky na úrovni mezinárodních institucí, jako je Rada Evropy, OSN, a dalších. Pro Českou republiku nastal </w:t>
      </w:r>
      <w:r w:rsidR="00F8201E">
        <w:t>zlom</w:t>
      </w:r>
      <w:r>
        <w:t xml:space="preserve"> nejprve 1. </w:t>
      </w:r>
      <w:r w:rsidR="009A2386">
        <w:t>června</w:t>
      </w:r>
      <w:r>
        <w:t xml:space="preserve"> 2004, kdy </w:t>
      </w:r>
      <w:r>
        <w:rPr>
          <w:rFonts w:ascii="TimesNewRomanPSMT" w:hAnsi="TimesNewRomanPSMT" w:cs="TimesNewRomanPSMT"/>
          <w:szCs w:val="24"/>
        </w:rPr>
        <w:t>nabyla účinnosti novela</w:t>
      </w:r>
      <w:r w:rsidR="00D26559">
        <w:rPr>
          <w:rFonts w:ascii="TimesNewRomanPSMT" w:hAnsi="TimesNewRomanPSMT" w:cs="TimesNewRomanPSMT"/>
          <w:szCs w:val="24"/>
        </w:rPr>
        <w:t xml:space="preserve"> zákona</w:t>
      </w:r>
      <w:r>
        <w:rPr>
          <w:rFonts w:ascii="TimesNewRomanPSMT" w:hAnsi="TimesNewRomanPSMT" w:cs="TimesNewRomanPSMT"/>
          <w:szCs w:val="24"/>
        </w:rPr>
        <w:t xml:space="preserve"> č. 140/1961 Sb., trestního zákon, provedená zákonem č. 91/2004,</w:t>
      </w:r>
      <w:r w:rsidR="00D26559">
        <w:rPr>
          <w:rFonts w:ascii="TimesNewRomanPSMT" w:hAnsi="TimesNewRomanPSMT" w:cs="TimesNewRomanPSMT"/>
          <w:szCs w:val="24"/>
        </w:rPr>
        <w:t xml:space="preserve"> </w:t>
      </w:r>
      <w:r>
        <w:rPr>
          <w:rFonts w:ascii="TimesNewRomanPSMT" w:hAnsi="TimesNewRomanPSMT" w:cs="TimesNewRomanPSMT"/>
          <w:szCs w:val="24"/>
        </w:rPr>
        <w:t>kterým</w:t>
      </w:r>
      <w:r w:rsidR="00D26559">
        <w:rPr>
          <w:rFonts w:ascii="TimesNewRomanPSMT" w:hAnsi="TimesNewRomanPSMT" w:cs="TimesNewRomanPSMT"/>
          <w:szCs w:val="24"/>
        </w:rPr>
        <w:t xml:space="preserve"> se měnil zákon č. 140/1961 Sb.</w:t>
      </w:r>
      <w:r>
        <w:rPr>
          <w:rFonts w:ascii="TimesNewRomanPSMT" w:hAnsi="TimesNewRomanPSMT" w:cs="TimesNewRomanPSMT"/>
          <w:szCs w:val="24"/>
        </w:rPr>
        <w:t>, trestní zákon, ve znění pozdějších</w:t>
      </w:r>
      <w:r w:rsidR="00D26559">
        <w:rPr>
          <w:rFonts w:ascii="TimesNewRomanPSMT" w:hAnsi="TimesNewRomanPSMT" w:cs="TimesNewRomanPSMT"/>
          <w:szCs w:val="24"/>
        </w:rPr>
        <w:t xml:space="preserve"> předpisů. </w:t>
      </w:r>
      <w:r w:rsidR="009A2386">
        <w:rPr>
          <w:rFonts w:ascii="TimesNewRomanPSMT" w:hAnsi="TimesNewRomanPSMT" w:cs="TimesNewRomanPSMT"/>
          <w:szCs w:val="24"/>
        </w:rPr>
        <w:t>V rámci této novely byla do</w:t>
      </w:r>
      <w:r w:rsidR="001F3E87">
        <w:rPr>
          <w:rFonts w:ascii="TimesNewRomanPSMT" w:hAnsi="TimesNewRomanPSMT" w:cs="TimesNewRomanPSMT"/>
          <w:szCs w:val="24"/>
        </w:rPr>
        <w:t xml:space="preserve"> </w:t>
      </w:r>
      <w:r w:rsidR="00D26559">
        <w:rPr>
          <w:rFonts w:ascii="TimesNewRomanPSMT" w:hAnsi="TimesNewRomanPSMT" w:cs="TimesNewRomanPSMT"/>
          <w:szCs w:val="24"/>
        </w:rPr>
        <w:t xml:space="preserve">trestního zákona </w:t>
      </w:r>
      <w:r w:rsidR="009A2386">
        <w:rPr>
          <w:rFonts w:ascii="TimesNewRomanPSMT" w:hAnsi="TimesNewRomanPSMT" w:cs="TimesNewRomanPSMT"/>
          <w:szCs w:val="24"/>
        </w:rPr>
        <w:t xml:space="preserve">zavedena </w:t>
      </w:r>
      <w:r w:rsidR="00D26559">
        <w:rPr>
          <w:rFonts w:ascii="TimesNewRomanPSMT" w:hAnsi="TimesNewRomanPSMT" w:cs="TimesNewRomanPSMT"/>
          <w:szCs w:val="24"/>
        </w:rPr>
        <w:t>nová skutková podstata</w:t>
      </w:r>
      <w:r>
        <w:rPr>
          <w:rFonts w:ascii="TimesNewRomanPSMT" w:hAnsi="TimesNewRomanPSMT" w:cs="TimesNewRomanPSMT"/>
          <w:szCs w:val="24"/>
        </w:rPr>
        <w:t xml:space="preserve"> trestného činu týrání osob</w:t>
      </w:r>
      <w:r w:rsidR="00D26559">
        <w:rPr>
          <w:rFonts w:ascii="TimesNewRomanPSMT" w:hAnsi="TimesNewRomanPSMT" w:cs="TimesNewRomanPSMT"/>
          <w:szCs w:val="24"/>
        </w:rPr>
        <w:t xml:space="preserve"> </w:t>
      </w:r>
      <w:r>
        <w:rPr>
          <w:rFonts w:ascii="TimesNewRomanPSMT" w:hAnsi="TimesNewRomanPSMT" w:cs="TimesNewRomanPSMT"/>
          <w:szCs w:val="24"/>
        </w:rPr>
        <w:t>žijících ve společném bytě nebo domě</w:t>
      </w:r>
      <w:r w:rsidR="00D26559">
        <w:rPr>
          <w:rFonts w:ascii="TimesNewRomanPSMT" w:hAnsi="TimesNewRomanPSMT" w:cs="TimesNewRomanPSMT"/>
          <w:szCs w:val="24"/>
        </w:rPr>
        <w:t xml:space="preserve">. </w:t>
      </w:r>
      <w:r w:rsidR="00F8201E">
        <w:rPr>
          <w:rFonts w:ascii="TimesNewRomanPSMT" w:hAnsi="TimesNewRomanPSMT" w:cs="TimesNewRomanPSMT"/>
          <w:szCs w:val="24"/>
        </w:rPr>
        <w:t>Z</w:t>
      </w:r>
      <w:r w:rsidR="00FA246E">
        <w:rPr>
          <w:rFonts w:ascii="TimesNewRomanPSMT" w:hAnsi="TimesNewRomanPSMT" w:cs="TimesNewRomanPSMT"/>
          <w:szCs w:val="24"/>
        </w:rPr>
        <w:t>ásadní</w:t>
      </w:r>
      <w:r w:rsidR="003F70CD">
        <w:rPr>
          <w:rFonts w:ascii="TimesNewRomanPSMT" w:hAnsi="TimesNewRomanPSMT" w:cs="TimesNewRomanPSMT"/>
          <w:szCs w:val="24"/>
        </w:rPr>
        <w:t xml:space="preserve"> pokrok </w:t>
      </w:r>
      <w:r w:rsidR="00F8201E">
        <w:rPr>
          <w:rFonts w:ascii="TimesNewRomanPSMT" w:hAnsi="TimesNewRomanPSMT" w:cs="TimesNewRomanPSMT"/>
          <w:szCs w:val="24"/>
        </w:rPr>
        <w:t xml:space="preserve">v řešení otázky </w:t>
      </w:r>
      <w:r w:rsidR="009A2386">
        <w:rPr>
          <w:rFonts w:ascii="TimesNewRomanPSMT" w:hAnsi="TimesNewRomanPSMT" w:cs="TimesNewRomanPSMT"/>
          <w:szCs w:val="24"/>
        </w:rPr>
        <w:t xml:space="preserve">ochrany před domácím násilím </w:t>
      </w:r>
      <w:r w:rsidR="003F70CD">
        <w:rPr>
          <w:rFonts w:ascii="TimesNewRomanPSMT" w:hAnsi="TimesNewRomanPSMT" w:cs="TimesNewRomanPSMT"/>
          <w:szCs w:val="24"/>
        </w:rPr>
        <w:t xml:space="preserve">nastal až v roce 2007, kdy 1. ledna nabyl účinnosti </w:t>
      </w:r>
      <w:r w:rsidR="003F70CD">
        <w:t xml:space="preserve">zákon č. 135/2006 Sb., kterým se mění některé zákony v oblasti domácího násilí, ve znění pozdějších předpisů (dále jen zákon o ochraně před domácím násilím). </w:t>
      </w:r>
      <w:r w:rsidR="00533252">
        <w:t>Vznikem tohoto zákona</w:t>
      </w:r>
      <w:r w:rsidR="00FD16EE">
        <w:t xml:space="preserve"> dal zákonodárce jasně najevo, že trestněprávní úprava domácího násilí </w:t>
      </w:r>
      <w:r w:rsidR="00533252">
        <w:t xml:space="preserve">nemůže vystačit sama, </w:t>
      </w:r>
      <w:r w:rsidR="00FD16EE">
        <w:t>a že zcela c</w:t>
      </w:r>
      <w:r w:rsidR="001408F4">
        <w:t>hybí prostředky, které by řešily</w:t>
      </w:r>
      <w:r w:rsidR="00FD16EE">
        <w:t xml:space="preserve"> </w:t>
      </w:r>
      <w:r w:rsidR="00533252">
        <w:t>danou</w:t>
      </w:r>
      <w:r w:rsidR="00FD16EE">
        <w:t xml:space="preserve"> situaci ve chvíli, kdy může být těm nejzávažnějším následkům </w:t>
      </w:r>
      <w:r w:rsidR="00533252">
        <w:t xml:space="preserve">ještě </w:t>
      </w:r>
      <w:r w:rsidR="00FD16EE">
        <w:t>zamezeno</w:t>
      </w:r>
      <w:r w:rsidR="00533252">
        <w:t>,</w:t>
      </w:r>
      <w:r w:rsidR="00FD16EE">
        <w:t xml:space="preserve"> a </w:t>
      </w:r>
      <w:r w:rsidR="00533252">
        <w:t xml:space="preserve">také </w:t>
      </w:r>
      <w:r w:rsidR="00FD16EE">
        <w:t>prostř</w:t>
      </w:r>
      <w:r w:rsidR="00DA1412">
        <w:t>edky, které by se věnovaly</w:t>
      </w:r>
      <w:r w:rsidR="001F3E87">
        <w:t xml:space="preserve"> majetkové a</w:t>
      </w:r>
      <w:r w:rsidR="00DA1412">
        <w:t xml:space="preserve"> osobní situaci a otázce</w:t>
      </w:r>
      <w:r w:rsidR="00FD16EE">
        <w:t xml:space="preserve"> společného bydlení obětí domácího </w:t>
      </w:r>
      <w:r w:rsidR="00DA1412">
        <w:t xml:space="preserve">násilí </w:t>
      </w:r>
      <w:r w:rsidR="00FD16EE">
        <w:t>s</w:t>
      </w:r>
      <w:r w:rsidR="00DA1412">
        <w:t> osobou násilnou.</w:t>
      </w:r>
      <w:r w:rsidR="009A2386">
        <w:t xml:space="preserve"> </w:t>
      </w:r>
      <w:r w:rsidR="002056BF">
        <w:t>Do českého právního</w:t>
      </w:r>
      <w:r w:rsidR="005F41BB">
        <w:t xml:space="preserve"> řádu tak </w:t>
      </w:r>
      <w:r w:rsidR="002056BF">
        <w:t>byly zakotveny nové instituty na pomoc v boji proti domácímu násilí, a to konkrétně policejní</w:t>
      </w:r>
      <w:r w:rsidR="005F41BB">
        <w:t xml:space="preserve"> </w:t>
      </w:r>
      <w:r w:rsidR="002056BF">
        <w:t xml:space="preserve">a soudní vykázání </w:t>
      </w:r>
      <w:r w:rsidR="005F41BB">
        <w:t xml:space="preserve">a </w:t>
      </w:r>
      <w:r w:rsidR="00E6676E">
        <w:t xml:space="preserve">v </w:t>
      </w:r>
      <w:r w:rsidR="002056BF">
        <w:t>neposlední řadě instit</w:t>
      </w:r>
      <w:r w:rsidR="005F41BB">
        <w:t xml:space="preserve">ut předběžného opatření v rámci </w:t>
      </w:r>
      <w:r w:rsidR="002056BF">
        <w:t xml:space="preserve">občanskoprávního řízení. </w:t>
      </w:r>
    </w:p>
    <w:p w:rsidR="005F41BB" w:rsidRDefault="00F30496" w:rsidP="005F41BB">
      <w:pPr>
        <w:spacing w:after="0" w:line="360" w:lineRule="auto"/>
        <w:ind w:firstLine="708"/>
        <w:jc w:val="both"/>
      </w:pPr>
      <w:r>
        <w:t xml:space="preserve">Současná právní úprava ochrany </w:t>
      </w:r>
      <w:r w:rsidR="00E6676E">
        <w:t>před domácím násilím</w:t>
      </w:r>
      <w:r>
        <w:t xml:space="preserve"> se na první pohled jeví dostatečná</w:t>
      </w:r>
      <w:r w:rsidR="002056BF">
        <w:t xml:space="preserve"> a ucelená. Po letmém prozkoumání institutu předběžného opatření dle § 76b </w:t>
      </w:r>
      <w:r w:rsidR="00340D13">
        <w:rPr>
          <w:szCs w:val="24"/>
        </w:rPr>
        <w:t xml:space="preserve">zákona </w:t>
      </w:r>
      <w:r w:rsidR="00340D13">
        <w:t xml:space="preserve">č. </w:t>
      </w:r>
      <w:r w:rsidR="00340D13" w:rsidRPr="006337AA">
        <w:t>99/1963 Sb</w:t>
      </w:r>
      <w:r w:rsidR="00340D13">
        <w:t>., občanský soudní řád, ve znění pozdějších předpisů</w:t>
      </w:r>
      <w:r w:rsidR="002056BF">
        <w:t>, na který se ve své práci zaměřím především, si myslím, že daná úprava poskytuje oběti domácímu</w:t>
      </w:r>
      <w:r w:rsidR="005F41BB">
        <w:t xml:space="preserve"> násilí komplexní a efektivní ochranu bez jakýchkoliv významných mezer. Zda tomu tak však skutečně je, na to se pokusím najít odpověď v této práci. </w:t>
      </w:r>
    </w:p>
    <w:p w:rsidR="006E449F" w:rsidRDefault="00D458C6" w:rsidP="00B00C7C">
      <w:pPr>
        <w:spacing w:after="0" w:line="360" w:lineRule="auto"/>
        <w:ind w:firstLine="708"/>
        <w:jc w:val="both"/>
      </w:pPr>
      <w:r>
        <w:lastRenderedPageBreak/>
        <w:t xml:space="preserve">Cílem této práce je </w:t>
      </w:r>
      <w:r w:rsidR="00DA1412">
        <w:t>komplexní analýza právní úpravy ochrany</w:t>
      </w:r>
      <w:r>
        <w:t xml:space="preserve"> proti domácímu násilí, kdy </w:t>
      </w:r>
      <w:r w:rsidR="001F3E87">
        <w:t xml:space="preserve">se </w:t>
      </w:r>
      <w:r w:rsidR="00F8201E">
        <w:t xml:space="preserve">primárně </w:t>
      </w:r>
      <w:r w:rsidR="001F3E87">
        <w:t xml:space="preserve">zaměřím na institut předběžného opatření dle § 76b zákona č. </w:t>
      </w:r>
      <w:r w:rsidR="001F3E87" w:rsidRPr="006337AA">
        <w:t>99/1963 Sb</w:t>
      </w:r>
      <w:r w:rsidR="001F3E87">
        <w:t>., občanský soudní řád, ve znění pozdějších předpisů, a jeho vý</w:t>
      </w:r>
      <w:r w:rsidR="00533252">
        <w:t>kon</w:t>
      </w:r>
      <w:r w:rsidR="00DA1412">
        <w:t xml:space="preserve">. </w:t>
      </w:r>
      <w:r>
        <w:t>V potaz vezmu rovněž praktické uplatnění t</w:t>
      </w:r>
      <w:r w:rsidR="00DA1412">
        <w:t>ohoto institutu</w:t>
      </w:r>
      <w:r w:rsidR="006E449F">
        <w:t xml:space="preserve"> v praxi. </w:t>
      </w:r>
      <w:r>
        <w:t xml:space="preserve">Hlavním cílem </w:t>
      </w:r>
      <w:r w:rsidR="00F8201E">
        <w:t>pak je</w:t>
      </w:r>
      <w:r>
        <w:t xml:space="preserve"> zhodnocení stávající</w:t>
      </w:r>
      <w:r w:rsidR="0087129A">
        <w:t xml:space="preserve"> </w:t>
      </w:r>
      <w:proofErr w:type="spellStart"/>
      <w:r w:rsidR="0087129A">
        <w:t>procesněprávní</w:t>
      </w:r>
      <w:proofErr w:type="spellEnd"/>
      <w:r w:rsidR="00DA1412">
        <w:t xml:space="preserve"> úpravy a nastínění její</w:t>
      </w:r>
      <w:r>
        <w:t xml:space="preserve">ch problematických aspektů, jakož i zhodnocení návrhu na úpravu budoucí právní úpravy na ochranu domácího násilí v rámci občanského práva hmotného a procesního a komparace stávající </w:t>
      </w:r>
      <w:proofErr w:type="spellStart"/>
      <w:r>
        <w:t>procesněprávní</w:t>
      </w:r>
      <w:proofErr w:type="spellEnd"/>
      <w:r>
        <w:t xml:space="preserve"> úpravy s její možnou budoucí variantou.</w:t>
      </w:r>
      <w:r w:rsidR="009C2C0C">
        <w:t xml:space="preserve"> </w:t>
      </w:r>
      <w:r w:rsidR="009C2C0C" w:rsidRPr="009C2C0C">
        <w:t xml:space="preserve">Po rozboru této právní úpravy nastíním možnou úpravu de </w:t>
      </w:r>
      <w:proofErr w:type="spellStart"/>
      <w:r w:rsidR="009C2C0C" w:rsidRPr="009C2C0C">
        <w:t>lege</w:t>
      </w:r>
      <w:proofErr w:type="spellEnd"/>
      <w:r w:rsidR="009C2C0C" w:rsidRPr="009C2C0C">
        <w:t xml:space="preserve"> </w:t>
      </w:r>
      <w:proofErr w:type="spellStart"/>
      <w:r w:rsidR="009C2C0C" w:rsidRPr="009C2C0C">
        <w:t>ferenda</w:t>
      </w:r>
      <w:proofErr w:type="spellEnd"/>
      <w:r w:rsidR="009C2C0C" w:rsidRPr="009C2C0C">
        <w:t>.</w:t>
      </w:r>
      <w:r w:rsidR="001F3E87" w:rsidRPr="009C2C0C">
        <w:t xml:space="preserve"> </w:t>
      </w:r>
    </w:p>
    <w:p w:rsidR="0023579E" w:rsidRDefault="00B00C7C" w:rsidP="00330570">
      <w:pPr>
        <w:spacing w:after="0" w:line="360" w:lineRule="auto"/>
        <w:ind w:firstLine="708"/>
        <w:jc w:val="both"/>
      </w:pPr>
      <w:r>
        <w:t>Jak již bylo výše uvedeno</w:t>
      </w:r>
      <w:r w:rsidR="00DA1412">
        <w:t>,</w:t>
      </w:r>
      <w:r w:rsidR="001D0F11">
        <w:t xml:space="preserve"> </w:t>
      </w:r>
      <w:r w:rsidR="00F8201E" w:rsidRPr="00F8201E">
        <w:t xml:space="preserve">legislativní úprava </w:t>
      </w:r>
      <w:r w:rsidR="00F8201E">
        <w:t xml:space="preserve">ochrany proti </w:t>
      </w:r>
      <w:r w:rsidR="001D0F11">
        <w:t>domácí</w:t>
      </w:r>
      <w:r w:rsidR="00F8201E">
        <w:t>mu</w:t>
      </w:r>
      <w:r w:rsidR="001D0F11">
        <w:t xml:space="preserve"> násilí je fenoménem posledních let, </w:t>
      </w:r>
      <w:r w:rsidR="00F8201E" w:rsidRPr="00F8201E">
        <w:t xml:space="preserve">a proto je k </w:t>
      </w:r>
      <w:r>
        <w:t>danému</w:t>
      </w:r>
      <w:r w:rsidR="00F8201E" w:rsidRPr="00F8201E">
        <w:t xml:space="preserve"> tématu možno naleznout ze strany odborné veřejnosti bohaté množství pramenů.</w:t>
      </w:r>
      <w:r w:rsidR="001D0F11">
        <w:t xml:space="preserve"> Avšak ve sféře právnické není domácímu násilí věnována až taková pozornost, jako na poli sociologické</w:t>
      </w:r>
      <w:r w:rsidR="00DA1412">
        <w:t>m</w:t>
      </w:r>
      <w:r w:rsidR="001D0F11">
        <w:t>, psychologické</w:t>
      </w:r>
      <w:r w:rsidR="00DA1412">
        <w:t>m</w:t>
      </w:r>
      <w:r w:rsidR="001D0F11">
        <w:t xml:space="preserve"> a lékařské vědy. Jelikož je ochrana proti domácímu násilí zakotvena v českém právním řádu jen několik málo let, je </w:t>
      </w:r>
      <w:r w:rsidR="00F8201E" w:rsidRPr="00F8201E">
        <w:t>patrný nedostatek soudních rozhodnutí, která by vzniklé problémy a nedostatky v úpravě řešila případ od případu a podílela se tak na velice důležitém praktickém výkladu jednotlivých ustanovení. Tuto úlohu do ji</w:t>
      </w:r>
      <w:r>
        <w:t>sté míry převzala právní teorie</w:t>
      </w:r>
      <w:r w:rsidR="00F8201E" w:rsidRPr="00F8201E">
        <w:t xml:space="preserve"> prostřednictvím odborných publikací a článků. </w:t>
      </w:r>
      <w:r>
        <w:t>Avšak</w:t>
      </w:r>
      <w:r w:rsidR="00F8201E" w:rsidRPr="00F8201E">
        <w:t xml:space="preserve"> teoretické texty postrádají potřebnou oporu v</w:t>
      </w:r>
      <w:r>
        <w:t> </w:t>
      </w:r>
      <w:r w:rsidR="00F8201E" w:rsidRPr="00F8201E">
        <w:t>judikatuře</w:t>
      </w:r>
      <w:r>
        <w:t>, a proto je mnoho problémů</w:t>
      </w:r>
      <w:r w:rsidR="00F8201E" w:rsidRPr="00F8201E">
        <w:t xml:space="preserve"> řešeno pouze na hypotetické úrovni.</w:t>
      </w:r>
      <w:r w:rsidR="00F8201E">
        <w:t xml:space="preserve"> </w:t>
      </w:r>
    </w:p>
    <w:p w:rsidR="000269E9" w:rsidRDefault="000269E9" w:rsidP="00330570">
      <w:pPr>
        <w:spacing w:after="0" w:line="360" w:lineRule="auto"/>
        <w:ind w:firstLine="708"/>
        <w:jc w:val="both"/>
      </w:pPr>
      <w:r>
        <w:t xml:space="preserve">Při zpracování tématu práce jsem </w:t>
      </w:r>
      <w:r w:rsidR="00F8201E">
        <w:t xml:space="preserve">primárně čerpala </w:t>
      </w:r>
      <w:r>
        <w:t xml:space="preserve">z účinných znění zákonů (ale i znění platných avšak ještě neúčinných, či z návrhu zákona), komentářů a důvodových zpráv k těmto zákonům, odborných článků, monografií, ale i internetových zdrojů, které poskytují </w:t>
      </w:r>
      <w:r w:rsidR="00F8201E">
        <w:t xml:space="preserve">především </w:t>
      </w:r>
      <w:r>
        <w:t>neziskové organizace věnující se ochraně obětí domácího násilí.</w:t>
      </w:r>
    </w:p>
    <w:p w:rsidR="002D2CF7" w:rsidRDefault="00A11828" w:rsidP="00330570">
      <w:pPr>
        <w:spacing w:after="0" w:line="360" w:lineRule="auto"/>
        <w:ind w:firstLine="708"/>
        <w:jc w:val="both"/>
      </w:pPr>
      <w:r>
        <w:t xml:space="preserve">Při tvorbě práce jsem využila metody kompilační, </w:t>
      </w:r>
      <w:r w:rsidR="003B31B2">
        <w:t>díky které vysvětluji pojem domácí</w:t>
      </w:r>
      <w:r w:rsidR="00EA163A">
        <w:t>ho</w:t>
      </w:r>
      <w:r w:rsidR="003B31B2">
        <w:t xml:space="preserve"> násilí dle stávající odborné literatury, jelikož jeho zákonná definice neexistuje. Při rozboru dílčích institutů stávající právní úpravy jsem použila metodu logicky výkladovou. Dále jsem uplatnila metodu abstrakce, kdy jsem, s ohledem na rozsah tématu, vybrala pouze některé instituty na ochranu proti domácímu násilí, kterými jsem se </w:t>
      </w:r>
      <w:r w:rsidR="00EA163A">
        <w:t xml:space="preserve">poté v práci </w:t>
      </w:r>
      <w:r w:rsidR="003B31B2">
        <w:t xml:space="preserve">podrobně zabývala. Při porovnání stávající a navrhované civilně procesní právní úpravy jsem použila metodu komparativní. Pomocí metody dedukce </w:t>
      </w:r>
      <w:r w:rsidR="00F20653">
        <w:t xml:space="preserve">jsem </w:t>
      </w:r>
      <w:r w:rsidR="003B31B2">
        <w:t xml:space="preserve">pak </w:t>
      </w:r>
      <w:r w:rsidR="003B31B2" w:rsidRPr="007A6E89">
        <w:t>samostatně vytvář</w:t>
      </w:r>
      <w:r w:rsidR="00F20653">
        <w:t>ela</w:t>
      </w:r>
      <w:r w:rsidR="003B31B2">
        <w:t xml:space="preserve"> závěry na řešení určitých problematických otázek.</w:t>
      </w:r>
    </w:p>
    <w:p w:rsidR="002D2CF7" w:rsidRDefault="002D2CF7" w:rsidP="00330570">
      <w:pPr>
        <w:spacing w:after="0" w:line="360" w:lineRule="auto"/>
        <w:ind w:firstLine="708"/>
        <w:jc w:val="both"/>
      </w:pPr>
      <w:r>
        <w:t>S ohledem na přehlednost a logickou stru</w:t>
      </w:r>
      <w:r w:rsidR="00543A25">
        <w:t>kturu je práce rozdělena do tří</w:t>
      </w:r>
      <w:r>
        <w:t xml:space="preserve"> částí, které se pak následně dělí do kapitol a podkapitol.</w:t>
      </w:r>
    </w:p>
    <w:p w:rsidR="00543A25" w:rsidRDefault="002D2CF7" w:rsidP="00330570">
      <w:pPr>
        <w:spacing w:after="0" w:line="360" w:lineRule="auto"/>
        <w:ind w:firstLine="708"/>
        <w:jc w:val="both"/>
      </w:pPr>
      <w:r>
        <w:lastRenderedPageBreak/>
        <w:t>Úvodní část práce zasvěcuje do problematiky domácího násilí, snaží se definovat pojem domácího násilí, vylíčit jeho hlavní znaky a formy, ve kterých se vyskytuje, a identifikovat osoby pachatelů a obětí</w:t>
      </w:r>
      <w:r w:rsidR="00543A25">
        <w:t>.</w:t>
      </w:r>
    </w:p>
    <w:p w:rsidR="00B208EC" w:rsidRDefault="002D2CF7" w:rsidP="00330570">
      <w:pPr>
        <w:spacing w:after="0" w:line="360" w:lineRule="auto"/>
        <w:ind w:firstLine="708"/>
        <w:jc w:val="both"/>
      </w:pPr>
      <w:r w:rsidRPr="0000225E">
        <w:t xml:space="preserve">Druhá část </w:t>
      </w:r>
      <w:r>
        <w:t>se zabývá vývojem</w:t>
      </w:r>
      <w:r w:rsidRPr="0000225E">
        <w:t xml:space="preserve"> právní úpravy domácího násilí v ČR</w:t>
      </w:r>
      <w:r w:rsidR="00A65718">
        <w:t xml:space="preserve"> od jejích počátků</w:t>
      </w:r>
      <w:r w:rsidRPr="0000225E">
        <w:t xml:space="preserve"> až po </w:t>
      </w:r>
      <w:r>
        <w:t>současnou úpravu a nastiňuje platnou</w:t>
      </w:r>
      <w:r w:rsidR="00543A25">
        <w:t>,</w:t>
      </w:r>
      <w:r>
        <w:t xml:space="preserve"> avšak ještě neúčinnou úpravu domácího násilí zakotvenou v </w:t>
      </w:r>
      <w:r w:rsidR="00B208EC">
        <w:t>zákoně č. 89/2012 Sb., občanský zákoník, ve znění pozdějších předpisů.</w:t>
      </w:r>
    </w:p>
    <w:p w:rsidR="002D2CF7" w:rsidRPr="00340D13" w:rsidRDefault="002D2CF7" w:rsidP="00340D13">
      <w:pPr>
        <w:spacing w:line="360" w:lineRule="auto"/>
        <w:ind w:firstLine="708"/>
        <w:jc w:val="both"/>
        <w:rPr>
          <w:szCs w:val="24"/>
        </w:rPr>
      </w:pPr>
      <w:r w:rsidRPr="0000225E">
        <w:rPr>
          <w:szCs w:val="24"/>
        </w:rPr>
        <w:t xml:space="preserve">Část třetí je zasvěcena </w:t>
      </w:r>
      <w:proofErr w:type="spellStart"/>
      <w:r w:rsidRPr="0000225E">
        <w:rPr>
          <w:szCs w:val="24"/>
        </w:rPr>
        <w:t>procesněprávním</w:t>
      </w:r>
      <w:proofErr w:type="spellEnd"/>
      <w:r w:rsidRPr="0000225E">
        <w:rPr>
          <w:szCs w:val="24"/>
        </w:rPr>
        <w:t xml:space="preserve"> prostředkům</w:t>
      </w:r>
      <w:r w:rsidR="00B208EC">
        <w:rPr>
          <w:szCs w:val="24"/>
        </w:rPr>
        <w:t xml:space="preserve"> ochrany proti domácímu násilí se zaměřením na </w:t>
      </w:r>
      <w:r w:rsidRPr="0000225E">
        <w:rPr>
          <w:szCs w:val="24"/>
        </w:rPr>
        <w:t xml:space="preserve">předběžné opatření dle § 76b </w:t>
      </w:r>
      <w:r w:rsidR="00B208EC">
        <w:rPr>
          <w:szCs w:val="24"/>
        </w:rPr>
        <w:t xml:space="preserve">zákona </w:t>
      </w:r>
      <w:r w:rsidR="00B208EC">
        <w:t xml:space="preserve">č. </w:t>
      </w:r>
      <w:r w:rsidR="00B208EC" w:rsidRPr="006337AA">
        <w:t>99/1963 Sb</w:t>
      </w:r>
      <w:r w:rsidR="00B208EC">
        <w:t>., občanský soudní řád, ve znění pozdějších předpisů,</w:t>
      </w:r>
      <w:r w:rsidR="00B208EC">
        <w:rPr>
          <w:szCs w:val="24"/>
        </w:rPr>
        <w:t xml:space="preserve"> </w:t>
      </w:r>
      <w:r w:rsidRPr="0000225E">
        <w:rPr>
          <w:szCs w:val="24"/>
        </w:rPr>
        <w:t>a jeho výkon</w:t>
      </w:r>
      <w:r>
        <w:rPr>
          <w:szCs w:val="24"/>
        </w:rPr>
        <w:t>u</w:t>
      </w:r>
      <w:r w:rsidRPr="0000225E">
        <w:rPr>
          <w:szCs w:val="24"/>
        </w:rPr>
        <w:t xml:space="preserve">. </w:t>
      </w:r>
      <w:r w:rsidR="00B208EC">
        <w:rPr>
          <w:szCs w:val="24"/>
        </w:rPr>
        <w:t xml:space="preserve">V této části je rovněž </w:t>
      </w:r>
      <w:r w:rsidRPr="0000225E">
        <w:rPr>
          <w:szCs w:val="24"/>
        </w:rPr>
        <w:t xml:space="preserve">obsažena kapitola věnující se </w:t>
      </w:r>
      <w:r w:rsidR="00B208EC">
        <w:rPr>
          <w:szCs w:val="24"/>
        </w:rPr>
        <w:t xml:space="preserve">navrhované </w:t>
      </w:r>
      <w:r w:rsidRPr="0000225E">
        <w:rPr>
          <w:szCs w:val="24"/>
        </w:rPr>
        <w:t xml:space="preserve">budoucí </w:t>
      </w:r>
      <w:proofErr w:type="spellStart"/>
      <w:r w:rsidR="00340D13">
        <w:rPr>
          <w:szCs w:val="24"/>
        </w:rPr>
        <w:t>procesněprávní</w:t>
      </w:r>
      <w:proofErr w:type="spellEnd"/>
      <w:r w:rsidR="00340D13">
        <w:rPr>
          <w:szCs w:val="24"/>
        </w:rPr>
        <w:t xml:space="preserve"> úpravě.</w:t>
      </w:r>
    </w:p>
    <w:p w:rsidR="00286011" w:rsidRPr="00D26559" w:rsidRDefault="00286011" w:rsidP="00330570">
      <w:pPr>
        <w:autoSpaceDE w:val="0"/>
        <w:autoSpaceDN w:val="0"/>
        <w:adjustRightInd w:val="0"/>
        <w:spacing w:after="0" w:line="360" w:lineRule="auto"/>
        <w:ind w:firstLine="708"/>
        <w:jc w:val="both"/>
        <w:rPr>
          <w:rFonts w:ascii="TimesNewRomanPSMT" w:hAnsi="TimesNewRomanPSMT" w:cs="TimesNewRomanPSMT"/>
          <w:szCs w:val="24"/>
        </w:rPr>
      </w:pPr>
    </w:p>
    <w:p w:rsidR="007C4533" w:rsidRDefault="007C4533" w:rsidP="00330570">
      <w:pPr>
        <w:spacing w:after="0" w:line="360" w:lineRule="auto"/>
        <w:jc w:val="both"/>
        <w:rPr>
          <w:szCs w:val="24"/>
        </w:rPr>
      </w:pPr>
    </w:p>
    <w:p w:rsidR="007C4533" w:rsidRDefault="007C4533" w:rsidP="00330570">
      <w:pPr>
        <w:spacing w:after="0"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C4533" w:rsidRDefault="007C4533" w:rsidP="00330570">
      <w:pPr>
        <w:spacing w:line="360" w:lineRule="auto"/>
        <w:rPr>
          <w:szCs w:val="24"/>
        </w:rPr>
      </w:pPr>
    </w:p>
    <w:p w:rsidR="007D6629" w:rsidRDefault="007D6629" w:rsidP="00330570">
      <w:pPr>
        <w:spacing w:line="360" w:lineRule="auto"/>
        <w:rPr>
          <w:szCs w:val="24"/>
        </w:rPr>
      </w:pPr>
    </w:p>
    <w:p w:rsidR="00987469" w:rsidRDefault="00213673" w:rsidP="00330570">
      <w:pPr>
        <w:pStyle w:val="Nadpis1"/>
      </w:pPr>
      <w:bookmarkStart w:id="1" w:name="_Toc343813817"/>
      <w:r>
        <w:lastRenderedPageBreak/>
        <w:t>Domácí násilí obecně</w:t>
      </w:r>
      <w:bookmarkEnd w:id="1"/>
    </w:p>
    <w:p w:rsidR="00686C3F" w:rsidRPr="00686C3F" w:rsidRDefault="00686C3F" w:rsidP="00686C3F">
      <w:pPr>
        <w:jc w:val="both"/>
      </w:pPr>
    </w:p>
    <w:p w:rsidR="003106D4" w:rsidRPr="003106D4" w:rsidRDefault="00987469" w:rsidP="00686C3F">
      <w:pPr>
        <w:pStyle w:val="Nadpis2"/>
        <w:spacing w:before="0" w:line="360" w:lineRule="auto"/>
        <w:jc w:val="both"/>
      </w:pPr>
      <w:bookmarkStart w:id="2" w:name="_Toc343813818"/>
      <w:r>
        <w:t>1</w:t>
      </w:r>
      <w:r w:rsidR="00641E9F">
        <w:t>.</w:t>
      </w:r>
      <w:r w:rsidR="003106D4">
        <w:tab/>
        <w:t>Definice domácího násilí</w:t>
      </w:r>
      <w:bookmarkEnd w:id="2"/>
    </w:p>
    <w:p w:rsidR="00A15DC3" w:rsidRDefault="009C4EC6" w:rsidP="00686C3F">
      <w:pPr>
        <w:spacing w:after="0" w:line="360" w:lineRule="auto"/>
        <w:jc w:val="both"/>
      </w:pPr>
      <w:r>
        <w:tab/>
      </w:r>
      <w:r w:rsidR="00D53721">
        <w:t xml:space="preserve">Domácí násilí je v dnešní společnosti jevem velmi častým a můžeme </w:t>
      </w:r>
      <w:r w:rsidR="00C75AF4">
        <w:t xml:space="preserve">jej </w:t>
      </w:r>
      <w:r w:rsidR="00D53721">
        <w:t xml:space="preserve">považovat za fenomén, který se vyskytuje po celém </w:t>
      </w:r>
      <w:r>
        <w:t>světě</w:t>
      </w:r>
      <w:r w:rsidR="00F30496">
        <w:t>,</w:t>
      </w:r>
      <w:r>
        <w:t xml:space="preserve"> a </w:t>
      </w:r>
      <w:r w:rsidR="003106D4">
        <w:t xml:space="preserve">pro jeho </w:t>
      </w:r>
      <w:r>
        <w:t xml:space="preserve">velmi </w:t>
      </w:r>
      <w:r w:rsidR="003106D4">
        <w:t>specifické postavení</w:t>
      </w:r>
      <w:r w:rsidR="00C75AF4">
        <w:t xml:space="preserve">, kdy toto se vyskytuje </w:t>
      </w:r>
      <w:r w:rsidR="003106D4">
        <w:t xml:space="preserve">v rámci rodiny či mezi osobami blízkými sdílejícími společnou domácnost, je velmi </w:t>
      </w:r>
      <w:r>
        <w:t xml:space="preserve">obtížné </w:t>
      </w:r>
      <w:r w:rsidR="00F30496">
        <w:t xml:space="preserve">proti němu </w:t>
      </w:r>
      <w:r w:rsidR="003106D4">
        <w:t xml:space="preserve">bojovat a účinně zakotvit právní úpravu, jež by vedla k jeho </w:t>
      </w:r>
      <w:r w:rsidR="00C75AF4">
        <w:t xml:space="preserve">alespoň částečné </w:t>
      </w:r>
      <w:r w:rsidR="003106D4">
        <w:t>eliminaci</w:t>
      </w:r>
      <w:r w:rsidR="00A15DC3">
        <w:t xml:space="preserve">. </w:t>
      </w:r>
      <w:r w:rsidR="00D53721">
        <w:t xml:space="preserve">Kvalitní </w:t>
      </w:r>
      <w:r w:rsidR="00C54619">
        <w:t xml:space="preserve">a důsledná </w:t>
      </w:r>
      <w:r w:rsidR="00D53721">
        <w:t xml:space="preserve">právní úprava </w:t>
      </w:r>
      <w:r w:rsidR="00C54619">
        <w:t xml:space="preserve">tak </w:t>
      </w:r>
      <w:r w:rsidR="00D53721">
        <w:t>v této oblasti hraje mimořádnou roli</w:t>
      </w:r>
      <w:r w:rsidR="00C54619">
        <w:t>.</w:t>
      </w:r>
      <w:r w:rsidR="00A51376">
        <w:t xml:space="preserve"> </w:t>
      </w:r>
      <w:r>
        <w:t>Domácí násilí v českém práv</w:t>
      </w:r>
      <w:r w:rsidR="00D53721">
        <w:t>ním řádu není přímo definováno</w:t>
      </w:r>
      <w:r w:rsidR="004F5CAC">
        <w:t xml:space="preserve">, ale </w:t>
      </w:r>
      <w:r w:rsidR="004237FA">
        <w:t xml:space="preserve">v odborné literatuře nalezneme hned </w:t>
      </w:r>
      <w:r w:rsidR="00F30496">
        <w:t>několik možných definicí, např.</w:t>
      </w:r>
      <w:r w:rsidR="004237FA">
        <w:t xml:space="preserve"> </w:t>
      </w:r>
      <w:r w:rsidR="004F5CAC" w:rsidRPr="004237FA">
        <w:rPr>
          <w:i/>
        </w:rPr>
        <w:t>„Domácí násilí je charakterizováno jako jev dlouhodobý a není možno jej posuzovat pouze jako jednotlivé izolované útoky směřující zejména proti tělesné integritě.</w:t>
      </w:r>
      <w:r w:rsidR="00ED02E9" w:rsidRPr="004237FA">
        <w:rPr>
          <w:i/>
        </w:rPr>
        <w:t>“</w:t>
      </w:r>
      <w:r w:rsidR="00F30496">
        <w:rPr>
          <w:i/>
        </w:rPr>
        <w:t>.</w:t>
      </w:r>
      <w:r w:rsidR="00ED02E9" w:rsidRPr="00F30496">
        <w:rPr>
          <w:rStyle w:val="Znakapoznpodarou"/>
        </w:rPr>
        <w:footnoteReference w:id="1"/>
      </w:r>
      <w:r w:rsidR="004237FA" w:rsidRPr="00F30496">
        <w:t xml:space="preserve"> </w:t>
      </w:r>
      <w:r w:rsidR="004237FA">
        <w:t>D</w:t>
      </w:r>
      <w:r w:rsidR="00ED02E9">
        <w:t xml:space="preserve">omácí násilí je třeba chápat jako široký pojem a mimo intenzivních forem fyzického násilí jsou přítomny i „mírnější“ podoby permanentního psychického, ekonomického či citového ponižování a vydírání. </w:t>
      </w:r>
      <w:r w:rsidR="00B767BD">
        <w:t xml:space="preserve"> Další definice můžeme </w:t>
      </w:r>
      <w:r w:rsidR="004237FA">
        <w:t xml:space="preserve">rovněž </w:t>
      </w:r>
      <w:r w:rsidR="004F5CAC">
        <w:t xml:space="preserve">odvodit </w:t>
      </w:r>
      <w:r w:rsidR="00B767BD">
        <w:t>z mezinárodních pramenů.</w:t>
      </w:r>
      <w:r w:rsidR="004F5CAC">
        <w:t xml:space="preserve"> </w:t>
      </w:r>
      <w:r>
        <w:t xml:space="preserve">Rada Evropy </w:t>
      </w:r>
      <w:r w:rsidR="00B767BD">
        <w:t xml:space="preserve">definovala domácí násilí </w:t>
      </w:r>
      <w:r>
        <w:t>v r. 1985</w:t>
      </w:r>
      <w:r w:rsidR="00B767BD">
        <w:t xml:space="preserve"> jako</w:t>
      </w:r>
      <w:r w:rsidR="00F30496">
        <w:t xml:space="preserve"> </w:t>
      </w:r>
      <w:r w:rsidR="00F30496">
        <w:rPr>
          <w:i/>
        </w:rPr>
        <w:t>„n</w:t>
      </w:r>
      <w:r w:rsidRPr="004237FA">
        <w:rPr>
          <w:i/>
        </w:rPr>
        <w:t xml:space="preserve">ásilné chování v rodině zahrnuje jakýkoliv čin nebo opomenutí spáchané v rámci rodiny některým z jejích členů, které podkopávají život, tělesnou nebo duševní integritu, nebo svobodu jiného člena stejné rodiny, nebo vážně </w:t>
      </w:r>
      <w:r w:rsidR="00F30496">
        <w:rPr>
          <w:i/>
        </w:rPr>
        <w:t>poškozují rozvoj jeho osobnosti“.</w:t>
      </w:r>
      <w:r w:rsidRPr="00F30496">
        <w:rPr>
          <w:rStyle w:val="Znakapoznpodarou"/>
        </w:rPr>
        <w:footnoteReference w:id="2"/>
      </w:r>
      <w:r w:rsidR="003106D4">
        <w:t xml:space="preserve"> Toto můžeme považovat jako definici domácího násilí v širším slova smyslu</w:t>
      </w:r>
      <w:r w:rsidR="00E92032">
        <w:t>. V užším slova smyslu se myslí partnerské a manželské násilí, nebo také jinak zneužívání, dále může</w:t>
      </w:r>
      <w:r w:rsidR="00C75AF4">
        <w:t xml:space="preserve">me rozlišovat násilí na dětech a </w:t>
      </w:r>
      <w:r w:rsidR="00E92032">
        <w:t xml:space="preserve">násilí na ženách. </w:t>
      </w:r>
      <w:r w:rsidR="00E92032">
        <w:rPr>
          <w:rStyle w:val="Znakapoznpodarou"/>
        </w:rPr>
        <w:footnoteReference w:id="3"/>
      </w:r>
      <w:r w:rsidR="00E92032">
        <w:t xml:space="preserve"> Některá literatura také uvádí jako samostatnou kapitolu násilí na seniorech.</w:t>
      </w:r>
      <w:r w:rsidR="00A15DC3">
        <w:rPr>
          <w:rStyle w:val="Znakapoznpodarou"/>
        </w:rPr>
        <w:footnoteReference w:id="4"/>
      </w:r>
      <w:r w:rsidR="001412EC">
        <w:t xml:space="preserve"> Především násilí na dětech je velkým problém</w:t>
      </w:r>
      <w:r w:rsidR="00C57038">
        <w:t xml:space="preserve">em, jelikož ty se </w:t>
      </w:r>
      <w:r w:rsidR="007D307D">
        <w:t>o</w:t>
      </w:r>
      <w:r w:rsidR="00C57038">
        <w:t xml:space="preserve">proti dospělému jedinci mohou </w:t>
      </w:r>
      <w:r w:rsidR="001412EC">
        <w:t>jen těžko bránit</w:t>
      </w:r>
      <w:r w:rsidR="00C57038">
        <w:t xml:space="preserve"> a v rámci rodiny j</w:t>
      </w:r>
      <w:r w:rsidR="007D307D">
        <w:t>sou na dospělých členech závisl</w:t>
      </w:r>
      <w:r w:rsidR="008C07C3">
        <w:t>é</w:t>
      </w:r>
      <w:r w:rsidR="00C57038">
        <w:t xml:space="preserve"> z hlediska své existence, proto je pro ně velmi těžké najít nějakou pomoc a násilné chování, ve kterém vyrůstají, je poznamenává na celý život.</w:t>
      </w:r>
    </w:p>
    <w:p w:rsidR="004C2CB6" w:rsidRDefault="004C2CB6" w:rsidP="00330570">
      <w:pPr>
        <w:spacing w:after="0" w:line="360" w:lineRule="auto"/>
        <w:jc w:val="both"/>
      </w:pPr>
      <w:r>
        <w:tab/>
        <w:t xml:space="preserve">Termín domácí násilí (domestic </w:t>
      </w:r>
      <w:proofErr w:type="spellStart"/>
      <w:r>
        <w:t>violence</w:t>
      </w:r>
      <w:proofErr w:type="spellEnd"/>
      <w:r>
        <w:t>), který se používá v rámci angloamerické literatury</w:t>
      </w:r>
      <w:r w:rsidR="00A9286F">
        <w:t xml:space="preserve">, se užívá k označení především násilí mezi partnery, a to jak </w:t>
      </w:r>
      <w:proofErr w:type="spellStart"/>
      <w:r w:rsidR="00A9286F">
        <w:t>sezdanými</w:t>
      </w:r>
      <w:proofErr w:type="spellEnd"/>
      <w:r w:rsidR="00A9286F">
        <w:t xml:space="preserve"> či </w:t>
      </w:r>
      <w:proofErr w:type="spellStart"/>
      <w:r w:rsidR="00A9286F">
        <w:t>nesezd</w:t>
      </w:r>
      <w:r w:rsidR="00F30496">
        <w:t>anými</w:t>
      </w:r>
      <w:proofErr w:type="spellEnd"/>
      <w:r w:rsidR="00F30496">
        <w:t xml:space="preserve">, současnými i bývalými. V </w:t>
      </w:r>
      <w:r w:rsidR="00A9286F">
        <w:t>germánský</w:t>
      </w:r>
      <w:r w:rsidR="00F30496">
        <w:t>ch</w:t>
      </w:r>
      <w:r w:rsidR="00A9286F">
        <w:t xml:space="preserve"> zemích</w:t>
      </w:r>
      <w:r w:rsidR="00F30496">
        <w:t xml:space="preserve"> </w:t>
      </w:r>
      <w:r w:rsidR="00A9286F">
        <w:t xml:space="preserve">převažuje termín násilí </w:t>
      </w:r>
      <w:r w:rsidR="00A9286F">
        <w:lastRenderedPageBreak/>
        <w:t>v rodině a domác</w:t>
      </w:r>
      <w:r w:rsidR="00C75AF4">
        <w:t>nosti, je</w:t>
      </w:r>
      <w:r w:rsidR="00F30496">
        <w:t>n</w:t>
      </w:r>
      <w:r w:rsidR="00C75AF4">
        <w:t>ž je širší a zahrnuje</w:t>
      </w:r>
      <w:r w:rsidR="00A9286F">
        <w:t xml:space="preserve"> různorodé vztahy v rámci rodiny (mezi předky, potomky, sourozenci, manželi jak současnými tak i bývalými, a mezi druhem a družkou).</w:t>
      </w:r>
      <w:r w:rsidR="00A9286F">
        <w:rPr>
          <w:rStyle w:val="Znakapoznpodarou"/>
        </w:rPr>
        <w:footnoteReference w:id="5"/>
      </w:r>
      <w:r w:rsidR="00A9286F">
        <w:t xml:space="preserve">   </w:t>
      </w:r>
    </w:p>
    <w:p w:rsidR="00A15DC3" w:rsidRPr="000929EB" w:rsidRDefault="00A15DC3" w:rsidP="00330570">
      <w:pPr>
        <w:spacing w:after="0" w:line="360" w:lineRule="auto"/>
        <w:jc w:val="both"/>
        <w:rPr>
          <w:color w:val="FF0000"/>
        </w:rPr>
      </w:pPr>
      <w:r>
        <w:tab/>
        <w:t>I když definice není dána, domácí násilí charakterizují čtyři klíčové znaky:</w:t>
      </w:r>
      <w:r w:rsidR="000929EB">
        <w:rPr>
          <w:rStyle w:val="Znakapoznpodarou"/>
        </w:rPr>
        <w:footnoteReference w:id="6"/>
      </w:r>
      <w:r w:rsidR="000929EB">
        <w:t xml:space="preserve"> </w:t>
      </w:r>
    </w:p>
    <w:p w:rsidR="00A15DC3" w:rsidRDefault="000929EB" w:rsidP="00330570">
      <w:pPr>
        <w:pStyle w:val="Odstavecseseznamem"/>
        <w:numPr>
          <w:ilvl w:val="0"/>
          <w:numId w:val="6"/>
        </w:numPr>
        <w:spacing w:after="0" w:line="360" w:lineRule="auto"/>
        <w:jc w:val="both"/>
      </w:pPr>
      <w:r>
        <w:t>násilí, tedy výskyt násilných činů,</w:t>
      </w:r>
    </w:p>
    <w:p w:rsidR="000929EB" w:rsidRDefault="000929EB" w:rsidP="00330570">
      <w:pPr>
        <w:pStyle w:val="Odstavecseseznamem"/>
        <w:numPr>
          <w:ilvl w:val="0"/>
          <w:numId w:val="6"/>
        </w:numPr>
        <w:spacing w:after="0" w:line="360" w:lineRule="auto"/>
        <w:jc w:val="both"/>
      </w:pPr>
      <w:r>
        <w:t>opakovanost, dlouhodobost těchto incidentů,</w:t>
      </w:r>
    </w:p>
    <w:p w:rsidR="000929EB" w:rsidRDefault="000929EB" w:rsidP="00330570">
      <w:pPr>
        <w:pStyle w:val="Odstavecseseznamem"/>
        <w:numPr>
          <w:ilvl w:val="0"/>
          <w:numId w:val="6"/>
        </w:numPr>
        <w:spacing w:after="0" w:line="360" w:lineRule="auto"/>
        <w:jc w:val="both"/>
      </w:pPr>
      <w:r>
        <w:t>prvek eskalace, tedy vzrůstající intenzita násilí</w:t>
      </w:r>
    </w:p>
    <w:p w:rsidR="000929EB" w:rsidRDefault="000929EB" w:rsidP="00330570">
      <w:pPr>
        <w:pStyle w:val="Odstavecseseznamem"/>
        <w:numPr>
          <w:ilvl w:val="0"/>
          <w:numId w:val="6"/>
        </w:numPr>
        <w:spacing w:after="0" w:line="360" w:lineRule="auto"/>
        <w:jc w:val="both"/>
      </w:pPr>
      <w:r>
        <w:t>prvek asymetričnosti, jasné rozdělení rolí na osobu násilnou a ohroženou.</w:t>
      </w:r>
    </w:p>
    <w:p w:rsidR="001412EC" w:rsidRDefault="000929EB" w:rsidP="00330570">
      <w:pPr>
        <w:spacing w:after="0" w:line="360" w:lineRule="auto"/>
        <w:ind w:firstLine="708"/>
        <w:jc w:val="both"/>
      </w:pPr>
      <w:r>
        <w:t xml:space="preserve">Můžeme definovat i další znaky, </w:t>
      </w:r>
      <w:r w:rsidR="00F30496">
        <w:t>které</w:t>
      </w:r>
      <w:r>
        <w:t xml:space="preserve"> jsou pro domá</w:t>
      </w:r>
      <w:r w:rsidR="001F1FB8">
        <w:t xml:space="preserve">cí násilí typické, a to zejména </w:t>
      </w:r>
      <w:r>
        <w:t>společná domácnost, vztah mezi blízkými osobami, typicky také závislost jedné osoby na druhé, jakási rozpol</w:t>
      </w:r>
      <w:r w:rsidR="00DA1412">
        <w:t>cenost</w:t>
      </w:r>
      <w:r>
        <w:t xml:space="preserve"> násilníka a jeho dvě tváře, kdy pro osoby nezainteresované je mnohdy naprosto neuvěřitelné, že by osoba mohla</w:t>
      </w:r>
      <w:r w:rsidR="001F1FB8">
        <w:t xml:space="preserve"> mít sklony k násilnému chování, jelikož jeho vystupování </w:t>
      </w:r>
      <w:r>
        <w:t xml:space="preserve">na veřejnosti </w:t>
      </w:r>
      <w:r w:rsidR="001F1FB8">
        <w:t>není ničím neobvyklé a mnohdy je považována i blízkými osobami a rodinnými příslušníky, jež s ní však nesdílejí společnou domácnost, za osobu slušnou a bezproblémovou. Dalším prvkem</w:t>
      </w:r>
      <w:r w:rsidR="000E3094">
        <w:t>,</w:t>
      </w:r>
      <w:r w:rsidR="001F1FB8">
        <w:t xml:space="preserve"> často se vyskytujícím</w:t>
      </w:r>
      <w:r w:rsidR="000E3094">
        <w:t>,</w:t>
      </w:r>
      <w:r w:rsidR="001F1FB8">
        <w:t xml:space="preserve"> je ztráta schopnosti včas zastavit útoky a efektivně domácí násilí řešit. Jasně také vyplývá, že domácí násilí je záležitostí neveřejnou, kdy probíhá tzv. za zavřenými dveřmi, </w:t>
      </w:r>
      <w:r w:rsidR="000E3094">
        <w:t>což</w:t>
      </w:r>
      <w:r w:rsidR="001F1FB8">
        <w:t xml:space="preserve"> velmi ztěžuje jeho odhalení a možnost potrestání pachatele.</w:t>
      </w:r>
      <w:r w:rsidR="001F1FB8">
        <w:rPr>
          <w:rStyle w:val="Znakapoznpodarou"/>
        </w:rPr>
        <w:footnoteReference w:id="7"/>
      </w:r>
      <w:r w:rsidR="001412EC">
        <w:t xml:space="preserve"> Právě v neveřejnosti spatřuji velké nebezpečí těchto činů, jelikož v mnoha případech se na domácí násilí nikdy nepřijde a rovněž se nedá spoléhat na to, že </w:t>
      </w:r>
      <w:r w:rsidR="00C57038">
        <w:t xml:space="preserve">se oběť sama obrátí na úřady s žádostí </w:t>
      </w:r>
      <w:r w:rsidR="0040031D">
        <w:t xml:space="preserve">o </w:t>
      </w:r>
      <w:r w:rsidR="00C57038">
        <w:t>pomoc, ať již ze strachu z dalšího násilného činu, či kvůli své závislosti na osobě násilníka, nebo také v mnoha případech právě z důvodu blízkého rodinného vztahu</w:t>
      </w:r>
      <w:r w:rsidR="008C07C3">
        <w:t xml:space="preserve"> a citové vázanosti na agresora</w:t>
      </w:r>
      <w:r w:rsidR="00C57038">
        <w:t xml:space="preserve">. </w:t>
      </w:r>
    </w:p>
    <w:p w:rsidR="00686C3F" w:rsidRDefault="00686C3F" w:rsidP="00330570">
      <w:pPr>
        <w:spacing w:after="0" w:line="360" w:lineRule="auto"/>
        <w:ind w:firstLine="708"/>
        <w:jc w:val="both"/>
      </w:pPr>
    </w:p>
    <w:p w:rsidR="001412EC" w:rsidRDefault="001412EC" w:rsidP="00686C3F">
      <w:pPr>
        <w:pStyle w:val="Nadpis2"/>
        <w:spacing w:before="0" w:line="360" w:lineRule="auto"/>
        <w:jc w:val="both"/>
      </w:pPr>
      <w:bookmarkStart w:id="3" w:name="_Toc343813819"/>
      <w:r>
        <w:t>2</w:t>
      </w:r>
      <w:r w:rsidR="00641E9F">
        <w:t>.</w:t>
      </w:r>
      <w:r>
        <w:tab/>
        <w:t>Formy domácího násilí</w:t>
      </w:r>
      <w:bookmarkEnd w:id="3"/>
    </w:p>
    <w:p w:rsidR="0021362A" w:rsidRDefault="001412EC" w:rsidP="00686C3F">
      <w:pPr>
        <w:spacing w:after="0" w:line="360" w:lineRule="auto"/>
        <w:jc w:val="both"/>
      </w:pPr>
      <w:r>
        <w:tab/>
      </w:r>
      <w:r w:rsidR="0021362A">
        <w:t xml:space="preserve">Domácí násilí se z hlediska </w:t>
      </w:r>
      <w:r w:rsidR="0040031D">
        <w:t xml:space="preserve">útoků vyskytuje </w:t>
      </w:r>
      <w:r w:rsidR="0021362A">
        <w:t>v několika formách, ať již jen v </w:t>
      </w:r>
      <w:r w:rsidR="0040031D">
        <w:t>jedné z níže vyjmenovaných</w:t>
      </w:r>
      <w:r w:rsidR="0021362A">
        <w:t xml:space="preserve"> či v jejich kombinaci. Základními formami jsou:</w:t>
      </w:r>
      <w:r w:rsidR="00A247BA">
        <w:rPr>
          <w:rStyle w:val="Znakapoznpodarou"/>
        </w:rPr>
        <w:footnoteReference w:id="8"/>
      </w:r>
    </w:p>
    <w:p w:rsidR="0021362A" w:rsidRDefault="0021362A" w:rsidP="00686C3F">
      <w:pPr>
        <w:pStyle w:val="Odstavecseseznamem"/>
        <w:numPr>
          <w:ilvl w:val="0"/>
          <w:numId w:val="7"/>
        </w:numPr>
        <w:spacing w:after="0" w:line="360" w:lineRule="auto"/>
        <w:jc w:val="both"/>
      </w:pPr>
      <w:r w:rsidRPr="00A9286F">
        <w:rPr>
          <w:u w:val="single"/>
        </w:rPr>
        <w:t>fyzické násilí</w:t>
      </w:r>
      <w:r>
        <w:t xml:space="preserve"> </w:t>
      </w:r>
      <w:r w:rsidR="0040031D">
        <w:rPr>
          <w:lang w:val="en-US"/>
        </w:rPr>
        <w:t>[</w:t>
      </w:r>
      <w:r w:rsidR="0020267F">
        <w:t>Může se jednat nejen o mrzačení osoby ve formě facek, ran pěstí, kopání, tlučení hlavou (např. o stěnu, topení), rdoušení, tahání za vlasy, bití různými předměty, ale v nemálo přípa</w:t>
      </w:r>
      <w:r w:rsidR="0040031D">
        <w:t xml:space="preserve">dech dokonce </w:t>
      </w:r>
      <w:r w:rsidR="00DA1412">
        <w:t xml:space="preserve">o </w:t>
      </w:r>
      <w:r w:rsidR="0040031D">
        <w:t>usmrcení.]</w:t>
      </w:r>
    </w:p>
    <w:p w:rsidR="0021362A" w:rsidRPr="00A9286F" w:rsidRDefault="0021362A" w:rsidP="00330570">
      <w:pPr>
        <w:pStyle w:val="Odstavecseseznamem"/>
        <w:numPr>
          <w:ilvl w:val="0"/>
          <w:numId w:val="7"/>
        </w:numPr>
        <w:spacing w:after="0" w:line="360" w:lineRule="auto"/>
        <w:jc w:val="both"/>
        <w:rPr>
          <w:u w:val="single"/>
        </w:rPr>
      </w:pPr>
      <w:r w:rsidRPr="00A9286F">
        <w:rPr>
          <w:u w:val="single"/>
        </w:rPr>
        <w:lastRenderedPageBreak/>
        <w:t>sexuální násilí</w:t>
      </w:r>
    </w:p>
    <w:p w:rsidR="0021362A" w:rsidRDefault="0021362A" w:rsidP="00330570">
      <w:pPr>
        <w:pStyle w:val="Odstavecseseznamem"/>
        <w:numPr>
          <w:ilvl w:val="0"/>
          <w:numId w:val="7"/>
        </w:numPr>
        <w:spacing w:after="0" w:line="360" w:lineRule="auto"/>
        <w:jc w:val="both"/>
      </w:pPr>
      <w:r w:rsidRPr="00A9286F">
        <w:rPr>
          <w:u w:val="single"/>
        </w:rPr>
        <w:t>psychické, emocionální násilí</w:t>
      </w:r>
      <w:r w:rsidRPr="0021362A">
        <w:t xml:space="preserve"> </w:t>
      </w:r>
      <w:r>
        <w:t xml:space="preserve">(Základními projevy jsou zastrašování, zvýšená kontrola osoby a všeho co daná osoba dělá, ponižování, kritizování, vyhrožování a </w:t>
      </w:r>
      <w:r w:rsidR="00C440AF">
        <w:t xml:space="preserve">citové </w:t>
      </w:r>
      <w:r>
        <w:t>vydírání,</w:t>
      </w:r>
      <w:r w:rsidR="0020267F">
        <w:t xml:space="preserve"> omezování osobní svobody</w:t>
      </w:r>
      <w:r w:rsidR="00C440AF">
        <w:t>, vyčerpávání</w:t>
      </w:r>
      <w:r w:rsidR="0020267F">
        <w:t>.)</w:t>
      </w:r>
    </w:p>
    <w:p w:rsidR="0021362A" w:rsidRDefault="0021362A" w:rsidP="00330570">
      <w:pPr>
        <w:pStyle w:val="Odstavecseseznamem"/>
        <w:numPr>
          <w:ilvl w:val="0"/>
          <w:numId w:val="7"/>
        </w:numPr>
        <w:spacing w:after="0" w:line="360" w:lineRule="auto"/>
        <w:jc w:val="both"/>
      </w:pPr>
      <w:r w:rsidRPr="00A9286F">
        <w:rPr>
          <w:u w:val="single"/>
        </w:rPr>
        <w:t>ekonomické násilí</w:t>
      </w:r>
      <w:r w:rsidR="0020267F">
        <w:t xml:space="preserve"> (Projevuje se převážně kontrolou a zamezováním přístupu k financím, vy</w:t>
      </w:r>
      <w:r w:rsidR="00C440AF">
        <w:t>díráním, neposkytováním peněz byť na základní potřeby</w:t>
      </w:r>
      <w:r w:rsidR="0020267F">
        <w:t>, chod domácnosti či děti</w:t>
      </w:r>
      <w:r w:rsidR="00C440AF">
        <w:t>, nařizování v rámci zaměstnání</w:t>
      </w:r>
      <w:r w:rsidR="0020267F">
        <w:t>.)</w:t>
      </w:r>
    </w:p>
    <w:p w:rsidR="0021362A" w:rsidRDefault="0021362A" w:rsidP="00330570">
      <w:pPr>
        <w:pStyle w:val="Odstavecseseznamem"/>
        <w:numPr>
          <w:ilvl w:val="0"/>
          <w:numId w:val="7"/>
        </w:numPr>
        <w:spacing w:after="0" w:line="360" w:lineRule="auto"/>
        <w:jc w:val="both"/>
      </w:pPr>
      <w:r w:rsidRPr="00A9286F">
        <w:rPr>
          <w:u w:val="single"/>
        </w:rPr>
        <w:t>sociální násilí</w:t>
      </w:r>
      <w:r w:rsidR="0020267F">
        <w:t xml:space="preserve"> (Především se jedná o izolaci osoby, zamezování kontaktů s rodinou a přáteli</w:t>
      </w:r>
      <w:r w:rsidR="00C440AF">
        <w:t>, zákaz telekomunikace a dalších prostředků komunikace na dálku, vycházení z obydlí, udělování příkazů jak se má člověk chovat, co má dělat, jak se oblékat, atd</w:t>
      </w:r>
      <w:r w:rsidR="0020267F">
        <w:t>.)</w:t>
      </w:r>
    </w:p>
    <w:p w:rsidR="0021362A" w:rsidRDefault="0021362A" w:rsidP="00330570">
      <w:pPr>
        <w:pStyle w:val="Odstavecseseznamem"/>
        <w:numPr>
          <w:ilvl w:val="0"/>
          <w:numId w:val="7"/>
        </w:numPr>
        <w:spacing w:after="0" w:line="360" w:lineRule="auto"/>
        <w:jc w:val="both"/>
      </w:pPr>
      <w:r w:rsidRPr="00A9286F">
        <w:rPr>
          <w:u w:val="single"/>
        </w:rPr>
        <w:t>kombinace některých nebo vše</w:t>
      </w:r>
      <w:r w:rsidR="00A247BA" w:rsidRPr="00A9286F">
        <w:rPr>
          <w:u w:val="single"/>
        </w:rPr>
        <w:t>ch</w:t>
      </w:r>
      <w:r w:rsidRPr="00A9286F">
        <w:rPr>
          <w:u w:val="single"/>
        </w:rPr>
        <w:t xml:space="preserve"> předešlých forem</w:t>
      </w:r>
      <w:r w:rsidR="00A247BA">
        <w:t>.</w:t>
      </w:r>
    </w:p>
    <w:p w:rsidR="00A9286F" w:rsidRDefault="00A247BA" w:rsidP="00330570">
      <w:pPr>
        <w:spacing w:after="0" w:line="360" w:lineRule="auto"/>
        <w:ind w:firstLine="708"/>
        <w:jc w:val="both"/>
      </w:pPr>
      <w:r>
        <w:t xml:space="preserve">Nově mezi výše uvedené formy domácího násilí řadíme </w:t>
      </w:r>
      <w:r w:rsidR="003E6A0A">
        <w:t xml:space="preserve">nebezpečné pronásledování neboli </w:t>
      </w:r>
      <w:proofErr w:type="spellStart"/>
      <w:r w:rsidR="003E6A0A">
        <w:t>stalking</w:t>
      </w:r>
      <w:proofErr w:type="spellEnd"/>
      <w:r w:rsidR="003E6A0A">
        <w:t xml:space="preserve">, jehož </w:t>
      </w:r>
      <w:r w:rsidR="0040031D">
        <w:t xml:space="preserve">znaky naplňují skutkovou podstatu </w:t>
      </w:r>
      <w:r w:rsidR="007D61DA">
        <w:t xml:space="preserve">trestného činu </w:t>
      </w:r>
      <w:r w:rsidR="0040031D">
        <w:t>dle § 354 zákona č. 40/2009 sb., trestní zákoník, ve znění pozd</w:t>
      </w:r>
      <w:r w:rsidR="007D61DA">
        <w:t xml:space="preserve">ějších předpisů (dále jen „TZ“). </w:t>
      </w:r>
      <w:proofErr w:type="spellStart"/>
      <w:r w:rsidR="003344DE">
        <w:t>Stalkingem</w:t>
      </w:r>
      <w:proofErr w:type="spellEnd"/>
      <w:r w:rsidR="003344DE">
        <w:t xml:space="preserve"> se myslí pronásledování a obtěžování zpravidla bývalého partnera, a i přesto, že se nejedná o násilí </w:t>
      </w:r>
      <w:r w:rsidR="00B50818">
        <w:t>„</w:t>
      </w:r>
      <w:r w:rsidR="003344DE">
        <w:t>za zavřenými dveřmi</w:t>
      </w:r>
      <w:r w:rsidR="00B50818">
        <w:t>“</w:t>
      </w:r>
      <w:r w:rsidR="003344DE">
        <w:t>, řadíme nebezpečné pronásledování mezi domácí násilí.</w:t>
      </w:r>
      <w:r w:rsidR="003344DE">
        <w:rPr>
          <w:rStyle w:val="Znakapoznpodarou"/>
        </w:rPr>
        <w:footnoteReference w:id="9"/>
      </w:r>
      <w:r w:rsidR="00855A18">
        <w:t xml:space="preserve"> </w:t>
      </w:r>
    </w:p>
    <w:p w:rsidR="00686C3F" w:rsidRDefault="00686C3F" w:rsidP="00330570">
      <w:pPr>
        <w:spacing w:after="0" w:line="360" w:lineRule="auto"/>
        <w:ind w:firstLine="708"/>
        <w:jc w:val="both"/>
      </w:pPr>
    </w:p>
    <w:p w:rsidR="00A9286F" w:rsidRPr="008C2F8A" w:rsidRDefault="00A9286F" w:rsidP="00686C3F">
      <w:pPr>
        <w:pStyle w:val="Nadpis2"/>
        <w:spacing w:before="0" w:line="360" w:lineRule="auto"/>
        <w:jc w:val="both"/>
      </w:pPr>
      <w:bookmarkStart w:id="4" w:name="_Toc343813820"/>
      <w:r>
        <w:t>3</w:t>
      </w:r>
      <w:r w:rsidR="00641E9F">
        <w:t>.</w:t>
      </w:r>
      <w:r>
        <w:tab/>
        <w:t>Pachatelé domácího násilí</w:t>
      </w:r>
      <w:bookmarkEnd w:id="4"/>
    </w:p>
    <w:p w:rsidR="00B11454" w:rsidRDefault="00A9286F" w:rsidP="00686C3F">
      <w:pPr>
        <w:spacing w:after="0" w:line="360" w:lineRule="auto"/>
        <w:jc w:val="both"/>
      </w:pPr>
      <w:r>
        <w:tab/>
      </w:r>
      <w:r w:rsidR="00612CE6">
        <w:t>Obecně lze říci, že pachatelem domácího násilí může být kdokoli</w:t>
      </w:r>
      <w:r w:rsidR="00595401">
        <w:t>, a to jak žena, tak muž. Pravdou však je, že</w:t>
      </w:r>
      <w:r w:rsidR="002A0CC2">
        <w:t xml:space="preserve"> typickým agresorem v případech domácího násil</w:t>
      </w:r>
      <w:r w:rsidR="00855A18">
        <w:t>í</w:t>
      </w:r>
      <w:r w:rsidR="002A0CC2">
        <w:t xml:space="preserve"> je muž a </w:t>
      </w:r>
      <w:r w:rsidR="00595401">
        <w:t>násilné chování žen proti mužům je</w:t>
      </w:r>
      <w:r w:rsidR="002A0CC2">
        <w:t xml:space="preserve"> méně obvy</w:t>
      </w:r>
      <w:r w:rsidR="00855A18">
        <w:t>klé</w:t>
      </w:r>
      <w:r w:rsidR="002A0CC2">
        <w:t xml:space="preserve">. </w:t>
      </w:r>
      <w:r w:rsidR="00062D7F">
        <w:t xml:space="preserve">Za tento </w:t>
      </w:r>
      <w:r w:rsidR="00855A18">
        <w:t xml:space="preserve">jev </w:t>
      </w:r>
      <w:r w:rsidR="00A51081">
        <w:t>lze</w:t>
      </w:r>
      <w:r w:rsidR="00062D7F">
        <w:t xml:space="preserve"> částečně s nadsázkou vinit přírodu, jelikož přirozeně muži touží mít v partnerském vztahu dominantní pozici, která se však s postupem </w:t>
      </w:r>
      <w:r w:rsidR="00855A18">
        <w:t>doby</w:t>
      </w:r>
      <w:r w:rsidR="00062D7F">
        <w:t xml:space="preserve"> a vývojem emancipace ztrácí a partnerky se </w:t>
      </w:r>
      <w:r w:rsidR="00855A18">
        <w:t>dnes v mnoha</w:t>
      </w:r>
      <w:r w:rsidR="00062D7F">
        <w:t xml:space="preserve"> případech stávají </w:t>
      </w:r>
      <w:r w:rsidR="00004012">
        <w:t xml:space="preserve">pracovně, finančně a s ohledem na to i společensky nadřazeny svým partnerům. To samozřejmě neznamená, že ve všech nebo většině takovýchto párů se vyskytuje ze strany muže násilí. </w:t>
      </w:r>
      <w:r w:rsidR="00FE3BB8">
        <w:t xml:space="preserve">Přesto </w:t>
      </w:r>
      <w:r w:rsidR="00B50818">
        <w:t xml:space="preserve">se však nezávislost ženy </w:t>
      </w:r>
      <w:r w:rsidR="00855A18">
        <w:t xml:space="preserve">objevuje </w:t>
      </w:r>
      <w:r w:rsidR="00004012">
        <w:t xml:space="preserve">v mnoha případech </w:t>
      </w:r>
      <w:r w:rsidR="00855A18">
        <w:t>jako příč</w:t>
      </w:r>
      <w:r w:rsidR="007D61DA">
        <w:t>i</w:t>
      </w:r>
      <w:r w:rsidR="00855A18">
        <w:t xml:space="preserve">na násilného chování partnera, </w:t>
      </w:r>
      <w:r w:rsidR="00004012">
        <w:t>kdy muž si násilím vydobývá dominantní postavení alespoň ve vztahu</w:t>
      </w:r>
      <w:r w:rsidR="00FE3BB8">
        <w:t xml:space="preserve">, když se mu </w:t>
      </w:r>
      <w:r w:rsidR="00B50818">
        <w:t xml:space="preserve">ho </w:t>
      </w:r>
      <w:r w:rsidR="00FE3BB8">
        <w:t>ve společnosti nedostává</w:t>
      </w:r>
      <w:r w:rsidR="00004012">
        <w:t xml:space="preserve">. </w:t>
      </w:r>
    </w:p>
    <w:p w:rsidR="00595401" w:rsidRDefault="00B11454" w:rsidP="00330570">
      <w:pPr>
        <w:spacing w:after="0" w:line="360" w:lineRule="auto"/>
        <w:ind w:firstLine="708"/>
        <w:jc w:val="both"/>
      </w:pPr>
      <w:r>
        <w:t>V některé literatuře se můžeme dočíst, že domácí násilí páchané ženami není totéž, co domácí násilí páchané muži.</w:t>
      </w:r>
      <w:r>
        <w:rPr>
          <w:rStyle w:val="Znakapoznpodarou"/>
        </w:rPr>
        <w:footnoteReference w:id="10"/>
      </w:r>
      <w:r w:rsidR="00302780">
        <w:t xml:space="preserve"> Přesnou odpověď nikde nenajdeme, ale z mého pohledu je rozdíl samozřejmý, a to hned z několika důvodů. Ze strany ženy se bude většinou jednat o </w:t>
      </w:r>
      <w:r w:rsidR="00302780">
        <w:lastRenderedPageBreak/>
        <w:t>domácí násilí ve formě psychického nátlaku a případná fyzická ataka budou mít jiný charakter, než fyzické útoky mužů, kdy u žen se převážně bude jednat o lehčí formy ublížení na zdraví, např. kopání, fackování, tahání za vlasy, atp. Rovněž nemůžeme srovná</w:t>
      </w:r>
      <w:r w:rsidR="00B27CBA">
        <w:t>vat intenzitu fyzického útoku v případě</w:t>
      </w:r>
      <w:r w:rsidR="00302780">
        <w:t xml:space="preserve"> muže a v případě ženy</w:t>
      </w:r>
      <w:r w:rsidR="00B27CBA">
        <w:t>, a</w:t>
      </w:r>
      <w:r w:rsidR="00302780">
        <w:t xml:space="preserve"> proto je </w:t>
      </w:r>
      <w:r w:rsidR="00247990">
        <w:t>u</w:t>
      </w:r>
      <w:r w:rsidR="00302780">
        <w:t xml:space="preserve"> domácího násilí páchaného na ženách výrazně vyšší míra ohrožení a následné dopady na zdraví oběti. Další rozdíl vidím</w:t>
      </w:r>
      <w:r w:rsidR="00E93C99">
        <w:t xml:space="preserve"> taktéž</w:t>
      </w:r>
      <w:r w:rsidR="00302780">
        <w:t xml:space="preserve"> v eskalaci fyzického násilí, kdy tento prvek se vyskytuje převážně u násilí páchaného na ženách. </w:t>
      </w:r>
    </w:p>
    <w:p w:rsidR="00595401" w:rsidRDefault="00595401" w:rsidP="00330570">
      <w:pPr>
        <w:spacing w:after="0" w:line="360" w:lineRule="auto"/>
        <w:jc w:val="both"/>
      </w:pPr>
      <w:r>
        <w:tab/>
        <w:t xml:space="preserve">V rámci profilování pachatelů domácího násilí proběhlo mnoho studií a výzkumů, na základě nichž lze odvodit charakteristické znaky pachatele: nízká sebeúcta a slabá funkce ega, nedostatečná kontrola impulsů, extrémní žárlivost, neadekvátní reakce na stres, požití alkoholu, sex jako prostředek sloužící ke zvýšení sebeúcty, </w:t>
      </w:r>
      <w:r w:rsidR="00E65B7A">
        <w:t>víra v tradiční a patriarchální rodinu.</w:t>
      </w:r>
      <w:r w:rsidR="003E1171">
        <w:rPr>
          <w:rStyle w:val="Znakapoznpodarou"/>
        </w:rPr>
        <w:footnoteReference w:id="11"/>
      </w:r>
      <w:r w:rsidR="00E65B7A">
        <w:t xml:space="preserve"> </w:t>
      </w:r>
    </w:p>
    <w:p w:rsidR="00E65B7A" w:rsidRDefault="00E65B7A" w:rsidP="00330570">
      <w:pPr>
        <w:spacing w:after="0" w:line="360" w:lineRule="auto"/>
        <w:jc w:val="both"/>
      </w:pPr>
      <w:r>
        <w:tab/>
        <w:t>Dle projektu „Minneapolis- experiment“ z roku 1982 L.</w:t>
      </w:r>
      <w:r w:rsidR="002677D5">
        <w:t xml:space="preserve"> W. </w:t>
      </w:r>
      <w:proofErr w:type="spellStart"/>
      <w:r>
        <w:t>Sherman</w:t>
      </w:r>
      <w:proofErr w:type="spellEnd"/>
      <w:r>
        <w:t xml:space="preserve"> rozdělil pachatele do dvou skupin:</w:t>
      </w:r>
    </w:p>
    <w:p w:rsidR="00E65B7A" w:rsidRDefault="00E65B7A" w:rsidP="00330570">
      <w:pPr>
        <w:pStyle w:val="Odstavecseseznamem"/>
        <w:numPr>
          <w:ilvl w:val="0"/>
          <w:numId w:val="8"/>
        </w:numPr>
        <w:spacing w:after="0" w:line="360" w:lineRule="auto"/>
        <w:jc w:val="both"/>
      </w:pPr>
      <w:r>
        <w:t>pachatelé sociálně problémoví, kteří páchají násilí nejen v rámci domácnosti, ale rovněž na veřejnosti a mají záznamy v rejstříku trestů,</w:t>
      </w:r>
    </w:p>
    <w:p w:rsidR="00E65B7A" w:rsidRDefault="00E65B7A" w:rsidP="00330570">
      <w:pPr>
        <w:pStyle w:val="Odstavecseseznamem"/>
        <w:numPr>
          <w:ilvl w:val="0"/>
          <w:numId w:val="8"/>
        </w:numPr>
        <w:spacing w:after="0" w:line="360" w:lineRule="auto"/>
        <w:jc w:val="both"/>
      </w:pPr>
      <w:r>
        <w:t>násilníci „dvojí tváře“.</w:t>
      </w:r>
      <w:r w:rsidR="00B14BC4">
        <w:rPr>
          <w:rStyle w:val="Znakapoznpodarou"/>
        </w:rPr>
        <w:footnoteReference w:id="12"/>
      </w:r>
    </w:p>
    <w:p w:rsidR="00F85D38" w:rsidRPr="00F85D38" w:rsidRDefault="00F85D38" w:rsidP="00330570">
      <w:pPr>
        <w:spacing w:after="0" w:line="360" w:lineRule="auto"/>
        <w:ind w:firstLine="708"/>
        <w:jc w:val="both"/>
      </w:pPr>
      <w:r>
        <w:t xml:space="preserve">Z toho pohledu je velmi zajímavý výsledek v rámci </w:t>
      </w:r>
      <w:r w:rsidRPr="00F85D38">
        <w:t>reprezentativního výzkumu</w:t>
      </w:r>
      <w:r w:rsidRPr="00F85D38">
        <w:br/>
        <w:t xml:space="preserve">pro občanské sdružení Bílý kruh bezpečí a </w:t>
      </w:r>
      <w:proofErr w:type="spellStart"/>
      <w:r w:rsidRPr="00F85D38">
        <w:t>Philip</w:t>
      </w:r>
      <w:proofErr w:type="spellEnd"/>
      <w:r w:rsidRPr="00F85D38">
        <w:t xml:space="preserve"> </w:t>
      </w:r>
      <w:proofErr w:type="spellStart"/>
      <w:r w:rsidRPr="00F85D38">
        <w:t>Morris</w:t>
      </w:r>
      <w:proofErr w:type="spellEnd"/>
      <w:r w:rsidRPr="00F85D38">
        <w:t xml:space="preserve"> ČR a.s.</w:t>
      </w:r>
      <w:r>
        <w:t xml:space="preserve">, ze kterého vyplývá, že </w:t>
      </w:r>
      <w:r w:rsidR="00D012B0">
        <w:t>každý druhý člověk starší 15</w:t>
      </w:r>
      <w:r w:rsidR="00212FCB">
        <w:t xml:space="preserve"> </w:t>
      </w:r>
      <w:r w:rsidR="00E93C99">
        <w:t>-</w:t>
      </w:r>
      <w:r w:rsidR="00212FCB">
        <w:t xml:space="preserve"> </w:t>
      </w:r>
      <w:r w:rsidR="00D012B0">
        <w:t>ti let se domnívá, že napohled slušní lidé se domácího násilí nedopouštějí.</w:t>
      </w:r>
      <w:r w:rsidR="00D012B0">
        <w:rPr>
          <w:rStyle w:val="Znakapoznpodarou"/>
        </w:rPr>
        <w:footnoteReference w:id="13"/>
      </w:r>
      <w:r w:rsidR="00D012B0">
        <w:t xml:space="preserve"> </w:t>
      </w:r>
    </w:p>
    <w:p w:rsidR="00D94B70" w:rsidRDefault="00E65B7A" w:rsidP="00330570">
      <w:pPr>
        <w:spacing w:after="0" w:line="360" w:lineRule="auto"/>
        <w:ind w:firstLine="708"/>
        <w:jc w:val="both"/>
      </w:pPr>
      <w:r>
        <w:t>Ať již patří násilník do kterékoliv z těchto skupin, můžeme říci, že vždy jde o jedince dominantního s potřebou moci a kontroly.</w:t>
      </w:r>
      <w:r w:rsidR="001A76A4">
        <w:rPr>
          <w:rStyle w:val="Znakapoznpodarou"/>
        </w:rPr>
        <w:footnoteReference w:id="14"/>
      </w:r>
      <w:r>
        <w:t xml:space="preserve"> </w:t>
      </w:r>
    </w:p>
    <w:p w:rsidR="00D651A0" w:rsidRDefault="00D651A0" w:rsidP="00330570">
      <w:pPr>
        <w:spacing w:after="0" w:line="360" w:lineRule="auto"/>
        <w:ind w:firstLine="708"/>
        <w:jc w:val="both"/>
      </w:pPr>
      <w:r>
        <w:t>Stejně jako se velmi často setkáváme s názorem široké veřejnosti, že domácí násilí je problémem pouze sociálně slabých rodin, existuje rovněž názor, že pachateli domácího násilí jsou pouze lidé nevzdělaní, primitivní či psychicky nemocní. Oba názory</w:t>
      </w:r>
      <w:r w:rsidR="00EB38A8">
        <w:t>,</w:t>
      </w:r>
      <w:r>
        <w:t xml:space="preserve"> předevší</w:t>
      </w:r>
      <w:r w:rsidR="002677D5">
        <w:t>m laické veřejnosti</w:t>
      </w:r>
      <w:r w:rsidR="00EB38A8">
        <w:t>,</w:t>
      </w:r>
      <w:r w:rsidR="002677D5">
        <w:t xml:space="preserve"> jsou však my</w:t>
      </w:r>
      <w:r>
        <w:t>lné, jak je patrné i z předešlého rozdělení pachatelů podle L.</w:t>
      </w:r>
      <w:r w:rsidR="001470B4">
        <w:t xml:space="preserve"> W. </w:t>
      </w:r>
      <w:proofErr w:type="spellStart"/>
      <w:r>
        <w:t>Shermana</w:t>
      </w:r>
      <w:proofErr w:type="spellEnd"/>
      <w:r>
        <w:t xml:space="preserve">, kdy </w:t>
      </w:r>
      <w:r w:rsidR="00E93C99">
        <w:t>agresor</w:t>
      </w:r>
      <w:r>
        <w:t xml:space="preserve"> má dvojí tvář</w:t>
      </w:r>
      <w:r w:rsidR="00FB200D">
        <w:t>, oficiální a privátní</w:t>
      </w:r>
      <w:r>
        <w:t xml:space="preserve">. Zatímco na veřejnosti vystupuje jako slušný, hodný člověk, </w:t>
      </w:r>
      <w:r w:rsidR="00E93C99">
        <w:t xml:space="preserve">za dveřmi bytu se toto mění a </w:t>
      </w:r>
      <w:r>
        <w:t xml:space="preserve">stává </w:t>
      </w:r>
      <w:r w:rsidR="00E93C99">
        <w:t xml:space="preserve">se z něj </w:t>
      </w:r>
      <w:r>
        <w:t xml:space="preserve">agresivní jedinec. </w:t>
      </w:r>
    </w:p>
    <w:p w:rsidR="00403892" w:rsidRDefault="00D651A0" w:rsidP="00330570">
      <w:pPr>
        <w:spacing w:after="0" w:line="360" w:lineRule="auto"/>
        <w:ind w:firstLine="708"/>
        <w:jc w:val="both"/>
      </w:pPr>
      <w:r>
        <w:lastRenderedPageBreak/>
        <w:t>Výsledkem tedy je, že pachateli mohou být jedinci z jakékoli socioekonomické, etnické, rasové a náboženské skupiny.</w:t>
      </w:r>
      <w:r>
        <w:rPr>
          <w:rStyle w:val="Znakapoznpodarou"/>
        </w:rPr>
        <w:footnoteReference w:id="15"/>
      </w:r>
    </w:p>
    <w:p w:rsidR="00DE45F7" w:rsidRDefault="00DE45F7" w:rsidP="00330570">
      <w:pPr>
        <w:spacing w:after="0" w:line="360" w:lineRule="auto"/>
        <w:ind w:firstLine="708"/>
        <w:jc w:val="both"/>
      </w:pPr>
    </w:p>
    <w:p w:rsidR="00D94B70" w:rsidRDefault="00987469" w:rsidP="00DE45F7">
      <w:pPr>
        <w:pStyle w:val="Nadpis2"/>
        <w:spacing w:before="0" w:line="360" w:lineRule="auto"/>
        <w:jc w:val="both"/>
      </w:pPr>
      <w:bookmarkStart w:id="5" w:name="_Toc343813821"/>
      <w:r>
        <w:t>4</w:t>
      </w:r>
      <w:r w:rsidR="00641E9F">
        <w:t>.</w:t>
      </w:r>
      <w:r w:rsidR="00D94B70">
        <w:tab/>
        <w:t>Oběti domácího násilí</w:t>
      </w:r>
      <w:bookmarkEnd w:id="5"/>
    </w:p>
    <w:p w:rsidR="00070491" w:rsidRDefault="006766BC" w:rsidP="00686C3F">
      <w:pPr>
        <w:spacing w:after="0" w:line="360" w:lineRule="auto"/>
        <w:jc w:val="both"/>
      </w:pPr>
      <w:r>
        <w:tab/>
        <w:t>Stejně jako pachateli</w:t>
      </w:r>
      <w:r w:rsidR="00403892">
        <w:t xml:space="preserve">, tak i oběťmi mohou být různé osoby, zejména manželé (současní či bývalí), partneři (různého či stejného pohlaví, současní či bývalí), rodiče a děti (může se jednat jak o týrání dětí rodiči nebo také opačně rodičů dětmi), </w:t>
      </w:r>
      <w:r>
        <w:t xml:space="preserve">vyskytují se </w:t>
      </w:r>
      <w:r w:rsidR="00403892">
        <w:t xml:space="preserve">rovněž útoky na starší členy rodiny nebo osoby duševně či fyzicky postižené, </w:t>
      </w:r>
      <w:r>
        <w:t xml:space="preserve">a </w:t>
      </w:r>
      <w:r w:rsidR="00403892">
        <w:t xml:space="preserve">také jimi mohou být sourozenci (vlastní či nevlastní). Hlavním určovatelem je blízký vztah, který mezi sebou osoby mají, nehledě na sociální vrstvu, vzdělání, </w:t>
      </w:r>
      <w:r w:rsidR="00736288">
        <w:t>náboženství, věk, etnický původ apod.</w:t>
      </w:r>
      <w:r w:rsidR="00736288">
        <w:rPr>
          <w:rStyle w:val="Znakapoznpodarou"/>
        </w:rPr>
        <w:footnoteReference w:id="16"/>
      </w:r>
      <w:r w:rsidR="00443874">
        <w:t xml:space="preserve"> </w:t>
      </w:r>
    </w:p>
    <w:p w:rsidR="00895379" w:rsidRDefault="006766BC" w:rsidP="00330570">
      <w:pPr>
        <w:spacing w:after="0" w:line="360" w:lineRule="auto"/>
        <w:jc w:val="both"/>
      </w:pPr>
      <w:r>
        <w:tab/>
        <w:t>Srovnatelně s my</w:t>
      </w:r>
      <w:r w:rsidR="0079795D">
        <w:t xml:space="preserve">lným názorem </w:t>
      </w:r>
      <w:r w:rsidR="00443874">
        <w:t xml:space="preserve">laické veřejnosti </w:t>
      </w:r>
      <w:r w:rsidR="0079795D">
        <w:t>na pachatele domácího násilí</w:t>
      </w:r>
      <w:r w:rsidR="002F0B7C">
        <w:t>, je my</w:t>
      </w:r>
      <w:r w:rsidR="006F64CF">
        <w:t xml:space="preserve">lný </w:t>
      </w:r>
      <w:r w:rsidR="0079795D">
        <w:t>názor této i na oběť. Představy, že obětí domácího násilí se může stát pouze slabá, psychicky labilní osoba, která je závislá či nesamostatná, jsou zcela liché, a pravdou naopak je, že násilí z</w:t>
      </w:r>
      <w:r w:rsidR="004C7607">
        <w:t>a</w:t>
      </w:r>
      <w:r w:rsidR="0079795D">
        <w:t> zavřenými dveřmi může prožívat každý z nás.</w:t>
      </w:r>
      <w:r w:rsidR="00190A55">
        <w:rPr>
          <w:rStyle w:val="Znakapoznpodarou"/>
        </w:rPr>
        <w:footnoteReference w:id="17"/>
      </w:r>
    </w:p>
    <w:p w:rsidR="00F72BC9" w:rsidRDefault="00F72BC9" w:rsidP="00F72BC9">
      <w:pPr>
        <w:spacing w:after="0" w:line="360" w:lineRule="auto"/>
        <w:ind w:firstLine="708"/>
        <w:jc w:val="both"/>
      </w:pPr>
      <w:r>
        <w:t>Specifické postavení má dítě jako oběť domácího násilí, protože může být jak obětí přímou tak obětí nepřímou. Pokud v domácnosti existuje násilné chování, ať už proti jakémukoli členu rodiny, stává se dítě rovněž obětí, vnímá toto jednání velmi negativně a zanechává to na něm následky do konce života. Takového násilného jednání je dítě svědkem až v 80 % případů.</w:t>
      </w:r>
      <w:r>
        <w:rPr>
          <w:rStyle w:val="Znakapoznpodarou"/>
        </w:rPr>
        <w:footnoteReference w:id="18"/>
      </w:r>
      <w:r>
        <w:t xml:space="preserve"> Vystavení dítěte domácímu násilí či jiným formám týrání nebo zneužívání zásadním způsobem zasahuje oblasti prožívání a chování dítěte a dítě má rovněž nezřídka problémy s navázáním bližších vazeb s okolím a obecně ve vztazích zdravě fungovat. </w:t>
      </w:r>
    </w:p>
    <w:p w:rsidR="00686C3F" w:rsidRDefault="00686C3F" w:rsidP="00F72BC9">
      <w:pPr>
        <w:spacing w:after="0" w:line="360" w:lineRule="auto"/>
        <w:ind w:firstLine="708"/>
        <w:jc w:val="both"/>
      </w:pPr>
    </w:p>
    <w:p w:rsidR="00124975" w:rsidRDefault="007D6629" w:rsidP="00686C3F">
      <w:pPr>
        <w:pStyle w:val="Nadpis3"/>
        <w:spacing w:before="0"/>
        <w:ind w:left="709" w:hanging="709"/>
        <w:jc w:val="both"/>
      </w:pPr>
      <w:bookmarkStart w:id="6" w:name="_Toc343813822"/>
      <w:r>
        <w:t>4.1</w:t>
      </w:r>
      <w:r w:rsidR="00124975">
        <w:t xml:space="preserve"> </w:t>
      </w:r>
      <w:r w:rsidR="00DC4D10">
        <w:t xml:space="preserve"> </w:t>
      </w:r>
      <w:r>
        <w:tab/>
      </w:r>
      <w:r w:rsidR="00124975">
        <w:t xml:space="preserve">Role orgánů sociálně – právní </w:t>
      </w:r>
      <w:r>
        <w:t xml:space="preserve">ochrany dětí ohrožených domácím </w:t>
      </w:r>
      <w:r w:rsidR="00124975">
        <w:t>násilím</w:t>
      </w:r>
      <w:bookmarkEnd w:id="6"/>
    </w:p>
    <w:p w:rsidR="00681ED0" w:rsidRPr="004B78E9" w:rsidRDefault="00EC4DAE" w:rsidP="00330570">
      <w:pPr>
        <w:spacing w:after="0" w:line="360" w:lineRule="auto"/>
        <w:ind w:firstLine="708"/>
        <w:jc w:val="both"/>
        <w:rPr>
          <w:color w:val="FF0000"/>
        </w:rPr>
      </w:pPr>
      <w:r>
        <w:t>D</w:t>
      </w:r>
      <w:r w:rsidR="00545720">
        <w:t>omácí násilí na</w:t>
      </w:r>
      <w:r w:rsidR="00CD1E91">
        <w:t xml:space="preserve"> dětech </w:t>
      </w:r>
      <w:r>
        <w:t>považuji za</w:t>
      </w:r>
      <w:r w:rsidR="00CD1E91">
        <w:t xml:space="preserve"> nejkomplikovanější, </w:t>
      </w:r>
      <w:r w:rsidR="00E149AD">
        <w:t>a to nejen z toho důvodu, že dítě si z něj odnáší trauma na celý život a zásadně to ovlivňuje celou jeh</w:t>
      </w:r>
      <w:r w:rsidR="004B78E9">
        <w:t>o budoucnost</w:t>
      </w:r>
      <w:r w:rsidR="00E149AD">
        <w:t xml:space="preserve">, ale </w:t>
      </w:r>
      <w:r w:rsidR="00E9572D">
        <w:t xml:space="preserve">také z důvodu </w:t>
      </w:r>
      <w:r w:rsidR="00CD1E91">
        <w:t>problematiky</w:t>
      </w:r>
      <w:r w:rsidR="008018DD">
        <w:t xml:space="preserve"> jeho odhalení. </w:t>
      </w:r>
      <w:r w:rsidR="00C1124E">
        <w:t>Důležitou úlohu sehrávají právě orgány sociál</w:t>
      </w:r>
      <w:r w:rsidR="004B78E9">
        <w:t xml:space="preserve">ně – </w:t>
      </w:r>
      <w:r w:rsidR="004B78E9">
        <w:lastRenderedPageBreak/>
        <w:t>právní ochrany dětí (dále O</w:t>
      </w:r>
      <w:r w:rsidR="00C1124E">
        <w:t>SPO</w:t>
      </w:r>
      <w:r w:rsidR="004B78E9">
        <w:t>D</w:t>
      </w:r>
      <w:r w:rsidR="00C1124E">
        <w:t>), jejichž povinnosti stanoví zákon č. 359/1999 Sb.</w:t>
      </w:r>
      <w:r w:rsidR="00E72832">
        <w:t xml:space="preserve">, </w:t>
      </w:r>
      <w:r w:rsidR="00C1124E">
        <w:t>o sociálně – právní ochraně dětí</w:t>
      </w:r>
      <w:r w:rsidR="00AA49AD">
        <w:t>, ve znění pozdějších předpisů</w:t>
      </w:r>
      <w:r w:rsidR="004B78E9">
        <w:t xml:space="preserve"> (dále ZSPOD)</w:t>
      </w:r>
      <w:r w:rsidR="00C1124E">
        <w:t>, je</w:t>
      </w:r>
      <w:r w:rsidR="004B78E9">
        <w:t>n</w:t>
      </w:r>
      <w:r w:rsidR="00C1124E">
        <w:t>ž byl novelizován zákonem č. 134/2006 Sb.,</w:t>
      </w:r>
      <w:r w:rsidR="00AA49AD">
        <w:t xml:space="preserve"> </w:t>
      </w:r>
      <w:r w:rsidR="00B0181C">
        <w:t>který</w:t>
      </w:r>
      <w:r w:rsidR="00C1124E">
        <w:t xml:space="preserve"> </w:t>
      </w:r>
      <w:r w:rsidR="00B0181C">
        <w:t xml:space="preserve">rozšířil </w:t>
      </w:r>
      <w:r w:rsidR="00C1124E">
        <w:t>sociálně –</w:t>
      </w:r>
      <w:r w:rsidR="00B0181C">
        <w:t xml:space="preserve"> právní ochranu dětí </w:t>
      </w:r>
      <w:r w:rsidR="004B78E9">
        <w:t>také</w:t>
      </w:r>
      <w:r w:rsidR="00C1124E">
        <w:t xml:space="preserve"> </w:t>
      </w:r>
      <w:r w:rsidR="00C1124E" w:rsidRPr="00AA49AD">
        <w:t>na děti, na kterých je páchán trestný čin</w:t>
      </w:r>
      <w:r w:rsidR="00C62CEE" w:rsidRPr="00EC4DAE">
        <w:rPr>
          <w:i/>
          <w:lang w:val="en-US"/>
        </w:rPr>
        <w:t xml:space="preserve"> </w:t>
      </w:r>
      <w:r w:rsidR="00C1124E">
        <w:rPr>
          <w:lang w:val="en-US"/>
        </w:rPr>
        <w:t>[</w:t>
      </w:r>
      <w:r w:rsidR="00C1124E">
        <w:t>§ 6 odst. 1 písm. e) ZSPO</w:t>
      </w:r>
      <w:r w:rsidR="00C1124E">
        <w:rPr>
          <w:lang w:val="en-US"/>
        </w:rPr>
        <w:t>]</w:t>
      </w:r>
      <w:r w:rsidR="00E72832">
        <w:t xml:space="preserve"> a </w:t>
      </w:r>
      <w:r w:rsidR="00E72832" w:rsidRPr="00AA49AD">
        <w:t xml:space="preserve">na děti ohrožované násilím mezi rodiči nebo jinými osobami odpovědnými za výchovu dítěte, popřípadě násilím mezi dalšími fyzickými osobami </w:t>
      </w:r>
      <w:r w:rsidR="00E72832">
        <w:rPr>
          <w:lang w:val="en-US"/>
        </w:rPr>
        <w:t>[</w:t>
      </w:r>
      <w:r w:rsidR="00E72832">
        <w:t>§ 6 odst. 1 písm</w:t>
      </w:r>
      <w:r w:rsidR="00681ED0">
        <w:t>.</w:t>
      </w:r>
      <w:r w:rsidR="00E72832">
        <w:t xml:space="preserve"> g) ZSPO</w:t>
      </w:r>
      <w:r w:rsidR="00E72832">
        <w:rPr>
          <w:lang w:val="en-US"/>
        </w:rPr>
        <w:t>]</w:t>
      </w:r>
      <w:r w:rsidR="00E72832">
        <w:t>.</w:t>
      </w:r>
      <w:r w:rsidR="004B78E9">
        <w:t xml:space="preserve"> </w:t>
      </w:r>
    </w:p>
    <w:p w:rsidR="00987E66" w:rsidRPr="00337B92" w:rsidRDefault="00681ED0" w:rsidP="00330570">
      <w:pPr>
        <w:autoSpaceDE w:val="0"/>
        <w:autoSpaceDN w:val="0"/>
        <w:adjustRightInd w:val="0"/>
        <w:spacing w:after="0" w:line="360" w:lineRule="auto"/>
        <w:ind w:firstLine="708"/>
        <w:jc w:val="both"/>
        <w:rPr>
          <w:rFonts w:ascii="StempelGaramondLTPro-Roman" w:hAnsi="StempelGaramondLTPro-Roman" w:cs="StempelGaramondLTPro-Roman"/>
          <w:sz w:val="20"/>
          <w:szCs w:val="20"/>
        </w:rPr>
      </w:pPr>
      <w:r>
        <w:t xml:space="preserve">Hlavní povinností </w:t>
      </w:r>
      <w:r w:rsidR="004B78E9">
        <w:t>OSPOD</w:t>
      </w:r>
      <w:r>
        <w:t xml:space="preserve"> je především jejich preventivní a poradenská činnost, v rámci které jsou povinny děti postižené domácím násilím vyhledat a vést jejich evidenci a založit o každ</w:t>
      </w:r>
      <w:r w:rsidR="00502E93">
        <w:t xml:space="preserve">ém z nich spisovou dokumentaci </w:t>
      </w:r>
      <w:r w:rsidR="00502E93">
        <w:rPr>
          <w:lang w:val="en-US"/>
        </w:rPr>
        <w:t>[</w:t>
      </w:r>
      <w:r w:rsidR="00502E93">
        <w:t xml:space="preserve">§10 a </w:t>
      </w:r>
      <w:proofErr w:type="spellStart"/>
      <w:r w:rsidR="00502E93">
        <w:t>násl</w:t>
      </w:r>
      <w:proofErr w:type="spellEnd"/>
      <w:r w:rsidR="00502E93">
        <w:t>. ZSPO]</w:t>
      </w:r>
      <w:r>
        <w:t xml:space="preserve">. </w:t>
      </w:r>
      <w:r w:rsidR="00C62CEE">
        <w:t>Mezi další</w:t>
      </w:r>
      <w:r>
        <w:t xml:space="preserve"> povinnost</w:t>
      </w:r>
      <w:r w:rsidR="00C62CEE">
        <w:t>i patří</w:t>
      </w:r>
      <w:r>
        <w:t xml:space="preserve"> např. povinnost přijmout jakýkoliv podnět, ať už je od kohokoli, i samotného dítěte</w:t>
      </w:r>
      <w:r w:rsidR="00C62CEE">
        <w:t xml:space="preserve">. </w:t>
      </w:r>
      <w:r w:rsidR="00987E66">
        <w:t xml:space="preserve">Dále také povinnost spolupracovat s jinými orgány a v rámci ní také </w:t>
      </w:r>
      <w:r w:rsidR="00B0181C">
        <w:t>velmi důležitá</w:t>
      </w:r>
      <w:r w:rsidR="00987E66">
        <w:t xml:space="preserve"> povinnost spolupráce s intervenčními centry. </w:t>
      </w:r>
      <w:r w:rsidR="00B0181C">
        <w:t>Významná</w:t>
      </w:r>
      <w:r w:rsidR="00C62CEE">
        <w:t xml:space="preserve"> je </w:t>
      </w:r>
      <w:r w:rsidR="00B0181C">
        <w:t>rovněž</w:t>
      </w:r>
      <w:r w:rsidR="00C62CEE">
        <w:t xml:space="preserve"> povinnost zdravotnických zařízení oznamovat </w:t>
      </w:r>
      <w:r w:rsidR="005E59F2">
        <w:t xml:space="preserve">OSPOD </w:t>
      </w:r>
      <w:r w:rsidR="00C62CEE">
        <w:t>v</w:t>
      </w:r>
      <w:r w:rsidR="00EC4DAE">
        <w:t>eškerá</w:t>
      </w:r>
      <w:r w:rsidR="00C62CEE">
        <w:t xml:space="preserve"> podezření na páchání domácího násilí.</w:t>
      </w:r>
      <w:r w:rsidR="00C62CEE">
        <w:rPr>
          <w:rStyle w:val="Znakapoznpodarou"/>
        </w:rPr>
        <w:footnoteReference w:id="19"/>
      </w:r>
      <w:r w:rsidR="00987E66">
        <w:t xml:space="preserve"> </w:t>
      </w:r>
      <w:r w:rsidR="005E59F2">
        <w:t xml:space="preserve">OSPOD hraje roli </w:t>
      </w:r>
      <w:r w:rsidR="00B0181C">
        <w:t xml:space="preserve">i </w:t>
      </w:r>
      <w:r w:rsidR="005E59F2">
        <w:t xml:space="preserve">v rámci institutu </w:t>
      </w:r>
      <w:r w:rsidR="00987E66">
        <w:t xml:space="preserve">vykázání dle </w:t>
      </w:r>
      <w:r w:rsidR="00987E66" w:rsidRPr="00987E66">
        <w:rPr>
          <w:szCs w:val="24"/>
        </w:rPr>
        <w:t>zákona č. 273/2008 Sb., o Policii České republiky</w:t>
      </w:r>
      <w:r w:rsidR="005E59F2">
        <w:rPr>
          <w:szCs w:val="24"/>
        </w:rPr>
        <w:t>, kdy policista</w:t>
      </w:r>
      <w:r w:rsidR="00987E66" w:rsidRPr="00987E66">
        <w:t xml:space="preserve"> </w:t>
      </w:r>
      <w:r w:rsidR="00987E66">
        <w:t>je</w:t>
      </w:r>
      <w:r w:rsidR="005E59F2">
        <w:t xml:space="preserve"> </w:t>
      </w:r>
      <w:r w:rsidR="00987E66">
        <w:t xml:space="preserve">povinen do 24h od </w:t>
      </w:r>
      <w:r w:rsidR="00987E66" w:rsidRPr="00987E66">
        <w:rPr>
          <w:szCs w:val="24"/>
        </w:rPr>
        <w:t>vstupu policie do společného obydlí</w:t>
      </w:r>
      <w:r w:rsidR="00987E66">
        <w:t xml:space="preserve"> zaslat kopii úředního záznamu o vykázání orgánu sociálně – právní ochrany dětí</w:t>
      </w:r>
      <w:r w:rsidR="00337B92">
        <w:t xml:space="preserve">, pokud ve společném obydlí žije nezletilá osoba. </w:t>
      </w:r>
      <w:r w:rsidR="00987E66" w:rsidRPr="00987E66">
        <w:rPr>
          <w:color w:val="FF0000"/>
        </w:rPr>
        <w:t xml:space="preserve"> </w:t>
      </w:r>
      <w:r w:rsidR="00987E66" w:rsidRPr="00987E66">
        <w:t>Stejně tak musí policista</w:t>
      </w:r>
      <w:r w:rsidR="00987E66">
        <w:t xml:space="preserve"> informovat i příslušné intervenční centrum.</w:t>
      </w:r>
      <w:r w:rsidR="00916069">
        <w:rPr>
          <w:rStyle w:val="Znakapoznpodarou"/>
        </w:rPr>
        <w:footnoteReference w:id="20"/>
      </w:r>
      <w:r w:rsidR="00987E66">
        <w:t xml:space="preserve"> </w:t>
      </w:r>
      <w:r w:rsidR="00987E66" w:rsidRPr="00987E66">
        <w:t xml:space="preserve">  </w:t>
      </w:r>
    </w:p>
    <w:p w:rsidR="00B0181C" w:rsidRDefault="008E5EB5" w:rsidP="00330570">
      <w:pPr>
        <w:spacing w:after="0" w:line="360" w:lineRule="auto"/>
        <w:ind w:firstLine="708"/>
        <w:jc w:val="both"/>
      </w:pPr>
      <w:r>
        <w:t>Hlavní</w:t>
      </w:r>
      <w:r w:rsidR="008F66E8">
        <w:t xml:space="preserve"> roli ve vyhledávání dětí </w:t>
      </w:r>
      <w:r>
        <w:t xml:space="preserve">ohrožených </w:t>
      </w:r>
      <w:r w:rsidR="008F66E8">
        <w:t xml:space="preserve">domácím násilím a jejich vedení v evidenci </w:t>
      </w:r>
      <w:r>
        <w:t xml:space="preserve">plní </w:t>
      </w:r>
      <w:r w:rsidR="008F66E8">
        <w:t>obecní úřady obcí s rozšířenou působností. Obecním úřadům jsou povinny pod pohrůžkou pokuty až do výše 50.000,- Kč ostatní státní orgány a rovněž nestátní instituce, jako jsou školská a zdravotní zařízení, či jiná zařízení určená pro děti, oznamovat veškerá podezření, která by mohla vést k odhalení násilí v rodině, a ostatní údaje o ohroženém dítěti</w:t>
      </w:r>
      <w:r w:rsidR="00584376">
        <w:t xml:space="preserve"> </w:t>
      </w:r>
      <w:r w:rsidR="00584376">
        <w:rPr>
          <w:lang w:val="en-US"/>
        </w:rPr>
        <w:t>[§ 59k OSPOD]</w:t>
      </w:r>
      <w:r w:rsidR="008F66E8">
        <w:t xml:space="preserve">. </w:t>
      </w:r>
      <w:r w:rsidR="005E6638">
        <w:t xml:space="preserve">Nejen </w:t>
      </w:r>
      <w:r>
        <w:t xml:space="preserve">státní </w:t>
      </w:r>
      <w:r w:rsidR="005E6638">
        <w:t xml:space="preserve">orgány, </w:t>
      </w:r>
      <w:r>
        <w:t xml:space="preserve">ale rovněž každá další osoba, </w:t>
      </w:r>
      <w:r w:rsidR="005E6638">
        <w:t>rodič, který je domácímu násilí vystaven</w:t>
      </w:r>
      <w:r>
        <w:t>,</w:t>
      </w:r>
      <w:r w:rsidR="005E6638">
        <w:t xml:space="preserve"> a popřípadě i samotné dítě se mohou na orgán sociálně-právní ochrany dětí obrátit s žádostí o pomoc.</w:t>
      </w:r>
      <w:r w:rsidR="00F50DB3">
        <w:t xml:space="preserve"> </w:t>
      </w:r>
      <w:r w:rsidR="004C3744">
        <w:t>Vymezená ochrana</w:t>
      </w:r>
      <w:r w:rsidR="00F50DB3">
        <w:t xml:space="preserve"> samozřejmě platí jak pro děti přímo ohrožené domácím násilím, tak </w:t>
      </w:r>
      <w:r w:rsidR="00DC04F6">
        <w:t xml:space="preserve">pro </w:t>
      </w:r>
      <w:r w:rsidR="004C3744">
        <w:t xml:space="preserve">děti ohrožené nepřímo, </w:t>
      </w:r>
      <w:r w:rsidR="00F50DB3">
        <w:t>žijící v rodině zasažené tímto problémem.</w:t>
      </w:r>
      <w:r w:rsidR="00F50DB3">
        <w:rPr>
          <w:rStyle w:val="Znakapoznpodarou"/>
        </w:rPr>
        <w:footnoteReference w:id="21"/>
      </w:r>
    </w:p>
    <w:p w:rsidR="00B0181C" w:rsidRPr="00515B5B" w:rsidRDefault="00B0181C" w:rsidP="00B0181C">
      <w:pPr>
        <w:spacing w:after="0" w:line="360" w:lineRule="auto"/>
        <w:ind w:firstLine="708"/>
        <w:jc w:val="both"/>
        <w:rPr>
          <w:color w:val="FF0000"/>
        </w:rPr>
      </w:pPr>
      <w:r>
        <w:t xml:space="preserve">Avšak případů, kdy v rámci domácího násilí samotná oběť vyhledá pomoc, není mnoho, a tak hlavní role v odhalování domácího násilí je na státních a nestátních institucích a je důležité, aby k tomuto byly v právním řádu zakotveny účinné prostředky. </w:t>
      </w:r>
    </w:p>
    <w:p w:rsidR="00F72BC9" w:rsidRPr="00213673" w:rsidRDefault="005E6638" w:rsidP="00C757B7">
      <w:pPr>
        <w:spacing w:after="0" w:line="360" w:lineRule="auto"/>
        <w:ind w:firstLine="708"/>
        <w:jc w:val="both"/>
      </w:pPr>
      <w:r>
        <w:t xml:space="preserve"> </w:t>
      </w:r>
    </w:p>
    <w:p w:rsidR="00502297" w:rsidRDefault="003D7E9B" w:rsidP="00330570">
      <w:pPr>
        <w:pStyle w:val="Nadpis1"/>
      </w:pPr>
      <w:bookmarkStart w:id="7" w:name="_Toc343813823"/>
      <w:r>
        <w:lastRenderedPageBreak/>
        <w:t>Vývoj právní úpravy domácího násilí v České republice</w:t>
      </w:r>
      <w:bookmarkEnd w:id="7"/>
    </w:p>
    <w:p w:rsidR="00502297" w:rsidRDefault="00502297" w:rsidP="00686C3F">
      <w:pPr>
        <w:spacing w:after="0" w:line="360" w:lineRule="auto"/>
        <w:ind w:firstLine="708"/>
        <w:jc w:val="both"/>
      </w:pPr>
      <w:r>
        <w:t xml:space="preserve">Než přejdu </w:t>
      </w:r>
      <w:r w:rsidR="00584376">
        <w:t xml:space="preserve">k samotným </w:t>
      </w:r>
      <w:proofErr w:type="spellStart"/>
      <w:r w:rsidR="00584376">
        <w:t>procesněprávním</w:t>
      </w:r>
      <w:proofErr w:type="spellEnd"/>
      <w:r w:rsidR="00584376">
        <w:t xml:space="preserve"> prostředkům ochrany proti domácímu násilí, nastíním stručně vývoj právní úpravy ČR ve všech ostatních </w:t>
      </w:r>
      <w:r w:rsidR="004C3744">
        <w:t>právních sférách, je</w:t>
      </w:r>
      <w:r>
        <w:t>ž s </w:t>
      </w:r>
      <w:proofErr w:type="spellStart"/>
      <w:r>
        <w:t>procesněprávní</w:t>
      </w:r>
      <w:proofErr w:type="spellEnd"/>
      <w:r>
        <w:t xml:space="preserve"> úpravou úzce souvisí</w:t>
      </w:r>
      <w:r w:rsidR="00AF4570">
        <w:t>, a prot</w:t>
      </w:r>
      <w:r w:rsidR="00CF6E6C">
        <w:t>o to považuji za velmi důležité.</w:t>
      </w:r>
      <w:r w:rsidR="009937AF">
        <w:t xml:space="preserve"> </w:t>
      </w:r>
    </w:p>
    <w:p w:rsidR="00686C3F" w:rsidRDefault="00686C3F" w:rsidP="00686C3F">
      <w:pPr>
        <w:spacing w:after="0" w:line="360" w:lineRule="auto"/>
        <w:ind w:firstLine="708"/>
        <w:jc w:val="both"/>
      </w:pPr>
    </w:p>
    <w:p w:rsidR="00502297" w:rsidRDefault="00AF4570" w:rsidP="002056BF">
      <w:pPr>
        <w:pStyle w:val="Nadpis2"/>
        <w:numPr>
          <w:ilvl w:val="0"/>
          <w:numId w:val="14"/>
        </w:numPr>
        <w:spacing w:before="0" w:line="360" w:lineRule="auto"/>
        <w:ind w:hanging="720"/>
        <w:jc w:val="both"/>
      </w:pPr>
      <w:bookmarkStart w:id="8" w:name="_Toc343813824"/>
      <w:r>
        <w:t>Komplexní úprava domácího násilí v rámci zákona č. 135/2006 Sb., kterým se mění některé zákony v oblasti domácího násilí</w:t>
      </w:r>
      <w:bookmarkEnd w:id="8"/>
    </w:p>
    <w:p w:rsidR="00AF4570" w:rsidRDefault="00AF4570" w:rsidP="00686C3F">
      <w:pPr>
        <w:spacing w:after="0" w:line="360" w:lineRule="auto"/>
        <w:ind w:firstLine="708"/>
        <w:jc w:val="both"/>
      </w:pPr>
      <w:r>
        <w:t>Zákon č. 135/2006 Sb., kterým se mění některé zákony v oblasti domácího násilí, ve znění</w:t>
      </w:r>
      <w:r w:rsidR="004669CC">
        <w:t xml:space="preserve"> pozdějších předpisů (dále jen z</w:t>
      </w:r>
      <w:r>
        <w:t>ákon</w:t>
      </w:r>
      <w:r w:rsidR="004669CC">
        <w:t xml:space="preserve"> o ochraně před domácím násilím</w:t>
      </w:r>
      <w:r>
        <w:t>)</w:t>
      </w:r>
      <w:r w:rsidR="00385F0B">
        <w:t xml:space="preserve">, který nabyl účinnosti dnem </w:t>
      </w:r>
      <w:r w:rsidR="006337AA">
        <w:t xml:space="preserve">1. ledna </w:t>
      </w:r>
      <w:r w:rsidR="00385F0B" w:rsidRPr="006337AA">
        <w:t>2007</w:t>
      </w:r>
      <w:r w:rsidR="00385F0B" w:rsidRPr="00385F0B">
        <w:t>,</w:t>
      </w:r>
      <w:r w:rsidR="006337AA">
        <w:t xml:space="preserve"> tak jak existuje </w:t>
      </w:r>
      <w:r>
        <w:t>v současné době</w:t>
      </w:r>
      <w:r w:rsidR="006337AA">
        <w:t>,</w:t>
      </w:r>
      <w:r>
        <w:t xml:space="preserve"> je jen </w:t>
      </w:r>
      <w:r w:rsidR="00FB686B">
        <w:t xml:space="preserve">hrubým základem původního poslaneckého návrhu </w:t>
      </w:r>
      <w:r w:rsidR="004C3744">
        <w:t xml:space="preserve">zákona </w:t>
      </w:r>
      <w:r w:rsidR="00FB686B">
        <w:t>č. 828 z roku 2004. Ač i návrh</w:t>
      </w:r>
      <w:r w:rsidR="004C3744">
        <w:t xml:space="preserve"> zákona</w:t>
      </w:r>
      <w:r w:rsidR="00FB686B">
        <w:t xml:space="preserve"> byl v mnoha částech nedůsledný, představoval ucelenou koncepci úpravy domácího násilí. </w:t>
      </w:r>
    </w:p>
    <w:p w:rsidR="00C568C8" w:rsidRDefault="00D66C6E" w:rsidP="00330570">
      <w:pPr>
        <w:spacing w:after="0" w:line="360" w:lineRule="auto"/>
        <w:ind w:firstLine="567"/>
        <w:jc w:val="both"/>
      </w:pPr>
      <w:r>
        <w:t>Za zásadní problém návrhu a posléze i</w:t>
      </w:r>
      <w:r w:rsidR="00FB686B">
        <w:t xml:space="preserve"> samotného zákona, ve formě, ve které byl později schválen, považuji absenci definice domácího násilí. Pokud se snažíme o úpravu takto komplikovaného problému, musíme ho v první řadě důsledně pojmenovat, než přejdeme k návrhu možností jeho řešení či k samotnému řešení onoho problému. Definici domácího násilí však nalezneme v důvodové zprávě k původnímu návrhu zákona</w:t>
      </w:r>
      <w:r w:rsidR="00761C0E">
        <w:t>.</w:t>
      </w:r>
      <w:r w:rsidR="009B363E">
        <w:t xml:space="preserve"> Domácí násilí je zde</w:t>
      </w:r>
      <w:r w:rsidR="006337AA">
        <w:t xml:space="preserve"> definováno jako </w:t>
      </w:r>
      <w:r w:rsidR="009B363E" w:rsidRPr="009B363E">
        <w:rPr>
          <w:i/>
        </w:rPr>
        <w:t>„násilné</w:t>
      </w:r>
      <w:r w:rsidR="00662887" w:rsidRPr="009B363E">
        <w:rPr>
          <w:i/>
        </w:rPr>
        <w:t xml:space="preserve"> jednání, kterým dochází k nebezpečnému útoku proti životu, zdraví, svobodě nebo lidské důstojnosti, a to v bytě nebo domě společně obývaném násilnou osobou i osobou, proti níž takový útok směřuje“</w:t>
      </w:r>
      <w:r w:rsidR="00662887">
        <w:rPr>
          <w:rStyle w:val="Znakapoznpodarou"/>
        </w:rPr>
        <w:footnoteReference w:id="22"/>
      </w:r>
      <w:r w:rsidR="00662887">
        <w:t>.</w:t>
      </w:r>
      <w:r w:rsidR="000A516B">
        <w:t xml:space="preserve"> </w:t>
      </w:r>
      <w:r w:rsidR="006337AA">
        <w:t>Dále jím důvodová zpráva rozumí</w:t>
      </w:r>
      <w:r w:rsidR="000A516B">
        <w:t xml:space="preserve"> </w:t>
      </w:r>
      <w:r w:rsidR="000A516B" w:rsidRPr="00BB43B4">
        <w:rPr>
          <w:i/>
        </w:rPr>
        <w:t>„opakované násilné jednání nebo opakované vyhrožování násilným jednáním, v důsledku kterého dochází nebo hrozí, že dojde, k nebezpečnému útoku proti životu, zdraví, svobodě nebo lidské důstojnosti, a to mezi osobami, které jsou či byly spolu v intimním, rodinném či jiném obdobném vztahu a žijí ve společně obývaném bytě nebo domě“</w:t>
      </w:r>
      <w:r w:rsidR="000A516B">
        <w:rPr>
          <w:rStyle w:val="Znakapoznpodarou"/>
        </w:rPr>
        <w:footnoteReference w:id="23"/>
      </w:r>
      <w:r w:rsidR="004669CC">
        <w:t>. Tyto definice se však do zákona o ochraně před domácím násilím nepromítly a v</w:t>
      </w:r>
      <w:r w:rsidR="007972F3">
        <w:t xml:space="preserve"> konečném </w:t>
      </w:r>
      <w:r w:rsidR="004669CC">
        <w:t>důsledku je zákon pouhým torzem poslaneckého návrhu.</w:t>
      </w:r>
      <w:r w:rsidR="004669CC">
        <w:rPr>
          <w:rStyle w:val="Znakapoznpodarou"/>
        </w:rPr>
        <w:footnoteReference w:id="24"/>
      </w:r>
      <w:r w:rsidR="0084344D">
        <w:t xml:space="preserve"> </w:t>
      </w:r>
    </w:p>
    <w:p w:rsidR="00BB5F71" w:rsidRDefault="00C568C8" w:rsidP="00330570">
      <w:pPr>
        <w:spacing w:after="0" w:line="360" w:lineRule="auto"/>
        <w:ind w:firstLine="567"/>
        <w:jc w:val="both"/>
        <w:rPr>
          <w:color w:val="FF0000"/>
        </w:rPr>
      </w:pPr>
      <w:r>
        <w:t>Z</w:t>
      </w:r>
      <w:r w:rsidR="00FF0529">
        <w:t>á</w:t>
      </w:r>
      <w:r>
        <w:t xml:space="preserve">konem o ochraně před domácím násilím byl změněn zákon č. 273/2008 Sb., o Policii České republiky, ve znění pozdějších předpisů, zákon </w:t>
      </w:r>
      <w:r w:rsidRPr="006337AA">
        <w:t>č. 99/1963 Sb</w:t>
      </w:r>
      <w:r w:rsidR="00357947">
        <w:t>., o</w:t>
      </w:r>
      <w:r>
        <w:t xml:space="preserve">bčanský soudní řád, ve </w:t>
      </w:r>
      <w:r>
        <w:lastRenderedPageBreak/>
        <w:t xml:space="preserve">znění pozdějších předpisů, zákon č. 40/2009 Sb., trestní zákoník, zákon č. </w:t>
      </w:r>
      <w:r w:rsidR="00FF0529">
        <w:t>100/1998 Sb., o sociálním zabezpečení, ve znění pozdějších předpisů, a zákon č. 144/1998 Sb., o působnosti orgánů České republiky v sociálním zabezpečení, ve znění pozdějších předpisů.</w:t>
      </w:r>
      <w:r w:rsidR="00A80FF6">
        <w:t xml:space="preserve"> </w:t>
      </w:r>
    </w:p>
    <w:p w:rsidR="000B769C" w:rsidRDefault="0084344D" w:rsidP="00330570">
      <w:pPr>
        <w:spacing w:after="0" w:line="360" w:lineRule="auto"/>
        <w:ind w:firstLine="567"/>
        <w:jc w:val="both"/>
      </w:pPr>
      <w:r>
        <w:t>Mezi základní instituty, které zákon o ochraně před domácím násilím zakotvuje</w:t>
      </w:r>
      <w:r w:rsidR="004C4204">
        <w:t>, patří především policejní</w:t>
      </w:r>
      <w:r>
        <w:t xml:space="preserve"> </w:t>
      </w:r>
      <w:r w:rsidR="00AF1548">
        <w:t xml:space="preserve">a </w:t>
      </w:r>
      <w:r>
        <w:t>soudní vykázání, zřízení intervenčních center, které pomáhají ohroženým osobám, a v neposlední řadě institut předběžného opatření v rámci občanskoprávního řízení.</w:t>
      </w:r>
      <w:r>
        <w:rPr>
          <w:rStyle w:val="Znakapoznpodarou"/>
        </w:rPr>
        <w:footnoteReference w:id="25"/>
      </w:r>
      <w:r w:rsidR="00AF1548">
        <w:t xml:space="preserve"> </w:t>
      </w:r>
    </w:p>
    <w:p w:rsidR="00686C3F" w:rsidRDefault="00686C3F" w:rsidP="00330570">
      <w:pPr>
        <w:spacing w:after="0" w:line="360" w:lineRule="auto"/>
        <w:ind w:firstLine="567"/>
        <w:jc w:val="both"/>
      </w:pPr>
    </w:p>
    <w:p w:rsidR="00E26E8E" w:rsidRDefault="00E26E8E" w:rsidP="00686C3F">
      <w:pPr>
        <w:pStyle w:val="Nadpis2"/>
        <w:numPr>
          <w:ilvl w:val="0"/>
          <w:numId w:val="14"/>
        </w:numPr>
        <w:spacing w:before="0" w:line="360" w:lineRule="auto"/>
        <w:ind w:hanging="720"/>
        <w:jc w:val="both"/>
      </w:pPr>
      <w:bookmarkStart w:id="9" w:name="_Toc343813825"/>
      <w:r>
        <w:t>Soukromoprávní úprava</w:t>
      </w:r>
      <w:r w:rsidR="004A0BF2">
        <w:t xml:space="preserve"> ochrany proti domácímu násilí</w:t>
      </w:r>
      <w:bookmarkEnd w:id="9"/>
    </w:p>
    <w:p w:rsidR="00E26E8E" w:rsidRDefault="00E26E8E" w:rsidP="00330570">
      <w:pPr>
        <w:spacing w:after="0" w:line="360" w:lineRule="auto"/>
        <w:ind w:firstLine="709"/>
        <w:jc w:val="both"/>
      </w:pPr>
      <w:r>
        <w:t xml:space="preserve">Soukromoprávní úpravě </w:t>
      </w:r>
      <w:r w:rsidR="004A0BF2">
        <w:t xml:space="preserve">ochrany proti domácímu násilí </w:t>
      </w:r>
      <w:r>
        <w:t>lze vytknout mnoho nedostatků. Tím hlavním je, že její základ tvoří nemoderní zákony z šedesátých let</w:t>
      </w:r>
      <w:r w:rsidR="00F8498E">
        <w:t xml:space="preserve">, ať už se jedná o </w:t>
      </w:r>
      <w:r w:rsidR="00357947">
        <w:t>zákon č. 40/1964 Sb</w:t>
      </w:r>
      <w:r w:rsidR="00B0181C">
        <w:t>.</w:t>
      </w:r>
      <w:r w:rsidR="00357947">
        <w:t xml:space="preserve">, </w:t>
      </w:r>
      <w:r w:rsidR="00F8498E">
        <w:t>občanský zákoník</w:t>
      </w:r>
      <w:r w:rsidR="00357947">
        <w:t>, ve znění pozdějších předpisů (dále jen „OZ)</w:t>
      </w:r>
      <w:r w:rsidR="00F8498E">
        <w:t xml:space="preserve"> či zákon </w:t>
      </w:r>
      <w:r w:rsidR="00357947">
        <w:t xml:space="preserve">č. 94/1963 Sb., </w:t>
      </w:r>
      <w:r w:rsidR="00F8498E">
        <w:t>o rodině</w:t>
      </w:r>
      <w:r w:rsidR="00357947">
        <w:t>, ve znění pozdějších předpisů</w:t>
      </w:r>
      <w:r w:rsidR="00AC4545">
        <w:t xml:space="preserve"> (dále jen „zákon o rodině“)</w:t>
      </w:r>
      <w:r w:rsidR="00F8498E">
        <w:t>.</w:t>
      </w:r>
      <w:r w:rsidR="00AC4545">
        <w:t xml:space="preserve"> </w:t>
      </w:r>
      <w:r w:rsidR="00F8498E">
        <w:t xml:space="preserve">Také oddělení </w:t>
      </w:r>
      <w:proofErr w:type="spellStart"/>
      <w:r w:rsidR="00F8498E">
        <w:t>rodinněprávní</w:t>
      </w:r>
      <w:proofErr w:type="spellEnd"/>
      <w:r w:rsidR="00F8498E">
        <w:t xml:space="preserve"> úpravy do samostatného zákona se jeví jako velmi špatným krokem. Toto však bude v dohledné době napraveno a rodinné právo bude součástí nového občanského zákoníku a soukromoprávní úprava bude bezesporu mnohem komplexnější a ucelenější. </w:t>
      </w:r>
    </w:p>
    <w:p w:rsidR="00F8498E" w:rsidRDefault="00F8498E" w:rsidP="00330570">
      <w:pPr>
        <w:spacing w:after="0" w:line="360" w:lineRule="auto"/>
        <w:ind w:firstLine="709"/>
        <w:jc w:val="both"/>
        <w:rPr>
          <w:color w:val="FF0000"/>
        </w:rPr>
      </w:pPr>
      <w:r>
        <w:t xml:space="preserve">Dalším velkým nedostatkem je absence </w:t>
      </w:r>
      <w:r w:rsidR="008805D0">
        <w:t>definice domácího násilí a nejen jeho defi</w:t>
      </w:r>
      <w:r w:rsidR="00780366">
        <w:t>nice ale vůbec jakékoliv ucelené</w:t>
      </w:r>
      <w:r w:rsidR="008805D0">
        <w:t xml:space="preserve"> soukromoprávní úpravy, jež by se na problematiku domácího násilí</w:t>
      </w:r>
      <w:r w:rsidR="00357947">
        <w:t xml:space="preserve"> zaměřovala</w:t>
      </w:r>
      <w:r w:rsidR="008805D0">
        <w:t xml:space="preserve">. </w:t>
      </w:r>
      <w:r w:rsidR="004C3744">
        <w:t>Avšak nový občanský zákoník již počítá s </w:t>
      </w:r>
      <w:proofErr w:type="spellStart"/>
      <w:r w:rsidR="004C3744">
        <w:t>hmotněprávní</w:t>
      </w:r>
      <w:proofErr w:type="spellEnd"/>
      <w:r w:rsidR="004C3744">
        <w:t xml:space="preserve"> úpravou ochrany proti domácímu násilí. </w:t>
      </w:r>
    </w:p>
    <w:p w:rsidR="008805D0" w:rsidRDefault="006F4989" w:rsidP="00330570">
      <w:pPr>
        <w:spacing w:after="0" w:line="360" w:lineRule="auto"/>
        <w:ind w:firstLine="709"/>
        <w:jc w:val="both"/>
      </w:pPr>
      <w:r>
        <w:t xml:space="preserve">V současné době </w:t>
      </w:r>
      <w:r w:rsidR="00BA0B70">
        <w:t>se na</w:t>
      </w:r>
      <w:r w:rsidR="008805D0" w:rsidRPr="008805D0">
        <w:t xml:space="preserve"> </w:t>
      </w:r>
      <w:r w:rsidR="008805D0">
        <w:t xml:space="preserve">ochranu proti domácímu násilí </w:t>
      </w:r>
      <w:r w:rsidR="00BA0B70">
        <w:t>mohou vztahovat</w:t>
      </w:r>
      <w:r w:rsidR="008805D0">
        <w:t xml:space="preserve"> </w:t>
      </w:r>
      <w:r>
        <w:t xml:space="preserve">následující instituty obsažené v </w:t>
      </w:r>
      <w:r w:rsidR="00AC4545">
        <w:t>OZ</w:t>
      </w:r>
      <w:r>
        <w:t>:</w:t>
      </w:r>
    </w:p>
    <w:p w:rsidR="006F4989" w:rsidRDefault="006F4989" w:rsidP="00330570">
      <w:pPr>
        <w:pStyle w:val="Odstavecseseznamem"/>
        <w:numPr>
          <w:ilvl w:val="0"/>
          <w:numId w:val="16"/>
        </w:numPr>
        <w:spacing w:after="0" w:line="360" w:lineRule="auto"/>
        <w:jc w:val="both"/>
      </w:pPr>
      <w:r>
        <w:t>§ 3, který zakotvuje výkon práv a povinností v souladu s dobrými mravy,</w:t>
      </w:r>
    </w:p>
    <w:p w:rsidR="006F4989" w:rsidRDefault="006F4989" w:rsidP="00330570">
      <w:pPr>
        <w:pStyle w:val="Odstavecseseznamem"/>
        <w:numPr>
          <w:ilvl w:val="0"/>
          <w:numId w:val="16"/>
        </w:numPr>
        <w:spacing w:after="0" w:line="360" w:lineRule="auto"/>
        <w:jc w:val="both"/>
      </w:pPr>
      <w:r>
        <w:t>§ 5, který garantuje právo na ochranu pokojného stavu,</w:t>
      </w:r>
    </w:p>
    <w:p w:rsidR="006F4989" w:rsidRPr="006F4989" w:rsidRDefault="006F4989" w:rsidP="00330570">
      <w:pPr>
        <w:pStyle w:val="Odstavecseseznamem"/>
        <w:numPr>
          <w:ilvl w:val="0"/>
          <w:numId w:val="16"/>
        </w:numPr>
        <w:spacing w:after="0" w:line="360" w:lineRule="auto"/>
        <w:jc w:val="both"/>
      </w:pPr>
      <w:r>
        <w:t xml:space="preserve">§ 11, jenž zakotvuje právo na ochranu osobnosti, </w:t>
      </w:r>
      <w:r w:rsidRPr="006F4989">
        <w:rPr>
          <w:rFonts w:ascii="TimesNewRomanPSMT" w:hAnsi="TimesNewRomanPSMT" w:cs="TimesNewRomanPSMT"/>
          <w:szCs w:val="24"/>
        </w:rPr>
        <w:t xml:space="preserve">zejména </w:t>
      </w:r>
      <w:r>
        <w:rPr>
          <w:rFonts w:ascii="TimesNewRomanPSMT" w:hAnsi="TimesNewRomanPSMT" w:cs="TimesNewRomanPSMT"/>
          <w:szCs w:val="24"/>
        </w:rPr>
        <w:t xml:space="preserve">jejího </w:t>
      </w:r>
      <w:r w:rsidRPr="006F4989">
        <w:rPr>
          <w:rFonts w:ascii="TimesNewRomanPSMT" w:hAnsi="TimesNewRomanPSMT" w:cs="TimesNewRomanPSMT"/>
          <w:szCs w:val="24"/>
        </w:rPr>
        <w:t>života a zdraví, občanské cti a lidské důstojnosti, jakož i soukromí,</w:t>
      </w:r>
      <w:r>
        <w:rPr>
          <w:rFonts w:ascii="TimesNewRomanPSMT" w:hAnsi="TimesNewRomanPSMT" w:cs="TimesNewRomanPSMT"/>
          <w:szCs w:val="24"/>
        </w:rPr>
        <w:t xml:space="preserve"> </w:t>
      </w:r>
      <w:r w:rsidRPr="006F4989">
        <w:rPr>
          <w:rFonts w:ascii="TimesNewRomanPSMT" w:hAnsi="TimesNewRomanPSMT" w:cs="TimesNewRomanPSMT"/>
          <w:szCs w:val="24"/>
        </w:rPr>
        <w:t>jména a projevů osobní povahy</w:t>
      </w:r>
      <w:r>
        <w:rPr>
          <w:rFonts w:ascii="TimesNewRomanPSMT" w:hAnsi="TimesNewRomanPSMT" w:cs="TimesNewRomanPSMT"/>
          <w:szCs w:val="24"/>
        </w:rPr>
        <w:t>,</w:t>
      </w:r>
    </w:p>
    <w:p w:rsidR="006F4989" w:rsidRPr="00904B8A" w:rsidRDefault="006F4989" w:rsidP="00330570">
      <w:pPr>
        <w:pStyle w:val="Odstavecseseznamem"/>
        <w:numPr>
          <w:ilvl w:val="0"/>
          <w:numId w:val="16"/>
        </w:numPr>
        <w:spacing w:after="0" w:line="360" w:lineRule="auto"/>
        <w:jc w:val="both"/>
        <w:rPr>
          <w:szCs w:val="24"/>
        </w:rPr>
      </w:pPr>
      <w:r>
        <w:t xml:space="preserve"> § 13, jenž garantuje </w:t>
      </w:r>
      <w:r w:rsidR="00904B8A">
        <w:t xml:space="preserve">právo </w:t>
      </w:r>
      <w:r w:rsidR="00904B8A" w:rsidRPr="00904B8A">
        <w:rPr>
          <w:rStyle w:val="apple-style-span"/>
          <w:color w:val="000000"/>
          <w:szCs w:val="24"/>
        </w:rPr>
        <w:t>domáhat se, aby bylo upuštěno od neoprávněných zásahů do práva na ochranu osobnosti, aby byly odstraně</w:t>
      </w:r>
      <w:r w:rsidR="00904B8A">
        <w:rPr>
          <w:rStyle w:val="apple-style-span"/>
          <w:color w:val="000000"/>
          <w:szCs w:val="24"/>
        </w:rPr>
        <w:t>ny následky těchto zásahů a aby</w:t>
      </w:r>
      <w:r w:rsidR="00904B8A" w:rsidRPr="00904B8A">
        <w:rPr>
          <w:rStyle w:val="apple-style-span"/>
          <w:color w:val="000000"/>
          <w:szCs w:val="24"/>
        </w:rPr>
        <w:t xml:space="preserve"> bylo </w:t>
      </w:r>
      <w:r w:rsidR="00904B8A">
        <w:rPr>
          <w:rStyle w:val="apple-style-span"/>
          <w:color w:val="000000"/>
          <w:szCs w:val="24"/>
        </w:rPr>
        <w:t xml:space="preserve">poškozené osobě </w:t>
      </w:r>
      <w:r w:rsidR="00904B8A" w:rsidRPr="00904B8A">
        <w:rPr>
          <w:rStyle w:val="apple-style-span"/>
          <w:color w:val="000000"/>
          <w:szCs w:val="24"/>
        </w:rPr>
        <w:t>dáno přiměřené zadostiučinění</w:t>
      </w:r>
      <w:r w:rsidR="00904B8A">
        <w:rPr>
          <w:rStyle w:val="apple-style-span"/>
          <w:color w:val="000000"/>
          <w:szCs w:val="24"/>
        </w:rPr>
        <w:t>.</w:t>
      </w:r>
      <w:r w:rsidR="00904B8A">
        <w:rPr>
          <w:rStyle w:val="Znakapoznpodarou"/>
          <w:color w:val="000000"/>
          <w:szCs w:val="24"/>
        </w:rPr>
        <w:footnoteReference w:id="26"/>
      </w:r>
    </w:p>
    <w:p w:rsidR="000B769C" w:rsidRPr="00BA0B70" w:rsidRDefault="00855EDC" w:rsidP="00855EDC">
      <w:pPr>
        <w:spacing w:after="0" w:line="360" w:lineRule="auto"/>
        <w:ind w:firstLine="708"/>
        <w:jc w:val="both"/>
      </w:pPr>
      <w:r>
        <w:t>I</w:t>
      </w:r>
      <w:r w:rsidR="00055A12" w:rsidRPr="00BA0B70">
        <w:t>nstituty obsažené v zákoně o rodině:</w:t>
      </w:r>
    </w:p>
    <w:p w:rsidR="00055A12" w:rsidRPr="00BA0B70" w:rsidRDefault="00055A12" w:rsidP="00330570">
      <w:pPr>
        <w:pStyle w:val="Odstavecseseznamem"/>
        <w:numPr>
          <w:ilvl w:val="0"/>
          <w:numId w:val="19"/>
        </w:numPr>
        <w:autoSpaceDE w:val="0"/>
        <w:autoSpaceDN w:val="0"/>
        <w:adjustRightInd w:val="0"/>
        <w:spacing w:after="0" w:line="360" w:lineRule="auto"/>
        <w:rPr>
          <w:szCs w:val="24"/>
        </w:rPr>
      </w:pPr>
      <w:r w:rsidRPr="00BA0B70">
        <w:lastRenderedPageBreak/>
        <w:t xml:space="preserve">§ 18 zakotvující </w:t>
      </w:r>
      <w:r w:rsidRPr="00BA0B70">
        <w:rPr>
          <w:szCs w:val="24"/>
        </w:rPr>
        <w:t>povinnost manželů vzájemně respektovat svoji důstojnost, pomáhat si, společně pečovat o děti a vytvářet zdravé rodinné prostředí,</w:t>
      </w:r>
    </w:p>
    <w:p w:rsidR="00BA0B70" w:rsidRPr="00BA0B70" w:rsidRDefault="00BA0B70" w:rsidP="00330570">
      <w:pPr>
        <w:pStyle w:val="Odstavecseseznamem"/>
        <w:numPr>
          <w:ilvl w:val="0"/>
          <w:numId w:val="19"/>
        </w:numPr>
        <w:autoSpaceDE w:val="0"/>
        <w:autoSpaceDN w:val="0"/>
        <w:adjustRightInd w:val="0"/>
        <w:spacing w:after="0" w:line="360" w:lineRule="auto"/>
        <w:rPr>
          <w:szCs w:val="24"/>
        </w:rPr>
      </w:pPr>
      <w:r w:rsidRPr="00BA0B70">
        <w:rPr>
          <w:szCs w:val="24"/>
        </w:rPr>
        <w:t xml:space="preserve">§ 24 a </w:t>
      </w:r>
      <w:proofErr w:type="spellStart"/>
      <w:r w:rsidRPr="00BA0B70">
        <w:rPr>
          <w:szCs w:val="24"/>
        </w:rPr>
        <w:t>násl</w:t>
      </w:r>
      <w:proofErr w:type="spellEnd"/>
      <w:r w:rsidRPr="00BA0B70">
        <w:rPr>
          <w:szCs w:val="24"/>
        </w:rPr>
        <w:t>.</w:t>
      </w:r>
      <w:r w:rsidR="00AC4545">
        <w:rPr>
          <w:szCs w:val="24"/>
        </w:rPr>
        <w:t>,</w:t>
      </w:r>
      <w:r w:rsidRPr="00BA0B70">
        <w:rPr>
          <w:szCs w:val="24"/>
        </w:rPr>
        <w:t xml:space="preserve"> upravující rozvod manželů,</w:t>
      </w:r>
    </w:p>
    <w:p w:rsidR="00BA0B70" w:rsidRPr="00BA0B70" w:rsidRDefault="00BA0B70" w:rsidP="00330570">
      <w:pPr>
        <w:pStyle w:val="Odstavecseseznamem"/>
        <w:numPr>
          <w:ilvl w:val="0"/>
          <w:numId w:val="19"/>
        </w:numPr>
        <w:autoSpaceDE w:val="0"/>
        <w:autoSpaceDN w:val="0"/>
        <w:adjustRightInd w:val="0"/>
        <w:spacing w:after="0" w:line="360" w:lineRule="auto"/>
        <w:rPr>
          <w:szCs w:val="24"/>
        </w:rPr>
      </w:pPr>
      <w:r w:rsidRPr="00BA0B70">
        <w:rPr>
          <w:szCs w:val="24"/>
        </w:rPr>
        <w:t xml:space="preserve">§ 31 a </w:t>
      </w:r>
      <w:proofErr w:type="spellStart"/>
      <w:r w:rsidRPr="00BA0B70">
        <w:rPr>
          <w:szCs w:val="24"/>
        </w:rPr>
        <w:t>násl</w:t>
      </w:r>
      <w:proofErr w:type="spellEnd"/>
      <w:r w:rsidRPr="00BA0B70">
        <w:rPr>
          <w:szCs w:val="24"/>
        </w:rPr>
        <w:t>.</w:t>
      </w:r>
      <w:r w:rsidR="00AC4545">
        <w:rPr>
          <w:szCs w:val="24"/>
        </w:rPr>
        <w:t>,</w:t>
      </w:r>
      <w:r w:rsidRPr="00BA0B70">
        <w:rPr>
          <w:szCs w:val="24"/>
        </w:rPr>
        <w:t xml:space="preserve"> zakotvující rodičovskou zodpovědnost,</w:t>
      </w:r>
    </w:p>
    <w:p w:rsidR="00055A12" w:rsidRPr="00BA0B70" w:rsidRDefault="00055A12" w:rsidP="00330570">
      <w:pPr>
        <w:pStyle w:val="Odstavecseseznamem"/>
        <w:numPr>
          <w:ilvl w:val="0"/>
          <w:numId w:val="19"/>
        </w:numPr>
        <w:autoSpaceDE w:val="0"/>
        <w:autoSpaceDN w:val="0"/>
        <w:adjustRightInd w:val="0"/>
        <w:spacing w:after="0" w:line="360" w:lineRule="auto"/>
        <w:rPr>
          <w:szCs w:val="24"/>
        </w:rPr>
      </w:pPr>
      <w:r w:rsidRPr="00BA0B70">
        <w:rPr>
          <w:szCs w:val="24"/>
        </w:rPr>
        <w:t>§ 32 odst. 2, ve kterém je stanovena povinnost rodičů být svým osobním životem a chováním příkladem pro děti</w:t>
      </w:r>
      <w:r w:rsidR="00BA0B70" w:rsidRPr="00BA0B70">
        <w:rPr>
          <w:szCs w:val="24"/>
        </w:rPr>
        <w:t>,</w:t>
      </w:r>
    </w:p>
    <w:p w:rsidR="00055A12" w:rsidRDefault="00055A12" w:rsidP="00330570">
      <w:pPr>
        <w:pStyle w:val="Odstavecseseznamem"/>
        <w:numPr>
          <w:ilvl w:val="0"/>
          <w:numId w:val="19"/>
        </w:numPr>
        <w:autoSpaceDE w:val="0"/>
        <w:autoSpaceDN w:val="0"/>
        <w:adjustRightInd w:val="0"/>
        <w:spacing w:after="0" w:line="360" w:lineRule="auto"/>
        <w:rPr>
          <w:szCs w:val="24"/>
        </w:rPr>
      </w:pPr>
      <w:r w:rsidRPr="00BA0B70">
        <w:rPr>
          <w:szCs w:val="24"/>
        </w:rPr>
        <w:t>§</w:t>
      </w:r>
      <w:r w:rsidR="00BA0B70" w:rsidRPr="00BA0B70">
        <w:rPr>
          <w:szCs w:val="24"/>
        </w:rPr>
        <w:t xml:space="preserve"> </w:t>
      </w:r>
      <w:r w:rsidRPr="00BA0B70">
        <w:rPr>
          <w:szCs w:val="24"/>
        </w:rPr>
        <w:t xml:space="preserve">91 a </w:t>
      </w:r>
      <w:proofErr w:type="spellStart"/>
      <w:r w:rsidRPr="00BA0B70">
        <w:rPr>
          <w:szCs w:val="24"/>
        </w:rPr>
        <w:t>násl</w:t>
      </w:r>
      <w:proofErr w:type="spellEnd"/>
      <w:r w:rsidRPr="00BA0B70">
        <w:rPr>
          <w:szCs w:val="24"/>
        </w:rPr>
        <w:t>.</w:t>
      </w:r>
      <w:r w:rsidR="00AC4545">
        <w:rPr>
          <w:szCs w:val="24"/>
        </w:rPr>
        <w:t>,</w:t>
      </w:r>
      <w:r w:rsidR="00C56465">
        <w:rPr>
          <w:szCs w:val="24"/>
        </w:rPr>
        <w:t xml:space="preserve"> </w:t>
      </w:r>
      <w:r w:rsidRPr="00BA0B70">
        <w:rPr>
          <w:szCs w:val="24"/>
        </w:rPr>
        <w:t>upravující vyživovací povinnost</w:t>
      </w:r>
      <w:r w:rsidR="00BA0B70" w:rsidRPr="00BA0B70">
        <w:rPr>
          <w:szCs w:val="24"/>
        </w:rPr>
        <w:t>.</w:t>
      </w:r>
    </w:p>
    <w:p w:rsidR="00686C3F" w:rsidRDefault="00686C3F" w:rsidP="00686C3F">
      <w:pPr>
        <w:pStyle w:val="Odstavecseseznamem"/>
        <w:autoSpaceDE w:val="0"/>
        <w:autoSpaceDN w:val="0"/>
        <w:adjustRightInd w:val="0"/>
        <w:spacing w:after="0" w:line="360" w:lineRule="auto"/>
        <w:ind w:left="1440"/>
        <w:rPr>
          <w:szCs w:val="24"/>
        </w:rPr>
      </w:pPr>
    </w:p>
    <w:p w:rsidR="00C56465" w:rsidRDefault="00C56465" w:rsidP="00686C3F">
      <w:pPr>
        <w:pStyle w:val="Nadpis3"/>
        <w:numPr>
          <w:ilvl w:val="1"/>
          <w:numId w:val="14"/>
        </w:numPr>
        <w:spacing w:before="0" w:line="360" w:lineRule="auto"/>
        <w:ind w:left="709" w:hanging="709"/>
        <w:jc w:val="both"/>
        <w:rPr>
          <w:rFonts w:eastAsia="Calibri"/>
        </w:rPr>
      </w:pPr>
      <w:bookmarkStart w:id="10" w:name="_Toc343813826"/>
      <w:r>
        <w:rPr>
          <w:rFonts w:eastAsia="Calibri"/>
        </w:rPr>
        <w:t xml:space="preserve">Úprava dle </w:t>
      </w:r>
      <w:r w:rsidR="00346769">
        <w:rPr>
          <w:rFonts w:eastAsia="Calibri"/>
        </w:rPr>
        <w:t>zákona č. 89/2012 Sb.,</w:t>
      </w:r>
      <w:r>
        <w:rPr>
          <w:rFonts w:eastAsia="Calibri"/>
        </w:rPr>
        <w:t xml:space="preserve"> občansk</w:t>
      </w:r>
      <w:r w:rsidR="00346769">
        <w:rPr>
          <w:rFonts w:eastAsia="Calibri"/>
        </w:rPr>
        <w:t>ý zákoník, ve znění pozdějších předpisů</w:t>
      </w:r>
      <w:bookmarkEnd w:id="10"/>
    </w:p>
    <w:p w:rsidR="00C56465" w:rsidRPr="00C56465" w:rsidRDefault="00855EDC" w:rsidP="00330570">
      <w:pPr>
        <w:pStyle w:val="Odstavecseseznamem"/>
        <w:spacing w:after="0" w:line="360" w:lineRule="auto"/>
        <w:ind w:left="0" w:firstLine="720"/>
        <w:jc w:val="both"/>
        <w:rPr>
          <w:szCs w:val="24"/>
        </w:rPr>
      </w:pPr>
      <w:r>
        <w:rPr>
          <w:szCs w:val="24"/>
        </w:rPr>
        <w:t xml:space="preserve">Předpokládá se, že k 1. </w:t>
      </w:r>
      <w:r w:rsidR="004C3744">
        <w:rPr>
          <w:szCs w:val="24"/>
        </w:rPr>
        <w:t>1.</w:t>
      </w:r>
      <w:r w:rsidR="00C56465" w:rsidRPr="00C56465">
        <w:rPr>
          <w:szCs w:val="24"/>
        </w:rPr>
        <w:t xml:space="preserve"> 20</w:t>
      </w:r>
      <w:r w:rsidR="00346769">
        <w:rPr>
          <w:szCs w:val="24"/>
        </w:rPr>
        <w:t xml:space="preserve">14 by měl nabýt účinnosti zákon č. 89/2012 Sb., občanský zákoník, ve znění pozdějších předpisů </w:t>
      </w:r>
      <w:r w:rsidR="00C56465" w:rsidRPr="00C56465">
        <w:rPr>
          <w:szCs w:val="24"/>
        </w:rPr>
        <w:t xml:space="preserve">(dále jen „NOZ“), který v květnu roku </w:t>
      </w:r>
      <w:r w:rsidR="004C3744">
        <w:rPr>
          <w:szCs w:val="24"/>
        </w:rPr>
        <w:t xml:space="preserve">2011 schválila Vláda ČR a 20. 2. </w:t>
      </w:r>
      <w:r w:rsidR="00C56465" w:rsidRPr="00C56465">
        <w:rPr>
          <w:szCs w:val="24"/>
        </w:rPr>
        <w:t>2012 byl návrh zákona podepsán pr</w:t>
      </w:r>
      <w:r w:rsidR="004C3744">
        <w:rPr>
          <w:szCs w:val="24"/>
        </w:rPr>
        <w:t>ezidentem republiky, čímž byl do</w:t>
      </w:r>
      <w:r w:rsidR="00C56465" w:rsidRPr="00C56465">
        <w:rPr>
          <w:szCs w:val="24"/>
        </w:rPr>
        <w:t xml:space="preserve">vršen schvalovací proces zákona. </w:t>
      </w:r>
      <w:r w:rsidR="00346769">
        <w:rPr>
          <w:szCs w:val="24"/>
        </w:rPr>
        <w:t>NOZ</w:t>
      </w:r>
      <w:r w:rsidR="00C56465" w:rsidRPr="00C56465">
        <w:rPr>
          <w:szCs w:val="24"/>
        </w:rPr>
        <w:t xml:space="preserve"> zavádí řadu nových </w:t>
      </w:r>
      <w:proofErr w:type="spellStart"/>
      <w:r w:rsidR="00C56465" w:rsidRPr="00C56465">
        <w:rPr>
          <w:szCs w:val="24"/>
        </w:rPr>
        <w:t>hmotněprávních</w:t>
      </w:r>
      <w:proofErr w:type="spellEnd"/>
      <w:r w:rsidR="00C56465" w:rsidRPr="00C56465">
        <w:rPr>
          <w:szCs w:val="24"/>
        </w:rPr>
        <w:t xml:space="preserve"> institutů. Bude tedy zcela jistě potřeba novelizace i občanského práva procesního a jeho harmonizace s právem hmotným, aby subjektivní práva a povinnosti podle nového Občanského zákoníku mohla být vymáhána u soudu. </w:t>
      </w:r>
    </w:p>
    <w:p w:rsidR="00C56465" w:rsidRPr="00C56465" w:rsidRDefault="00C56465" w:rsidP="00330570">
      <w:pPr>
        <w:pStyle w:val="Odstavecseseznamem"/>
        <w:spacing w:after="0" w:line="360" w:lineRule="auto"/>
        <w:ind w:left="0" w:firstLine="720"/>
        <w:jc w:val="both"/>
        <w:rPr>
          <w:szCs w:val="24"/>
        </w:rPr>
      </w:pPr>
      <w:r w:rsidRPr="00C56465">
        <w:rPr>
          <w:szCs w:val="24"/>
        </w:rPr>
        <w:t xml:space="preserve">Jednou z několika zásadních změn v rámci celé </w:t>
      </w:r>
      <w:proofErr w:type="spellStart"/>
      <w:r w:rsidRPr="00C56465">
        <w:rPr>
          <w:szCs w:val="24"/>
        </w:rPr>
        <w:t>rekodifikace</w:t>
      </w:r>
      <w:proofErr w:type="spellEnd"/>
      <w:r w:rsidRPr="00C56465">
        <w:rPr>
          <w:szCs w:val="24"/>
        </w:rPr>
        <w:t xml:space="preserve"> soukromého práva ovlivňující právní úpravu ochrany proti domácímu násilí, je začlenění institutů rodinného práva do občanského zákoníku a sjednocení tak velmi roztříštěné </w:t>
      </w:r>
      <w:proofErr w:type="spellStart"/>
      <w:r w:rsidRPr="00C56465">
        <w:rPr>
          <w:szCs w:val="24"/>
        </w:rPr>
        <w:t>rodinněprávní</w:t>
      </w:r>
      <w:proofErr w:type="spellEnd"/>
      <w:r w:rsidRPr="00C56465">
        <w:rPr>
          <w:szCs w:val="24"/>
        </w:rPr>
        <w:t xml:space="preserve"> úpravy. Normy upravující </w:t>
      </w:r>
      <w:proofErr w:type="spellStart"/>
      <w:r w:rsidRPr="00C56465">
        <w:rPr>
          <w:szCs w:val="24"/>
        </w:rPr>
        <w:t>rodinněprávní</w:t>
      </w:r>
      <w:proofErr w:type="spellEnd"/>
      <w:r w:rsidRPr="00C56465">
        <w:rPr>
          <w:szCs w:val="24"/>
        </w:rPr>
        <w:t xml:space="preserve"> instituty najdeme v 2. části nového občanského zákoníku. V této části, dílu 4., oddílu 2. se nachází </w:t>
      </w:r>
      <w:r w:rsidR="000A5D0D">
        <w:rPr>
          <w:szCs w:val="24"/>
        </w:rPr>
        <w:t>kapitola „</w:t>
      </w:r>
      <w:r w:rsidRPr="00C56465">
        <w:rPr>
          <w:szCs w:val="24"/>
        </w:rPr>
        <w:t>zvláštní ustanovení proti domácímu násilí</w:t>
      </w:r>
      <w:r w:rsidR="000A5D0D">
        <w:rPr>
          <w:szCs w:val="24"/>
        </w:rPr>
        <w:t>“</w:t>
      </w:r>
      <w:r w:rsidRPr="00C56465">
        <w:rPr>
          <w:szCs w:val="24"/>
        </w:rPr>
        <w:t xml:space="preserve">. </w:t>
      </w:r>
      <w:r w:rsidR="000A5D0D">
        <w:rPr>
          <w:szCs w:val="24"/>
        </w:rPr>
        <w:t xml:space="preserve">V daném případě by se mi jevil vhodnější termín „zvláštní ustanovení </w:t>
      </w:r>
      <w:r w:rsidR="000A5D0D" w:rsidRPr="000A5D0D">
        <w:rPr>
          <w:i/>
          <w:szCs w:val="24"/>
        </w:rPr>
        <w:t>na ochranu</w:t>
      </w:r>
      <w:r w:rsidR="000A5D0D">
        <w:rPr>
          <w:szCs w:val="24"/>
        </w:rPr>
        <w:t xml:space="preserve"> proti domácímu násilí“, který </w:t>
      </w:r>
      <w:r w:rsidR="000B00FD">
        <w:rPr>
          <w:szCs w:val="24"/>
        </w:rPr>
        <w:t xml:space="preserve">by dle mého názoru dával větší smysl. </w:t>
      </w:r>
      <w:r w:rsidRPr="00C56465">
        <w:rPr>
          <w:szCs w:val="24"/>
        </w:rPr>
        <w:t xml:space="preserve">Nutno podotknout, že začlenění rodinného práva do jednoho soukromoprávního kodexu s ostatními instituty občanského práva je rozhodně velkým a správným krokem vpřed, avšak co se týče úpravy </w:t>
      </w:r>
      <w:r w:rsidR="000B00FD">
        <w:rPr>
          <w:szCs w:val="24"/>
        </w:rPr>
        <w:t xml:space="preserve">na ochranu proti </w:t>
      </w:r>
      <w:r w:rsidRPr="00C56465">
        <w:rPr>
          <w:szCs w:val="24"/>
        </w:rPr>
        <w:t xml:space="preserve">domácího násilí, </w:t>
      </w:r>
      <w:r w:rsidR="004C3744">
        <w:rPr>
          <w:szCs w:val="24"/>
        </w:rPr>
        <w:t xml:space="preserve">zdá se </w:t>
      </w:r>
      <w:r w:rsidRPr="00C56465">
        <w:rPr>
          <w:szCs w:val="24"/>
        </w:rPr>
        <w:t>velmi kusou, když ji zákon upravuje pouze ve třech stručných paragrafech, §</w:t>
      </w:r>
      <w:r w:rsidR="000B00FD">
        <w:rPr>
          <w:szCs w:val="24"/>
        </w:rPr>
        <w:t xml:space="preserve"> </w:t>
      </w:r>
      <w:r w:rsidRPr="00C56465">
        <w:rPr>
          <w:szCs w:val="24"/>
        </w:rPr>
        <w:t>751 - §</w:t>
      </w:r>
      <w:r w:rsidR="000B00FD">
        <w:rPr>
          <w:szCs w:val="24"/>
        </w:rPr>
        <w:t xml:space="preserve"> </w:t>
      </w:r>
      <w:r w:rsidRPr="00C56465">
        <w:rPr>
          <w:szCs w:val="24"/>
        </w:rPr>
        <w:t xml:space="preserve">753. </w:t>
      </w:r>
    </w:p>
    <w:p w:rsidR="00C56465" w:rsidRDefault="00C56465" w:rsidP="00330570">
      <w:pPr>
        <w:pStyle w:val="l7"/>
        <w:spacing w:before="0" w:beforeAutospacing="0" w:after="0" w:afterAutospacing="0" w:line="360" w:lineRule="auto"/>
        <w:ind w:firstLine="720"/>
        <w:jc w:val="both"/>
      </w:pPr>
      <w:r>
        <w:t>V §</w:t>
      </w:r>
      <w:r w:rsidR="000B00FD">
        <w:t xml:space="preserve"> </w:t>
      </w:r>
      <w:r>
        <w:t xml:space="preserve">751 odst. 1 NOZ se stanoví, že </w:t>
      </w:r>
      <w:r w:rsidRPr="002D7917">
        <w:rPr>
          <w:i/>
        </w:rPr>
        <w:t>stane-li se další společné bydlení manželů v domě nebo bytě, v němž se nachází rodinná domácnost manželů, pro jednoho z nich nesnesitelné z důvodu tělesného nebo duševního násilí vůči manželovi nebo jinému, kdo v rodinné domácnosti manželů žije, může soud na návrh dotčeného manžela omezit, popřípadě i vyloučit na určenou dobu právo druhého manžela v domě nebo bytě bydlet.</w:t>
      </w:r>
      <w:r w:rsidRPr="002D7917">
        <w:t xml:space="preserve"> </w:t>
      </w:r>
      <w:r>
        <w:t xml:space="preserve">V odst. 2 je uvedeno, že </w:t>
      </w:r>
      <w:r w:rsidRPr="002D7917">
        <w:rPr>
          <w:i/>
        </w:rPr>
        <w:lastRenderedPageBreak/>
        <w:t>stejně jako v odstavci 1 lze postupovat v případě, že se jedná o manžele rozvedené, jakož i v případě, kdy manželé nebo rozvedení manželé bydlí společně jinde než v rodinné domácnosti.</w:t>
      </w:r>
    </w:p>
    <w:p w:rsidR="00C56465" w:rsidRDefault="00C56465" w:rsidP="00330570">
      <w:pPr>
        <w:pStyle w:val="l7"/>
        <w:spacing w:before="0" w:beforeAutospacing="0" w:after="0" w:afterAutospacing="0" w:line="360" w:lineRule="auto"/>
        <w:ind w:firstLine="720"/>
        <w:jc w:val="both"/>
        <w:rPr>
          <w:i/>
        </w:rPr>
      </w:pPr>
      <w:r>
        <w:t>V §</w:t>
      </w:r>
      <w:r w:rsidR="000B00FD">
        <w:t xml:space="preserve"> </w:t>
      </w:r>
      <w:r>
        <w:t xml:space="preserve">752 NOZ se uvádí lhůta, na kterou může soud dané omezení, popřípadě vyloučení práva manžela v domě nebo bytě bydlet, uložit. </w:t>
      </w:r>
      <w:r w:rsidRPr="00694A1E">
        <w:rPr>
          <w:i/>
        </w:rPr>
        <w:t>Omezení, popřípadě vyloučení práva manžela v domě nebo bytě bydlet, určí soud nejdéle na dobu šesti měsíců. Soud na návrh rozhodne znovu, jsou-li pro to zvlášť závažné důvody.</w:t>
      </w:r>
    </w:p>
    <w:p w:rsidR="00C56465" w:rsidRDefault="00C56465" w:rsidP="00330570">
      <w:pPr>
        <w:pStyle w:val="l7"/>
        <w:spacing w:before="0" w:beforeAutospacing="0" w:after="0" w:afterAutospacing="0" w:line="360" w:lineRule="auto"/>
        <w:ind w:firstLine="720"/>
        <w:jc w:val="both"/>
      </w:pPr>
      <w:r>
        <w:t>§</w:t>
      </w:r>
      <w:r w:rsidR="000B00FD">
        <w:t xml:space="preserve"> </w:t>
      </w:r>
      <w:r>
        <w:t xml:space="preserve">753 rozšiřuje okruh osob, které mají výše rozvedené právo na ochranu proti domácímu násilí. </w:t>
      </w:r>
      <w:r w:rsidRPr="00694A1E">
        <w:rPr>
          <w:i/>
        </w:rPr>
        <w:t>Právo domáhat se ochrany proti domácímu násilí má také každá jiná osoba, která žije spolu s manžely nebo rozvedenými manžely v rodinné domácnosti.</w:t>
      </w:r>
    </w:p>
    <w:p w:rsidR="00C56465" w:rsidRDefault="00C56465" w:rsidP="00330570">
      <w:pPr>
        <w:pStyle w:val="l7"/>
        <w:spacing w:before="0" w:beforeAutospacing="0" w:after="0" w:afterAutospacing="0" w:line="360" w:lineRule="auto"/>
        <w:ind w:firstLine="720"/>
        <w:jc w:val="both"/>
      </w:pPr>
      <w:r>
        <w:t>Tato úprava, i</w:t>
      </w:r>
      <w:r w:rsidR="00346769">
        <w:t xml:space="preserve"> když je určitým krokem vpřed,</w:t>
      </w:r>
      <w:r>
        <w:t xml:space="preserve"> jak je již uvedeno výše, je opravdu velmi stručná a spatřuji v ní mnoho trhlin a problematických aspektů. Zásadním problémem je opět absence definice pojmu domácí násilí, který se vyskytuje přímo v názvu kapitoly oddílu 2. – „Zvláštní ustanovení proti domácímu násilí“. Zákonodárce se opět z neznámých důvodů vyhýbá definování základního pojmu celé problematiky, a jelikož v rámci teorie se definice v mnoha rysech liší, je nutností zakotvit jasné vymezení pojmu domácí násilí. Pokládám toto za velký nedostatek nové úpravy a myslím, že primární snahou o zlepšení nové úpravy by mělo být právě doplnění oné definice. </w:t>
      </w:r>
    </w:p>
    <w:p w:rsidR="00C56465" w:rsidRDefault="00C56465" w:rsidP="00330570">
      <w:pPr>
        <w:pStyle w:val="l7"/>
        <w:spacing w:before="0" w:beforeAutospacing="0" w:after="0" w:afterAutospacing="0" w:line="360" w:lineRule="auto"/>
        <w:ind w:firstLine="709"/>
        <w:jc w:val="both"/>
      </w:pPr>
      <w:r>
        <w:t>Dále zcela chybí rozebrání problematiky dítěte jako oběti domácího násilí, jež je z jednou z nejproblematičtějších sfér ochrany proti domácímu násilí. V </w:t>
      </w:r>
      <w:r w:rsidR="00CC6EDB">
        <w:t>dané</w:t>
      </w:r>
      <w:r>
        <w:t xml:space="preserve"> oblasti zcela chybí jakákoliv právní úprava a doufejme, že postupem doby se podaří zakotvit ucelenou úpravu ve prospěch nezletilých. </w:t>
      </w:r>
    </w:p>
    <w:p w:rsidR="00C56465" w:rsidRDefault="00C56465" w:rsidP="00330570">
      <w:pPr>
        <w:pStyle w:val="l7"/>
        <w:spacing w:before="0" w:beforeAutospacing="0" w:after="0" w:afterAutospacing="0" w:line="360" w:lineRule="auto"/>
        <w:ind w:firstLine="720"/>
        <w:jc w:val="both"/>
      </w:pPr>
      <w:r>
        <w:t>Lze se rovněž pozastavit nad tím, proč zákonodárce pracuje pouze s pojmy „manželé“, „rozvedení manželé“ a „jiné osoby, které žijí spolu s manžely nebo rozvedenými manžely v rodinné domácnosti“. V dnešní době, kdy nespočet partnerů spolu žije, a</w:t>
      </w:r>
      <w:r w:rsidR="00346769">
        <w:t xml:space="preserve">niž by byli </w:t>
      </w:r>
      <w:proofErr w:type="spellStart"/>
      <w:r w:rsidR="00346769">
        <w:t>sezdáni</w:t>
      </w:r>
      <w:proofErr w:type="spellEnd"/>
      <w:r>
        <w:t xml:space="preserve">, stejně jako spolu žijí ve společné domácnosti spolu s dítětem, </w:t>
      </w:r>
      <w:r w:rsidR="00346769">
        <w:t xml:space="preserve">se zdá </w:t>
      </w:r>
      <w:r>
        <w:t xml:space="preserve">tento krok zákonodárce nepochopitelný. </w:t>
      </w:r>
    </w:p>
    <w:p w:rsidR="00C56465" w:rsidRDefault="00C56465" w:rsidP="00330570">
      <w:pPr>
        <w:pStyle w:val="l7"/>
        <w:spacing w:before="0" w:beforeAutospacing="0" w:after="0" w:afterAutospacing="0" w:line="360" w:lineRule="auto"/>
        <w:ind w:firstLine="720"/>
        <w:jc w:val="both"/>
      </w:pPr>
      <w:r>
        <w:t>Již při prvním přečtení jsou viditelné jisté nápadné podobnosti s úpravou předběžného opatření dle §</w:t>
      </w:r>
      <w:r w:rsidR="000B00FD">
        <w:t xml:space="preserve"> </w:t>
      </w:r>
      <w:r>
        <w:t>76b OSŘ. Je tedy záhodno pozastavit se nad tím, zda již stejný účel neplní ona úprava v OSŘ a soukromoprávní úprava v této podobě je tak již zcela zbytečná, ne-li zavádějící, a zda toto v budoucnu nebude činit v rámci rozhodování soudu problémy.</w:t>
      </w:r>
      <w:r>
        <w:rPr>
          <w:rStyle w:val="Znakapoznpodarou"/>
        </w:rPr>
        <w:footnoteReference w:id="27"/>
      </w:r>
    </w:p>
    <w:p w:rsidR="00C56465" w:rsidRPr="00C56465" w:rsidRDefault="00C56465" w:rsidP="00330570">
      <w:pPr>
        <w:pStyle w:val="l7"/>
        <w:spacing w:before="0" w:beforeAutospacing="0" w:after="0" w:afterAutospacing="0" w:line="360" w:lineRule="auto"/>
        <w:ind w:firstLine="720"/>
        <w:jc w:val="both"/>
      </w:pPr>
      <w:r>
        <w:t xml:space="preserve">Jak je patrné, problematika této nové úpravy je rozsáhlým tématem vystačujícím pro samostatnou práci, a proto jsou v mé práci problémy pouze nastíněny.  </w:t>
      </w:r>
    </w:p>
    <w:p w:rsidR="000B769C" w:rsidRDefault="00BA50A2" w:rsidP="00CC6EDB">
      <w:pPr>
        <w:pStyle w:val="Nadpis2"/>
        <w:numPr>
          <w:ilvl w:val="0"/>
          <w:numId w:val="14"/>
        </w:numPr>
        <w:spacing w:before="0" w:line="360" w:lineRule="auto"/>
        <w:ind w:hanging="720"/>
      </w:pPr>
      <w:bookmarkStart w:id="11" w:name="_Toc343813827"/>
      <w:r>
        <w:lastRenderedPageBreak/>
        <w:t>Trestněprávní úprava</w:t>
      </w:r>
      <w:bookmarkEnd w:id="11"/>
      <w:r>
        <w:t xml:space="preserve"> </w:t>
      </w:r>
    </w:p>
    <w:p w:rsidR="00BA50A2" w:rsidRDefault="00BA50A2" w:rsidP="00330570">
      <w:pPr>
        <w:spacing w:after="0" w:line="360" w:lineRule="auto"/>
        <w:ind w:firstLine="708"/>
        <w:jc w:val="both"/>
      </w:pPr>
      <w:r>
        <w:t>Do českého právního řádu bylo v rámci ochrany proti domácímu násilí vtěleno jako</w:t>
      </w:r>
      <w:r w:rsidR="00363D20">
        <w:t xml:space="preserve"> první</w:t>
      </w:r>
      <w:r>
        <w:t xml:space="preserve"> trestněprávní ustanovení, a to v podobě nové skutkové podstaty trestného činu týrání osoby žijící ve společně obývaném bytě nebo domě. Už zde je ale patrné, že zákonodárce se vyhýbá právnímu zakotvení pojmu domácí násilí.</w:t>
      </w:r>
      <w:r w:rsidR="009916D0">
        <w:rPr>
          <w:rStyle w:val="Znakapoznpodarou"/>
        </w:rPr>
        <w:footnoteReference w:id="28"/>
      </w:r>
      <w:r>
        <w:t xml:space="preserve"> Činí tak však z mn</w:t>
      </w:r>
      <w:r w:rsidR="00046DB6">
        <w:t>e</w:t>
      </w:r>
      <w:r>
        <w:t xml:space="preserve"> nepochopitelných důvodů, jelikož jak jsem již </w:t>
      </w:r>
      <w:r w:rsidR="00363D20">
        <w:t>zmínila</w:t>
      </w:r>
      <w:r>
        <w:t xml:space="preserve">, aby mohla být ochrana proti domácímu násilí důsledně upravena, musí být toto nejprve vymezeno, jak je tomu i v jiných zemích Evropy. </w:t>
      </w:r>
    </w:p>
    <w:p w:rsidR="00686C3F" w:rsidRDefault="00046DB6" w:rsidP="00686C3F">
      <w:pPr>
        <w:spacing w:after="0" w:line="360" w:lineRule="auto"/>
        <w:ind w:firstLine="567"/>
        <w:jc w:val="both"/>
      </w:pPr>
      <w:r>
        <w:t xml:space="preserve">V roce 2009 došlo k velké novelizaci </w:t>
      </w:r>
      <w:r w:rsidR="004F4F41">
        <w:t xml:space="preserve">trestního práva </w:t>
      </w:r>
      <w:r>
        <w:t>přijetím zákona č. 40/2009 Sb., trestního zákoníku, ve znění</w:t>
      </w:r>
      <w:r w:rsidR="0082355E">
        <w:t xml:space="preserve"> pozdějších předpisů (dále jen t</w:t>
      </w:r>
      <w:r>
        <w:t>restní zákoník), v rámci kterého byla hmotná část trestního práva doplněna v oblasti ochrany proti domácímu násilí o dvě skutkové podstaty, konkrétně o trestný čin týrání osoby ve společném obydlí v §</w:t>
      </w:r>
      <w:r w:rsidR="000B00FD">
        <w:t xml:space="preserve"> </w:t>
      </w:r>
      <w:r w:rsidR="0082355E">
        <w:t>199 t</w:t>
      </w:r>
      <w:r>
        <w:t xml:space="preserve">restního zákoníku a o trestný čin nebezpečného pronásledování, jinak zvaného také </w:t>
      </w:r>
      <w:proofErr w:type="spellStart"/>
      <w:r>
        <w:t>stalking</w:t>
      </w:r>
      <w:proofErr w:type="spellEnd"/>
      <w:r>
        <w:t xml:space="preserve">, v § 354 Trestního zákoníku. </w:t>
      </w:r>
    </w:p>
    <w:p w:rsidR="00686C3F" w:rsidRDefault="00686C3F" w:rsidP="00686C3F">
      <w:pPr>
        <w:spacing w:after="0" w:line="360" w:lineRule="auto"/>
        <w:ind w:firstLine="567"/>
        <w:jc w:val="both"/>
      </w:pPr>
    </w:p>
    <w:p w:rsidR="00CF6E6C" w:rsidRDefault="00F945C7" w:rsidP="0082355E">
      <w:pPr>
        <w:pStyle w:val="Nadpis2"/>
        <w:numPr>
          <w:ilvl w:val="0"/>
          <w:numId w:val="14"/>
        </w:numPr>
        <w:spacing w:before="0" w:line="360" w:lineRule="auto"/>
        <w:ind w:hanging="720"/>
        <w:jc w:val="both"/>
      </w:pPr>
      <w:bookmarkStart w:id="12" w:name="_Toc343813828"/>
      <w:r>
        <w:t xml:space="preserve">Novela </w:t>
      </w:r>
      <w:proofErr w:type="gramStart"/>
      <w:r>
        <w:t xml:space="preserve">zákona </w:t>
      </w:r>
      <w:r w:rsidR="00F01276">
        <w:t>o sociálně</w:t>
      </w:r>
      <w:proofErr w:type="gramEnd"/>
      <w:r w:rsidR="00EA1FE7">
        <w:t xml:space="preserve"> </w:t>
      </w:r>
      <w:r w:rsidR="00C72EB4">
        <w:t xml:space="preserve">– </w:t>
      </w:r>
      <w:r w:rsidR="00F01276">
        <w:t>právní ochraně dětí</w:t>
      </w:r>
      <w:bookmarkEnd w:id="12"/>
    </w:p>
    <w:p w:rsidR="004C4204" w:rsidRDefault="00D73A74" w:rsidP="00686C3F">
      <w:pPr>
        <w:spacing w:after="0" w:line="360" w:lineRule="auto"/>
        <w:ind w:firstLine="708"/>
        <w:jc w:val="both"/>
      </w:pPr>
      <w:r>
        <w:t>Novelizace to</w:t>
      </w:r>
      <w:r w:rsidR="0082355E">
        <w:t>ho</w:t>
      </w:r>
      <w:r>
        <w:t>to zákona byla zmíněna již v kapitole 4.3.1. o roli orgánů sociálně – právní ochrany dětí ohrožených domácím násilím. Novelizací provedenou zákonem č. 134/2</w:t>
      </w:r>
      <w:r w:rsidR="0082355E">
        <w:t xml:space="preserve">006 Sb. se ochrana rozšířila i </w:t>
      </w:r>
      <w:r>
        <w:t>na děti, n</w:t>
      </w:r>
      <w:r w:rsidR="0082355E">
        <w:t xml:space="preserve">a kterých je páchán trestný čin </w:t>
      </w:r>
      <w:r w:rsidR="0082355E">
        <w:rPr>
          <w:lang w:val="en-US"/>
        </w:rPr>
        <w:t>[</w:t>
      </w:r>
      <w:r>
        <w:t>§ 6 odst. 1 písm. e)</w:t>
      </w:r>
      <w:r w:rsidR="0082355E" w:rsidRPr="0082355E">
        <w:t xml:space="preserve"> </w:t>
      </w:r>
      <w:r w:rsidR="0082355E">
        <w:t xml:space="preserve">ZSPOD] tohoto zákona a na </w:t>
      </w:r>
      <w:r>
        <w:t>děti ohrožované násilím mezi rodiči nebo jinými osobami odpovědnými za výchovu dítěte, popřípadě násilím m</w:t>
      </w:r>
      <w:r w:rsidR="0082355E">
        <w:t xml:space="preserve">ezi dalšími fyzickými osobami </w:t>
      </w:r>
      <w:r w:rsidR="0082355E">
        <w:rPr>
          <w:lang w:val="en-US"/>
        </w:rPr>
        <w:t>[</w:t>
      </w:r>
      <w:r>
        <w:t>§ 6 odst. 1 písm. g)</w:t>
      </w:r>
      <w:r w:rsidR="0082355E">
        <w:t xml:space="preserve"> ZSPOD]</w:t>
      </w:r>
      <w:r>
        <w:t xml:space="preserve">. </w:t>
      </w:r>
    </w:p>
    <w:p w:rsidR="00686C3F" w:rsidRDefault="00686C3F" w:rsidP="00686C3F">
      <w:pPr>
        <w:spacing w:after="0" w:line="360" w:lineRule="auto"/>
        <w:ind w:firstLine="708"/>
        <w:jc w:val="both"/>
      </w:pPr>
    </w:p>
    <w:p w:rsidR="004C4204" w:rsidRDefault="00C72EB4" w:rsidP="00686C3F">
      <w:pPr>
        <w:pStyle w:val="Nadpis2"/>
        <w:numPr>
          <w:ilvl w:val="0"/>
          <w:numId w:val="14"/>
        </w:numPr>
        <w:spacing w:before="0" w:line="360" w:lineRule="auto"/>
        <w:ind w:hanging="720"/>
        <w:jc w:val="both"/>
      </w:pPr>
      <w:bookmarkStart w:id="13" w:name="_Toc343813829"/>
      <w:r>
        <w:t>Intervenční centra</w:t>
      </w:r>
      <w:bookmarkEnd w:id="13"/>
    </w:p>
    <w:p w:rsidR="0074120C" w:rsidRDefault="00C72EB4" w:rsidP="00686C3F">
      <w:pPr>
        <w:spacing w:after="0" w:line="360" w:lineRule="auto"/>
        <w:ind w:firstLine="708"/>
        <w:jc w:val="both"/>
      </w:pPr>
      <w:r>
        <w:t>Intervenční centra a rovněž i azylové domy byly zřízeny zákonem č. 29/20</w:t>
      </w:r>
      <w:r w:rsidR="00BF5C1A">
        <w:t>07 Sb., který provedl novelizaci</w:t>
      </w:r>
      <w:r>
        <w:t xml:space="preserve"> zákona č. 108/2006 Sb., o sociálních službách, ve znění pozdějších předpisů. </w:t>
      </w:r>
      <w:r w:rsidR="0074120C">
        <w:t xml:space="preserve">Celkem se na území ČR nachází 15 intervenčních center. </w:t>
      </w:r>
    </w:p>
    <w:p w:rsidR="004C4204" w:rsidRPr="005109EC" w:rsidRDefault="00C72EB4" w:rsidP="00330570">
      <w:pPr>
        <w:spacing w:after="0" w:line="360" w:lineRule="auto"/>
        <w:ind w:firstLine="708"/>
        <w:jc w:val="both"/>
      </w:pPr>
      <w:r>
        <w:t xml:space="preserve">Hlavní rolí intervenčních center je poskytovat pomoc osobám ohroženým domácím násilím. </w:t>
      </w:r>
      <w:r w:rsidR="00CC6EDB">
        <w:t>Pomoc</w:t>
      </w:r>
      <w:r>
        <w:t xml:space="preserve"> spočívá jak v psychické podpoře, tak v následné poradenské a zajišťovací činnosti.</w:t>
      </w:r>
      <w:r w:rsidR="00B7671B">
        <w:rPr>
          <w:rStyle w:val="Znakapoznpodarou"/>
        </w:rPr>
        <w:footnoteReference w:id="29"/>
      </w:r>
      <w:r w:rsidR="004205C9">
        <w:t xml:space="preserve"> Intervenční centra pomáhají postiženým osobám s celou řadou činností, poskytují osobám právní poradenství, mají k dispozici pracovníky z oblasti psychologie, pomáhají </w:t>
      </w:r>
      <w:r w:rsidR="004205C9">
        <w:lastRenderedPageBreak/>
        <w:t xml:space="preserve">osobám </w:t>
      </w:r>
      <w:r w:rsidR="008F09A8">
        <w:t xml:space="preserve">se zařizováním osobních záležitostí, s ubytováním, s poskytnutím stravy a </w:t>
      </w:r>
      <w:r w:rsidR="00BF5C1A">
        <w:t>další</w:t>
      </w:r>
      <w:r w:rsidR="001C72B4">
        <w:t>.</w:t>
      </w:r>
      <w:r w:rsidR="00C168B3">
        <w:rPr>
          <w:rStyle w:val="Znakapoznpodarou"/>
        </w:rPr>
        <w:footnoteReference w:id="30"/>
      </w:r>
      <w:r w:rsidR="001C72B4">
        <w:t xml:space="preserve"> </w:t>
      </w:r>
      <w:r w:rsidR="00F8512A">
        <w:t>Intervenční centra představují určitý mezistupeň mezi policejním orgánem a soudy.</w:t>
      </w:r>
      <w:r w:rsidR="00F8512A">
        <w:rPr>
          <w:rStyle w:val="Znakapoznpodarou"/>
        </w:rPr>
        <w:footnoteReference w:id="31"/>
      </w:r>
      <w:r w:rsidR="00376242">
        <w:t xml:space="preserve"> </w:t>
      </w:r>
      <w:r w:rsidR="005E72BD">
        <w:t xml:space="preserve">Pokud dojde k policejnímu vykázání, </w:t>
      </w:r>
      <w:r w:rsidR="00D67AFB">
        <w:t>musí policista do 24 hodin od vstupu do společného obydlí zaslat kopii úředního záznamu o vykázání příslušnému intervenčnímu centru</w:t>
      </w:r>
      <w:r w:rsidR="009D6D9C">
        <w:t xml:space="preserve"> </w:t>
      </w:r>
      <w:r w:rsidR="009D6D9C" w:rsidRPr="009D6D9C">
        <w:t>[§ 47 odst. 3 zákona o Policii ČR</w:t>
      </w:r>
      <w:r w:rsidR="009D6D9C">
        <w:rPr>
          <w:lang w:val="en-US"/>
        </w:rPr>
        <w:t>]</w:t>
      </w:r>
      <w:r w:rsidR="00D67AFB">
        <w:t xml:space="preserve">. Následně musí příslušné intervenční centrum </w:t>
      </w:r>
      <w:r w:rsidR="005E72BD">
        <w:t xml:space="preserve">nejpozději do 48 </w:t>
      </w:r>
      <w:r w:rsidR="00EE2FC4">
        <w:t xml:space="preserve">hodin </w:t>
      </w:r>
      <w:r w:rsidR="005E72BD">
        <w:t>od doručení kopie úředního záznamu o policejním vykázání kontaktovat ohrože</w:t>
      </w:r>
      <w:r w:rsidR="00521536">
        <w:t>nou osobu a nabídnout jí pomoc</w:t>
      </w:r>
      <w:r w:rsidR="00E66B9E">
        <w:t xml:space="preserve"> a to ještě v průběhu trvání doby vykázání</w:t>
      </w:r>
      <w:r w:rsidR="009D6D9C">
        <w:t xml:space="preserve"> </w:t>
      </w:r>
      <w:r w:rsidR="009D6D9C">
        <w:rPr>
          <w:lang w:val="en-US"/>
        </w:rPr>
        <w:t>[</w:t>
      </w:r>
      <w:r w:rsidR="00F32825">
        <w:rPr>
          <w:lang w:val="en-US"/>
        </w:rPr>
        <w:t xml:space="preserve">§ </w:t>
      </w:r>
      <w:r w:rsidR="004B314C">
        <w:rPr>
          <w:lang w:val="en-US"/>
        </w:rPr>
        <w:t xml:space="preserve">60a </w:t>
      </w:r>
      <w:proofErr w:type="spellStart"/>
      <w:r w:rsidR="004B314C">
        <w:rPr>
          <w:lang w:val="en-US"/>
        </w:rPr>
        <w:t>odst</w:t>
      </w:r>
      <w:proofErr w:type="spellEnd"/>
      <w:r w:rsidR="004B314C">
        <w:rPr>
          <w:lang w:val="en-US"/>
        </w:rPr>
        <w:t xml:space="preserve">. 1 </w:t>
      </w:r>
      <w:r w:rsidR="004B314C">
        <w:t>zákona č. 108/2006 Sb., o sociálních službách</w:t>
      </w:r>
      <w:r w:rsidR="005109EC">
        <w:rPr>
          <w:lang w:val="en-US"/>
        </w:rPr>
        <w:t>]</w:t>
      </w:r>
      <w:r w:rsidR="005109EC">
        <w:t>.</w:t>
      </w:r>
    </w:p>
    <w:p w:rsidR="00F945C7" w:rsidRDefault="00FE5256" w:rsidP="00330570">
      <w:pPr>
        <w:tabs>
          <w:tab w:val="left" w:pos="7064"/>
        </w:tabs>
        <w:spacing w:after="0" w:line="360" w:lineRule="auto"/>
        <w:jc w:val="both"/>
      </w:pPr>
      <w:r>
        <w:tab/>
      </w:r>
    </w:p>
    <w:p w:rsidR="00C549D0" w:rsidRDefault="00C549D0" w:rsidP="00330570">
      <w:pPr>
        <w:tabs>
          <w:tab w:val="left" w:pos="7064"/>
        </w:tabs>
        <w:spacing w:after="0" w:line="360" w:lineRule="auto"/>
        <w:jc w:val="both"/>
      </w:pPr>
    </w:p>
    <w:p w:rsidR="00C549D0" w:rsidRDefault="00C549D0" w:rsidP="00330570">
      <w:pPr>
        <w:tabs>
          <w:tab w:val="left" w:pos="7064"/>
        </w:tabs>
        <w:spacing w:after="0" w:line="360" w:lineRule="auto"/>
        <w:jc w:val="both"/>
      </w:pPr>
    </w:p>
    <w:p w:rsidR="00C549D0" w:rsidRDefault="00C549D0"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E26B5D" w:rsidRDefault="00E26B5D" w:rsidP="00330570">
      <w:pPr>
        <w:tabs>
          <w:tab w:val="left" w:pos="7064"/>
        </w:tabs>
        <w:spacing w:after="0" w:line="360" w:lineRule="auto"/>
        <w:jc w:val="both"/>
      </w:pPr>
    </w:p>
    <w:p w:rsidR="00E26B5D" w:rsidRDefault="00E26B5D" w:rsidP="00330570">
      <w:pPr>
        <w:tabs>
          <w:tab w:val="left" w:pos="7064"/>
        </w:tabs>
        <w:spacing w:after="0" w:line="360" w:lineRule="auto"/>
        <w:jc w:val="both"/>
      </w:pPr>
    </w:p>
    <w:p w:rsidR="00E26B5D" w:rsidRDefault="00E26B5D" w:rsidP="00330570">
      <w:pPr>
        <w:tabs>
          <w:tab w:val="left" w:pos="7064"/>
        </w:tabs>
        <w:spacing w:after="0" w:line="360" w:lineRule="auto"/>
        <w:jc w:val="both"/>
      </w:pPr>
    </w:p>
    <w:p w:rsidR="00E26B5D" w:rsidRDefault="00E26B5D" w:rsidP="00330570">
      <w:pPr>
        <w:tabs>
          <w:tab w:val="left" w:pos="7064"/>
        </w:tabs>
        <w:spacing w:after="0" w:line="360" w:lineRule="auto"/>
        <w:jc w:val="both"/>
      </w:pPr>
    </w:p>
    <w:p w:rsidR="00E26B5D" w:rsidRDefault="00E26B5D" w:rsidP="00330570">
      <w:pPr>
        <w:tabs>
          <w:tab w:val="left" w:pos="7064"/>
        </w:tabs>
        <w:spacing w:after="0" w:line="360" w:lineRule="auto"/>
        <w:jc w:val="both"/>
      </w:pPr>
    </w:p>
    <w:p w:rsidR="00953CF2" w:rsidRDefault="00953CF2" w:rsidP="00330570">
      <w:pPr>
        <w:tabs>
          <w:tab w:val="left" w:pos="7064"/>
        </w:tabs>
        <w:spacing w:after="0" w:line="360" w:lineRule="auto"/>
        <w:jc w:val="both"/>
      </w:pPr>
    </w:p>
    <w:p w:rsidR="00C549D0" w:rsidRDefault="00C549D0" w:rsidP="00330570">
      <w:pPr>
        <w:tabs>
          <w:tab w:val="left" w:pos="7064"/>
        </w:tabs>
        <w:spacing w:after="0" w:line="360" w:lineRule="auto"/>
        <w:jc w:val="both"/>
      </w:pPr>
    </w:p>
    <w:p w:rsidR="00C47E35" w:rsidRPr="00C47E35" w:rsidRDefault="00E26B5D" w:rsidP="00C47E35">
      <w:pPr>
        <w:pStyle w:val="Nadpis1"/>
        <w:spacing w:before="0"/>
      </w:pPr>
      <w:bookmarkStart w:id="14" w:name="_Toc343813830"/>
      <w:proofErr w:type="spellStart"/>
      <w:r>
        <w:lastRenderedPageBreak/>
        <w:t>Procesněprávní</w:t>
      </w:r>
      <w:proofErr w:type="spellEnd"/>
      <w:r>
        <w:t xml:space="preserve"> ochrana</w:t>
      </w:r>
      <w:r w:rsidR="00A1395B">
        <w:t xml:space="preserve"> p</w:t>
      </w:r>
      <w:r w:rsidR="00CC6EDB">
        <w:t>roti</w:t>
      </w:r>
      <w:r w:rsidR="00A1395B">
        <w:t xml:space="preserve"> domácím</w:t>
      </w:r>
      <w:r w:rsidR="00CC6EDB">
        <w:t>u</w:t>
      </w:r>
      <w:r w:rsidR="00A1395B">
        <w:t xml:space="preserve"> násilí</w:t>
      </w:r>
      <w:bookmarkEnd w:id="14"/>
    </w:p>
    <w:p w:rsidR="00A1395B" w:rsidRDefault="00272E59" w:rsidP="00330570">
      <w:pPr>
        <w:spacing w:after="0" w:line="360" w:lineRule="auto"/>
        <w:ind w:firstLine="708"/>
        <w:jc w:val="both"/>
      </w:pPr>
      <w:r>
        <w:t>Specifikem prostředků</w:t>
      </w:r>
      <w:r w:rsidR="00E26B5D">
        <w:t xml:space="preserve"> civilního práva procesního</w:t>
      </w:r>
      <w:r>
        <w:t>, jakožto i</w:t>
      </w:r>
      <w:r w:rsidR="00E26B5D">
        <w:t xml:space="preserve"> ostatních právních prostředků </w:t>
      </w:r>
      <w:r>
        <w:t>ochrany před domácím násilím</w:t>
      </w:r>
      <w:r w:rsidR="00E26B5D">
        <w:t>,</w:t>
      </w:r>
      <w:r>
        <w:t xml:space="preserve"> je jejich poměrně krátká doba zakotvení v českém právním řádu oproti jiným evropským úpravám. </w:t>
      </w:r>
      <w:r w:rsidR="00E26B5D">
        <w:t>V zákoně č. 99/1963 Sb., občanský soudní řád, ve znění pozdějších předpisů (dále jen „OSŘ“) se nachází prostředky ochrany jak akutních</w:t>
      </w:r>
      <w:r w:rsidR="00F97151">
        <w:t xml:space="preserve"> případů</w:t>
      </w:r>
      <w:r w:rsidR="00E26B5D">
        <w:t>, kdy je potřeba ihned zasáhnout (prostřednictvím předběžných opatření)</w:t>
      </w:r>
      <w:r w:rsidR="00F97151">
        <w:t>,</w:t>
      </w:r>
      <w:r w:rsidR="00E26B5D">
        <w:t xml:space="preserve"> tak</w:t>
      </w:r>
      <w:r w:rsidR="00F97151">
        <w:t xml:space="preserve"> dlouhotrvajících případů domácího násilí (prostřednictvím řízení ve věci samé).</w:t>
      </w:r>
      <w:r w:rsidR="00F97151">
        <w:rPr>
          <w:rStyle w:val="Znakapoznpodarou"/>
        </w:rPr>
        <w:footnoteReference w:id="32"/>
      </w:r>
    </w:p>
    <w:p w:rsidR="00F97151" w:rsidRDefault="00F97151" w:rsidP="00330570">
      <w:pPr>
        <w:spacing w:after="0" w:line="360" w:lineRule="auto"/>
        <w:ind w:firstLine="708"/>
        <w:jc w:val="both"/>
      </w:pPr>
      <w:r>
        <w:t xml:space="preserve">V této části se zaměřím především na předběžné opatření na ochranu proti domácímu násilí dle § 76b OSŘ a instituty s ním související a porovnám současnou </w:t>
      </w:r>
      <w:proofErr w:type="spellStart"/>
      <w:r>
        <w:t>procesněprávní</w:t>
      </w:r>
      <w:proofErr w:type="spellEnd"/>
      <w:r>
        <w:t xml:space="preserve"> úpravu s úpravou novou, jež je upravena v návrhu zákona o zvláštních řízeních soudních. </w:t>
      </w:r>
    </w:p>
    <w:p w:rsidR="00F32825" w:rsidRDefault="00F32825" w:rsidP="00330570">
      <w:pPr>
        <w:spacing w:after="0" w:line="360" w:lineRule="auto"/>
        <w:ind w:firstLine="708"/>
        <w:jc w:val="both"/>
      </w:pPr>
    </w:p>
    <w:p w:rsidR="00D33C14" w:rsidRDefault="00CC0596" w:rsidP="00F32825">
      <w:pPr>
        <w:pStyle w:val="Nadpis2"/>
        <w:spacing w:before="0" w:line="360" w:lineRule="auto"/>
        <w:ind w:left="705" w:hanging="705"/>
        <w:jc w:val="both"/>
      </w:pPr>
      <w:bookmarkStart w:id="15" w:name="_Toc343813831"/>
      <w:r>
        <w:t>1</w:t>
      </w:r>
      <w:r w:rsidR="00F945C7">
        <w:t>.</w:t>
      </w:r>
      <w:r w:rsidR="00F945C7">
        <w:tab/>
      </w:r>
      <w:r w:rsidR="000B00FD">
        <w:t>Institut předběžného opatření dle občanského soudního řádu</w:t>
      </w:r>
      <w:bookmarkEnd w:id="15"/>
      <w:r w:rsidR="000B00FD">
        <w:t xml:space="preserve"> </w:t>
      </w:r>
    </w:p>
    <w:p w:rsidR="00614934" w:rsidRDefault="00614934" w:rsidP="00330570">
      <w:pPr>
        <w:spacing w:after="0" w:line="360" w:lineRule="auto"/>
        <w:jc w:val="both"/>
      </w:pPr>
      <w:r>
        <w:tab/>
      </w:r>
      <w:r w:rsidR="0087583F">
        <w:t>Institut předběžného opatření není v rámci civilního procesu žádnou novinkou. Právní úprava předběžného opatření je s určitými odchylkami zakotvena v právním řádu už od roku 1951, prvotně v </w:t>
      </w:r>
      <w:r w:rsidR="007060E0">
        <w:t>§</w:t>
      </w:r>
      <w:r w:rsidR="000B00FD">
        <w:t xml:space="preserve"> </w:t>
      </w:r>
      <w:r w:rsidR="007060E0">
        <w:t xml:space="preserve">219 až 229 </w:t>
      </w:r>
      <w:r w:rsidR="0087583F">
        <w:t xml:space="preserve">zákona č. 142/1950 Sb., o řízení ve věcech občanskoprávních, ve znění pozdějších předpisů (občanský soudní řád), jenž nabyl účinnosti ke dni 1. 1. 1951. </w:t>
      </w:r>
      <w:r w:rsidR="007060E0">
        <w:t>Do této doby nahrazovaly funkci předběžných opatření tzv. zatímní (prozatímní) opatření, jež byly upraveny v §</w:t>
      </w:r>
      <w:r w:rsidR="000B00FD">
        <w:t xml:space="preserve"> </w:t>
      </w:r>
      <w:r w:rsidR="007060E0">
        <w:t xml:space="preserve">370 až 420 zákona č. 79/1896, </w:t>
      </w:r>
      <w:proofErr w:type="spellStart"/>
      <w:r w:rsidR="007060E0">
        <w:t>ř</w:t>
      </w:r>
      <w:proofErr w:type="spellEnd"/>
      <w:r w:rsidR="007060E0">
        <w:t>. z., o řízení exekučním a zajišťovacím (exekuční řád).</w:t>
      </w:r>
      <w:r w:rsidR="007060E0">
        <w:rPr>
          <w:rStyle w:val="Znakapoznpodarou"/>
        </w:rPr>
        <w:footnoteReference w:id="33"/>
      </w:r>
      <w:r w:rsidR="007060E0">
        <w:t xml:space="preserve"> </w:t>
      </w:r>
      <w:r w:rsidR="008570DD">
        <w:t xml:space="preserve">Dnes jsou předběžná opatření upravena v rámci </w:t>
      </w:r>
      <w:r w:rsidR="00E26B5D">
        <w:t xml:space="preserve">OSŘ, </w:t>
      </w:r>
      <w:r w:rsidR="00317181">
        <w:t xml:space="preserve">který nabyl účinnosti </w:t>
      </w:r>
      <w:r w:rsidR="002F0CD2">
        <w:t xml:space="preserve">ke dni 1. 4. 1960 </w:t>
      </w:r>
      <w:r w:rsidR="00E26B5D">
        <w:t>a který byl</w:t>
      </w:r>
      <w:r w:rsidR="00317181">
        <w:t xml:space="preserve"> </w:t>
      </w:r>
      <w:r w:rsidR="00477398">
        <w:t>ke dnešnímu dni</w:t>
      </w:r>
      <w:r w:rsidR="00317181">
        <w:t xml:space="preserve"> </w:t>
      </w:r>
      <w:r w:rsidR="00CC6EDB">
        <w:t xml:space="preserve">již </w:t>
      </w:r>
      <w:r w:rsidR="00317181">
        <w:t xml:space="preserve">mnohokrát novelizován. </w:t>
      </w:r>
    </w:p>
    <w:p w:rsidR="00477398" w:rsidRDefault="00477398" w:rsidP="00330570">
      <w:pPr>
        <w:spacing w:after="0" w:line="360" w:lineRule="auto"/>
        <w:jc w:val="both"/>
      </w:pPr>
      <w:r>
        <w:tab/>
      </w:r>
      <w:r w:rsidR="00136676">
        <w:t>Předběžné opatření má účelů vícero. Jeho hlavní cílem je předběžná, prozatímní úprava poměrů účastníků, která zabrání nepříznivým následkům, které před nebo po dobu soudního řízení ve věci samé mohly nastat.</w:t>
      </w:r>
      <w:r w:rsidR="00136676">
        <w:rPr>
          <w:rStyle w:val="Znakapoznpodarou"/>
        </w:rPr>
        <w:footnoteReference w:id="34"/>
      </w:r>
      <w:r w:rsidR="00136676">
        <w:t xml:space="preserve"> </w:t>
      </w:r>
      <w:r w:rsidR="0028404E">
        <w:t>Slouží také v případě, pokud je obava z ohrožení výkonu soudního rozhodnutí.</w:t>
      </w:r>
      <w:r w:rsidR="0028404E">
        <w:rPr>
          <w:rStyle w:val="Znakapoznpodarou"/>
        </w:rPr>
        <w:footnoteReference w:id="35"/>
      </w:r>
      <w:r w:rsidR="0055326B">
        <w:t xml:space="preserve"> Předběžné opatření se tedy užije v situacích, kdy je třeba rych</w:t>
      </w:r>
      <w:r w:rsidR="00865438">
        <w:t>le rozhodnout o poměrech účastníků a nelze účinně ochránit dané právo v rámci soudní</w:t>
      </w:r>
      <w:r w:rsidR="00323BDD">
        <w:t>ho</w:t>
      </w:r>
      <w:r w:rsidR="00865438">
        <w:t xml:space="preserve"> řízení ve věci samé, tedy není zde čas vyčkat na pravomocné rozhodnutí v řízení o věci samé.</w:t>
      </w:r>
      <w:r w:rsidR="0036308D">
        <w:t xml:space="preserve"> </w:t>
      </w:r>
      <w:r w:rsidR="00CC6EDB">
        <w:lastRenderedPageBreak/>
        <w:t>Z uvedeného</w:t>
      </w:r>
      <w:r w:rsidR="00865438">
        <w:t xml:space="preserve"> vyplývá, že rozhodnutí v rámci řízen</w:t>
      </w:r>
      <w:r w:rsidR="00B233AB">
        <w:t>í</w:t>
      </w:r>
      <w:r w:rsidR="00865438">
        <w:t xml:space="preserve"> o předběžném opatření není rozhodnutím</w:t>
      </w:r>
      <w:r w:rsidR="00162654">
        <w:t xml:space="preserve"> meritorním</w:t>
      </w:r>
      <w:r w:rsidR="00865438">
        <w:t xml:space="preserve">. </w:t>
      </w:r>
    </w:p>
    <w:p w:rsidR="00DC4D10" w:rsidRDefault="00162654" w:rsidP="00330570">
      <w:pPr>
        <w:spacing w:after="0" w:line="360" w:lineRule="auto"/>
        <w:jc w:val="both"/>
      </w:pPr>
      <w:r>
        <w:tab/>
        <w:t xml:space="preserve">V rámci civilního procesu rozlišujeme dva druhy předběžných opatření – obecné a zvláštní. </w:t>
      </w:r>
      <w:r w:rsidR="00D17AC5">
        <w:t>Obecné</w:t>
      </w:r>
      <w:r>
        <w:t xml:space="preserve"> předběžné opatření lze nařídit v souvislosti s jakýmkoli soudním řízením</w:t>
      </w:r>
      <w:r w:rsidR="00F32825">
        <w:t xml:space="preserve">, </w:t>
      </w:r>
      <w:r w:rsidR="00D17AC5" w:rsidRPr="00F32825">
        <w:t xml:space="preserve">je – li třeba, aby byly </w:t>
      </w:r>
      <w:r w:rsidR="00F32825">
        <w:t xml:space="preserve">zatímně </w:t>
      </w:r>
      <w:r w:rsidR="00D17AC5" w:rsidRPr="00F32825">
        <w:t>upraveny poměry účastníků, nebo je – li obava, že by výkon s</w:t>
      </w:r>
      <w:r w:rsidR="00F32825">
        <w:t>oudního rozhodnutí byl ohrožen</w:t>
      </w:r>
      <w:r w:rsidR="006064E8">
        <w:t xml:space="preserve"> </w:t>
      </w:r>
      <w:r w:rsidR="006064E8">
        <w:rPr>
          <w:lang w:val="en-US"/>
        </w:rPr>
        <w:t>[</w:t>
      </w:r>
      <w:r w:rsidR="00D17AC5">
        <w:t>§</w:t>
      </w:r>
      <w:r w:rsidR="000B00FD">
        <w:t xml:space="preserve"> </w:t>
      </w:r>
      <w:r w:rsidR="00D17AC5">
        <w:t>74 odst. 1 OSŘ</w:t>
      </w:r>
      <w:r w:rsidR="006064E8">
        <w:t>]</w:t>
      </w:r>
      <w:r w:rsidR="00F32825">
        <w:t xml:space="preserve">. </w:t>
      </w:r>
      <w:r w:rsidR="00107078">
        <w:t xml:space="preserve">Toto předběžné opatření může být vydáno jak před zahájením řízení ve věci samé, tak v jeho průběhu. </w:t>
      </w:r>
      <w:r w:rsidR="00D17AC5">
        <w:t xml:space="preserve">Zatímco </w:t>
      </w:r>
      <w:r>
        <w:t xml:space="preserve">předběžná opatření zvláštní souvisí pouze s určitou specifickou situací a mohou být nařízena, pouze </w:t>
      </w:r>
      <w:r w:rsidR="00D17AC5" w:rsidRPr="00F32825">
        <w:t>ocitlo – li se nezletilé dítě bez jakékoliv péče nebo jsou – li jeho život nebo příznivý výv</w:t>
      </w:r>
      <w:r w:rsidR="00F32825">
        <w:t xml:space="preserve">oj vážně ohroženy nebo narušeny </w:t>
      </w:r>
      <w:r w:rsidR="006064E8">
        <w:t>[§</w:t>
      </w:r>
      <w:r w:rsidR="000B00FD">
        <w:t xml:space="preserve"> </w:t>
      </w:r>
      <w:r w:rsidR="006064E8">
        <w:t>76a odst. 1 OSŘ]</w:t>
      </w:r>
      <w:r w:rsidR="00D17AC5">
        <w:t xml:space="preserve"> či </w:t>
      </w:r>
      <w:r w:rsidR="00D17AC5" w:rsidRPr="00F32825">
        <w:t>je – li jednáním účastníka, proti kterému návrh směřuje, vážným způsobem ohrožen život, zdraví, svoboda nebo</w:t>
      </w:r>
      <w:r w:rsidR="00F32825">
        <w:t xml:space="preserve"> lidská důstojnost navrhovatele</w:t>
      </w:r>
      <w:r w:rsidR="006064E8" w:rsidRPr="00F32825">
        <w:t xml:space="preserve"> </w:t>
      </w:r>
      <w:r w:rsidR="006064E8">
        <w:t>[§</w:t>
      </w:r>
      <w:r w:rsidR="000B00FD">
        <w:t xml:space="preserve"> </w:t>
      </w:r>
      <w:r w:rsidR="006064E8">
        <w:t>76b odst. 1 OSŘ]</w:t>
      </w:r>
      <w:r w:rsidR="00334C06">
        <w:t>.</w:t>
      </w:r>
    </w:p>
    <w:p w:rsidR="00C47E35" w:rsidRDefault="00C47E35" w:rsidP="00330570">
      <w:pPr>
        <w:spacing w:after="0" w:line="360" w:lineRule="auto"/>
        <w:jc w:val="both"/>
      </w:pPr>
    </w:p>
    <w:p w:rsidR="00DC4D10" w:rsidRPr="00CC0596" w:rsidRDefault="00CC0596" w:rsidP="00C47E35">
      <w:pPr>
        <w:pStyle w:val="Nadpis2"/>
        <w:spacing w:before="0" w:line="360" w:lineRule="auto"/>
        <w:ind w:left="705" w:hanging="705"/>
        <w:jc w:val="both"/>
      </w:pPr>
      <w:bookmarkStart w:id="16" w:name="_Toc343813832"/>
      <w:r>
        <w:t>2</w:t>
      </w:r>
      <w:r w:rsidR="00F945C7">
        <w:t>.</w:t>
      </w:r>
      <w:r w:rsidR="00A75152">
        <w:tab/>
      </w:r>
      <w:r w:rsidR="00DC4D10" w:rsidRPr="00CC0596">
        <w:t xml:space="preserve">Předběžné opatření dle </w:t>
      </w:r>
      <w:r w:rsidR="003C1BE8" w:rsidRPr="00CC0596">
        <w:t xml:space="preserve">§ 76b </w:t>
      </w:r>
      <w:r w:rsidR="000B00FD">
        <w:t>občanského soudního řádu</w:t>
      </w:r>
      <w:bookmarkEnd w:id="16"/>
    </w:p>
    <w:p w:rsidR="001951BB" w:rsidRDefault="003C1BE8" w:rsidP="00330570">
      <w:pPr>
        <w:pStyle w:val="Odstavecseseznamem"/>
        <w:spacing w:after="0" w:line="360" w:lineRule="auto"/>
        <w:ind w:left="0" w:firstLine="709"/>
        <w:jc w:val="both"/>
        <w:rPr>
          <w:rStyle w:val="Siln"/>
          <w:b w:val="0"/>
        </w:rPr>
      </w:pPr>
      <w:r>
        <w:rPr>
          <w:szCs w:val="24"/>
        </w:rPr>
        <w:t>S účinnost</w:t>
      </w:r>
      <w:r w:rsidR="003430FD">
        <w:rPr>
          <w:szCs w:val="24"/>
        </w:rPr>
        <w:t>í k 1. 1. 2007 nabyl účinnosti z</w:t>
      </w:r>
      <w:r>
        <w:rPr>
          <w:szCs w:val="24"/>
        </w:rPr>
        <w:t>ákon č. 135/2006 Sb., na ochranu před</w:t>
      </w:r>
      <w:r w:rsidR="00B743ED">
        <w:rPr>
          <w:szCs w:val="24"/>
        </w:rPr>
        <w:t xml:space="preserve"> </w:t>
      </w:r>
      <w:r>
        <w:rPr>
          <w:szCs w:val="24"/>
        </w:rPr>
        <w:t xml:space="preserve">domácím násilím, ve znění pozdějších předpisů, </w:t>
      </w:r>
      <w:r>
        <w:rPr>
          <w:rStyle w:val="Siln"/>
          <w:b w:val="0"/>
        </w:rPr>
        <w:t>kterým byla do našeho právního řádu poprvé účinněji inkorporována ochrana proti domácímu násilí. Jeho prostřednictvím byl novel</w:t>
      </w:r>
      <w:r w:rsidR="008570DD">
        <w:rPr>
          <w:rStyle w:val="Siln"/>
          <w:b w:val="0"/>
        </w:rPr>
        <w:t xml:space="preserve">izován jak občanský soudní řád, </w:t>
      </w:r>
      <w:r w:rsidR="0082355E">
        <w:rPr>
          <w:rStyle w:val="Siln"/>
          <w:b w:val="0"/>
        </w:rPr>
        <w:t>tak zákon o P</w:t>
      </w:r>
      <w:r>
        <w:rPr>
          <w:rStyle w:val="Siln"/>
          <w:b w:val="0"/>
        </w:rPr>
        <w:t>olicii</w:t>
      </w:r>
      <w:r w:rsidR="0082355E">
        <w:rPr>
          <w:rStyle w:val="Siln"/>
          <w:b w:val="0"/>
        </w:rPr>
        <w:t xml:space="preserve"> ČR</w:t>
      </w:r>
      <w:r>
        <w:rPr>
          <w:rStyle w:val="Siln"/>
          <w:b w:val="0"/>
        </w:rPr>
        <w:t xml:space="preserve">. Cílem zákona bylo především propojit </w:t>
      </w:r>
      <w:r w:rsidRPr="003C1BE8">
        <w:rPr>
          <w:rStyle w:val="Siln"/>
          <w:b w:val="0"/>
        </w:rPr>
        <w:t>postupy policie, justice a sociálních služeb při řešení případů domácího násilí.</w:t>
      </w:r>
      <w:r>
        <w:rPr>
          <w:rStyle w:val="Znakapoznpodarou"/>
          <w:bCs/>
        </w:rPr>
        <w:footnoteReference w:id="36"/>
      </w:r>
      <w:r w:rsidR="00B743ED">
        <w:rPr>
          <w:rStyle w:val="Siln"/>
          <w:b w:val="0"/>
        </w:rPr>
        <w:t xml:space="preserve"> </w:t>
      </w:r>
      <w:r w:rsidR="0082355E">
        <w:rPr>
          <w:rStyle w:val="Siln"/>
          <w:b w:val="0"/>
        </w:rPr>
        <w:t xml:space="preserve">V rámci této novelizace byl </w:t>
      </w:r>
      <w:r w:rsidR="00E16F9E">
        <w:rPr>
          <w:rStyle w:val="Siln"/>
          <w:b w:val="0"/>
        </w:rPr>
        <w:t>v </w:t>
      </w:r>
      <w:proofErr w:type="spellStart"/>
      <w:r w:rsidR="00E16F9E">
        <w:rPr>
          <w:rStyle w:val="Siln"/>
          <w:b w:val="0"/>
        </w:rPr>
        <w:t>ust</w:t>
      </w:r>
      <w:proofErr w:type="spellEnd"/>
      <w:r w:rsidR="00E16F9E">
        <w:rPr>
          <w:rStyle w:val="Siln"/>
          <w:b w:val="0"/>
        </w:rPr>
        <w:t xml:space="preserve">. </w:t>
      </w:r>
      <w:r w:rsidR="0082355E">
        <w:rPr>
          <w:rStyle w:val="Siln"/>
          <w:b w:val="0"/>
        </w:rPr>
        <w:t>§ 76b OSŘ zakotven</w:t>
      </w:r>
      <w:r w:rsidR="00B743ED">
        <w:rPr>
          <w:rStyle w:val="Siln"/>
          <w:b w:val="0"/>
        </w:rPr>
        <w:t xml:space="preserve"> institut předběžného opatření ve věcech</w:t>
      </w:r>
      <w:r w:rsidR="0082355E">
        <w:rPr>
          <w:rStyle w:val="Siln"/>
          <w:b w:val="0"/>
        </w:rPr>
        <w:t xml:space="preserve"> domácího násilí.</w:t>
      </w:r>
    </w:p>
    <w:p w:rsidR="0038794B" w:rsidRDefault="001951BB" w:rsidP="00330570">
      <w:pPr>
        <w:pStyle w:val="Odstavecseseznamem"/>
        <w:spacing w:before="200" w:after="0" w:line="360" w:lineRule="auto"/>
        <w:ind w:left="0" w:firstLine="709"/>
        <w:jc w:val="both"/>
        <w:rPr>
          <w:rStyle w:val="Siln"/>
          <w:b w:val="0"/>
        </w:rPr>
      </w:pPr>
      <w:r>
        <w:rPr>
          <w:rStyle w:val="Siln"/>
          <w:b w:val="0"/>
        </w:rPr>
        <w:t xml:space="preserve">Hlavním cílem </w:t>
      </w:r>
      <w:r w:rsidR="00CC6EDB">
        <w:rPr>
          <w:rStyle w:val="Siln"/>
          <w:b w:val="0"/>
        </w:rPr>
        <w:t xml:space="preserve">dané </w:t>
      </w:r>
      <w:r>
        <w:rPr>
          <w:rStyle w:val="Siln"/>
          <w:b w:val="0"/>
        </w:rPr>
        <w:t>civilně procesní ochrany proti domácímu</w:t>
      </w:r>
      <w:r w:rsidR="0038794B">
        <w:rPr>
          <w:rStyle w:val="Siln"/>
          <w:b w:val="0"/>
        </w:rPr>
        <w:t xml:space="preserve"> násilí je především navázání</w:t>
      </w:r>
      <w:r>
        <w:rPr>
          <w:rStyle w:val="Siln"/>
          <w:b w:val="0"/>
        </w:rPr>
        <w:t xml:space="preserve"> na insti</w:t>
      </w:r>
      <w:r w:rsidR="006064E8">
        <w:rPr>
          <w:rStyle w:val="Siln"/>
          <w:b w:val="0"/>
        </w:rPr>
        <w:t>tut vykázání (</w:t>
      </w:r>
      <w:r>
        <w:rPr>
          <w:rStyle w:val="Siln"/>
          <w:b w:val="0"/>
        </w:rPr>
        <w:t>§</w:t>
      </w:r>
      <w:r w:rsidR="003430FD">
        <w:rPr>
          <w:rStyle w:val="Siln"/>
          <w:b w:val="0"/>
        </w:rPr>
        <w:t xml:space="preserve"> </w:t>
      </w:r>
      <w:r w:rsidR="0082355E">
        <w:rPr>
          <w:rStyle w:val="Siln"/>
          <w:b w:val="0"/>
        </w:rPr>
        <w:t xml:space="preserve">44 a </w:t>
      </w:r>
      <w:proofErr w:type="spellStart"/>
      <w:r w:rsidR="0082355E">
        <w:rPr>
          <w:rStyle w:val="Siln"/>
          <w:b w:val="0"/>
        </w:rPr>
        <w:t>násl</w:t>
      </w:r>
      <w:proofErr w:type="spellEnd"/>
      <w:r w:rsidR="0082355E">
        <w:rPr>
          <w:rStyle w:val="Siln"/>
          <w:b w:val="0"/>
        </w:rPr>
        <w:t xml:space="preserve">. </w:t>
      </w:r>
      <w:r w:rsidR="00E16F9E">
        <w:rPr>
          <w:rStyle w:val="Siln"/>
          <w:b w:val="0"/>
        </w:rPr>
        <w:t>z</w:t>
      </w:r>
      <w:r>
        <w:rPr>
          <w:rStyle w:val="Siln"/>
          <w:b w:val="0"/>
        </w:rPr>
        <w:t>ákona č. 273/2008</w:t>
      </w:r>
      <w:r w:rsidR="006064E8">
        <w:rPr>
          <w:rStyle w:val="Siln"/>
          <w:b w:val="0"/>
        </w:rPr>
        <w:t xml:space="preserve"> Sb., o Policii </w:t>
      </w:r>
      <w:r w:rsidR="0082355E">
        <w:rPr>
          <w:rStyle w:val="Siln"/>
          <w:b w:val="0"/>
        </w:rPr>
        <w:t>ČR</w:t>
      </w:r>
      <w:r w:rsidR="006064E8">
        <w:rPr>
          <w:rStyle w:val="Siln"/>
          <w:b w:val="0"/>
        </w:rPr>
        <w:t>)</w:t>
      </w:r>
      <w:r>
        <w:rPr>
          <w:rStyle w:val="Siln"/>
          <w:b w:val="0"/>
        </w:rPr>
        <w:t xml:space="preserve"> a prostřednictvím </w:t>
      </w:r>
      <w:r w:rsidR="0038794B">
        <w:rPr>
          <w:rStyle w:val="Siln"/>
          <w:b w:val="0"/>
        </w:rPr>
        <w:t>návrhu a vydání</w:t>
      </w:r>
      <w:r>
        <w:rPr>
          <w:rStyle w:val="Siln"/>
          <w:b w:val="0"/>
        </w:rPr>
        <w:t xml:space="preserve"> předběžného opatření prodloužit dobu, po kterou se nesmí vykázaná osoba ve společném obydlí zdržovat. </w:t>
      </w:r>
      <w:r w:rsidR="00C149B6">
        <w:rPr>
          <w:rStyle w:val="Siln"/>
          <w:b w:val="0"/>
        </w:rPr>
        <w:t>Avšak</w:t>
      </w:r>
      <w:r w:rsidR="003430FD">
        <w:rPr>
          <w:rStyle w:val="Siln"/>
          <w:b w:val="0"/>
        </w:rPr>
        <w:t xml:space="preserve"> vykázání násilné osoby pomocí P</w:t>
      </w:r>
      <w:r>
        <w:rPr>
          <w:rStyle w:val="Siln"/>
          <w:b w:val="0"/>
        </w:rPr>
        <w:t>olicie ČR nemusí vždy předcházet řízení o předběžném opatření a logicky tedy ani není</w:t>
      </w:r>
      <w:r w:rsidR="0038794B">
        <w:rPr>
          <w:rStyle w:val="Siln"/>
          <w:b w:val="0"/>
        </w:rPr>
        <w:t xml:space="preserve"> podmínkou k jeho vydání.</w:t>
      </w:r>
      <w:r w:rsidR="00C149B6">
        <w:rPr>
          <w:rStyle w:val="Siln"/>
          <w:b w:val="0"/>
        </w:rPr>
        <w:t xml:space="preserve"> </w:t>
      </w:r>
      <w:r w:rsidR="00CE0AE9">
        <w:rPr>
          <w:rStyle w:val="Siln"/>
          <w:b w:val="0"/>
        </w:rPr>
        <w:t>Ohrožená osoba si může vybrat, zda se před dalšími hrozícími útoky agresora bude bránit nejprve pomocí policie a následně u soudu</w:t>
      </w:r>
      <w:r w:rsidR="00C149B6">
        <w:rPr>
          <w:rStyle w:val="Siln"/>
          <w:b w:val="0"/>
        </w:rPr>
        <w:t>, či se obrátí rovnou na soud.</w:t>
      </w:r>
      <w:r w:rsidR="00CE0AE9">
        <w:rPr>
          <w:rStyle w:val="Siln"/>
          <w:b w:val="0"/>
        </w:rPr>
        <w:t xml:space="preserve">  </w:t>
      </w:r>
    </w:p>
    <w:p w:rsidR="003C1BE8" w:rsidRPr="009C72F9" w:rsidRDefault="001951BB" w:rsidP="00330570">
      <w:pPr>
        <w:pStyle w:val="Odstavecseseznamem"/>
        <w:spacing w:before="200" w:after="0" w:line="360" w:lineRule="auto"/>
        <w:ind w:left="0" w:firstLine="709"/>
        <w:jc w:val="both"/>
        <w:rPr>
          <w:rStyle w:val="Siln"/>
          <w:b w:val="0"/>
        </w:rPr>
      </w:pPr>
      <w:r>
        <w:rPr>
          <w:rStyle w:val="Siln"/>
          <w:b w:val="0"/>
        </w:rPr>
        <w:t xml:space="preserve"> </w:t>
      </w:r>
      <w:r w:rsidR="005611B6">
        <w:rPr>
          <w:rStyle w:val="Siln"/>
          <w:b w:val="0"/>
        </w:rPr>
        <w:t xml:space="preserve">Občanský soudní řád </w:t>
      </w:r>
      <w:r w:rsidR="00D71453">
        <w:rPr>
          <w:rStyle w:val="Siln"/>
          <w:b w:val="0"/>
        </w:rPr>
        <w:t xml:space="preserve">byl </w:t>
      </w:r>
      <w:r w:rsidR="005611B6">
        <w:rPr>
          <w:rStyle w:val="Siln"/>
          <w:b w:val="0"/>
        </w:rPr>
        <w:t>dále</w:t>
      </w:r>
      <w:r w:rsidR="00B743ED">
        <w:rPr>
          <w:rStyle w:val="Siln"/>
          <w:b w:val="0"/>
        </w:rPr>
        <w:t xml:space="preserve"> novelizován zákonem č. 218/2009 Sb., který mimo jiné rozšířil výčet možných ukládaných povinností o zákaz nežádoucího sledování a obtěžování</w:t>
      </w:r>
      <w:r w:rsidR="00F57EB5">
        <w:rPr>
          <w:rStyle w:val="Siln"/>
          <w:b w:val="0"/>
        </w:rPr>
        <w:t xml:space="preserve"> navrhovatele jakýmkoliv způsobem</w:t>
      </w:r>
      <w:r w:rsidR="00B743ED">
        <w:rPr>
          <w:rStyle w:val="Siln"/>
          <w:b w:val="0"/>
        </w:rPr>
        <w:t xml:space="preserve"> (tzv. </w:t>
      </w:r>
      <w:proofErr w:type="spellStart"/>
      <w:r w:rsidR="00B743ED">
        <w:rPr>
          <w:rStyle w:val="Siln"/>
          <w:b w:val="0"/>
        </w:rPr>
        <w:t>stalking</w:t>
      </w:r>
      <w:proofErr w:type="spellEnd"/>
      <w:r w:rsidR="00B743ED">
        <w:rPr>
          <w:rStyle w:val="Siln"/>
          <w:b w:val="0"/>
        </w:rPr>
        <w:t>)</w:t>
      </w:r>
      <w:r w:rsidR="001B074E">
        <w:rPr>
          <w:rStyle w:val="Siln"/>
          <w:b w:val="0"/>
        </w:rPr>
        <w:t xml:space="preserve">, </w:t>
      </w:r>
      <w:r w:rsidR="003430FD">
        <w:rPr>
          <w:rStyle w:val="Siln"/>
          <w:b w:val="0"/>
        </w:rPr>
        <w:t>doplnil</w:t>
      </w:r>
      <w:r w:rsidR="001B074E">
        <w:rPr>
          <w:rStyle w:val="Siln"/>
          <w:b w:val="0"/>
        </w:rPr>
        <w:t xml:space="preserve"> §</w:t>
      </w:r>
      <w:r w:rsidR="003430FD">
        <w:rPr>
          <w:rStyle w:val="Siln"/>
          <w:b w:val="0"/>
        </w:rPr>
        <w:t xml:space="preserve"> </w:t>
      </w:r>
      <w:r w:rsidR="001B074E">
        <w:rPr>
          <w:rStyle w:val="Siln"/>
          <w:b w:val="0"/>
        </w:rPr>
        <w:t>75</w:t>
      </w:r>
      <w:r w:rsidR="005558F4">
        <w:rPr>
          <w:rStyle w:val="Siln"/>
          <w:b w:val="0"/>
        </w:rPr>
        <w:t xml:space="preserve"> o odst. 4, </w:t>
      </w:r>
      <w:r w:rsidR="007003AA">
        <w:rPr>
          <w:rStyle w:val="Siln"/>
          <w:b w:val="0"/>
        </w:rPr>
        <w:t>který</w:t>
      </w:r>
      <w:r w:rsidR="005558F4">
        <w:rPr>
          <w:rStyle w:val="Siln"/>
          <w:b w:val="0"/>
        </w:rPr>
        <w:t xml:space="preserve"> </w:t>
      </w:r>
      <w:r w:rsidR="007003AA">
        <w:rPr>
          <w:rStyle w:val="Siln"/>
          <w:b w:val="0"/>
        </w:rPr>
        <w:t>doplnil</w:t>
      </w:r>
      <w:r w:rsidR="005558F4">
        <w:rPr>
          <w:rStyle w:val="Siln"/>
          <w:b w:val="0"/>
        </w:rPr>
        <w:t xml:space="preserve"> podstatné náležitosti návrhu na nařízení předběžného opatření</w:t>
      </w:r>
      <w:r w:rsidR="00FB1D55">
        <w:rPr>
          <w:rStyle w:val="Siln"/>
          <w:b w:val="0"/>
        </w:rPr>
        <w:t xml:space="preserve"> na ochranu před domácím </w:t>
      </w:r>
      <w:r w:rsidR="00FB1D55">
        <w:rPr>
          <w:rStyle w:val="Siln"/>
          <w:b w:val="0"/>
        </w:rPr>
        <w:lastRenderedPageBreak/>
        <w:t>násilí</w:t>
      </w:r>
      <w:r w:rsidR="005558F4">
        <w:rPr>
          <w:rStyle w:val="Siln"/>
          <w:b w:val="0"/>
        </w:rPr>
        <w:t>,</w:t>
      </w:r>
      <w:r w:rsidR="00B743ED">
        <w:rPr>
          <w:rStyle w:val="Siln"/>
          <w:b w:val="0"/>
        </w:rPr>
        <w:t xml:space="preserve"> </w:t>
      </w:r>
      <w:r w:rsidR="003430FD">
        <w:rPr>
          <w:rStyle w:val="Siln"/>
          <w:b w:val="0"/>
        </w:rPr>
        <w:t>rozšířil</w:t>
      </w:r>
      <w:r w:rsidR="00F57EB5">
        <w:rPr>
          <w:rStyle w:val="Siln"/>
          <w:b w:val="0"/>
        </w:rPr>
        <w:t xml:space="preserve"> §</w:t>
      </w:r>
      <w:r w:rsidR="003430FD">
        <w:rPr>
          <w:rStyle w:val="Siln"/>
          <w:b w:val="0"/>
        </w:rPr>
        <w:t xml:space="preserve"> </w:t>
      </w:r>
      <w:r w:rsidR="00F57EB5">
        <w:rPr>
          <w:rStyle w:val="Siln"/>
          <w:b w:val="0"/>
        </w:rPr>
        <w:t xml:space="preserve">74 o odst. 5, který </w:t>
      </w:r>
      <w:r w:rsidR="009C72F9">
        <w:rPr>
          <w:rStyle w:val="Siln"/>
          <w:b w:val="0"/>
        </w:rPr>
        <w:t xml:space="preserve">změnil místní příslušnost soudu, </w:t>
      </w:r>
      <w:r w:rsidR="00B743ED">
        <w:rPr>
          <w:rStyle w:val="Siln"/>
          <w:b w:val="0"/>
        </w:rPr>
        <w:t xml:space="preserve">a </w:t>
      </w:r>
      <w:r w:rsidR="009C72F9">
        <w:rPr>
          <w:rStyle w:val="Siln"/>
          <w:b w:val="0"/>
        </w:rPr>
        <w:t xml:space="preserve">v rámci výkonu rozhodnutí o vykázání ze společného obydlí a nenavazování kontaktů s oprávněným </w:t>
      </w:r>
      <w:r w:rsidR="003430FD">
        <w:rPr>
          <w:rStyle w:val="Siln"/>
          <w:b w:val="0"/>
        </w:rPr>
        <w:t>rozšířil</w:t>
      </w:r>
      <w:r w:rsidR="009C72F9">
        <w:rPr>
          <w:rStyle w:val="Siln"/>
          <w:b w:val="0"/>
        </w:rPr>
        <w:t xml:space="preserve"> §</w:t>
      </w:r>
      <w:r w:rsidR="003430FD">
        <w:rPr>
          <w:rStyle w:val="Siln"/>
          <w:b w:val="0"/>
        </w:rPr>
        <w:t xml:space="preserve"> </w:t>
      </w:r>
      <w:r w:rsidR="009C72F9">
        <w:rPr>
          <w:rStyle w:val="Siln"/>
          <w:b w:val="0"/>
        </w:rPr>
        <w:t>2</w:t>
      </w:r>
      <w:r w:rsidR="007003AA">
        <w:rPr>
          <w:rStyle w:val="Siln"/>
          <w:b w:val="0"/>
        </w:rPr>
        <w:t>73b</w:t>
      </w:r>
      <w:r w:rsidR="009C72F9">
        <w:rPr>
          <w:rStyle w:val="Siln"/>
          <w:b w:val="0"/>
        </w:rPr>
        <w:t xml:space="preserve"> o odst. 5 a 6, </w:t>
      </w:r>
      <w:r w:rsidR="00800C43">
        <w:rPr>
          <w:rStyle w:val="Siln"/>
          <w:b w:val="0"/>
        </w:rPr>
        <w:t xml:space="preserve">které </w:t>
      </w:r>
      <w:r w:rsidR="009C72F9">
        <w:rPr>
          <w:rStyle w:val="Siln"/>
          <w:b w:val="0"/>
        </w:rPr>
        <w:t>stanovily</w:t>
      </w:r>
      <w:r w:rsidR="00B743ED">
        <w:rPr>
          <w:rStyle w:val="Siln"/>
          <w:b w:val="0"/>
        </w:rPr>
        <w:t xml:space="preserve"> možnos</w:t>
      </w:r>
      <w:r w:rsidR="009C72F9">
        <w:rPr>
          <w:rStyle w:val="Siln"/>
          <w:b w:val="0"/>
        </w:rPr>
        <w:t xml:space="preserve">t opětovného výkonu rozhodnutí </w:t>
      </w:r>
      <w:r w:rsidR="009C72F9">
        <w:rPr>
          <w:rStyle w:val="Siln"/>
          <w:b w:val="0"/>
          <w:lang w:val="en-US"/>
        </w:rPr>
        <w:t>[</w:t>
      </w:r>
      <w:r w:rsidR="009C72F9">
        <w:rPr>
          <w:rStyle w:val="Siln"/>
          <w:b w:val="0"/>
        </w:rPr>
        <w:t>zákon č. 218/2009 Sb., kterým se mění zákon č. 99/1963 Sb., občanský soudní řád, ve znění pozdějších předpisů, a některé další zákony</w:t>
      </w:r>
      <w:r w:rsidR="009C72F9">
        <w:rPr>
          <w:rStyle w:val="Siln"/>
          <w:b w:val="0"/>
          <w:lang w:val="en-US"/>
        </w:rPr>
        <w:t>]</w:t>
      </w:r>
      <w:r w:rsidR="00800C43">
        <w:rPr>
          <w:rStyle w:val="Siln"/>
          <w:b w:val="0"/>
          <w:lang w:val="en-US"/>
        </w:rPr>
        <w:t>.</w:t>
      </w:r>
    </w:p>
    <w:p w:rsidR="009C7B7C" w:rsidRPr="009E6779" w:rsidRDefault="009C7B7C" w:rsidP="00330570">
      <w:pPr>
        <w:pStyle w:val="Odstavecseseznamem"/>
        <w:spacing w:after="0" w:line="360" w:lineRule="auto"/>
        <w:ind w:left="0" w:firstLine="709"/>
        <w:jc w:val="both"/>
        <w:rPr>
          <w:rStyle w:val="Siln"/>
          <w:b w:val="0"/>
        </w:rPr>
      </w:pPr>
      <w:r>
        <w:rPr>
          <w:rStyle w:val="Siln"/>
          <w:b w:val="0"/>
        </w:rPr>
        <w:t>V souladu s §</w:t>
      </w:r>
      <w:r w:rsidR="007003AA">
        <w:rPr>
          <w:rStyle w:val="Siln"/>
          <w:b w:val="0"/>
        </w:rPr>
        <w:t xml:space="preserve"> </w:t>
      </w:r>
      <w:r>
        <w:rPr>
          <w:rStyle w:val="Siln"/>
          <w:b w:val="0"/>
        </w:rPr>
        <w:t>75c bude</w:t>
      </w:r>
      <w:r w:rsidR="00A43EA4">
        <w:rPr>
          <w:rStyle w:val="Siln"/>
          <w:b w:val="0"/>
        </w:rPr>
        <w:t xml:space="preserve"> předběžné opatření </w:t>
      </w:r>
      <w:r w:rsidR="00164A9C">
        <w:rPr>
          <w:rStyle w:val="Siln"/>
          <w:b w:val="0"/>
        </w:rPr>
        <w:t>nařízeno</w:t>
      </w:r>
      <w:r w:rsidR="009E6779">
        <w:rPr>
          <w:rStyle w:val="Siln"/>
          <w:b w:val="0"/>
        </w:rPr>
        <w:t>,</w:t>
      </w:r>
      <w:r w:rsidR="00164A9C">
        <w:rPr>
          <w:rStyle w:val="Siln"/>
          <w:b w:val="0"/>
        </w:rPr>
        <w:t xml:space="preserve"> </w:t>
      </w:r>
      <w:r w:rsidR="00A43EA4" w:rsidRPr="009E6779">
        <w:rPr>
          <w:rStyle w:val="Siln"/>
          <w:b w:val="0"/>
        </w:rPr>
        <w:t>je-li jednáním účastníka, proti kterému návrh směřuje, vážným způsobem ohrožen život, zdraví, svoboda nebo</w:t>
      </w:r>
      <w:r w:rsidR="009E6779">
        <w:rPr>
          <w:rStyle w:val="Siln"/>
          <w:b w:val="0"/>
        </w:rPr>
        <w:t xml:space="preserve"> lidská důstojnost navrhovatele </w:t>
      </w:r>
      <w:r w:rsidR="00D73B5C">
        <w:rPr>
          <w:rStyle w:val="Siln"/>
          <w:b w:val="0"/>
          <w:lang w:val="en-US"/>
        </w:rPr>
        <w:t>[</w:t>
      </w:r>
      <w:r w:rsidR="00164A9C">
        <w:rPr>
          <w:rStyle w:val="Siln"/>
          <w:b w:val="0"/>
        </w:rPr>
        <w:t>§</w:t>
      </w:r>
      <w:r w:rsidR="007003AA">
        <w:rPr>
          <w:rStyle w:val="Siln"/>
          <w:b w:val="0"/>
        </w:rPr>
        <w:t xml:space="preserve"> </w:t>
      </w:r>
      <w:r w:rsidR="00164A9C">
        <w:rPr>
          <w:rStyle w:val="Siln"/>
          <w:b w:val="0"/>
        </w:rPr>
        <w:t>76b odst. 1 OSŘ</w:t>
      </w:r>
      <w:r w:rsidR="00D73B5C">
        <w:rPr>
          <w:rStyle w:val="Siln"/>
          <w:b w:val="0"/>
        </w:rPr>
        <w:t>].</w:t>
      </w:r>
      <w:r w:rsidR="00164A9C">
        <w:rPr>
          <w:rStyle w:val="Siln"/>
          <w:b w:val="0"/>
        </w:rPr>
        <w:t xml:space="preserve"> V takovém případě </w:t>
      </w:r>
      <w:r w:rsidR="00164A9C" w:rsidRPr="009E6779">
        <w:rPr>
          <w:rStyle w:val="Siln"/>
          <w:b w:val="0"/>
        </w:rPr>
        <w:t>předseda senátu předběžným opatřením uloží</w:t>
      </w:r>
      <w:r w:rsidR="00A43EA4" w:rsidRPr="009E6779">
        <w:rPr>
          <w:rStyle w:val="Siln"/>
          <w:b w:val="0"/>
        </w:rPr>
        <w:t xml:space="preserve"> účastníku, proti kterému návrh směřuje, zejména aby:</w:t>
      </w:r>
    </w:p>
    <w:p w:rsidR="00A43EA4" w:rsidRPr="009E6779" w:rsidRDefault="00B778ED" w:rsidP="00330570">
      <w:pPr>
        <w:pStyle w:val="Odstavecseseznamem"/>
        <w:numPr>
          <w:ilvl w:val="0"/>
          <w:numId w:val="11"/>
        </w:numPr>
        <w:spacing w:after="0" w:line="360" w:lineRule="auto"/>
        <w:jc w:val="both"/>
        <w:rPr>
          <w:szCs w:val="24"/>
        </w:rPr>
      </w:pPr>
      <w:r w:rsidRPr="009E6779">
        <w:rPr>
          <w:szCs w:val="24"/>
        </w:rPr>
        <w:t>o</w:t>
      </w:r>
      <w:r w:rsidR="00A43EA4" w:rsidRPr="009E6779">
        <w:rPr>
          <w:szCs w:val="24"/>
        </w:rPr>
        <w:t>pustil společné obydlí, jakož i jeho bezprostřední okolí, nezdržoval se ve společném obydlí nebo do něj nevstupoval</w:t>
      </w:r>
      <w:r w:rsidR="00537C91" w:rsidRPr="009E6779">
        <w:rPr>
          <w:szCs w:val="24"/>
        </w:rPr>
        <w:t>,</w:t>
      </w:r>
    </w:p>
    <w:p w:rsidR="00F22A24" w:rsidRPr="009E6779" w:rsidRDefault="00B778ED" w:rsidP="00330570">
      <w:pPr>
        <w:pStyle w:val="Odstavecseseznamem"/>
        <w:numPr>
          <w:ilvl w:val="0"/>
          <w:numId w:val="11"/>
        </w:numPr>
        <w:spacing w:after="0" w:line="360" w:lineRule="auto"/>
        <w:jc w:val="both"/>
        <w:rPr>
          <w:szCs w:val="24"/>
        </w:rPr>
      </w:pPr>
      <w:r w:rsidRPr="009E6779">
        <w:rPr>
          <w:szCs w:val="24"/>
        </w:rPr>
        <w:t>n</w:t>
      </w:r>
      <w:r w:rsidR="00537C91" w:rsidRPr="009E6779">
        <w:rPr>
          <w:szCs w:val="24"/>
        </w:rPr>
        <w:t>evstupoval do bezprostředního okolí společného obydlí nebo navrhovatele a nezdržoval se tam,</w:t>
      </w:r>
    </w:p>
    <w:p w:rsidR="00537C91" w:rsidRPr="009E6779" w:rsidRDefault="00B778ED" w:rsidP="009E6779">
      <w:pPr>
        <w:pStyle w:val="Odstavecseseznamem"/>
        <w:numPr>
          <w:ilvl w:val="0"/>
          <w:numId w:val="11"/>
        </w:numPr>
        <w:spacing w:after="0" w:line="360" w:lineRule="auto"/>
        <w:jc w:val="both"/>
        <w:rPr>
          <w:szCs w:val="24"/>
        </w:rPr>
      </w:pPr>
      <w:proofErr w:type="gramStart"/>
      <w:r w:rsidRPr="009E6779">
        <w:rPr>
          <w:szCs w:val="24"/>
        </w:rPr>
        <w:t xml:space="preserve">se </w:t>
      </w:r>
      <w:r w:rsidR="00537C91" w:rsidRPr="009E6779">
        <w:rPr>
          <w:szCs w:val="24"/>
        </w:rPr>
        <w:t>zdržel</w:t>
      </w:r>
      <w:proofErr w:type="gramEnd"/>
      <w:r w:rsidR="00537C91" w:rsidRPr="009E6779">
        <w:rPr>
          <w:szCs w:val="24"/>
        </w:rPr>
        <w:t xml:space="preserve"> setkávání s navrhovatelem, nebo</w:t>
      </w:r>
    </w:p>
    <w:p w:rsidR="00537C91" w:rsidRDefault="003C4549" w:rsidP="009E6779">
      <w:pPr>
        <w:pStyle w:val="Odstavecseseznamem"/>
        <w:numPr>
          <w:ilvl w:val="0"/>
          <w:numId w:val="11"/>
        </w:numPr>
        <w:spacing w:after="0" w:line="360" w:lineRule="auto"/>
        <w:jc w:val="both"/>
        <w:rPr>
          <w:szCs w:val="24"/>
        </w:rPr>
      </w:pPr>
      <w:proofErr w:type="gramStart"/>
      <w:r w:rsidRPr="009E6779">
        <w:rPr>
          <w:szCs w:val="24"/>
        </w:rPr>
        <w:t xml:space="preserve">se </w:t>
      </w:r>
      <w:r w:rsidR="00537C91" w:rsidRPr="009E6779">
        <w:rPr>
          <w:szCs w:val="24"/>
        </w:rPr>
        <w:t>zdržel</w:t>
      </w:r>
      <w:proofErr w:type="gramEnd"/>
      <w:r w:rsidR="009E6779">
        <w:rPr>
          <w:szCs w:val="24"/>
        </w:rPr>
        <w:t xml:space="preserve"> </w:t>
      </w:r>
      <w:r w:rsidR="00F22A24" w:rsidRPr="009E6779">
        <w:rPr>
          <w:szCs w:val="24"/>
        </w:rPr>
        <w:t xml:space="preserve">nežádoucího sledování a </w:t>
      </w:r>
      <w:r w:rsidR="00537C91" w:rsidRPr="009E6779">
        <w:rPr>
          <w:szCs w:val="24"/>
        </w:rPr>
        <w:t xml:space="preserve">obtěžování </w:t>
      </w:r>
      <w:r w:rsidR="00D73B5C" w:rsidRPr="009E6779">
        <w:rPr>
          <w:szCs w:val="24"/>
        </w:rPr>
        <w:t>navrhovatele jakýmkoli způsobem</w:t>
      </w:r>
      <w:r w:rsidR="00D73B5C">
        <w:rPr>
          <w:szCs w:val="24"/>
        </w:rPr>
        <w:t xml:space="preserve"> [</w:t>
      </w:r>
      <w:r w:rsidR="00A914D6">
        <w:rPr>
          <w:szCs w:val="24"/>
        </w:rPr>
        <w:t>§7</w:t>
      </w:r>
      <w:r w:rsidR="007003AA">
        <w:rPr>
          <w:szCs w:val="24"/>
        </w:rPr>
        <w:t xml:space="preserve"> </w:t>
      </w:r>
      <w:r w:rsidR="00A914D6">
        <w:rPr>
          <w:szCs w:val="24"/>
        </w:rPr>
        <w:t xml:space="preserve">6b </w:t>
      </w:r>
      <w:r w:rsidR="00164A9C">
        <w:rPr>
          <w:szCs w:val="24"/>
        </w:rPr>
        <w:t xml:space="preserve">odst. 1 </w:t>
      </w:r>
      <w:r w:rsidR="00A914D6">
        <w:rPr>
          <w:szCs w:val="24"/>
        </w:rPr>
        <w:t>OS</w:t>
      </w:r>
      <w:r w:rsidR="00D73B5C">
        <w:rPr>
          <w:szCs w:val="24"/>
        </w:rPr>
        <w:t>Ř].</w:t>
      </w:r>
    </w:p>
    <w:p w:rsidR="00973D6D" w:rsidRPr="00E16F9E" w:rsidRDefault="00CC6EDB" w:rsidP="00330570">
      <w:pPr>
        <w:spacing w:after="0" w:line="360" w:lineRule="auto"/>
        <w:ind w:firstLine="708"/>
        <w:jc w:val="both"/>
        <w:rPr>
          <w:szCs w:val="24"/>
        </w:rPr>
      </w:pPr>
      <w:r>
        <w:rPr>
          <w:szCs w:val="24"/>
        </w:rPr>
        <w:t>Výčet</w:t>
      </w:r>
      <w:r w:rsidR="00537C91">
        <w:rPr>
          <w:szCs w:val="24"/>
        </w:rPr>
        <w:t xml:space="preserve"> je demonstrativní, takže soud může uložit i opatření jin</w:t>
      </w:r>
      <w:r w:rsidR="00690B4B">
        <w:rPr>
          <w:szCs w:val="24"/>
        </w:rPr>
        <w:t>á</w:t>
      </w:r>
      <w:r w:rsidR="00537C91">
        <w:rPr>
          <w:szCs w:val="24"/>
        </w:rPr>
        <w:t xml:space="preserve">, avšak </w:t>
      </w:r>
      <w:r w:rsidR="00690B4B">
        <w:rPr>
          <w:szCs w:val="24"/>
        </w:rPr>
        <w:t>s takovými případy se v rozhodovací praxi soudu lze setkat jen velmi zřídka.</w:t>
      </w:r>
      <w:r w:rsidR="00E16F9E">
        <w:rPr>
          <w:rStyle w:val="Znakapoznpodarou"/>
          <w:szCs w:val="24"/>
        </w:rPr>
        <w:footnoteReference w:id="37"/>
      </w:r>
      <w:r w:rsidR="00690B4B">
        <w:rPr>
          <w:szCs w:val="24"/>
        </w:rPr>
        <w:t xml:space="preserve"> </w:t>
      </w:r>
    </w:p>
    <w:p w:rsidR="0015582B" w:rsidRDefault="0015582B" w:rsidP="00330570">
      <w:pPr>
        <w:spacing w:after="0" w:line="360" w:lineRule="auto"/>
        <w:ind w:firstLine="708"/>
        <w:jc w:val="both"/>
        <w:rPr>
          <w:szCs w:val="24"/>
        </w:rPr>
      </w:pPr>
    </w:p>
    <w:p w:rsidR="00194DE6" w:rsidRDefault="00C31089" w:rsidP="00330570">
      <w:pPr>
        <w:pStyle w:val="Nadpis3"/>
        <w:spacing w:before="0" w:line="360" w:lineRule="auto"/>
        <w:jc w:val="both"/>
      </w:pPr>
      <w:bookmarkStart w:id="17" w:name="_Toc343813833"/>
      <w:r>
        <w:t>2.1</w:t>
      </w:r>
      <w:r>
        <w:tab/>
      </w:r>
      <w:r w:rsidR="00194DE6">
        <w:t>Příslušnost soudu</w:t>
      </w:r>
      <w:bookmarkEnd w:id="17"/>
    </w:p>
    <w:p w:rsidR="00783023" w:rsidRDefault="00194DE6" w:rsidP="00330570">
      <w:pPr>
        <w:spacing w:after="0" w:line="360" w:lineRule="auto"/>
        <w:jc w:val="both"/>
      </w:pPr>
      <w:r>
        <w:tab/>
      </w:r>
      <w:r w:rsidR="0004635F">
        <w:t xml:space="preserve">Příslušnost soudu k rozhodování o předběžném opatření nevychází z obecných ustanovení § 9 OSŘ (věcná příslušnost) a § 84 OSŘ (místní příslušnost), ale je upravena speciálně v § 94 odst. 5 OSŘ. K rozhodnutí o návrhu na předběžné opatření je tak příslušný okresní soud, v jehož obvodu je nebo byl dům, byt, místnost nebo jiný prostor společně obývaný s navrhovatelem (dále jen „společné obydlí“) </w:t>
      </w:r>
      <w:r w:rsidR="0004635F">
        <w:rPr>
          <w:lang w:val="en-US"/>
        </w:rPr>
        <w:t>[</w:t>
      </w:r>
      <w:r w:rsidR="0004635F">
        <w:t>§ 74 odst. 5 OSŘ</w:t>
      </w:r>
      <w:r w:rsidR="0004635F">
        <w:rPr>
          <w:lang w:val="en-US"/>
        </w:rPr>
        <w:t>]</w:t>
      </w:r>
      <w:r w:rsidR="0004635F">
        <w:t xml:space="preserve">. </w:t>
      </w:r>
    </w:p>
    <w:p w:rsidR="00A207F7" w:rsidRDefault="00783023" w:rsidP="00330570">
      <w:pPr>
        <w:spacing w:after="0" w:line="360" w:lineRule="auto"/>
        <w:ind w:firstLine="708"/>
        <w:jc w:val="both"/>
      </w:pPr>
      <w:r>
        <w:rPr>
          <w:szCs w:val="24"/>
        </w:rPr>
        <w:t>S účinností do 19. 7. 2009 byla příslušnost upravena rozdílně, místně příslušným soudem byl soud místně příslušný pro obvod (okres) navrhovatele.</w:t>
      </w:r>
      <w:r w:rsidR="00E16F9E">
        <w:rPr>
          <w:szCs w:val="24"/>
        </w:rPr>
        <w:t xml:space="preserve"> </w:t>
      </w:r>
      <w:r>
        <w:rPr>
          <w:szCs w:val="24"/>
        </w:rPr>
        <w:t xml:space="preserve">Ke změně místní příslušnosti určené podle společného obydlí došlo v rámci novely OSŘ zákonem č. </w:t>
      </w:r>
      <w:r>
        <w:rPr>
          <w:rStyle w:val="Siln"/>
          <w:b w:val="0"/>
        </w:rPr>
        <w:t xml:space="preserve">218/2009 Sb., kterým se mění zákon č. 99/1963 Sb., občanský soudní řád, ve znění pozdějších předpisů, a některé další zákony. Je však otázkou, zda tato změna místní příslušnosti byla na místě a byla změnou k lepšímu. </w:t>
      </w:r>
      <w:r w:rsidR="00C31089">
        <w:t xml:space="preserve"> </w:t>
      </w:r>
    </w:p>
    <w:p w:rsidR="004470EF" w:rsidRDefault="007F2BF2" w:rsidP="00330570">
      <w:pPr>
        <w:spacing w:after="0" w:line="360" w:lineRule="auto"/>
        <w:ind w:firstLine="708"/>
        <w:jc w:val="both"/>
        <w:rPr>
          <w:szCs w:val="24"/>
        </w:rPr>
      </w:pPr>
      <w:r>
        <w:rPr>
          <w:szCs w:val="24"/>
        </w:rPr>
        <w:lastRenderedPageBreak/>
        <w:t xml:space="preserve">Nová úprava má totiž jeden </w:t>
      </w:r>
      <w:r w:rsidR="00CC6EDB">
        <w:rPr>
          <w:szCs w:val="24"/>
        </w:rPr>
        <w:t>problematický</w:t>
      </w:r>
      <w:r>
        <w:rPr>
          <w:szCs w:val="24"/>
        </w:rPr>
        <w:t xml:space="preserve"> aspekt, </w:t>
      </w:r>
      <w:r w:rsidR="004470EF">
        <w:rPr>
          <w:szCs w:val="24"/>
        </w:rPr>
        <w:t>jenž</w:t>
      </w:r>
      <w:r>
        <w:rPr>
          <w:szCs w:val="24"/>
        </w:rPr>
        <w:t xml:space="preserve"> se zatím nepodařil</w:t>
      </w:r>
      <w:r w:rsidR="004470EF">
        <w:rPr>
          <w:szCs w:val="24"/>
        </w:rPr>
        <w:t xml:space="preserve"> </w:t>
      </w:r>
      <w:r>
        <w:rPr>
          <w:szCs w:val="24"/>
        </w:rPr>
        <w:t>pomocí soudní praxe vyřešit</w:t>
      </w:r>
      <w:r w:rsidR="007D04D6" w:rsidRPr="007D04D6">
        <w:rPr>
          <w:szCs w:val="24"/>
        </w:rPr>
        <w:t xml:space="preserve">, </w:t>
      </w:r>
      <w:r>
        <w:rPr>
          <w:szCs w:val="24"/>
        </w:rPr>
        <w:t xml:space="preserve">a to </w:t>
      </w:r>
      <w:r w:rsidR="007D04D6" w:rsidRPr="007D04D6">
        <w:rPr>
          <w:szCs w:val="24"/>
        </w:rPr>
        <w:t xml:space="preserve">zda je k nařízení předběžného opatření nutné, aby měl ten, proti němuž návrh směřuje, s navrhovatelem společné obydlí. </w:t>
      </w:r>
    </w:p>
    <w:p w:rsidR="004470EF" w:rsidRDefault="007D04D6" w:rsidP="00330570">
      <w:pPr>
        <w:spacing w:after="0" w:line="360" w:lineRule="auto"/>
        <w:ind w:firstLine="708"/>
        <w:jc w:val="both"/>
        <w:rPr>
          <w:szCs w:val="24"/>
        </w:rPr>
      </w:pPr>
      <w:r w:rsidRPr="007D04D6">
        <w:rPr>
          <w:szCs w:val="24"/>
        </w:rPr>
        <w:t>Na jedné straně stojí §</w:t>
      </w:r>
      <w:r w:rsidR="0073449F">
        <w:rPr>
          <w:szCs w:val="24"/>
        </w:rPr>
        <w:t xml:space="preserve"> </w:t>
      </w:r>
      <w:r w:rsidRPr="007D04D6">
        <w:rPr>
          <w:szCs w:val="24"/>
        </w:rPr>
        <w:t>74 odst. 5, který stanoví místní příslušnost soudu podle obvodu, ve kterém se společné obydlí</w:t>
      </w:r>
      <w:r w:rsidR="007003AA">
        <w:rPr>
          <w:szCs w:val="24"/>
        </w:rPr>
        <w:t xml:space="preserve"> nachází či nacházelo. Společné</w:t>
      </w:r>
      <w:r w:rsidRPr="007D04D6">
        <w:rPr>
          <w:szCs w:val="24"/>
        </w:rPr>
        <w:t xml:space="preserve"> obydlí definuje jako dům, byt, místnost nebo jiný prostor společně obývaný s navrhovatelem. Společným bydlením může být bydlení z jakéhokoliv právního důvodu stejně jako bydlení bez právního důvodu. Pojem se tedy nevztahuje pouze na manželské soužití.</w:t>
      </w:r>
      <w:r w:rsidRPr="007D04D6">
        <w:rPr>
          <w:rStyle w:val="Znakapoznpodarou"/>
          <w:szCs w:val="24"/>
        </w:rPr>
        <w:footnoteReference w:id="38"/>
      </w:r>
      <w:r w:rsidRPr="007D04D6">
        <w:rPr>
          <w:szCs w:val="24"/>
        </w:rPr>
        <w:t xml:space="preserve"> Z tohoto ustanovení by se dalo vyvodit, že společné obydlí účastníků je skutečně předpokladem pro</w:t>
      </w:r>
      <w:r w:rsidR="004470EF">
        <w:rPr>
          <w:szCs w:val="24"/>
        </w:rPr>
        <w:t xml:space="preserve"> nařízení předběžného opatření.</w:t>
      </w:r>
    </w:p>
    <w:p w:rsidR="004470EF" w:rsidRDefault="007D04D6" w:rsidP="00330570">
      <w:pPr>
        <w:spacing w:after="0" w:line="360" w:lineRule="auto"/>
        <w:ind w:firstLine="708"/>
        <w:jc w:val="both"/>
        <w:rPr>
          <w:rStyle w:val="Siln"/>
          <w:b w:val="0"/>
        </w:rPr>
      </w:pPr>
      <w:r w:rsidRPr="007D04D6">
        <w:rPr>
          <w:szCs w:val="24"/>
        </w:rPr>
        <w:t xml:space="preserve">Oproti tomu však stojí </w:t>
      </w:r>
      <w:proofErr w:type="spellStart"/>
      <w:r w:rsidRPr="007D04D6">
        <w:rPr>
          <w:szCs w:val="24"/>
        </w:rPr>
        <w:t>ust</w:t>
      </w:r>
      <w:proofErr w:type="spellEnd"/>
      <w:r w:rsidR="00CC6EDB">
        <w:rPr>
          <w:szCs w:val="24"/>
        </w:rPr>
        <w:t>.</w:t>
      </w:r>
      <w:r w:rsidRPr="007D04D6">
        <w:rPr>
          <w:szCs w:val="24"/>
        </w:rPr>
        <w:t xml:space="preserve"> §76</w:t>
      </w:r>
      <w:r w:rsidR="007F2BF2">
        <w:rPr>
          <w:szCs w:val="24"/>
        </w:rPr>
        <w:t>b odst. 1 písm. c) a d), které zakotvuje povinnosti, je</w:t>
      </w:r>
      <w:r w:rsidRPr="007D04D6">
        <w:rPr>
          <w:szCs w:val="24"/>
        </w:rPr>
        <w:t xml:space="preserve">ž může soud předběžným opatřením uložit, konkrétně povinnost zdržení se setkávání s navrhovatelem a zdržení se nežádoucího sledování a obtěžování navrhovatele jakýmkoliv způsobem. Z podstaty těchto povinností nutnost společného obydlí </w:t>
      </w:r>
      <w:r w:rsidR="003B0770">
        <w:rPr>
          <w:szCs w:val="24"/>
        </w:rPr>
        <w:t xml:space="preserve">však </w:t>
      </w:r>
      <w:r w:rsidRPr="007D04D6">
        <w:rPr>
          <w:szCs w:val="24"/>
        </w:rPr>
        <w:t>nevyplývá.</w:t>
      </w:r>
      <w:r w:rsidRPr="007D04D6">
        <w:rPr>
          <w:rStyle w:val="Znakapoznpodarou"/>
          <w:szCs w:val="24"/>
        </w:rPr>
        <w:footnoteReference w:id="39"/>
      </w:r>
      <w:r w:rsidR="007F2BF2">
        <w:rPr>
          <w:szCs w:val="24"/>
        </w:rPr>
        <w:t xml:space="preserve"> Tomuto napovídá i důvodová zpráva k zákonu č. </w:t>
      </w:r>
      <w:r w:rsidR="007F2BF2">
        <w:rPr>
          <w:rStyle w:val="Siln"/>
          <w:b w:val="0"/>
        </w:rPr>
        <w:t xml:space="preserve">218/2009 Sb., v rámci které je definováno tzv. nebezpečné pronásledování, které se vztahuje k povinnosti zdržení se nežádoucího sledování a obtěžování navrhovatele jakýmkoliv způsobem. </w:t>
      </w:r>
      <w:r w:rsidR="006932C1" w:rsidRPr="006064E8">
        <w:rPr>
          <w:rStyle w:val="Siln"/>
          <w:b w:val="0"/>
          <w:i/>
        </w:rPr>
        <w:t>„Nebezpečné pronásledování se může projevovat též vyhledáváním fyzické blízkosti oběti mimo společné obydlí a bez přímého</w:t>
      </w:r>
      <w:r w:rsidR="004470EF" w:rsidRPr="006064E8">
        <w:rPr>
          <w:rStyle w:val="Siln"/>
          <w:b w:val="0"/>
          <w:i/>
        </w:rPr>
        <w:t xml:space="preserve"> kontaktování oběti (pronásledováním oběti po ulici, postáváním před zaměstnáním oběti), kontaktováním rodiny a osob blízkých oběti, objednáváním služeb a zboží na jméno oběti nebo využíváním osobních dat oběti (např. umisťováním falešných inzerátů do novin nebo na internet).“</w:t>
      </w:r>
      <w:r w:rsidR="004470EF">
        <w:rPr>
          <w:rStyle w:val="Znakapoznpodarou"/>
          <w:bCs/>
        </w:rPr>
        <w:footnoteReference w:id="40"/>
      </w:r>
      <w:r w:rsidR="00CC6EDB">
        <w:rPr>
          <w:rStyle w:val="Siln"/>
          <w:b w:val="0"/>
        </w:rPr>
        <w:t xml:space="preserve"> </w:t>
      </w:r>
      <w:r w:rsidR="005771BE">
        <w:rPr>
          <w:rStyle w:val="Siln"/>
          <w:b w:val="0"/>
        </w:rPr>
        <w:t>Můžeme tedy</w:t>
      </w:r>
      <w:r w:rsidR="004470EF">
        <w:rPr>
          <w:rStyle w:val="Siln"/>
          <w:b w:val="0"/>
        </w:rPr>
        <w:t xml:space="preserve"> jasně dovodit, že nebezpečného pronásledování se může dopouštět rovněž osoba, která s obětí nemá společné obydlí.</w:t>
      </w:r>
    </w:p>
    <w:p w:rsidR="005A676C" w:rsidRDefault="004470EF" w:rsidP="00330570">
      <w:pPr>
        <w:spacing w:after="0" w:line="360" w:lineRule="auto"/>
        <w:ind w:firstLine="708"/>
        <w:jc w:val="both"/>
        <w:rPr>
          <w:rStyle w:val="Siln"/>
          <w:b w:val="0"/>
        </w:rPr>
      </w:pPr>
      <w:r>
        <w:rPr>
          <w:rStyle w:val="Siln"/>
          <w:b w:val="0"/>
        </w:rPr>
        <w:t>Jak tento problém tedy vyřešit?</w:t>
      </w:r>
      <w:r w:rsidR="008956CB">
        <w:rPr>
          <w:rStyle w:val="Siln"/>
          <w:b w:val="0"/>
        </w:rPr>
        <w:t xml:space="preserve"> </w:t>
      </w:r>
      <w:r w:rsidR="00C84FF9">
        <w:rPr>
          <w:rStyle w:val="Siln"/>
          <w:b w:val="0"/>
        </w:rPr>
        <w:t>Z výše uvedeného vyplývá, že současná právní úprava může být vyložena dvěma způsoby. Buď může být chápána</w:t>
      </w:r>
      <w:r w:rsidR="008956CB">
        <w:rPr>
          <w:rStyle w:val="Siln"/>
          <w:b w:val="0"/>
        </w:rPr>
        <w:t xml:space="preserve"> tak, že </w:t>
      </w:r>
      <w:r w:rsidR="007A483D">
        <w:rPr>
          <w:rStyle w:val="Siln"/>
          <w:b w:val="0"/>
        </w:rPr>
        <w:t xml:space="preserve">se </w:t>
      </w:r>
      <w:r w:rsidR="00C84FF9">
        <w:rPr>
          <w:rStyle w:val="Siln"/>
          <w:b w:val="0"/>
        </w:rPr>
        <w:t>její ustanovení vztahují čistě na domácí násilí, či může být vyložena extenzivně tak, že ustanovení poskytují ochranu co nejširšímu okruhu subjektů.</w:t>
      </w:r>
      <w:r w:rsidR="00C84FF9">
        <w:rPr>
          <w:rStyle w:val="Znakapoznpodarou"/>
          <w:bCs/>
        </w:rPr>
        <w:footnoteReference w:id="41"/>
      </w:r>
      <w:r w:rsidR="007A483D">
        <w:rPr>
          <w:rStyle w:val="Siln"/>
          <w:b w:val="0"/>
        </w:rPr>
        <w:t xml:space="preserve"> V prvním případě by tak oběť v případě neexistence společného obydlí s násilnou osobou měla pouze možnost bránit se podáním předběžného opatření dle § 76 odst. 1 písm. f) OSŘ. V návaznosti na toto by byla </w:t>
      </w:r>
      <w:r w:rsidR="00AA048D">
        <w:rPr>
          <w:rStyle w:val="Siln"/>
          <w:b w:val="0"/>
        </w:rPr>
        <w:t xml:space="preserve">oběť, </w:t>
      </w:r>
      <w:r w:rsidR="007A483D">
        <w:rPr>
          <w:rStyle w:val="Siln"/>
          <w:b w:val="0"/>
        </w:rPr>
        <w:t>mimo jiné</w:t>
      </w:r>
      <w:r w:rsidR="00AA048D">
        <w:rPr>
          <w:rStyle w:val="Siln"/>
          <w:b w:val="0"/>
        </w:rPr>
        <w:t>,</w:t>
      </w:r>
      <w:r w:rsidR="007A483D">
        <w:rPr>
          <w:rStyle w:val="Siln"/>
          <w:b w:val="0"/>
        </w:rPr>
        <w:t xml:space="preserve"> nucena složit jistotu dle §</w:t>
      </w:r>
      <w:r w:rsidR="0073449F">
        <w:rPr>
          <w:rStyle w:val="Siln"/>
          <w:b w:val="0"/>
        </w:rPr>
        <w:t xml:space="preserve"> </w:t>
      </w:r>
      <w:r w:rsidR="007A483D">
        <w:rPr>
          <w:rStyle w:val="Siln"/>
          <w:b w:val="0"/>
        </w:rPr>
        <w:t>75b OSŘ ve výši 10.000,- Kč</w:t>
      </w:r>
      <w:r w:rsidR="00AA048D">
        <w:rPr>
          <w:rStyle w:val="Siln"/>
          <w:b w:val="0"/>
        </w:rPr>
        <w:t xml:space="preserve">. Takový výklad je jistě k tíži navrhovatele, a </w:t>
      </w:r>
      <w:r w:rsidR="00AA048D">
        <w:rPr>
          <w:rStyle w:val="Siln"/>
          <w:b w:val="0"/>
        </w:rPr>
        <w:lastRenderedPageBreak/>
        <w:t xml:space="preserve">proto se přikláním k výkladu opačnému, a to, že je třeba se dívat na </w:t>
      </w:r>
      <w:proofErr w:type="spellStart"/>
      <w:r w:rsidR="00AA048D">
        <w:rPr>
          <w:rStyle w:val="Siln"/>
          <w:b w:val="0"/>
        </w:rPr>
        <w:t>ust</w:t>
      </w:r>
      <w:proofErr w:type="spellEnd"/>
      <w:r w:rsidR="00AA048D">
        <w:rPr>
          <w:rStyle w:val="Siln"/>
          <w:b w:val="0"/>
        </w:rPr>
        <w:t>. § 74 odst. 5 OSŘ jako na ustanovení speciální k </w:t>
      </w:r>
      <w:proofErr w:type="spellStart"/>
      <w:r w:rsidR="00AA048D">
        <w:rPr>
          <w:rStyle w:val="Siln"/>
          <w:b w:val="0"/>
        </w:rPr>
        <w:t>ust</w:t>
      </w:r>
      <w:proofErr w:type="spellEnd"/>
      <w:r w:rsidR="00AA048D">
        <w:rPr>
          <w:rStyle w:val="Siln"/>
          <w:b w:val="0"/>
        </w:rPr>
        <w:t xml:space="preserve">. § 84 </w:t>
      </w:r>
      <w:r w:rsidR="0076630A">
        <w:rPr>
          <w:rStyle w:val="Siln"/>
          <w:b w:val="0"/>
        </w:rPr>
        <w:t xml:space="preserve">a </w:t>
      </w:r>
      <w:proofErr w:type="spellStart"/>
      <w:r w:rsidR="0076630A">
        <w:rPr>
          <w:rStyle w:val="Siln"/>
          <w:b w:val="0"/>
        </w:rPr>
        <w:t>násl</w:t>
      </w:r>
      <w:proofErr w:type="spellEnd"/>
      <w:r w:rsidR="0076630A">
        <w:rPr>
          <w:rStyle w:val="Siln"/>
          <w:b w:val="0"/>
        </w:rPr>
        <w:t xml:space="preserve">. </w:t>
      </w:r>
      <w:r w:rsidR="00AA048D">
        <w:rPr>
          <w:rStyle w:val="Siln"/>
          <w:b w:val="0"/>
        </w:rPr>
        <w:t>OSŘ. Tedy nelze-li podle něj určit místní příslušnost,</w:t>
      </w:r>
      <w:r w:rsidR="00675DF5">
        <w:rPr>
          <w:rStyle w:val="Siln"/>
          <w:b w:val="0"/>
        </w:rPr>
        <w:t xml:space="preserve"> určí se tato dle obecného ustanovení </w:t>
      </w:r>
      <w:r w:rsidR="00AA048D">
        <w:rPr>
          <w:rStyle w:val="Siln"/>
          <w:b w:val="0"/>
        </w:rPr>
        <w:t>o místní příslušnosti dle § 84</w:t>
      </w:r>
      <w:r w:rsidR="0076630A">
        <w:rPr>
          <w:rStyle w:val="Siln"/>
          <w:b w:val="0"/>
        </w:rPr>
        <w:t xml:space="preserve"> a </w:t>
      </w:r>
      <w:proofErr w:type="spellStart"/>
      <w:r w:rsidR="0076630A">
        <w:rPr>
          <w:rStyle w:val="Siln"/>
          <w:b w:val="0"/>
        </w:rPr>
        <w:t>násl</w:t>
      </w:r>
      <w:proofErr w:type="spellEnd"/>
      <w:r w:rsidR="0076630A">
        <w:rPr>
          <w:rStyle w:val="Siln"/>
          <w:b w:val="0"/>
        </w:rPr>
        <w:t>.</w:t>
      </w:r>
      <w:r w:rsidR="00AA048D">
        <w:rPr>
          <w:rStyle w:val="Siln"/>
          <w:b w:val="0"/>
        </w:rPr>
        <w:t xml:space="preserve"> OSŘ.</w:t>
      </w:r>
      <w:r w:rsidR="00AA048D">
        <w:rPr>
          <w:rStyle w:val="Znakapoznpodarou"/>
          <w:bCs/>
        </w:rPr>
        <w:footnoteReference w:id="42"/>
      </w:r>
      <w:r w:rsidR="00AA048D">
        <w:rPr>
          <w:rStyle w:val="Siln"/>
          <w:b w:val="0"/>
        </w:rPr>
        <w:t xml:space="preserve"> </w:t>
      </w:r>
    </w:p>
    <w:p w:rsidR="0015582B" w:rsidRPr="002F64DE" w:rsidRDefault="005D6F35" w:rsidP="0015582B">
      <w:pPr>
        <w:spacing w:after="0" w:line="360" w:lineRule="auto"/>
        <w:ind w:firstLine="708"/>
        <w:jc w:val="both"/>
      </w:pPr>
      <w:r>
        <w:rPr>
          <w:rStyle w:val="Siln"/>
          <w:b w:val="0"/>
        </w:rPr>
        <w:t xml:space="preserve">Aby se předešlo veškerým výkladovým sporům, existují dvě vhodná řešení. </w:t>
      </w:r>
      <w:r w:rsidR="0073449F">
        <w:rPr>
          <w:rStyle w:val="Siln"/>
          <w:b w:val="0"/>
        </w:rPr>
        <w:t xml:space="preserve">Buď by zákonodárce mohl zakotvit určení místní příslušnosti dle místa bydliště navrhovatele, jako tomu bylo v předešlé úpravě, nebo by mohl ponechat určení místní příslušnosti dle obecných ustanovení dle § 84 a </w:t>
      </w:r>
      <w:proofErr w:type="spellStart"/>
      <w:r w:rsidR="0073449F">
        <w:rPr>
          <w:rStyle w:val="Siln"/>
          <w:b w:val="0"/>
        </w:rPr>
        <w:t>násl</w:t>
      </w:r>
      <w:proofErr w:type="spellEnd"/>
      <w:r w:rsidR="0073449F">
        <w:rPr>
          <w:rStyle w:val="Siln"/>
          <w:b w:val="0"/>
        </w:rPr>
        <w:t>. OSŘ. Osobně se však přikláním k názoru, že nejlepší by byla</w:t>
      </w:r>
      <w:r w:rsidR="00463DF6">
        <w:rPr>
          <w:rStyle w:val="Siln"/>
          <w:b w:val="0"/>
        </w:rPr>
        <w:t xml:space="preserve"> novelizace </w:t>
      </w:r>
      <w:proofErr w:type="spellStart"/>
      <w:r w:rsidR="00463DF6">
        <w:rPr>
          <w:rStyle w:val="Siln"/>
          <w:b w:val="0"/>
        </w:rPr>
        <w:t>ust</w:t>
      </w:r>
      <w:proofErr w:type="spellEnd"/>
      <w:r w:rsidR="00463DF6">
        <w:rPr>
          <w:rStyle w:val="Siln"/>
          <w:b w:val="0"/>
        </w:rPr>
        <w:t>. § 74 odst. 5 OSŘ tak, že by místně příslušným byl soud příslušný dle místa bydliště navrhovatele</w:t>
      </w:r>
      <w:r w:rsidR="004D0441" w:rsidRPr="004D0441">
        <w:rPr>
          <w:rStyle w:val="Siln"/>
          <w:b w:val="0"/>
        </w:rPr>
        <w:t>.</w:t>
      </w:r>
      <w:r w:rsidR="004D0441">
        <w:rPr>
          <w:rStyle w:val="Siln"/>
          <w:b w:val="0"/>
          <w:color w:val="FF0000"/>
        </w:rPr>
        <w:t xml:space="preserve"> </w:t>
      </w:r>
      <w:r w:rsidR="00463DF6" w:rsidRPr="002F64DE">
        <w:rPr>
          <w:rStyle w:val="Siln"/>
          <w:b w:val="0"/>
        </w:rPr>
        <w:t xml:space="preserve">Zastávám tento názor především proto, že v  případech domácího násilí může vystupovat nezletilé dítě jako navrhovatel a bylo by vhodné, aby rozhodoval soud v místě </w:t>
      </w:r>
      <w:r w:rsidR="00B91C8A" w:rsidRPr="002F64DE">
        <w:rPr>
          <w:rStyle w:val="Siln"/>
          <w:b w:val="0"/>
        </w:rPr>
        <w:t xml:space="preserve">jeho bydliště. V </w:t>
      </w:r>
      <w:r w:rsidR="00463DF6" w:rsidRPr="002F64DE">
        <w:rPr>
          <w:rStyle w:val="Siln"/>
          <w:b w:val="0"/>
        </w:rPr>
        <w:t xml:space="preserve">§ 88 písm. c </w:t>
      </w:r>
      <w:r w:rsidR="00B91C8A" w:rsidRPr="002F64DE">
        <w:rPr>
          <w:rStyle w:val="Siln"/>
          <w:b w:val="0"/>
        </w:rPr>
        <w:t xml:space="preserve">OSŘ je sice stanovena výlučná místní příslušnost dle místa bydliště nezletilého, avšak pouze pro řízení ve </w:t>
      </w:r>
      <w:r w:rsidR="00B91C8A" w:rsidRPr="002F64DE">
        <w:t xml:space="preserve">věci péče o nezletilé, o určení, zda je třeba souhlasu rodičů dítěte k jeho osvojení, o osvojení nebo o povolení uzavřít manželství nezletilému. Bylo </w:t>
      </w:r>
      <w:r w:rsidR="00E16F9E" w:rsidRPr="002F64DE">
        <w:t xml:space="preserve">by </w:t>
      </w:r>
      <w:r w:rsidR="00B91C8A" w:rsidRPr="002F64DE">
        <w:t>možné doplnit toto ustanovení o řízení ve věci předběžného opatření dle § 76b OSŘ, avšak v zájmu celistvé úpravy předběžného opatření na ochranu proti domácímu násilí se mi zdá zakot</w:t>
      </w:r>
      <w:r w:rsidR="00E16F9E" w:rsidRPr="002F64DE">
        <w:t>vení místní příslušnosti přímo v rámci ustanovení</w:t>
      </w:r>
      <w:r w:rsidR="00B91C8A" w:rsidRPr="002F64DE">
        <w:t xml:space="preserve"> o předběžném opatření </w:t>
      </w:r>
      <w:r w:rsidR="00C47E35" w:rsidRPr="002F64DE">
        <w:t>vhodnější</w:t>
      </w:r>
      <w:r w:rsidR="00B91C8A" w:rsidRPr="002F64DE">
        <w:t xml:space="preserve">. </w:t>
      </w:r>
    </w:p>
    <w:p w:rsidR="007B12E0" w:rsidRPr="00141E68" w:rsidRDefault="007B12E0" w:rsidP="0015582B">
      <w:pPr>
        <w:spacing w:after="0" w:line="360" w:lineRule="auto"/>
        <w:ind w:firstLine="708"/>
        <w:jc w:val="both"/>
        <w:rPr>
          <w:bCs/>
        </w:rPr>
      </w:pPr>
    </w:p>
    <w:p w:rsidR="00B644D5" w:rsidRDefault="00A207F7" w:rsidP="00330570">
      <w:pPr>
        <w:pStyle w:val="Nadpis3"/>
        <w:spacing w:before="0" w:line="360" w:lineRule="auto"/>
        <w:ind w:left="705" w:hanging="705"/>
      </w:pPr>
      <w:bookmarkStart w:id="18" w:name="_Toc343813834"/>
      <w:r>
        <w:t>2.2</w:t>
      </w:r>
      <w:r w:rsidR="00B644D5">
        <w:tab/>
      </w:r>
      <w:r w:rsidR="00B644D5" w:rsidRPr="00B644D5">
        <w:t xml:space="preserve">Způsob nařízení předběžného opatření dle § 76b </w:t>
      </w:r>
      <w:r w:rsidR="007B12E0">
        <w:t>občanského soudního řádu</w:t>
      </w:r>
      <w:bookmarkEnd w:id="18"/>
    </w:p>
    <w:p w:rsidR="00B644D5" w:rsidRDefault="00B644D5" w:rsidP="00330570">
      <w:pPr>
        <w:spacing w:after="0" w:line="360" w:lineRule="auto"/>
        <w:ind w:firstLine="708"/>
        <w:jc w:val="both"/>
        <w:rPr>
          <w:szCs w:val="24"/>
        </w:rPr>
      </w:pPr>
      <w:r>
        <w:t xml:space="preserve">Než přejdu ke kapitole věnující se návrhu, je nutné vyřešit základní otázku, a to zda lze </w:t>
      </w:r>
      <w:r>
        <w:rPr>
          <w:szCs w:val="24"/>
        </w:rPr>
        <w:t>o předběžném opatření dle §</w:t>
      </w:r>
      <w:r w:rsidR="007B12E0">
        <w:rPr>
          <w:szCs w:val="24"/>
        </w:rPr>
        <w:t xml:space="preserve"> </w:t>
      </w:r>
      <w:r>
        <w:rPr>
          <w:szCs w:val="24"/>
        </w:rPr>
        <w:t>76b OSŘ rozhodnout pouze na návrh či i bez návrhu. Z dikce zákona je možno dospět k závěru, že jej lze nařídit pouze na návrh, a to především z ustanovení §</w:t>
      </w:r>
      <w:r w:rsidR="007B12E0">
        <w:rPr>
          <w:szCs w:val="24"/>
        </w:rPr>
        <w:t xml:space="preserve"> </w:t>
      </w:r>
      <w:r>
        <w:rPr>
          <w:szCs w:val="24"/>
        </w:rPr>
        <w:t xml:space="preserve">76b odst. 1 OSŘ </w:t>
      </w:r>
      <w:r w:rsidRPr="00311ED4">
        <w:rPr>
          <w:i/>
          <w:szCs w:val="24"/>
        </w:rPr>
        <w:t>Je-li jednáním účastníka, proti kterému návrh směřuje…</w:t>
      </w:r>
      <w:r w:rsidR="007B12E0">
        <w:rPr>
          <w:szCs w:val="24"/>
        </w:rPr>
        <w:t xml:space="preserve"> či z ustanovení § </w:t>
      </w:r>
      <w:r>
        <w:rPr>
          <w:szCs w:val="24"/>
        </w:rPr>
        <w:t>74 odst. 1 OSŘ,</w:t>
      </w:r>
      <w:r w:rsidR="007B12E0">
        <w:rPr>
          <w:szCs w:val="24"/>
        </w:rPr>
        <w:t xml:space="preserve"> které uvádí definici účastníků</w:t>
      </w:r>
      <w:r w:rsidR="00BD2380">
        <w:rPr>
          <w:szCs w:val="24"/>
        </w:rPr>
        <w:t xml:space="preserve">, a to konkrétně: </w:t>
      </w:r>
      <w:r w:rsidRPr="00311ED4">
        <w:rPr>
          <w:i/>
          <w:szCs w:val="24"/>
        </w:rPr>
        <w:t>Účastníky řízení podle §</w:t>
      </w:r>
      <w:r w:rsidR="007B12E0">
        <w:rPr>
          <w:i/>
          <w:szCs w:val="24"/>
        </w:rPr>
        <w:t xml:space="preserve"> </w:t>
      </w:r>
      <w:r w:rsidRPr="00311ED4">
        <w:rPr>
          <w:i/>
          <w:szCs w:val="24"/>
        </w:rPr>
        <w:t>76b jsou navrhovatel a ten, vůči němuž návrh směřuje</w:t>
      </w:r>
      <w:r>
        <w:rPr>
          <w:szCs w:val="24"/>
        </w:rPr>
        <w:t>. Z ustanovení §</w:t>
      </w:r>
      <w:r w:rsidR="007B12E0">
        <w:rPr>
          <w:szCs w:val="24"/>
        </w:rPr>
        <w:t xml:space="preserve"> </w:t>
      </w:r>
      <w:r>
        <w:rPr>
          <w:szCs w:val="24"/>
        </w:rPr>
        <w:t xml:space="preserve">75c odst. 2 OSŘ </w:t>
      </w:r>
      <w:r w:rsidRPr="00311ED4">
        <w:rPr>
          <w:i/>
          <w:szCs w:val="24"/>
        </w:rPr>
        <w:t>…Není - li tu nebezpečí z prodlení, může předseda senátu…rozhodn</w:t>
      </w:r>
      <w:r w:rsidR="007B12E0">
        <w:rPr>
          <w:i/>
          <w:szCs w:val="24"/>
        </w:rPr>
        <w:t>o</w:t>
      </w:r>
      <w:r w:rsidRPr="00311ED4">
        <w:rPr>
          <w:i/>
          <w:szCs w:val="24"/>
        </w:rPr>
        <w:t>ut…o návrhu dle §</w:t>
      </w:r>
      <w:r w:rsidR="007B12E0">
        <w:rPr>
          <w:i/>
          <w:szCs w:val="24"/>
        </w:rPr>
        <w:t xml:space="preserve"> </w:t>
      </w:r>
      <w:r w:rsidRPr="00311ED4">
        <w:rPr>
          <w:i/>
          <w:szCs w:val="24"/>
        </w:rPr>
        <w:t>76b až do 48 hodin poté, co byl podán…</w:t>
      </w:r>
      <w:r>
        <w:rPr>
          <w:szCs w:val="24"/>
        </w:rPr>
        <w:t xml:space="preserve"> lze rovněž usuzovat, že v nařizování tohoto předběžného opatření se projevuje pouze dispoziční zásada civilního procesu. Oproti tomu však §</w:t>
      </w:r>
      <w:r w:rsidR="007B12E0">
        <w:rPr>
          <w:szCs w:val="24"/>
        </w:rPr>
        <w:t xml:space="preserve"> </w:t>
      </w:r>
      <w:r>
        <w:rPr>
          <w:szCs w:val="24"/>
        </w:rPr>
        <w:t xml:space="preserve">75 OSŘ stanoví, že </w:t>
      </w:r>
      <w:r w:rsidRPr="00BD2380">
        <w:rPr>
          <w:i/>
          <w:szCs w:val="24"/>
        </w:rPr>
        <w:t>návrhu není třeba, jde-li o předběžné opatření pro řízení, které může soud zahájit i bez návrhu</w:t>
      </w:r>
      <w:r w:rsidR="00311ED4" w:rsidRPr="002F64DE">
        <w:rPr>
          <w:szCs w:val="24"/>
        </w:rPr>
        <w:t>.</w:t>
      </w:r>
      <w:r w:rsidRPr="002F64DE">
        <w:rPr>
          <w:rStyle w:val="Znakapoznpodarou"/>
          <w:szCs w:val="24"/>
        </w:rPr>
        <w:footnoteReference w:id="43"/>
      </w:r>
      <w:r>
        <w:rPr>
          <w:szCs w:val="24"/>
        </w:rPr>
        <w:t xml:space="preserve"> </w:t>
      </w:r>
    </w:p>
    <w:p w:rsidR="00B644D5" w:rsidRPr="00863751" w:rsidRDefault="00B644D5" w:rsidP="002F64DE">
      <w:pPr>
        <w:spacing w:after="0" w:line="360" w:lineRule="auto"/>
        <w:ind w:firstLine="708"/>
        <w:jc w:val="both"/>
        <w:rPr>
          <w:szCs w:val="24"/>
        </w:rPr>
      </w:pPr>
      <w:r>
        <w:rPr>
          <w:szCs w:val="24"/>
        </w:rPr>
        <w:lastRenderedPageBreak/>
        <w:t>Aby bylo možno z předešlého vyvodit závěr a odpovědět na otázku, zda je možno předběžné opatření dle §</w:t>
      </w:r>
      <w:r w:rsidR="007B12E0">
        <w:rPr>
          <w:szCs w:val="24"/>
        </w:rPr>
        <w:t xml:space="preserve"> </w:t>
      </w:r>
      <w:r>
        <w:rPr>
          <w:szCs w:val="24"/>
        </w:rPr>
        <w:t xml:space="preserve">76b OSŘ nařídit i bez návrhu, je nutností nejprve zjistit, co zákon považuje za </w:t>
      </w:r>
      <w:r w:rsidRPr="00A96ACA">
        <w:rPr>
          <w:i/>
          <w:szCs w:val="24"/>
        </w:rPr>
        <w:t>řízení ve věci samé</w:t>
      </w:r>
      <w:r>
        <w:rPr>
          <w:szCs w:val="24"/>
        </w:rPr>
        <w:t>. Pokud by totiž mohlo být řízení v souvislosti s domácím násilím</w:t>
      </w:r>
      <w:r w:rsidR="005771BE">
        <w:rPr>
          <w:szCs w:val="24"/>
        </w:rPr>
        <w:t xml:space="preserve"> zahájeno i bez návrhu, šlo by</w:t>
      </w:r>
      <w:r>
        <w:rPr>
          <w:szCs w:val="24"/>
        </w:rPr>
        <w:t xml:space="preserve"> uvažovat o aplikaci §</w:t>
      </w:r>
      <w:r w:rsidR="007B12E0">
        <w:rPr>
          <w:szCs w:val="24"/>
        </w:rPr>
        <w:t xml:space="preserve"> </w:t>
      </w:r>
      <w:r>
        <w:rPr>
          <w:szCs w:val="24"/>
        </w:rPr>
        <w:t>75 OSŘ a dal</w:t>
      </w:r>
      <w:r w:rsidR="005771BE">
        <w:rPr>
          <w:szCs w:val="24"/>
        </w:rPr>
        <w:t>o by se tedy vyvodit, že lze rovněž</w:t>
      </w:r>
      <w:r>
        <w:rPr>
          <w:szCs w:val="24"/>
        </w:rPr>
        <w:t xml:space="preserve"> předběžné opatření dle §</w:t>
      </w:r>
      <w:r w:rsidR="007B12E0">
        <w:rPr>
          <w:szCs w:val="24"/>
        </w:rPr>
        <w:t xml:space="preserve"> </w:t>
      </w:r>
      <w:r w:rsidR="002F64DE">
        <w:rPr>
          <w:szCs w:val="24"/>
        </w:rPr>
        <w:t xml:space="preserve">76b nařídit i bez návrhu. </w:t>
      </w:r>
      <w:r>
        <w:rPr>
          <w:szCs w:val="24"/>
        </w:rPr>
        <w:t>Mělo by jít o řízení, jež s předběžným opatřením bezprostředně souvisí</w:t>
      </w:r>
      <w:r w:rsidR="00010610">
        <w:rPr>
          <w:szCs w:val="24"/>
        </w:rPr>
        <w:t>,</w:t>
      </w:r>
      <w:r>
        <w:rPr>
          <w:szCs w:val="24"/>
        </w:rPr>
        <w:t xml:space="preserve"> a jež je spjato s problémem, který toto předběžné opatření alespoň dočasně řeší.</w:t>
      </w:r>
      <w:r>
        <w:rPr>
          <w:rStyle w:val="Znakapoznpodarou"/>
          <w:szCs w:val="24"/>
        </w:rPr>
        <w:footnoteReference w:id="44"/>
      </w:r>
      <w:r>
        <w:rPr>
          <w:szCs w:val="24"/>
        </w:rPr>
        <w:t xml:space="preserve"> </w:t>
      </w:r>
      <w:r w:rsidR="00BD2380">
        <w:rPr>
          <w:szCs w:val="24"/>
        </w:rPr>
        <w:t xml:space="preserve">Faktem je, že ani soudy nejsou jednotné v názoru na to, co lze posuzovat jako řízení ve věci samé. </w:t>
      </w:r>
      <w:r w:rsidR="00821500">
        <w:rPr>
          <w:szCs w:val="24"/>
        </w:rPr>
        <w:t>Lze se setkat s</w:t>
      </w:r>
      <w:r w:rsidR="003D629A">
        <w:rPr>
          <w:szCs w:val="24"/>
        </w:rPr>
        <w:t> </w:t>
      </w:r>
      <w:r w:rsidR="00821500">
        <w:rPr>
          <w:szCs w:val="24"/>
        </w:rPr>
        <w:t>názory</w:t>
      </w:r>
      <w:r w:rsidR="003D629A">
        <w:rPr>
          <w:szCs w:val="24"/>
        </w:rPr>
        <w:t>, že řízením ve věci samé j</w:t>
      </w:r>
      <w:r w:rsidR="005771BE">
        <w:rPr>
          <w:szCs w:val="24"/>
        </w:rPr>
        <w:t>e</w:t>
      </w:r>
      <w:r w:rsidR="003D629A">
        <w:rPr>
          <w:szCs w:val="24"/>
        </w:rPr>
        <w:t xml:space="preserve"> pouze řízení, je</w:t>
      </w:r>
      <w:r w:rsidR="005771BE">
        <w:rPr>
          <w:szCs w:val="24"/>
        </w:rPr>
        <w:t xml:space="preserve">hož </w:t>
      </w:r>
      <w:r w:rsidR="003D629A">
        <w:rPr>
          <w:szCs w:val="24"/>
        </w:rPr>
        <w:t>předmětem jsou práva a povinnosti týkající se společného obydlí, např. řízení o vyklizení domu, bytu či jiné místnosti nebo o zrušení práva společného nájmu bytu.</w:t>
      </w:r>
      <w:r w:rsidR="003D629A">
        <w:rPr>
          <w:rStyle w:val="Znakapoznpodarou"/>
          <w:szCs w:val="24"/>
        </w:rPr>
        <w:footnoteReference w:id="45"/>
      </w:r>
      <w:r w:rsidR="003D629A">
        <w:rPr>
          <w:szCs w:val="24"/>
        </w:rPr>
        <w:t xml:space="preserve"> </w:t>
      </w:r>
      <w:r w:rsidR="00F83ECF">
        <w:rPr>
          <w:szCs w:val="24"/>
        </w:rPr>
        <w:t>Jiné názory k tomuto přidávají i řízení o vypořádání společného jmění manželů, pokud jeho předmět tvoří společné obydlí, či řízení o rozvod v případě, kdy účastníci mají společný nájem bytu, byt nebo dům ve společném jmění.</w:t>
      </w:r>
      <w:r w:rsidR="00F83ECF">
        <w:rPr>
          <w:rStyle w:val="Znakapoznpodarou"/>
          <w:szCs w:val="24"/>
        </w:rPr>
        <w:footnoteReference w:id="46"/>
      </w:r>
      <w:r w:rsidR="00F83ECF">
        <w:rPr>
          <w:szCs w:val="24"/>
        </w:rPr>
        <w:t xml:space="preserve"> </w:t>
      </w:r>
      <w:r w:rsidR="00091F7D">
        <w:rPr>
          <w:szCs w:val="24"/>
        </w:rPr>
        <w:t>Nemyslím si, že by se řízení ve věci samé muselo týkat pouze práv a povinností spojených se společným obydlím, jelikož v rámci předběžného opatření dle § 76b OSŘ mohou být uloženy i povinnosti, které nejsou podmíněny existencí společného obydlí navrhovatele a toho, proti kterému návrh směřuje</w:t>
      </w:r>
      <w:r w:rsidR="00091F7D" w:rsidRPr="00863751">
        <w:rPr>
          <w:szCs w:val="24"/>
        </w:rPr>
        <w:t xml:space="preserve">. </w:t>
      </w:r>
      <w:r w:rsidR="00863751">
        <w:rPr>
          <w:szCs w:val="24"/>
        </w:rPr>
        <w:t xml:space="preserve">I přesto, že část odborné veřejnosti uvádí, že </w:t>
      </w:r>
      <w:r w:rsidR="005771BE">
        <w:rPr>
          <w:szCs w:val="24"/>
        </w:rPr>
        <w:t xml:space="preserve">řízením ve věci samé může být rovněž </w:t>
      </w:r>
      <w:r w:rsidR="00863751">
        <w:rPr>
          <w:szCs w:val="24"/>
        </w:rPr>
        <w:t>řízení péče soudu o nezletilé, není tento závěr zcela jistý.</w:t>
      </w:r>
      <w:r w:rsidR="00863751">
        <w:rPr>
          <w:rStyle w:val="Znakapoznpodarou"/>
          <w:szCs w:val="24"/>
        </w:rPr>
        <w:footnoteReference w:id="47"/>
      </w:r>
    </w:p>
    <w:p w:rsidR="00B644D5" w:rsidRDefault="00863751" w:rsidP="00330570">
      <w:pPr>
        <w:spacing w:after="0" w:line="360" w:lineRule="auto"/>
        <w:ind w:firstLine="708"/>
        <w:jc w:val="both"/>
        <w:rPr>
          <w:szCs w:val="24"/>
        </w:rPr>
      </w:pPr>
      <w:r>
        <w:rPr>
          <w:szCs w:val="24"/>
        </w:rPr>
        <w:t>Sporné</w:t>
      </w:r>
      <w:r w:rsidR="00B644D5">
        <w:rPr>
          <w:szCs w:val="24"/>
        </w:rPr>
        <w:t xml:space="preserve"> otázky, zda lze řízení o předběžném opatření dle §</w:t>
      </w:r>
      <w:r w:rsidR="000E6842">
        <w:rPr>
          <w:szCs w:val="24"/>
        </w:rPr>
        <w:t xml:space="preserve"> </w:t>
      </w:r>
      <w:r w:rsidR="00B644D5">
        <w:rPr>
          <w:szCs w:val="24"/>
        </w:rPr>
        <w:t>76b OSŘ zahájit i bez návrhu a jaké řízení p</w:t>
      </w:r>
      <w:r w:rsidR="00BC17BF">
        <w:rPr>
          <w:szCs w:val="24"/>
        </w:rPr>
        <w:t>ovažujeme za řízení ve věci samé</w:t>
      </w:r>
      <w:r w:rsidR="00B644D5">
        <w:rPr>
          <w:szCs w:val="24"/>
        </w:rPr>
        <w:t xml:space="preserve">, jsou zásadní především u domácího násilí, v rámci kterého je součástí nezletilé dítě, ať už jako oběť přímá či nepřímá. Pokud soud určí, že nezletilý jako navrhovatel předběžného opatření je dle § 20 odst. 1 OSŘ procesně způsobilý s přihlédnutím k jeho rozumové a mravní vyspělosti, nenastává žádný problém. Stejně tak, pokud soud uzná, že nezletilý není procesně způsobilý jednat samostatně před soudem, a </w:t>
      </w:r>
      <w:r w:rsidR="005771BE">
        <w:rPr>
          <w:szCs w:val="24"/>
        </w:rPr>
        <w:t>násilnou osobou</w:t>
      </w:r>
      <w:r w:rsidR="00B644D5">
        <w:rPr>
          <w:szCs w:val="24"/>
        </w:rPr>
        <w:t>, proti které návrh směřuje, není rodič dítěte. V takovém případě zastupují nezletilého jeho rodiče jako zákonní zástupci dle §</w:t>
      </w:r>
      <w:r w:rsidR="000E6842">
        <w:rPr>
          <w:szCs w:val="24"/>
        </w:rPr>
        <w:t xml:space="preserve"> </w:t>
      </w:r>
      <w:r w:rsidR="00B644D5">
        <w:rPr>
          <w:szCs w:val="24"/>
        </w:rPr>
        <w:t xml:space="preserve">22 OSŘ a mohou podat </w:t>
      </w:r>
      <w:r w:rsidR="005771BE">
        <w:rPr>
          <w:szCs w:val="24"/>
        </w:rPr>
        <w:t>návrh jménem nezletilého, který</w:t>
      </w:r>
      <w:r w:rsidR="00B644D5">
        <w:rPr>
          <w:szCs w:val="24"/>
        </w:rPr>
        <w:t xml:space="preserve"> tak může být navrhovatelem. Ve většině případů domácího násilí, kdy obětí je dítě, však agresorem bývá jeden z rodičů a poté nastává problém. </w:t>
      </w:r>
    </w:p>
    <w:p w:rsidR="00B644D5" w:rsidRPr="00825C02" w:rsidRDefault="00B644D5" w:rsidP="00330570">
      <w:pPr>
        <w:spacing w:after="0" w:line="360" w:lineRule="auto"/>
        <w:ind w:firstLine="708"/>
        <w:jc w:val="both"/>
        <w:rPr>
          <w:szCs w:val="24"/>
        </w:rPr>
      </w:pPr>
      <w:r>
        <w:rPr>
          <w:szCs w:val="24"/>
        </w:rPr>
        <w:lastRenderedPageBreak/>
        <w:t>S ohledem na §</w:t>
      </w:r>
      <w:r w:rsidR="000E6842">
        <w:rPr>
          <w:szCs w:val="24"/>
        </w:rPr>
        <w:t xml:space="preserve"> 37 odst. 1 z</w:t>
      </w:r>
      <w:r>
        <w:rPr>
          <w:szCs w:val="24"/>
        </w:rPr>
        <w:t xml:space="preserve">ákona </w:t>
      </w:r>
      <w:r w:rsidR="000E6842">
        <w:rPr>
          <w:szCs w:val="24"/>
        </w:rPr>
        <w:t xml:space="preserve">o rodině </w:t>
      </w:r>
      <w:r w:rsidR="005771BE">
        <w:rPr>
          <w:szCs w:val="24"/>
        </w:rPr>
        <w:t xml:space="preserve">nemůže být v daném </w:t>
      </w:r>
      <w:r>
        <w:rPr>
          <w:szCs w:val="24"/>
        </w:rPr>
        <w:t>případě dítě zastoupeno druhým rodičem, jelikož dochází ke střetu zájmu rodiče s dítětem a není tedy vhodné, aby druhý rodič dítě zastupoval a podal za něj návrh. Situaci, kdy dítě nemůže být zastoupeno</w:t>
      </w:r>
      <w:r w:rsidR="005771BE">
        <w:rPr>
          <w:szCs w:val="24"/>
        </w:rPr>
        <w:t xml:space="preserve"> svým zákonným zástupcem, řeší z</w:t>
      </w:r>
      <w:r>
        <w:rPr>
          <w:szCs w:val="24"/>
        </w:rPr>
        <w:t>ákon o rodině v § 37 odst. 2 tak, že by dítěti měl být ustanoven kolizní opatrovník. Uvědomíme-li si ale situace, ve kterých je potřeba předběžné opatření dle §</w:t>
      </w:r>
      <w:r w:rsidR="00296659">
        <w:rPr>
          <w:szCs w:val="24"/>
        </w:rPr>
        <w:t xml:space="preserve"> </w:t>
      </w:r>
      <w:r>
        <w:rPr>
          <w:szCs w:val="24"/>
        </w:rPr>
        <w:t>76b nařídit, které charakterizuje především naléhavost jejich vyřešení a okamžité vykázání agresora, není reálně možné čekat na rozhodnutí o ustanovení kolizního opatrovníka dítěti a následně až prostřednictvím toho podat návrh.</w:t>
      </w:r>
      <w:r w:rsidRPr="00825A97">
        <w:rPr>
          <w:color w:val="FF0000"/>
          <w:szCs w:val="24"/>
        </w:rPr>
        <w:t xml:space="preserve"> </w:t>
      </w:r>
      <w:r w:rsidRPr="00825C02">
        <w:rPr>
          <w:szCs w:val="24"/>
        </w:rPr>
        <w:t>Setkáme se proto s</w:t>
      </w:r>
      <w:r>
        <w:rPr>
          <w:szCs w:val="24"/>
        </w:rPr>
        <w:t> </w:t>
      </w:r>
      <w:r w:rsidRPr="00825C02">
        <w:rPr>
          <w:szCs w:val="24"/>
        </w:rPr>
        <w:t>názory</w:t>
      </w:r>
      <w:r>
        <w:rPr>
          <w:szCs w:val="24"/>
        </w:rPr>
        <w:t>, že v důsledku absence zastoupení nezletilého kolizní</w:t>
      </w:r>
      <w:r w:rsidR="00296659">
        <w:rPr>
          <w:szCs w:val="24"/>
        </w:rPr>
        <w:t>m</w:t>
      </w:r>
      <w:r>
        <w:rPr>
          <w:szCs w:val="24"/>
        </w:rPr>
        <w:t xml:space="preserve"> opatrovníkem, nezletilý nemůže vůči svému zákonnému zástupci návrh podat, a jediným řešení situace je nařízení předběžného opatření dle §</w:t>
      </w:r>
      <w:r w:rsidR="00296659">
        <w:rPr>
          <w:szCs w:val="24"/>
        </w:rPr>
        <w:t xml:space="preserve"> </w:t>
      </w:r>
      <w:r>
        <w:rPr>
          <w:szCs w:val="24"/>
        </w:rPr>
        <w:t>76a OSŘ.</w:t>
      </w:r>
      <w:r>
        <w:rPr>
          <w:rStyle w:val="Znakapoznpodarou"/>
          <w:szCs w:val="24"/>
        </w:rPr>
        <w:footnoteReference w:id="48"/>
      </w:r>
      <w:r>
        <w:rPr>
          <w:szCs w:val="24"/>
        </w:rPr>
        <w:t xml:space="preserve"> </w:t>
      </w:r>
      <w:r w:rsidRPr="005B08AA">
        <w:rPr>
          <w:szCs w:val="24"/>
        </w:rPr>
        <w:t xml:space="preserve">V souladu s tímto je dítě umístěno </w:t>
      </w:r>
      <w:r>
        <w:t>na nezbytně nutnou dobu</w:t>
      </w:r>
      <w:r w:rsidRPr="005B08AA">
        <w:t xml:space="preserve"> ve vhodném prostředí</w:t>
      </w:r>
      <w:r w:rsidRPr="005B08AA">
        <w:rPr>
          <w:szCs w:val="24"/>
        </w:rPr>
        <w:t>, tedy násilník zůstává ve společném obydlí a dítě</w:t>
      </w:r>
      <w:r w:rsidR="005771BE">
        <w:rPr>
          <w:szCs w:val="24"/>
        </w:rPr>
        <w:t xml:space="preserve"> jej</w:t>
      </w:r>
      <w:r w:rsidRPr="005B08AA">
        <w:rPr>
          <w:szCs w:val="24"/>
        </w:rPr>
        <w:t xml:space="preserve"> musí opustit, což zcela popírá princip, na kterém je postaveno předběžné opatření v rámci ochrany proti domácímu násilí, tedy že násilník je nucen společné obydlí opustit, a celou situací je tak vytrestáno dítě, které je odňato ze svého přirozeného prostředí</w:t>
      </w:r>
      <w:r w:rsidR="00296659">
        <w:rPr>
          <w:szCs w:val="24"/>
        </w:rPr>
        <w:t>.</w:t>
      </w:r>
      <w:r>
        <w:rPr>
          <w:rStyle w:val="Znakapoznpodarou"/>
          <w:szCs w:val="24"/>
        </w:rPr>
        <w:footnoteReference w:id="49"/>
      </w:r>
      <w:r w:rsidRPr="005B08AA">
        <w:rPr>
          <w:szCs w:val="24"/>
        </w:rPr>
        <w:t xml:space="preserve"> </w:t>
      </w:r>
    </w:p>
    <w:p w:rsidR="00424704" w:rsidRDefault="00B644D5" w:rsidP="00330570">
      <w:pPr>
        <w:spacing w:after="0" w:line="360" w:lineRule="auto"/>
        <w:ind w:firstLine="708"/>
        <w:jc w:val="both"/>
        <w:rPr>
          <w:szCs w:val="24"/>
        </w:rPr>
      </w:pPr>
      <w:r>
        <w:rPr>
          <w:szCs w:val="24"/>
        </w:rPr>
        <w:t>Lze se však setkat i s </w:t>
      </w:r>
      <w:r w:rsidR="00EE41BC">
        <w:rPr>
          <w:szCs w:val="24"/>
        </w:rPr>
        <w:t>tvrzeními</w:t>
      </w:r>
      <w:r>
        <w:rPr>
          <w:szCs w:val="24"/>
        </w:rPr>
        <w:t>, že v situaci, kdy dítě je obětí domácího násilí ze strany jednoho z rodičů, může druhý rodič podat návrh na předběžné opatření jménem nezletilého dítěte jako jeho zákonný zástupce.</w:t>
      </w:r>
      <w:r w:rsidRPr="00163E9C">
        <w:rPr>
          <w:rStyle w:val="Znakapoznpodarou"/>
          <w:szCs w:val="24"/>
        </w:rPr>
        <w:footnoteReference w:id="50"/>
      </w:r>
      <w:r w:rsidRPr="00163E9C">
        <w:rPr>
          <w:szCs w:val="24"/>
        </w:rPr>
        <w:t xml:space="preserve"> </w:t>
      </w:r>
      <w:r w:rsidR="00CA48AE">
        <w:rPr>
          <w:szCs w:val="24"/>
        </w:rPr>
        <w:t>Mám za to</w:t>
      </w:r>
      <w:r>
        <w:rPr>
          <w:szCs w:val="24"/>
        </w:rPr>
        <w:t>, že nelze automaticky spatřovat překážku střetu zájmu rodiče a dítěte dle §</w:t>
      </w:r>
      <w:r w:rsidR="00296659">
        <w:rPr>
          <w:szCs w:val="24"/>
        </w:rPr>
        <w:t xml:space="preserve"> </w:t>
      </w:r>
      <w:r w:rsidR="0078490C">
        <w:rPr>
          <w:szCs w:val="24"/>
        </w:rPr>
        <w:t>37 odst. 1 z</w:t>
      </w:r>
      <w:r>
        <w:rPr>
          <w:szCs w:val="24"/>
        </w:rPr>
        <w:t xml:space="preserve">ákona o rodině, a např. matka tak může za dítě podat tento návrh a nijak to dítě a jeho zájmy nemusí ohrozit.  </w:t>
      </w:r>
    </w:p>
    <w:p w:rsidR="003F7810" w:rsidRDefault="00B644D5" w:rsidP="00330570">
      <w:pPr>
        <w:spacing w:after="0" w:line="360" w:lineRule="auto"/>
        <w:ind w:firstLine="708"/>
        <w:jc w:val="both"/>
        <w:rPr>
          <w:szCs w:val="24"/>
        </w:rPr>
      </w:pPr>
      <w:r>
        <w:rPr>
          <w:szCs w:val="24"/>
        </w:rPr>
        <w:t>Pravdou však je, že mnohem častěji se budou vyskytovat situace, kdy druhý rodič návrh nebude chtít podat, ať už ze strachu, citové vazby k agresorovi či mnoha dalších důvodů. Jediným řešením této situace může být podání podnětu soudu, na jehož základě bude zahájeno řízení o předběžném opatření i bez návrhu, avšak pouze v případě, dojdeme-li k názoru, že řízení o předběžném opatření lze zahájit i bez návrhu.</w:t>
      </w:r>
      <w:r>
        <w:rPr>
          <w:rStyle w:val="Znakapoznpodarou"/>
          <w:szCs w:val="24"/>
        </w:rPr>
        <w:footnoteReference w:id="51"/>
      </w:r>
      <w:r>
        <w:rPr>
          <w:szCs w:val="24"/>
        </w:rPr>
        <w:t xml:space="preserve"> Dalším řešením by mohlo být, kdyby soud v rámci těchto řízení přiznal nezletilému procesní způsobilost.</w:t>
      </w:r>
      <w:r>
        <w:rPr>
          <w:rStyle w:val="Znakapoznpodarou"/>
          <w:szCs w:val="24"/>
        </w:rPr>
        <w:footnoteReference w:id="52"/>
      </w:r>
      <w:r>
        <w:rPr>
          <w:szCs w:val="24"/>
        </w:rPr>
        <w:t xml:space="preserve"> </w:t>
      </w:r>
      <w:r w:rsidRPr="006F65C9">
        <w:rPr>
          <w:szCs w:val="24"/>
        </w:rPr>
        <w:t>Já osobně se přikláním k názoru, že by mělo dojít k novelizaci předběžného opatření dle §</w:t>
      </w:r>
      <w:r w:rsidR="00BC17BF">
        <w:rPr>
          <w:szCs w:val="24"/>
        </w:rPr>
        <w:t xml:space="preserve"> </w:t>
      </w:r>
      <w:r w:rsidRPr="006F65C9">
        <w:rPr>
          <w:szCs w:val="24"/>
        </w:rPr>
        <w:t xml:space="preserve">76b OSŘ tak, aby </w:t>
      </w:r>
      <w:r w:rsidR="00424704" w:rsidRPr="006F65C9">
        <w:rPr>
          <w:szCs w:val="24"/>
        </w:rPr>
        <w:t>v případech, kdy je obětí domácího násilí dít</w:t>
      </w:r>
      <w:r w:rsidR="00D94A6A">
        <w:rPr>
          <w:szCs w:val="24"/>
        </w:rPr>
        <w:t>ě</w:t>
      </w:r>
      <w:r w:rsidR="004C28F5" w:rsidRPr="006F65C9">
        <w:rPr>
          <w:szCs w:val="24"/>
        </w:rPr>
        <w:t>,</w:t>
      </w:r>
      <w:r w:rsidRPr="006F65C9">
        <w:rPr>
          <w:szCs w:val="24"/>
        </w:rPr>
        <w:t xml:space="preserve"> mohl podat návrh na jeho nařízení orgán péče o dítě, </w:t>
      </w:r>
      <w:r w:rsidR="00BC17BF">
        <w:rPr>
          <w:szCs w:val="24"/>
        </w:rPr>
        <w:t xml:space="preserve">fakticky </w:t>
      </w:r>
      <w:r w:rsidRPr="006F65C9">
        <w:rPr>
          <w:szCs w:val="24"/>
        </w:rPr>
        <w:t>stejně jako je tomu v případě předběžného opatření dle §</w:t>
      </w:r>
      <w:r w:rsidR="00BC17BF">
        <w:rPr>
          <w:szCs w:val="24"/>
        </w:rPr>
        <w:t xml:space="preserve"> </w:t>
      </w:r>
      <w:r w:rsidRPr="006F65C9">
        <w:rPr>
          <w:szCs w:val="24"/>
        </w:rPr>
        <w:lastRenderedPageBreak/>
        <w:t>76a OSŘ</w:t>
      </w:r>
      <w:r w:rsidR="00BC17BF">
        <w:rPr>
          <w:szCs w:val="24"/>
        </w:rPr>
        <w:t>, které může být nařízeno jen na návrh obce s rozšířenou působností</w:t>
      </w:r>
      <w:r w:rsidRPr="006F65C9">
        <w:rPr>
          <w:szCs w:val="24"/>
        </w:rPr>
        <w:t>.</w:t>
      </w:r>
      <w:r w:rsidRPr="006F65C9">
        <w:rPr>
          <w:rStyle w:val="Znakapoznpodarou"/>
          <w:szCs w:val="24"/>
        </w:rPr>
        <w:footnoteReference w:id="53"/>
      </w:r>
      <w:r w:rsidR="00D94A6A">
        <w:rPr>
          <w:szCs w:val="24"/>
        </w:rPr>
        <w:t xml:space="preserve"> Další možnou alternativou by mohlo být vydání předběžného opatření dle § 76 OSŘ, o němž by rozhodoval soud péče o nezletilé, které by mohlo být nařízeno i ex offo s ohledem na § 75 odst. 1 OSŘ.</w:t>
      </w:r>
      <w:r w:rsidR="00D94A6A">
        <w:rPr>
          <w:rStyle w:val="Znakapoznpodarou"/>
          <w:szCs w:val="24"/>
        </w:rPr>
        <w:footnoteReference w:id="54"/>
      </w:r>
      <w:r w:rsidR="003F7810">
        <w:rPr>
          <w:szCs w:val="24"/>
        </w:rPr>
        <w:t xml:space="preserve"> Celou situaci</w:t>
      </w:r>
      <w:r w:rsidR="00296659">
        <w:rPr>
          <w:szCs w:val="24"/>
        </w:rPr>
        <w:t xml:space="preserve"> by mohl vyřešit zákon o zv</w:t>
      </w:r>
      <w:r w:rsidR="003F7810">
        <w:rPr>
          <w:szCs w:val="24"/>
        </w:rPr>
        <w:t>láštních řízeních soudních, v jehož návrhu je problematika nezletilého jako navrhovatele zakotvena.</w:t>
      </w:r>
      <w:r w:rsidR="003F7810">
        <w:rPr>
          <w:rStyle w:val="Znakapoznpodarou"/>
          <w:szCs w:val="24"/>
        </w:rPr>
        <w:footnoteReference w:id="55"/>
      </w:r>
      <w:r w:rsidR="003F7810">
        <w:rPr>
          <w:szCs w:val="24"/>
        </w:rPr>
        <w:t xml:space="preserve"> </w:t>
      </w:r>
    </w:p>
    <w:p w:rsidR="003A293A" w:rsidRDefault="00B644D5" w:rsidP="00330570">
      <w:pPr>
        <w:spacing w:after="0" w:line="360" w:lineRule="auto"/>
        <w:ind w:firstLine="708"/>
        <w:jc w:val="both"/>
        <w:rPr>
          <w:szCs w:val="24"/>
        </w:rPr>
      </w:pPr>
      <w:r>
        <w:rPr>
          <w:szCs w:val="24"/>
        </w:rPr>
        <w:t>S ohledem na všechny názory mnou výše předložené vyvozuji, že řízení ve věci péče soudu o nezletilé dle §</w:t>
      </w:r>
      <w:r w:rsidR="00AA485D">
        <w:rPr>
          <w:szCs w:val="24"/>
        </w:rPr>
        <w:t xml:space="preserve"> </w:t>
      </w:r>
      <w:r>
        <w:rPr>
          <w:szCs w:val="24"/>
        </w:rPr>
        <w:t>176 OSŘ může být řízením</w:t>
      </w:r>
      <w:r w:rsidR="003A293A">
        <w:rPr>
          <w:szCs w:val="24"/>
        </w:rPr>
        <w:t xml:space="preserve"> ve věci samé.</w:t>
      </w:r>
    </w:p>
    <w:p w:rsidR="00B644D5" w:rsidRDefault="004243F2" w:rsidP="00330570">
      <w:pPr>
        <w:spacing w:after="0" w:line="360" w:lineRule="auto"/>
        <w:ind w:firstLine="708"/>
        <w:jc w:val="both"/>
        <w:rPr>
          <w:szCs w:val="24"/>
        </w:rPr>
      </w:pPr>
      <w:r>
        <w:rPr>
          <w:szCs w:val="24"/>
        </w:rPr>
        <w:t>N</w:t>
      </w:r>
      <w:r w:rsidR="0074269B">
        <w:rPr>
          <w:szCs w:val="24"/>
        </w:rPr>
        <w:t xml:space="preserve">elze </w:t>
      </w:r>
      <w:r>
        <w:rPr>
          <w:szCs w:val="24"/>
        </w:rPr>
        <w:t xml:space="preserve">však </w:t>
      </w:r>
      <w:r w:rsidR="0074269B">
        <w:rPr>
          <w:szCs w:val="24"/>
        </w:rPr>
        <w:t>vyvodit</w:t>
      </w:r>
      <w:r w:rsidR="004C28F5">
        <w:rPr>
          <w:szCs w:val="24"/>
        </w:rPr>
        <w:t>, ž</w:t>
      </w:r>
      <w:r w:rsidR="0074269B">
        <w:rPr>
          <w:szCs w:val="24"/>
        </w:rPr>
        <w:t>e pokud bude nesporné řízení ve věcech péče soudu o nezletilé</w:t>
      </w:r>
      <w:r w:rsidR="0045634C">
        <w:rPr>
          <w:szCs w:val="24"/>
        </w:rPr>
        <w:t>, řízením ve věci samé ve vztahu k</w:t>
      </w:r>
      <w:r w:rsidR="0074269B">
        <w:rPr>
          <w:szCs w:val="24"/>
        </w:rPr>
        <w:t xml:space="preserve"> §</w:t>
      </w:r>
      <w:r w:rsidR="00AA485D">
        <w:rPr>
          <w:szCs w:val="24"/>
        </w:rPr>
        <w:t xml:space="preserve"> </w:t>
      </w:r>
      <w:r w:rsidR="0074269B">
        <w:rPr>
          <w:szCs w:val="24"/>
        </w:rPr>
        <w:t xml:space="preserve">76b OSŘ, může být předběžné opatření s ohledem na již zmíněný § 75 </w:t>
      </w:r>
      <w:r w:rsidR="004C28F5">
        <w:rPr>
          <w:szCs w:val="24"/>
        </w:rPr>
        <w:t>odst.</w:t>
      </w:r>
      <w:r w:rsidR="0074269B">
        <w:rPr>
          <w:szCs w:val="24"/>
        </w:rPr>
        <w:t xml:space="preserve"> </w:t>
      </w:r>
      <w:r w:rsidR="004C28F5">
        <w:rPr>
          <w:szCs w:val="24"/>
        </w:rPr>
        <w:t>1 OSŘ nařízeno i bez ná</w:t>
      </w:r>
      <w:r w:rsidR="0074269B">
        <w:rPr>
          <w:szCs w:val="24"/>
        </w:rPr>
        <w:t xml:space="preserve">vrhu. Proti </w:t>
      </w:r>
      <w:r w:rsidR="0045634C">
        <w:rPr>
          <w:szCs w:val="24"/>
        </w:rPr>
        <w:t xml:space="preserve">tomu </w:t>
      </w:r>
      <w:r w:rsidR="0074269B">
        <w:rPr>
          <w:szCs w:val="24"/>
        </w:rPr>
        <w:t xml:space="preserve">totiž stojí </w:t>
      </w:r>
      <w:r w:rsidR="004C28F5">
        <w:rPr>
          <w:szCs w:val="24"/>
        </w:rPr>
        <w:t>ustanovení §</w:t>
      </w:r>
      <w:r w:rsidR="00AA485D">
        <w:rPr>
          <w:szCs w:val="24"/>
        </w:rPr>
        <w:t xml:space="preserve"> </w:t>
      </w:r>
      <w:r w:rsidR="004C28F5">
        <w:rPr>
          <w:szCs w:val="24"/>
        </w:rPr>
        <w:t>76b</w:t>
      </w:r>
      <w:r w:rsidR="0074269B">
        <w:rPr>
          <w:szCs w:val="24"/>
        </w:rPr>
        <w:t xml:space="preserve"> OSŘ</w:t>
      </w:r>
      <w:r w:rsidR="004C28F5">
        <w:rPr>
          <w:szCs w:val="24"/>
        </w:rPr>
        <w:t xml:space="preserve">, jež </w:t>
      </w:r>
      <w:r w:rsidR="0074269B">
        <w:rPr>
          <w:szCs w:val="24"/>
        </w:rPr>
        <w:t>výslovně počítá s nařízení</w:t>
      </w:r>
      <w:r w:rsidR="002914ED">
        <w:rPr>
          <w:szCs w:val="24"/>
        </w:rPr>
        <w:t>m</w:t>
      </w:r>
      <w:r w:rsidR="0074269B">
        <w:rPr>
          <w:szCs w:val="24"/>
        </w:rPr>
        <w:t xml:space="preserve"> předběžného opatření pouze na návrh a vylučuje tak </w:t>
      </w:r>
      <w:r w:rsidR="006F65C9">
        <w:rPr>
          <w:szCs w:val="24"/>
        </w:rPr>
        <w:t xml:space="preserve">v rámci jeho nařízení </w:t>
      </w:r>
      <w:r w:rsidR="0074269B">
        <w:rPr>
          <w:szCs w:val="24"/>
        </w:rPr>
        <w:t>jakýkoliv projev zásady oficiality.</w:t>
      </w:r>
      <w:r w:rsidR="0074269B">
        <w:rPr>
          <w:rStyle w:val="Znakapoznpodarou"/>
          <w:szCs w:val="24"/>
        </w:rPr>
        <w:footnoteReference w:id="56"/>
      </w:r>
      <w:r w:rsidR="0074269B">
        <w:rPr>
          <w:szCs w:val="24"/>
        </w:rPr>
        <w:t xml:space="preserve"> </w:t>
      </w:r>
    </w:p>
    <w:p w:rsidR="00BF3F2B" w:rsidRPr="00B644D5" w:rsidRDefault="00BF3F2B" w:rsidP="00330570">
      <w:pPr>
        <w:spacing w:after="0" w:line="360" w:lineRule="auto"/>
        <w:ind w:firstLine="708"/>
        <w:jc w:val="both"/>
        <w:rPr>
          <w:szCs w:val="24"/>
        </w:rPr>
      </w:pPr>
    </w:p>
    <w:p w:rsidR="00DC4D10" w:rsidRDefault="00A207F7" w:rsidP="00BF3F2B">
      <w:pPr>
        <w:pStyle w:val="Nadpis3"/>
        <w:spacing w:before="0" w:line="360" w:lineRule="auto"/>
      </w:pPr>
      <w:bookmarkStart w:id="19" w:name="_Toc343813835"/>
      <w:r>
        <w:t>2.3</w:t>
      </w:r>
      <w:r w:rsidR="00DC4D10">
        <w:t xml:space="preserve"> </w:t>
      </w:r>
      <w:r w:rsidR="00DC4D10">
        <w:tab/>
        <w:t>Návrh</w:t>
      </w:r>
      <w:bookmarkEnd w:id="19"/>
    </w:p>
    <w:p w:rsidR="00613472" w:rsidRDefault="005021EC" w:rsidP="00330570">
      <w:pPr>
        <w:spacing w:after="0" w:line="360" w:lineRule="auto"/>
        <w:ind w:firstLine="708"/>
        <w:jc w:val="both"/>
        <w:rPr>
          <w:szCs w:val="24"/>
        </w:rPr>
      </w:pPr>
      <w:r>
        <w:rPr>
          <w:szCs w:val="24"/>
        </w:rPr>
        <w:t>Při</w:t>
      </w:r>
      <w:r w:rsidR="00204169">
        <w:rPr>
          <w:szCs w:val="24"/>
        </w:rPr>
        <w:t xml:space="preserve"> nařízení předběžného opatření dle §</w:t>
      </w:r>
      <w:r w:rsidR="00AA485D">
        <w:rPr>
          <w:szCs w:val="24"/>
        </w:rPr>
        <w:t xml:space="preserve"> </w:t>
      </w:r>
      <w:r w:rsidR="00204169">
        <w:rPr>
          <w:szCs w:val="24"/>
        </w:rPr>
        <w:t xml:space="preserve">76b OSŘ hraje </w:t>
      </w:r>
      <w:r>
        <w:rPr>
          <w:szCs w:val="24"/>
        </w:rPr>
        <w:t xml:space="preserve">návrh </w:t>
      </w:r>
      <w:r w:rsidR="00204169">
        <w:rPr>
          <w:szCs w:val="24"/>
        </w:rPr>
        <w:t>mimořádně důležitou roli, jelikož soud při rozhodování, zda předběžné opatřen</w:t>
      </w:r>
      <w:r>
        <w:rPr>
          <w:szCs w:val="24"/>
        </w:rPr>
        <w:t xml:space="preserve">í nařídí, vychází pouze z něj </w:t>
      </w:r>
      <w:r w:rsidR="00204169">
        <w:rPr>
          <w:szCs w:val="24"/>
        </w:rPr>
        <w:t>a z listin k němu přiložených.</w:t>
      </w:r>
      <w:r w:rsidR="004323EB">
        <w:rPr>
          <w:rStyle w:val="Znakapoznpodarou"/>
          <w:szCs w:val="24"/>
        </w:rPr>
        <w:footnoteReference w:id="57"/>
      </w:r>
      <w:r w:rsidR="00204169">
        <w:rPr>
          <w:szCs w:val="24"/>
        </w:rPr>
        <w:t xml:space="preserve"> </w:t>
      </w:r>
      <w:r w:rsidR="004323EB">
        <w:rPr>
          <w:szCs w:val="24"/>
        </w:rPr>
        <w:t xml:space="preserve">Je tomu tak především díky základní funkci předběžného opatření, co nejrychleji prozatímně upravit poměry mezi účastníky. V rámci domácího násilí je nutnost rozhodnout </w:t>
      </w:r>
      <w:r w:rsidR="00240736">
        <w:rPr>
          <w:szCs w:val="24"/>
        </w:rPr>
        <w:t xml:space="preserve">o předběžném opatření </w:t>
      </w:r>
      <w:r w:rsidR="004323EB">
        <w:rPr>
          <w:szCs w:val="24"/>
        </w:rPr>
        <w:t>co nejrychle</w:t>
      </w:r>
      <w:r w:rsidR="00240736">
        <w:rPr>
          <w:szCs w:val="24"/>
        </w:rPr>
        <w:t>ji ještě důležitější a soud má k tomu určenou velmi krátkou lhůtu</w:t>
      </w:r>
      <w:r w:rsidR="004323EB">
        <w:rPr>
          <w:szCs w:val="24"/>
        </w:rPr>
        <w:t>, nemá tudíž prostor pro jakékoliv dokazování a musí se spokojit pouz</w:t>
      </w:r>
      <w:r w:rsidR="0029011B">
        <w:rPr>
          <w:szCs w:val="24"/>
        </w:rPr>
        <w:t>e s návrhem a k němu přiloženými</w:t>
      </w:r>
      <w:r w:rsidR="004323EB">
        <w:rPr>
          <w:szCs w:val="24"/>
        </w:rPr>
        <w:t xml:space="preserve"> listin</w:t>
      </w:r>
      <w:r w:rsidR="0029011B">
        <w:rPr>
          <w:szCs w:val="24"/>
        </w:rPr>
        <w:t>ami</w:t>
      </w:r>
      <w:r w:rsidR="004323EB">
        <w:rPr>
          <w:szCs w:val="24"/>
        </w:rPr>
        <w:t>.</w:t>
      </w:r>
    </w:p>
    <w:p w:rsidR="00AD5AA5" w:rsidRPr="00B772DB" w:rsidRDefault="00AD5AA5" w:rsidP="00330570">
      <w:pPr>
        <w:spacing w:after="0" w:line="360" w:lineRule="auto"/>
        <w:ind w:firstLine="708"/>
        <w:jc w:val="both"/>
        <w:rPr>
          <w:szCs w:val="24"/>
        </w:rPr>
      </w:pPr>
      <w:r>
        <w:rPr>
          <w:szCs w:val="24"/>
        </w:rPr>
        <w:t xml:space="preserve">Účastníky řízení jsou navrhovatel a ten, vůči němuž návrh směřuje </w:t>
      </w:r>
      <w:r>
        <w:rPr>
          <w:szCs w:val="24"/>
          <w:lang w:val="en-US"/>
        </w:rPr>
        <w:t>[</w:t>
      </w:r>
      <w:r>
        <w:rPr>
          <w:szCs w:val="24"/>
        </w:rPr>
        <w:t>§ 74 odst. 2 OSŘ</w:t>
      </w:r>
      <w:r>
        <w:rPr>
          <w:szCs w:val="24"/>
          <w:lang w:val="en-US"/>
        </w:rPr>
        <w:t>]</w:t>
      </w:r>
      <w:r>
        <w:rPr>
          <w:szCs w:val="24"/>
        </w:rPr>
        <w:t>. S ohledem na toto ustanovení lze vyvodit, že na účastníky se vztahuje</w:t>
      </w:r>
      <w:r w:rsidR="00B772DB">
        <w:rPr>
          <w:szCs w:val="24"/>
        </w:rPr>
        <w:t xml:space="preserve"> tzv. třetí definice účastníků dle </w:t>
      </w:r>
      <w:proofErr w:type="spellStart"/>
      <w:r w:rsidR="00B772DB">
        <w:rPr>
          <w:szCs w:val="24"/>
        </w:rPr>
        <w:t>ust</w:t>
      </w:r>
      <w:proofErr w:type="spellEnd"/>
      <w:r w:rsidR="00B772DB">
        <w:rPr>
          <w:szCs w:val="24"/>
        </w:rPr>
        <w:t>.</w:t>
      </w:r>
      <w:r>
        <w:rPr>
          <w:szCs w:val="24"/>
        </w:rPr>
        <w:t xml:space="preserve"> §</w:t>
      </w:r>
      <w:r w:rsidR="00AA485D">
        <w:rPr>
          <w:szCs w:val="24"/>
        </w:rPr>
        <w:t xml:space="preserve"> </w:t>
      </w:r>
      <w:r>
        <w:rPr>
          <w:szCs w:val="24"/>
        </w:rPr>
        <w:t>94 odst. 2 OSŘ, a nikdo jiný účastníkem být nemůže.</w:t>
      </w:r>
      <w:r>
        <w:rPr>
          <w:rStyle w:val="Znakapoznpodarou"/>
          <w:szCs w:val="24"/>
        </w:rPr>
        <w:footnoteReference w:id="58"/>
      </w:r>
      <w:r>
        <w:rPr>
          <w:szCs w:val="24"/>
        </w:rPr>
        <w:t xml:space="preserve"> Z §</w:t>
      </w:r>
      <w:r w:rsidR="00AA485D">
        <w:rPr>
          <w:szCs w:val="24"/>
        </w:rPr>
        <w:t xml:space="preserve"> </w:t>
      </w:r>
      <w:r>
        <w:rPr>
          <w:szCs w:val="24"/>
        </w:rPr>
        <w:t>76b odst. 1 OSŘ vyplývá</w:t>
      </w:r>
      <w:r w:rsidR="00613472">
        <w:rPr>
          <w:szCs w:val="24"/>
        </w:rPr>
        <w:t xml:space="preserve">, že k návrhu je oprávněna pouze fyzická osoba, jejíž život, zdraví, svoboda nebo lidská důstojnost jsou vážným způsobem ohroženy. Formulaci „vážným způsobem“ nelze chápat tak, že ohrožení života, zdraví či lidské důstojnosti jiným než vážným způsobem </w:t>
      </w:r>
      <w:r w:rsidR="00613472">
        <w:rPr>
          <w:szCs w:val="24"/>
        </w:rPr>
        <w:lastRenderedPageBreak/>
        <w:t xml:space="preserve">může vést k zamítnutí návrhu na předběžné opatření. Jedná se spíše o </w:t>
      </w:r>
      <w:r w:rsidR="001C1400">
        <w:rPr>
          <w:szCs w:val="24"/>
        </w:rPr>
        <w:t>vyjádření určité výjimečnosti ochrany proti domácímu násilím prostřednictvím předběžného opatření.</w:t>
      </w:r>
      <w:r w:rsidR="001C1400">
        <w:rPr>
          <w:rStyle w:val="Znakapoznpodarou"/>
          <w:szCs w:val="24"/>
        </w:rPr>
        <w:footnoteReference w:id="59"/>
      </w:r>
      <w:r w:rsidR="001C1400">
        <w:rPr>
          <w:szCs w:val="24"/>
        </w:rPr>
        <w:t xml:space="preserve"> </w:t>
      </w:r>
      <w:r w:rsidR="00197647">
        <w:rPr>
          <w:szCs w:val="24"/>
        </w:rPr>
        <w:t>Návrh směřuje proti tomu, kdo ohrožuje život, zdraví, svobodu nebo lidskou důstojnost navrhovatele</w:t>
      </w:r>
      <w:r w:rsidR="00E656ED">
        <w:rPr>
          <w:szCs w:val="24"/>
        </w:rPr>
        <w:t xml:space="preserve"> </w:t>
      </w:r>
      <w:r w:rsidR="00E656ED">
        <w:rPr>
          <w:szCs w:val="24"/>
          <w:lang w:val="en-US"/>
        </w:rPr>
        <w:t>[</w:t>
      </w:r>
      <w:r w:rsidR="00E656ED">
        <w:rPr>
          <w:szCs w:val="24"/>
        </w:rPr>
        <w:t>§ 76b odst. 1 OSŘ</w:t>
      </w:r>
      <w:r w:rsidR="00E656ED">
        <w:rPr>
          <w:szCs w:val="24"/>
          <w:lang w:val="en-US"/>
        </w:rPr>
        <w:t>]</w:t>
      </w:r>
      <w:r w:rsidR="00197647">
        <w:rPr>
          <w:szCs w:val="24"/>
        </w:rPr>
        <w:t xml:space="preserve">. </w:t>
      </w:r>
      <w:r w:rsidR="00B772DB">
        <w:rPr>
          <w:szCs w:val="24"/>
        </w:rPr>
        <w:t xml:space="preserve">Ačkoliv to nebude běžné, může nastat situace, kdy navrhovatelů nebo </w:t>
      </w:r>
      <w:r w:rsidR="00BF3F2B">
        <w:rPr>
          <w:szCs w:val="24"/>
        </w:rPr>
        <w:t>osob, proti kterým návrh směřuje,</w:t>
      </w:r>
      <w:r w:rsidR="00B772DB">
        <w:rPr>
          <w:szCs w:val="24"/>
        </w:rPr>
        <w:t xml:space="preserve"> bude v jedné věci několik. Účastenství </w:t>
      </w:r>
      <w:r w:rsidR="00BF3F2B">
        <w:rPr>
          <w:szCs w:val="24"/>
        </w:rPr>
        <w:t>na obou stranách</w:t>
      </w:r>
      <w:r w:rsidR="00B772DB">
        <w:rPr>
          <w:szCs w:val="24"/>
        </w:rPr>
        <w:t xml:space="preserve"> není vyloučeno, a to v podobě samostatného procesního společenství, kdy v řízení bude každý z účastníků jednat sám za sebe </w:t>
      </w:r>
      <w:r w:rsidR="00B772DB">
        <w:rPr>
          <w:szCs w:val="24"/>
          <w:lang w:val="en-US"/>
        </w:rPr>
        <w:t>[</w:t>
      </w:r>
      <w:r w:rsidR="00B772DB">
        <w:rPr>
          <w:szCs w:val="24"/>
        </w:rPr>
        <w:t>§ 91 odst. 1 OSŘ</w:t>
      </w:r>
      <w:r w:rsidR="00B772DB">
        <w:rPr>
          <w:szCs w:val="24"/>
          <w:lang w:val="en-US"/>
        </w:rPr>
        <w:t>]</w:t>
      </w:r>
      <w:r w:rsidR="00B772DB">
        <w:rPr>
          <w:szCs w:val="24"/>
        </w:rPr>
        <w:t>.</w:t>
      </w:r>
      <w:r w:rsidR="00B772DB">
        <w:rPr>
          <w:rStyle w:val="Znakapoznpodarou"/>
          <w:szCs w:val="24"/>
        </w:rPr>
        <w:footnoteReference w:id="60"/>
      </w:r>
    </w:p>
    <w:p w:rsidR="00194DE6" w:rsidRDefault="00194DE6" w:rsidP="00330570">
      <w:pPr>
        <w:spacing w:after="0" w:line="360" w:lineRule="auto"/>
        <w:ind w:firstLine="708"/>
        <w:jc w:val="both"/>
        <w:rPr>
          <w:szCs w:val="24"/>
        </w:rPr>
      </w:pPr>
      <w:r>
        <w:rPr>
          <w:szCs w:val="24"/>
        </w:rPr>
        <w:t xml:space="preserve">V rámci obecného předběžného opatření je navrhovatel povinen složit jistotu k zajištění náhrady škody nebo jiné újmy, která by předběžným opatřením vznikla </w:t>
      </w:r>
      <w:r>
        <w:rPr>
          <w:szCs w:val="24"/>
          <w:lang w:val="en-US"/>
        </w:rPr>
        <w:t xml:space="preserve">[§ 75b </w:t>
      </w:r>
      <w:r w:rsidRPr="00194DE6">
        <w:rPr>
          <w:szCs w:val="24"/>
        </w:rPr>
        <w:t>odst.</w:t>
      </w:r>
      <w:r>
        <w:rPr>
          <w:szCs w:val="24"/>
          <w:lang w:val="en-US"/>
        </w:rPr>
        <w:t xml:space="preserve"> 1 OSŘ]. </w:t>
      </w:r>
      <w:r w:rsidRPr="00194DE6">
        <w:rPr>
          <w:szCs w:val="24"/>
        </w:rPr>
        <w:t xml:space="preserve">Institut jistoty se však </w:t>
      </w:r>
      <w:r>
        <w:rPr>
          <w:szCs w:val="24"/>
        </w:rPr>
        <w:t>na předběžné opatření na ochranu před domácím násilím nevztahuje.</w:t>
      </w:r>
    </w:p>
    <w:p w:rsidR="00686C3F" w:rsidRDefault="00686C3F" w:rsidP="00330570">
      <w:pPr>
        <w:spacing w:after="0" w:line="360" w:lineRule="auto"/>
        <w:ind w:firstLine="708"/>
        <w:jc w:val="both"/>
        <w:rPr>
          <w:szCs w:val="24"/>
        </w:rPr>
      </w:pPr>
    </w:p>
    <w:p w:rsidR="007B6CFE" w:rsidRDefault="00A207F7" w:rsidP="00686C3F">
      <w:pPr>
        <w:pStyle w:val="Nadpis4"/>
        <w:spacing w:before="0" w:line="360" w:lineRule="auto"/>
        <w:jc w:val="both"/>
      </w:pPr>
      <w:bookmarkStart w:id="20" w:name="_Toc343813836"/>
      <w:r>
        <w:t>2.3</w:t>
      </w:r>
      <w:r w:rsidR="007B6CFE">
        <w:t>.1</w:t>
      </w:r>
      <w:r w:rsidR="007B6CFE">
        <w:tab/>
        <w:t>Podstatné náležitosti</w:t>
      </w:r>
      <w:r w:rsidR="00D24712">
        <w:t xml:space="preserve"> návrhu</w:t>
      </w:r>
      <w:bookmarkEnd w:id="20"/>
    </w:p>
    <w:p w:rsidR="0075240F" w:rsidRDefault="00D46017" w:rsidP="00330570">
      <w:pPr>
        <w:spacing w:after="0" w:line="360" w:lineRule="auto"/>
        <w:jc w:val="both"/>
      </w:pPr>
      <w:r>
        <w:tab/>
      </w:r>
      <w:r w:rsidR="0075240F">
        <w:t>S ohledem na § 42 odst. 1 OSŘ lze návrh podat pouze písemně, a to v podobě listinné či</w:t>
      </w:r>
      <w:r w:rsidR="001E63CA">
        <w:t xml:space="preserve"> elektronické. S ohledem na specific</w:t>
      </w:r>
      <w:r w:rsidR="0075240F">
        <w:t>kou situaci, za které je předběžné opatření dle § 76b OSŘ vydáváno, by bylo vhodné, kdyby mohl být návrh podán i ústně do protokolu.</w:t>
      </w:r>
      <w:r w:rsidR="0075240F">
        <w:rPr>
          <w:rStyle w:val="Znakapoznpodarou"/>
        </w:rPr>
        <w:footnoteReference w:id="61"/>
      </w:r>
      <w:r w:rsidR="0075240F">
        <w:t xml:space="preserve">  </w:t>
      </w:r>
    </w:p>
    <w:p w:rsidR="001343CF" w:rsidRDefault="001343CF" w:rsidP="00330570">
      <w:pPr>
        <w:spacing w:after="0" w:line="360" w:lineRule="auto"/>
        <w:ind w:firstLine="708"/>
        <w:jc w:val="both"/>
      </w:pPr>
      <w:r>
        <w:t>Návrh kromě obecných náležitostí dle § 42 odst. 4 OSŘ (kterému soudu je určen, kdo jej činí, které věci se týká, co sleduje, podpis a datum) musí obsahovat další náležitosti, jež jsou vymezeny v § 75 odst. 4 OSŘ:</w:t>
      </w:r>
    </w:p>
    <w:p w:rsidR="001343CF" w:rsidRDefault="001343CF" w:rsidP="00330570">
      <w:pPr>
        <w:pStyle w:val="Odstavecseseznamem"/>
        <w:numPr>
          <w:ilvl w:val="0"/>
          <w:numId w:val="20"/>
        </w:numPr>
        <w:spacing w:after="0" w:line="360" w:lineRule="auto"/>
        <w:jc w:val="both"/>
      </w:pPr>
      <w:r>
        <w:t>jméno, příjmení a bydliště účastníků (tj. navrhovatele a účastníka, proti kterému návrh směřuje), popřípadě též jejich zástupců,</w:t>
      </w:r>
    </w:p>
    <w:p w:rsidR="00D46017" w:rsidRDefault="001343CF" w:rsidP="00330570">
      <w:pPr>
        <w:pStyle w:val="Odstavecseseznamem"/>
        <w:numPr>
          <w:ilvl w:val="0"/>
          <w:numId w:val="20"/>
        </w:numPr>
        <w:spacing w:line="360" w:lineRule="auto"/>
        <w:jc w:val="both"/>
      </w:pPr>
      <w:r>
        <w:t xml:space="preserve">vylíčení rozhodných skutečností odůvodňujících nařízení předběžného opatření. </w:t>
      </w:r>
    </w:p>
    <w:p w:rsidR="00AB23DD" w:rsidRDefault="00AB23DD" w:rsidP="00330570">
      <w:pPr>
        <w:pStyle w:val="Odstavecseseznamem"/>
        <w:spacing w:line="360" w:lineRule="auto"/>
        <w:ind w:left="0" w:firstLine="720"/>
        <w:jc w:val="both"/>
      </w:pPr>
      <w:r>
        <w:t xml:space="preserve">Navrhovatel by tedy měl popsat důkladně celý skutkový děj, na základě kterého se domnívá, že je obětí domácího násilí a že je ohrožen jeho život, zdraví, svoboda nebo lidská důstojnost, a dostatečně svá tvrzení podložit. Měl by tedy popsat jednotlivé útoky osoby, proti níž návrh směřuje, a </w:t>
      </w:r>
      <w:r w:rsidR="00BF1010">
        <w:t>osvědčit je</w:t>
      </w:r>
      <w:r>
        <w:t xml:space="preserve"> např. zprávami lékaře či záznamy policie nebo intervenčního centra.</w:t>
      </w:r>
      <w:r>
        <w:rPr>
          <w:rStyle w:val="Znakapoznpodarou"/>
        </w:rPr>
        <w:footnoteReference w:id="62"/>
      </w:r>
      <w:r>
        <w:t xml:space="preserve"> </w:t>
      </w:r>
    </w:p>
    <w:p w:rsidR="001343CF" w:rsidRDefault="001343CF" w:rsidP="00330570">
      <w:pPr>
        <w:pStyle w:val="Odstavecseseznamem"/>
        <w:spacing w:line="360" w:lineRule="auto"/>
        <w:ind w:left="0" w:firstLine="720"/>
        <w:jc w:val="both"/>
      </w:pPr>
      <w:r>
        <w:t xml:space="preserve">I přesto, že to zákon výslovně neuvádí, je nutné, aby z podání bylo zcela zřejmé, že se navrhovatel domáhá nařízení předběžného opatření podle § 76b OSŘ. V opačném </w:t>
      </w:r>
      <w:r w:rsidR="00EF34B5">
        <w:t xml:space="preserve">případě by </w:t>
      </w:r>
      <w:r w:rsidR="00EF34B5">
        <w:lastRenderedPageBreak/>
        <w:t>to totiž soud považoval za návrh na nařízení obecného předběžného opatření dle §</w:t>
      </w:r>
      <w:r w:rsidR="00B54E83">
        <w:t xml:space="preserve"> </w:t>
      </w:r>
      <w:r w:rsidR="00EF34B5">
        <w:t>76 OSŘ.</w:t>
      </w:r>
      <w:r w:rsidR="00BF26B6">
        <w:rPr>
          <w:rStyle w:val="Znakapoznpodarou"/>
        </w:rPr>
        <w:footnoteReference w:id="63"/>
      </w:r>
      <w:r w:rsidR="00EF34B5">
        <w:t xml:space="preserve"> </w:t>
      </w:r>
      <w:r w:rsidR="00B54E83">
        <w:t xml:space="preserve">Z návrhu musí být </w:t>
      </w:r>
      <w:r w:rsidR="00BF1010">
        <w:t xml:space="preserve">rovněž </w:t>
      </w:r>
      <w:r w:rsidR="00B54E83">
        <w:t>patrno, uložení jakých povinností vyjmenovaných v § 76b OSŘ se navrhovatel vůči účastníku, proti kterému návrh směřuje, domáhá.</w:t>
      </w:r>
      <w:r w:rsidR="00B54E83">
        <w:rPr>
          <w:rStyle w:val="Znakapoznpodarou"/>
        </w:rPr>
        <w:footnoteReference w:id="64"/>
      </w:r>
      <w:r w:rsidR="00B54E83">
        <w:t xml:space="preserve">  </w:t>
      </w:r>
    </w:p>
    <w:p w:rsidR="0075240F" w:rsidRDefault="00B54E83" w:rsidP="00686C3F">
      <w:pPr>
        <w:pStyle w:val="Odstavecseseznamem"/>
        <w:spacing w:after="0" w:line="360" w:lineRule="auto"/>
        <w:ind w:left="0" w:firstLine="720"/>
        <w:jc w:val="both"/>
      </w:pPr>
      <w:r>
        <w:t xml:space="preserve">Důležitou </w:t>
      </w:r>
      <w:r w:rsidR="005463AE">
        <w:t xml:space="preserve">součástí návrhu jsou </w:t>
      </w:r>
      <w:r w:rsidR="00BF1010">
        <w:t>také</w:t>
      </w:r>
      <w:r w:rsidR="005463AE">
        <w:t xml:space="preserve"> listiny, které k němu musí navrhovatel připojit </w:t>
      </w:r>
      <w:r w:rsidR="005463AE">
        <w:rPr>
          <w:lang w:val="en-US"/>
        </w:rPr>
        <w:t>[</w:t>
      </w:r>
      <w:r w:rsidR="005463AE">
        <w:t>§ 75 odst. 5 OSŘ</w:t>
      </w:r>
      <w:r w:rsidR="005463AE">
        <w:rPr>
          <w:lang w:val="en-US"/>
        </w:rPr>
        <w:t>]</w:t>
      </w:r>
      <w:r w:rsidR="005463AE">
        <w:t xml:space="preserve">. Jelikož soud rozhoduje o předběžném opatření pouze na základě skutečností uvedených v návrhu a přiložených listin, hrají </w:t>
      </w:r>
      <w:r w:rsidR="00BF1010">
        <w:t xml:space="preserve">tyto </w:t>
      </w:r>
      <w:r w:rsidR="005463AE">
        <w:t xml:space="preserve">zásadní roli. Jsou podkladem, ze kterého soud může dovodit, zda na základě uvedených skutečností byly splněny podmínky dle § 76b OSŘ a předběžné opatření tak může být nařízeno. Listiny mohou být přiloženy jak v písemné tak </w:t>
      </w:r>
      <w:r w:rsidR="00DE34DB">
        <w:t xml:space="preserve">v </w:t>
      </w:r>
      <w:r w:rsidR="005463AE">
        <w:t>elektronické podobě</w:t>
      </w:r>
      <w:r w:rsidR="00311ED4">
        <w:t xml:space="preserve"> či v podobě dokumentů, je</w:t>
      </w:r>
      <w:r w:rsidR="00DE34DB">
        <w:t xml:space="preserve">ž vznikly provedením konverze z písemné podoby do dokumentu obsaženého v datové zprávě nebo naopak </w:t>
      </w:r>
      <w:r w:rsidR="00DE34DB">
        <w:rPr>
          <w:lang w:val="en-US"/>
        </w:rPr>
        <w:t>[</w:t>
      </w:r>
      <w:r w:rsidR="00DE34DB">
        <w:t>§ 22 zákona o elektronických úkonech a autorizované konverzi dokumentů</w:t>
      </w:r>
      <w:r w:rsidR="00DE34DB">
        <w:rPr>
          <w:lang w:val="en-US"/>
        </w:rPr>
        <w:t>]</w:t>
      </w:r>
      <w:r w:rsidR="00DE34DB">
        <w:t>.</w:t>
      </w:r>
      <w:r w:rsidR="00070282">
        <w:t xml:space="preserve"> Navrhovatel může předložit listiny jak v originální podobě či jejich kopie nebo opisy</w:t>
      </w:r>
      <w:r w:rsidR="00BF1010">
        <w:t xml:space="preserve"> a</w:t>
      </w:r>
      <w:r w:rsidR="00070282">
        <w:t xml:space="preserve"> mohou být předloženy i bez ověření shody s originálem.</w:t>
      </w:r>
      <w:r w:rsidR="00070282">
        <w:rPr>
          <w:rStyle w:val="Znakapoznpodarou"/>
        </w:rPr>
        <w:footnoteReference w:id="65"/>
      </w:r>
    </w:p>
    <w:p w:rsidR="00686C3F" w:rsidRDefault="00686C3F" w:rsidP="00686C3F">
      <w:pPr>
        <w:pStyle w:val="Odstavecseseznamem"/>
        <w:spacing w:after="0" w:line="360" w:lineRule="auto"/>
        <w:ind w:left="0" w:firstLine="720"/>
        <w:jc w:val="both"/>
      </w:pPr>
    </w:p>
    <w:p w:rsidR="002339A5" w:rsidRDefault="00A207F7" w:rsidP="00686C3F">
      <w:pPr>
        <w:pStyle w:val="Nadpis4"/>
        <w:spacing w:before="0" w:line="360" w:lineRule="auto"/>
      </w:pPr>
      <w:bookmarkStart w:id="21" w:name="_Toc343813837"/>
      <w:r>
        <w:t>2.3</w:t>
      </w:r>
      <w:r w:rsidR="002339A5">
        <w:t>.2</w:t>
      </w:r>
      <w:r w:rsidR="002339A5">
        <w:tab/>
        <w:t>Vady návrhu</w:t>
      </w:r>
      <w:bookmarkEnd w:id="21"/>
    </w:p>
    <w:p w:rsidR="002339A5" w:rsidRDefault="001B046F" w:rsidP="00686C3F">
      <w:pPr>
        <w:spacing w:after="0" w:line="360" w:lineRule="auto"/>
        <w:ind w:firstLine="709"/>
        <w:jc w:val="both"/>
        <w:rPr>
          <w:lang w:val="en-US"/>
        </w:rPr>
      </w:pPr>
      <w:r>
        <w:t>Pro předběžné opatření je úprava postupu soudu při vad</w:t>
      </w:r>
      <w:r w:rsidR="00AA485D">
        <w:t xml:space="preserve">ě návrhu upravena v § </w:t>
      </w:r>
      <w:r>
        <w:t>75a O</w:t>
      </w:r>
      <w:r w:rsidR="006064E8">
        <w:t xml:space="preserve">SŘ a </w:t>
      </w:r>
      <w:proofErr w:type="spellStart"/>
      <w:r w:rsidR="00F970AA">
        <w:t>ust</w:t>
      </w:r>
      <w:proofErr w:type="spellEnd"/>
      <w:r w:rsidR="00F970AA">
        <w:t>.</w:t>
      </w:r>
      <w:r w:rsidR="006064E8">
        <w:t xml:space="preserve"> § 43 </w:t>
      </w:r>
      <w:r>
        <w:t xml:space="preserve">a </w:t>
      </w:r>
      <w:proofErr w:type="spellStart"/>
      <w:r>
        <w:t>násl</w:t>
      </w:r>
      <w:proofErr w:type="spellEnd"/>
      <w:r>
        <w:t xml:space="preserve">. </w:t>
      </w:r>
      <w:r w:rsidR="006064E8">
        <w:t xml:space="preserve">OSŘ </w:t>
      </w:r>
      <w:r>
        <w:t xml:space="preserve">se nepoužije. </w:t>
      </w:r>
      <w:r w:rsidR="00F970AA">
        <w:t xml:space="preserve">Návrh </w:t>
      </w:r>
      <w:r w:rsidR="006C2BBD" w:rsidRPr="00F970AA">
        <w:t>na nařízení předběžného opatření,</w:t>
      </w:r>
      <w:r w:rsidRPr="00F970AA">
        <w:t xml:space="preserve"> který neobsahuje všechny náležitosti nebo který je nesrozumitelný anebo neurčitý</w:t>
      </w:r>
      <w:r w:rsidR="00F970AA">
        <w:rPr>
          <w:i/>
        </w:rPr>
        <w:t xml:space="preserve"> </w:t>
      </w:r>
      <w:r>
        <w:t>soud odmítne, pokud pro jeho nedostatky nelze v řízení pokračovat</w:t>
      </w:r>
      <w:r w:rsidR="00F970AA">
        <w:t xml:space="preserve"> </w:t>
      </w:r>
      <w:r w:rsidR="00F970AA">
        <w:rPr>
          <w:lang w:val="en-US"/>
        </w:rPr>
        <w:t xml:space="preserve">[§ 75a </w:t>
      </w:r>
      <w:proofErr w:type="spellStart"/>
      <w:r w:rsidR="00F970AA">
        <w:rPr>
          <w:lang w:val="en-US"/>
        </w:rPr>
        <w:t>odst</w:t>
      </w:r>
      <w:proofErr w:type="spellEnd"/>
      <w:r w:rsidR="00F970AA">
        <w:rPr>
          <w:lang w:val="en-US"/>
        </w:rPr>
        <w:t>. 1 OSŘ]</w:t>
      </w:r>
      <w:r>
        <w:t xml:space="preserve">. </w:t>
      </w:r>
      <w:r w:rsidR="006C2BBD">
        <w:t>Uvedené</w:t>
      </w:r>
      <w:r w:rsidR="00DB435C">
        <w:t xml:space="preserve"> pravidlo se však nepoužije v případě</w:t>
      </w:r>
      <w:r w:rsidR="00E77B40">
        <w:t xml:space="preserve"> návrh</w:t>
      </w:r>
      <w:r w:rsidR="00DB435C">
        <w:t>u</w:t>
      </w:r>
      <w:r w:rsidR="00E77B40">
        <w:t xml:space="preserve"> </w:t>
      </w:r>
      <w:r w:rsidR="00DB435C">
        <w:t xml:space="preserve">na nařízení </w:t>
      </w:r>
      <w:r w:rsidR="00E77B40">
        <w:t xml:space="preserve">předběžného opatření dle § 76b OSŘ </w:t>
      </w:r>
      <w:r w:rsidR="00C630F8">
        <w:rPr>
          <w:lang w:val="en-US"/>
        </w:rPr>
        <w:t xml:space="preserve">[§ 75a </w:t>
      </w:r>
      <w:proofErr w:type="spellStart"/>
      <w:r w:rsidR="00C630F8">
        <w:rPr>
          <w:lang w:val="en-US"/>
        </w:rPr>
        <w:t>odst</w:t>
      </w:r>
      <w:proofErr w:type="spellEnd"/>
      <w:r w:rsidR="00C630F8">
        <w:rPr>
          <w:lang w:val="en-US"/>
        </w:rPr>
        <w:t>. 2 OSŘ].</w:t>
      </w:r>
    </w:p>
    <w:p w:rsidR="009209FA" w:rsidRDefault="00C630F8" w:rsidP="00330570">
      <w:pPr>
        <w:spacing w:after="0" w:line="360" w:lineRule="auto"/>
        <w:ind w:firstLine="709"/>
        <w:jc w:val="both"/>
      </w:pPr>
      <w:r>
        <w:t>S ohledem na závažnost situace, ve které se navrhovatel ocitá v případě domácího násilí, k</w:t>
      </w:r>
      <w:r w:rsidR="006C2BBD">
        <w:t>dy je ohrožen jeho život, zdraví</w:t>
      </w:r>
      <w:r>
        <w:t xml:space="preserve">, svoboda nebo jeho lidská důstojnost, by automatické odmítnutí návrhu v případě jeho chybnosti, jako je tomu u obecného předběžného opatření, mělo fatální následky. </w:t>
      </w:r>
      <w:r w:rsidR="00C82009">
        <w:t>Takovéto odmítnutí by bylo nejen velmi přísné, ale rovněž v rozporu s účelem předběžného opatření na ochranu před domácím násilím.</w:t>
      </w:r>
      <w:r w:rsidR="00C82009">
        <w:rPr>
          <w:rStyle w:val="Znakapoznpodarou"/>
        </w:rPr>
        <w:footnoteReference w:id="66"/>
      </w:r>
      <w:r w:rsidR="00C82009">
        <w:t xml:space="preserve"> </w:t>
      </w:r>
      <w:r>
        <w:t>Hrozba je v těchto případech velmi závažná, je tedy nutné řešit situaci okamžitě. Soud by se proto měl pokusit, a to i neformálně, odstranit vady návrhu, aby o něm mohlo být následně</w:t>
      </w:r>
      <w:r w:rsidR="0072652F">
        <w:t xml:space="preserve"> rozhodnuto.</w:t>
      </w:r>
      <w:r w:rsidR="0072652F">
        <w:rPr>
          <w:rStyle w:val="Znakapoznpodarou"/>
        </w:rPr>
        <w:footnoteReference w:id="67"/>
      </w:r>
    </w:p>
    <w:p w:rsidR="00C630F8" w:rsidRDefault="00C82009" w:rsidP="00330570">
      <w:pPr>
        <w:spacing w:after="0" w:line="360" w:lineRule="auto"/>
        <w:ind w:firstLine="709"/>
        <w:jc w:val="both"/>
      </w:pPr>
      <w:r>
        <w:lastRenderedPageBreak/>
        <w:t xml:space="preserve"> </w:t>
      </w:r>
      <w:r w:rsidR="00295AF6">
        <w:t xml:space="preserve">Návrh tedy nelze automaticky pro jeho nesrozumitelnost či neurčitost odmítnout, avšak jak postupovat v případě, kdy nedojde k nápravě jeho nedostatků, zejména pro nedostatek součinnosti navrhovatele? </w:t>
      </w:r>
      <w:r w:rsidR="00D93B8E">
        <w:t>Zákon v </w:t>
      </w:r>
      <w:r w:rsidR="00B8112C">
        <w:t>dané</w:t>
      </w:r>
      <w:r w:rsidR="00D93B8E">
        <w:t xml:space="preserve"> oblasti mlčí, je tedy třeba nahlédnout do odborné literatury. Ta </w:t>
      </w:r>
      <w:r w:rsidR="006C2BBD">
        <w:t>uvádí dvě možná</w:t>
      </w:r>
      <w:r w:rsidR="00295AF6">
        <w:t xml:space="preserve"> řešení. První je, že p</w:t>
      </w:r>
      <w:r w:rsidR="009209FA">
        <w:t>okud by se soudu ne</w:t>
      </w:r>
      <w:r w:rsidR="00295AF6">
        <w:t xml:space="preserve">podařilo vady návrhu odstranit </w:t>
      </w:r>
      <w:r w:rsidR="009209FA">
        <w:t>do lhůty stanovené pro rozhodnutí v § 75c odst. 2 OSŘ, nemohlo by být návrhu vyhověno</w:t>
      </w:r>
      <w:r w:rsidR="00295AF6">
        <w:t xml:space="preserve">, návrh </w:t>
      </w:r>
      <w:r w:rsidR="00B8112C">
        <w:t>by musel</w:t>
      </w:r>
      <w:r w:rsidR="00295AF6">
        <w:t xml:space="preserve"> být zamítnut</w:t>
      </w:r>
      <w:r w:rsidR="009209FA">
        <w:t>.</w:t>
      </w:r>
      <w:r w:rsidR="009209FA">
        <w:rPr>
          <w:rStyle w:val="Znakapoznpodarou"/>
        </w:rPr>
        <w:footnoteReference w:id="68"/>
      </w:r>
      <w:r w:rsidR="00295AF6">
        <w:t xml:space="preserve"> </w:t>
      </w:r>
      <w:r w:rsidR="006758BA">
        <w:t>V tomto případě by však došlo k meritornímu rozhodnutí o návrhu, který nesplňuje podstatné náležitosti, při jejichž absenci meritorně o návrhu být rozhodnuto nemůže.</w:t>
      </w:r>
      <w:r w:rsidR="006758BA">
        <w:rPr>
          <w:rStyle w:val="Znakapoznpodarou"/>
        </w:rPr>
        <w:footnoteReference w:id="69"/>
      </w:r>
      <w:r w:rsidR="006758BA">
        <w:t xml:space="preserve"> </w:t>
      </w:r>
      <w:r w:rsidR="00D93B8E">
        <w:t>Proto souhlasím s názorem druhým, že v takovém případě má soud postupovat přiměřeně dle §</w:t>
      </w:r>
      <w:r w:rsidR="00AA485D">
        <w:t xml:space="preserve"> </w:t>
      </w:r>
      <w:r w:rsidR="00D93B8E">
        <w:t>43 OSŘ a v případ</w:t>
      </w:r>
      <w:r w:rsidR="00B8112C">
        <w:t>ě, že i přes snahu</w:t>
      </w:r>
      <w:r w:rsidR="00D93B8E">
        <w:t xml:space="preserve"> soud nebude moct odstranit vady návrhu, návrh odmítne. Avšak je nutné počítat s tím, že je velmi složité, aby v rámci t</w:t>
      </w:r>
      <w:r w:rsidR="00B8112C">
        <w:t>akového</w:t>
      </w:r>
      <w:r w:rsidR="00D93B8E">
        <w:t xml:space="preserve"> postupu mohlo být rozhodnuto v zákonné lhůtě, která činí dle § 75c odst. 2 OSŘ 48 hodin.</w:t>
      </w:r>
      <w:r w:rsidR="00D93B8E">
        <w:rPr>
          <w:rStyle w:val="Znakapoznpodarou"/>
        </w:rPr>
        <w:footnoteReference w:id="70"/>
      </w:r>
      <w:r w:rsidR="00D93B8E">
        <w:t xml:space="preserve"> </w:t>
      </w:r>
    </w:p>
    <w:p w:rsidR="00686C3F" w:rsidRDefault="00686C3F" w:rsidP="00330570">
      <w:pPr>
        <w:spacing w:after="0" w:line="360" w:lineRule="auto"/>
        <w:ind w:firstLine="709"/>
        <w:jc w:val="both"/>
      </w:pPr>
    </w:p>
    <w:p w:rsidR="00AC36F4" w:rsidRDefault="00AC36F4" w:rsidP="00686C3F">
      <w:pPr>
        <w:pStyle w:val="Nadpis4"/>
        <w:spacing w:before="0" w:line="360" w:lineRule="auto"/>
        <w:jc w:val="both"/>
      </w:pPr>
      <w:bookmarkStart w:id="22" w:name="_Toc343813838"/>
      <w:r>
        <w:t>2.3.3</w:t>
      </w:r>
      <w:r>
        <w:tab/>
        <w:t>Soudní poplatek</w:t>
      </w:r>
      <w:bookmarkEnd w:id="22"/>
    </w:p>
    <w:p w:rsidR="00C10F44" w:rsidRDefault="00AC36F4" w:rsidP="00330570">
      <w:pPr>
        <w:spacing w:after="0" w:line="360" w:lineRule="auto"/>
        <w:jc w:val="both"/>
      </w:pPr>
      <w:r>
        <w:tab/>
        <w:t xml:space="preserve">Do září 2011 </w:t>
      </w:r>
      <w:r w:rsidR="009952AC">
        <w:t>se na</w:t>
      </w:r>
      <w:r>
        <w:t xml:space="preserve"> řízení o návrhu na předběžné opatření </w:t>
      </w:r>
      <w:r w:rsidR="009952AC">
        <w:t xml:space="preserve">vztahovala poplatková povinnost a navrhovatel, pokud nebyl individuálně osvobozen od soudních poplatků dle § 138 OSŘ, musel zaplatit soudní poplatek ve výši 500 Kč v souladu se Sazebníkem poplatků. </w:t>
      </w:r>
    </w:p>
    <w:p w:rsidR="00F65AA0" w:rsidRDefault="009952AC" w:rsidP="00330570">
      <w:pPr>
        <w:spacing w:after="0" w:line="360" w:lineRule="auto"/>
        <w:ind w:firstLine="708"/>
        <w:jc w:val="both"/>
      </w:pPr>
      <w:r>
        <w:t>Ke dni 1. 9. 2011 však nabyl účinnosti zákon č. 218/2011 Sb., kterým se mění zákon č. 549/1991 Sb., o soudních poplatcích, ve znění pozdějších předpisů (dále jen „zákon o soudních poplatcích)</w:t>
      </w:r>
      <w:r w:rsidR="001819A2">
        <w:t xml:space="preserve">. V </w:t>
      </w:r>
      <w:r>
        <w:t xml:space="preserve">rámci </w:t>
      </w:r>
      <w:r w:rsidR="001819A2">
        <w:t xml:space="preserve">této novely </w:t>
      </w:r>
      <w:r>
        <w:t>došlo k mnoha změnám</w:t>
      </w:r>
      <w:r w:rsidR="001819A2">
        <w:t xml:space="preserve">, především ohledně výše soudních poplatků, které se poměrně rapidně zvýšily, a v oblasti osvobození od placení soudního poplatku. </w:t>
      </w:r>
      <w:r w:rsidR="00C10F44">
        <w:t xml:space="preserve">Navrhovatel </w:t>
      </w:r>
      <w:r w:rsidR="001819A2">
        <w:t xml:space="preserve">nařízení předběžného opatření dle § 76b OSŘ </w:t>
      </w:r>
      <w:r w:rsidR="00C10F44">
        <w:t xml:space="preserve">byl zařazen </w:t>
      </w:r>
      <w:r w:rsidR="001819A2">
        <w:t xml:space="preserve">mezi taxativní výčet subjektů, které jsou osvobozeny od povinnosti platit soudní poplatek, tzv. osobní osvobození od soudních poplatků </w:t>
      </w:r>
      <w:r w:rsidR="001819A2">
        <w:rPr>
          <w:lang w:val="en-US"/>
        </w:rPr>
        <w:t>[</w:t>
      </w:r>
      <w:r w:rsidR="002A1658">
        <w:t>§ 11 odst. 2 zákona o soudních poplatcích</w:t>
      </w:r>
      <w:r w:rsidR="001819A2" w:rsidRPr="00362DD1">
        <w:t>]</w:t>
      </w:r>
      <w:r w:rsidR="002A1658" w:rsidRPr="00362DD1">
        <w:t xml:space="preserve">. </w:t>
      </w:r>
      <w:r w:rsidR="0037593A">
        <w:t xml:space="preserve">To znamená, že navrhovatel při podání návrhu neplatí žádný soudní poplatek. </w:t>
      </w:r>
      <w:r w:rsidR="009525E1">
        <w:t xml:space="preserve">Uvedený </w:t>
      </w:r>
      <w:r w:rsidR="0037593A">
        <w:t xml:space="preserve">novelizační krok, vzhledem k velmi specifické situaci, kdy je o předběžné opatření žádáno, je logický a určitě správný. </w:t>
      </w:r>
      <w:r w:rsidR="00362DD1" w:rsidRPr="00362DD1">
        <w:t>Osobní osvobození od</w:t>
      </w:r>
      <w:r w:rsidRPr="00362DD1">
        <w:t xml:space="preserve"> </w:t>
      </w:r>
      <w:r w:rsidR="00362DD1">
        <w:t>poplatků je nutné odlišit od osvobození</w:t>
      </w:r>
      <w:r w:rsidR="005B6D5E">
        <w:t xml:space="preserve"> </w:t>
      </w:r>
      <w:r w:rsidR="00362DD1">
        <w:lastRenderedPageBreak/>
        <w:t>individuálního, jež závisí na konkrétním posouzení soudu</w:t>
      </w:r>
      <w:r w:rsidR="00C10F44">
        <w:t xml:space="preserve"> </w:t>
      </w:r>
      <w:r w:rsidR="00362DD1">
        <w:t xml:space="preserve">a jež se vztahuje zejména k špatné sociální situaci účastníka </w:t>
      </w:r>
      <w:r w:rsidR="00362DD1">
        <w:rPr>
          <w:lang w:val="en-US"/>
        </w:rPr>
        <w:t>[</w:t>
      </w:r>
      <w:r w:rsidR="00362DD1">
        <w:t>§ 138 OSŘ</w:t>
      </w:r>
      <w:r w:rsidR="00362DD1">
        <w:rPr>
          <w:lang w:val="en-US"/>
        </w:rPr>
        <w:t>]</w:t>
      </w:r>
      <w:r w:rsidR="00362DD1">
        <w:t>.</w:t>
      </w:r>
      <w:r w:rsidR="00362DD1">
        <w:rPr>
          <w:rStyle w:val="Znakapoznpodarou"/>
        </w:rPr>
        <w:footnoteReference w:id="71"/>
      </w:r>
      <w:r w:rsidR="0037593A">
        <w:t xml:space="preserve"> </w:t>
      </w:r>
    </w:p>
    <w:p w:rsidR="00686C3F" w:rsidRDefault="00686C3F" w:rsidP="00330570">
      <w:pPr>
        <w:spacing w:after="0" w:line="360" w:lineRule="auto"/>
        <w:ind w:firstLine="708"/>
        <w:jc w:val="both"/>
      </w:pPr>
    </w:p>
    <w:p w:rsidR="00DB435C" w:rsidRDefault="00AC36F4" w:rsidP="00686C3F">
      <w:pPr>
        <w:pStyle w:val="Nadpis3"/>
        <w:spacing w:before="0" w:line="360" w:lineRule="auto"/>
        <w:jc w:val="both"/>
      </w:pPr>
      <w:bookmarkStart w:id="23" w:name="_Toc343813839"/>
      <w:r>
        <w:t>2.4</w:t>
      </w:r>
      <w:r w:rsidR="00C753C0">
        <w:t xml:space="preserve"> </w:t>
      </w:r>
      <w:r w:rsidR="00C753C0">
        <w:tab/>
      </w:r>
      <w:r w:rsidR="00B2640F">
        <w:t>Rozhodnutí o předběžném opatření</w:t>
      </w:r>
      <w:bookmarkEnd w:id="23"/>
    </w:p>
    <w:p w:rsidR="00C753C0" w:rsidRDefault="002C1DF4" w:rsidP="00330570">
      <w:pPr>
        <w:spacing w:after="0" w:line="360" w:lineRule="auto"/>
        <w:ind w:firstLine="709"/>
        <w:jc w:val="both"/>
      </w:pPr>
      <w:r>
        <w:t>Pro rozho</w:t>
      </w:r>
      <w:r w:rsidR="00397BE1">
        <w:t xml:space="preserve">dnutí o předběžném opatření je </w:t>
      </w:r>
      <w:r>
        <w:t>rozhodující stav v době vyhlášení (vydání</w:t>
      </w:r>
      <w:r w:rsidR="00A926CF">
        <w:t>) usnesení soudu prvního stupně</w:t>
      </w:r>
      <w:r>
        <w:t xml:space="preserve"> </w:t>
      </w:r>
      <w:r>
        <w:rPr>
          <w:lang w:val="en-US"/>
        </w:rPr>
        <w:t xml:space="preserve">[§ 75c </w:t>
      </w:r>
      <w:proofErr w:type="spellStart"/>
      <w:r>
        <w:rPr>
          <w:lang w:val="en-US"/>
        </w:rPr>
        <w:t>odst</w:t>
      </w:r>
      <w:proofErr w:type="spellEnd"/>
      <w:r>
        <w:rPr>
          <w:lang w:val="en-US"/>
        </w:rPr>
        <w:t>. 4 OSŘ</w:t>
      </w:r>
      <w:r w:rsidRPr="002C1DF4">
        <w:t xml:space="preserve">]. Z tohoto ustanovení </w:t>
      </w:r>
      <w:r>
        <w:t>vyplývá, že soud může v rámci řízení o předběžném opatření přihlížet pouze k listinám, či jiným důkazům, které měl soud prvního stupně k dispozici v době vyhlášení (vydání) usnesení, a to nehledě na to, který z účastníků důkazy předložil.</w:t>
      </w:r>
      <w:r>
        <w:rPr>
          <w:rStyle w:val="Znakapoznpodarou"/>
        </w:rPr>
        <w:footnoteReference w:id="72"/>
      </w:r>
      <w:r>
        <w:t xml:space="preserve"> </w:t>
      </w:r>
      <w:r w:rsidR="00AF58B8">
        <w:t xml:space="preserve">Jelikož lze proti rozhodnutí o nařízení předběžného opatření podat odvolání, platí </w:t>
      </w:r>
      <w:proofErr w:type="spellStart"/>
      <w:r w:rsidR="00AF58B8">
        <w:t>ust</w:t>
      </w:r>
      <w:proofErr w:type="spellEnd"/>
      <w:r w:rsidR="00AF58B8">
        <w:t>. §</w:t>
      </w:r>
      <w:r w:rsidR="00AA485D">
        <w:t xml:space="preserve"> </w:t>
      </w:r>
      <w:r w:rsidR="00AF58B8">
        <w:t>75c odst. 4 OSŘ i pro odvolací řízení. To znamená, že účastníci nemohou navrhovat nové skutečnosti či důkazy jak v rámci odvolání</w:t>
      </w:r>
      <w:r w:rsidR="008D65FA">
        <w:t>,</w:t>
      </w:r>
      <w:r w:rsidR="00AF58B8">
        <w:t xml:space="preserve"> tak v průběhu odvolacího řízení.</w:t>
      </w:r>
      <w:r w:rsidR="00AF58B8">
        <w:rPr>
          <w:rStyle w:val="Znakapoznpodarou"/>
        </w:rPr>
        <w:footnoteReference w:id="73"/>
      </w:r>
      <w:r w:rsidR="00AF58B8">
        <w:t xml:space="preserve"> </w:t>
      </w:r>
    </w:p>
    <w:p w:rsidR="00FC4B72" w:rsidRDefault="005849E3" w:rsidP="00330570">
      <w:pPr>
        <w:spacing w:after="0" w:line="360" w:lineRule="auto"/>
        <w:ind w:firstLine="709"/>
        <w:jc w:val="both"/>
      </w:pPr>
      <w:r>
        <w:t>Jelikož musí být o předběžném opatření rozhodnuto co nejrychleji, stanovuje zákon přísné lhůty, v nichž musí soud rozhodnout.</w:t>
      </w:r>
      <w:r>
        <w:rPr>
          <w:rStyle w:val="Znakapoznpodarou"/>
        </w:rPr>
        <w:footnoteReference w:id="74"/>
      </w:r>
      <w:r w:rsidR="00EC623A">
        <w:t xml:space="preserve"> V zákoně je stanovena obecná lhůta společná pro všechna předběžná opatření</w:t>
      </w:r>
      <w:r w:rsidR="00A926CF">
        <w:t>, kdy o</w:t>
      </w:r>
      <w:r w:rsidR="00EC623A">
        <w:t xml:space="preserve"> návrhu na předběžné opatření rozhodne předseda senátu </w:t>
      </w:r>
      <w:r w:rsidR="00EC623A">
        <w:rPr>
          <w:i/>
        </w:rPr>
        <w:t>bezodkladně</w:t>
      </w:r>
      <w:r w:rsidR="00A926CF">
        <w:t xml:space="preserve"> </w:t>
      </w:r>
      <w:r w:rsidR="00FC4B72">
        <w:rPr>
          <w:lang w:val="en-US"/>
        </w:rPr>
        <w:t xml:space="preserve">[§ 75c </w:t>
      </w:r>
      <w:proofErr w:type="spellStart"/>
      <w:r w:rsidR="00FC4B72">
        <w:rPr>
          <w:lang w:val="en-US"/>
        </w:rPr>
        <w:t>odst</w:t>
      </w:r>
      <w:proofErr w:type="spellEnd"/>
      <w:r w:rsidR="00FC4B72">
        <w:rPr>
          <w:lang w:val="en-US"/>
        </w:rPr>
        <w:t xml:space="preserve">. </w:t>
      </w:r>
      <w:r w:rsidR="00EC623A">
        <w:rPr>
          <w:lang w:val="en-US"/>
        </w:rPr>
        <w:t xml:space="preserve">2 OSŘ]. </w:t>
      </w:r>
      <w:r w:rsidR="003502FD" w:rsidRPr="003502FD">
        <w:t xml:space="preserve">Soud rozhodne o </w:t>
      </w:r>
      <w:r w:rsidR="003502FD">
        <w:t>předběžném op</w:t>
      </w:r>
      <w:r w:rsidR="005027A2">
        <w:t xml:space="preserve">atření bezodkladně, hrozí – li </w:t>
      </w:r>
      <w:r w:rsidR="003502FD">
        <w:t>nebezpečí z prodlení, což je případ, kdy jakýkoliv odklad rozhodnutí by mohl zmařit účel navrhovaného předběžného opatření.</w:t>
      </w:r>
      <w:r w:rsidR="003502FD">
        <w:rPr>
          <w:rStyle w:val="Znakapoznpodarou"/>
        </w:rPr>
        <w:footnoteReference w:id="75"/>
      </w:r>
      <w:r w:rsidR="003502FD">
        <w:t xml:space="preserve"> </w:t>
      </w:r>
      <w:r w:rsidR="00EC623A" w:rsidRPr="003502FD">
        <w:t>V</w:t>
      </w:r>
      <w:r w:rsidR="00EC623A" w:rsidRPr="00EC623A">
        <w:t xml:space="preserve"> rámci předběžného opatření proti domácímu násilí je pak </w:t>
      </w:r>
      <w:r w:rsidR="00EC623A">
        <w:t xml:space="preserve">ve stejném ustanovení stanovena ještě lhůta speciální, kdy o předběžném opatření musí být rozhodnuto nejpozději do 48 hodin od podání návrhu, není – li zde nebezpečí z prodlení </w:t>
      </w:r>
      <w:r w:rsidR="00EC623A">
        <w:rPr>
          <w:lang w:val="en-US"/>
        </w:rPr>
        <w:t>[§</w:t>
      </w:r>
      <w:r w:rsidR="005027A2">
        <w:rPr>
          <w:lang w:val="en-US"/>
        </w:rPr>
        <w:t xml:space="preserve"> </w:t>
      </w:r>
      <w:r w:rsidR="00EC623A">
        <w:rPr>
          <w:lang w:val="en-US"/>
        </w:rPr>
        <w:t xml:space="preserve">75c </w:t>
      </w:r>
      <w:proofErr w:type="spellStart"/>
      <w:r w:rsidR="00EC623A">
        <w:rPr>
          <w:lang w:val="en-US"/>
        </w:rPr>
        <w:t>odst</w:t>
      </w:r>
      <w:proofErr w:type="spellEnd"/>
      <w:r w:rsidR="00EC623A">
        <w:rPr>
          <w:lang w:val="en-US"/>
        </w:rPr>
        <w:t xml:space="preserve">. 2 OSŘ]. </w:t>
      </w:r>
    </w:p>
    <w:p w:rsidR="002A6F3A" w:rsidRDefault="00A312D8" w:rsidP="00330570">
      <w:pPr>
        <w:spacing w:after="0" w:line="360" w:lineRule="auto"/>
        <w:ind w:firstLine="709"/>
        <w:jc w:val="both"/>
      </w:pPr>
      <w:r>
        <w:t>Vzhledem k tomu, že v případě předběžného opatření proti domácímu násilí můžou být ohroženy takové statky jako je život, zdraví, svoboda či lidská důstojnost navrhovatele, je logické, že navrhovatel nemůže být limitován podáním návrhu pouze v pracovních dnech a hodinách soudu. Soud musí zajistit, aby bylo možné podat ná</w:t>
      </w:r>
      <w:r w:rsidR="004E7F20">
        <w:t>vrh i mimo pracovní dobu soudu a rovněž</w:t>
      </w:r>
      <w:r>
        <w:t xml:space="preserve"> ve dnech pracovního klidu. </w:t>
      </w:r>
      <w:r w:rsidR="00A66B8D">
        <w:t xml:space="preserve">Konec 48 hodinové lhůty se řídí </w:t>
      </w:r>
      <w:proofErr w:type="spellStart"/>
      <w:r w:rsidR="00A66B8D">
        <w:t>ust</w:t>
      </w:r>
      <w:proofErr w:type="spellEnd"/>
      <w:r w:rsidR="00A66B8D">
        <w:t xml:space="preserve">. § 57 odst. 2 OSŘ, </w:t>
      </w:r>
      <w:r w:rsidR="00A926CF">
        <w:t>věta poslední, který stanoví, že l</w:t>
      </w:r>
      <w:r w:rsidR="00A66B8D">
        <w:t xml:space="preserve">hůta končí uplynutím hodiny, která se svým označením </w:t>
      </w:r>
      <w:r w:rsidR="00A66B8D">
        <w:lastRenderedPageBreak/>
        <w:t>shoduje s hodinou, kdy došlo ke skut</w:t>
      </w:r>
      <w:r w:rsidR="00A926CF">
        <w:t>ečnosti určující počátek lhůty.</w:t>
      </w:r>
      <w:r w:rsidR="00A66B8D">
        <w:t xml:space="preserve"> </w:t>
      </w:r>
      <w:r w:rsidR="00A66B8D" w:rsidRPr="002A6F3A">
        <w:t>Věta druhá § 57 odst. 2 OSŘ se však nepoužije</w:t>
      </w:r>
      <w:r w:rsidR="002A6F3A">
        <w:t xml:space="preserve">. </w:t>
      </w:r>
    </w:p>
    <w:p w:rsidR="00C0185C" w:rsidRPr="00C0185C" w:rsidRDefault="00C0185C" w:rsidP="00330570">
      <w:pPr>
        <w:spacing w:after="0" w:line="360" w:lineRule="auto"/>
        <w:ind w:firstLine="709"/>
        <w:jc w:val="both"/>
      </w:pPr>
      <w:r>
        <w:t>O návrhu na nařízení předběžného opatření rozhodne předse</w:t>
      </w:r>
      <w:r w:rsidR="002A6F3A">
        <w:t>da senátu bez slyšení účastníků</w:t>
      </w:r>
      <w:r>
        <w:t xml:space="preserve"> </w:t>
      </w:r>
      <w:r w:rsidR="005027A2">
        <w:rPr>
          <w:lang w:val="en-US"/>
        </w:rPr>
        <w:t xml:space="preserve">[§ 75c </w:t>
      </w:r>
      <w:proofErr w:type="spellStart"/>
      <w:r w:rsidR="005027A2">
        <w:rPr>
          <w:lang w:val="en-US"/>
        </w:rPr>
        <w:t>odst</w:t>
      </w:r>
      <w:proofErr w:type="spellEnd"/>
      <w:r w:rsidR="005027A2">
        <w:rPr>
          <w:lang w:val="en-US"/>
        </w:rPr>
        <w:t xml:space="preserve">. </w:t>
      </w:r>
      <w:r>
        <w:rPr>
          <w:lang w:val="en-US"/>
        </w:rPr>
        <w:t xml:space="preserve">3 OSŘ]. </w:t>
      </w:r>
      <w:r>
        <w:t>Ze zmíněného ustanovení vyplývá, že o návrhu soud rozhoduje bez nařízení jednání.</w:t>
      </w:r>
      <w:r w:rsidR="001024BE">
        <w:t xml:space="preserve"> S ohledem na velmi krátkou lhůtu, kterou má soud k dispozici pro rozhodnutí, by ani nebylo možné, aby jednání mohlo proběhnout.</w:t>
      </w:r>
      <w:r w:rsidR="001024BE">
        <w:rPr>
          <w:rStyle w:val="Znakapoznpodarou"/>
        </w:rPr>
        <w:footnoteReference w:id="76"/>
      </w:r>
      <w:r w:rsidR="001024BE">
        <w:t xml:space="preserve"> </w:t>
      </w:r>
      <w:r w:rsidR="0039150F">
        <w:t xml:space="preserve">Jelikož tedy soud nemůže provést jakékoliv dokazování a vyslechnout účastníky, jediným podkladem pro rozhodnutí jsou pouze listiny a skutečnosti, jež navrhovatel přikládá a uvádí v návrhu. </w:t>
      </w:r>
    </w:p>
    <w:p w:rsidR="00D73B1E" w:rsidRDefault="0058198C" w:rsidP="00330570">
      <w:pPr>
        <w:spacing w:after="0" w:line="360" w:lineRule="auto"/>
        <w:ind w:firstLine="708"/>
        <w:jc w:val="both"/>
      </w:pPr>
      <w:r>
        <w:t>Předseda senátu může návrhu vyhovět a nařídit předběžné opatření, zamítnout předběžné opatření či řízení o předběžném opatření zastavit</w:t>
      </w:r>
      <w:r w:rsidR="00A03D25">
        <w:t>.</w:t>
      </w:r>
      <w:r>
        <w:t xml:space="preserve"> </w:t>
      </w:r>
    </w:p>
    <w:p w:rsidR="009D34C9" w:rsidRDefault="006155A9" w:rsidP="00330570">
      <w:pPr>
        <w:spacing w:after="0" w:line="360" w:lineRule="auto"/>
        <w:ind w:firstLine="708"/>
        <w:jc w:val="both"/>
      </w:pPr>
      <w:r>
        <w:t xml:space="preserve">Soud řízení o předběžném opatření zastaví ve dvou případech. </w:t>
      </w:r>
      <w:r w:rsidR="006B765F">
        <w:t>Za prvé</w:t>
      </w:r>
      <w:r>
        <w:t xml:space="preserve">, vyskytne – li se takový nedostatek podmínky řízení, který nelze odstranit, či odstranit lze, ale přes veškerá učiněná vhodná opatření se nezdaří nedostatek podmínky řízení odstranit </w:t>
      </w:r>
      <w:r>
        <w:rPr>
          <w:lang w:val="en-US"/>
        </w:rPr>
        <w:t>[</w:t>
      </w:r>
      <w:r>
        <w:t>§</w:t>
      </w:r>
      <w:r w:rsidR="002A6F3A">
        <w:t xml:space="preserve"> </w:t>
      </w:r>
      <w:r>
        <w:t>104 OSŘ</w:t>
      </w:r>
      <w:r>
        <w:rPr>
          <w:lang w:val="en-US"/>
        </w:rPr>
        <w:t>].</w:t>
      </w:r>
      <w:r w:rsidR="00E342B5">
        <w:rPr>
          <w:lang w:val="en-US"/>
        </w:rPr>
        <w:t xml:space="preserve"> </w:t>
      </w:r>
      <w:r w:rsidR="006B765F" w:rsidRPr="006B765F">
        <w:t>Za druhé,</w:t>
      </w:r>
      <w:r w:rsidR="006B765F">
        <w:rPr>
          <w:lang w:val="en-US"/>
        </w:rPr>
        <w:t xml:space="preserve"> </w:t>
      </w:r>
      <w:r w:rsidR="006B765F" w:rsidRPr="006B765F">
        <w:t xml:space="preserve">pokud </w:t>
      </w:r>
      <w:r w:rsidR="006B765F">
        <w:t xml:space="preserve">účastník vezme svůj návrh zpět. Zde bude </w:t>
      </w:r>
      <w:r w:rsidR="004E7F20">
        <w:t xml:space="preserve">soud </w:t>
      </w:r>
      <w:r w:rsidR="006B765F">
        <w:t>postupovat přiměřeně dle § 96 OSŘ.</w:t>
      </w:r>
      <w:r w:rsidR="006B765F">
        <w:rPr>
          <w:rStyle w:val="Znakapoznpodarou"/>
        </w:rPr>
        <w:footnoteReference w:id="77"/>
      </w:r>
      <w:r w:rsidR="007776D8">
        <w:t xml:space="preserve"> </w:t>
      </w:r>
      <w:r w:rsidR="0091339B">
        <w:t>Souhlasu os</w:t>
      </w:r>
      <w:r w:rsidR="00F36233">
        <w:t>tatních účastníků k zpětvzetí ne</w:t>
      </w:r>
      <w:r w:rsidR="0091339B">
        <w:t xml:space="preserve">ní třeba, </w:t>
      </w:r>
      <w:proofErr w:type="spellStart"/>
      <w:r w:rsidR="0091339B">
        <w:t>u</w:t>
      </w:r>
      <w:r w:rsidR="007776D8">
        <w:t>st</w:t>
      </w:r>
      <w:proofErr w:type="spellEnd"/>
      <w:r w:rsidR="007776D8">
        <w:t>. § 96 odst. 3 OSŘ se neužije, jelikož se jedná pouze o předběžnou úpravu vztahů mezi účastníky a na rozhodnutí o návrhu (tedy o jeho zamítnutí) žalovaný nemůže mít objektivně žádný zájem.</w:t>
      </w:r>
      <w:r w:rsidR="007776D8">
        <w:rPr>
          <w:rStyle w:val="Znakapoznpodarou"/>
        </w:rPr>
        <w:footnoteReference w:id="78"/>
      </w:r>
    </w:p>
    <w:p w:rsidR="0052351B" w:rsidRDefault="002A6F3A" w:rsidP="00330570">
      <w:pPr>
        <w:spacing w:after="0" w:line="360" w:lineRule="auto"/>
        <w:ind w:firstLine="708"/>
        <w:jc w:val="both"/>
      </w:pPr>
      <w:r>
        <w:t xml:space="preserve">Soud nařídí předběžné opatření, </w:t>
      </w:r>
      <w:r w:rsidR="00B2640F">
        <w:t>jsou – li s</w:t>
      </w:r>
      <w:r>
        <w:t>plněny podmínky uvedené v § 76b</w:t>
      </w:r>
      <w:r w:rsidR="00B2640F">
        <w:t xml:space="preserve"> </w:t>
      </w:r>
      <w:r w:rsidR="00B2640F">
        <w:rPr>
          <w:lang w:val="en-US"/>
        </w:rPr>
        <w:t xml:space="preserve">[§ 75c </w:t>
      </w:r>
      <w:proofErr w:type="spellStart"/>
      <w:r w:rsidR="00B2640F">
        <w:rPr>
          <w:lang w:val="en-US"/>
        </w:rPr>
        <w:t>odst</w:t>
      </w:r>
      <w:proofErr w:type="spellEnd"/>
      <w:r w:rsidR="00B2640F">
        <w:rPr>
          <w:lang w:val="en-US"/>
        </w:rPr>
        <w:t xml:space="preserve">. 1 </w:t>
      </w:r>
      <w:proofErr w:type="spellStart"/>
      <w:r w:rsidR="00B2640F">
        <w:rPr>
          <w:lang w:val="en-US"/>
        </w:rPr>
        <w:t>písm</w:t>
      </w:r>
      <w:proofErr w:type="spellEnd"/>
      <w:r w:rsidR="00B2640F">
        <w:rPr>
          <w:lang w:val="en-US"/>
        </w:rPr>
        <w:t>. b) OSŘ]</w:t>
      </w:r>
      <w:r w:rsidR="00B2640F">
        <w:t xml:space="preserve">. Aneb soud nařídí předběžné opatření, prokáže – li se či alespoň osvědčí, že jednáním účastníka, proti kterému návrh směřuje, je vážným způsobem ohrožen život, zdraví, svoboda nebo lidská důstojnost navrhovatele. </w:t>
      </w:r>
      <w:r w:rsidR="007B3167">
        <w:t>Nebezpečí</w:t>
      </w:r>
      <w:r w:rsidR="00B2640F">
        <w:t>, jež je v návrhu popsáno, musí stále trvat, či musí existovat nebezpečí, že se bude opakovat.</w:t>
      </w:r>
      <w:r w:rsidR="0058198C">
        <w:rPr>
          <w:rStyle w:val="Znakapoznpodarou"/>
        </w:rPr>
        <w:footnoteReference w:id="79"/>
      </w:r>
      <w:r w:rsidR="0052351B">
        <w:t xml:space="preserve"> Jak již bylo řečeno dříve, rozhodnutí o návrhu na předběžné opatření nemusí předcházet</w:t>
      </w:r>
      <w:r w:rsidR="00982E60">
        <w:t xml:space="preserve"> vykázání policií dle zákona o P</w:t>
      </w:r>
      <w:r w:rsidR="0052351B">
        <w:t xml:space="preserve">olicii ČR </w:t>
      </w:r>
      <w:r w:rsidR="0052351B">
        <w:rPr>
          <w:lang w:val="en-US"/>
        </w:rPr>
        <w:t>[</w:t>
      </w:r>
      <w:r w:rsidR="0052351B">
        <w:t>§ 76b odst. 5 OSŘ</w:t>
      </w:r>
      <w:r w:rsidR="0052351B">
        <w:rPr>
          <w:lang w:val="en-US"/>
        </w:rPr>
        <w:t>]</w:t>
      </w:r>
      <w:r w:rsidR="0052351B">
        <w:t>.</w:t>
      </w:r>
    </w:p>
    <w:p w:rsidR="00B2640F" w:rsidRDefault="0052351B" w:rsidP="00330570">
      <w:pPr>
        <w:spacing w:after="0" w:line="360" w:lineRule="auto"/>
        <w:ind w:firstLine="708"/>
        <w:jc w:val="both"/>
      </w:pPr>
      <w:r>
        <w:t>V opačném případě, pokud nejsou splněny podmínky dle §</w:t>
      </w:r>
      <w:r w:rsidR="003C460B">
        <w:t xml:space="preserve"> </w:t>
      </w:r>
      <w:r>
        <w:t xml:space="preserve">76b, soud návrh zamítne. Může však nastat situace, kdy soud zjistí, že i přesto, že nejsou splněny předpoklady pro vydání předběžného opatření dle § 76b OSŘ, je třeba zatímně upravit poměry účastníků. V takovém případě soud může nařídit obecné předběžné opatření </w:t>
      </w:r>
      <w:r w:rsidR="00797472">
        <w:t xml:space="preserve">a uložit osobě, proti níž </w:t>
      </w:r>
      <w:r w:rsidR="00797472">
        <w:lastRenderedPageBreak/>
        <w:t>návrh směřuje, povinnost dle § 76 odst. 1 písm. f) OSŘ</w:t>
      </w:r>
      <w:r w:rsidR="00FD052E">
        <w:t>, jsou – li pro jeho nařízení splněny zákonné předpoklady</w:t>
      </w:r>
      <w:r w:rsidR="00797472">
        <w:t>.</w:t>
      </w:r>
      <w:r w:rsidR="00797472">
        <w:rPr>
          <w:rStyle w:val="Znakapoznpodarou"/>
        </w:rPr>
        <w:footnoteReference w:id="80"/>
      </w:r>
      <w:r w:rsidR="00FD052E">
        <w:t xml:space="preserve"> </w:t>
      </w:r>
    </w:p>
    <w:p w:rsidR="0084351E" w:rsidRDefault="00C35D8A" w:rsidP="00330570">
      <w:pPr>
        <w:spacing w:after="0" w:line="360" w:lineRule="auto"/>
        <w:ind w:firstLine="708"/>
        <w:jc w:val="both"/>
        <w:rPr>
          <w:szCs w:val="24"/>
        </w:rPr>
      </w:pPr>
      <w:r>
        <w:t>O předběžném opatření rozhoduje soud usnesení</w:t>
      </w:r>
      <w:r w:rsidR="00131F67">
        <w:t>m</w:t>
      </w:r>
      <w:r>
        <w:t>, a to s odkazem na § 167 odst. 1</w:t>
      </w:r>
      <w:r w:rsidR="00131F67">
        <w:t xml:space="preserve"> </w:t>
      </w:r>
      <w:r>
        <w:t>OSŘ</w:t>
      </w:r>
      <w:r w:rsidR="00131F67">
        <w:t xml:space="preserve">, tedy proto, že zákon pro rozhodnutí o předběžném opatření nestanovuje jinou formu rozhodnutí. Každé usnesení musí obsahovat odůvodnění </w:t>
      </w:r>
      <w:r w:rsidR="00131F67">
        <w:rPr>
          <w:lang w:val="en-US"/>
        </w:rPr>
        <w:t xml:space="preserve">[§ 169 </w:t>
      </w:r>
      <w:proofErr w:type="spellStart"/>
      <w:r w:rsidR="00131F67">
        <w:rPr>
          <w:lang w:val="en-US"/>
        </w:rPr>
        <w:t>odst</w:t>
      </w:r>
      <w:proofErr w:type="spellEnd"/>
      <w:r w:rsidR="00131F67">
        <w:rPr>
          <w:lang w:val="en-US"/>
        </w:rPr>
        <w:t xml:space="preserve">. 1 OSŘ]. </w:t>
      </w:r>
      <w:r w:rsidR="00131F67" w:rsidRPr="00131F67">
        <w:t xml:space="preserve">Ustanovení </w:t>
      </w:r>
      <w:r w:rsidR="00131F67">
        <w:t>§ 169 odst. 2</w:t>
      </w:r>
      <w:r w:rsidR="00F36233">
        <w:t xml:space="preserve"> </w:t>
      </w:r>
      <w:r w:rsidR="007C768B">
        <w:t xml:space="preserve">OSŘ však </w:t>
      </w:r>
      <w:r w:rsidR="00034658">
        <w:t>vypočítává</w:t>
      </w:r>
      <w:r w:rsidR="007C768B">
        <w:t xml:space="preserve"> usnesení, kter</w:t>
      </w:r>
      <w:r w:rsidR="00034658">
        <w:t>é</w:t>
      </w:r>
      <w:r w:rsidR="007C768B">
        <w:t xml:space="preserve"> jsou výjimkami z tohoto pravidla a nemusí být odůvodněny. </w:t>
      </w:r>
      <w:r w:rsidR="00034658">
        <w:t>V rámci novely č. 7/2009 Sb. byl výčet usnesení v §</w:t>
      </w:r>
      <w:r w:rsidR="003C460B">
        <w:t xml:space="preserve"> </w:t>
      </w:r>
      <w:r w:rsidR="00034658">
        <w:t xml:space="preserve">169 odst. 2 OSŘ výrazně rozšířen, do té doby se jednalo pouze o </w:t>
      </w:r>
      <w:r w:rsidR="00034658" w:rsidRPr="00034658">
        <w:rPr>
          <w:szCs w:val="24"/>
        </w:rPr>
        <w:t>usnesení zcela vyhovující ná</w:t>
      </w:r>
      <w:r w:rsidR="00034658">
        <w:rPr>
          <w:szCs w:val="24"/>
        </w:rPr>
        <w:t>vrhu, jemuž</w:t>
      </w:r>
      <w:r w:rsidR="00034658" w:rsidRPr="00034658">
        <w:rPr>
          <w:szCs w:val="24"/>
        </w:rPr>
        <w:t xml:space="preserve"> nikdo neodporoval, usnesení o vedení řízení a usnesení o věcné příslušnosti podle § 104a</w:t>
      </w:r>
      <w:r w:rsidR="00F36D9D">
        <w:rPr>
          <w:szCs w:val="24"/>
        </w:rPr>
        <w:t>.</w:t>
      </w:r>
      <w:r w:rsidR="0084351E">
        <w:rPr>
          <w:szCs w:val="24"/>
        </w:rPr>
        <w:t xml:space="preserve">  </w:t>
      </w:r>
    </w:p>
    <w:p w:rsidR="008F029B" w:rsidRDefault="003C460B" w:rsidP="00330570">
      <w:pPr>
        <w:spacing w:after="0" w:line="360" w:lineRule="auto"/>
        <w:ind w:firstLine="708"/>
        <w:jc w:val="both"/>
        <w:rPr>
          <w:szCs w:val="24"/>
        </w:rPr>
      </w:pPr>
      <w:r>
        <w:rPr>
          <w:szCs w:val="24"/>
        </w:rPr>
        <w:t xml:space="preserve">Problematika týkající se </w:t>
      </w:r>
      <w:r w:rsidR="00A74EFA">
        <w:rPr>
          <w:szCs w:val="24"/>
        </w:rPr>
        <w:t>odůvodňování</w:t>
      </w:r>
      <w:r>
        <w:rPr>
          <w:szCs w:val="24"/>
        </w:rPr>
        <w:t xml:space="preserve">/neodůvodňování usnesení je velmi rozsáhlá a </w:t>
      </w:r>
      <w:r w:rsidR="00A74EFA">
        <w:rPr>
          <w:szCs w:val="24"/>
        </w:rPr>
        <w:t xml:space="preserve">s ohledem na </w:t>
      </w:r>
      <w:r>
        <w:rPr>
          <w:szCs w:val="24"/>
        </w:rPr>
        <w:t>předepsaný rozsah této práce ji nastíním pouze</w:t>
      </w:r>
      <w:r w:rsidR="00A74EFA">
        <w:rPr>
          <w:szCs w:val="24"/>
        </w:rPr>
        <w:t xml:space="preserve"> stručně. Interpretace ustanovení § 169 odst. 2 OSŘ činila velké problémy a není tomu jinak ani po jeho novele. </w:t>
      </w:r>
      <w:r w:rsidR="009A4E62">
        <w:rPr>
          <w:szCs w:val="24"/>
        </w:rPr>
        <w:t xml:space="preserve">Před novelou činila největší problémy interpretace pojmu </w:t>
      </w:r>
      <w:r w:rsidR="009A4E62" w:rsidRPr="008F30D1">
        <w:rPr>
          <w:i/>
          <w:szCs w:val="24"/>
        </w:rPr>
        <w:t>„návrh, jemuž nikdo neodporoval“</w:t>
      </w:r>
      <w:r w:rsidR="009A4E62">
        <w:rPr>
          <w:szCs w:val="24"/>
        </w:rPr>
        <w:t xml:space="preserve">, kdy ani soudy nebyly schopny v rámci </w:t>
      </w:r>
      <w:r w:rsidR="008F30D1">
        <w:rPr>
          <w:szCs w:val="24"/>
        </w:rPr>
        <w:t>své rozhodovací praxe sjednotit názor na to, v</w:t>
      </w:r>
      <w:r w:rsidR="00CE5F06">
        <w:rPr>
          <w:szCs w:val="24"/>
        </w:rPr>
        <w:t> </w:t>
      </w:r>
      <w:r w:rsidR="008F30D1">
        <w:rPr>
          <w:szCs w:val="24"/>
        </w:rPr>
        <w:t>jaké</w:t>
      </w:r>
      <w:r w:rsidR="00CE5F06">
        <w:rPr>
          <w:szCs w:val="24"/>
        </w:rPr>
        <w:t>m případě</w:t>
      </w:r>
      <w:r w:rsidR="008F30D1">
        <w:rPr>
          <w:szCs w:val="24"/>
        </w:rPr>
        <w:t xml:space="preserve"> se jedná o návrh, kterému nikdo neodporoval. </w:t>
      </w:r>
      <w:r w:rsidR="009A4E62">
        <w:rPr>
          <w:szCs w:val="24"/>
        </w:rPr>
        <w:t xml:space="preserve">Především tedy, zda </w:t>
      </w:r>
      <w:r w:rsidR="008F30D1">
        <w:rPr>
          <w:szCs w:val="24"/>
        </w:rPr>
        <w:t xml:space="preserve">i </w:t>
      </w:r>
      <w:r w:rsidR="009A4E62">
        <w:rPr>
          <w:szCs w:val="24"/>
        </w:rPr>
        <w:t xml:space="preserve">návrh na nařízení předběžného opatření může být návrhem, jemuž nikdo neodporoval. Veškeré spory ohledně dané problematiky vyřešila </w:t>
      </w:r>
      <w:r w:rsidR="007B3167">
        <w:rPr>
          <w:szCs w:val="24"/>
        </w:rPr>
        <w:t xml:space="preserve">ona </w:t>
      </w:r>
      <w:r w:rsidR="009A4E62">
        <w:rPr>
          <w:szCs w:val="24"/>
        </w:rPr>
        <w:t xml:space="preserve">novela, která rozšířila výčet mimo jiné i na </w:t>
      </w:r>
      <w:r w:rsidR="00A74EFA">
        <w:rPr>
          <w:szCs w:val="24"/>
        </w:rPr>
        <w:t xml:space="preserve">usnesení, kterým se zcela vyhovuje návrhu na předběžné opatření, jemuž nikdo neodporoval. </w:t>
      </w:r>
      <w:r w:rsidR="008F029B">
        <w:rPr>
          <w:szCs w:val="24"/>
        </w:rPr>
        <w:t xml:space="preserve">Avšak </w:t>
      </w:r>
      <w:r w:rsidR="00AA485D">
        <w:rPr>
          <w:szCs w:val="24"/>
        </w:rPr>
        <w:t xml:space="preserve">problémy </w:t>
      </w:r>
      <w:r w:rsidR="00F17450">
        <w:rPr>
          <w:szCs w:val="24"/>
        </w:rPr>
        <w:t>spojené s </w:t>
      </w:r>
      <w:proofErr w:type="spellStart"/>
      <w:r w:rsidR="00F17450">
        <w:rPr>
          <w:szCs w:val="24"/>
        </w:rPr>
        <w:t>ust</w:t>
      </w:r>
      <w:proofErr w:type="spellEnd"/>
      <w:r w:rsidR="00F17450">
        <w:rPr>
          <w:szCs w:val="24"/>
        </w:rPr>
        <w:t xml:space="preserve">. </w:t>
      </w:r>
      <w:r w:rsidR="00AA485D">
        <w:rPr>
          <w:szCs w:val="24"/>
        </w:rPr>
        <w:t xml:space="preserve">§ </w:t>
      </w:r>
      <w:r w:rsidR="008F029B">
        <w:rPr>
          <w:szCs w:val="24"/>
        </w:rPr>
        <w:t>169 odst.</w:t>
      </w:r>
      <w:r w:rsidR="00CE5F06">
        <w:rPr>
          <w:szCs w:val="24"/>
        </w:rPr>
        <w:t xml:space="preserve"> 2 OSŘ ani po nove</w:t>
      </w:r>
      <w:r w:rsidR="002E1A90">
        <w:rPr>
          <w:szCs w:val="24"/>
        </w:rPr>
        <w:t xml:space="preserve">le nevymizely a vše vyřešil až Ústavní soud ve svém nálezu ze dne 3. září 2009, </w:t>
      </w:r>
      <w:proofErr w:type="spellStart"/>
      <w:r w:rsidR="002E1A90">
        <w:rPr>
          <w:szCs w:val="24"/>
        </w:rPr>
        <w:t>sp</w:t>
      </w:r>
      <w:proofErr w:type="spellEnd"/>
      <w:r w:rsidR="002E1A90">
        <w:rPr>
          <w:szCs w:val="24"/>
        </w:rPr>
        <w:t>. zn. III. ÚS 346/2009.</w:t>
      </w:r>
    </w:p>
    <w:p w:rsidR="00463541" w:rsidRPr="00463541" w:rsidRDefault="00096D78" w:rsidP="002E1A90">
      <w:pPr>
        <w:spacing w:after="0" w:line="360" w:lineRule="auto"/>
        <w:ind w:firstLine="708"/>
        <w:jc w:val="both"/>
        <w:rPr>
          <w:i/>
          <w:szCs w:val="24"/>
        </w:rPr>
      </w:pPr>
      <w:r>
        <w:rPr>
          <w:szCs w:val="24"/>
        </w:rPr>
        <w:t>Na nutnost řádného odůvodnění</w:t>
      </w:r>
      <w:r w:rsidR="00F36D9D">
        <w:rPr>
          <w:szCs w:val="24"/>
        </w:rPr>
        <w:t xml:space="preserve"> </w:t>
      </w:r>
      <w:r w:rsidR="0084351E">
        <w:rPr>
          <w:szCs w:val="24"/>
        </w:rPr>
        <w:t xml:space="preserve">rozhodnutí </w:t>
      </w:r>
      <w:r>
        <w:rPr>
          <w:szCs w:val="24"/>
        </w:rPr>
        <w:t>upozorňuje již Evropský soud pro lidská práva (dále jen ESLP) v rámci interpretace čl. 6 odst. 1 Ú</w:t>
      </w:r>
      <w:r w:rsidR="002E1A90">
        <w:rPr>
          <w:szCs w:val="24"/>
        </w:rPr>
        <w:t xml:space="preserve">mluvy, který zakotvuje právo na </w:t>
      </w:r>
      <w:r>
        <w:rPr>
          <w:szCs w:val="24"/>
        </w:rPr>
        <w:t>spravedlivý proces.</w:t>
      </w:r>
      <w:r w:rsidR="002E1A90" w:rsidRPr="002E1A90">
        <w:rPr>
          <w:rStyle w:val="Znakapoznpodarou"/>
          <w:szCs w:val="24"/>
        </w:rPr>
        <w:t xml:space="preserve"> </w:t>
      </w:r>
      <w:r w:rsidR="002E1A90">
        <w:rPr>
          <w:rStyle w:val="Znakapoznpodarou"/>
          <w:szCs w:val="24"/>
        </w:rPr>
        <w:footnoteReference w:id="81"/>
      </w:r>
      <w:r>
        <w:rPr>
          <w:szCs w:val="24"/>
        </w:rPr>
        <w:t xml:space="preserve"> </w:t>
      </w:r>
    </w:p>
    <w:p w:rsidR="00853803" w:rsidRDefault="00463541" w:rsidP="00330570">
      <w:pPr>
        <w:spacing w:after="0" w:line="360" w:lineRule="auto"/>
        <w:ind w:firstLine="708"/>
        <w:jc w:val="both"/>
        <w:rPr>
          <w:szCs w:val="24"/>
        </w:rPr>
      </w:pPr>
      <w:r>
        <w:rPr>
          <w:szCs w:val="24"/>
        </w:rPr>
        <w:t>K podobným závěrům jako ESLP dochází i Ústavní soud ČR (dále jen ÚS) v rámci rozsáhlé rozhodovací praxe</w:t>
      </w:r>
      <w:r w:rsidR="00C44D25">
        <w:rPr>
          <w:szCs w:val="24"/>
        </w:rPr>
        <w:t xml:space="preserve"> k </w:t>
      </w:r>
      <w:r w:rsidR="00F17450">
        <w:rPr>
          <w:szCs w:val="24"/>
        </w:rPr>
        <w:t>danému</w:t>
      </w:r>
      <w:r w:rsidR="00C44D25">
        <w:rPr>
          <w:szCs w:val="24"/>
        </w:rPr>
        <w:t xml:space="preserve"> tématu</w:t>
      </w:r>
      <w:r>
        <w:rPr>
          <w:szCs w:val="24"/>
        </w:rPr>
        <w:t xml:space="preserve">. </w:t>
      </w:r>
      <w:r w:rsidR="000A2465">
        <w:rPr>
          <w:szCs w:val="24"/>
        </w:rPr>
        <w:t xml:space="preserve">Jedním z těchto nálezů je </w:t>
      </w:r>
      <w:r w:rsidR="00C44D25">
        <w:rPr>
          <w:szCs w:val="24"/>
        </w:rPr>
        <w:t xml:space="preserve">nález </w:t>
      </w:r>
      <w:r w:rsidR="00C44D25" w:rsidRPr="000A2465">
        <w:rPr>
          <w:szCs w:val="24"/>
        </w:rPr>
        <w:t>ÚS</w:t>
      </w:r>
      <w:r w:rsidR="000A2465" w:rsidRPr="000A2465">
        <w:rPr>
          <w:szCs w:val="24"/>
        </w:rPr>
        <w:t xml:space="preserve"> III. ÚS 346/09 ze dne 3. září 2009</w:t>
      </w:r>
      <w:r w:rsidR="00C44D25">
        <w:rPr>
          <w:szCs w:val="24"/>
        </w:rPr>
        <w:t xml:space="preserve">, jež se vztahuje </w:t>
      </w:r>
      <w:r w:rsidR="000A2465">
        <w:rPr>
          <w:szCs w:val="24"/>
        </w:rPr>
        <w:t xml:space="preserve">přímo </w:t>
      </w:r>
      <w:r w:rsidR="00C44D25">
        <w:rPr>
          <w:szCs w:val="24"/>
        </w:rPr>
        <w:t>k problematice odůvodnění usnesení, kterým se zcela vyhovuje návrhu na vydání předběžného opatření dle §</w:t>
      </w:r>
      <w:r w:rsidR="00AA485D">
        <w:rPr>
          <w:szCs w:val="24"/>
        </w:rPr>
        <w:t xml:space="preserve"> </w:t>
      </w:r>
      <w:r w:rsidR="00C44D25">
        <w:rPr>
          <w:szCs w:val="24"/>
        </w:rPr>
        <w:t>76b</w:t>
      </w:r>
      <w:r w:rsidR="000A2465">
        <w:rPr>
          <w:szCs w:val="24"/>
        </w:rPr>
        <w:t xml:space="preserve"> OSŘ. ÚS zde mimo jiné </w:t>
      </w:r>
      <w:r w:rsidR="00D35B7E">
        <w:rPr>
          <w:szCs w:val="24"/>
        </w:rPr>
        <w:t>oponuje stanovisku Nejvyššího soudu zn.</w:t>
      </w:r>
      <w:r w:rsidR="00D35B7E" w:rsidRPr="00D35B7E">
        <w:rPr>
          <w:szCs w:val="24"/>
        </w:rPr>
        <w:t xml:space="preserve"> </w:t>
      </w:r>
      <w:proofErr w:type="spellStart"/>
      <w:r w:rsidR="00D35B7E" w:rsidRPr="00D35B7E">
        <w:rPr>
          <w:szCs w:val="24"/>
        </w:rPr>
        <w:t>Cpjn</w:t>
      </w:r>
      <w:proofErr w:type="spellEnd"/>
      <w:r w:rsidR="00D35B7E" w:rsidRPr="00D35B7E">
        <w:rPr>
          <w:szCs w:val="24"/>
        </w:rPr>
        <w:t xml:space="preserve"> 19/2006</w:t>
      </w:r>
      <w:r w:rsidR="00D35B7E">
        <w:rPr>
          <w:szCs w:val="24"/>
        </w:rPr>
        <w:t xml:space="preserve">. </w:t>
      </w:r>
    </w:p>
    <w:p w:rsidR="0084351E" w:rsidRDefault="000A2465" w:rsidP="00330570">
      <w:pPr>
        <w:spacing w:after="0" w:line="360" w:lineRule="auto"/>
        <w:ind w:firstLine="708"/>
        <w:jc w:val="both"/>
        <w:rPr>
          <w:szCs w:val="24"/>
        </w:rPr>
      </w:pPr>
      <w:r>
        <w:rPr>
          <w:szCs w:val="24"/>
        </w:rPr>
        <w:t xml:space="preserve">Nejvyšší soud v něm uvádí, že </w:t>
      </w:r>
      <w:r>
        <w:rPr>
          <w:i/>
          <w:szCs w:val="24"/>
        </w:rPr>
        <w:t>„p</w:t>
      </w:r>
      <w:r w:rsidRPr="000A2465">
        <w:rPr>
          <w:i/>
          <w:szCs w:val="24"/>
        </w:rPr>
        <w:t xml:space="preserve">ísemné vyhotovení usnesení, kterým soud prvního stupně vyhověl návrhu na nařízení předběžného opatření v plném rozsahu a nařídil navrhovatelem požadované předběžné opatření bez slyšení ostatních účastníků řízení nebo </w:t>
      </w:r>
      <w:r w:rsidRPr="000A2465">
        <w:rPr>
          <w:i/>
          <w:szCs w:val="24"/>
        </w:rPr>
        <w:lastRenderedPageBreak/>
        <w:t>sice po jejich slyšení, přičemž žádný z nich nevyslovil před rozhodnutím soudu s navrženým předběžným opatřením nesouhlas, nemusí obsahovat odůvodnění.“</w:t>
      </w:r>
      <w:r>
        <w:rPr>
          <w:rStyle w:val="Znakapoznpodarou"/>
          <w:i/>
          <w:szCs w:val="24"/>
        </w:rPr>
        <w:footnoteReference w:id="82"/>
      </w:r>
      <w:r w:rsidR="006E23AE">
        <w:rPr>
          <w:i/>
          <w:szCs w:val="24"/>
        </w:rPr>
        <w:t xml:space="preserve"> </w:t>
      </w:r>
      <w:r w:rsidR="006E23AE">
        <w:rPr>
          <w:szCs w:val="24"/>
        </w:rPr>
        <w:t xml:space="preserve">Nejvyšší soud rovněž uvádí, že </w:t>
      </w:r>
      <w:r w:rsidR="00C30077">
        <w:rPr>
          <w:szCs w:val="24"/>
        </w:rPr>
        <w:t>není rozhodující, že ten, kterému byla předběžným opatřením uložena povinnost, mu neodporoval proto, že o jeho nařízení nevěděl. Nutnost odůvodnění v takovémto případě považuje za formalismus, je</w:t>
      </w:r>
      <w:r w:rsidR="00557E87">
        <w:rPr>
          <w:szCs w:val="24"/>
        </w:rPr>
        <w:t>n</w:t>
      </w:r>
      <w:r w:rsidR="00C30077">
        <w:rPr>
          <w:szCs w:val="24"/>
        </w:rPr>
        <w:t>ž by vedl k průtahům v řízení. Nejvyšší soud rovněž nesouhlasí s tím, že usnesení se absencí odůvodnění stává nepřezkoumatelným</w:t>
      </w:r>
      <w:r w:rsidR="00A86781">
        <w:rPr>
          <w:szCs w:val="24"/>
        </w:rPr>
        <w:t>,</w:t>
      </w:r>
      <w:r w:rsidR="00C30077">
        <w:rPr>
          <w:szCs w:val="24"/>
        </w:rPr>
        <w:t xml:space="preserve"> a poukazuje na to, že usnesení lze přezkoumat, neboť důvody, na základě kterých mu bylo vyhověno, vyplývají ze spisu.</w:t>
      </w:r>
      <w:r w:rsidR="00C30077">
        <w:rPr>
          <w:rStyle w:val="Znakapoznpodarou"/>
          <w:szCs w:val="24"/>
        </w:rPr>
        <w:footnoteReference w:id="83"/>
      </w:r>
      <w:r w:rsidR="00C30077">
        <w:rPr>
          <w:szCs w:val="24"/>
        </w:rPr>
        <w:t xml:space="preserve"> </w:t>
      </w:r>
    </w:p>
    <w:p w:rsidR="00BE0851" w:rsidRDefault="0084351E" w:rsidP="00330570">
      <w:pPr>
        <w:spacing w:after="0" w:line="360" w:lineRule="auto"/>
        <w:ind w:firstLine="708"/>
        <w:jc w:val="both"/>
        <w:rPr>
          <w:szCs w:val="24"/>
        </w:rPr>
      </w:pPr>
      <w:r>
        <w:rPr>
          <w:szCs w:val="24"/>
        </w:rPr>
        <w:t xml:space="preserve">Jak již bylo řečeno, ÚS s názorem Nejvyššího soudu na odůvodnění usnesení o nařízení předběžného opatření nesouhlasí a uvádí, že </w:t>
      </w:r>
      <w:r w:rsidR="00110A14" w:rsidRPr="00110A14">
        <w:rPr>
          <w:i/>
          <w:szCs w:val="24"/>
        </w:rPr>
        <w:t>„Absence povinnosti odůvodnit usnesení, kterým se zcela vyhovuje návrhu na vydání předběžného opatření, nepochybně zasahuje do práva na spravedlivý proces pro povinného z tohoto předběžného opatření. Ten se totiž z písemného vyhotovení usnesení nedozví více, než že soud má tvrzené skutečnosti za osvědčené. V takové situaci je pro povinného velmi obtížné jednak pochopit, proč soud předběžné opatření vydal, a dále i podat řádně odůvodněné odvolání, když z usnesení není zřejmé, j</w:t>
      </w:r>
      <w:r w:rsidR="00110A14">
        <w:rPr>
          <w:i/>
          <w:szCs w:val="24"/>
        </w:rPr>
        <w:t>aká tvrzení má soud za osvědčené</w:t>
      </w:r>
      <w:r w:rsidR="00110A14" w:rsidRPr="00110A14">
        <w:rPr>
          <w:i/>
          <w:szCs w:val="24"/>
        </w:rPr>
        <w:t>, čím jsou tato tvrzení osvědčena a proč považuje soud takové osvědčení za dostatečné. Tyto faktory přitom musejí být v úvaze soudu přítomny. Pokud nejsou vysvětleny v odůvodnění, nelze vyloučit, že rozhodnutí je projevem libovůle. Rozhodnutí, z něhož není alespoň v základních rysech zřejmé, jakými úvahami byl soud při formulaci výroku veden, je podle ustálené judikatury Ústavního soudu třeba považovat za nepřezkoumatelné.</w:t>
      </w:r>
      <w:r w:rsidR="00DA7ED3" w:rsidRPr="00DA7ED3">
        <w:rPr>
          <w:color w:val="FF0000"/>
          <w:sz w:val="20"/>
          <w:szCs w:val="20"/>
        </w:rPr>
        <w:t xml:space="preserve"> </w:t>
      </w:r>
      <w:r w:rsidR="00DA7ED3" w:rsidRPr="00DA7ED3">
        <w:rPr>
          <w:i/>
          <w:szCs w:val="24"/>
        </w:rPr>
        <w:t>Nelze přisvědčit názoru uvedenému ve stanovisku Nejvyššího soudu, že předběžné opatření s absentujícím odůvodněním lze přezkoumat, protože důvody rozhodnutí vycházejí jen z návrhu a listin, které k němu navrhovatel připojil nebo které se jinak staly součástí spis</w:t>
      </w:r>
      <w:r w:rsidR="00DA7ED3">
        <w:rPr>
          <w:i/>
          <w:szCs w:val="24"/>
        </w:rPr>
        <w:t>u.“</w:t>
      </w:r>
      <w:r w:rsidR="00110A14" w:rsidRPr="00110A14">
        <w:rPr>
          <w:rStyle w:val="Znakapoznpodarou"/>
          <w:szCs w:val="24"/>
        </w:rPr>
        <w:footnoteReference w:id="84"/>
      </w:r>
      <w:r w:rsidR="00BB2801">
        <w:rPr>
          <w:i/>
          <w:szCs w:val="24"/>
        </w:rPr>
        <w:t>.</w:t>
      </w:r>
      <w:r w:rsidR="00BE0851">
        <w:rPr>
          <w:szCs w:val="24"/>
        </w:rPr>
        <w:t xml:space="preserve"> </w:t>
      </w:r>
    </w:p>
    <w:p w:rsidR="00463541" w:rsidRDefault="00BE0851" w:rsidP="00330570">
      <w:pPr>
        <w:spacing w:after="0" w:line="360" w:lineRule="auto"/>
        <w:ind w:firstLine="708"/>
        <w:jc w:val="both"/>
        <w:rPr>
          <w:szCs w:val="24"/>
        </w:rPr>
      </w:pPr>
      <w:r>
        <w:rPr>
          <w:szCs w:val="24"/>
        </w:rPr>
        <w:t>Ústavní soud si je vědom specifičnosti rozhodování o předběžném opatření, především nutnosti rychlého soudního procesu s ohledem na krátké lhůty, jež má soud k rozhodování k dispozici. Proto k nutnosti odůvodnit usnesení rovněž přidává, že postačí odůvodnění stručné, ve kterém však musí být alespoň v základních rysech vyloženy všechny důvody, které vedly soud k rozhodnutí o nařízení předběžného opatření.</w:t>
      </w:r>
      <w:r>
        <w:rPr>
          <w:rStyle w:val="Znakapoznpodarou"/>
          <w:szCs w:val="24"/>
        </w:rPr>
        <w:footnoteReference w:id="85"/>
      </w:r>
    </w:p>
    <w:p w:rsidR="00553B7B" w:rsidRDefault="00BE0851" w:rsidP="00330570">
      <w:pPr>
        <w:spacing w:after="0" w:line="360" w:lineRule="auto"/>
        <w:ind w:firstLine="708"/>
        <w:jc w:val="both"/>
        <w:rPr>
          <w:i/>
          <w:szCs w:val="24"/>
        </w:rPr>
      </w:pPr>
      <w:r>
        <w:rPr>
          <w:szCs w:val="24"/>
        </w:rPr>
        <w:t>V rámci usnesení o vydání předběžného opatření dle §</w:t>
      </w:r>
      <w:r w:rsidR="00AA485D">
        <w:rPr>
          <w:szCs w:val="24"/>
        </w:rPr>
        <w:t xml:space="preserve"> </w:t>
      </w:r>
      <w:r>
        <w:rPr>
          <w:szCs w:val="24"/>
        </w:rPr>
        <w:t>76b OSŘ ještě ÚS dodává, že „</w:t>
      </w:r>
      <w:r w:rsidR="00BB2801">
        <w:rPr>
          <w:i/>
          <w:szCs w:val="24"/>
        </w:rPr>
        <w:t>N</w:t>
      </w:r>
      <w:r w:rsidRPr="00BE0851">
        <w:rPr>
          <w:i/>
          <w:szCs w:val="24"/>
        </w:rPr>
        <w:t xml:space="preserve">epřípustnost absence jeho odůvodnění </w:t>
      </w:r>
      <w:r>
        <w:rPr>
          <w:i/>
          <w:szCs w:val="24"/>
        </w:rPr>
        <w:t xml:space="preserve">je </w:t>
      </w:r>
      <w:r w:rsidRPr="00BE0851">
        <w:rPr>
          <w:i/>
          <w:szCs w:val="24"/>
        </w:rPr>
        <w:t xml:space="preserve">zvýrazněna tím, že na vydání tohoto předběžného </w:t>
      </w:r>
      <w:r w:rsidRPr="00BE0851">
        <w:rPr>
          <w:i/>
          <w:szCs w:val="24"/>
        </w:rPr>
        <w:lastRenderedPageBreak/>
        <w:t>opatření nemusí navazovat specifické řízení, kterým by bylo rozhodnuto ve věci samé. Předběžné opatření podle uvedeného ustanovení se tak svou povahou mnohem více blíží meritornímu rozhodnutí s krátkodobými účinky než prozatímnímu uspořádání poměrů účastníků před vydáním rozhodnutí ve věci samé</w:t>
      </w:r>
      <w:r>
        <w:rPr>
          <w:i/>
          <w:szCs w:val="24"/>
        </w:rPr>
        <w:t>.</w:t>
      </w:r>
      <w:r w:rsidRPr="00BE0851">
        <w:rPr>
          <w:i/>
          <w:szCs w:val="24"/>
        </w:rPr>
        <w:t>“</w:t>
      </w:r>
      <w:r>
        <w:rPr>
          <w:rStyle w:val="Znakapoznpodarou"/>
          <w:i/>
          <w:szCs w:val="24"/>
        </w:rPr>
        <w:footnoteReference w:id="86"/>
      </w:r>
      <w:r w:rsidR="00BB2801">
        <w:rPr>
          <w:i/>
          <w:szCs w:val="24"/>
        </w:rPr>
        <w:t>.</w:t>
      </w:r>
    </w:p>
    <w:p w:rsidR="00154F41" w:rsidRDefault="005152B4" w:rsidP="00686C3F">
      <w:pPr>
        <w:spacing w:after="0" w:line="360" w:lineRule="auto"/>
        <w:ind w:firstLine="708"/>
        <w:jc w:val="both"/>
        <w:rPr>
          <w:szCs w:val="24"/>
        </w:rPr>
      </w:pPr>
      <w:r>
        <w:rPr>
          <w:szCs w:val="24"/>
        </w:rPr>
        <w:t xml:space="preserve">Nemohu než souhlasit s tím, že odůvodnění je důležitou součástí rozhodnutí a jeho absence je porušováním práva na spravedlivý proces. </w:t>
      </w:r>
      <w:r w:rsidR="00037C63">
        <w:rPr>
          <w:szCs w:val="24"/>
        </w:rPr>
        <w:t>Pokud jsou někomu usnesením ukládány povinnosti, musí mít rovněž právo znát důvody, které soud vedly k ustanovení těchto povinností, tedy zejména, co navrhovatel tvrdil a která tvrzení a proč vzal soud za osvědčené. V případě předběžného opatření je tato nutnost zesílena ještě tím, že soud rozhoduje bez slyšení účastníků, tedy bez nařízení jednání</w:t>
      </w:r>
      <w:r w:rsidR="00DA0B54">
        <w:rPr>
          <w:szCs w:val="24"/>
        </w:rPr>
        <w:t xml:space="preserve"> a ten, proti </w:t>
      </w:r>
      <w:r w:rsidR="00DA0B54" w:rsidRPr="00DA0B54">
        <w:rPr>
          <w:szCs w:val="24"/>
        </w:rPr>
        <w:t>němuž n</w:t>
      </w:r>
      <w:r w:rsidR="00DA0B54">
        <w:rPr>
          <w:szCs w:val="24"/>
        </w:rPr>
        <w:t>ávrh směřuje, ani neví, že jakékoliv řízení probíhá a k podanému návrhu se nemůže vyjádřit</w:t>
      </w:r>
      <w:r w:rsidR="00037C63" w:rsidRPr="00DA0B54">
        <w:rPr>
          <w:szCs w:val="24"/>
        </w:rPr>
        <w:t>.</w:t>
      </w:r>
      <w:r w:rsidR="00037C63">
        <w:rPr>
          <w:szCs w:val="24"/>
          <w:lang w:val="en-US"/>
        </w:rPr>
        <w:t xml:space="preserve"> </w:t>
      </w:r>
      <w:r w:rsidR="00154F41" w:rsidRPr="00154F41">
        <w:rPr>
          <w:szCs w:val="24"/>
        </w:rPr>
        <w:t>Takto de facto může učinit až v rámci podání odvolání</w:t>
      </w:r>
      <w:r w:rsidR="00154F41">
        <w:rPr>
          <w:szCs w:val="24"/>
        </w:rPr>
        <w:t xml:space="preserve">, avšak pokud nezná argumenty navrhovatele ani stanovisko soudu, těžko jim může oponovat. </w:t>
      </w:r>
      <w:r w:rsidR="00F572C6">
        <w:rPr>
          <w:szCs w:val="24"/>
        </w:rPr>
        <w:t>Je však</w:t>
      </w:r>
      <w:r w:rsidR="00154F41">
        <w:rPr>
          <w:szCs w:val="24"/>
        </w:rPr>
        <w:t xml:space="preserve"> třeba brát ohled na nutnost rozhodnout o předběžném opatření v co nejkratší době, a proto si myslím, že postačí odůvodnění stručné, </w:t>
      </w:r>
      <w:r w:rsidR="007B3167">
        <w:rPr>
          <w:szCs w:val="24"/>
        </w:rPr>
        <w:t>ale</w:t>
      </w:r>
      <w:r w:rsidR="00154F41">
        <w:rPr>
          <w:szCs w:val="24"/>
        </w:rPr>
        <w:t xml:space="preserve"> musí z něj být jasně patrny všechny důvody rozhodující pro vyhovění návrhu.</w:t>
      </w:r>
    </w:p>
    <w:p w:rsidR="00686C3F" w:rsidRPr="00154F41" w:rsidRDefault="00686C3F" w:rsidP="00686C3F">
      <w:pPr>
        <w:spacing w:after="0" w:line="360" w:lineRule="auto"/>
        <w:ind w:firstLine="708"/>
        <w:jc w:val="both"/>
        <w:rPr>
          <w:szCs w:val="24"/>
        </w:rPr>
      </w:pPr>
    </w:p>
    <w:p w:rsidR="00E815DA" w:rsidRDefault="00E815DA" w:rsidP="00330570">
      <w:pPr>
        <w:pStyle w:val="Nadpis4"/>
        <w:spacing w:before="0" w:line="360" w:lineRule="auto"/>
        <w:jc w:val="both"/>
      </w:pPr>
      <w:bookmarkStart w:id="24" w:name="_Toc343813840"/>
      <w:r>
        <w:t>2.4.1</w:t>
      </w:r>
      <w:r>
        <w:tab/>
        <w:t>Povinnosti ukládané předběžným opatřením</w:t>
      </w:r>
      <w:bookmarkEnd w:id="24"/>
    </w:p>
    <w:p w:rsidR="0078158C" w:rsidRDefault="00E815DA" w:rsidP="00330570">
      <w:pPr>
        <w:spacing w:after="0" w:line="360" w:lineRule="auto"/>
        <w:jc w:val="both"/>
      </w:pPr>
      <w:r>
        <w:tab/>
      </w:r>
      <w:r w:rsidR="006F17E4">
        <w:t>Jsou – li splněny podmínky a předseda senátu nařídí předběžné opatření, uloží účastníku, proti kterému návrh směřuje, určitou povinnost. V § 76b odst. 1 OSŘ se nachází demonstrativní výčet povinností, které může soud účastníkovi uložit.</w:t>
      </w:r>
      <w:r w:rsidR="00F572C6">
        <w:t xml:space="preserve"> </w:t>
      </w:r>
      <w:r w:rsidR="00B13BDE">
        <w:t xml:space="preserve">To, že je výčet příkladný lze odvodit především ze slova </w:t>
      </w:r>
      <w:r w:rsidR="00F17450">
        <w:t>„</w:t>
      </w:r>
      <w:r w:rsidR="00B13BDE" w:rsidRPr="00AA485D">
        <w:rPr>
          <w:i/>
        </w:rPr>
        <w:t>zejména“</w:t>
      </w:r>
      <w:r w:rsidR="00F572C6" w:rsidRPr="00AA485D">
        <w:t>,</w:t>
      </w:r>
      <w:r w:rsidR="00B13BDE" w:rsidRPr="00AA485D">
        <w:t xml:space="preserve"> jež</w:t>
      </w:r>
      <w:r w:rsidR="00B13BDE">
        <w:t xml:space="preserve"> zákonodárce používá ve vztahu k nařízení oněch povinností. Je logické, že zákonodárce nechává soud</w:t>
      </w:r>
      <w:r w:rsidR="0078158C">
        <w:t>u</w:t>
      </w:r>
      <w:r w:rsidR="00B13BDE">
        <w:t xml:space="preserve"> prostor pro uložení i jiných než vyjmenovaných povinností, jelikož případy domácího násilí jsou</w:t>
      </w:r>
      <w:r w:rsidR="00F572C6">
        <w:t xml:space="preserve"> jedinečné</w:t>
      </w:r>
      <w:r w:rsidR="00B13BDE">
        <w:t xml:space="preserve"> a každý </w:t>
      </w:r>
      <w:r w:rsidR="0078158C">
        <w:t>z nich je třeba řešit v závislosti na jednotlivých okolnostech.</w:t>
      </w:r>
    </w:p>
    <w:p w:rsidR="009E1095" w:rsidRDefault="009E1095" w:rsidP="00330570">
      <w:pPr>
        <w:spacing w:after="0" w:line="360" w:lineRule="auto"/>
        <w:jc w:val="both"/>
      </w:pPr>
      <w:r>
        <w:tab/>
        <w:t>Zákon vyjmenovává tyto povinnosti</w:t>
      </w:r>
      <w:r w:rsidR="00F572C6">
        <w:t xml:space="preserve">, které mohou </w:t>
      </w:r>
      <w:r w:rsidR="00CB1717">
        <w:t>účastníku</w:t>
      </w:r>
      <w:r w:rsidR="00F572C6">
        <w:t>, proti kterému návrh směřuje</w:t>
      </w:r>
      <w:r w:rsidR="00CB1717">
        <w:t>,</w:t>
      </w:r>
      <w:r w:rsidR="00F572C6">
        <w:t xml:space="preserve"> uloženy</w:t>
      </w:r>
      <w:r>
        <w:t xml:space="preserve"> </w:t>
      </w:r>
      <w:r>
        <w:rPr>
          <w:lang w:val="en-US"/>
        </w:rPr>
        <w:t>[</w:t>
      </w:r>
      <w:r>
        <w:t>§ 76b odst. 1 písm. a), b), c), d) OSŘ</w:t>
      </w:r>
      <w:r>
        <w:rPr>
          <w:lang w:val="en-US"/>
        </w:rPr>
        <w:t>]</w:t>
      </w:r>
      <w:r>
        <w:t>:</w:t>
      </w:r>
    </w:p>
    <w:p w:rsidR="009E1095" w:rsidRDefault="009E1095" w:rsidP="00330570">
      <w:pPr>
        <w:pStyle w:val="Odstavecseseznamem"/>
        <w:numPr>
          <w:ilvl w:val="0"/>
          <w:numId w:val="23"/>
        </w:numPr>
        <w:spacing w:after="0" w:line="360" w:lineRule="auto"/>
        <w:ind w:left="1418" w:hanging="709"/>
        <w:jc w:val="both"/>
      </w:pPr>
      <w:r>
        <w:t xml:space="preserve">Opustit společné obydlí, jakož i jeho bezprostřední okolí, nezdržovat se ve společném obydlí nebo do něj nevstupovat. </w:t>
      </w:r>
    </w:p>
    <w:p w:rsidR="009E1095" w:rsidRDefault="009E1095" w:rsidP="00330570">
      <w:pPr>
        <w:pStyle w:val="Odstavecseseznamem"/>
        <w:spacing w:after="0" w:line="360" w:lineRule="auto"/>
        <w:ind w:left="1418" w:firstLine="706"/>
        <w:jc w:val="both"/>
      </w:pPr>
      <w:r>
        <w:t xml:space="preserve">Ačkoliv tato povinnost výrazně zasahuje do ústavně garantovaných práv účastníka, a to práva na bydlení </w:t>
      </w:r>
      <w:r>
        <w:rPr>
          <w:lang w:val="en-US"/>
        </w:rPr>
        <w:t>[</w:t>
      </w:r>
      <w:r>
        <w:t>čl. 12 odst. 1 Listiny základních práv a svobod, dále jen „LZPS“</w:t>
      </w:r>
      <w:r>
        <w:rPr>
          <w:lang w:val="en-US"/>
        </w:rPr>
        <w:t xml:space="preserve">] </w:t>
      </w:r>
      <w:r w:rsidRPr="009E1095">
        <w:t>a případně</w:t>
      </w:r>
      <w:r>
        <w:t xml:space="preserve"> práva vlastnického </w:t>
      </w:r>
      <w:r>
        <w:rPr>
          <w:lang w:val="en-US"/>
        </w:rPr>
        <w:t>[</w:t>
      </w:r>
      <w:r>
        <w:t>čl. 11 odst. 1 LZP</w:t>
      </w:r>
      <w:r w:rsidR="00B41A29">
        <w:t>S</w:t>
      </w:r>
      <w:r>
        <w:rPr>
          <w:lang w:val="en-US"/>
        </w:rPr>
        <w:t xml:space="preserve">], </w:t>
      </w:r>
      <w:r w:rsidR="00B41A29" w:rsidRPr="00B41A29">
        <w:t xml:space="preserve">není takovéto uložení povinnosti protiústavní. </w:t>
      </w:r>
      <w:r w:rsidR="00B41A29">
        <w:t xml:space="preserve">Práva účastníka, jemuž má být </w:t>
      </w:r>
      <w:r w:rsidR="00B41A29">
        <w:lastRenderedPageBreak/>
        <w:t>povinnost uložena, naráží na ústavní práva navrhovatele, a to konkrétně právo na ochranu jeho života a zdraví</w:t>
      </w:r>
      <w:r w:rsidR="00813BEB">
        <w:t xml:space="preserve"> </w:t>
      </w:r>
      <w:r w:rsidR="00B41A29">
        <w:rPr>
          <w:lang w:val="en-US"/>
        </w:rPr>
        <w:t>[</w:t>
      </w:r>
      <w:r w:rsidR="00B41A29">
        <w:t>čl. 6 LZPS</w:t>
      </w:r>
      <w:r w:rsidR="00B41A29">
        <w:rPr>
          <w:lang w:val="en-US"/>
        </w:rPr>
        <w:t>]</w:t>
      </w:r>
      <w:r w:rsidR="00B41A29">
        <w:t>, osobní svobody</w:t>
      </w:r>
      <w:r w:rsidR="00813BEB">
        <w:t xml:space="preserve"> </w:t>
      </w:r>
      <w:r w:rsidR="00B41A29">
        <w:t>[čl. 8 odst. 1 LZPS] a lidské důstojnosti</w:t>
      </w:r>
      <w:r w:rsidR="00813BEB">
        <w:t xml:space="preserve"> </w:t>
      </w:r>
      <w:r w:rsidR="00B41A29">
        <w:t>[čl. 10 odst. 2 LZPS] a v rámci principu</w:t>
      </w:r>
      <w:r w:rsidR="00870F84">
        <w:t xml:space="preserve"> proporcionality, jak jej definoval v řadě svých nálezů Ústavní soud České republiky</w:t>
      </w:r>
      <w:r w:rsidR="007E1F88">
        <w:rPr>
          <w:rStyle w:val="Znakapoznpodarou"/>
        </w:rPr>
        <w:footnoteReference w:id="87"/>
      </w:r>
      <w:r w:rsidR="00870F84">
        <w:t xml:space="preserve">, </w:t>
      </w:r>
      <w:r w:rsidR="00B41A29">
        <w:t>tato práva převažují nad právy odpůrce a tomu tak může být daná povinnost uložena.</w:t>
      </w:r>
      <w:r w:rsidR="00B41A29">
        <w:rPr>
          <w:rStyle w:val="Znakapoznpodarou"/>
        </w:rPr>
        <w:footnoteReference w:id="88"/>
      </w:r>
    </w:p>
    <w:p w:rsidR="00B7327C" w:rsidRDefault="00B13BDE" w:rsidP="00330570">
      <w:pPr>
        <w:pStyle w:val="Odstavecseseznamem"/>
        <w:numPr>
          <w:ilvl w:val="0"/>
          <w:numId w:val="23"/>
        </w:numPr>
        <w:spacing w:after="0" w:line="360" w:lineRule="auto"/>
        <w:ind w:left="1418" w:hanging="709"/>
        <w:jc w:val="both"/>
      </w:pPr>
      <w:r>
        <w:t>Nevstupovat do bezprostředního okolí společného obydlí nebo navrho</w:t>
      </w:r>
      <w:r w:rsidR="00CB1717">
        <w:t>vatele a nezdržovat se tam</w:t>
      </w:r>
      <w:r>
        <w:t>.</w:t>
      </w:r>
    </w:p>
    <w:p w:rsidR="00DB5F65" w:rsidRDefault="00DB5F65" w:rsidP="00330570">
      <w:pPr>
        <w:pStyle w:val="Odstavecseseznamem"/>
        <w:spacing w:after="0" w:line="360" w:lineRule="auto"/>
        <w:ind w:left="1418" w:firstLine="706"/>
        <w:jc w:val="both"/>
      </w:pPr>
      <w:r>
        <w:t>Problematickým se jeví pojem bezprostřední okolí, jakož i místo, odkud se tento prostor vymezuje. V literatuře nalezneme, že oním místem jsou domovní dveře domu, bytu, kdy v případě bytu je nutné upravit i přístup násilné osoby do společných prostor domu, v němž je byt umístěn.</w:t>
      </w:r>
      <w:r>
        <w:rPr>
          <w:rStyle w:val="Znakapoznpodarou"/>
        </w:rPr>
        <w:footnoteReference w:id="89"/>
      </w:r>
      <w:r>
        <w:t xml:space="preserve"> Pojem bezprostředního okolí </w:t>
      </w:r>
      <w:r w:rsidR="00CB1717">
        <w:t>je</w:t>
      </w:r>
      <w:r>
        <w:t xml:space="preserve"> blíže vymezen v konkrétním usnesení o nařízení předběžného opatření a nelze ho generalizovat.</w:t>
      </w:r>
    </w:p>
    <w:p w:rsidR="00DB5F65" w:rsidRDefault="00DB5F65" w:rsidP="00330570">
      <w:pPr>
        <w:pStyle w:val="Odstavecseseznamem"/>
        <w:numPr>
          <w:ilvl w:val="0"/>
          <w:numId w:val="23"/>
        </w:numPr>
        <w:spacing w:after="0" w:line="360" w:lineRule="auto"/>
        <w:ind w:hanging="11"/>
        <w:jc w:val="both"/>
      </w:pPr>
      <w:r>
        <w:t>Zdržet se setkávání s navrhovatelem.</w:t>
      </w:r>
    </w:p>
    <w:p w:rsidR="0094522E" w:rsidRDefault="00BB55A8" w:rsidP="00330570">
      <w:pPr>
        <w:pStyle w:val="Odstavecseseznamem"/>
        <w:spacing w:after="0" w:line="360" w:lineRule="auto"/>
        <w:ind w:left="1428" w:firstLine="696"/>
        <w:jc w:val="both"/>
      </w:pPr>
      <w:r>
        <w:t>Daná</w:t>
      </w:r>
      <w:r w:rsidR="00246B16">
        <w:t xml:space="preserve"> povinnost je velmi široká a lze předpokládat, že mohou nastat situace, kdy může k </w:t>
      </w:r>
      <w:r w:rsidR="00246B16" w:rsidRPr="00744278">
        <w:t xml:space="preserve">setkání </w:t>
      </w:r>
      <w:r w:rsidR="00CB1717" w:rsidRPr="00744278">
        <w:t>toho, proti komu návrh směřuje,</w:t>
      </w:r>
      <w:r w:rsidR="00246B16" w:rsidRPr="00744278">
        <w:t xml:space="preserve"> </w:t>
      </w:r>
      <w:r w:rsidR="00246B16">
        <w:t>s navrhovatelem dojít. Může se jednat třeba o setkání na soudních jednáních ať již řízení ve věci samé nebo jiných řízení souvisejících s domácím násilím, např. řízení opatrovnické či o ro</w:t>
      </w:r>
      <w:r w:rsidR="00842A39">
        <w:t xml:space="preserve">zvod manželství. V usnesení je tedy vhodné </w:t>
      </w:r>
      <w:r w:rsidR="00246B16">
        <w:t>vymezit výjimky z obecného zákazu setkávání se s navrhovatelem.</w:t>
      </w:r>
      <w:r w:rsidR="00246B16">
        <w:rPr>
          <w:rStyle w:val="Znakapoznpodarou"/>
        </w:rPr>
        <w:footnoteReference w:id="90"/>
      </w:r>
      <w:r w:rsidR="00246B16">
        <w:t xml:space="preserve"> </w:t>
      </w:r>
    </w:p>
    <w:p w:rsidR="00BB5283" w:rsidRDefault="00BB5283" w:rsidP="00330570">
      <w:pPr>
        <w:pStyle w:val="Odstavecseseznamem"/>
        <w:numPr>
          <w:ilvl w:val="0"/>
          <w:numId w:val="23"/>
        </w:numPr>
        <w:spacing w:after="0" w:line="360" w:lineRule="auto"/>
        <w:ind w:left="1418" w:hanging="709"/>
        <w:jc w:val="both"/>
      </w:pPr>
      <w:r>
        <w:t>Zdržet se nežádoucího sledování a obtěžování navrhovatele jakýmkoliv způsobem.</w:t>
      </w:r>
    </w:p>
    <w:p w:rsidR="00BB5283" w:rsidRDefault="00BB55A8" w:rsidP="00330570">
      <w:pPr>
        <w:pStyle w:val="Odstavecseseznamem"/>
        <w:spacing w:after="0" w:line="360" w:lineRule="auto"/>
        <w:ind w:left="1418" w:firstLine="706"/>
        <w:jc w:val="both"/>
      </w:pPr>
      <w:r>
        <w:t xml:space="preserve">K doplnění této povinnosti do výčtu došlo až </w:t>
      </w:r>
      <w:r w:rsidR="00151867">
        <w:t xml:space="preserve">později novelizací OSŘ provedenou zákonem </w:t>
      </w:r>
      <w:r w:rsidR="00842A39">
        <w:rPr>
          <w:rStyle w:val="Siln"/>
          <w:b w:val="0"/>
        </w:rPr>
        <w:t xml:space="preserve">č. 218/2009 Sb. </w:t>
      </w:r>
      <w:r w:rsidR="00151867">
        <w:rPr>
          <w:rStyle w:val="Siln"/>
          <w:b w:val="0"/>
        </w:rPr>
        <w:t xml:space="preserve">Týká se především nebezpečného pronásledování, tzv. </w:t>
      </w:r>
      <w:proofErr w:type="spellStart"/>
      <w:r w:rsidR="00151867">
        <w:rPr>
          <w:rStyle w:val="Siln"/>
          <w:b w:val="0"/>
        </w:rPr>
        <w:t>stalkingu</w:t>
      </w:r>
      <w:proofErr w:type="spellEnd"/>
      <w:r w:rsidR="00151867">
        <w:rPr>
          <w:rStyle w:val="Siln"/>
          <w:b w:val="0"/>
        </w:rPr>
        <w:t xml:space="preserve">. </w:t>
      </w:r>
      <w:r w:rsidR="00B055C6">
        <w:rPr>
          <w:rStyle w:val="Siln"/>
          <w:b w:val="0"/>
        </w:rPr>
        <w:t>Nebezpečné pronásledování se stalo</w:t>
      </w:r>
      <w:r w:rsidR="00151867">
        <w:rPr>
          <w:rStyle w:val="Siln"/>
          <w:b w:val="0"/>
        </w:rPr>
        <w:t xml:space="preserve"> s účinností k 1.</w:t>
      </w:r>
      <w:r w:rsidR="00ED38CF">
        <w:rPr>
          <w:rStyle w:val="Siln"/>
          <w:b w:val="0"/>
        </w:rPr>
        <w:t xml:space="preserve"> </w:t>
      </w:r>
      <w:r w:rsidR="00151867">
        <w:rPr>
          <w:rStyle w:val="Siln"/>
          <w:b w:val="0"/>
        </w:rPr>
        <w:t>1.</w:t>
      </w:r>
      <w:r w:rsidR="00ED38CF">
        <w:rPr>
          <w:rStyle w:val="Siln"/>
          <w:b w:val="0"/>
        </w:rPr>
        <w:t xml:space="preserve"> </w:t>
      </w:r>
      <w:r w:rsidR="00151867">
        <w:rPr>
          <w:rStyle w:val="Siln"/>
          <w:b w:val="0"/>
        </w:rPr>
        <w:t>2010 trestným činem</w:t>
      </w:r>
      <w:r w:rsidR="00395FBA">
        <w:rPr>
          <w:rStyle w:val="Siln"/>
          <w:b w:val="0"/>
        </w:rPr>
        <w:t xml:space="preserve"> </w:t>
      </w:r>
      <w:r w:rsidR="00395FBA">
        <w:rPr>
          <w:rStyle w:val="Siln"/>
          <w:b w:val="0"/>
          <w:lang w:val="en-US"/>
        </w:rPr>
        <w:t>[</w:t>
      </w:r>
      <w:r w:rsidR="00395FBA">
        <w:t>§ 354 TZ</w:t>
      </w:r>
      <w:r w:rsidR="00395FBA">
        <w:rPr>
          <w:rStyle w:val="Siln"/>
          <w:b w:val="0"/>
          <w:lang w:val="en-US"/>
        </w:rPr>
        <w:t>].</w:t>
      </w:r>
      <w:r w:rsidR="00151867">
        <w:rPr>
          <w:rStyle w:val="Siln"/>
          <w:b w:val="0"/>
        </w:rPr>
        <w:t xml:space="preserve"> </w:t>
      </w:r>
      <w:r w:rsidR="003A5236">
        <w:rPr>
          <w:rStyle w:val="Siln"/>
          <w:b w:val="0"/>
        </w:rPr>
        <w:t>„</w:t>
      </w:r>
      <w:r w:rsidR="000D59F0" w:rsidRPr="000D59F0">
        <w:rPr>
          <w:i/>
        </w:rPr>
        <w:t xml:space="preserve">Cílem </w:t>
      </w:r>
      <w:proofErr w:type="spellStart"/>
      <w:r w:rsidR="000D59F0">
        <w:rPr>
          <w:i/>
        </w:rPr>
        <w:t>stalkingu</w:t>
      </w:r>
      <w:proofErr w:type="spellEnd"/>
      <w:r w:rsidR="000D59F0">
        <w:rPr>
          <w:i/>
        </w:rPr>
        <w:t xml:space="preserve"> </w:t>
      </w:r>
      <w:r w:rsidR="000D59F0" w:rsidRPr="000D59F0">
        <w:rPr>
          <w:i/>
        </w:rPr>
        <w:t xml:space="preserve">je navázání a udržování kontaktu s pronásledovanou osobou i přes její zjevný nesouhlas, které se projevuje sledováním, vyhledáváním osobní blízkosti, kontaktování prostřednictvím elektronické pošty, mobilu, omezováním v obvyklém způsobu </w:t>
      </w:r>
      <w:r w:rsidR="000D59F0" w:rsidRPr="000D59F0">
        <w:rPr>
          <w:i/>
        </w:rPr>
        <w:lastRenderedPageBreak/>
        <w:t>života, zneužitím osobních údajů, vynucováním si pozornosti.</w:t>
      </w:r>
      <w:r w:rsidR="000D59F0" w:rsidRPr="000D59F0">
        <w:t xml:space="preserve"> </w:t>
      </w:r>
      <w:r w:rsidR="000D59F0" w:rsidRPr="000D59F0">
        <w:rPr>
          <w:i/>
        </w:rPr>
        <w:t xml:space="preserve">Toto jednání vzbuzuje v pronásledované osobě důvodnou obavu o život nebo zdraví, případně obavu </w:t>
      </w:r>
      <w:r w:rsidR="000D59F0">
        <w:rPr>
          <w:i/>
        </w:rPr>
        <w:t>o život a zdraví osob blízkých.</w:t>
      </w:r>
      <w:r w:rsidR="003A5236">
        <w:rPr>
          <w:i/>
        </w:rPr>
        <w:t>“</w:t>
      </w:r>
      <w:r w:rsidR="000D59F0" w:rsidRPr="00BB55A8">
        <w:rPr>
          <w:rStyle w:val="Znakapoznpodarou"/>
        </w:rPr>
        <w:footnoteReference w:id="91"/>
      </w:r>
      <w:r w:rsidR="009C4C36">
        <w:rPr>
          <w:i/>
        </w:rPr>
        <w:t>.</w:t>
      </w:r>
      <w:r w:rsidR="00ED38CF" w:rsidRPr="00BB55A8">
        <w:t xml:space="preserve"> </w:t>
      </w:r>
    </w:p>
    <w:p w:rsidR="009D1D49" w:rsidRDefault="009D1D49" w:rsidP="00330570">
      <w:pPr>
        <w:spacing w:after="0" w:line="360" w:lineRule="auto"/>
        <w:jc w:val="both"/>
      </w:pPr>
      <w:r>
        <w:tab/>
        <w:t>Jak již</w:t>
      </w:r>
      <w:r w:rsidR="00BB55A8">
        <w:t xml:space="preserve"> bylo zmíněno výše, soud může</w:t>
      </w:r>
      <w:r>
        <w:t xml:space="preserve"> </w:t>
      </w:r>
      <w:r w:rsidR="00842A39">
        <w:t>účastníkovi</w:t>
      </w:r>
      <w:r>
        <w:t xml:space="preserve">, proti němuž návrh směřuje, udělit výjimku </w:t>
      </w:r>
      <w:r w:rsidR="00BB55A8">
        <w:t>z jemu uložené</w:t>
      </w:r>
      <w:r>
        <w:t xml:space="preserve"> povinnosti </w:t>
      </w:r>
      <w:r>
        <w:rPr>
          <w:lang w:val="en-US"/>
        </w:rPr>
        <w:t xml:space="preserve">[§ 76b </w:t>
      </w:r>
      <w:proofErr w:type="spellStart"/>
      <w:r>
        <w:rPr>
          <w:lang w:val="en-US"/>
        </w:rPr>
        <w:t>odst</w:t>
      </w:r>
      <w:proofErr w:type="spellEnd"/>
      <w:r>
        <w:rPr>
          <w:lang w:val="en-US"/>
        </w:rPr>
        <w:t>. 2 OSŘ]</w:t>
      </w:r>
      <w:r w:rsidR="00BB55A8">
        <w:t>. Může tak učinit jak v rámci</w:t>
      </w:r>
      <w:r>
        <w:t xml:space="preserve"> usnesení o nařízení předběžného opatření, či samostatným usnesením, zjistí – li až po nařízení předběžného opatření, že uložené povinnosti jsou nepřiměřené a je třeba je zmírnit právě pomocí výjimek.</w:t>
      </w:r>
      <w:r w:rsidR="0018643C">
        <w:t xml:space="preserve"> Takto může soud učinit i bez návrhu účastníků a daná výjimka může být </w:t>
      </w:r>
      <w:r w:rsidR="00BB55A8">
        <w:t>uložena</w:t>
      </w:r>
      <w:r w:rsidR="0018643C">
        <w:t xml:space="preserve"> jednorázově, opakovaně či na určitou dobu.</w:t>
      </w:r>
      <w:r w:rsidR="0018643C">
        <w:rPr>
          <w:rStyle w:val="Znakapoznpodarou"/>
        </w:rPr>
        <w:footnoteReference w:id="92"/>
      </w:r>
    </w:p>
    <w:p w:rsidR="00686C3F" w:rsidRPr="009D1D49" w:rsidRDefault="00686C3F" w:rsidP="00330570">
      <w:pPr>
        <w:spacing w:after="0" w:line="360" w:lineRule="auto"/>
        <w:jc w:val="both"/>
      </w:pPr>
    </w:p>
    <w:p w:rsidR="001760B1" w:rsidRPr="00E815DA" w:rsidRDefault="00FD052E" w:rsidP="00686C3F">
      <w:pPr>
        <w:pStyle w:val="Nadpis4"/>
        <w:spacing w:before="0" w:line="360" w:lineRule="auto"/>
        <w:jc w:val="both"/>
      </w:pPr>
      <w:bookmarkStart w:id="25" w:name="_Toc343813841"/>
      <w:r>
        <w:t>2.4.2</w:t>
      </w:r>
      <w:r>
        <w:tab/>
        <w:t>Trvání předběžného opatření</w:t>
      </w:r>
      <w:r w:rsidR="00BD2EDB">
        <w:t xml:space="preserve"> a vykonatelnost usnesení</w:t>
      </w:r>
      <w:bookmarkEnd w:id="25"/>
      <w:r w:rsidR="001760B1">
        <w:tab/>
      </w:r>
    </w:p>
    <w:p w:rsidR="00C80EE6" w:rsidRDefault="00BD2EDB" w:rsidP="00330570">
      <w:pPr>
        <w:spacing w:after="0" w:line="360" w:lineRule="auto"/>
        <w:ind w:firstLine="709"/>
        <w:jc w:val="both"/>
      </w:pPr>
      <w:r>
        <w:t xml:space="preserve">Předběžné opatření dle § 76b OSŘ trvá jeden měsíc, přičemž tato lhůta počíná dnem vykonatelnosti usnesení </w:t>
      </w:r>
      <w:r w:rsidR="00AA485D">
        <w:rPr>
          <w:lang w:val="en-US"/>
        </w:rPr>
        <w:t xml:space="preserve">[§ </w:t>
      </w:r>
      <w:r>
        <w:rPr>
          <w:lang w:val="en-US"/>
        </w:rPr>
        <w:t xml:space="preserve">76b </w:t>
      </w:r>
      <w:proofErr w:type="spellStart"/>
      <w:r>
        <w:rPr>
          <w:lang w:val="en-US"/>
        </w:rPr>
        <w:t>odst</w:t>
      </w:r>
      <w:proofErr w:type="spellEnd"/>
      <w:r>
        <w:rPr>
          <w:lang w:val="en-US"/>
        </w:rPr>
        <w:t xml:space="preserve">. 3 OSŘ]. </w:t>
      </w:r>
      <w:r w:rsidRPr="00BD2EDB">
        <w:t xml:space="preserve">Rozhodující pro určení </w:t>
      </w:r>
      <w:r>
        <w:t xml:space="preserve">počátku doby trvání předběžného opatření je jeho vykonatelnost, která je stanovena speciálně bez vazby na právní moc usnesení. Usnesení je vykonatelné vyhlášením a nedošlo – li k vyhlášení, je vykonatelné dnem jeho vydání </w:t>
      </w:r>
      <w:r>
        <w:rPr>
          <w:lang w:val="en-US"/>
        </w:rPr>
        <w:t>[§ 76d OSŘ]</w:t>
      </w:r>
      <w:r>
        <w:t>.</w:t>
      </w:r>
    </w:p>
    <w:p w:rsidR="00AB7043" w:rsidRDefault="00C80EE6" w:rsidP="00330570">
      <w:pPr>
        <w:spacing w:after="0" w:line="360" w:lineRule="auto"/>
        <w:ind w:firstLine="709"/>
        <w:jc w:val="both"/>
      </w:pPr>
      <w:r>
        <w:t xml:space="preserve">Situace je však rozdílná předcházelo – li řízení o předběžném opatření vykázání dle zákona o policii ČR. Jednoměsíční lhůta nastává </w:t>
      </w:r>
      <w:r w:rsidR="00833695">
        <w:t xml:space="preserve">až </w:t>
      </w:r>
      <w:r>
        <w:t>dnem následujícím po dni, v němž uplynula desetidenní doba trván</w:t>
      </w:r>
      <w:r w:rsidR="00842A39">
        <w:t>í vykázání stanovená zákonem o P</w:t>
      </w:r>
      <w:r>
        <w:t xml:space="preserve">olicii ČR. Zdánlivě jasná zákonná formulace však v sobě skrývá interpretační problém. Ten </w:t>
      </w:r>
      <w:r w:rsidR="00AA41FC">
        <w:t xml:space="preserve">se nevyskytne, rozhodne – li se o předběžném opatření do doby, než uplyne ona desetidenní lhůta stanovená pro vykázání. Problém ovšem nastává, když je v desetidenní lhůtě sice podán návrh na nařízení předběžného opatření, ale do konce jejího uplynutí soud nerozhodne. </w:t>
      </w:r>
    </w:p>
    <w:p w:rsidR="009616DC" w:rsidRPr="00BD2EDB" w:rsidRDefault="00842A39" w:rsidP="00330570">
      <w:pPr>
        <w:spacing w:after="0" w:line="360" w:lineRule="auto"/>
        <w:ind w:firstLine="709"/>
        <w:jc w:val="both"/>
      </w:pPr>
      <w:r>
        <w:t>V § 44 odst. 2 zákona o P</w:t>
      </w:r>
      <w:r w:rsidR="004A07C7">
        <w:t>olicii ČR, který stanovuje desetidenní lhůtu trvání vykázání, je stanoveno, že v případě podání návrhu na nařízení předběžného opatření v této lhůtě, se doba vykázání prodlužuje do dne nabytí právní moci rozhodnutí soudu o návrhu na předběžné opatření.</w:t>
      </w:r>
      <w:r w:rsidR="0012151C">
        <w:t xml:space="preserve"> </w:t>
      </w:r>
      <w:r w:rsidR="009C4C36">
        <w:t>C</w:t>
      </w:r>
      <w:r w:rsidR="0012151C">
        <w:t xml:space="preserve">elý problém </w:t>
      </w:r>
      <w:r w:rsidR="009C4C36">
        <w:t>vytváří</w:t>
      </w:r>
      <w:r w:rsidR="0012151C">
        <w:t xml:space="preserve"> slovo</w:t>
      </w:r>
      <w:r w:rsidR="00C92A24">
        <w:t xml:space="preserve"> </w:t>
      </w:r>
      <w:r w:rsidR="00C92A24" w:rsidRPr="009C4C36">
        <w:rPr>
          <w:i/>
        </w:rPr>
        <w:t>„právní moc“</w:t>
      </w:r>
      <w:r w:rsidR="00C92A24">
        <w:t xml:space="preserve">. Pokud se budeme řídit </w:t>
      </w:r>
      <w:proofErr w:type="spellStart"/>
      <w:r w:rsidR="009C4C36">
        <w:t>ust</w:t>
      </w:r>
      <w:proofErr w:type="spellEnd"/>
      <w:r w:rsidR="009C4C36">
        <w:t>. § 44 zákona o Policii ČR</w:t>
      </w:r>
      <w:r w:rsidR="00C92A24">
        <w:t xml:space="preserve">, dojdeme k tomuto závěru: Doba vykázání trvá do dne nabytí právní moci </w:t>
      </w:r>
      <w:r w:rsidR="00C22897">
        <w:t>usnesení soudu a v závislosti na tomto začne běžet lhůta pro trvání předběžného opatření dnem následujícím po dni nabytí právní moci usnesení o nařízení předběžného opatření. To však zcela odporuje vázanosti počátku doby trvání předběžného opatření na jeho vykonatelnost</w:t>
      </w:r>
      <w:r w:rsidR="00BF68A8">
        <w:t xml:space="preserve"> a </w:t>
      </w:r>
      <w:r w:rsidR="00BF68A8">
        <w:lastRenderedPageBreak/>
        <w:t xml:space="preserve">celkově </w:t>
      </w:r>
      <w:r w:rsidR="009C4C36">
        <w:t>dané</w:t>
      </w:r>
      <w:r w:rsidR="00BF68A8">
        <w:t xml:space="preserve"> ustanovení činí velké interpretační problémy</w:t>
      </w:r>
      <w:r w:rsidR="00C22897">
        <w:t xml:space="preserve">. </w:t>
      </w:r>
      <w:r w:rsidR="0078519F">
        <w:t xml:space="preserve">Je s podivem, že i přes </w:t>
      </w:r>
      <w:r w:rsidR="00BF68A8">
        <w:t xml:space="preserve">četná </w:t>
      </w:r>
      <w:r w:rsidR="0078519F">
        <w:t xml:space="preserve">upozornění </w:t>
      </w:r>
      <w:r w:rsidR="00967CC5">
        <w:t xml:space="preserve">teoretiků </w:t>
      </w:r>
      <w:r w:rsidR="0078519F">
        <w:t xml:space="preserve">na nutnost opravy této chyby, </w:t>
      </w:r>
      <w:r w:rsidR="00AB7043">
        <w:t>tedy zaměnit</w:t>
      </w:r>
      <w:r w:rsidR="0078519F">
        <w:t xml:space="preserve"> „právní moc“ za „vykonatelnost“ usnesení, tak zákonodárce dodnes neučinil, i přesto, že na chybu bylo upozorněno </w:t>
      </w:r>
      <w:r w:rsidR="00967CC5">
        <w:t xml:space="preserve">ještě </w:t>
      </w:r>
      <w:r>
        <w:t>před novelizací zákona o P</w:t>
      </w:r>
      <w:r w:rsidR="0078519F">
        <w:t>olicii ČR.</w:t>
      </w:r>
      <w:r w:rsidR="00967CC5">
        <w:rPr>
          <w:rStyle w:val="Znakapoznpodarou"/>
        </w:rPr>
        <w:footnoteReference w:id="93"/>
      </w:r>
      <w:r w:rsidR="00C22897">
        <w:t xml:space="preserve"> </w:t>
      </w:r>
    </w:p>
    <w:p w:rsidR="00805AC1" w:rsidRDefault="00A465BA" w:rsidP="00330570">
      <w:pPr>
        <w:pStyle w:val="Odstavecseseznamem"/>
        <w:spacing w:after="0" w:line="360" w:lineRule="auto"/>
        <w:ind w:left="0" w:firstLine="720"/>
        <w:jc w:val="both"/>
      </w:pPr>
      <w:r>
        <w:t xml:space="preserve">Doba trvání předběžného opatření může </w:t>
      </w:r>
      <w:r w:rsidR="003A5236">
        <w:t xml:space="preserve">být </w:t>
      </w:r>
      <w:r>
        <w:t>na návrh navrhovatele prodloužena, pokud bylo ještě před uplynutím jednoměsíční lhůty stanovené v § 76b odst. 3</w:t>
      </w:r>
      <w:r w:rsidR="00BA5CAA">
        <w:t xml:space="preserve"> zahájeno řízení ve věci samé </w:t>
      </w:r>
      <w:r w:rsidR="00BA5CAA">
        <w:rPr>
          <w:lang w:val="en-US"/>
        </w:rPr>
        <w:t xml:space="preserve">[§ 76b </w:t>
      </w:r>
      <w:proofErr w:type="spellStart"/>
      <w:r w:rsidR="00BA5CAA">
        <w:rPr>
          <w:lang w:val="en-US"/>
        </w:rPr>
        <w:t>odst</w:t>
      </w:r>
      <w:proofErr w:type="spellEnd"/>
      <w:r w:rsidR="00BA5CAA">
        <w:rPr>
          <w:lang w:val="en-US"/>
        </w:rPr>
        <w:t>. 4 OSŘ].</w:t>
      </w:r>
      <w:r w:rsidR="003503B7">
        <w:rPr>
          <w:rStyle w:val="Znakapoznpodarou"/>
          <w:lang w:val="en-US"/>
        </w:rPr>
        <w:footnoteReference w:id="94"/>
      </w:r>
    </w:p>
    <w:p w:rsidR="00CE1F11" w:rsidRPr="0017031D" w:rsidRDefault="00FC586E" w:rsidP="00330570">
      <w:pPr>
        <w:shd w:val="clear" w:color="auto" w:fill="FFFFFF"/>
        <w:spacing w:after="0" w:line="360" w:lineRule="auto"/>
        <w:ind w:firstLine="708"/>
        <w:jc w:val="both"/>
        <w:textAlignment w:val="center"/>
        <w:rPr>
          <w:rFonts w:eastAsia="Times New Roman"/>
          <w:szCs w:val="24"/>
          <w:lang w:eastAsia="cs-CZ"/>
        </w:rPr>
      </w:pPr>
      <w:r>
        <w:t xml:space="preserve">Zákon tedy předpokládá, že nejprve musí navrhovatel podat návrh na zahájení řízení ve věci samé, aby mohl soud prodloužit dobu trvání předběžného opatření. S čím však už zákon nepočítá je situace, kdy navrhovatel není legitimován k podání návrhu ve věci samé. </w:t>
      </w:r>
      <w:r w:rsidR="00000AA3">
        <w:t>Obdobnou situaci</w:t>
      </w:r>
      <w:r>
        <w:t xml:space="preserve"> řešil Okresní soud v</w:t>
      </w:r>
      <w:r w:rsidR="00446B56">
        <w:t> </w:t>
      </w:r>
      <w:r>
        <w:t>Plzni</w:t>
      </w:r>
      <w:r w:rsidR="00446B56">
        <w:t xml:space="preserve"> - město</w:t>
      </w:r>
      <w:r>
        <w:t>, kdy navrhovatelka předběžného opatření žádala o vykázání svého bývalého manžela ze společného obydlí, které však vlastnila její dcera, a navrhovatelka tak nemohla sama podat žalobu na vyklizení nemovitosti.</w:t>
      </w:r>
      <w:r w:rsidR="00446B56">
        <w:rPr>
          <w:rStyle w:val="Znakapoznpodarou"/>
        </w:rPr>
        <w:footnoteReference w:id="95"/>
      </w:r>
      <w:r>
        <w:t xml:space="preserve"> </w:t>
      </w:r>
      <w:r w:rsidR="00805AC1">
        <w:t xml:space="preserve">Ve svém usnesení soud stanovil, že </w:t>
      </w:r>
      <w:r w:rsidR="00805AC1" w:rsidRPr="00805AC1">
        <w:rPr>
          <w:i/>
          <w:szCs w:val="24"/>
        </w:rPr>
        <w:t>„</w:t>
      </w:r>
      <w:r w:rsidR="00805AC1" w:rsidRPr="00805AC1">
        <w:rPr>
          <w:rFonts w:eastAsia="Times New Roman"/>
          <w:bCs/>
          <w:i/>
          <w:szCs w:val="24"/>
          <w:lang w:eastAsia="cs-CZ"/>
        </w:rPr>
        <w:t>osobu, která se vůči navrhovateli dopouští domácího násilí, může soud předběžným opatřením podle § </w:t>
      </w:r>
      <w:hyperlink r:id="rId8" w:history="1">
        <w:r w:rsidR="00805AC1" w:rsidRPr="00805AC1">
          <w:rPr>
            <w:rFonts w:eastAsia="Times New Roman"/>
            <w:bCs/>
            <w:i/>
            <w:szCs w:val="24"/>
            <w:lang w:eastAsia="cs-CZ"/>
          </w:rPr>
          <w:t>76b</w:t>
        </w:r>
      </w:hyperlink>
      <w:r w:rsidR="00842A39">
        <w:t xml:space="preserve"> </w:t>
      </w:r>
      <w:r w:rsidR="00805AC1" w:rsidRPr="00805AC1">
        <w:rPr>
          <w:rFonts w:eastAsia="Times New Roman"/>
          <w:bCs/>
          <w:i/>
          <w:szCs w:val="24"/>
          <w:lang w:eastAsia="cs-CZ"/>
        </w:rPr>
        <w:t xml:space="preserve">OSŘ vykázat z obydlí, které sdílí spolu s navrhovatelem, i tehdy, když navrhovatel není aktivně legitimován k zahájení řízení ve věci samé, např. proto, že není vlastníkem domu, v němž </w:t>
      </w:r>
      <w:r w:rsidR="00805AC1">
        <w:rPr>
          <w:rFonts w:eastAsia="Times New Roman"/>
          <w:bCs/>
          <w:i/>
          <w:szCs w:val="24"/>
          <w:lang w:eastAsia="cs-CZ"/>
        </w:rPr>
        <w:t>se společně užívaný byt nachází“</w:t>
      </w:r>
      <w:r w:rsidR="00805AC1" w:rsidRPr="00000AA3">
        <w:rPr>
          <w:rStyle w:val="Znakapoznpodarou"/>
          <w:rFonts w:eastAsia="Times New Roman"/>
          <w:bCs/>
          <w:szCs w:val="24"/>
          <w:lang w:eastAsia="cs-CZ"/>
        </w:rPr>
        <w:footnoteReference w:id="96"/>
      </w:r>
      <w:r w:rsidR="00805AC1">
        <w:rPr>
          <w:rFonts w:eastAsia="Times New Roman"/>
          <w:bCs/>
          <w:i/>
          <w:szCs w:val="24"/>
          <w:lang w:eastAsia="cs-CZ"/>
        </w:rPr>
        <w:t xml:space="preserve">. </w:t>
      </w:r>
      <w:r w:rsidR="00805AC1">
        <w:rPr>
          <w:rFonts w:eastAsia="Times New Roman"/>
          <w:bCs/>
          <w:szCs w:val="24"/>
          <w:lang w:eastAsia="cs-CZ"/>
        </w:rPr>
        <w:t xml:space="preserve">Své rozhodnutí odůvodnil tím, že ve výjimečných případech, kdy navrhovatel nemůže podat návrh na zahájení řízení ve věci samé, může zahájit a vést řízení osoba třetí, jež je k tomu aktivně legitimována. Z logiky </w:t>
      </w:r>
      <w:proofErr w:type="spellStart"/>
      <w:r w:rsidR="00805AC1">
        <w:rPr>
          <w:rFonts w:eastAsia="Times New Roman"/>
          <w:bCs/>
          <w:szCs w:val="24"/>
          <w:lang w:eastAsia="cs-CZ"/>
        </w:rPr>
        <w:t>ust</w:t>
      </w:r>
      <w:proofErr w:type="spellEnd"/>
      <w:r w:rsidR="00805AC1">
        <w:rPr>
          <w:rFonts w:eastAsia="Times New Roman"/>
          <w:bCs/>
          <w:szCs w:val="24"/>
          <w:lang w:eastAsia="cs-CZ"/>
        </w:rPr>
        <w:t>. §</w:t>
      </w:r>
      <w:r w:rsidR="00842A39">
        <w:rPr>
          <w:rFonts w:eastAsia="Times New Roman"/>
          <w:bCs/>
          <w:szCs w:val="24"/>
          <w:lang w:eastAsia="cs-CZ"/>
        </w:rPr>
        <w:t xml:space="preserve"> </w:t>
      </w:r>
      <w:r w:rsidR="00805AC1">
        <w:rPr>
          <w:rFonts w:eastAsia="Times New Roman"/>
          <w:bCs/>
          <w:szCs w:val="24"/>
          <w:lang w:eastAsia="cs-CZ"/>
        </w:rPr>
        <w:t>76b OSŘ vyplývá, že „</w:t>
      </w:r>
      <w:r w:rsidR="00805AC1" w:rsidRPr="00805AC1">
        <w:rPr>
          <w:rFonts w:eastAsia="Times New Roman"/>
          <w:i/>
          <w:szCs w:val="24"/>
          <w:lang w:eastAsia="cs-CZ"/>
        </w:rPr>
        <w:t>zahájení řízení třetí osobou má tytéž účinky, jako by řízení bylo zahájeno samotným navrhovatelem, a opravňuje jej k podání návrhu na prodloužení doby trvání předběžného opatření, i když gramatická dikce § </w:t>
      </w:r>
      <w:hyperlink r:id="rId9" w:history="1">
        <w:r w:rsidR="00805AC1" w:rsidRPr="00805AC1">
          <w:rPr>
            <w:rFonts w:eastAsia="Times New Roman"/>
            <w:i/>
            <w:szCs w:val="24"/>
            <w:lang w:eastAsia="cs-CZ"/>
          </w:rPr>
          <w:t>76b</w:t>
        </w:r>
      </w:hyperlink>
      <w:r w:rsidR="00805AC1" w:rsidRPr="00805AC1">
        <w:rPr>
          <w:rFonts w:eastAsia="Times New Roman"/>
          <w:i/>
          <w:szCs w:val="24"/>
          <w:lang w:eastAsia="cs-CZ"/>
        </w:rPr>
        <w:t> OSŘ s takovou situací nepočítá“</w:t>
      </w:r>
      <w:r w:rsidR="00805AC1" w:rsidRPr="00000AA3">
        <w:rPr>
          <w:rStyle w:val="Znakapoznpodarou"/>
          <w:rFonts w:eastAsia="Times New Roman"/>
          <w:szCs w:val="24"/>
          <w:lang w:eastAsia="cs-CZ"/>
        </w:rPr>
        <w:footnoteReference w:id="97"/>
      </w:r>
      <w:r w:rsidR="00805AC1" w:rsidRPr="00805AC1">
        <w:rPr>
          <w:rFonts w:eastAsia="Times New Roman"/>
          <w:i/>
          <w:szCs w:val="24"/>
          <w:lang w:eastAsia="cs-CZ"/>
        </w:rPr>
        <w:t>.</w:t>
      </w:r>
      <w:r w:rsidR="0017031D">
        <w:rPr>
          <w:rFonts w:eastAsia="Times New Roman"/>
          <w:i/>
          <w:szCs w:val="24"/>
          <w:lang w:eastAsia="cs-CZ"/>
        </w:rPr>
        <w:t xml:space="preserve"> </w:t>
      </w:r>
      <w:r w:rsidR="0017031D">
        <w:rPr>
          <w:rFonts w:eastAsia="Times New Roman"/>
          <w:szCs w:val="24"/>
          <w:lang w:eastAsia="cs-CZ"/>
        </w:rPr>
        <w:t>Prodloužení doby trvání předběžného opatření je dalším z institutů předběžného opatření, který je velmi krátkozraký a nemyslí na různé situace, které mohou v pří</w:t>
      </w:r>
      <w:r w:rsidR="00BB0642">
        <w:rPr>
          <w:rFonts w:eastAsia="Times New Roman"/>
          <w:szCs w:val="24"/>
          <w:lang w:eastAsia="cs-CZ"/>
        </w:rPr>
        <w:t>padech domácího násilí nastat. Situace</w:t>
      </w:r>
      <w:r w:rsidR="0017031D">
        <w:rPr>
          <w:rFonts w:eastAsia="Times New Roman"/>
          <w:szCs w:val="24"/>
          <w:lang w:eastAsia="cs-CZ"/>
        </w:rPr>
        <w:t xml:space="preserve">, kdy navrhovatel není aktivně legitimován k podání návrhu na zahájení řízení ve věci samé, </w:t>
      </w:r>
      <w:r w:rsidR="00BB0642">
        <w:rPr>
          <w:rFonts w:eastAsia="Times New Roman"/>
          <w:szCs w:val="24"/>
          <w:lang w:eastAsia="cs-CZ"/>
        </w:rPr>
        <w:t>jistě není ojedinělou, a měla by být</w:t>
      </w:r>
      <w:r w:rsidR="00870307">
        <w:rPr>
          <w:rFonts w:eastAsia="Times New Roman"/>
          <w:szCs w:val="24"/>
          <w:lang w:eastAsia="cs-CZ"/>
        </w:rPr>
        <w:t xml:space="preserve"> zohledňována </w:t>
      </w:r>
      <w:r w:rsidR="00BB0642">
        <w:rPr>
          <w:rFonts w:eastAsia="Times New Roman"/>
          <w:szCs w:val="24"/>
          <w:lang w:eastAsia="cs-CZ"/>
        </w:rPr>
        <w:t xml:space="preserve">i v rámci právní úpravy. </w:t>
      </w:r>
    </w:p>
    <w:p w:rsidR="00000AA3" w:rsidRDefault="008517AD" w:rsidP="00330570">
      <w:pPr>
        <w:pStyle w:val="Odstavecseseznamem"/>
        <w:spacing w:after="0" w:line="360" w:lineRule="auto"/>
        <w:ind w:left="0" w:firstLine="720"/>
        <w:jc w:val="both"/>
        <w:rPr>
          <w:lang w:val="en-US"/>
        </w:rPr>
      </w:pPr>
      <w:r>
        <w:t xml:space="preserve">Pro náležitosti návrhu na prodloužení doby trvání předběžného opatření platí stejné náležitosti jako pro návrh na nařízení předběžného opatření dle § 75 odst. 4 OSŘ </w:t>
      </w:r>
      <w:r>
        <w:rPr>
          <w:lang w:val="en-US"/>
        </w:rPr>
        <w:t xml:space="preserve">[§ 76b </w:t>
      </w:r>
      <w:proofErr w:type="spellStart"/>
      <w:r>
        <w:rPr>
          <w:lang w:val="en-US"/>
        </w:rPr>
        <w:t>odst</w:t>
      </w:r>
      <w:proofErr w:type="spellEnd"/>
      <w:r>
        <w:rPr>
          <w:lang w:val="en-US"/>
        </w:rPr>
        <w:t xml:space="preserve">. </w:t>
      </w:r>
      <w:r>
        <w:rPr>
          <w:lang w:val="en-US"/>
        </w:rPr>
        <w:lastRenderedPageBreak/>
        <w:t xml:space="preserve">4 OSŘ]. </w:t>
      </w:r>
      <w:r>
        <w:t>Krom</w:t>
      </w:r>
      <w:r w:rsidR="00000AA3">
        <w:t>ě toho musí návrh obsahovat t</w:t>
      </w:r>
      <w:r w:rsidR="003503B7">
        <w:t>aké</w:t>
      </w:r>
      <w:r w:rsidR="00000AA3">
        <w:t xml:space="preserve"> </w:t>
      </w:r>
      <w:r w:rsidRPr="00000AA3">
        <w:t>vylíčení rozhodných skutečností odůvodňujících prodloužení doby trvání předběžného opatření, údaj o majetkových či jiných poměrech, včetně vlastnických a jin</w:t>
      </w:r>
      <w:r w:rsidR="00000AA3">
        <w:t xml:space="preserve">ých vztahů ke společnému obydlí </w:t>
      </w:r>
      <w:r>
        <w:rPr>
          <w:lang w:val="en-US"/>
        </w:rPr>
        <w:t xml:space="preserve">[§ 76b </w:t>
      </w:r>
      <w:proofErr w:type="spellStart"/>
      <w:r>
        <w:rPr>
          <w:lang w:val="en-US"/>
        </w:rPr>
        <w:t>odst</w:t>
      </w:r>
      <w:proofErr w:type="spellEnd"/>
      <w:r>
        <w:rPr>
          <w:lang w:val="en-US"/>
        </w:rPr>
        <w:t xml:space="preserve">. 4 OSŘ]. </w:t>
      </w:r>
      <w:r w:rsidR="00000AA3">
        <w:rPr>
          <w:lang w:val="en-US"/>
        </w:rPr>
        <w:t xml:space="preserve"> </w:t>
      </w:r>
    </w:p>
    <w:p w:rsidR="00000AA3" w:rsidRDefault="00971C6B" w:rsidP="00330570">
      <w:pPr>
        <w:pStyle w:val="Odstavecseseznamem"/>
        <w:spacing w:after="0" w:line="360" w:lineRule="auto"/>
        <w:ind w:left="0" w:firstLine="720"/>
        <w:jc w:val="both"/>
      </w:pPr>
      <w:r>
        <w:t>Nejprve bych se pozastavila nad povinností navrhovatele osvědčit, že stále existují skutečnosti odůvodňující prodloužení doby trvání předběžného</w:t>
      </w:r>
      <w:r w:rsidRPr="00971C6B">
        <w:t xml:space="preserve"> </w:t>
      </w:r>
      <w:r>
        <w:t xml:space="preserve">opatření, tedy, že je stále ohrožen jeho život, zdraví, svoboda nebo lidská důstojnost. Souhlasím s názorem, že </w:t>
      </w:r>
      <w:r w:rsidR="00000AA3">
        <w:t>takovou</w:t>
      </w:r>
      <w:r>
        <w:t xml:space="preserve"> povinnost je </w:t>
      </w:r>
      <w:r w:rsidR="009A533A">
        <w:t>prakticky nemožné osvědčit</w:t>
      </w:r>
      <w:r>
        <w:t xml:space="preserve">, </w:t>
      </w:r>
      <w:r w:rsidR="009A533A">
        <w:t>když</w:t>
      </w:r>
      <w:r>
        <w:t xml:space="preserve"> od okamžiku nařízení předběžného opatření, je vyloučen styk navrhovatele s</w:t>
      </w:r>
      <w:r w:rsidR="00842A39">
        <w:t> účastníkem, proti kterému návrh směřuje,</w:t>
      </w:r>
      <w:r w:rsidR="009A533A">
        <w:t xml:space="preserve"> a fakticky tak </w:t>
      </w:r>
      <w:r w:rsidR="000C7298">
        <w:t>stav ohrožení v průběhu předběžného opatření netrvá</w:t>
      </w:r>
      <w:r>
        <w:t>.</w:t>
      </w:r>
      <w:r>
        <w:rPr>
          <w:rStyle w:val="Znakapoznpodarou"/>
        </w:rPr>
        <w:footnoteReference w:id="98"/>
      </w:r>
      <w:r w:rsidR="009A533A">
        <w:t xml:space="preserve"> </w:t>
      </w:r>
      <w:r w:rsidR="00000AA3">
        <w:t xml:space="preserve">Buď by měla být daná náležitost návrhu ze zákona vypuštěna či jinak formulována. </w:t>
      </w:r>
    </w:p>
    <w:p w:rsidR="002339A5" w:rsidRDefault="001E5110" w:rsidP="00330570">
      <w:pPr>
        <w:pStyle w:val="Odstavecseseznamem"/>
        <w:spacing w:after="0" w:line="360" w:lineRule="auto"/>
        <w:ind w:left="0" w:firstLine="720"/>
        <w:jc w:val="both"/>
        <w:rPr>
          <w:lang w:val="en-US"/>
        </w:rPr>
      </w:pPr>
      <w:r w:rsidRPr="001E5110">
        <w:t>K</w:t>
      </w:r>
      <w:r>
        <w:t> </w:t>
      </w:r>
      <w:r w:rsidRPr="001E5110">
        <w:t>náv</w:t>
      </w:r>
      <w:r w:rsidR="004C78D9">
        <w:t>rhu by</w:t>
      </w:r>
      <w:r>
        <w:t xml:space="preserve"> měl být </w:t>
      </w:r>
      <w:r w:rsidR="004C78D9">
        <w:t xml:space="preserve">rovněž </w:t>
      </w:r>
      <w:r>
        <w:t>přiložen výpis z katastru nemovitostí ohledně nemovitosti, jež je společným obydlím, popřípadě též nabývací tituly, jako je např. kupní nebo darovací smlouva, či nájemní, podnájemní smlouva.</w:t>
      </w:r>
      <w:r>
        <w:rPr>
          <w:rStyle w:val="Znakapoznpodarou"/>
        </w:rPr>
        <w:footnoteReference w:id="99"/>
      </w:r>
      <w:r w:rsidR="004C78D9">
        <w:t xml:space="preserve"> Pokud je </w:t>
      </w:r>
      <w:r w:rsidR="00F36160">
        <w:t xml:space="preserve">návrh </w:t>
      </w:r>
      <w:r w:rsidR="004C78D9">
        <w:t xml:space="preserve">na prodloužení doby trvání předběžného opatření </w:t>
      </w:r>
      <w:r w:rsidR="00F36160">
        <w:t xml:space="preserve">podán, neskončí doba trvání předběžného opatření dříve, než soud o prodloužení rozhodne </w:t>
      </w:r>
      <w:r w:rsidR="00F36160">
        <w:rPr>
          <w:lang w:val="en-US"/>
        </w:rPr>
        <w:t xml:space="preserve">[§ 76b </w:t>
      </w:r>
      <w:proofErr w:type="spellStart"/>
      <w:r w:rsidR="00F36160">
        <w:rPr>
          <w:lang w:val="en-US"/>
        </w:rPr>
        <w:t>odst</w:t>
      </w:r>
      <w:proofErr w:type="spellEnd"/>
      <w:r w:rsidR="00F36160">
        <w:rPr>
          <w:lang w:val="en-US"/>
        </w:rPr>
        <w:t xml:space="preserve">. 3 OSŘ]. </w:t>
      </w:r>
    </w:p>
    <w:p w:rsidR="00331643" w:rsidRDefault="00331643" w:rsidP="00330570">
      <w:pPr>
        <w:pStyle w:val="Odstavecseseznamem"/>
        <w:spacing w:after="0" w:line="360" w:lineRule="auto"/>
        <w:ind w:left="0" w:firstLine="720"/>
        <w:jc w:val="both"/>
        <w:rPr>
          <w:lang w:val="en-US"/>
        </w:rPr>
      </w:pPr>
      <w:r w:rsidRPr="00331643">
        <w:t xml:space="preserve">Při rozhodování o prodloužení </w:t>
      </w:r>
      <w:r>
        <w:t xml:space="preserve">předběžného opatření přihlíží soud kromě trvání stavu ohrožení života, zdraví, svobody nebo lidské důstojnosti rovněž k obsahu </w:t>
      </w:r>
      <w:r w:rsidR="00984158">
        <w:t xml:space="preserve">a </w:t>
      </w:r>
      <w:r>
        <w:t xml:space="preserve">důvodům podaného návrhu na zahájení řízení ve věci samé, majetkovým nebo jiným poměrům účastníků, vlastnickému nebo jinému vztahu účastníků ke společnému obydlí a k dalším rozhodným okolnostem, jako jsou celkové majetkové, sociální či zdravotní poměry účastníků </w:t>
      </w:r>
      <w:r>
        <w:rPr>
          <w:lang w:val="en-US"/>
        </w:rPr>
        <w:t xml:space="preserve">[§ 76b </w:t>
      </w:r>
      <w:proofErr w:type="spellStart"/>
      <w:r>
        <w:rPr>
          <w:lang w:val="en-US"/>
        </w:rPr>
        <w:t>odst</w:t>
      </w:r>
      <w:proofErr w:type="spellEnd"/>
      <w:r>
        <w:rPr>
          <w:lang w:val="en-US"/>
        </w:rPr>
        <w:t>. 4 OSŘ]</w:t>
      </w:r>
      <w:r w:rsidR="00872ED0">
        <w:rPr>
          <w:lang w:val="en-US"/>
        </w:rPr>
        <w:t>.</w:t>
      </w:r>
      <w:r>
        <w:rPr>
          <w:rStyle w:val="Znakapoznpodarou"/>
          <w:lang w:val="en-US"/>
        </w:rPr>
        <w:footnoteReference w:id="100"/>
      </w:r>
      <w:r w:rsidR="00CA2845">
        <w:rPr>
          <w:lang w:val="en-US"/>
        </w:rPr>
        <w:t xml:space="preserve"> </w:t>
      </w:r>
      <w:r w:rsidR="00CA2845" w:rsidRPr="00CA2845">
        <w:t xml:space="preserve">V případě, že </w:t>
      </w:r>
      <w:r w:rsidR="00CA2845">
        <w:t xml:space="preserve">navrhovatel nemá vlastnické či jiné majetkové právo ke společnému obydlí nebo ho neprokáže, prodlouží soud předběžné opatření jen z důvodů zvláštního zřetele hodných </w:t>
      </w:r>
      <w:r w:rsidR="00CA2845">
        <w:rPr>
          <w:lang w:val="en-US"/>
        </w:rPr>
        <w:t xml:space="preserve">[§ 76b </w:t>
      </w:r>
      <w:proofErr w:type="spellStart"/>
      <w:r w:rsidR="00CA2845">
        <w:rPr>
          <w:lang w:val="en-US"/>
        </w:rPr>
        <w:t>odst</w:t>
      </w:r>
      <w:proofErr w:type="spellEnd"/>
      <w:r w:rsidR="00CA2845">
        <w:rPr>
          <w:lang w:val="en-US"/>
        </w:rPr>
        <w:t xml:space="preserve">. 4 OSŘ]. </w:t>
      </w:r>
    </w:p>
    <w:p w:rsidR="008C19AC" w:rsidRPr="005D5D3B" w:rsidRDefault="005D5D3B" w:rsidP="00330570">
      <w:pPr>
        <w:pStyle w:val="Odstavecseseznamem"/>
        <w:spacing w:after="0" w:line="360" w:lineRule="auto"/>
        <w:ind w:left="0" w:firstLine="720"/>
        <w:jc w:val="both"/>
      </w:pPr>
      <w:r w:rsidRPr="005D5D3B">
        <w:t xml:space="preserve">Předběžné </w:t>
      </w:r>
      <w:r>
        <w:t>opatření dle § 76b OSŘ však nemůže být prodlužováno bez jakéhokoliv limitu. Maximálně může předběžné opatření trvat jeden rok od jeho nařízení</w:t>
      </w:r>
      <w:r w:rsidR="003D0BB5">
        <w:t>, poté bez dalšího zanikne</w:t>
      </w:r>
      <w:r>
        <w:t xml:space="preserve"> </w:t>
      </w:r>
      <w:r>
        <w:rPr>
          <w:lang w:val="en-US"/>
        </w:rPr>
        <w:t xml:space="preserve">[§ 76b </w:t>
      </w:r>
      <w:proofErr w:type="spellStart"/>
      <w:r>
        <w:rPr>
          <w:lang w:val="en-US"/>
        </w:rPr>
        <w:t>odst</w:t>
      </w:r>
      <w:proofErr w:type="spellEnd"/>
      <w:r>
        <w:rPr>
          <w:lang w:val="en-US"/>
        </w:rPr>
        <w:t>. 4 OSŘ</w:t>
      </w:r>
      <w:r w:rsidRPr="005D5D3B">
        <w:t xml:space="preserve">]. </w:t>
      </w:r>
      <w:r w:rsidR="00330962">
        <w:t xml:space="preserve">Co však zákon myslí okamžikem nařízení? Přikláním </w:t>
      </w:r>
      <w:r w:rsidR="00423C01">
        <w:t>se k</w:t>
      </w:r>
      <w:r w:rsidR="003503B7">
        <w:t> </w:t>
      </w:r>
      <w:r w:rsidR="00423C01">
        <w:t>vý</w:t>
      </w:r>
      <w:r w:rsidR="003503B7">
        <w:t xml:space="preserve">kladu tohoto ustanovení, který </w:t>
      </w:r>
      <w:r w:rsidR="00330962">
        <w:t>tímto okamžikem</w:t>
      </w:r>
      <w:r w:rsidR="003503B7">
        <w:t xml:space="preserve"> </w:t>
      </w:r>
      <w:r w:rsidR="00330962">
        <w:t xml:space="preserve">myslí okamžik vykonatelnosti usnesení </w:t>
      </w:r>
      <w:r w:rsidR="00330962">
        <w:lastRenderedPageBreak/>
        <w:t>o nařízení předběžného opatření.</w:t>
      </w:r>
      <w:r w:rsidR="00330962">
        <w:rPr>
          <w:rStyle w:val="Znakapoznpodarou"/>
        </w:rPr>
        <w:footnoteReference w:id="101"/>
      </w:r>
      <w:r w:rsidR="00330962">
        <w:t xml:space="preserve"> </w:t>
      </w:r>
      <w:r>
        <w:t>Dalším omezením je, že soud nemůže prodloužit předběžné opatření o dobu delší</w:t>
      </w:r>
      <w:r w:rsidR="00FD3306">
        <w:t>,</w:t>
      </w:r>
      <w:r>
        <w:t xml:space="preserve"> než o kterou žádá navrhovatel ve svém návrhu. </w:t>
      </w:r>
      <w:r w:rsidR="00FD3306">
        <w:t>V praxi jsou předběžná opatření prodlužována na dobu dvou až pěti měsíců. Na dobu delší či na dobu celého roku bývá předběžné opatření prodlouženo jen zce</w:t>
      </w:r>
      <w:r w:rsidR="00642217">
        <w:t>la výjimečně, a to především s důrazem</w:t>
      </w:r>
      <w:r w:rsidR="00FD3306">
        <w:t xml:space="preserve"> na to, že se jedná o opatření předběžné, zatímní</w:t>
      </w:r>
      <w:r w:rsidR="00642217">
        <w:t>.</w:t>
      </w:r>
      <w:r w:rsidR="007C5BB8">
        <w:rPr>
          <w:rStyle w:val="Znakapoznpodarou"/>
        </w:rPr>
        <w:footnoteReference w:id="102"/>
      </w:r>
      <w:r w:rsidR="00642217">
        <w:t xml:space="preserve"> </w:t>
      </w:r>
      <w:r w:rsidR="008C19AC">
        <w:t>Z výše uvedeného vyplývá, že prodlužuje – li soud dobu trvání předběžného opatření, musí ve svém výroku i přesně stanovit dobu, o kterou ho prodlužuje.</w:t>
      </w:r>
      <w:r w:rsidR="008C19AC">
        <w:rPr>
          <w:rStyle w:val="Znakapoznpodarou"/>
        </w:rPr>
        <w:footnoteReference w:id="103"/>
      </w:r>
    </w:p>
    <w:p w:rsidR="005867E5" w:rsidRDefault="003C1180" w:rsidP="00330570">
      <w:pPr>
        <w:pStyle w:val="Odstavecseseznamem"/>
        <w:spacing w:line="360" w:lineRule="auto"/>
        <w:ind w:left="0" w:firstLine="720"/>
        <w:jc w:val="both"/>
      </w:pPr>
      <w:r w:rsidRPr="00CA2845">
        <w:t xml:space="preserve"> </w:t>
      </w:r>
      <w:r w:rsidR="00E151B2">
        <w:t xml:space="preserve">S přihlédnutím k první větě předešlého odstavce, předběžné opatření </w:t>
      </w:r>
      <w:r w:rsidR="003970DC">
        <w:t>zaniká</w:t>
      </w:r>
      <w:r w:rsidR="00E151B2">
        <w:t xml:space="preserve"> </w:t>
      </w:r>
      <w:r w:rsidR="00996617">
        <w:t xml:space="preserve">ze zákona </w:t>
      </w:r>
      <w:r w:rsidR="003970DC">
        <w:t>rovněž</w:t>
      </w:r>
      <w:r w:rsidR="00E151B2">
        <w:t xml:space="preserve"> uplynutím doby, ať už původně určené či prodloužené, po kterou mělo trvat [§ 77 odst. 1 písm. d) OSŘ</w:t>
      </w:r>
      <w:r w:rsidR="00E151B2" w:rsidRPr="00E151B2">
        <w:t xml:space="preserve">]. </w:t>
      </w:r>
    </w:p>
    <w:p w:rsidR="00E151B2" w:rsidRDefault="00E151B2" w:rsidP="00686C3F">
      <w:pPr>
        <w:pStyle w:val="Odstavecseseznamem"/>
        <w:spacing w:after="0" w:line="360" w:lineRule="auto"/>
        <w:ind w:left="0" w:firstLine="720"/>
        <w:jc w:val="both"/>
      </w:pPr>
      <w:r>
        <w:t xml:space="preserve">Předběžné opatření může být také zrušeno, a to v případě, pominou – li důvody pro jeho trvání </w:t>
      </w:r>
      <w:r>
        <w:rPr>
          <w:lang w:val="en-US"/>
        </w:rPr>
        <w:t xml:space="preserve">[§ 77 </w:t>
      </w:r>
      <w:proofErr w:type="spellStart"/>
      <w:r>
        <w:rPr>
          <w:lang w:val="en-US"/>
        </w:rPr>
        <w:t>odst</w:t>
      </w:r>
      <w:proofErr w:type="spellEnd"/>
      <w:r>
        <w:rPr>
          <w:lang w:val="en-US"/>
        </w:rPr>
        <w:t>. 2 OSŘ</w:t>
      </w:r>
      <w:r w:rsidRPr="00E151B2">
        <w:t>].</w:t>
      </w:r>
      <w:r w:rsidR="008A5AFB">
        <w:t xml:space="preserve"> </w:t>
      </w:r>
      <w:r w:rsidR="00B03AB3">
        <w:t>Toto může nastat např., když skutečnost, na základě které soud při nařízení předběžného opatření vycházel, byla následně prokázána jinak, a v mnoha dalších případech.</w:t>
      </w:r>
      <w:r w:rsidR="00CA5567">
        <w:rPr>
          <w:rStyle w:val="Znakapoznpodarou"/>
        </w:rPr>
        <w:footnoteReference w:id="104"/>
      </w:r>
      <w:r w:rsidR="00B03AB3">
        <w:t xml:space="preserve"> </w:t>
      </w:r>
      <w:r w:rsidRPr="00E151B2">
        <w:t xml:space="preserve"> </w:t>
      </w:r>
    </w:p>
    <w:p w:rsidR="00686C3F" w:rsidRPr="00E151B2" w:rsidRDefault="00686C3F" w:rsidP="00686C3F">
      <w:pPr>
        <w:pStyle w:val="Odstavecseseznamem"/>
        <w:spacing w:after="0" w:line="360" w:lineRule="auto"/>
        <w:ind w:left="0" w:firstLine="720"/>
        <w:jc w:val="both"/>
      </w:pPr>
    </w:p>
    <w:p w:rsidR="00550BD4" w:rsidRDefault="00A126D1" w:rsidP="00686C3F">
      <w:pPr>
        <w:pStyle w:val="Nadpis4"/>
        <w:spacing w:before="0" w:line="360" w:lineRule="auto"/>
        <w:jc w:val="both"/>
      </w:pPr>
      <w:bookmarkStart w:id="26" w:name="_Toc343813842"/>
      <w:r>
        <w:t>2.4.3</w:t>
      </w:r>
      <w:r>
        <w:tab/>
        <w:t>Vyhlášení a doručení usnesení</w:t>
      </w:r>
      <w:bookmarkEnd w:id="26"/>
    </w:p>
    <w:p w:rsidR="00380220" w:rsidRPr="00D33847" w:rsidRDefault="00A126D1" w:rsidP="00686C3F">
      <w:pPr>
        <w:spacing w:after="0" w:line="360" w:lineRule="auto"/>
        <w:jc w:val="both"/>
      </w:pPr>
      <w:r>
        <w:tab/>
      </w:r>
      <w:r w:rsidR="00407757">
        <w:t>Je na uvážení sou</w:t>
      </w:r>
      <w:r w:rsidR="00192FD8">
        <w:t>du</w:t>
      </w:r>
      <w:r w:rsidR="00407757">
        <w:t>, zda s přihlédnutím k okolnostem případu</w:t>
      </w:r>
      <w:r w:rsidR="00192FD8">
        <w:t>, usnesení o nařízení předběžného opatření dle §76b OSŘ vyhlásí nebo vydá.</w:t>
      </w:r>
      <w:r w:rsidR="00192FD8">
        <w:rPr>
          <w:rStyle w:val="Znakapoznpodarou"/>
        </w:rPr>
        <w:footnoteReference w:id="105"/>
      </w:r>
      <w:r w:rsidR="00192FD8">
        <w:t xml:space="preserve"> Usnesení je pak vykonatelné vyhlášením, a pokud nebylo vyhlášeno, tak jeho vydáním </w:t>
      </w:r>
      <w:r w:rsidR="00192FD8">
        <w:rPr>
          <w:lang w:val="en-US"/>
        </w:rPr>
        <w:t>[§ 76d OSŘ</w:t>
      </w:r>
      <w:r w:rsidR="00192FD8" w:rsidRPr="00192FD8">
        <w:t xml:space="preserve">]. </w:t>
      </w:r>
      <w:r w:rsidR="00192FD8">
        <w:t xml:space="preserve">Jedná se o tzv. předběžně vykonatelné rozhodnutí, tedy rozhodnutí, které je vykonatelné dříve, než nabude právní moci. Poté, co se usnesení stane vykonatelné, se soud postará o to, aby bylo bezodkladně vykonáno </w:t>
      </w:r>
      <w:r w:rsidR="00192FD8">
        <w:rPr>
          <w:lang w:val="en-US"/>
        </w:rPr>
        <w:t xml:space="preserve">[§ 273b </w:t>
      </w:r>
      <w:proofErr w:type="spellStart"/>
      <w:r w:rsidR="00192FD8">
        <w:rPr>
          <w:lang w:val="en-US"/>
        </w:rPr>
        <w:t>odst</w:t>
      </w:r>
      <w:proofErr w:type="spellEnd"/>
      <w:r w:rsidR="00192FD8">
        <w:rPr>
          <w:lang w:val="en-US"/>
        </w:rPr>
        <w:t>. 1 OSŘ]</w:t>
      </w:r>
      <w:r w:rsidR="00192FD8" w:rsidRPr="00192FD8">
        <w:t>.</w:t>
      </w:r>
      <w:r w:rsidR="00263FC3">
        <w:rPr>
          <w:rStyle w:val="Znakapoznpodarou"/>
        </w:rPr>
        <w:footnoteReference w:id="106"/>
      </w:r>
    </w:p>
    <w:p w:rsidR="00B40B86" w:rsidRDefault="00192FD8" w:rsidP="00330570">
      <w:pPr>
        <w:autoSpaceDE w:val="0"/>
        <w:autoSpaceDN w:val="0"/>
        <w:adjustRightInd w:val="0"/>
        <w:spacing w:after="0" w:line="360" w:lineRule="auto"/>
        <w:jc w:val="both"/>
        <w:rPr>
          <w:lang w:val="en-US"/>
        </w:rPr>
      </w:pPr>
      <w:r>
        <w:t xml:space="preserve"> </w:t>
      </w:r>
      <w:r w:rsidRPr="00192FD8">
        <w:t xml:space="preserve">  </w:t>
      </w:r>
      <w:r w:rsidR="00380220">
        <w:tab/>
      </w:r>
      <w:r w:rsidR="00EC53F5">
        <w:t xml:space="preserve">S ohledem na specifičnost předběžného opatření na ochranu před domácím násilím je vhodné, aby se předseda senátu pokusil vyhlásit a v rámci toho i doručit usnesení o nařízení předběžného opatření až na místě, nejčastěji ve společném obydlí. Je sporné, zda takto může učinit i někdo jiný (např. soudní vykonavatel), než samotný soudce, ale s ohledem na dikci </w:t>
      </w:r>
      <w:proofErr w:type="spellStart"/>
      <w:r w:rsidR="00F24D19">
        <w:lastRenderedPageBreak/>
        <w:t>ust</w:t>
      </w:r>
      <w:proofErr w:type="spellEnd"/>
      <w:r w:rsidR="00F24D19">
        <w:t xml:space="preserve">. </w:t>
      </w:r>
      <w:r w:rsidR="00EC53F5">
        <w:t>§ 76c odst. 1 OSŘ, nejspíš nemůže.</w:t>
      </w:r>
      <w:r w:rsidR="00EC53F5">
        <w:rPr>
          <w:rStyle w:val="Znakapoznpodarou"/>
        </w:rPr>
        <w:footnoteReference w:id="107"/>
      </w:r>
      <w:r w:rsidR="00EC53F5">
        <w:t xml:space="preserve"> </w:t>
      </w:r>
      <w:r w:rsidR="00B40B86">
        <w:t>Samozřejmě soudce tak činí za asistence policie či justiční stráže. Může se stát, že ve společném obydlí se nikdo v dané době nebude nacházet. V určitých případech je poté možné doručit usnesení na místo jiné, třeba do zaměstnání.</w:t>
      </w:r>
      <w:r w:rsidR="00B40B86">
        <w:rPr>
          <w:rStyle w:val="Znakapoznpodarou"/>
        </w:rPr>
        <w:footnoteReference w:id="108"/>
      </w:r>
      <w:r w:rsidR="00B40B86">
        <w:t xml:space="preserve"> Účastníkům řízení, kteří nebyli výkonu rozhodnutí přítomni, se usnesení doručí dodatečně spolu s vyrozuměním, že byl jeho výkon proveden </w:t>
      </w:r>
      <w:r w:rsidR="00B40B86">
        <w:rPr>
          <w:lang w:val="en-US"/>
        </w:rPr>
        <w:t xml:space="preserve">[§76c </w:t>
      </w:r>
      <w:proofErr w:type="spellStart"/>
      <w:r w:rsidR="00B40B86">
        <w:rPr>
          <w:lang w:val="en-US"/>
        </w:rPr>
        <w:t>odst</w:t>
      </w:r>
      <w:proofErr w:type="spellEnd"/>
      <w:r w:rsidR="00B40B86">
        <w:rPr>
          <w:lang w:val="en-US"/>
        </w:rPr>
        <w:t>. 1 OSŘ].</w:t>
      </w:r>
    </w:p>
    <w:p w:rsidR="00B40B86" w:rsidRDefault="00B40B86" w:rsidP="00330570">
      <w:pPr>
        <w:autoSpaceDE w:val="0"/>
        <w:autoSpaceDN w:val="0"/>
        <w:adjustRightInd w:val="0"/>
        <w:spacing w:after="0" w:line="360" w:lineRule="auto"/>
        <w:jc w:val="both"/>
      </w:pPr>
      <w:r>
        <w:rPr>
          <w:lang w:val="en-US"/>
        </w:rPr>
        <w:tab/>
      </w:r>
      <w:r w:rsidRPr="00B40B86">
        <w:t>T</w:t>
      </w:r>
      <w:r>
        <w:t xml:space="preserve">ímto způsobem </w:t>
      </w:r>
      <w:r w:rsidR="00187578">
        <w:t>soud postupuje, je – li předběžným opatřením nařízena povinnost vyklidit společn</w:t>
      </w:r>
      <w:r w:rsidR="001C6A0D">
        <w:t>é obydlí. Pokud jsou uloženy jiné povinnosti či zákazy, k bezprostřednímu výkonu rozhodnutí popsanému v předešlém odstavci nedochází. K výkonu usnesení dojde až ve chvíli porušení uložených povinností či zákazů.</w:t>
      </w:r>
      <w:r w:rsidR="001C6A0D">
        <w:rPr>
          <w:rStyle w:val="Znakapoznpodarou"/>
        </w:rPr>
        <w:footnoteReference w:id="109"/>
      </w:r>
      <w:r w:rsidR="001C6A0D">
        <w:t xml:space="preserve"> </w:t>
      </w:r>
      <w:r w:rsidR="008A46BD">
        <w:t xml:space="preserve">Takovéto usnesení je třeba </w:t>
      </w:r>
      <w:r w:rsidR="00FB3955">
        <w:t xml:space="preserve">účastníkům </w:t>
      </w:r>
      <w:r w:rsidR="008A46BD">
        <w:t xml:space="preserve">odeslat ve lhůtě tří dnů ode dne jeho vyhlášení, nebo nebylo – li vyhlášeno, do tří dnů ode dne jeho vydání </w:t>
      </w:r>
      <w:r w:rsidR="008A46BD">
        <w:rPr>
          <w:lang w:val="en-US"/>
        </w:rPr>
        <w:t xml:space="preserve">[§ 76c </w:t>
      </w:r>
      <w:proofErr w:type="spellStart"/>
      <w:r w:rsidR="008A46BD">
        <w:rPr>
          <w:lang w:val="en-US"/>
        </w:rPr>
        <w:t>odst</w:t>
      </w:r>
      <w:proofErr w:type="spellEnd"/>
      <w:r w:rsidR="008A46BD">
        <w:rPr>
          <w:lang w:val="en-US"/>
        </w:rPr>
        <w:t xml:space="preserve">. 2 OSŘ]. </w:t>
      </w:r>
      <w:r w:rsidR="008A46BD">
        <w:t xml:space="preserve"> </w:t>
      </w:r>
    </w:p>
    <w:p w:rsidR="000F0340" w:rsidRDefault="000F0340" w:rsidP="00330570">
      <w:pPr>
        <w:autoSpaceDE w:val="0"/>
        <w:autoSpaceDN w:val="0"/>
        <w:adjustRightInd w:val="0"/>
        <w:spacing w:after="0" w:line="360" w:lineRule="auto"/>
        <w:jc w:val="both"/>
        <w:rPr>
          <w:color w:val="FF0000"/>
        </w:rPr>
      </w:pPr>
      <w:r>
        <w:tab/>
      </w:r>
      <w:r w:rsidRPr="00E44F6B">
        <w:t xml:space="preserve">Jestliže byl návrh zamítnut nebo odmítnut, či bylo řízení o něm zastaveno, doručuje se usnesení jen navrhovateli. I zde je třeba usnesení odeslat ve lhůtě 3 dnů ode dne jeho vyhlášení nebo vydání </w:t>
      </w:r>
      <w:r w:rsidRPr="00E44F6B">
        <w:rPr>
          <w:lang w:val="en-US"/>
        </w:rPr>
        <w:t>[§</w:t>
      </w:r>
      <w:r w:rsidR="00AA485D">
        <w:rPr>
          <w:lang w:val="en-US"/>
        </w:rPr>
        <w:t xml:space="preserve"> </w:t>
      </w:r>
      <w:r w:rsidRPr="00E44F6B">
        <w:rPr>
          <w:lang w:val="en-US"/>
        </w:rPr>
        <w:t>76g OSŘ</w:t>
      </w:r>
      <w:r w:rsidRPr="00E44F6B">
        <w:t xml:space="preserve">]. </w:t>
      </w:r>
      <w:r w:rsidRPr="00263FC3">
        <w:rPr>
          <w:color w:val="FF0000"/>
        </w:rPr>
        <w:t xml:space="preserve"> </w:t>
      </w:r>
    </w:p>
    <w:p w:rsidR="00686C3F" w:rsidRPr="00E44F6B" w:rsidRDefault="00686C3F" w:rsidP="00330570">
      <w:pPr>
        <w:autoSpaceDE w:val="0"/>
        <w:autoSpaceDN w:val="0"/>
        <w:adjustRightInd w:val="0"/>
        <w:spacing w:after="0" w:line="360" w:lineRule="auto"/>
        <w:jc w:val="both"/>
      </w:pPr>
    </w:p>
    <w:p w:rsidR="00950359" w:rsidRDefault="00950359" w:rsidP="00686C3F">
      <w:pPr>
        <w:pStyle w:val="Nadpis3"/>
        <w:spacing w:before="0" w:line="360" w:lineRule="auto"/>
        <w:jc w:val="both"/>
      </w:pPr>
      <w:bookmarkStart w:id="27" w:name="_Toc343813843"/>
      <w:r>
        <w:t>2.5</w:t>
      </w:r>
      <w:r>
        <w:tab/>
        <w:t>Opravné prostředky</w:t>
      </w:r>
      <w:bookmarkEnd w:id="27"/>
    </w:p>
    <w:p w:rsidR="000B48EA" w:rsidRDefault="008003B4" w:rsidP="00330570">
      <w:pPr>
        <w:spacing w:after="0" w:line="360" w:lineRule="auto"/>
        <w:jc w:val="both"/>
      </w:pPr>
      <w:r>
        <w:tab/>
      </w:r>
      <w:r w:rsidR="00267253">
        <w:t xml:space="preserve">Opravnými prostředky se účastník může domáhat přezkoumání soudního rozhodnutí. </w:t>
      </w:r>
    </w:p>
    <w:p w:rsidR="000B48EA" w:rsidRDefault="000B48EA" w:rsidP="00330570">
      <w:pPr>
        <w:spacing w:after="0" w:line="360" w:lineRule="auto"/>
        <w:jc w:val="both"/>
      </w:pPr>
      <w:r>
        <w:t>Ve své práci se zaměřím především na řádn</w:t>
      </w:r>
      <w:r w:rsidR="007E06F6">
        <w:t xml:space="preserve">ý opravný prostředek – odvolání, jelikož </w:t>
      </w:r>
      <w:r>
        <w:t xml:space="preserve">mimořádné opravné prostředky </w:t>
      </w:r>
      <w:r w:rsidR="007E06F6">
        <w:t>nejsou, až na žalobu pro zmatečnost, přípustné. Proti rozhodnutí soudu druhého stupně tedy nelze podat dovolaní.</w:t>
      </w:r>
      <w:r w:rsidR="007E06F6" w:rsidRPr="007E06F6">
        <w:rPr>
          <w:rStyle w:val="Znakapoznpodarou"/>
        </w:rPr>
        <w:t xml:space="preserve"> </w:t>
      </w:r>
      <w:r w:rsidR="007E06F6">
        <w:rPr>
          <w:rStyle w:val="Znakapoznpodarou"/>
        </w:rPr>
        <w:footnoteReference w:id="110"/>
      </w:r>
      <w:r w:rsidR="007E06F6">
        <w:t xml:space="preserve"> A stejně tak není přípustná ani žaloba na obnovu řízení.</w:t>
      </w:r>
    </w:p>
    <w:p w:rsidR="00686C3F" w:rsidRDefault="00686C3F" w:rsidP="00330570">
      <w:pPr>
        <w:spacing w:after="0" w:line="360" w:lineRule="auto"/>
        <w:jc w:val="both"/>
      </w:pPr>
    </w:p>
    <w:p w:rsidR="000B48EA" w:rsidRDefault="000B48EA" w:rsidP="00686C3F">
      <w:pPr>
        <w:pStyle w:val="Nadpis4"/>
        <w:spacing w:before="0" w:line="360" w:lineRule="auto"/>
        <w:jc w:val="both"/>
      </w:pPr>
      <w:bookmarkStart w:id="28" w:name="_Toc343813844"/>
      <w:r>
        <w:t>2.5.1</w:t>
      </w:r>
      <w:r>
        <w:tab/>
        <w:t>Odvolání</w:t>
      </w:r>
      <w:bookmarkEnd w:id="28"/>
    </w:p>
    <w:p w:rsidR="000B48EA" w:rsidRDefault="000B48EA" w:rsidP="00330570">
      <w:pPr>
        <w:spacing w:after="0" w:line="360" w:lineRule="auto"/>
        <w:jc w:val="both"/>
      </w:pPr>
      <w:r>
        <w:tab/>
      </w:r>
      <w:r w:rsidR="00E16B0B">
        <w:t xml:space="preserve">Proti usnesení soudu o návrhu na vydání předběžného opatření je přípustné odvolání dle § 201 a </w:t>
      </w:r>
      <w:proofErr w:type="spellStart"/>
      <w:r w:rsidR="00E16B0B">
        <w:t>násl</w:t>
      </w:r>
      <w:proofErr w:type="spellEnd"/>
      <w:r w:rsidR="00E16B0B">
        <w:t xml:space="preserve">. OSŘ. Účastnící řízení mohou podat odvolání do patnácti dnů od doručení usnesení, a to u soudu, proti jehož rozhodnutí odvolání směřuje </w:t>
      </w:r>
      <w:r w:rsidR="00E16B0B">
        <w:rPr>
          <w:lang w:val="en-US"/>
        </w:rPr>
        <w:t>[§ 204 OSŘ</w:t>
      </w:r>
      <w:r w:rsidR="00E16B0B" w:rsidRPr="00E16B0B">
        <w:t xml:space="preserve">]. </w:t>
      </w:r>
      <w:r w:rsidR="00D56A33">
        <w:t>Je třeba dodat, že proti usnesení o zamítnutí či odmítnutí návrhu může podat odvolání pouze navrhovatel</w:t>
      </w:r>
      <w:r w:rsidR="000D73D4">
        <w:t>, a to z</w:t>
      </w:r>
      <w:r w:rsidR="00D56A33">
        <w:t xml:space="preserve"> důvodu </w:t>
      </w:r>
      <w:proofErr w:type="spellStart"/>
      <w:r w:rsidR="00E16B0B">
        <w:t>ust</w:t>
      </w:r>
      <w:proofErr w:type="spellEnd"/>
      <w:r w:rsidR="00E16B0B">
        <w:t>. § 76g</w:t>
      </w:r>
      <w:r w:rsidR="00D56A33">
        <w:t xml:space="preserve"> OSŘ, jelikož jen tomu je ono usnesení doručováno. </w:t>
      </w:r>
    </w:p>
    <w:p w:rsidR="00F03C52" w:rsidRDefault="00D56A33" w:rsidP="00330570">
      <w:pPr>
        <w:pStyle w:val="Normlnweb"/>
        <w:spacing w:before="0" w:beforeAutospacing="0" w:after="0" w:afterAutospacing="0" w:line="360" w:lineRule="auto"/>
        <w:ind w:firstLine="708"/>
        <w:jc w:val="both"/>
      </w:pPr>
      <w:r>
        <w:lastRenderedPageBreak/>
        <w:t>Kromě podstatných náležitostí uvedených v § 42 odst. 4 OSŘ musí odvolání obsahovat údaj, proti kterému rozho</w:t>
      </w:r>
      <w:r w:rsidR="00263FC3">
        <w:t>dnutí směřuje, v jakém rozsahu j</w:t>
      </w:r>
      <w:r>
        <w:t xml:space="preserve">e rozhodnutí napadáno a v čem odvolatel spatřuje nesprávnost onoho rozhodnutí nebo postupu soudu (odvolací důvod) a také čeho se domáhá (odvolací návrh) </w:t>
      </w:r>
      <w:r>
        <w:rPr>
          <w:lang w:val="en-US"/>
        </w:rPr>
        <w:t xml:space="preserve">[§ 205 </w:t>
      </w:r>
      <w:proofErr w:type="spellStart"/>
      <w:r>
        <w:rPr>
          <w:lang w:val="en-US"/>
        </w:rPr>
        <w:t>odst</w:t>
      </w:r>
      <w:proofErr w:type="spellEnd"/>
      <w:r>
        <w:rPr>
          <w:lang w:val="en-US"/>
        </w:rPr>
        <w:t>. 1 OSŘ]</w:t>
      </w:r>
      <w:r w:rsidRPr="00602860">
        <w:t xml:space="preserve">. </w:t>
      </w:r>
      <w:proofErr w:type="spellStart"/>
      <w:r w:rsidR="00602860">
        <w:t>Ust</w:t>
      </w:r>
      <w:proofErr w:type="spellEnd"/>
      <w:r w:rsidR="00602860">
        <w:t>. § 205 odst. 2 OSŘ se nepoužije, jelikož se vztahuje pouze na rozhodnutí ve věci samé, kterým usnesení o návrhu na předběžné opatření není. Tzn., že odvolatel není vázán taxativně vymezenými odvolacími důvody a může se domáhat odvolání z jakéhokoliv důvodu, který</w:t>
      </w:r>
      <w:r w:rsidR="00705456">
        <w:t xml:space="preserve"> </w:t>
      </w:r>
      <w:r w:rsidR="00602860">
        <w:t xml:space="preserve">dle něj způsobil </w:t>
      </w:r>
      <w:r w:rsidR="001D5636">
        <w:t xml:space="preserve">nesprávnost </w:t>
      </w:r>
      <w:r w:rsidR="00602860">
        <w:t xml:space="preserve">usnesení či nesprávný postup soudu prvního stupně. </w:t>
      </w:r>
      <w:proofErr w:type="spellStart"/>
      <w:r w:rsidR="00F03C52">
        <w:t>Ust</w:t>
      </w:r>
      <w:proofErr w:type="spellEnd"/>
      <w:r w:rsidR="00F03C52">
        <w:t xml:space="preserve">. § </w:t>
      </w:r>
      <w:r w:rsidR="001D5636">
        <w:t xml:space="preserve">205a OSŘ se ze stejného důvodu také </w:t>
      </w:r>
      <w:r w:rsidR="00F03C52">
        <w:t>nepoužije</w:t>
      </w:r>
      <w:r w:rsidR="00904E1B">
        <w:t>, tedy pro odvolání proti nemeritornímu rozhodnutí neplatí zákaz novot a výjimky z něj</w:t>
      </w:r>
      <w:r w:rsidR="00F03C52">
        <w:t>. Pokud odvolatel v odvolání výslovně uvede nové skutečnosti nebo důkazy, může k nim soud, v případě že mohou mít pro přezkoumání nemeritorního usnesení význam, přihlédnout.</w:t>
      </w:r>
      <w:r w:rsidR="00F03C52">
        <w:rPr>
          <w:rStyle w:val="Znakapoznpodarou"/>
        </w:rPr>
        <w:footnoteReference w:id="111"/>
      </w:r>
      <w:r w:rsidR="00F03C52">
        <w:t xml:space="preserve"> </w:t>
      </w:r>
    </w:p>
    <w:p w:rsidR="000B16C3" w:rsidRDefault="009E18A6" w:rsidP="00330570">
      <w:pPr>
        <w:pStyle w:val="Normlnweb"/>
        <w:spacing w:before="0" w:beforeAutospacing="0" w:after="0" w:afterAutospacing="0" w:line="360" w:lineRule="auto"/>
        <w:ind w:firstLine="708"/>
        <w:jc w:val="both"/>
      </w:pPr>
      <w:r>
        <w:t xml:space="preserve">Důležitým je </w:t>
      </w:r>
      <w:proofErr w:type="spellStart"/>
      <w:r>
        <w:t>ust</w:t>
      </w:r>
      <w:proofErr w:type="spellEnd"/>
      <w:r>
        <w:t xml:space="preserve">. § 210 OSŘ, které se vztahuje k problematice doručení odvolání ostatním účastníkům řízení. V případě odvolání proti nemeritornímu usnesení je na úvaze soudu, zda jej doručí účastníkům, jejichž práv a povinností se odvolání týká. </w:t>
      </w:r>
      <w:r w:rsidR="006331EF">
        <w:t xml:space="preserve">Soud musí zvážit, zda je to v dané situaci s ohledem na okolnosti případu či povahu věci vhodné a účelné </w:t>
      </w:r>
      <w:r w:rsidR="006331EF">
        <w:rPr>
          <w:lang w:val="en-US"/>
        </w:rPr>
        <w:t xml:space="preserve">[§ 210 </w:t>
      </w:r>
      <w:proofErr w:type="spellStart"/>
      <w:r w:rsidR="006331EF">
        <w:rPr>
          <w:lang w:val="en-US"/>
        </w:rPr>
        <w:t>odst</w:t>
      </w:r>
      <w:proofErr w:type="spellEnd"/>
      <w:r w:rsidR="006331EF">
        <w:rPr>
          <w:lang w:val="en-US"/>
        </w:rPr>
        <w:t xml:space="preserve">. 1 OSŘ]. </w:t>
      </w:r>
      <w:r>
        <w:t xml:space="preserve">V případě předběžného opatření dle § 76b je </w:t>
      </w:r>
      <w:r w:rsidR="006331EF">
        <w:t xml:space="preserve">třeba opravdu </w:t>
      </w:r>
      <w:r w:rsidR="001D5636">
        <w:t xml:space="preserve">důsledně </w:t>
      </w:r>
      <w:r w:rsidR="006331EF">
        <w:t xml:space="preserve">zvážit, zda doručením odvolání nedojde k ohrožení navrhovatele, zvlášť pokud odvolání podává právě navrhovatel proti zamítnutí návrhu a odpůrce o tom, že byl návrh na předběžné opatření podán, vůbec neví. </w:t>
      </w:r>
    </w:p>
    <w:p w:rsidR="00E7263E" w:rsidRDefault="00E7263E" w:rsidP="00330570">
      <w:pPr>
        <w:pStyle w:val="Normlnweb"/>
        <w:spacing w:before="0" w:beforeAutospacing="0" w:after="0" w:afterAutospacing="0" w:line="360" w:lineRule="auto"/>
        <w:ind w:firstLine="708"/>
        <w:jc w:val="both"/>
      </w:pPr>
      <w:r>
        <w:t xml:space="preserve">V rámci řízení před odvolacím soudem není třeba nařizovat jednání </w:t>
      </w:r>
      <w:r>
        <w:rPr>
          <w:lang w:val="en-US"/>
        </w:rPr>
        <w:t xml:space="preserve">[§ 214 </w:t>
      </w:r>
      <w:proofErr w:type="spellStart"/>
      <w:r>
        <w:rPr>
          <w:lang w:val="en-US"/>
        </w:rPr>
        <w:t>odst</w:t>
      </w:r>
      <w:proofErr w:type="spellEnd"/>
      <w:r>
        <w:rPr>
          <w:lang w:val="en-US"/>
        </w:rPr>
        <w:t xml:space="preserve">. 2 </w:t>
      </w:r>
      <w:proofErr w:type="spellStart"/>
      <w:r>
        <w:rPr>
          <w:lang w:val="en-US"/>
        </w:rPr>
        <w:t>písm</w:t>
      </w:r>
      <w:proofErr w:type="spellEnd"/>
      <w:r>
        <w:rPr>
          <w:lang w:val="en-US"/>
        </w:rPr>
        <w:t>. c) OSŘ].</w:t>
      </w:r>
      <w:r w:rsidR="00904E1B">
        <w:rPr>
          <w:lang w:val="en-US"/>
        </w:rPr>
        <w:t xml:space="preserve"> </w:t>
      </w:r>
      <w:r w:rsidR="00904E1B" w:rsidRPr="00904E1B">
        <w:t xml:space="preserve">Avšak je – li </w:t>
      </w:r>
      <w:r w:rsidR="00904E1B">
        <w:t>třeba provést v odvolacím řízení dokazování, musí být jednání nařízeno, jelikož v opačném případě by byla porušena zásada přímosti.</w:t>
      </w:r>
      <w:r w:rsidR="005022AA">
        <w:rPr>
          <w:rStyle w:val="Znakapoznpodarou"/>
        </w:rPr>
        <w:footnoteReference w:id="112"/>
      </w:r>
    </w:p>
    <w:p w:rsidR="00AE5CC4" w:rsidRDefault="00AE5CC4" w:rsidP="00330570">
      <w:pPr>
        <w:pStyle w:val="Normlnweb"/>
        <w:spacing w:before="0" w:beforeAutospacing="0" w:after="0" w:afterAutospacing="0" w:line="360" w:lineRule="auto"/>
        <w:ind w:firstLine="708"/>
        <w:jc w:val="both"/>
      </w:pPr>
      <w:r>
        <w:t>Pro odvolací řízení o odvolání proti předběžnému opatření dle § 76b OSŘ platí speciální ustanovení o době jeho trvání. Odvolací soud musí o odv</w:t>
      </w:r>
      <w:r w:rsidR="001D5636">
        <w:t>olání rozhodnout do patnácti dní</w:t>
      </w:r>
      <w:r>
        <w:t xml:space="preserve"> od předložení věci odvolacímu soudu </w:t>
      </w:r>
      <w:r>
        <w:rPr>
          <w:lang w:val="en-US"/>
        </w:rPr>
        <w:t>[§ 218b OSŘ</w:t>
      </w:r>
      <w:r w:rsidRPr="00AE5CC4">
        <w:t xml:space="preserve">]. </w:t>
      </w:r>
      <w:r w:rsidR="00E44F6B">
        <w:t xml:space="preserve">Od 1. ledna 2013 nabude účinnosti zákon č. 404/2012 Sb., kterým se mění zákon č. 99/1963 Sb., občanský soudní řád, ve znění pozdějších předpisů, a některé další zákony, který zkrátil dobu nutnou pro rozhodnutí o odvolání na 7 dní. </w:t>
      </w:r>
    </w:p>
    <w:p w:rsidR="00AE5CC4" w:rsidRDefault="00AE5CC4" w:rsidP="00330570">
      <w:pPr>
        <w:pStyle w:val="Normlnweb"/>
        <w:spacing w:before="0" w:beforeAutospacing="0" w:after="0" w:afterAutospacing="0" w:line="360" w:lineRule="auto"/>
        <w:ind w:firstLine="708"/>
        <w:jc w:val="both"/>
      </w:pPr>
      <w:r>
        <w:t>Odvolací soud může rozhodnout dvěma způsoby:</w:t>
      </w:r>
    </w:p>
    <w:p w:rsidR="00AE5CC4" w:rsidRDefault="00AE5CC4" w:rsidP="00330570">
      <w:pPr>
        <w:pStyle w:val="Normlnweb"/>
        <w:numPr>
          <w:ilvl w:val="0"/>
          <w:numId w:val="26"/>
        </w:numPr>
        <w:spacing w:before="0" w:beforeAutospacing="0" w:after="0" w:afterAutospacing="0" w:line="360" w:lineRule="auto"/>
        <w:jc w:val="both"/>
      </w:pPr>
      <w:r>
        <w:lastRenderedPageBreak/>
        <w:t xml:space="preserve">Může usnesení soudu prvního stupně potvrdit, je – li věcně správné </w:t>
      </w:r>
      <w:r>
        <w:rPr>
          <w:lang w:val="en-US"/>
        </w:rPr>
        <w:t>[</w:t>
      </w:r>
      <w:r>
        <w:t>§ 219 OSŘ</w:t>
      </w:r>
      <w:r w:rsidRPr="00AE5CC4">
        <w:t>]</w:t>
      </w:r>
      <w:r>
        <w:t>.</w:t>
      </w:r>
    </w:p>
    <w:p w:rsidR="00D56A33" w:rsidRPr="0046064E" w:rsidRDefault="00AE5CC4" w:rsidP="00330570">
      <w:pPr>
        <w:pStyle w:val="Normlnweb"/>
        <w:numPr>
          <w:ilvl w:val="0"/>
          <w:numId w:val="26"/>
        </w:numPr>
        <w:spacing w:before="0" w:beforeAutospacing="0" w:after="0" w:afterAutospacing="0" w:line="360" w:lineRule="auto"/>
        <w:jc w:val="both"/>
      </w:pPr>
      <w:r>
        <w:t>Usnesení</w:t>
      </w:r>
      <w:r w:rsidR="00164E5F">
        <w:t xml:space="preserve">, kterým bylo rozhodnuto o návrhu na předběžné opatření, </w:t>
      </w:r>
      <w:r>
        <w:t xml:space="preserve">zruší. Učiní tak, pokud </w:t>
      </w:r>
      <w:r w:rsidR="008D63AF">
        <w:t>existují</w:t>
      </w:r>
      <w:r w:rsidRPr="00263FC3">
        <w:t xml:space="preserve"> takové vady, že řízení nemělo proběhnout pro nedostatek podmínek řízení</w:t>
      </w:r>
      <w:r w:rsidR="00164E5F" w:rsidRPr="00263FC3">
        <w:t xml:space="preserve"> nebo rozhodoval věcně nepříslušný soud nebo vyloučený soudce anebo soud nebyl správně obsazen, ledaže místo samosoudce rozhodoval senát, popřípadě i jiné vady, které mohly mít za následek nesprávné rozhodnutí ve věci, a za odvolacího řízení nemohla být sjednána náprava</w:t>
      </w:r>
      <w:r w:rsidR="00164E5F" w:rsidRPr="0046064E">
        <w:rPr>
          <w:i/>
        </w:rPr>
        <w:t xml:space="preserve"> </w:t>
      </w:r>
      <w:r w:rsidR="00164E5F" w:rsidRPr="0046064E">
        <w:rPr>
          <w:lang w:val="en-US"/>
        </w:rPr>
        <w:t xml:space="preserve">[§ 219a </w:t>
      </w:r>
      <w:proofErr w:type="spellStart"/>
      <w:r w:rsidR="00164E5F" w:rsidRPr="0046064E">
        <w:rPr>
          <w:lang w:val="en-US"/>
        </w:rPr>
        <w:t>odst</w:t>
      </w:r>
      <w:proofErr w:type="spellEnd"/>
      <w:r w:rsidR="00164E5F" w:rsidRPr="0046064E">
        <w:rPr>
          <w:lang w:val="en-US"/>
        </w:rPr>
        <w:t xml:space="preserve">. 1 </w:t>
      </w:r>
      <w:proofErr w:type="spellStart"/>
      <w:r w:rsidR="00164E5F" w:rsidRPr="0046064E">
        <w:rPr>
          <w:lang w:val="en-US"/>
        </w:rPr>
        <w:t>písm</w:t>
      </w:r>
      <w:proofErr w:type="spellEnd"/>
      <w:r w:rsidR="00164E5F" w:rsidRPr="0046064E">
        <w:rPr>
          <w:lang w:val="en-US"/>
        </w:rPr>
        <w:t>. a) OSŘ]</w:t>
      </w:r>
      <w:r w:rsidR="0046064E">
        <w:rPr>
          <w:lang w:val="en-US"/>
        </w:rPr>
        <w:t>.</w:t>
      </w:r>
    </w:p>
    <w:p w:rsidR="00F36F4C" w:rsidRDefault="0046064E" w:rsidP="00686C3F">
      <w:pPr>
        <w:spacing w:after="0" w:line="360" w:lineRule="auto"/>
        <w:ind w:firstLine="708"/>
        <w:jc w:val="both"/>
        <w:rPr>
          <w:bCs/>
          <w:szCs w:val="24"/>
        </w:rPr>
      </w:pPr>
      <w:r>
        <w:rPr>
          <w:lang w:val="en-US"/>
        </w:rPr>
        <w:t xml:space="preserve">Do 31. 3. 2011 </w:t>
      </w:r>
      <w:r>
        <w:t xml:space="preserve">platilo </w:t>
      </w:r>
      <w:proofErr w:type="spellStart"/>
      <w:r>
        <w:t>ust</w:t>
      </w:r>
      <w:proofErr w:type="spellEnd"/>
      <w:r w:rsidR="008D63AF">
        <w:t xml:space="preserve">. </w:t>
      </w:r>
      <w:r>
        <w:t xml:space="preserve">§ 220 odst. 3 OSŘ, které </w:t>
      </w:r>
      <w:r w:rsidR="00AE2C5F">
        <w:t xml:space="preserve">umožňovalo změnit rozhodnutí, nebyly - li splněny podmínky pro potvrzení usnesení, kterým </w:t>
      </w:r>
      <w:r w:rsidR="00AE2C5F" w:rsidRPr="00AE2C5F">
        <w:rPr>
          <w:szCs w:val="24"/>
        </w:rPr>
        <w:t>bylo rozhodnuto o předběžném opatření, nebo jiného usnesení, kterým nebylo rozhodnuto ve věci samé, nebo pro jeji</w:t>
      </w:r>
      <w:r w:rsidR="00AA485D">
        <w:rPr>
          <w:szCs w:val="24"/>
        </w:rPr>
        <w:t xml:space="preserve">ch zrušení podle § </w:t>
      </w:r>
      <w:r w:rsidR="00AE2C5F">
        <w:rPr>
          <w:szCs w:val="24"/>
        </w:rPr>
        <w:t xml:space="preserve">219a odst. 1. V části, která </w:t>
      </w:r>
      <w:r>
        <w:t>umožňoval</w:t>
      </w:r>
      <w:r w:rsidR="00AE2C5F">
        <w:t>a</w:t>
      </w:r>
      <w:r>
        <w:t xml:space="preserve"> odvolacímu soudu změnit </w:t>
      </w:r>
      <w:r w:rsidR="00E94758">
        <w:t>usnesení, kterým byl soudem prvního stupně odmítnut nebo zamítnut návrh na vydání předběžného opatření nebo kterým bylo řízení o tomto návrhu zastaveno</w:t>
      </w:r>
      <w:r w:rsidR="00AE2C5F">
        <w:t xml:space="preserve">, </w:t>
      </w:r>
      <w:r w:rsidR="00E94758">
        <w:t xml:space="preserve">shledal </w:t>
      </w:r>
      <w:r w:rsidR="00AE2C5F">
        <w:t xml:space="preserve">ÚS </w:t>
      </w:r>
      <w:r w:rsidR="00E94758">
        <w:t>toto ustanovení v rozporu se zásadou rovnosti účastníků dle čl. 37 odst. 3 LZPS a čl. 6 odst. Úmluvy o ochraně lidských práv a svobod.</w:t>
      </w:r>
      <w:r w:rsidR="00E94758">
        <w:rPr>
          <w:rStyle w:val="Znakapoznpodarou"/>
        </w:rPr>
        <w:footnoteReference w:id="113"/>
      </w:r>
      <w:r w:rsidR="00E94758" w:rsidRPr="00DE3FC8">
        <w:rPr>
          <w:b/>
          <w:sz w:val="20"/>
          <w:szCs w:val="20"/>
        </w:rPr>
        <w:t xml:space="preserve"> </w:t>
      </w:r>
      <w:r w:rsidR="00961BDC" w:rsidRPr="00961BDC">
        <w:rPr>
          <w:szCs w:val="24"/>
        </w:rPr>
        <w:t>ÚS</w:t>
      </w:r>
      <w:r w:rsidR="00961BDC" w:rsidRPr="00961BDC">
        <w:rPr>
          <w:bCs/>
          <w:szCs w:val="24"/>
        </w:rPr>
        <w:t xml:space="preserve"> odkazuje</w:t>
      </w:r>
      <w:r w:rsidR="00961BDC">
        <w:rPr>
          <w:rFonts w:ascii="Garamond" w:hAnsi="Garamond"/>
          <w:bCs/>
          <w:szCs w:val="24"/>
        </w:rPr>
        <w:t xml:space="preserve"> </w:t>
      </w:r>
      <w:r w:rsidR="00961BDC" w:rsidRPr="00961BDC">
        <w:rPr>
          <w:bCs/>
          <w:szCs w:val="24"/>
        </w:rPr>
        <w:t>především na fakt, že</w:t>
      </w:r>
      <w:r w:rsidR="00961BDC">
        <w:rPr>
          <w:bCs/>
          <w:szCs w:val="24"/>
        </w:rPr>
        <w:t xml:space="preserve"> účastník, kterému byla v důsledku změny usnesení soudu prvního stupně odvolacím soudem dle § 220 odst. 3 OSŘ stanovena předběžným opatřením povinnost, se nemůže bránit ve stejném rozsahu jako navrhovatel</w:t>
      </w:r>
      <w:r w:rsidR="0046419D">
        <w:rPr>
          <w:bCs/>
          <w:szCs w:val="24"/>
        </w:rPr>
        <w:t xml:space="preserve">, tedy </w:t>
      </w:r>
      <w:r w:rsidR="00AE2C5F">
        <w:rPr>
          <w:bCs/>
          <w:szCs w:val="24"/>
        </w:rPr>
        <w:t>uplatnit svá tvrzení a námitky.</w:t>
      </w:r>
      <w:r w:rsidR="007C43E5">
        <w:rPr>
          <w:bCs/>
          <w:szCs w:val="24"/>
        </w:rPr>
        <w:t xml:space="preserve"> </w:t>
      </w:r>
      <w:r w:rsidR="00844A24">
        <w:rPr>
          <w:bCs/>
          <w:szCs w:val="24"/>
        </w:rPr>
        <w:t>Tímto nálezem bylo ustanovení k</w:t>
      </w:r>
      <w:r w:rsidR="006F6720">
        <w:rPr>
          <w:bCs/>
          <w:szCs w:val="24"/>
        </w:rPr>
        <w:t> 1. dubnu</w:t>
      </w:r>
      <w:r w:rsidR="00844A24">
        <w:rPr>
          <w:bCs/>
          <w:szCs w:val="24"/>
        </w:rPr>
        <w:t xml:space="preserve">. 2011 zrušeno. </w:t>
      </w:r>
    </w:p>
    <w:p w:rsidR="00686C3F" w:rsidRDefault="00686C3F" w:rsidP="00686C3F">
      <w:pPr>
        <w:spacing w:after="0" w:line="360" w:lineRule="auto"/>
        <w:ind w:firstLine="708"/>
        <w:jc w:val="both"/>
        <w:rPr>
          <w:bCs/>
          <w:szCs w:val="24"/>
        </w:rPr>
      </w:pPr>
    </w:p>
    <w:p w:rsidR="00B0713C" w:rsidRDefault="00D248C1" w:rsidP="00686C3F">
      <w:pPr>
        <w:pStyle w:val="Nadpis2"/>
        <w:spacing w:before="0" w:line="360" w:lineRule="auto"/>
        <w:jc w:val="both"/>
      </w:pPr>
      <w:bookmarkStart w:id="29" w:name="_Toc343813845"/>
      <w:r>
        <w:t>3.</w:t>
      </w:r>
      <w:r>
        <w:tab/>
        <w:t xml:space="preserve">Výkon rozhodnutí </w:t>
      </w:r>
      <w:r w:rsidR="008F2950">
        <w:t>dle § 273b OSŘ</w:t>
      </w:r>
      <w:bookmarkEnd w:id="29"/>
      <w:r w:rsidR="006078D0">
        <w:t xml:space="preserve"> </w:t>
      </w:r>
    </w:p>
    <w:p w:rsidR="00EE0F48" w:rsidRDefault="000C41BF" w:rsidP="00686C3F">
      <w:pPr>
        <w:spacing w:after="0" w:line="360" w:lineRule="auto"/>
        <w:jc w:val="both"/>
        <w:rPr>
          <w:szCs w:val="24"/>
        </w:rPr>
      </w:pPr>
      <w:r>
        <w:tab/>
      </w:r>
      <w:r w:rsidR="006078D0">
        <w:t xml:space="preserve">Výkon usnesení o předběžném opatření dle § 76b OSŘ je upraven speciálně </w:t>
      </w:r>
      <w:r w:rsidR="008D63AF">
        <w:t xml:space="preserve">v </w:t>
      </w:r>
      <w:proofErr w:type="spellStart"/>
      <w:r w:rsidR="006078D0">
        <w:t>ust</w:t>
      </w:r>
      <w:proofErr w:type="spellEnd"/>
      <w:r w:rsidR="006078D0">
        <w:t xml:space="preserve">. § 273b OSŘ, který byl do OSŘ vložen v rámci novely provedené zákonem č. 135/2006 Sb., stejně jako </w:t>
      </w:r>
      <w:proofErr w:type="spellStart"/>
      <w:r w:rsidR="006078D0">
        <w:t>ust</w:t>
      </w:r>
      <w:proofErr w:type="spellEnd"/>
      <w:r w:rsidR="006078D0">
        <w:t>. §</w:t>
      </w:r>
      <w:r w:rsidR="00AA485D">
        <w:t xml:space="preserve"> </w:t>
      </w:r>
      <w:r w:rsidR="006078D0">
        <w:t>76b.</w:t>
      </w:r>
      <w:r w:rsidR="006078D0">
        <w:rPr>
          <w:rFonts w:ascii="Garamond" w:hAnsi="Garamond"/>
          <w:szCs w:val="24"/>
        </w:rPr>
        <w:t xml:space="preserve"> </w:t>
      </w:r>
      <w:r w:rsidR="00EE0F48">
        <w:rPr>
          <w:szCs w:val="24"/>
        </w:rPr>
        <w:t xml:space="preserve">V rámci novely provedené zákonem č. 218/2009 Sb. bylo ustanovení o výkonu rozhodnutí poměrně výrazně změněno a doplněno. </w:t>
      </w:r>
    </w:p>
    <w:p w:rsidR="00EE0F48" w:rsidRDefault="00EE0F48" w:rsidP="00330570">
      <w:pPr>
        <w:spacing w:after="0" w:line="360" w:lineRule="auto"/>
        <w:jc w:val="both"/>
        <w:rPr>
          <w:szCs w:val="24"/>
          <w:lang w:val="en-US"/>
        </w:rPr>
      </w:pPr>
      <w:r>
        <w:rPr>
          <w:szCs w:val="24"/>
        </w:rPr>
        <w:tab/>
        <w:t xml:space="preserve">Jedním ze specifik tohoto </w:t>
      </w:r>
      <w:r w:rsidR="008F2950">
        <w:rPr>
          <w:szCs w:val="24"/>
        </w:rPr>
        <w:t>vykonávacího</w:t>
      </w:r>
      <w:r>
        <w:rPr>
          <w:szCs w:val="24"/>
        </w:rPr>
        <w:t xml:space="preserve"> řízení je, že jsou k němu oprávněny pouze civilní soudy, nikoli soudní exekutoři. Místně a věcně příslušným soudem je soud, který nařídil předběžné opatření </w:t>
      </w:r>
      <w:r>
        <w:rPr>
          <w:szCs w:val="24"/>
          <w:lang w:val="en-US"/>
        </w:rPr>
        <w:t xml:space="preserve">[§ 273b </w:t>
      </w:r>
      <w:proofErr w:type="spellStart"/>
      <w:r>
        <w:rPr>
          <w:szCs w:val="24"/>
          <w:lang w:val="en-US"/>
        </w:rPr>
        <w:t>odst</w:t>
      </w:r>
      <w:proofErr w:type="spellEnd"/>
      <w:r>
        <w:rPr>
          <w:szCs w:val="24"/>
          <w:lang w:val="en-US"/>
        </w:rPr>
        <w:t>. 7 OSŘ].</w:t>
      </w:r>
    </w:p>
    <w:p w:rsidR="004D6F1A" w:rsidRDefault="00EE0F48" w:rsidP="00330570">
      <w:pPr>
        <w:spacing w:after="0" w:line="360" w:lineRule="auto"/>
        <w:jc w:val="both"/>
      </w:pPr>
      <w:r>
        <w:rPr>
          <w:szCs w:val="24"/>
          <w:lang w:val="en-US"/>
        </w:rPr>
        <w:tab/>
      </w:r>
      <w:r w:rsidR="00AD7B22">
        <w:t xml:space="preserve">Zákon ukládá soudu povinnost zajistit výkon rozhodnutí nařízeného dle § 76b odst. 1 OSŘ bezodkladně, jakmile se toto rozhodnutí stane vykonatelným </w:t>
      </w:r>
      <w:r w:rsidR="00AD7B22">
        <w:rPr>
          <w:lang w:val="en-US"/>
        </w:rPr>
        <w:t xml:space="preserve">[§ 273b </w:t>
      </w:r>
      <w:proofErr w:type="spellStart"/>
      <w:r w:rsidR="00AD7B22">
        <w:rPr>
          <w:lang w:val="en-US"/>
        </w:rPr>
        <w:t>odst</w:t>
      </w:r>
      <w:proofErr w:type="spellEnd"/>
      <w:r w:rsidR="00AD7B22">
        <w:rPr>
          <w:lang w:val="en-US"/>
        </w:rPr>
        <w:t>. 1 OSŘ]</w:t>
      </w:r>
      <w:r w:rsidR="00AD7B22">
        <w:t xml:space="preserve">. </w:t>
      </w:r>
      <w:r w:rsidR="008D63AF">
        <w:lastRenderedPageBreak/>
        <w:t xml:space="preserve">Dané </w:t>
      </w:r>
      <w:r w:rsidR="00AD7B22">
        <w:t xml:space="preserve">vykonávací řízení je </w:t>
      </w:r>
      <w:r w:rsidR="008D63AF">
        <w:t xml:space="preserve">tedy </w:t>
      </w:r>
      <w:r w:rsidR="00AD7B22">
        <w:t xml:space="preserve">zahajováno bez návrhu a o nařízení či provedení výkonu rozhodnutí se nerozhoduje. Jedná se o jednu ze dvou výjimek, kdy vykonávací řízení může být zahájeno i bez návrhu, jelikož obecně je </w:t>
      </w:r>
      <w:r w:rsidR="008D63AF">
        <w:t xml:space="preserve">vykonávací řízení ovládáno </w:t>
      </w:r>
      <w:r w:rsidR="00AD7B22">
        <w:t xml:space="preserve">zásadou </w:t>
      </w:r>
      <w:r w:rsidR="008D63AF">
        <w:t xml:space="preserve">dispoziční </w:t>
      </w:r>
      <w:r w:rsidR="00AD7B22">
        <w:t xml:space="preserve">a </w:t>
      </w:r>
      <w:r w:rsidR="008D63AF">
        <w:t>tudíž je</w:t>
      </w:r>
      <w:r w:rsidR="00AD7B22">
        <w:t xml:space="preserve"> zásadně zahajováno na návrh. </w:t>
      </w:r>
      <w:r w:rsidR="005B30BE">
        <w:t>Zároveň je však třeba dodat, že tento závěr můžeme učinit pouze, je – li předběžným opatřením uložena</w:t>
      </w:r>
      <w:r w:rsidR="00C12BF5">
        <w:t xml:space="preserve"> povinnost nevstupovat do společného obydlí</w:t>
      </w:r>
      <w:r w:rsidR="005B30BE">
        <w:t>. Je tomu tak proto, že u zbylých povinností dle § 76b odst. 1 OSŘ nelze faktický výkon provést. Těžko si představit, že soud bezodkladně po nařízení předběžného opatření zajistí výkon povinnosti nevstupovat do bezprostředního okolí společného obydlí nebo oprávněného a nezdržovat se v něm či povinnosti zdržet se setkávání s oprávněným nebo zdržet se nežádoucího sledování a obtěžování oprávněného. Proto je v </w:t>
      </w:r>
      <w:proofErr w:type="spellStart"/>
      <w:r w:rsidR="005B30BE">
        <w:t>ust</w:t>
      </w:r>
      <w:proofErr w:type="spellEnd"/>
      <w:r w:rsidR="005B30BE">
        <w:t xml:space="preserve">. § 273b odst. 6 OSŘ speciálně upraven postup pro jejich výkon, v případě že budou porušeny. </w:t>
      </w:r>
      <w:r w:rsidR="00F4446E">
        <w:t>Avšak tento výkon rozhodnutí již bude prováděn na návrh oprávněného.</w:t>
      </w:r>
      <w:r w:rsidR="00474B7A">
        <w:rPr>
          <w:rStyle w:val="Znakapoznpodarou"/>
        </w:rPr>
        <w:footnoteReference w:id="114"/>
      </w:r>
      <w:r w:rsidR="00F4446E">
        <w:t xml:space="preserve"> </w:t>
      </w:r>
    </w:p>
    <w:p w:rsidR="00547036" w:rsidRPr="006835C1" w:rsidRDefault="00547036" w:rsidP="00330570">
      <w:pPr>
        <w:spacing w:after="0" w:line="360" w:lineRule="auto"/>
        <w:jc w:val="both"/>
      </w:pPr>
    </w:p>
    <w:p w:rsidR="00B80DD8" w:rsidRDefault="0080088F" w:rsidP="00686C3F">
      <w:pPr>
        <w:pStyle w:val="Nadpis4"/>
        <w:spacing w:before="0" w:line="360" w:lineRule="auto"/>
        <w:jc w:val="both"/>
      </w:pPr>
      <w:bookmarkStart w:id="30" w:name="_Toc343813846"/>
      <w:r w:rsidRPr="0080088F">
        <w:rPr>
          <w:rStyle w:val="Nadpis3Char"/>
          <w:b/>
        </w:rPr>
        <w:t>3.1</w:t>
      </w:r>
      <w:r w:rsidR="00B80DD8">
        <w:tab/>
      </w:r>
      <w:r w:rsidR="00B80DD8" w:rsidRPr="0080088F">
        <w:rPr>
          <w:rStyle w:val="Nadpis3Char"/>
          <w:b/>
        </w:rPr>
        <w:t>Výkon rozhodnutí o vykázání ze společného obydlí</w:t>
      </w:r>
      <w:bookmarkEnd w:id="30"/>
    </w:p>
    <w:p w:rsidR="004E355C" w:rsidRDefault="00843E9D" w:rsidP="00330570">
      <w:pPr>
        <w:spacing w:after="0" w:line="360" w:lineRule="auto"/>
        <w:jc w:val="both"/>
      </w:pPr>
      <w:r>
        <w:tab/>
      </w:r>
      <w:r w:rsidR="004D6F1A">
        <w:t xml:space="preserve">Jak již bylo </w:t>
      </w:r>
      <w:r w:rsidR="008D63AF">
        <w:t>uvedeno</w:t>
      </w:r>
      <w:r w:rsidR="004D6F1A">
        <w:t xml:space="preserve"> výše, </w:t>
      </w:r>
      <w:proofErr w:type="spellStart"/>
      <w:r w:rsidR="004D6F1A">
        <w:t>ust</w:t>
      </w:r>
      <w:proofErr w:type="spellEnd"/>
      <w:r w:rsidR="004D6F1A">
        <w:t xml:space="preserve">. § 273b odst. 1 OSŘ lze aplikovat pouze ve vztahu k </w:t>
      </w:r>
      <w:r w:rsidR="009A42D0">
        <w:t xml:space="preserve">vykázání povinného. Soud tak musí zajistit bezodkladně výkon rozhodnutí o předběžném opatření, kterým bylo vykázání povinného uloženo. Ráda bych se nejprve zaměřila na pojem </w:t>
      </w:r>
      <w:r w:rsidR="009A42D0" w:rsidRPr="008D63AF">
        <w:rPr>
          <w:i/>
        </w:rPr>
        <w:t>„bezodkladně“</w:t>
      </w:r>
      <w:r w:rsidR="008D63AF">
        <w:t>. Jaký časový údaj si pod tím</w:t>
      </w:r>
      <w:r w:rsidR="009A42D0">
        <w:t xml:space="preserve"> představit? V rámci domácího násilí je velmi důležité, aby o předběžném opatření bylo rozhodnuto co nejdříve, zvlášť pokud agresor sdílí s navrhovatelem společné obydlí a je třeba jej z něj co nejdříve vykázat. Proto je pro rozhodnutí o předběžném opatření stanovena lhůta 48 hodin. Domnívám se, že po rozhodnutí o vykázání by měl okamžitě následovat jeho výkon a agresor by tak měl co nejdříve společné obydlí opustit</w:t>
      </w:r>
      <w:r w:rsidR="009F01DF">
        <w:t xml:space="preserve">, samozřejmě pokud je to v dané situaci možné. </w:t>
      </w:r>
      <w:r w:rsidR="00D02DC3">
        <w:t xml:space="preserve">Avšak pojem </w:t>
      </w:r>
      <w:r w:rsidR="00D02DC3" w:rsidRPr="008D63AF">
        <w:rPr>
          <w:i/>
        </w:rPr>
        <w:t>„bezodkladně“</w:t>
      </w:r>
      <w:r w:rsidR="00D02DC3">
        <w:t xml:space="preserve"> lze vykládat i v řádech několika hodin či dokonce dnů, což je v daném případě naprosto nemyslitelné. </w:t>
      </w:r>
      <w:r w:rsidR="009F01DF">
        <w:t xml:space="preserve">Proto si myslím, že by bylo </w:t>
      </w:r>
      <w:r w:rsidR="008D63AF">
        <w:t>nejvhodnější</w:t>
      </w:r>
      <w:r w:rsidR="009F01DF">
        <w:t xml:space="preserve"> zaměnit </w:t>
      </w:r>
      <w:r w:rsidR="008D63AF">
        <w:t xml:space="preserve">jej </w:t>
      </w:r>
      <w:r w:rsidR="00FA16C0">
        <w:t xml:space="preserve">přesným časovým údajem, např. do 2 hodin od rozhodnutí o nařízení předběžního opatření. </w:t>
      </w:r>
      <w:r w:rsidR="00D02DC3">
        <w:t>Nutno říci, že v praxi dochází k výkonu rozhodnutí opravdu ihned po jeho vyhlášení či vydání a navrhovaná záměna je tak pouho</w:t>
      </w:r>
      <w:r w:rsidR="00FA16C0">
        <w:t>u</w:t>
      </w:r>
      <w:r w:rsidR="00D02DC3">
        <w:t xml:space="preserve"> formalitou.</w:t>
      </w:r>
    </w:p>
    <w:p w:rsidR="009A42D0" w:rsidRDefault="004E355C" w:rsidP="00330570">
      <w:pPr>
        <w:spacing w:after="0" w:line="360" w:lineRule="auto"/>
        <w:jc w:val="both"/>
      </w:pPr>
      <w:r>
        <w:tab/>
      </w:r>
      <w:r w:rsidR="00FB2655">
        <w:t>Výkon rozhodnutí se provede tak, že soud</w:t>
      </w:r>
      <w:r w:rsidR="00AE60DD">
        <w:t xml:space="preserve"> (samosoudce, soudní vykonavatel nebo jiná soudní osoba), </w:t>
      </w:r>
      <w:r w:rsidR="00906ADD">
        <w:t xml:space="preserve">většinou </w:t>
      </w:r>
      <w:r w:rsidR="00FB2655">
        <w:t>za</w:t>
      </w:r>
      <w:r w:rsidR="00906ADD">
        <w:t xml:space="preserve"> asistence</w:t>
      </w:r>
      <w:r w:rsidR="00AE60DD">
        <w:t xml:space="preserve"> policie či justiční stráže,</w:t>
      </w:r>
      <w:r w:rsidR="00FB2655">
        <w:t xml:space="preserve"> </w:t>
      </w:r>
      <w:r w:rsidR="00906ADD">
        <w:t xml:space="preserve">vykáže povinného ze společného obydlí a odebere mu veškeré klíče od společného obydlí, případně mu </w:t>
      </w:r>
      <w:r w:rsidR="00460DDD">
        <w:t>uloží</w:t>
      </w:r>
      <w:r w:rsidR="00E609E2">
        <w:t xml:space="preserve"> </w:t>
      </w:r>
      <w:r w:rsidR="00906ADD">
        <w:t>z</w:t>
      </w:r>
      <w:r w:rsidR="00E609E2">
        <w:t>ákaz</w:t>
      </w:r>
      <w:r w:rsidR="00906ADD">
        <w:t xml:space="preserve"> setkávat se s označenou osobou nebo ji jinak kontaktovat</w:t>
      </w:r>
      <w:r w:rsidR="00E609E2">
        <w:t xml:space="preserve"> </w:t>
      </w:r>
      <w:r w:rsidR="00AA485D">
        <w:rPr>
          <w:lang w:val="en-US"/>
        </w:rPr>
        <w:t xml:space="preserve">[§ </w:t>
      </w:r>
      <w:r w:rsidR="00906ADD">
        <w:rPr>
          <w:lang w:val="en-US"/>
        </w:rPr>
        <w:t xml:space="preserve">273b </w:t>
      </w:r>
      <w:proofErr w:type="spellStart"/>
      <w:r w:rsidR="00906ADD">
        <w:rPr>
          <w:lang w:val="en-US"/>
        </w:rPr>
        <w:t>odst</w:t>
      </w:r>
      <w:proofErr w:type="spellEnd"/>
      <w:r w:rsidR="00906ADD">
        <w:rPr>
          <w:lang w:val="en-US"/>
        </w:rPr>
        <w:t>. 2 OSŘ</w:t>
      </w:r>
      <w:r w:rsidR="00906ADD" w:rsidRPr="00906ADD">
        <w:t xml:space="preserve">]. </w:t>
      </w:r>
      <w:r w:rsidR="00906ADD">
        <w:t xml:space="preserve"> </w:t>
      </w:r>
      <w:r w:rsidR="00866842">
        <w:t xml:space="preserve">Pokud </w:t>
      </w:r>
      <w:r w:rsidR="00866842">
        <w:lastRenderedPageBreak/>
        <w:t xml:space="preserve">rozhodnutí soudu navazuje na předešlé rozhodnutí policie o vykázání, převezme soud </w:t>
      </w:r>
      <w:r w:rsidR="006A534D">
        <w:t>od policie všechny klíče a uvede se o tom záznam v policejním i soudním spise.</w:t>
      </w:r>
      <w:r w:rsidR="006A534D">
        <w:rPr>
          <w:rStyle w:val="Znakapoznpodarou"/>
        </w:rPr>
        <w:footnoteReference w:id="115"/>
      </w:r>
      <w:r w:rsidR="00E609E2">
        <w:t xml:space="preserve"> </w:t>
      </w:r>
      <w:r w:rsidR="00A80F74">
        <w:t>Nejprve se povinný vyzve, aby opustil společné obydlí nebo jeho bezprostřední okolí dobrovolně, neučiní – li tak, bude vyveden.</w:t>
      </w:r>
      <w:r w:rsidR="00A80F74">
        <w:rPr>
          <w:rStyle w:val="Znakapoznpodarou"/>
        </w:rPr>
        <w:footnoteReference w:id="116"/>
      </w:r>
      <w:r w:rsidR="00A80F74">
        <w:t xml:space="preserve"> </w:t>
      </w:r>
      <w:r w:rsidR="00E609E2">
        <w:t xml:space="preserve">Samozřejmě je nutné respektovat základní práva povinného a musí mu být umožněno, aby si ze společného obydlí odnesl své osobní věci, dokumenty </w:t>
      </w:r>
      <w:r w:rsidR="00802158">
        <w:t xml:space="preserve">(např. občanský průkaz) </w:t>
      </w:r>
      <w:r w:rsidR="00E609E2">
        <w:t xml:space="preserve">a cennosti. Povinnému rovněž musí být umožněno, aby si během trvání předběžného opatření </w:t>
      </w:r>
      <w:r w:rsidR="001F443C">
        <w:t xml:space="preserve">mohl vyzvednout i </w:t>
      </w:r>
      <w:r w:rsidR="00E609E2">
        <w:t xml:space="preserve">věci nezbytné k jeho podnikatelské činnosti či výkonu povolání, popřípadě věci nezbytné z jiného vážného důvodu </w:t>
      </w:r>
      <w:r w:rsidR="00E609E2">
        <w:rPr>
          <w:lang w:val="en-US"/>
        </w:rPr>
        <w:t xml:space="preserve">[§ 273b </w:t>
      </w:r>
      <w:proofErr w:type="spellStart"/>
      <w:r w:rsidR="00E609E2">
        <w:rPr>
          <w:lang w:val="en-US"/>
        </w:rPr>
        <w:t>odst</w:t>
      </w:r>
      <w:proofErr w:type="spellEnd"/>
      <w:r w:rsidR="00E609E2">
        <w:rPr>
          <w:lang w:val="en-US"/>
        </w:rPr>
        <w:t>. 2 OSŘ</w:t>
      </w:r>
      <w:r w:rsidR="00E609E2" w:rsidRPr="00E609E2">
        <w:t>].</w:t>
      </w:r>
      <w:r w:rsidR="001F443C">
        <w:t xml:space="preserve"> </w:t>
      </w:r>
      <w:r w:rsidR="00F16D28">
        <w:t>Avšak takto může učinit pouze za přítomnosti předsedy senátu (samosoudce, vykonavatele).</w:t>
      </w:r>
      <w:r w:rsidR="00A3707D">
        <w:t xml:space="preserve"> To stejné platí, nebyl – li povinný přítomen při výkonu rozhodnutí. Soud mu na jeho žádost</w:t>
      </w:r>
      <w:r w:rsidR="009C4322">
        <w:t xml:space="preserve"> poskytne</w:t>
      </w:r>
      <w:r w:rsidR="00A3707D">
        <w:t>, aby si výše uvede</w:t>
      </w:r>
      <w:r w:rsidR="00460DDD">
        <w:t>né věci vyzvedl. O právu si věci vyzvednout upozorní soud povinného</w:t>
      </w:r>
      <w:r w:rsidR="009C4322">
        <w:t xml:space="preserve"> </w:t>
      </w:r>
      <w:r w:rsidR="00A3707D">
        <w:t>oznámením vyvěšen</w:t>
      </w:r>
      <w:r w:rsidR="00460DDD">
        <w:t>ým na dveřích společného obydlí</w:t>
      </w:r>
      <w:r w:rsidR="009C4322">
        <w:t xml:space="preserve"> </w:t>
      </w:r>
      <w:r w:rsidR="009C4322">
        <w:rPr>
          <w:lang w:val="en-US"/>
        </w:rPr>
        <w:t xml:space="preserve">[§ 273b </w:t>
      </w:r>
      <w:proofErr w:type="spellStart"/>
      <w:r w:rsidR="009C4322">
        <w:rPr>
          <w:lang w:val="en-US"/>
        </w:rPr>
        <w:t>odst</w:t>
      </w:r>
      <w:proofErr w:type="spellEnd"/>
      <w:r w:rsidR="009C4322">
        <w:rPr>
          <w:lang w:val="en-US"/>
        </w:rPr>
        <w:t>. 4 OSŘ]</w:t>
      </w:r>
      <w:r w:rsidR="00460DDD">
        <w:rPr>
          <w:lang w:val="en-US"/>
        </w:rPr>
        <w:t>.</w:t>
      </w:r>
    </w:p>
    <w:p w:rsidR="00367592" w:rsidRDefault="00802158" w:rsidP="00330570">
      <w:pPr>
        <w:spacing w:after="0" w:line="360" w:lineRule="auto"/>
        <w:jc w:val="both"/>
      </w:pPr>
      <w:r>
        <w:tab/>
        <w:t xml:space="preserve">Má – li povinný adresu pro doručování vedenu na místě společného obydlí, nebude moci </w:t>
      </w:r>
      <w:r w:rsidR="009C4322">
        <w:t xml:space="preserve">na ní </w:t>
      </w:r>
      <w:r>
        <w:t>po vykázání přijímat pís</w:t>
      </w:r>
      <w:r w:rsidR="003F72F1">
        <w:t>emnosti. P</w:t>
      </w:r>
      <w:r w:rsidR="004B1B22">
        <w:t xml:space="preserve">roto ho soud </w:t>
      </w:r>
      <w:r w:rsidR="003F72F1">
        <w:t xml:space="preserve">dle § 273b odst. 3 OSŘ </w:t>
      </w:r>
      <w:r w:rsidR="004B1B22">
        <w:t>vyzve, aby mu sdělil adresu, na kter</w:t>
      </w:r>
      <w:r w:rsidR="00885B02">
        <w:t>ou mu budou moci být písemnosti doručovány po do</w:t>
      </w:r>
      <w:r w:rsidR="003F72F1">
        <w:t xml:space="preserve">bu trvání předběžného opatření </w:t>
      </w:r>
      <w:r w:rsidR="003F72F1">
        <w:rPr>
          <w:lang w:val="en-US"/>
        </w:rPr>
        <w:t>[</w:t>
      </w:r>
      <w:r w:rsidR="00885B02">
        <w:t>§ 46a OSŘ</w:t>
      </w:r>
      <w:r w:rsidR="003F72F1">
        <w:t>]</w:t>
      </w:r>
      <w:r w:rsidR="004B1B22">
        <w:t>, nebo aby oznámil osobu svého zástupce pro doručování</w:t>
      </w:r>
      <w:r w:rsidR="00885B02">
        <w:t xml:space="preserve"> </w:t>
      </w:r>
      <w:r w:rsidR="003F72F1">
        <w:t xml:space="preserve">[§ 46c OSŘ]. </w:t>
      </w:r>
      <w:r w:rsidR="004B1B22">
        <w:t>Může se stát, a to velmi často, že v době provádění výkonu rozhodnutí povinný ještě neví, kde se bude zdržovat</w:t>
      </w:r>
      <w:r w:rsidR="00A93692">
        <w:t>,</w:t>
      </w:r>
      <w:r w:rsidR="004B1B22">
        <w:t xml:space="preserve"> a adresu </w:t>
      </w:r>
      <w:r w:rsidR="009C4322">
        <w:t xml:space="preserve">pro doručování tak nemůže ihned uvést. </w:t>
      </w:r>
      <w:r w:rsidR="004B1B22">
        <w:t>Soud mu proto určí lhůtu, ve které tak musí učinit</w:t>
      </w:r>
      <w:r w:rsidR="00EA5F12">
        <w:t>,</w:t>
      </w:r>
      <w:r w:rsidR="004B1B22">
        <w:t xml:space="preserve"> a upozorní ho, že pokud tak ve stanovené lhůtě neučiní, budou mu písemnosti doručovány uložením u soudu</w:t>
      </w:r>
      <w:r w:rsidR="006F4728">
        <w:t xml:space="preserve"> </w:t>
      </w:r>
      <w:r w:rsidR="006F4728">
        <w:rPr>
          <w:lang w:val="en-US"/>
        </w:rPr>
        <w:t xml:space="preserve">[§ 273b </w:t>
      </w:r>
      <w:proofErr w:type="spellStart"/>
      <w:r w:rsidR="006F4728">
        <w:rPr>
          <w:lang w:val="en-US"/>
        </w:rPr>
        <w:t>odst</w:t>
      </w:r>
      <w:proofErr w:type="spellEnd"/>
      <w:r w:rsidR="006F4728">
        <w:rPr>
          <w:lang w:val="en-US"/>
        </w:rPr>
        <w:t>. 3 OSŘ</w:t>
      </w:r>
      <w:r w:rsidR="006F4728" w:rsidRPr="004B1B22">
        <w:t>]</w:t>
      </w:r>
      <w:r w:rsidR="004B1B22">
        <w:t>.</w:t>
      </w:r>
    </w:p>
    <w:p w:rsidR="003F72F1" w:rsidRDefault="003F72F1" w:rsidP="00330570">
      <w:pPr>
        <w:spacing w:after="0" w:line="360" w:lineRule="auto"/>
        <w:jc w:val="both"/>
      </w:pPr>
      <w:r>
        <w:tab/>
        <w:t>Sou</w:t>
      </w:r>
      <w:r w:rsidR="00A93692">
        <w:t xml:space="preserve">d má povinnost poučit povinného </w:t>
      </w:r>
      <w:r>
        <w:t>o následcích neplnění jemu uložených povinností. V případě vykázání ze společného obydlí je to především poučení o možnosti opakovaného výkonu rozhodnutí. Pokud t</w:t>
      </w:r>
      <w:r w:rsidR="00244EB5">
        <w:t>edy</w:t>
      </w:r>
      <w:r>
        <w:t xml:space="preserve"> povinný poruší povinnost nevstupovat do společného obydlí, soud (v tomto případě již na návrh oprávněného) povinného opět vykáže </w:t>
      </w:r>
      <w:r>
        <w:rPr>
          <w:lang w:val="en-US"/>
        </w:rPr>
        <w:t xml:space="preserve">[§ 273b </w:t>
      </w:r>
      <w:proofErr w:type="spellStart"/>
      <w:r>
        <w:rPr>
          <w:lang w:val="en-US"/>
        </w:rPr>
        <w:t>odst</w:t>
      </w:r>
      <w:proofErr w:type="spellEnd"/>
      <w:r>
        <w:rPr>
          <w:lang w:val="en-US"/>
        </w:rPr>
        <w:t xml:space="preserve">. 5 OSŘ]. </w:t>
      </w:r>
      <w:r>
        <w:t>Soud rovněž pou</w:t>
      </w:r>
      <w:r w:rsidR="00986231">
        <w:t>č</w:t>
      </w:r>
      <w:r>
        <w:t xml:space="preserve">í povinného o trestněprávních následcích </w:t>
      </w:r>
      <w:r w:rsidR="00986231">
        <w:t>porušování je</w:t>
      </w:r>
      <w:r w:rsidR="003E13FE">
        <w:t>mu uložených</w:t>
      </w:r>
      <w:r w:rsidR="00986231">
        <w:t xml:space="preserve"> povinností. </w:t>
      </w:r>
    </w:p>
    <w:p w:rsidR="001361B9" w:rsidRDefault="001361B9" w:rsidP="00330570">
      <w:pPr>
        <w:spacing w:after="0" w:line="360" w:lineRule="auto"/>
        <w:jc w:val="both"/>
      </w:pPr>
    </w:p>
    <w:p w:rsidR="001F1316" w:rsidRDefault="0080088F" w:rsidP="001361B9">
      <w:pPr>
        <w:pStyle w:val="Nadpis3"/>
        <w:spacing w:before="0" w:line="360" w:lineRule="auto"/>
        <w:jc w:val="both"/>
      </w:pPr>
      <w:bookmarkStart w:id="31" w:name="_Toc343813847"/>
      <w:r>
        <w:t>3.</w:t>
      </w:r>
      <w:r w:rsidR="001F1316">
        <w:t>2</w:t>
      </w:r>
      <w:r w:rsidR="001F1316">
        <w:tab/>
        <w:t xml:space="preserve">Výkon rozhodnutí </w:t>
      </w:r>
      <w:r w:rsidR="0009510C">
        <w:t>v dalších případech</w:t>
      </w:r>
      <w:bookmarkEnd w:id="31"/>
    </w:p>
    <w:p w:rsidR="00163C26" w:rsidRDefault="001F1316" w:rsidP="003B392B">
      <w:pPr>
        <w:spacing w:after="0" w:line="360" w:lineRule="auto"/>
        <w:jc w:val="both"/>
      </w:pPr>
      <w:r>
        <w:tab/>
      </w:r>
      <w:r w:rsidR="0023618B">
        <w:t>Jak j</w:t>
      </w:r>
      <w:r w:rsidR="003B392B">
        <w:t xml:space="preserve">iž bylo řečeno v kapitole </w:t>
      </w:r>
      <w:r w:rsidR="003B392B" w:rsidRPr="00F663F0">
        <w:t>č. 3</w:t>
      </w:r>
      <w:r w:rsidR="00F663F0" w:rsidRPr="00F663F0">
        <w:t>.</w:t>
      </w:r>
      <w:r w:rsidR="0023618B">
        <w:t xml:space="preserve">, výkon </w:t>
      </w:r>
      <w:r w:rsidR="00163C26">
        <w:t xml:space="preserve">povinností nevstupovat do bezprostředního okolí společného obydlí nebo oprávněného a nezdržovat se v něm či povinností zdržet se setkávání s oprávněným nebo zdržet se nežádoucího sledování a obtěžování oprávněného, se </w:t>
      </w:r>
      <w:r w:rsidR="00163C26">
        <w:lastRenderedPageBreak/>
        <w:t xml:space="preserve">liší od výkonu povinnosti nevstupovat do společného obydlí v tom, že může být </w:t>
      </w:r>
      <w:r w:rsidR="00C12BF5">
        <w:t xml:space="preserve">nařízen dle § 273b odst. 6 OSŘ pouze na návrh </w:t>
      </w:r>
      <w:r w:rsidR="002D6299">
        <w:t>oprávněného</w:t>
      </w:r>
      <w:r w:rsidR="00F663F0">
        <w:t xml:space="preserve"> </w:t>
      </w:r>
      <w:r w:rsidR="00C12BF5">
        <w:t xml:space="preserve">a to jen pokud </w:t>
      </w:r>
      <w:r w:rsidR="00163C26">
        <w:t xml:space="preserve">dojde </w:t>
      </w:r>
      <w:r w:rsidR="00C12BF5">
        <w:t xml:space="preserve">k jejich porušení. </w:t>
      </w:r>
      <w:r w:rsidR="00163C26">
        <w:t xml:space="preserve">Pokud povinný jednu z těchto povinností poruší, provede se výkon rozhodnutí uložením pokuty postupem dle </w:t>
      </w:r>
      <w:proofErr w:type="spellStart"/>
      <w:r w:rsidR="00F663F0">
        <w:t>ust</w:t>
      </w:r>
      <w:proofErr w:type="spellEnd"/>
      <w:r w:rsidR="00F663F0">
        <w:t xml:space="preserve">. </w:t>
      </w:r>
      <w:r w:rsidR="00163C26">
        <w:t>§ 351 OSŘ.</w:t>
      </w:r>
    </w:p>
    <w:p w:rsidR="00163C26" w:rsidRDefault="00163C26" w:rsidP="00330570">
      <w:pPr>
        <w:spacing w:after="0" w:line="360" w:lineRule="auto"/>
        <w:jc w:val="both"/>
      </w:pPr>
      <w:r>
        <w:tab/>
        <w:t xml:space="preserve">Výkon rozhodnutí spočívající v uložení pokuty se provede tak, že soud uloží povinnému pokutu, která nesmí přesáhnout 100 000 Kč </w:t>
      </w:r>
      <w:r>
        <w:rPr>
          <w:lang w:val="en-US"/>
        </w:rPr>
        <w:t xml:space="preserve">[§ 351 </w:t>
      </w:r>
      <w:proofErr w:type="spellStart"/>
      <w:r>
        <w:rPr>
          <w:lang w:val="en-US"/>
        </w:rPr>
        <w:t>odst</w:t>
      </w:r>
      <w:proofErr w:type="spellEnd"/>
      <w:r>
        <w:rPr>
          <w:lang w:val="en-US"/>
        </w:rPr>
        <w:t>. 1 OSŘ</w:t>
      </w:r>
      <w:r w:rsidRPr="00163C26">
        <w:t xml:space="preserve">]. </w:t>
      </w:r>
      <w:r w:rsidR="00FA52F9">
        <w:t>Přesnou výši pokuty soud stanoví s přihlédnutím</w:t>
      </w:r>
      <w:r w:rsidRPr="00163C26">
        <w:t xml:space="preserve"> </w:t>
      </w:r>
      <w:r w:rsidR="00FA52F9">
        <w:t>k povaze vynucované povinnosti a k poměrům povinného.</w:t>
      </w:r>
      <w:r w:rsidR="00FA52F9">
        <w:rPr>
          <w:rStyle w:val="Znakapoznpodarou"/>
        </w:rPr>
        <w:footnoteReference w:id="117"/>
      </w:r>
      <w:r w:rsidR="00D74AE6">
        <w:t xml:space="preserve"> Pokud povinný nesplní ani poté danou povinnost, soud mu na návrh oprávněného uloží další přiměřené pokuty, a to bez opětovného formálního nařízení výkonu rozhodnutí. Takto soud může pokuty ukládat opětovně do doby, než výkon rozhodnutí bude zastaven </w:t>
      </w:r>
      <w:r w:rsidR="00D74AE6">
        <w:rPr>
          <w:lang w:val="en-US"/>
        </w:rPr>
        <w:t xml:space="preserve">[§ 351 </w:t>
      </w:r>
      <w:proofErr w:type="spellStart"/>
      <w:r w:rsidR="00D74AE6">
        <w:rPr>
          <w:lang w:val="en-US"/>
        </w:rPr>
        <w:t>odst</w:t>
      </w:r>
      <w:proofErr w:type="spellEnd"/>
      <w:r w:rsidR="00D74AE6">
        <w:rPr>
          <w:lang w:val="en-US"/>
        </w:rPr>
        <w:t>. 1 OSŘ</w:t>
      </w:r>
      <w:r w:rsidR="00D74AE6" w:rsidRPr="00163C26">
        <w:t>]</w:t>
      </w:r>
      <w:r w:rsidR="00D74AE6">
        <w:t xml:space="preserve">. </w:t>
      </w:r>
      <w:r w:rsidR="00F663F0">
        <w:t>Výše dalších</w:t>
      </w:r>
      <w:r w:rsidR="00D74AE6">
        <w:t xml:space="preserve"> u</w:t>
      </w:r>
      <w:r w:rsidR="00F663F0">
        <w:t>kládaných pokut</w:t>
      </w:r>
      <w:r w:rsidR="00D74AE6">
        <w:t xml:space="preserve"> již ne</w:t>
      </w:r>
      <w:r w:rsidR="00F663F0">
        <w:t>ní</w:t>
      </w:r>
      <w:r w:rsidR="00D74AE6">
        <w:t xml:space="preserve"> </w:t>
      </w:r>
      <w:r w:rsidR="00F663F0">
        <w:t>nijak omezena</w:t>
      </w:r>
      <w:r w:rsidR="00837DE2">
        <w:t>,</w:t>
      </w:r>
      <w:r w:rsidR="00D74AE6">
        <w:t xml:space="preserve"> jako je tomu v případě uložení první pokuty. </w:t>
      </w:r>
    </w:p>
    <w:p w:rsidR="00885B02" w:rsidRDefault="008A482D" w:rsidP="00330570">
      <w:pPr>
        <w:spacing w:after="0" w:line="360" w:lineRule="auto"/>
        <w:jc w:val="both"/>
      </w:pPr>
      <w:r>
        <w:tab/>
        <w:t>Veškeré pokuty připadají dle § 351 odst. 2 OSŘ státu</w:t>
      </w:r>
      <w:r w:rsidR="003102E1">
        <w:t xml:space="preserve"> a ten je rovněž po povinném vymáhá. Uloženou povinnost nelze prominout. </w:t>
      </w:r>
      <w:r w:rsidR="000341BC">
        <w:t>V případě, že byl výkon rozhodnutí zastaven, pokuta, kterou povinný již zaplatil, se po</w:t>
      </w:r>
      <w:r w:rsidR="00F663F0">
        <w:t>vinnému nevrací. Nevrací se, ani</w:t>
      </w:r>
      <w:r w:rsidR="000341BC">
        <w:t xml:space="preserve"> pokud se prokáže, že návrh oprávněného na její uložení byl zcela nedůvodný. I v případě, že povinný dosud uloženou povinnost nezaplatil, stát ji po něm bude vymáhat.</w:t>
      </w:r>
      <w:r w:rsidR="000341BC">
        <w:rPr>
          <w:rStyle w:val="Znakapoznpodarou"/>
        </w:rPr>
        <w:footnoteReference w:id="118"/>
      </w:r>
      <w:r w:rsidR="000341BC">
        <w:t xml:space="preserve"> Tento postup se mi zdá poměrně p</w:t>
      </w:r>
      <w:r w:rsidR="00E91A66">
        <w:t>řísný, i když</w:t>
      </w:r>
      <w:r w:rsidR="000341BC">
        <w:t xml:space="preserve"> se </w:t>
      </w:r>
      <w:r w:rsidR="00E91A66">
        <w:t xml:space="preserve">povinný </w:t>
      </w:r>
      <w:r w:rsidR="000341BC">
        <w:t>proti tomu může bránit v rámci podání žaloby na náhradu škody proti oprávněnému.</w:t>
      </w:r>
      <w:r w:rsidR="00885B02">
        <w:tab/>
      </w:r>
    </w:p>
    <w:p w:rsidR="00802158" w:rsidRDefault="00367592" w:rsidP="00330570">
      <w:pPr>
        <w:spacing w:after="0" w:line="360" w:lineRule="auto"/>
        <w:jc w:val="both"/>
      </w:pPr>
      <w:r>
        <w:tab/>
      </w:r>
      <w:r w:rsidR="004B1B22">
        <w:t xml:space="preserve"> </w:t>
      </w:r>
      <w:r w:rsidR="004B1B22" w:rsidRPr="004B1B22">
        <w:t xml:space="preserve"> </w:t>
      </w:r>
      <w:r w:rsidR="000341BC">
        <w:t>Opačně může také oprávněný žádat o náhradu škody způsobené mu povinným v rámci neplnění jemu uložených povinností, a to, že povinnému byly uloženy za ono porušení pokuty, nehraje žádnou roli.</w:t>
      </w:r>
      <w:r w:rsidR="00D83B05">
        <w:rPr>
          <w:rStyle w:val="Znakapoznpodarou"/>
        </w:rPr>
        <w:footnoteReference w:id="119"/>
      </w:r>
      <w:r w:rsidR="000341BC">
        <w:t xml:space="preserve"> </w:t>
      </w:r>
    </w:p>
    <w:p w:rsidR="00A80F74" w:rsidRPr="00E609E2" w:rsidRDefault="00A80F74" w:rsidP="00330570">
      <w:pPr>
        <w:spacing w:after="0" w:line="360" w:lineRule="auto"/>
        <w:jc w:val="both"/>
      </w:pPr>
    </w:p>
    <w:p w:rsidR="00E90D2B" w:rsidRDefault="00521212" w:rsidP="00330570">
      <w:pPr>
        <w:pStyle w:val="Nadpis2"/>
        <w:spacing w:before="0" w:line="360" w:lineRule="auto"/>
        <w:ind w:left="705" w:hanging="705"/>
        <w:jc w:val="both"/>
      </w:pPr>
      <w:bookmarkStart w:id="32" w:name="_Toc343813848"/>
      <w:r>
        <w:t>4.</w:t>
      </w:r>
      <w:r>
        <w:tab/>
        <w:t xml:space="preserve">Vliv nového občanského zákoníku na </w:t>
      </w:r>
      <w:proofErr w:type="spellStart"/>
      <w:r w:rsidR="00191EA0">
        <w:t>procesně</w:t>
      </w:r>
      <w:r>
        <w:t>právní</w:t>
      </w:r>
      <w:proofErr w:type="spellEnd"/>
      <w:r>
        <w:t xml:space="preserve"> úpravu </w:t>
      </w:r>
      <w:r w:rsidR="00B10749">
        <w:t xml:space="preserve">ochrany </w:t>
      </w:r>
      <w:r w:rsidR="00E91A66">
        <w:t>před domácím násilím</w:t>
      </w:r>
      <w:bookmarkEnd w:id="32"/>
    </w:p>
    <w:p w:rsidR="002D2DCB" w:rsidRDefault="00085FDB" w:rsidP="00810DE7">
      <w:pPr>
        <w:pStyle w:val="l7"/>
        <w:spacing w:before="0" w:beforeAutospacing="0" w:after="0" w:afterAutospacing="0" w:line="360" w:lineRule="auto"/>
        <w:ind w:firstLine="708"/>
        <w:jc w:val="both"/>
      </w:pPr>
      <w:r>
        <w:t>N</w:t>
      </w:r>
      <w:r w:rsidR="00CB3160">
        <w:t xml:space="preserve">ová úprava soukromoprávního občanského kodexu </w:t>
      </w:r>
      <w:r w:rsidR="004B03B3">
        <w:t xml:space="preserve">s </w:t>
      </w:r>
      <w:r w:rsidR="00CB3160">
        <w:t xml:space="preserve">sebou nese nutnost nové úpravy i kodexu </w:t>
      </w:r>
      <w:proofErr w:type="spellStart"/>
      <w:r w:rsidR="00CB3160">
        <w:t>procesněprávního</w:t>
      </w:r>
      <w:proofErr w:type="spellEnd"/>
      <w:r w:rsidR="00CB3160">
        <w:t xml:space="preserve">. </w:t>
      </w:r>
      <w:r>
        <w:t>Nový občanský zákoník zavádí zcela nové právní instituty a různé stávající instituty pozměňuje a tato skutečnost se musí odrazit v </w:t>
      </w:r>
      <w:proofErr w:type="spellStart"/>
      <w:r>
        <w:t>procesněprávní</w:t>
      </w:r>
      <w:proofErr w:type="spellEnd"/>
      <w:r>
        <w:t xml:space="preserve"> úpravě, aby mohly být subjektivní práva, vzniklá na základě nové soukromopráv</w:t>
      </w:r>
      <w:r w:rsidR="00744278">
        <w:t xml:space="preserve">ní úpravy, dostatečně chráněna. </w:t>
      </w:r>
      <w:r>
        <w:t xml:space="preserve">Důvodem pro změnu </w:t>
      </w:r>
      <w:proofErr w:type="spellStart"/>
      <w:r>
        <w:t>procesněprávní</w:t>
      </w:r>
      <w:proofErr w:type="spellEnd"/>
      <w:r>
        <w:t xml:space="preserve"> úpravy však není po</w:t>
      </w:r>
      <w:r w:rsidR="00744278">
        <w:t xml:space="preserve">uze nová soukromoprávní </w:t>
      </w:r>
      <w:r w:rsidR="00744278">
        <w:lastRenderedPageBreak/>
        <w:t xml:space="preserve">úprava. </w:t>
      </w:r>
      <w:r w:rsidR="001B3014">
        <w:t xml:space="preserve">Občanský soudní řád je socialistickým kodexem, </w:t>
      </w:r>
      <w:r w:rsidR="00810DE7">
        <w:t>který byl k dnešnímu dni nesčetněkrát novelizován a stal se tak velmi nepřehledným a nevyváženým</w:t>
      </w:r>
      <w:r w:rsidR="001B3014">
        <w:t>.</w:t>
      </w:r>
      <w:r w:rsidR="001B3014">
        <w:rPr>
          <w:rStyle w:val="Znakapoznpodarou"/>
        </w:rPr>
        <w:footnoteReference w:id="120"/>
      </w:r>
    </w:p>
    <w:p w:rsidR="00634D99" w:rsidRPr="005E090F" w:rsidRDefault="00B40E6F" w:rsidP="00330570">
      <w:pPr>
        <w:pStyle w:val="l7"/>
        <w:spacing w:before="0" w:beforeAutospacing="0" w:after="0" w:afterAutospacing="0" w:line="360" w:lineRule="auto"/>
        <w:ind w:firstLine="708"/>
        <w:jc w:val="both"/>
      </w:pPr>
      <w:r>
        <w:t>V rámci nutné změny civilního řízení byly zvažovány tři možné varianty legislativních změn.</w:t>
      </w:r>
      <w:r w:rsidR="00810DE7">
        <w:t xml:space="preserve"> </w:t>
      </w:r>
      <w:r w:rsidR="00DB64D6">
        <w:t>Jako první bylo zvažováno vytvoření zcela nového kodexu civilního práva procesního. Další v</w:t>
      </w:r>
      <w:r w:rsidR="00414F5E">
        <w:t>arianta navrhovala novelizovat o</w:t>
      </w:r>
      <w:r w:rsidR="00DB64D6">
        <w:t>bčanský soudní řád, kdy by v něm bylo nadále upraveno jak řízení sporné, tak nesporné, přičemž část třetí hlavy páté – zvláštní ustanovení, by byla zcela přepracována. Poslední variantou bylo rozdělení právní úpravy civilního řízení do dvou zákonů.</w:t>
      </w:r>
      <w:r>
        <w:rPr>
          <w:rStyle w:val="Znakapoznpodarou"/>
        </w:rPr>
        <w:footnoteReference w:id="121"/>
      </w:r>
    </w:p>
    <w:p w:rsidR="00571C2F" w:rsidRDefault="00571C2F" w:rsidP="00330570">
      <w:pPr>
        <w:pStyle w:val="l7"/>
        <w:spacing w:before="0" w:beforeAutospacing="0" w:after="0" w:afterAutospacing="0" w:line="360" w:lineRule="auto"/>
        <w:ind w:firstLine="708"/>
        <w:jc w:val="both"/>
      </w:pPr>
      <w:r>
        <w:t xml:space="preserve">Jako nejvhodnější řešení byla zvolena třetí varianta, tedy rozdělení civilních soudních řízení do dvou samostatných právních předpisů. První zákon, občanský soudní řád, bude obsahovat pouze sporná řízení a vedle něj bude vypracován nový zákon o zvláštních řízeních soudních, který bude komplexně upravovat civilní soudní řízení v nesporných a jiných zvláštních věcech, za subsidiarity použití OSŘ. </w:t>
      </w:r>
    </w:p>
    <w:p w:rsidR="001361B9" w:rsidRDefault="001361B9" w:rsidP="00330570">
      <w:pPr>
        <w:pStyle w:val="l7"/>
        <w:spacing w:before="0" w:beforeAutospacing="0" w:after="0" w:afterAutospacing="0" w:line="360" w:lineRule="auto"/>
        <w:ind w:firstLine="708"/>
        <w:jc w:val="both"/>
      </w:pPr>
    </w:p>
    <w:p w:rsidR="00DC7E6A" w:rsidRDefault="0016722B" w:rsidP="001361B9">
      <w:pPr>
        <w:pStyle w:val="Nadpis3"/>
        <w:spacing w:before="0" w:line="360" w:lineRule="auto"/>
        <w:jc w:val="both"/>
      </w:pPr>
      <w:bookmarkStart w:id="33" w:name="_Toc343813849"/>
      <w:r>
        <w:t>4.1</w:t>
      </w:r>
      <w:r>
        <w:tab/>
        <w:t>Návrh zákona o zvláštních řízeních soudních</w:t>
      </w:r>
      <w:bookmarkEnd w:id="33"/>
    </w:p>
    <w:p w:rsidR="0016722B" w:rsidRPr="0016722B" w:rsidRDefault="0016722B" w:rsidP="00330570">
      <w:pPr>
        <w:spacing w:after="0" w:line="360" w:lineRule="auto"/>
        <w:ind w:firstLine="708"/>
        <w:jc w:val="both"/>
        <w:rPr>
          <w:szCs w:val="24"/>
        </w:rPr>
      </w:pPr>
      <w:r>
        <w:t>Návrh zákona o zvláštních řízeních soudních (dále jen „návrh zákona“)</w:t>
      </w:r>
      <w:r w:rsidR="00F94824">
        <w:rPr>
          <w:rStyle w:val="Znakapoznpodarou"/>
        </w:rPr>
        <w:footnoteReference w:id="122"/>
      </w:r>
      <w:r>
        <w:t xml:space="preserve"> obsahuje taxativní výčet všech nesporných a jiných zvláštních řízení a upravuje jejich zvláštnosti oproti řízení spornému</w:t>
      </w:r>
      <w:r w:rsidRPr="0016722B">
        <w:rPr>
          <w:color w:val="FF0000"/>
          <w:szCs w:val="24"/>
        </w:rPr>
        <w:t xml:space="preserve"> </w:t>
      </w:r>
      <w:r w:rsidRPr="0016722B">
        <w:rPr>
          <w:szCs w:val="24"/>
        </w:rPr>
        <w:t>a obecná ustanovení společná všem řízením v zákoně upraveným.</w:t>
      </w:r>
      <w:r>
        <w:rPr>
          <w:szCs w:val="24"/>
        </w:rPr>
        <w:t xml:space="preserve"> </w:t>
      </w:r>
      <w:r w:rsidR="00E050B7">
        <w:t xml:space="preserve">Rovněž obsahuje </w:t>
      </w:r>
      <w:r>
        <w:t>některá řízení sporná, pro která však platí určité výjimky z pravidel sporného řízení.</w:t>
      </w:r>
      <w:r>
        <w:rPr>
          <w:rStyle w:val="Znakapoznpodarou"/>
        </w:rPr>
        <w:footnoteReference w:id="123"/>
      </w:r>
      <w:r>
        <w:t xml:space="preserve"> Návrh zákona obsahuje pět částí a celkově jeho systematika vychází ze systematiky NOZ a kopíruje ji.</w:t>
      </w:r>
    </w:p>
    <w:p w:rsidR="001361B9" w:rsidRDefault="00605185" w:rsidP="001361B9">
      <w:pPr>
        <w:pStyle w:val="l7"/>
        <w:spacing w:before="0" w:beforeAutospacing="0" w:after="0" w:afterAutospacing="0" w:line="360" w:lineRule="auto"/>
        <w:ind w:firstLine="708"/>
        <w:jc w:val="both"/>
      </w:pPr>
      <w:r>
        <w:t xml:space="preserve">Velmi důležité však je, že výše zmíněný návrh </w:t>
      </w:r>
      <w:r w:rsidR="00414CA1">
        <w:t>zákona</w:t>
      </w:r>
      <w:r>
        <w:t xml:space="preserve"> </w:t>
      </w:r>
      <w:r w:rsidR="00414CA1">
        <w:t>zavádí samostatný druh</w:t>
      </w:r>
      <w:r>
        <w:t xml:space="preserve"> nesporného řízení o domácím násilí.</w:t>
      </w:r>
      <w:r w:rsidR="00E04360">
        <w:t xml:space="preserve"> Tento krok by mohl jednou pro vždy vyřešit spekulace o tom, co lze považovat za ř</w:t>
      </w:r>
      <w:r w:rsidR="003B2EE0">
        <w:t xml:space="preserve">ízení ve věci samé </w:t>
      </w:r>
      <w:r w:rsidR="00414CA1">
        <w:t>ve vztahu k předběžnému</w:t>
      </w:r>
      <w:r w:rsidR="003B2EE0">
        <w:t xml:space="preserve"> opatření dle §76b </w:t>
      </w:r>
      <w:r w:rsidR="00825C02">
        <w:t>OSŘ.</w:t>
      </w:r>
      <w:r w:rsidR="00132FCB">
        <w:t xml:space="preserve"> </w:t>
      </w:r>
      <w:r w:rsidR="00414CA1">
        <w:t xml:space="preserve">V rámci řízení ve věcech ochrany proti domácímu násilí návrh zákona upravuje jak řízení ve věci samé, tak i předběžné opatření a výkon rozhodnutí. </w:t>
      </w:r>
    </w:p>
    <w:p w:rsidR="001361B9" w:rsidRDefault="001361B9" w:rsidP="001361B9">
      <w:pPr>
        <w:pStyle w:val="l7"/>
        <w:spacing w:before="0" w:beforeAutospacing="0" w:after="0" w:afterAutospacing="0" w:line="360" w:lineRule="auto"/>
        <w:ind w:firstLine="708"/>
        <w:jc w:val="both"/>
      </w:pPr>
    </w:p>
    <w:p w:rsidR="00414CA1" w:rsidRDefault="00414CA1" w:rsidP="001361B9">
      <w:pPr>
        <w:pStyle w:val="Nadpis4"/>
        <w:spacing w:before="0" w:line="360" w:lineRule="auto"/>
        <w:jc w:val="both"/>
      </w:pPr>
      <w:bookmarkStart w:id="34" w:name="_Toc343813850"/>
      <w:r>
        <w:t>4.1.1</w:t>
      </w:r>
      <w:r>
        <w:tab/>
        <w:t>Předběžné opatření</w:t>
      </w:r>
      <w:bookmarkEnd w:id="34"/>
      <w:r>
        <w:t xml:space="preserve"> </w:t>
      </w:r>
    </w:p>
    <w:p w:rsidR="00414CA1" w:rsidRDefault="00414CA1" w:rsidP="00330570">
      <w:pPr>
        <w:spacing w:after="0" w:line="360" w:lineRule="auto"/>
        <w:jc w:val="both"/>
      </w:pPr>
      <w:r>
        <w:tab/>
      </w:r>
      <w:r w:rsidR="00834D10">
        <w:t>V rámci zamýšlené nové právní úpravy předběžného opatření došlo k několika zásadním změnám, jež z velké části</w:t>
      </w:r>
      <w:r w:rsidR="00414F5E">
        <w:t xml:space="preserve"> reflektují problémy, se kterými</w:t>
      </w:r>
      <w:r w:rsidR="00834D10">
        <w:t xml:space="preserve"> se současná úprava </w:t>
      </w:r>
      <w:r w:rsidR="00834D10">
        <w:lastRenderedPageBreak/>
        <w:t xml:space="preserve">potýká a na které jsem v předešlých kapitolách </w:t>
      </w:r>
      <w:r w:rsidR="00414F5E">
        <w:t>upozorňovala</w:t>
      </w:r>
      <w:r w:rsidR="00834D10">
        <w:t xml:space="preserve">. Především je </w:t>
      </w:r>
      <w:r w:rsidR="000C4C46">
        <w:t>však</w:t>
      </w:r>
      <w:r w:rsidR="00834D10">
        <w:t xml:space="preserve"> důležité, že návrh zákona upravuje předběžné opatření komplexně a jeho jednotlivé instituty již nejsou roztříštěné v ustanoveních upravujících obecné předběžné opatření, jako je tomu v OSŘ. </w:t>
      </w:r>
    </w:p>
    <w:p w:rsidR="009903A8" w:rsidRDefault="00834D10" w:rsidP="00330570">
      <w:pPr>
        <w:spacing w:after="0" w:line="360" w:lineRule="auto"/>
        <w:jc w:val="both"/>
      </w:pPr>
      <w:r>
        <w:tab/>
      </w:r>
      <w:r w:rsidR="00B66A9B">
        <w:t>Dle nové úpravy již nebude nutno řešit, zda můž</w:t>
      </w:r>
      <w:r w:rsidR="00F94824">
        <w:t>e být předběžné opatření zahájeno</w:t>
      </w:r>
      <w:r w:rsidR="00B66A9B">
        <w:t xml:space="preserve"> i bez návrhu, jelikož </w:t>
      </w:r>
      <w:proofErr w:type="spellStart"/>
      <w:r w:rsidR="00B66A9B">
        <w:t>ust</w:t>
      </w:r>
      <w:proofErr w:type="spellEnd"/>
      <w:r w:rsidR="00B66A9B">
        <w:t>. § 377 odst. 1 stanovuje, že předběžné opatření ve věci ochrany proti domácímu násilí lze nařídit pouze na návrh. I když interpretací stávajících ustanovení jsem v kapitole č. 2.2 došla k tomu, že i nyní může být předběžné opatření dle § 76b OSŘ nařízeno pouze na návrh, tento interpretační problém již nebude díky nové úpravě třeba řešit.</w:t>
      </w:r>
    </w:p>
    <w:p w:rsidR="00834D10" w:rsidRDefault="009903A8" w:rsidP="00330570">
      <w:pPr>
        <w:spacing w:after="0" w:line="360" w:lineRule="auto"/>
        <w:jc w:val="both"/>
      </w:pPr>
      <w:r>
        <w:tab/>
        <w:t xml:space="preserve">Nově </w:t>
      </w:r>
      <w:r w:rsidR="009120AD">
        <w:t xml:space="preserve">stanovuje návrh zákona </w:t>
      </w:r>
      <w:r w:rsidR="005F701B">
        <w:t>místní příslušnost soudu, který</w:t>
      </w:r>
      <w:r>
        <w:t xml:space="preserve"> je k nařízení předběžného opatření příslušný. </w:t>
      </w:r>
      <w:r w:rsidR="00675DF5">
        <w:t xml:space="preserve">Již není určována </w:t>
      </w:r>
      <w:r>
        <w:t xml:space="preserve">dle </w:t>
      </w:r>
      <w:r w:rsidR="00675DF5">
        <w:t>místa společného obydlí, ale místně příslušným je obecný soud navrhovatele</w:t>
      </w:r>
      <w:r w:rsidR="009120AD">
        <w:t xml:space="preserve"> </w:t>
      </w:r>
      <w:r w:rsidR="009120AD">
        <w:rPr>
          <w:lang w:val="en-US"/>
        </w:rPr>
        <w:t xml:space="preserve">[§ 377 </w:t>
      </w:r>
      <w:proofErr w:type="spellStart"/>
      <w:r w:rsidR="009120AD">
        <w:rPr>
          <w:lang w:val="en-US"/>
        </w:rPr>
        <w:t>odst</w:t>
      </w:r>
      <w:proofErr w:type="spellEnd"/>
      <w:r w:rsidR="009120AD">
        <w:rPr>
          <w:lang w:val="en-US"/>
        </w:rPr>
        <w:t xml:space="preserve">. 2 </w:t>
      </w:r>
      <w:proofErr w:type="spellStart"/>
      <w:r w:rsidR="009120AD">
        <w:rPr>
          <w:lang w:val="en-US"/>
        </w:rPr>
        <w:t>návrhu</w:t>
      </w:r>
      <w:proofErr w:type="spellEnd"/>
      <w:r w:rsidR="009120AD">
        <w:rPr>
          <w:lang w:val="en-US"/>
        </w:rPr>
        <w:t xml:space="preserve"> </w:t>
      </w:r>
      <w:proofErr w:type="spellStart"/>
      <w:r w:rsidR="009120AD">
        <w:rPr>
          <w:lang w:val="en-US"/>
        </w:rPr>
        <w:t>zákona</w:t>
      </w:r>
      <w:proofErr w:type="spellEnd"/>
      <w:r w:rsidR="009120AD">
        <w:rPr>
          <w:lang w:val="en-US"/>
        </w:rPr>
        <w:t>]</w:t>
      </w:r>
      <w:r w:rsidR="00675DF5">
        <w:t>. Nová právní úprava se tak vrací k předešlé právní úpravě místní příslušnosti, jež byla účinná do 19. 7. 2009. Stanovení místní příslušnosti dle bydliště navrhovatele se správně vyrovnává s tím, že povinnosti, které soud může prostřednictvím předběžného opatření uložit, se vztahují jak ke společnému bydlení, tak i k osobě navrhovatele, jako např. v případě zákazu nežádoucího sledování a obtěžování.</w:t>
      </w:r>
    </w:p>
    <w:p w:rsidR="00100AE3" w:rsidRDefault="00557B4B" w:rsidP="00330570">
      <w:pPr>
        <w:spacing w:after="0" w:line="360" w:lineRule="auto"/>
        <w:ind w:firstLine="708"/>
        <w:jc w:val="both"/>
      </w:pPr>
      <w:r>
        <w:t xml:space="preserve">Podstatné náležitosti návrhu na nařízení předběžného opatření návrh zákona doplňuje o </w:t>
      </w:r>
      <w:r w:rsidRPr="00DF1F44">
        <w:rPr>
          <w:i/>
          <w:lang w:eastAsia="ar-SA"/>
        </w:rPr>
        <w:t>vylíčení skutečností, které osvědčují, že je společné byd</w:t>
      </w:r>
      <w:r w:rsidR="009E2035" w:rsidRPr="00DF1F44">
        <w:rPr>
          <w:i/>
          <w:lang w:eastAsia="ar-SA"/>
        </w:rPr>
        <w:t>lení navrhovatele a odpůrce v dom</w:t>
      </w:r>
      <w:r w:rsidRPr="00DF1F44">
        <w:rPr>
          <w:i/>
          <w:lang w:eastAsia="ar-SA"/>
        </w:rPr>
        <w:t>ě nebo bytě, ve kterém se nachází společná domácnost</w:t>
      </w:r>
      <w:r w:rsidR="009E2035" w:rsidRPr="00DF1F44">
        <w:rPr>
          <w:i/>
          <w:lang w:eastAsia="ar-SA"/>
        </w:rPr>
        <w:t>,</w:t>
      </w:r>
      <w:r w:rsidRPr="00DF1F44">
        <w:rPr>
          <w:i/>
          <w:lang w:eastAsia="ar-SA"/>
        </w:rPr>
        <w:t xml:space="preserve"> pro navrhovatele nesnesitelné z důvodu tělesného nebo duševního násilí vůči navrhovateli nebo jinému, kdo ve společné domácnosti žije</w:t>
      </w:r>
      <w:r w:rsidR="00FC4B72" w:rsidRPr="00FC4B72">
        <w:rPr>
          <w:lang w:eastAsia="ar-SA"/>
        </w:rPr>
        <w:t xml:space="preserve"> </w:t>
      </w:r>
      <w:r w:rsidR="00FC4B72" w:rsidRPr="00FC4B72">
        <w:rPr>
          <w:lang w:val="en-US" w:eastAsia="ar-SA"/>
        </w:rPr>
        <w:t xml:space="preserve">[§ 378 </w:t>
      </w:r>
      <w:proofErr w:type="spellStart"/>
      <w:r w:rsidR="00FC4B72" w:rsidRPr="00FC4B72">
        <w:rPr>
          <w:lang w:val="en-US" w:eastAsia="ar-SA"/>
        </w:rPr>
        <w:t>odst</w:t>
      </w:r>
      <w:proofErr w:type="spellEnd"/>
      <w:r w:rsidR="00FC4B72" w:rsidRPr="00FC4B72">
        <w:rPr>
          <w:lang w:val="en-US" w:eastAsia="ar-SA"/>
        </w:rPr>
        <w:t xml:space="preserve">. 1 </w:t>
      </w:r>
      <w:proofErr w:type="spellStart"/>
      <w:r w:rsidR="00FC4B72" w:rsidRPr="00FC4B72">
        <w:rPr>
          <w:lang w:val="en-US" w:eastAsia="ar-SA"/>
        </w:rPr>
        <w:t>návrhu</w:t>
      </w:r>
      <w:proofErr w:type="spellEnd"/>
      <w:r w:rsidR="00FC4B72" w:rsidRPr="00FC4B72">
        <w:rPr>
          <w:lang w:val="en-US" w:eastAsia="ar-SA"/>
        </w:rPr>
        <w:t xml:space="preserve"> </w:t>
      </w:r>
      <w:proofErr w:type="spellStart"/>
      <w:r w:rsidR="00FC4B72" w:rsidRPr="00FC4B72">
        <w:rPr>
          <w:lang w:val="en-US" w:eastAsia="ar-SA"/>
        </w:rPr>
        <w:t>zákona</w:t>
      </w:r>
      <w:proofErr w:type="spellEnd"/>
      <w:r w:rsidR="00FC4B72" w:rsidRPr="00FC4B72">
        <w:rPr>
          <w:lang w:val="en-US" w:eastAsia="ar-SA"/>
        </w:rPr>
        <w:t>]</w:t>
      </w:r>
      <w:r>
        <w:rPr>
          <w:lang w:eastAsia="ar-SA"/>
        </w:rPr>
        <w:t>.</w:t>
      </w:r>
      <w:r w:rsidR="0014617B">
        <w:rPr>
          <w:lang w:eastAsia="ar-SA"/>
        </w:rPr>
        <w:t xml:space="preserve"> </w:t>
      </w:r>
      <w:r>
        <w:t xml:space="preserve">Důvodová zpráva k návrhu zákona vysvětluje doplnění </w:t>
      </w:r>
      <w:r w:rsidR="0014617B">
        <w:t>podstatných náležitostí tak, že</w:t>
      </w:r>
      <w:r w:rsidR="0014617B" w:rsidRPr="00790C86">
        <w:rPr>
          <w:szCs w:val="24"/>
        </w:rPr>
        <w:t xml:space="preserve"> návrh </w:t>
      </w:r>
      <w:r w:rsidR="0014617B">
        <w:rPr>
          <w:szCs w:val="24"/>
        </w:rPr>
        <w:t>musí obsahovat</w:t>
      </w:r>
      <w:r w:rsidR="0014617B" w:rsidRPr="00790C86">
        <w:rPr>
          <w:szCs w:val="24"/>
        </w:rPr>
        <w:t xml:space="preserve"> skutečnosti, jež dle hmotného práva podmiňují poskytnutí soudní ochrany</w:t>
      </w:r>
      <w:r w:rsidR="0014617B">
        <w:rPr>
          <w:szCs w:val="24"/>
        </w:rPr>
        <w:t xml:space="preserve">. </w:t>
      </w:r>
      <w:r>
        <w:t xml:space="preserve">Musím </w:t>
      </w:r>
      <w:r w:rsidR="0014617B">
        <w:t>však konstatovat</w:t>
      </w:r>
      <w:r>
        <w:t xml:space="preserve">, že tuto změnu nepovažuji za </w:t>
      </w:r>
      <w:r w:rsidR="0014617B">
        <w:t>velmi povedenou, spíše naopak. Např. chce – li se oběť bránit proti nebezpečnému pronásledování je pravděpodobné, že s násilnou osobou nemá společné obydlí</w:t>
      </w:r>
      <w:r w:rsidR="009E2035">
        <w:t>,</w:t>
      </w:r>
      <w:r w:rsidR="0014617B">
        <w:t xml:space="preserve"> </w:t>
      </w:r>
      <w:r w:rsidR="009E2035">
        <w:t xml:space="preserve">a toto ustanovení ji tak vlastně brání podat návrh na předběžné opatření. Myslím, že pokud bude návrh schválen v tomto znění, bude to v praxi činit velké problémy a myslím, že bude třeba, aby soud interpretoval </w:t>
      </w:r>
      <w:r w:rsidR="00537BBB">
        <w:t xml:space="preserve">dané </w:t>
      </w:r>
      <w:r w:rsidR="009E2035">
        <w:t>ustanovení jako podstatnou náležitost návrhu na nařízení předběžného opatření pouze v případě, kdy navrhovatel bude žádat o uložení povinnosti opustit společné obydlí</w:t>
      </w:r>
      <w:r w:rsidR="00BA6BCD">
        <w:t xml:space="preserve">. </w:t>
      </w:r>
    </w:p>
    <w:p w:rsidR="00FC4B72" w:rsidRDefault="00FC4B72" w:rsidP="00330570">
      <w:pPr>
        <w:spacing w:after="0" w:line="360" w:lineRule="auto"/>
        <w:ind w:firstLine="708"/>
        <w:jc w:val="both"/>
        <w:rPr>
          <w:lang w:val="en-US" w:eastAsia="ar-SA"/>
        </w:rPr>
      </w:pPr>
      <w:r>
        <w:t>Velké pozitivum v</w:t>
      </w:r>
      <w:r w:rsidR="00A71392">
        <w:t xml:space="preserve">šak vidím v nové úpravě postupu, kdy </w:t>
      </w:r>
      <w:r>
        <w:t xml:space="preserve">návrh neobsahuje všechny podstatné náležitosti, a pro tyto vady o něm nelze rozhodnout. V takovém případě </w:t>
      </w:r>
      <w:r w:rsidRPr="000C0F2B">
        <w:rPr>
          <w:lang w:eastAsia="ar-SA"/>
        </w:rPr>
        <w:t xml:space="preserve">soud </w:t>
      </w:r>
      <w:r w:rsidRPr="00FC4B72">
        <w:rPr>
          <w:lang w:eastAsia="ar-SA"/>
        </w:rPr>
        <w:t>vyzve navrhovatele k doplnění návrhu</w:t>
      </w:r>
      <w:r w:rsidRPr="000C0F2B">
        <w:rPr>
          <w:lang w:eastAsia="ar-SA"/>
        </w:rPr>
        <w:t xml:space="preserve">. </w:t>
      </w:r>
      <w:r w:rsidRPr="00F94824">
        <w:rPr>
          <w:lang w:eastAsia="ar-SA"/>
        </w:rPr>
        <w:t xml:space="preserve">Nedojde-li soudu doplnění návrhu ve lhůtě pro rozhodnutí nebo není-li možné navrhovatele vhodným způsobem ve lhůtě pro rozhodnutí vyzvat </w:t>
      </w:r>
      <w:r w:rsidRPr="00F94824">
        <w:rPr>
          <w:lang w:eastAsia="ar-SA"/>
        </w:rPr>
        <w:lastRenderedPageBreak/>
        <w:t>k doplnění návrhu, soud návrh odmítne. O tom musí být navrhovatel poučen. Ustanovení o opravě vad podání podle jiného právního předpisu se nepoužije</w:t>
      </w:r>
      <w:r>
        <w:rPr>
          <w:lang w:eastAsia="ar-SA"/>
        </w:rPr>
        <w:t xml:space="preserve"> </w:t>
      </w:r>
      <w:r w:rsidRPr="00FC4B72">
        <w:rPr>
          <w:lang w:val="en-US" w:eastAsia="ar-SA"/>
        </w:rPr>
        <w:t xml:space="preserve">[§ 378 </w:t>
      </w:r>
      <w:proofErr w:type="spellStart"/>
      <w:r w:rsidRPr="00FC4B72">
        <w:rPr>
          <w:lang w:val="en-US" w:eastAsia="ar-SA"/>
        </w:rPr>
        <w:t>odst</w:t>
      </w:r>
      <w:proofErr w:type="spellEnd"/>
      <w:r w:rsidRPr="00FC4B72">
        <w:rPr>
          <w:lang w:val="en-US" w:eastAsia="ar-SA"/>
        </w:rPr>
        <w:t xml:space="preserve">. 2 </w:t>
      </w:r>
      <w:r w:rsidRPr="00FC4B72">
        <w:rPr>
          <w:lang w:eastAsia="ar-SA"/>
        </w:rPr>
        <w:t>návrhu zákona</w:t>
      </w:r>
      <w:r w:rsidRPr="00FC4B72">
        <w:rPr>
          <w:lang w:val="en-US" w:eastAsia="ar-SA"/>
        </w:rPr>
        <w:t>]</w:t>
      </w:r>
      <w:r>
        <w:rPr>
          <w:i/>
          <w:lang w:val="en-US" w:eastAsia="ar-SA"/>
        </w:rPr>
        <w:t xml:space="preserve">. </w:t>
      </w:r>
    </w:p>
    <w:p w:rsidR="00A65718" w:rsidRDefault="008D1B28" w:rsidP="00330570">
      <w:pPr>
        <w:spacing w:after="0" w:line="360" w:lineRule="auto"/>
        <w:ind w:firstLine="708"/>
        <w:jc w:val="both"/>
        <w:rPr>
          <w:lang w:eastAsia="ar-SA"/>
        </w:rPr>
      </w:pPr>
      <w:r>
        <w:rPr>
          <w:lang w:eastAsia="ar-SA"/>
        </w:rPr>
        <w:t xml:space="preserve">Zásadní změny spatřuji v úpravě účastníků řízení. Návrh </w:t>
      </w:r>
      <w:r w:rsidR="00F94824">
        <w:rPr>
          <w:lang w:eastAsia="ar-SA"/>
        </w:rPr>
        <w:t xml:space="preserve">zákona </w:t>
      </w:r>
      <w:r>
        <w:rPr>
          <w:lang w:eastAsia="ar-SA"/>
        </w:rPr>
        <w:t>mění definici účastník</w:t>
      </w:r>
      <w:r w:rsidR="000E5D58">
        <w:rPr>
          <w:lang w:eastAsia="ar-SA"/>
        </w:rPr>
        <w:t>ů</w:t>
      </w:r>
      <w:r>
        <w:rPr>
          <w:lang w:eastAsia="ar-SA"/>
        </w:rPr>
        <w:t>,</w:t>
      </w:r>
      <w:r w:rsidR="000E5D58">
        <w:rPr>
          <w:lang w:eastAsia="ar-SA"/>
        </w:rPr>
        <w:t xml:space="preserve"> </w:t>
      </w:r>
      <w:r>
        <w:rPr>
          <w:lang w:eastAsia="ar-SA"/>
        </w:rPr>
        <w:t xml:space="preserve">kterými již nejsou navrhovatel a ten, proti kterému návrh směřuje, ale dle </w:t>
      </w:r>
      <w:proofErr w:type="spellStart"/>
      <w:r>
        <w:rPr>
          <w:lang w:eastAsia="ar-SA"/>
        </w:rPr>
        <w:t>ust</w:t>
      </w:r>
      <w:proofErr w:type="spellEnd"/>
      <w:r>
        <w:rPr>
          <w:lang w:eastAsia="ar-SA"/>
        </w:rPr>
        <w:t xml:space="preserve">. § 379 odst. 1 jsou jimi navrhovatel a odpůrce. </w:t>
      </w:r>
      <w:r w:rsidR="000E5D58">
        <w:rPr>
          <w:lang w:eastAsia="ar-SA"/>
        </w:rPr>
        <w:t xml:space="preserve">Pojem odpůrce </w:t>
      </w:r>
      <w:r w:rsidR="00CD01E2">
        <w:rPr>
          <w:lang w:eastAsia="ar-SA"/>
        </w:rPr>
        <w:t xml:space="preserve">již </w:t>
      </w:r>
      <w:r w:rsidR="000E5D58">
        <w:rPr>
          <w:lang w:eastAsia="ar-SA"/>
        </w:rPr>
        <w:t xml:space="preserve">byl </w:t>
      </w:r>
      <w:r w:rsidR="00CD01E2">
        <w:rPr>
          <w:lang w:eastAsia="ar-SA"/>
        </w:rPr>
        <w:t>součástí</w:t>
      </w:r>
      <w:r w:rsidR="000E5D58">
        <w:rPr>
          <w:lang w:eastAsia="ar-SA"/>
        </w:rPr>
        <w:t xml:space="preserve"> právní úpravy účinné do 31. 12. 2000</w:t>
      </w:r>
      <w:r w:rsidR="00CD01E2">
        <w:rPr>
          <w:lang w:eastAsia="ar-SA"/>
        </w:rPr>
        <w:t>.</w:t>
      </w:r>
      <w:r w:rsidR="00CD01E2">
        <w:rPr>
          <w:rStyle w:val="Znakapoznpodarou"/>
          <w:lang w:eastAsia="ar-SA"/>
        </w:rPr>
        <w:footnoteReference w:id="124"/>
      </w:r>
      <w:r w:rsidR="00CD01E2">
        <w:rPr>
          <w:lang w:eastAsia="ar-SA"/>
        </w:rPr>
        <w:t xml:space="preserve"> </w:t>
      </w:r>
    </w:p>
    <w:p w:rsidR="00553D63" w:rsidRDefault="001F7EE4" w:rsidP="00330570">
      <w:pPr>
        <w:spacing w:after="0" w:line="360" w:lineRule="auto"/>
        <w:ind w:firstLine="708"/>
        <w:jc w:val="both"/>
        <w:rPr>
          <w:lang w:eastAsia="ar-SA"/>
        </w:rPr>
      </w:pPr>
      <w:r>
        <w:rPr>
          <w:lang w:eastAsia="ar-SA"/>
        </w:rPr>
        <w:t xml:space="preserve">Hlavní ovšem je, že do právní úpravy předběžného opatření by se konečně mělo dostat ustanovení řešící problematiku nezletilého jako navrhovatele. Jak jsem již zmiňovala v předešlých kapitolách, současná právní úprava se </w:t>
      </w:r>
      <w:r w:rsidR="00DF1F44">
        <w:rPr>
          <w:lang w:eastAsia="ar-SA"/>
        </w:rPr>
        <w:t>tímto</w:t>
      </w:r>
      <w:r>
        <w:rPr>
          <w:lang w:eastAsia="ar-SA"/>
        </w:rPr>
        <w:t xml:space="preserve"> vůbec nezabývá, což je obrovskou chybou a jedn</w:t>
      </w:r>
      <w:r w:rsidR="00E050B7">
        <w:rPr>
          <w:lang w:eastAsia="ar-SA"/>
        </w:rPr>
        <w:t>ou</w:t>
      </w:r>
      <w:r>
        <w:rPr>
          <w:lang w:eastAsia="ar-SA"/>
        </w:rPr>
        <w:t xml:space="preserve"> z největších mezer, které v ní spatřuji. V kapitole č. 2.2 jsem se </w:t>
      </w:r>
      <w:r w:rsidR="00647EB5">
        <w:rPr>
          <w:lang w:eastAsia="ar-SA"/>
        </w:rPr>
        <w:t xml:space="preserve">věnovala chybějící úpravě nezletilého jako oběti domácího násilí a jako nejlepším řešením celé situace jsem spatřovala možnost, aby za nezletilého, který nemá procesní způsobilost a nemůže být v dané situaci zastoupen svým zákonným zástupcem, mohl podat návrh na nařízení předběžného opatření </w:t>
      </w:r>
      <w:r w:rsidR="00DF1F44">
        <w:rPr>
          <w:lang w:eastAsia="ar-SA"/>
        </w:rPr>
        <w:t>obecní úřad obce s rozšířenou působností, stejně jako v rámci předběžného opatření dle § 76a OSŘ</w:t>
      </w:r>
      <w:r w:rsidR="00647EB5">
        <w:rPr>
          <w:lang w:eastAsia="ar-SA"/>
        </w:rPr>
        <w:t xml:space="preserve">. </w:t>
      </w:r>
      <w:r w:rsidR="00DF1F44">
        <w:rPr>
          <w:lang w:eastAsia="ar-SA"/>
        </w:rPr>
        <w:t>Stejné</w:t>
      </w:r>
      <w:r w:rsidR="00647EB5">
        <w:rPr>
          <w:lang w:eastAsia="ar-SA"/>
        </w:rPr>
        <w:t xml:space="preserve"> řešení převzal i návrh zákona, který stanoví, že </w:t>
      </w:r>
      <w:r w:rsidR="00647EB5" w:rsidRPr="00DF1F44">
        <w:rPr>
          <w:i/>
          <w:lang w:eastAsia="ar-SA"/>
        </w:rPr>
        <w:t>je-li navrhovatelem nezletilý, který není plně svéprávný, podává jeho jménem návrh zákonný zástupce, obecní úřad obce s rozšířenou působností nebo advokát na základě plné moci, pokud má nezletilý pro udělení plné moci přiměřenou rozumovou a volní vyspělost</w:t>
      </w:r>
      <w:r w:rsidR="00DF1F44">
        <w:rPr>
          <w:lang w:eastAsia="ar-SA"/>
        </w:rPr>
        <w:t xml:space="preserve"> </w:t>
      </w:r>
      <w:r w:rsidR="00647EB5" w:rsidRPr="00647EB5">
        <w:rPr>
          <w:lang w:eastAsia="ar-SA"/>
        </w:rPr>
        <w:t>[§ 379 odst. 2 návrhu zákona].</w:t>
      </w:r>
      <w:r w:rsidR="00647EB5">
        <w:rPr>
          <w:lang w:eastAsia="ar-SA"/>
        </w:rPr>
        <w:t xml:space="preserve"> V tomto ustanovení je rovněž obsažena úprava podání návrhu za osobu, </w:t>
      </w:r>
      <w:r w:rsidR="00647EB5" w:rsidRPr="000C0F2B">
        <w:rPr>
          <w:lang w:eastAsia="ar-SA"/>
        </w:rPr>
        <w:t>jejíž svéprávnost byla ve věcech, o něž v řízení jde, omezena</w:t>
      </w:r>
      <w:r w:rsidR="00647EB5">
        <w:rPr>
          <w:lang w:eastAsia="ar-SA"/>
        </w:rPr>
        <w:t xml:space="preserve">, kdy za ni podává návrh její opatrovník nebo </w:t>
      </w:r>
      <w:r w:rsidR="00647EB5" w:rsidRPr="00647EB5">
        <w:rPr>
          <w:lang w:eastAsia="ar-SA"/>
        </w:rPr>
        <w:t>obecní úřad obce s rozšířenou působností</w:t>
      </w:r>
      <w:r w:rsidR="00647EB5">
        <w:rPr>
          <w:lang w:eastAsia="ar-SA"/>
        </w:rPr>
        <w:t>.</w:t>
      </w:r>
      <w:r w:rsidR="002A7741">
        <w:rPr>
          <w:lang w:eastAsia="ar-SA"/>
        </w:rPr>
        <w:t xml:space="preserve"> Dále návrh zákona stanoví plnou procesní způsobilost pro nezletilého staršího 16 let, který není plně svéprávný</w:t>
      </w:r>
      <w:r w:rsidR="00553D63">
        <w:rPr>
          <w:lang w:eastAsia="ar-SA"/>
        </w:rPr>
        <w:t xml:space="preserve"> </w:t>
      </w:r>
      <w:r w:rsidR="00553D63">
        <w:rPr>
          <w:lang w:val="en-US" w:eastAsia="ar-SA"/>
        </w:rPr>
        <w:t xml:space="preserve">[§ 379 </w:t>
      </w:r>
      <w:proofErr w:type="spellStart"/>
      <w:r w:rsidR="00553D63">
        <w:rPr>
          <w:lang w:val="en-US" w:eastAsia="ar-SA"/>
        </w:rPr>
        <w:t>odst</w:t>
      </w:r>
      <w:proofErr w:type="spellEnd"/>
      <w:r w:rsidR="00553D63">
        <w:rPr>
          <w:lang w:val="en-US" w:eastAsia="ar-SA"/>
        </w:rPr>
        <w:t xml:space="preserve">. 3 </w:t>
      </w:r>
      <w:r w:rsidR="00553D63" w:rsidRPr="00FF549E">
        <w:rPr>
          <w:lang w:eastAsia="ar-SA"/>
        </w:rPr>
        <w:t>návrhu zákona</w:t>
      </w:r>
      <w:r w:rsidR="00553D63">
        <w:rPr>
          <w:lang w:val="en-US" w:eastAsia="ar-SA"/>
        </w:rPr>
        <w:t>]</w:t>
      </w:r>
      <w:r w:rsidR="002A7741">
        <w:rPr>
          <w:lang w:eastAsia="ar-SA"/>
        </w:rPr>
        <w:t xml:space="preserve">, což rovněž považuji za dobré řešení situace a souhlasím s tím. </w:t>
      </w:r>
      <w:r w:rsidR="00647EB5">
        <w:rPr>
          <w:lang w:eastAsia="ar-SA"/>
        </w:rPr>
        <w:t xml:space="preserve"> </w:t>
      </w:r>
      <w:r w:rsidR="00553D63">
        <w:rPr>
          <w:szCs w:val="24"/>
        </w:rPr>
        <w:t xml:space="preserve">Avšak pro podání návrhu na zahájení řízení ve věci samé již musí být navrhovateli, který není způsobilý v řízení jednat samostatně, ustanoven opatrovník </w:t>
      </w:r>
      <w:r w:rsidR="00553D63">
        <w:rPr>
          <w:szCs w:val="24"/>
          <w:lang w:val="en-US"/>
        </w:rPr>
        <w:t xml:space="preserve">[§ 381 </w:t>
      </w:r>
      <w:proofErr w:type="spellStart"/>
      <w:r w:rsidR="00553D63">
        <w:rPr>
          <w:szCs w:val="24"/>
          <w:lang w:val="en-US"/>
        </w:rPr>
        <w:t>odst</w:t>
      </w:r>
      <w:proofErr w:type="spellEnd"/>
      <w:r w:rsidR="00553D63">
        <w:rPr>
          <w:szCs w:val="24"/>
          <w:lang w:val="en-US"/>
        </w:rPr>
        <w:t xml:space="preserve">. 3 </w:t>
      </w:r>
      <w:r w:rsidR="00553D63" w:rsidRPr="00FF549E">
        <w:rPr>
          <w:szCs w:val="24"/>
        </w:rPr>
        <w:t>návrhu zákona</w:t>
      </w:r>
      <w:r w:rsidR="00553D63">
        <w:rPr>
          <w:szCs w:val="24"/>
          <w:lang w:val="en-US"/>
        </w:rPr>
        <w:t>]</w:t>
      </w:r>
      <w:r w:rsidR="00553D63">
        <w:rPr>
          <w:szCs w:val="24"/>
        </w:rPr>
        <w:t xml:space="preserve">. </w:t>
      </w:r>
    </w:p>
    <w:p w:rsidR="00BB10FA" w:rsidRDefault="00BB10FA" w:rsidP="00330570">
      <w:pPr>
        <w:spacing w:after="0" w:line="360" w:lineRule="auto"/>
        <w:ind w:firstLine="708"/>
        <w:jc w:val="both"/>
      </w:pPr>
      <w:r>
        <w:rPr>
          <w:lang w:eastAsia="ar-SA"/>
        </w:rPr>
        <w:t xml:space="preserve">Lhůta pro vydání předběžného opatření (48 hodin) </w:t>
      </w:r>
      <w:r>
        <w:rPr>
          <w:lang w:val="en-US" w:eastAsia="ar-SA"/>
        </w:rPr>
        <w:t xml:space="preserve">[§ 75c </w:t>
      </w:r>
      <w:proofErr w:type="spellStart"/>
      <w:r>
        <w:rPr>
          <w:lang w:val="en-US" w:eastAsia="ar-SA"/>
        </w:rPr>
        <w:t>odst</w:t>
      </w:r>
      <w:proofErr w:type="spellEnd"/>
      <w:r>
        <w:rPr>
          <w:lang w:val="en-US" w:eastAsia="ar-SA"/>
        </w:rPr>
        <w:t xml:space="preserve">. 2 OSŘ] </w:t>
      </w:r>
      <w:r>
        <w:rPr>
          <w:lang w:eastAsia="ar-SA"/>
        </w:rPr>
        <w:t xml:space="preserve">a povinnosti, které soud může v rozhodnutí o nařízení předběžného opatření uložit </w:t>
      </w:r>
      <w:r>
        <w:rPr>
          <w:lang w:val="en-US" w:eastAsia="ar-SA"/>
        </w:rPr>
        <w:t xml:space="preserve">[§ 76b </w:t>
      </w:r>
      <w:proofErr w:type="spellStart"/>
      <w:r>
        <w:rPr>
          <w:lang w:val="en-US" w:eastAsia="ar-SA"/>
        </w:rPr>
        <w:t>odst</w:t>
      </w:r>
      <w:proofErr w:type="spellEnd"/>
      <w:r>
        <w:rPr>
          <w:lang w:val="en-US" w:eastAsia="ar-SA"/>
        </w:rPr>
        <w:t>. 1 OSŘ]</w:t>
      </w:r>
      <w:r>
        <w:rPr>
          <w:lang w:eastAsia="ar-SA"/>
        </w:rPr>
        <w:t xml:space="preserve">, zůstávají v návrhu zákona stejné jako v současné úpravě. Nově je však do návrhu zákona vloženo ustanovení, jež výslovně stanovuje povinnost soudu poučit v rozhodnutí odpůrce o </w:t>
      </w:r>
      <w:r w:rsidRPr="00BB10FA">
        <w:t>právu odnést si ze společného obydlí věci a navrhovatele o právu podat návrh na zahájení řízení ve věci samé a jeho účincích na vykonatelnost předběžného opatření</w:t>
      </w:r>
      <w:r>
        <w:t xml:space="preserve"> </w:t>
      </w:r>
      <w:r>
        <w:rPr>
          <w:lang w:val="en-US"/>
        </w:rPr>
        <w:t xml:space="preserve">[§ 381 </w:t>
      </w:r>
      <w:proofErr w:type="spellStart"/>
      <w:r>
        <w:rPr>
          <w:lang w:val="en-US"/>
        </w:rPr>
        <w:t>odst</w:t>
      </w:r>
      <w:proofErr w:type="spellEnd"/>
      <w:r>
        <w:rPr>
          <w:lang w:val="en-US"/>
        </w:rPr>
        <w:t xml:space="preserve">. 2 </w:t>
      </w:r>
      <w:r w:rsidRPr="00FF549E">
        <w:t>návrhu zákona</w:t>
      </w:r>
      <w:r>
        <w:rPr>
          <w:lang w:val="en-US"/>
        </w:rPr>
        <w:t>]</w:t>
      </w:r>
      <w:r w:rsidRPr="00BB10FA">
        <w:t>.</w:t>
      </w:r>
    </w:p>
    <w:p w:rsidR="00553D63" w:rsidRDefault="00BB10FA" w:rsidP="00330570">
      <w:pPr>
        <w:spacing w:after="0" w:line="360" w:lineRule="auto"/>
        <w:ind w:firstLine="708"/>
        <w:jc w:val="both"/>
      </w:pPr>
      <w:r>
        <w:lastRenderedPageBreak/>
        <w:t xml:space="preserve">V rámci návrhu zákona by mělo být rozhodnutí o nařízení předběžného opatření vykonatelné jeho vydáním </w:t>
      </w:r>
      <w:r>
        <w:rPr>
          <w:lang w:val="en-US"/>
        </w:rPr>
        <w:t xml:space="preserve">[§ 382 </w:t>
      </w:r>
      <w:r w:rsidRPr="00FF549E">
        <w:t>návrhu zákona</w:t>
      </w:r>
      <w:r>
        <w:rPr>
          <w:lang w:val="en-US"/>
        </w:rPr>
        <w:t>]</w:t>
      </w:r>
      <w:r>
        <w:t xml:space="preserve">. Tedy </w:t>
      </w:r>
      <w:r w:rsidR="00553D63">
        <w:t xml:space="preserve">trošku </w:t>
      </w:r>
      <w:r w:rsidR="00E050B7">
        <w:t>rozdílně oproti současné úpravě</w:t>
      </w:r>
      <w:r>
        <w:t xml:space="preserve">, kdy je rozhodnutí vykonatelné jeho vyhlášením a až není – li vyhlášeno, tak jeho vydáním </w:t>
      </w:r>
      <w:r>
        <w:rPr>
          <w:lang w:val="en-US"/>
        </w:rPr>
        <w:t>[§ 76d OSŘ]</w:t>
      </w:r>
      <w:r>
        <w:t>.</w:t>
      </w:r>
      <w:r w:rsidR="00553D63">
        <w:t xml:space="preserve"> </w:t>
      </w:r>
      <w:r w:rsidR="00E050B7">
        <w:t>Fakticky však</w:t>
      </w:r>
      <w:r w:rsidR="00553D63">
        <w:t xml:space="preserve"> zůstává vykonatelnost rozhodnutí stejná.</w:t>
      </w:r>
    </w:p>
    <w:p w:rsidR="00553D63" w:rsidRDefault="00FC6FCA" w:rsidP="00330570">
      <w:pPr>
        <w:spacing w:after="0" w:line="360" w:lineRule="auto"/>
        <w:ind w:firstLine="708"/>
        <w:jc w:val="both"/>
        <w:rPr>
          <w:szCs w:val="24"/>
        </w:rPr>
      </w:pPr>
      <w:r>
        <w:rPr>
          <w:szCs w:val="24"/>
        </w:rPr>
        <w:t xml:space="preserve">Délka trvání předběžného opatření zůstává </w:t>
      </w:r>
      <w:r w:rsidR="00E050B7">
        <w:rPr>
          <w:szCs w:val="24"/>
        </w:rPr>
        <w:t>totožná</w:t>
      </w:r>
      <w:r>
        <w:rPr>
          <w:szCs w:val="24"/>
        </w:rPr>
        <w:t>, 1 měsíc</w:t>
      </w:r>
      <w:r w:rsidR="00CA6A7A">
        <w:rPr>
          <w:szCs w:val="24"/>
        </w:rPr>
        <w:t xml:space="preserve"> </w:t>
      </w:r>
      <w:r w:rsidR="00CA6A7A">
        <w:rPr>
          <w:szCs w:val="24"/>
          <w:lang w:val="en-US"/>
        </w:rPr>
        <w:t xml:space="preserve">[§ 383 </w:t>
      </w:r>
      <w:proofErr w:type="spellStart"/>
      <w:r w:rsidR="00CA6A7A">
        <w:rPr>
          <w:szCs w:val="24"/>
          <w:lang w:val="en-US"/>
        </w:rPr>
        <w:t>odst</w:t>
      </w:r>
      <w:proofErr w:type="spellEnd"/>
      <w:r w:rsidR="00CA6A7A">
        <w:rPr>
          <w:szCs w:val="24"/>
          <w:lang w:val="en-US"/>
        </w:rPr>
        <w:t xml:space="preserve">. </w:t>
      </w:r>
      <w:r w:rsidR="00CA6A7A" w:rsidRPr="00FF549E">
        <w:rPr>
          <w:szCs w:val="24"/>
        </w:rPr>
        <w:t>1 návrhu zákona]</w:t>
      </w:r>
      <w:r w:rsidRPr="00FF549E">
        <w:rPr>
          <w:szCs w:val="24"/>
        </w:rPr>
        <w:t>. Nicméně návrh zákona nově definu</w:t>
      </w:r>
      <w:r>
        <w:rPr>
          <w:szCs w:val="24"/>
        </w:rPr>
        <w:t xml:space="preserve">je situaci, kdy rozhodnutí o předběžném opatření předcházelo vykázání dle jiného právního předpisu, a lhůta stanovená pro toto vykázání neuplynula před nabytím vykonatelnosti předběžného opatření. V takovém případě se prodlouží doba trvání předběžného opatření o tu dobu, která do vykonatelnosti předběžného opatření neuplynula, tedy k jednomu měsíci se připočtou dny, které neuběhly od vykázání do nabytí vykonatelnosti předběžného opatření. Důvodová zpráva k návrhu zákona zdůvodňuje toto ustanovení potřebou zpřesnění vztahu předběžného opatření a vykázání dle jiného právního předpisu, kdy </w:t>
      </w:r>
      <w:r w:rsidR="00CA6A7A">
        <w:rPr>
          <w:szCs w:val="24"/>
        </w:rPr>
        <w:t>za</w:t>
      </w:r>
      <w:r>
        <w:rPr>
          <w:szCs w:val="24"/>
        </w:rPr>
        <w:t xml:space="preserve"> současné právní úpravy není jasné, kterým okamžikem počíná běžet doba trvání předběžného opatření</w:t>
      </w:r>
      <w:r w:rsidR="00CA6A7A">
        <w:rPr>
          <w:szCs w:val="24"/>
        </w:rPr>
        <w:t>.</w:t>
      </w:r>
      <w:r w:rsidR="00CA6A7A">
        <w:rPr>
          <w:rStyle w:val="Znakapoznpodarou"/>
          <w:szCs w:val="24"/>
        </w:rPr>
        <w:footnoteReference w:id="125"/>
      </w:r>
    </w:p>
    <w:p w:rsidR="000C4C46" w:rsidRDefault="000C4C46" w:rsidP="00330570">
      <w:pPr>
        <w:spacing w:after="0" w:line="360" w:lineRule="auto"/>
        <w:ind w:firstLine="708"/>
        <w:jc w:val="both"/>
        <w:rPr>
          <w:szCs w:val="24"/>
        </w:rPr>
      </w:pPr>
      <w:r>
        <w:rPr>
          <w:szCs w:val="24"/>
        </w:rPr>
        <w:t>Do ustanovení o předběžném opatření návrh zákona nově začleňuje ustanovení týkající se odvolacího řízení, což si myslím činí úpravu mnohem ucelenější a přehlednější a naprosto s</w:t>
      </w:r>
      <w:r w:rsidR="00696BBB">
        <w:rPr>
          <w:szCs w:val="24"/>
        </w:rPr>
        <w:t> </w:t>
      </w:r>
      <w:r>
        <w:rPr>
          <w:szCs w:val="24"/>
        </w:rPr>
        <w:t>tím</w:t>
      </w:r>
      <w:r w:rsidR="00696BBB">
        <w:rPr>
          <w:szCs w:val="24"/>
        </w:rPr>
        <w:t>to krokem</w:t>
      </w:r>
      <w:r>
        <w:rPr>
          <w:szCs w:val="24"/>
        </w:rPr>
        <w:t xml:space="preserve"> souhlasím.</w:t>
      </w:r>
    </w:p>
    <w:p w:rsidR="001361B9" w:rsidRDefault="001361B9" w:rsidP="00330570">
      <w:pPr>
        <w:spacing w:after="0" w:line="360" w:lineRule="auto"/>
        <w:ind w:firstLine="708"/>
        <w:jc w:val="both"/>
        <w:rPr>
          <w:szCs w:val="24"/>
        </w:rPr>
      </w:pPr>
    </w:p>
    <w:p w:rsidR="000C4C46" w:rsidRDefault="000C4C46" w:rsidP="001361B9">
      <w:pPr>
        <w:pStyle w:val="Nadpis4"/>
        <w:spacing w:before="0" w:line="360" w:lineRule="auto"/>
        <w:jc w:val="both"/>
      </w:pPr>
      <w:bookmarkStart w:id="35" w:name="_Toc343813851"/>
      <w:r>
        <w:t>4.1.2</w:t>
      </w:r>
      <w:r>
        <w:tab/>
        <w:t>Řízení ve věci samé</w:t>
      </w:r>
      <w:bookmarkEnd w:id="35"/>
    </w:p>
    <w:p w:rsidR="00C64206" w:rsidRDefault="00C64206" w:rsidP="00E050B7">
      <w:pPr>
        <w:spacing w:after="0" w:line="360" w:lineRule="auto"/>
        <w:ind w:firstLine="708"/>
        <w:jc w:val="both"/>
      </w:pPr>
      <w:r>
        <w:t>Bezesporu největší změnou v ochraně proti domácímu násilí v rámci návrhu zákona je zavedení nového řízení ve věci ochrany proti domácímu násilí. Toto řízení navazuje na řízení o předběžném opatření, kdy jej lz</w:t>
      </w:r>
      <w:r w:rsidR="00E050B7">
        <w:t xml:space="preserve">e zahájit pouze na návrh </w:t>
      </w:r>
      <w:r w:rsidR="002C490E">
        <w:t>toho</w:t>
      </w:r>
      <w:r>
        <w:t xml:space="preserve">, jehož návrhu na nařízení předběžného opatření bylo vyhověno </w:t>
      </w:r>
      <w:r>
        <w:rPr>
          <w:lang w:val="en-US"/>
        </w:rPr>
        <w:t xml:space="preserve">[§ </w:t>
      </w:r>
      <w:r w:rsidRPr="00FF549E">
        <w:t>386 návrhu zákona</w:t>
      </w:r>
      <w:r>
        <w:rPr>
          <w:lang w:val="en-US"/>
        </w:rPr>
        <w:t>]</w:t>
      </w:r>
      <w:r w:rsidR="00E050B7">
        <w:t xml:space="preserve">. </w:t>
      </w:r>
      <w:r w:rsidR="00F94824">
        <w:t>Řízení ve věci samé</w:t>
      </w:r>
      <w:r w:rsidR="00022860">
        <w:t xml:space="preserve"> </w:t>
      </w:r>
      <w:r>
        <w:t xml:space="preserve">je navázáno přímo na předběžné opatření, protože </w:t>
      </w:r>
      <w:r w:rsidR="00022860">
        <w:t>se předpokládá, že v případě domácího násilí je nutno okamžitě zasáhnout.  Proto se nepočítá s tím, že by někdo podával návrh na zahájení řízení ve věci samé, aniž by zároveň nepožadoval okamžitou ochranu prostřednictvím předběžného opatření. Pokud by situace ne</w:t>
      </w:r>
      <w:r w:rsidR="002C490E">
        <w:t>byla tak akutní, můžou účastníci</w:t>
      </w:r>
      <w:r w:rsidR="00022860">
        <w:t xml:space="preserve"> upravit své vztahy v rámci řízení dle OSŘ (např. žaloba na vypořádání společného jmění manželů či na vyklizení nemovitosti) nebo žalobou o rozvod dle zákona o zvláštních řízeních soudních.</w:t>
      </w:r>
      <w:r w:rsidR="00022860">
        <w:rPr>
          <w:rStyle w:val="Znakapoznpodarou"/>
        </w:rPr>
        <w:footnoteReference w:id="126"/>
      </w:r>
      <w:r w:rsidR="00022860">
        <w:t xml:space="preserve"> </w:t>
      </w:r>
      <w:r w:rsidR="002C490E">
        <w:t>Dané</w:t>
      </w:r>
      <w:r w:rsidR="00022860">
        <w:t xml:space="preserve"> ustanovení </w:t>
      </w:r>
      <w:r w:rsidR="002C490E">
        <w:t>je</w:t>
      </w:r>
      <w:r w:rsidR="00022860">
        <w:t xml:space="preserve"> logické a myslím, že z důvodové </w:t>
      </w:r>
      <w:r w:rsidR="00CD29C1">
        <w:t xml:space="preserve">zprávy k návrhu zákona jasně vyplývá, proč tomu tak je, a já s tímto postupem souhlasím. </w:t>
      </w:r>
    </w:p>
    <w:p w:rsidR="000C4C46" w:rsidRDefault="00022860" w:rsidP="00330570">
      <w:pPr>
        <w:spacing w:after="0" w:line="360" w:lineRule="auto"/>
        <w:jc w:val="both"/>
        <w:rPr>
          <w:szCs w:val="24"/>
        </w:rPr>
      </w:pPr>
      <w:r>
        <w:rPr>
          <w:szCs w:val="24"/>
        </w:rPr>
        <w:lastRenderedPageBreak/>
        <w:tab/>
        <w:t xml:space="preserve">K řízení je příslušný soud, </w:t>
      </w:r>
      <w:r w:rsidR="00D04FBC">
        <w:rPr>
          <w:szCs w:val="24"/>
        </w:rPr>
        <w:t>který vydal předběžné opatření. T</w:t>
      </w:r>
      <w:r w:rsidR="002C490E">
        <w:rPr>
          <w:szCs w:val="24"/>
        </w:rPr>
        <w:t>akový</w:t>
      </w:r>
      <w:r w:rsidR="00D04FBC">
        <w:rPr>
          <w:szCs w:val="24"/>
        </w:rPr>
        <w:t xml:space="preserve"> krok je s ohledem na to, že soud, který již rozhodoval o předběžném opatření a je s celou situací obeznámen, bezesporu správný a nemohlo být ani stanoveno jinak. </w:t>
      </w:r>
    </w:p>
    <w:p w:rsidR="003C6E1D" w:rsidRPr="000C4C46" w:rsidRDefault="003C6E1D" w:rsidP="00330570">
      <w:pPr>
        <w:spacing w:after="0" w:line="360" w:lineRule="auto"/>
        <w:jc w:val="both"/>
      </w:pPr>
      <w:r>
        <w:rPr>
          <w:szCs w:val="24"/>
        </w:rPr>
        <w:tab/>
        <w:t>Podání návrhu na zahájení řízení ve věci samé má vliv na dobu trvání předběžného opatření, která se v takovém případě prodlužuje do doby, než bude o návrhu rozhodnuto</w:t>
      </w:r>
      <w:r>
        <w:rPr>
          <w:szCs w:val="24"/>
          <w:lang w:val="en-US"/>
        </w:rPr>
        <w:t xml:space="preserve">[§ 388 </w:t>
      </w:r>
      <w:r w:rsidRPr="00FF549E">
        <w:rPr>
          <w:szCs w:val="24"/>
        </w:rPr>
        <w:t>návrhu zákona</w:t>
      </w:r>
      <w:r>
        <w:rPr>
          <w:szCs w:val="24"/>
          <w:lang w:val="en-US"/>
        </w:rPr>
        <w:t>]</w:t>
      </w:r>
      <w:r>
        <w:rPr>
          <w:szCs w:val="24"/>
        </w:rPr>
        <w:t xml:space="preserve">. </w:t>
      </w:r>
    </w:p>
    <w:p w:rsidR="00414CA1" w:rsidRDefault="003C6E1D" w:rsidP="00330570">
      <w:pPr>
        <w:spacing w:after="0" w:line="360" w:lineRule="auto"/>
        <w:ind w:firstLine="708"/>
        <w:jc w:val="both"/>
      </w:pPr>
      <w:r>
        <w:t xml:space="preserve">K rozhodnutí soud zpravidla stanoví jednání. Předvolání k němu musí být účastníkům doručeno nejméně 3 dny předem </w:t>
      </w:r>
      <w:r>
        <w:rPr>
          <w:lang w:val="en-US"/>
        </w:rPr>
        <w:t xml:space="preserve">[§ 389 </w:t>
      </w:r>
      <w:proofErr w:type="spellStart"/>
      <w:r>
        <w:rPr>
          <w:lang w:val="en-US"/>
        </w:rPr>
        <w:t>odst</w:t>
      </w:r>
      <w:proofErr w:type="spellEnd"/>
      <w:r>
        <w:rPr>
          <w:lang w:val="en-US"/>
        </w:rPr>
        <w:t xml:space="preserve">. </w:t>
      </w:r>
      <w:r w:rsidRPr="00FF549E">
        <w:t>1návrhu zákona</w:t>
      </w:r>
      <w:r>
        <w:rPr>
          <w:lang w:val="en-US"/>
        </w:rPr>
        <w:t>]</w:t>
      </w:r>
      <w:r>
        <w:t xml:space="preserve">. </w:t>
      </w:r>
      <w:r w:rsidR="002C490E">
        <w:t>Stanovená lhůta</w:t>
      </w:r>
      <w:r>
        <w:t xml:space="preserve"> </w:t>
      </w:r>
      <w:r w:rsidR="00765511">
        <w:t>se jeví</w:t>
      </w:r>
      <w:r>
        <w:t xml:space="preserve"> přiměřená k tomu, že soud musí o návrhu rozhodnout do 2 měsíců od jeho podání</w:t>
      </w:r>
      <w:r>
        <w:rPr>
          <w:lang w:val="en-US"/>
        </w:rPr>
        <w:t xml:space="preserve"> [§ 390 </w:t>
      </w:r>
      <w:proofErr w:type="spellStart"/>
      <w:r>
        <w:rPr>
          <w:lang w:val="en-US"/>
        </w:rPr>
        <w:t>odst</w:t>
      </w:r>
      <w:proofErr w:type="spellEnd"/>
      <w:r>
        <w:rPr>
          <w:lang w:val="en-US"/>
        </w:rPr>
        <w:t xml:space="preserve">. </w:t>
      </w:r>
      <w:r w:rsidRPr="008F6B1B">
        <w:t>1návrhu zákona</w:t>
      </w:r>
      <w:r>
        <w:rPr>
          <w:lang w:val="en-US"/>
        </w:rPr>
        <w:t>]</w:t>
      </w:r>
      <w:r>
        <w:t xml:space="preserve">. Při rozhodování o návrhu soud přihlíží především </w:t>
      </w:r>
      <w:r w:rsidRPr="00E050B7">
        <w:t xml:space="preserve">k trvání stavu </w:t>
      </w:r>
      <w:r w:rsidR="00E050B7" w:rsidRPr="00E050B7">
        <w:t>ohrožení navrhovatele, majetkovým či jiným poměrům</w:t>
      </w:r>
      <w:r w:rsidRPr="00E050B7">
        <w:t xml:space="preserve"> účastníků, včetně vlastnických a jiných vztahů ke společnému obydlí, na které se vztahuje předběžné opatření, a </w:t>
      </w:r>
      <w:r w:rsidR="00E050B7" w:rsidRPr="00E050B7">
        <w:t xml:space="preserve">k </w:t>
      </w:r>
      <w:r w:rsidRPr="00E050B7">
        <w:t>další</w:t>
      </w:r>
      <w:r w:rsidR="00E050B7" w:rsidRPr="00E050B7">
        <w:t>m rozhodným okolnostem</w:t>
      </w:r>
      <w:r w:rsidRPr="00E050B7">
        <w:t xml:space="preserve"> včetně dalších probíhajících řízení mezi účastníky</w:t>
      </w:r>
      <w:r w:rsidR="007409EC">
        <w:t xml:space="preserve"> </w:t>
      </w:r>
      <w:r w:rsidR="007409EC">
        <w:rPr>
          <w:lang w:val="en-US"/>
        </w:rPr>
        <w:t xml:space="preserve">[§ 389 </w:t>
      </w:r>
      <w:proofErr w:type="spellStart"/>
      <w:r w:rsidR="007409EC">
        <w:rPr>
          <w:lang w:val="en-US"/>
        </w:rPr>
        <w:t>odst</w:t>
      </w:r>
      <w:proofErr w:type="spellEnd"/>
      <w:r w:rsidR="007409EC">
        <w:rPr>
          <w:lang w:val="en-US"/>
        </w:rPr>
        <w:t xml:space="preserve">. </w:t>
      </w:r>
      <w:r w:rsidR="007409EC" w:rsidRPr="008F6B1B">
        <w:t>2 návrhu zákona</w:t>
      </w:r>
      <w:r w:rsidR="007409EC">
        <w:rPr>
          <w:lang w:val="en-US"/>
        </w:rPr>
        <w:t>]</w:t>
      </w:r>
      <w:r w:rsidRPr="000C0F2B">
        <w:t>.</w:t>
      </w:r>
      <w:r w:rsidR="007409EC">
        <w:t xml:space="preserve"> </w:t>
      </w:r>
    </w:p>
    <w:p w:rsidR="00765511" w:rsidRDefault="00765511" w:rsidP="00330570">
      <w:pPr>
        <w:spacing w:after="0" w:line="360" w:lineRule="auto"/>
        <w:ind w:firstLine="708"/>
        <w:jc w:val="both"/>
        <w:rPr>
          <w:szCs w:val="24"/>
        </w:rPr>
      </w:pPr>
      <w:r>
        <w:rPr>
          <w:szCs w:val="24"/>
        </w:rPr>
        <w:t>V rámci řízení ve vě</w:t>
      </w:r>
      <w:r w:rsidR="00E050B7">
        <w:rPr>
          <w:szCs w:val="24"/>
        </w:rPr>
        <w:t>ci samé mohou být uloženy</w:t>
      </w:r>
      <w:r>
        <w:rPr>
          <w:szCs w:val="24"/>
        </w:rPr>
        <w:t xml:space="preserve"> povinnosti </w:t>
      </w:r>
      <w:r w:rsidR="002C490E">
        <w:rPr>
          <w:szCs w:val="24"/>
        </w:rPr>
        <w:t>totožné s povinnostmi demonstrativně vyjmenovanými v</w:t>
      </w:r>
      <w:r>
        <w:rPr>
          <w:szCs w:val="24"/>
        </w:rPr>
        <w:t xml:space="preserve"> ustanovení o předběžném opatření. Soud je může odpůrci uložit maximálně na dobu 6 měsíců od vykonatelnosti rozhodnutí </w:t>
      </w:r>
      <w:r>
        <w:rPr>
          <w:szCs w:val="24"/>
          <w:lang w:val="en-US"/>
        </w:rPr>
        <w:t xml:space="preserve">[§ 390 </w:t>
      </w:r>
      <w:proofErr w:type="spellStart"/>
      <w:r>
        <w:rPr>
          <w:szCs w:val="24"/>
          <w:lang w:val="en-US"/>
        </w:rPr>
        <w:t>odst</w:t>
      </w:r>
      <w:proofErr w:type="spellEnd"/>
      <w:r>
        <w:rPr>
          <w:szCs w:val="24"/>
          <w:lang w:val="en-US"/>
        </w:rPr>
        <w:t xml:space="preserve">. 2 </w:t>
      </w:r>
      <w:r w:rsidRPr="008F6B1B">
        <w:rPr>
          <w:szCs w:val="24"/>
        </w:rPr>
        <w:t>návrhu zákona</w:t>
      </w:r>
      <w:r>
        <w:rPr>
          <w:szCs w:val="24"/>
          <w:lang w:val="en-US"/>
        </w:rPr>
        <w:t>]</w:t>
      </w:r>
      <w:r w:rsidR="000F0DB8">
        <w:rPr>
          <w:szCs w:val="24"/>
        </w:rPr>
        <w:t>. Po</w:t>
      </w:r>
      <w:r>
        <w:rPr>
          <w:szCs w:val="24"/>
        </w:rPr>
        <w:t xml:space="preserve"> uplynutí této lhůty může být znovu podán návrh na nařízení předběžného opatření. </w:t>
      </w:r>
    </w:p>
    <w:p w:rsidR="00765511" w:rsidRDefault="00765511" w:rsidP="00330570">
      <w:pPr>
        <w:spacing w:after="0" w:line="360" w:lineRule="auto"/>
        <w:ind w:firstLine="708"/>
        <w:jc w:val="both"/>
        <w:rPr>
          <w:szCs w:val="24"/>
        </w:rPr>
      </w:pPr>
      <w:r>
        <w:rPr>
          <w:szCs w:val="24"/>
        </w:rPr>
        <w:t xml:space="preserve"> Vykonatelnost rozhodnutí ve věci samé je stanovena stejně jako pro rozhodnutí o nařízení předběžného opatření dle § 76b OSŘ </w:t>
      </w:r>
      <w:r>
        <w:rPr>
          <w:szCs w:val="24"/>
          <w:lang w:val="en-US"/>
        </w:rPr>
        <w:t xml:space="preserve">[§ 76d OSŘ]. </w:t>
      </w:r>
      <w:r w:rsidRPr="00765511">
        <w:rPr>
          <w:szCs w:val="24"/>
        </w:rPr>
        <w:t xml:space="preserve">Rozhodnutí je vykonatelné </w:t>
      </w:r>
      <w:r>
        <w:rPr>
          <w:szCs w:val="24"/>
        </w:rPr>
        <w:t>vyhlášení</w:t>
      </w:r>
      <w:r w:rsidR="002C490E">
        <w:rPr>
          <w:szCs w:val="24"/>
        </w:rPr>
        <w:t>m</w:t>
      </w:r>
      <w:r>
        <w:rPr>
          <w:szCs w:val="24"/>
        </w:rPr>
        <w:t xml:space="preserve"> a nebylo – li vyhlášeno, jeho vydáním </w:t>
      </w:r>
      <w:r>
        <w:rPr>
          <w:szCs w:val="24"/>
          <w:lang w:val="en-US"/>
        </w:rPr>
        <w:t xml:space="preserve">[§ 391 </w:t>
      </w:r>
      <w:r w:rsidRPr="008F6B1B">
        <w:rPr>
          <w:szCs w:val="24"/>
        </w:rPr>
        <w:t>návrhu zákona</w:t>
      </w:r>
      <w:r>
        <w:rPr>
          <w:szCs w:val="24"/>
          <w:lang w:val="en-US"/>
        </w:rPr>
        <w:t>]</w:t>
      </w:r>
      <w:r>
        <w:rPr>
          <w:szCs w:val="24"/>
        </w:rPr>
        <w:t xml:space="preserve">. </w:t>
      </w:r>
    </w:p>
    <w:p w:rsidR="00AC4FC5" w:rsidRDefault="00AC4FC5" w:rsidP="00330570">
      <w:pPr>
        <w:spacing w:after="0" w:line="360" w:lineRule="auto"/>
        <w:ind w:firstLine="708"/>
        <w:jc w:val="both"/>
        <w:rPr>
          <w:szCs w:val="24"/>
        </w:rPr>
      </w:pPr>
      <w:r>
        <w:rPr>
          <w:szCs w:val="24"/>
        </w:rPr>
        <w:t>Na návrh odpůrce může soud rozhodnutí, kterým bylo návrhu vyhověno, zrušit</w:t>
      </w:r>
      <w:r>
        <w:rPr>
          <w:szCs w:val="24"/>
          <w:lang w:val="en-US"/>
        </w:rPr>
        <w:t xml:space="preserve"> [§ 391 </w:t>
      </w:r>
      <w:proofErr w:type="spellStart"/>
      <w:r>
        <w:rPr>
          <w:szCs w:val="24"/>
          <w:lang w:val="en-US"/>
        </w:rPr>
        <w:t>odst</w:t>
      </w:r>
      <w:proofErr w:type="spellEnd"/>
      <w:r>
        <w:rPr>
          <w:szCs w:val="24"/>
          <w:lang w:val="en-US"/>
        </w:rPr>
        <w:t xml:space="preserve">. 1 </w:t>
      </w:r>
      <w:r w:rsidRPr="008F6B1B">
        <w:rPr>
          <w:szCs w:val="24"/>
        </w:rPr>
        <w:t>návrhu zákona</w:t>
      </w:r>
      <w:r>
        <w:rPr>
          <w:szCs w:val="24"/>
          <w:lang w:val="en-US"/>
        </w:rPr>
        <w:t>]</w:t>
      </w:r>
      <w:r>
        <w:rPr>
          <w:szCs w:val="24"/>
        </w:rPr>
        <w:t xml:space="preserve">. </w:t>
      </w:r>
      <w:r w:rsidR="001E4421">
        <w:rPr>
          <w:szCs w:val="24"/>
        </w:rPr>
        <w:t xml:space="preserve">K </w:t>
      </w:r>
      <w:r>
        <w:rPr>
          <w:szCs w:val="24"/>
        </w:rPr>
        <w:t xml:space="preserve">projednání návrhu </w:t>
      </w:r>
      <w:r w:rsidR="001E4421">
        <w:rPr>
          <w:szCs w:val="24"/>
        </w:rPr>
        <w:t xml:space="preserve">na zrušení </w:t>
      </w:r>
      <w:r>
        <w:rPr>
          <w:szCs w:val="24"/>
        </w:rPr>
        <w:t xml:space="preserve">platí přiměřeně ustanovení vztahující se k návrhu na zahájení řízení ve věci samé </w:t>
      </w:r>
      <w:r>
        <w:rPr>
          <w:szCs w:val="24"/>
          <w:lang w:val="en-US"/>
        </w:rPr>
        <w:t xml:space="preserve">[§ 392 </w:t>
      </w:r>
      <w:proofErr w:type="spellStart"/>
      <w:r>
        <w:rPr>
          <w:szCs w:val="24"/>
          <w:lang w:val="en-US"/>
        </w:rPr>
        <w:t>odst</w:t>
      </w:r>
      <w:proofErr w:type="spellEnd"/>
      <w:r>
        <w:rPr>
          <w:szCs w:val="24"/>
          <w:lang w:val="en-US"/>
        </w:rPr>
        <w:t xml:space="preserve">. 2 </w:t>
      </w:r>
      <w:r w:rsidRPr="008F6B1B">
        <w:rPr>
          <w:szCs w:val="24"/>
        </w:rPr>
        <w:t>návrhu zákona</w:t>
      </w:r>
      <w:r>
        <w:rPr>
          <w:szCs w:val="24"/>
          <w:lang w:val="en-US"/>
        </w:rPr>
        <w:t>]</w:t>
      </w:r>
      <w:r>
        <w:rPr>
          <w:szCs w:val="24"/>
        </w:rPr>
        <w:t xml:space="preserve">. Pokud byl návrh zamítnut, může být opětovně podán až po uplynutí 3 měsíců od právní moci zamítavého rozhodnutí </w:t>
      </w:r>
      <w:r>
        <w:rPr>
          <w:szCs w:val="24"/>
          <w:lang w:val="en-US"/>
        </w:rPr>
        <w:t xml:space="preserve">[§ 392 </w:t>
      </w:r>
      <w:proofErr w:type="spellStart"/>
      <w:r>
        <w:rPr>
          <w:szCs w:val="24"/>
          <w:lang w:val="en-US"/>
        </w:rPr>
        <w:t>odst</w:t>
      </w:r>
      <w:proofErr w:type="spellEnd"/>
      <w:r>
        <w:rPr>
          <w:szCs w:val="24"/>
          <w:lang w:val="en-US"/>
        </w:rPr>
        <w:t xml:space="preserve">. 3 </w:t>
      </w:r>
      <w:r w:rsidRPr="008F6B1B">
        <w:rPr>
          <w:szCs w:val="24"/>
        </w:rPr>
        <w:t>návrhu zákona</w:t>
      </w:r>
      <w:r>
        <w:rPr>
          <w:szCs w:val="24"/>
          <w:lang w:val="en-US"/>
        </w:rPr>
        <w:t>]</w:t>
      </w:r>
      <w:r>
        <w:rPr>
          <w:szCs w:val="24"/>
        </w:rPr>
        <w:t xml:space="preserve">. Tímto ustanovením se zamezuje případnému </w:t>
      </w:r>
      <w:proofErr w:type="spellStart"/>
      <w:r>
        <w:rPr>
          <w:szCs w:val="24"/>
        </w:rPr>
        <w:t>šikanóznímu</w:t>
      </w:r>
      <w:proofErr w:type="spellEnd"/>
      <w:r>
        <w:rPr>
          <w:szCs w:val="24"/>
        </w:rPr>
        <w:t xml:space="preserve"> podávání návrhů. </w:t>
      </w:r>
    </w:p>
    <w:p w:rsidR="008C56BA" w:rsidRDefault="008C56BA" w:rsidP="00330570">
      <w:pPr>
        <w:pStyle w:val="Nadpis4"/>
        <w:spacing w:line="360" w:lineRule="auto"/>
        <w:jc w:val="both"/>
      </w:pPr>
      <w:bookmarkStart w:id="36" w:name="_Toc343813852"/>
      <w:r>
        <w:t>4.1.3</w:t>
      </w:r>
      <w:r>
        <w:tab/>
        <w:t>Výkon rozhodnutí</w:t>
      </w:r>
      <w:bookmarkEnd w:id="36"/>
    </w:p>
    <w:p w:rsidR="00AC4FC5" w:rsidRDefault="008C56BA" w:rsidP="001361B9">
      <w:pPr>
        <w:spacing w:after="0" w:line="360" w:lineRule="auto"/>
        <w:jc w:val="both"/>
      </w:pPr>
      <w:r>
        <w:tab/>
        <w:t xml:space="preserve">Právní úprava výkonu rozhodnutí je až na drobné formulační změny shodná se stávající právní úpravou. Nově je doplněna o výkon rozhodnutí ve věci samé, který se od výkonu rozhodnutí o nařízení předběžného opatření liší v tom, že je podmíněn podáním návrhu na nařízení výkonu rozhodnutí </w:t>
      </w:r>
      <w:r>
        <w:rPr>
          <w:lang w:val="en-US"/>
        </w:rPr>
        <w:t>[§ 482</w:t>
      </w:r>
      <w:r w:rsidR="00CF5B21">
        <w:rPr>
          <w:lang w:val="en-US"/>
        </w:rPr>
        <w:t xml:space="preserve"> </w:t>
      </w:r>
      <w:proofErr w:type="spellStart"/>
      <w:r w:rsidR="00CF5B21">
        <w:rPr>
          <w:lang w:val="en-US"/>
        </w:rPr>
        <w:t>návrhu</w:t>
      </w:r>
      <w:proofErr w:type="spellEnd"/>
      <w:r w:rsidR="00CF5B21">
        <w:rPr>
          <w:lang w:val="en-US"/>
        </w:rPr>
        <w:t xml:space="preserve"> </w:t>
      </w:r>
      <w:proofErr w:type="spellStart"/>
      <w:r w:rsidR="00CF5B21">
        <w:rPr>
          <w:lang w:val="en-US"/>
        </w:rPr>
        <w:t>zákona</w:t>
      </w:r>
      <w:proofErr w:type="spellEnd"/>
      <w:r>
        <w:rPr>
          <w:lang w:val="en-US"/>
        </w:rPr>
        <w:t>]</w:t>
      </w:r>
      <w:r w:rsidR="002D3238">
        <w:t>.</w:t>
      </w:r>
    </w:p>
    <w:p w:rsidR="001361B9" w:rsidRDefault="001361B9" w:rsidP="001361B9">
      <w:pPr>
        <w:spacing w:after="0" w:line="360" w:lineRule="auto"/>
        <w:jc w:val="both"/>
      </w:pPr>
    </w:p>
    <w:p w:rsidR="000E6332" w:rsidRDefault="00F34253" w:rsidP="001361B9">
      <w:pPr>
        <w:pStyle w:val="Nadpis3"/>
        <w:spacing w:before="0" w:line="360" w:lineRule="auto"/>
        <w:jc w:val="both"/>
      </w:pPr>
      <w:bookmarkStart w:id="37" w:name="_Toc343813853"/>
      <w:r>
        <w:lastRenderedPageBreak/>
        <w:t>4.2</w:t>
      </w:r>
      <w:r>
        <w:tab/>
        <w:t>Shrnutí</w:t>
      </w:r>
      <w:bookmarkEnd w:id="37"/>
    </w:p>
    <w:p w:rsidR="00F34253" w:rsidRDefault="00F34253" w:rsidP="001361B9">
      <w:pPr>
        <w:pStyle w:val="l7"/>
        <w:spacing w:before="0" w:beforeAutospacing="0" w:after="0" w:afterAutospacing="0" w:line="360" w:lineRule="auto"/>
        <w:ind w:firstLine="708"/>
        <w:jc w:val="both"/>
      </w:pPr>
      <w:r>
        <w:t xml:space="preserve">Po prostudování nové úpravy týkající se ochrany proti domácímu násilí, která by měla být zakotvena v zákoně o zvláštních řízeních soudních, musím konstatovat, že je velkým </w:t>
      </w:r>
      <w:r w:rsidR="002019F5">
        <w:t>přínosem</w:t>
      </w:r>
      <w:r>
        <w:t xml:space="preserve"> k opravdu efektivní ochraně proti domácímu násilí. Zákonodárce se evidentně snažil zakomponovat do nové úpravy veškeré připomínky, které byly odbornou veřejností namítány, a odstranit veškeré pochybnosti a instituty, jež v praxi činily nemalé problémy. </w:t>
      </w:r>
    </w:p>
    <w:p w:rsidR="00F34253" w:rsidRDefault="00E34BB7" w:rsidP="00330570">
      <w:pPr>
        <w:pStyle w:val="l7"/>
        <w:spacing w:before="0" w:beforeAutospacing="0" w:after="0" w:afterAutospacing="0" w:line="360" w:lineRule="auto"/>
        <w:ind w:firstLine="708"/>
        <w:jc w:val="both"/>
      </w:pPr>
      <w:r>
        <w:t>Opravdu velké plus shledávám v</w:t>
      </w:r>
      <w:r w:rsidR="00F34253">
        <w:t xml:space="preserve"> celkové komplexnosti a přehlednosti úpravy a ve vzniku nového řízení </w:t>
      </w:r>
      <w:r>
        <w:t xml:space="preserve">ve věcech ochrany proti domácímu násilí. Konečně již nebude sporu, co je řízením ve věci samé. Dále vidím velký </w:t>
      </w:r>
      <w:r w:rsidR="002D3238">
        <w:t>přínos</w:t>
      </w:r>
      <w:r>
        <w:t xml:space="preserve"> v rámci ochrany nezletilých obětí domácího násilí. Absence úpravy postupu v takovýchto případech je velkým nedostatkem současné právní úpravy a myslím si, že návrh zákona ji upravuje dostatečně a neshledala jsem v ní žádné nedostatky.</w:t>
      </w:r>
    </w:p>
    <w:p w:rsidR="00576657" w:rsidRDefault="00E34BB7" w:rsidP="00330570">
      <w:pPr>
        <w:pStyle w:val="l7"/>
        <w:spacing w:before="0" w:beforeAutospacing="0" w:after="0" w:afterAutospacing="0" w:line="360" w:lineRule="auto"/>
        <w:ind w:firstLine="708"/>
        <w:jc w:val="both"/>
      </w:pPr>
      <w:r>
        <w:t>Celkově je návrh zákona o zvláštních řízeních soudních v oblasti ochrany proti domácímu násilí, až na některé nedostatky, které jsem nastínila u jednotlivých institutů, velmi povedený a nezbývá než doufat, že b</w:t>
      </w:r>
      <w:r w:rsidR="00D34DE0">
        <w:t xml:space="preserve">ude brzy schválen. </w:t>
      </w: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A65718" w:rsidRDefault="00A65718" w:rsidP="00330570">
      <w:pPr>
        <w:pStyle w:val="l7"/>
        <w:spacing w:before="0" w:beforeAutospacing="0" w:after="0" w:afterAutospacing="0" w:line="360" w:lineRule="auto"/>
        <w:ind w:firstLine="708"/>
        <w:jc w:val="both"/>
      </w:pPr>
    </w:p>
    <w:p w:rsidR="001544E5" w:rsidRDefault="001544E5" w:rsidP="00D16BCE">
      <w:pPr>
        <w:pStyle w:val="Nadpis1"/>
        <w:numPr>
          <w:ilvl w:val="0"/>
          <w:numId w:val="0"/>
        </w:numPr>
        <w:jc w:val="both"/>
      </w:pPr>
      <w:bookmarkStart w:id="38" w:name="_Toc343813854"/>
    </w:p>
    <w:p w:rsidR="001544E5" w:rsidRDefault="001544E5" w:rsidP="001544E5"/>
    <w:p w:rsidR="00277263" w:rsidRPr="001544E5" w:rsidRDefault="00277263" w:rsidP="001544E5"/>
    <w:p w:rsidR="00ED5C45" w:rsidRPr="00ED5C45" w:rsidRDefault="002C0C17" w:rsidP="00D16BCE">
      <w:pPr>
        <w:pStyle w:val="Nadpis1"/>
        <w:numPr>
          <w:ilvl w:val="0"/>
          <w:numId w:val="0"/>
        </w:numPr>
        <w:jc w:val="both"/>
      </w:pPr>
      <w:r>
        <w:lastRenderedPageBreak/>
        <w:t>Závěr</w:t>
      </w:r>
      <w:bookmarkEnd w:id="38"/>
      <w:r w:rsidR="006D3A51">
        <w:t xml:space="preserve"> </w:t>
      </w:r>
    </w:p>
    <w:p w:rsidR="002C0C17" w:rsidRDefault="0043323A" w:rsidP="00BB787F">
      <w:pPr>
        <w:spacing w:after="0" w:line="360" w:lineRule="auto"/>
        <w:ind w:firstLine="708"/>
        <w:jc w:val="both"/>
      </w:pPr>
      <w:r>
        <w:t xml:space="preserve">Hlavním cílem této práce byla </w:t>
      </w:r>
      <w:r w:rsidR="00D16BCE">
        <w:t xml:space="preserve">komplexní </w:t>
      </w:r>
      <w:r>
        <w:t>analýza</w:t>
      </w:r>
      <w:r w:rsidR="0087129A">
        <w:t xml:space="preserve"> stávající </w:t>
      </w:r>
      <w:r w:rsidR="00ED5C45">
        <w:t>právní úpravy ochrany proti domácímu násilí</w:t>
      </w:r>
      <w:r w:rsidR="00D16BCE">
        <w:t xml:space="preserve"> se zaměřením na</w:t>
      </w:r>
      <w:r w:rsidR="00ED5C45">
        <w:t xml:space="preserve"> </w:t>
      </w:r>
      <w:proofErr w:type="spellStart"/>
      <w:r w:rsidR="00D16BCE">
        <w:t>procesněprávní</w:t>
      </w:r>
      <w:proofErr w:type="spellEnd"/>
      <w:r w:rsidR="00D16BCE">
        <w:t xml:space="preserve"> úpravu</w:t>
      </w:r>
      <w:r w:rsidR="002019F5">
        <w:t xml:space="preserve">, </w:t>
      </w:r>
      <w:r w:rsidR="00A97249">
        <w:t>identifikace</w:t>
      </w:r>
      <w:r w:rsidR="00206C9F">
        <w:t xml:space="preserve"> její</w:t>
      </w:r>
      <w:r w:rsidR="0087129A">
        <w:t xml:space="preserve">ch problematických aspektů a nastínění jejich možného řešení. Dále jsem se zabývala navrhovanou </w:t>
      </w:r>
      <w:proofErr w:type="spellStart"/>
      <w:r w:rsidR="0087129A">
        <w:t>procesněprávní</w:t>
      </w:r>
      <w:proofErr w:type="spellEnd"/>
      <w:r w:rsidR="0087129A">
        <w:t xml:space="preserve"> úpravou a jejími rozdíly </w:t>
      </w:r>
      <w:r w:rsidR="00A97249">
        <w:t>oproti úpravě</w:t>
      </w:r>
      <w:r w:rsidR="0087129A">
        <w:t xml:space="preserve"> stávající, kdy jsem se zaměřila především na </w:t>
      </w:r>
      <w:r w:rsidR="00A97249">
        <w:t>otázku</w:t>
      </w:r>
      <w:r w:rsidR="0087129A">
        <w:t xml:space="preserve">, jak se zákonodárce </w:t>
      </w:r>
      <w:r w:rsidR="00C64506">
        <w:t xml:space="preserve">vypořádal </w:t>
      </w:r>
      <w:r w:rsidR="0087129A">
        <w:t>s problémy, které se díky současné úpravě v praxi vyskytují</w:t>
      </w:r>
      <w:r w:rsidR="00A97249">
        <w:t xml:space="preserve"> a které je akutně třeba řešit za účelem zefektivnění ochrany obětí domácího násilí. </w:t>
      </w:r>
    </w:p>
    <w:p w:rsidR="006D3A51" w:rsidRDefault="006D3A51" w:rsidP="00BB787F">
      <w:pPr>
        <w:spacing w:after="0" w:line="360" w:lineRule="auto"/>
        <w:ind w:firstLine="708"/>
        <w:jc w:val="both"/>
      </w:pPr>
      <w:r>
        <w:t>V návaznosti na tezi stanovenou v úvodu práce, a to konkrétně</w:t>
      </w:r>
      <w:r w:rsidR="00493960">
        <w:t>,</w:t>
      </w:r>
      <w:r>
        <w:t xml:space="preserve"> že současná právní úprava ochrany proti domácímu násilí je dostatečná a ucelená a institut předběžného opatření dle § 76b OSŘ postrádá jakékoliv významné mezery, jež by bránily oběti domácího násilí v efektivní ochraně, musím konstatovat, že tomu tak zcela není. Právní úprava ochrany před domácím násilím je komplexní a dostatečná v tom, že obsahuje řadu institutů v rámci několika právních odvětví, ať již v rámci práva občanského, správního či trestního. Avšak co se týče úpravy </w:t>
      </w:r>
      <w:proofErr w:type="spellStart"/>
      <w:r>
        <w:t>procesněprávní</w:t>
      </w:r>
      <w:proofErr w:type="spellEnd"/>
      <w:r>
        <w:t xml:space="preserve">, konkrétně institutu předběžného opatření na ochranu proti domácímu násilí, tento je upraven </w:t>
      </w:r>
      <w:r w:rsidR="00ED5C45">
        <w:t>nedostatečně</w:t>
      </w:r>
      <w:r>
        <w:t xml:space="preserve"> a </w:t>
      </w:r>
      <w:r w:rsidR="008A0CFF">
        <w:t>obsahuje řadu mezer, jež brání oběti v řádné obraně.</w:t>
      </w:r>
    </w:p>
    <w:p w:rsidR="0087129A" w:rsidRDefault="0087129A" w:rsidP="002019F5">
      <w:pPr>
        <w:spacing w:after="0" w:line="360" w:lineRule="auto"/>
        <w:ind w:firstLine="708"/>
        <w:jc w:val="both"/>
      </w:pPr>
      <w:r>
        <w:t xml:space="preserve">V průběhu výzkumu a psaní práce jsem v případě </w:t>
      </w:r>
      <w:proofErr w:type="spellStart"/>
      <w:r>
        <w:t>procesněprávní</w:t>
      </w:r>
      <w:proofErr w:type="spellEnd"/>
      <w:r>
        <w:t xml:space="preserve"> úpravy předběžného opatření dle § 76 OSŘ narazila na velký počet nedostatků této úpravy, z nichž některé vytváří opravdu zásadní problémy. </w:t>
      </w:r>
      <w:r w:rsidR="00A97249">
        <w:t>V rámci tohoto rozboru jsem také nastínila, v jakém ohledu je daná úprava konkrétního institutu nedostatečná či dokonce chybná, a s pomocí odborné literatury a judikatury jse</w:t>
      </w:r>
      <w:r w:rsidR="00206C9F">
        <w:t>m se pokusila zkonstruovat možná</w:t>
      </w:r>
      <w:r w:rsidR="00A97249">
        <w:t xml:space="preserve"> řešení a navrhnout, jak by daná problematika měla být upravena. </w:t>
      </w:r>
      <w:r w:rsidR="00473581">
        <w:t>Celkově jsem se setkala s těmito nedostatky právní úpravy předběžného opatření dle § 76b OSŘ:</w:t>
      </w:r>
    </w:p>
    <w:p w:rsidR="00473581" w:rsidRDefault="00473581" w:rsidP="00BB787F">
      <w:pPr>
        <w:numPr>
          <w:ilvl w:val="0"/>
          <w:numId w:val="37"/>
        </w:numPr>
        <w:spacing w:after="0" w:line="360" w:lineRule="auto"/>
        <w:jc w:val="both"/>
      </w:pPr>
      <w:r>
        <w:t xml:space="preserve">Určení místní příslušnosti dle místa společného obydlí, jež v praxi činí problémy zejména proto, že v rámci některých povinností, </w:t>
      </w:r>
      <w:r w:rsidR="00206C9F">
        <w:t>které</w:t>
      </w:r>
      <w:r>
        <w:t xml:space="preserve"> může soud předběžným opatřením uložit, není nezbytné, aby měl navrhovatel s násilnou osobou společné obydlí, např. v případě nebezpečného pronásledování.</w:t>
      </w:r>
    </w:p>
    <w:p w:rsidR="00473581" w:rsidRDefault="00473581" w:rsidP="00BB787F">
      <w:pPr>
        <w:numPr>
          <w:ilvl w:val="0"/>
          <w:numId w:val="37"/>
        </w:numPr>
        <w:spacing w:after="0" w:line="360" w:lineRule="auto"/>
        <w:jc w:val="both"/>
      </w:pPr>
      <w:r>
        <w:t>Absence vymezení, co zákon myslí řízením ve věci samé a s tím související výkladový problém, zda lze předběžné opatření nařídit i bez návrhu.</w:t>
      </w:r>
    </w:p>
    <w:p w:rsidR="00473581" w:rsidRDefault="00473581" w:rsidP="00BB787F">
      <w:pPr>
        <w:numPr>
          <w:ilvl w:val="0"/>
          <w:numId w:val="37"/>
        </w:numPr>
        <w:spacing w:after="0" w:line="360" w:lineRule="auto"/>
        <w:jc w:val="both"/>
      </w:pPr>
      <w:r>
        <w:t xml:space="preserve">Zcela chybějící úprava v případě, kdy je obětí </w:t>
      </w:r>
      <w:r w:rsidR="000763EC">
        <w:t xml:space="preserve">domácího </w:t>
      </w:r>
      <w:r>
        <w:t>násilí nezletilé dítě</w:t>
      </w:r>
      <w:r w:rsidR="000763EC">
        <w:t>,</w:t>
      </w:r>
      <w:r>
        <w:t xml:space="preserve"> a s tím související problém, kdo za nezletilého může podat návrh na nařízení </w:t>
      </w:r>
      <w:r>
        <w:lastRenderedPageBreak/>
        <w:t>předběžného opatření v případě, kdy nemůže být zastoupen svým zákonným zástupce.</w:t>
      </w:r>
    </w:p>
    <w:p w:rsidR="00790F6F" w:rsidRDefault="00CE2477" w:rsidP="00BB787F">
      <w:pPr>
        <w:numPr>
          <w:ilvl w:val="0"/>
          <w:numId w:val="37"/>
        </w:numPr>
        <w:spacing w:after="0" w:line="360" w:lineRule="auto"/>
        <w:jc w:val="both"/>
      </w:pPr>
      <w:r>
        <w:t>Absence postupu soudu v případě vadného návrhu na nařízení předběžného opatření, pokud nedošlo k odstranění vady a pro tento nedostatek nelze v řízení pokračovat.</w:t>
      </w:r>
    </w:p>
    <w:p w:rsidR="002C0C17" w:rsidRDefault="002853F7" w:rsidP="00BB787F">
      <w:pPr>
        <w:numPr>
          <w:ilvl w:val="0"/>
          <w:numId w:val="37"/>
        </w:numPr>
        <w:spacing w:after="0" w:line="360" w:lineRule="auto"/>
        <w:ind w:left="1418" w:hanging="350"/>
        <w:jc w:val="both"/>
      </w:pPr>
      <w:r>
        <w:t>Nesrozumitelnost ustanovení, které upravuje dobu trvání předběžného opatření, v případě, kdy předběžnému opatření předchází vykázání dle zákona o Policii ČR, v případě, kdy byl v době trvání vykázání podán návrh na vydání předběžného opatření, avšak do skončení této doby o něm nebylo rozhodnuto. V takovém případě není jasné, kdy doba pro trvání předběžného opatření počíná běžet.</w:t>
      </w:r>
    </w:p>
    <w:p w:rsidR="002853F7" w:rsidRDefault="002853F7" w:rsidP="00BB787F">
      <w:pPr>
        <w:numPr>
          <w:ilvl w:val="0"/>
          <w:numId w:val="37"/>
        </w:numPr>
        <w:spacing w:after="0" w:line="360" w:lineRule="auto"/>
        <w:ind w:left="1418" w:hanging="350"/>
        <w:jc w:val="both"/>
      </w:pPr>
      <w:r>
        <w:t>Ustanovení týkající se možného prodloužení d</w:t>
      </w:r>
      <w:r w:rsidR="00206C9F">
        <w:t xml:space="preserve">oby trvání předběžného opatření, jež </w:t>
      </w:r>
      <w:r>
        <w:t xml:space="preserve">upravuje dané téma nedostatečně. Mohou nastat situace, na které zákon vůbec nemyslí, např. když navrhovatel není aktivně legitimován k podání návrhu na zahájení řízení ve věci samé, avšak podání takového návrhu navrhovatelem je podmínkou pro prodloužení doby trvání předběžného opatření. Jazykový výklad tohoto ustanovení by vedl k tomu, že takovéto osobě by byla odepřena možnost prodloužit dobu trvání předběžného opatření a mohla by být opět v bezprostředním nebezpeční ze strany vykázané osoby. </w:t>
      </w:r>
    </w:p>
    <w:p w:rsidR="00946A26" w:rsidRDefault="009C5D50" w:rsidP="00BB787F">
      <w:pPr>
        <w:spacing w:after="0" w:line="360" w:lineRule="auto"/>
        <w:ind w:firstLine="708"/>
        <w:jc w:val="both"/>
      </w:pPr>
      <w:r>
        <w:t xml:space="preserve">Jediným institutem, který se mi v rámci předběžného opatření jeví upraven </w:t>
      </w:r>
      <w:r w:rsidR="00A97249">
        <w:t xml:space="preserve">dostatečně a skoro zcela bez jakékoliv nejasnosti, </w:t>
      </w:r>
      <w:r>
        <w:t xml:space="preserve">je výkon usnesení o vykázání ze společného obydlí a nenavazování kontaktů s oprávněným. </w:t>
      </w:r>
    </w:p>
    <w:p w:rsidR="009C5D50" w:rsidRDefault="009C5D50" w:rsidP="00BB787F">
      <w:pPr>
        <w:spacing w:after="0" w:line="360" w:lineRule="auto"/>
        <w:ind w:firstLine="708"/>
        <w:jc w:val="both"/>
      </w:pPr>
      <w:r>
        <w:t xml:space="preserve">V případě opravných prostředků proti usnesení o předběžném opatření dle § 76b OSŘ musím konstatovat, že obecně je úprava odvolání </w:t>
      </w:r>
      <w:r w:rsidR="005833F9">
        <w:t xml:space="preserve">dle mého názoru </w:t>
      </w:r>
      <w:r>
        <w:t>v pořádku, avšak nesouhlasím s jejím umístěním, kdy je upravena v části věnující se odvolání obecně</w:t>
      </w:r>
      <w:r w:rsidR="005833F9">
        <w:t>. V</w:t>
      </w:r>
      <w:r>
        <w:t xml:space="preserve"> této </w:t>
      </w:r>
      <w:r w:rsidR="005833F9">
        <w:t xml:space="preserve">části se pak stává velmi nepřehlednou, </w:t>
      </w:r>
      <w:r>
        <w:t>což činí celou úpravu odvolaní proti usnesení o předběžném opatření velmi roztříštěnou a komplikovanou.</w:t>
      </w:r>
    </w:p>
    <w:p w:rsidR="00A72F0E" w:rsidRDefault="00A72F0E" w:rsidP="00BB787F">
      <w:pPr>
        <w:spacing w:after="0" w:line="360" w:lineRule="auto"/>
        <w:ind w:firstLine="708"/>
        <w:jc w:val="both"/>
      </w:pPr>
      <w:r>
        <w:t xml:space="preserve">Ač se tedy </w:t>
      </w:r>
      <w:proofErr w:type="spellStart"/>
      <w:r>
        <w:t>procesněprávní</w:t>
      </w:r>
      <w:proofErr w:type="spellEnd"/>
      <w:r>
        <w:t xml:space="preserve"> právní úprava ochrany proti domácímu násilí zdála na první pohled bez jakýchkoliv zásadních mezer, zcela dostačují</w:t>
      </w:r>
      <w:r w:rsidR="001B34D9">
        <w:t>cí</w:t>
      </w:r>
      <w:r>
        <w:t xml:space="preserve"> pro ochranu oběti domácího násilí, v průběhu práce jsem zjistila, že tomu tak rozhodně není.</w:t>
      </w:r>
    </w:p>
    <w:p w:rsidR="00887529" w:rsidRDefault="00887529" w:rsidP="00BB787F">
      <w:pPr>
        <w:spacing w:after="0" w:line="360" w:lineRule="auto"/>
        <w:ind w:firstLine="708"/>
        <w:jc w:val="both"/>
      </w:pPr>
      <w:r>
        <w:t>Co však považuji za opravdu zásadní</w:t>
      </w:r>
      <w:r w:rsidR="007A42F1">
        <w:t xml:space="preserve"> kapitolu v této práci</w:t>
      </w:r>
      <w:r>
        <w:t xml:space="preserve">, je </w:t>
      </w:r>
      <w:r w:rsidR="007A42F1">
        <w:t xml:space="preserve">kapitola věnující se nově navrhované úpravě </w:t>
      </w:r>
      <w:r>
        <w:t>ochrany proti domácímu násilí, která by měla být zakotvena v zákoně o zvláštních řízeních soudních</w:t>
      </w:r>
      <w:r w:rsidR="007A42F1">
        <w:t xml:space="preserve">. V této kapitole jsem rozebírala, jak by </w:t>
      </w:r>
      <w:r w:rsidR="005833F9">
        <w:t>daná</w:t>
      </w:r>
      <w:r w:rsidR="007A42F1">
        <w:t xml:space="preserve"> úprava měla vypadat, která ustanovení zůstala shodná se současnou úpravou a která se změnila a jak, a </w:t>
      </w:r>
      <w:r w:rsidR="0008437A">
        <w:lastRenderedPageBreak/>
        <w:t>zjišťovala</w:t>
      </w:r>
      <w:r w:rsidR="001B34D9">
        <w:t xml:space="preserve"> jsem</w:t>
      </w:r>
      <w:r w:rsidR="007A42F1">
        <w:t xml:space="preserve">, </w:t>
      </w:r>
      <w:r w:rsidR="0008437A">
        <w:t xml:space="preserve">zda je tato změna pozitivní </w:t>
      </w:r>
      <w:r w:rsidR="001B34D9">
        <w:t>či</w:t>
      </w:r>
      <w:r w:rsidR="007A42F1">
        <w:t xml:space="preserve"> v </w:t>
      </w:r>
      <w:r w:rsidR="0008437A">
        <w:t>ní</w:t>
      </w:r>
      <w:r w:rsidR="007A42F1">
        <w:t xml:space="preserve"> spatřuji nějaké nedostatky. Musím konstatovat, že návrh zákona o zvláštních řízeních soudních považuji za </w:t>
      </w:r>
      <w:r w:rsidR="0069544B">
        <w:t xml:space="preserve">doposud nejlepší krok k opravdu efektivní ochraně proti domácímu násilí. Po jeho </w:t>
      </w:r>
      <w:r w:rsidR="0008437A">
        <w:t>nastudování</w:t>
      </w:r>
      <w:r w:rsidR="0069544B">
        <w:t xml:space="preserve"> jsem zjistila, že se ve svých ustanoveních vypořádal prakticky se všemi nedostatky, jež popisuji výše. Nutno </w:t>
      </w:r>
      <w:r w:rsidR="005833F9">
        <w:t>podotknout</w:t>
      </w:r>
      <w:r w:rsidR="0069544B">
        <w:t>, že mnou navrhovaná řešení těchto nedostatků se skoro ve všech případech shodují s </w:t>
      </w:r>
      <w:r w:rsidR="001B34D9">
        <w:t>novou</w:t>
      </w:r>
      <w:r w:rsidR="0069544B">
        <w:t xml:space="preserve"> úpravou. Velké pozitivum spatřuji také v tom, že návrh zákona upravuje postup v případě, kdy je obětí nezletil</w:t>
      </w:r>
      <w:r w:rsidR="001B34D9">
        <w:t>é dítě</w:t>
      </w:r>
      <w:r w:rsidR="0069544B">
        <w:t>. Absenci takovéto úpravy v současném civilně procesním právu považuji za jeden z největších nedostatků předběžného opatření dle § 76b OSŘ. Zásadn</w:t>
      </w:r>
      <w:r w:rsidR="00C32F04">
        <w:t xml:space="preserve">ím je rovněž návrh úpravy nového řízení ve věcech ochrany proti domácímu násilí, což činí z nově navrhované úpravy opravdu ucelený a přehledný celek. </w:t>
      </w:r>
    </w:p>
    <w:p w:rsidR="00EA6C04" w:rsidRDefault="00C44C87" w:rsidP="002019F5">
      <w:pPr>
        <w:spacing w:after="0" w:line="360" w:lineRule="auto"/>
        <w:ind w:firstLine="708"/>
        <w:jc w:val="both"/>
      </w:pPr>
      <w:r>
        <w:t>N</w:t>
      </w:r>
      <w:r w:rsidR="004441E1">
        <w:t>ově navrhovaná úprava civilního práva proce</w:t>
      </w:r>
      <w:r>
        <w:t>sního reaguje na velkou novelu soukromého</w:t>
      </w:r>
      <w:r w:rsidR="004441E1">
        <w:t xml:space="preserve"> práva, kdy by měl dne 1. 1. 2014 nabýt účinnosti zákon č. 89/2012 Sb., občanský zákoník, ve znění pozdějších předpisů. V rámci této </w:t>
      </w:r>
      <w:proofErr w:type="spellStart"/>
      <w:r w:rsidR="004441E1">
        <w:t>hmotněprávní</w:t>
      </w:r>
      <w:proofErr w:type="spellEnd"/>
      <w:r w:rsidR="004441E1">
        <w:t xml:space="preserve"> úpravy dochází k začlenění několika málo ustanovení věnující se domácímu násilí</w:t>
      </w:r>
      <w:r>
        <w:t xml:space="preserve"> do nového občanského zákoníku</w:t>
      </w:r>
      <w:r w:rsidR="004441E1">
        <w:t>. Zakotvení domácího násilí v hmotném právu je bezesporu velmi důležitým pokrokem, avšak jak rozebírám v části druhé, kapitole č. 2.1, považuji tuto úpravu za velmi stručnou a ne zcela vydařenou.</w:t>
      </w:r>
    </w:p>
    <w:p w:rsidR="00DA3BD3" w:rsidRDefault="005833F9" w:rsidP="00BB787F">
      <w:pPr>
        <w:spacing w:after="0" w:line="360" w:lineRule="auto"/>
        <w:ind w:firstLine="708"/>
        <w:jc w:val="both"/>
      </w:pPr>
      <w:r>
        <w:t>Závěrem</w:t>
      </w:r>
      <w:r w:rsidR="00E079E2">
        <w:t xml:space="preserve"> lze jen </w:t>
      </w:r>
      <w:r w:rsidR="0008437A">
        <w:t>dodat</w:t>
      </w:r>
      <w:r w:rsidR="00E079E2">
        <w:t xml:space="preserve">, že </w:t>
      </w:r>
      <w:r w:rsidR="0008437A">
        <w:t>nezbývá než</w:t>
      </w:r>
      <w:r>
        <w:t xml:space="preserve"> doufat, že</w:t>
      </w:r>
      <w:r w:rsidR="00E079E2">
        <w:t xml:space="preserve"> nově navrhovaná úprava ochrany proti domácímu násilí v zákoně o z</w:t>
      </w:r>
      <w:r>
        <w:t>vláštních řízeních soudních bude</w:t>
      </w:r>
      <w:r w:rsidR="00E079E2">
        <w:t xml:space="preserve"> schválena a </w:t>
      </w:r>
      <w:r>
        <w:t>nabude</w:t>
      </w:r>
      <w:r w:rsidR="000365B2">
        <w:t xml:space="preserve"> účinnosti </w:t>
      </w:r>
      <w:r w:rsidR="00E079E2">
        <w:t xml:space="preserve">co nejdříve ve znění, v jakém ho v této </w:t>
      </w:r>
      <w:r w:rsidR="005F0AFE">
        <w:t>práci</w:t>
      </w:r>
      <w:r w:rsidR="00E079E2">
        <w:t xml:space="preserve"> uvádím. </w:t>
      </w:r>
    </w:p>
    <w:p w:rsidR="00DA3BD3" w:rsidRDefault="00DA3BD3" w:rsidP="00DA3BD3">
      <w:pPr>
        <w:spacing w:after="0" w:line="360" w:lineRule="auto"/>
        <w:ind w:firstLine="708"/>
        <w:jc w:val="both"/>
      </w:pPr>
    </w:p>
    <w:p w:rsidR="00DA3BD3" w:rsidRDefault="00DA3BD3" w:rsidP="00DA3BD3">
      <w:pPr>
        <w:spacing w:after="0" w:line="360" w:lineRule="auto"/>
        <w:ind w:firstLine="708"/>
        <w:jc w:val="both"/>
      </w:pPr>
    </w:p>
    <w:p w:rsidR="00DA3BD3" w:rsidRDefault="00DA3BD3" w:rsidP="00DA3BD3">
      <w:pPr>
        <w:pStyle w:val="Nadpis1"/>
        <w:numPr>
          <w:ilvl w:val="0"/>
          <w:numId w:val="0"/>
        </w:numPr>
        <w:jc w:val="left"/>
      </w:pPr>
    </w:p>
    <w:p w:rsidR="00DA3BD3" w:rsidRDefault="00DA3BD3" w:rsidP="00DA3BD3">
      <w:pPr>
        <w:pStyle w:val="Nadpis1"/>
        <w:numPr>
          <w:ilvl w:val="0"/>
          <w:numId w:val="0"/>
        </w:numPr>
        <w:jc w:val="left"/>
      </w:pPr>
    </w:p>
    <w:p w:rsidR="00DA3BD3" w:rsidRDefault="00DA3BD3" w:rsidP="00DA3BD3"/>
    <w:p w:rsidR="002019F5" w:rsidRDefault="002019F5" w:rsidP="00DA3BD3"/>
    <w:p w:rsidR="002019F5" w:rsidRDefault="002019F5" w:rsidP="00DA3BD3"/>
    <w:p w:rsidR="002019F5" w:rsidRDefault="002019F5" w:rsidP="00DA3BD3"/>
    <w:p w:rsidR="00DA3BD3" w:rsidRDefault="003604DC" w:rsidP="001408F4">
      <w:pPr>
        <w:pStyle w:val="Nadpis1"/>
        <w:numPr>
          <w:ilvl w:val="0"/>
          <w:numId w:val="0"/>
        </w:numPr>
        <w:jc w:val="left"/>
      </w:pPr>
      <w:bookmarkStart w:id="39" w:name="_Toc343813855"/>
      <w:r>
        <w:lastRenderedPageBreak/>
        <w:t>Bibliografie</w:t>
      </w:r>
      <w:bookmarkEnd w:id="39"/>
    </w:p>
    <w:p w:rsidR="001408F4" w:rsidRPr="001408F4" w:rsidRDefault="001408F4" w:rsidP="001408F4"/>
    <w:p w:rsidR="003604DC" w:rsidRPr="004348ED" w:rsidRDefault="003604DC" w:rsidP="00330570">
      <w:pPr>
        <w:pStyle w:val="Textpoznpodarou"/>
        <w:numPr>
          <w:ilvl w:val="0"/>
          <w:numId w:val="36"/>
        </w:numPr>
        <w:spacing w:line="360" w:lineRule="auto"/>
        <w:ind w:hanging="720"/>
        <w:jc w:val="both"/>
        <w:rPr>
          <w:b/>
          <w:sz w:val="28"/>
          <w:szCs w:val="28"/>
        </w:rPr>
      </w:pPr>
      <w:r w:rsidRPr="004348ED">
        <w:rPr>
          <w:b/>
          <w:sz w:val="28"/>
          <w:szCs w:val="28"/>
        </w:rPr>
        <w:t>Monografie</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KRÁLÍČKOVÁ, Zdeňka, ŽATECKÁ, Eva, KORNEL, Martin. </w:t>
      </w:r>
      <w:r w:rsidRPr="004348ED">
        <w:rPr>
          <w:i/>
          <w:sz w:val="24"/>
          <w:szCs w:val="24"/>
        </w:rPr>
        <w:t>Právo proti domácímu násilí</w:t>
      </w:r>
      <w:r w:rsidR="002B41A7">
        <w:rPr>
          <w:sz w:val="24"/>
          <w:szCs w:val="24"/>
        </w:rPr>
        <w:t>. Skripta. 1. v</w:t>
      </w:r>
      <w:r w:rsidRPr="004348ED">
        <w:rPr>
          <w:sz w:val="24"/>
          <w:szCs w:val="24"/>
        </w:rPr>
        <w:t xml:space="preserve">ydání. Praha: C. H. </w:t>
      </w:r>
      <w:proofErr w:type="spellStart"/>
      <w:r w:rsidRPr="004348ED">
        <w:rPr>
          <w:sz w:val="24"/>
          <w:szCs w:val="24"/>
        </w:rPr>
        <w:t>Beck</w:t>
      </w:r>
      <w:proofErr w:type="spellEnd"/>
      <w:r w:rsidRPr="004348ED">
        <w:rPr>
          <w:sz w:val="24"/>
          <w:szCs w:val="24"/>
        </w:rPr>
        <w:t>, 2011, 152 s.</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ŠÍNOVÁ, Renáta a kol. </w:t>
      </w:r>
      <w:r w:rsidRPr="004348ED">
        <w:rPr>
          <w:i/>
          <w:sz w:val="24"/>
          <w:szCs w:val="24"/>
        </w:rPr>
        <w:t xml:space="preserve">Řízení ve věcech </w:t>
      </w:r>
      <w:proofErr w:type="spellStart"/>
      <w:r w:rsidRPr="004348ED">
        <w:rPr>
          <w:i/>
          <w:sz w:val="24"/>
          <w:szCs w:val="24"/>
        </w:rPr>
        <w:t>rodinněprávních</w:t>
      </w:r>
      <w:proofErr w:type="spellEnd"/>
      <w:r w:rsidRPr="004348ED">
        <w:rPr>
          <w:i/>
          <w:sz w:val="24"/>
          <w:szCs w:val="24"/>
        </w:rPr>
        <w:t xml:space="preserve"> v České republice, Slovenské republice a Německu a jejich aktuální problémy</w:t>
      </w:r>
      <w:r w:rsidRPr="004348ED">
        <w:rPr>
          <w:sz w:val="24"/>
          <w:szCs w:val="24"/>
        </w:rPr>
        <w:t xml:space="preserve">. Praha: </w:t>
      </w:r>
      <w:proofErr w:type="spellStart"/>
      <w:r w:rsidRPr="004348ED">
        <w:rPr>
          <w:sz w:val="24"/>
          <w:szCs w:val="24"/>
        </w:rPr>
        <w:t>Leges</w:t>
      </w:r>
      <w:proofErr w:type="spellEnd"/>
      <w:r w:rsidRPr="004348ED">
        <w:rPr>
          <w:sz w:val="24"/>
          <w:szCs w:val="24"/>
        </w:rPr>
        <w:t>, 2010, 380 s.</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VOŇKOVÁ, Jiřina, SPOUSTOVÁ, Ivana. </w:t>
      </w:r>
      <w:r w:rsidRPr="004348ED">
        <w:rPr>
          <w:rStyle w:val="Zvraznn"/>
          <w:sz w:val="24"/>
          <w:szCs w:val="24"/>
        </w:rPr>
        <w:t>Domácí násilí v českém právu z pohledu žen</w:t>
      </w:r>
      <w:r w:rsidRPr="004348ED">
        <w:rPr>
          <w:sz w:val="24"/>
          <w:szCs w:val="24"/>
        </w:rPr>
        <w:t xml:space="preserve">. 2. přepracované vydání. Praha: </w:t>
      </w:r>
      <w:proofErr w:type="spellStart"/>
      <w:r w:rsidRPr="004348ED">
        <w:rPr>
          <w:sz w:val="24"/>
          <w:szCs w:val="24"/>
        </w:rPr>
        <w:t>ProFem</w:t>
      </w:r>
      <w:proofErr w:type="spellEnd"/>
      <w:r w:rsidRPr="004348ED">
        <w:rPr>
          <w:sz w:val="24"/>
          <w:szCs w:val="24"/>
        </w:rPr>
        <w:t xml:space="preserve">, 2008, 244 s. </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WINTEROVÁ, Alena a kol. (</w:t>
      </w:r>
      <w:proofErr w:type="spellStart"/>
      <w:r w:rsidRPr="004348ED">
        <w:rPr>
          <w:sz w:val="24"/>
          <w:szCs w:val="24"/>
        </w:rPr>
        <w:t>ed</w:t>
      </w:r>
      <w:proofErr w:type="spellEnd"/>
      <w:r w:rsidRPr="004348ED">
        <w:rPr>
          <w:sz w:val="24"/>
          <w:szCs w:val="24"/>
        </w:rPr>
        <w:t xml:space="preserve">). </w:t>
      </w:r>
      <w:r w:rsidRPr="004348ED">
        <w:rPr>
          <w:i/>
          <w:sz w:val="24"/>
          <w:szCs w:val="24"/>
        </w:rPr>
        <w:t>Civilní právo procesní</w:t>
      </w:r>
      <w:r w:rsidRPr="004348ED">
        <w:rPr>
          <w:sz w:val="24"/>
          <w:szCs w:val="24"/>
        </w:rPr>
        <w:t xml:space="preserve">. 5. aktualizované vydání. Praha: </w:t>
      </w:r>
      <w:proofErr w:type="spellStart"/>
      <w:r w:rsidRPr="004348ED">
        <w:rPr>
          <w:sz w:val="24"/>
          <w:szCs w:val="24"/>
        </w:rPr>
        <w:t>Linde</w:t>
      </w:r>
      <w:proofErr w:type="spellEnd"/>
      <w:r w:rsidRPr="004348ED">
        <w:rPr>
          <w:sz w:val="24"/>
          <w:szCs w:val="24"/>
        </w:rPr>
        <w:t>, 2006, 751 s.</w:t>
      </w:r>
    </w:p>
    <w:p w:rsidR="003604DC" w:rsidRPr="004348ED" w:rsidRDefault="003604DC" w:rsidP="00330570">
      <w:pPr>
        <w:pStyle w:val="Textpoznpodarou"/>
        <w:spacing w:line="360" w:lineRule="auto"/>
        <w:jc w:val="both"/>
        <w:rPr>
          <w:sz w:val="24"/>
          <w:szCs w:val="24"/>
        </w:rPr>
      </w:pPr>
    </w:p>
    <w:p w:rsidR="003604DC" w:rsidRPr="004348ED" w:rsidRDefault="002019F5" w:rsidP="00330570">
      <w:pPr>
        <w:pStyle w:val="Textpoznpodarou"/>
        <w:numPr>
          <w:ilvl w:val="0"/>
          <w:numId w:val="36"/>
        </w:numPr>
        <w:spacing w:line="360" w:lineRule="auto"/>
        <w:ind w:hanging="720"/>
        <w:jc w:val="both"/>
        <w:rPr>
          <w:b/>
          <w:sz w:val="28"/>
          <w:szCs w:val="28"/>
        </w:rPr>
      </w:pPr>
      <w:r>
        <w:rPr>
          <w:b/>
          <w:sz w:val="28"/>
          <w:szCs w:val="28"/>
        </w:rPr>
        <w:t>Příspěvky</w:t>
      </w:r>
      <w:r w:rsidR="003604DC" w:rsidRPr="004348ED">
        <w:rPr>
          <w:b/>
          <w:sz w:val="28"/>
          <w:szCs w:val="28"/>
        </w:rPr>
        <w:t xml:space="preserve"> ve sborníku</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BARTONÍČKOVÁ, Klára. Stručný přehled možných nástrojů ochrany před domácím násilím se zaměřením na </w:t>
      </w:r>
      <w:proofErr w:type="spellStart"/>
      <w:r w:rsidRPr="004348ED">
        <w:rPr>
          <w:sz w:val="24"/>
          <w:szCs w:val="24"/>
        </w:rPr>
        <w:t>procesněprávní</w:t>
      </w:r>
      <w:proofErr w:type="spellEnd"/>
      <w:r w:rsidRPr="004348ED">
        <w:rPr>
          <w:sz w:val="24"/>
          <w:szCs w:val="24"/>
        </w:rPr>
        <w:t xml:space="preserve"> prostředky dle občanského soudního řádu. In HRUŠÁKOVÁ, Milana (</w:t>
      </w:r>
      <w:proofErr w:type="spellStart"/>
      <w:r w:rsidRPr="004348ED">
        <w:rPr>
          <w:sz w:val="24"/>
          <w:szCs w:val="24"/>
        </w:rPr>
        <w:t>ed</w:t>
      </w:r>
      <w:proofErr w:type="spellEnd"/>
      <w:r w:rsidRPr="004348ED">
        <w:rPr>
          <w:sz w:val="24"/>
          <w:szCs w:val="24"/>
        </w:rPr>
        <w:t xml:space="preserve">). </w:t>
      </w:r>
      <w:r w:rsidRPr="004348ED">
        <w:rPr>
          <w:i/>
          <w:sz w:val="24"/>
          <w:szCs w:val="24"/>
        </w:rPr>
        <w:t>Pocta Petru Hlavsovi</w:t>
      </w:r>
      <w:r w:rsidRPr="004348ED">
        <w:rPr>
          <w:sz w:val="24"/>
          <w:szCs w:val="24"/>
        </w:rPr>
        <w:t>.</w:t>
      </w:r>
      <w:r w:rsidR="002B41A7">
        <w:rPr>
          <w:sz w:val="24"/>
          <w:szCs w:val="24"/>
        </w:rPr>
        <w:t xml:space="preserve"> Olomouc: </w:t>
      </w:r>
      <w:proofErr w:type="spellStart"/>
      <w:r w:rsidR="002B41A7">
        <w:rPr>
          <w:sz w:val="24"/>
          <w:szCs w:val="24"/>
        </w:rPr>
        <w:t>Iuridicum</w:t>
      </w:r>
      <w:proofErr w:type="spellEnd"/>
      <w:r w:rsidR="002B41A7">
        <w:rPr>
          <w:sz w:val="24"/>
          <w:szCs w:val="24"/>
        </w:rPr>
        <w:t xml:space="preserve"> </w:t>
      </w:r>
      <w:proofErr w:type="spellStart"/>
      <w:r w:rsidR="002B41A7">
        <w:rPr>
          <w:sz w:val="24"/>
          <w:szCs w:val="24"/>
        </w:rPr>
        <w:t>Olomoucense</w:t>
      </w:r>
      <w:proofErr w:type="spellEnd"/>
      <w:r w:rsidR="002B41A7">
        <w:rPr>
          <w:sz w:val="24"/>
          <w:szCs w:val="24"/>
        </w:rPr>
        <w:t xml:space="preserve">, </w:t>
      </w:r>
      <w:r w:rsidRPr="004348ED">
        <w:rPr>
          <w:sz w:val="24"/>
          <w:szCs w:val="24"/>
        </w:rPr>
        <w:t>2009, s. 24.</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ČUHELOVÁ, Kateřina. Rozhodnutí o předběžném opatření podle § 76b OSŘ, problémy se kterými se potýká soud</w:t>
      </w:r>
      <w:r w:rsidRPr="004348ED">
        <w:rPr>
          <w:i/>
          <w:sz w:val="24"/>
          <w:szCs w:val="24"/>
        </w:rPr>
        <w:t xml:space="preserve">. </w:t>
      </w:r>
      <w:r w:rsidRPr="004348ED">
        <w:rPr>
          <w:sz w:val="24"/>
          <w:szCs w:val="24"/>
        </w:rPr>
        <w:t xml:space="preserve">In </w:t>
      </w:r>
      <w:r w:rsidRPr="004348ED">
        <w:rPr>
          <w:i/>
          <w:sz w:val="24"/>
          <w:szCs w:val="24"/>
        </w:rPr>
        <w:t xml:space="preserve">Dny práva – 2010- </w:t>
      </w:r>
      <w:proofErr w:type="spellStart"/>
      <w:r w:rsidRPr="004348ED">
        <w:rPr>
          <w:i/>
          <w:sz w:val="24"/>
          <w:szCs w:val="24"/>
        </w:rPr>
        <w:t>Days</w:t>
      </w:r>
      <w:proofErr w:type="spellEnd"/>
      <w:r w:rsidRPr="004348ED">
        <w:rPr>
          <w:i/>
          <w:sz w:val="24"/>
          <w:szCs w:val="24"/>
        </w:rPr>
        <w:t xml:space="preserve"> </w:t>
      </w:r>
      <w:proofErr w:type="spellStart"/>
      <w:r w:rsidRPr="004348ED">
        <w:rPr>
          <w:i/>
          <w:sz w:val="24"/>
          <w:szCs w:val="24"/>
        </w:rPr>
        <w:t>of</w:t>
      </w:r>
      <w:proofErr w:type="spellEnd"/>
      <w:r w:rsidRPr="004348ED">
        <w:rPr>
          <w:i/>
          <w:sz w:val="24"/>
          <w:szCs w:val="24"/>
        </w:rPr>
        <w:t xml:space="preserve"> </w:t>
      </w:r>
      <w:proofErr w:type="spellStart"/>
      <w:r w:rsidRPr="004348ED">
        <w:rPr>
          <w:i/>
          <w:sz w:val="24"/>
          <w:szCs w:val="24"/>
        </w:rPr>
        <w:t>law</w:t>
      </w:r>
      <w:proofErr w:type="spellEnd"/>
      <w:r w:rsidR="002B41A7">
        <w:rPr>
          <w:sz w:val="24"/>
          <w:szCs w:val="24"/>
        </w:rPr>
        <w:t>, 1. v</w:t>
      </w:r>
      <w:r w:rsidRPr="004348ED">
        <w:rPr>
          <w:sz w:val="24"/>
          <w:szCs w:val="24"/>
        </w:rPr>
        <w:t>ydání. Brno: Masarykova Univerzita, 2010, s. 2.</w:t>
      </w:r>
    </w:p>
    <w:p w:rsidR="003604DC" w:rsidRPr="004348ED" w:rsidRDefault="003604DC" w:rsidP="00330570">
      <w:pPr>
        <w:pStyle w:val="Odstavecseseznamem"/>
        <w:numPr>
          <w:ilvl w:val="0"/>
          <w:numId w:val="34"/>
        </w:numPr>
        <w:autoSpaceDE w:val="0"/>
        <w:autoSpaceDN w:val="0"/>
        <w:adjustRightInd w:val="0"/>
        <w:spacing w:after="0" w:line="360" w:lineRule="auto"/>
        <w:jc w:val="both"/>
        <w:rPr>
          <w:szCs w:val="24"/>
        </w:rPr>
      </w:pPr>
      <w:r w:rsidRPr="004348ED">
        <w:rPr>
          <w:szCs w:val="24"/>
        </w:rPr>
        <w:t>VLÁČIL, D</w:t>
      </w:r>
      <w:r w:rsidR="002B41A7">
        <w:rPr>
          <w:szCs w:val="24"/>
        </w:rPr>
        <w:t>avid</w:t>
      </w:r>
      <w:r w:rsidRPr="004348ED">
        <w:rPr>
          <w:szCs w:val="24"/>
        </w:rPr>
        <w:t xml:space="preserve">. Domácí násilí z pohledu soudní praxe: K některým praktickým aspektům rozhodování civilního soudu při ochraně před domácím násilím. In </w:t>
      </w:r>
      <w:r w:rsidRPr="004348ED">
        <w:rPr>
          <w:i/>
          <w:szCs w:val="24"/>
        </w:rPr>
        <w:t>Sborník textu k problematice domácího násilí</w:t>
      </w:r>
      <w:r w:rsidRPr="004348ED">
        <w:rPr>
          <w:szCs w:val="24"/>
        </w:rPr>
        <w:t xml:space="preserve">. Centrum sociálních služeb, 2010, s. 85. </w:t>
      </w:r>
    </w:p>
    <w:p w:rsidR="003604DC" w:rsidRPr="004348ED" w:rsidRDefault="003604DC" w:rsidP="00330570">
      <w:pPr>
        <w:pStyle w:val="Textpoznpodarou"/>
        <w:spacing w:line="360" w:lineRule="auto"/>
        <w:jc w:val="both"/>
        <w:rPr>
          <w:sz w:val="24"/>
          <w:szCs w:val="24"/>
        </w:rPr>
      </w:pPr>
    </w:p>
    <w:p w:rsidR="003604DC" w:rsidRPr="004348ED" w:rsidRDefault="003604DC" w:rsidP="00330570">
      <w:pPr>
        <w:pStyle w:val="Textpoznpodarou"/>
        <w:numPr>
          <w:ilvl w:val="0"/>
          <w:numId w:val="36"/>
        </w:numPr>
        <w:spacing w:line="360" w:lineRule="auto"/>
        <w:ind w:hanging="720"/>
        <w:jc w:val="both"/>
        <w:rPr>
          <w:b/>
          <w:sz w:val="28"/>
          <w:szCs w:val="28"/>
        </w:rPr>
      </w:pPr>
      <w:r w:rsidRPr="004348ED">
        <w:rPr>
          <w:b/>
          <w:sz w:val="28"/>
          <w:szCs w:val="28"/>
        </w:rPr>
        <w:t>Komentář</w:t>
      </w:r>
      <w:r w:rsidR="002019F5">
        <w:rPr>
          <w:b/>
          <w:sz w:val="28"/>
          <w:szCs w:val="28"/>
        </w:rPr>
        <w:t>e</w:t>
      </w:r>
    </w:p>
    <w:p w:rsidR="003604DC" w:rsidRPr="004348ED" w:rsidRDefault="003604DC" w:rsidP="00330570">
      <w:pPr>
        <w:pStyle w:val="Textpoznpodarou"/>
        <w:numPr>
          <w:ilvl w:val="0"/>
          <w:numId w:val="35"/>
        </w:numPr>
        <w:spacing w:line="360" w:lineRule="auto"/>
        <w:jc w:val="both"/>
        <w:rPr>
          <w:sz w:val="24"/>
          <w:szCs w:val="24"/>
        </w:rPr>
      </w:pPr>
      <w:r w:rsidRPr="004348ED">
        <w:rPr>
          <w:sz w:val="24"/>
          <w:szCs w:val="24"/>
        </w:rPr>
        <w:t xml:space="preserve">DAVID, Ludvík, IŠTVÁNEK, František, JAVŮRKOVÁ, Naděžda, KASÍKOVÁ, Martina, LAVICKÝ, Petr a kol. </w:t>
      </w:r>
      <w:r w:rsidRPr="004348ED">
        <w:rPr>
          <w:i/>
          <w:sz w:val="24"/>
          <w:szCs w:val="24"/>
        </w:rPr>
        <w:t>Občanský soudní řád, Komentář I. Díl (§1 až 200za)</w:t>
      </w:r>
      <w:r w:rsidR="002019F5">
        <w:rPr>
          <w:sz w:val="24"/>
          <w:szCs w:val="24"/>
        </w:rPr>
        <w:t>. 1. v</w:t>
      </w:r>
      <w:r w:rsidRPr="004348ED">
        <w:rPr>
          <w:sz w:val="24"/>
          <w:szCs w:val="24"/>
        </w:rPr>
        <w:t xml:space="preserve">ydání. Praha: </w:t>
      </w:r>
      <w:proofErr w:type="spellStart"/>
      <w:r w:rsidRPr="004348ED">
        <w:rPr>
          <w:sz w:val="24"/>
          <w:szCs w:val="24"/>
        </w:rPr>
        <w:t>Wolters</w:t>
      </w:r>
      <w:proofErr w:type="spellEnd"/>
      <w:r w:rsidRPr="004348ED">
        <w:rPr>
          <w:sz w:val="24"/>
          <w:szCs w:val="24"/>
        </w:rPr>
        <w:t xml:space="preserve"> </w:t>
      </w:r>
      <w:proofErr w:type="spellStart"/>
      <w:r w:rsidRPr="004348ED">
        <w:rPr>
          <w:sz w:val="24"/>
          <w:szCs w:val="24"/>
        </w:rPr>
        <w:t>Kluwer</w:t>
      </w:r>
      <w:proofErr w:type="spellEnd"/>
      <w:r w:rsidRPr="004348ED">
        <w:rPr>
          <w:sz w:val="24"/>
          <w:szCs w:val="24"/>
        </w:rPr>
        <w:t xml:space="preserve"> ČR, 2009, 1072 s.</w:t>
      </w:r>
    </w:p>
    <w:p w:rsidR="003604DC" w:rsidRPr="004348ED" w:rsidRDefault="003604DC" w:rsidP="00330570">
      <w:pPr>
        <w:pStyle w:val="Textpoznpodarou"/>
        <w:numPr>
          <w:ilvl w:val="0"/>
          <w:numId w:val="35"/>
        </w:numPr>
        <w:spacing w:line="360" w:lineRule="auto"/>
        <w:jc w:val="both"/>
        <w:rPr>
          <w:sz w:val="24"/>
          <w:szCs w:val="24"/>
        </w:rPr>
      </w:pPr>
      <w:r w:rsidRPr="004348ED">
        <w:rPr>
          <w:sz w:val="24"/>
          <w:szCs w:val="24"/>
        </w:rPr>
        <w:t xml:space="preserve">DRÁPAL, </w:t>
      </w:r>
      <w:proofErr w:type="spellStart"/>
      <w:r w:rsidRPr="004348ED">
        <w:rPr>
          <w:sz w:val="24"/>
          <w:szCs w:val="24"/>
        </w:rPr>
        <w:t>Ljubomír</w:t>
      </w:r>
      <w:proofErr w:type="spellEnd"/>
      <w:r w:rsidRPr="004348ED">
        <w:rPr>
          <w:sz w:val="24"/>
          <w:szCs w:val="24"/>
        </w:rPr>
        <w:t xml:space="preserve"> a kol. (</w:t>
      </w:r>
      <w:proofErr w:type="spellStart"/>
      <w:r w:rsidRPr="004348ED">
        <w:rPr>
          <w:sz w:val="24"/>
          <w:szCs w:val="24"/>
        </w:rPr>
        <w:t>ed</w:t>
      </w:r>
      <w:proofErr w:type="spellEnd"/>
      <w:r w:rsidRPr="004348ED">
        <w:rPr>
          <w:sz w:val="24"/>
          <w:szCs w:val="24"/>
        </w:rPr>
        <w:t xml:space="preserve">). </w:t>
      </w:r>
      <w:r w:rsidRPr="004348ED">
        <w:rPr>
          <w:i/>
          <w:sz w:val="24"/>
          <w:szCs w:val="24"/>
        </w:rPr>
        <w:t xml:space="preserve">Občanský soudní řád I. § 1 až 200 </w:t>
      </w:r>
      <w:proofErr w:type="gramStart"/>
      <w:r w:rsidRPr="004348ED">
        <w:rPr>
          <w:i/>
          <w:sz w:val="24"/>
          <w:szCs w:val="24"/>
        </w:rPr>
        <w:t>za</w:t>
      </w:r>
      <w:proofErr w:type="gramEnd"/>
      <w:r w:rsidRPr="004348ED">
        <w:rPr>
          <w:sz w:val="24"/>
          <w:szCs w:val="24"/>
        </w:rPr>
        <w:t xml:space="preserve">. 1. vydání. Praha: C. H. </w:t>
      </w:r>
      <w:proofErr w:type="spellStart"/>
      <w:r w:rsidRPr="004348ED">
        <w:rPr>
          <w:sz w:val="24"/>
          <w:szCs w:val="24"/>
        </w:rPr>
        <w:t>Beck</w:t>
      </w:r>
      <w:proofErr w:type="spellEnd"/>
      <w:r w:rsidRPr="004348ED">
        <w:rPr>
          <w:sz w:val="24"/>
          <w:szCs w:val="24"/>
        </w:rPr>
        <w:t>, 2009, 1579 s.</w:t>
      </w:r>
    </w:p>
    <w:p w:rsidR="003604DC" w:rsidRPr="004348ED" w:rsidRDefault="003604DC" w:rsidP="00330570">
      <w:pPr>
        <w:pStyle w:val="Textpoznpodarou"/>
        <w:numPr>
          <w:ilvl w:val="0"/>
          <w:numId w:val="35"/>
        </w:numPr>
        <w:spacing w:line="360" w:lineRule="auto"/>
        <w:jc w:val="both"/>
        <w:rPr>
          <w:sz w:val="24"/>
          <w:szCs w:val="24"/>
        </w:rPr>
      </w:pPr>
      <w:r w:rsidRPr="004348ED">
        <w:rPr>
          <w:sz w:val="24"/>
          <w:szCs w:val="24"/>
        </w:rPr>
        <w:t xml:space="preserve">DRÁPAL, </w:t>
      </w:r>
      <w:proofErr w:type="spellStart"/>
      <w:r w:rsidRPr="004348ED">
        <w:rPr>
          <w:sz w:val="24"/>
          <w:szCs w:val="24"/>
        </w:rPr>
        <w:t>Ljubomír</w:t>
      </w:r>
      <w:proofErr w:type="spellEnd"/>
      <w:r w:rsidRPr="004348ED">
        <w:rPr>
          <w:sz w:val="24"/>
          <w:szCs w:val="24"/>
        </w:rPr>
        <w:t xml:space="preserve"> a kol. (</w:t>
      </w:r>
      <w:proofErr w:type="spellStart"/>
      <w:r w:rsidRPr="004348ED">
        <w:rPr>
          <w:sz w:val="24"/>
          <w:szCs w:val="24"/>
        </w:rPr>
        <w:t>ed</w:t>
      </w:r>
      <w:proofErr w:type="spellEnd"/>
      <w:r w:rsidRPr="004348ED">
        <w:rPr>
          <w:sz w:val="24"/>
          <w:szCs w:val="24"/>
        </w:rPr>
        <w:t xml:space="preserve">). </w:t>
      </w:r>
      <w:r w:rsidRPr="004348ED">
        <w:rPr>
          <w:i/>
          <w:sz w:val="24"/>
          <w:szCs w:val="24"/>
        </w:rPr>
        <w:t>Občanský soudní řád II. § 201 až 376</w:t>
      </w:r>
      <w:r w:rsidRPr="004348ED">
        <w:rPr>
          <w:sz w:val="24"/>
          <w:szCs w:val="24"/>
        </w:rPr>
        <w:t xml:space="preserve">. 1. vydání. Praha: C. H. </w:t>
      </w:r>
      <w:proofErr w:type="spellStart"/>
      <w:r w:rsidRPr="004348ED">
        <w:rPr>
          <w:sz w:val="24"/>
          <w:szCs w:val="24"/>
        </w:rPr>
        <w:t>Beck</w:t>
      </w:r>
      <w:proofErr w:type="spellEnd"/>
      <w:r w:rsidRPr="004348ED">
        <w:rPr>
          <w:sz w:val="24"/>
          <w:szCs w:val="24"/>
        </w:rPr>
        <w:t>, 2009, 1986 s.</w:t>
      </w:r>
    </w:p>
    <w:p w:rsidR="003604DC" w:rsidRPr="004348ED" w:rsidRDefault="003604DC" w:rsidP="00330570">
      <w:pPr>
        <w:pStyle w:val="Textpoznpodarou"/>
        <w:numPr>
          <w:ilvl w:val="0"/>
          <w:numId w:val="35"/>
        </w:numPr>
        <w:spacing w:line="360" w:lineRule="auto"/>
        <w:jc w:val="both"/>
        <w:rPr>
          <w:sz w:val="24"/>
          <w:szCs w:val="24"/>
        </w:rPr>
      </w:pPr>
      <w:r w:rsidRPr="004348ED">
        <w:rPr>
          <w:sz w:val="24"/>
          <w:szCs w:val="24"/>
        </w:rPr>
        <w:lastRenderedPageBreak/>
        <w:t xml:space="preserve">ŠKÁROVÁ, Marta a kolektiv. </w:t>
      </w:r>
      <w:r w:rsidRPr="004348ED">
        <w:rPr>
          <w:i/>
          <w:sz w:val="24"/>
          <w:szCs w:val="24"/>
        </w:rPr>
        <w:t>Občanský soudní řád s vysvětlivkami a judikaturou</w:t>
      </w:r>
      <w:r w:rsidR="002B41A7">
        <w:rPr>
          <w:sz w:val="24"/>
          <w:szCs w:val="24"/>
        </w:rPr>
        <w:t>. 4. a</w:t>
      </w:r>
      <w:r w:rsidRPr="004348ED">
        <w:rPr>
          <w:sz w:val="24"/>
          <w:szCs w:val="24"/>
        </w:rPr>
        <w:t xml:space="preserve">ktualizované vydání. Praha: </w:t>
      </w:r>
      <w:proofErr w:type="spellStart"/>
      <w:r w:rsidRPr="004348ED">
        <w:rPr>
          <w:sz w:val="24"/>
          <w:szCs w:val="24"/>
        </w:rPr>
        <w:t>Linde</w:t>
      </w:r>
      <w:proofErr w:type="spellEnd"/>
      <w:r w:rsidRPr="004348ED">
        <w:rPr>
          <w:sz w:val="24"/>
          <w:szCs w:val="24"/>
        </w:rPr>
        <w:t>, 2009, s. 1263.</w:t>
      </w:r>
    </w:p>
    <w:p w:rsidR="003604DC" w:rsidRPr="004348ED" w:rsidRDefault="003604DC" w:rsidP="00330570">
      <w:pPr>
        <w:pStyle w:val="Textpoznpodarou"/>
        <w:spacing w:line="360" w:lineRule="auto"/>
        <w:ind w:left="720"/>
        <w:jc w:val="both"/>
        <w:rPr>
          <w:sz w:val="24"/>
          <w:szCs w:val="24"/>
        </w:rPr>
      </w:pPr>
    </w:p>
    <w:p w:rsidR="003604DC" w:rsidRPr="004348ED" w:rsidRDefault="002019F5" w:rsidP="00330570">
      <w:pPr>
        <w:pStyle w:val="Textpoznpodarou"/>
        <w:numPr>
          <w:ilvl w:val="0"/>
          <w:numId w:val="36"/>
        </w:numPr>
        <w:spacing w:line="360" w:lineRule="auto"/>
        <w:ind w:hanging="720"/>
        <w:jc w:val="both"/>
        <w:rPr>
          <w:b/>
          <w:sz w:val="28"/>
          <w:szCs w:val="28"/>
        </w:rPr>
      </w:pPr>
      <w:r>
        <w:rPr>
          <w:b/>
          <w:sz w:val="28"/>
          <w:szCs w:val="28"/>
        </w:rPr>
        <w:t>Odborné</w:t>
      </w:r>
      <w:r w:rsidR="003604DC" w:rsidRPr="004348ED">
        <w:rPr>
          <w:b/>
          <w:sz w:val="28"/>
          <w:szCs w:val="28"/>
        </w:rPr>
        <w:t xml:space="preserve"> časopis</w:t>
      </w:r>
      <w:r>
        <w:rPr>
          <w:b/>
          <w:sz w:val="28"/>
          <w:szCs w:val="28"/>
        </w:rPr>
        <w:t>y</w:t>
      </w:r>
    </w:p>
    <w:p w:rsidR="003604DC" w:rsidRDefault="003604DC" w:rsidP="00F83ECF">
      <w:pPr>
        <w:pStyle w:val="Textpoznpodarou"/>
        <w:numPr>
          <w:ilvl w:val="0"/>
          <w:numId w:val="34"/>
        </w:numPr>
        <w:spacing w:line="360" w:lineRule="auto"/>
        <w:jc w:val="both"/>
        <w:rPr>
          <w:sz w:val="24"/>
          <w:szCs w:val="24"/>
        </w:rPr>
      </w:pPr>
      <w:r w:rsidRPr="004348ED">
        <w:rPr>
          <w:sz w:val="24"/>
          <w:szCs w:val="24"/>
        </w:rPr>
        <w:t xml:space="preserve">ČÍRTKOVÁ, Ludmila. Jak se vyznat v domácím násilí?. </w:t>
      </w:r>
      <w:r w:rsidRPr="004348ED">
        <w:rPr>
          <w:i/>
          <w:sz w:val="24"/>
          <w:szCs w:val="24"/>
        </w:rPr>
        <w:t>Právo a rodina</w:t>
      </w:r>
      <w:r w:rsidRPr="004348ED">
        <w:rPr>
          <w:sz w:val="24"/>
          <w:szCs w:val="24"/>
        </w:rPr>
        <w:t xml:space="preserve">, 2011, </w:t>
      </w:r>
      <w:proofErr w:type="spellStart"/>
      <w:r w:rsidRPr="004348ED">
        <w:rPr>
          <w:sz w:val="24"/>
          <w:szCs w:val="24"/>
        </w:rPr>
        <w:t>roč</w:t>
      </w:r>
      <w:proofErr w:type="spellEnd"/>
      <w:r w:rsidRPr="004348ED">
        <w:rPr>
          <w:sz w:val="24"/>
          <w:szCs w:val="24"/>
        </w:rPr>
        <w:t>. 13., č. 7, s. 6.</w:t>
      </w:r>
    </w:p>
    <w:p w:rsidR="00F83ECF" w:rsidRPr="00F83ECF" w:rsidRDefault="00F83ECF" w:rsidP="00F83ECF">
      <w:pPr>
        <w:pStyle w:val="Textpoznpodarou"/>
        <w:numPr>
          <w:ilvl w:val="0"/>
          <w:numId w:val="34"/>
        </w:numPr>
        <w:spacing w:line="360" w:lineRule="auto"/>
        <w:jc w:val="both"/>
        <w:rPr>
          <w:sz w:val="24"/>
          <w:szCs w:val="24"/>
        </w:rPr>
      </w:pPr>
      <w:r w:rsidRPr="00F83ECF">
        <w:rPr>
          <w:sz w:val="24"/>
          <w:szCs w:val="24"/>
        </w:rPr>
        <w:t xml:space="preserve">ČUHELOVÁ, Kateřina. Předběžné opatření ve věcech domácího násilí. </w:t>
      </w:r>
      <w:r w:rsidRPr="00F83ECF">
        <w:rPr>
          <w:rStyle w:val="Zvraznn"/>
          <w:sz w:val="24"/>
          <w:szCs w:val="24"/>
        </w:rPr>
        <w:t>Právní rádce,</w:t>
      </w:r>
      <w:r w:rsidRPr="00F83ECF">
        <w:rPr>
          <w:sz w:val="24"/>
          <w:szCs w:val="24"/>
        </w:rPr>
        <w:t xml:space="preserve"> 2009, </w:t>
      </w:r>
      <w:proofErr w:type="spellStart"/>
      <w:r w:rsidRPr="00F83ECF">
        <w:rPr>
          <w:sz w:val="24"/>
          <w:szCs w:val="24"/>
        </w:rPr>
        <w:t>roč</w:t>
      </w:r>
      <w:proofErr w:type="spellEnd"/>
      <w:r w:rsidRPr="00F83ECF">
        <w:rPr>
          <w:sz w:val="24"/>
          <w:szCs w:val="24"/>
        </w:rPr>
        <w:t>. 17, č. 1, s. 18 - 22.</w:t>
      </w:r>
    </w:p>
    <w:p w:rsidR="003604DC" w:rsidRPr="004348ED" w:rsidRDefault="003604DC" w:rsidP="00F83ECF">
      <w:pPr>
        <w:pStyle w:val="Textpoznpodarou"/>
        <w:numPr>
          <w:ilvl w:val="0"/>
          <w:numId w:val="34"/>
        </w:numPr>
        <w:spacing w:line="360" w:lineRule="auto"/>
        <w:jc w:val="both"/>
        <w:rPr>
          <w:sz w:val="24"/>
          <w:szCs w:val="24"/>
        </w:rPr>
      </w:pPr>
      <w:r w:rsidRPr="004348ED">
        <w:rPr>
          <w:sz w:val="24"/>
          <w:szCs w:val="24"/>
        </w:rPr>
        <w:t xml:space="preserve">DVOŘÁKOVÁ ZÁVODSKÁ, Jana. Nová právní úprava o ochraně před domácím násilím. </w:t>
      </w:r>
      <w:r w:rsidRPr="004348ED">
        <w:rPr>
          <w:i/>
          <w:sz w:val="24"/>
          <w:szCs w:val="24"/>
        </w:rPr>
        <w:t>Právo a rodina</w:t>
      </w:r>
      <w:r w:rsidR="002B41A7">
        <w:rPr>
          <w:sz w:val="24"/>
          <w:szCs w:val="24"/>
        </w:rPr>
        <w:t xml:space="preserve">, 2006, </w:t>
      </w:r>
      <w:proofErr w:type="spellStart"/>
      <w:r w:rsidR="002B41A7">
        <w:rPr>
          <w:sz w:val="24"/>
          <w:szCs w:val="24"/>
        </w:rPr>
        <w:t>roč</w:t>
      </w:r>
      <w:proofErr w:type="spellEnd"/>
      <w:r w:rsidR="002B41A7">
        <w:rPr>
          <w:sz w:val="24"/>
          <w:szCs w:val="24"/>
        </w:rPr>
        <w:t xml:space="preserve">. 8, č. 7, s. 1 </w:t>
      </w:r>
      <w:r w:rsidRPr="004348ED">
        <w:rPr>
          <w:sz w:val="24"/>
          <w:szCs w:val="24"/>
        </w:rPr>
        <w:t>-</w:t>
      </w:r>
      <w:r w:rsidR="002B41A7">
        <w:rPr>
          <w:sz w:val="24"/>
          <w:szCs w:val="24"/>
        </w:rPr>
        <w:t xml:space="preserve"> </w:t>
      </w:r>
      <w:r w:rsidRPr="004348ED">
        <w:rPr>
          <w:sz w:val="24"/>
          <w:szCs w:val="24"/>
        </w:rPr>
        <w:t>2.</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DURDÍK, Tomáš. Nové přístupy k řešení problematiky domácího násilí v ČR. </w:t>
      </w:r>
      <w:r w:rsidRPr="004348ED">
        <w:rPr>
          <w:i/>
          <w:sz w:val="24"/>
          <w:szCs w:val="24"/>
        </w:rPr>
        <w:t>Právo a rodina</w:t>
      </w:r>
      <w:r w:rsidRPr="004348ED">
        <w:rPr>
          <w:sz w:val="24"/>
          <w:szCs w:val="24"/>
        </w:rPr>
        <w:t xml:space="preserve">, 2004, </w:t>
      </w:r>
      <w:proofErr w:type="spellStart"/>
      <w:r w:rsidRPr="004348ED">
        <w:rPr>
          <w:sz w:val="24"/>
          <w:szCs w:val="24"/>
        </w:rPr>
        <w:t>roč</w:t>
      </w:r>
      <w:proofErr w:type="spellEnd"/>
      <w:r w:rsidRPr="004348ED">
        <w:rPr>
          <w:sz w:val="24"/>
          <w:szCs w:val="24"/>
        </w:rPr>
        <w:t>. 6, č. 12, s. 5.</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HOVORKA, Daniel. Úloha orgánů sociálně-právní ochrany dětí při řešení případů domácího násilí – úskalí praxe. </w:t>
      </w:r>
      <w:r w:rsidRPr="004348ED">
        <w:rPr>
          <w:i/>
          <w:sz w:val="24"/>
          <w:szCs w:val="24"/>
        </w:rPr>
        <w:t>Právo a rodina</w:t>
      </w:r>
      <w:r w:rsidRPr="004348ED">
        <w:rPr>
          <w:sz w:val="24"/>
          <w:szCs w:val="24"/>
        </w:rPr>
        <w:t xml:space="preserve">, 2007, </w:t>
      </w:r>
      <w:proofErr w:type="spellStart"/>
      <w:r w:rsidRPr="004348ED">
        <w:rPr>
          <w:sz w:val="24"/>
          <w:szCs w:val="24"/>
        </w:rPr>
        <w:t>roč</w:t>
      </w:r>
      <w:proofErr w:type="spellEnd"/>
      <w:r w:rsidRPr="004348ED">
        <w:rPr>
          <w:sz w:val="24"/>
          <w:szCs w:val="24"/>
        </w:rPr>
        <w:t>. 9., č. 8, s. 1.</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STŘÍLKOVÁ, Patricie, FRYŠÁK, Marek. </w:t>
      </w:r>
      <w:r w:rsidRPr="004348ED">
        <w:rPr>
          <w:i/>
          <w:sz w:val="24"/>
          <w:szCs w:val="24"/>
        </w:rPr>
        <w:t>Vykázání jako prostředek ochrany před domácím násilím</w:t>
      </w:r>
      <w:r w:rsidR="0051447F">
        <w:rPr>
          <w:sz w:val="24"/>
          <w:szCs w:val="24"/>
        </w:rPr>
        <w:t>. 1. v</w:t>
      </w:r>
      <w:r w:rsidRPr="004348ED">
        <w:rPr>
          <w:sz w:val="24"/>
          <w:szCs w:val="24"/>
        </w:rPr>
        <w:t xml:space="preserve">ydání. </w:t>
      </w:r>
      <w:proofErr w:type="spellStart"/>
      <w:r w:rsidRPr="004348ED">
        <w:rPr>
          <w:sz w:val="24"/>
          <w:szCs w:val="24"/>
        </w:rPr>
        <w:t>Ostrava</w:t>
      </w:r>
      <w:proofErr w:type="spellEnd"/>
      <w:r w:rsidRPr="004348ED">
        <w:rPr>
          <w:sz w:val="24"/>
          <w:szCs w:val="24"/>
        </w:rPr>
        <w:t xml:space="preserve">-Přívoz: KEY </w:t>
      </w:r>
      <w:proofErr w:type="spellStart"/>
      <w:r w:rsidRPr="004348ED">
        <w:rPr>
          <w:sz w:val="24"/>
          <w:szCs w:val="24"/>
        </w:rPr>
        <w:t>Publi</w:t>
      </w:r>
      <w:r w:rsidR="002B41A7">
        <w:rPr>
          <w:sz w:val="24"/>
          <w:szCs w:val="24"/>
        </w:rPr>
        <w:t>shing</w:t>
      </w:r>
      <w:proofErr w:type="spellEnd"/>
      <w:r w:rsidR="002B41A7">
        <w:rPr>
          <w:sz w:val="24"/>
          <w:szCs w:val="24"/>
        </w:rPr>
        <w:t xml:space="preserve">, </w:t>
      </w:r>
      <w:r w:rsidRPr="004348ED">
        <w:rPr>
          <w:sz w:val="24"/>
          <w:szCs w:val="24"/>
        </w:rPr>
        <w:t>2009, 91 s.</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ŠÍROVÁ, Lenka. Domácí násilí. </w:t>
      </w:r>
      <w:r w:rsidRPr="004348ED">
        <w:rPr>
          <w:i/>
          <w:sz w:val="24"/>
          <w:szCs w:val="24"/>
        </w:rPr>
        <w:t>Sociální politika, měsíčník ministerstva práce a sociálních věcí</w:t>
      </w:r>
      <w:r w:rsidRPr="004348ED">
        <w:rPr>
          <w:sz w:val="24"/>
          <w:szCs w:val="24"/>
        </w:rPr>
        <w:t xml:space="preserve">, 2003, </w:t>
      </w:r>
      <w:proofErr w:type="spellStart"/>
      <w:r w:rsidRPr="004348ED">
        <w:rPr>
          <w:sz w:val="24"/>
          <w:szCs w:val="24"/>
        </w:rPr>
        <w:t>roč</w:t>
      </w:r>
      <w:proofErr w:type="spellEnd"/>
      <w:r w:rsidRPr="004348ED">
        <w:rPr>
          <w:sz w:val="24"/>
          <w:szCs w:val="24"/>
        </w:rPr>
        <w:t>. 29., č. 12, s. 4.</w:t>
      </w:r>
    </w:p>
    <w:p w:rsidR="00A0464A" w:rsidRPr="004348ED" w:rsidRDefault="00A0464A" w:rsidP="00330570">
      <w:pPr>
        <w:pStyle w:val="Textpoznpodarou"/>
        <w:spacing w:line="360" w:lineRule="auto"/>
        <w:ind w:left="720"/>
        <w:jc w:val="both"/>
        <w:rPr>
          <w:sz w:val="24"/>
          <w:szCs w:val="24"/>
        </w:rPr>
      </w:pPr>
    </w:p>
    <w:p w:rsidR="00A0464A" w:rsidRPr="004348ED" w:rsidRDefault="002019F5" w:rsidP="00330570">
      <w:pPr>
        <w:pStyle w:val="Textpoznpodarou"/>
        <w:numPr>
          <w:ilvl w:val="0"/>
          <w:numId w:val="36"/>
        </w:numPr>
        <w:spacing w:line="360" w:lineRule="auto"/>
        <w:ind w:hanging="720"/>
        <w:jc w:val="both"/>
        <w:rPr>
          <w:b/>
          <w:sz w:val="28"/>
          <w:szCs w:val="28"/>
        </w:rPr>
      </w:pPr>
      <w:r>
        <w:rPr>
          <w:b/>
          <w:sz w:val="28"/>
          <w:szCs w:val="28"/>
        </w:rPr>
        <w:t>Internetové</w:t>
      </w:r>
      <w:r w:rsidR="00A0464A" w:rsidRPr="004348ED">
        <w:rPr>
          <w:b/>
          <w:sz w:val="28"/>
          <w:szCs w:val="28"/>
        </w:rPr>
        <w:t xml:space="preserve"> zdroj</w:t>
      </w:r>
      <w:r>
        <w:rPr>
          <w:b/>
          <w:sz w:val="28"/>
          <w:szCs w:val="28"/>
        </w:rPr>
        <w:t>e</w:t>
      </w:r>
    </w:p>
    <w:p w:rsidR="00A0464A" w:rsidRPr="004348ED" w:rsidRDefault="00A0464A" w:rsidP="00330570">
      <w:pPr>
        <w:pStyle w:val="Textpoznpodarou"/>
        <w:numPr>
          <w:ilvl w:val="0"/>
          <w:numId w:val="34"/>
        </w:numPr>
        <w:spacing w:line="360" w:lineRule="auto"/>
        <w:jc w:val="both"/>
        <w:rPr>
          <w:sz w:val="24"/>
          <w:szCs w:val="24"/>
        </w:rPr>
      </w:pPr>
      <w:r w:rsidRPr="004348ED">
        <w:rPr>
          <w:sz w:val="24"/>
          <w:szCs w:val="24"/>
        </w:rPr>
        <w:t xml:space="preserve">Bílý kruh bezpečí. Domácí násilí </w:t>
      </w:r>
      <w:r w:rsidRPr="004348ED">
        <w:rPr>
          <w:sz w:val="24"/>
          <w:szCs w:val="24"/>
          <w:lang w:val="en-US"/>
        </w:rPr>
        <w:t xml:space="preserve">[online]. </w:t>
      </w:r>
      <w:proofErr w:type="gramStart"/>
      <w:r w:rsidRPr="004348ED">
        <w:rPr>
          <w:sz w:val="24"/>
          <w:szCs w:val="24"/>
          <w:lang w:val="en-US"/>
        </w:rPr>
        <w:t>www</w:t>
      </w:r>
      <w:proofErr w:type="gramEnd"/>
      <w:r w:rsidRPr="004348ED">
        <w:rPr>
          <w:sz w:val="24"/>
          <w:szCs w:val="24"/>
          <w:lang w:val="en-US"/>
        </w:rPr>
        <w:t xml:space="preserve">.bkb.cz [cit. 20. </w:t>
      </w:r>
      <w:proofErr w:type="spellStart"/>
      <w:proofErr w:type="gramStart"/>
      <w:r w:rsidRPr="004348ED">
        <w:rPr>
          <w:sz w:val="24"/>
          <w:szCs w:val="24"/>
          <w:lang w:val="en-US"/>
        </w:rPr>
        <w:t>března</w:t>
      </w:r>
      <w:proofErr w:type="spellEnd"/>
      <w:proofErr w:type="gramEnd"/>
      <w:r w:rsidRPr="004348ED">
        <w:rPr>
          <w:sz w:val="24"/>
          <w:szCs w:val="24"/>
          <w:lang w:val="en-US"/>
        </w:rPr>
        <w:t xml:space="preserve"> 2012]. </w:t>
      </w:r>
      <w:r w:rsidRPr="004348ED">
        <w:rPr>
          <w:sz w:val="24"/>
          <w:szCs w:val="24"/>
        </w:rPr>
        <w:t>Dostupné na &lt;</w:t>
      </w:r>
      <w:hyperlink r:id="rId10" w:history="1">
        <w:r w:rsidRPr="004348ED">
          <w:rPr>
            <w:rStyle w:val="Hypertextovodkaz"/>
            <w:sz w:val="24"/>
            <w:szCs w:val="24"/>
          </w:rPr>
          <w:t>http://www.domacinasili.cz/cz/redakce/domaci-nasili/r69</w:t>
        </w:r>
      </w:hyperlink>
      <w:r w:rsidRPr="004348ED">
        <w:rPr>
          <w:sz w:val="24"/>
          <w:szCs w:val="24"/>
        </w:rPr>
        <w:t>&gt;.</w:t>
      </w:r>
    </w:p>
    <w:p w:rsidR="00A0464A" w:rsidRPr="004348ED" w:rsidRDefault="00A0464A" w:rsidP="00330570">
      <w:pPr>
        <w:pStyle w:val="Textpoznpodarou"/>
        <w:numPr>
          <w:ilvl w:val="0"/>
          <w:numId w:val="34"/>
        </w:numPr>
        <w:spacing w:line="360" w:lineRule="auto"/>
        <w:jc w:val="both"/>
        <w:rPr>
          <w:sz w:val="24"/>
          <w:szCs w:val="24"/>
        </w:rPr>
      </w:pPr>
      <w:r w:rsidRPr="004348ED">
        <w:rPr>
          <w:sz w:val="24"/>
          <w:szCs w:val="24"/>
        </w:rPr>
        <w:t xml:space="preserve">Bílý kruh bezpečí. Nebezpečné pronásledování </w:t>
      </w:r>
      <w:r w:rsidRPr="004348ED">
        <w:rPr>
          <w:sz w:val="24"/>
          <w:szCs w:val="24"/>
          <w:lang w:val="en-US"/>
        </w:rPr>
        <w:t xml:space="preserve">[online]. </w:t>
      </w:r>
      <w:proofErr w:type="gramStart"/>
      <w:r w:rsidRPr="004348ED">
        <w:rPr>
          <w:sz w:val="24"/>
          <w:szCs w:val="24"/>
          <w:lang w:val="en-US"/>
        </w:rPr>
        <w:t>www</w:t>
      </w:r>
      <w:proofErr w:type="gramEnd"/>
      <w:r w:rsidRPr="004348ED">
        <w:rPr>
          <w:sz w:val="24"/>
          <w:szCs w:val="24"/>
          <w:lang w:val="en-US"/>
        </w:rPr>
        <w:t xml:space="preserve">.bkb.cz [cit. 21. </w:t>
      </w:r>
      <w:proofErr w:type="spellStart"/>
      <w:proofErr w:type="gramStart"/>
      <w:r w:rsidRPr="004348ED">
        <w:rPr>
          <w:sz w:val="24"/>
          <w:szCs w:val="24"/>
          <w:lang w:val="en-US"/>
        </w:rPr>
        <w:t>listopadu</w:t>
      </w:r>
      <w:proofErr w:type="spellEnd"/>
      <w:proofErr w:type="gramEnd"/>
      <w:r w:rsidRPr="004348ED">
        <w:rPr>
          <w:sz w:val="24"/>
          <w:szCs w:val="24"/>
          <w:lang w:val="en-US"/>
        </w:rPr>
        <w:t xml:space="preserve"> 2012]. </w:t>
      </w:r>
      <w:r w:rsidRPr="004348ED">
        <w:rPr>
          <w:sz w:val="24"/>
          <w:szCs w:val="24"/>
        </w:rPr>
        <w:t>Dostupné na</w:t>
      </w:r>
      <w:r w:rsidRPr="004348ED">
        <w:rPr>
          <w:sz w:val="24"/>
          <w:szCs w:val="24"/>
          <w:lang w:val="en-US"/>
        </w:rPr>
        <w:t xml:space="preserve"> &lt;</w:t>
      </w:r>
      <w:r w:rsidRPr="004348ED">
        <w:rPr>
          <w:sz w:val="24"/>
          <w:szCs w:val="24"/>
        </w:rPr>
        <w:t xml:space="preserve"> </w:t>
      </w:r>
      <w:hyperlink r:id="rId11" w:history="1">
        <w:r w:rsidRPr="004348ED">
          <w:rPr>
            <w:rStyle w:val="Hypertextovodkaz"/>
            <w:sz w:val="24"/>
            <w:szCs w:val="24"/>
            <w:lang w:val="en-US"/>
          </w:rPr>
          <w:t>http://www.bkb.cz/pomoc-obetem/trestne-ciny/nebezpecne-pronasledovani</w:t>
        </w:r>
      </w:hyperlink>
      <w:r w:rsidRPr="004348ED">
        <w:rPr>
          <w:sz w:val="24"/>
          <w:szCs w:val="24"/>
          <w:lang w:val="en-US"/>
        </w:rPr>
        <w:t xml:space="preserve">&gt;. </w:t>
      </w:r>
      <w:r w:rsidRPr="004348ED">
        <w:rPr>
          <w:color w:val="000000"/>
          <w:sz w:val="24"/>
          <w:szCs w:val="24"/>
        </w:rPr>
        <w:t xml:space="preserve"> </w:t>
      </w:r>
    </w:p>
    <w:p w:rsidR="00A0464A" w:rsidRPr="004348ED" w:rsidRDefault="00A0464A" w:rsidP="00330570">
      <w:pPr>
        <w:pStyle w:val="Textpoznpodarou"/>
        <w:numPr>
          <w:ilvl w:val="0"/>
          <w:numId w:val="34"/>
        </w:numPr>
        <w:spacing w:line="360" w:lineRule="auto"/>
        <w:jc w:val="both"/>
        <w:rPr>
          <w:sz w:val="24"/>
          <w:szCs w:val="24"/>
        </w:rPr>
      </w:pPr>
      <w:r w:rsidRPr="004348ED">
        <w:rPr>
          <w:sz w:val="24"/>
          <w:szCs w:val="24"/>
        </w:rPr>
        <w:t xml:space="preserve">Bílý kruh bezpečí. Zákon na ochranu před domácím násilím </w:t>
      </w:r>
      <w:r w:rsidRPr="004348ED">
        <w:rPr>
          <w:sz w:val="24"/>
          <w:szCs w:val="24"/>
          <w:lang w:val="en-US"/>
        </w:rPr>
        <w:t xml:space="preserve">[online]. </w:t>
      </w:r>
      <w:proofErr w:type="gramStart"/>
      <w:r w:rsidRPr="004348ED">
        <w:rPr>
          <w:sz w:val="24"/>
          <w:szCs w:val="24"/>
          <w:lang w:val="en-US"/>
        </w:rPr>
        <w:t>www</w:t>
      </w:r>
      <w:proofErr w:type="gramEnd"/>
      <w:r w:rsidRPr="004348ED">
        <w:rPr>
          <w:sz w:val="24"/>
          <w:szCs w:val="24"/>
          <w:lang w:val="en-US"/>
        </w:rPr>
        <w:t xml:space="preserve">.bkb.cz [cit. 26. </w:t>
      </w:r>
      <w:proofErr w:type="spellStart"/>
      <w:proofErr w:type="gramStart"/>
      <w:r w:rsidRPr="004348ED">
        <w:rPr>
          <w:sz w:val="24"/>
          <w:szCs w:val="24"/>
          <w:lang w:val="en-US"/>
        </w:rPr>
        <w:t>listopadu</w:t>
      </w:r>
      <w:proofErr w:type="spellEnd"/>
      <w:proofErr w:type="gramEnd"/>
      <w:r w:rsidRPr="004348ED">
        <w:rPr>
          <w:sz w:val="24"/>
          <w:szCs w:val="24"/>
          <w:lang w:val="en-US"/>
        </w:rPr>
        <w:t xml:space="preserve"> 2012]. </w:t>
      </w:r>
      <w:r w:rsidRPr="004348ED">
        <w:rPr>
          <w:sz w:val="24"/>
          <w:szCs w:val="24"/>
        </w:rPr>
        <w:t>Dostupné na</w:t>
      </w:r>
      <w:r w:rsidRPr="004348ED">
        <w:rPr>
          <w:sz w:val="24"/>
          <w:szCs w:val="24"/>
          <w:lang w:val="en-US"/>
        </w:rPr>
        <w:t xml:space="preserve"> &lt;</w:t>
      </w:r>
      <w:r w:rsidRPr="004348ED">
        <w:rPr>
          <w:sz w:val="24"/>
          <w:szCs w:val="24"/>
        </w:rPr>
        <w:t xml:space="preserve"> </w:t>
      </w:r>
      <w:hyperlink r:id="rId12" w:history="1">
        <w:r w:rsidRPr="004348ED">
          <w:rPr>
            <w:rStyle w:val="Hypertextovodkaz"/>
            <w:sz w:val="24"/>
            <w:szCs w:val="24"/>
          </w:rPr>
          <w:t>http://www.bkb.cz/aktuality/n144-zakon-na-ochranu-pred-domacim-nasilim</w:t>
        </w:r>
      </w:hyperlink>
      <w:r w:rsidRPr="004348ED">
        <w:rPr>
          <w:color w:val="FF0000"/>
          <w:sz w:val="24"/>
          <w:szCs w:val="24"/>
        </w:rPr>
        <w:t xml:space="preserve"> </w:t>
      </w:r>
      <w:r w:rsidRPr="004348ED">
        <w:rPr>
          <w:sz w:val="24"/>
          <w:szCs w:val="24"/>
          <w:lang w:val="en-US"/>
        </w:rPr>
        <w:t>&gt;</w:t>
      </w:r>
      <w:r w:rsidRPr="004348ED">
        <w:rPr>
          <w:sz w:val="24"/>
          <w:szCs w:val="24"/>
        </w:rPr>
        <w:t>.</w:t>
      </w:r>
    </w:p>
    <w:p w:rsidR="00A0464A" w:rsidRPr="002B41A7" w:rsidRDefault="00A0464A" w:rsidP="00330570">
      <w:pPr>
        <w:pStyle w:val="Textpoznpodarou"/>
        <w:numPr>
          <w:ilvl w:val="0"/>
          <w:numId w:val="34"/>
        </w:numPr>
        <w:spacing w:line="360" w:lineRule="auto"/>
        <w:jc w:val="both"/>
        <w:rPr>
          <w:sz w:val="24"/>
          <w:szCs w:val="24"/>
        </w:rPr>
      </w:pPr>
      <w:r w:rsidRPr="002B41A7">
        <w:rPr>
          <w:sz w:val="24"/>
          <w:szCs w:val="24"/>
        </w:rPr>
        <w:t xml:space="preserve">HOŘÍNOVÁ, Anna. </w:t>
      </w:r>
      <w:r w:rsidRPr="002B41A7">
        <w:rPr>
          <w:i/>
          <w:sz w:val="24"/>
          <w:szCs w:val="24"/>
        </w:rPr>
        <w:t>Domácí násilí v návrhu nového občanského zákoníku</w:t>
      </w:r>
      <w:r w:rsidRPr="002B41A7">
        <w:rPr>
          <w:sz w:val="24"/>
          <w:szCs w:val="24"/>
        </w:rPr>
        <w:t xml:space="preserve"> </w:t>
      </w:r>
      <w:r w:rsidRPr="002B41A7">
        <w:rPr>
          <w:sz w:val="24"/>
          <w:szCs w:val="24"/>
          <w:lang w:val="en-US"/>
        </w:rPr>
        <w:t>[online]</w:t>
      </w:r>
      <w:r w:rsidRPr="002B41A7">
        <w:rPr>
          <w:sz w:val="24"/>
          <w:szCs w:val="24"/>
        </w:rPr>
        <w:t xml:space="preserve">. </w:t>
      </w:r>
      <w:r w:rsidR="002B41A7" w:rsidRPr="002B41A7">
        <w:rPr>
          <w:sz w:val="24"/>
          <w:szCs w:val="24"/>
        </w:rPr>
        <w:t>Via iuris.cz, 11. dubna</w:t>
      </w:r>
      <w:r w:rsidRPr="002B41A7">
        <w:rPr>
          <w:sz w:val="24"/>
          <w:szCs w:val="24"/>
        </w:rPr>
        <w:t xml:space="preserve">. 2007 </w:t>
      </w:r>
      <w:r w:rsidRPr="002B41A7">
        <w:rPr>
          <w:sz w:val="24"/>
          <w:szCs w:val="24"/>
          <w:lang w:val="en-US"/>
        </w:rPr>
        <w:t xml:space="preserve">[cit. 27. </w:t>
      </w:r>
      <w:proofErr w:type="spellStart"/>
      <w:proofErr w:type="gramStart"/>
      <w:r w:rsidRPr="002B41A7">
        <w:rPr>
          <w:sz w:val="24"/>
          <w:szCs w:val="24"/>
          <w:lang w:val="en-US"/>
        </w:rPr>
        <w:t>listopadu</w:t>
      </w:r>
      <w:proofErr w:type="spellEnd"/>
      <w:proofErr w:type="gramEnd"/>
      <w:r w:rsidRPr="002B41A7">
        <w:rPr>
          <w:sz w:val="24"/>
          <w:szCs w:val="24"/>
          <w:lang w:val="en-US"/>
        </w:rPr>
        <w:t xml:space="preserve"> 2012]. </w:t>
      </w:r>
      <w:proofErr w:type="spellStart"/>
      <w:r w:rsidRPr="002B41A7">
        <w:rPr>
          <w:sz w:val="24"/>
          <w:szCs w:val="24"/>
          <w:lang w:val="en-US"/>
        </w:rPr>
        <w:t>Dostupné</w:t>
      </w:r>
      <w:proofErr w:type="spellEnd"/>
      <w:r w:rsidRPr="002B41A7">
        <w:rPr>
          <w:sz w:val="24"/>
          <w:szCs w:val="24"/>
          <w:lang w:val="en-US"/>
        </w:rPr>
        <w:t xml:space="preserve"> </w:t>
      </w:r>
      <w:proofErr w:type="spellStart"/>
      <w:proofErr w:type="gramStart"/>
      <w:r w:rsidRPr="002B41A7">
        <w:rPr>
          <w:sz w:val="24"/>
          <w:szCs w:val="24"/>
          <w:lang w:val="en-US"/>
        </w:rPr>
        <w:t>na</w:t>
      </w:r>
      <w:proofErr w:type="spellEnd"/>
      <w:proofErr w:type="gramEnd"/>
      <w:r w:rsidRPr="002B41A7">
        <w:rPr>
          <w:sz w:val="24"/>
          <w:szCs w:val="24"/>
          <w:lang w:val="en-US"/>
        </w:rPr>
        <w:t xml:space="preserve"> &lt;</w:t>
      </w:r>
      <w:r w:rsidRPr="002B41A7">
        <w:rPr>
          <w:sz w:val="24"/>
          <w:szCs w:val="24"/>
        </w:rPr>
        <w:t xml:space="preserve"> </w:t>
      </w:r>
      <w:hyperlink r:id="rId13" w:history="1">
        <w:r w:rsidRPr="002B41A7">
          <w:rPr>
            <w:rStyle w:val="Hypertextovodkaz"/>
            <w:sz w:val="24"/>
            <w:szCs w:val="24"/>
            <w:lang w:val="en-US"/>
          </w:rPr>
          <w:t>http://www.viaiuris.cz/index.php?p=msg&amp;id=145</w:t>
        </w:r>
      </w:hyperlink>
      <w:r w:rsidRPr="002B41A7">
        <w:rPr>
          <w:sz w:val="24"/>
          <w:szCs w:val="24"/>
          <w:lang w:val="en-US"/>
        </w:rPr>
        <w:t xml:space="preserve"> &gt;.</w:t>
      </w:r>
    </w:p>
    <w:p w:rsidR="00A0464A" w:rsidRPr="002B41A7" w:rsidRDefault="00A0464A" w:rsidP="00330570">
      <w:pPr>
        <w:pStyle w:val="Textpoznpodarou"/>
        <w:numPr>
          <w:ilvl w:val="0"/>
          <w:numId w:val="34"/>
        </w:numPr>
        <w:spacing w:line="360" w:lineRule="auto"/>
        <w:jc w:val="both"/>
        <w:rPr>
          <w:sz w:val="24"/>
          <w:szCs w:val="24"/>
        </w:rPr>
      </w:pPr>
      <w:r w:rsidRPr="002B41A7">
        <w:rPr>
          <w:sz w:val="24"/>
          <w:szCs w:val="24"/>
        </w:rPr>
        <w:lastRenderedPageBreak/>
        <w:t xml:space="preserve">KRÁLÍČKOVÁ, Zdeňka, DÁVID, Radovan. </w:t>
      </w:r>
      <w:r w:rsidRPr="002B41A7">
        <w:rPr>
          <w:i/>
          <w:sz w:val="24"/>
          <w:szCs w:val="24"/>
        </w:rPr>
        <w:t xml:space="preserve">(Předběžné opatření) o vykázání ze společného obydlí </w:t>
      </w:r>
      <w:r w:rsidRPr="002B41A7">
        <w:rPr>
          <w:sz w:val="24"/>
          <w:szCs w:val="24"/>
          <w:lang w:val="en-US"/>
        </w:rPr>
        <w:t>[online]</w:t>
      </w:r>
      <w:r w:rsidRPr="002B41A7">
        <w:rPr>
          <w:sz w:val="24"/>
          <w:szCs w:val="24"/>
        </w:rPr>
        <w:t xml:space="preserve">. </w:t>
      </w:r>
      <w:r w:rsidRPr="002B41A7">
        <w:rPr>
          <w:sz w:val="24"/>
          <w:szCs w:val="24"/>
          <w:lang w:val="en-US"/>
        </w:rPr>
        <w:t xml:space="preserve">[cit. 27. </w:t>
      </w:r>
      <w:proofErr w:type="spellStart"/>
      <w:proofErr w:type="gramStart"/>
      <w:r w:rsidRPr="002B41A7">
        <w:rPr>
          <w:sz w:val="24"/>
          <w:szCs w:val="24"/>
          <w:lang w:val="en-US"/>
        </w:rPr>
        <w:t>listopadu</w:t>
      </w:r>
      <w:proofErr w:type="spellEnd"/>
      <w:proofErr w:type="gramEnd"/>
      <w:r w:rsidRPr="002B41A7">
        <w:rPr>
          <w:sz w:val="24"/>
          <w:szCs w:val="24"/>
          <w:lang w:val="en-US"/>
        </w:rPr>
        <w:t xml:space="preserve"> 2012]. </w:t>
      </w:r>
      <w:r w:rsidRPr="002B41A7">
        <w:rPr>
          <w:sz w:val="24"/>
          <w:szCs w:val="24"/>
        </w:rPr>
        <w:t>Dostupné na</w:t>
      </w:r>
      <w:r w:rsidRPr="002B41A7">
        <w:rPr>
          <w:sz w:val="24"/>
          <w:szCs w:val="24"/>
          <w:lang w:val="en-US"/>
        </w:rPr>
        <w:t xml:space="preserve"> &lt; </w:t>
      </w:r>
      <w:hyperlink r:id="rId14" w:history="1">
        <w:r w:rsidRPr="002B41A7">
          <w:rPr>
            <w:rStyle w:val="Hypertextovodkaz"/>
            <w:sz w:val="24"/>
            <w:szCs w:val="24"/>
            <w:lang w:val="en-US"/>
          </w:rPr>
          <w:t>http://ebookbrowse.com/kralickova-david-pdf-d63941458</w:t>
        </w:r>
      </w:hyperlink>
      <w:r w:rsidRPr="002B41A7">
        <w:rPr>
          <w:sz w:val="24"/>
          <w:szCs w:val="24"/>
          <w:lang w:val="en-US"/>
        </w:rPr>
        <w:t xml:space="preserve"> &gt;.</w:t>
      </w:r>
    </w:p>
    <w:p w:rsidR="00A0464A" w:rsidRPr="004348ED" w:rsidRDefault="00A0464A" w:rsidP="0051447F">
      <w:pPr>
        <w:pStyle w:val="Textpoznpodarou"/>
        <w:spacing w:line="360" w:lineRule="auto"/>
        <w:ind w:left="360"/>
        <w:jc w:val="both"/>
        <w:rPr>
          <w:sz w:val="24"/>
          <w:szCs w:val="24"/>
        </w:rPr>
      </w:pPr>
    </w:p>
    <w:p w:rsidR="003604DC" w:rsidRPr="004348ED" w:rsidRDefault="003604DC" w:rsidP="00330570">
      <w:pPr>
        <w:pStyle w:val="Textpoznpodarou"/>
        <w:numPr>
          <w:ilvl w:val="0"/>
          <w:numId w:val="36"/>
        </w:numPr>
        <w:spacing w:line="360" w:lineRule="auto"/>
        <w:ind w:hanging="720"/>
        <w:jc w:val="both"/>
        <w:rPr>
          <w:b/>
          <w:sz w:val="28"/>
          <w:szCs w:val="28"/>
        </w:rPr>
      </w:pPr>
      <w:r w:rsidRPr="004348ED">
        <w:rPr>
          <w:b/>
          <w:sz w:val="28"/>
          <w:szCs w:val="28"/>
        </w:rPr>
        <w:t>Právní předpis</w:t>
      </w:r>
      <w:r w:rsidR="002019F5">
        <w:rPr>
          <w:b/>
          <w:sz w:val="28"/>
          <w:szCs w:val="28"/>
        </w:rPr>
        <w:t>y</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Evropská úmluva o lidských právech ze 4. listopadu 1950</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ústavní zákon č. 2/1993 Sb., Listina základních práv a svobod,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99/1963 Sb., občanský soudní řád,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549/1991 Sb., o soudních poplatcích,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40/1964 Sb., občanský zákoník,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94/1963 Sb., o rodině,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zákon č. 135/2006 Sb., kterým se mění některé zákony v oblasti ochrany před domácím násilím</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359/1999 Sb., o sociálně-právní ochraně dětí,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4348ED" w:rsidRDefault="003604DC" w:rsidP="00330570">
      <w:pPr>
        <w:pStyle w:val="Textpoznpodarou"/>
        <w:numPr>
          <w:ilvl w:val="0"/>
          <w:numId w:val="34"/>
        </w:numPr>
        <w:spacing w:line="360" w:lineRule="auto"/>
        <w:jc w:val="both"/>
        <w:rPr>
          <w:sz w:val="24"/>
          <w:szCs w:val="24"/>
        </w:rPr>
      </w:pPr>
      <w:r w:rsidRPr="004348ED">
        <w:rPr>
          <w:sz w:val="24"/>
          <w:szCs w:val="24"/>
        </w:rPr>
        <w:t xml:space="preserve">zákon č. 108/2006 Sb., o sociálních službách,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Pr="0051447F" w:rsidRDefault="003604DC" w:rsidP="0051447F">
      <w:pPr>
        <w:pStyle w:val="Textpoznpodarou"/>
        <w:numPr>
          <w:ilvl w:val="0"/>
          <w:numId w:val="34"/>
        </w:numPr>
        <w:spacing w:line="360" w:lineRule="auto"/>
        <w:jc w:val="both"/>
        <w:rPr>
          <w:sz w:val="24"/>
          <w:szCs w:val="24"/>
        </w:rPr>
      </w:pPr>
      <w:r w:rsidRPr="004348ED">
        <w:rPr>
          <w:sz w:val="24"/>
          <w:szCs w:val="24"/>
        </w:rPr>
        <w:t xml:space="preserve">zákon č. 40/2009 Sb., trestní zákoník,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3604DC" w:rsidRDefault="003604DC" w:rsidP="00330570">
      <w:pPr>
        <w:pStyle w:val="Textpoznpodarou"/>
        <w:numPr>
          <w:ilvl w:val="0"/>
          <w:numId w:val="34"/>
        </w:numPr>
        <w:spacing w:line="360" w:lineRule="auto"/>
        <w:jc w:val="both"/>
        <w:rPr>
          <w:sz w:val="24"/>
          <w:szCs w:val="24"/>
        </w:rPr>
      </w:pPr>
      <w:r w:rsidRPr="004348ED">
        <w:rPr>
          <w:sz w:val="24"/>
          <w:szCs w:val="24"/>
        </w:rPr>
        <w:t xml:space="preserve">zákon č. 273/2008 Sb., o Policii České republiky, </w:t>
      </w:r>
      <w:proofErr w:type="gramStart"/>
      <w:r w:rsidRPr="004348ED">
        <w:rPr>
          <w:sz w:val="24"/>
          <w:szCs w:val="24"/>
        </w:rPr>
        <w:t>v.z.</w:t>
      </w:r>
      <w:proofErr w:type="spellStart"/>
      <w:r w:rsidRPr="004348ED">
        <w:rPr>
          <w:sz w:val="24"/>
          <w:szCs w:val="24"/>
        </w:rPr>
        <w:t>p.</w:t>
      </w:r>
      <w:proofErr w:type="gramEnd"/>
      <w:r w:rsidRPr="004348ED">
        <w:rPr>
          <w:sz w:val="24"/>
          <w:szCs w:val="24"/>
        </w:rPr>
        <w:t>p</w:t>
      </w:r>
      <w:proofErr w:type="spellEnd"/>
      <w:r w:rsidRPr="004348ED">
        <w:rPr>
          <w:sz w:val="24"/>
          <w:szCs w:val="24"/>
        </w:rPr>
        <w:t>.</w:t>
      </w:r>
    </w:p>
    <w:p w:rsidR="00BB57D4" w:rsidRPr="002B7DC7" w:rsidRDefault="00AA485D" w:rsidP="00F83ECF">
      <w:pPr>
        <w:pStyle w:val="Textpoznpodarou"/>
        <w:numPr>
          <w:ilvl w:val="0"/>
          <w:numId w:val="34"/>
        </w:numPr>
        <w:spacing w:line="360" w:lineRule="auto"/>
        <w:jc w:val="both"/>
        <w:rPr>
          <w:sz w:val="24"/>
          <w:szCs w:val="24"/>
          <w:lang w:val="en-US"/>
        </w:rPr>
      </w:pPr>
      <w:r w:rsidRPr="002B7DC7">
        <w:rPr>
          <w:sz w:val="24"/>
          <w:szCs w:val="24"/>
        </w:rPr>
        <w:t>d</w:t>
      </w:r>
      <w:r w:rsidR="003604DC" w:rsidRPr="002B7DC7">
        <w:rPr>
          <w:sz w:val="24"/>
          <w:szCs w:val="24"/>
        </w:rPr>
        <w:t xml:space="preserve">ůvodová zpráva k zákonu č. 135/2006 Sb., kterým se mění některé zákony v oblasti domácího násilí, </w:t>
      </w:r>
      <w:proofErr w:type="gramStart"/>
      <w:r w:rsidR="003604DC" w:rsidRPr="002B7DC7">
        <w:rPr>
          <w:sz w:val="24"/>
          <w:szCs w:val="24"/>
        </w:rPr>
        <w:t>v.z.</w:t>
      </w:r>
      <w:proofErr w:type="spellStart"/>
      <w:r w:rsidR="003604DC" w:rsidRPr="002B7DC7">
        <w:rPr>
          <w:sz w:val="24"/>
          <w:szCs w:val="24"/>
        </w:rPr>
        <w:t>p.</w:t>
      </w:r>
      <w:proofErr w:type="gramEnd"/>
      <w:r w:rsidR="003604DC" w:rsidRPr="002B7DC7">
        <w:rPr>
          <w:sz w:val="24"/>
          <w:szCs w:val="24"/>
        </w:rPr>
        <w:t>p</w:t>
      </w:r>
      <w:proofErr w:type="spellEnd"/>
      <w:r w:rsidR="003604DC" w:rsidRPr="002B7DC7">
        <w:rPr>
          <w:sz w:val="24"/>
          <w:szCs w:val="24"/>
        </w:rPr>
        <w:t>.</w:t>
      </w:r>
    </w:p>
    <w:p w:rsidR="002B7DC7" w:rsidRPr="002B7DC7" w:rsidRDefault="002B7DC7" w:rsidP="002B7DC7">
      <w:pPr>
        <w:pStyle w:val="Textpoznpodarou"/>
        <w:numPr>
          <w:ilvl w:val="0"/>
          <w:numId w:val="34"/>
        </w:numPr>
        <w:spacing w:line="360" w:lineRule="auto"/>
        <w:jc w:val="both"/>
        <w:rPr>
          <w:sz w:val="24"/>
          <w:szCs w:val="24"/>
          <w:lang w:val="en-US"/>
        </w:rPr>
      </w:pPr>
      <w:r w:rsidRPr="002B7DC7">
        <w:rPr>
          <w:sz w:val="24"/>
          <w:szCs w:val="24"/>
        </w:rPr>
        <w:t>Návrh zákona o zvláštních řízeních soudních</w:t>
      </w:r>
    </w:p>
    <w:p w:rsidR="0051447F" w:rsidRPr="002B7DC7" w:rsidRDefault="002B7DC7" w:rsidP="002B7DC7">
      <w:pPr>
        <w:pStyle w:val="Textpoznpodarou"/>
        <w:numPr>
          <w:ilvl w:val="0"/>
          <w:numId w:val="34"/>
        </w:numPr>
        <w:spacing w:line="360" w:lineRule="auto"/>
        <w:jc w:val="both"/>
        <w:rPr>
          <w:sz w:val="24"/>
          <w:szCs w:val="24"/>
          <w:lang w:val="en-US"/>
        </w:rPr>
      </w:pPr>
      <w:r w:rsidRPr="002B7DC7">
        <w:rPr>
          <w:sz w:val="24"/>
          <w:szCs w:val="24"/>
        </w:rPr>
        <w:t>Důvodová zpráva k návrhu zákona o zvláštních řízeních soudních</w:t>
      </w:r>
    </w:p>
    <w:p w:rsidR="002B7DC7" w:rsidRPr="002B7DC7" w:rsidRDefault="002B7DC7" w:rsidP="002B7DC7">
      <w:pPr>
        <w:pStyle w:val="Textpoznpodarou"/>
        <w:spacing w:line="360" w:lineRule="auto"/>
        <w:ind w:left="720"/>
        <w:jc w:val="both"/>
        <w:rPr>
          <w:sz w:val="24"/>
          <w:szCs w:val="24"/>
          <w:lang w:val="en-US"/>
        </w:rPr>
      </w:pPr>
    </w:p>
    <w:p w:rsidR="003604DC" w:rsidRPr="004348ED" w:rsidRDefault="003604DC" w:rsidP="00330570">
      <w:pPr>
        <w:pStyle w:val="Textpoznpodarou"/>
        <w:numPr>
          <w:ilvl w:val="0"/>
          <w:numId w:val="36"/>
        </w:numPr>
        <w:spacing w:line="360" w:lineRule="auto"/>
        <w:ind w:hanging="720"/>
        <w:jc w:val="both"/>
        <w:rPr>
          <w:b/>
          <w:sz w:val="28"/>
          <w:szCs w:val="28"/>
        </w:rPr>
      </w:pPr>
      <w:r w:rsidRPr="004348ED">
        <w:rPr>
          <w:b/>
          <w:sz w:val="28"/>
          <w:szCs w:val="28"/>
        </w:rPr>
        <w:t>Soudní rozhodnutí</w:t>
      </w:r>
    </w:p>
    <w:p w:rsidR="003604DC" w:rsidRPr="004348ED" w:rsidRDefault="00AA485D" w:rsidP="00330570">
      <w:pPr>
        <w:pStyle w:val="Textpoznpodarou"/>
        <w:numPr>
          <w:ilvl w:val="0"/>
          <w:numId w:val="34"/>
        </w:numPr>
        <w:spacing w:line="360" w:lineRule="auto"/>
        <w:jc w:val="both"/>
        <w:rPr>
          <w:sz w:val="24"/>
          <w:szCs w:val="24"/>
        </w:rPr>
      </w:pPr>
      <w:r>
        <w:rPr>
          <w:sz w:val="24"/>
          <w:szCs w:val="24"/>
        </w:rPr>
        <w:t>n</w:t>
      </w:r>
      <w:r w:rsidR="003604DC" w:rsidRPr="004348ED">
        <w:rPr>
          <w:sz w:val="24"/>
          <w:szCs w:val="24"/>
        </w:rPr>
        <w:t>ález Ústavního soudu ze dne 3. září</w:t>
      </w:r>
      <w:r>
        <w:rPr>
          <w:sz w:val="24"/>
          <w:szCs w:val="24"/>
        </w:rPr>
        <w:t xml:space="preserve"> 2009, </w:t>
      </w:r>
      <w:proofErr w:type="spellStart"/>
      <w:r>
        <w:rPr>
          <w:sz w:val="24"/>
          <w:szCs w:val="24"/>
        </w:rPr>
        <w:t>sp</w:t>
      </w:r>
      <w:proofErr w:type="spellEnd"/>
      <w:r>
        <w:rPr>
          <w:sz w:val="24"/>
          <w:szCs w:val="24"/>
        </w:rPr>
        <w:t>. zn. III. ÚS 346/2009</w:t>
      </w:r>
    </w:p>
    <w:p w:rsidR="003604DC" w:rsidRPr="004348ED" w:rsidRDefault="00AA485D" w:rsidP="00330570">
      <w:pPr>
        <w:pStyle w:val="Textpoznpodarou"/>
        <w:numPr>
          <w:ilvl w:val="0"/>
          <w:numId w:val="34"/>
        </w:numPr>
        <w:spacing w:line="360" w:lineRule="auto"/>
        <w:jc w:val="both"/>
        <w:rPr>
          <w:sz w:val="24"/>
          <w:szCs w:val="24"/>
        </w:rPr>
      </w:pPr>
      <w:r>
        <w:rPr>
          <w:sz w:val="24"/>
          <w:szCs w:val="24"/>
        </w:rPr>
        <w:t>n</w:t>
      </w:r>
      <w:r w:rsidR="003604DC" w:rsidRPr="004348ED">
        <w:rPr>
          <w:sz w:val="24"/>
          <w:szCs w:val="24"/>
        </w:rPr>
        <w:t>á</w:t>
      </w:r>
      <w:r w:rsidR="002B41A7">
        <w:rPr>
          <w:sz w:val="24"/>
          <w:szCs w:val="24"/>
        </w:rPr>
        <w:t>lez Ústavního soudu ze dne 25. června</w:t>
      </w:r>
      <w:r>
        <w:rPr>
          <w:sz w:val="24"/>
          <w:szCs w:val="24"/>
        </w:rPr>
        <w:t xml:space="preserve"> 2002, </w:t>
      </w:r>
      <w:proofErr w:type="spellStart"/>
      <w:r>
        <w:rPr>
          <w:sz w:val="24"/>
          <w:szCs w:val="24"/>
        </w:rPr>
        <w:t>sp</w:t>
      </w:r>
      <w:proofErr w:type="spellEnd"/>
      <w:r>
        <w:rPr>
          <w:sz w:val="24"/>
          <w:szCs w:val="24"/>
        </w:rPr>
        <w:t xml:space="preserve">. zn. </w:t>
      </w:r>
      <w:proofErr w:type="spellStart"/>
      <w:r>
        <w:rPr>
          <w:sz w:val="24"/>
          <w:szCs w:val="24"/>
        </w:rPr>
        <w:t>Pl</w:t>
      </w:r>
      <w:proofErr w:type="spellEnd"/>
      <w:r>
        <w:rPr>
          <w:sz w:val="24"/>
          <w:szCs w:val="24"/>
        </w:rPr>
        <w:t>. ÚS 36/01</w:t>
      </w:r>
    </w:p>
    <w:p w:rsidR="003604DC" w:rsidRPr="004348ED" w:rsidRDefault="00AA485D" w:rsidP="00330570">
      <w:pPr>
        <w:pStyle w:val="Textpoznpodarou"/>
        <w:numPr>
          <w:ilvl w:val="0"/>
          <w:numId w:val="34"/>
        </w:numPr>
        <w:spacing w:line="360" w:lineRule="auto"/>
        <w:jc w:val="both"/>
        <w:rPr>
          <w:sz w:val="24"/>
          <w:szCs w:val="24"/>
        </w:rPr>
      </w:pPr>
      <w:r>
        <w:rPr>
          <w:sz w:val="24"/>
          <w:szCs w:val="24"/>
        </w:rPr>
        <w:t>n</w:t>
      </w:r>
      <w:r w:rsidR="003604DC" w:rsidRPr="004348ED">
        <w:rPr>
          <w:sz w:val="24"/>
          <w:szCs w:val="24"/>
        </w:rPr>
        <w:t>ál</w:t>
      </w:r>
      <w:r w:rsidR="002B41A7">
        <w:rPr>
          <w:sz w:val="24"/>
          <w:szCs w:val="24"/>
        </w:rPr>
        <w:t>ez Ústavního soudu ze dne 17. prosince</w:t>
      </w:r>
      <w:r w:rsidR="003604DC" w:rsidRPr="004348ED">
        <w:rPr>
          <w:sz w:val="24"/>
          <w:szCs w:val="24"/>
        </w:rPr>
        <w:t xml:space="preserve"> 1997, </w:t>
      </w:r>
      <w:proofErr w:type="spellStart"/>
      <w:r w:rsidR="003604DC" w:rsidRPr="004348ED">
        <w:rPr>
          <w:sz w:val="24"/>
          <w:szCs w:val="24"/>
        </w:rPr>
        <w:t>sp</w:t>
      </w:r>
      <w:proofErr w:type="spellEnd"/>
      <w:r w:rsidR="003604DC" w:rsidRPr="004348ED">
        <w:rPr>
          <w:sz w:val="24"/>
          <w:szCs w:val="24"/>
        </w:rPr>
        <w:t xml:space="preserve">. zn. </w:t>
      </w:r>
      <w:proofErr w:type="spellStart"/>
      <w:r w:rsidR="003604DC" w:rsidRPr="004348ED">
        <w:rPr>
          <w:sz w:val="24"/>
          <w:szCs w:val="24"/>
        </w:rPr>
        <w:t>Pl</w:t>
      </w:r>
      <w:proofErr w:type="spellEnd"/>
      <w:r w:rsidR="003604DC" w:rsidRPr="004348ED">
        <w:rPr>
          <w:sz w:val="24"/>
          <w:szCs w:val="24"/>
        </w:rPr>
        <w:t>. ÚS 33/97</w:t>
      </w:r>
    </w:p>
    <w:p w:rsidR="003604DC" w:rsidRPr="004348ED" w:rsidRDefault="00AA485D" w:rsidP="00330570">
      <w:pPr>
        <w:pStyle w:val="Textpoznpodarou"/>
        <w:numPr>
          <w:ilvl w:val="0"/>
          <w:numId w:val="34"/>
        </w:numPr>
        <w:spacing w:line="360" w:lineRule="auto"/>
        <w:jc w:val="both"/>
        <w:rPr>
          <w:sz w:val="24"/>
          <w:szCs w:val="24"/>
        </w:rPr>
      </w:pPr>
      <w:r>
        <w:rPr>
          <w:sz w:val="24"/>
          <w:szCs w:val="24"/>
        </w:rPr>
        <w:t>n</w:t>
      </w:r>
      <w:r w:rsidR="002B41A7">
        <w:rPr>
          <w:sz w:val="24"/>
          <w:szCs w:val="24"/>
        </w:rPr>
        <w:t>ález ÚS ze dne 19. ledna</w:t>
      </w:r>
      <w:r>
        <w:rPr>
          <w:sz w:val="24"/>
          <w:szCs w:val="24"/>
        </w:rPr>
        <w:t xml:space="preserve"> 2010, </w:t>
      </w:r>
      <w:proofErr w:type="spellStart"/>
      <w:r>
        <w:rPr>
          <w:sz w:val="24"/>
          <w:szCs w:val="24"/>
        </w:rPr>
        <w:t>sp</w:t>
      </w:r>
      <w:proofErr w:type="spellEnd"/>
      <w:r>
        <w:rPr>
          <w:sz w:val="24"/>
          <w:szCs w:val="24"/>
        </w:rPr>
        <w:t xml:space="preserve">. zn. </w:t>
      </w:r>
      <w:proofErr w:type="spellStart"/>
      <w:r>
        <w:rPr>
          <w:sz w:val="24"/>
          <w:szCs w:val="24"/>
        </w:rPr>
        <w:t>Pl</w:t>
      </w:r>
      <w:proofErr w:type="spellEnd"/>
      <w:r>
        <w:rPr>
          <w:sz w:val="24"/>
          <w:szCs w:val="24"/>
        </w:rPr>
        <w:t xml:space="preserve"> 16/09</w:t>
      </w:r>
    </w:p>
    <w:p w:rsidR="003604DC" w:rsidRPr="004348ED" w:rsidRDefault="00AA485D" w:rsidP="00330570">
      <w:pPr>
        <w:pStyle w:val="Textpoznpodarou"/>
        <w:numPr>
          <w:ilvl w:val="0"/>
          <w:numId w:val="34"/>
        </w:numPr>
        <w:spacing w:line="360" w:lineRule="auto"/>
        <w:jc w:val="both"/>
        <w:rPr>
          <w:sz w:val="24"/>
          <w:szCs w:val="24"/>
        </w:rPr>
      </w:pPr>
      <w:r>
        <w:rPr>
          <w:sz w:val="24"/>
          <w:szCs w:val="24"/>
        </w:rPr>
        <w:t>r</w:t>
      </w:r>
      <w:r w:rsidR="003604DC" w:rsidRPr="004348ED">
        <w:rPr>
          <w:sz w:val="24"/>
          <w:szCs w:val="24"/>
        </w:rPr>
        <w:t>ozhodnutí Nejvyššího soudu ze dne 27. listopadu</w:t>
      </w:r>
      <w:r>
        <w:rPr>
          <w:sz w:val="24"/>
          <w:szCs w:val="24"/>
        </w:rPr>
        <w:t xml:space="preserve"> 2001, </w:t>
      </w:r>
      <w:proofErr w:type="spellStart"/>
      <w:r>
        <w:rPr>
          <w:sz w:val="24"/>
          <w:szCs w:val="24"/>
        </w:rPr>
        <w:t>sp</w:t>
      </w:r>
      <w:proofErr w:type="spellEnd"/>
      <w:r>
        <w:rPr>
          <w:sz w:val="24"/>
          <w:szCs w:val="24"/>
        </w:rPr>
        <w:t xml:space="preserve">. zn. 22 </w:t>
      </w:r>
      <w:proofErr w:type="spellStart"/>
      <w:r>
        <w:rPr>
          <w:sz w:val="24"/>
          <w:szCs w:val="24"/>
        </w:rPr>
        <w:t>Cdo</w:t>
      </w:r>
      <w:proofErr w:type="spellEnd"/>
      <w:r>
        <w:rPr>
          <w:sz w:val="24"/>
          <w:szCs w:val="24"/>
        </w:rPr>
        <w:t xml:space="preserve"> 1925/2001</w:t>
      </w:r>
    </w:p>
    <w:p w:rsidR="003604DC" w:rsidRPr="004348ED" w:rsidRDefault="00AA485D" w:rsidP="00330570">
      <w:pPr>
        <w:pStyle w:val="Textpoznpodarou"/>
        <w:numPr>
          <w:ilvl w:val="0"/>
          <w:numId w:val="34"/>
        </w:numPr>
        <w:spacing w:line="360" w:lineRule="auto"/>
        <w:jc w:val="both"/>
        <w:rPr>
          <w:sz w:val="24"/>
          <w:szCs w:val="24"/>
        </w:rPr>
      </w:pPr>
      <w:r>
        <w:rPr>
          <w:sz w:val="24"/>
          <w:szCs w:val="24"/>
        </w:rPr>
        <w:t>s</w:t>
      </w:r>
      <w:r w:rsidR="003604DC" w:rsidRPr="004348ED">
        <w:rPr>
          <w:sz w:val="24"/>
          <w:szCs w:val="24"/>
        </w:rPr>
        <w:t>tanovisko Nejvyššího soudu ze dne 13. če</w:t>
      </w:r>
      <w:r>
        <w:rPr>
          <w:sz w:val="24"/>
          <w:szCs w:val="24"/>
        </w:rPr>
        <w:t xml:space="preserve">rvna 2007, </w:t>
      </w:r>
      <w:proofErr w:type="spellStart"/>
      <w:r>
        <w:rPr>
          <w:sz w:val="24"/>
          <w:szCs w:val="24"/>
        </w:rPr>
        <w:t>sp</w:t>
      </w:r>
      <w:proofErr w:type="spellEnd"/>
      <w:r>
        <w:rPr>
          <w:sz w:val="24"/>
          <w:szCs w:val="24"/>
        </w:rPr>
        <w:t xml:space="preserve">. zn. </w:t>
      </w:r>
      <w:proofErr w:type="spellStart"/>
      <w:r>
        <w:rPr>
          <w:sz w:val="24"/>
          <w:szCs w:val="24"/>
        </w:rPr>
        <w:t>Cpjn</w:t>
      </w:r>
      <w:proofErr w:type="spellEnd"/>
      <w:r>
        <w:rPr>
          <w:sz w:val="24"/>
          <w:szCs w:val="24"/>
        </w:rPr>
        <w:t xml:space="preserve"> 19/2006</w:t>
      </w:r>
      <w:r w:rsidR="003604DC" w:rsidRPr="004348ED">
        <w:rPr>
          <w:sz w:val="24"/>
          <w:szCs w:val="24"/>
        </w:rPr>
        <w:t xml:space="preserve"> </w:t>
      </w:r>
    </w:p>
    <w:p w:rsidR="003604DC" w:rsidRPr="004348ED" w:rsidRDefault="00AA485D" w:rsidP="00330570">
      <w:pPr>
        <w:pStyle w:val="Textpoznpodarou"/>
        <w:numPr>
          <w:ilvl w:val="0"/>
          <w:numId w:val="34"/>
        </w:numPr>
        <w:spacing w:line="360" w:lineRule="auto"/>
        <w:jc w:val="both"/>
        <w:rPr>
          <w:sz w:val="24"/>
          <w:szCs w:val="24"/>
        </w:rPr>
      </w:pPr>
      <w:r>
        <w:rPr>
          <w:rFonts w:eastAsia="Times New Roman"/>
          <w:color w:val="000000"/>
          <w:sz w:val="24"/>
          <w:szCs w:val="24"/>
          <w:lang w:eastAsia="cs-CZ"/>
        </w:rPr>
        <w:t>u</w:t>
      </w:r>
      <w:r w:rsidR="003604DC" w:rsidRPr="004348ED">
        <w:rPr>
          <w:rFonts w:eastAsia="Times New Roman"/>
          <w:color w:val="000000"/>
          <w:sz w:val="24"/>
          <w:szCs w:val="24"/>
          <w:lang w:eastAsia="cs-CZ"/>
        </w:rPr>
        <w:t>snesení Okresníh</w:t>
      </w:r>
      <w:r w:rsidR="002B41A7">
        <w:rPr>
          <w:rFonts w:eastAsia="Times New Roman"/>
          <w:color w:val="000000"/>
          <w:sz w:val="24"/>
          <w:szCs w:val="24"/>
          <w:lang w:eastAsia="cs-CZ"/>
        </w:rPr>
        <w:t>o soudu Plzeň-město ze dne 14. </w:t>
      </w:r>
      <w:r w:rsidR="001C4048">
        <w:rPr>
          <w:rFonts w:eastAsia="Times New Roman"/>
          <w:color w:val="000000"/>
          <w:sz w:val="24"/>
          <w:szCs w:val="24"/>
          <w:lang w:eastAsia="cs-CZ"/>
        </w:rPr>
        <w:t>č</w:t>
      </w:r>
      <w:r w:rsidR="002B41A7">
        <w:rPr>
          <w:rFonts w:eastAsia="Times New Roman"/>
          <w:color w:val="000000"/>
          <w:sz w:val="24"/>
          <w:szCs w:val="24"/>
          <w:lang w:eastAsia="cs-CZ"/>
        </w:rPr>
        <w:t>ervna</w:t>
      </w:r>
      <w:r w:rsidR="0051447F">
        <w:rPr>
          <w:rFonts w:eastAsia="Times New Roman"/>
          <w:color w:val="000000"/>
          <w:sz w:val="24"/>
          <w:szCs w:val="24"/>
          <w:lang w:eastAsia="cs-CZ"/>
        </w:rPr>
        <w:t xml:space="preserve"> </w:t>
      </w:r>
      <w:r w:rsidR="003604DC" w:rsidRPr="004348ED">
        <w:rPr>
          <w:rFonts w:eastAsia="Times New Roman"/>
          <w:color w:val="000000"/>
          <w:sz w:val="24"/>
          <w:szCs w:val="24"/>
          <w:lang w:eastAsia="cs-CZ"/>
        </w:rPr>
        <w:t xml:space="preserve">2012, </w:t>
      </w:r>
      <w:proofErr w:type="spellStart"/>
      <w:r w:rsidR="003604DC" w:rsidRPr="004348ED">
        <w:rPr>
          <w:rFonts w:eastAsia="Times New Roman"/>
          <w:color w:val="000000"/>
          <w:sz w:val="24"/>
          <w:szCs w:val="24"/>
          <w:lang w:eastAsia="cs-CZ"/>
        </w:rPr>
        <w:t>sp</w:t>
      </w:r>
      <w:proofErr w:type="spellEnd"/>
      <w:r w:rsidR="003604DC" w:rsidRPr="004348ED">
        <w:rPr>
          <w:rFonts w:eastAsia="Times New Roman"/>
          <w:color w:val="000000"/>
          <w:sz w:val="24"/>
          <w:szCs w:val="24"/>
          <w:lang w:eastAsia="cs-CZ"/>
        </w:rPr>
        <w:t xml:space="preserve">. zn. 13 </w:t>
      </w:r>
      <w:proofErr w:type="spellStart"/>
      <w:r w:rsidR="003604DC" w:rsidRPr="004348ED">
        <w:rPr>
          <w:rFonts w:eastAsia="Times New Roman"/>
          <w:color w:val="000000"/>
          <w:sz w:val="24"/>
          <w:szCs w:val="24"/>
          <w:lang w:eastAsia="cs-CZ"/>
        </w:rPr>
        <w:t>Nc</w:t>
      </w:r>
      <w:proofErr w:type="spellEnd"/>
      <w:r w:rsidR="003604DC" w:rsidRPr="004348ED">
        <w:rPr>
          <w:rFonts w:eastAsia="Times New Roman"/>
          <w:color w:val="000000"/>
          <w:sz w:val="24"/>
          <w:szCs w:val="24"/>
          <w:lang w:eastAsia="cs-CZ"/>
        </w:rPr>
        <w:t xml:space="preserve"> 20/2012</w:t>
      </w:r>
    </w:p>
    <w:p w:rsidR="003604DC" w:rsidRPr="004348ED" w:rsidRDefault="003604DC" w:rsidP="00330570">
      <w:pPr>
        <w:pStyle w:val="Textpoznpodarou"/>
        <w:spacing w:line="360" w:lineRule="auto"/>
        <w:jc w:val="both"/>
        <w:rPr>
          <w:sz w:val="24"/>
          <w:szCs w:val="24"/>
        </w:rPr>
      </w:pPr>
    </w:p>
    <w:p w:rsidR="003604DC" w:rsidRDefault="003604DC" w:rsidP="00330570">
      <w:pPr>
        <w:spacing w:after="0" w:line="360" w:lineRule="auto"/>
        <w:ind w:firstLine="708"/>
        <w:jc w:val="both"/>
      </w:pPr>
    </w:p>
    <w:p w:rsidR="0005697F" w:rsidRDefault="00FF562D" w:rsidP="002D4D6B">
      <w:pPr>
        <w:pStyle w:val="Nadpis1"/>
        <w:numPr>
          <w:ilvl w:val="0"/>
          <w:numId w:val="0"/>
        </w:numPr>
        <w:jc w:val="left"/>
      </w:pPr>
      <w:bookmarkStart w:id="40" w:name="_Toc343813856"/>
      <w:r>
        <w:lastRenderedPageBreak/>
        <w:t>Abstrakt</w:t>
      </w:r>
      <w:bookmarkEnd w:id="40"/>
    </w:p>
    <w:p w:rsidR="00330570" w:rsidRDefault="00330570" w:rsidP="00330570">
      <w:pPr>
        <w:spacing w:after="0" w:line="360" w:lineRule="auto"/>
        <w:ind w:firstLine="708"/>
        <w:jc w:val="both"/>
        <w:rPr>
          <w:szCs w:val="24"/>
        </w:rPr>
      </w:pPr>
      <w:r>
        <w:rPr>
          <w:szCs w:val="24"/>
        </w:rPr>
        <w:t xml:space="preserve">Tato diplomová práce je podrobným elaborátem na téma </w:t>
      </w:r>
      <w:proofErr w:type="spellStart"/>
      <w:r w:rsidRPr="0000225E">
        <w:rPr>
          <w:szCs w:val="24"/>
        </w:rPr>
        <w:t>procesněprávní</w:t>
      </w:r>
      <w:proofErr w:type="spellEnd"/>
      <w:r w:rsidRPr="0000225E">
        <w:rPr>
          <w:szCs w:val="24"/>
        </w:rPr>
        <w:t xml:space="preserve"> prostředky ochrany proti domácímu násilí. Domácí násilí je </w:t>
      </w:r>
      <w:r>
        <w:rPr>
          <w:szCs w:val="24"/>
        </w:rPr>
        <w:t>problematickou otázkou, která</w:t>
      </w:r>
      <w:r w:rsidRPr="0000225E">
        <w:rPr>
          <w:szCs w:val="24"/>
        </w:rPr>
        <w:t xml:space="preserve"> ve společnosti existuje </w:t>
      </w:r>
      <w:r>
        <w:rPr>
          <w:szCs w:val="24"/>
        </w:rPr>
        <w:t>již od nepaměti. Odpověď na ní v podobě právní ochrany proti domácímu násilí začala bohužel zaznívat až v posledních letech. N</w:t>
      </w:r>
      <w:r w:rsidRPr="0000225E">
        <w:rPr>
          <w:szCs w:val="24"/>
        </w:rPr>
        <w:t>ejprve</w:t>
      </w:r>
      <w:r>
        <w:rPr>
          <w:szCs w:val="24"/>
        </w:rPr>
        <w:t xml:space="preserve"> se tak dělo</w:t>
      </w:r>
      <w:r w:rsidRPr="0000225E">
        <w:rPr>
          <w:szCs w:val="24"/>
        </w:rPr>
        <w:t xml:space="preserve"> </w:t>
      </w:r>
      <w:r>
        <w:rPr>
          <w:szCs w:val="24"/>
        </w:rPr>
        <w:t>na mezinárodní úrovni a</w:t>
      </w:r>
      <w:r w:rsidRPr="0000225E">
        <w:rPr>
          <w:szCs w:val="24"/>
        </w:rPr>
        <w:t xml:space="preserve"> později i na úrovní </w:t>
      </w:r>
      <w:r>
        <w:rPr>
          <w:szCs w:val="24"/>
        </w:rPr>
        <w:t>národní legislativy</w:t>
      </w:r>
      <w:r w:rsidRPr="0000225E">
        <w:rPr>
          <w:szCs w:val="24"/>
        </w:rPr>
        <w:t>. Jelikož</w:t>
      </w:r>
      <w:r>
        <w:rPr>
          <w:szCs w:val="24"/>
        </w:rPr>
        <w:t xml:space="preserve"> fenomén</w:t>
      </w:r>
      <w:r w:rsidRPr="0000225E">
        <w:rPr>
          <w:szCs w:val="24"/>
        </w:rPr>
        <w:t xml:space="preserve"> domácí</w:t>
      </w:r>
      <w:r>
        <w:rPr>
          <w:szCs w:val="24"/>
        </w:rPr>
        <w:t>ho</w:t>
      </w:r>
      <w:r w:rsidRPr="0000225E">
        <w:rPr>
          <w:szCs w:val="24"/>
        </w:rPr>
        <w:t xml:space="preserve"> násilí probíhá </w:t>
      </w:r>
      <w:r>
        <w:rPr>
          <w:szCs w:val="24"/>
        </w:rPr>
        <w:t>z pravidla</w:t>
      </w:r>
      <w:r w:rsidRPr="0000225E">
        <w:rPr>
          <w:szCs w:val="24"/>
        </w:rPr>
        <w:t xml:space="preserve"> </w:t>
      </w:r>
      <w:r>
        <w:rPr>
          <w:szCs w:val="24"/>
        </w:rPr>
        <w:t>“</w:t>
      </w:r>
      <w:r w:rsidRPr="0000225E">
        <w:rPr>
          <w:szCs w:val="24"/>
        </w:rPr>
        <w:t>za zavřenými dveřmi</w:t>
      </w:r>
      <w:r>
        <w:rPr>
          <w:szCs w:val="24"/>
        </w:rPr>
        <w:t>“</w:t>
      </w:r>
      <w:r w:rsidRPr="0000225E">
        <w:rPr>
          <w:szCs w:val="24"/>
        </w:rPr>
        <w:t xml:space="preserve"> a v rámci rodiny, je velmi ob</w:t>
      </w:r>
      <w:r>
        <w:rPr>
          <w:szCs w:val="24"/>
        </w:rPr>
        <w:t>tížné jej odhalit a ochránit tak potencionální oběť</w:t>
      </w:r>
      <w:r w:rsidRPr="0000225E">
        <w:rPr>
          <w:szCs w:val="24"/>
        </w:rPr>
        <w:t xml:space="preserve">. </w:t>
      </w:r>
      <w:r>
        <w:rPr>
          <w:szCs w:val="24"/>
        </w:rPr>
        <w:t>Z tohoto důvodu je taktéž složitější</w:t>
      </w:r>
      <w:r w:rsidRPr="0000225E">
        <w:rPr>
          <w:szCs w:val="24"/>
        </w:rPr>
        <w:t xml:space="preserve"> ochranu proti domácímu násilí právně zakotvit.</w:t>
      </w:r>
      <w:r>
        <w:rPr>
          <w:szCs w:val="24"/>
        </w:rPr>
        <w:t xml:space="preserve"> Přeci jen je nutno si uvědomit, že tato otázka zasahuje nejen do problematiky </w:t>
      </w:r>
      <w:proofErr w:type="spellStart"/>
      <w:r>
        <w:rPr>
          <w:szCs w:val="24"/>
        </w:rPr>
        <w:t>procesněprávní</w:t>
      </w:r>
      <w:proofErr w:type="spellEnd"/>
      <w:r>
        <w:rPr>
          <w:szCs w:val="24"/>
        </w:rPr>
        <w:t xml:space="preserve"> a trestněprávní, ale taktéž mnohdy stojí na počátku problematiky </w:t>
      </w:r>
      <w:proofErr w:type="spellStart"/>
      <w:r>
        <w:rPr>
          <w:szCs w:val="24"/>
        </w:rPr>
        <w:t>rodinněprávní</w:t>
      </w:r>
      <w:proofErr w:type="spellEnd"/>
      <w:r>
        <w:rPr>
          <w:szCs w:val="24"/>
        </w:rPr>
        <w:t>.</w:t>
      </w:r>
      <w:r w:rsidRPr="0000225E">
        <w:rPr>
          <w:szCs w:val="24"/>
        </w:rPr>
        <w:t xml:space="preserve"> Tato práce se zabývá instituty, kterými se lze proti domácímu násilí bránit a zaměřuje se</w:t>
      </w:r>
      <w:r>
        <w:rPr>
          <w:szCs w:val="24"/>
        </w:rPr>
        <w:t xml:space="preserve"> primárně</w:t>
      </w:r>
      <w:r w:rsidRPr="0000225E">
        <w:rPr>
          <w:szCs w:val="24"/>
        </w:rPr>
        <w:t xml:space="preserve"> na předběžné opatření dle § 76b OSŘ. </w:t>
      </w:r>
    </w:p>
    <w:p w:rsidR="00330570" w:rsidRPr="0000225E" w:rsidRDefault="00330570" w:rsidP="00330570">
      <w:pPr>
        <w:spacing w:after="0" w:line="360" w:lineRule="auto"/>
        <w:ind w:firstLine="708"/>
        <w:jc w:val="both"/>
        <w:rPr>
          <w:szCs w:val="24"/>
        </w:rPr>
      </w:pPr>
      <w:r w:rsidRPr="0000225E">
        <w:rPr>
          <w:szCs w:val="24"/>
        </w:rPr>
        <w:t xml:space="preserve">Diplomová práce je </w:t>
      </w:r>
      <w:r>
        <w:rPr>
          <w:szCs w:val="24"/>
        </w:rPr>
        <w:t xml:space="preserve">s ohledem na přehlednost a čtivost </w:t>
      </w:r>
      <w:r w:rsidRPr="0000225E">
        <w:rPr>
          <w:szCs w:val="24"/>
        </w:rPr>
        <w:t>systematiky rozdělena do čtyř částí. První část je úvodem do problematiky domácího násilí a jsou v ní nastíněn</w:t>
      </w:r>
      <w:r>
        <w:rPr>
          <w:szCs w:val="24"/>
        </w:rPr>
        <w:t>y hlavní znaky domácího násilí a formy, v jakých se vyskytuje. Tato část také identifikuje</w:t>
      </w:r>
      <w:r w:rsidRPr="0000225E">
        <w:rPr>
          <w:szCs w:val="24"/>
        </w:rPr>
        <w:t xml:space="preserve"> osoby </w:t>
      </w:r>
      <w:r>
        <w:rPr>
          <w:szCs w:val="24"/>
        </w:rPr>
        <w:t>potencionálních pachatelů a obětí</w:t>
      </w:r>
      <w:r w:rsidRPr="0000225E">
        <w:rPr>
          <w:szCs w:val="24"/>
        </w:rPr>
        <w:t xml:space="preserve"> se zaměřením na nezletilé děti jako</w:t>
      </w:r>
      <w:r>
        <w:rPr>
          <w:szCs w:val="24"/>
        </w:rPr>
        <w:t xml:space="preserve"> jednu z kategorií obětí</w:t>
      </w:r>
      <w:r w:rsidRPr="0000225E">
        <w:rPr>
          <w:szCs w:val="24"/>
        </w:rPr>
        <w:t xml:space="preserve"> domácího násilí. </w:t>
      </w:r>
    </w:p>
    <w:p w:rsidR="00330570" w:rsidRDefault="00330570" w:rsidP="00330570">
      <w:pPr>
        <w:spacing w:after="0" w:line="360" w:lineRule="auto"/>
        <w:ind w:firstLine="708"/>
        <w:jc w:val="both"/>
        <w:rPr>
          <w:szCs w:val="24"/>
        </w:rPr>
      </w:pPr>
      <w:r w:rsidRPr="0000225E">
        <w:rPr>
          <w:szCs w:val="24"/>
        </w:rPr>
        <w:t xml:space="preserve">Druhá část je věnována vývoji právní úpravy domácího násilí v ČR, a to od jejích počátků, kdy nabyl účinnosti zákon o ochraně před domácím násilím, až po </w:t>
      </w:r>
      <w:r>
        <w:rPr>
          <w:szCs w:val="24"/>
        </w:rPr>
        <w:t>současnou úpravu této problematiky</w:t>
      </w:r>
      <w:r w:rsidRPr="0000225E">
        <w:rPr>
          <w:szCs w:val="24"/>
        </w:rPr>
        <w:t xml:space="preserve"> ve všech právních </w:t>
      </w:r>
      <w:r>
        <w:rPr>
          <w:szCs w:val="24"/>
        </w:rPr>
        <w:t>odvětvích</w:t>
      </w:r>
      <w:r w:rsidRPr="0000225E">
        <w:rPr>
          <w:szCs w:val="24"/>
        </w:rPr>
        <w:t xml:space="preserve">. </w:t>
      </w:r>
    </w:p>
    <w:p w:rsidR="00330570" w:rsidRPr="0000225E" w:rsidRDefault="00330570" w:rsidP="00330570">
      <w:pPr>
        <w:spacing w:after="0" w:line="360" w:lineRule="auto"/>
        <w:ind w:firstLine="708"/>
        <w:jc w:val="both"/>
        <w:rPr>
          <w:szCs w:val="24"/>
        </w:rPr>
      </w:pPr>
      <w:r w:rsidRPr="0000225E">
        <w:rPr>
          <w:szCs w:val="24"/>
        </w:rPr>
        <w:t xml:space="preserve">Část třetí je zasvěcena </w:t>
      </w:r>
      <w:proofErr w:type="spellStart"/>
      <w:r w:rsidRPr="0000225E">
        <w:rPr>
          <w:szCs w:val="24"/>
        </w:rPr>
        <w:t>procesněprávním</w:t>
      </w:r>
      <w:proofErr w:type="spellEnd"/>
      <w:r w:rsidRPr="0000225E">
        <w:rPr>
          <w:szCs w:val="24"/>
        </w:rPr>
        <w:t xml:space="preserve"> prostředkům ochrany proti domácímu násilí. Tato část je v rámci práce</w:t>
      </w:r>
      <w:r>
        <w:rPr>
          <w:szCs w:val="24"/>
        </w:rPr>
        <w:t xml:space="preserve"> klíčová a</w:t>
      </w:r>
      <w:r w:rsidRPr="0000225E">
        <w:rPr>
          <w:szCs w:val="24"/>
        </w:rPr>
        <w:t xml:space="preserve"> stěžejní. </w:t>
      </w:r>
      <w:r>
        <w:rPr>
          <w:szCs w:val="24"/>
        </w:rPr>
        <w:t>J</w:t>
      </w:r>
      <w:r w:rsidRPr="0000225E">
        <w:rPr>
          <w:szCs w:val="24"/>
        </w:rPr>
        <w:t>sou</w:t>
      </w:r>
      <w:r>
        <w:rPr>
          <w:szCs w:val="24"/>
        </w:rPr>
        <w:t xml:space="preserve"> v ní nejprve</w:t>
      </w:r>
      <w:r w:rsidRPr="0000225E">
        <w:rPr>
          <w:szCs w:val="24"/>
        </w:rPr>
        <w:t xml:space="preserve"> vyjmenovány všechny prostř</w:t>
      </w:r>
      <w:r>
        <w:rPr>
          <w:szCs w:val="24"/>
        </w:rPr>
        <w:t>edky civilního práva procesního, které se zaobírají</w:t>
      </w:r>
      <w:r w:rsidRPr="0000225E">
        <w:rPr>
          <w:szCs w:val="24"/>
        </w:rPr>
        <w:t xml:space="preserve"> ochran</w:t>
      </w:r>
      <w:r>
        <w:rPr>
          <w:szCs w:val="24"/>
        </w:rPr>
        <w:t>o</w:t>
      </w:r>
      <w:r w:rsidRPr="0000225E">
        <w:rPr>
          <w:szCs w:val="24"/>
        </w:rPr>
        <w:t>u proti domácímu násilí</w:t>
      </w:r>
      <w:r>
        <w:rPr>
          <w:szCs w:val="24"/>
        </w:rPr>
        <w:t>. Hlavní slovo je pak věnováno</w:t>
      </w:r>
      <w:r w:rsidRPr="0000225E">
        <w:rPr>
          <w:szCs w:val="24"/>
        </w:rPr>
        <w:t xml:space="preserve"> předběžné</w:t>
      </w:r>
      <w:r>
        <w:rPr>
          <w:szCs w:val="24"/>
        </w:rPr>
        <w:t>mu</w:t>
      </w:r>
      <w:r w:rsidRPr="0000225E">
        <w:rPr>
          <w:szCs w:val="24"/>
        </w:rPr>
        <w:t xml:space="preserve"> opatření dle § 76b OSŘ a jeho výkon</w:t>
      </w:r>
      <w:r>
        <w:rPr>
          <w:szCs w:val="24"/>
        </w:rPr>
        <w:t>u</w:t>
      </w:r>
      <w:r w:rsidRPr="0000225E">
        <w:rPr>
          <w:szCs w:val="24"/>
        </w:rPr>
        <w:t>. Jsou</w:t>
      </w:r>
      <w:r>
        <w:rPr>
          <w:szCs w:val="24"/>
        </w:rPr>
        <w:t xml:space="preserve"> zde</w:t>
      </w:r>
      <w:r w:rsidRPr="0000225E">
        <w:rPr>
          <w:szCs w:val="24"/>
        </w:rPr>
        <w:t xml:space="preserve"> nastíněny základní instituty předběžného opatření, jejich problematické aspekty a navrhována úprava de </w:t>
      </w:r>
      <w:proofErr w:type="spellStart"/>
      <w:r w:rsidRPr="0000225E">
        <w:rPr>
          <w:szCs w:val="24"/>
        </w:rPr>
        <w:t>lege</w:t>
      </w:r>
      <w:proofErr w:type="spellEnd"/>
      <w:r w:rsidRPr="0000225E">
        <w:rPr>
          <w:szCs w:val="24"/>
        </w:rPr>
        <w:t xml:space="preserve"> </w:t>
      </w:r>
      <w:proofErr w:type="spellStart"/>
      <w:r w:rsidRPr="0000225E">
        <w:rPr>
          <w:szCs w:val="24"/>
        </w:rPr>
        <w:t>ferenda</w:t>
      </w:r>
      <w:proofErr w:type="spellEnd"/>
      <w:r w:rsidRPr="0000225E">
        <w:rPr>
          <w:szCs w:val="24"/>
        </w:rPr>
        <w:t>. Je zde rovněž obsažena kapitola věnující se možné budoucí úpravě dle návrhu zákona o zvláštních řízeních soudních, jež by mohla přinést zásadní změnu v rámci úpravy ochrany proti domácímu násilí. Tento návrh je</w:t>
      </w:r>
      <w:r>
        <w:rPr>
          <w:szCs w:val="24"/>
        </w:rPr>
        <w:t xml:space="preserve"> zde podrobně</w:t>
      </w:r>
      <w:r w:rsidRPr="0000225E">
        <w:rPr>
          <w:szCs w:val="24"/>
        </w:rPr>
        <w:t xml:space="preserve"> rozebrán a jeho jednotlivé části věnující se domácímu násilí jsou</w:t>
      </w:r>
      <w:r>
        <w:rPr>
          <w:szCs w:val="24"/>
        </w:rPr>
        <w:t xml:space="preserve"> </w:t>
      </w:r>
      <w:r w:rsidRPr="0000225E">
        <w:rPr>
          <w:szCs w:val="24"/>
        </w:rPr>
        <w:t xml:space="preserve">hodnoceny. </w:t>
      </w:r>
    </w:p>
    <w:p w:rsidR="00330570" w:rsidRDefault="00330570" w:rsidP="00330570">
      <w:pPr>
        <w:spacing w:line="360" w:lineRule="auto"/>
        <w:jc w:val="both"/>
      </w:pPr>
      <w:r w:rsidRPr="0000225E">
        <w:rPr>
          <w:szCs w:val="24"/>
        </w:rPr>
        <w:t>V části čtvrté je popsána</w:t>
      </w:r>
      <w:r>
        <w:rPr>
          <w:szCs w:val="24"/>
        </w:rPr>
        <w:t xml:space="preserve"> důležitá role policie v případech</w:t>
      </w:r>
      <w:r w:rsidRPr="0000225E">
        <w:rPr>
          <w:szCs w:val="24"/>
        </w:rPr>
        <w:t xml:space="preserve"> domácího násilí a je rozebrán institut vykázání dle zákona o Policii ČR. Tato část je </w:t>
      </w:r>
      <w:r>
        <w:rPr>
          <w:szCs w:val="24"/>
        </w:rPr>
        <w:t>taktéž klíčová</w:t>
      </w:r>
      <w:r w:rsidRPr="0000225E">
        <w:rPr>
          <w:szCs w:val="24"/>
        </w:rPr>
        <w:t xml:space="preserve">, jelikož vykázání v mnoha případech předchází předběžnému opatření dle § 76b OSŘ a je tedy důležité </w:t>
      </w:r>
      <w:r>
        <w:rPr>
          <w:szCs w:val="24"/>
        </w:rPr>
        <w:t xml:space="preserve">poukázat </w:t>
      </w:r>
      <w:r>
        <w:rPr>
          <w:szCs w:val="24"/>
        </w:rPr>
        <w:lastRenderedPageBreak/>
        <w:t>na tento institut se zaměřením na objasnění,</w:t>
      </w:r>
      <w:r w:rsidRPr="0000225E">
        <w:rPr>
          <w:szCs w:val="24"/>
        </w:rPr>
        <w:t xml:space="preserve"> ja</w:t>
      </w:r>
      <w:r>
        <w:rPr>
          <w:szCs w:val="24"/>
        </w:rPr>
        <w:t>k toto vykázání funguje v praxi,</w:t>
      </w:r>
      <w:r w:rsidRPr="0000225E">
        <w:rPr>
          <w:szCs w:val="24"/>
        </w:rPr>
        <w:t xml:space="preserve"> jak se v</w:t>
      </w:r>
      <w:r>
        <w:rPr>
          <w:szCs w:val="24"/>
        </w:rPr>
        <w:t xml:space="preserve"> jeho</w:t>
      </w:r>
      <w:r w:rsidRPr="0000225E">
        <w:rPr>
          <w:szCs w:val="24"/>
        </w:rPr>
        <w:t xml:space="preserve"> rám</w:t>
      </w:r>
      <w:r>
        <w:rPr>
          <w:szCs w:val="24"/>
        </w:rPr>
        <w:t>ci</w:t>
      </w:r>
      <w:r w:rsidRPr="0000225E">
        <w:rPr>
          <w:szCs w:val="24"/>
        </w:rPr>
        <w:t xml:space="preserve"> postupuje a jaký vliv na předběžné opatření má.</w:t>
      </w:r>
    </w:p>
    <w:p w:rsidR="005954AE" w:rsidRPr="00FF562D" w:rsidRDefault="005954AE" w:rsidP="00330570">
      <w:pPr>
        <w:spacing w:after="0" w:line="360" w:lineRule="auto"/>
        <w:ind w:firstLine="709"/>
        <w:jc w:val="both"/>
        <w:rPr>
          <w:szCs w:val="24"/>
        </w:rPr>
      </w:pPr>
    </w:p>
    <w:p w:rsidR="00FF562D" w:rsidRDefault="00FF562D"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spacing w:line="360" w:lineRule="auto"/>
      </w:pPr>
    </w:p>
    <w:p w:rsidR="00330570" w:rsidRDefault="00330570" w:rsidP="00330570">
      <w:pPr>
        <w:pStyle w:val="Nadpis1"/>
        <w:numPr>
          <w:ilvl w:val="0"/>
          <w:numId w:val="0"/>
        </w:numPr>
        <w:ind w:left="709" w:hanging="709"/>
        <w:jc w:val="left"/>
        <w:rPr>
          <w:lang w:val="en-US"/>
        </w:rPr>
      </w:pPr>
      <w:bookmarkStart w:id="41" w:name="_Toc343813857"/>
      <w:r>
        <w:rPr>
          <w:lang w:val="en-US"/>
        </w:rPr>
        <w:lastRenderedPageBreak/>
        <w:t>Summary</w:t>
      </w:r>
      <w:bookmarkEnd w:id="41"/>
    </w:p>
    <w:p w:rsidR="00330570" w:rsidRDefault="00330570" w:rsidP="00330570">
      <w:pPr>
        <w:spacing w:after="0" w:line="360" w:lineRule="auto"/>
        <w:ind w:firstLine="708"/>
        <w:jc w:val="both"/>
        <w:rPr>
          <w:szCs w:val="24"/>
          <w:lang w:val="en-US"/>
        </w:rPr>
      </w:pPr>
      <w:r w:rsidRPr="00CD5332">
        <w:rPr>
          <w:szCs w:val="24"/>
          <w:lang w:val="en-US"/>
        </w:rPr>
        <w:t>This Master Thesis</w:t>
      </w:r>
      <w:r>
        <w:rPr>
          <w:szCs w:val="24"/>
          <w:lang w:val="en-US"/>
        </w:rPr>
        <w:t xml:space="preserve"> elaborates on the topic of procedural </w:t>
      </w:r>
      <w:r w:rsidR="00C64506">
        <w:rPr>
          <w:szCs w:val="24"/>
          <w:lang w:val="en-US"/>
        </w:rPr>
        <w:t>aspects</w:t>
      </w:r>
      <w:r>
        <w:rPr>
          <w:szCs w:val="24"/>
          <w:lang w:val="en-US"/>
        </w:rPr>
        <w:t xml:space="preserve"> of protection against domestic violence. The domestic violence has been question which echoes the society from the immemorial. The answer to that call, unfortunately, came just recently. Firstly it appeared in the international field, followed by the national jurisprudence. Since the domestic violence phenomenon mostly appears in secrecy of home and within the family circle, it is very complicated to identify and protect the potential victim. It is also for this reason that the protection from domestic violence turns to be complicated issue to implement to national legal order. Truth to be told, this issue hardly affects only the civil procedure and criminal law, but in many cases, this issue also commences family disputes.  This thesis is concerned with institutes, which may be used in order to protect victims of domestic violence, with major focus on the preliminary injunction according to Article 76b of the Czech Civil Procedure Act.</w:t>
      </w:r>
    </w:p>
    <w:p w:rsidR="00330570" w:rsidRDefault="00330570" w:rsidP="00330570">
      <w:pPr>
        <w:spacing w:after="0" w:line="360" w:lineRule="auto"/>
        <w:ind w:firstLine="708"/>
        <w:jc w:val="both"/>
        <w:rPr>
          <w:szCs w:val="24"/>
          <w:lang w:val="en-US"/>
        </w:rPr>
      </w:pPr>
      <w:r>
        <w:rPr>
          <w:szCs w:val="24"/>
          <w:lang w:val="en-US"/>
        </w:rPr>
        <w:t>With regard to the synoptic and reader friendly issues, the thesis is systematically divided into four major parts. The first part functions as an introduction into the phenomenon of domestic violence and it presents the main elements and forms of domestic violence. This part also identifies the potential perpetrators and victims with major focus on minors as a one of the perspective groups of victims.</w:t>
      </w:r>
    </w:p>
    <w:p w:rsidR="00330570" w:rsidRDefault="00330570" w:rsidP="00FD4C35">
      <w:pPr>
        <w:spacing w:after="0" w:line="360" w:lineRule="auto"/>
        <w:ind w:firstLine="708"/>
        <w:jc w:val="both"/>
        <w:rPr>
          <w:szCs w:val="24"/>
          <w:lang w:val="en-US"/>
        </w:rPr>
      </w:pPr>
      <w:r w:rsidRPr="00C330A2">
        <w:rPr>
          <w:szCs w:val="24"/>
          <w:lang w:val="en-US"/>
        </w:rPr>
        <w:t>The second part deals with the evolution of domestic violence legislation in Czech Republic since the beginnings, when the Protection against Domestic Violence Act came into force, till recent legislation in all branches of law.</w:t>
      </w:r>
    </w:p>
    <w:p w:rsidR="00330570" w:rsidRDefault="00330570" w:rsidP="00330570">
      <w:pPr>
        <w:spacing w:after="0" w:line="360" w:lineRule="auto"/>
        <w:ind w:firstLine="708"/>
        <w:jc w:val="both"/>
        <w:rPr>
          <w:szCs w:val="24"/>
          <w:lang w:val="en-US"/>
        </w:rPr>
      </w:pPr>
      <w:r>
        <w:rPr>
          <w:szCs w:val="24"/>
          <w:lang w:val="en-US"/>
        </w:rPr>
        <w:t xml:space="preserve">The third part is dedicated to the procedural means of protection against domestic violence. This part is a key and crucial part of this master thesis. It includes all the means of civil procedure which deals with the protection against domestic violence. The main floor is granted to the preliminary injunction according to Article 76b of the Czech Civil Procedure Act and its execution. The main institutes of this preliminary injunction are described afterwards with focus on their crucial problems and their possible solutions according to </w:t>
      </w:r>
      <w:r>
        <w:rPr>
          <w:i/>
          <w:szCs w:val="24"/>
          <w:lang w:val="en-US"/>
        </w:rPr>
        <w:t xml:space="preserve">de </w:t>
      </w:r>
      <w:proofErr w:type="spellStart"/>
      <w:r>
        <w:rPr>
          <w:i/>
          <w:szCs w:val="24"/>
          <w:lang w:val="en-US"/>
        </w:rPr>
        <w:t>lege</w:t>
      </w:r>
      <w:proofErr w:type="spellEnd"/>
      <w:r>
        <w:rPr>
          <w:i/>
          <w:szCs w:val="24"/>
          <w:lang w:val="en-US"/>
        </w:rPr>
        <w:t xml:space="preserve"> </w:t>
      </w:r>
      <w:proofErr w:type="spellStart"/>
      <w:r>
        <w:rPr>
          <w:i/>
          <w:szCs w:val="24"/>
          <w:lang w:val="en-US"/>
        </w:rPr>
        <w:t>ferrenda</w:t>
      </w:r>
      <w:proofErr w:type="spellEnd"/>
      <w:r>
        <w:rPr>
          <w:szCs w:val="24"/>
          <w:lang w:val="en-US"/>
        </w:rPr>
        <w:t>. The chapter focusing on the possible future solutions according to Draft Articles on the Specialized Court Proceedings, which may bring vital change in the field of protection against domestic violence, is also included in this part. The Draft Articles are dealt with in a very detailed way in this part focusing on the critical evaluation.</w:t>
      </w:r>
    </w:p>
    <w:p w:rsidR="00330570" w:rsidRPr="008A5F90" w:rsidRDefault="00330570" w:rsidP="00FD4C35">
      <w:pPr>
        <w:spacing w:line="360" w:lineRule="auto"/>
        <w:ind w:firstLine="708"/>
        <w:jc w:val="both"/>
        <w:rPr>
          <w:szCs w:val="24"/>
          <w:lang w:val="en-US"/>
        </w:rPr>
      </w:pPr>
      <w:r w:rsidRPr="008A5F90">
        <w:rPr>
          <w:szCs w:val="24"/>
          <w:lang w:val="en-US"/>
        </w:rPr>
        <w:t>In the fourth part,</w:t>
      </w:r>
      <w:r>
        <w:rPr>
          <w:szCs w:val="24"/>
          <w:lang w:val="en-US"/>
        </w:rPr>
        <w:t xml:space="preserve"> the important role of the police force in the cases of domestic violence is addressed. The part mainly focuses on the police restraining order according to the </w:t>
      </w:r>
      <w:r>
        <w:rPr>
          <w:szCs w:val="24"/>
          <w:lang w:val="en-US"/>
        </w:rPr>
        <w:lastRenderedPageBreak/>
        <w:t>Police Force of the Czech Republic Act. This part is also considerably crucial, since the police restraining order in many cases precede the issuance of preliminary injunction according to Article 76b of the Czech Civil Procedure Act and it is therefore necessary to highlight this institute focusing on the case by case function, the procedure within such institute and to what extent it influences the issuance of preliminary injunction.</w:t>
      </w:r>
    </w:p>
    <w:p w:rsidR="00330570" w:rsidRDefault="00330570"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330570">
      <w:pPr>
        <w:spacing w:line="360" w:lineRule="auto"/>
      </w:pPr>
    </w:p>
    <w:p w:rsidR="00C64506" w:rsidRDefault="00C64506" w:rsidP="00C64506">
      <w:pPr>
        <w:pStyle w:val="Nadpis1"/>
        <w:numPr>
          <w:ilvl w:val="0"/>
          <w:numId w:val="0"/>
        </w:numPr>
        <w:ind w:left="709" w:hanging="709"/>
        <w:jc w:val="left"/>
      </w:pPr>
      <w:bookmarkStart w:id="42" w:name="_Toc343813858"/>
      <w:r>
        <w:lastRenderedPageBreak/>
        <w:t>Klíčová slova</w:t>
      </w:r>
      <w:bookmarkEnd w:id="42"/>
    </w:p>
    <w:p w:rsidR="00C64506" w:rsidRDefault="00C64506" w:rsidP="00C64506">
      <w:pPr>
        <w:spacing w:after="60" w:line="360" w:lineRule="auto"/>
        <w:ind w:firstLine="708"/>
        <w:jc w:val="both"/>
        <w:rPr>
          <w:szCs w:val="24"/>
        </w:rPr>
      </w:pPr>
      <w:r w:rsidRPr="00C64506">
        <w:rPr>
          <w:szCs w:val="24"/>
        </w:rPr>
        <w:t xml:space="preserve">Domácí násilí, pachatel </w:t>
      </w:r>
      <w:r>
        <w:rPr>
          <w:szCs w:val="24"/>
        </w:rPr>
        <w:t xml:space="preserve">domácího násilí, oběť domácího násilí, </w:t>
      </w:r>
      <w:proofErr w:type="spellStart"/>
      <w:r w:rsidRPr="00C64506">
        <w:rPr>
          <w:szCs w:val="24"/>
        </w:rPr>
        <w:t>procesněprávní</w:t>
      </w:r>
      <w:proofErr w:type="spellEnd"/>
      <w:r w:rsidRPr="00C64506">
        <w:rPr>
          <w:szCs w:val="24"/>
        </w:rPr>
        <w:t xml:space="preserve"> aspekty ochrany před domácím násilím, </w:t>
      </w:r>
      <w:r w:rsidR="00FD4C35">
        <w:rPr>
          <w:szCs w:val="24"/>
        </w:rPr>
        <w:t xml:space="preserve">občanský soudní řád, </w:t>
      </w:r>
      <w:r w:rsidRPr="00C64506">
        <w:rPr>
          <w:szCs w:val="24"/>
        </w:rPr>
        <w:t>předb</w:t>
      </w:r>
      <w:r>
        <w:rPr>
          <w:szCs w:val="24"/>
        </w:rPr>
        <w:t>ěžné opatření, společné obydlí,</w:t>
      </w:r>
      <w:r w:rsidRPr="00C64506">
        <w:rPr>
          <w:szCs w:val="24"/>
        </w:rPr>
        <w:t xml:space="preserve"> výkon rozhodnutí, </w:t>
      </w:r>
      <w:r w:rsidR="00DC4FD6">
        <w:rPr>
          <w:szCs w:val="24"/>
        </w:rPr>
        <w:t xml:space="preserve">návrh </w:t>
      </w:r>
      <w:r>
        <w:rPr>
          <w:szCs w:val="24"/>
        </w:rPr>
        <w:t>zákon</w:t>
      </w:r>
      <w:r w:rsidR="00DC4FD6">
        <w:rPr>
          <w:szCs w:val="24"/>
        </w:rPr>
        <w:t>a</w:t>
      </w:r>
      <w:r>
        <w:rPr>
          <w:szCs w:val="24"/>
        </w:rPr>
        <w:t xml:space="preserve"> o zvláštních řízeních soudních, </w:t>
      </w:r>
      <w:r w:rsidRPr="00C64506">
        <w:rPr>
          <w:szCs w:val="24"/>
        </w:rPr>
        <w:t>vykázání</w:t>
      </w:r>
      <w:r>
        <w:rPr>
          <w:szCs w:val="24"/>
        </w:rPr>
        <w:t>.</w:t>
      </w:r>
    </w:p>
    <w:p w:rsidR="00C64506" w:rsidRPr="00C64506" w:rsidRDefault="00C64506" w:rsidP="00C64506">
      <w:pPr>
        <w:pStyle w:val="Nadpis1"/>
        <w:numPr>
          <w:ilvl w:val="0"/>
          <w:numId w:val="0"/>
        </w:numPr>
        <w:ind w:left="709" w:hanging="709"/>
        <w:jc w:val="left"/>
        <w:rPr>
          <w:lang w:val="en-GB"/>
        </w:rPr>
      </w:pPr>
      <w:bookmarkStart w:id="43" w:name="_Toc343813859"/>
      <w:r w:rsidRPr="00C64506">
        <w:rPr>
          <w:lang w:val="en-GB"/>
        </w:rPr>
        <w:t>Keywords</w:t>
      </w:r>
      <w:bookmarkEnd w:id="43"/>
    </w:p>
    <w:p w:rsidR="00C64506" w:rsidRPr="00C64506" w:rsidRDefault="00C64506" w:rsidP="00C64506">
      <w:pPr>
        <w:spacing w:after="60" w:line="360" w:lineRule="auto"/>
        <w:ind w:firstLine="708"/>
        <w:jc w:val="both"/>
        <w:rPr>
          <w:szCs w:val="24"/>
          <w:lang w:val="en-GB"/>
        </w:rPr>
      </w:pPr>
      <w:r w:rsidRPr="00C64506">
        <w:rPr>
          <w:szCs w:val="24"/>
          <w:lang w:val="en-GB"/>
        </w:rPr>
        <w:t>D</w:t>
      </w:r>
      <w:r>
        <w:rPr>
          <w:szCs w:val="24"/>
          <w:lang w:val="en-GB"/>
        </w:rPr>
        <w:t>omestic violence, culprit of domestic violence,</w:t>
      </w:r>
      <w:r w:rsidRPr="00C64506">
        <w:rPr>
          <w:szCs w:val="24"/>
          <w:lang w:val="en-GB"/>
        </w:rPr>
        <w:t xml:space="preserve"> victim of domestic violence, procedural aspects of protection against home violence, </w:t>
      </w:r>
      <w:r w:rsidR="00FD4C35">
        <w:rPr>
          <w:szCs w:val="24"/>
          <w:lang w:val="en-GB"/>
        </w:rPr>
        <w:t xml:space="preserve">Civil Procedure Act, </w:t>
      </w:r>
      <w:r w:rsidR="00FD4C35">
        <w:rPr>
          <w:szCs w:val="24"/>
          <w:lang w:val="en-US"/>
        </w:rPr>
        <w:t xml:space="preserve">preliminary injunction, </w:t>
      </w:r>
      <w:r w:rsidR="00FD4C35">
        <w:rPr>
          <w:szCs w:val="24"/>
          <w:lang w:val="en-GB"/>
        </w:rPr>
        <w:t>the execution of judgement</w:t>
      </w:r>
      <w:r w:rsidRPr="00C64506">
        <w:rPr>
          <w:szCs w:val="24"/>
          <w:lang w:val="en-GB"/>
        </w:rPr>
        <w:t xml:space="preserve">, </w:t>
      </w:r>
      <w:r w:rsidR="00DC4FD6" w:rsidRPr="00DC4FD6">
        <w:rPr>
          <w:szCs w:val="24"/>
          <w:lang w:val="en-GB"/>
        </w:rPr>
        <w:t xml:space="preserve">Draft Articles on the Specialized Court Proceedings, </w:t>
      </w:r>
      <w:r w:rsidR="00FD4C35">
        <w:rPr>
          <w:szCs w:val="24"/>
          <w:lang w:val="en-US"/>
        </w:rPr>
        <w:t>police restraining order.</w:t>
      </w:r>
    </w:p>
    <w:p w:rsidR="00C64506" w:rsidRPr="00C64506" w:rsidRDefault="00C64506" w:rsidP="00C64506">
      <w:pPr>
        <w:spacing w:after="0" w:line="360" w:lineRule="auto"/>
        <w:jc w:val="both"/>
        <w:rPr>
          <w:lang w:val="en-GB"/>
        </w:rPr>
      </w:pPr>
    </w:p>
    <w:p w:rsidR="00C64506" w:rsidRPr="00C64506" w:rsidRDefault="00C64506" w:rsidP="00C64506"/>
    <w:p w:rsidR="00FD4C35" w:rsidRPr="005148E8" w:rsidRDefault="00C64506" w:rsidP="00A97249">
      <w:pPr>
        <w:spacing w:after="60" w:line="360" w:lineRule="auto"/>
        <w:ind w:firstLine="708"/>
        <w:jc w:val="both"/>
        <w:rPr>
          <w:rFonts w:ascii="Garamond" w:hAnsi="Garamond"/>
          <w:szCs w:val="24"/>
        </w:rPr>
      </w:pPr>
      <w:r>
        <w:tab/>
      </w:r>
    </w:p>
    <w:p w:rsidR="00C64506" w:rsidRPr="00C64506" w:rsidRDefault="00C64506" w:rsidP="00C64506">
      <w:pPr>
        <w:tabs>
          <w:tab w:val="left" w:pos="6130"/>
        </w:tabs>
      </w:pPr>
    </w:p>
    <w:sectPr w:rsidR="00C64506" w:rsidRPr="00C64506" w:rsidSect="009C4EC6">
      <w:footerReference w:type="default" r:id="rId15"/>
      <w:pgSz w:w="11906" w:h="16838"/>
      <w:pgMar w:top="1418" w:right="1134"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6A3" w:rsidRDefault="00D156A3" w:rsidP="009C4EC6">
      <w:pPr>
        <w:spacing w:after="0" w:line="240" w:lineRule="auto"/>
      </w:pPr>
      <w:r>
        <w:separator/>
      </w:r>
    </w:p>
  </w:endnote>
  <w:endnote w:type="continuationSeparator" w:id="0">
    <w:p w:rsidR="00D156A3" w:rsidRDefault="00D156A3" w:rsidP="009C4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tempelGaramondLTPro-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1B3" w:rsidRDefault="008D61B3">
    <w:pPr>
      <w:pStyle w:val="Zpat"/>
      <w:jc w:val="center"/>
    </w:pPr>
    <w:fldSimple w:instr=" PAGE   \* MERGEFORMAT ">
      <w:r w:rsidR="00046F30">
        <w:rPr>
          <w:noProof/>
        </w:rPr>
        <w:t>64</w:t>
      </w:r>
    </w:fldSimple>
  </w:p>
  <w:p w:rsidR="008D61B3" w:rsidRDefault="008D61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6A3" w:rsidRDefault="00D156A3" w:rsidP="009C4EC6">
      <w:pPr>
        <w:spacing w:after="0" w:line="240" w:lineRule="auto"/>
      </w:pPr>
      <w:r>
        <w:separator/>
      </w:r>
    </w:p>
  </w:footnote>
  <w:footnote w:type="continuationSeparator" w:id="0">
    <w:p w:rsidR="00D156A3" w:rsidRDefault="00D156A3" w:rsidP="009C4EC6">
      <w:pPr>
        <w:spacing w:after="0" w:line="240" w:lineRule="auto"/>
      </w:pPr>
      <w:r>
        <w:continuationSeparator/>
      </w:r>
    </w:p>
  </w:footnote>
  <w:footnote w:id="1">
    <w:p w:rsidR="008D61B3" w:rsidRDefault="008D61B3" w:rsidP="004237FA">
      <w:pPr>
        <w:pStyle w:val="Textpoznpodarou"/>
        <w:jc w:val="both"/>
      </w:pPr>
      <w:r>
        <w:rPr>
          <w:rStyle w:val="Znakapoznpodarou"/>
        </w:rPr>
        <w:footnoteRef/>
      </w:r>
      <w:r>
        <w:t xml:space="preserve"> DVOŘÁKOVÁ ZÁVODSKÁ, Jana. Nová právní úprava o ochraně před domácím násilím. </w:t>
      </w:r>
      <w:r w:rsidRPr="00ED02E9">
        <w:rPr>
          <w:i/>
        </w:rPr>
        <w:t>Právo a rodina</w:t>
      </w:r>
      <w:r>
        <w:t xml:space="preserve">, 2006, </w:t>
      </w:r>
      <w:proofErr w:type="spellStart"/>
      <w:r>
        <w:t>roč</w:t>
      </w:r>
      <w:proofErr w:type="spellEnd"/>
      <w:r>
        <w:t>. 8, č. 7, s. 1-2.</w:t>
      </w:r>
    </w:p>
  </w:footnote>
  <w:footnote w:id="2">
    <w:p w:rsidR="008D61B3" w:rsidRDefault="008D61B3" w:rsidP="004237FA">
      <w:pPr>
        <w:pStyle w:val="Textpoznpodarou"/>
        <w:jc w:val="both"/>
      </w:pPr>
      <w:r>
        <w:rPr>
          <w:rStyle w:val="Znakapoznpodarou"/>
        </w:rPr>
        <w:footnoteRef/>
      </w:r>
      <w:r>
        <w:t xml:space="preserve"> </w:t>
      </w:r>
      <w:r w:rsidRPr="00E92032">
        <w:t xml:space="preserve">VOŇKOVÁ, Jiřina, SPOUSTOVÁ, Ivana. </w:t>
      </w:r>
      <w:r w:rsidRPr="00E92032">
        <w:rPr>
          <w:rStyle w:val="Zvraznn"/>
        </w:rPr>
        <w:t>Domácí násilí v českém právu z pohledu žen</w:t>
      </w:r>
      <w:r w:rsidRPr="00E92032">
        <w:t xml:space="preserve">. 2. přepracované vydání. Praha: </w:t>
      </w:r>
      <w:proofErr w:type="spellStart"/>
      <w:r w:rsidRPr="00E92032">
        <w:t>ProFem</w:t>
      </w:r>
      <w:proofErr w:type="spellEnd"/>
      <w:r w:rsidRPr="00E92032">
        <w:t>, 2008, s. 16</w:t>
      </w:r>
      <w:r>
        <w:t xml:space="preserve"> - 17.</w:t>
      </w:r>
    </w:p>
  </w:footnote>
  <w:footnote w:id="3">
    <w:p w:rsidR="008D61B3" w:rsidRPr="00E92032" w:rsidRDefault="008D61B3" w:rsidP="004237FA">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5.</w:t>
      </w:r>
    </w:p>
  </w:footnote>
  <w:footnote w:id="4">
    <w:p w:rsidR="008D61B3" w:rsidRDefault="008D61B3" w:rsidP="004237FA">
      <w:pPr>
        <w:pStyle w:val="Textpoznpodarou"/>
        <w:jc w:val="both"/>
      </w:pPr>
      <w:r>
        <w:rPr>
          <w:rStyle w:val="Znakapoznpodarou"/>
        </w:rPr>
        <w:footnoteRef/>
      </w:r>
      <w:r>
        <w:t xml:space="preserve"> </w:t>
      </w:r>
      <w:r w:rsidRPr="007E1F88">
        <w:t>Bílý kruh bezpečí</w:t>
      </w:r>
      <w:r>
        <w:t>. Domácí násilí</w:t>
      </w:r>
      <w:r w:rsidRPr="007E1F88">
        <w:t xml:space="preserve"> </w:t>
      </w:r>
      <w:r w:rsidRPr="007E1F88">
        <w:rPr>
          <w:lang w:val="en-US"/>
        </w:rPr>
        <w:t xml:space="preserve">[online]. </w:t>
      </w:r>
      <w:proofErr w:type="gramStart"/>
      <w:r>
        <w:rPr>
          <w:lang w:val="en-US"/>
        </w:rPr>
        <w:t>www</w:t>
      </w:r>
      <w:proofErr w:type="gramEnd"/>
      <w:r>
        <w:rPr>
          <w:lang w:val="en-US"/>
        </w:rPr>
        <w:t xml:space="preserve">.bkb.cz [cit. 20. </w:t>
      </w:r>
      <w:proofErr w:type="spellStart"/>
      <w:proofErr w:type="gramStart"/>
      <w:r>
        <w:rPr>
          <w:lang w:val="en-US"/>
        </w:rPr>
        <w:t>března</w:t>
      </w:r>
      <w:proofErr w:type="spellEnd"/>
      <w:proofErr w:type="gramEnd"/>
      <w:r w:rsidRPr="007E1F88">
        <w:rPr>
          <w:lang w:val="en-US"/>
        </w:rPr>
        <w:t xml:space="preserve"> 2012]. </w:t>
      </w:r>
      <w:r w:rsidRPr="00A247BA">
        <w:t>Dostupné na &lt;</w:t>
      </w:r>
      <w:hyperlink r:id="rId1" w:history="1">
        <w:r w:rsidRPr="00A247BA">
          <w:rPr>
            <w:rStyle w:val="Hypertextovodkaz"/>
          </w:rPr>
          <w:t>http://www.domacinasili.cz/cz/redakce/domaci-nasili/r69</w:t>
        </w:r>
      </w:hyperlink>
      <w:r>
        <w:t>&gt;.</w:t>
      </w:r>
    </w:p>
  </w:footnote>
  <w:footnote w:id="5">
    <w:p w:rsidR="008D61B3" w:rsidRDefault="008D61B3" w:rsidP="0040031D">
      <w:pPr>
        <w:pStyle w:val="Textpoznpodarou"/>
        <w:jc w:val="both"/>
      </w:pPr>
      <w:r>
        <w:rPr>
          <w:rStyle w:val="Znakapoznpodarou"/>
        </w:rPr>
        <w:footnoteRef/>
      </w:r>
      <w:r>
        <w:t xml:space="preserve"> </w:t>
      </w:r>
      <w:r w:rsidRPr="00E92032">
        <w:t xml:space="preserve">VOŇKOVÁ, Jiřina, SPOUSTOVÁ, Ivana. </w:t>
      </w:r>
      <w:r w:rsidRPr="00E92032">
        <w:rPr>
          <w:rStyle w:val="Zvraznn"/>
        </w:rPr>
        <w:t>Domácí násilí v českém právu z pohledu žen</w:t>
      </w:r>
      <w:r w:rsidRPr="00E92032">
        <w:t>. 2. přepracované vy</w:t>
      </w:r>
      <w:r>
        <w:t xml:space="preserve">dání. Praha: </w:t>
      </w:r>
      <w:proofErr w:type="spellStart"/>
      <w:r>
        <w:t>ProFem</w:t>
      </w:r>
      <w:proofErr w:type="spellEnd"/>
      <w:r>
        <w:t>, 2008, s. 15.</w:t>
      </w:r>
    </w:p>
  </w:footnote>
  <w:footnote w:id="6">
    <w:p w:rsidR="008D61B3" w:rsidRDefault="008D61B3" w:rsidP="0040031D">
      <w:pPr>
        <w:pStyle w:val="Textpoznpodarou"/>
        <w:jc w:val="both"/>
      </w:pPr>
      <w:r>
        <w:rPr>
          <w:rStyle w:val="Znakapoznpodarou"/>
        </w:rPr>
        <w:footnoteRef/>
      </w:r>
      <w:r>
        <w:t xml:space="preserve"> KOVÁŘOVÁ, KOCHOVÁ, Ingrid. In ŠÍNOVÁ, Renáta a kol. </w:t>
      </w:r>
      <w:r w:rsidRPr="0040031D">
        <w:rPr>
          <w:i/>
        </w:rPr>
        <w:t xml:space="preserve">Řízení ve věcech </w:t>
      </w:r>
      <w:proofErr w:type="spellStart"/>
      <w:r w:rsidRPr="0040031D">
        <w:rPr>
          <w:i/>
        </w:rPr>
        <w:t>rodinněprávních</w:t>
      </w:r>
      <w:proofErr w:type="spellEnd"/>
      <w:r w:rsidRPr="0040031D">
        <w:rPr>
          <w:i/>
        </w:rPr>
        <w:t xml:space="preserve"> v České republice, Slovenské republice a Německu a jejich aktuální problémy</w:t>
      </w:r>
      <w:r>
        <w:t xml:space="preserve">. Praha: </w:t>
      </w:r>
      <w:proofErr w:type="spellStart"/>
      <w:r>
        <w:t>Leges</w:t>
      </w:r>
      <w:proofErr w:type="spellEnd"/>
      <w:r>
        <w:t>, 2010, s. 129 – 130.</w:t>
      </w:r>
    </w:p>
  </w:footnote>
  <w:footnote w:id="7">
    <w:p w:rsidR="008D61B3" w:rsidRDefault="008D61B3" w:rsidP="0040031D">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6.</w:t>
      </w:r>
    </w:p>
  </w:footnote>
  <w:footnote w:id="8">
    <w:p w:rsidR="008D61B3" w:rsidRDefault="008D61B3" w:rsidP="0040031D">
      <w:pPr>
        <w:pStyle w:val="Textpoznpodarou"/>
        <w:jc w:val="both"/>
      </w:pPr>
      <w:r>
        <w:rPr>
          <w:rStyle w:val="Znakapoznpodarou"/>
        </w:rPr>
        <w:footnoteRef/>
      </w:r>
      <w:r>
        <w:t xml:space="preserve"> Bílý kruh bezpečí</w:t>
      </w:r>
      <w:r w:rsidRPr="007E1F88">
        <w:t xml:space="preserve">. </w:t>
      </w:r>
      <w:r>
        <w:t>Domácí násilí</w:t>
      </w:r>
      <w:r w:rsidRPr="007E1F88">
        <w:t xml:space="preserve"> </w:t>
      </w:r>
      <w:r w:rsidRPr="007E1F88">
        <w:rPr>
          <w:lang w:val="en-US"/>
        </w:rPr>
        <w:t xml:space="preserve">[online]. </w:t>
      </w:r>
      <w:proofErr w:type="gramStart"/>
      <w:r>
        <w:rPr>
          <w:lang w:val="en-US"/>
        </w:rPr>
        <w:t>www</w:t>
      </w:r>
      <w:proofErr w:type="gramEnd"/>
      <w:r>
        <w:rPr>
          <w:lang w:val="en-US"/>
        </w:rPr>
        <w:t xml:space="preserve">.bkb.cz [cit. 20. </w:t>
      </w:r>
      <w:proofErr w:type="spellStart"/>
      <w:proofErr w:type="gramStart"/>
      <w:r>
        <w:rPr>
          <w:lang w:val="en-US"/>
        </w:rPr>
        <w:t>března</w:t>
      </w:r>
      <w:proofErr w:type="spellEnd"/>
      <w:proofErr w:type="gramEnd"/>
      <w:r w:rsidRPr="007E1F88">
        <w:rPr>
          <w:lang w:val="en-US"/>
        </w:rPr>
        <w:t xml:space="preserve"> 2012]. </w:t>
      </w:r>
      <w:r w:rsidRPr="00A247BA">
        <w:t>Dostupné na &lt;</w:t>
      </w:r>
      <w:hyperlink r:id="rId2" w:history="1">
        <w:r w:rsidRPr="00A247BA">
          <w:rPr>
            <w:rStyle w:val="Hypertextovodkaz"/>
          </w:rPr>
          <w:t>http://www.domacinasili.cz/cz/redakce/domaci-nasili/r69</w:t>
        </w:r>
      </w:hyperlink>
      <w:r>
        <w:t>&gt;.</w:t>
      </w:r>
    </w:p>
  </w:footnote>
  <w:footnote w:id="9">
    <w:p w:rsidR="008D61B3" w:rsidRDefault="008D61B3" w:rsidP="007D61DA">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6.</w:t>
      </w:r>
    </w:p>
  </w:footnote>
  <w:footnote w:id="10">
    <w:p w:rsidR="008D61B3" w:rsidRDefault="008D61B3" w:rsidP="007D61DA">
      <w:pPr>
        <w:pStyle w:val="Textpoznpodarou"/>
        <w:jc w:val="both"/>
      </w:pPr>
      <w:r>
        <w:rPr>
          <w:rStyle w:val="Znakapoznpodarou"/>
        </w:rPr>
        <w:footnoteRef/>
      </w:r>
      <w:r>
        <w:t xml:space="preserve"> ČÍRTKOVÁ, Ludmila. Jak se vyznat v domácím násilí?. </w:t>
      </w:r>
      <w:r w:rsidRPr="004936B7">
        <w:rPr>
          <w:i/>
        </w:rPr>
        <w:t>Právo a rodina</w:t>
      </w:r>
      <w:r>
        <w:t xml:space="preserve">, 2011, </w:t>
      </w:r>
      <w:proofErr w:type="spellStart"/>
      <w:r>
        <w:t>roč</w:t>
      </w:r>
      <w:proofErr w:type="spellEnd"/>
      <w:r>
        <w:t>. 13., č. 7, s. 6.</w:t>
      </w:r>
    </w:p>
  </w:footnote>
  <w:footnote w:id="11">
    <w:p w:rsidR="008D61B3" w:rsidRDefault="008D61B3" w:rsidP="002677D5">
      <w:pPr>
        <w:pStyle w:val="Textpoznpodarou"/>
        <w:jc w:val="both"/>
      </w:pPr>
      <w:r>
        <w:rPr>
          <w:rStyle w:val="Znakapoznpodarou"/>
        </w:rPr>
        <w:footnoteRef/>
      </w:r>
      <w:r>
        <w:t xml:space="preserve"> </w:t>
      </w:r>
      <w:r w:rsidRPr="00E92032">
        <w:t xml:space="preserve">VOŇKOVÁ, Jiřina, SPOUSTOVÁ, Ivana. </w:t>
      </w:r>
      <w:r w:rsidRPr="00E92032">
        <w:rPr>
          <w:rStyle w:val="Zvraznn"/>
        </w:rPr>
        <w:t>Domácí násilí v českém právu z pohledu žen</w:t>
      </w:r>
      <w:r w:rsidRPr="00E92032">
        <w:t>. 2. přepracované vy</w:t>
      </w:r>
      <w:r>
        <w:t xml:space="preserve">dání. Praha: </w:t>
      </w:r>
      <w:proofErr w:type="spellStart"/>
      <w:r>
        <w:t>ProFem</w:t>
      </w:r>
      <w:proofErr w:type="spellEnd"/>
      <w:r>
        <w:t>, 2008, s. 49 - 50.</w:t>
      </w:r>
    </w:p>
  </w:footnote>
  <w:footnote w:id="12">
    <w:p w:rsidR="008D61B3" w:rsidRDefault="008D61B3" w:rsidP="002677D5">
      <w:pPr>
        <w:pStyle w:val="Textpoznpodarou"/>
        <w:jc w:val="both"/>
      </w:pPr>
      <w:r>
        <w:rPr>
          <w:rStyle w:val="Znakapoznpodarou"/>
        </w:rPr>
        <w:footnoteRef/>
      </w:r>
      <w:r>
        <w:t xml:space="preserve"> Tamtéž, s. 49 – 53.</w:t>
      </w:r>
    </w:p>
  </w:footnote>
  <w:footnote w:id="13">
    <w:p w:rsidR="008D61B3" w:rsidRPr="007A40EB" w:rsidRDefault="008D61B3" w:rsidP="002677D5">
      <w:pPr>
        <w:pStyle w:val="Textpoznpodarou"/>
        <w:jc w:val="both"/>
      </w:pPr>
      <w:r>
        <w:rPr>
          <w:rStyle w:val="Znakapoznpodarou"/>
        </w:rPr>
        <w:footnoteRef/>
      </w:r>
      <w:r>
        <w:t xml:space="preserve"> </w:t>
      </w:r>
      <w:r w:rsidRPr="00D012B0">
        <w:t xml:space="preserve">STEM pro Bílý kruh bezpečí a </w:t>
      </w:r>
      <w:proofErr w:type="spellStart"/>
      <w:r w:rsidRPr="00D012B0">
        <w:t>Philip</w:t>
      </w:r>
      <w:proofErr w:type="spellEnd"/>
      <w:r w:rsidRPr="00D012B0">
        <w:t xml:space="preserve"> </w:t>
      </w:r>
      <w:proofErr w:type="spellStart"/>
      <w:r w:rsidRPr="00D012B0">
        <w:t>Morris</w:t>
      </w:r>
      <w:proofErr w:type="spellEnd"/>
      <w:r w:rsidRPr="00D012B0">
        <w:t xml:space="preserve"> ČR</w:t>
      </w:r>
      <w:r>
        <w:t xml:space="preserve">. </w:t>
      </w:r>
      <w:r w:rsidRPr="00D012B0">
        <w:rPr>
          <w:i/>
        </w:rPr>
        <w:t>Shrnutí základních výsledků reprezentativního výzkumu</w:t>
      </w:r>
      <w:r w:rsidRPr="00D012B0">
        <w:rPr>
          <w:i/>
        </w:rPr>
        <w:br/>
        <w:t xml:space="preserve">pro občanské sdružení Bílý kruh bezpečí a </w:t>
      </w:r>
      <w:proofErr w:type="spellStart"/>
      <w:r w:rsidRPr="00D012B0">
        <w:rPr>
          <w:i/>
        </w:rPr>
        <w:t>Philip</w:t>
      </w:r>
      <w:proofErr w:type="spellEnd"/>
      <w:r w:rsidRPr="00D012B0">
        <w:rPr>
          <w:i/>
        </w:rPr>
        <w:t xml:space="preserve"> </w:t>
      </w:r>
      <w:proofErr w:type="spellStart"/>
      <w:r w:rsidRPr="00D012B0">
        <w:rPr>
          <w:i/>
        </w:rPr>
        <w:t>Morris</w:t>
      </w:r>
      <w:proofErr w:type="spellEnd"/>
      <w:r w:rsidRPr="00D012B0">
        <w:rPr>
          <w:i/>
        </w:rPr>
        <w:t xml:space="preserve"> ČR a.s.</w:t>
      </w:r>
      <w:r>
        <w:t xml:space="preserve"> </w:t>
      </w:r>
      <w:r>
        <w:rPr>
          <w:lang w:val="en-US"/>
        </w:rPr>
        <w:t xml:space="preserve">[online]. </w:t>
      </w:r>
      <w:proofErr w:type="gramStart"/>
      <w:r>
        <w:rPr>
          <w:lang w:val="en-US"/>
        </w:rPr>
        <w:t>www</w:t>
      </w:r>
      <w:proofErr w:type="gramEnd"/>
      <w:r>
        <w:rPr>
          <w:lang w:val="en-US"/>
        </w:rPr>
        <w:t>.</w:t>
      </w:r>
      <w:proofErr w:type="gramStart"/>
      <w:r>
        <w:rPr>
          <w:lang w:val="en-US"/>
        </w:rPr>
        <w:t>stem</w:t>
      </w:r>
      <w:proofErr w:type="gramEnd"/>
      <w:r>
        <w:rPr>
          <w:lang w:val="en-US"/>
        </w:rPr>
        <w:t>.cz, [cit. 20</w:t>
      </w:r>
      <w:proofErr w:type="gramStart"/>
      <w:r>
        <w:rPr>
          <w:lang w:val="en-US"/>
        </w:rPr>
        <w:t>.března.2012</w:t>
      </w:r>
      <w:proofErr w:type="gramEnd"/>
      <w:r>
        <w:rPr>
          <w:lang w:val="en-US"/>
        </w:rPr>
        <w:t xml:space="preserve">]. </w:t>
      </w:r>
      <w:r w:rsidRPr="00D012B0">
        <w:t>Dostupné na</w:t>
      </w:r>
      <w:r>
        <w:t xml:space="preserve"> </w:t>
      </w:r>
      <w:r>
        <w:rPr>
          <w:lang w:val="en-US"/>
        </w:rPr>
        <w:t xml:space="preserve">&lt; </w:t>
      </w:r>
      <w:hyperlink r:id="rId3" w:history="1">
        <w:r w:rsidRPr="00CC33C5">
          <w:rPr>
            <w:rStyle w:val="Hypertextovodkaz"/>
          </w:rPr>
          <w:t>http://www.stem.cz/clanek/1145</w:t>
        </w:r>
        <w:proofErr w:type="gramStart"/>
      </w:hyperlink>
      <w:r>
        <w:rPr>
          <w:u w:val="single"/>
        </w:rPr>
        <w:t xml:space="preserve"> </w:t>
      </w:r>
      <w:r>
        <w:rPr>
          <w:lang w:val="en-US"/>
        </w:rPr>
        <w:t>&gt;</w:t>
      </w:r>
      <w:r>
        <w:t xml:space="preserve"> .</w:t>
      </w:r>
      <w:proofErr w:type="gramEnd"/>
    </w:p>
  </w:footnote>
  <w:footnote w:id="14">
    <w:p w:rsidR="008D61B3" w:rsidRDefault="008D61B3" w:rsidP="002677D5">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8 - 9.</w:t>
      </w:r>
    </w:p>
  </w:footnote>
  <w:footnote w:id="15">
    <w:p w:rsidR="008D61B3" w:rsidRDefault="008D61B3" w:rsidP="002677D5">
      <w:pPr>
        <w:pStyle w:val="Textpoznpodarou"/>
        <w:jc w:val="both"/>
      </w:pPr>
      <w:r>
        <w:rPr>
          <w:rStyle w:val="Znakapoznpodarou"/>
        </w:rPr>
        <w:footnoteRef/>
      </w:r>
      <w:r>
        <w:t xml:space="preserve"> STŘÍLKOVÁ, Patricie, FRYŠÁK, Marek. </w:t>
      </w:r>
      <w:r w:rsidRPr="00155D68">
        <w:rPr>
          <w:i/>
        </w:rPr>
        <w:t>Vykázání jako prostředek ochrany před domácím násilím</w:t>
      </w:r>
      <w:r>
        <w:t xml:space="preserve">. 1. Vydání. </w:t>
      </w:r>
      <w:proofErr w:type="spellStart"/>
      <w:r>
        <w:t>Ostrava</w:t>
      </w:r>
      <w:proofErr w:type="spellEnd"/>
      <w:r>
        <w:t xml:space="preserve">-Přívoz: KEY </w:t>
      </w:r>
      <w:proofErr w:type="spellStart"/>
      <w:r>
        <w:t>Publishing</w:t>
      </w:r>
      <w:proofErr w:type="spellEnd"/>
      <w:r>
        <w:t>, 2009, s. 19.</w:t>
      </w:r>
    </w:p>
  </w:footnote>
  <w:footnote w:id="16">
    <w:p w:rsidR="008D61B3" w:rsidRDefault="008D61B3" w:rsidP="002677D5">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9.</w:t>
      </w:r>
    </w:p>
  </w:footnote>
  <w:footnote w:id="17">
    <w:p w:rsidR="008D61B3" w:rsidRDefault="008D61B3" w:rsidP="002677D5">
      <w:pPr>
        <w:pStyle w:val="Textpoznpodarou"/>
        <w:jc w:val="both"/>
      </w:pPr>
      <w:r>
        <w:rPr>
          <w:rStyle w:val="Znakapoznpodarou"/>
        </w:rPr>
        <w:footnoteRef/>
      </w:r>
      <w:r>
        <w:t xml:space="preserve"> STŘÍLKOVÁ, Patricie, FRYŠÁK, Marek. </w:t>
      </w:r>
      <w:r w:rsidRPr="00155D68">
        <w:rPr>
          <w:i/>
        </w:rPr>
        <w:t>Vykázání jako prostředek ochrany před domácím násilím</w:t>
      </w:r>
      <w:r>
        <w:t xml:space="preserve">. 1. Vydání. </w:t>
      </w:r>
      <w:proofErr w:type="spellStart"/>
      <w:r>
        <w:t>Ostrava</w:t>
      </w:r>
      <w:proofErr w:type="spellEnd"/>
      <w:r>
        <w:t xml:space="preserve">-Přívoz: KEY </w:t>
      </w:r>
      <w:proofErr w:type="spellStart"/>
      <w:r>
        <w:t>Publishing</w:t>
      </w:r>
      <w:proofErr w:type="spellEnd"/>
      <w:r>
        <w:t>, 2009, s. 21.</w:t>
      </w:r>
    </w:p>
  </w:footnote>
  <w:footnote w:id="18">
    <w:p w:rsidR="008D61B3" w:rsidRDefault="008D61B3" w:rsidP="00F72BC9">
      <w:pPr>
        <w:pStyle w:val="Textpoznpodarou"/>
        <w:jc w:val="both"/>
      </w:pPr>
      <w:r>
        <w:rPr>
          <w:rStyle w:val="Znakapoznpodarou"/>
        </w:rPr>
        <w:footnoteRef/>
      </w:r>
      <w:r>
        <w:t xml:space="preserve"> ŠÍROVÁ, Lenka. Domácí násilí. </w:t>
      </w:r>
      <w:r>
        <w:rPr>
          <w:i/>
        </w:rPr>
        <w:t>Sociální politika, měsíčník ministerstva práce a sociálních věcí</w:t>
      </w:r>
      <w:r>
        <w:t xml:space="preserve">, 2003, </w:t>
      </w:r>
      <w:proofErr w:type="spellStart"/>
      <w:r>
        <w:t>roč</w:t>
      </w:r>
      <w:proofErr w:type="spellEnd"/>
      <w:r>
        <w:t>. 29, č. 12, s. 4.</w:t>
      </w:r>
    </w:p>
  </w:footnote>
  <w:footnote w:id="19">
    <w:p w:rsidR="008D61B3" w:rsidRDefault="008D61B3" w:rsidP="008E73B2">
      <w:pPr>
        <w:pStyle w:val="Textpoznpodarou"/>
        <w:jc w:val="both"/>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2011, s. 60.</w:t>
      </w:r>
    </w:p>
  </w:footnote>
  <w:footnote w:id="20">
    <w:p w:rsidR="008D61B3" w:rsidRDefault="008D61B3">
      <w:pPr>
        <w:pStyle w:val="Textpoznpodarou"/>
      </w:pPr>
      <w:r>
        <w:rPr>
          <w:rStyle w:val="Znakapoznpodarou"/>
        </w:rPr>
        <w:footnoteRef/>
      </w:r>
      <w:r>
        <w:t xml:space="preserve"> Intervenčním centrům se budu podrobněji věnovat v následující kapitole.</w:t>
      </w:r>
    </w:p>
  </w:footnote>
  <w:footnote w:id="21">
    <w:p w:rsidR="008D61B3" w:rsidRDefault="008D61B3" w:rsidP="00270CB4">
      <w:pPr>
        <w:pStyle w:val="Textpoznpodarou"/>
        <w:jc w:val="both"/>
      </w:pPr>
      <w:r>
        <w:rPr>
          <w:rStyle w:val="Znakapoznpodarou"/>
        </w:rPr>
        <w:footnoteRef/>
      </w:r>
      <w:r>
        <w:t xml:space="preserve"> HOVORKA, Daniel. Úloha orgánů sociálně-právní ochrany dětí při řešení případů domácího násilí – úskalí praxe. </w:t>
      </w:r>
      <w:r w:rsidRPr="00F50DB3">
        <w:rPr>
          <w:i/>
        </w:rPr>
        <w:t>Právo a rodina</w:t>
      </w:r>
      <w:r>
        <w:t xml:space="preserve">, 2007, </w:t>
      </w:r>
      <w:proofErr w:type="spellStart"/>
      <w:r>
        <w:t>roč</w:t>
      </w:r>
      <w:proofErr w:type="spellEnd"/>
      <w:r>
        <w:t>. 9., č. 8, s. 1.</w:t>
      </w:r>
    </w:p>
  </w:footnote>
  <w:footnote w:id="22">
    <w:p w:rsidR="008D61B3" w:rsidRDefault="008D61B3" w:rsidP="00661B5B">
      <w:pPr>
        <w:pStyle w:val="Textpoznpodarou"/>
        <w:tabs>
          <w:tab w:val="left" w:pos="3798"/>
        </w:tabs>
      </w:pPr>
      <w:r>
        <w:rPr>
          <w:rStyle w:val="Znakapoznpodarou"/>
        </w:rPr>
        <w:footnoteRef/>
      </w:r>
      <w:r>
        <w:t xml:space="preserve"> Důvodová zpráva k zákonu o ochraně před domácím násilím </w:t>
      </w:r>
    </w:p>
  </w:footnote>
  <w:footnote w:id="23">
    <w:p w:rsidR="008D61B3" w:rsidRDefault="008D61B3">
      <w:pPr>
        <w:pStyle w:val="Textpoznpodarou"/>
      </w:pPr>
      <w:r>
        <w:rPr>
          <w:rStyle w:val="Znakapoznpodarou"/>
        </w:rPr>
        <w:footnoteRef/>
      </w:r>
      <w:r>
        <w:t xml:space="preserve"> Tamtéž.</w:t>
      </w:r>
    </w:p>
  </w:footnote>
  <w:footnote w:id="24">
    <w:p w:rsidR="008D61B3" w:rsidRDefault="008D61B3">
      <w:pPr>
        <w:pStyle w:val="Textpoznpodarou"/>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xml:space="preserve">, 2011, s. 23. </w:t>
      </w:r>
    </w:p>
  </w:footnote>
  <w:footnote w:id="25">
    <w:p w:rsidR="008D61B3" w:rsidRDefault="008D61B3">
      <w:pPr>
        <w:pStyle w:val="Textpoznpodarou"/>
      </w:pPr>
      <w:r>
        <w:rPr>
          <w:rStyle w:val="Znakapoznpodarou"/>
        </w:rPr>
        <w:footnoteRef/>
      </w:r>
      <w:r>
        <w:t xml:space="preserve"> Tamtéž.</w:t>
      </w:r>
    </w:p>
  </w:footnote>
  <w:footnote w:id="26">
    <w:p w:rsidR="008D61B3" w:rsidRDefault="008D61B3">
      <w:pPr>
        <w:pStyle w:val="Textpoznpodarou"/>
      </w:pPr>
      <w:r>
        <w:rPr>
          <w:rStyle w:val="Znakapoznpodarou"/>
        </w:rPr>
        <w:footnoteRef/>
      </w:r>
      <w:r>
        <w:t xml:space="preserve"> Tamtéž. </w:t>
      </w:r>
    </w:p>
  </w:footnote>
  <w:footnote w:id="27">
    <w:p w:rsidR="008D61B3" w:rsidRPr="00307861" w:rsidRDefault="008D61B3" w:rsidP="00C56465">
      <w:pPr>
        <w:pStyle w:val="Textpoznpodarou"/>
      </w:pPr>
      <w:r>
        <w:rPr>
          <w:rStyle w:val="Znakapoznpodarou"/>
        </w:rPr>
        <w:footnoteRef/>
      </w:r>
      <w:r w:rsidRPr="00E90D2B">
        <w:rPr>
          <w:color w:val="FF0000"/>
        </w:rPr>
        <w:t xml:space="preserve"> </w:t>
      </w:r>
      <w:r w:rsidRPr="00307861">
        <w:t>HOŘÍNOVÁ, Anna</w:t>
      </w:r>
      <w:r>
        <w:t xml:space="preserve">. </w:t>
      </w:r>
      <w:r w:rsidRPr="00307861">
        <w:rPr>
          <w:i/>
        </w:rPr>
        <w:t>Domácí násilí v návrhu nového občanského zákoníku</w:t>
      </w:r>
      <w:r>
        <w:t xml:space="preserve"> </w:t>
      </w:r>
      <w:r>
        <w:rPr>
          <w:lang w:val="en-US"/>
        </w:rPr>
        <w:t>[online]</w:t>
      </w:r>
      <w:r>
        <w:t xml:space="preserve">. Via iuris.cz, 11. dubna. 2007 </w:t>
      </w:r>
      <w:r>
        <w:rPr>
          <w:lang w:val="en-US"/>
        </w:rPr>
        <w:t xml:space="preserve">[cit. 27. </w:t>
      </w:r>
      <w:proofErr w:type="spellStart"/>
      <w:proofErr w:type="gramStart"/>
      <w:r>
        <w:rPr>
          <w:lang w:val="en-US"/>
        </w:rPr>
        <w:t>listopadu</w:t>
      </w:r>
      <w:proofErr w:type="spellEnd"/>
      <w:proofErr w:type="gramEnd"/>
      <w:r>
        <w:rPr>
          <w:lang w:val="en-US"/>
        </w:rPr>
        <w:t xml:space="preserve"> 2012]. </w:t>
      </w:r>
      <w:proofErr w:type="spellStart"/>
      <w:r>
        <w:rPr>
          <w:lang w:val="en-US"/>
        </w:rPr>
        <w:t>Dostupné</w:t>
      </w:r>
      <w:proofErr w:type="spellEnd"/>
      <w:r>
        <w:rPr>
          <w:lang w:val="en-US"/>
        </w:rPr>
        <w:t xml:space="preserve"> </w:t>
      </w:r>
      <w:proofErr w:type="spellStart"/>
      <w:proofErr w:type="gramStart"/>
      <w:r>
        <w:rPr>
          <w:lang w:val="en-US"/>
        </w:rPr>
        <w:t>na</w:t>
      </w:r>
      <w:proofErr w:type="spellEnd"/>
      <w:proofErr w:type="gramEnd"/>
      <w:r>
        <w:rPr>
          <w:lang w:val="en-US"/>
        </w:rPr>
        <w:t xml:space="preserve"> &lt;</w:t>
      </w:r>
      <w:r w:rsidRPr="00307861">
        <w:t xml:space="preserve"> </w:t>
      </w:r>
      <w:hyperlink r:id="rId4" w:history="1">
        <w:r w:rsidRPr="00B36CAD">
          <w:rPr>
            <w:rStyle w:val="Hypertextovodkaz"/>
            <w:lang w:val="en-US"/>
          </w:rPr>
          <w:t>http://www.viaiuris.cz/index.php?p=msg&amp;id=145</w:t>
        </w:r>
      </w:hyperlink>
      <w:r>
        <w:rPr>
          <w:lang w:val="en-US"/>
        </w:rPr>
        <w:t xml:space="preserve"> &gt;.</w:t>
      </w:r>
    </w:p>
  </w:footnote>
  <w:footnote w:id="28">
    <w:p w:rsidR="008D61B3" w:rsidRDefault="008D61B3">
      <w:pPr>
        <w:pStyle w:val="Textpoznpodarou"/>
      </w:pPr>
      <w:r>
        <w:rPr>
          <w:rStyle w:val="Znakapoznpodarou"/>
        </w:rPr>
        <w:footnoteRef/>
      </w:r>
      <w:r>
        <w:t xml:space="preserve"> KRÁLÍČKOVÁ, Zdeňka. In KRÁLÍČKOVÁ, Zdeňka, ŽATECKÁ, Eva, KORNEL, Martin. </w:t>
      </w:r>
      <w:r w:rsidRPr="00E92032">
        <w:rPr>
          <w:i/>
        </w:rPr>
        <w:t>Právo proti domácímu násilí</w:t>
      </w:r>
      <w:r>
        <w:t xml:space="preserve">. Skripta. 1. vydání. Praha: C. H. </w:t>
      </w:r>
      <w:proofErr w:type="spellStart"/>
      <w:r>
        <w:t>Beck</w:t>
      </w:r>
      <w:proofErr w:type="spellEnd"/>
      <w:r>
        <w:t xml:space="preserve">, 2011, s. 23. </w:t>
      </w:r>
    </w:p>
  </w:footnote>
  <w:footnote w:id="29">
    <w:p w:rsidR="008D61B3" w:rsidRDefault="008D61B3" w:rsidP="00771010">
      <w:pPr>
        <w:pStyle w:val="Textpoznpodarou"/>
      </w:pPr>
      <w:r>
        <w:rPr>
          <w:rStyle w:val="Znakapoznpodarou"/>
        </w:rPr>
        <w:footnoteRef/>
      </w:r>
      <w:r>
        <w:t xml:space="preserve"> Tamtéž, s. 16. </w:t>
      </w:r>
    </w:p>
  </w:footnote>
  <w:footnote w:id="30">
    <w:p w:rsidR="008D61B3" w:rsidRDefault="008D61B3" w:rsidP="00E26B5D">
      <w:pPr>
        <w:pStyle w:val="Textpoznpodarou"/>
        <w:jc w:val="both"/>
      </w:pPr>
      <w:r>
        <w:rPr>
          <w:rStyle w:val="Znakapoznpodarou"/>
        </w:rPr>
        <w:footnoteRef/>
      </w:r>
      <w:r>
        <w:t xml:space="preserve"> Tamtéž.</w:t>
      </w:r>
    </w:p>
  </w:footnote>
  <w:footnote w:id="31">
    <w:p w:rsidR="008D61B3" w:rsidRDefault="008D61B3" w:rsidP="00E26B5D">
      <w:pPr>
        <w:pStyle w:val="Textpoznpodarou"/>
        <w:jc w:val="both"/>
      </w:pPr>
      <w:r>
        <w:rPr>
          <w:rStyle w:val="Znakapoznpodarou"/>
        </w:rPr>
        <w:footnoteRef/>
      </w:r>
      <w:r>
        <w:t xml:space="preserve"> DURDÍK, Tomáš. Nové přístupy k řešení problematiky domácího násilí v ČR. </w:t>
      </w:r>
      <w:r w:rsidRPr="007C00BA">
        <w:rPr>
          <w:i/>
        </w:rPr>
        <w:t>Právo a rodina</w:t>
      </w:r>
      <w:r>
        <w:t xml:space="preserve">, 2004, </w:t>
      </w:r>
      <w:proofErr w:type="spellStart"/>
      <w:r>
        <w:t>roč</w:t>
      </w:r>
      <w:proofErr w:type="spellEnd"/>
      <w:r>
        <w:t>. 6, č. 12, s. 5.</w:t>
      </w:r>
    </w:p>
  </w:footnote>
  <w:footnote w:id="32">
    <w:p w:rsidR="008D61B3" w:rsidRDefault="008D61B3" w:rsidP="002F0CD2">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65.</w:t>
      </w:r>
    </w:p>
  </w:footnote>
  <w:footnote w:id="33">
    <w:p w:rsidR="008D61B3" w:rsidRPr="003B00E7" w:rsidRDefault="008D61B3" w:rsidP="002F0CD2">
      <w:pPr>
        <w:pStyle w:val="Textpoznpodarou"/>
        <w:jc w:val="both"/>
      </w:pPr>
      <w:r w:rsidRPr="003B00E7">
        <w:rPr>
          <w:rStyle w:val="Znakapoznpodarou"/>
        </w:rPr>
        <w:footnoteRef/>
      </w:r>
      <w:r w:rsidRPr="003B00E7">
        <w:t xml:space="preserve"> DRÁPAL, </w:t>
      </w:r>
      <w:proofErr w:type="spellStart"/>
      <w:r w:rsidRPr="003B00E7">
        <w:t>Ljubomír</w:t>
      </w:r>
      <w:proofErr w:type="spellEnd"/>
      <w:r w:rsidRPr="003B00E7">
        <w:t xml:space="preserve">. In DRÁPAL, </w:t>
      </w:r>
      <w:proofErr w:type="spellStart"/>
      <w:r w:rsidRPr="003B00E7">
        <w:t>Ljubomír</w:t>
      </w:r>
      <w:proofErr w:type="spellEnd"/>
      <w:r w:rsidRPr="003B00E7">
        <w:t xml:space="preserve"> a kol. (</w:t>
      </w:r>
      <w:proofErr w:type="spellStart"/>
      <w:r w:rsidRPr="003B00E7">
        <w:t>ed</w:t>
      </w:r>
      <w:proofErr w:type="spellEnd"/>
      <w:r w:rsidRPr="003B00E7">
        <w:t xml:space="preserve">). </w:t>
      </w:r>
      <w:r w:rsidRPr="003B00E7">
        <w:rPr>
          <w:i/>
        </w:rPr>
        <w:t xml:space="preserve">Občanský soudní řád I. § 1 až 200 </w:t>
      </w:r>
      <w:proofErr w:type="gramStart"/>
      <w:r w:rsidRPr="003B00E7">
        <w:rPr>
          <w:i/>
        </w:rPr>
        <w:t>za</w:t>
      </w:r>
      <w:proofErr w:type="gramEnd"/>
      <w:r w:rsidRPr="003B00E7">
        <w:t xml:space="preserve">. 1. vydání. Praha: C. H. </w:t>
      </w:r>
      <w:proofErr w:type="spellStart"/>
      <w:r w:rsidRPr="003B00E7">
        <w:t>Beck</w:t>
      </w:r>
      <w:proofErr w:type="spellEnd"/>
      <w:r w:rsidRPr="003B00E7">
        <w:t>, 2009, s. 418</w:t>
      </w:r>
      <w:r>
        <w:t xml:space="preserve"> (Hlava druhá části druhé OSŘ</w:t>
      </w:r>
      <w:r w:rsidRPr="003B00E7">
        <w:t>).</w:t>
      </w:r>
    </w:p>
  </w:footnote>
  <w:footnote w:id="34">
    <w:p w:rsidR="008D61B3" w:rsidRPr="0043738F" w:rsidRDefault="008D61B3" w:rsidP="002F0CD2">
      <w:pPr>
        <w:pStyle w:val="Textpoznpodarou"/>
        <w:jc w:val="both"/>
      </w:pPr>
      <w:r>
        <w:rPr>
          <w:rStyle w:val="Znakapoznpodarou"/>
        </w:rPr>
        <w:footnoteRef/>
      </w:r>
      <w:r>
        <w:t xml:space="preserve"> </w:t>
      </w:r>
      <w:r w:rsidRPr="0043738F">
        <w:t xml:space="preserve">WINTEROVÁ, Alena, MACKOVÁ, Alena. In </w:t>
      </w:r>
      <w:r>
        <w:t>ŠKÁROVÁ, Marta</w:t>
      </w:r>
      <w:r w:rsidRPr="0043738F">
        <w:t xml:space="preserve"> a kolektiv. </w:t>
      </w:r>
      <w:r w:rsidRPr="0043738F">
        <w:rPr>
          <w:i/>
        </w:rPr>
        <w:t>Občanský soudní řád s vysvětlivkami a judikaturou</w:t>
      </w:r>
      <w:r w:rsidRPr="0043738F">
        <w:t xml:space="preserve">. 4. Aktualizované vydání. Praha: </w:t>
      </w:r>
      <w:proofErr w:type="spellStart"/>
      <w:r w:rsidRPr="0043738F">
        <w:t>Linde</w:t>
      </w:r>
      <w:proofErr w:type="spellEnd"/>
      <w:r w:rsidRPr="0043738F">
        <w:t>, 2009, s. 130 (hlava druhá, část druhá OSŘ).</w:t>
      </w:r>
    </w:p>
  </w:footnote>
  <w:footnote w:id="35">
    <w:p w:rsidR="008D61B3" w:rsidRPr="007A4676" w:rsidRDefault="008D61B3" w:rsidP="002F0CD2">
      <w:pPr>
        <w:pStyle w:val="Textpoznpodarou"/>
        <w:jc w:val="both"/>
      </w:pPr>
      <w:r>
        <w:rPr>
          <w:rStyle w:val="Znakapoznpodarou"/>
        </w:rPr>
        <w:footnoteRef/>
      </w:r>
      <w:r>
        <w:t xml:space="preserve"> </w:t>
      </w:r>
      <w:r w:rsidRPr="007A4676">
        <w:t>SALAČ, Josef. In WINTEROVÁ, Alena a kol. (</w:t>
      </w:r>
      <w:proofErr w:type="spellStart"/>
      <w:r w:rsidRPr="007A4676">
        <w:t>ed</w:t>
      </w:r>
      <w:proofErr w:type="spellEnd"/>
      <w:r w:rsidRPr="007A4676">
        <w:t xml:space="preserve">). </w:t>
      </w:r>
      <w:r w:rsidRPr="007A4676">
        <w:rPr>
          <w:i/>
        </w:rPr>
        <w:t>Civilní právo procesní</w:t>
      </w:r>
      <w:r w:rsidRPr="007A4676">
        <w:t xml:space="preserve">. 5. aktualizované vydání. Praha: </w:t>
      </w:r>
      <w:proofErr w:type="spellStart"/>
      <w:r w:rsidRPr="007A4676">
        <w:t>Linde</w:t>
      </w:r>
      <w:proofErr w:type="spellEnd"/>
      <w:r w:rsidRPr="007A4676">
        <w:t>, 2006, s. 356.</w:t>
      </w:r>
    </w:p>
  </w:footnote>
  <w:footnote w:id="36">
    <w:p w:rsidR="008D61B3" w:rsidRPr="0043738F" w:rsidRDefault="008D61B3" w:rsidP="002F0CD2">
      <w:pPr>
        <w:pStyle w:val="Textpoznpodarou"/>
        <w:jc w:val="both"/>
      </w:pPr>
      <w:r>
        <w:rPr>
          <w:rStyle w:val="Znakapoznpodarou"/>
        </w:rPr>
        <w:footnoteRef/>
      </w:r>
      <w:r>
        <w:t xml:space="preserve"> Bílý kruh bezpečí</w:t>
      </w:r>
      <w:r w:rsidRPr="007E1F88">
        <w:t xml:space="preserve">. </w:t>
      </w:r>
      <w:r>
        <w:t>Zákon na ochranu před domácím násilím</w:t>
      </w:r>
      <w:r w:rsidRPr="007E1F88">
        <w:t xml:space="preserve"> </w:t>
      </w:r>
      <w:r w:rsidRPr="007E1F88">
        <w:rPr>
          <w:lang w:val="en-US"/>
        </w:rPr>
        <w:t xml:space="preserve">[online]. </w:t>
      </w:r>
      <w:proofErr w:type="gramStart"/>
      <w:r>
        <w:rPr>
          <w:lang w:val="en-US"/>
        </w:rPr>
        <w:t>www</w:t>
      </w:r>
      <w:proofErr w:type="gramEnd"/>
      <w:r>
        <w:rPr>
          <w:lang w:val="en-US"/>
        </w:rPr>
        <w:t>.bkb.cz [cit. 26</w:t>
      </w:r>
      <w:r w:rsidRPr="007E1F88">
        <w:rPr>
          <w:lang w:val="en-US"/>
        </w:rPr>
        <w:t xml:space="preserve">. </w:t>
      </w:r>
      <w:proofErr w:type="spellStart"/>
      <w:proofErr w:type="gramStart"/>
      <w:r w:rsidRPr="007E1F88">
        <w:rPr>
          <w:lang w:val="en-US"/>
        </w:rPr>
        <w:t>listopadu</w:t>
      </w:r>
      <w:proofErr w:type="spellEnd"/>
      <w:proofErr w:type="gramEnd"/>
      <w:r w:rsidRPr="007E1F88">
        <w:rPr>
          <w:lang w:val="en-US"/>
        </w:rPr>
        <w:t xml:space="preserve"> 2012]. </w:t>
      </w:r>
      <w:r w:rsidRPr="007E1F88">
        <w:t>Dostupné na</w:t>
      </w:r>
      <w:r w:rsidRPr="007E1F88">
        <w:rPr>
          <w:lang w:val="en-US"/>
        </w:rPr>
        <w:t xml:space="preserve"> &lt;</w:t>
      </w:r>
      <w:r>
        <w:t xml:space="preserve"> </w:t>
      </w:r>
      <w:hyperlink r:id="rId5" w:history="1">
        <w:r w:rsidRPr="00B36CAD">
          <w:rPr>
            <w:rStyle w:val="Hypertextovodkaz"/>
          </w:rPr>
          <w:t>http://www.bkb.cz/aktuality/n144-zakon-na-ochranu-pred-domacim-nasilim</w:t>
        </w:r>
      </w:hyperlink>
      <w:r>
        <w:rPr>
          <w:color w:val="FF0000"/>
        </w:rPr>
        <w:t xml:space="preserve"> </w:t>
      </w:r>
      <w:r w:rsidRPr="0043738F">
        <w:rPr>
          <w:lang w:val="en-US"/>
        </w:rPr>
        <w:t>&gt;</w:t>
      </w:r>
      <w:r w:rsidRPr="0043738F">
        <w:t>.</w:t>
      </w:r>
    </w:p>
  </w:footnote>
  <w:footnote w:id="37">
    <w:p w:rsidR="008D61B3" w:rsidRDefault="008D61B3" w:rsidP="00E16F9E">
      <w:pPr>
        <w:pStyle w:val="Textpoznpodarou"/>
        <w:jc w:val="both"/>
      </w:pPr>
      <w:r>
        <w:rPr>
          <w:rStyle w:val="Znakapoznpodarou"/>
        </w:rPr>
        <w:footnoteRef/>
      </w:r>
      <w:r>
        <w:t xml:space="preserve"> </w:t>
      </w:r>
      <w:r w:rsidRPr="00E16F9E">
        <w:rPr>
          <w:szCs w:val="24"/>
        </w:rPr>
        <w:t>Blíže o jednotlivých druzích povinností bude pojednáno v dalších kapitolách. Nejprve se budu věnovat základním institutům jako je příslušnost soudu, návrh, soudní poplatek, lhůta a její prodloužení a jejich problematickým aspektům.</w:t>
      </w:r>
    </w:p>
  </w:footnote>
  <w:footnote w:id="38">
    <w:p w:rsidR="008D61B3" w:rsidRDefault="008D61B3" w:rsidP="008031C3">
      <w:pPr>
        <w:pStyle w:val="Textpoznpodarou"/>
        <w:jc w:val="both"/>
      </w:pPr>
      <w:r>
        <w:rPr>
          <w:rStyle w:val="Znakapoznpodarou"/>
        </w:rPr>
        <w:footnoteRef/>
      </w:r>
      <w:r>
        <w:t xml:space="preserve"> KRÁLÍČKOVÁ, Zdeňka, DÁVID, Radovan. </w:t>
      </w:r>
      <w:r w:rsidRPr="003C5D81">
        <w:rPr>
          <w:i/>
        </w:rPr>
        <w:t>(Předběžné opatření) o vykázání ze společného obydlí</w:t>
      </w:r>
      <w:r>
        <w:rPr>
          <w:i/>
        </w:rPr>
        <w:t xml:space="preserve"> </w:t>
      </w:r>
      <w:r w:rsidRPr="003C5D81">
        <w:rPr>
          <w:lang w:val="en-US"/>
        </w:rPr>
        <w:t>[online]</w:t>
      </w:r>
      <w:r w:rsidRPr="003C5D81">
        <w:t>.</w:t>
      </w:r>
      <w:r>
        <w:t xml:space="preserve"> </w:t>
      </w:r>
      <w:r>
        <w:rPr>
          <w:lang w:val="en-US"/>
        </w:rPr>
        <w:t xml:space="preserve">[cit. 27. </w:t>
      </w:r>
      <w:proofErr w:type="spellStart"/>
      <w:proofErr w:type="gramStart"/>
      <w:r>
        <w:rPr>
          <w:lang w:val="en-US"/>
        </w:rPr>
        <w:t>listopadu</w:t>
      </w:r>
      <w:proofErr w:type="spellEnd"/>
      <w:proofErr w:type="gramEnd"/>
      <w:r>
        <w:rPr>
          <w:lang w:val="en-US"/>
        </w:rPr>
        <w:t xml:space="preserve"> 2012]. </w:t>
      </w:r>
      <w:r w:rsidRPr="003C5D81">
        <w:t>Dostupné na</w:t>
      </w:r>
      <w:r>
        <w:rPr>
          <w:lang w:val="en-US"/>
        </w:rPr>
        <w:t xml:space="preserve"> &lt; </w:t>
      </w:r>
      <w:hyperlink r:id="rId6" w:history="1">
        <w:r w:rsidRPr="00B36CAD">
          <w:rPr>
            <w:rStyle w:val="Hypertextovodkaz"/>
            <w:lang w:val="en-US"/>
          </w:rPr>
          <w:t>http://ebookbrowse.com/kralickova-david-pdf-d63941458</w:t>
        </w:r>
      </w:hyperlink>
      <w:r>
        <w:rPr>
          <w:lang w:val="en-US"/>
        </w:rPr>
        <w:t xml:space="preserve"> &gt;.</w:t>
      </w:r>
    </w:p>
  </w:footnote>
  <w:footnote w:id="39">
    <w:p w:rsidR="008D61B3" w:rsidRDefault="008D61B3" w:rsidP="008031C3">
      <w:pPr>
        <w:pStyle w:val="Textpoznpodarou"/>
        <w:jc w:val="both"/>
      </w:pPr>
      <w:r>
        <w:rPr>
          <w:rStyle w:val="Znakapoznpodarou"/>
        </w:rPr>
        <w:footnoteRef/>
      </w:r>
      <w:r>
        <w:t xml:space="preserve"> </w:t>
      </w:r>
      <w:r w:rsidRPr="00EA4488">
        <w:t xml:space="preserve">DRÁPAL, </w:t>
      </w:r>
      <w:proofErr w:type="spellStart"/>
      <w:r w:rsidRPr="00EA4488">
        <w:t>Ljubomír</w:t>
      </w:r>
      <w:proofErr w:type="spellEnd"/>
      <w:r w:rsidRPr="00EA4488">
        <w:t xml:space="preserve">. In DRÁPAL, </w:t>
      </w:r>
      <w:proofErr w:type="spellStart"/>
      <w:r w:rsidRPr="00EA4488">
        <w:t>Ljubomír</w:t>
      </w:r>
      <w:proofErr w:type="spellEnd"/>
      <w:r w:rsidRPr="00EA4488">
        <w:t xml:space="preserve"> a kol. (</w:t>
      </w:r>
      <w:proofErr w:type="spellStart"/>
      <w:r w:rsidRPr="00EA4488">
        <w:t>ed</w:t>
      </w:r>
      <w:proofErr w:type="spellEnd"/>
      <w:r w:rsidRPr="00EA4488">
        <w:t xml:space="preserve">). </w:t>
      </w:r>
      <w:r w:rsidRPr="00EA4488">
        <w:rPr>
          <w:i/>
        </w:rPr>
        <w:t xml:space="preserve">Občanský soudní řád I. § 1 až 200 </w:t>
      </w:r>
      <w:proofErr w:type="gramStart"/>
      <w:r w:rsidRPr="00EA4488">
        <w:rPr>
          <w:i/>
        </w:rPr>
        <w:t>za</w:t>
      </w:r>
      <w:proofErr w:type="gramEnd"/>
      <w:r w:rsidRPr="00EA4488">
        <w:t xml:space="preserve">. 1. vydání. Praha: C. H. </w:t>
      </w:r>
      <w:proofErr w:type="spellStart"/>
      <w:r w:rsidRPr="00EA4488">
        <w:t>Beck</w:t>
      </w:r>
      <w:proofErr w:type="spellEnd"/>
      <w:r w:rsidRPr="00EA4488">
        <w:t xml:space="preserve">, 2009, s. 455 (§ 76b </w:t>
      </w:r>
      <w:proofErr w:type="gramStart"/>
      <w:r w:rsidRPr="00EA4488">
        <w:t>o.s.</w:t>
      </w:r>
      <w:proofErr w:type="spellStart"/>
      <w:proofErr w:type="gramEnd"/>
      <w:r w:rsidRPr="00EA4488">
        <w:t>ř</w:t>
      </w:r>
      <w:proofErr w:type="spellEnd"/>
      <w:r w:rsidRPr="00EA4488">
        <w:t>.).</w:t>
      </w:r>
    </w:p>
  </w:footnote>
  <w:footnote w:id="40">
    <w:p w:rsidR="008D61B3" w:rsidRDefault="008D61B3" w:rsidP="008031C3">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67.</w:t>
      </w:r>
    </w:p>
  </w:footnote>
  <w:footnote w:id="41">
    <w:p w:rsidR="008D61B3" w:rsidRDefault="008D61B3" w:rsidP="008031C3">
      <w:pPr>
        <w:pStyle w:val="Textpoznpodarou"/>
        <w:jc w:val="both"/>
      </w:pPr>
      <w:r>
        <w:rPr>
          <w:rStyle w:val="Znakapoznpodarou"/>
        </w:rPr>
        <w:footnoteRef/>
      </w:r>
      <w:r>
        <w:t xml:space="preserve"> Tamtéž.</w:t>
      </w:r>
    </w:p>
  </w:footnote>
  <w:footnote w:id="42">
    <w:p w:rsidR="008D61B3" w:rsidRDefault="008D61B3" w:rsidP="008031C3">
      <w:pPr>
        <w:pStyle w:val="Textpoznpodarou"/>
        <w:jc w:val="both"/>
      </w:pPr>
      <w:r>
        <w:rPr>
          <w:rStyle w:val="Znakapoznpodarou"/>
        </w:rPr>
        <w:footnoteRef/>
      </w:r>
      <w:r>
        <w:t xml:space="preserve"> Tamtéž.</w:t>
      </w:r>
    </w:p>
  </w:footnote>
  <w:footnote w:id="43">
    <w:p w:rsidR="008D61B3" w:rsidRDefault="008D61B3" w:rsidP="008031C3">
      <w:pPr>
        <w:pStyle w:val="Textpoznpodarou"/>
        <w:jc w:val="both"/>
      </w:pPr>
      <w:r>
        <w:rPr>
          <w:rStyle w:val="Znakapoznpodarou"/>
        </w:rPr>
        <w:footnoteRef/>
      </w:r>
      <w:r>
        <w:t xml:space="preserve"> KRÁLÍČKOVÁ, Zdeňka, DÁVID, Radovan. </w:t>
      </w:r>
      <w:r w:rsidRPr="003C5D81">
        <w:rPr>
          <w:i/>
        </w:rPr>
        <w:t>(Předběžné opatření) o vykázání ze společného obydlí</w:t>
      </w:r>
      <w:r>
        <w:rPr>
          <w:i/>
        </w:rPr>
        <w:t xml:space="preserve"> </w:t>
      </w:r>
      <w:r w:rsidRPr="003C5D81">
        <w:rPr>
          <w:lang w:val="en-US"/>
        </w:rPr>
        <w:t>[online]</w:t>
      </w:r>
      <w:r w:rsidRPr="003C5D81">
        <w:t>.</w:t>
      </w:r>
      <w:r>
        <w:t xml:space="preserve"> </w:t>
      </w:r>
      <w:r>
        <w:rPr>
          <w:lang w:val="en-US"/>
        </w:rPr>
        <w:t xml:space="preserve">[cit. 27. </w:t>
      </w:r>
      <w:proofErr w:type="spellStart"/>
      <w:proofErr w:type="gramStart"/>
      <w:r>
        <w:rPr>
          <w:lang w:val="en-US"/>
        </w:rPr>
        <w:t>listopadu</w:t>
      </w:r>
      <w:proofErr w:type="spellEnd"/>
      <w:proofErr w:type="gramEnd"/>
      <w:r>
        <w:rPr>
          <w:lang w:val="en-US"/>
        </w:rPr>
        <w:t xml:space="preserve"> 2012]. </w:t>
      </w:r>
      <w:r w:rsidRPr="003C5D81">
        <w:t>Dostupné na</w:t>
      </w:r>
      <w:r>
        <w:rPr>
          <w:lang w:val="en-US"/>
        </w:rPr>
        <w:t xml:space="preserve"> &lt; </w:t>
      </w:r>
      <w:hyperlink r:id="rId7" w:history="1">
        <w:r w:rsidRPr="00B36CAD">
          <w:rPr>
            <w:rStyle w:val="Hypertextovodkaz"/>
            <w:lang w:val="en-US"/>
          </w:rPr>
          <w:t>http://ebookbrowse.com/kralickova-david-pdf-d63941458</w:t>
        </w:r>
      </w:hyperlink>
      <w:r>
        <w:rPr>
          <w:lang w:val="en-US"/>
        </w:rPr>
        <w:t xml:space="preserve"> &gt;.</w:t>
      </w:r>
    </w:p>
  </w:footnote>
  <w:footnote w:id="44">
    <w:p w:rsidR="008D61B3" w:rsidRDefault="008D61B3" w:rsidP="008031C3">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71.</w:t>
      </w:r>
    </w:p>
  </w:footnote>
  <w:footnote w:id="45">
    <w:p w:rsidR="008D61B3" w:rsidRDefault="008D61B3" w:rsidP="003D629A">
      <w:pPr>
        <w:pStyle w:val="Textpoznpodarou"/>
        <w:jc w:val="both"/>
      </w:pPr>
      <w:r>
        <w:rPr>
          <w:rStyle w:val="Znakapoznpodarou"/>
        </w:rPr>
        <w:footnoteRef/>
      </w:r>
      <w:r>
        <w:t xml:space="preserve"> </w:t>
      </w:r>
      <w:r w:rsidRPr="00EA4488">
        <w:t xml:space="preserve">DRÁPAL, </w:t>
      </w:r>
      <w:proofErr w:type="spellStart"/>
      <w:r w:rsidRPr="00EA4488">
        <w:t>Ljubomír</w:t>
      </w:r>
      <w:proofErr w:type="spellEnd"/>
      <w:r w:rsidRPr="00EA4488">
        <w:t xml:space="preserve">. In DRÁPAL, </w:t>
      </w:r>
      <w:proofErr w:type="spellStart"/>
      <w:r w:rsidRPr="00EA4488">
        <w:t>Ljubomír</w:t>
      </w:r>
      <w:proofErr w:type="spellEnd"/>
      <w:r w:rsidRPr="00EA4488">
        <w:t xml:space="preserve"> a kol. (</w:t>
      </w:r>
      <w:proofErr w:type="spellStart"/>
      <w:r w:rsidRPr="00EA4488">
        <w:t>ed</w:t>
      </w:r>
      <w:proofErr w:type="spellEnd"/>
      <w:r w:rsidRPr="00EA4488">
        <w:t xml:space="preserve">). </w:t>
      </w:r>
      <w:r w:rsidRPr="00EA4488">
        <w:rPr>
          <w:i/>
        </w:rPr>
        <w:t xml:space="preserve">Občanský soudní řád I. § 1 až 200 </w:t>
      </w:r>
      <w:proofErr w:type="gramStart"/>
      <w:r w:rsidRPr="00EA4488">
        <w:rPr>
          <w:i/>
        </w:rPr>
        <w:t>za</w:t>
      </w:r>
      <w:proofErr w:type="gramEnd"/>
      <w:r w:rsidRPr="00EA4488">
        <w:t>. 1. vydání.</w:t>
      </w:r>
      <w:r>
        <w:t xml:space="preserve"> Praha: C. H. </w:t>
      </w:r>
      <w:proofErr w:type="spellStart"/>
      <w:r>
        <w:t>Beck</w:t>
      </w:r>
      <w:proofErr w:type="spellEnd"/>
      <w:r>
        <w:t>, 2009, s. 458</w:t>
      </w:r>
      <w:r w:rsidRPr="00EA4488">
        <w:t xml:space="preserve"> (§ 76b </w:t>
      </w:r>
      <w:r>
        <w:t>OSŘ).</w:t>
      </w:r>
    </w:p>
  </w:footnote>
  <w:footnote w:id="46">
    <w:p w:rsidR="008D61B3" w:rsidRPr="00F83ECF" w:rsidRDefault="008D61B3" w:rsidP="00F83ECF">
      <w:pPr>
        <w:pStyle w:val="Textpoznpodarou"/>
        <w:jc w:val="both"/>
      </w:pPr>
      <w:r w:rsidRPr="00F83ECF">
        <w:rPr>
          <w:rStyle w:val="Znakapoznpodarou"/>
        </w:rPr>
        <w:footnoteRef/>
      </w:r>
      <w:r w:rsidRPr="00F83ECF">
        <w:t xml:space="preserve"> ČUHELOVÁ, Kateřina. Předběžné opatření ve věcech domácího násilí. </w:t>
      </w:r>
      <w:r w:rsidRPr="00F83ECF">
        <w:rPr>
          <w:rStyle w:val="Zvraznn"/>
        </w:rPr>
        <w:t>Právní rádce,</w:t>
      </w:r>
      <w:r w:rsidRPr="00F83ECF">
        <w:t xml:space="preserve"> 2009, </w:t>
      </w:r>
      <w:proofErr w:type="spellStart"/>
      <w:r w:rsidRPr="00F83ECF">
        <w:t>roč</w:t>
      </w:r>
      <w:proofErr w:type="spellEnd"/>
      <w:r w:rsidRPr="00F83ECF">
        <w:t xml:space="preserve">. 17, </w:t>
      </w:r>
      <w:r>
        <w:t>č. 1, s. 21.</w:t>
      </w:r>
    </w:p>
  </w:footnote>
  <w:footnote w:id="47">
    <w:p w:rsidR="008D61B3" w:rsidRDefault="008D61B3">
      <w:pPr>
        <w:pStyle w:val="Textpoznpodarou"/>
      </w:pPr>
      <w:r>
        <w:rPr>
          <w:rStyle w:val="Znakapoznpodarou"/>
        </w:rPr>
        <w:footnoteRef/>
      </w:r>
      <w:r>
        <w:t xml:space="preserve"> </w:t>
      </w:r>
      <w:r w:rsidRPr="00091F7D">
        <w:t>WINTEROVÁ, Alena. In ŠKÁROVÁ, Marta a kol. (</w:t>
      </w:r>
      <w:proofErr w:type="spellStart"/>
      <w:r w:rsidRPr="00091F7D">
        <w:t>ed</w:t>
      </w:r>
      <w:proofErr w:type="spellEnd"/>
      <w:r w:rsidRPr="00091F7D">
        <w:t xml:space="preserve">). </w:t>
      </w:r>
      <w:r w:rsidRPr="00091F7D">
        <w:rPr>
          <w:rStyle w:val="Zvraznn"/>
        </w:rPr>
        <w:t>OSŘ s vysvětlivkami a judikaturou</w:t>
      </w:r>
      <w:r w:rsidRPr="00091F7D">
        <w:t xml:space="preserve">. 4. aktualizované. Praha: </w:t>
      </w:r>
      <w:proofErr w:type="spellStart"/>
      <w:r w:rsidRPr="00091F7D">
        <w:t>Linde</w:t>
      </w:r>
      <w:proofErr w:type="spellEnd"/>
      <w:r w:rsidRPr="00091F7D">
        <w:t xml:space="preserve"> Praha a.s., 2009, s. 148 (§ 76b </w:t>
      </w:r>
      <w:proofErr w:type="gramStart"/>
      <w:r w:rsidRPr="00091F7D">
        <w:t>o.s.</w:t>
      </w:r>
      <w:proofErr w:type="spellStart"/>
      <w:proofErr w:type="gramEnd"/>
      <w:r w:rsidRPr="00091F7D">
        <w:t>ř</w:t>
      </w:r>
      <w:proofErr w:type="spellEnd"/>
      <w:r w:rsidRPr="00091F7D">
        <w:t>.).</w:t>
      </w:r>
    </w:p>
  </w:footnote>
  <w:footnote w:id="48">
    <w:p w:rsidR="008D61B3" w:rsidRDefault="008D61B3" w:rsidP="008031C3">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133.</w:t>
      </w:r>
    </w:p>
  </w:footnote>
  <w:footnote w:id="49">
    <w:p w:rsidR="008D61B3" w:rsidRDefault="008D61B3" w:rsidP="008031C3">
      <w:pPr>
        <w:pStyle w:val="Textpoznpodarou"/>
        <w:jc w:val="both"/>
      </w:pPr>
      <w:r>
        <w:rPr>
          <w:rStyle w:val="Znakapoznpodarou"/>
        </w:rPr>
        <w:footnoteRef/>
      </w:r>
      <w:r>
        <w:t xml:space="preserve"> Tamtéž, s. 134.</w:t>
      </w:r>
    </w:p>
  </w:footnote>
  <w:footnote w:id="50">
    <w:p w:rsidR="008D61B3" w:rsidRDefault="008D61B3" w:rsidP="008031C3">
      <w:pPr>
        <w:pStyle w:val="Textpoznpodarou"/>
        <w:jc w:val="both"/>
      </w:pPr>
      <w:r>
        <w:rPr>
          <w:rStyle w:val="Znakapoznpodarou"/>
        </w:rPr>
        <w:footnoteRef/>
      </w:r>
      <w:r>
        <w:t xml:space="preserve"> KRÁLÍČKOVÁ, Zdeňka, DÁVID, Radovan. </w:t>
      </w:r>
      <w:r w:rsidRPr="003C5D81">
        <w:rPr>
          <w:i/>
        </w:rPr>
        <w:t>(Předběžné opatření) o vykázání ze společného obydlí</w:t>
      </w:r>
      <w:r>
        <w:rPr>
          <w:i/>
        </w:rPr>
        <w:t xml:space="preserve"> </w:t>
      </w:r>
      <w:r w:rsidRPr="003C5D81">
        <w:rPr>
          <w:lang w:val="en-US"/>
        </w:rPr>
        <w:t>[online]</w:t>
      </w:r>
      <w:r w:rsidRPr="003C5D81">
        <w:t>.</w:t>
      </w:r>
      <w:r>
        <w:t xml:space="preserve"> </w:t>
      </w:r>
      <w:r>
        <w:rPr>
          <w:lang w:val="en-US"/>
        </w:rPr>
        <w:t xml:space="preserve">[cit. 27. </w:t>
      </w:r>
      <w:proofErr w:type="spellStart"/>
      <w:proofErr w:type="gramStart"/>
      <w:r>
        <w:rPr>
          <w:lang w:val="en-US"/>
        </w:rPr>
        <w:t>listopadu</w:t>
      </w:r>
      <w:proofErr w:type="spellEnd"/>
      <w:proofErr w:type="gramEnd"/>
      <w:r>
        <w:rPr>
          <w:lang w:val="en-US"/>
        </w:rPr>
        <w:t xml:space="preserve"> 2012]. </w:t>
      </w:r>
      <w:r w:rsidRPr="003C5D81">
        <w:t>Dostupné na</w:t>
      </w:r>
      <w:r>
        <w:rPr>
          <w:lang w:val="en-US"/>
        </w:rPr>
        <w:t xml:space="preserve"> &lt; </w:t>
      </w:r>
      <w:hyperlink r:id="rId8" w:history="1">
        <w:r w:rsidRPr="00B36CAD">
          <w:rPr>
            <w:rStyle w:val="Hypertextovodkaz"/>
            <w:lang w:val="en-US"/>
          </w:rPr>
          <w:t>http://ebookbrowse.com/kralickova-david-pdf-d63941458</w:t>
        </w:r>
      </w:hyperlink>
      <w:r>
        <w:rPr>
          <w:lang w:val="en-US"/>
        </w:rPr>
        <w:t xml:space="preserve"> &gt;.</w:t>
      </w:r>
    </w:p>
  </w:footnote>
  <w:footnote w:id="51">
    <w:p w:rsidR="008D61B3" w:rsidRDefault="008D61B3" w:rsidP="008031C3">
      <w:pPr>
        <w:pStyle w:val="Textpoznpodarou"/>
        <w:jc w:val="both"/>
      </w:pPr>
      <w:r>
        <w:rPr>
          <w:rStyle w:val="Znakapoznpodarou"/>
        </w:rPr>
        <w:footnoteRef/>
      </w:r>
      <w:r>
        <w:t xml:space="preserve"> Tamtéž.</w:t>
      </w:r>
    </w:p>
  </w:footnote>
  <w:footnote w:id="52">
    <w:p w:rsidR="008D61B3" w:rsidRDefault="008D61B3" w:rsidP="008031C3">
      <w:pPr>
        <w:pStyle w:val="Textpoznpodarou"/>
        <w:jc w:val="both"/>
      </w:pPr>
      <w:r>
        <w:rPr>
          <w:rStyle w:val="Znakapoznpodarou"/>
        </w:rPr>
        <w:footnoteRef/>
      </w:r>
      <w:r>
        <w:t xml:space="preserve"> Tamtéž.</w:t>
      </w:r>
    </w:p>
  </w:footnote>
  <w:footnote w:id="53">
    <w:p w:rsidR="008D61B3" w:rsidRDefault="008D61B3" w:rsidP="008031C3">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134.</w:t>
      </w:r>
    </w:p>
  </w:footnote>
  <w:footnote w:id="54">
    <w:p w:rsidR="008D61B3" w:rsidRPr="00F36D9D" w:rsidRDefault="008D61B3" w:rsidP="008031C3">
      <w:pPr>
        <w:pStyle w:val="Textpoznpodarou"/>
        <w:jc w:val="both"/>
        <w:rPr>
          <w:color w:val="FF0000"/>
        </w:rPr>
      </w:pPr>
      <w:r>
        <w:rPr>
          <w:rStyle w:val="Znakapoznpodarou"/>
        </w:rPr>
        <w:footnoteRef/>
      </w:r>
      <w:r>
        <w:t xml:space="preserve"> DÁVID, Radovan.</w:t>
      </w:r>
      <w:r w:rsidRPr="00D94A6A">
        <w:t xml:space="preserve"> </w:t>
      </w:r>
      <w:r w:rsidRPr="001C1400">
        <w:t xml:space="preserve">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76</w:t>
      </w:r>
      <w:r w:rsidRPr="008031C3">
        <w:t>.</w:t>
      </w:r>
      <w:r>
        <w:rPr>
          <w:color w:val="FF0000"/>
        </w:rPr>
        <w:t xml:space="preserve"> </w:t>
      </w:r>
    </w:p>
  </w:footnote>
  <w:footnote w:id="55">
    <w:p w:rsidR="008D61B3" w:rsidRDefault="008D61B3">
      <w:pPr>
        <w:pStyle w:val="Textpoznpodarou"/>
      </w:pPr>
      <w:r>
        <w:rPr>
          <w:rStyle w:val="Znakapoznpodarou"/>
        </w:rPr>
        <w:footnoteRef/>
      </w:r>
      <w:r>
        <w:t xml:space="preserve"> Návrhu zákona o zvláštních řízeních soudních se budu věnovat v kapitole č. 4.1.1 v této části.</w:t>
      </w:r>
    </w:p>
  </w:footnote>
  <w:footnote w:id="56">
    <w:p w:rsidR="008D61B3" w:rsidRPr="00F8205D" w:rsidRDefault="008D61B3" w:rsidP="008031C3">
      <w:pPr>
        <w:pStyle w:val="Textpoznpodarou"/>
        <w:jc w:val="both"/>
        <w:rPr>
          <w:color w:val="FF0000"/>
        </w:rPr>
      </w:pPr>
      <w:r>
        <w:rPr>
          <w:rStyle w:val="Znakapoznpodarou"/>
        </w:rPr>
        <w:footnoteRef/>
      </w:r>
      <w:r>
        <w:t xml:space="preserve"> DÁVID, Radovan.</w:t>
      </w:r>
      <w:r w:rsidRPr="00D94A6A">
        <w:t xml:space="preserve"> </w:t>
      </w:r>
      <w:r w:rsidRPr="001C1400">
        <w:t xml:space="preserve">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68</w:t>
      </w:r>
      <w:r w:rsidRPr="008031C3">
        <w:t>.</w:t>
      </w:r>
      <w:r>
        <w:rPr>
          <w:color w:val="FF0000"/>
        </w:rPr>
        <w:t xml:space="preserve"> </w:t>
      </w:r>
    </w:p>
  </w:footnote>
  <w:footnote w:id="57">
    <w:p w:rsidR="008D61B3" w:rsidRPr="00DA2BA4" w:rsidRDefault="008D61B3" w:rsidP="008031C3">
      <w:pPr>
        <w:pStyle w:val="Textpoznpodarou"/>
        <w:jc w:val="both"/>
      </w:pPr>
      <w:r>
        <w:rPr>
          <w:rStyle w:val="Znakapoznpodarou"/>
        </w:rPr>
        <w:footnoteRef/>
      </w:r>
      <w:r>
        <w:t xml:space="preserve"> ČUHELOVÁ, Kateřina. </w:t>
      </w:r>
      <w:r w:rsidRPr="00DA2BA4">
        <w:t>Rozhodnutí o předběžném opatření podle § 76b OSŘ, problémy se kterými se potýká soud</w:t>
      </w:r>
      <w:r>
        <w:rPr>
          <w:i/>
        </w:rPr>
        <w:t xml:space="preserve">. </w:t>
      </w:r>
      <w:r w:rsidRPr="00DA2BA4">
        <w:t xml:space="preserve">In </w:t>
      </w:r>
      <w:r w:rsidRPr="00DA2BA4">
        <w:rPr>
          <w:i/>
        </w:rPr>
        <w:t xml:space="preserve">Dny práva – 2010- </w:t>
      </w:r>
      <w:proofErr w:type="spellStart"/>
      <w:r w:rsidRPr="00DA2BA4">
        <w:rPr>
          <w:i/>
        </w:rPr>
        <w:t>Days</w:t>
      </w:r>
      <w:proofErr w:type="spellEnd"/>
      <w:r w:rsidRPr="00DA2BA4">
        <w:rPr>
          <w:i/>
        </w:rPr>
        <w:t xml:space="preserve"> </w:t>
      </w:r>
      <w:proofErr w:type="spellStart"/>
      <w:r w:rsidRPr="00DA2BA4">
        <w:rPr>
          <w:i/>
        </w:rPr>
        <w:t>of</w:t>
      </w:r>
      <w:proofErr w:type="spellEnd"/>
      <w:r w:rsidRPr="00DA2BA4">
        <w:rPr>
          <w:i/>
        </w:rPr>
        <w:t xml:space="preserve"> </w:t>
      </w:r>
      <w:proofErr w:type="spellStart"/>
      <w:r w:rsidRPr="00DA2BA4">
        <w:rPr>
          <w:i/>
        </w:rPr>
        <w:t>law</w:t>
      </w:r>
      <w:proofErr w:type="spellEnd"/>
      <w:r>
        <w:t>, 1. v</w:t>
      </w:r>
      <w:r w:rsidRPr="00DA2BA4">
        <w:t>ydání. Brno: Masarykova Univerzita, 2010, s. 2.</w:t>
      </w:r>
    </w:p>
  </w:footnote>
  <w:footnote w:id="58">
    <w:p w:rsidR="008D61B3" w:rsidRDefault="008D61B3" w:rsidP="008031C3">
      <w:pPr>
        <w:pStyle w:val="Textpoznpodarou"/>
        <w:jc w:val="both"/>
      </w:pPr>
      <w:r>
        <w:rPr>
          <w:rStyle w:val="Znakapoznpodarou"/>
        </w:rPr>
        <w:footnoteRef/>
      </w:r>
      <w:r>
        <w:t xml:space="preserve"> WINTEROVÁ, Alena. In ŠKÁROVÁ, Marta a kolektiv. </w:t>
      </w:r>
      <w:r w:rsidRPr="00EA4488">
        <w:rPr>
          <w:i/>
        </w:rPr>
        <w:t>Občanský soudní řád a vysvětlivkami a judikaturou</w:t>
      </w:r>
      <w:r>
        <w:t xml:space="preserve">. 4. Aktualizované vydání. </w:t>
      </w:r>
      <w:proofErr w:type="spellStart"/>
      <w:r>
        <w:t>Linde</w:t>
      </w:r>
      <w:proofErr w:type="spellEnd"/>
      <w:r>
        <w:t xml:space="preserve"> Praha, akciová společnost, 2009, str. 147 (§76b OSŘ).</w:t>
      </w:r>
    </w:p>
  </w:footnote>
  <w:footnote w:id="59">
    <w:p w:rsidR="008D61B3" w:rsidRPr="00EA4488" w:rsidRDefault="008D61B3" w:rsidP="008031C3">
      <w:pPr>
        <w:pStyle w:val="Textpoznpodarou"/>
        <w:jc w:val="both"/>
      </w:pPr>
      <w:r w:rsidRPr="00EA4488">
        <w:rPr>
          <w:rStyle w:val="Znakapoznpodarou"/>
        </w:rPr>
        <w:footnoteRef/>
      </w:r>
      <w:r w:rsidRPr="00EA4488">
        <w:t xml:space="preserve"> DRÁPAL, </w:t>
      </w:r>
      <w:proofErr w:type="spellStart"/>
      <w:r w:rsidRPr="00EA4488">
        <w:t>Ljubomír</w:t>
      </w:r>
      <w:proofErr w:type="spellEnd"/>
      <w:r w:rsidRPr="00EA4488">
        <w:t xml:space="preserve">. In DRÁPAL, </w:t>
      </w:r>
      <w:proofErr w:type="spellStart"/>
      <w:r w:rsidRPr="00EA4488">
        <w:t>Ljubomír</w:t>
      </w:r>
      <w:proofErr w:type="spellEnd"/>
      <w:r w:rsidRPr="00EA4488">
        <w:t xml:space="preserve"> a kol. (</w:t>
      </w:r>
      <w:proofErr w:type="spellStart"/>
      <w:r w:rsidRPr="00EA4488">
        <w:t>ed</w:t>
      </w:r>
      <w:proofErr w:type="spellEnd"/>
      <w:r w:rsidRPr="00EA4488">
        <w:t xml:space="preserve">). </w:t>
      </w:r>
      <w:r w:rsidRPr="00EA4488">
        <w:rPr>
          <w:i/>
        </w:rPr>
        <w:t xml:space="preserve">Občanský soudní řád I. § 1 až 200 </w:t>
      </w:r>
      <w:proofErr w:type="gramStart"/>
      <w:r w:rsidRPr="00EA4488">
        <w:rPr>
          <w:i/>
        </w:rPr>
        <w:t>za</w:t>
      </w:r>
      <w:proofErr w:type="gramEnd"/>
      <w:r w:rsidRPr="00EA4488">
        <w:t xml:space="preserve">. 1. vydání. Praha: C. H. </w:t>
      </w:r>
      <w:proofErr w:type="spellStart"/>
      <w:r w:rsidRPr="00EA4488">
        <w:t>Beck</w:t>
      </w:r>
      <w:proofErr w:type="spellEnd"/>
      <w:r w:rsidRPr="00EA4488">
        <w:t xml:space="preserve">, 2009, s. 455 (§ 76b </w:t>
      </w:r>
      <w:r>
        <w:t>OSŘ).</w:t>
      </w:r>
    </w:p>
  </w:footnote>
  <w:footnote w:id="60">
    <w:p w:rsidR="008D61B3" w:rsidRDefault="008D61B3" w:rsidP="008031C3">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133.</w:t>
      </w:r>
    </w:p>
  </w:footnote>
  <w:footnote w:id="61">
    <w:p w:rsidR="008D61B3" w:rsidRPr="00594007" w:rsidRDefault="008D61B3" w:rsidP="007C7342">
      <w:pPr>
        <w:pStyle w:val="Textpoznpodarou"/>
        <w:jc w:val="both"/>
        <w:rPr>
          <w:color w:val="FF0000"/>
        </w:rPr>
      </w:pPr>
      <w:r>
        <w:rPr>
          <w:rStyle w:val="Znakapoznpodarou"/>
        </w:rPr>
        <w:footnoteRef/>
      </w:r>
      <w:r>
        <w:t xml:space="preserve"> </w:t>
      </w:r>
      <w:r w:rsidRPr="001C1400">
        <w:t xml:space="preserve">DÁVID, Radovan. 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68.</w:t>
      </w:r>
      <w:r>
        <w:rPr>
          <w:color w:val="FF0000"/>
        </w:rPr>
        <w:t xml:space="preserve"> </w:t>
      </w:r>
    </w:p>
  </w:footnote>
  <w:footnote w:id="62">
    <w:p w:rsidR="008D61B3" w:rsidRDefault="008D61B3" w:rsidP="007C7342">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132.</w:t>
      </w:r>
    </w:p>
  </w:footnote>
  <w:footnote w:id="63">
    <w:p w:rsidR="008D61B3" w:rsidRDefault="008D61B3" w:rsidP="004C3831">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430 (§ 75 OSŘ</w:t>
      </w:r>
      <w:r w:rsidRPr="00EA4488">
        <w:t>).</w:t>
      </w:r>
    </w:p>
  </w:footnote>
  <w:footnote w:id="64">
    <w:p w:rsidR="008D61B3" w:rsidRPr="00F970AA" w:rsidRDefault="008D61B3" w:rsidP="004C3831">
      <w:pPr>
        <w:pStyle w:val="Textpoznpodarou"/>
        <w:jc w:val="both"/>
        <w:rPr>
          <w:color w:val="FF0000"/>
        </w:rPr>
      </w:pPr>
      <w:r>
        <w:rPr>
          <w:rStyle w:val="Znakapoznpodarou"/>
        </w:rPr>
        <w:footnoteRef/>
      </w:r>
      <w:r>
        <w:t xml:space="preserve"> </w:t>
      </w:r>
      <w:r w:rsidRPr="001C1400">
        <w:t xml:space="preserve">DÁVID, Radovan. 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68.</w:t>
      </w:r>
      <w:r>
        <w:rPr>
          <w:color w:val="FF0000"/>
        </w:rPr>
        <w:t xml:space="preserve"> </w:t>
      </w:r>
    </w:p>
  </w:footnote>
  <w:footnote w:id="65">
    <w:p w:rsidR="008D61B3" w:rsidRDefault="008D61B3" w:rsidP="004C3831">
      <w:pPr>
        <w:pStyle w:val="Textpoznpodarou"/>
        <w:jc w:val="both"/>
      </w:pPr>
      <w:r>
        <w:rPr>
          <w:rStyle w:val="Znakapoznpodarou"/>
        </w:rPr>
        <w:footnoteRef/>
      </w:r>
      <w:r>
        <w:t xml:space="preserve"> Tamtéž.</w:t>
      </w:r>
    </w:p>
  </w:footnote>
  <w:footnote w:id="66">
    <w:p w:rsidR="008D61B3" w:rsidRDefault="008D61B3" w:rsidP="004C3831">
      <w:pPr>
        <w:pStyle w:val="Textpoznpodarou"/>
        <w:jc w:val="both"/>
      </w:pPr>
      <w:r>
        <w:rPr>
          <w:rStyle w:val="Znakapoznpodarou"/>
        </w:rPr>
        <w:footnoteRef/>
      </w:r>
      <w:r>
        <w:t xml:space="preserve"> Tamtéž, s. 69.</w:t>
      </w:r>
    </w:p>
  </w:footnote>
  <w:footnote w:id="67">
    <w:p w:rsidR="008D61B3" w:rsidRPr="0072652F" w:rsidRDefault="008D61B3" w:rsidP="004C3831">
      <w:pPr>
        <w:pStyle w:val="Textpoznpodarou"/>
        <w:jc w:val="both"/>
      </w:pPr>
      <w:r>
        <w:rPr>
          <w:rStyle w:val="Znakapoznpodarou"/>
        </w:rPr>
        <w:footnoteRef/>
      </w:r>
      <w:r>
        <w:t xml:space="preserve"> JAVŮRKOVÁ, Naděžda. In DAVID, Ludvík, IŠTVÁNEK, František, JAVŮRKOVÁ, Naděžda, KASÍKOVÁ, Martina, LAVICKÝ, Petr a kol. </w:t>
      </w:r>
      <w:r>
        <w:rPr>
          <w:i/>
        </w:rPr>
        <w:t>Občanský soudní řád, Komentář I. Díl (§1 až 200za)</w:t>
      </w:r>
      <w:r>
        <w:t xml:space="preserve">. 1. Vydání. Praha: </w:t>
      </w:r>
      <w:proofErr w:type="spellStart"/>
      <w:r>
        <w:t>Wolters</w:t>
      </w:r>
      <w:proofErr w:type="spellEnd"/>
      <w:r>
        <w:t xml:space="preserve"> </w:t>
      </w:r>
      <w:proofErr w:type="spellStart"/>
      <w:r>
        <w:t>Kluwer</w:t>
      </w:r>
      <w:proofErr w:type="spellEnd"/>
      <w:r>
        <w:t xml:space="preserve"> ČR, 2009, s. 316 (§75a OSŘ).</w:t>
      </w:r>
    </w:p>
  </w:footnote>
  <w:footnote w:id="68">
    <w:p w:rsidR="008D61B3" w:rsidRDefault="008D61B3" w:rsidP="00B678FC">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431 (§ 75a OSŘ</w:t>
      </w:r>
      <w:r w:rsidRPr="00EA4488">
        <w:t>).</w:t>
      </w:r>
    </w:p>
  </w:footnote>
  <w:footnote w:id="69">
    <w:p w:rsidR="008D61B3" w:rsidRDefault="008D61B3" w:rsidP="00B678FC">
      <w:pPr>
        <w:pStyle w:val="Textpoznpodarou"/>
        <w:jc w:val="both"/>
      </w:pPr>
      <w:r>
        <w:rPr>
          <w:rStyle w:val="Znakapoznpodarou"/>
        </w:rPr>
        <w:footnoteRef/>
      </w:r>
      <w:r>
        <w:t xml:space="preserve"> BARTONÍČKOVÁ, Klára. Stručný přehled možných nástrojů ochrany před domácím násilím se zaměřením na </w:t>
      </w:r>
      <w:proofErr w:type="spellStart"/>
      <w:r>
        <w:t>procesněprávní</w:t>
      </w:r>
      <w:proofErr w:type="spellEnd"/>
      <w:r>
        <w:t xml:space="preserve"> prostředky dle občanského soudního řádu. In HRUŠÁKOVÁ, Milana (</w:t>
      </w:r>
      <w:proofErr w:type="spellStart"/>
      <w:r>
        <w:t>ed</w:t>
      </w:r>
      <w:proofErr w:type="spellEnd"/>
      <w:r>
        <w:t xml:space="preserve">). </w:t>
      </w:r>
      <w:r w:rsidRPr="006758BA">
        <w:rPr>
          <w:i/>
        </w:rPr>
        <w:t>Pocta Petru Hlavsovi</w:t>
      </w:r>
      <w:r>
        <w:t xml:space="preserve">. Olomouc: </w:t>
      </w:r>
      <w:proofErr w:type="spellStart"/>
      <w:r>
        <w:t>Iuridicum</w:t>
      </w:r>
      <w:proofErr w:type="spellEnd"/>
      <w:r>
        <w:t xml:space="preserve"> </w:t>
      </w:r>
      <w:proofErr w:type="spellStart"/>
      <w:r>
        <w:t>Olomoucense</w:t>
      </w:r>
      <w:proofErr w:type="spellEnd"/>
      <w:r>
        <w:t>, 2009, s. 24.</w:t>
      </w:r>
    </w:p>
  </w:footnote>
  <w:footnote w:id="70">
    <w:p w:rsidR="008D61B3" w:rsidRDefault="008D61B3" w:rsidP="00B678FC">
      <w:pPr>
        <w:pStyle w:val="Textpoznpodarou"/>
        <w:jc w:val="both"/>
      </w:pPr>
      <w:r>
        <w:rPr>
          <w:rStyle w:val="Znakapoznpodarou"/>
        </w:rPr>
        <w:footnoteRef/>
      </w:r>
      <w:r>
        <w:t xml:space="preserve"> Tamtéž.</w:t>
      </w:r>
    </w:p>
  </w:footnote>
  <w:footnote w:id="71">
    <w:p w:rsidR="008D61B3" w:rsidRDefault="008D61B3" w:rsidP="00B678FC">
      <w:pPr>
        <w:pStyle w:val="Textpoznpodarou"/>
        <w:jc w:val="both"/>
      </w:pPr>
      <w:r>
        <w:rPr>
          <w:rStyle w:val="Znakapoznpodarou"/>
        </w:rPr>
        <w:footnoteRef/>
      </w:r>
      <w:r>
        <w:t xml:space="preserve"> MACKOVÁ, Alena. In WINTEROVÁ, Alena a kol. </w:t>
      </w:r>
      <w:r w:rsidRPr="00D3508B">
        <w:rPr>
          <w:i/>
        </w:rPr>
        <w:t>Civilní právo procesní</w:t>
      </w:r>
      <w:r>
        <w:t xml:space="preserve">. </w:t>
      </w:r>
      <w:r w:rsidRPr="0071047F">
        <w:t>5.</w:t>
      </w:r>
      <w:r>
        <w:t xml:space="preserve"> aktualizované vydání. </w:t>
      </w:r>
      <w:proofErr w:type="spellStart"/>
      <w:r>
        <w:t>Linde</w:t>
      </w:r>
      <w:proofErr w:type="spellEnd"/>
      <w:r>
        <w:t xml:space="preserve"> Praha, a.s., 2008, s. 333.</w:t>
      </w:r>
    </w:p>
  </w:footnote>
  <w:footnote w:id="72">
    <w:p w:rsidR="008D61B3" w:rsidRDefault="008D61B3" w:rsidP="00B678FC">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438 (§ 75c</w:t>
      </w:r>
      <w:r w:rsidRPr="00EA4488">
        <w:t xml:space="preserve"> </w:t>
      </w:r>
      <w:r>
        <w:t>OSŘ).</w:t>
      </w:r>
    </w:p>
  </w:footnote>
  <w:footnote w:id="73">
    <w:p w:rsidR="008D61B3" w:rsidRDefault="008D61B3" w:rsidP="00B678FC">
      <w:pPr>
        <w:pStyle w:val="Textpoznpodarou"/>
        <w:jc w:val="both"/>
      </w:pPr>
      <w:r>
        <w:rPr>
          <w:rStyle w:val="Znakapoznpodarou"/>
        </w:rPr>
        <w:footnoteRef/>
      </w:r>
      <w:r>
        <w:t xml:space="preserve"> Tamtéž.</w:t>
      </w:r>
    </w:p>
  </w:footnote>
  <w:footnote w:id="74">
    <w:p w:rsidR="008D61B3" w:rsidRDefault="008D61B3" w:rsidP="00B678FC">
      <w:pPr>
        <w:pStyle w:val="Textpoznpodarou"/>
        <w:jc w:val="both"/>
      </w:pPr>
      <w:r>
        <w:rPr>
          <w:rStyle w:val="Znakapoznpodarou"/>
        </w:rPr>
        <w:footnoteRef/>
      </w:r>
      <w:r>
        <w:t xml:space="preserve"> </w:t>
      </w:r>
      <w:r w:rsidRPr="001C1400">
        <w:t xml:space="preserve">DÁVID, Radovan. 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69.</w:t>
      </w:r>
    </w:p>
  </w:footnote>
  <w:footnote w:id="75">
    <w:p w:rsidR="008D61B3" w:rsidRDefault="008D61B3" w:rsidP="00B678FC">
      <w:pPr>
        <w:pStyle w:val="Textpoznpodarou"/>
        <w:jc w:val="both"/>
      </w:pPr>
      <w:r>
        <w:rPr>
          <w:rStyle w:val="Znakapoznpodarou"/>
        </w:rPr>
        <w:footnoteRef/>
      </w:r>
      <w:r>
        <w:t xml:space="preserve"> JAVŮRKOVÁ, Naděžda. In DAVID, Ludvík, IŠTVÁNEK, František, JAVŮRKOVÁ, Naděžda, KASÍKOVÁ, Martina, LAVICKÝ, Petr a kol. </w:t>
      </w:r>
      <w:r>
        <w:rPr>
          <w:i/>
        </w:rPr>
        <w:t>Občanský soudní řád, Komentář I. Díl (§1 až 200za)</w:t>
      </w:r>
      <w:r>
        <w:t xml:space="preserve">. 1. Vydání. Praha: </w:t>
      </w:r>
      <w:proofErr w:type="spellStart"/>
      <w:r>
        <w:t>Wolters</w:t>
      </w:r>
      <w:proofErr w:type="spellEnd"/>
      <w:r>
        <w:t xml:space="preserve"> </w:t>
      </w:r>
      <w:proofErr w:type="spellStart"/>
      <w:r>
        <w:t>Kluwer</w:t>
      </w:r>
      <w:proofErr w:type="spellEnd"/>
      <w:r>
        <w:t xml:space="preserve"> ČR, 2009, s. 320 (§75c OSŘ).</w:t>
      </w:r>
    </w:p>
  </w:footnote>
  <w:footnote w:id="76">
    <w:p w:rsidR="008D61B3" w:rsidRDefault="008D61B3" w:rsidP="00B678FC">
      <w:pPr>
        <w:pStyle w:val="Textpoznpodarou"/>
        <w:jc w:val="both"/>
      </w:pPr>
      <w:r>
        <w:rPr>
          <w:rStyle w:val="Znakapoznpodarou"/>
        </w:rPr>
        <w:footnoteRef/>
      </w:r>
      <w:r>
        <w:t xml:space="preserve"> </w:t>
      </w:r>
      <w:r w:rsidRPr="001C1400">
        <w:t xml:space="preserve">DÁVID, Radovan. In KRÁLÍČKOVÁ, Zdeňka, ŽATECKÁ, Eva, KORNEL, Martin. </w:t>
      </w:r>
      <w:r w:rsidRPr="001C1400">
        <w:rPr>
          <w:i/>
        </w:rPr>
        <w:t>Právo proti domácímu násilí</w:t>
      </w:r>
      <w:r>
        <w:t>. Skripta. 1. v</w:t>
      </w:r>
      <w:r w:rsidRPr="001C1400">
        <w:t>ydán</w:t>
      </w:r>
      <w:r>
        <w:t xml:space="preserve">í. Praha: C. H. </w:t>
      </w:r>
      <w:proofErr w:type="spellStart"/>
      <w:r>
        <w:t>Beck</w:t>
      </w:r>
      <w:proofErr w:type="spellEnd"/>
      <w:r>
        <w:t>, 2011, s. 69.</w:t>
      </w:r>
    </w:p>
  </w:footnote>
  <w:footnote w:id="77">
    <w:p w:rsidR="008D61B3" w:rsidRDefault="008D61B3" w:rsidP="00B678FC">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438 (§ 75c</w:t>
      </w:r>
      <w:r w:rsidRPr="00EA4488">
        <w:t xml:space="preserve"> </w:t>
      </w:r>
      <w:r>
        <w:t>OSŘ).</w:t>
      </w:r>
    </w:p>
  </w:footnote>
  <w:footnote w:id="78">
    <w:p w:rsidR="008D61B3" w:rsidRDefault="008D61B3" w:rsidP="00B678FC">
      <w:pPr>
        <w:pStyle w:val="Textpoznpodarou"/>
        <w:jc w:val="both"/>
      </w:pPr>
      <w:r>
        <w:rPr>
          <w:rStyle w:val="Znakapoznpodarou"/>
        </w:rPr>
        <w:footnoteRef/>
      </w:r>
      <w:r>
        <w:t xml:space="preserve"> Tamtéž.</w:t>
      </w:r>
    </w:p>
  </w:footnote>
  <w:footnote w:id="79">
    <w:p w:rsidR="008D61B3" w:rsidRDefault="008D61B3" w:rsidP="00B678FC">
      <w:pPr>
        <w:pStyle w:val="Textpoznpodarou"/>
        <w:jc w:val="both"/>
      </w:pPr>
      <w:r>
        <w:rPr>
          <w:rStyle w:val="Znakapoznpodarou"/>
        </w:rPr>
        <w:footnoteRef/>
      </w:r>
      <w:r>
        <w:t xml:space="preserve"> Tamtéž, s. 457 (§ 76b OSŘ).</w:t>
      </w:r>
    </w:p>
  </w:footnote>
  <w:footnote w:id="80">
    <w:p w:rsidR="008D61B3" w:rsidRDefault="008D61B3" w:rsidP="00B678FC">
      <w:pPr>
        <w:pStyle w:val="Textpoznpodarou"/>
        <w:jc w:val="both"/>
      </w:pPr>
      <w:r>
        <w:rPr>
          <w:rStyle w:val="Znakapoznpodarou"/>
        </w:rPr>
        <w:footnoteRef/>
      </w:r>
      <w:r>
        <w:t xml:space="preserve"> Tamtéž.</w:t>
      </w:r>
    </w:p>
  </w:footnote>
  <w:footnote w:id="81">
    <w:p w:rsidR="008D61B3" w:rsidRDefault="008D61B3" w:rsidP="002E1A90">
      <w:pPr>
        <w:pStyle w:val="Textpoznpodarou"/>
      </w:pPr>
      <w:r>
        <w:rPr>
          <w:rStyle w:val="Znakapoznpodarou"/>
        </w:rPr>
        <w:footnoteRef/>
      </w:r>
      <w:r>
        <w:t xml:space="preserve"> LAVICKÝ, Petr. In DAVID, Ludvík, IŠTVÁNEK, František, JAVŮRKOVÁ, Naděžda, KASÍKOVÁ, Martina, LAVICKÝ, Petr a kol. </w:t>
      </w:r>
      <w:r w:rsidRPr="000E6842">
        <w:rPr>
          <w:i/>
        </w:rPr>
        <w:t>Občanský soudní řád, komentář, I. díl (§ 1 až 200za)</w:t>
      </w:r>
      <w:r>
        <w:t xml:space="preserve">. 1. vydání. Praha: </w:t>
      </w:r>
      <w:proofErr w:type="spellStart"/>
      <w:r>
        <w:t>Wolters</w:t>
      </w:r>
      <w:proofErr w:type="spellEnd"/>
      <w:r>
        <w:t xml:space="preserve"> </w:t>
      </w:r>
      <w:proofErr w:type="spellStart"/>
      <w:r>
        <w:t>Kluwer</w:t>
      </w:r>
      <w:proofErr w:type="spellEnd"/>
      <w:r>
        <w:t xml:space="preserve"> ČR, 2009, s. 791.</w:t>
      </w:r>
    </w:p>
  </w:footnote>
  <w:footnote w:id="82">
    <w:p w:rsidR="008D61B3" w:rsidRDefault="008D61B3" w:rsidP="00395FBA">
      <w:pPr>
        <w:pStyle w:val="Textpoznpodarou"/>
        <w:jc w:val="both"/>
      </w:pPr>
      <w:r>
        <w:rPr>
          <w:rStyle w:val="Znakapoznpodarou"/>
        </w:rPr>
        <w:footnoteRef/>
      </w:r>
      <w:r>
        <w:t xml:space="preserve"> </w:t>
      </w:r>
      <w:r w:rsidRPr="000A2465">
        <w:t>Stanovisko Nejvyššího soudu</w:t>
      </w:r>
      <w:r>
        <w:t xml:space="preserve"> ze dne </w:t>
      </w:r>
      <w:r w:rsidRPr="000A2465">
        <w:t>13. června</w:t>
      </w:r>
      <w:r>
        <w:t xml:space="preserve"> 2007, </w:t>
      </w:r>
      <w:proofErr w:type="spellStart"/>
      <w:r w:rsidRPr="000A2465">
        <w:t>sp</w:t>
      </w:r>
      <w:proofErr w:type="spellEnd"/>
      <w:r w:rsidRPr="000A2465">
        <w:t xml:space="preserve">. zn. </w:t>
      </w:r>
      <w:proofErr w:type="spellStart"/>
      <w:r w:rsidRPr="000A2465">
        <w:t>Cpjn</w:t>
      </w:r>
      <w:proofErr w:type="spellEnd"/>
      <w:r w:rsidRPr="000A2465">
        <w:t xml:space="preserve"> 19/2006</w:t>
      </w:r>
      <w:r>
        <w:t>.</w:t>
      </w:r>
      <w:r w:rsidRPr="000A2465">
        <w:t xml:space="preserve"> </w:t>
      </w:r>
    </w:p>
  </w:footnote>
  <w:footnote w:id="83">
    <w:p w:rsidR="008D61B3" w:rsidRDefault="008D61B3" w:rsidP="00395FBA">
      <w:pPr>
        <w:pStyle w:val="Textpoznpodarou"/>
        <w:jc w:val="both"/>
      </w:pPr>
      <w:r>
        <w:rPr>
          <w:rStyle w:val="Znakapoznpodarou"/>
        </w:rPr>
        <w:footnoteRef/>
      </w:r>
      <w:r>
        <w:t xml:space="preserve"> </w:t>
      </w:r>
      <w:r w:rsidRPr="000A2465">
        <w:t>Stanovisko Nejvyššího soudu</w:t>
      </w:r>
      <w:r>
        <w:t xml:space="preserve"> ze dne </w:t>
      </w:r>
      <w:r w:rsidRPr="000A2465">
        <w:t>13. června</w:t>
      </w:r>
      <w:r>
        <w:t xml:space="preserve"> 2007, </w:t>
      </w:r>
      <w:proofErr w:type="spellStart"/>
      <w:r w:rsidRPr="000A2465">
        <w:t>sp</w:t>
      </w:r>
      <w:proofErr w:type="spellEnd"/>
      <w:r w:rsidRPr="000A2465">
        <w:t xml:space="preserve">. zn. </w:t>
      </w:r>
      <w:proofErr w:type="spellStart"/>
      <w:r w:rsidRPr="000A2465">
        <w:t>Cpjn</w:t>
      </w:r>
      <w:proofErr w:type="spellEnd"/>
      <w:r w:rsidRPr="000A2465">
        <w:t xml:space="preserve"> 19/2006</w:t>
      </w:r>
      <w:r>
        <w:t>.</w:t>
      </w:r>
    </w:p>
  </w:footnote>
  <w:footnote w:id="84">
    <w:p w:rsidR="008D61B3" w:rsidRDefault="008D61B3" w:rsidP="00395FBA">
      <w:pPr>
        <w:pStyle w:val="Textpoznpodarou"/>
        <w:jc w:val="both"/>
      </w:pPr>
      <w:r>
        <w:rPr>
          <w:rStyle w:val="Znakapoznpodarou"/>
        </w:rPr>
        <w:footnoteRef/>
      </w:r>
      <w:r>
        <w:t xml:space="preserve"> Nález ÚS ze dne 3. září 2009, </w:t>
      </w:r>
      <w:proofErr w:type="spellStart"/>
      <w:r>
        <w:t>sp</w:t>
      </w:r>
      <w:proofErr w:type="spellEnd"/>
      <w:r>
        <w:t>. zn. III. ÚS 346/2009.</w:t>
      </w:r>
    </w:p>
  </w:footnote>
  <w:footnote w:id="85">
    <w:p w:rsidR="008D61B3" w:rsidRDefault="008D61B3" w:rsidP="00395FBA">
      <w:pPr>
        <w:pStyle w:val="Textpoznpodarou"/>
        <w:jc w:val="both"/>
      </w:pPr>
      <w:r>
        <w:rPr>
          <w:rStyle w:val="Znakapoznpodarou"/>
        </w:rPr>
        <w:footnoteRef/>
      </w:r>
      <w:r>
        <w:t xml:space="preserve"> Tamtéž.</w:t>
      </w:r>
    </w:p>
  </w:footnote>
  <w:footnote w:id="86">
    <w:p w:rsidR="008D61B3" w:rsidRDefault="008D61B3" w:rsidP="00395FBA">
      <w:pPr>
        <w:pStyle w:val="Textpoznpodarou"/>
        <w:jc w:val="both"/>
      </w:pPr>
      <w:r>
        <w:rPr>
          <w:rStyle w:val="Znakapoznpodarou"/>
        </w:rPr>
        <w:footnoteRef/>
      </w:r>
      <w:r>
        <w:t xml:space="preserve"> Tamtéž.</w:t>
      </w:r>
    </w:p>
  </w:footnote>
  <w:footnote w:id="87">
    <w:p w:rsidR="008D61B3" w:rsidRDefault="008D61B3" w:rsidP="00395FBA">
      <w:pPr>
        <w:pStyle w:val="Textpoznpodarou"/>
        <w:jc w:val="both"/>
      </w:pPr>
      <w:r>
        <w:rPr>
          <w:rStyle w:val="Znakapoznpodarou"/>
        </w:rPr>
        <w:footnoteRef/>
      </w:r>
      <w:r>
        <w:t xml:space="preserve"> Nález Ústavního soudu ze dne 25. června 2002, </w:t>
      </w:r>
      <w:proofErr w:type="spellStart"/>
      <w:r>
        <w:t>sp</w:t>
      </w:r>
      <w:proofErr w:type="spellEnd"/>
      <w:r>
        <w:t xml:space="preserve">. zn. </w:t>
      </w:r>
      <w:proofErr w:type="spellStart"/>
      <w:r>
        <w:t>Pl</w:t>
      </w:r>
      <w:proofErr w:type="spellEnd"/>
      <w:r>
        <w:t xml:space="preserve">. ÚS 36/01, nález Ústavního soudu ze dne 17. prosince 1997, </w:t>
      </w:r>
      <w:proofErr w:type="spellStart"/>
      <w:r>
        <w:t>sp</w:t>
      </w:r>
      <w:proofErr w:type="spellEnd"/>
      <w:r>
        <w:t xml:space="preserve">. zn. </w:t>
      </w:r>
      <w:proofErr w:type="spellStart"/>
      <w:r>
        <w:t>Pl</w:t>
      </w:r>
      <w:proofErr w:type="spellEnd"/>
      <w:r>
        <w:t>. ÚS 33/97.</w:t>
      </w:r>
    </w:p>
  </w:footnote>
  <w:footnote w:id="88">
    <w:p w:rsidR="008D61B3" w:rsidRDefault="008D61B3" w:rsidP="00395FBA">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135.</w:t>
      </w:r>
    </w:p>
  </w:footnote>
  <w:footnote w:id="89">
    <w:p w:rsidR="008D61B3" w:rsidRDefault="008D61B3" w:rsidP="00395FBA">
      <w:pPr>
        <w:pStyle w:val="Textpoznpodarou"/>
        <w:jc w:val="both"/>
      </w:pPr>
      <w:r>
        <w:rPr>
          <w:rStyle w:val="Znakapoznpodarou"/>
        </w:rPr>
        <w:footnoteRef/>
      </w:r>
      <w:r>
        <w:t xml:space="preserve"> Tamtéž.</w:t>
      </w:r>
    </w:p>
  </w:footnote>
  <w:footnote w:id="90">
    <w:p w:rsidR="008D61B3" w:rsidRDefault="008D61B3" w:rsidP="00395FBA">
      <w:pPr>
        <w:pStyle w:val="Textpoznpodarou"/>
        <w:jc w:val="both"/>
      </w:pPr>
      <w:r>
        <w:rPr>
          <w:rStyle w:val="Znakapoznpodarou"/>
        </w:rPr>
        <w:footnoteRef/>
      </w:r>
      <w:r>
        <w:t xml:space="preserve"> Tamtéž, s. 135 - 136.</w:t>
      </w:r>
    </w:p>
  </w:footnote>
  <w:footnote w:id="91">
    <w:p w:rsidR="008D61B3" w:rsidRPr="009D1D49" w:rsidRDefault="008D61B3" w:rsidP="00395FBA">
      <w:pPr>
        <w:autoSpaceDE w:val="0"/>
        <w:autoSpaceDN w:val="0"/>
        <w:adjustRightInd w:val="0"/>
        <w:spacing w:after="0" w:line="240" w:lineRule="auto"/>
        <w:jc w:val="both"/>
        <w:rPr>
          <w:rFonts w:ascii="Garamond" w:hAnsi="Garamond" w:cs="Garamond"/>
          <w:color w:val="000000"/>
          <w:szCs w:val="24"/>
        </w:rPr>
      </w:pPr>
      <w:r w:rsidRPr="00423C01">
        <w:rPr>
          <w:rStyle w:val="Znakapoznpodarou"/>
          <w:sz w:val="20"/>
          <w:szCs w:val="20"/>
        </w:rPr>
        <w:footnoteRef/>
      </w:r>
      <w:r w:rsidRPr="00423C01">
        <w:rPr>
          <w:sz w:val="20"/>
          <w:szCs w:val="20"/>
        </w:rPr>
        <w:t xml:space="preserve"> </w:t>
      </w:r>
      <w:r w:rsidRPr="007E1F88">
        <w:rPr>
          <w:sz w:val="20"/>
          <w:szCs w:val="20"/>
        </w:rPr>
        <w:t xml:space="preserve">Bílý kruh bezpečí. Nebezpečné pronásledování </w:t>
      </w:r>
      <w:r w:rsidRPr="007E1F88">
        <w:rPr>
          <w:sz w:val="20"/>
          <w:szCs w:val="20"/>
          <w:lang w:val="en-US"/>
        </w:rPr>
        <w:t xml:space="preserve">[online]. </w:t>
      </w:r>
      <w:proofErr w:type="gramStart"/>
      <w:r>
        <w:rPr>
          <w:sz w:val="20"/>
          <w:szCs w:val="20"/>
          <w:lang w:val="en-US"/>
        </w:rPr>
        <w:t>www</w:t>
      </w:r>
      <w:proofErr w:type="gramEnd"/>
      <w:r>
        <w:rPr>
          <w:sz w:val="20"/>
          <w:szCs w:val="20"/>
          <w:lang w:val="en-US"/>
        </w:rPr>
        <w:t>.</w:t>
      </w:r>
      <w:r w:rsidRPr="007E1F88">
        <w:rPr>
          <w:sz w:val="20"/>
          <w:szCs w:val="20"/>
          <w:lang w:val="en-US"/>
        </w:rPr>
        <w:t xml:space="preserve">bkb.cz [cit. 21. </w:t>
      </w:r>
      <w:proofErr w:type="spellStart"/>
      <w:proofErr w:type="gramStart"/>
      <w:r w:rsidRPr="007E1F88">
        <w:rPr>
          <w:sz w:val="20"/>
          <w:szCs w:val="20"/>
          <w:lang w:val="en-US"/>
        </w:rPr>
        <w:t>listopadu</w:t>
      </w:r>
      <w:proofErr w:type="spellEnd"/>
      <w:proofErr w:type="gramEnd"/>
      <w:r w:rsidRPr="007E1F88">
        <w:rPr>
          <w:sz w:val="20"/>
          <w:szCs w:val="20"/>
          <w:lang w:val="en-US"/>
        </w:rPr>
        <w:t xml:space="preserve"> 2012]. </w:t>
      </w:r>
      <w:r w:rsidRPr="007E1F88">
        <w:rPr>
          <w:sz w:val="20"/>
          <w:szCs w:val="20"/>
        </w:rPr>
        <w:t>Dostupné na</w:t>
      </w:r>
      <w:r w:rsidRPr="007E1F88">
        <w:rPr>
          <w:sz w:val="20"/>
          <w:szCs w:val="20"/>
          <w:lang w:val="en-US"/>
        </w:rPr>
        <w:t xml:space="preserve"> &lt;</w:t>
      </w:r>
      <w:r w:rsidRPr="007E1F88">
        <w:rPr>
          <w:sz w:val="20"/>
          <w:szCs w:val="20"/>
        </w:rPr>
        <w:t xml:space="preserve"> </w:t>
      </w:r>
      <w:hyperlink r:id="rId9" w:history="1">
        <w:r w:rsidRPr="007E1F88">
          <w:rPr>
            <w:rStyle w:val="Hypertextovodkaz"/>
            <w:sz w:val="20"/>
            <w:szCs w:val="20"/>
            <w:lang w:val="en-US"/>
          </w:rPr>
          <w:t>http://www.bkb.cz/pomoc-obetem/trestne-ciny/nebezpecne-pronasledovani</w:t>
        </w:r>
      </w:hyperlink>
      <w:r w:rsidRPr="007E1F88">
        <w:rPr>
          <w:sz w:val="20"/>
          <w:szCs w:val="20"/>
          <w:lang w:val="en-US"/>
        </w:rPr>
        <w:t xml:space="preserve">&gt;. </w:t>
      </w:r>
      <w:r w:rsidRPr="007E1F88">
        <w:rPr>
          <w:rFonts w:ascii="Garamond" w:hAnsi="Garamond" w:cs="Garamond"/>
          <w:color w:val="000000"/>
          <w:sz w:val="20"/>
          <w:szCs w:val="20"/>
        </w:rPr>
        <w:t xml:space="preserve"> </w:t>
      </w:r>
    </w:p>
  </w:footnote>
  <w:footnote w:id="92">
    <w:p w:rsidR="008D61B3" w:rsidRDefault="008D61B3" w:rsidP="00395FBA">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456 (§ 76b</w:t>
      </w:r>
      <w:r w:rsidRPr="00EA4488">
        <w:t xml:space="preserve"> </w:t>
      </w:r>
      <w:r>
        <w:t>OSŘ).</w:t>
      </w:r>
    </w:p>
  </w:footnote>
  <w:footnote w:id="93">
    <w:p w:rsidR="008D61B3" w:rsidRDefault="008D61B3" w:rsidP="00423C01">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71.</w:t>
      </w:r>
    </w:p>
  </w:footnote>
  <w:footnote w:id="94">
    <w:p w:rsidR="008D61B3" w:rsidRDefault="008D61B3">
      <w:pPr>
        <w:pStyle w:val="Textpoznpodarou"/>
      </w:pPr>
      <w:r>
        <w:rPr>
          <w:rStyle w:val="Znakapoznpodarou"/>
        </w:rPr>
        <w:footnoteRef/>
      </w:r>
      <w:r>
        <w:t xml:space="preserve"> </w:t>
      </w:r>
      <w:r w:rsidRPr="00BA5CAA">
        <w:t>Kter</w:t>
      </w:r>
      <w:r>
        <w:t>é</w:t>
      </w:r>
      <w:r w:rsidRPr="00BA5CAA">
        <w:t xml:space="preserve"> řízení se</w:t>
      </w:r>
      <w:r>
        <w:t xml:space="preserve"> považuje za řízení ve věci samé, bylo již v této práci rozebráno v kapitole č. 2.2.</w:t>
      </w:r>
    </w:p>
  </w:footnote>
  <w:footnote w:id="95">
    <w:p w:rsidR="008D61B3" w:rsidRPr="00446B56" w:rsidRDefault="008D61B3" w:rsidP="00446B56">
      <w:pPr>
        <w:shd w:val="clear" w:color="auto" w:fill="FFFFFF"/>
        <w:spacing w:after="60" w:line="240" w:lineRule="atLeast"/>
        <w:jc w:val="both"/>
        <w:textAlignment w:val="center"/>
        <w:rPr>
          <w:rFonts w:eastAsia="Times New Roman"/>
          <w:color w:val="000000"/>
          <w:sz w:val="20"/>
          <w:szCs w:val="20"/>
          <w:lang w:eastAsia="cs-CZ"/>
        </w:rPr>
      </w:pPr>
      <w:r w:rsidRPr="00446B56">
        <w:rPr>
          <w:rStyle w:val="Znakapoznpodarou"/>
          <w:sz w:val="20"/>
          <w:szCs w:val="20"/>
        </w:rPr>
        <w:footnoteRef/>
      </w:r>
      <w:r w:rsidRPr="00446B56">
        <w:rPr>
          <w:sz w:val="20"/>
          <w:szCs w:val="20"/>
        </w:rPr>
        <w:t xml:space="preserve"> </w:t>
      </w:r>
      <w:r>
        <w:rPr>
          <w:rFonts w:eastAsia="Times New Roman"/>
          <w:color w:val="000000"/>
          <w:sz w:val="20"/>
          <w:szCs w:val="20"/>
          <w:lang w:eastAsia="cs-CZ"/>
        </w:rPr>
        <w:t>Usnesení Okresního soudu Plzeň-město z 14. června</w:t>
      </w:r>
      <w:r w:rsidRPr="00446B56">
        <w:rPr>
          <w:rFonts w:eastAsia="Times New Roman"/>
          <w:color w:val="000000"/>
          <w:sz w:val="20"/>
          <w:szCs w:val="20"/>
          <w:lang w:eastAsia="cs-CZ"/>
        </w:rPr>
        <w:t xml:space="preserve"> 2012, </w:t>
      </w:r>
      <w:proofErr w:type="spellStart"/>
      <w:r w:rsidRPr="00446B56">
        <w:rPr>
          <w:rFonts w:eastAsia="Times New Roman"/>
          <w:color w:val="000000"/>
          <w:sz w:val="20"/>
          <w:szCs w:val="20"/>
          <w:lang w:eastAsia="cs-CZ"/>
        </w:rPr>
        <w:t>sp</w:t>
      </w:r>
      <w:proofErr w:type="spellEnd"/>
      <w:r w:rsidRPr="00446B56">
        <w:rPr>
          <w:rFonts w:eastAsia="Times New Roman"/>
          <w:color w:val="000000"/>
          <w:sz w:val="20"/>
          <w:szCs w:val="20"/>
          <w:lang w:eastAsia="cs-CZ"/>
        </w:rPr>
        <w:t xml:space="preserve">. zn. 13 </w:t>
      </w:r>
      <w:proofErr w:type="spellStart"/>
      <w:r w:rsidRPr="00446B56">
        <w:rPr>
          <w:rFonts w:eastAsia="Times New Roman"/>
          <w:color w:val="000000"/>
          <w:sz w:val="20"/>
          <w:szCs w:val="20"/>
          <w:lang w:eastAsia="cs-CZ"/>
        </w:rPr>
        <w:t>Nc</w:t>
      </w:r>
      <w:proofErr w:type="spellEnd"/>
      <w:r w:rsidRPr="00446B56">
        <w:rPr>
          <w:rFonts w:eastAsia="Times New Roman"/>
          <w:color w:val="000000"/>
          <w:sz w:val="20"/>
          <w:szCs w:val="20"/>
          <w:lang w:eastAsia="cs-CZ"/>
        </w:rPr>
        <w:t xml:space="preserve"> 20/2012</w:t>
      </w:r>
      <w:r>
        <w:rPr>
          <w:rFonts w:eastAsia="Times New Roman"/>
          <w:color w:val="000000"/>
          <w:sz w:val="20"/>
          <w:szCs w:val="20"/>
          <w:lang w:eastAsia="cs-CZ"/>
        </w:rPr>
        <w:t>.</w:t>
      </w:r>
    </w:p>
  </w:footnote>
  <w:footnote w:id="96">
    <w:p w:rsidR="008D61B3" w:rsidRDefault="008D61B3">
      <w:pPr>
        <w:pStyle w:val="Textpoznpodarou"/>
      </w:pPr>
      <w:r>
        <w:rPr>
          <w:rStyle w:val="Znakapoznpodarou"/>
        </w:rPr>
        <w:footnoteRef/>
      </w:r>
      <w:r>
        <w:t xml:space="preserve"> Tamtéž.</w:t>
      </w:r>
    </w:p>
  </w:footnote>
  <w:footnote w:id="97">
    <w:p w:rsidR="008D61B3" w:rsidRDefault="008D61B3">
      <w:pPr>
        <w:pStyle w:val="Textpoznpodarou"/>
      </w:pPr>
      <w:r>
        <w:rPr>
          <w:rStyle w:val="Znakapoznpodarou"/>
        </w:rPr>
        <w:footnoteRef/>
      </w:r>
      <w:r>
        <w:t xml:space="preserve"> Tamtéž.</w:t>
      </w:r>
    </w:p>
  </w:footnote>
  <w:footnote w:id="98">
    <w:p w:rsidR="008D61B3" w:rsidRDefault="008D61B3" w:rsidP="00423C01">
      <w:pPr>
        <w:pStyle w:val="Textpoznpodarou"/>
        <w:jc w:val="both"/>
      </w:pPr>
      <w:r>
        <w:rPr>
          <w:rStyle w:val="Znakapoznpodarou"/>
        </w:rPr>
        <w:footnoteRef/>
      </w:r>
      <w:r>
        <w:t xml:space="preserve"> KOVÁŘOVÁ KOCHOVÁ, Ingrid. In ŠÍNOVÁ, Renáta a kol</w:t>
      </w:r>
      <w:r w:rsidRPr="00004D7E">
        <w:rPr>
          <w:i/>
        </w:rPr>
        <w:t xml:space="preserve">. Řízení ve věcech </w:t>
      </w:r>
      <w:proofErr w:type="spellStart"/>
      <w:r w:rsidRPr="00004D7E">
        <w:rPr>
          <w:i/>
        </w:rPr>
        <w:t>rodinněprávních</w:t>
      </w:r>
      <w:proofErr w:type="spellEnd"/>
      <w:r w:rsidRPr="00004D7E">
        <w:rPr>
          <w:i/>
        </w:rPr>
        <w:t xml:space="preserve"> v </w:t>
      </w:r>
      <w:r>
        <w:rPr>
          <w:i/>
        </w:rPr>
        <w:t>Č</w:t>
      </w:r>
      <w:r w:rsidRPr="00004D7E">
        <w:rPr>
          <w:i/>
        </w:rPr>
        <w:t xml:space="preserve">eské republice, </w:t>
      </w:r>
      <w:r>
        <w:rPr>
          <w:i/>
        </w:rPr>
        <w:t>S</w:t>
      </w:r>
      <w:r w:rsidRPr="00004D7E">
        <w:rPr>
          <w:i/>
        </w:rPr>
        <w:t>lovenské republice a Německu a jejich aktuální problémy</w:t>
      </w:r>
      <w:r>
        <w:t xml:space="preserve">. 1. vydání. Praha: </w:t>
      </w:r>
      <w:proofErr w:type="spellStart"/>
      <w:r>
        <w:t>Leges</w:t>
      </w:r>
      <w:proofErr w:type="spellEnd"/>
      <w:r>
        <w:t>, 2010, s. 141.</w:t>
      </w:r>
    </w:p>
  </w:footnote>
  <w:footnote w:id="99">
    <w:p w:rsidR="008D61B3" w:rsidRDefault="008D61B3" w:rsidP="00423C01">
      <w:pPr>
        <w:autoSpaceDE w:val="0"/>
        <w:autoSpaceDN w:val="0"/>
        <w:adjustRightInd w:val="0"/>
        <w:spacing w:after="0" w:line="240" w:lineRule="auto"/>
        <w:jc w:val="both"/>
      </w:pPr>
      <w:r>
        <w:rPr>
          <w:rStyle w:val="Znakapoznpodarou"/>
        </w:rPr>
        <w:footnoteRef/>
      </w:r>
      <w:r>
        <w:t xml:space="preserve"> </w:t>
      </w:r>
      <w:r w:rsidRPr="00744278">
        <w:rPr>
          <w:sz w:val="20"/>
          <w:szCs w:val="20"/>
        </w:rPr>
        <w:t>VLÁČIL, David.</w:t>
      </w:r>
      <w:r w:rsidRPr="00842A39">
        <w:rPr>
          <w:color w:val="FF0000"/>
          <w:sz w:val="20"/>
          <w:szCs w:val="20"/>
        </w:rPr>
        <w:t xml:space="preserve"> </w:t>
      </w:r>
      <w:r w:rsidRPr="001F0B80">
        <w:rPr>
          <w:sz w:val="20"/>
          <w:szCs w:val="20"/>
        </w:rPr>
        <w:t xml:space="preserve">Domácí násilí z pohledu soudní praxe: </w:t>
      </w:r>
      <w:r>
        <w:rPr>
          <w:sz w:val="20"/>
          <w:szCs w:val="20"/>
        </w:rPr>
        <w:t xml:space="preserve">K některým praktickým aspektům rozhodování civilního soudu při ochraně před domácím násilím. </w:t>
      </w:r>
      <w:r w:rsidRPr="001F0B80">
        <w:rPr>
          <w:sz w:val="20"/>
          <w:szCs w:val="20"/>
        </w:rPr>
        <w:t xml:space="preserve">In </w:t>
      </w:r>
      <w:r w:rsidRPr="001F0B80">
        <w:rPr>
          <w:i/>
          <w:sz w:val="20"/>
          <w:szCs w:val="20"/>
        </w:rPr>
        <w:t>Sborník textu k problematice domácího násilí</w:t>
      </w:r>
      <w:r w:rsidRPr="001F0B80">
        <w:rPr>
          <w:sz w:val="20"/>
          <w:szCs w:val="20"/>
        </w:rPr>
        <w:t>. Centrum sociálních služeb, 2010, s.</w:t>
      </w:r>
      <w:r>
        <w:rPr>
          <w:sz w:val="20"/>
          <w:szCs w:val="20"/>
        </w:rPr>
        <w:t xml:space="preserve"> </w:t>
      </w:r>
      <w:r w:rsidRPr="001F0B80">
        <w:rPr>
          <w:sz w:val="20"/>
          <w:szCs w:val="20"/>
        </w:rPr>
        <w:t>85.</w:t>
      </w:r>
      <w:r>
        <w:t xml:space="preserve"> </w:t>
      </w:r>
    </w:p>
  </w:footnote>
  <w:footnote w:id="100">
    <w:p w:rsidR="008D61B3" w:rsidRDefault="008D61B3" w:rsidP="00BA3BAA">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458 (§ 76b</w:t>
      </w:r>
      <w:r w:rsidRPr="00EA4488">
        <w:t xml:space="preserve"> </w:t>
      </w:r>
      <w:r>
        <w:t>OSŘ).</w:t>
      </w:r>
    </w:p>
  </w:footnote>
  <w:footnote w:id="101">
    <w:p w:rsidR="008D61B3" w:rsidRDefault="008D61B3" w:rsidP="00BA3BAA">
      <w:pPr>
        <w:pStyle w:val="Textpoznpodarou"/>
        <w:jc w:val="both"/>
      </w:pPr>
      <w:r>
        <w:rPr>
          <w:rStyle w:val="Znakapoznpodarou"/>
        </w:rPr>
        <w:footnoteRef/>
      </w:r>
      <w:r>
        <w:t xml:space="preserve"> BARTONÍČKOVÁ, Klára. Stručný přehled možných nástrojů ochrany před domácím násilím se zaměřením na </w:t>
      </w:r>
      <w:proofErr w:type="spellStart"/>
      <w:r>
        <w:t>procesněprávní</w:t>
      </w:r>
      <w:proofErr w:type="spellEnd"/>
      <w:r>
        <w:t xml:space="preserve"> prostředky dle občanského soudního řádu. In HRUŠÁKOVÁ, Milana (</w:t>
      </w:r>
      <w:proofErr w:type="spellStart"/>
      <w:r>
        <w:t>ed</w:t>
      </w:r>
      <w:proofErr w:type="spellEnd"/>
      <w:r>
        <w:t xml:space="preserve">). </w:t>
      </w:r>
      <w:r w:rsidRPr="006758BA">
        <w:rPr>
          <w:i/>
        </w:rPr>
        <w:t>Pocta Petru Hlavsovi</w:t>
      </w:r>
      <w:r>
        <w:t xml:space="preserve">. Olomouc: </w:t>
      </w:r>
      <w:proofErr w:type="spellStart"/>
      <w:r>
        <w:t>Iuridicum</w:t>
      </w:r>
      <w:proofErr w:type="spellEnd"/>
      <w:r>
        <w:t xml:space="preserve"> </w:t>
      </w:r>
      <w:proofErr w:type="spellStart"/>
      <w:r>
        <w:t>Olomoucense</w:t>
      </w:r>
      <w:proofErr w:type="spellEnd"/>
      <w:r>
        <w:t>, 2009, s. 24.</w:t>
      </w:r>
    </w:p>
  </w:footnote>
  <w:footnote w:id="102">
    <w:p w:rsidR="008D61B3" w:rsidRDefault="008D61B3" w:rsidP="00BA3BAA">
      <w:pPr>
        <w:autoSpaceDE w:val="0"/>
        <w:autoSpaceDN w:val="0"/>
        <w:adjustRightInd w:val="0"/>
        <w:spacing w:after="0" w:line="240" w:lineRule="auto"/>
        <w:jc w:val="both"/>
      </w:pPr>
      <w:r>
        <w:rPr>
          <w:rStyle w:val="Znakapoznpodarou"/>
        </w:rPr>
        <w:footnoteRef/>
      </w:r>
      <w:r>
        <w:t xml:space="preserve"> </w:t>
      </w:r>
      <w:r>
        <w:rPr>
          <w:sz w:val="20"/>
          <w:szCs w:val="20"/>
        </w:rPr>
        <w:t>VLÁČIL, David</w:t>
      </w:r>
      <w:r w:rsidRPr="001F0B80">
        <w:rPr>
          <w:sz w:val="20"/>
          <w:szCs w:val="20"/>
        </w:rPr>
        <w:t xml:space="preserve">. Domácí násilí z pohledu soudní praxe: </w:t>
      </w:r>
      <w:r>
        <w:rPr>
          <w:sz w:val="20"/>
          <w:szCs w:val="20"/>
        </w:rPr>
        <w:t xml:space="preserve">K některým praktickým…. </w:t>
      </w:r>
      <w:r w:rsidRPr="001F0B80">
        <w:rPr>
          <w:sz w:val="20"/>
          <w:szCs w:val="20"/>
        </w:rPr>
        <w:t xml:space="preserve">In </w:t>
      </w:r>
      <w:r w:rsidRPr="001F0B80">
        <w:rPr>
          <w:i/>
          <w:sz w:val="20"/>
          <w:szCs w:val="20"/>
        </w:rPr>
        <w:t>Sborník textu k problematice domácího násilí</w:t>
      </w:r>
      <w:r w:rsidRPr="001F0B80">
        <w:rPr>
          <w:sz w:val="20"/>
          <w:szCs w:val="20"/>
        </w:rPr>
        <w:t>. Centrum sociálních služeb, 2010, s.</w:t>
      </w:r>
      <w:r>
        <w:rPr>
          <w:sz w:val="20"/>
          <w:szCs w:val="20"/>
        </w:rPr>
        <w:t xml:space="preserve"> </w:t>
      </w:r>
      <w:r w:rsidRPr="001F0B80">
        <w:rPr>
          <w:sz w:val="20"/>
          <w:szCs w:val="20"/>
        </w:rPr>
        <w:t>85.</w:t>
      </w:r>
    </w:p>
  </w:footnote>
  <w:footnote w:id="103">
    <w:p w:rsidR="008D61B3" w:rsidRDefault="008D61B3" w:rsidP="00BA3BAA">
      <w:pPr>
        <w:pStyle w:val="Textpoznpodarou"/>
        <w:jc w:val="both"/>
      </w:pPr>
      <w:r>
        <w:rPr>
          <w:rStyle w:val="Znakapoznpodarou"/>
        </w:rPr>
        <w:footnoteRef/>
      </w:r>
      <w:r>
        <w:t xml:space="preserve"> </w:t>
      </w:r>
      <w:r w:rsidRPr="00EA4488">
        <w:t>DRÁPAL</w:t>
      </w:r>
      <w:r>
        <w:t xml:space="preserve">, </w:t>
      </w:r>
      <w:proofErr w:type="spellStart"/>
      <w:r>
        <w:t>Ljubomír</w:t>
      </w:r>
      <w:proofErr w:type="spellEnd"/>
      <w:r>
        <w:t xml:space="preserve">. In DRÁPAL, </w:t>
      </w:r>
      <w:proofErr w:type="spellStart"/>
      <w:r>
        <w:t>Ljubomír</w:t>
      </w:r>
      <w:proofErr w:type="spellEnd"/>
      <w:r>
        <w:t xml:space="preserve">, BUREŠ, Jaroslav a kol. </w:t>
      </w:r>
      <w:r w:rsidRPr="00EA4488">
        <w:rPr>
          <w:i/>
        </w:rPr>
        <w:t>Občanský soudní řád I.</w:t>
      </w:r>
      <w:r>
        <w:rPr>
          <w:i/>
        </w:rPr>
        <w:t>, Komentář,</w:t>
      </w:r>
      <w:r w:rsidRPr="00EA4488">
        <w:rPr>
          <w:i/>
        </w:rPr>
        <w:t xml:space="preserve"> § 1 až 200 </w:t>
      </w:r>
      <w:proofErr w:type="gramStart"/>
      <w:r w:rsidRPr="00EA4488">
        <w:rPr>
          <w:i/>
        </w:rPr>
        <w:t>za</w:t>
      </w:r>
      <w:proofErr w:type="gramEnd"/>
      <w:r w:rsidRPr="00EA4488">
        <w:t>. 1. vydání.</w:t>
      </w:r>
      <w:r>
        <w:t xml:space="preserve"> Praha: C. H. </w:t>
      </w:r>
      <w:proofErr w:type="spellStart"/>
      <w:r>
        <w:t>Beck</w:t>
      </w:r>
      <w:proofErr w:type="spellEnd"/>
      <w:r>
        <w:t>, 2009, s. 458 (§ 76b</w:t>
      </w:r>
      <w:r w:rsidRPr="00EA4488">
        <w:t xml:space="preserve"> </w:t>
      </w:r>
      <w:r>
        <w:t>OSŘ).</w:t>
      </w:r>
    </w:p>
  </w:footnote>
  <w:footnote w:id="104">
    <w:p w:rsidR="008D61B3" w:rsidRDefault="008D61B3" w:rsidP="00BA3BAA">
      <w:pPr>
        <w:pStyle w:val="Textpoznpodarou"/>
        <w:jc w:val="both"/>
      </w:pPr>
      <w:r>
        <w:rPr>
          <w:rStyle w:val="Znakapoznpodarou"/>
        </w:rPr>
        <w:footnoteRef/>
      </w:r>
      <w:r>
        <w:t xml:space="preserve"> Tamtéž, s. 468 (§ 77</w:t>
      </w:r>
      <w:r w:rsidRPr="00EA4488">
        <w:t xml:space="preserve"> </w:t>
      </w:r>
      <w:r>
        <w:t>OSŘ).</w:t>
      </w:r>
    </w:p>
  </w:footnote>
  <w:footnote w:id="105">
    <w:p w:rsidR="008D61B3" w:rsidRDefault="008D61B3" w:rsidP="00BA3BAA">
      <w:pPr>
        <w:pStyle w:val="Textpoznpodarou"/>
        <w:jc w:val="both"/>
      </w:pPr>
      <w:r>
        <w:rPr>
          <w:rStyle w:val="Znakapoznpodarou"/>
        </w:rPr>
        <w:footnoteRef/>
      </w:r>
      <w:r>
        <w:t xml:space="preserve"> Tamtéž, s. 459 (§ 76c</w:t>
      </w:r>
      <w:r w:rsidRPr="00EA4488">
        <w:t xml:space="preserve"> </w:t>
      </w:r>
      <w:r>
        <w:t>OSŘ).</w:t>
      </w:r>
    </w:p>
  </w:footnote>
  <w:footnote w:id="106">
    <w:p w:rsidR="008D61B3" w:rsidRPr="00263FC3" w:rsidRDefault="008D61B3" w:rsidP="00263FC3">
      <w:pPr>
        <w:spacing w:after="0" w:line="240" w:lineRule="auto"/>
        <w:jc w:val="both"/>
        <w:rPr>
          <w:sz w:val="20"/>
          <w:szCs w:val="20"/>
        </w:rPr>
      </w:pPr>
      <w:r w:rsidRPr="00263FC3">
        <w:rPr>
          <w:rStyle w:val="Znakapoznpodarou"/>
          <w:sz w:val="20"/>
          <w:szCs w:val="20"/>
        </w:rPr>
        <w:footnoteRef/>
      </w:r>
      <w:r w:rsidRPr="00263FC3">
        <w:rPr>
          <w:sz w:val="20"/>
          <w:szCs w:val="20"/>
        </w:rPr>
        <w:t xml:space="preserve"> O výkonu usnesení se zmíním blíže v kapitole č. 3.</w:t>
      </w:r>
    </w:p>
  </w:footnote>
  <w:footnote w:id="107">
    <w:p w:rsidR="008D61B3" w:rsidRDefault="008D61B3" w:rsidP="00263FC3">
      <w:pPr>
        <w:pStyle w:val="Textpoznpodarou"/>
        <w:jc w:val="both"/>
      </w:pPr>
      <w:r>
        <w:rPr>
          <w:rStyle w:val="Znakapoznpodarou"/>
        </w:rPr>
        <w:footnoteRef/>
      </w:r>
      <w:r>
        <w:t xml:space="preserve"> </w:t>
      </w:r>
      <w:r w:rsidRPr="00744278">
        <w:t xml:space="preserve">VLÁČIL, David. </w:t>
      </w:r>
      <w:r w:rsidRPr="001F0B80">
        <w:t xml:space="preserve">Domácí násilí z pohledu soudní praxe: K některým praktickým aspektům… In </w:t>
      </w:r>
      <w:r w:rsidRPr="001F0B80">
        <w:rPr>
          <w:i/>
        </w:rPr>
        <w:t>Sborník textu k problematice domácího násilí</w:t>
      </w:r>
      <w:r w:rsidRPr="001F0B80">
        <w:t>. Centr</w:t>
      </w:r>
      <w:r>
        <w:t>um sociálních služeb, 2010, s. 87</w:t>
      </w:r>
      <w:r w:rsidRPr="001F0B80">
        <w:t>.</w:t>
      </w:r>
    </w:p>
  </w:footnote>
  <w:footnote w:id="108">
    <w:p w:rsidR="008D61B3" w:rsidRDefault="008D61B3" w:rsidP="00BA3BAA">
      <w:pPr>
        <w:pStyle w:val="Textpoznpodarou"/>
        <w:jc w:val="both"/>
      </w:pPr>
      <w:r>
        <w:rPr>
          <w:rStyle w:val="Znakapoznpodarou"/>
        </w:rPr>
        <w:footnoteRef/>
      </w:r>
      <w:r>
        <w:t xml:space="preserve"> Tamtéž.</w:t>
      </w:r>
    </w:p>
  </w:footnote>
  <w:footnote w:id="109">
    <w:p w:rsidR="008D61B3" w:rsidRDefault="008D61B3" w:rsidP="00BA3BAA">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70.</w:t>
      </w:r>
    </w:p>
  </w:footnote>
  <w:footnote w:id="110">
    <w:p w:rsidR="008D61B3" w:rsidRDefault="008D61B3" w:rsidP="007E06F6">
      <w:pPr>
        <w:pStyle w:val="Textpoznpodarou"/>
      </w:pPr>
      <w:r>
        <w:rPr>
          <w:rStyle w:val="Znakapoznpodarou"/>
        </w:rPr>
        <w:footnoteRef/>
      </w:r>
      <w:r>
        <w:t xml:space="preserve"> </w:t>
      </w:r>
      <w:r w:rsidRPr="00134F4E">
        <w:t xml:space="preserve">Rozhodnutí Nejvyššího soudu ze dne 27. </w:t>
      </w:r>
      <w:r>
        <w:t>l</w:t>
      </w:r>
      <w:r w:rsidRPr="00134F4E">
        <w:t xml:space="preserve">istopadu 2001, </w:t>
      </w:r>
      <w:proofErr w:type="spellStart"/>
      <w:r w:rsidRPr="00134F4E">
        <w:t>sp</w:t>
      </w:r>
      <w:proofErr w:type="spellEnd"/>
      <w:r w:rsidRPr="00134F4E">
        <w:t xml:space="preserve">. zn. 22 </w:t>
      </w:r>
      <w:proofErr w:type="spellStart"/>
      <w:r w:rsidRPr="00134F4E">
        <w:t>Cdo</w:t>
      </w:r>
      <w:proofErr w:type="spellEnd"/>
      <w:r w:rsidRPr="00134F4E">
        <w:t xml:space="preserve"> 1925/2001.</w:t>
      </w:r>
    </w:p>
  </w:footnote>
  <w:footnote w:id="111">
    <w:p w:rsidR="008D61B3" w:rsidRPr="00F03C52" w:rsidRDefault="008D61B3" w:rsidP="00BA3BAA">
      <w:pPr>
        <w:pStyle w:val="Textpoznpodarou"/>
        <w:jc w:val="both"/>
      </w:pPr>
      <w:r w:rsidRPr="00F03C52">
        <w:rPr>
          <w:rStyle w:val="Znakapoznpodarou"/>
        </w:rPr>
        <w:footnoteRef/>
      </w:r>
      <w:r w:rsidRPr="00F03C52">
        <w:t xml:space="preserve"> DRÁPAL, </w:t>
      </w:r>
      <w:proofErr w:type="spellStart"/>
      <w:r w:rsidRPr="00F03C52">
        <w:t>Ljubomír</w:t>
      </w:r>
      <w:proofErr w:type="spellEnd"/>
      <w:r w:rsidRPr="00F03C52">
        <w:t xml:space="preserve">. In DRÁPAL, </w:t>
      </w:r>
      <w:proofErr w:type="spellStart"/>
      <w:r w:rsidRPr="00F03C52">
        <w:t>Ljubomír</w:t>
      </w:r>
      <w:proofErr w:type="spellEnd"/>
      <w:r w:rsidRPr="00F03C52">
        <w:t xml:space="preserve"> a kol. (</w:t>
      </w:r>
      <w:proofErr w:type="spellStart"/>
      <w:r w:rsidRPr="00F03C52">
        <w:t>ed</w:t>
      </w:r>
      <w:proofErr w:type="spellEnd"/>
      <w:r w:rsidRPr="00F03C52">
        <w:t xml:space="preserve">). </w:t>
      </w:r>
      <w:r w:rsidRPr="00F03C52">
        <w:rPr>
          <w:i/>
        </w:rPr>
        <w:t>Občanský soudní řád II. § 201 až 376</w:t>
      </w:r>
      <w:r w:rsidRPr="00F03C52">
        <w:t xml:space="preserve">. 1. vydání. Praha: C. H. </w:t>
      </w:r>
      <w:proofErr w:type="spellStart"/>
      <w:r w:rsidRPr="00F03C52">
        <w:t>Beck</w:t>
      </w:r>
      <w:proofErr w:type="spellEnd"/>
      <w:r w:rsidRPr="00F03C52">
        <w:t>, 2009, s. 1590 (§ 205</w:t>
      </w:r>
      <w:r>
        <w:t>a</w:t>
      </w:r>
      <w:r w:rsidRPr="00F03C52">
        <w:t xml:space="preserve"> OSŘ).</w:t>
      </w:r>
    </w:p>
  </w:footnote>
  <w:footnote w:id="112">
    <w:p w:rsidR="008D61B3" w:rsidRDefault="008D61B3" w:rsidP="00BA3BAA">
      <w:pPr>
        <w:pStyle w:val="Textpoznpodarou"/>
        <w:jc w:val="both"/>
      </w:pPr>
      <w:r>
        <w:rPr>
          <w:rStyle w:val="Znakapoznpodarou"/>
        </w:rPr>
        <w:footnoteRef/>
      </w:r>
      <w:r>
        <w:t xml:space="preserve"> </w:t>
      </w:r>
      <w:r w:rsidRPr="00F03C52">
        <w:t>MACKOVÁ, Alena. In WINTEROVÁ, Alena a kol. (</w:t>
      </w:r>
      <w:proofErr w:type="spellStart"/>
      <w:r w:rsidRPr="00F03C52">
        <w:t>ed</w:t>
      </w:r>
      <w:proofErr w:type="spellEnd"/>
      <w:r w:rsidRPr="00F03C52">
        <w:t xml:space="preserve">). </w:t>
      </w:r>
      <w:r w:rsidRPr="00F03C52">
        <w:rPr>
          <w:i/>
        </w:rPr>
        <w:t>Civilní právo procesní</w:t>
      </w:r>
      <w:r w:rsidRPr="00F03C52">
        <w:t>. 5. aktualizované vydání. Pr</w:t>
      </w:r>
      <w:r>
        <w:t xml:space="preserve">aha: </w:t>
      </w:r>
      <w:proofErr w:type="spellStart"/>
      <w:r>
        <w:t>Linde</w:t>
      </w:r>
      <w:proofErr w:type="spellEnd"/>
      <w:r>
        <w:t>, 2006, s. 483.</w:t>
      </w:r>
    </w:p>
  </w:footnote>
  <w:footnote w:id="113">
    <w:p w:rsidR="008D61B3" w:rsidRDefault="008D61B3" w:rsidP="00BA3BAA">
      <w:pPr>
        <w:pStyle w:val="Textpoznpodarou"/>
        <w:jc w:val="both"/>
      </w:pPr>
      <w:r>
        <w:rPr>
          <w:rStyle w:val="Znakapoznpodarou"/>
        </w:rPr>
        <w:footnoteRef/>
      </w:r>
      <w:r>
        <w:t xml:space="preserve"> Nález ÚS ze dne 19. ledna 2010, </w:t>
      </w:r>
      <w:proofErr w:type="spellStart"/>
      <w:r>
        <w:t>sp</w:t>
      </w:r>
      <w:proofErr w:type="spellEnd"/>
      <w:r>
        <w:t xml:space="preserve">. zn. </w:t>
      </w:r>
      <w:proofErr w:type="spellStart"/>
      <w:r>
        <w:t>Pl</w:t>
      </w:r>
      <w:proofErr w:type="spellEnd"/>
      <w:r>
        <w:t xml:space="preserve"> 16/09.</w:t>
      </w:r>
    </w:p>
  </w:footnote>
  <w:footnote w:id="114">
    <w:p w:rsidR="008D61B3" w:rsidRDefault="008D61B3" w:rsidP="00474B7A">
      <w:pPr>
        <w:pStyle w:val="Textpoznpodarou"/>
        <w:jc w:val="both"/>
      </w:pPr>
      <w:r>
        <w:rPr>
          <w:rStyle w:val="Znakapoznpodarou"/>
        </w:rPr>
        <w:footnoteRef/>
      </w:r>
      <w:r>
        <w:t xml:space="preserve"> DÁVID, Radovan.</w:t>
      </w:r>
      <w:r w:rsidRPr="00D94A6A">
        <w:t xml:space="preserve"> </w:t>
      </w:r>
      <w:r w:rsidRPr="001C1400">
        <w:t xml:space="preserve">In </w:t>
      </w:r>
      <w:r>
        <w:t xml:space="preserve">KRÁLÍČKOVÁ, Zdeňka, ŽATECKÁ, Eva, KORNEL, Martin. </w:t>
      </w:r>
      <w:r w:rsidRPr="00E92032">
        <w:rPr>
          <w:i/>
        </w:rPr>
        <w:t>Právo proti domácímu násilí</w:t>
      </w:r>
      <w:r>
        <w:t xml:space="preserve">. Skripta. 1. vydání. Praha: C. H. </w:t>
      </w:r>
      <w:proofErr w:type="spellStart"/>
      <w:r>
        <w:t>Beck</w:t>
      </w:r>
      <w:proofErr w:type="spellEnd"/>
      <w:r>
        <w:t>, 2011, s. 73.</w:t>
      </w:r>
    </w:p>
  </w:footnote>
  <w:footnote w:id="115">
    <w:p w:rsidR="008D61B3" w:rsidRDefault="008D61B3" w:rsidP="00D21231">
      <w:pPr>
        <w:pStyle w:val="Textpoznpodarou"/>
        <w:jc w:val="both"/>
      </w:pPr>
      <w:r>
        <w:rPr>
          <w:rStyle w:val="Znakapoznpodarou"/>
        </w:rPr>
        <w:footnoteRef/>
      </w:r>
      <w:r>
        <w:t xml:space="preserve"> VLÁČIL, David</w:t>
      </w:r>
      <w:r w:rsidRPr="001F0B80">
        <w:t xml:space="preserve">. Domácí násilí z pohledu soudní praxe: K některým praktickým aspektům… In </w:t>
      </w:r>
      <w:r w:rsidRPr="001F0B80">
        <w:rPr>
          <w:i/>
        </w:rPr>
        <w:t>Sborník textu k problematice domácího násilí</w:t>
      </w:r>
      <w:r w:rsidRPr="001F0B80">
        <w:t>. Centr</w:t>
      </w:r>
      <w:r>
        <w:t>um sociálních služeb, 2010, s. 87</w:t>
      </w:r>
      <w:r w:rsidRPr="001F0B80">
        <w:t>.</w:t>
      </w:r>
    </w:p>
  </w:footnote>
  <w:footnote w:id="116">
    <w:p w:rsidR="008D61B3" w:rsidRDefault="008D61B3" w:rsidP="00D21231">
      <w:pPr>
        <w:pStyle w:val="Textpoznpodarou"/>
        <w:jc w:val="both"/>
      </w:pPr>
      <w:r>
        <w:rPr>
          <w:rStyle w:val="Znakapoznpodarou"/>
        </w:rPr>
        <w:footnoteRef/>
      </w:r>
      <w:r>
        <w:t xml:space="preserve"> </w:t>
      </w:r>
      <w:r w:rsidRPr="00F03C52">
        <w:t xml:space="preserve">DRÁPAL, </w:t>
      </w:r>
      <w:proofErr w:type="spellStart"/>
      <w:r w:rsidRPr="00F03C52">
        <w:t>Ljubomír</w:t>
      </w:r>
      <w:proofErr w:type="spellEnd"/>
      <w:r w:rsidRPr="00F03C52">
        <w:t xml:space="preserve">. In DRÁPAL, </w:t>
      </w:r>
      <w:proofErr w:type="spellStart"/>
      <w:r w:rsidRPr="00F03C52">
        <w:t>Ljubomír</w:t>
      </w:r>
      <w:proofErr w:type="spellEnd"/>
      <w:r w:rsidRPr="00F03C52">
        <w:t xml:space="preserve"> a kol. (</w:t>
      </w:r>
      <w:proofErr w:type="spellStart"/>
      <w:r w:rsidRPr="00F03C52">
        <w:t>ed</w:t>
      </w:r>
      <w:proofErr w:type="spellEnd"/>
      <w:r w:rsidRPr="00F03C52">
        <w:t xml:space="preserve">). </w:t>
      </w:r>
      <w:r w:rsidRPr="00F03C52">
        <w:rPr>
          <w:i/>
        </w:rPr>
        <w:t>Občanský soudní řád II. § 201 až 376</w:t>
      </w:r>
      <w:r w:rsidRPr="00F03C52">
        <w:t xml:space="preserve">. 1. vydání. </w:t>
      </w:r>
      <w:r>
        <w:t xml:space="preserve">Praha: C. H. </w:t>
      </w:r>
      <w:proofErr w:type="spellStart"/>
      <w:r>
        <w:t>Beck</w:t>
      </w:r>
      <w:proofErr w:type="spellEnd"/>
      <w:r>
        <w:t>, 2009, s. 2281 (§ 273b).</w:t>
      </w:r>
    </w:p>
  </w:footnote>
  <w:footnote w:id="117">
    <w:p w:rsidR="008D61B3" w:rsidRDefault="008D61B3" w:rsidP="00F343AC">
      <w:pPr>
        <w:pStyle w:val="Textpoznpodarou"/>
        <w:jc w:val="both"/>
      </w:pPr>
      <w:r>
        <w:rPr>
          <w:rStyle w:val="Znakapoznpodarou"/>
        </w:rPr>
        <w:footnoteRef/>
      </w:r>
      <w:r>
        <w:t xml:space="preserve"> PUTNA, Mojmír</w:t>
      </w:r>
      <w:r w:rsidRPr="00F03C52">
        <w:t xml:space="preserve">. In DRÁPAL, </w:t>
      </w:r>
      <w:proofErr w:type="spellStart"/>
      <w:r w:rsidRPr="00F03C52">
        <w:t>Ljubomír</w:t>
      </w:r>
      <w:proofErr w:type="spellEnd"/>
      <w:r w:rsidRPr="00F03C52">
        <w:t xml:space="preserve"> a kol. (</w:t>
      </w:r>
      <w:proofErr w:type="spellStart"/>
      <w:r w:rsidRPr="00F03C52">
        <w:t>ed</w:t>
      </w:r>
      <w:proofErr w:type="spellEnd"/>
      <w:r w:rsidRPr="00F03C52">
        <w:t xml:space="preserve">). </w:t>
      </w:r>
      <w:r w:rsidRPr="00F03C52">
        <w:rPr>
          <w:i/>
        </w:rPr>
        <w:t>Občanský soudní řád II. § 201 až 376</w:t>
      </w:r>
      <w:r w:rsidRPr="00F03C52">
        <w:t xml:space="preserve">. 1. vydání. </w:t>
      </w:r>
      <w:r>
        <w:t xml:space="preserve">Praha: C. H. </w:t>
      </w:r>
      <w:proofErr w:type="spellStart"/>
      <w:r>
        <w:t>Beck</w:t>
      </w:r>
      <w:proofErr w:type="spellEnd"/>
      <w:r>
        <w:t>, 2009, s. 2713 (§ 351).</w:t>
      </w:r>
    </w:p>
  </w:footnote>
  <w:footnote w:id="118">
    <w:p w:rsidR="008D61B3" w:rsidRDefault="008D61B3" w:rsidP="002B41A7">
      <w:pPr>
        <w:pStyle w:val="Textpoznpodarou"/>
        <w:jc w:val="both"/>
      </w:pPr>
      <w:r>
        <w:rPr>
          <w:rStyle w:val="Znakapoznpodarou"/>
        </w:rPr>
        <w:footnoteRef/>
      </w:r>
      <w:r>
        <w:t xml:space="preserve"> </w:t>
      </w:r>
      <w:r w:rsidRPr="00F03C52">
        <w:t xml:space="preserve">DRÁPAL, </w:t>
      </w:r>
      <w:proofErr w:type="spellStart"/>
      <w:r w:rsidRPr="00F03C52">
        <w:t>Ljubomír</w:t>
      </w:r>
      <w:proofErr w:type="spellEnd"/>
      <w:r w:rsidRPr="00F03C52">
        <w:t xml:space="preserve">. In DRÁPAL, </w:t>
      </w:r>
      <w:proofErr w:type="spellStart"/>
      <w:r w:rsidRPr="00F03C52">
        <w:t>Ljubomír</w:t>
      </w:r>
      <w:proofErr w:type="spellEnd"/>
      <w:r w:rsidRPr="00F03C52">
        <w:t xml:space="preserve"> a kol. (</w:t>
      </w:r>
      <w:proofErr w:type="spellStart"/>
      <w:r w:rsidRPr="00F03C52">
        <w:t>ed</w:t>
      </w:r>
      <w:proofErr w:type="spellEnd"/>
      <w:r w:rsidRPr="00F03C52">
        <w:t xml:space="preserve">). </w:t>
      </w:r>
      <w:r w:rsidRPr="00F03C52">
        <w:rPr>
          <w:i/>
        </w:rPr>
        <w:t>Občanský soudní řád II. § 201 až 376</w:t>
      </w:r>
      <w:r w:rsidRPr="00F03C52">
        <w:t xml:space="preserve">. 1. vydání. </w:t>
      </w:r>
      <w:r>
        <w:t xml:space="preserve">Praha: C. H. </w:t>
      </w:r>
      <w:proofErr w:type="spellStart"/>
      <w:r>
        <w:t>Beck</w:t>
      </w:r>
      <w:proofErr w:type="spellEnd"/>
      <w:r>
        <w:t>, 2009, s. 2282 (§ 273b).</w:t>
      </w:r>
    </w:p>
  </w:footnote>
  <w:footnote w:id="119">
    <w:p w:rsidR="008D61B3" w:rsidRDefault="008D61B3" w:rsidP="002B41A7">
      <w:pPr>
        <w:pStyle w:val="Textpoznpodarou"/>
        <w:jc w:val="both"/>
      </w:pPr>
      <w:r>
        <w:rPr>
          <w:rStyle w:val="Znakapoznpodarou"/>
        </w:rPr>
        <w:footnoteRef/>
      </w:r>
      <w:r>
        <w:t xml:space="preserve"> Tamtéž.</w:t>
      </w:r>
    </w:p>
  </w:footnote>
  <w:footnote w:id="120">
    <w:p w:rsidR="008D61B3" w:rsidRPr="00A221D3" w:rsidRDefault="008D61B3" w:rsidP="00F94824">
      <w:pPr>
        <w:pStyle w:val="Textpoznpodarou"/>
        <w:jc w:val="both"/>
      </w:pPr>
      <w:r>
        <w:rPr>
          <w:rStyle w:val="Znakapoznpodarou"/>
        </w:rPr>
        <w:footnoteRef/>
      </w:r>
      <w:r>
        <w:t xml:space="preserve"> </w:t>
      </w:r>
      <w:r w:rsidRPr="00F94824">
        <w:t>Důvodová zpráva k návrhu zákona o zvláštních ř</w:t>
      </w:r>
      <w:r>
        <w:t xml:space="preserve">ízeních soudních je dostupná na </w:t>
      </w:r>
      <w:r>
        <w:rPr>
          <w:lang w:val="en-US"/>
        </w:rPr>
        <w:t xml:space="preserve">&lt; </w:t>
      </w:r>
      <w:hyperlink r:id="rId10" w:history="1">
        <w:r w:rsidRPr="003B1433">
          <w:rPr>
            <w:rStyle w:val="Hypertextovodkaz"/>
            <w:lang w:val="en-US"/>
          </w:rPr>
          <w:t>http://eklep.vlada.cz/eklep/page.jsf</w:t>
        </w:r>
      </w:hyperlink>
      <w:r>
        <w:rPr>
          <w:lang w:val="en-US"/>
        </w:rPr>
        <w:t xml:space="preserve"> &gt;.</w:t>
      </w:r>
    </w:p>
  </w:footnote>
  <w:footnote w:id="121">
    <w:p w:rsidR="008D61B3" w:rsidRDefault="008D61B3" w:rsidP="00414F5E">
      <w:pPr>
        <w:pStyle w:val="Textpoznpodarou"/>
        <w:jc w:val="both"/>
      </w:pPr>
      <w:r>
        <w:rPr>
          <w:rStyle w:val="Znakapoznpodarou"/>
        </w:rPr>
        <w:footnoteRef/>
      </w:r>
      <w:r>
        <w:t xml:space="preserve"> Tamtéž.</w:t>
      </w:r>
    </w:p>
  </w:footnote>
  <w:footnote w:id="122">
    <w:p w:rsidR="008D61B3" w:rsidRPr="00F94824" w:rsidRDefault="008D61B3" w:rsidP="00414F5E">
      <w:pPr>
        <w:pStyle w:val="Textpoznpodarou"/>
        <w:jc w:val="both"/>
      </w:pPr>
      <w:r>
        <w:rPr>
          <w:rStyle w:val="Znakapoznpodarou"/>
        </w:rPr>
        <w:footnoteRef/>
      </w:r>
      <w:r>
        <w:t xml:space="preserve"> Návrh zákona o zvláštních řízeních soudních je dostupný na </w:t>
      </w:r>
      <w:r>
        <w:rPr>
          <w:lang w:val="en-US"/>
        </w:rPr>
        <w:t xml:space="preserve">&lt; </w:t>
      </w:r>
      <w:hyperlink r:id="rId11" w:history="1">
        <w:r w:rsidRPr="003B1433">
          <w:rPr>
            <w:rStyle w:val="Hypertextovodkaz"/>
            <w:lang w:val="en-US"/>
          </w:rPr>
          <w:t>http://eklep.vlada.cz/eklep/page.jsf</w:t>
        </w:r>
      </w:hyperlink>
      <w:r>
        <w:rPr>
          <w:lang w:val="en-US"/>
        </w:rPr>
        <w:t xml:space="preserve"> &gt;.</w:t>
      </w:r>
    </w:p>
  </w:footnote>
  <w:footnote w:id="123">
    <w:p w:rsidR="008D61B3" w:rsidRDefault="008D61B3" w:rsidP="00414F5E">
      <w:pPr>
        <w:pStyle w:val="Textpoznpodarou"/>
        <w:jc w:val="both"/>
      </w:pPr>
      <w:r>
        <w:rPr>
          <w:rStyle w:val="Znakapoznpodarou"/>
        </w:rPr>
        <w:footnoteRef/>
      </w:r>
      <w:r>
        <w:t xml:space="preserve"> Takovým řízením je např. řízení o rozvod manželství.</w:t>
      </w:r>
    </w:p>
  </w:footnote>
  <w:footnote w:id="124">
    <w:p w:rsidR="008D61B3" w:rsidRPr="002B41A7" w:rsidRDefault="008D61B3" w:rsidP="002B41A7">
      <w:pPr>
        <w:pStyle w:val="Textpoznpodarou"/>
        <w:jc w:val="both"/>
      </w:pPr>
      <w:r>
        <w:rPr>
          <w:rStyle w:val="Znakapoznpodarou"/>
        </w:rPr>
        <w:footnoteRef/>
      </w:r>
      <w:r>
        <w:t xml:space="preserve"> Důvodová zpráva k návrhu zákona o zvláštních řízeních soudních dostupná na </w:t>
      </w:r>
      <w:r>
        <w:rPr>
          <w:lang w:val="en-US"/>
        </w:rPr>
        <w:t xml:space="preserve">&lt; </w:t>
      </w:r>
      <w:hyperlink r:id="rId12" w:history="1">
        <w:r w:rsidRPr="002D5F0E">
          <w:rPr>
            <w:rStyle w:val="Hypertextovodkaz"/>
            <w:lang w:val="en-US"/>
          </w:rPr>
          <w:t>http://eklep.vlada.cz/eklep/page.jsf</w:t>
        </w:r>
      </w:hyperlink>
      <w:r>
        <w:rPr>
          <w:lang w:val="en-US"/>
        </w:rPr>
        <w:t xml:space="preserve"> &gt;</w:t>
      </w:r>
      <w:r>
        <w:t xml:space="preserve">. </w:t>
      </w:r>
    </w:p>
  </w:footnote>
  <w:footnote w:id="125">
    <w:p w:rsidR="008D61B3" w:rsidRDefault="008D61B3">
      <w:pPr>
        <w:pStyle w:val="Textpoznpodarou"/>
      </w:pPr>
      <w:r>
        <w:rPr>
          <w:rStyle w:val="Znakapoznpodarou"/>
        </w:rPr>
        <w:footnoteRef/>
      </w:r>
      <w:r>
        <w:t xml:space="preserve"> Tamtéž.</w:t>
      </w:r>
    </w:p>
  </w:footnote>
  <w:footnote w:id="126">
    <w:p w:rsidR="008D61B3" w:rsidRDefault="008D61B3">
      <w:pPr>
        <w:pStyle w:val="Textpoznpodarou"/>
      </w:pPr>
      <w:r>
        <w:rPr>
          <w:rStyle w:val="Znakapoznpodarou"/>
        </w:rPr>
        <w:footnoteRef/>
      </w:r>
      <w:r>
        <w:t xml:space="preserve"> Tamtéž.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5A9"/>
    <w:multiLevelType w:val="hybridMultilevel"/>
    <w:tmpl w:val="62BAEFE8"/>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15005F"/>
    <w:multiLevelType w:val="hybridMultilevel"/>
    <w:tmpl w:val="DCE872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8819FB"/>
    <w:multiLevelType w:val="hybridMultilevel"/>
    <w:tmpl w:val="79240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3C7EC8"/>
    <w:multiLevelType w:val="hybridMultilevel"/>
    <w:tmpl w:val="33AEE48A"/>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1B501EE"/>
    <w:multiLevelType w:val="hybridMultilevel"/>
    <w:tmpl w:val="8DD6B22E"/>
    <w:lvl w:ilvl="0" w:tplc="14185C4E">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1623714A"/>
    <w:multiLevelType w:val="hybridMultilevel"/>
    <w:tmpl w:val="1BA4E56E"/>
    <w:lvl w:ilvl="0" w:tplc="AA7E37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346DD1"/>
    <w:multiLevelType w:val="hybridMultilevel"/>
    <w:tmpl w:val="8F22AEF8"/>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7">
    <w:nsid w:val="190F009C"/>
    <w:multiLevelType w:val="hybridMultilevel"/>
    <w:tmpl w:val="0BFE6EE2"/>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F023C6"/>
    <w:multiLevelType w:val="hybridMultilevel"/>
    <w:tmpl w:val="3280C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596EA4"/>
    <w:multiLevelType w:val="hybridMultilevel"/>
    <w:tmpl w:val="941EE02E"/>
    <w:lvl w:ilvl="0" w:tplc="14185C4E">
      <w:start w:val="1"/>
      <w:numFmt w:val="bullet"/>
      <w:lvlText w:val="­"/>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nsid w:val="2518485E"/>
    <w:multiLevelType w:val="hybridMultilevel"/>
    <w:tmpl w:val="24321966"/>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3E2C3F"/>
    <w:multiLevelType w:val="hybridMultilevel"/>
    <w:tmpl w:val="913074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DD0C71"/>
    <w:multiLevelType w:val="multilevel"/>
    <w:tmpl w:val="E7EA7CE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E2058F"/>
    <w:multiLevelType w:val="hybridMultilevel"/>
    <w:tmpl w:val="F9860C00"/>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0724A67"/>
    <w:multiLevelType w:val="hybridMultilevel"/>
    <w:tmpl w:val="32C406C2"/>
    <w:lvl w:ilvl="0" w:tplc="14185C4E">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nsid w:val="31AB2717"/>
    <w:multiLevelType w:val="hybridMultilevel"/>
    <w:tmpl w:val="BA98F4F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33156BCD"/>
    <w:multiLevelType w:val="hybridMultilevel"/>
    <w:tmpl w:val="5E5E9824"/>
    <w:lvl w:ilvl="0" w:tplc="26DAE478">
      <w:start w:val="1"/>
      <w:numFmt w:val="decimal"/>
      <w:lvlText w:val="%1."/>
      <w:lvlJc w:val="left"/>
      <w:pPr>
        <w:ind w:left="1215" w:hanging="8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3E76BE"/>
    <w:multiLevelType w:val="hybridMultilevel"/>
    <w:tmpl w:val="47505BA2"/>
    <w:lvl w:ilvl="0" w:tplc="04050011">
      <w:start w:val="1"/>
      <w:numFmt w:val="decimal"/>
      <w:lvlText w:val="%1)"/>
      <w:lvlJc w:val="left"/>
      <w:pPr>
        <w:ind w:left="1497" w:hanging="360"/>
      </w:p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18">
    <w:nsid w:val="40A70944"/>
    <w:multiLevelType w:val="hybridMultilevel"/>
    <w:tmpl w:val="559831E8"/>
    <w:lvl w:ilvl="0" w:tplc="14185C4E">
      <w:start w:val="1"/>
      <w:numFmt w:val="bullet"/>
      <w:lvlText w:val="­"/>
      <w:lvlJc w:val="left"/>
      <w:pPr>
        <w:ind w:left="1426" w:hanging="360"/>
      </w:pPr>
      <w:rPr>
        <w:rFonts w:ascii="Courier New" w:hAnsi="Courier New"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9">
    <w:nsid w:val="414E0428"/>
    <w:multiLevelType w:val="hybridMultilevel"/>
    <w:tmpl w:val="671ACDCC"/>
    <w:lvl w:ilvl="0" w:tplc="04050017">
      <w:start w:val="1"/>
      <w:numFmt w:val="lowerLetter"/>
      <w:lvlText w:val="%1)"/>
      <w:lvlJc w:val="left"/>
      <w:pPr>
        <w:ind w:left="2148" w:hanging="360"/>
      </w:pPr>
    </w:lvl>
    <w:lvl w:ilvl="1" w:tplc="04050019" w:tentative="1">
      <w:start w:val="1"/>
      <w:numFmt w:val="lowerLetter"/>
      <w:lvlText w:val="%2."/>
      <w:lvlJc w:val="left"/>
      <w:pPr>
        <w:ind w:left="2868" w:hanging="360"/>
      </w:pPr>
    </w:lvl>
    <w:lvl w:ilvl="2" w:tplc="0405001B" w:tentative="1">
      <w:start w:val="1"/>
      <w:numFmt w:val="lowerRoman"/>
      <w:lvlText w:val="%3."/>
      <w:lvlJc w:val="right"/>
      <w:pPr>
        <w:ind w:left="3588" w:hanging="180"/>
      </w:pPr>
    </w:lvl>
    <w:lvl w:ilvl="3" w:tplc="0405000F" w:tentative="1">
      <w:start w:val="1"/>
      <w:numFmt w:val="decimal"/>
      <w:lvlText w:val="%4."/>
      <w:lvlJc w:val="left"/>
      <w:pPr>
        <w:ind w:left="4308" w:hanging="360"/>
      </w:pPr>
    </w:lvl>
    <w:lvl w:ilvl="4" w:tplc="04050019" w:tentative="1">
      <w:start w:val="1"/>
      <w:numFmt w:val="lowerLetter"/>
      <w:lvlText w:val="%5."/>
      <w:lvlJc w:val="left"/>
      <w:pPr>
        <w:ind w:left="5028" w:hanging="360"/>
      </w:pPr>
    </w:lvl>
    <w:lvl w:ilvl="5" w:tplc="0405001B" w:tentative="1">
      <w:start w:val="1"/>
      <w:numFmt w:val="lowerRoman"/>
      <w:lvlText w:val="%6."/>
      <w:lvlJc w:val="right"/>
      <w:pPr>
        <w:ind w:left="5748" w:hanging="180"/>
      </w:pPr>
    </w:lvl>
    <w:lvl w:ilvl="6" w:tplc="0405000F" w:tentative="1">
      <w:start w:val="1"/>
      <w:numFmt w:val="decimal"/>
      <w:lvlText w:val="%7."/>
      <w:lvlJc w:val="left"/>
      <w:pPr>
        <w:ind w:left="6468" w:hanging="360"/>
      </w:pPr>
    </w:lvl>
    <w:lvl w:ilvl="7" w:tplc="04050019" w:tentative="1">
      <w:start w:val="1"/>
      <w:numFmt w:val="lowerLetter"/>
      <w:lvlText w:val="%8."/>
      <w:lvlJc w:val="left"/>
      <w:pPr>
        <w:ind w:left="7188" w:hanging="360"/>
      </w:pPr>
    </w:lvl>
    <w:lvl w:ilvl="8" w:tplc="0405001B" w:tentative="1">
      <w:start w:val="1"/>
      <w:numFmt w:val="lowerRoman"/>
      <w:lvlText w:val="%9."/>
      <w:lvlJc w:val="right"/>
      <w:pPr>
        <w:ind w:left="7908" w:hanging="180"/>
      </w:pPr>
    </w:lvl>
  </w:abstractNum>
  <w:abstractNum w:abstractNumId="20">
    <w:nsid w:val="447908B3"/>
    <w:multiLevelType w:val="hybridMultilevel"/>
    <w:tmpl w:val="184EA7C2"/>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4F3615B"/>
    <w:multiLevelType w:val="hybridMultilevel"/>
    <w:tmpl w:val="62FCE1DE"/>
    <w:lvl w:ilvl="0" w:tplc="5380CF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5B099D"/>
    <w:multiLevelType w:val="multilevel"/>
    <w:tmpl w:val="7D663580"/>
    <w:lvl w:ilvl="0">
      <w:start w:val="1"/>
      <w:numFmt w:val="decimal"/>
      <w:lvlText w:val="%1."/>
      <w:lvlJc w:val="left"/>
      <w:pPr>
        <w:ind w:left="720" w:hanging="360"/>
      </w:pPr>
      <w:rPr>
        <w:rFonts w:hint="default"/>
        <w:b/>
        <w:sz w:val="32"/>
        <w:szCs w:val="32"/>
      </w:rPr>
    </w:lvl>
    <w:lvl w:ilvl="1">
      <w:start w:val="1"/>
      <w:numFmt w:val="decimal"/>
      <w:isLgl/>
      <w:lvlText w:val="%1.%2."/>
      <w:lvlJc w:val="left"/>
      <w:pPr>
        <w:ind w:left="108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7EF60EC"/>
    <w:multiLevelType w:val="hybridMultilevel"/>
    <w:tmpl w:val="4DE006AC"/>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9840BC"/>
    <w:multiLevelType w:val="hybridMultilevel"/>
    <w:tmpl w:val="53E0349E"/>
    <w:lvl w:ilvl="0" w:tplc="14185C4E">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4D266DCF"/>
    <w:multiLevelType w:val="hybridMultilevel"/>
    <w:tmpl w:val="FEF00AB0"/>
    <w:lvl w:ilvl="0" w:tplc="14185C4E">
      <w:start w:val="1"/>
      <w:numFmt w:val="bullet"/>
      <w:lvlText w:val="­"/>
      <w:lvlJc w:val="left"/>
      <w:pPr>
        <w:ind w:left="1426" w:hanging="360"/>
      </w:pPr>
      <w:rPr>
        <w:rFonts w:ascii="Courier New" w:hAnsi="Courier New"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6">
    <w:nsid w:val="4F8C65F8"/>
    <w:multiLevelType w:val="hybridMultilevel"/>
    <w:tmpl w:val="4AFACC90"/>
    <w:lvl w:ilvl="0" w:tplc="14185C4E">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54E92ECB"/>
    <w:multiLevelType w:val="hybridMultilevel"/>
    <w:tmpl w:val="DA94018C"/>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8">
    <w:nsid w:val="55CB0F7B"/>
    <w:multiLevelType w:val="hybridMultilevel"/>
    <w:tmpl w:val="6338C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C50736"/>
    <w:multiLevelType w:val="multilevel"/>
    <w:tmpl w:val="6BDC6FAE"/>
    <w:lvl w:ilvl="0">
      <w:start w:val="1"/>
      <w:numFmt w:val="upperRoman"/>
      <w:pStyle w:val="Nadpis1"/>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F742D7F"/>
    <w:multiLevelType w:val="hybridMultilevel"/>
    <w:tmpl w:val="807A3ED2"/>
    <w:lvl w:ilvl="0" w:tplc="14185C4E">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63DC3E50"/>
    <w:multiLevelType w:val="hybridMultilevel"/>
    <w:tmpl w:val="98A47B1A"/>
    <w:lvl w:ilvl="0" w:tplc="73C2471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A4CF4"/>
    <w:multiLevelType w:val="hybridMultilevel"/>
    <w:tmpl w:val="CF2440DE"/>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F20788E"/>
    <w:multiLevelType w:val="hybridMultilevel"/>
    <w:tmpl w:val="6786E62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9B301E"/>
    <w:multiLevelType w:val="hybridMultilevel"/>
    <w:tmpl w:val="391EC778"/>
    <w:lvl w:ilvl="0" w:tplc="14185C4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1256A84"/>
    <w:multiLevelType w:val="hybridMultilevel"/>
    <w:tmpl w:val="42A4E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2B3F71"/>
    <w:multiLevelType w:val="hybridMultilevel"/>
    <w:tmpl w:val="2CB2200E"/>
    <w:lvl w:ilvl="0" w:tplc="14185C4E">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5"/>
  </w:num>
  <w:num w:numId="2">
    <w:abstractNumId w:val="29"/>
  </w:num>
  <w:num w:numId="3">
    <w:abstractNumId w:val="35"/>
  </w:num>
  <w:num w:numId="4">
    <w:abstractNumId w:val="16"/>
  </w:num>
  <w:num w:numId="5">
    <w:abstractNumId w:val="3"/>
  </w:num>
  <w:num w:numId="6">
    <w:abstractNumId w:val="1"/>
  </w:num>
  <w:num w:numId="7">
    <w:abstractNumId w:val="0"/>
  </w:num>
  <w:num w:numId="8">
    <w:abstractNumId w:val="13"/>
  </w:num>
  <w:num w:numId="9">
    <w:abstractNumId w:val="7"/>
  </w:num>
  <w:num w:numId="10">
    <w:abstractNumId w:val="22"/>
  </w:num>
  <w:num w:numId="11">
    <w:abstractNumId w:val="15"/>
  </w:num>
  <w:num w:numId="12">
    <w:abstractNumId w:val="2"/>
  </w:num>
  <w:num w:numId="13">
    <w:abstractNumId w:val="21"/>
  </w:num>
  <w:num w:numId="14">
    <w:abstractNumId w:val="12"/>
  </w:num>
  <w:num w:numId="15">
    <w:abstractNumId w:val="31"/>
  </w:num>
  <w:num w:numId="16">
    <w:abstractNumId w:val="9"/>
  </w:num>
  <w:num w:numId="17">
    <w:abstractNumId w:val="4"/>
  </w:num>
  <w:num w:numId="18">
    <w:abstractNumId w:val="34"/>
  </w:num>
  <w:num w:numId="19">
    <w:abstractNumId w:val="30"/>
  </w:num>
  <w:num w:numId="20">
    <w:abstractNumId w:val="32"/>
  </w:num>
  <w:num w:numId="21">
    <w:abstractNumId w:val="6"/>
  </w:num>
  <w:num w:numId="22">
    <w:abstractNumId w:val="27"/>
  </w:num>
  <w:num w:numId="23">
    <w:abstractNumId w:val="11"/>
  </w:num>
  <w:num w:numId="24">
    <w:abstractNumId w:val="36"/>
  </w:num>
  <w:num w:numId="25">
    <w:abstractNumId w:val="19"/>
  </w:num>
  <w:num w:numId="26">
    <w:abstractNumId w:val="14"/>
  </w:num>
  <w:num w:numId="27">
    <w:abstractNumId w:val="10"/>
  </w:num>
  <w:num w:numId="28">
    <w:abstractNumId w:val="18"/>
  </w:num>
  <w:num w:numId="29">
    <w:abstractNumId w:val="25"/>
  </w:num>
  <w:num w:numId="30">
    <w:abstractNumId w:val="24"/>
  </w:num>
  <w:num w:numId="31">
    <w:abstractNumId w:val="28"/>
  </w:num>
  <w:num w:numId="32">
    <w:abstractNumId w:val="8"/>
  </w:num>
  <w:num w:numId="33">
    <w:abstractNumId w:val="17"/>
  </w:num>
  <w:num w:numId="34">
    <w:abstractNumId w:val="23"/>
  </w:num>
  <w:num w:numId="35">
    <w:abstractNumId w:val="20"/>
  </w:num>
  <w:num w:numId="36">
    <w:abstractNumId w:val="33"/>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76E2"/>
    <w:rsid w:val="00000AA3"/>
    <w:rsid w:val="00004012"/>
    <w:rsid w:val="0000486B"/>
    <w:rsid w:val="00004D7E"/>
    <w:rsid w:val="00007EA9"/>
    <w:rsid w:val="00010610"/>
    <w:rsid w:val="00016742"/>
    <w:rsid w:val="00016F62"/>
    <w:rsid w:val="0001711C"/>
    <w:rsid w:val="00022860"/>
    <w:rsid w:val="00022E25"/>
    <w:rsid w:val="000233C3"/>
    <w:rsid w:val="0002428B"/>
    <w:rsid w:val="000269E9"/>
    <w:rsid w:val="000341BC"/>
    <w:rsid w:val="00034658"/>
    <w:rsid w:val="00036480"/>
    <w:rsid w:val="000365B2"/>
    <w:rsid w:val="0003788B"/>
    <w:rsid w:val="00037C63"/>
    <w:rsid w:val="00037D89"/>
    <w:rsid w:val="00040630"/>
    <w:rsid w:val="0004635F"/>
    <w:rsid w:val="00046DB6"/>
    <w:rsid w:val="00046F30"/>
    <w:rsid w:val="00055A12"/>
    <w:rsid w:val="0005697F"/>
    <w:rsid w:val="000579B0"/>
    <w:rsid w:val="00057CC5"/>
    <w:rsid w:val="0006173D"/>
    <w:rsid w:val="00061C3A"/>
    <w:rsid w:val="00062654"/>
    <w:rsid w:val="00062D7F"/>
    <w:rsid w:val="00064F1C"/>
    <w:rsid w:val="00065C1B"/>
    <w:rsid w:val="00070282"/>
    <w:rsid w:val="00070491"/>
    <w:rsid w:val="00072B71"/>
    <w:rsid w:val="00072CA4"/>
    <w:rsid w:val="000732FC"/>
    <w:rsid w:val="000763EC"/>
    <w:rsid w:val="00083AC2"/>
    <w:rsid w:val="0008437A"/>
    <w:rsid w:val="00085FDB"/>
    <w:rsid w:val="00086387"/>
    <w:rsid w:val="000876CB"/>
    <w:rsid w:val="00091F7D"/>
    <w:rsid w:val="000929EB"/>
    <w:rsid w:val="00094F89"/>
    <w:rsid w:val="0009510C"/>
    <w:rsid w:val="00096AB4"/>
    <w:rsid w:val="00096D78"/>
    <w:rsid w:val="000A0D11"/>
    <w:rsid w:val="000A2465"/>
    <w:rsid w:val="000A3654"/>
    <w:rsid w:val="000A516B"/>
    <w:rsid w:val="000A5C27"/>
    <w:rsid w:val="000A5D0D"/>
    <w:rsid w:val="000A7765"/>
    <w:rsid w:val="000B00FD"/>
    <w:rsid w:val="000B06F1"/>
    <w:rsid w:val="000B1302"/>
    <w:rsid w:val="000B16C3"/>
    <w:rsid w:val="000B2D68"/>
    <w:rsid w:val="000B48EA"/>
    <w:rsid w:val="000B4E78"/>
    <w:rsid w:val="000B5A35"/>
    <w:rsid w:val="000B6498"/>
    <w:rsid w:val="000B65D4"/>
    <w:rsid w:val="000B6ED2"/>
    <w:rsid w:val="000B769C"/>
    <w:rsid w:val="000C22D0"/>
    <w:rsid w:val="000C392A"/>
    <w:rsid w:val="000C41BF"/>
    <w:rsid w:val="000C48D9"/>
    <w:rsid w:val="000C4C46"/>
    <w:rsid w:val="000C7298"/>
    <w:rsid w:val="000D59F0"/>
    <w:rsid w:val="000D739D"/>
    <w:rsid w:val="000D73D4"/>
    <w:rsid w:val="000E3094"/>
    <w:rsid w:val="000E4697"/>
    <w:rsid w:val="000E5049"/>
    <w:rsid w:val="000E5D58"/>
    <w:rsid w:val="000E6332"/>
    <w:rsid w:val="000E6842"/>
    <w:rsid w:val="000E781F"/>
    <w:rsid w:val="000F0340"/>
    <w:rsid w:val="000F0DB8"/>
    <w:rsid w:val="000F1491"/>
    <w:rsid w:val="00100AE3"/>
    <w:rsid w:val="00101428"/>
    <w:rsid w:val="001024BE"/>
    <w:rsid w:val="001055FD"/>
    <w:rsid w:val="00107078"/>
    <w:rsid w:val="00110A14"/>
    <w:rsid w:val="00116B90"/>
    <w:rsid w:val="00117812"/>
    <w:rsid w:val="00120E9A"/>
    <w:rsid w:val="0012151C"/>
    <w:rsid w:val="0012465A"/>
    <w:rsid w:val="00124975"/>
    <w:rsid w:val="00131F67"/>
    <w:rsid w:val="00132FCB"/>
    <w:rsid w:val="0013435D"/>
    <w:rsid w:val="001343CF"/>
    <w:rsid w:val="00134A04"/>
    <w:rsid w:val="00134F4E"/>
    <w:rsid w:val="001361B9"/>
    <w:rsid w:val="0013625F"/>
    <w:rsid w:val="00136676"/>
    <w:rsid w:val="001408F4"/>
    <w:rsid w:val="001412EC"/>
    <w:rsid w:val="00141E68"/>
    <w:rsid w:val="001442F4"/>
    <w:rsid w:val="0014617B"/>
    <w:rsid w:val="001470B4"/>
    <w:rsid w:val="001505E7"/>
    <w:rsid w:val="00151867"/>
    <w:rsid w:val="00151CBB"/>
    <w:rsid w:val="00152910"/>
    <w:rsid w:val="00152C9C"/>
    <w:rsid w:val="00154315"/>
    <w:rsid w:val="001544E5"/>
    <w:rsid w:val="00154F41"/>
    <w:rsid w:val="0015582B"/>
    <w:rsid w:val="00155D68"/>
    <w:rsid w:val="00156842"/>
    <w:rsid w:val="001608E6"/>
    <w:rsid w:val="00161372"/>
    <w:rsid w:val="001621B6"/>
    <w:rsid w:val="00162654"/>
    <w:rsid w:val="00163C26"/>
    <w:rsid w:val="00163E9C"/>
    <w:rsid w:val="00164A9C"/>
    <w:rsid w:val="00164E5F"/>
    <w:rsid w:val="0016722B"/>
    <w:rsid w:val="00167659"/>
    <w:rsid w:val="0017031D"/>
    <w:rsid w:val="001760B1"/>
    <w:rsid w:val="001807EC"/>
    <w:rsid w:val="001819A2"/>
    <w:rsid w:val="00183D39"/>
    <w:rsid w:val="0018643C"/>
    <w:rsid w:val="00187578"/>
    <w:rsid w:val="00190A55"/>
    <w:rsid w:val="00191EA0"/>
    <w:rsid w:val="0019202A"/>
    <w:rsid w:val="00192FD8"/>
    <w:rsid w:val="00194DE6"/>
    <w:rsid w:val="00195045"/>
    <w:rsid w:val="001951BB"/>
    <w:rsid w:val="00195C3B"/>
    <w:rsid w:val="00197647"/>
    <w:rsid w:val="001A10F7"/>
    <w:rsid w:val="001A2A5D"/>
    <w:rsid w:val="001A552D"/>
    <w:rsid w:val="001A76A4"/>
    <w:rsid w:val="001B028C"/>
    <w:rsid w:val="001B046F"/>
    <w:rsid w:val="001B074E"/>
    <w:rsid w:val="001B3014"/>
    <w:rsid w:val="001B34D9"/>
    <w:rsid w:val="001C1400"/>
    <w:rsid w:val="001C3773"/>
    <w:rsid w:val="001C4048"/>
    <w:rsid w:val="001C6A0D"/>
    <w:rsid w:val="001C72B4"/>
    <w:rsid w:val="001D0F11"/>
    <w:rsid w:val="001D1D94"/>
    <w:rsid w:val="001D2B55"/>
    <w:rsid w:val="001D5636"/>
    <w:rsid w:val="001D6D0E"/>
    <w:rsid w:val="001E2805"/>
    <w:rsid w:val="001E4421"/>
    <w:rsid w:val="001E5110"/>
    <w:rsid w:val="001E63CA"/>
    <w:rsid w:val="001F0B80"/>
    <w:rsid w:val="001F1316"/>
    <w:rsid w:val="001F1FB8"/>
    <w:rsid w:val="001F3E87"/>
    <w:rsid w:val="001F443C"/>
    <w:rsid w:val="001F4782"/>
    <w:rsid w:val="001F53FB"/>
    <w:rsid w:val="001F594A"/>
    <w:rsid w:val="001F7EE4"/>
    <w:rsid w:val="002007D2"/>
    <w:rsid w:val="00200A29"/>
    <w:rsid w:val="00201986"/>
    <w:rsid w:val="002019F5"/>
    <w:rsid w:val="0020267F"/>
    <w:rsid w:val="00204169"/>
    <w:rsid w:val="002056BF"/>
    <w:rsid w:val="00206C9F"/>
    <w:rsid w:val="00212A20"/>
    <w:rsid w:val="00212FCB"/>
    <w:rsid w:val="0021362A"/>
    <w:rsid w:val="00213673"/>
    <w:rsid w:val="00213677"/>
    <w:rsid w:val="00222B0B"/>
    <w:rsid w:val="002242B3"/>
    <w:rsid w:val="002250B7"/>
    <w:rsid w:val="002272BC"/>
    <w:rsid w:val="00227F0A"/>
    <w:rsid w:val="002339A5"/>
    <w:rsid w:val="0023579E"/>
    <w:rsid w:val="0023618B"/>
    <w:rsid w:val="00240367"/>
    <w:rsid w:val="00240736"/>
    <w:rsid w:val="002432A8"/>
    <w:rsid w:val="00244EB5"/>
    <w:rsid w:val="0024601C"/>
    <w:rsid w:val="00246B16"/>
    <w:rsid w:val="00247990"/>
    <w:rsid w:val="00252837"/>
    <w:rsid w:val="0025557A"/>
    <w:rsid w:val="00263FC3"/>
    <w:rsid w:val="002657F3"/>
    <w:rsid w:val="00267253"/>
    <w:rsid w:val="002677D5"/>
    <w:rsid w:val="00270CB4"/>
    <w:rsid w:val="00272E59"/>
    <w:rsid w:val="00277263"/>
    <w:rsid w:val="0028404E"/>
    <w:rsid w:val="002853F7"/>
    <w:rsid w:val="00286011"/>
    <w:rsid w:val="0028755D"/>
    <w:rsid w:val="0029011B"/>
    <w:rsid w:val="00290163"/>
    <w:rsid w:val="002906FD"/>
    <w:rsid w:val="002914ED"/>
    <w:rsid w:val="00295AF6"/>
    <w:rsid w:val="00296659"/>
    <w:rsid w:val="002A0CC2"/>
    <w:rsid w:val="002A1658"/>
    <w:rsid w:val="002A31BE"/>
    <w:rsid w:val="002A3E00"/>
    <w:rsid w:val="002A426A"/>
    <w:rsid w:val="002A5463"/>
    <w:rsid w:val="002A5C9A"/>
    <w:rsid w:val="002A6F3A"/>
    <w:rsid w:val="002A7741"/>
    <w:rsid w:val="002B0880"/>
    <w:rsid w:val="002B41A7"/>
    <w:rsid w:val="002B7DC7"/>
    <w:rsid w:val="002C0482"/>
    <w:rsid w:val="002C0C17"/>
    <w:rsid w:val="002C14A3"/>
    <w:rsid w:val="002C1DF4"/>
    <w:rsid w:val="002C4624"/>
    <w:rsid w:val="002C490E"/>
    <w:rsid w:val="002D10D2"/>
    <w:rsid w:val="002D2CF7"/>
    <w:rsid w:val="002D2DCB"/>
    <w:rsid w:val="002D3238"/>
    <w:rsid w:val="002D4AD2"/>
    <w:rsid w:val="002D4D6B"/>
    <w:rsid w:val="002D5472"/>
    <w:rsid w:val="002D6299"/>
    <w:rsid w:val="002D7917"/>
    <w:rsid w:val="002E1A90"/>
    <w:rsid w:val="002E2A68"/>
    <w:rsid w:val="002F0B7C"/>
    <w:rsid w:val="002F0CD2"/>
    <w:rsid w:val="002F64DE"/>
    <w:rsid w:val="003009ED"/>
    <w:rsid w:val="00301B83"/>
    <w:rsid w:val="00302780"/>
    <w:rsid w:val="0030487B"/>
    <w:rsid w:val="00307861"/>
    <w:rsid w:val="0031007F"/>
    <w:rsid w:val="003102E1"/>
    <w:rsid w:val="003106D4"/>
    <w:rsid w:val="00311ED4"/>
    <w:rsid w:val="00317181"/>
    <w:rsid w:val="00323BDD"/>
    <w:rsid w:val="003254C2"/>
    <w:rsid w:val="00325E9C"/>
    <w:rsid w:val="0032682C"/>
    <w:rsid w:val="00326D46"/>
    <w:rsid w:val="00330570"/>
    <w:rsid w:val="00330962"/>
    <w:rsid w:val="00331643"/>
    <w:rsid w:val="00331696"/>
    <w:rsid w:val="00331F3D"/>
    <w:rsid w:val="0033301C"/>
    <w:rsid w:val="00334142"/>
    <w:rsid w:val="003344DE"/>
    <w:rsid w:val="0033492B"/>
    <w:rsid w:val="00334C06"/>
    <w:rsid w:val="00337B92"/>
    <w:rsid w:val="003406F8"/>
    <w:rsid w:val="00340D13"/>
    <w:rsid w:val="003418E6"/>
    <w:rsid w:val="003419FD"/>
    <w:rsid w:val="003430FD"/>
    <w:rsid w:val="00346769"/>
    <w:rsid w:val="003502FD"/>
    <w:rsid w:val="003503B7"/>
    <w:rsid w:val="003536F3"/>
    <w:rsid w:val="00355F74"/>
    <w:rsid w:val="0035604B"/>
    <w:rsid w:val="00357947"/>
    <w:rsid w:val="003604DC"/>
    <w:rsid w:val="00361A2E"/>
    <w:rsid w:val="00361DCD"/>
    <w:rsid w:val="00362DD1"/>
    <w:rsid w:val="0036308D"/>
    <w:rsid w:val="003631A2"/>
    <w:rsid w:val="00363D20"/>
    <w:rsid w:val="003652D1"/>
    <w:rsid w:val="00367592"/>
    <w:rsid w:val="00371331"/>
    <w:rsid w:val="00372579"/>
    <w:rsid w:val="0037593A"/>
    <w:rsid w:val="00376242"/>
    <w:rsid w:val="00380220"/>
    <w:rsid w:val="00380D91"/>
    <w:rsid w:val="00385F0B"/>
    <w:rsid w:val="00386B5A"/>
    <w:rsid w:val="0038794B"/>
    <w:rsid w:val="00390B79"/>
    <w:rsid w:val="0039150F"/>
    <w:rsid w:val="00391F54"/>
    <w:rsid w:val="0039434D"/>
    <w:rsid w:val="00395FBA"/>
    <w:rsid w:val="003970DC"/>
    <w:rsid w:val="003971CC"/>
    <w:rsid w:val="00397BE1"/>
    <w:rsid w:val="003A06CB"/>
    <w:rsid w:val="003A293A"/>
    <w:rsid w:val="003A5236"/>
    <w:rsid w:val="003A551D"/>
    <w:rsid w:val="003A5EAB"/>
    <w:rsid w:val="003B00E7"/>
    <w:rsid w:val="003B0770"/>
    <w:rsid w:val="003B0FDD"/>
    <w:rsid w:val="003B2DE1"/>
    <w:rsid w:val="003B2EE0"/>
    <w:rsid w:val="003B31B2"/>
    <w:rsid w:val="003B392B"/>
    <w:rsid w:val="003B3E04"/>
    <w:rsid w:val="003B66E0"/>
    <w:rsid w:val="003C1180"/>
    <w:rsid w:val="003C1BE8"/>
    <w:rsid w:val="003C4549"/>
    <w:rsid w:val="003C460B"/>
    <w:rsid w:val="003C4697"/>
    <w:rsid w:val="003C4D22"/>
    <w:rsid w:val="003C5D81"/>
    <w:rsid w:val="003C6E1D"/>
    <w:rsid w:val="003D0BB5"/>
    <w:rsid w:val="003D1030"/>
    <w:rsid w:val="003D629A"/>
    <w:rsid w:val="003D7E9B"/>
    <w:rsid w:val="003E1171"/>
    <w:rsid w:val="003E13FE"/>
    <w:rsid w:val="003E2C53"/>
    <w:rsid w:val="003E6A0A"/>
    <w:rsid w:val="003F70CD"/>
    <w:rsid w:val="003F72F1"/>
    <w:rsid w:val="003F7810"/>
    <w:rsid w:val="0040031D"/>
    <w:rsid w:val="00403892"/>
    <w:rsid w:val="0040719A"/>
    <w:rsid w:val="00407757"/>
    <w:rsid w:val="00410C67"/>
    <w:rsid w:val="00410E70"/>
    <w:rsid w:val="00414917"/>
    <w:rsid w:val="00414CA1"/>
    <w:rsid w:val="00414F5E"/>
    <w:rsid w:val="004205C9"/>
    <w:rsid w:val="004207E9"/>
    <w:rsid w:val="004227BF"/>
    <w:rsid w:val="004234FC"/>
    <w:rsid w:val="004237FA"/>
    <w:rsid w:val="00423C01"/>
    <w:rsid w:val="004243F2"/>
    <w:rsid w:val="00424704"/>
    <w:rsid w:val="00427D86"/>
    <w:rsid w:val="00431597"/>
    <w:rsid w:val="004323EB"/>
    <w:rsid w:val="0043323A"/>
    <w:rsid w:val="004348ED"/>
    <w:rsid w:val="0043738F"/>
    <w:rsid w:val="00437B25"/>
    <w:rsid w:val="00443874"/>
    <w:rsid w:val="004441E1"/>
    <w:rsid w:val="00444C81"/>
    <w:rsid w:val="00446B56"/>
    <w:rsid w:val="004470EF"/>
    <w:rsid w:val="00447545"/>
    <w:rsid w:val="00450793"/>
    <w:rsid w:val="004529FD"/>
    <w:rsid w:val="00453627"/>
    <w:rsid w:val="0045634C"/>
    <w:rsid w:val="00456F39"/>
    <w:rsid w:val="00457268"/>
    <w:rsid w:val="0046064E"/>
    <w:rsid w:val="00460DDD"/>
    <w:rsid w:val="00462062"/>
    <w:rsid w:val="00463027"/>
    <w:rsid w:val="00463541"/>
    <w:rsid w:val="00463596"/>
    <w:rsid w:val="00463DF6"/>
    <w:rsid w:val="0046419D"/>
    <w:rsid w:val="004669CC"/>
    <w:rsid w:val="00467A2C"/>
    <w:rsid w:val="00472B29"/>
    <w:rsid w:val="00473581"/>
    <w:rsid w:val="00474B7A"/>
    <w:rsid w:val="00475C9C"/>
    <w:rsid w:val="00477398"/>
    <w:rsid w:val="00480990"/>
    <w:rsid w:val="00481C56"/>
    <w:rsid w:val="004854C1"/>
    <w:rsid w:val="00486146"/>
    <w:rsid w:val="004871B4"/>
    <w:rsid w:val="00490523"/>
    <w:rsid w:val="00492EB4"/>
    <w:rsid w:val="004936B7"/>
    <w:rsid w:val="00493960"/>
    <w:rsid w:val="00493B0E"/>
    <w:rsid w:val="004945E3"/>
    <w:rsid w:val="00497C9E"/>
    <w:rsid w:val="004A07C7"/>
    <w:rsid w:val="004A0BF2"/>
    <w:rsid w:val="004A126F"/>
    <w:rsid w:val="004A3A67"/>
    <w:rsid w:val="004A4F72"/>
    <w:rsid w:val="004A6F5C"/>
    <w:rsid w:val="004B03B3"/>
    <w:rsid w:val="004B1B22"/>
    <w:rsid w:val="004B314C"/>
    <w:rsid w:val="004B65A4"/>
    <w:rsid w:val="004B77AB"/>
    <w:rsid w:val="004B78E9"/>
    <w:rsid w:val="004C28F5"/>
    <w:rsid w:val="004C2CB6"/>
    <w:rsid w:val="004C3744"/>
    <w:rsid w:val="004C3831"/>
    <w:rsid w:val="004C4204"/>
    <w:rsid w:val="004C496C"/>
    <w:rsid w:val="004C58C7"/>
    <w:rsid w:val="004C7607"/>
    <w:rsid w:val="004C78D9"/>
    <w:rsid w:val="004D0441"/>
    <w:rsid w:val="004D044F"/>
    <w:rsid w:val="004D25EF"/>
    <w:rsid w:val="004D6F1A"/>
    <w:rsid w:val="004D7772"/>
    <w:rsid w:val="004E355C"/>
    <w:rsid w:val="004E777D"/>
    <w:rsid w:val="004E7AB2"/>
    <w:rsid w:val="004E7F20"/>
    <w:rsid w:val="004F051E"/>
    <w:rsid w:val="004F4F41"/>
    <w:rsid w:val="004F5CAC"/>
    <w:rsid w:val="004F7403"/>
    <w:rsid w:val="004F741D"/>
    <w:rsid w:val="005021EC"/>
    <w:rsid w:val="00502297"/>
    <w:rsid w:val="005022AA"/>
    <w:rsid w:val="005024E8"/>
    <w:rsid w:val="005027A2"/>
    <w:rsid w:val="00502E93"/>
    <w:rsid w:val="005109EC"/>
    <w:rsid w:val="00511124"/>
    <w:rsid w:val="005123F2"/>
    <w:rsid w:val="00513746"/>
    <w:rsid w:val="0051447F"/>
    <w:rsid w:val="00514C9A"/>
    <w:rsid w:val="005152B4"/>
    <w:rsid w:val="00515B5B"/>
    <w:rsid w:val="005172CF"/>
    <w:rsid w:val="00521212"/>
    <w:rsid w:val="00521536"/>
    <w:rsid w:val="0052351B"/>
    <w:rsid w:val="0052555F"/>
    <w:rsid w:val="005268E3"/>
    <w:rsid w:val="00527B89"/>
    <w:rsid w:val="00533252"/>
    <w:rsid w:val="00537BBB"/>
    <w:rsid w:val="00537C91"/>
    <w:rsid w:val="0054398D"/>
    <w:rsid w:val="00543A25"/>
    <w:rsid w:val="00545720"/>
    <w:rsid w:val="005463AE"/>
    <w:rsid w:val="00547036"/>
    <w:rsid w:val="005475C5"/>
    <w:rsid w:val="0055075C"/>
    <w:rsid w:val="00550BD4"/>
    <w:rsid w:val="005511AD"/>
    <w:rsid w:val="005520C3"/>
    <w:rsid w:val="005520DE"/>
    <w:rsid w:val="00552762"/>
    <w:rsid w:val="0055326B"/>
    <w:rsid w:val="00553B7B"/>
    <w:rsid w:val="00553D63"/>
    <w:rsid w:val="00553E2E"/>
    <w:rsid w:val="005558F4"/>
    <w:rsid w:val="00557415"/>
    <w:rsid w:val="00557B4B"/>
    <w:rsid w:val="00557E87"/>
    <w:rsid w:val="005611B6"/>
    <w:rsid w:val="00561B6E"/>
    <w:rsid w:val="00570957"/>
    <w:rsid w:val="00571757"/>
    <w:rsid w:val="00571C2F"/>
    <w:rsid w:val="00575DDE"/>
    <w:rsid w:val="00576657"/>
    <w:rsid w:val="005771BE"/>
    <w:rsid w:val="0058198C"/>
    <w:rsid w:val="005833F9"/>
    <w:rsid w:val="00583808"/>
    <w:rsid w:val="00584376"/>
    <w:rsid w:val="005849E3"/>
    <w:rsid w:val="00584E91"/>
    <w:rsid w:val="005857B2"/>
    <w:rsid w:val="0058675D"/>
    <w:rsid w:val="005867E5"/>
    <w:rsid w:val="00587269"/>
    <w:rsid w:val="00593736"/>
    <w:rsid w:val="005939C9"/>
    <w:rsid w:val="00594007"/>
    <w:rsid w:val="00595401"/>
    <w:rsid w:val="005954AE"/>
    <w:rsid w:val="00595B2D"/>
    <w:rsid w:val="005A1549"/>
    <w:rsid w:val="005A478D"/>
    <w:rsid w:val="005A52B7"/>
    <w:rsid w:val="005A676C"/>
    <w:rsid w:val="005B08AA"/>
    <w:rsid w:val="005B30BE"/>
    <w:rsid w:val="005B3BFA"/>
    <w:rsid w:val="005B6D5E"/>
    <w:rsid w:val="005C210A"/>
    <w:rsid w:val="005C68B5"/>
    <w:rsid w:val="005D5D3B"/>
    <w:rsid w:val="005D6F35"/>
    <w:rsid w:val="005D775B"/>
    <w:rsid w:val="005D7EBF"/>
    <w:rsid w:val="005E075F"/>
    <w:rsid w:val="005E090F"/>
    <w:rsid w:val="005E157B"/>
    <w:rsid w:val="005E1713"/>
    <w:rsid w:val="005E29E9"/>
    <w:rsid w:val="005E3F54"/>
    <w:rsid w:val="005E4C8E"/>
    <w:rsid w:val="005E59F2"/>
    <w:rsid w:val="005E6638"/>
    <w:rsid w:val="005E6EF1"/>
    <w:rsid w:val="005E72BD"/>
    <w:rsid w:val="005F006B"/>
    <w:rsid w:val="005F0AFE"/>
    <w:rsid w:val="005F41BB"/>
    <w:rsid w:val="005F560F"/>
    <w:rsid w:val="005F701B"/>
    <w:rsid w:val="00600CAD"/>
    <w:rsid w:val="00602860"/>
    <w:rsid w:val="00602FB1"/>
    <w:rsid w:val="00605185"/>
    <w:rsid w:val="006064E8"/>
    <w:rsid w:val="006078D0"/>
    <w:rsid w:val="00610EF9"/>
    <w:rsid w:val="00612CE6"/>
    <w:rsid w:val="00613472"/>
    <w:rsid w:val="00614290"/>
    <w:rsid w:val="00614934"/>
    <w:rsid w:val="006155A9"/>
    <w:rsid w:val="006164F7"/>
    <w:rsid w:val="006178F6"/>
    <w:rsid w:val="00620816"/>
    <w:rsid w:val="00621362"/>
    <w:rsid w:val="006225ED"/>
    <w:rsid w:val="006260CC"/>
    <w:rsid w:val="00631D66"/>
    <w:rsid w:val="006331EF"/>
    <w:rsid w:val="006337AA"/>
    <w:rsid w:val="00634D99"/>
    <w:rsid w:val="00636C58"/>
    <w:rsid w:val="00640ADE"/>
    <w:rsid w:val="00640F48"/>
    <w:rsid w:val="00641E9F"/>
    <w:rsid w:val="00642217"/>
    <w:rsid w:val="006463CE"/>
    <w:rsid w:val="0064771D"/>
    <w:rsid w:val="00647EB5"/>
    <w:rsid w:val="006532C0"/>
    <w:rsid w:val="00655BBC"/>
    <w:rsid w:val="00656954"/>
    <w:rsid w:val="00661AB0"/>
    <w:rsid w:val="00661B5B"/>
    <w:rsid w:val="00662887"/>
    <w:rsid w:val="0067272A"/>
    <w:rsid w:val="00673C9D"/>
    <w:rsid w:val="006758BA"/>
    <w:rsid w:val="00675DF5"/>
    <w:rsid w:val="006766BC"/>
    <w:rsid w:val="00677EC9"/>
    <w:rsid w:val="00681ED0"/>
    <w:rsid w:val="006835C1"/>
    <w:rsid w:val="00684DA6"/>
    <w:rsid w:val="0068680C"/>
    <w:rsid w:val="00686C3F"/>
    <w:rsid w:val="00687785"/>
    <w:rsid w:val="00690B4B"/>
    <w:rsid w:val="006932C1"/>
    <w:rsid w:val="00693573"/>
    <w:rsid w:val="00694A1E"/>
    <w:rsid w:val="0069544B"/>
    <w:rsid w:val="006954A7"/>
    <w:rsid w:val="00696B50"/>
    <w:rsid w:val="00696BBB"/>
    <w:rsid w:val="00696CD1"/>
    <w:rsid w:val="006A09BA"/>
    <w:rsid w:val="006A534D"/>
    <w:rsid w:val="006B1246"/>
    <w:rsid w:val="006B6B5D"/>
    <w:rsid w:val="006B765F"/>
    <w:rsid w:val="006C055A"/>
    <w:rsid w:val="006C2BBD"/>
    <w:rsid w:val="006C5012"/>
    <w:rsid w:val="006C677B"/>
    <w:rsid w:val="006D0BDC"/>
    <w:rsid w:val="006D250A"/>
    <w:rsid w:val="006D3A51"/>
    <w:rsid w:val="006D5063"/>
    <w:rsid w:val="006D52D8"/>
    <w:rsid w:val="006D6F07"/>
    <w:rsid w:val="006E23AE"/>
    <w:rsid w:val="006E449F"/>
    <w:rsid w:val="006F17E4"/>
    <w:rsid w:val="006F4728"/>
    <w:rsid w:val="006F4989"/>
    <w:rsid w:val="006F4DAD"/>
    <w:rsid w:val="006F5ABB"/>
    <w:rsid w:val="006F64CF"/>
    <w:rsid w:val="006F65C9"/>
    <w:rsid w:val="006F6720"/>
    <w:rsid w:val="007003AA"/>
    <w:rsid w:val="00705456"/>
    <w:rsid w:val="0070559F"/>
    <w:rsid w:val="007060E0"/>
    <w:rsid w:val="0071047F"/>
    <w:rsid w:val="0071781C"/>
    <w:rsid w:val="00720796"/>
    <w:rsid w:val="00720E34"/>
    <w:rsid w:val="00722721"/>
    <w:rsid w:val="0072652F"/>
    <w:rsid w:val="00730599"/>
    <w:rsid w:val="00731113"/>
    <w:rsid w:val="007328BD"/>
    <w:rsid w:val="0073449F"/>
    <w:rsid w:val="00736288"/>
    <w:rsid w:val="00736A7E"/>
    <w:rsid w:val="00740206"/>
    <w:rsid w:val="0074044D"/>
    <w:rsid w:val="007409EC"/>
    <w:rsid w:val="0074120C"/>
    <w:rsid w:val="0074269B"/>
    <w:rsid w:val="0074405F"/>
    <w:rsid w:val="00744278"/>
    <w:rsid w:val="00744BC4"/>
    <w:rsid w:val="007461C1"/>
    <w:rsid w:val="00751D9F"/>
    <w:rsid w:val="0075240F"/>
    <w:rsid w:val="0075280C"/>
    <w:rsid w:val="0075662D"/>
    <w:rsid w:val="00761C0E"/>
    <w:rsid w:val="00765511"/>
    <w:rsid w:val="0076630A"/>
    <w:rsid w:val="00771010"/>
    <w:rsid w:val="00771B77"/>
    <w:rsid w:val="007726A2"/>
    <w:rsid w:val="00774C78"/>
    <w:rsid w:val="00775931"/>
    <w:rsid w:val="00775B58"/>
    <w:rsid w:val="007768B6"/>
    <w:rsid w:val="007776D8"/>
    <w:rsid w:val="00780366"/>
    <w:rsid w:val="0078158C"/>
    <w:rsid w:val="00782B21"/>
    <w:rsid w:val="00783023"/>
    <w:rsid w:val="0078490C"/>
    <w:rsid w:val="0078519F"/>
    <w:rsid w:val="007876EA"/>
    <w:rsid w:val="00790F6F"/>
    <w:rsid w:val="00793E49"/>
    <w:rsid w:val="007943AB"/>
    <w:rsid w:val="00795838"/>
    <w:rsid w:val="007972F3"/>
    <w:rsid w:val="00797472"/>
    <w:rsid w:val="0079795D"/>
    <w:rsid w:val="007A0C88"/>
    <w:rsid w:val="007A33D5"/>
    <w:rsid w:val="007A40EB"/>
    <w:rsid w:val="007A42F1"/>
    <w:rsid w:val="007A4676"/>
    <w:rsid w:val="007A483D"/>
    <w:rsid w:val="007A60C9"/>
    <w:rsid w:val="007B12E0"/>
    <w:rsid w:val="007B1F40"/>
    <w:rsid w:val="007B3167"/>
    <w:rsid w:val="007B6CFE"/>
    <w:rsid w:val="007B7658"/>
    <w:rsid w:val="007C00BA"/>
    <w:rsid w:val="007C0CDB"/>
    <w:rsid w:val="007C2B6C"/>
    <w:rsid w:val="007C43E5"/>
    <w:rsid w:val="007C4533"/>
    <w:rsid w:val="007C5BB8"/>
    <w:rsid w:val="007C7342"/>
    <w:rsid w:val="007C768B"/>
    <w:rsid w:val="007C7808"/>
    <w:rsid w:val="007D04D6"/>
    <w:rsid w:val="007D307D"/>
    <w:rsid w:val="007D459A"/>
    <w:rsid w:val="007D61DA"/>
    <w:rsid w:val="007D6629"/>
    <w:rsid w:val="007E06B6"/>
    <w:rsid w:val="007E06F6"/>
    <w:rsid w:val="007E19A9"/>
    <w:rsid w:val="007E1F88"/>
    <w:rsid w:val="007E461D"/>
    <w:rsid w:val="007F03AD"/>
    <w:rsid w:val="007F1BF0"/>
    <w:rsid w:val="007F2BF2"/>
    <w:rsid w:val="008003B4"/>
    <w:rsid w:val="00800540"/>
    <w:rsid w:val="0080088F"/>
    <w:rsid w:val="00800C43"/>
    <w:rsid w:val="008018DD"/>
    <w:rsid w:val="00802158"/>
    <w:rsid w:val="00803061"/>
    <w:rsid w:val="008031C3"/>
    <w:rsid w:val="008054F9"/>
    <w:rsid w:val="00805AC1"/>
    <w:rsid w:val="008100B9"/>
    <w:rsid w:val="008106ED"/>
    <w:rsid w:val="00810DE7"/>
    <w:rsid w:val="00811907"/>
    <w:rsid w:val="00813BEB"/>
    <w:rsid w:val="00814BB7"/>
    <w:rsid w:val="00815695"/>
    <w:rsid w:val="00817365"/>
    <w:rsid w:val="00817C5A"/>
    <w:rsid w:val="00821500"/>
    <w:rsid w:val="008234FB"/>
    <w:rsid w:val="0082355E"/>
    <w:rsid w:val="00825A15"/>
    <w:rsid w:val="00825A97"/>
    <w:rsid w:val="00825C02"/>
    <w:rsid w:val="00825CF9"/>
    <w:rsid w:val="00827F3C"/>
    <w:rsid w:val="00830138"/>
    <w:rsid w:val="00833695"/>
    <w:rsid w:val="00834D10"/>
    <w:rsid w:val="00837DE2"/>
    <w:rsid w:val="00842A39"/>
    <w:rsid w:val="0084344D"/>
    <w:rsid w:val="0084351E"/>
    <w:rsid w:val="00843E9D"/>
    <w:rsid w:val="00844A24"/>
    <w:rsid w:val="0084674E"/>
    <w:rsid w:val="0084718D"/>
    <w:rsid w:val="00851148"/>
    <w:rsid w:val="008517AD"/>
    <w:rsid w:val="00853803"/>
    <w:rsid w:val="00855776"/>
    <w:rsid w:val="00855A18"/>
    <w:rsid w:val="00855EDC"/>
    <w:rsid w:val="008570DD"/>
    <w:rsid w:val="00857745"/>
    <w:rsid w:val="00861CCB"/>
    <w:rsid w:val="00863751"/>
    <w:rsid w:val="00865438"/>
    <w:rsid w:val="00866842"/>
    <w:rsid w:val="00870307"/>
    <w:rsid w:val="00870526"/>
    <w:rsid w:val="00870F84"/>
    <w:rsid w:val="0087129A"/>
    <w:rsid w:val="00872ED0"/>
    <w:rsid w:val="0087583F"/>
    <w:rsid w:val="00877A19"/>
    <w:rsid w:val="008805D0"/>
    <w:rsid w:val="008816CB"/>
    <w:rsid w:val="008835E5"/>
    <w:rsid w:val="00885B02"/>
    <w:rsid w:val="00886480"/>
    <w:rsid w:val="008864B5"/>
    <w:rsid w:val="00887529"/>
    <w:rsid w:val="00891B5F"/>
    <w:rsid w:val="00895379"/>
    <w:rsid w:val="008956CB"/>
    <w:rsid w:val="008A0CFF"/>
    <w:rsid w:val="008A0E58"/>
    <w:rsid w:val="008A3B11"/>
    <w:rsid w:val="008A3C7D"/>
    <w:rsid w:val="008A46BD"/>
    <w:rsid w:val="008A482D"/>
    <w:rsid w:val="008A5AFB"/>
    <w:rsid w:val="008B3BF3"/>
    <w:rsid w:val="008C07C3"/>
    <w:rsid w:val="008C19AC"/>
    <w:rsid w:val="008C2F8A"/>
    <w:rsid w:val="008C56BA"/>
    <w:rsid w:val="008C5743"/>
    <w:rsid w:val="008D1B28"/>
    <w:rsid w:val="008D3673"/>
    <w:rsid w:val="008D61B3"/>
    <w:rsid w:val="008D63AF"/>
    <w:rsid w:val="008D65FA"/>
    <w:rsid w:val="008E2800"/>
    <w:rsid w:val="008E5EB5"/>
    <w:rsid w:val="008E73B2"/>
    <w:rsid w:val="008F00C9"/>
    <w:rsid w:val="008F029B"/>
    <w:rsid w:val="008F09A8"/>
    <w:rsid w:val="008F18C0"/>
    <w:rsid w:val="008F2950"/>
    <w:rsid w:val="008F30D1"/>
    <w:rsid w:val="008F54E7"/>
    <w:rsid w:val="008F6615"/>
    <w:rsid w:val="008F66E8"/>
    <w:rsid w:val="008F6B1B"/>
    <w:rsid w:val="00901C67"/>
    <w:rsid w:val="009045B4"/>
    <w:rsid w:val="00904B8A"/>
    <w:rsid w:val="00904E1B"/>
    <w:rsid w:val="00906ADD"/>
    <w:rsid w:val="00910DAC"/>
    <w:rsid w:val="009120AD"/>
    <w:rsid w:val="0091339B"/>
    <w:rsid w:val="00915B0C"/>
    <w:rsid w:val="00916069"/>
    <w:rsid w:val="00916DCD"/>
    <w:rsid w:val="009209FA"/>
    <w:rsid w:val="00925CB9"/>
    <w:rsid w:val="0093226C"/>
    <w:rsid w:val="00933D0B"/>
    <w:rsid w:val="0093737C"/>
    <w:rsid w:val="00943A72"/>
    <w:rsid w:val="00943E77"/>
    <w:rsid w:val="0094522E"/>
    <w:rsid w:val="00946A26"/>
    <w:rsid w:val="009475B5"/>
    <w:rsid w:val="00950359"/>
    <w:rsid w:val="009525E1"/>
    <w:rsid w:val="00953CF2"/>
    <w:rsid w:val="0095471C"/>
    <w:rsid w:val="009601B2"/>
    <w:rsid w:val="00961379"/>
    <w:rsid w:val="009616DC"/>
    <w:rsid w:val="00961BDC"/>
    <w:rsid w:val="00964B74"/>
    <w:rsid w:val="00966193"/>
    <w:rsid w:val="00967CC5"/>
    <w:rsid w:val="00967FC8"/>
    <w:rsid w:val="00971C6B"/>
    <w:rsid w:val="009733D4"/>
    <w:rsid w:val="00973CDA"/>
    <w:rsid w:val="00973D6D"/>
    <w:rsid w:val="00976BF4"/>
    <w:rsid w:val="00980D79"/>
    <w:rsid w:val="0098182F"/>
    <w:rsid w:val="00982E60"/>
    <w:rsid w:val="00983064"/>
    <w:rsid w:val="00983582"/>
    <w:rsid w:val="00984158"/>
    <w:rsid w:val="00986231"/>
    <w:rsid w:val="0098645B"/>
    <w:rsid w:val="00987469"/>
    <w:rsid w:val="00987E66"/>
    <w:rsid w:val="009903A8"/>
    <w:rsid w:val="009916D0"/>
    <w:rsid w:val="00991835"/>
    <w:rsid w:val="00991B76"/>
    <w:rsid w:val="009937AF"/>
    <w:rsid w:val="009952AC"/>
    <w:rsid w:val="00996617"/>
    <w:rsid w:val="009966B2"/>
    <w:rsid w:val="009976F2"/>
    <w:rsid w:val="009A059F"/>
    <w:rsid w:val="009A2386"/>
    <w:rsid w:val="009A380D"/>
    <w:rsid w:val="009A3E21"/>
    <w:rsid w:val="009A41B4"/>
    <w:rsid w:val="009A42D0"/>
    <w:rsid w:val="009A4E62"/>
    <w:rsid w:val="009A533A"/>
    <w:rsid w:val="009B363E"/>
    <w:rsid w:val="009B3A7E"/>
    <w:rsid w:val="009B5536"/>
    <w:rsid w:val="009B5DE5"/>
    <w:rsid w:val="009B6953"/>
    <w:rsid w:val="009C14F1"/>
    <w:rsid w:val="009C2C0C"/>
    <w:rsid w:val="009C3C92"/>
    <w:rsid w:val="009C4322"/>
    <w:rsid w:val="009C4C36"/>
    <w:rsid w:val="009C4EC6"/>
    <w:rsid w:val="009C50B3"/>
    <w:rsid w:val="009C5D50"/>
    <w:rsid w:val="009C6A8D"/>
    <w:rsid w:val="009C72F9"/>
    <w:rsid w:val="009C7B7C"/>
    <w:rsid w:val="009D1D49"/>
    <w:rsid w:val="009D34C9"/>
    <w:rsid w:val="009D4393"/>
    <w:rsid w:val="009D4CF1"/>
    <w:rsid w:val="009D6D9C"/>
    <w:rsid w:val="009E1095"/>
    <w:rsid w:val="009E18A6"/>
    <w:rsid w:val="009E2035"/>
    <w:rsid w:val="009E3CFD"/>
    <w:rsid w:val="009E6779"/>
    <w:rsid w:val="009F01DF"/>
    <w:rsid w:val="009F2789"/>
    <w:rsid w:val="00A01930"/>
    <w:rsid w:val="00A03D25"/>
    <w:rsid w:val="00A0464A"/>
    <w:rsid w:val="00A04C57"/>
    <w:rsid w:val="00A04F5F"/>
    <w:rsid w:val="00A057CB"/>
    <w:rsid w:val="00A06166"/>
    <w:rsid w:val="00A072AE"/>
    <w:rsid w:val="00A1015F"/>
    <w:rsid w:val="00A11828"/>
    <w:rsid w:val="00A126D1"/>
    <w:rsid w:val="00A1395B"/>
    <w:rsid w:val="00A15DC3"/>
    <w:rsid w:val="00A17E3F"/>
    <w:rsid w:val="00A207F7"/>
    <w:rsid w:val="00A21D30"/>
    <w:rsid w:val="00A2212C"/>
    <w:rsid w:val="00A221D3"/>
    <w:rsid w:val="00A247BA"/>
    <w:rsid w:val="00A2559F"/>
    <w:rsid w:val="00A26102"/>
    <w:rsid w:val="00A265AC"/>
    <w:rsid w:val="00A30511"/>
    <w:rsid w:val="00A312D8"/>
    <w:rsid w:val="00A32C65"/>
    <w:rsid w:val="00A331B7"/>
    <w:rsid w:val="00A34C34"/>
    <w:rsid w:val="00A3707D"/>
    <w:rsid w:val="00A42B41"/>
    <w:rsid w:val="00A43EA4"/>
    <w:rsid w:val="00A44649"/>
    <w:rsid w:val="00A465BA"/>
    <w:rsid w:val="00A51081"/>
    <w:rsid w:val="00A51376"/>
    <w:rsid w:val="00A5180D"/>
    <w:rsid w:val="00A5189F"/>
    <w:rsid w:val="00A639EC"/>
    <w:rsid w:val="00A65718"/>
    <w:rsid w:val="00A66B8D"/>
    <w:rsid w:val="00A671CB"/>
    <w:rsid w:val="00A67233"/>
    <w:rsid w:val="00A71392"/>
    <w:rsid w:val="00A72F0E"/>
    <w:rsid w:val="00A74EFA"/>
    <w:rsid w:val="00A75152"/>
    <w:rsid w:val="00A75FAB"/>
    <w:rsid w:val="00A80F74"/>
    <w:rsid w:val="00A80FF6"/>
    <w:rsid w:val="00A816A2"/>
    <w:rsid w:val="00A83AC2"/>
    <w:rsid w:val="00A8648A"/>
    <w:rsid w:val="00A86781"/>
    <w:rsid w:val="00A914D6"/>
    <w:rsid w:val="00A926CF"/>
    <w:rsid w:val="00A9286F"/>
    <w:rsid w:val="00A93692"/>
    <w:rsid w:val="00A946A3"/>
    <w:rsid w:val="00A94EEF"/>
    <w:rsid w:val="00A96ACA"/>
    <w:rsid w:val="00A97249"/>
    <w:rsid w:val="00A978EC"/>
    <w:rsid w:val="00AA048D"/>
    <w:rsid w:val="00AA175E"/>
    <w:rsid w:val="00AA285F"/>
    <w:rsid w:val="00AA2C14"/>
    <w:rsid w:val="00AA41FC"/>
    <w:rsid w:val="00AA485D"/>
    <w:rsid w:val="00AA49AD"/>
    <w:rsid w:val="00AA5F22"/>
    <w:rsid w:val="00AA6250"/>
    <w:rsid w:val="00AB190E"/>
    <w:rsid w:val="00AB23DD"/>
    <w:rsid w:val="00AB3500"/>
    <w:rsid w:val="00AB7043"/>
    <w:rsid w:val="00AB7541"/>
    <w:rsid w:val="00AC2636"/>
    <w:rsid w:val="00AC36F4"/>
    <w:rsid w:val="00AC378D"/>
    <w:rsid w:val="00AC4545"/>
    <w:rsid w:val="00AC4FC5"/>
    <w:rsid w:val="00AC52C9"/>
    <w:rsid w:val="00AD1552"/>
    <w:rsid w:val="00AD5199"/>
    <w:rsid w:val="00AD5AA5"/>
    <w:rsid w:val="00AD7B22"/>
    <w:rsid w:val="00AE2C5F"/>
    <w:rsid w:val="00AE4EEE"/>
    <w:rsid w:val="00AE5C2A"/>
    <w:rsid w:val="00AE5CC4"/>
    <w:rsid w:val="00AE60DD"/>
    <w:rsid w:val="00AF1548"/>
    <w:rsid w:val="00AF4570"/>
    <w:rsid w:val="00AF58B8"/>
    <w:rsid w:val="00AF7CB6"/>
    <w:rsid w:val="00B00C7C"/>
    <w:rsid w:val="00B0181C"/>
    <w:rsid w:val="00B03969"/>
    <w:rsid w:val="00B03AB3"/>
    <w:rsid w:val="00B0557C"/>
    <w:rsid w:val="00B055C6"/>
    <w:rsid w:val="00B0713C"/>
    <w:rsid w:val="00B10749"/>
    <w:rsid w:val="00B11454"/>
    <w:rsid w:val="00B126F4"/>
    <w:rsid w:val="00B13BDE"/>
    <w:rsid w:val="00B14BC4"/>
    <w:rsid w:val="00B17CB6"/>
    <w:rsid w:val="00B208EC"/>
    <w:rsid w:val="00B230F6"/>
    <w:rsid w:val="00B233AB"/>
    <w:rsid w:val="00B249CC"/>
    <w:rsid w:val="00B2640F"/>
    <w:rsid w:val="00B27CBA"/>
    <w:rsid w:val="00B3112A"/>
    <w:rsid w:val="00B31C41"/>
    <w:rsid w:val="00B32745"/>
    <w:rsid w:val="00B329E9"/>
    <w:rsid w:val="00B35BC0"/>
    <w:rsid w:val="00B3602D"/>
    <w:rsid w:val="00B40B86"/>
    <w:rsid w:val="00B40E6F"/>
    <w:rsid w:val="00B41A29"/>
    <w:rsid w:val="00B41C39"/>
    <w:rsid w:val="00B46C5B"/>
    <w:rsid w:val="00B50818"/>
    <w:rsid w:val="00B53AE4"/>
    <w:rsid w:val="00B54041"/>
    <w:rsid w:val="00B54E83"/>
    <w:rsid w:val="00B559C4"/>
    <w:rsid w:val="00B644D5"/>
    <w:rsid w:val="00B64715"/>
    <w:rsid w:val="00B65499"/>
    <w:rsid w:val="00B66A9B"/>
    <w:rsid w:val="00B678FC"/>
    <w:rsid w:val="00B67FA8"/>
    <w:rsid w:val="00B7024F"/>
    <w:rsid w:val="00B7327C"/>
    <w:rsid w:val="00B743ED"/>
    <w:rsid w:val="00B75D10"/>
    <w:rsid w:val="00B7671B"/>
    <w:rsid w:val="00B767BD"/>
    <w:rsid w:val="00B772DB"/>
    <w:rsid w:val="00B778ED"/>
    <w:rsid w:val="00B80DD8"/>
    <w:rsid w:val="00B8112C"/>
    <w:rsid w:val="00B81FF3"/>
    <w:rsid w:val="00B866BC"/>
    <w:rsid w:val="00B8709C"/>
    <w:rsid w:val="00B900EC"/>
    <w:rsid w:val="00B90C1E"/>
    <w:rsid w:val="00B91220"/>
    <w:rsid w:val="00B91C8A"/>
    <w:rsid w:val="00B93B9E"/>
    <w:rsid w:val="00B94541"/>
    <w:rsid w:val="00B94841"/>
    <w:rsid w:val="00B9551B"/>
    <w:rsid w:val="00B95A24"/>
    <w:rsid w:val="00BA0B70"/>
    <w:rsid w:val="00BA15BF"/>
    <w:rsid w:val="00BA383D"/>
    <w:rsid w:val="00BA3BAA"/>
    <w:rsid w:val="00BA4226"/>
    <w:rsid w:val="00BA50A2"/>
    <w:rsid w:val="00BA5A17"/>
    <w:rsid w:val="00BA5CAA"/>
    <w:rsid w:val="00BA6376"/>
    <w:rsid w:val="00BA6BCD"/>
    <w:rsid w:val="00BB0642"/>
    <w:rsid w:val="00BB10FA"/>
    <w:rsid w:val="00BB2801"/>
    <w:rsid w:val="00BB43B4"/>
    <w:rsid w:val="00BB5283"/>
    <w:rsid w:val="00BB55A8"/>
    <w:rsid w:val="00BB57D4"/>
    <w:rsid w:val="00BB5F71"/>
    <w:rsid w:val="00BB787F"/>
    <w:rsid w:val="00BC1763"/>
    <w:rsid w:val="00BC17BF"/>
    <w:rsid w:val="00BC3D2B"/>
    <w:rsid w:val="00BD12A3"/>
    <w:rsid w:val="00BD1561"/>
    <w:rsid w:val="00BD2380"/>
    <w:rsid w:val="00BD2480"/>
    <w:rsid w:val="00BD2EDB"/>
    <w:rsid w:val="00BD4E4F"/>
    <w:rsid w:val="00BD7308"/>
    <w:rsid w:val="00BE0851"/>
    <w:rsid w:val="00BF1010"/>
    <w:rsid w:val="00BF1576"/>
    <w:rsid w:val="00BF26B6"/>
    <w:rsid w:val="00BF3F2B"/>
    <w:rsid w:val="00BF5A19"/>
    <w:rsid w:val="00BF5C1A"/>
    <w:rsid w:val="00BF6116"/>
    <w:rsid w:val="00BF68A8"/>
    <w:rsid w:val="00C0185C"/>
    <w:rsid w:val="00C03EE0"/>
    <w:rsid w:val="00C10F44"/>
    <w:rsid w:val="00C1124E"/>
    <w:rsid w:val="00C12213"/>
    <w:rsid w:val="00C12BF5"/>
    <w:rsid w:val="00C149B6"/>
    <w:rsid w:val="00C168B3"/>
    <w:rsid w:val="00C21C38"/>
    <w:rsid w:val="00C22897"/>
    <w:rsid w:val="00C23E68"/>
    <w:rsid w:val="00C25A6F"/>
    <w:rsid w:val="00C26941"/>
    <w:rsid w:val="00C30077"/>
    <w:rsid w:val="00C31089"/>
    <w:rsid w:val="00C32F04"/>
    <w:rsid w:val="00C35D8A"/>
    <w:rsid w:val="00C3624E"/>
    <w:rsid w:val="00C3740C"/>
    <w:rsid w:val="00C4077F"/>
    <w:rsid w:val="00C41B98"/>
    <w:rsid w:val="00C424AF"/>
    <w:rsid w:val="00C440AF"/>
    <w:rsid w:val="00C44C87"/>
    <w:rsid w:val="00C44D25"/>
    <w:rsid w:val="00C47E35"/>
    <w:rsid w:val="00C54619"/>
    <w:rsid w:val="00C549D0"/>
    <w:rsid w:val="00C55766"/>
    <w:rsid w:val="00C56465"/>
    <w:rsid w:val="00C568C8"/>
    <w:rsid w:val="00C569B0"/>
    <w:rsid w:val="00C57038"/>
    <w:rsid w:val="00C611C9"/>
    <w:rsid w:val="00C62CEE"/>
    <w:rsid w:val="00C630F8"/>
    <w:rsid w:val="00C6339A"/>
    <w:rsid w:val="00C64206"/>
    <w:rsid w:val="00C64506"/>
    <w:rsid w:val="00C663C4"/>
    <w:rsid w:val="00C66B82"/>
    <w:rsid w:val="00C72EB4"/>
    <w:rsid w:val="00C753C0"/>
    <w:rsid w:val="00C757B7"/>
    <w:rsid w:val="00C75AF4"/>
    <w:rsid w:val="00C80EE6"/>
    <w:rsid w:val="00C82009"/>
    <w:rsid w:val="00C82D05"/>
    <w:rsid w:val="00C84FF9"/>
    <w:rsid w:val="00C86781"/>
    <w:rsid w:val="00C86B06"/>
    <w:rsid w:val="00C91764"/>
    <w:rsid w:val="00C92A24"/>
    <w:rsid w:val="00C9665A"/>
    <w:rsid w:val="00CA2845"/>
    <w:rsid w:val="00CA34CF"/>
    <w:rsid w:val="00CA48AE"/>
    <w:rsid w:val="00CA5567"/>
    <w:rsid w:val="00CA6A7A"/>
    <w:rsid w:val="00CB1717"/>
    <w:rsid w:val="00CB2247"/>
    <w:rsid w:val="00CB3160"/>
    <w:rsid w:val="00CB7A0D"/>
    <w:rsid w:val="00CC0596"/>
    <w:rsid w:val="00CC11A6"/>
    <w:rsid w:val="00CC1252"/>
    <w:rsid w:val="00CC59FA"/>
    <w:rsid w:val="00CC6962"/>
    <w:rsid w:val="00CC6D8A"/>
    <w:rsid w:val="00CC6EDB"/>
    <w:rsid w:val="00CD01E2"/>
    <w:rsid w:val="00CD1E91"/>
    <w:rsid w:val="00CD29C1"/>
    <w:rsid w:val="00CD7929"/>
    <w:rsid w:val="00CE0216"/>
    <w:rsid w:val="00CE0AE9"/>
    <w:rsid w:val="00CE1F11"/>
    <w:rsid w:val="00CE2477"/>
    <w:rsid w:val="00CE5F06"/>
    <w:rsid w:val="00CF5B21"/>
    <w:rsid w:val="00CF6E6C"/>
    <w:rsid w:val="00CF760E"/>
    <w:rsid w:val="00D012B0"/>
    <w:rsid w:val="00D02DC3"/>
    <w:rsid w:val="00D03940"/>
    <w:rsid w:val="00D04066"/>
    <w:rsid w:val="00D04FBC"/>
    <w:rsid w:val="00D06341"/>
    <w:rsid w:val="00D107B3"/>
    <w:rsid w:val="00D12685"/>
    <w:rsid w:val="00D147BB"/>
    <w:rsid w:val="00D156A3"/>
    <w:rsid w:val="00D15F7E"/>
    <w:rsid w:val="00D16BCE"/>
    <w:rsid w:val="00D17AC5"/>
    <w:rsid w:val="00D21009"/>
    <w:rsid w:val="00D21231"/>
    <w:rsid w:val="00D2402C"/>
    <w:rsid w:val="00D24712"/>
    <w:rsid w:val="00D248C1"/>
    <w:rsid w:val="00D24B52"/>
    <w:rsid w:val="00D26559"/>
    <w:rsid w:val="00D26B8B"/>
    <w:rsid w:val="00D276E2"/>
    <w:rsid w:val="00D27CA0"/>
    <w:rsid w:val="00D328B2"/>
    <w:rsid w:val="00D33847"/>
    <w:rsid w:val="00D33C14"/>
    <w:rsid w:val="00D34DE0"/>
    <w:rsid w:val="00D3508B"/>
    <w:rsid w:val="00D35B7E"/>
    <w:rsid w:val="00D37908"/>
    <w:rsid w:val="00D42323"/>
    <w:rsid w:val="00D44829"/>
    <w:rsid w:val="00D451CD"/>
    <w:rsid w:val="00D458C6"/>
    <w:rsid w:val="00D45B4A"/>
    <w:rsid w:val="00D46017"/>
    <w:rsid w:val="00D53721"/>
    <w:rsid w:val="00D56A33"/>
    <w:rsid w:val="00D651A0"/>
    <w:rsid w:val="00D66C6E"/>
    <w:rsid w:val="00D67AFB"/>
    <w:rsid w:val="00D70018"/>
    <w:rsid w:val="00D71453"/>
    <w:rsid w:val="00D73666"/>
    <w:rsid w:val="00D73A74"/>
    <w:rsid w:val="00D73B1E"/>
    <w:rsid w:val="00D73B5C"/>
    <w:rsid w:val="00D73C7E"/>
    <w:rsid w:val="00D74AE6"/>
    <w:rsid w:val="00D81AA0"/>
    <w:rsid w:val="00D83B05"/>
    <w:rsid w:val="00D86B3E"/>
    <w:rsid w:val="00D87F90"/>
    <w:rsid w:val="00D91FE0"/>
    <w:rsid w:val="00D920D8"/>
    <w:rsid w:val="00D93B8E"/>
    <w:rsid w:val="00D94985"/>
    <w:rsid w:val="00D94A6A"/>
    <w:rsid w:val="00D94B70"/>
    <w:rsid w:val="00D95632"/>
    <w:rsid w:val="00D96B58"/>
    <w:rsid w:val="00D9736F"/>
    <w:rsid w:val="00D97C1E"/>
    <w:rsid w:val="00D97ECD"/>
    <w:rsid w:val="00DA0B54"/>
    <w:rsid w:val="00DA1412"/>
    <w:rsid w:val="00DA1AEA"/>
    <w:rsid w:val="00DA2BA4"/>
    <w:rsid w:val="00DA3BD3"/>
    <w:rsid w:val="00DA61D1"/>
    <w:rsid w:val="00DA7A0A"/>
    <w:rsid w:val="00DA7ED3"/>
    <w:rsid w:val="00DB0E4B"/>
    <w:rsid w:val="00DB27BF"/>
    <w:rsid w:val="00DB2C40"/>
    <w:rsid w:val="00DB435C"/>
    <w:rsid w:val="00DB43F2"/>
    <w:rsid w:val="00DB5F65"/>
    <w:rsid w:val="00DB64D6"/>
    <w:rsid w:val="00DB7D9F"/>
    <w:rsid w:val="00DC04F6"/>
    <w:rsid w:val="00DC2100"/>
    <w:rsid w:val="00DC26BE"/>
    <w:rsid w:val="00DC317D"/>
    <w:rsid w:val="00DC4D10"/>
    <w:rsid w:val="00DC4FD6"/>
    <w:rsid w:val="00DC7E6A"/>
    <w:rsid w:val="00DD1749"/>
    <w:rsid w:val="00DD50B9"/>
    <w:rsid w:val="00DE34DB"/>
    <w:rsid w:val="00DE39B3"/>
    <w:rsid w:val="00DE45F7"/>
    <w:rsid w:val="00DE5507"/>
    <w:rsid w:val="00DE723C"/>
    <w:rsid w:val="00DF0BBF"/>
    <w:rsid w:val="00DF1F44"/>
    <w:rsid w:val="00DF2A4A"/>
    <w:rsid w:val="00DF4529"/>
    <w:rsid w:val="00DF53DE"/>
    <w:rsid w:val="00E0068E"/>
    <w:rsid w:val="00E03510"/>
    <w:rsid w:val="00E04360"/>
    <w:rsid w:val="00E050B7"/>
    <w:rsid w:val="00E055F3"/>
    <w:rsid w:val="00E062F9"/>
    <w:rsid w:val="00E065E2"/>
    <w:rsid w:val="00E079E2"/>
    <w:rsid w:val="00E07AFD"/>
    <w:rsid w:val="00E10D9E"/>
    <w:rsid w:val="00E1200C"/>
    <w:rsid w:val="00E149AD"/>
    <w:rsid w:val="00E151B2"/>
    <w:rsid w:val="00E1688A"/>
    <w:rsid w:val="00E16B0B"/>
    <w:rsid w:val="00E16F9E"/>
    <w:rsid w:val="00E26B5D"/>
    <w:rsid w:val="00E26E8E"/>
    <w:rsid w:val="00E3249F"/>
    <w:rsid w:val="00E328DE"/>
    <w:rsid w:val="00E33E21"/>
    <w:rsid w:val="00E342B5"/>
    <w:rsid w:val="00E346AD"/>
    <w:rsid w:val="00E34BB7"/>
    <w:rsid w:val="00E352A7"/>
    <w:rsid w:val="00E40A7A"/>
    <w:rsid w:val="00E41A58"/>
    <w:rsid w:val="00E41FD7"/>
    <w:rsid w:val="00E44F6B"/>
    <w:rsid w:val="00E455D6"/>
    <w:rsid w:val="00E50757"/>
    <w:rsid w:val="00E609E2"/>
    <w:rsid w:val="00E64602"/>
    <w:rsid w:val="00E656ED"/>
    <w:rsid w:val="00E65B7A"/>
    <w:rsid w:val="00E6676E"/>
    <w:rsid w:val="00E66B9E"/>
    <w:rsid w:val="00E7019F"/>
    <w:rsid w:val="00E70C8E"/>
    <w:rsid w:val="00E7263E"/>
    <w:rsid w:val="00E72832"/>
    <w:rsid w:val="00E74815"/>
    <w:rsid w:val="00E77B40"/>
    <w:rsid w:val="00E815DA"/>
    <w:rsid w:val="00E8217F"/>
    <w:rsid w:val="00E8764E"/>
    <w:rsid w:val="00E8785F"/>
    <w:rsid w:val="00E90D2B"/>
    <w:rsid w:val="00E91A66"/>
    <w:rsid w:val="00E91CD0"/>
    <w:rsid w:val="00E92032"/>
    <w:rsid w:val="00E92855"/>
    <w:rsid w:val="00E93C99"/>
    <w:rsid w:val="00E94118"/>
    <w:rsid w:val="00E94758"/>
    <w:rsid w:val="00E9572D"/>
    <w:rsid w:val="00E95EBF"/>
    <w:rsid w:val="00EA163A"/>
    <w:rsid w:val="00EA1FE7"/>
    <w:rsid w:val="00EA257E"/>
    <w:rsid w:val="00EA2FBA"/>
    <w:rsid w:val="00EA4488"/>
    <w:rsid w:val="00EA4C7B"/>
    <w:rsid w:val="00EA5F12"/>
    <w:rsid w:val="00EA6B75"/>
    <w:rsid w:val="00EA6C04"/>
    <w:rsid w:val="00EB095E"/>
    <w:rsid w:val="00EB2F33"/>
    <w:rsid w:val="00EB3513"/>
    <w:rsid w:val="00EB38A8"/>
    <w:rsid w:val="00EB5D29"/>
    <w:rsid w:val="00EB7608"/>
    <w:rsid w:val="00EC243D"/>
    <w:rsid w:val="00EC4DAE"/>
    <w:rsid w:val="00EC53F5"/>
    <w:rsid w:val="00EC608E"/>
    <w:rsid w:val="00EC623A"/>
    <w:rsid w:val="00EC6F20"/>
    <w:rsid w:val="00ED02E9"/>
    <w:rsid w:val="00ED185C"/>
    <w:rsid w:val="00ED27A0"/>
    <w:rsid w:val="00ED38CF"/>
    <w:rsid w:val="00ED416A"/>
    <w:rsid w:val="00ED43E8"/>
    <w:rsid w:val="00ED5C45"/>
    <w:rsid w:val="00ED6162"/>
    <w:rsid w:val="00EE0F48"/>
    <w:rsid w:val="00EE2FC4"/>
    <w:rsid w:val="00EE3E7B"/>
    <w:rsid w:val="00EE41BC"/>
    <w:rsid w:val="00EE709E"/>
    <w:rsid w:val="00EF0532"/>
    <w:rsid w:val="00EF2130"/>
    <w:rsid w:val="00EF34B5"/>
    <w:rsid w:val="00EF5916"/>
    <w:rsid w:val="00EF7599"/>
    <w:rsid w:val="00F004E1"/>
    <w:rsid w:val="00F010B2"/>
    <w:rsid w:val="00F01276"/>
    <w:rsid w:val="00F0327B"/>
    <w:rsid w:val="00F03C52"/>
    <w:rsid w:val="00F10BEF"/>
    <w:rsid w:val="00F10F32"/>
    <w:rsid w:val="00F122D8"/>
    <w:rsid w:val="00F16D28"/>
    <w:rsid w:val="00F17450"/>
    <w:rsid w:val="00F20653"/>
    <w:rsid w:val="00F2069C"/>
    <w:rsid w:val="00F22A24"/>
    <w:rsid w:val="00F24D19"/>
    <w:rsid w:val="00F2700A"/>
    <w:rsid w:val="00F27F93"/>
    <w:rsid w:val="00F30496"/>
    <w:rsid w:val="00F32825"/>
    <w:rsid w:val="00F34253"/>
    <w:rsid w:val="00F343AC"/>
    <w:rsid w:val="00F345DF"/>
    <w:rsid w:val="00F34B0A"/>
    <w:rsid w:val="00F36160"/>
    <w:rsid w:val="00F36233"/>
    <w:rsid w:val="00F36D9D"/>
    <w:rsid w:val="00F36F4C"/>
    <w:rsid w:val="00F4187E"/>
    <w:rsid w:val="00F42102"/>
    <w:rsid w:val="00F4446E"/>
    <w:rsid w:val="00F44E24"/>
    <w:rsid w:val="00F450EE"/>
    <w:rsid w:val="00F46964"/>
    <w:rsid w:val="00F471BB"/>
    <w:rsid w:val="00F50DB3"/>
    <w:rsid w:val="00F54ACD"/>
    <w:rsid w:val="00F572C6"/>
    <w:rsid w:val="00F57EB5"/>
    <w:rsid w:val="00F63072"/>
    <w:rsid w:val="00F65AA0"/>
    <w:rsid w:val="00F663F0"/>
    <w:rsid w:val="00F664B6"/>
    <w:rsid w:val="00F70CE2"/>
    <w:rsid w:val="00F72BC9"/>
    <w:rsid w:val="00F8201E"/>
    <w:rsid w:val="00F8205D"/>
    <w:rsid w:val="00F83255"/>
    <w:rsid w:val="00F83ECF"/>
    <w:rsid w:val="00F8409D"/>
    <w:rsid w:val="00F8498E"/>
    <w:rsid w:val="00F8512A"/>
    <w:rsid w:val="00F85D38"/>
    <w:rsid w:val="00F91DBC"/>
    <w:rsid w:val="00F945C7"/>
    <w:rsid w:val="00F94824"/>
    <w:rsid w:val="00F96294"/>
    <w:rsid w:val="00F970AA"/>
    <w:rsid w:val="00F97151"/>
    <w:rsid w:val="00FA0472"/>
    <w:rsid w:val="00FA16C0"/>
    <w:rsid w:val="00FA1C01"/>
    <w:rsid w:val="00FA246E"/>
    <w:rsid w:val="00FA27FB"/>
    <w:rsid w:val="00FA286A"/>
    <w:rsid w:val="00FA52F9"/>
    <w:rsid w:val="00FA5EA8"/>
    <w:rsid w:val="00FA68CD"/>
    <w:rsid w:val="00FB1D55"/>
    <w:rsid w:val="00FB200D"/>
    <w:rsid w:val="00FB241F"/>
    <w:rsid w:val="00FB2655"/>
    <w:rsid w:val="00FB3955"/>
    <w:rsid w:val="00FB5D01"/>
    <w:rsid w:val="00FB686B"/>
    <w:rsid w:val="00FB69A1"/>
    <w:rsid w:val="00FB7FBB"/>
    <w:rsid w:val="00FC244D"/>
    <w:rsid w:val="00FC4B72"/>
    <w:rsid w:val="00FC586E"/>
    <w:rsid w:val="00FC6FCA"/>
    <w:rsid w:val="00FD052E"/>
    <w:rsid w:val="00FD16EE"/>
    <w:rsid w:val="00FD2833"/>
    <w:rsid w:val="00FD3306"/>
    <w:rsid w:val="00FD4C35"/>
    <w:rsid w:val="00FD6442"/>
    <w:rsid w:val="00FE2F0E"/>
    <w:rsid w:val="00FE3BB8"/>
    <w:rsid w:val="00FE5256"/>
    <w:rsid w:val="00FE532F"/>
    <w:rsid w:val="00FE5819"/>
    <w:rsid w:val="00FF0529"/>
    <w:rsid w:val="00FF0B33"/>
    <w:rsid w:val="00FF32B1"/>
    <w:rsid w:val="00FF4D6C"/>
    <w:rsid w:val="00FF549E"/>
    <w:rsid w:val="00FF562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673"/>
    <w:pPr>
      <w:spacing w:after="200" w:line="276" w:lineRule="auto"/>
    </w:pPr>
    <w:rPr>
      <w:rFonts w:ascii="Times New Roman" w:hAnsi="Times New Roman"/>
      <w:sz w:val="24"/>
      <w:szCs w:val="22"/>
      <w:lang w:eastAsia="en-US"/>
    </w:rPr>
  </w:style>
  <w:style w:type="paragraph" w:styleId="Nadpis1">
    <w:name w:val="heading 1"/>
    <w:basedOn w:val="Normln"/>
    <w:next w:val="Normln"/>
    <w:link w:val="Nadpis1Char"/>
    <w:uiPriority w:val="9"/>
    <w:qFormat/>
    <w:rsid w:val="00F945C7"/>
    <w:pPr>
      <w:keepNext/>
      <w:keepLines/>
      <w:numPr>
        <w:numId w:val="2"/>
      </w:numPr>
      <w:spacing w:before="480" w:after="0" w:line="360" w:lineRule="auto"/>
      <w:ind w:left="709" w:hanging="709"/>
      <w:jc w:val="center"/>
      <w:outlineLvl w:val="0"/>
    </w:pPr>
    <w:rPr>
      <w:rFonts w:eastAsia="Times New Roman"/>
      <w:b/>
      <w:bCs/>
      <w:color w:val="000000"/>
      <w:sz w:val="32"/>
      <w:szCs w:val="28"/>
    </w:rPr>
  </w:style>
  <w:style w:type="paragraph" w:styleId="Nadpis2">
    <w:name w:val="heading 2"/>
    <w:basedOn w:val="Normln"/>
    <w:next w:val="Normln"/>
    <w:link w:val="Nadpis2Char"/>
    <w:uiPriority w:val="9"/>
    <w:unhideWhenUsed/>
    <w:qFormat/>
    <w:rsid w:val="00D03940"/>
    <w:pPr>
      <w:keepNext/>
      <w:keepLines/>
      <w:spacing w:before="200" w:after="0"/>
      <w:outlineLvl w:val="1"/>
    </w:pPr>
    <w:rPr>
      <w:rFonts w:eastAsia="Times New Roman"/>
      <w:b/>
      <w:bCs/>
      <w:color w:val="000000"/>
      <w:sz w:val="32"/>
      <w:szCs w:val="26"/>
    </w:rPr>
  </w:style>
  <w:style w:type="paragraph" w:styleId="Nadpis3">
    <w:name w:val="heading 3"/>
    <w:basedOn w:val="Normln"/>
    <w:next w:val="Normln"/>
    <w:link w:val="Nadpis3Char"/>
    <w:uiPriority w:val="9"/>
    <w:unhideWhenUsed/>
    <w:qFormat/>
    <w:rsid w:val="00213673"/>
    <w:pPr>
      <w:keepNext/>
      <w:keepLines/>
      <w:spacing w:before="200" w:after="0"/>
      <w:outlineLvl w:val="2"/>
    </w:pPr>
    <w:rPr>
      <w:rFonts w:eastAsia="Times New Roman"/>
      <w:b/>
      <w:bCs/>
      <w:color w:val="000000"/>
      <w:sz w:val="28"/>
    </w:rPr>
  </w:style>
  <w:style w:type="paragraph" w:styleId="Nadpis4">
    <w:name w:val="heading 4"/>
    <w:basedOn w:val="Normln"/>
    <w:next w:val="Normln"/>
    <w:link w:val="Nadpis4Char"/>
    <w:uiPriority w:val="9"/>
    <w:unhideWhenUsed/>
    <w:qFormat/>
    <w:rsid w:val="00213673"/>
    <w:pPr>
      <w:keepNext/>
      <w:keepLines/>
      <w:spacing w:before="200" w:after="0"/>
      <w:outlineLvl w:val="3"/>
    </w:pPr>
    <w:rPr>
      <w:rFonts w:eastAsia="Times New Roman"/>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aliases w:val="O"/>
    <w:basedOn w:val="Normln"/>
    <w:next w:val="Normln"/>
    <w:autoRedefine/>
    <w:uiPriority w:val="39"/>
    <w:unhideWhenUsed/>
    <w:qFormat/>
    <w:rsid w:val="00E91CD0"/>
    <w:pPr>
      <w:tabs>
        <w:tab w:val="left" w:pos="480"/>
        <w:tab w:val="right" w:leader="dot" w:pos="9061"/>
      </w:tabs>
      <w:spacing w:after="0" w:line="360" w:lineRule="auto"/>
      <w:jc w:val="center"/>
      <w:textboxTightWrap w:val="allLines"/>
    </w:pPr>
    <w:rPr>
      <w:noProof/>
      <w:sz w:val="28"/>
      <w:szCs w:val="28"/>
    </w:rPr>
  </w:style>
  <w:style w:type="character" w:customStyle="1" w:styleId="Nadpis1Char">
    <w:name w:val="Nadpis 1 Char"/>
    <w:basedOn w:val="Standardnpsmoodstavce"/>
    <w:link w:val="Nadpis1"/>
    <w:uiPriority w:val="9"/>
    <w:rsid w:val="00F945C7"/>
    <w:rPr>
      <w:rFonts w:ascii="Times New Roman" w:eastAsia="Times New Roman" w:hAnsi="Times New Roman" w:cs="Times New Roman"/>
      <w:b/>
      <w:bCs/>
      <w:color w:val="000000"/>
      <w:sz w:val="32"/>
      <w:szCs w:val="28"/>
    </w:rPr>
  </w:style>
  <w:style w:type="character" w:customStyle="1" w:styleId="Nadpis2Char">
    <w:name w:val="Nadpis 2 Char"/>
    <w:basedOn w:val="Standardnpsmoodstavce"/>
    <w:link w:val="Nadpis2"/>
    <w:uiPriority w:val="9"/>
    <w:rsid w:val="00D03940"/>
    <w:rPr>
      <w:rFonts w:ascii="Times New Roman" w:eastAsia="Times New Roman" w:hAnsi="Times New Roman" w:cs="Times New Roman"/>
      <w:b/>
      <w:bCs/>
      <w:color w:val="000000"/>
      <w:sz w:val="32"/>
      <w:szCs w:val="26"/>
    </w:rPr>
  </w:style>
  <w:style w:type="character" w:customStyle="1" w:styleId="Nadpis3Char">
    <w:name w:val="Nadpis 3 Char"/>
    <w:basedOn w:val="Standardnpsmoodstavce"/>
    <w:link w:val="Nadpis3"/>
    <w:uiPriority w:val="9"/>
    <w:rsid w:val="00213673"/>
    <w:rPr>
      <w:rFonts w:ascii="Times New Roman" w:eastAsia="Times New Roman" w:hAnsi="Times New Roman" w:cs="Times New Roman"/>
      <w:b/>
      <w:bCs/>
      <w:color w:val="000000"/>
      <w:sz w:val="28"/>
    </w:rPr>
  </w:style>
  <w:style w:type="character" w:customStyle="1" w:styleId="Nadpis4Char">
    <w:name w:val="Nadpis 4 Char"/>
    <w:basedOn w:val="Standardnpsmoodstavce"/>
    <w:link w:val="Nadpis4"/>
    <w:uiPriority w:val="9"/>
    <w:rsid w:val="00213673"/>
    <w:rPr>
      <w:rFonts w:ascii="Times New Roman" w:eastAsia="Times New Roman" w:hAnsi="Times New Roman" w:cs="Times New Roman"/>
      <w:b/>
      <w:bCs/>
      <w:iCs/>
      <w:sz w:val="24"/>
    </w:rPr>
  </w:style>
  <w:style w:type="paragraph" w:styleId="Odstavecseseznamem">
    <w:name w:val="List Paragraph"/>
    <w:basedOn w:val="Normln"/>
    <w:uiPriority w:val="34"/>
    <w:qFormat/>
    <w:rsid w:val="00213673"/>
    <w:pPr>
      <w:ind w:left="720"/>
      <w:contextualSpacing/>
    </w:pPr>
  </w:style>
  <w:style w:type="paragraph" w:styleId="Zhlav">
    <w:name w:val="header"/>
    <w:basedOn w:val="Normln"/>
    <w:link w:val="ZhlavChar"/>
    <w:uiPriority w:val="99"/>
    <w:semiHidden/>
    <w:unhideWhenUsed/>
    <w:rsid w:val="009C4E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C4EC6"/>
    <w:rPr>
      <w:rFonts w:ascii="Times New Roman" w:eastAsia="Calibri" w:hAnsi="Times New Roman" w:cs="Times New Roman"/>
      <w:sz w:val="24"/>
    </w:rPr>
  </w:style>
  <w:style w:type="paragraph" w:styleId="Zpat">
    <w:name w:val="footer"/>
    <w:basedOn w:val="Normln"/>
    <w:link w:val="ZpatChar"/>
    <w:uiPriority w:val="99"/>
    <w:unhideWhenUsed/>
    <w:rsid w:val="009C4EC6"/>
    <w:pPr>
      <w:tabs>
        <w:tab w:val="center" w:pos="4536"/>
        <w:tab w:val="right" w:pos="9072"/>
      </w:tabs>
      <w:spacing w:after="0" w:line="240" w:lineRule="auto"/>
    </w:pPr>
  </w:style>
  <w:style w:type="character" w:customStyle="1" w:styleId="ZpatChar">
    <w:name w:val="Zápatí Char"/>
    <w:basedOn w:val="Standardnpsmoodstavce"/>
    <w:link w:val="Zpat"/>
    <w:uiPriority w:val="99"/>
    <w:rsid w:val="009C4EC6"/>
    <w:rPr>
      <w:rFonts w:ascii="Times New Roman" w:eastAsia="Calibri" w:hAnsi="Times New Roman" w:cs="Times New Roman"/>
      <w:sz w:val="24"/>
    </w:rPr>
  </w:style>
  <w:style w:type="paragraph" w:styleId="Textpoznpodarou">
    <w:name w:val="footnote text"/>
    <w:basedOn w:val="Normln"/>
    <w:link w:val="TextpoznpodarouChar"/>
    <w:unhideWhenUsed/>
    <w:rsid w:val="009C4EC6"/>
    <w:pPr>
      <w:spacing w:after="0" w:line="240" w:lineRule="auto"/>
    </w:pPr>
    <w:rPr>
      <w:sz w:val="20"/>
      <w:szCs w:val="20"/>
    </w:rPr>
  </w:style>
  <w:style w:type="character" w:customStyle="1" w:styleId="TextpoznpodarouChar">
    <w:name w:val="Text pozn. pod čarou Char"/>
    <w:basedOn w:val="Standardnpsmoodstavce"/>
    <w:link w:val="Textpoznpodarou"/>
    <w:rsid w:val="009C4EC6"/>
    <w:rPr>
      <w:rFonts w:ascii="Times New Roman" w:eastAsia="Calibri" w:hAnsi="Times New Roman" w:cs="Times New Roman"/>
      <w:sz w:val="20"/>
      <w:szCs w:val="20"/>
    </w:rPr>
  </w:style>
  <w:style w:type="character" w:styleId="Znakapoznpodarou">
    <w:name w:val="footnote reference"/>
    <w:basedOn w:val="Standardnpsmoodstavce"/>
    <w:semiHidden/>
    <w:unhideWhenUsed/>
    <w:rsid w:val="009C4EC6"/>
    <w:rPr>
      <w:vertAlign w:val="superscript"/>
    </w:rPr>
  </w:style>
  <w:style w:type="character" w:styleId="Zvraznn">
    <w:name w:val="Emphasis"/>
    <w:basedOn w:val="Standardnpsmoodstavce"/>
    <w:uiPriority w:val="20"/>
    <w:qFormat/>
    <w:rsid w:val="003106D4"/>
    <w:rPr>
      <w:i/>
      <w:iCs/>
    </w:rPr>
  </w:style>
  <w:style w:type="character" w:styleId="Hypertextovodkaz">
    <w:name w:val="Hyperlink"/>
    <w:basedOn w:val="Standardnpsmoodstavce"/>
    <w:uiPriority w:val="99"/>
    <w:unhideWhenUsed/>
    <w:rsid w:val="00A15DC3"/>
    <w:rPr>
      <w:color w:val="0000FF"/>
      <w:u w:val="single"/>
    </w:rPr>
  </w:style>
  <w:style w:type="paragraph" w:styleId="Nadpisobsahu">
    <w:name w:val="TOC Heading"/>
    <w:basedOn w:val="Nadpis1"/>
    <w:next w:val="Normln"/>
    <w:uiPriority w:val="39"/>
    <w:semiHidden/>
    <w:unhideWhenUsed/>
    <w:qFormat/>
    <w:rsid w:val="00D94985"/>
    <w:pPr>
      <w:outlineLvl w:val="9"/>
    </w:pPr>
    <w:rPr>
      <w:rFonts w:ascii="Cambria" w:hAnsi="Cambria"/>
      <w:color w:val="365F91"/>
      <w:sz w:val="28"/>
    </w:rPr>
  </w:style>
  <w:style w:type="paragraph" w:styleId="Obsah2">
    <w:name w:val="toc 2"/>
    <w:basedOn w:val="Normln"/>
    <w:next w:val="Normln"/>
    <w:autoRedefine/>
    <w:uiPriority w:val="39"/>
    <w:unhideWhenUsed/>
    <w:qFormat/>
    <w:rsid w:val="00D94985"/>
    <w:pPr>
      <w:spacing w:after="100"/>
      <w:ind w:left="240"/>
    </w:pPr>
  </w:style>
  <w:style w:type="paragraph" w:styleId="Obsah3">
    <w:name w:val="toc 3"/>
    <w:basedOn w:val="Normln"/>
    <w:next w:val="Normln"/>
    <w:autoRedefine/>
    <w:uiPriority w:val="39"/>
    <w:unhideWhenUsed/>
    <w:qFormat/>
    <w:rsid w:val="00BB787F"/>
    <w:pPr>
      <w:tabs>
        <w:tab w:val="left" w:pos="1100"/>
        <w:tab w:val="right" w:leader="dot" w:pos="9061"/>
      </w:tabs>
      <w:spacing w:after="100" w:line="360" w:lineRule="auto"/>
      <w:ind w:left="480"/>
      <w:jc w:val="both"/>
    </w:pPr>
  </w:style>
  <w:style w:type="paragraph" w:styleId="Textbubliny">
    <w:name w:val="Balloon Text"/>
    <w:basedOn w:val="Normln"/>
    <w:link w:val="TextbublinyChar"/>
    <w:uiPriority w:val="99"/>
    <w:semiHidden/>
    <w:unhideWhenUsed/>
    <w:rsid w:val="00D949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4985"/>
    <w:rPr>
      <w:rFonts w:ascii="Tahoma" w:eastAsia="Calibri" w:hAnsi="Tahoma" w:cs="Tahoma"/>
      <w:sz w:val="16"/>
      <w:szCs w:val="16"/>
    </w:rPr>
  </w:style>
  <w:style w:type="character" w:styleId="Siln">
    <w:name w:val="Strong"/>
    <w:basedOn w:val="Standardnpsmoodstavce"/>
    <w:uiPriority w:val="22"/>
    <w:qFormat/>
    <w:rsid w:val="003C1BE8"/>
    <w:rPr>
      <w:b/>
      <w:bCs/>
    </w:rPr>
  </w:style>
  <w:style w:type="paragraph" w:customStyle="1" w:styleId="l7">
    <w:name w:val="l7"/>
    <w:basedOn w:val="Normln"/>
    <w:rsid w:val="002D7917"/>
    <w:pPr>
      <w:spacing w:before="100" w:beforeAutospacing="1" w:after="100" w:afterAutospacing="1" w:line="240" w:lineRule="auto"/>
    </w:pPr>
    <w:rPr>
      <w:rFonts w:eastAsia="Times New Roman"/>
      <w:szCs w:val="24"/>
      <w:lang w:eastAsia="cs-CZ"/>
    </w:rPr>
  </w:style>
  <w:style w:type="paragraph" w:customStyle="1" w:styleId="l6">
    <w:name w:val="l6"/>
    <w:basedOn w:val="Normln"/>
    <w:rsid w:val="002D7917"/>
    <w:pPr>
      <w:spacing w:before="100" w:beforeAutospacing="1" w:after="100" w:afterAutospacing="1" w:line="240" w:lineRule="auto"/>
    </w:pPr>
    <w:rPr>
      <w:rFonts w:eastAsia="Times New Roman"/>
      <w:szCs w:val="24"/>
      <w:lang w:eastAsia="cs-CZ"/>
    </w:rPr>
  </w:style>
  <w:style w:type="paragraph" w:customStyle="1" w:styleId="ListParagraph1">
    <w:name w:val="List Paragraph1"/>
    <w:basedOn w:val="Normln"/>
    <w:uiPriority w:val="99"/>
    <w:rsid w:val="006B6B5D"/>
    <w:pPr>
      <w:suppressAutoHyphens/>
      <w:overflowPunct w:val="0"/>
      <w:autoSpaceDE w:val="0"/>
      <w:spacing w:after="0" w:line="240" w:lineRule="auto"/>
      <w:ind w:left="720"/>
    </w:pPr>
    <w:rPr>
      <w:rFonts w:eastAsia="Times New Roman"/>
      <w:szCs w:val="20"/>
      <w:lang w:eastAsia="ar-SA"/>
    </w:rPr>
  </w:style>
  <w:style w:type="character" w:customStyle="1" w:styleId="apple-style-span">
    <w:name w:val="apple-style-span"/>
    <w:basedOn w:val="Standardnpsmoodstavce"/>
    <w:rsid w:val="00904B8A"/>
  </w:style>
  <w:style w:type="paragraph" w:styleId="Normlnweb">
    <w:name w:val="Normal (Web)"/>
    <w:basedOn w:val="Normln"/>
    <w:uiPriority w:val="99"/>
    <w:unhideWhenUsed/>
    <w:rsid w:val="00F03C52"/>
    <w:pPr>
      <w:spacing w:before="100" w:beforeAutospacing="1" w:after="100" w:afterAutospacing="1" w:line="240" w:lineRule="auto"/>
    </w:pPr>
    <w:rPr>
      <w:rFonts w:eastAsia="Times New Roman"/>
      <w:szCs w:val="24"/>
      <w:lang w:eastAsia="cs-CZ"/>
    </w:rPr>
  </w:style>
  <w:style w:type="character" w:customStyle="1" w:styleId="bookem">
    <w:name w:val="book_em"/>
    <w:basedOn w:val="Standardnpsmoodstavce"/>
    <w:rsid w:val="008C5743"/>
  </w:style>
  <w:style w:type="paragraph" w:styleId="Obsah4">
    <w:name w:val="toc 4"/>
    <w:basedOn w:val="Normln"/>
    <w:next w:val="Normln"/>
    <w:autoRedefine/>
    <w:uiPriority w:val="39"/>
    <w:unhideWhenUsed/>
    <w:rsid w:val="0015582B"/>
    <w:pPr>
      <w:ind w:left="720"/>
    </w:pPr>
  </w:style>
</w:styles>
</file>

<file path=word/webSettings.xml><?xml version="1.0" encoding="utf-8"?>
<w:webSettings xmlns:r="http://schemas.openxmlformats.org/officeDocument/2006/relationships" xmlns:w="http://schemas.openxmlformats.org/wordprocessingml/2006/main">
  <w:divs>
    <w:div w:id="445660562">
      <w:bodyDiv w:val="1"/>
      <w:marLeft w:val="0"/>
      <w:marRight w:val="0"/>
      <w:marTop w:val="0"/>
      <w:marBottom w:val="0"/>
      <w:divBdr>
        <w:top w:val="none" w:sz="0" w:space="0" w:color="auto"/>
        <w:left w:val="none" w:sz="0" w:space="0" w:color="auto"/>
        <w:bottom w:val="none" w:sz="0" w:space="0" w:color="auto"/>
        <w:right w:val="none" w:sz="0" w:space="0" w:color="auto"/>
      </w:divBdr>
    </w:div>
    <w:div w:id="1289894383">
      <w:bodyDiv w:val="1"/>
      <w:marLeft w:val="0"/>
      <w:marRight w:val="0"/>
      <w:marTop w:val="0"/>
      <w:marBottom w:val="0"/>
      <w:divBdr>
        <w:top w:val="none" w:sz="0" w:space="0" w:color="auto"/>
        <w:left w:val="none" w:sz="0" w:space="0" w:color="auto"/>
        <w:bottom w:val="none" w:sz="0" w:space="0" w:color="auto"/>
        <w:right w:val="none" w:sz="0" w:space="0" w:color="auto"/>
      </w:divBdr>
    </w:div>
    <w:div w:id="19049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yzv6ojzfzygmnzwmi" TargetMode="External"/><Relationship Id="rId13" Type="http://schemas.openxmlformats.org/officeDocument/2006/relationships/hyperlink" Target="http://www.viaiuris.cz/index.php?p=msg&amp;id=1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kb.cz/aktuality/n144-zakon-na-ochranu-pred-domacim-nasili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kb.cz/pomoc-obetem/trestne-ciny/nebezpecne-pronasledovan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macinasili.cz/cz/redakce/domaci-nasili/r69" TargetMode="External"/><Relationship Id="rId4" Type="http://schemas.openxmlformats.org/officeDocument/2006/relationships/settings" Target="settings.xml"/><Relationship Id="rId9" Type="http://schemas.openxmlformats.org/officeDocument/2006/relationships/hyperlink" Target="http://www.beck-online.cz/bo/document-view.seam?documentId=onrf6mjzgyzv6ojzfzygmnzwmi" TargetMode="External"/><Relationship Id="rId14" Type="http://schemas.openxmlformats.org/officeDocument/2006/relationships/hyperlink" Target="http://ebookbrowse.com/kralickova-david-pdf-d6394145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bookbrowse.com/kralickova-david-pdf-d63941458" TargetMode="External"/><Relationship Id="rId3" Type="http://schemas.openxmlformats.org/officeDocument/2006/relationships/hyperlink" Target="http://www.stem.cz/clanek/1145" TargetMode="External"/><Relationship Id="rId7" Type="http://schemas.openxmlformats.org/officeDocument/2006/relationships/hyperlink" Target="http://ebookbrowse.com/kralickova-david-pdf-d63941458" TargetMode="External"/><Relationship Id="rId12" Type="http://schemas.openxmlformats.org/officeDocument/2006/relationships/hyperlink" Target="http://eklep.vlada.cz/eklep/page.jsf" TargetMode="External"/><Relationship Id="rId2" Type="http://schemas.openxmlformats.org/officeDocument/2006/relationships/hyperlink" Target="http://www.domacinasili.cz/cz/redakce/domaci-nasili/r69" TargetMode="External"/><Relationship Id="rId1" Type="http://schemas.openxmlformats.org/officeDocument/2006/relationships/hyperlink" Target="http://www.domacinasili.cz/cz/redakce/domaci-nasili/r69" TargetMode="External"/><Relationship Id="rId6" Type="http://schemas.openxmlformats.org/officeDocument/2006/relationships/hyperlink" Target="http://ebookbrowse.com/kralickova-david-pdf-d63941458" TargetMode="External"/><Relationship Id="rId11" Type="http://schemas.openxmlformats.org/officeDocument/2006/relationships/hyperlink" Target="http://eklep.vlada.cz/eklep/page.jsf" TargetMode="External"/><Relationship Id="rId5" Type="http://schemas.openxmlformats.org/officeDocument/2006/relationships/hyperlink" Target="http://www.bkb.cz/aktuality/n144-zakon-na-ochranu-pred-domacim-nasilim" TargetMode="External"/><Relationship Id="rId10" Type="http://schemas.openxmlformats.org/officeDocument/2006/relationships/hyperlink" Target="http://eklep.vlada.cz/eklep/page.jsf" TargetMode="External"/><Relationship Id="rId4" Type="http://schemas.openxmlformats.org/officeDocument/2006/relationships/hyperlink" Target="http://www.viaiuris.cz/index.php?p=msg&amp;id=145" TargetMode="External"/><Relationship Id="rId9" Type="http://schemas.openxmlformats.org/officeDocument/2006/relationships/hyperlink" Target="http://www.bkb.cz/pomoc-obetem/trestne-ciny/nebezpecne-pronasledovan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B327A-489C-4196-9124-D1958127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18907</Words>
  <Characters>111555</Characters>
  <Application>Microsoft Office Word</Application>
  <DocSecurity>0</DocSecurity>
  <Lines>929</Lines>
  <Paragraphs>260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130202</CharactersWithSpaces>
  <SharedDoc>false</SharedDoc>
  <HLinks>
    <vt:vector size="330" baseType="variant">
      <vt:variant>
        <vt:i4>2424937</vt:i4>
      </vt:variant>
      <vt:variant>
        <vt:i4>252</vt:i4>
      </vt:variant>
      <vt:variant>
        <vt:i4>0</vt:i4>
      </vt:variant>
      <vt:variant>
        <vt:i4>5</vt:i4>
      </vt:variant>
      <vt:variant>
        <vt:lpwstr>http://www.stem.cz/clanek/1145</vt:lpwstr>
      </vt:variant>
      <vt:variant>
        <vt:lpwstr/>
      </vt:variant>
      <vt:variant>
        <vt:i4>1048656</vt:i4>
      </vt:variant>
      <vt:variant>
        <vt:i4>249</vt:i4>
      </vt:variant>
      <vt:variant>
        <vt:i4>0</vt:i4>
      </vt:variant>
      <vt:variant>
        <vt:i4>5</vt:i4>
      </vt:variant>
      <vt:variant>
        <vt:lpwstr>http://ebookbrowse.com/kralickova-david-pdf-d63941458</vt:lpwstr>
      </vt:variant>
      <vt:variant>
        <vt:lpwstr/>
      </vt:variant>
      <vt:variant>
        <vt:i4>1769554</vt:i4>
      </vt:variant>
      <vt:variant>
        <vt:i4>246</vt:i4>
      </vt:variant>
      <vt:variant>
        <vt:i4>0</vt:i4>
      </vt:variant>
      <vt:variant>
        <vt:i4>5</vt:i4>
      </vt:variant>
      <vt:variant>
        <vt:lpwstr>http://www.viaiuris.cz/index.php?p=msg&amp;id=145</vt:lpwstr>
      </vt:variant>
      <vt:variant>
        <vt:lpwstr/>
      </vt:variant>
      <vt:variant>
        <vt:i4>2621502</vt:i4>
      </vt:variant>
      <vt:variant>
        <vt:i4>243</vt:i4>
      </vt:variant>
      <vt:variant>
        <vt:i4>0</vt:i4>
      </vt:variant>
      <vt:variant>
        <vt:i4>5</vt:i4>
      </vt:variant>
      <vt:variant>
        <vt:lpwstr>http://www.bkb.cz/aktuality/n144-zakon-na-ochranu-pred-domacim-nasilim</vt:lpwstr>
      </vt:variant>
      <vt:variant>
        <vt:lpwstr/>
      </vt:variant>
      <vt:variant>
        <vt:i4>720983</vt:i4>
      </vt:variant>
      <vt:variant>
        <vt:i4>240</vt:i4>
      </vt:variant>
      <vt:variant>
        <vt:i4>0</vt:i4>
      </vt:variant>
      <vt:variant>
        <vt:i4>5</vt:i4>
      </vt:variant>
      <vt:variant>
        <vt:lpwstr>http://www.bkb.cz/pomoc-obetem/trestne-ciny/nebezpecne-pronasledovani</vt:lpwstr>
      </vt:variant>
      <vt:variant>
        <vt:lpwstr/>
      </vt:variant>
      <vt:variant>
        <vt:i4>7274540</vt:i4>
      </vt:variant>
      <vt:variant>
        <vt:i4>237</vt:i4>
      </vt:variant>
      <vt:variant>
        <vt:i4>0</vt:i4>
      </vt:variant>
      <vt:variant>
        <vt:i4>5</vt:i4>
      </vt:variant>
      <vt:variant>
        <vt:lpwstr>http://www.domacinasili.cz/cz/redakce/domaci-nasili/r69</vt:lpwstr>
      </vt:variant>
      <vt:variant>
        <vt:lpwstr/>
      </vt:variant>
      <vt:variant>
        <vt:i4>5636165</vt:i4>
      </vt:variant>
      <vt:variant>
        <vt:i4>234</vt:i4>
      </vt:variant>
      <vt:variant>
        <vt:i4>0</vt:i4>
      </vt:variant>
      <vt:variant>
        <vt:i4>5</vt:i4>
      </vt:variant>
      <vt:variant>
        <vt:lpwstr>http://www.beck-online.cz/bo/document-view.seam?documentId=onrf6mjzgyzv6ojzfzygmnzwmi</vt:lpwstr>
      </vt:variant>
      <vt:variant>
        <vt:lpwstr/>
      </vt:variant>
      <vt:variant>
        <vt:i4>5636165</vt:i4>
      </vt:variant>
      <vt:variant>
        <vt:i4>231</vt:i4>
      </vt:variant>
      <vt:variant>
        <vt:i4>0</vt:i4>
      </vt:variant>
      <vt:variant>
        <vt:i4>5</vt:i4>
      </vt:variant>
      <vt:variant>
        <vt:lpwstr>http://www.beck-online.cz/bo/document-view.seam?documentId=onrf6mjzgyzv6ojzfzygmnzwmi</vt:lpwstr>
      </vt:variant>
      <vt:variant>
        <vt:lpwstr/>
      </vt:variant>
      <vt:variant>
        <vt:i4>1179707</vt:i4>
      </vt:variant>
      <vt:variant>
        <vt:i4>224</vt:i4>
      </vt:variant>
      <vt:variant>
        <vt:i4>0</vt:i4>
      </vt:variant>
      <vt:variant>
        <vt:i4>5</vt:i4>
      </vt:variant>
      <vt:variant>
        <vt:lpwstr/>
      </vt:variant>
      <vt:variant>
        <vt:lpwstr>_Toc342324862</vt:lpwstr>
      </vt:variant>
      <vt:variant>
        <vt:i4>1179707</vt:i4>
      </vt:variant>
      <vt:variant>
        <vt:i4>218</vt:i4>
      </vt:variant>
      <vt:variant>
        <vt:i4>0</vt:i4>
      </vt:variant>
      <vt:variant>
        <vt:i4>5</vt:i4>
      </vt:variant>
      <vt:variant>
        <vt:lpwstr/>
      </vt:variant>
      <vt:variant>
        <vt:lpwstr>_Toc342324861</vt:lpwstr>
      </vt:variant>
      <vt:variant>
        <vt:i4>1179707</vt:i4>
      </vt:variant>
      <vt:variant>
        <vt:i4>212</vt:i4>
      </vt:variant>
      <vt:variant>
        <vt:i4>0</vt:i4>
      </vt:variant>
      <vt:variant>
        <vt:i4>5</vt:i4>
      </vt:variant>
      <vt:variant>
        <vt:lpwstr/>
      </vt:variant>
      <vt:variant>
        <vt:lpwstr>_Toc342324860</vt:lpwstr>
      </vt:variant>
      <vt:variant>
        <vt:i4>1114171</vt:i4>
      </vt:variant>
      <vt:variant>
        <vt:i4>206</vt:i4>
      </vt:variant>
      <vt:variant>
        <vt:i4>0</vt:i4>
      </vt:variant>
      <vt:variant>
        <vt:i4>5</vt:i4>
      </vt:variant>
      <vt:variant>
        <vt:lpwstr/>
      </vt:variant>
      <vt:variant>
        <vt:lpwstr>_Toc342324859</vt:lpwstr>
      </vt:variant>
      <vt:variant>
        <vt:i4>1114171</vt:i4>
      </vt:variant>
      <vt:variant>
        <vt:i4>200</vt:i4>
      </vt:variant>
      <vt:variant>
        <vt:i4>0</vt:i4>
      </vt:variant>
      <vt:variant>
        <vt:i4>5</vt:i4>
      </vt:variant>
      <vt:variant>
        <vt:lpwstr/>
      </vt:variant>
      <vt:variant>
        <vt:lpwstr>_Toc342324858</vt:lpwstr>
      </vt:variant>
      <vt:variant>
        <vt:i4>1114171</vt:i4>
      </vt:variant>
      <vt:variant>
        <vt:i4>194</vt:i4>
      </vt:variant>
      <vt:variant>
        <vt:i4>0</vt:i4>
      </vt:variant>
      <vt:variant>
        <vt:i4>5</vt:i4>
      </vt:variant>
      <vt:variant>
        <vt:lpwstr/>
      </vt:variant>
      <vt:variant>
        <vt:lpwstr>_Toc342324857</vt:lpwstr>
      </vt:variant>
      <vt:variant>
        <vt:i4>1114171</vt:i4>
      </vt:variant>
      <vt:variant>
        <vt:i4>188</vt:i4>
      </vt:variant>
      <vt:variant>
        <vt:i4>0</vt:i4>
      </vt:variant>
      <vt:variant>
        <vt:i4>5</vt:i4>
      </vt:variant>
      <vt:variant>
        <vt:lpwstr/>
      </vt:variant>
      <vt:variant>
        <vt:lpwstr>_Toc342324856</vt:lpwstr>
      </vt:variant>
      <vt:variant>
        <vt:i4>1114171</vt:i4>
      </vt:variant>
      <vt:variant>
        <vt:i4>182</vt:i4>
      </vt:variant>
      <vt:variant>
        <vt:i4>0</vt:i4>
      </vt:variant>
      <vt:variant>
        <vt:i4>5</vt:i4>
      </vt:variant>
      <vt:variant>
        <vt:lpwstr/>
      </vt:variant>
      <vt:variant>
        <vt:lpwstr>_Toc342324855</vt:lpwstr>
      </vt:variant>
      <vt:variant>
        <vt:i4>1114171</vt:i4>
      </vt:variant>
      <vt:variant>
        <vt:i4>176</vt:i4>
      </vt:variant>
      <vt:variant>
        <vt:i4>0</vt:i4>
      </vt:variant>
      <vt:variant>
        <vt:i4>5</vt:i4>
      </vt:variant>
      <vt:variant>
        <vt:lpwstr/>
      </vt:variant>
      <vt:variant>
        <vt:lpwstr>_Toc342324854</vt:lpwstr>
      </vt:variant>
      <vt:variant>
        <vt:i4>1114171</vt:i4>
      </vt:variant>
      <vt:variant>
        <vt:i4>170</vt:i4>
      </vt:variant>
      <vt:variant>
        <vt:i4>0</vt:i4>
      </vt:variant>
      <vt:variant>
        <vt:i4>5</vt:i4>
      </vt:variant>
      <vt:variant>
        <vt:lpwstr/>
      </vt:variant>
      <vt:variant>
        <vt:lpwstr>_Toc342324853</vt:lpwstr>
      </vt:variant>
      <vt:variant>
        <vt:i4>1114171</vt:i4>
      </vt:variant>
      <vt:variant>
        <vt:i4>164</vt:i4>
      </vt:variant>
      <vt:variant>
        <vt:i4>0</vt:i4>
      </vt:variant>
      <vt:variant>
        <vt:i4>5</vt:i4>
      </vt:variant>
      <vt:variant>
        <vt:lpwstr/>
      </vt:variant>
      <vt:variant>
        <vt:lpwstr>_Toc342324852</vt:lpwstr>
      </vt:variant>
      <vt:variant>
        <vt:i4>1114171</vt:i4>
      </vt:variant>
      <vt:variant>
        <vt:i4>158</vt:i4>
      </vt:variant>
      <vt:variant>
        <vt:i4>0</vt:i4>
      </vt:variant>
      <vt:variant>
        <vt:i4>5</vt:i4>
      </vt:variant>
      <vt:variant>
        <vt:lpwstr/>
      </vt:variant>
      <vt:variant>
        <vt:lpwstr>_Toc342324851</vt:lpwstr>
      </vt:variant>
      <vt:variant>
        <vt:i4>1114171</vt:i4>
      </vt:variant>
      <vt:variant>
        <vt:i4>152</vt:i4>
      </vt:variant>
      <vt:variant>
        <vt:i4>0</vt:i4>
      </vt:variant>
      <vt:variant>
        <vt:i4>5</vt:i4>
      </vt:variant>
      <vt:variant>
        <vt:lpwstr/>
      </vt:variant>
      <vt:variant>
        <vt:lpwstr>_Toc342324850</vt:lpwstr>
      </vt:variant>
      <vt:variant>
        <vt:i4>1048635</vt:i4>
      </vt:variant>
      <vt:variant>
        <vt:i4>146</vt:i4>
      </vt:variant>
      <vt:variant>
        <vt:i4>0</vt:i4>
      </vt:variant>
      <vt:variant>
        <vt:i4>5</vt:i4>
      </vt:variant>
      <vt:variant>
        <vt:lpwstr/>
      </vt:variant>
      <vt:variant>
        <vt:lpwstr>_Toc342324849</vt:lpwstr>
      </vt:variant>
      <vt:variant>
        <vt:i4>1048635</vt:i4>
      </vt:variant>
      <vt:variant>
        <vt:i4>140</vt:i4>
      </vt:variant>
      <vt:variant>
        <vt:i4>0</vt:i4>
      </vt:variant>
      <vt:variant>
        <vt:i4>5</vt:i4>
      </vt:variant>
      <vt:variant>
        <vt:lpwstr/>
      </vt:variant>
      <vt:variant>
        <vt:lpwstr>_Toc342324848</vt:lpwstr>
      </vt:variant>
      <vt:variant>
        <vt:i4>1048635</vt:i4>
      </vt:variant>
      <vt:variant>
        <vt:i4>134</vt:i4>
      </vt:variant>
      <vt:variant>
        <vt:i4>0</vt:i4>
      </vt:variant>
      <vt:variant>
        <vt:i4>5</vt:i4>
      </vt:variant>
      <vt:variant>
        <vt:lpwstr/>
      </vt:variant>
      <vt:variant>
        <vt:lpwstr>_Toc342324847</vt:lpwstr>
      </vt:variant>
      <vt:variant>
        <vt:i4>1048635</vt:i4>
      </vt:variant>
      <vt:variant>
        <vt:i4>128</vt:i4>
      </vt:variant>
      <vt:variant>
        <vt:i4>0</vt:i4>
      </vt:variant>
      <vt:variant>
        <vt:i4>5</vt:i4>
      </vt:variant>
      <vt:variant>
        <vt:lpwstr/>
      </vt:variant>
      <vt:variant>
        <vt:lpwstr>_Toc342324846</vt:lpwstr>
      </vt:variant>
      <vt:variant>
        <vt:i4>1048635</vt:i4>
      </vt:variant>
      <vt:variant>
        <vt:i4>122</vt:i4>
      </vt:variant>
      <vt:variant>
        <vt:i4>0</vt:i4>
      </vt:variant>
      <vt:variant>
        <vt:i4>5</vt:i4>
      </vt:variant>
      <vt:variant>
        <vt:lpwstr/>
      </vt:variant>
      <vt:variant>
        <vt:lpwstr>_Toc342324845</vt:lpwstr>
      </vt:variant>
      <vt:variant>
        <vt:i4>1048635</vt:i4>
      </vt:variant>
      <vt:variant>
        <vt:i4>116</vt:i4>
      </vt:variant>
      <vt:variant>
        <vt:i4>0</vt:i4>
      </vt:variant>
      <vt:variant>
        <vt:i4>5</vt:i4>
      </vt:variant>
      <vt:variant>
        <vt:lpwstr/>
      </vt:variant>
      <vt:variant>
        <vt:lpwstr>_Toc342324844</vt:lpwstr>
      </vt:variant>
      <vt:variant>
        <vt:i4>1048635</vt:i4>
      </vt:variant>
      <vt:variant>
        <vt:i4>110</vt:i4>
      </vt:variant>
      <vt:variant>
        <vt:i4>0</vt:i4>
      </vt:variant>
      <vt:variant>
        <vt:i4>5</vt:i4>
      </vt:variant>
      <vt:variant>
        <vt:lpwstr/>
      </vt:variant>
      <vt:variant>
        <vt:lpwstr>_Toc342324843</vt:lpwstr>
      </vt:variant>
      <vt:variant>
        <vt:i4>1048635</vt:i4>
      </vt:variant>
      <vt:variant>
        <vt:i4>104</vt:i4>
      </vt:variant>
      <vt:variant>
        <vt:i4>0</vt:i4>
      </vt:variant>
      <vt:variant>
        <vt:i4>5</vt:i4>
      </vt:variant>
      <vt:variant>
        <vt:lpwstr/>
      </vt:variant>
      <vt:variant>
        <vt:lpwstr>_Toc342324842</vt:lpwstr>
      </vt:variant>
      <vt:variant>
        <vt:i4>1048635</vt:i4>
      </vt:variant>
      <vt:variant>
        <vt:i4>98</vt:i4>
      </vt:variant>
      <vt:variant>
        <vt:i4>0</vt:i4>
      </vt:variant>
      <vt:variant>
        <vt:i4>5</vt:i4>
      </vt:variant>
      <vt:variant>
        <vt:lpwstr/>
      </vt:variant>
      <vt:variant>
        <vt:lpwstr>_Toc342324841</vt:lpwstr>
      </vt:variant>
      <vt:variant>
        <vt:i4>1048635</vt:i4>
      </vt:variant>
      <vt:variant>
        <vt:i4>92</vt:i4>
      </vt:variant>
      <vt:variant>
        <vt:i4>0</vt:i4>
      </vt:variant>
      <vt:variant>
        <vt:i4>5</vt:i4>
      </vt:variant>
      <vt:variant>
        <vt:lpwstr/>
      </vt:variant>
      <vt:variant>
        <vt:lpwstr>_Toc342324840</vt:lpwstr>
      </vt:variant>
      <vt:variant>
        <vt:i4>1507387</vt:i4>
      </vt:variant>
      <vt:variant>
        <vt:i4>86</vt:i4>
      </vt:variant>
      <vt:variant>
        <vt:i4>0</vt:i4>
      </vt:variant>
      <vt:variant>
        <vt:i4>5</vt:i4>
      </vt:variant>
      <vt:variant>
        <vt:lpwstr/>
      </vt:variant>
      <vt:variant>
        <vt:lpwstr>_Toc342324839</vt:lpwstr>
      </vt:variant>
      <vt:variant>
        <vt:i4>1507387</vt:i4>
      </vt:variant>
      <vt:variant>
        <vt:i4>80</vt:i4>
      </vt:variant>
      <vt:variant>
        <vt:i4>0</vt:i4>
      </vt:variant>
      <vt:variant>
        <vt:i4>5</vt:i4>
      </vt:variant>
      <vt:variant>
        <vt:lpwstr/>
      </vt:variant>
      <vt:variant>
        <vt:lpwstr>_Toc342324838</vt:lpwstr>
      </vt:variant>
      <vt:variant>
        <vt:i4>1507387</vt:i4>
      </vt:variant>
      <vt:variant>
        <vt:i4>74</vt:i4>
      </vt:variant>
      <vt:variant>
        <vt:i4>0</vt:i4>
      </vt:variant>
      <vt:variant>
        <vt:i4>5</vt:i4>
      </vt:variant>
      <vt:variant>
        <vt:lpwstr/>
      </vt:variant>
      <vt:variant>
        <vt:lpwstr>_Toc342324837</vt:lpwstr>
      </vt:variant>
      <vt:variant>
        <vt:i4>1507387</vt:i4>
      </vt:variant>
      <vt:variant>
        <vt:i4>68</vt:i4>
      </vt:variant>
      <vt:variant>
        <vt:i4>0</vt:i4>
      </vt:variant>
      <vt:variant>
        <vt:i4>5</vt:i4>
      </vt:variant>
      <vt:variant>
        <vt:lpwstr/>
      </vt:variant>
      <vt:variant>
        <vt:lpwstr>_Toc342324836</vt:lpwstr>
      </vt:variant>
      <vt:variant>
        <vt:i4>1507387</vt:i4>
      </vt:variant>
      <vt:variant>
        <vt:i4>62</vt:i4>
      </vt:variant>
      <vt:variant>
        <vt:i4>0</vt:i4>
      </vt:variant>
      <vt:variant>
        <vt:i4>5</vt:i4>
      </vt:variant>
      <vt:variant>
        <vt:lpwstr/>
      </vt:variant>
      <vt:variant>
        <vt:lpwstr>_Toc342324835</vt:lpwstr>
      </vt:variant>
      <vt:variant>
        <vt:i4>1507387</vt:i4>
      </vt:variant>
      <vt:variant>
        <vt:i4>56</vt:i4>
      </vt:variant>
      <vt:variant>
        <vt:i4>0</vt:i4>
      </vt:variant>
      <vt:variant>
        <vt:i4>5</vt:i4>
      </vt:variant>
      <vt:variant>
        <vt:lpwstr/>
      </vt:variant>
      <vt:variant>
        <vt:lpwstr>_Toc342324834</vt:lpwstr>
      </vt:variant>
      <vt:variant>
        <vt:i4>1507387</vt:i4>
      </vt:variant>
      <vt:variant>
        <vt:i4>50</vt:i4>
      </vt:variant>
      <vt:variant>
        <vt:i4>0</vt:i4>
      </vt:variant>
      <vt:variant>
        <vt:i4>5</vt:i4>
      </vt:variant>
      <vt:variant>
        <vt:lpwstr/>
      </vt:variant>
      <vt:variant>
        <vt:lpwstr>_Toc342324833</vt:lpwstr>
      </vt:variant>
      <vt:variant>
        <vt:i4>1507387</vt:i4>
      </vt:variant>
      <vt:variant>
        <vt:i4>44</vt:i4>
      </vt:variant>
      <vt:variant>
        <vt:i4>0</vt:i4>
      </vt:variant>
      <vt:variant>
        <vt:i4>5</vt:i4>
      </vt:variant>
      <vt:variant>
        <vt:lpwstr/>
      </vt:variant>
      <vt:variant>
        <vt:lpwstr>_Toc342324832</vt:lpwstr>
      </vt:variant>
      <vt:variant>
        <vt:i4>1507387</vt:i4>
      </vt:variant>
      <vt:variant>
        <vt:i4>38</vt:i4>
      </vt:variant>
      <vt:variant>
        <vt:i4>0</vt:i4>
      </vt:variant>
      <vt:variant>
        <vt:i4>5</vt:i4>
      </vt:variant>
      <vt:variant>
        <vt:lpwstr/>
      </vt:variant>
      <vt:variant>
        <vt:lpwstr>_Toc342324831</vt:lpwstr>
      </vt:variant>
      <vt:variant>
        <vt:i4>1507387</vt:i4>
      </vt:variant>
      <vt:variant>
        <vt:i4>32</vt:i4>
      </vt:variant>
      <vt:variant>
        <vt:i4>0</vt:i4>
      </vt:variant>
      <vt:variant>
        <vt:i4>5</vt:i4>
      </vt:variant>
      <vt:variant>
        <vt:lpwstr/>
      </vt:variant>
      <vt:variant>
        <vt:lpwstr>_Toc342324830</vt:lpwstr>
      </vt:variant>
      <vt:variant>
        <vt:i4>1441851</vt:i4>
      </vt:variant>
      <vt:variant>
        <vt:i4>26</vt:i4>
      </vt:variant>
      <vt:variant>
        <vt:i4>0</vt:i4>
      </vt:variant>
      <vt:variant>
        <vt:i4>5</vt:i4>
      </vt:variant>
      <vt:variant>
        <vt:lpwstr/>
      </vt:variant>
      <vt:variant>
        <vt:lpwstr>_Toc342324829</vt:lpwstr>
      </vt:variant>
      <vt:variant>
        <vt:i4>1441851</vt:i4>
      </vt:variant>
      <vt:variant>
        <vt:i4>20</vt:i4>
      </vt:variant>
      <vt:variant>
        <vt:i4>0</vt:i4>
      </vt:variant>
      <vt:variant>
        <vt:i4>5</vt:i4>
      </vt:variant>
      <vt:variant>
        <vt:lpwstr/>
      </vt:variant>
      <vt:variant>
        <vt:lpwstr>_Toc342324828</vt:lpwstr>
      </vt:variant>
      <vt:variant>
        <vt:i4>1441851</vt:i4>
      </vt:variant>
      <vt:variant>
        <vt:i4>14</vt:i4>
      </vt:variant>
      <vt:variant>
        <vt:i4>0</vt:i4>
      </vt:variant>
      <vt:variant>
        <vt:i4>5</vt:i4>
      </vt:variant>
      <vt:variant>
        <vt:lpwstr/>
      </vt:variant>
      <vt:variant>
        <vt:lpwstr>_Toc342324827</vt:lpwstr>
      </vt:variant>
      <vt:variant>
        <vt:i4>1441851</vt:i4>
      </vt:variant>
      <vt:variant>
        <vt:i4>8</vt:i4>
      </vt:variant>
      <vt:variant>
        <vt:i4>0</vt:i4>
      </vt:variant>
      <vt:variant>
        <vt:i4>5</vt:i4>
      </vt:variant>
      <vt:variant>
        <vt:lpwstr/>
      </vt:variant>
      <vt:variant>
        <vt:lpwstr>_Toc342324826</vt:lpwstr>
      </vt:variant>
      <vt:variant>
        <vt:i4>1441851</vt:i4>
      </vt:variant>
      <vt:variant>
        <vt:i4>2</vt:i4>
      </vt:variant>
      <vt:variant>
        <vt:i4>0</vt:i4>
      </vt:variant>
      <vt:variant>
        <vt:i4>5</vt:i4>
      </vt:variant>
      <vt:variant>
        <vt:lpwstr/>
      </vt:variant>
      <vt:variant>
        <vt:lpwstr>_Toc342324825</vt:lpwstr>
      </vt:variant>
      <vt:variant>
        <vt:i4>720983</vt:i4>
      </vt:variant>
      <vt:variant>
        <vt:i4>24</vt:i4>
      </vt:variant>
      <vt:variant>
        <vt:i4>0</vt:i4>
      </vt:variant>
      <vt:variant>
        <vt:i4>5</vt:i4>
      </vt:variant>
      <vt:variant>
        <vt:lpwstr>http://www.bkb.cz/pomoc-obetem/trestne-ciny/nebezpecne-pronasledovani</vt:lpwstr>
      </vt:variant>
      <vt:variant>
        <vt:lpwstr/>
      </vt:variant>
      <vt:variant>
        <vt:i4>1048656</vt:i4>
      </vt:variant>
      <vt:variant>
        <vt:i4>21</vt:i4>
      </vt:variant>
      <vt:variant>
        <vt:i4>0</vt:i4>
      </vt:variant>
      <vt:variant>
        <vt:i4>5</vt:i4>
      </vt:variant>
      <vt:variant>
        <vt:lpwstr>http://ebookbrowse.com/kralickova-david-pdf-d63941458</vt:lpwstr>
      </vt:variant>
      <vt:variant>
        <vt:lpwstr/>
      </vt:variant>
      <vt:variant>
        <vt:i4>1048656</vt:i4>
      </vt:variant>
      <vt:variant>
        <vt:i4>18</vt:i4>
      </vt:variant>
      <vt:variant>
        <vt:i4>0</vt:i4>
      </vt:variant>
      <vt:variant>
        <vt:i4>5</vt:i4>
      </vt:variant>
      <vt:variant>
        <vt:lpwstr>http://ebookbrowse.com/kralickova-david-pdf-d63941458</vt:lpwstr>
      </vt:variant>
      <vt:variant>
        <vt:lpwstr/>
      </vt:variant>
      <vt:variant>
        <vt:i4>1048656</vt:i4>
      </vt:variant>
      <vt:variant>
        <vt:i4>15</vt:i4>
      </vt:variant>
      <vt:variant>
        <vt:i4>0</vt:i4>
      </vt:variant>
      <vt:variant>
        <vt:i4>5</vt:i4>
      </vt:variant>
      <vt:variant>
        <vt:lpwstr>http://ebookbrowse.com/kralickova-david-pdf-d63941458</vt:lpwstr>
      </vt:variant>
      <vt:variant>
        <vt:lpwstr/>
      </vt:variant>
      <vt:variant>
        <vt:i4>2621502</vt:i4>
      </vt:variant>
      <vt:variant>
        <vt:i4>12</vt:i4>
      </vt:variant>
      <vt:variant>
        <vt:i4>0</vt:i4>
      </vt:variant>
      <vt:variant>
        <vt:i4>5</vt:i4>
      </vt:variant>
      <vt:variant>
        <vt:lpwstr>http://www.bkb.cz/aktuality/n144-zakon-na-ochranu-pred-domacim-nasilim</vt:lpwstr>
      </vt:variant>
      <vt:variant>
        <vt:lpwstr/>
      </vt:variant>
      <vt:variant>
        <vt:i4>1769554</vt:i4>
      </vt:variant>
      <vt:variant>
        <vt:i4>9</vt:i4>
      </vt:variant>
      <vt:variant>
        <vt:i4>0</vt:i4>
      </vt:variant>
      <vt:variant>
        <vt:i4>5</vt:i4>
      </vt:variant>
      <vt:variant>
        <vt:lpwstr>http://www.viaiuris.cz/index.php?p=msg&amp;id=145</vt:lpwstr>
      </vt:variant>
      <vt:variant>
        <vt:lpwstr/>
      </vt:variant>
      <vt:variant>
        <vt:i4>2424937</vt:i4>
      </vt:variant>
      <vt:variant>
        <vt:i4>6</vt:i4>
      </vt:variant>
      <vt:variant>
        <vt:i4>0</vt:i4>
      </vt:variant>
      <vt:variant>
        <vt:i4>5</vt:i4>
      </vt:variant>
      <vt:variant>
        <vt:lpwstr>http://www.stem.cz/clanek/1145</vt:lpwstr>
      </vt:variant>
      <vt:variant>
        <vt:lpwstr/>
      </vt:variant>
      <vt:variant>
        <vt:i4>7274540</vt:i4>
      </vt:variant>
      <vt:variant>
        <vt:i4>3</vt:i4>
      </vt:variant>
      <vt:variant>
        <vt:i4>0</vt:i4>
      </vt:variant>
      <vt:variant>
        <vt:i4>5</vt:i4>
      </vt:variant>
      <vt:variant>
        <vt:lpwstr>http://www.domacinasili.cz/cz/redakce/domaci-nasili/r69</vt:lpwstr>
      </vt:variant>
      <vt:variant>
        <vt:lpwstr/>
      </vt:variant>
      <vt:variant>
        <vt:i4>7274540</vt:i4>
      </vt:variant>
      <vt:variant>
        <vt:i4>0</vt:i4>
      </vt:variant>
      <vt:variant>
        <vt:i4>0</vt:i4>
      </vt:variant>
      <vt:variant>
        <vt:i4>5</vt:i4>
      </vt:variant>
      <vt:variant>
        <vt:lpwstr>http://www.domacinasili.cz/cz/redakce/domaci-nasili/r69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7</cp:revision>
  <dcterms:created xsi:type="dcterms:W3CDTF">2012-12-21T00:38:00Z</dcterms:created>
  <dcterms:modified xsi:type="dcterms:W3CDTF">2012-12-21T09:14:00Z</dcterms:modified>
</cp:coreProperties>
</file>