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6297E" w14:textId="77777777" w:rsidR="0047191C" w:rsidRDefault="0047191C" w:rsidP="007D588F">
      <w:pPr>
        <w:pStyle w:val="Nzev"/>
        <w:rPr>
          <w:b/>
          <w:sz w:val="40"/>
          <w:szCs w:val="40"/>
        </w:rPr>
      </w:pPr>
    </w:p>
    <w:p w14:paraId="43556C3B" w14:textId="77777777" w:rsidR="0047191C" w:rsidRPr="0047191C" w:rsidRDefault="0047191C" w:rsidP="0047191C">
      <w:pPr>
        <w:spacing w:after="120"/>
        <w:jc w:val="center"/>
        <w:rPr>
          <w:b/>
          <w:bCs/>
          <w:spacing w:val="60"/>
          <w:sz w:val="36"/>
          <w:szCs w:val="36"/>
        </w:rPr>
      </w:pPr>
      <w:r w:rsidRPr="0047191C">
        <w:rPr>
          <w:b/>
          <w:bCs/>
          <w:spacing w:val="60"/>
          <w:sz w:val="36"/>
          <w:szCs w:val="36"/>
        </w:rPr>
        <w:t>UNIVERZITA PALACKÉHO V OLOMOUCI</w:t>
      </w:r>
    </w:p>
    <w:p w14:paraId="3F25DAFE" w14:textId="77777777" w:rsidR="0047191C" w:rsidRPr="0047191C" w:rsidRDefault="0047191C" w:rsidP="0047191C">
      <w:pPr>
        <w:spacing w:after="120"/>
        <w:jc w:val="center"/>
        <w:rPr>
          <w:b/>
          <w:bCs/>
          <w:spacing w:val="60"/>
          <w:sz w:val="28"/>
          <w:szCs w:val="28"/>
        </w:rPr>
      </w:pPr>
    </w:p>
    <w:p w14:paraId="2A4F07A9" w14:textId="77777777" w:rsidR="0047191C" w:rsidRPr="0047191C" w:rsidRDefault="0047191C" w:rsidP="0047191C">
      <w:pPr>
        <w:spacing w:after="120"/>
        <w:jc w:val="center"/>
        <w:rPr>
          <w:b/>
          <w:spacing w:val="60"/>
          <w:sz w:val="28"/>
          <w:szCs w:val="28"/>
        </w:rPr>
      </w:pPr>
      <w:r w:rsidRPr="0047191C">
        <w:rPr>
          <w:b/>
          <w:spacing w:val="60"/>
          <w:sz w:val="28"/>
          <w:szCs w:val="28"/>
        </w:rPr>
        <w:t>CYRILOMETODĚJSKÁ TEOLOGICKÁ FAKULTA</w:t>
      </w:r>
    </w:p>
    <w:p w14:paraId="34E59984" w14:textId="77777777" w:rsidR="0047191C" w:rsidRPr="0047191C" w:rsidRDefault="0047191C" w:rsidP="0047191C">
      <w:pPr>
        <w:spacing w:after="120"/>
        <w:jc w:val="center"/>
        <w:rPr>
          <w:b/>
          <w:spacing w:val="60"/>
          <w:sz w:val="28"/>
          <w:szCs w:val="28"/>
        </w:rPr>
      </w:pPr>
    </w:p>
    <w:p w14:paraId="7B34E8CF" w14:textId="7200E037" w:rsidR="0047191C" w:rsidRPr="0047191C" w:rsidRDefault="0047191C" w:rsidP="0047191C">
      <w:pPr>
        <w:jc w:val="center"/>
        <w:rPr>
          <w:b/>
          <w:sz w:val="28"/>
          <w:szCs w:val="28"/>
        </w:rPr>
      </w:pPr>
      <w:r w:rsidRPr="0047191C">
        <w:rPr>
          <w:b/>
          <w:sz w:val="28"/>
          <w:szCs w:val="28"/>
        </w:rPr>
        <w:t>Katedra církevního práva</w:t>
      </w:r>
    </w:p>
    <w:p w14:paraId="37D441A3" w14:textId="77777777" w:rsidR="0047191C" w:rsidRPr="0047191C" w:rsidRDefault="0047191C" w:rsidP="0047191C">
      <w:pPr>
        <w:jc w:val="center"/>
        <w:rPr>
          <w:b/>
        </w:rPr>
      </w:pPr>
    </w:p>
    <w:p w14:paraId="406FDA8F" w14:textId="7F9999CF" w:rsidR="0047191C" w:rsidRPr="0047191C" w:rsidRDefault="0047191C" w:rsidP="0047191C">
      <w:pPr>
        <w:jc w:val="center"/>
        <w:rPr>
          <w:b/>
          <w:i/>
          <w:iCs/>
          <w:sz w:val="28"/>
          <w:szCs w:val="28"/>
        </w:rPr>
      </w:pPr>
      <w:r w:rsidRPr="0047191C">
        <w:rPr>
          <w:b/>
          <w:i/>
          <w:iCs/>
          <w:sz w:val="28"/>
          <w:szCs w:val="28"/>
        </w:rPr>
        <w:t>Teologické nauky</w:t>
      </w:r>
    </w:p>
    <w:p w14:paraId="1E207C43" w14:textId="77777777" w:rsidR="0047191C" w:rsidRPr="0047191C" w:rsidRDefault="0047191C" w:rsidP="0047191C">
      <w:pPr>
        <w:jc w:val="center"/>
        <w:rPr>
          <w:sz w:val="28"/>
          <w:szCs w:val="28"/>
        </w:rPr>
      </w:pPr>
    </w:p>
    <w:p w14:paraId="7E07F4DD" w14:textId="77777777" w:rsidR="0047191C" w:rsidRPr="0047191C" w:rsidRDefault="0047191C" w:rsidP="0047191C">
      <w:pPr>
        <w:jc w:val="center"/>
        <w:rPr>
          <w:sz w:val="28"/>
          <w:szCs w:val="28"/>
        </w:rPr>
      </w:pPr>
    </w:p>
    <w:p w14:paraId="1249C33D" w14:textId="1932A919" w:rsidR="0047191C" w:rsidRPr="0047191C" w:rsidRDefault="0047191C" w:rsidP="0047191C">
      <w:pPr>
        <w:jc w:val="center"/>
        <w:rPr>
          <w:i/>
          <w:sz w:val="28"/>
          <w:szCs w:val="28"/>
        </w:rPr>
      </w:pPr>
      <w:r>
        <w:rPr>
          <w:i/>
          <w:sz w:val="28"/>
          <w:szCs w:val="28"/>
        </w:rPr>
        <w:t>Bc. Marek Šafář</w:t>
      </w:r>
    </w:p>
    <w:p w14:paraId="015A8CCD" w14:textId="6F7CF7DC" w:rsidR="0047191C" w:rsidRPr="0047191C" w:rsidRDefault="0047191C" w:rsidP="0047191C"/>
    <w:p w14:paraId="09D83BF7" w14:textId="77777777" w:rsidR="0047191C" w:rsidRPr="0047191C" w:rsidRDefault="0047191C" w:rsidP="0047191C">
      <w:pPr>
        <w:jc w:val="center"/>
      </w:pPr>
    </w:p>
    <w:p w14:paraId="22EC9717" w14:textId="7140CF45" w:rsidR="0047191C" w:rsidRPr="0047191C" w:rsidRDefault="0047191C" w:rsidP="0047191C">
      <w:pPr>
        <w:jc w:val="center"/>
        <w:rPr>
          <w:b/>
          <w:bCs/>
          <w:i/>
          <w:spacing w:val="60"/>
          <w:sz w:val="36"/>
          <w:szCs w:val="36"/>
        </w:rPr>
      </w:pPr>
      <w:r w:rsidRPr="0047191C">
        <w:rPr>
          <w:b/>
          <w:bCs/>
          <w:i/>
          <w:spacing w:val="60"/>
          <w:sz w:val="36"/>
          <w:szCs w:val="36"/>
        </w:rPr>
        <w:t>Opatření katolické církve proti sexuálním deliktům duchovních se zaměřením na Českou republiku</w:t>
      </w:r>
    </w:p>
    <w:p w14:paraId="696D2432" w14:textId="77777777" w:rsidR="0047191C" w:rsidRPr="0047191C" w:rsidRDefault="0047191C" w:rsidP="0047191C">
      <w:pPr>
        <w:jc w:val="center"/>
      </w:pPr>
    </w:p>
    <w:p w14:paraId="4354C5C2" w14:textId="77777777" w:rsidR="0047191C" w:rsidRPr="00EF2167" w:rsidRDefault="0047191C" w:rsidP="0047191C">
      <w:pPr>
        <w:jc w:val="center"/>
        <w:rPr>
          <w:iCs/>
          <w:sz w:val="32"/>
          <w:szCs w:val="32"/>
        </w:rPr>
      </w:pPr>
      <w:r w:rsidRPr="00EF2167">
        <w:rPr>
          <w:iCs/>
          <w:sz w:val="32"/>
          <w:szCs w:val="32"/>
        </w:rPr>
        <w:t>Diplomová práce</w:t>
      </w:r>
    </w:p>
    <w:p w14:paraId="2633820A" w14:textId="77777777" w:rsidR="0047191C" w:rsidRDefault="0047191C" w:rsidP="0047191C">
      <w:pPr>
        <w:jc w:val="center"/>
        <w:rPr>
          <w:sz w:val="24"/>
          <w:szCs w:val="24"/>
        </w:rPr>
      </w:pPr>
    </w:p>
    <w:p w14:paraId="34A0B2F5" w14:textId="6082693B" w:rsidR="0047191C" w:rsidRDefault="0047191C" w:rsidP="0047191C"/>
    <w:p w14:paraId="5C763B30" w14:textId="2E4EB1EB" w:rsidR="0047191C" w:rsidRDefault="0047191C" w:rsidP="0047191C"/>
    <w:p w14:paraId="3EC979D4" w14:textId="77777777" w:rsidR="0047191C" w:rsidRDefault="0047191C" w:rsidP="0047191C">
      <w:pPr>
        <w:jc w:val="center"/>
      </w:pPr>
    </w:p>
    <w:p w14:paraId="5253883D" w14:textId="37CDFDD3" w:rsidR="0047191C" w:rsidRDefault="0047191C" w:rsidP="0047191C">
      <w:pPr>
        <w:rPr>
          <w:sz w:val="28"/>
          <w:szCs w:val="28"/>
        </w:rPr>
      </w:pPr>
      <w:r>
        <w:rPr>
          <w:sz w:val="28"/>
          <w:szCs w:val="28"/>
        </w:rPr>
        <w:t>Ved</w:t>
      </w:r>
      <w:r w:rsidR="00EF2167">
        <w:rPr>
          <w:sz w:val="28"/>
          <w:szCs w:val="28"/>
        </w:rPr>
        <w:t xml:space="preserve">oucí práce: </w:t>
      </w:r>
      <w:r w:rsidR="004E6F8F">
        <w:rPr>
          <w:sz w:val="28"/>
          <w:szCs w:val="28"/>
        </w:rPr>
        <w:t xml:space="preserve">Dr. </w:t>
      </w:r>
      <w:r w:rsidR="00EF2167">
        <w:rPr>
          <w:sz w:val="28"/>
          <w:szCs w:val="28"/>
        </w:rPr>
        <w:t>Libor Botek, Th.D.</w:t>
      </w:r>
    </w:p>
    <w:p w14:paraId="699E7E46" w14:textId="77777777" w:rsidR="0047191C" w:rsidRDefault="0047191C" w:rsidP="0047191C">
      <w:pPr>
        <w:jc w:val="center"/>
        <w:rPr>
          <w:sz w:val="28"/>
          <w:szCs w:val="28"/>
        </w:rPr>
      </w:pPr>
    </w:p>
    <w:p w14:paraId="005F35C6" w14:textId="60491D3A" w:rsidR="0047191C" w:rsidRDefault="0047191C" w:rsidP="0047191C">
      <w:pPr>
        <w:jc w:val="center"/>
        <w:rPr>
          <w:sz w:val="28"/>
          <w:szCs w:val="28"/>
        </w:rPr>
      </w:pPr>
      <w:r>
        <w:rPr>
          <w:sz w:val="28"/>
          <w:szCs w:val="28"/>
        </w:rPr>
        <w:t>202</w:t>
      </w:r>
      <w:r w:rsidR="003A2DA4">
        <w:rPr>
          <w:sz w:val="28"/>
          <w:szCs w:val="28"/>
        </w:rPr>
        <w:t>2</w:t>
      </w:r>
    </w:p>
    <w:p w14:paraId="5F9EA772" w14:textId="3050A21E" w:rsidR="0047191C" w:rsidRDefault="0047191C" w:rsidP="0047191C">
      <w:pPr>
        <w:jc w:val="center"/>
        <w:rPr>
          <w:sz w:val="28"/>
          <w:szCs w:val="28"/>
        </w:rPr>
      </w:pPr>
    </w:p>
    <w:p w14:paraId="206817FE" w14:textId="546D1C80" w:rsidR="0047191C" w:rsidRDefault="0047191C" w:rsidP="0047191C">
      <w:pPr>
        <w:jc w:val="center"/>
        <w:rPr>
          <w:sz w:val="28"/>
          <w:szCs w:val="28"/>
        </w:rPr>
      </w:pPr>
    </w:p>
    <w:p w14:paraId="78EB414C" w14:textId="743508E7" w:rsidR="0047191C" w:rsidRDefault="0047191C" w:rsidP="0047191C">
      <w:pPr>
        <w:jc w:val="center"/>
        <w:rPr>
          <w:sz w:val="28"/>
          <w:szCs w:val="28"/>
        </w:rPr>
      </w:pPr>
    </w:p>
    <w:p w14:paraId="31A36F58" w14:textId="65F34C52" w:rsidR="0047191C" w:rsidRDefault="0047191C" w:rsidP="0047191C">
      <w:pPr>
        <w:jc w:val="center"/>
        <w:rPr>
          <w:sz w:val="28"/>
          <w:szCs w:val="28"/>
        </w:rPr>
      </w:pPr>
    </w:p>
    <w:p w14:paraId="41C3DF53" w14:textId="125B3E75" w:rsidR="0047191C" w:rsidRDefault="0047191C" w:rsidP="0047191C">
      <w:pPr>
        <w:jc w:val="center"/>
        <w:rPr>
          <w:sz w:val="28"/>
          <w:szCs w:val="28"/>
        </w:rPr>
      </w:pPr>
    </w:p>
    <w:p w14:paraId="5177D709" w14:textId="7D814783" w:rsidR="0047191C" w:rsidRDefault="0047191C" w:rsidP="0047191C">
      <w:pPr>
        <w:jc w:val="center"/>
        <w:rPr>
          <w:sz w:val="28"/>
          <w:szCs w:val="28"/>
        </w:rPr>
      </w:pPr>
    </w:p>
    <w:p w14:paraId="63A16539" w14:textId="41B526A1" w:rsidR="0047191C" w:rsidRDefault="0047191C" w:rsidP="0047191C">
      <w:pPr>
        <w:jc w:val="center"/>
        <w:rPr>
          <w:sz w:val="28"/>
          <w:szCs w:val="28"/>
        </w:rPr>
      </w:pPr>
    </w:p>
    <w:p w14:paraId="5D97D00B" w14:textId="241522DE" w:rsidR="0047191C" w:rsidRDefault="0047191C" w:rsidP="0047191C">
      <w:pPr>
        <w:jc w:val="center"/>
        <w:rPr>
          <w:sz w:val="28"/>
          <w:szCs w:val="28"/>
        </w:rPr>
      </w:pPr>
    </w:p>
    <w:p w14:paraId="59E77590" w14:textId="1F960A21" w:rsidR="0047191C" w:rsidRDefault="0047191C" w:rsidP="0047191C">
      <w:pPr>
        <w:jc w:val="center"/>
        <w:rPr>
          <w:sz w:val="28"/>
          <w:szCs w:val="28"/>
        </w:rPr>
      </w:pPr>
    </w:p>
    <w:p w14:paraId="5A0F4E48" w14:textId="183B0623" w:rsidR="0047191C" w:rsidRDefault="0047191C" w:rsidP="0047191C">
      <w:pPr>
        <w:jc w:val="center"/>
        <w:rPr>
          <w:sz w:val="28"/>
          <w:szCs w:val="28"/>
        </w:rPr>
      </w:pPr>
    </w:p>
    <w:p w14:paraId="16950100" w14:textId="6D541B1D" w:rsidR="0047191C" w:rsidRDefault="0047191C" w:rsidP="0047191C">
      <w:pPr>
        <w:jc w:val="center"/>
        <w:rPr>
          <w:sz w:val="28"/>
          <w:szCs w:val="28"/>
        </w:rPr>
      </w:pPr>
    </w:p>
    <w:p w14:paraId="4EA117A1" w14:textId="15144B24" w:rsidR="0047191C" w:rsidRDefault="0047191C" w:rsidP="0047191C">
      <w:pPr>
        <w:jc w:val="center"/>
        <w:rPr>
          <w:sz w:val="28"/>
          <w:szCs w:val="28"/>
        </w:rPr>
      </w:pPr>
    </w:p>
    <w:p w14:paraId="46935AC7" w14:textId="1E0E4EB3" w:rsidR="0047191C" w:rsidRDefault="0047191C" w:rsidP="0047191C">
      <w:pPr>
        <w:jc w:val="center"/>
        <w:rPr>
          <w:sz w:val="28"/>
          <w:szCs w:val="28"/>
        </w:rPr>
      </w:pPr>
    </w:p>
    <w:p w14:paraId="25EDEAAB" w14:textId="33505A18" w:rsidR="0047191C" w:rsidRDefault="0047191C" w:rsidP="0047191C">
      <w:pPr>
        <w:jc w:val="center"/>
        <w:rPr>
          <w:sz w:val="28"/>
          <w:szCs w:val="28"/>
        </w:rPr>
      </w:pPr>
    </w:p>
    <w:p w14:paraId="2C9D187F" w14:textId="5FE98E0B" w:rsidR="0047191C" w:rsidRDefault="0047191C" w:rsidP="0047191C">
      <w:pPr>
        <w:jc w:val="center"/>
        <w:rPr>
          <w:sz w:val="28"/>
          <w:szCs w:val="28"/>
        </w:rPr>
      </w:pPr>
    </w:p>
    <w:p w14:paraId="1DFB30D0" w14:textId="77777777" w:rsidR="0047191C" w:rsidRDefault="0047191C" w:rsidP="0047191C">
      <w:pPr>
        <w:jc w:val="center"/>
        <w:rPr>
          <w:sz w:val="28"/>
          <w:szCs w:val="28"/>
        </w:rPr>
      </w:pPr>
    </w:p>
    <w:p w14:paraId="5C8D3E09" w14:textId="3191BD75" w:rsidR="0047191C" w:rsidRDefault="0047191C" w:rsidP="0047191C">
      <w:pPr>
        <w:jc w:val="center"/>
        <w:rPr>
          <w:sz w:val="28"/>
          <w:szCs w:val="28"/>
        </w:rPr>
      </w:pPr>
    </w:p>
    <w:p w14:paraId="3A966E6C" w14:textId="7529CEA5" w:rsidR="0047191C" w:rsidRPr="0047191C" w:rsidRDefault="0047191C" w:rsidP="0047191C">
      <w:pPr>
        <w:ind w:left="360" w:hanging="360"/>
        <w:rPr>
          <w:i/>
          <w:iCs/>
          <w:sz w:val="24"/>
          <w:szCs w:val="24"/>
          <w:u w:val="single"/>
        </w:rPr>
      </w:pPr>
      <w:r w:rsidRPr="0047191C">
        <w:rPr>
          <w:i/>
          <w:iCs/>
          <w:sz w:val="24"/>
          <w:szCs w:val="24"/>
          <w:u w:val="single"/>
        </w:rPr>
        <w:t>Čestné prohlášení:</w:t>
      </w:r>
    </w:p>
    <w:p w14:paraId="3816FAA7" w14:textId="0E79D52F" w:rsidR="0047191C" w:rsidRPr="008A1CB8" w:rsidRDefault="0047191C" w:rsidP="008A1CB8">
      <w:pPr>
        <w:jc w:val="both"/>
        <w:rPr>
          <w:sz w:val="24"/>
          <w:szCs w:val="24"/>
        </w:rPr>
      </w:pPr>
      <w:r w:rsidRPr="008A1CB8">
        <w:rPr>
          <w:sz w:val="24"/>
          <w:szCs w:val="24"/>
        </w:rPr>
        <w:t>Prohlašuji, že jsem diplomovou práci vypracoval samo</w:t>
      </w:r>
      <w:r w:rsidR="008A1CB8" w:rsidRPr="008A1CB8">
        <w:rPr>
          <w:sz w:val="24"/>
          <w:szCs w:val="24"/>
        </w:rPr>
        <w:t xml:space="preserve">statně a použil jsem přitom jen </w:t>
      </w:r>
      <w:r w:rsidRPr="008A1CB8">
        <w:rPr>
          <w:sz w:val="24"/>
          <w:szCs w:val="24"/>
        </w:rPr>
        <w:t>uvedené</w:t>
      </w:r>
      <w:r w:rsidR="008A1CB8" w:rsidRPr="008A1CB8">
        <w:rPr>
          <w:sz w:val="24"/>
          <w:szCs w:val="24"/>
        </w:rPr>
        <w:t xml:space="preserve"> </w:t>
      </w:r>
      <w:r w:rsidR="00EF2167" w:rsidRPr="008A1CB8">
        <w:rPr>
          <w:sz w:val="24"/>
          <w:szCs w:val="24"/>
        </w:rPr>
        <w:t>l</w:t>
      </w:r>
      <w:r w:rsidRPr="008A1CB8">
        <w:rPr>
          <w:sz w:val="24"/>
          <w:szCs w:val="24"/>
        </w:rPr>
        <w:t>iter</w:t>
      </w:r>
      <w:r w:rsidR="00EF2167" w:rsidRPr="008A1CB8">
        <w:rPr>
          <w:sz w:val="24"/>
          <w:szCs w:val="24"/>
        </w:rPr>
        <w:t>ární a elektronické zdroje</w:t>
      </w:r>
      <w:r w:rsidRPr="008A1CB8">
        <w:rPr>
          <w:sz w:val="24"/>
          <w:szCs w:val="24"/>
        </w:rPr>
        <w:t>.</w:t>
      </w:r>
    </w:p>
    <w:p w14:paraId="649AB534" w14:textId="77777777" w:rsidR="0047191C" w:rsidRPr="0047191C" w:rsidRDefault="0047191C" w:rsidP="0047191C">
      <w:pPr>
        <w:jc w:val="center"/>
        <w:rPr>
          <w:sz w:val="24"/>
          <w:szCs w:val="24"/>
        </w:rPr>
      </w:pPr>
    </w:p>
    <w:p w14:paraId="1E26723F" w14:textId="77777777" w:rsidR="0047191C" w:rsidRPr="0047191C" w:rsidRDefault="0047191C" w:rsidP="0047191C">
      <w:pPr>
        <w:jc w:val="center"/>
        <w:rPr>
          <w:sz w:val="24"/>
          <w:szCs w:val="24"/>
        </w:rPr>
      </w:pPr>
    </w:p>
    <w:p w14:paraId="43F99302" w14:textId="1595795A" w:rsidR="0047191C" w:rsidRPr="0047191C" w:rsidRDefault="0047191C" w:rsidP="0047191C">
      <w:pPr>
        <w:rPr>
          <w:sz w:val="24"/>
          <w:szCs w:val="24"/>
        </w:rPr>
      </w:pPr>
      <w:r w:rsidRPr="0047191C">
        <w:rPr>
          <w:sz w:val="24"/>
          <w:szCs w:val="24"/>
        </w:rPr>
        <w:t>V Olomouci dne ................</w:t>
      </w:r>
      <w:r w:rsidR="00097067">
        <w:rPr>
          <w:sz w:val="24"/>
          <w:szCs w:val="24"/>
        </w:rPr>
        <w:t>....</w:t>
      </w:r>
      <w:r w:rsidR="008A1CB8">
        <w:rPr>
          <w:sz w:val="24"/>
          <w:szCs w:val="24"/>
        </w:rPr>
        <w:t>............</w:t>
      </w:r>
    </w:p>
    <w:p w14:paraId="296B20D8" w14:textId="3387EE99" w:rsidR="0047191C" w:rsidRPr="00CD0BA6" w:rsidRDefault="0047191C" w:rsidP="00CD0BA6">
      <w:pPr>
        <w:jc w:val="right"/>
        <w:rPr>
          <w:i/>
          <w:iCs/>
          <w:sz w:val="24"/>
          <w:szCs w:val="24"/>
        </w:rPr>
      </w:pPr>
      <w:r w:rsidRPr="0047191C">
        <w:rPr>
          <w:i/>
          <w:iCs/>
          <w:sz w:val="24"/>
          <w:szCs w:val="24"/>
        </w:rPr>
        <w:t>Bc. Marek Šafář</w:t>
      </w:r>
      <w:r>
        <w:rPr>
          <w:b/>
          <w:sz w:val="40"/>
          <w:szCs w:val="40"/>
        </w:rPr>
        <w:br w:type="page"/>
      </w:r>
    </w:p>
    <w:p w14:paraId="0109BED0" w14:textId="6A6B92A2" w:rsidR="00D64A7B" w:rsidRPr="00D64A7B" w:rsidRDefault="007D588F" w:rsidP="00D64A7B">
      <w:pPr>
        <w:pStyle w:val="Nzev"/>
        <w:rPr>
          <w:b/>
          <w:sz w:val="40"/>
          <w:szCs w:val="40"/>
        </w:rPr>
      </w:pPr>
      <w:r w:rsidRPr="007D588F">
        <w:rPr>
          <w:b/>
          <w:sz w:val="40"/>
          <w:szCs w:val="40"/>
        </w:rPr>
        <w:lastRenderedPageBreak/>
        <w:t>Obsah</w:t>
      </w:r>
    </w:p>
    <w:p w14:paraId="3A27DC93" w14:textId="4C3D4502" w:rsidR="00760BD7" w:rsidRPr="00760BD7" w:rsidRDefault="00D64A7B">
      <w:pPr>
        <w:pStyle w:val="Obsah1"/>
        <w:tabs>
          <w:tab w:val="right" w:leader="dot" w:pos="9062"/>
        </w:tabs>
        <w:rPr>
          <w:rFonts w:asciiTheme="minorHAnsi" w:hAnsiTheme="minorHAnsi" w:cstheme="minorBidi"/>
          <w:bCs w:val="0"/>
          <w:caps w:val="0"/>
          <w:noProof/>
          <w:sz w:val="22"/>
          <w:szCs w:val="22"/>
          <w:lang w:eastAsia="cs-CZ"/>
        </w:rPr>
      </w:pPr>
      <w:r w:rsidRPr="003F229B">
        <w:rPr>
          <w:rFonts w:asciiTheme="minorHAnsi" w:hAnsiTheme="minorHAnsi" w:cstheme="minorHAnsi"/>
          <w:i/>
          <w:iCs/>
          <w:smallCaps/>
          <w:sz w:val="32"/>
          <w:szCs w:val="32"/>
        </w:rPr>
        <w:fldChar w:fldCharType="begin"/>
      </w:r>
      <w:r w:rsidRPr="003F229B">
        <w:rPr>
          <w:rFonts w:asciiTheme="minorHAnsi" w:hAnsiTheme="minorHAnsi" w:cstheme="minorHAnsi"/>
          <w:i/>
          <w:iCs/>
          <w:smallCaps/>
          <w:sz w:val="32"/>
          <w:szCs w:val="32"/>
        </w:rPr>
        <w:instrText xml:space="preserve"> TOC \o "1-3" \h \z \u </w:instrText>
      </w:r>
      <w:r w:rsidRPr="003F229B">
        <w:rPr>
          <w:rFonts w:asciiTheme="minorHAnsi" w:hAnsiTheme="minorHAnsi" w:cstheme="minorHAnsi"/>
          <w:i/>
          <w:iCs/>
          <w:smallCaps/>
          <w:sz w:val="32"/>
          <w:szCs w:val="32"/>
        </w:rPr>
        <w:fldChar w:fldCharType="separate"/>
      </w:r>
      <w:hyperlink w:anchor="_Toc98310486" w:history="1">
        <w:r w:rsidR="00760BD7" w:rsidRPr="00760BD7">
          <w:rPr>
            <w:rStyle w:val="Hypertextovodkaz"/>
            <w:noProof/>
          </w:rPr>
          <w:t>Úvod</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_Toc98310486 \h </w:instrText>
        </w:r>
        <w:r w:rsidR="00760BD7" w:rsidRPr="00760BD7">
          <w:rPr>
            <w:noProof/>
            <w:webHidden/>
          </w:rPr>
        </w:r>
        <w:r w:rsidR="00760BD7" w:rsidRPr="00760BD7">
          <w:rPr>
            <w:noProof/>
            <w:webHidden/>
          </w:rPr>
          <w:fldChar w:fldCharType="separate"/>
        </w:r>
        <w:r w:rsidR="00760BD7" w:rsidRPr="00760BD7">
          <w:rPr>
            <w:noProof/>
            <w:webHidden/>
          </w:rPr>
          <w:t>5</w:t>
        </w:r>
        <w:r w:rsidR="00760BD7" w:rsidRPr="00760BD7">
          <w:rPr>
            <w:noProof/>
            <w:webHidden/>
          </w:rPr>
          <w:fldChar w:fldCharType="end"/>
        </w:r>
      </w:hyperlink>
    </w:p>
    <w:p w14:paraId="2645C321" w14:textId="437103D9" w:rsidR="00760BD7" w:rsidRPr="00760BD7" w:rsidRDefault="005A6C27">
      <w:pPr>
        <w:pStyle w:val="Obsah1"/>
        <w:tabs>
          <w:tab w:val="left" w:pos="440"/>
          <w:tab w:val="right" w:leader="dot" w:pos="9062"/>
        </w:tabs>
        <w:rPr>
          <w:rFonts w:asciiTheme="minorHAnsi" w:hAnsiTheme="minorHAnsi" w:cstheme="minorBidi"/>
          <w:bCs w:val="0"/>
          <w:caps w:val="0"/>
          <w:noProof/>
          <w:sz w:val="22"/>
          <w:szCs w:val="22"/>
          <w:lang w:eastAsia="cs-CZ"/>
        </w:rPr>
      </w:pPr>
      <w:hyperlink w:anchor="_Toc98310487" w:history="1">
        <w:r w:rsidR="00760BD7" w:rsidRPr="00760BD7">
          <w:rPr>
            <w:rStyle w:val="Hypertextovodkaz"/>
            <w:noProof/>
          </w:rPr>
          <w:t>1</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Vymezení základních pojmů</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_Toc98310487 \h </w:instrText>
        </w:r>
        <w:r w:rsidR="00760BD7" w:rsidRPr="00760BD7">
          <w:rPr>
            <w:noProof/>
            <w:webHidden/>
          </w:rPr>
        </w:r>
        <w:r w:rsidR="00760BD7" w:rsidRPr="00760BD7">
          <w:rPr>
            <w:noProof/>
            <w:webHidden/>
          </w:rPr>
          <w:fldChar w:fldCharType="separate"/>
        </w:r>
        <w:r w:rsidR="00760BD7" w:rsidRPr="00760BD7">
          <w:rPr>
            <w:noProof/>
            <w:webHidden/>
          </w:rPr>
          <w:t>7</w:t>
        </w:r>
        <w:r w:rsidR="00760BD7" w:rsidRPr="00760BD7">
          <w:rPr>
            <w:noProof/>
            <w:webHidden/>
          </w:rPr>
          <w:fldChar w:fldCharType="end"/>
        </w:r>
      </w:hyperlink>
    </w:p>
    <w:p w14:paraId="5D5B86A7" w14:textId="72FC2E2B"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488" w:history="1">
        <w:r w:rsidR="00760BD7" w:rsidRPr="00760BD7">
          <w:rPr>
            <w:rStyle w:val="Hypertextovodkaz"/>
            <w:noProof/>
          </w:rPr>
          <w:t>1.1</w:t>
        </w:r>
        <w:r w:rsidR="00760BD7" w:rsidRPr="00760BD7">
          <w:rPr>
            <w:rFonts w:cstheme="minorBidi"/>
            <w:bCs w:val="0"/>
            <w:noProof/>
            <w:sz w:val="22"/>
            <w:szCs w:val="22"/>
            <w:lang w:eastAsia="cs-CZ"/>
          </w:rPr>
          <w:tab/>
        </w:r>
        <w:r w:rsidR="00760BD7" w:rsidRPr="00760BD7">
          <w:rPr>
            <w:rStyle w:val="Hypertextovodkaz"/>
            <w:noProof/>
          </w:rPr>
          <w:t>Vymezení vybraných pojmů z trestního práva</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_Toc98310488 \h </w:instrText>
        </w:r>
        <w:r w:rsidR="00760BD7" w:rsidRPr="00760BD7">
          <w:rPr>
            <w:noProof/>
            <w:webHidden/>
          </w:rPr>
        </w:r>
        <w:r w:rsidR="00760BD7" w:rsidRPr="00760BD7">
          <w:rPr>
            <w:noProof/>
            <w:webHidden/>
          </w:rPr>
          <w:fldChar w:fldCharType="separate"/>
        </w:r>
        <w:r w:rsidR="00760BD7" w:rsidRPr="00760BD7">
          <w:rPr>
            <w:noProof/>
            <w:webHidden/>
          </w:rPr>
          <w:t>9</w:t>
        </w:r>
        <w:r w:rsidR="00760BD7" w:rsidRPr="00760BD7">
          <w:rPr>
            <w:noProof/>
            <w:webHidden/>
          </w:rPr>
          <w:fldChar w:fldCharType="end"/>
        </w:r>
      </w:hyperlink>
    </w:p>
    <w:p w14:paraId="1B49A151" w14:textId="1CAE0E55" w:rsidR="00760BD7" w:rsidRPr="00760BD7" w:rsidRDefault="005A6C27">
      <w:pPr>
        <w:pStyle w:val="Obsah1"/>
        <w:tabs>
          <w:tab w:val="left" w:pos="440"/>
          <w:tab w:val="right" w:leader="dot" w:pos="9062"/>
        </w:tabs>
        <w:rPr>
          <w:rFonts w:asciiTheme="minorHAnsi" w:hAnsiTheme="minorHAnsi" w:cstheme="minorBidi"/>
          <w:bCs w:val="0"/>
          <w:caps w:val="0"/>
          <w:noProof/>
          <w:sz w:val="22"/>
          <w:szCs w:val="22"/>
          <w:lang w:eastAsia="cs-CZ"/>
        </w:rPr>
      </w:pPr>
      <w:hyperlink w:anchor="_Toc98310489" w:history="1">
        <w:r w:rsidR="00760BD7" w:rsidRPr="00760BD7">
          <w:rPr>
            <w:rStyle w:val="Hypertextovodkaz"/>
            <w:noProof/>
          </w:rPr>
          <w:t>2</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Sexuální delikvence z pohledu sexuologie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_Toc98310489 \h </w:instrText>
        </w:r>
        <w:r w:rsidR="00760BD7" w:rsidRPr="00760BD7">
          <w:rPr>
            <w:noProof/>
            <w:webHidden/>
          </w:rPr>
        </w:r>
        <w:r w:rsidR="00760BD7" w:rsidRPr="00760BD7">
          <w:rPr>
            <w:noProof/>
            <w:webHidden/>
          </w:rPr>
          <w:fldChar w:fldCharType="separate"/>
        </w:r>
        <w:r w:rsidR="00760BD7" w:rsidRPr="00760BD7">
          <w:rPr>
            <w:noProof/>
            <w:webHidden/>
          </w:rPr>
          <w:t>11</w:t>
        </w:r>
        <w:r w:rsidR="00760BD7" w:rsidRPr="00760BD7">
          <w:rPr>
            <w:noProof/>
            <w:webHidden/>
          </w:rPr>
          <w:fldChar w:fldCharType="end"/>
        </w:r>
      </w:hyperlink>
    </w:p>
    <w:p w14:paraId="72BE626F" w14:textId="01846B24"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490" w:history="1">
        <w:r w:rsidR="00760BD7" w:rsidRPr="00760BD7">
          <w:rPr>
            <w:rStyle w:val="Hypertextovodkaz"/>
            <w:noProof/>
          </w:rPr>
          <w:t>2.1</w:t>
        </w:r>
        <w:r w:rsidR="00760BD7" w:rsidRPr="00760BD7">
          <w:rPr>
            <w:rFonts w:cstheme="minorBidi"/>
            <w:bCs w:val="0"/>
            <w:noProof/>
            <w:sz w:val="22"/>
            <w:szCs w:val="22"/>
            <w:lang w:eastAsia="cs-CZ"/>
          </w:rPr>
          <w:tab/>
        </w:r>
        <w:r w:rsidR="00760BD7" w:rsidRPr="00760BD7">
          <w:rPr>
            <w:rStyle w:val="Hypertextovodkaz"/>
            <w:noProof/>
          </w:rPr>
          <w:t>Sexuální deviace a sexuální delikvence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_Toc98310490 \h </w:instrText>
        </w:r>
        <w:r w:rsidR="00760BD7" w:rsidRPr="00760BD7">
          <w:rPr>
            <w:noProof/>
            <w:webHidden/>
          </w:rPr>
        </w:r>
        <w:r w:rsidR="00760BD7" w:rsidRPr="00760BD7">
          <w:rPr>
            <w:noProof/>
            <w:webHidden/>
          </w:rPr>
          <w:fldChar w:fldCharType="separate"/>
        </w:r>
        <w:r w:rsidR="00760BD7" w:rsidRPr="00760BD7">
          <w:rPr>
            <w:noProof/>
            <w:webHidden/>
          </w:rPr>
          <w:t>11</w:t>
        </w:r>
        <w:r w:rsidR="00760BD7" w:rsidRPr="00760BD7">
          <w:rPr>
            <w:noProof/>
            <w:webHidden/>
          </w:rPr>
          <w:fldChar w:fldCharType="end"/>
        </w:r>
      </w:hyperlink>
    </w:p>
    <w:p w14:paraId="0CD33D81" w14:textId="3C31EC57"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491" w:history="1">
        <w:r w:rsidR="00760BD7" w:rsidRPr="00760BD7">
          <w:rPr>
            <w:rStyle w:val="Hypertextovodkaz"/>
            <w:noProof/>
          </w:rPr>
          <w:t>2.2</w:t>
        </w:r>
        <w:r w:rsidR="00760BD7" w:rsidRPr="00760BD7">
          <w:rPr>
            <w:rFonts w:cstheme="minorBidi"/>
            <w:bCs w:val="0"/>
            <w:noProof/>
            <w:sz w:val="22"/>
            <w:szCs w:val="22"/>
            <w:lang w:eastAsia="cs-CZ"/>
          </w:rPr>
          <w:tab/>
        </w:r>
        <w:r w:rsidR="00760BD7" w:rsidRPr="00760BD7">
          <w:rPr>
            <w:rStyle w:val="Hypertextovodkaz"/>
            <w:noProof/>
          </w:rPr>
          <w:t>Pedofilie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_Toc98310491 \h </w:instrText>
        </w:r>
        <w:r w:rsidR="00760BD7" w:rsidRPr="00760BD7">
          <w:rPr>
            <w:noProof/>
            <w:webHidden/>
          </w:rPr>
        </w:r>
        <w:r w:rsidR="00760BD7" w:rsidRPr="00760BD7">
          <w:rPr>
            <w:noProof/>
            <w:webHidden/>
          </w:rPr>
          <w:fldChar w:fldCharType="separate"/>
        </w:r>
        <w:r w:rsidR="00760BD7" w:rsidRPr="00760BD7">
          <w:rPr>
            <w:noProof/>
            <w:webHidden/>
          </w:rPr>
          <w:t>11</w:t>
        </w:r>
        <w:r w:rsidR="00760BD7" w:rsidRPr="00760BD7">
          <w:rPr>
            <w:noProof/>
            <w:webHidden/>
          </w:rPr>
          <w:fldChar w:fldCharType="end"/>
        </w:r>
      </w:hyperlink>
    </w:p>
    <w:p w14:paraId="1EEB3709" w14:textId="52550C18"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492" w:history="1">
        <w:r w:rsidR="00760BD7" w:rsidRPr="00760BD7">
          <w:rPr>
            <w:rStyle w:val="Hypertextovodkaz"/>
            <w:noProof/>
          </w:rPr>
          <w:t>2.3</w:t>
        </w:r>
        <w:r w:rsidR="00760BD7" w:rsidRPr="00760BD7">
          <w:rPr>
            <w:rFonts w:cstheme="minorBidi"/>
            <w:bCs w:val="0"/>
            <w:noProof/>
            <w:sz w:val="22"/>
            <w:szCs w:val="22"/>
            <w:lang w:eastAsia="cs-CZ"/>
          </w:rPr>
          <w:tab/>
        </w:r>
        <w:r w:rsidR="00760BD7" w:rsidRPr="00760BD7">
          <w:rPr>
            <w:rStyle w:val="Hypertextovodkaz"/>
            <w:noProof/>
          </w:rPr>
          <w:t>Možnosti léčby</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_Toc98310492 \h </w:instrText>
        </w:r>
        <w:r w:rsidR="00760BD7" w:rsidRPr="00760BD7">
          <w:rPr>
            <w:noProof/>
            <w:webHidden/>
          </w:rPr>
        </w:r>
        <w:r w:rsidR="00760BD7" w:rsidRPr="00760BD7">
          <w:rPr>
            <w:noProof/>
            <w:webHidden/>
          </w:rPr>
          <w:fldChar w:fldCharType="separate"/>
        </w:r>
        <w:r w:rsidR="00760BD7" w:rsidRPr="00760BD7">
          <w:rPr>
            <w:noProof/>
            <w:webHidden/>
          </w:rPr>
          <w:t>14</w:t>
        </w:r>
        <w:r w:rsidR="00760BD7" w:rsidRPr="00760BD7">
          <w:rPr>
            <w:noProof/>
            <w:webHidden/>
          </w:rPr>
          <w:fldChar w:fldCharType="end"/>
        </w:r>
      </w:hyperlink>
    </w:p>
    <w:p w14:paraId="40AB1E73" w14:textId="4A58DBFC"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493" w:history="1">
        <w:r w:rsidR="00760BD7" w:rsidRPr="00760BD7">
          <w:rPr>
            <w:rStyle w:val="Hypertextovodkaz"/>
            <w:noProof/>
          </w:rPr>
          <w:t>2.4</w:t>
        </w:r>
        <w:r w:rsidR="00760BD7" w:rsidRPr="00760BD7">
          <w:rPr>
            <w:rFonts w:cstheme="minorBidi"/>
            <w:bCs w:val="0"/>
            <w:noProof/>
            <w:sz w:val="22"/>
            <w:szCs w:val="22"/>
            <w:lang w:eastAsia="cs-CZ"/>
          </w:rPr>
          <w:tab/>
        </w:r>
        <w:r w:rsidR="00760BD7" w:rsidRPr="00760BD7">
          <w:rPr>
            <w:rStyle w:val="Hypertextovodkaz"/>
            <w:noProof/>
          </w:rPr>
          <w:t>Oběti</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_Toc98310493 \h </w:instrText>
        </w:r>
        <w:r w:rsidR="00760BD7" w:rsidRPr="00760BD7">
          <w:rPr>
            <w:noProof/>
            <w:webHidden/>
          </w:rPr>
        </w:r>
        <w:r w:rsidR="00760BD7" w:rsidRPr="00760BD7">
          <w:rPr>
            <w:noProof/>
            <w:webHidden/>
          </w:rPr>
          <w:fldChar w:fldCharType="separate"/>
        </w:r>
        <w:r w:rsidR="00760BD7" w:rsidRPr="00760BD7">
          <w:rPr>
            <w:noProof/>
            <w:webHidden/>
          </w:rPr>
          <w:t>16</w:t>
        </w:r>
        <w:r w:rsidR="00760BD7" w:rsidRPr="00760BD7">
          <w:rPr>
            <w:noProof/>
            <w:webHidden/>
          </w:rPr>
          <w:fldChar w:fldCharType="end"/>
        </w:r>
      </w:hyperlink>
    </w:p>
    <w:p w14:paraId="7FBBF4DF" w14:textId="255B6047" w:rsidR="00760BD7" w:rsidRPr="00760BD7" w:rsidRDefault="005A6C27">
      <w:pPr>
        <w:pStyle w:val="Obsah1"/>
        <w:tabs>
          <w:tab w:val="left" w:pos="440"/>
          <w:tab w:val="right" w:leader="dot" w:pos="9062"/>
        </w:tabs>
        <w:rPr>
          <w:rFonts w:asciiTheme="minorHAnsi" w:hAnsiTheme="minorHAnsi" w:cstheme="minorBidi"/>
          <w:bCs w:val="0"/>
          <w:caps w:val="0"/>
          <w:noProof/>
          <w:sz w:val="22"/>
          <w:szCs w:val="22"/>
          <w:lang w:eastAsia="cs-CZ"/>
        </w:rPr>
      </w:pPr>
      <w:hyperlink w:anchor="_Toc98310494" w:history="1">
        <w:r w:rsidR="00760BD7" w:rsidRPr="00760BD7">
          <w:rPr>
            <w:rStyle w:val="Hypertextovodkaz"/>
            <w:noProof/>
          </w:rPr>
          <w:t>3</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Úvod do Českého právního systému</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_Toc98310494 \h </w:instrText>
        </w:r>
        <w:r w:rsidR="00760BD7" w:rsidRPr="00760BD7">
          <w:rPr>
            <w:noProof/>
            <w:webHidden/>
          </w:rPr>
        </w:r>
        <w:r w:rsidR="00760BD7" w:rsidRPr="00760BD7">
          <w:rPr>
            <w:noProof/>
            <w:webHidden/>
          </w:rPr>
          <w:fldChar w:fldCharType="separate"/>
        </w:r>
        <w:r w:rsidR="00760BD7" w:rsidRPr="00760BD7">
          <w:rPr>
            <w:noProof/>
            <w:webHidden/>
          </w:rPr>
          <w:t>19</w:t>
        </w:r>
        <w:r w:rsidR="00760BD7" w:rsidRPr="00760BD7">
          <w:rPr>
            <w:noProof/>
            <w:webHidden/>
          </w:rPr>
          <w:fldChar w:fldCharType="end"/>
        </w:r>
      </w:hyperlink>
    </w:p>
    <w:p w14:paraId="68ADF9B5" w14:textId="67047710" w:rsidR="00760BD7" w:rsidRPr="00760BD7" w:rsidRDefault="005A6C27">
      <w:pPr>
        <w:pStyle w:val="Obsah1"/>
        <w:tabs>
          <w:tab w:val="left" w:pos="440"/>
          <w:tab w:val="right" w:leader="dot" w:pos="9062"/>
        </w:tabs>
        <w:rPr>
          <w:rFonts w:asciiTheme="minorHAnsi" w:hAnsiTheme="minorHAnsi" w:cstheme="minorBidi"/>
          <w:bCs w:val="0"/>
          <w:caps w:val="0"/>
          <w:noProof/>
          <w:sz w:val="22"/>
          <w:szCs w:val="22"/>
          <w:lang w:eastAsia="cs-CZ"/>
        </w:rPr>
      </w:pPr>
      <w:hyperlink w:anchor="_Toc98310495" w:history="1">
        <w:r w:rsidR="00760BD7" w:rsidRPr="00760BD7">
          <w:rPr>
            <w:rStyle w:val="Hypertextovodkaz"/>
            <w:noProof/>
          </w:rPr>
          <w:t>4</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Sexuální delikvence pohledem sekulárního trestního práva</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_Toc98310495 \h </w:instrText>
        </w:r>
        <w:r w:rsidR="00760BD7" w:rsidRPr="00760BD7">
          <w:rPr>
            <w:noProof/>
            <w:webHidden/>
          </w:rPr>
        </w:r>
        <w:r w:rsidR="00760BD7" w:rsidRPr="00760BD7">
          <w:rPr>
            <w:noProof/>
            <w:webHidden/>
          </w:rPr>
          <w:fldChar w:fldCharType="separate"/>
        </w:r>
        <w:r w:rsidR="00760BD7" w:rsidRPr="00760BD7">
          <w:rPr>
            <w:noProof/>
            <w:webHidden/>
          </w:rPr>
          <w:t>21</w:t>
        </w:r>
        <w:r w:rsidR="00760BD7" w:rsidRPr="00760BD7">
          <w:rPr>
            <w:noProof/>
            <w:webHidden/>
          </w:rPr>
          <w:fldChar w:fldCharType="end"/>
        </w:r>
      </w:hyperlink>
    </w:p>
    <w:p w14:paraId="755187C4" w14:textId="11252D72"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496" w:history="1">
        <w:r w:rsidR="00760BD7" w:rsidRPr="00760BD7">
          <w:rPr>
            <w:rStyle w:val="Hypertextovodkaz"/>
            <w:noProof/>
          </w:rPr>
          <w:t>4.1</w:t>
        </w:r>
        <w:r w:rsidR="00760BD7" w:rsidRPr="00760BD7">
          <w:rPr>
            <w:rFonts w:cstheme="minorBidi"/>
            <w:bCs w:val="0"/>
            <w:noProof/>
            <w:sz w:val="22"/>
            <w:szCs w:val="22"/>
            <w:lang w:eastAsia="cs-CZ"/>
          </w:rPr>
          <w:tab/>
        </w:r>
        <w:r w:rsidR="00760BD7" w:rsidRPr="00760BD7">
          <w:rPr>
            <w:rStyle w:val="Hypertextovodkaz"/>
            <w:noProof/>
          </w:rPr>
          <w:t>Pohlavní zneužití</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_Toc98310496 \h </w:instrText>
        </w:r>
        <w:r w:rsidR="00760BD7" w:rsidRPr="00760BD7">
          <w:rPr>
            <w:noProof/>
            <w:webHidden/>
          </w:rPr>
        </w:r>
        <w:r w:rsidR="00760BD7" w:rsidRPr="00760BD7">
          <w:rPr>
            <w:noProof/>
            <w:webHidden/>
          </w:rPr>
          <w:fldChar w:fldCharType="separate"/>
        </w:r>
        <w:r w:rsidR="00760BD7" w:rsidRPr="00760BD7">
          <w:rPr>
            <w:noProof/>
            <w:webHidden/>
          </w:rPr>
          <w:t>21</w:t>
        </w:r>
        <w:r w:rsidR="00760BD7" w:rsidRPr="00760BD7">
          <w:rPr>
            <w:noProof/>
            <w:webHidden/>
          </w:rPr>
          <w:fldChar w:fldCharType="end"/>
        </w:r>
      </w:hyperlink>
    </w:p>
    <w:p w14:paraId="53D26370" w14:textId="6AB07558"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497" w:history="1">
        <w:r w:rsidR="00760BD7" w:rsidRPr="00760BD7">
          <w:rPr>
            <w:rStyle w:val="Hypertextovodkaz"/>
            <w:noProof/>
          </w:rPr>
          <w:t>4.2</w:t>
        </w:r>
        <w:r w:rsidR="00760BD7" w:rsidRPr="00760BD7">
          <w:rPr>
            <w:rFonts w:cstheme="minorBidi"/>
            <w:bCs w:val="0"/>
            <w:noProof/>
            <w:sz w:val="22"/>
            <w:szCs w:val="22"/>
            <w:lang w:eastAsia="cs-CZ"/>
          </w:rPr>
          <w:tab/>
        </w:r>
        <w:r w:rsidR="00760BD7" w:rsidRPr="00760BD7">
          <w:rPr>
            <w:rStyle w:val="Hypertextovodkaz"/>
            <w:noProof/>
          </w:rPr>
          <w:t>Sexuální nátlak</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_Toc98310497 \h </w:instrText>
        </w:r>
        <w:r w:rsidR="00760BD7" w:rsidRPr="00760BD7">
          <w:rPr>
            <w:noProof/>
            <w:webHidden/>
          </w:rPr>
        </w:r>
        <w:r w:rsidR="00760BD7" w:rsidRPr="00760BD7">
          <w:rPr>
            <w:noProof/>
            <w:webHidden/>
          </w:rPr>
          <w:fldChar w:fldCharType="separate"/>
        </w:r>
        <w:r w:rsidR="00760BD7" w:rsidRPr="00760BD7">
          <w:rPr>
            <w:noProof/>
            <w:webHidden/>
          </w:rPr>
          <w:t>24</w:t>
        </w:r>
        <w:r w:rsidR="00760BD7" w:rsidRPr="00760BD7">
          <w:rPr>
            <w:noProof/>
            <w:webHidden/>
          </w:rPr>
          <w:fldChar w:fldCharType="end"/>
        </w:r>
      </w:hyperlink>
    </w:p>
    <w:p w14:paraId="493D95A1" w14:textId="207735F4"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498" w:history="1">
        <w:r w:rsidR="00760BD7" w:rsidRPr="00760BD7">
          <w:rPr>
            <w:rStyle w:val="Hypertextovodkaz"/>
            <w:noProof/>
          </w:rPr>
          <w:t>4.3</w:t>
        </w:r>
        <w:r w:rsidR="00760BD7" w:rsidRPr="00760BD7">
          <w:rPr>
            <w:rFonts w:cstheme="minorBidi"/>
            <w:bCs w:val="0"/>
            <w:noProof/>
            <w:sz w:val="22"/>
            <w:szCs w:val="22"/>
            <w:lang w:eastAsia="cs-CZ"/>
          </w:rPr>
          <w:tab/>
        </w:r>
        <w:r w:rsidR="00760BD7" w:rsidRPr="00760BD7">
          <w:rPr>
            <w:rStyle w:val="Hypertextovodkaz"/>
            <w:noProof/>
          </w:rPr>
          <w:t>Znásilnění</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_Toc98310498 \h </w:instrText>
        </w:r>
        <w:r w:rsidR="00760BD7" w:rsidRPr="00760BD7">
          <w:rPr>
            <w:noProof/>
            <w:webHidden/>
          </w:rPr>
        </w:r>
        <w:r w:rsidR="00760BD7" w:rsidRPr="00760BD7">
          <w:rPr>
            <w:noProof/>
            <w:webHidden/>
          </w:rPr>
          <w:fldChar w:fldCharType="separate"/>
        </w:r>
        <w:r w:rsidR="00760BD7" w:rsidRPr="00760BD7">
          <w:rPr>
            <w:noProof/>
            <w:webHidden/>
          </w:rPr>
          <w:t>25</w:t>
        </w:r>
        <w:r w:rsidR="00760BD7" w:rsidRPr="00760BD7">
          <w:rPr>
            <w:noProof/>
            <w:webHidden/>
          </w:rPr>
          <w:fldChar w:fldCharType="end"/>
        </w:r>
      </w:hyperlink>
    </w:p>
    <w:p w14:paraId="5AA22870" w14:textId="1ADF5479"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499" w:history="1">
        <w:r w:rsidR="00760BD7" w:rsidRPr="00760BD7">
          <w:rPr>
            <w:rStyle w:val="Hypertextovodkaz"/>
            <w:noProof/>
          </w:rPr>
          <w:t>4.4</w:t>
        </w:r>
        <w:r w:rsidR="00760BD7" w:rsidRPr="00760BD7">
          <w:rPr>
            <w:rFonts w:cstheme="minorBidi"/>
            <w:bCs w:val="0"/>
            <w:noProof/>
            <w:sz w:val="22"/>
            <w:szCs w:val="22"/>
            <w:lang w:eastAsia="cs-CZ"/>
          </w:rPr>
          <w:tab/>
        </w:r>
        <w:r w:rsidR="00760BD7" w:rsidRPr="00760BD7">
          <w:rPr>
            <w:rStyle w:val="Hypertextovodkaz"/>
            <w:noProof/>
          </w:rPr>
          <w:t>Šíření pornografie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_Toc98310499 \h </w:instrText>
        </w:r>
        <w:r w:rsidR="00760BD7" w:rsidRPr="00760BD7">
          <w:rPr>
            <w:noProof/>
            <w:webHidden/>
          </w:rPr>
        </w:r>
        <w:r w:rsidR="00760BD7" w:rsidRPr="00760BD7">
          <w:rPr>
            <w:noProof/>
            <w:webHidden/>
          </w:rPr>
          <w:fldChar w:fldCharType="separate"/>
        </w:r>
        <w:r w:rsidR="00760BD7" w:rsidRPr="00760BD7">
          <w:rPr>
            <w:noProof/>
            <w:webHidden/>
          </w:rPr>
          <w:t>27</w:t>
        </w:r>
        <w:r w:rsidR="00760BD7" w:rsidRPr="00760BD7">
          <w:rPr>
            <w:noProof/>
            <w:webHidden/>
          </w:rPr>
          <w:fldChar w:fldCharType="end"/>
        </w:r>
      </w:hyperlink>
    </w:p>
    <w:p w14:paraId="19F6408F" w14:textId="65740903"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00" w:history="1">
        <w:r w:rsidR="00760BD7" w:rsidRPr="00760BD7">
          <w:rPr>
            <w:rStyle w:val="Hypertextovodkaz"/>
            <w:noProof/>
          </w:rPr>
          <w:t>4.5</w:t>
        </w:r>
        <w:r w:rsidR="00760BD7" w:rsidRPr="00760BD7">
          <w:rPr>
            <w:rFonts w:cstheme="minorBidi"/>
            <w:bCs w:val="0"/>
            <w:noProof/>
            <w:sz w:val="22"/>
            <w:szCs w:val="22"/>
            <w:lang w:eastAsia="cs-CZ"/>
          </w:rPr>
          <w:tab/>
        </w:r>
        <w:r w:rsidR="00760BD7" w:rsidRPr="00760BD7">
          <w:rPr>
            <w:rStyle w:val="Hypertextovodkaz"/>
            <w:noProof/>
          </w:rPr>
          <w:t>Výroba a jiné nakládání s dětskou pornografií</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_Toc98310500 \h </w:instrText>
        </w:r>
        <w:r w:rsidR="00760BD7" w:rsidRPr="00760BD7">
          <w:rPr>
            <w:noProof/>
            <w:webHidden/>
          </w:rPr>
        </w:r>
        <w:r w:rsidR="00760BD7" w:rsidRPr="00760BD7">
          <w:rPr>
            <w:noProof/>
            <w:webHidden/>
          </w:rPr>
          <w:fldChar w:fldCharType="separate"/>
        </w:r>
        <w:r w:rsidR="00760BD7" w:rsidRPr="00760BD7">
          <w:rPr>
            <w:noProof/>
            <w:webHidden/>
          </w:rPr>
          <w:t>28</w:t>
        </w:r>
        <w:r w:rsidR="00760BD7" w:rsidRPr="00760BD7">
          <w:rPr>
            <w:noProof/>
            <w:webHidden/>
          </w:rPr>
          <w:fldChar w:fldCharType="end"/>
        </w:r>
      </w:hyperlink>
    </w:p>
    <w:p w14:paraId="171768B2" w14:textId="5CF39E6E"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01" w:history="1">
        <w:r w:rsidR="00760BD7" w:rsidRPr="00760BD7">
          <w:rPr>
            <w:rStyle w:val="Hypertextovodkaz"/>
            <w:noProof/>
          </w:rPr>
          <w:t>4.6</w:t>
        </w:r>
        <w:r w:rsidR="00760BD7" w:rsidRPr="00760BD7">
          <w:rPr>
            <w:rFonts w:cstheme="minorBidi"/>
            <w:bCs w:val="0"/>
            <w:noProof/>
            <w:sz w:val="22"/>
            <w:szCs w:val="22"/>
            <w:lang w:eastAsia="cs-CZ"/>
          </w:rPr>
          <w:tab/>
        </w:r>
        <w:r w:rsidR="00760BD7" w:rsidRPr="00760BD7">
          <w:rPr>
            <w:rStyle w:val="Hypertextovodkaz"/>
            <w:noProof/>
          </w:rPr>
          <w:t>Zneužití dítěte k výrobě pornografie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_Toc98310501 \h </w:instrText>
        </w:r>
        <w:r w:rsidR="00760BD7" w:rsidRPr="00760BD7">
          <w:rPr>
            <w:noProof/>
            <w:webHidden/>
          </w:rPr>
        </w:r>
        <w:r w:rsidR="00760BD7" w:rsidRPr="00760BD7">
          <w:rPr>
            <w:noProof/>
            <w:webHidden/>
          </w:rPr>
          <w:fldChar w:fldCharType="separate"/>
        </w:r>
        <w:r w:rsidR="00760BD7" w:rsidRPr="00760BD7">
          <w:rPr>
            <w:noProof/>
            <w:webHidden/>
          </w:rPr>
          <w:t>29</w:t>
        </w:r>
        <w:r w:rsidR="00760BD7" w:rsidRPr="00760BD7">
          <w:rPr>
            <w:noProof/>
            <w:webHidden/>
          </w:rPr>
          <w:fldChar w:fldCharType="end"/>
        </w:r>
      </w:hyperlink>
    </w:p>
    <w:p w14:paraId="781837B9" w14:textId="4102D8A5"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02" w:history="1">
        <w:r w:rsidR="00760BD7" w:rsidRPr="00760BD7">
          <w:rPr>
            <w:rStyle w:val="Hypertextovodkaz"/>
            <w:noProof/>
          </w:rPr>
          <w:t>4.7</w:t>
        </w:r>
        <w:r w:rsidR="00760BD7" w:rsidRPr="00760BD7">
          <w:rPr>
            <w:rFonts w:cstheme="minorBidi"/>
            <w:bCs w:val="0"/>
            <w:noProof/>
            <w:sz w:val="22"/>
            <w:szCs w:val="22"/>
            <w:lang w:eastAsia="cs-CZ"/>
          </w:rPr>
          <w:tab/>
        </w:r>
        <w:r w:rsidR="00760BD7" w:rsidRPr="00760BD7">
          <w:rPr>
            <w:rStyle w:val="Hypertextovodkaz"/>
            <w:noProof/>
          </w:rPr>
          <w:t>Svádění k pohlavnímu styku</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_Toc98310502 \h </w:instrText>
        </w:r>
        <w:r w:rsidR="00760BD7" w:rsidRPr="00760BD7">
          <w:rPr>
            <w:noProof/>
            <w:webHidden/>
          </w:rPr>
        </w:r>
        <w:r w:rsidR="00760BD7" w:rsidRPr="00760BD7">
          <w:rPr>
            <w:noProof/>
            <w:webHidden/>
          </w:rPr>
          <w:fldChar w:fldCharType="separate"/>
        </w:r>
        <w:r w:rsidR="00760BD7" w:rsidRPr="00760BD7">
          <w:rPr>
            <w:noProof/>
            <w:webHidden/>
          </w:rPr>
          <w:t>30</w:t>
        </w:r>
        <w:r w:rsidR="00760BD7" w:rsidRPr="00760BD7">
          <w:rPr>
            <w:noProof/>
            <w:webHidden/>
          </w:rPr>
          <w:fldChar w:fldCharType="end"/>
        </w:r>
      </w:hyperlink>
    </w:p>
    <w:p w14:paraId="541EA3D9" w14:textId="560E9518"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03" w:history="1">
        <w:r w:rsidR="00760BD7" w:rsidRPr="00760BD7">
          <w:rPr>
            <w:rStyle w:val="Hypertextovodkaz"/>
            <w:noProof/>
          </w:rPr>
          <w:t>4.8</w:t>
        </w:r>
        <w:r w:rsidR="00760BD7" w:rsidRPr="00760BD7">
          <w:rPr>
            <w:rFonts w:cstheme="minorBidi"/>
            <w:bCs w:val="0"/>
            <w:noProof/>
            <w:sz w:val="22"/>
            <w:szCs w:val="22"/>
            <w:lang w:eastAsia="cs-CZ"/>
          </w:rPr>
          <w:tab/>
        </w:r>
        <w:r w:rsidR="00760BD7" w:rsidRPr="00760BD7">
          <w:rPr>
            <w:rStyle w:val="Hypertextovodkaz"/>
            <w:noProof/>
          </w:rPr>
          <w:t>Trestné činy „nemravnostního“ charakteru</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_Toc98310503 \h </w:instrText>
        </w:r>
        <w:r w:rsidR="00760BD7" w:rsidRPr="00760BD7">
          <w:rPr>
            <w:noProof/>
            <w:webHidden/>
          </w:rPr>
        </w:r>
        <w:r w:rsidR="00760BD7" w:rsidRPr="00760BD7">
          <w:rPr>
            <w:noProof/>
            <w:webHidden/>
          </w:rPr>
          <w:fldChar w:fldCharType="separate"/>
        </w:r>
        <w:r w:rsidR="00760BD7" w:rsidRPr="00760BD7">
          <w:rPr>
            <w:noProof/>
            <w:webHidden/>
          </w:rPr>
          <w:t>31</w:t>
        </w:r>
        <w:r w:rsidR="00760BD7" w:rsidRPr="00760BD7">
          <w:rPr>
            <w:noProof/>
            <w:webHidden/>
          </w:rPr>
          <w:fldChar w:fldCharType="end"/>
        </w:r>
      </w:hyperlink>
    </w:p>
    <w:p w14:paraId="3680AE8C" w14:textId="741799B6" w:rsidR="00760BD7" w:rsidRPr="00760BD7" w:rsidRDefault="005A6C27">
      <w:pPr>
        <w:pStyle w:val="Obsah3"/>
        <w:tabs>
          <w:tab w:val="left" w:pos="880"/>
          <w:tab w:val="right" w:leader="dot" w:pos="9062"/>
        </w:tabs>
        <w:rPr>
          <w:rFonts w:cstheme="minorBidi"/>
          <w:b/>
          <w:noProof/>
          <w:sz w:val="22"/>
          <w:szCs w:val="22"/>
          <w:lang w:eastAsia="cs-CZ"/>
        </w:rPr>
      </w:pPr>
      <w:hyperlink w:anchor="_Toc98310504" w:history="1">
        <w:r w:rsidR="00760BD7" w:rsidRPr="00760BD7">
          <w:rPr>
            <w:rStyle w:val="Hypertextovodkaz"/>
            <w:b/>
            <w:noProof/>
          </w:rPr>
          <w:t>4.8.1</w:t>
        </w:r>
        <w:r w:rsidR="00760BD7" w:rsidRPr="00760BD7">
          <w:rPr>
            <w:rFonts w:cstheme="minorBidi"/>
            <w:b/>
            <w:noProof/>
            <w:sz w:val="22"/>
            <w:szCs w:val="22"/>
            <w:lang w:eastAsia="cs-CZ"/>
          </w:rPr>
          <w:tab/>
        </w:r>
        <w:r w:rsidR="00760BD7" w:rsidRPr="00760BD7">
          <w:rPr>
            <w:rStyle w:val="Hypertextovodkaz"/>
            <w:b/>
            <w:noProof/>
          </w:rPr>
          <w:t>Křivé obvinění</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_Toc98310504 \h </w:instrText>
        </w:r>
        <w:r w:rsidR="00760BD7" w:rsidRPr="00760BD7">
          <w:rPr>
            <w:b/>
            <w:noProof/>
            <w:webHidden/>
          </w:rPr>
        </w:r>
        <w:r w:rsidR="00760BD7" w:rsidRPr="00760BD7">
          <w:rPr>
            <w:b/>
            <w:noProof/>
            <w:webHidden/>
          </w:rPr>
          <w:fldChar w:fldCharType="separate"/>
        </w:r>
        <w:r w:rsidR="00760BD7" w:rsidRPr="00760BD7">
          <w:rPr>
            <w:b/>
            <w:noProof/>
            <w:webHidden/>
          </w:rPr>
          <w:t>31</w:t>
        </w:r>
        <w:r w:rsidR="00760BD7" w:rsidRPr="00760BD7">
          <w:rPr>
            <w:b/>
            <w:noProof/>
            <w:webHidden/>
          </w:rPr>
          <w:fldChar w:fldCharType="end"/>
        </w:r>
      </w:hyperlink>
    </w:p>
    <w:p w14:paraId="01B50E39" w14:textId="50D8F2E6" w:rsidR="00760BD7" w:rsidRPr="00760BD7" w:rsidRDefault="005A6C27">
      <w:pPr>
        <w:pStyle w:val="Obsah3"/>
        <w:tabs>
          <w:tab w:val="left" w:pos="880"/>
          <w:tab w:val="right" w:leader="dot" w:pos="9062"/>
        </w:tabs>
        <w:rPr>
          <w:rFonts w:cstheme="minorBidi"/>
          <w:b/>
          <w:noProof/>
          <w:sz w:val="22"/>
          <w:szCs w:val="22"/>
          <w:lang w:eastAsia="cs-CZ"/>
        </w:rPr>
      </w:pPr>
      <w:hyperlink w:anchor="_Toc98310505" w:history="1">
        <w:r w:rsidR="00760BD7" w:rsidRPr="00760BD7">
          <w:rPr>
            <w:rStyle w:val="Hypertextovodkaz"/>
            <w:b/>
            <w:noProof/>
          </w:rPr>
          <w:t>4.8.2</w:t>
        </w:r>
        <w:r w:rsidR="00760BD7" w:rsidRPr="00760BD7">
          <w:rPr>
            <w:rFonts w:cstheme="minorBidi"/>
            <w:b/>
            <w:noProof/>
            <w:sz w:val="22"/>
            <w:szCs w:val="22"/>
            <w:lang w:eastAsia="cs-CZ"/>
          </w:rPr>
          <w:tab/>
        </w:r>
        <w:r w:rsidR="00760BD7" w:rsidRPr="00760BD7">
          <w:rPr>
            <w:rStyle w:val="Hypertextovodkaz"/>
            <w:b/>
            <w:noProof/>
          </w:rPr>
          <w:t>Neoznámení trestného činu</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_Toc98310505 \h </w:instrText>
        </w:r>
        <w:r w:rsidR="00760BD7" w:rsidRPr="00760BD7">
          <w:rPr>
            <w:b/>
            <w:noProof/>
            <w:webHidden/>
          </w:rPr>
        </w:r>
        <w:r w:rsidR="00760BD7" w:rsidRPr="00760BD7">
          <w:rPr>
            <w:b/>
            <w:noProof/>
            <w:webHidden/>
          </w:rPr>
          <w:fldChar w:fldCharType="separate"/>
        </w:r>
        <w:r w:rsidR="00760BD7" w:rsidRPr="00760BD7">
          <w:rPr>
            <w:b/>
            <w:noProof/>
            <w:webHidden/>
          </w:rPr>
          <w:t>32</w:t>
        </w:r>
        <w:r w:rsidR="00760BD7" w:rsidRPr="00760BD7">
          <w:rPr>
            <w:b/>
            <w:noProof/>
            <w:webHidden/>
          </w:rPr>
          <w:fldChar w:fldCharType="end"/>
        </w:r>
      </w:hyperlink>
    </w:p>
    <w:p w14:paraId="19EF60A0" w14:textId="34213255" w:rsidR="00760BD7" w:rsidRPr="00760BD7" w:rsidRDefault="005A6C27">
      <w:pPr>
        <w:pStyle w:val="Obsah3"/>
        <w:tabs>
          <w:tab w:val="left" w:pos="880"/>
          <w:tab w:val="right" w:leader="dot" w:pos="9062"/>
        </w:tabs>
        <w:rPr>
          <w:rFonts w:cstheme="minorBidi"/>
          <w:b/>
          <w:noProof/>
          <w:sz w:val="22"/>
          <w:szCs w:val="22"/>
          <w:lang w:eastAsia="cs-CZ"/>
        </w:rPr>
      </w:pPr>
      <w:hyperlink w:anchor="_Toc98310506" w:history="1">
        <w:r w:rsidR="00760BD7" w:rsidRPr="00760BD7">
          <w:rPr>
            <w:rStyle w:val="Hypertextovodkaz"/>
            <w:b/>
            <w:noProof/>
          </w:rPr>
          <w:t>4.8.3</w:t>
        </w:r>
        <w:r w:rsidR="00760BD7" w:rsidRPr="00760BD7">
          <w:rPr>
            <w:rFonts w:cstheme="minorBidi"/>
            <w:b/>
            <w:noProof/>
            <w:sz w:val="22"/>
            <w:szCs w:val="22"/>
            <w:lang w:eastAsia="cs-CZ"/>
          </w:rPr>
          <w:tab/>
        </w:r>
        <w:r w:rsidR="00760BD7" w:rsidRPr="00760BD7">
          <w:rPr>
            <w:rStyle w:val="Hypertextovodkaz"/>
            <w:b/>
            <w:noProof/>
          </w:rPr>
          <w:t>Nepřekažení trestného činu</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_Toc98310506 \h </w:instrText>
        </w:r>
        <w:r w:rsidR="00760BD7" w:rsidRPr="00760BD7">
          <w:rPr>
            <w:b/>
            <w:noProof/>
            <w:webHidden/>
          </w:rPr>
        </w:r>
        <w:r w:rsidR="00760BD7" w:rsidRPr="00760BD7">
          <w:rPr>
            <w:b/>
            <w:noProof/>
            <w:webHidden/>
          </w:rPr>
          <w:fldChar w:fldCharType="separate"/>
        </w:r>
        <w:r w:rsidR="00760BD7" w:rsidRPr="00760BD7">
          <w:rPr>
            <w:b/>
            <w:noProof/>
            <w:webHidden/>
          </w:rPr>
          <w:t>33</w:t>
        </w:r>
        <w:r w:rsidR="00760BD7" w:rsidRPr="00760BD7">
          <w:rPr>
            <w:b/>
            <w:noProof/>
            <w:webHidden/>
          </w:rPr>
          <w:fldChar w:fldCharType="end"/>
        </w:r>
      </w:hyperlink>
    </w:p>
    <w:p w14:paraId="0F5A8B49" w14:textId="573A5C55" w:rsidR="00760BD7" w:rsidRPr="00760BD7" w:rsidRDefault="005A6C27">
      <w:pPr>
        <w:pStyle w:val="Obsah3"/>
        <w:tabs>
          <w:tab w:val="left" w:pos="880"/>
          <w:tab w:val="right" w:leader="dot" w:pos="9062"/>
        </w:tabs>
        <w:rPr>
          <w:rFonts w:cstheme="minorBidi"/>
          <w:b/>
          <w:noProof/>
          <w:sz w:val="22"/>
          <w:szCs w:val="22"/>
          <w:lang w:eastAsia="cs-CZ"/>
        </w:rPr>
      </w:pPr>
      <w:hyperlink w:anchor="_Toc98310507" w:history="1">
        <w:r w:rsidR="00760BD7" w:rsidRPr="00760BD7">
          <w:rPr>
            <w:rStyle w:val="Hypertextovodkaz"/>
            <w:b/>
            <w:noProof/>
          </w:rPr>
          <w:t>4.8.4</w:t>
        </w:r>
        <w:r w:rsidR="00760BD7" w:rsidRPr="00760BD7">
          <w:rPr>
            <w:rFonts w:cstheme="minorBidi"/>
            <w:b/>
            <w:noProof/>
            <w:sz w:val="22"/>
            <w:szCs w:val="22"/>
            <w:lang w:eastAsia="cs-CZ"/>
          </w:rPr>
          <w:tab/>
        </w:r>
        <w:r w:rsidR="00760BD7" w:rsidRPr="00760BD7">
          <w:rPr>
            <w:rStyle w:val="Hypertextovodkaz"/>
            <w:b/>
            <w:noProof/>
          </w:rPr>
          <w:t>Nadržování</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_Toc98310507 \h </w:instrText>
        </w:r>
        <w:r w:rsidR="00760BD7" w:rsidRPr="00760BD7">
          <w:rPr>
            <w:b/>
            <w:noProof/>
            <w:webHidden/>
          </w:rPr>
        </w:r>
        <w:r w:rsidR="00760BD7" w:rsidRPr="00760BD7">
          <w:rPr>
            <w:b/>
            <w:noProof/>
            <w:webHidden/>
          </w:rPr>
          <w:fldChar w:fldCharType="separate"/>
        </w:r>
        <w:r w:rsidR="00760BD7" w:rsidRPr="00760BD7">
          <w:rPr>
            <w:b/>
            <w:noProof/>
            <w:webHidden/>
          </w:rPr>
          <w:t>34</w:t>
        </w:r>
        <w:r w:rsidR="00760BD7" w:rsidRPr="00760BD7">
          <w:rPr>
            <w:b/>
            <w:noProof/>
            <w:webHidden/>
          </w:rPr>
          <w:fldChar w:fldCharType="end"/>
        </w:r>
      </w:hyperlink>
    </w:p>
    <w:p w14:paraId="1F9E19A2" w14:textId="1285837A" w:rsidR="00760BD7" w:rsidRPr="00760BD7" w:rsidRDefault="005A6C27">
      <w:pPr>
        <w:pStyle w:val="Obsah1"/>
        <w:tabs>
          <w:tab w:val="left" w:pos="440"/>
          <w:tab w:val="right" w:leader="dot" w:pos="9062"/>
        </w:tabs>
        <w:rPr>
          <w:rFonts w:asciiTheme="minorHAnsi" w:hAnsiTheme="minorHAnsi" w:cstheme="minorBidi"/>
          <w:bCs w:val="0"/>
          <w:caps w:val="0"/>
          <w:noProof/>
          <w:sz w:val="22"/>
          <w:szCs w:val="22"/>
          <w:lang w:eastAsia="cs-CZ"/>
        </w:rPr>
      </w:pPr>
      <w:hyperlink w:anchor="_Toc98310508" w:history="1">
        <w:r w:rsidR="00760BD7" w:rsidRPr="00760BD7">
          <w:rPr>
            <w:rStyle w:val="Hypertextovodkaz"/>
            <w:noProof/>
          </w:rPr>
          <w:t>5</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Sexuální delikvence pohledem kanonického práva</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_Toc98310508 \h </w:instrText>
        </w:r>
        <w:r w:rsidR="00760BD7" w:rsidRPr="00760BD7">
          <w:rPr>
            <w:noProof/>
            <w:webHidden/>
          </w:rPr>
        </w:r>
        <w:r w:rsidR="00760BD7" w:rsidRPr="00760BD7">
          <w:rPr>
            <w:noProof/>
            <w:webHidden/>
          </w:rPr>
          <w:fldChar w:fldCharType="separate"/>
        </w:r>
        <w:r w:rsidR="00760BD7" w:rsidRPr="00760BD7">
          <w:rPr>
            <w:noProof/>
            <w:webHidden/>
          </w:rPr>
          <w:t>35</w:t>
        </w:r>
        <w:r w:rsidR="00760BD7" w:rsidRPr="00760BD7">
          <w:rPr>
            <w:noProof/>
            <w:webHidden/>
          </w:rPr>
          <w:fldChar w:fldCharType="end"/>
        </w:r>
      </w:hyperlink>
    </w:p>
    <w:p w14:paraId="0F4A127A" w14:textId="090FBD84"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09" w:history="1">
        <w:r w:rsidR="00760BD7" w:rsidRPr="00760BD7">
          <w:rPr>
            <w:rStyle w:val="Hypertextovodkaz"/>
            <w:noProof/>
          </w:rPr>
          <w:t>5.1</w:t>
        </w:r>
        <w:r w:rsidR="00760BD7" w:rsidRPr="00760BD7">
          <w:rPr>
            <w:rFonts w:cstheme="minorBidi"/>
            <w:bCs w:val="0"/>
            <w:noProof/>
            <w:sz w:val="22"/>
            <w:szCs w:val="22"/>
            <w:lang w:eastAsia="cs-CZ"/>
          </w:rPr>
          <w:tab/>
        </w:r>
        <w:r w:rsidR="00760BD7" w:rsidRPr="00760BD7">
          <w:rPr>
            <w:rStyle w:val="Hypertextovodkaz"/>
            <w:noProof/>
          </w:rPr>
          <w:t>Skutková podstata trestného činu sexuální zneužití nezletilého v CIC</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_Toc98310509 \h </w:instrText>
        </w:r>
        <w:r w:rsidR="00760BD7" w:rsidRPr="00760BD7">
          <w:rPr>
            <w:noProof/>
            <w:webHidden/>
          </w:rPr>
        </w:r>
        <w:r w:rsidR="00760BD7" w:rsidRPr="00760BD7">
          <w:rPr>
            <w:noProof/>
            <w:webHidden/>
          </w:rPr>
          <w:fldChar w:fldCharType="separate"/>
        </w:r>
        <w:r w:rsidR="00760BD7" w:rsidRPr="00760BD7">
          <w:rPr>
            <w:noProof/>
            <w:webHidden/>
          </w:rPr>
          <w:t>37</w:t>
        </w:r>
        <w:r w:rsidR="00760BD7" w:rsidRPr="00760BD7">
          <w:rPr>
            <w:noProof/>
            <w:webHidden/>
          </w:rPr>
          <w:fldChar w:fldCharType="end"/>
        </w:r>
      </w:hyperlink>
    </w:p>
    <w:p w14:paraId="27B395C2" w14:textId="2A503A8F"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10" w:history="1">
        <w:r w:rsidR="00760BD7" w:rsidRPr="00760BD7">
          <w:rPr>
            <w:rStyle w:val="Hypertextovodkaz"/>
            <w:noProof/>
          </w:rPr>
          <w:t>5.2</w:t>
        </w:r>
        <w:r w:rsidR="00760BD7" w:rsidRPr="00760BD7">
          <w:rPr>
            <w:rFonts w:cstheme="minorBidi"/>
            <w:bCs w:val="0"/>
            <w:noProof/>
            <w:sz w:val="22"/>
            <w:szCs w:val="22"/>
            <w:lang w:eastAsia="cs-CZ"/>
          </w:rPr>
          <w:tab/>
        </w:r>
        <w:r w:rsidR="00760BD7" w:rsidRPr="00760BD7">
          <w:rPr>
            <w:rStyle w:val="Hypertextovodkaz"/>
            <w:noProof/>
          </w:rPr>
          <w:t>Tresty</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_Toc98310510 \h </w:instrText>
        </w:r>
        <w:r w:rsidR="00760BD7" w:rsidRPr="00760BD7">
          <w:rPr>
            <w:noProof/>
            <w:webHidden/>
          </w:rPr>
        </w:r>
        <w:r w:rsidR="00760BD7" w:rsidRPr="00760BD7">
          <w:rPr>
            <w:noProof/>
            <w:webHidden/>
          </w:rPr>
          <w:fldChar w:fldCharType="separate"/>
        </w:r>
        <w:r w:rsidR="00760BD7" w:rsidRPr="00760BD7">
          <w:rPr>
            <w:noProof/>
            <w:webHidden/>
          </w:rPr>
          <w:t>39</w:t>
        </w:r>
        <w:r w:rsidR="00760BD7" w:rsidRPr="00760BD7">
          <w:rPr>
            <w:noProof/>
            <w:webHidden/>
          </w:rPr>
          <w:fldChar w:fldCharType="end"/>
        </w:r>
      </w:hyperlink>
    </w:p>
    <w:p w14:paraId="2F84F93C" w14:textId="42EA4FB3" w:rsidR="00760BD7" w:rsidRPr="00760BD7" w:rsidRDefault="005A6C27">
      <w:pPr>
        <w:pStyle w:val="Obsah1"/>
        <w:tabs>
          <w:tab w:val="left" w:pos="440"/>
          <w:tab w:val="right" w:leader="dot" w:pos="9062"/>
        </w:tabs>
        <w:rPr>
          <w:rFonts w:asciiTheme="minorHAnsi" w:hAnsiTheme="minorHAnsi" w:cstheme="minorBidi"/>
          <w:bCs w:val="0"/>
          <w:caps w:val="0"/>
          <w:noProof/>
          <w:sz w:val="22"/>
          <w:szCs w:val="22"/>
          <w:lang w:eastAsia="cs-CZ"/>
        </w:rPr>
      </w:pPr>
      <w:hyperlink w:anchor="_Toc98310511" w:history="1">
        <w:r w:rsidR="00760BD7" w:rsidRPr="00760BD7">
          <w:rPr>
            <w:rStyle w:val="Hypertextovodkaz"/>
            <w:noProof/>
          </w:rPr>
          <w:t>6</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Vztah kanonického a trestního práva</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_Toc98310511 \h </w:instrText>
        </w:r>
        <w:r w:rsidR="00760BD7" w:rsidRPr="00760BD7">
          <w:rPr>
            <w:noProof/>
            <w:webHidden/>
          </w:rPr>
        </w:r>
        <w:r w:rsidR="00760BD7" w:rsidRPr="00760BD7">
          <w:rPr>
            <w:noProof/>
            <w:webHidden/>
          </w:rPr>
          <w:fldChar w:fldCharType="separate"/>
        </w:r>
        <w:r w:rsidR="00760BD7" w:rsidRPr="00760BD7">
          <w:rPr>
            <w:noProof/>
            <w:webHidden/>
          </w:rPr>
          <w:t>40</w:t>
        </w:r>
        <w:r w:rsidR="00760BD7" w:rsidRPr="00760BD7">
          <w:rPr>
            <w:noProof/>
            <w:webHidden/>
          </w:rPr>
          <w:fldChar w:fldCharType="end"/>
        </w:r>
      </w:hyperlink>
    </w:p>
    <w:p w14:paraId="1B5A50C2" w14:textId="766B7BFD" w:rsidR="00760BD7" w:rsidRPr="00760BD7" w:rsidRDefault="005A6C27">
      <w:pPr>
        <w:pStyle w:val="Obsah1"/>
        <w:tabs>
          <w:tab w:val="left" w:pos="440"/>
          <w:tab w:val="right" w:leader="dot" w:pos="9062"/>
        </w:tabs>
        <w:rPr>
          <w:rFonts w:asciiTheme="minorHAnsi" w:hAnsiTheme="minorHAnsi" w:cstheme="minorBidi"/>
          <w:bCs w:val="0"/>
          <w:caps w:val="0"/>
          <w:noProof/>
          <w:sz w:val="22"/>
          <w:szCs w:val="22"/>
          <w:lang w:eastAsia="cs-CZ"/>
        </w:rPr>
      </w:pPr>
      <w:hyperlink w:anchor="_Toc98310512" w:history="1">
        <w:r w:rsidR="00760BD7" w:rsidRPr="00760BD7">
          <w:rPr>
            <w:rStyle w:val="Hypertextovodkaz"/>
            <w:noProof/>
          </w:rPr>
          <w:t>7</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Specifika kněžské služby</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_Toc98310512 \h </w:instrText>
        </w:r>
        <w:r w:rsidR="00760BD7" w:rsidRPr="00760BD7">
          <w:rPr>
            <w:noProof/>
            <w:webHidden/>
          </w:rPr>
        </w:r>
        <w:r w:rsidR="00760BD7" w:rsidRPr="00760BD7">
          <w:rPr>
            <w:noProof/>
            <w:webHidden/>
          </w:rPr>
          <w:fldChar w:fldCharType="separate"/>
        </w:r>
        <w:r w:rsidR="00760BD7" w:rsidRPr="00760BD7">
          <w:rPr>
            <w:noProof/>
            <w:webHidden/>
          </w:rPr>
          <w:t>43</w:t>
        </w:r>
        <w:r w:rsidR="00760BD7" w:rsidRPr="00760BD7">
          <w:rPr>
            <w:noProof/>
            <w:webHidden/>
          </w:rPr>
          <w:fldChar w:fldCharType="end"/>
        </w:r>
      </w:hyperlink>
    </w:p>
    <w:p w14:paraId="72D8F3C5" w14:textId="5A3F3D60"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13" w:history="1">
        <w:r w:rsidR="00760BD7" w:rsidRPr="00760BD7">
          <w:rPr>
            <w:rStyle w:val="Hypertextovodkaz"/>
            <w:noProof/>
          </w:rPr>
          <w:t>7.1</w:t>
        </w:r>
        <w:r w:rsidR="00760BD7" w:rsidRPr="00760BD7">
          <w:rPr>
            <w:rFonts w:cstheme="minorBidi"/>
            <w:bCs w:val="0"/>
            <w:noProof/>
            <w:sz w:val="22"/>
            <w:szCs w:val="22"/>
            <w:lang w:eastAsia="cs-CZ"/>
          </w:rPr>
          <w:tab/>
        </w:r>
        <w:r w:rsidR="00760BD7" w:rsidRPr="00760BD7">
          <w:rPr>
            <w:rStyle w:val="Hypertextovodkaz"/>
            <w:noProof/>
          </w:rPr>
          <w:t>Otázka celibátu</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_Toc98310513 \h </w:instrText>
        </w:r>
        <w:r w:rsidR="00760BD7" w:rsidRPr="00760BD7">
          <w:rPr>
            <w:noProof/>
            <w:webHidden/>
          </w:rPr>
        </w:r>
        <w:r w:rsidR="00760BD7" w:rsidRPr="00760BD7">
          <w:rPr>
            <w:noProof/>
            <w:webHidden/>
          </w:rPr>
          <w:fldChar w:fldCharType="separate"/>
        </w:r>
        <w:r w:rsidR="00760BD7" w:rsidRPr="00760BD7">
          <w:rPr>
            <w:noProof/>
            <w:webHidden/>
          </w:rPr>
          <w:t>43</w:t>
        </w:r>
        <w:r w:rsidR="00760BD7" w:rsidRPr="00760BD7">
          <w:rPr>
            <w:noProof/>
            <w:webHidden/>
          </w:rPr>
          <w:fldChar w:fldCharType="end"/>
        </w:r>
      </w:hyperlink>
    </w:p>
    <w:p w14:paraId="080CCFD8" w14:textId="5FAA22FA" w:rsidR="00760BD7" w:rsidRPr="00760BD7" w:rsidRDefault="005A6C27">
      <w:pPr>
        <w:pStyle w:val="Obsah3"/>
        <w:tabs>
          <w:tab w:val="left" w:pos="880"/>
          <w:tab w:val="right" w:leader="dot" w:pos="9062"/>
        </w:tabs>
        <w:rPr>
          <w:rFonts w:cstheme="minorBidi"/>
          <w:b/>
          <w:noProof/>
          <w:sz w:val="22"/>
          <w:szCs w:val="22"/>
          <w:lang w:eastAsia="cs-CZ"/>
        </w:rPr>
      </w:pPr>
      <w:hyperlink w:anchor="_Toc98310514" w:history="1">
        <w:r w:rsidR="00760BD7" w:rsidRPr="00760BD7">
          <w:rPr>
            <w:rStyle w:val="Hypertextovodkaz"/>
            <w:b/>
            <w:noProof/>
          </w:rPr>
          <w:t>7.1.1</w:t>
        </w:r>
        <w:r w:rsidR="00760BD7" w:rsidRPr="00760BD7">
          <w:rPr>
            <w:rFonts w:cstheme="minorBidi"/>
            <w:b/>
            <w:noProof/>
            <w:sz w:val="22"/>
            <w:szCs w:val="22"/>
            <w:lang w:eastAsia="cs-CZ"/>
          </w:rPr>
          <w:tab/>
        </w:r>
        <w:r w:rsidR="00760BD7" w:rsidRPr="00760BD7">
          <w:rPr>
            <w:rStyle w:val="Hypertextovodkaz"/>
            <w:b/>
            <w:noProof/>
          </w:rPr>
          <w:t>Průřez historií celibátu v římskokatolické církvi</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_Toc98310514 \h </w:instrText>
        </w:r>
        <w:r w:rsidR="00760BD7" w:rsidRPr="00760BD7">
          <w:rPr>
            <w:b/>
            <w:noProof/>
            <w:webHidden/>
          </w:rPr>
        </w:r>
        <w:r w:rsidR="00760BD7" w:rsidRPr="00760BD7">
          <w:rPr>
            <w:b/>
            <w:noProof/>
            <w:webHidden/>
          </w:rPr>
          <w:fldChar w:fldCharType="separate"/>
        </w:r>
        <w:r w:rsidR="00760BD7" w:rsidRPr="00760BD7">
          <w:rPr>
            <w:b/>
            <w:noProof/>
            <w:webHidden/>
          </w:rPr>
          <w:t>43</w:t>
        </w:r>
        <w:r w:rsidR="00760BD7" w:rsidRPr="00760BD7">
          <w:rPr>
            <w:b/>
            <w:noProof/>
            <w:webHidden/>
          </w:rPr>
          <w:fldChar w:fldCharType="end"/>
        </w:r>
      </w:hyperlink>
    </w:p>
    <w:p w14:paraId="6E8E4DEF" w14:textId="6CA72C81" w:rsidR="00760BD7" w:rsidRPr="00760BD7" w:rsidRDefault="005A6C27">
      <w:pPr>
        <w:pStyle w:val="Obsah3"/>
        <w:tabs>
          <w:tab w:val="left" w:pos="880"/>
          <w:tab w:val="right" w:leader="dot" w:pos="9062"/>
        </w:tabs>
        <w:rPr>
          <w:rFonts w:cstheme="minorBidi"/>
          <w:b/>
          <w:noProof/>
          <w:sz w:val="22"/>
          <w:szCs w:val="22"/>
          <w:lang w:eastAsia="cs-CZ"/>
        </w:rPr>
      </w:pPr>
      <w:hyperlink w:anchor="_Toc98310515" w:history="1">
        <w:r w:rsidR="00760BD7" w:rsidRPr="00760BD7">
          <w:rPr>
            <w:rStyle w:val="Hypertextovodkaz"/>
            <w:b/>
            <w:noProof/>
          </w:rPr>
          <w:t>7.1.2</w:t>
        </w:r>
        <w:r w:rsidR="00760BD7" w:rsidRPr="00760BD7">
          <w:rPr>
            <w:rFonts w:cstheme="minorBidi"/>
            <w:b/>
            <w:noProof/>
            <w:sz w:val="22"/>
            <w:szCs w:val="22"/>
            <w:lang w:eastAsia="cs-CZ"/>
          </w:rPr>
          <w:tab/>
        </w:r>
        <w:r w:rsidR="00760BD7" w:rsidRPr="00760BD7">
          <w:rPr>
            <w:rStyle w:val="Hypertextovodkaz"/>
            <w:b/>
            <w:noProof/>
          </w:rPr>
          <w:t>Důvody pro a proti povinnému celibátu</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_Toc98310515 \h </w:instrText>
        </w:r>
        <w:r w:rsidR="00760BD7" w:rsidRPr="00760BD7">
          <w:rPr>
            <w:b/>
            <w:noProof/>
            <w:webHidden/>
          </w:rPr>
        </w:r>
        <w:r w:rsidR="00760BD7" w:rsidRPr="00760BD7">
          <w:rPr>
            <w:b/>
            <w:noProof/>
            <w:webHidden/>
          </w:rPr>
          <w:fldChar w:fldCharType="separate"/>
        </w:r>
        <w:r w:rsidR="00760BD7" w:rsidRPr="00760BD7">
          <w:rPr>
            <w:b/>
            <w:noProof/>
            <w:webHidden/>
          </w:rPr>
          <w:t>45</w:t>
        </w:r>
        <w:r w:rsidR="00760BD7" w:rsidRPr="00760BD7">
          <w:rPr>
            <w:b/>
            <w:noProof/>
            <w:webHidden/>
          </w:rPr>
          <w:fldChar w:fldCharType="end"/>
        </w:r>
      </w:hyperlink>
    </w:p>
    <w:p w14:paraId="6450BA11" w14:textId="167A7FA6" w:rsidR="00760BD7" w:rsidRPr="00760BD7" w:rsidRDefault="005A6C27">
      <w:pPr>
        <w:pStyle w:val="Obsah3"/>
        <w:tabs>
          <w:tab w:val="left" w:pos="880"/>
          <w:tab w:val="right" w:leader="dot" w:pos="9062"/>
        </w:tabs>
        <w:rPr>
          <w:rFonts w:cstheme="minorBidi"/>
          <w:b/>
          <w:noProof/>
          <w:sz w:val="22"/>
          <w:szCs w:val="22"/>
          <w:lang w:eastAsia="cs-CZ"/>
        </w:rPr>
      </w:pPr>
      <w:hyperlink w:anchor="_Toc98310516" w:history="1">
        <w:r w:rsidR="00760BD7" w:rsidRPr="00760BD7">
          <w:rPr>
            <w:rStyle w:val="Hypertextovodkaz"/>
            <w:b/>
            <w:noProof/>
          </w:rPr>
          <w:t>7.1.3</w:t>
        </w:r>
        <w:r w:rsidR="00760BD7" w:rsidRPr="00760BD7">
          <w:rPr>
            <w:rFonts w:cstheme="minorBidi"/>
            <w:b/>
            <w:noProof/>
            <w:sz w:val="22"/>
            <w:szCs w:val="22"/>
            <w:lang w:eastAsia="cs-CZ"/>
          </w:rPr>
          <w:tab/>
        </w:r>
        <w:r w:rsidR="00760BD7" w:rsidRPr="00760BD7">
          <w:rPr>
            <w:rStyle w:val="Hypertextovodkaz"/>
            <w:b/>
            <w:noProof/>
          </w:rPr>
          <w:t>Celibát jako ohrožující faktor?</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_Toc98310516 \h </w:instrText>
        </w:r>
        <w:r w:rsidR="00760BD7" w:rsidRPr="00760BD7">
          <w:rPr>
            <w:b/>
            <w:noProof/>
            <w:webHidden/>
          </w:rPr>
        </w:r>
        <w:r w:rsidR="00760BD7" w:rsidRPr="00760BD7">
          <w:rPr>
            <w:b/>
            <w:noProof/>
            <w:webHidden/>
          </w:rPr>
          <w:fldChar w:fldCharType="separate"/>
        </w:r>
        <w:r w:rsidR="00760BD7" w:rsidRPr="00760BD7">
          <w:rPr>
            <w:b/>
            <w:noProof/>
            <w:webHidden/>
          </w:rPr>
          <w:t>47</w:t>
        </w:r>
        <w:r w:rsidR="00760BD7" w:rsidRPr="00760BD7">
          <w:rPr>
            <w:b/>
            <w:noProof/>
            <w:webHidden/>
          </w:rPr>
          <w:fldChar w:fldCharType="end"/>
        </w:r>
      </w:hyperlink>
    </w:p>
    <w:p w14:paraId="07FEFBEA" w14:textId="0580B71A"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17" w:history="1">
        <w:r w:rsidR="00760BD7" w:rsidRPr="00760BD7">
          <w:rPr>
            <w:rStyle w:val="Hypertextovodkaz"/>
            <w:noProof/>
          </w:rPr>
          <w:t>7.2</w:t>
        </w:r>
        <w:r w:rsidR="00760BD7" w:rsidRPr="00760BD7">
          <w:rPr>
            <w:rFonts w:cstheme="minorBidi"/>
            <w:bCs w:val="0"/>
            <w:noProof/>
            <w:sz w:val="22"/>
            <w:szCs w:val="22"/>
            <w:lang w:eastAsia="cs-CZ"/>
          </w:rPr>
          <w:tab/>
        </w:r>
        <w:r w:rsidR="00760BD7" w:rsidRPr="00760BD7">
          <w:rPr>
            <w:rStyle w:val="Hypertextovodkaz"/>
            <w:noProof/>
          </w:rPr>
          <w:t>Homosexualita v církvi</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_Toc98310517 \h </w:instrText>
        </w:r>
        <w:r w:rsidR="00760BD7" w:rsidRPr="00760BD7">
          <w:rPr>
            <w:noProof/>
            <w:webHidden/>
          </w:rPr>
        </w:r>
        <w:r w:rsidR="00760BD7" w:rsidRPr="00760BD7">
          <w:rPr>
            <w:noProof/>
            <w:webHidden/>
          </w:rPr>
          <w:fldChar w:fldCharType="separate"/>
        </w:r>
        <w:r w:rsidR="00760BD7" w:rsidRPr="00760BD7">
          <w:rPr>
            <w:noProof/>
            <w:webHidden/>
          </w:rPr>
          <w:t>49</w:t>
        </w:r>
        <w:r w:rsidR="00760BD7" w:rsidRPr="00760BD7">
          <w:rPr>
            <w:noProof/>
            <w:webHidden/>
          </w:rPr>
          <w:fldChar w:fldCharType="end"/>
        </w:r>
      </w:hyperlink>
    </w:p>
    <w:p w14:paraId="5C12FC66" w14:textId="1BA3F38F"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18" w:history="1">
        <w:r w:rsidR="00760BD7" w:rsidRPr="00760BD7">
          <w:rPr>
            <w:rStyle w:val="Hypertextovodkaz"/>
            <w:noProof/>
          </w:rPr>
          <w:t>7.3</w:t>
        </w:r>
        <w:r w:rsidR="00760BD7" w:rsidRPr="00760BD7">
          <w:rPr>
            <w:rFonts w:cstheme="minorBidi"/>
            <w:bCs w:val="0"/>
            <w:noProof/>
            <w:sz w:val="22"/>
            <w:szCs w:val="22"/>
            <w:lang w:eastAsia="cs-CZ"/>
          </w:rPr>
          <w:tab/>
        </w:r>
        <w:r w:rsidR="00760BD7" w:rsidRPr="00760BD7">
          <w:rPr>
            <w:rStyle w:val="Hypertextovodkaz"/>
            <w:noProof/>
          </w:rPr>
          <w:t>Zneužití autority kněze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_Toc98310518 \h </w:instrText>
        </w:r>
        <w:r w:rsidR="00760BD7" w:rsidRPr="00760BD7">
          <w:rPr>
            <w:noProof/>
            <w:webHidden/>
          </w:rPr>
        </w:r>
        <w:r w:rsidR="00760BD7" w:rsidRPr="00760BD7">
          <w:rPr>
            <w:noProof/>
            <w:webHidden/>
          </w:rPr>
          <w:fldChar w:fldCharType="separate"/>
        </w:r>
        <w:r w:rsidR="00760BD7" w:rsidRPr="00760BD7">
          <w:rPr>
            <w:noProof/>
            <w:webHidden/>
          </w:rPr>
          <w:t>51</w:t>
        </w:r>
        <w:r w:rsidR="00760BD7" w:rsidRPr="00760BD7">
          <w:rPr>
            <w:noProof/>
            <w:webHidden/>
          </w:rPr>
          <w:fldChar w:fldCharType="end"/>
        </w:r>
      </w:hyperlink>
    </w:p>
    <w:p w14:paraId="5F69BE54" w14:textId="1A4D2E84"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19" w:history="1">
        <w:r w:rsidR="00760BD7" w:rsidRPr="00760BD7">
          <w:rPr>
            <w:rStyle w:val="Hypertextovodkaz"/>
            <w:noProof/>
          </w:rPr>
          <w:t>7.4</w:t>
        </w:r>
        <w:r w:rsidR="00760BD7" w:rsidRPr="00760BD7">
          <w:rPr>
            <w:rFonts w:cstheme="minorBidi"/>
            <w:bCs w:val="0"/>
            <w:noProof/>
            <w:sz w:val="22"/>
            <w:szCs w:val="22"/>
            <w:lang w:eastAsia="cs-CZ"/>
          </w:rPr>
          <w:tab/>
        </w:r>
        <w:r w:rsidR="00760BD7" w:rsidRPr="00760BD7">
          <w:rPr>
            <w:rStyle w:val="Hypertextovodkaz"/>
            <w:noProof/>
          </w:rPr>
          <w:t>Hodnocení závažnosti selhání duchovních</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_Toc98310519 \h </w:instrText>
        </w:r>
        <w:r w:rsidR="00760BD7" w:rsidRPr="00760BD7">
          <w:rPr>
            <w:noProof/>
            <w:webHidden/>
          </w:rPr>
        </w:r>
        <w:r w:rsidR="00760BD7" w:rsidRPr="00760BD7">
          <w:rPr>
            <w:noProof/>
            <w:webHidden/>
          </w:rPr>
          <w:fldChar w:fldCharType="separate"/>
        </w:r>
        <w:r w:rsidR="00760BD7" w:rsidRPr="00760BD7">
          <w:rPr>
            <w:noProof/>
            <w:webHidden/>
          </w:rPr>
          <w:t>52</w:t>
        </w:r>
        <w:r w:rsidR="00760BD7" w:rsidRPr="00760BD7">
          <w:rPr>
            <w:noProof/>
            <w:webHidden/>
          </w:rPr>
          <w:fldChar w:fldCharType="end"/>
        </w:r>
      </w:hyperlink>
    </w:p>
    <w:p w14:paraId="76B77E38" w14:textId="715817E0" w:rsidR="00760BD7" w:rsidRPr="00760BD7" w:rsidRDefault="005A6C27">
      <w:pPr>
        <w:pStyle w:val="Obsah1"/>
        <w:tabs>
          <w:tab w:val="left" w:pos="440"/>
          <w:tab w:val="right" w:leader="dot" w:pos="9062"/>
        </w:tabs>
        <w:rPr>
          <w:rFonts w:asciiTheme="minorHAnsi" w:hAnsiTheme="minorHAnsi" w:cstheme="minorBidi"/>
          <w:bCs w:val="0"/>
          <w:caps w:val="0"/>
          <w:noProof/>
          <w:sz w:val="22"/>
          <w:szCs w:val="22"/>
          <w:lang w:eastAsia="cs-CZ"/>
        </w:rPr>
      </w:pPr>
      <w:hyperlink w:anchor="_Toc98310520" w:history="1">
        <w:r w:rsidR="00760BD7" w:rsidRPr="00760BD7">
          <w:rPr>
            <w:rStyle w:val="Hypertextovodkaz"/>
            <w:noProof/>
          </w:rPr>
          <w:t>8</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Statistiky</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_Toc98310520 \h </w:instrText>
        </w:r>
        <w:r w:rsidR="00760BD7" w:rsidRPr="00760BD7">
          <w:rPr>
            <w:noProof/>
            <w:webHidden/>
          </w:rPr>
        </w:r>
        <w:r w:rsidR="00760BD7" w:rsidRPr="00760BD7">
          <w:rPr>
            <w:noProof/>
            <w:webHidden/>
          </w:rPr>
          <w:fldChar w:fldCharType="separate"/>
        </w:r>
        <w:r w:rsidR="00760BD7" w:rsidRPr="00760BD7">
          <w:rPr>
            <w:noProof/>
            <w:webHidden/>
          </w:rPr>
          <w:t>54</w:t>
        </w:r>
        <w:r w:rsidR="00760BD7" w:rsidRPr="00760BD7">
          <w:rPr>
            <w:noProof/>
            <w:webHidden/>
          </w:rPr>
          <w:fldChar w:fldCharType="end"/>
        </w:r>
      </w:hyperlink>
    </w:p>
    <w:p w14:paraId="78722526" w14:textId="53D8CC21"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21" w:history="1">
        <w:r w:rsidR="00760BD7" w:rsidRPr="00760BD7">
          <w:rPr>
            <w:rStyle w:val="Hypertextovodkaz"/>
            <w:noProof/>
          </w:rPr>
          <w:t>8.1</w:t>
        </w:r>
        <w:r w:rsidR="00760BD7" w:rsidRPr="00760BD7">
          <w:rPr>
            <w:rFonts w:cstheme="minorBidi"/>
            <w:bCs w:val="0"/>
            <w:noProof/>
            <w:sz w:val="22"/>
            <w:szCs w:val="22"/>
            <w:lang w:eastAsia="cs-CZ"/>
          </w:rPr>
          <w:tab/>
        </w:r>
        <w:r w:rsidR="00760BD7" w:rsidRPr="00760BD7">
          <w:rPr>
            <w:rStyle w:val="Hypertextovodkaz"/>
            <w:noProof/>
          </w:rPr>
          <w:t>Světové statistiky</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_Toc98310521 \h </w:instrText>
        </w:r>
        <w:r w:rsidR="00760BD7" w:rsidRPr="00760BD7">
          <w:rPr>
            <w:noProof/>
            <w:webHidden/>
          </w:rPr>
        </w:r>
        <w:r w:rsidR="00760BD7" w:rsidRPr="00760BD7">
          <w:rPr>
            <w:noProof/>
            <w:webHidden/>
          </w:rPr>
          <w:fldChar w:fldCharType="separate"/>
        </w:r>
        <w:r w:rsidR="00760BD7" w:rsidRPr="00760BD7">
          <w:rPr>
            <w:noProof/>
            <w:webHidden/>
          </w:rPr>
          <w:t>54</w:t>
        </w:r>
        <w:r w:rsidR="00760BD7" w:rsidRPr="00760BD7">
          <w:rPr>
            <w:noProof/>
            <w:webHidden/>
          </w:rPr>
          <w:fldChar w:fldCharType="end"/>
        </w:r>
      </w:hyperlink>
    </w:p>
    <w:p w14:paraId="4E0817EB" w14:textId="528B2093"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22" w:history="1">
        <w:r w:rsidR="00760BD7" w:rsidRPr="00760BD7">
          <w:rPr>
            <w:rStyle w:val="Hypertextovodkaz"/>
            <w:noProof/>
          </w:rPr>
          <w:t>8.2</w:t>
        </w:r>
        <w:r w:rsidR="00760BD7" w:rsidRPr="00760BD7">
          <w:rPr>
            <w:rFonts w:cstheme="minorBidi"/>
            <w:bCs w:val="0"/>
            <w:noProof/>
            <w:sz w:val="22"/>
            <w:szCs w:val="22"/>
            <w:lang w:eastAsia="cs-CZ"/>
          </w:rPr>
          <w:tab/>
        </w:r>
        <w:r w:rsidR="00760BD7" w:rsidRPr="00760BD7">
          <w:rPr>
            <w:rStyle w:val="Hypertextovodkaz"/>
            <w:noProof/>
          </w:rPr>
          <w:t>České statistiky</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_Toc98310522 \h </w:instrText>
        </w:r>
        <w:r w:rsidR="00760BD7" w:rsidRPr="00760BD7">
          <w:rPr>
            <w:noProof/>
            <w:webHidden/>
          </w:rPr>
        </w:r>
        <w:r w:rsidR="00760BD7" w:rsidRPr="00760BD7">
          <w:rPr>
            <w:noProof/>
            <w:webHidden/>
          </w:rPr>
          <w:fldChar w:fldCharType="separate"/>
        </w:r>
        <w:r w:rsidR="00760BD7" w:rsidRPr="00760BD7">
          <w:rPr>
            <w:noProof/>
            <w:webHidden/>
          </w:rPr>
          <w:t>55</w:t>
        </w:r>
        <w:r w:rsidR="00760BD7" w:rsidRPr="00760BD7">
          <w:rPr>
            <w:noProof/>
            <w:webHidden/>
          </w:rPr>
          <w:fldChar w:fldCharType="end"/>
        </w:r>
      </w:hyperlink>
    </w:p>
    <w:p w14:paraId="278A689E" w14:textId="23D8FDA5"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23" w:history="1">
        <w:r w:rsidR="00760BD7" w:rsidRPr="00760BD7">
          <w:rPr>
            <w:rStyle w:val="Hypertextovodkaz"/>
            <w:noProof/>
          </w:rPr>
          <w:t>8.3</w:t>
        </w:r>
        <w:r w:rsidR="00760BD7" w:rsidRPr="00760BD7">
          <w:rPr>
            <w:rFonts w:cstheme="minorBidi"/>
            <w:bCs w:val="0"/>
            <w:noProof/>
            <w:sz w:val="22"/>
            <w:szCs w:val="22"/>
            <w:lang w:eastAsia="cs-CZ"/>
          </w:rPr>
          <w:tab/>
        </w:r>
        <w:r w:rsidR="00760BD7" w:rsidRPr="00760BD7">
          <w:rPr>
            <w:rStyle w:val="Hypertextovodkaz"/>
            <w:noProof/>
          </w:rPr>
          <w:t>Vliv na úbytek věřících</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_Toc98310523 \h </w:instrText>
        </w:r>
        <w:r w:rsidR="00760BD7" w:rsidRPr="00760BD7">
          <w:rPr>
            <w:noProof/>
            <w:webHidden/>
          </w:rPr>
        </w:r>
        <w:r w:rsidR="00760BD7" w:rsidRPr="00760BD7">
          <w:rPr>
            <w:noProof/>
            <w:webHidden/>
          </w:rPr>
          <w:fldChar w:fldCharType="separate"/>
        </w:r>
        <w:r w:rsidR="00760BD7" w:rsidRPr="00760BD7">
          <w:rPr>
            <w:noProof/>
            <w:webHidden/>
          </w:rPr>
          <w:t>59</w:t>
        </w:r>
        <w:r w:rsidR="00760BD7" w:rsidRPr="00760BD7">
          <w:rPr>
            <w:noProof/>
            <w:webHidden/>
          </w:rPr>
          <w:fldChar w:fldCharType="end"/>
        </w:r>
      </w:hyperlink>
    </w:p>
    <w:p w14:paraId="03DC2B80" w14:textId="2F478C91" w:rsidR="00760BD7" w:rsidRPr="00760BD7" w:rsidRDefault="005A6C27">
      <w:pPr>
        <w:pStyle w:val="Obsah1"/>
        <w:tabs>
          <w:tab w:val="left" w:pos="440"/>
          <w:tab w:val="right" w:leader="dot" w:pos="9062"/>
        </w:tabs>
        <w:rPr>
          <w:rFonts w:asciiTheme="minorHAnsi" w:hAnsiTheme="minorHAnsi" w:cstheme="minorBidi"/>
          <w:bCs w:val="0"/>
          <w:caps w:val="0"/>
          <w:noProof/>
          <w:sz w:val="22"/>
          <w:szCs w:val="22"/>
          <w:lang w:eastAsia="cs-CZ"/>
        </w:rPr>
      </w:pPr>
      <w:hyperlink w:anchor="_Toc98310524" w:history="1">
        <w:r w:rsidR="00760BD7" w:rsidRPr="00760BD7">
          <w:rPr>
            <w:rStyle w:val="Hypertextovodkaz"/>
            <w:noProof/>
          </w:rPr>
          <w:t>9</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Systém církevní jurisdikce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_Toc98310524 \h </w:instrText>
        </w:r>
        <w:r w:rsidR="00760BD7" w:rsidRPr="00760BD7">
          <w:rPr>
            <w:noProof/>
            <w:webHidden/>
          </w:rPr>
        </w:r>
        <w:r w:rsidR="00760BD7" w:rsidRPr="00760BD7">
          <w:rPr>
            <w:noProof/>
            <w:webHidden/>
          </w:rPr>
          <w:fldChar w:fldCharType="separate"/>
        </w:r>
        <w:r w:rsidR="00760BD7" w:rsidRPr="00760BD7">
          <w:rPr>
            <w:noProof/>
            <w:webHidden/>
          </w:rPr>
          <w:t>60</w:t>
        </w:r>
        <w:r w:rsidR="00760BD7" w:rsidRPr="00760BD7">
          <w:rPr>
            <w:noProof/>
            <w:webHidden/>
          </w:rPr>
          <w:fldChar w:fldCharType="end"/>
        </w:r>
      </w:hyperlink>
    </w:p>
    <w:p w14:paraId="307D8686" w14:textId="604A24D2"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25" w:history="1">
        <w:r w:rsidR="00760BD7" w:rsidRPr="00760BD7">
          <w:rPr>
            <w:rStyle w:val="Hypertextovodkaz"/>
            <w:noProof/>
          </w:rPr>
          <w:t>9.1</w:t>
        </w:r>
        <w:r w:rsidR="00760BD7" w:rsidRPr="00760BD7">
          <w:rPr>
            <w:rFonts w:cstheme="minorBidi"/>
            <w:bCs w:val="0"/>
            <w:noProof/>
            <w:sz w:val="22"/>
            <w:szCs w:val="22"/>
            <w:lang w:eastAsia="cs-CZ"/>
          </w:rPr>
          <w:tab/>
        </w:r>
        <w:r w:rsidR="00760BD7" w:rsidRPr="00760BD7">
          <w:rPr>
            <w:rStyle w:val="Hypertextovodkaz"/>
            <w:noProof/>
          </w:rPr>
          <w:t>Zákonodárný orgán České a Moravské církevní provincie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_Toc98310525 \h </w:instrText>
        </w:r>
        <w:r w:rsidR="00760BD7" w:rsidRPr="00760BD7">
          <w:rPr>
            <w:noProof/>
            <w:webHidden/>
          </w:rPr>
        </w:r>
        <w:r w:rsidR="00760BD7" w:rsidRPr="00760BD7">
          <w:rPr>
            <w:noProof/>
            <w:webHidden/>
          </w:rPr>
          <w:fldChar w:fldCharType="separate"/>
        </w:r>
        <w:r w:rsidR="00760BD7" w:rsidRPr="00760BD7">
          <w:rPr>
            <w:noProof/>
            <w:webHidden/>
          </w:rPr>
          <w:t>62</w:t>
        </w:r>
        <w:r w:rsidR="00760BD7" w:rsidRPr="00760BD7">
          <w:rPr>
            <w:noProof/>
            <w:webHidden/>
          </w:rPr>
          <w:fldChar w:fldCharType="end"/>
        </w:r>
      </w:hyperlink>
    </w:p>
    <w:p w14:paraId="5A9E7EEC" w14:textId="11F5CFBD" w:rsidR="00760BD7" w:rsidRPr="00760BD7" w:rsidRDefault="005A6C27">
      <w:pPr>
        <w:pStyle w:val="Obsah1"/>
        <w:tabs>
          <w:tab w:val="left" w:pos="660"/>
          <w:tab w:val="right" w:leader="dot" w:pos="9062"/>
        </w:tabs>
        <w:rPr>
          <w:rFonts w:asciiTheme="minorHAnsi" w:hAnsiTheme="minorHAnsi" w:cstheme="minorBidi"/>
          <w:bCs w:val="0"/>
          <w:caps w:val="0"/>
          <w:noProof/>
          <w:sz w:val="22"/>
          <w:szCs w:val="22"/>
          <w:lang w:eastAsia="cs-CZ"/>
        </w:rPr>
      </w:pPr>
      <w:hyperlink w:anchor="_Toc98310526" w:history="1">
        <w:r w:rsidR="00760BD7" w:rsidRPr="00760BD7">
          <w:rPr>
            <w:rStyle w:val="Hypertextovodkaz"/>
            <w:noProof/>
          </w:rPr>
          <w:t>10</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Opatření katolické církve proti sexuálním deliktům duchovních</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_Toc98310526 \h </w:instrText>
        </w:r>
        <w:r w:rsidR="00760BD7" w:rsidRPr="00760BD7">
          <w:rPr>
            <w:noProof/>
            <w:webHidden/>
          </w:rPr>
        </w:r>
        <w:r w:rsidR="00760BD7" w:rsidRPr="00760BD7">
          <w:rPr>
            <w:noProof/>
            <w:webHidden/>
          </w:rPr>
          <w:fldChar w:fldCharType="separate"/>
        </w:r>
        <w:r w:rsidR="00760BD7" w:rsidRPr="00760BD7">
          <w:rPr>
            <w:noProof/>
            <w:webHidden/>
          </w:rPr>
          <w:t>63</w:t>
        </w:r>
        <w:r w:rsidR="00760BD7" w:rsidRPr="00760BD7">
          <w:rPr>
            <w:noProof/>
            <w:webHidden/>
          </w:rPr>
          <w:fldChar w:fldCharType="end"/>
        </w:r>
      </w:hyperlink>
    </w:p>
    <w:p w14:paraId="0D77FF13" w14:textId="64C4D4EB"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27" w:history="1">
        <w:r w:rsidR="00760BD7" w:rsidRPr="00760BD7">
          <w:rPr>
            <w:rStyle w:val="Hypertextovodkaz"/>
            <w:noProof/>
          </w:rPr>
          <w:t>10.1</w:t>
        </w:r>
        <w:r w:rsidR="00760BD7" w:rsidRPr="00760BD7">
          <w:rPr>
            <w:rFonts w:cstheme="minorBidi"/>
            <w:bCs w:val="0"/>
            <w:noProof/>
            <w:sz w:val="22"/>
            <w:szCs w:val="22"/>
            <w:lang w:eastAsia="cs-CZ"/>
          </w:rPr>
          <w:tab/>
        </w:r>
        <w:r w:rsidR="00760BD7" w:rsidRPr="00760BD7">
          <w:rPr>
            <w:rStyle w:val="Hypertextovodkaz"/>
            <w:noProof/>
          </w:rPr>
          <w:t>Průřez opatřeními katolické církve před r. 2000</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_Toc98310527 \h </w:instrText>
        </w:r>
        <w:r w:rsidR="00760BD7" w:rsidRPr="00760BD7">
          <w:rPr>
            <w:noProof/>
            <w:webHidden/>
          </w:rPr>
        </w:r>
        <w:r w:rsidR="00760BD7" w:rsidRPr="00760BD7">
          <w:rPr>
            <w:noProof/>
            <w:webHidden/>
          </w:rPr>
          <w:fldChar w:fldCharType="separate"/>
        </w:r>
        <w:r w:rsidR="00760BD7" w:rsidRPr="00760BD7">
          <w:rPr>
            <w:noProof/>
            <w:webHidden/>
          </w:rPr>
          <w:t>63</w:t>
        </w:r>
        <w:r w:rsidR="00760BD7" w:rsidRPr="00760BD7">
          <w:rPr>
            <w:noProof/>
            <w:webHidden/>
          </w:rPr>
          <w:fldChar w:fldCharType="end"/>
        </w:r>
      </w:hyperlink>
    </w:p>
    <w:p w14:paraId="4F813F7D" w14:textId="5E4B7C12"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28" w:history="1">
        <w:r w:rsidR="00760BD7" w:rsidRPr="00760BD7">
          <w:rPr>
            <w:rStyle w:val="Hypertextovodkaz"/>
            <w:noProof/>
          </w:rPr>
          <w:t>10.2</w:t>
        </w:r>
        <w:r w:rsidR="00760BD7" w:rsidRPr="00760BD7">
          <w:rPr>
            <w:rFonts w:cstheme="minorBidi"/>
            <w:bCs w:val="0"/>
            <w:noProof/>
            <w:sz w:val="22"/>
            <w:szCs w:val="22"/>
            <w:lang w:eastAsia="cs-CZ"/>
          </w:rPr>
          <w:tab/>
        </w:r>
        <w:r w:rsidR="00760BD7" w:rsidRPr="00760BD7">
          <w:rPr>
            <w:rStyle w:val="Hypertextovodkaz"/>
            <w:noProof/>
          </w:rPr>
          <w:t>Opatření Apoštolského stolce – právní dokumenty</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_Toc98310528 \h </w:instrText>
        </w:r>
        <w:r w:rsidR="00760BD7" w:rsidRPr="00760BD7">
          <w:rPr>
            <w:noProof/>
            <w:webHidden/>
          </w:rPr>
        </w:r>
        <w:r w:rsidR="00760BD7" w:rsidRPr="00760BD7">
          <w:rPr>
            <w:noProof/>
            <w:webHidden/>
          </w:rPr>
          <w:fldChar w:fldCharType="separate"/>
        </w:r>
        <w:r w:rsidR="00760BD7" w:rsidRPr="00760BD7">
          <w:rPr>
            <w:noProof/>
            <w:webHidden/>
          </w:rPr>
          <w:t>65</w:t>
        </w:r>
        <w:r w:rsidR="00760BD7" w:rsidRPr="00760BD7">
          <w:rPr>
            <w:noProof/>
            <w:webHidden/>
          </w:rPr>
          <w:fldChar w:fldCharType="end"/>
        </w:r>
      </w:hyperlink>
    </w:p>
    <w:p w14:paraId="2C6D721B" w14:textId="4BC447BA" w:rsidR="00760BD7" w:rsidRPr="00760BD7" w:rsidRDefault="005A6C27">
      <w:pPr>
        <w:pStyle w:val="Obsah3"/>
        <w:tabs>
          <w:tab w:val="left" w:pos="1100"/>
          <w:tab w:val="right" w:leader="dot" w:pos="9062"/>
        </w:tabs>
        <w:rPr>
          <w:rFonts w:cstheme="minorBidi"/>
          <w:b/>
          <w:noProof/>
          <w:sz w:val="22"/>
          <w:szCs w:val="22"/>
          <w:lang w:eastAsia="cs-CZ"/>
        </w:rPr>
      </w:pPr>
      <w:hyperlink w:anchor="_Toc98310529" w:history="1">
        <w:r w:rsidR="00760BD7" w:rsidRPr="00760BD7">
          <w:rPr>
            <w:rStyle w:val="Hypertextovodkaz"/>
            <w:b/>
            <w:noProof/>
          </w:rPr>
          <w:t>10.2.1</w:t>
        </w:r>
        <w:r w:rsidR="00760BD7" w:rsidRPr="00760BD7">
          <w:rPr>
            <w:rFonts w:cstheme="minorBidi"/>
            <w:b/>
            <w:noProof/>
            <w:sz w:val="22"/>
            <w:szCs w:val="22"/>
            <w:lang w:eastAsia="cs-CZ"/>
          </w:rPr>
          <w:tab/>
        </w:r>
        <w:r w:rsidR="00760BD7" w:rsidRPr="00760BD7">
          <w:rPr>
            <w:rStyle w:val="Hypertextovodkaz"/>
            <w:b/>
            <w:noProof/>
          </w:rPr>
          <w:t>Motu proprio Sacramentorum sanctitas tutela z r. 2001</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_Toc98310529 \h </w:instrText>
        </w:r>
        <w:r w:rsidR="00760BD7" w:rsidRPr="00760BD7">
          <w:rPr>
            <w:b/>
            <w:noProof/>
            <w:webHidden/>
          </w:rPr>
        </w:r>
        <w:r w:rsidR="00760BD7" w:rsidRPr="00760BD7">
          <w:rPr>
            <w:b/>
            <w:noProof/>
            <w:webHidden/>
          </w:rPr>
          <w:fldChar w:fldCharType="separate"/>
        </w:r>
        <w:r w:rsidR="00760BD7" w:rsidRPr="00760BD7">
          <w:rPr>
            <w:b/>
            <w:noProof/>
            <w:webHidden/>
          </w:rPr>
          <w:t>65</w:t>
        </w:r>
        <w:r w:rsidR="00760BD7" w:rsidRPr="00760BD7">
          <w:rPr>
            <w:b/>
            <w:noProof/>
            <w:webHidden/>
          </w:rPr>
          <w:fldChar w:fldCharType="end"/>
        </w:r>
      </w:hyperlink>
    </w:p>
    <w:p w14:paraId="7DBF4B86" w14:textId="392D8249" w:rsidR="00760BD7" w:rsidRPr="00760BD7" w:rsidRDefault="005A6C27">
      <w:pPr>
        <w:pStyle w:val="Obsah3"/>
        <w:tabs>
          <w:tab w:val="left" w:pos="1100"/>
          <w:tab w:val="right" w:leader="dot" w:pos="9062"/>
        </w:tabs>
        <w:rPr>
          <w:rFonts w:cstheme="minorBidi"/>
          <w:b/>
          <w:noProof/>
          <w:sz w:val="22"/>
          <w:szCs w:val="22"/>
          <w:lang w:eastAsia="cs-CZ"/>
        </w:rPr>
      </w:pPr>
      <w:hyperlink w:anchor="_Toc98310530" w:history="1">
        <w:r w:rsidR="00760BD7" w:rsidRPr="00760BD7">
          <w:rPr>
            <w:rStyle w:val="Hypertextovodkaz"/>
            <w:b/>
            <w:noProof/>
          </w:rPr>
          <w:t>10.2.2</w:t>
        </w:r>
        <w:r w:rsidR="00760BD7" w:rsidRPr="00760BD7">
          <w:rPr>
            <w:rFonts w:cstheme="minorBidi"/>
            <w:b/>
            <w:noProof/>
            <w:sz w:val="22"/>
            <w:szCs w:val="22"/>
            <w:lang w:eastAsia="cs-CZ"/>
          </w:rPr>
          <w:tab/>
        </w:r>
        <w:r w:rsidR="00760BD7" w:rsidRPr="00760BD7">
          <w:rPr>
            <w:rStyle w:val="Hypertextovodkaz"/>
            <w:b/>
            <w:noProof/>
          </w:rPr>
          <w:t>List Kongregace pro nauku víry: De delictis gravioribus z r. 2001</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_Toc98310530 \h </w:instrText>
        </w:r>
        <w:r w:rsidR="00760BD7" w:rsidRPr="00760BD7">
          <w:rPr>
            <w:b/>
            <w:noProof/>
            <w:webHidden/>
          </w:rPr>
        </w:r>
        <w:r w:rsidR="00760BD7" w:rsidRPr="00760BD7">
          <w:rPr>
            <w:b/>
            <w:noProof/>
            <w:webHidden/>
          </w:rPr>
          <w:fldChar w:fldCharType="separate"/>
        </w:r>
        <w:r w:rsidR="00760BD7" w:rsidRPr="00760BD7">
          <w:rPr>
            <w:b/>
            <w:noProof/>
            <w:webHidden/>
          </w:rPr>
          <w:t>66</w:t>
        </w:r>
        <w:r w:rsidR="00760BD7" w:rsidRPr="00760BD7">
          <w:rPr>
            <w:b/>
            <w:noProof/>
            <w:webHidden/>
          </w:rPr>
          <w:fldChar w:fldCharType="end"/>
        </w:r>
      </w:hyperlink>
    </w:p>
    <w:p w14:paraId="2EC14C17" w14:textId="659D4F7C" w:rsidR="00760BD7" w:rsidRPr="00760BD7" w:rsidRDefault="005A6C27">
      <w:pPr>
        <w:pStyle w:val="Obsah3"/>
        <w:tabs>
          <w:tab w:val="left" w:pos="1100"/>
          <w:tab w:val="right" w:leader="dot" w:pos="9062"/>
        </w:tabs>
        <w:rPr>
          <w:rFonts w:cstheme="minorBidi"/>
          <w:b/>
          <w:noProof/>
          <w:sz w:val="22"/>
          <w:szCs w:val="22"/>
          <w:lang w:eastAsia="cs-CZ"/>
        </w:rPr>
      </w:pPr>
      <w:hyperlink w:anchor="_Toc98310531" w:history="1">
        <w:r w:rsidR="00760BD7" w:rsidRPr="00760BD7">
          <w:rPr>
            <w:rStyle w:val="Hypertextovodkaz"/>
            <w:b/>
            <w:noProof/>
          </w:rPr>
          <w:t>10.2.3</w:t>
        </w:r>
        <w:r w:rsidR="00760BD7" w:rsidRPr="00760BD7">
          <w:rPr>
            <w:rFonts w:cstheme="minorBidi"/>
            <w:b/>
            <w:noProof/>
            <w:sz w:val="22"/>
            <w:szCs w:val="22"/>
            <w:lang w:eastAsia="cs-CZ"/>
          </w:rPr>
          <w:tab/>
        </w:r>
        <w:r w:rsidR="00760BD7" w:rsidRPr="00760BD7">
          <w:rPr>
            <w:rStyle w:val="Hypertextovodkaz"/>
            <w:b/>
            <w:noProof/>
          </w:rPr>
          <w:t>Okružní list Kongregace pro nauku víry biskupským konferencím z r. 2011</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_Toc98310531 \h </w:instrText>
        </w:r>
        <w:r w:rsidR="00760BD7" w:rsidRPr="00760BD7">
          <w:rPr>
            <w:b/>
            <w:noProof/>
            <w:webHidden/>
          </w:rPr>
        </w:r>
        <w:r w:rsidR="00760BD7" w:rsidRPr="00760BD7">
          <w:rPr>
            <w:b/>
            <w:noProof/>
            <w:webHidden/>
          </w:rPr>
          <w:fldChar w:fldCharType="separate"/>
        </w:r>
        <w:r w:rsidR="00760BD7" w:rsidRPr="00760BD7">
          <w:rPr>
            <w:b/>
            <w:noProof/>
            <w:webHidden/>
          </w:rPr>
          <w:t>67</w:t>
        </w:r>
        <w:r w:rsidR="00760BD7" w:rsidRPr="00760BD7">
          <w:rPr>
            <w:b/>
            <w:noProof/>
            <w:webHidden/>
          </w:rPr>
          <w:fldChar w:fldCharType="end"/>
        </w:r>
      </w:hyperlink>
    </w:p>
    <w:p w14:paraId="4890E44C" w14:textId="0F2FC531" w:rsidR="00760BD7" w:rsidRPr="00760BD7" w:rsidRDefault="005A6C27">
      <w:pPr>
        <w:pStyle w:val="Obsah3"/>
        <w:tabs>
          <w:tab w:val="left" w:pos="1100"/>
          <w:tab w:val="right" w:leader="dot" w:pos="9062"/>
        </w:tabs>
        <w:rPr>
          <w:rFonts w:cstheme="minorBidi"/>
          <w:b/>
          <w:noProof/>
          <w:sz w:val="22"/>
          <w:szCs w:val="22"/>
          <w:lang w:eastAsia="cs-CZ"/>
        </w:rPr>
      </w:pPr>
      <w:hyperlink w:anchor="_Toc98310532" w:history="1">
        <w:r w:rsidR="00760BD7" w:rsidRPr="00760BD7">
          <w:rPr>
            <w:rStyle w:val="Hypertextovodkaz"/>
            <w:b/>
            <w:noProof/>
          </w:rPr>
          <w:t>10.2.4</w:t>
        </w:r>
        <w:r w:rsidR="00760BD7" w:rsidRPr="00760BD7">
          <w:rPr>
            <w:rFonts w:cstheme="minorBidi"/>
            <w:b/>
            <w:noProof/>
            <w:sz w:val="22"/>
            <w:szCs w:val="22"/>
            <w:lang w:eastAsia="cs-CZ"/>
          </w:rPr>
          <w:tab/>
        </w:r>
        <w:r w:rsidR="00760BD7" w:rsidRPr="00760BD7">
          <w:rPr>
            <w:rStyle w:val="Hypertextovodkaz"/>
            <w:b/>
            <w:noProof/>
          </w:rPr>
          <w:t>Motu proprio Come una madre amorevole z r. 2016</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_Toc98310532 \h </w:instrText>
        </w:r>
        <w:r w:rsidR="00760BD7" w:rsidRPr="00760BD7">
          <w:rPr>
            <w:b/>
            <w:noProof/>
            <w:webHidden/>
          </w:rPr>
        </w:r>
        <w:r w:rsidR="00760BD7" w:rsidRPr="00760BD7">
          <w:rPr>
            <w:b/>
            <w:noProof/>
            <w:webHidden/>
          </w:rPr>
          <w:fldChar w:fldCharType="separate"/>
        </w:r>
        <w:r w:rsidR="00760BD7" w:rsidRPr="00760BD7">
          <w:rPr>
            <w:b/>
            <w:noProof/>
            <w:webHidden/>
          </w:rPr>
          <w:t>68</w:t>
        </w:r>
        <w:r w:rsidR="00760BD7" w:rsidRPr="00760BD7">
          <w:rPr>
            <w:b/>
            <w:noProof/>
            <w:webHidden/>
          </w:rPr>
          <w:fldChar w:fldCharType="end"/>
        </w:r>
      </w:hyperlink>
    </w:p>
    <w:p w14:paraId="79931E8F" w14:textId="57ADB3B8" w:rsidR="00760BD7" w:rsidRPr="00760BD7" w:rsidRDefault="005A6C27">
      <w:pPr>
        <w:pStyle w:val="Obsah3"/>
        <w:tabs>
          <w:tab w:val="left" w:pos="1100"/>
          <w:tab w:val="right" w:leader="dot" w:pos="9062"/>
        </w:tabs>
        <w:rPr>
          <w:rFonts w:cstheme="minorBidi"/>
          <w:b/>
          <w:noProof/>
          <w:sz w:val="22"/>
          <w:szCs w:val="22"/>
          <w:lang w:eastAsia="cs-CZ"/>
        </w:rPr>
      </w:pPr>
      <w:hyperlink w:anchor="_Toc98310533" w:history="1">
        <w:r w:rsidR="00760BD7" w:rsidRPr="00760BD7">
          <w:rPr>
            <w:rStyle w:val="Hypertextovodkaz"/>
            <w:b/>
            <w:noProof/>
          </w:rPr>
          <w:t>10.2.5</w:t>
        </w:r>
        <w:r w:rsidR="00760BD7" w:rsidRPr="00760BD7">
          <w:rPr>
            <w:rFonts w:cstheme="minorBidi"/>
            <w:b/>
            <w:noProof/>
            <w:sz w:val="22"/>
            <w:szCs w:val="22"/>
            <w:lang w:eastAsia="cs-CZ"/>
          </w:rPr>
          <w:tab/>
        </w:r>
        <w:r w:rsidR="00760BD7" w:rsidRPr="00760BD7">
          <w:rPr>
            <w:rStyle w:val="Hypertextovodkaz"/>
            <w:b/>
            <w:noProof/>
          </w:rPr>
          <w:t>Motu proprio Vos estis lux mundi z r. 2019</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_Toc98310533 \h </w:instrText>
        </w:r>
        <w:r w:rsidR="00760BD7" w:rsidRPr="00760BD7">
          <w:rPr>
            <w:b/>
            <w:noProof/>
            <w:webHidden/>
          </w:rPr>
        </w:r>
        <w:r w:rsidR="00760BD7" w:rsidRPr="00760BD7">
          <w:rPr>
            <w:b/>
            <w:noProof/>
            <w:webHidden/>
          </w:rPr>
          <w:fldChar w:fldCharType="separate"/>
        </w:r>
        <w:r w:rsidR="00760BD7" w:rsidRPr="00760BD7">
          <w:rPr>
            <w:b/>
            <w:noProof/>
            <w:webHidden/>
          </w:rPr>
          <w:t>69</w:t>
        </w:r>
        <w:r w:rsidR="00760BD7" w:rsidRPr="00760BD7">
          <w:rPr>
            <w:b/>
            <w:noProof/>
            <w:webHidden/>
          </w:rPr>
          <w:fldChar w:fldCharType="end"/>
        </w:r>
      </w:hyperlink>
    </w:p>
    <w:p w14:paraId="1C0843D2" w14:textId="189D096A" w:rsidR="00760BD7" w:rsidRPr="00760BD7" w:rsidRDefault="005A6C27">
      <w:pPr>
        <w:pStyle w:val="Obsah3"/>
        <w:tabs>
          <w:tab w:val="left" w:pos="1100"/>
          <w:tab w:val="right" w:leader="dot" w:pos="9062"/>
        </w:tabs>
        <w:rPr>
          <w:rFonts w:cstheme="minorBidi"/>
          <w:b/>
          <w:noProof/>
          <w:sz w:val="22"/>
          <w:szCs w:val="22"/>
          <w:lang w:eastAsia="cs-CZ"/>
        </w:rPr>
      </w:pPr>
      <w:hyperlink w:anchor="_Toc98310534" w:history="1">
        <w:r w:rsidR="00760BD7" w:rsidRPr="00760BD7">
          <w:rPr>
            <w:rStyle w:val="Hypertextovodkaz"/>
            <w:b/>
            <w:noProof/>
          </w:rPr>
          <w:t>10.2.6</w:t>
        </w:r>
        <w:r w:rsidR="00760BD7" w:rsidRPr="00760BD7">
          <w:rPr>
            <w:rFonts w:cstheme="minorBidi"/>
            <w:b/>
            <w:noProof/>
            <w:sz w:val="22"/>
            <w:szCs w:val="22"/>
            <w:lang w:eastAsia="cs-CZ"/>
          </w:rPr>
          <w:tab/>
        </w:r>
        <w:r w:rsidR="00760BD7" w:rsidRPr="00760BD7">
          <w:rPr>
            <w:rStyle w:val="Hypertextovodkaz"/>
            <w:b/>
            <w:noProof/>
          </w:rPr>
          <w:t>Instrukce o důvěrnosti kauz z r. 2019</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_Toc98310534 \h </w:instrText>
        </w:r>
        <w:r w:rsidR="00760BD7" w:rsidRPr="00760BD7">
          <w:rPr>
            <w:b/>
            <w:noProof/>
            <w:webHidden/>
          </w:rPr>
        </w:r>
        <w:r w:rsidR="00760BD7" w:rsidRPr="00760BD7">
          <w:rPr>
            <w:b/>
            <w:noProof/>
            <w:webHidden/>
          </w:rPr>
          <w:fldChar w:fldCharType="separate"/>
        </w:r>
        <w:r w:rsidR="00760BD7" w:rsidRPr="00760BD7">
          <w:rPr>
            <w:b/>
            <w:noProof/>
            <w:webHidden/>
          </w:rPr>
          <w:t>72</w:t>
        </w:r>
        <w:r w:rsidR="00760BD7" w:rsidRPr="00760BD7">
          <w:rPr>
            <w:b/>
            <w:noProof/>
            <w:webHidden/>
          </w:rPr>
          <w:fldChar w:fldCharType="end"/>
        </w:r>
      </w:hyperlink>
    </w:p>
    <w:p w14:paraId="041E8A1D" w14:textId="2DB9CF70" w:rsidR="00760BD7" w:rsidRPr="00760BD7" w:rsidRDefault="005A6C27">
      <w:pPr>
        <w:pStyle w:val="Obsah3"/>
        <w:tabs>
          <w:tab w:val="left" w:pos="1100"/>
          <w:tab w:val="right" w:leader="dot" w:pos="9062"/>
        </w:tabs>
        <w:rPr>
          <w:rFonts w:cstheme="minorBidi"/>
          <w:b/>
          <w:noProof/>
          <w:sz w:val="22"/>
          <w:szCs w:val="22"/>
          <w:lang w:eastAsia="cs-CZ"/>
        </w:rPr>
      </w:pPr>
      <w:hyperlink w:anchor="_Toc98310535" w:history="1">
        <w:r w:rsidR="00760BD7" w:rsidRPr="00760BD7">
          <w:rPr>
            <w:rStyle w:val="Hypertextovodkaz"/>
            <w:b/>
            <w:noProof/>
          </w:rPr>
          <w:t>10.2.7</w:t>
        </w:r>
        <w:r w:rsidR="00760BD7" w:rsidRPr="00760BD7">
          <w:rPr>
            <w:rFonts w:cstheme="minorBidi"/>
            <w:b/>
            <w:noProof/>
            <w:sz w:val="22"/>
            <w:szCs w:val="22"/>
            <w:lang w:eastAsia="cs-CZ"/>
          </w:rPr>
          <w:tab/>
        </w:r>
        <w:r w:rsidR="00760BD7" w:rsidRPr="00760BD7">
          <w:rPr>
            <w:rStyle w:val="Hypertextovodkaz"/>
            <w:b/>
            <w:noProof/>
          </w:rPr>
          <w:t>Novela motu proprio Sacramentorum sanctitas tutela z r. 2019</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_Toc98310535 \h </w:instrText>
        </w:r>
        <w:r w:rsidR="00760BD7" w:rsidRPr="00760BD7">
          <w:rPr>
            <w:b/>
            <w:noProof/>
            <w:webHidden/>
          </w:rPr>
        </w:r>
        <w:r w:rsidR="00760BD7" w:rsidRPr="00760BD7">
          <w:rPr>
            <w:b/>
            <w:noProof/>
            <w:webHidden/>
          </w:rPr>
          <w:fldChar w:fldCharType="separate"/>
        </w:r>
        <w:r w:rsidR="00760BD7" w:rsidRPr="00760BD7">
          <w:rPr>
            <w:b/>
            <w:noProof/>
            <w:webHidden/>
          </w:rPr>
          <w:t>72</w:t>
        </w:r>
        <w:r w:rsidR="00760BD7" w:rsidRPr="00760BD7">
          <w:rPr>
            <w:b/>
            <w:noProof/>
            <w:webHidden/>
          </w:rPr>
          <w:fldChar w:fldCharType="end"/>
        </w:r>
      </w:hyperlink>
    </w:p>
    <w:p w14:paraId="22A51E34" w14:textId="316AA129" w:rsidR="00760BD7" w:rsidRPr="00760BD7" w:rsidRDefault="005A6C27">
      <w:pPr>
        <w:pStyle w:val="Obsah3"/>
        <w:tabs>
          <w:tab w:val="left" w:pos="1100"/>
          <w:tab w:val="right" w:leader="dot" w:pos="9062"/>
        </w:tabs>
        <w:rPr>
          <w:rFonts w:cstheme="minorBidi"/>
          <w:b/>
          <w:noProof/>
          <w:sz w:val="22"/>
          <w:szCs w:val="22"/>
          <w:lang w:eastAsia="cs-CZ"/>
        </w:rPr>
      </w:pPr>
      <w:hyperlink w:anchor="_Toc98310536" w:history="1">
        <w:r w:rsidR="00760BD7" w:rsidRPr="00760BD7">
          <w:rPr>
            <w:rStyle w:val="Hypertextovodkaz"/>
            <w:b/>
            <w:noProof/>
          </w:rPr>
          <w:t>10.2.8</w:t>
        </w:r>
        <w:r w:rsidR="00760BD7" w:rsidRPr="00760BD7">
          <w:rPr>
            <w:rFonts w:cstheme="minorBidi"/>
            <w:b/>
            <w:noProof/>
            <w:sz w:val="22"/>
            <w:szCs w:val="22"/>
            <w:lang w:eastAsia="cs-CZ"/>
          </w:rPr>
          <w:tab/>
        </w:r>
        <w:r w:rsidR="00760BD7" w:rsidRPr="00760BD7">
          <w:rPr>
            <w:rStyle w:val="Hypertextovodkaz"/>
            <w:b/>
            <w:noProof/>
          </w:rPr>
          <w:t>Novelizace CIC z 23.5.2021</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_Toc98310536 \h </w:instrText>
        </w:r>
        <w:r w:rsidR="00760BD7" w:rsidRPr="00760BD7">
          <w:rPr>
            <w:b/>
            <w:noProof/>
            <w:webHidden/>
          </w:rPr>
        </w:r>
        <w:r w:rsidR="00760BD7" w:rsidRPr="00760BD7">
          <w:rPr>
            <w:b/>
            <w:noProof/>
            <w:webHidden/>
          </w:rPr>
          <w:fldChar w:fldCharType="separate"/>
        </w:r>
        <w:r w:rsidR="00760BD7" w:rsidRPr="00760BD7">
          <w:rPr>
            <w:b/>
            <w:noProof/>
            <w:webHidden/>
          </w:rPr>
          <w:t>72</w:t>
        </w:r>
        <w:r w:rsidR="00760BD7" w:rsidRPr="00760BD7">
          <w:rPr>
            <w:b/>
            <w:noProof/>
            <w:webHidden/>
          </w:rPr>
          <w:fldChar w:fldCharType="end"/>
        </w:r>
      </w:hyperlink>
    </w:p>
    <w:p w14:paraId="3384760D" w14:textId="1E5FB4A5" w:rsidR="00760BD7" w:rsidRPr="00760BD7" w:rsidRDefault="005A6C27">
      <w:pPr>
        <w:pStyle w:val="Obsah3"/>
        <w:tabs>
          <w:tab w:val="left" w:pos="1100"/>
          <w:tab w:val="right" w:leader="dot" w:pos="9062"/>
        </w:tabs>
        <w:rPr>
          <w:rFonts w:cstheme="minorBidi"/>
          <w:b/>
          <w:noProof/>
          <w:sz w:val="22"/>
          <w:szCs w:val="22"/>
          <w:lang w:eastAsia="cs-CZ"/>
        </w:rPr>
      </w:pPr>
      <w:hyperlink w:anchor="_Toc98310537" w:history="1">
        <w:r w:rsidR="00760BD7" w:rsidRPr="00760BD7">
          <w:rPr>
            <w:rStyle w:val="Hypertextovodkaz"/>
            <w:b/>
            <w:noProof/>
          </w:rPr>
          <w:t>10.2.9</w:t>
        </w:r>
        <w:r w:rsidR="00760BD7" w:rsidRPr="00760BD7">
          <w:rPr>
            <w:rFonts w:cstheme="minorBidi"/>
            <w:b/>
            <w:noProof/>
            <w:sz w:val="22"/>
            <w:szCs w:val="22"/>
            <w:lang w:eastAsia="cs-CZ"/>
          </w:rPr>
          <w:tab/>
        </w:r>
        <w:r w:rsidR="00760BD7" w:rsidRPr="00760BD7">
          <w:rPr>
            <w:rStyle w:val="Hypertextovodkaz"/>
            <w:b/>
            <w:noProof/>
          </w:rPr>
          <w:t>Novelizace Norem De delictis gravioribus z 7.12.2021</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_Toc98310537 \h </w:instrText>
        </w:r>
        <w:r w:rsidR="00760BD7" w:rsidRPr="00760BD7">
          <w:rPr>
            <w:b/>
            <w:noProof/>
            <w:webHidden/>
          </w:rPr>
        </w:r>
        <w:r w:rsidR="00760BD7" w:rsidRPr="00760BD7">
          <w:rPr>
            <w:b/>
            <w:noProof/>
            <w:webHidden/>
          </w:rPr>
          <w:fldChar w:fldCharType="separate"/>
        </w:r>
        <w:r w:rsidR="00760BD7" w:rsidRPr="00760BD7">
          <w:rPr>
            <w:b/>
            <w:noProof/>
            <w:webHidden/>
          </w:rPr>
          <w:t>74</w:t>
        </w:r>
        <w:r w:rsidR="00760BD7" w:rsidRPr="00760BD7">
          <w:rPr>
            <w:b/>
            <w:noProof/>
            <w:webHidden/>
          </w:rPr>
          <w:fldChar w:fldCharType="end"/>
        </w:r>
      </w:hyperlink>
    </w:p>
    <w:p w14:paraId="7BB19D4C" w14:textId="1F49AA8A"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38" w:history="1">
        <w:r w:rsidR="00760BD7" w:rsidRPr="00760BD7">
          <w:rPr>
            <w:rStyle w:val="Hypertextovodkaz"/>
            <w:noProof/>
          </w:rPr>
          <w:t>10.3</w:t>
        </w:r>
        <w:r w:rsidR="00760BD7" w:rsidRPr="00760BD7">
          <w:rPr>
            <w:rFonts w:cstheme="minorBidi"/>
            <w:bCs w:val="0"/>
            <w:noProof/>
            <w:sz w:val="22"/>
            <w:szCs w:val="22"/>
            <w:lang w:eastAsia="cs-CZ"/>
          </w:rPr>
          <w:tab/>
        </w:r>
        <w:r w:rsidR="00760BD7" w:rsidRPr="00760BD7">
          <w:rPr>
            <w:rStyle w:val="Hypertextovodkaz"/>
            <w:noProof/>
          </w:rPr>
          <w:t>Další opatření Apoštolského stolce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_Toc98310538 \h </w:instrText>
        </w:r>
        <w:r w:rsidR="00760BD7" w:rsidRPr="00760BD7">
          <w:rPr>
            <w:noProof/>
            <w:webHidden/>
          </w:rPr>
        </w:r>
        <w:r w:rsidR="00760BD7" w:rsidRPr="00760BD7">
          <w:rPr>
            <w:noProof/>
            <w:webHidden/>
          </w:rPr>
          <w:fldChar w:fldCharType="separate"/>
        </w:r>
        <w:r w:rsidR="00760BD7" w:rsidRPr="00760BD7">
          <w:rPr>
            <w:noProof/>
            <w:webHidden/>
          </w:rPr>
          <w:t>75</w:t>
        </w:r>
        <w:r w:rsidR="00760BD7" w:rsidRPr="00760BD7">
          <w:rPr>
            <w:noProof/>
            <w:webHidden/>
          </w:rPr>
          <w:fldChar w:fldCharType="end"/>
        </w:r>
      </w:hyperlink>
    </w:p>
    <w:p w14:paraId="67EC5EDF" w14:textId="1ABEF1B2" w:rsidR="00760BD7" w:rsidRPr="00760BD7" w:rsidRDefault="005A6C27">
      <w:pPr>
        <w:pStyle w:val="Obsah3"/>
        <w:tabs>
          <w:tab w:val="left" w:pos="1100"/>
          <w:tab w:val="right" w:leader="dot" w:pos="9062"/>
        </w:tabs>
        <w:rPr>
          <w:rFonts w:cstheme="minorBidi"/>
          <w:b/>
          <w:noProof/>
          <w:sz w:val="22"/>
          <w:szCs w:val="22"/>
          <w:lang w:eastAsia="cs-CZ"/>
        </w:rPr>
      </w:pPr>
      <w:hyperlink w:anchor="_Toc98310539" w:history="1">
        <w:r w:rsidR="00760BD7" w:rsidRPr="00760BD7">
          <w:rPr>
            <w:rStyle w:val="Hypertextovodkaz"/>
            <w:b/>
            <w:noProof/>
          </w:rPr>
          <w:t>10.3.1</w:t>
        </w:r>
        <w:r w:rsidR="00760BD7" w:rsidRPr="00760BD7">
          <w:rPr>
            <w:rFonts w:cstheme="minorBidi"/>
            <w:b/>
            <w:noProof/>
            <w:sz w:val="22"/>
            <w:szCs w:val="22"/>
            <w:lang w:eastAsia="cs-CZ"/>
          </w:rPr>
          <w:tab/>
        </w:r>
        <w:r w:rsidR="00760BD7" w:rsidRPr="00760BD7">
          <w:rPr>
            <w:rStyle w:val="Hypertextovodkaz"/>
            <w:b/>
            <w:noProof/>
          </w:rPr>
          <w:t>Papežská komise pro ochranu nezletilých</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_Toc98310539 \h </w:instrText>
        </w:r>
        <w:r w:rsidR="00760BD7" w:rsidRPr="00760BD7">
          <w:rPr>
            <w:b/>
            <w:noProof/>
            <w:webHidden/>
          </w:rPr>
        </w:r>
        <w:r w:rsidR="00760BD7" w:rsidRPr="00760BD7">
          <w:rPr>
            <w:b/>
            <w:noProof/>
            <w:webHidden/>
          </w:rPr>
          <w:fldChar w:fldCharType="separate"/>
        </w:r>
        <w:r w:rsidR="00760BD7" w:rsidRPr="00760BD7">
          <w:rPr>
            <w:b/>
            <w:noProof/>
            <w:webHidden/>
          </w:rPr>
          <w:t>75</w:t>
        </w:r>
        <w:r w:rsidR="00760BD7" w:rsidRPr="00760BD7">
          <w:rPr>
            <w:b/>
            <w:noProof/>
            <w:webHidden/>
          </w:rPr>
          <w:fldChar w:fldCharType="end"/>
        </w:r>
      </w:hyperlink>
    </w:p>
    <w:p w14:paraId="7200915C" w14:textId="52E9452D" w:rsidR="00760BD7" w:rsidRPr="00760BD7" w:rsidRDefault="005A6C27">
      <w:pPr>
        <w:pStyle w:val="Obsah3"/>
        <w:tabs>
          <w:tab w:val="left" w:pos="1100"/>
          <w:tab w:val="right" w:leader="dot" w:pos="9062"/>
        </w:tabs>
        <w:rPr>
          <w:rFonts w:cstheme="minorBidi"/>
          <w:b/>
          <w:noProof/>
          <w:sz w:val="22"/>
          <w:szCs w:val="22"/>
          <w:lang w:eastAsia="cs-CZ"/>
        </w:rPr>
      </w:pPr>
      <w:hyperlink w:anchor="_Toc98310540" w:history="1">
        <w:r w:rsidR="00760BD7" w:rsidRPr="00760BD7">
          <w:rPr>
            <w:rStyle w:val="Hypertextovodkaz"/>
            <w:b/>
            <w:noProof/>
          </w:rPr>
          <w:t>10.3.2</w:t>
        </w:r>
        <w:r w:rsidR="00760BD7" w:rsidRPr="00760BD7">
          <w:rPr>
            <w:rFonts w:cstheme="minorBidi"/>
            <w:b/>
            <w:noProof/>
            <w:sz w:val="22"/>
            <w:szCs w:val="22"/>
            <w:lang w:eastAsia="cs-CZ"/>
          </w:rPr>
          <w:tab/>
        </w:r>
        <w:r w:rsidR="00760BD7" w:rsidRPr="00760BD7">
          <w:rPr>
            <w:rStyle w:val="Hypertextovodkaz"/>
            <w:b/>
            <w:noProof/>
          </w:rPr>
          <w:t>Vademecum o vybraných procesních otázkách pro řešení případů sexuálního násilí nezletilých duchovními</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_Toc98310540 \h </w:instrText>
        </w:r>
        <w:r w:rsidR="00760BD7" w:rsidRPr="00760BD7">
          <w:rPr>
            <w:b/>
            <w:noProof/>
            <w:webHidden/>
          </w:rPr>
        </w:r>
        <w:r w:rsidR="00760BD7" w:rsidRPr="00760BD7">
          <w:rPr>
            <w:b/>
            <w:noProof/>
            <w:webHidden/>
          </w:rPr>
          <w:fldChar w:fldCharType="separate"/>
        </w:r>
        <w:r w:rsidR="00760BD7" w:rsidRPr="00760BD7">
          <w:rPr>
            <w:b/>
            <w:noProof/>
            <w:webHidden/>
          </w:rPr>
          <w:t>77</w:t>
        </w:r>
        <w:r w:rsidR="00760BD7" w:rsidRPr="00760BD7">
          <w:rPr>
            <w:b/>
            <w:noProof/>
            <w:webHidden/>
          </w:rPr>
          <w:fldChar w:fldCharType="end"/>
        </w:r>
      </w:hyperlink>
    </w:p>
    <w:p w14:paraId="1AD57C65" w14:textId="2B8EE785" w:rsidR="00760BD7" w:rsidRPr="00760BD7" w:rsidRDefault="005A6C27">
      <w:pPr>
        <w:pStyle w:val="Obsah3"/>
        <w:tabs>
          <w:tab w:val="left" w:pos="1100"/>
          <w:tab w:val="right" w:leader="dot" w:pos="9062"/>
        </w:tabs>
        <w:rPr>
          <w:rFonts w:cstheme="minorBidi"/>
          <w:b/>
          <w:noProof/>
          <w:sz w:val="22"/>
          <w:szCs w:val="22"/>
          <w:lang w:eastAsia="cs-CZ"/>
        </w:rPr>
      </w:pPr>
      <w:hyperlink w:anchor="_Toc98310541" w:history="1">
        <w:r w:rsidR="00760BD7" w:rsidRPr="00760BD7">
          <w:rPr>
            <w:rStyle w:val="Hypertextovodkaz"/>
            <w:b/>
            <w:noProof/>
          </w:rPr>
          <w:t>10.3.3</w:t>
        </w:r>
        <w:r w:rsidR="00760BD7" w:rsidRPr="00760BD7">
          <w:rPr>
            <w:rFonts w:cstheme="minorBidi"/>
            <w:b/>
            <w:noProof/>
            <w:sz w:val="22"/>
            <w:szCs w:val="22"/>
            <w:lang w:eastAsia="cs-CZ"/>
          </w:rPr>
          <w:tab/>
        </w:r>
        <w:r w:rsidR="00760BD7" w:rsidRPr="00760BD7">
          <w:rPr>
            <w:rStyle w:val="Hypertextovodkaz"/>
            <w:b/>
            <w:noProof/>
          </w:rPr>
          <w:t>Vybrané mezinárodní konference na téma zneužívání nezletilých v církvi</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_Toc98310541 \h </w:instrText>
        </w:r>
        <w:r w:rsidR="00760BD7" w:rsidRPr="00760BD7">
          <w:rPr>
            <w:b/>
            <w:noProof/>
            <w:webHidden/>
          </w:rPr>
        </w:r>
        <w:r w:rsidR="00760BD7" w:rsidRPr="00760BD7">
          <w:rPr>
            <w:b/>
            <w:noProof/>
            <w:webHidden/>
          </w:rPr>
          <w:fldChar w:fldCharType="separate"/>
        </w:r>
        <w:r w:rsidR="00760BD7" w:rsidRPr="00760BD7">
          <w:rPr>
            <w:b/>
            <w:noProof/>
            <w:webHidden/>
          </w:rPr>
          <w:t>81</w:t>
        </w:r>
        <w:r w:rsidR="00760BD7" w:rsidRPr="00760BD7">
          <w:rPr>
            <w:b/>
            <w:noProof/>
            <w:webHidden/>
          </w:rPr>
          <w:fldChar w:fldCharType="end"/>
        </w:r>
      </w:hyperlink>
    </w:p>
    <w:p w14:paraId="0B11FFD8" w14:textId="296CA4A4" w:rsidR="00760BD7" w:rsidRPr="00760BD7" w:rsidRDefault="005A6C27">
      <w:pPr>
        <w:pStyle w:val="Obsah2"/>
        <w:tabs>
          <w:tab w:val="left" w:pos="660"/>
          <w:tab w:val="right" w:leader="dot" w:pos="9062"/>
        </w:tabs>
        <w:rPr>
          <w:rFonts w:cstheme="minorBidi"/>
          <w:bCs w:val="0"/>
          <w:noProof/>
          <w:sz w:val="22"/>
          <w:szCs w:val="22"/>
          <w:lang w:eastAsia="cs-CZ"/>
        </w:rPr>
      </w:pPr>
      <w:hyperlink w:anchor="_Toc98310542" w:history="1">
        <w:r w:rsidR="00760BD7" w:rsidRPr="00760BD7">
          <w:rPr>
            <w:rStyle w:val="Hypertextovodkaz"/>
            <w:noProof/>
          </w:rPr>
          <w:t>10.4</w:t>
        </w:r>
        <w:r w:rsidR="00760BD7" w:rsidRPr="00760BD7">
          <w:rPr>
            <w:rFonts w:cstheme="minorBidi"/>
            <w:bCs w:val="0"/>
            <w:noProof/>
            <w:sz w:val="22"/>
            <w:szCs w:val="22"/>
            <w:lang w:eastAsia="cs-CZ"/>
          </w:rPr>
          <w:tab/>
        </w:r>
        <w:r w:rsidR="00760BD7" w:rsidRPr="00760BD7">
          <w:rPr>
            <w:rStyle w:val="Hypertextovodkaz"/>
            <w:noProof/>
          </w:rPr>
          <w:t>Opatření české katolické církve</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_Toc98310542 \h </w:instrText>
        </w:r>
        <w:r w:rsidR="00760BD7" w:rsidRPr="00760BD7">
          <w:rPr>
            <w:noProof/>
            <w:webHidden/>
          </w:rPr>
        </w:r>
        <w:r w:rsidR="00760BD7" w:rsidRPr="00760BD7">
          <w:rPr>
            <w:noProof/>
            <w:webHidden/>
          </w:rPr>
          <w:fldChar w:fldCharType="separate"/>
        </w:r>
        <w:r w:rsidR="00760BD7" w:rsidRPr="00760BD7">
          <w:rPr>
            <w:noProof/>
            <w:webHidden/>
          </w:rPr>
          <w:t>82</w:t>
        </w:r>
        <w:r w:rsidR="00760BD7" w:rsidRPr="00760BD7">
          <w:rPr>
            <w:noProof/>
            <w:webHidden/>
          </w:rPr>
          <w:fldChar w:fldCharType="end"/>
        </w:r>
      </w:hyperlink>
    </w:p>
    <w:p w14:paraId="4C90AA14" w14:textId="123E7E96" w:rsidR="00760BD7" w:rsidRPr="00760BD7" w:rsidRDefault="005A6C27">
      <w:pPr>
        <w:pStyle w:val="Obsah3"/>
        <w:tabs>
          <w:tab w:val="left" w:pos="1100"/>
          <w:tab w:val="right" w:leader="dot" w:pos="9062"/>
        </w:tabs>
        <w:rPr>
          <w:rFonts w:cstheme="minorBidi"/>
          <w:b/>
          <w:noProof/>
          <w:sz w:val="22"/>
          <w:szCs w:val="22"/>
          <w:lang w:eastAsia="cs-CZ"/>
        </w:rPr>
      </w:pPr>
      <w:hyperlink w:anchor="_Toc98310543" w:history="1">
        <w:r w:rsidR="00760BD7" w:rsidRPr="00760BD7">
          <w:rPr>
            <w:rStyle w:val="Hypertextovodkaz"/>
            <w:b/>
            <w:noProof/>
          </w:rPr>
          <w:t>10.4.1</w:t>
        </w:r>
        <w:r w:rsidR="00760BD7" w:rsidRPr="00760BD7">
          <w:rPr>
            <w:rFonts w:cstheme="minorBidi"/>
            <w:b/>
            <w:noProof/>
            <w:sz w:val="22"/>
            <w:szCs w:val="22"/>
            <w:lang w:eastAsia="cs-CZ"/>
          </w:rPr>
          <w:tab/>
        </w:r>
        <w:r w:rsidR="00760BD7" w:rsidRPr="00760BD7">
          <w:rPr>
            <w:rStyle w:val="Hypertextovodkaz"/>
            <w:b/>
            <w:noProof/>
          </w:rPr>
          <w:t>Směrnice České biskupské konference z r. 2015</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_Toc98310543 \h </w:instrText>
        </w:r>
        <w:r w:rsidR="00760BD7" w:rsidRPr="00760BD7">
          <w:rPr>
            <w:b/>
            <w:noProof/>
            <w:webHidden/>
          </w:rPr>
        </w:r>
        <w:r w:rsidR="00760BD7" w:rsidRPr="00760BD7">
          <w:rPr>
            <w:b/>
            <w:noProof/>
            <w:webHidden/>
          </w:rPr>
          <w:fldChar w:fldCharType="separate"/>
        </w:r>
        <w:r w:rsidR="00760BD7" w:rsidRPr="00760BD7">
          <w:rPr>
            <w:b/>
            <w:noProof/>
            <w:webHidden/>
          </w:rPr>
          <w:t>82</w:t>
        </w:r>
        <w:r w:rsidR="00760BD7" w:rsidRPr="00760BD7">
          <w:rPr>
            <w:b/>
            <w:noProof/>
            <w:webHidden/>
          </w:rPr>
          <w:fldChar w:fldCharType="end"/>
        </w:r>
      </w:hyperlink>
    </w:p>
    <w:p w14:paraId="64D9AC56" w14:textId="76A7479E" w:rsidR="00760BD7" w:rsidRPr="00760BD7" w:rsidRDefault="005A6C27">
      <w:pPr>
        <w:pStyle w:val="Obsah3"/>
        <w:tabs>
          <w:tab w:val="left" w:pos="1100"/>
          <w:tab w:val="right" w:leader="dot" w:pos="9062"/>
        </w:tabs>
        <w:rPr>
          <w:rFonts w:cstheme="minorBidi"/>
          <w:b/>
          <w:noProof/>
          <w:sz w:val="22"/>
          <w:szCs w:val="22"/>
          <w:lang w:eastAsia="cs-CZ"/>
        </w:rPr>
      </w:pPr>
      <w:hyperlink w:anchor="_Toc98310544" w:history="1">
        <w:r w:rsidR="00760BD7" w:rsidRPr="00760BD7">
          <w:rPr>
            <w:rStyle w:val="Hypertextovodkaz"/>
            <w:b/>
            <w:noProof/>
          </w:rPr>
          <w:t>10.4.2</w:t>
        </w:r>
        <w:r w:rsidR="00760BD7" w:rsidRPr="00760BD7">
          <w:rPr>
            <w:rFonts w:cstheme="minorBidi"/>
            <w:b/>
            <w:noProof/>
            <w:sz w:val="22"/>
            <w:szCs w:val="22"/>
            <w:lang w:eastAsia="cs-CZ"/>
          </w:rPr>
          <w:tab/>
        </w:r>
        <w:r w:rsidR="00760BD7" w:rsidRPr="00760BD7">
          <w:rPr>
            <w:rStyle w:val="Hypertextovodkaz"/>
            <w:b/>
            <w:noProof/>
          </w:rPr>
          <w:t>Instrukce České biskupské konference z r. 2020</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_Toc98310544 \h </w:instrText>
        </w:r>
        <w:r w:rsidR="00760BD7" w:rsidRPr="00760BD7">
          <w:rPr>
            <w:b/>
            <w:noProof/>
            <w:webHidden/>
          </w:rPr>
        </w:r>
        <w:r w:rsidR="00760BD7" w:rsidRPr="00760BD7">
          <w:rPr>
            <w:b/>
            <w:noProof/>
            <w:webHidden/>
          </w:rPr>
          <w:fldChar w:fldCharType="separate"/>
        </w:r>
        <w:r w:rsidR="00760BD7" w:rsidRPr="00760BD7">
          <w:rPr>
            <w:b/>
            <w:noProof/>
            <w:webHidden/>
          </w:rPr>
          <w:t>86</w:t>
        </w:r>
        <w:r w:rsidR="00760BD7" w:rsidRPr="00760BD7">
          <w:rPr>
            <w:b/>
            <w:noProof/>
            <w:webHidden/>
          </w:rPr>
          <w:fldChar w:fldCharType="end"/>
        </w:r>
      </w:hyperlink>
    </w:p>
    <w:p w14:paraId="0DB54EBD" w14:textId="11FC87B3" w:rsidR="00760BD7" w:rsidRPr="00760BD7" w:rsidRDefault="005A6C27">
      <w:pPr>
        <w:pStyle w:val="Obsah3"/>
        <w:tabs>
          <w:tab w:val="left" w:pos="1100"/>
          <w:tab w:val="right" w:leader="dot" w:pos="9062"/>
        </w:tabs>
        <w:rPr>
          <w:rFonts w:cstheme="minorBidi"/>
          <w:b/>
          <w:noProof/>
          <w:sz w:val="22"/>
          <w:szCs w:val="22"/>
          <w:lang w:eastAsia="cs-CZ"/>
        </w:rPr>
      </w:pPr>
      <w:hyperlink w:anchor="_Toc98310545" w:history="1">
        <w:r w:rsidR="00760BD7" w:rsidRPr="00760BD7">
          <w:rPr>
            <w:rStyle w:val="Hypertextovodkaz"/>
            <w:b/>
            <w:noProof/>
          </w:rPr>
          <w:t>10.4.3</w:t>
        </w:r>
        <w:r w:rsidR="00760BD7" w:rsidRPr="00760BD7">
          <w:rPr>
            <w:rFonts w:cstheme="minorBidi"/>
            <w:b/>
            <w:noProof/>
            <w:sz w:val="22"/>
            <w:szCs w:val="22"/>
            <w:lang w:eastAsia="cs-CZ"/>
          </w:rPr>
          <w:tab/>
        </w:r>
        <w:r w:rsidR="00760BD7" w:rsidRPr="00760BD7">
          <w:rPr>
            <w:rStyle w:val="Hypertextovodkaz"/>
            <w:b/>
            <w:noProof/>
          </w:rPr>
          <w:t>Kontaktní systém v České republice</w:t>
        </w:r>
        <w:r w:rsidR="00760BD7" w:rsidRPr="00760BD7">
          <w:rPr>
            <w:b/>
            <w:noProof/>
            <w:webHidden/>
          </w:rPr>
          <w:tab/>
        </w:r>
        <w:r w:rsidR="00760BD7" w:rsidRPr="00760BD7">
          <w:rPr>
            <w:b/>
            <w:noProof/>
            <w:webHidden/>
          </w:rPr>
          <w:fldChar w:fldCharType="begin"/>
        </w:r>
        <w:r w:rsidR="00760BD7" w:rsidRPr="00760BD7">
          <w:rPr>
            <w:b/>
            <w:noProof/>
            <w:webHidden/>
          </w:rPr>
          <w:instrText xml:space="preserve"> PAGEREF _Toc98310545 \h </w:instrText>
        </w:r>
        <w:r w:rsidR="00760BD7" w:rsidRPr="00760BD7">
          <w:rPr>
            <w:b/>
            <w:noProof/>
            <w:webHidden/>
          </w:rPr>
        </w:r>
        <w:r w:rsidR="00760BD7" w:rsidRPr="00760BD7">
          <w:rPr>
            <w:b/>
            <w:noProof/>
            <w:webHidden/>
          </w:rPr>
          <w:fldChar w:fldCharType="separate"/>
        </w:r>
        <w:r w:rsidR="00760BD7" w:rsidRPr="00760BD7">
          <w:rPr>
            <w:b/>
            <w:noProof/>
            <w:webHidden/>
          </w:rPr>
          <w:t>91</w:t>
        </w:r>
        <w:r w:rsidR="00760BD7" w:rsidRPr="00760BD7">
          <w:rPr>
            <w:b/>
            <w:noProof/>
            <w:webHidden/>
          </w:rPr>
          <w:fldChar w:fldCharType="end"/>
        </w:r>
      </w:hyperlink>
    </w:p>
    <w:p w14:paraId="7F9A66EC" w14:textId="7ADECBE8" w:rsidR="00760BD7" w:rsidRPr="00760BD7" w:rsidRDefault="005A6C27">
      <w:pPr>
        <w:pStyle w:val="Obsah1"/>
        <w:tabs>
          <w:tab w:val="left" w:pos="660"/>
          <w:tab w:val="right" w:leader="dot" w:pos="9062"/>
        </w:tabs>
        <w:rPr>
          <w:rFonts w:asciiTheme="minorHAnsi" w:hAnsiTheme="minorHAnsi" w:cstheme="minorBidi"/>
          <w:bCs w:val="0"/>
          <w:caps w:val="0"/>
          <w:noProof/>
          <w:sz w:val="22"/>
          <w:szCs w:val="22"/>
          <w:lang w:eastAsia="cs-CZ"/>
        </w:rPr>
      </w:pPr>
      <w:hyperlink w:anchor="_Toc98310546" w:history="1">
        <w:r w:rsidR="00760BD7" w:rsidRPr="00760BD7">
          <w:rPr>
            <w:rStyle w:val="Hypertextovodkaz"/>
            <w:noProof/>
          </w:rPr>
          <w:t>11</w:t>
        </w:r>
        <w:r w:rsidR="00760BD7" w:rsidRPr="00760BD7">
          <w:rPr>
            <w:rFonts w:asciiTheme="minorHAnsi" w:hAnsiTheme="minorHAnsi" w:cstheme="minorBidi"/>
            <w:bCs w:val="0"/>
            <w:caps w:val="0"/>
            <w:noProof/>
            <w:sz w:val="22"/>
            <w:szCs w:val="22"/>
            <w:lang w:eastAsia="cs-CZ"/>
          </w:rPr>
          <w:tab/>
        </w:r>
        <w:r w:rsidR="00760BD7" w:rsidRPr="00760BD7">
          <w:rPr>
            <w:rStyle w:val="Hypertextovodkaz"/>
            <w:noProof/>
          </w:rPr>
          <w:t>Vyhodnocení normativy ŘK církve pro řešení deliktů zneužívání</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_Toc98310546 \h </w:instrText>
        </w:r>
        <w:r w:rsidR="00760BD7" w:rsidRPr="00760BD7">
          <w:rPr>
            <w:noProof/>
            <w:webHidden/>
          </w:rPr>
        </w:r>
        <w:r w:rsidR="00760BD7" w:rsidRPr="00760BD7">
          <w:rPr>
            <w:noProof/>
            <w:webHidden/>
          </w:rPr>
          <w:fldChar w:fldCharType="separate"/>
        </w:r>
        <w:r w:rsidR="00760BD7" w:rsidRPr="00760BD7">
          <w:rPr>
            <w:noProof/>
            <w:webHidden/>
          </w:rPr>
          <w:t>93</w:t>
        </w:r>
        <w:r w:rsidR="00760BD7" w:rsidRPr="00760BD7">
          <w:rPr>
            <w:noProof/>
            <w:webHidden/>
          </w:rPr>
          <w:fldChar w:fldCharType="end"/>
        </w:r>
      </w:hyperlink>
    </w:p>
    <w:p w14:paraId="616B69C3" w14:textId="52E4505C" w:rsidR="00760BD7" w:rsidRPr="00760BD7" w:rsidRDefault="005A6C27">
      <w:pPr>
        <w:pStyle w:val="Obsah1"/>
        <w:tabs>
          <w:tab w:val="right" w:leader="dot" w:pos="9062"/>
        </w:tabs>
        <w:rPr>
          <w:rFonts w:asciiTheme="minorHAnsi" w:hAnsiTheme="minorHAnsi" w:cstheme="minorBidi"/>
          <w:bCs w:val="0"/>
          <w:caps w:val="0"/>
          <w:noProof/>
          <w:sz w:val="22"/>
          <w:szCs w:val="22"/>
          <w:lang w:eastAsia="cs-CZ"/>
        </w:rPr>
      </w:pPr>
      <w:hyperlink w:anchor="_Toc98310547" w:history="1">
        <w:r w:rsidR="00760BD7" w:rsidRPr="00760BD7">
          <w:rPr>
            <w:rStyle w:val="Hypertextovodkaz"/>
            <w:noProof/>
          </w:rPr>
          <w:t>Závěr</w:t>
        </w:r>
        <w:r w:rsidR="00760BD7" w:rsidRPr="00760BD7">
          <w:rPr>
            <w:noProof/>
            <w:webHidden/>
          </w:rPr>
          <w:tab/>
        </w:r>
        <w:r w:rsidR="00760BD7" w:rsidRPr="00760BD7">
          <w:rPr>
            <w:noProof/>
            <w:webHidden/>
          </w:rPr>
          <w:fldChar w:fldCharType="begin"/>
        </w:r>
        <w:r w:rsidR="00760BD7" w:rsidRPr="00760BD7">
          <w:rPr>
            <w:noProof/>
            <w:webHidden/>
          </w:rPr>
          <w:instrText xml:space="preserve"> PAGEREF _Toc98310547 \h </w:instrText>
        </w:r>
        <w:r w:rsidR="00760BD7" w:rsidRPr="00760BD7">
          <w:rPr>
            <w:noProof/>
            <w:webHidden/>
          </w:rPr>
        </w:r>
        <w:r w:rsidR="00760BD7" w:rsidRPr="00760BD7">
          <w:rPr>
            <w:noProof/>
            <w:webHidden/>
          </w:rPr>
          <w:fldChar w:fldCharType="separate"/>
        </w:r>
        <w:r w:rsidR="00760BD7" w:rsidRPr="00760BD7">
          <w:rPr>
            <w:noProof/>
            <w:webHidden/>
          </w:rPr>
          <w:t>97</w:t>
        </w:r>
        <w:r w:rsidR="00760BD7" w:rsidRPr="00760BD7">
          <w:rPr>
            <w:noProof/>
            <w:webHidden/>
          </w:rPr>
          <w:fldChar w:fldCharType="end"/>
        </w:r>
      </w:hyperlink>
    </w:p>
    <w:p w14:paraId="356D4084" w14:textId="5F2F71A6" w:rsidR="00734F07" w:rsidRPr="00CF740C" w:rsidRDefault="00D64A7B" w:rsidP="00DD76F9">
      <w:pPr>
        <w:pStyle w:val="Nadpis1"/>
        <w:numPr>
          <w:ilvl w:val="0"/>
          <w:numId w:val="0"/>
        </w:numPr>
      </w:pPr>
      <w:r w:rsidRPr="003F229B">
        <w:rPr>
          <w:rFonts w:asciiTheme="minorHAnsi" w:eastAsiaTheme="minorEastAsia" w:hAnsiTheme="minorHAnsi" w:cstheme="minorHAnsi"/>
          <w:i/>
          <w:iCs/>
          <w:smallCaps w:val="0"/>
          <w:color w:val="auto"/>
          <w:sz w:val="32"/>
          <w:szCs w:val="32"/>
        </w:rPr>
        <w:lastRenderedPageBreak/>
        <w:fldChar w:fldCharType="end"/>
      </w:r>
      <w:bookmarkStart w:id="0" w:name="_Toc98310486"/>
      <w:r w:rsidR="00734F07" w:rsidRPr="00CF740C">
        <w:t>Úvod</w:t>
      </w:r>
      <w:bookmarkEnd w:id="0"/>
    </w:p>
    <w:p w14:paraId="2746ADB0" w14:textId="77777777" w:rsidR="00734F07" w:rsidRPr="00136C39" w:rsidRDefault="00734F07" w:rsidP="00136C39">
      <w:pPr>
        <w:pStyle w:val="Normlnweb"/>
        <w:spacing w:before="0" w:beforeAutospacing="0" w:after="0" w:line="360" w:lineRule="auto"/>
        <w:jc w:val="both"/>
      </w:pPr>
      <w:r w:rsidRPr="00136C39">
        <w:t>Mezi mediálně přitažlivá témata týkající se katolické církve, pomineme-li české specifikum restitucí církevního majetku, zajisté patří vedle sexuální etiky a bioetiky i sexuální skandály duchovních. Jedná se o kauzy, které s chutí propírají bulvární média, jsou vzrušeně komentované veřejností, ať jsou jejich cílem konkrétní duchovní obvinění ze sexuálního deliktu nebo církevní hodnostáři zakrývající tyto skandály.</w:t>
      </w:r>
    </w:p>
    <w:p w14:paraId="5D82128D" w14:textId="751E9296" w:rsidR="00734F07" w:rsidRPr="00136C39" w:rsidRDefault="00734F07" w:rsidP="00136C39">
      <w:pPr>
        <w:pStyle w:val="Normlnweb"/>
        <w:spacing w:before="0" w:beforeAutospacing="0" w:after="0" w:line="360" w:lineRule="auto"/>
        <w:jc w:val="both"/>
      </w:pPr>
      <w:r w:rsidRPr="00136C39">
        <w:t>Sexuální zneužívání v církvi otevírá velmi bolestivé a zároveň vážné téma. Autor si uvědomuje, že vstupuje na pole, které ať církev tak laická veřejnost vnímá jako emocionálně vypjaté, takřka explozivní. Napětí mezi odhalenými kauzami, které hýbou celou společností, a</w:t>
      </w:r>
      <w:r w:rsidR="003F229B">
        <w:t> </w:t>
      </w:r>
      <w:r w:rsidRPr="00136C39">
        <w:t>mezi snahou bránit církev, kterou krédo</w:t>
      </w:r>
      <w:r w:rsidR="000F57A8">
        <w:rPr>
          <w:rStyle w:val="Znakapoznpodarou"/>
        </w:rPr>
        <w:footnoteReference w:id="1"/>
      </w:r>
      <w:r w:rsidRPr="00136C39">
        <w:t xml:space="preserve"> označuje slovem svatá, vhání mnoho lidí do velkých dilemat.</w:t>
      </w:r>
    </w:p>
    <w:p w14:paraId="620E8E5A" w14:textId="13CAA81F" w:rsidR="00734F07" w:rsidRPr="00136C39" w:rsidRDefault="00734F07" w:rsidP="00136C39">
      <w:pPr>
        <w:pStyle w:val="Normlnweb"/>
        <w:spacing w:before="0" w:beforeAutospacing="0" w:after="0" w:line="360" w:lineRule="auto"/>
        <w:jc w:val="both"/>
      </w:pPr>
      <w:r w:rsidRPr="00136C39">
        <w:t>Z tohoto podhledu není téma sexuálních deliktů katolických duchovních snadno uchopitelné a</w:t>
      </w:r>
      <w:r w:rsidR="002954E8">
        <w:t> </w:t>
      </w:r>
      <w:r w:rsidRPr="00136C39">
        <w:t xml:space="preserve">vyžaduje komplexní pohled na základě více disciplín, optikou sexuologie, psychologie, trestního a kanonického práva a různých teologických oborů.  </w:t>
      </w:r>
    </w:p>
    <w:p w14:paraId="50055F57" w14:textId="0AAAB30E" w:rsidR="00CB1BBF" w:rsidRDefault="00734F07" w:rsidP="00136C39">
      <w:pPr>
        <w:pStyle w:val="Normlnweb"/>
        <w:spacing w:before="0" w:beforeAutospacing="0" w:after="0" w:line="360" w:lineRule="auto"/>
        <w:jc w:val="both"/>
      </w:pPr>
      <w:r w:rsidRPr="00136C39">
        <w:t>Abychom lépe porozuměli cílům opatření, kterými se círke</w:t>
      </w:r>
      <w:r w:rsidR="002954E8">
        <w:t>v snaží předcházet, odhalovat a </w:t>
      </w:r>
      <w:r w:rsidRPr="00136C39">
        <w:t xml:space="preserve">sankcionovat tyto delikty, </w:t>
      </w:r>
      <w:r w:rsidR="00D84BD2">
        <w:t xml:space="preserve">budou </w:t>
      </w:r>
      <w:r w:rsidRPr="00136C39">
        <w:t>v první části práce vymezeny základní pojmy</w:t>
      </w:r>
      <w:r w:rsidR="00092B46">
        <w:t xml:space="preserve">, se kterými budeme pracovat. Při vymezení pojmů z oblasti práva bude využit jejich výklad ve smyslu </w:t>
      </w:r>
      <w:r w:rsidR="00A56A01">
        <w:t xml:space="preserve">kanonického a </w:t>
      </w:r>
      <w:r w:rsidR="00092B46">
        <w:t xml:space="preserve">(sekulárního) trestního práva. Problematiku </w:t>
      </w:r>
      <w:r w:rsidRPr="00136C39">
        <w:t>sexuální delikvence</w:t>
      </w:r>
      <w:r w:rsidR="00092B46">
        <w:t xml:space="preserve"> uvedeme různými pohledy, zejména</w:t>
      </w:r>
      <w:r w:rsidRPr="00136C39">
        <w:t xml:space="preserve"> optikou sexuologie, kanonického </w:t>
      </w:r>
      <w:r w:rsidR="00092B46">
        <w:t>a</w:t>
      </w:r>
      <w:r w:rsidRPr="00136C39">
        <w:t xml:space="preserve"> trestního práva. </w:t>
      </w:r>
    </w:p>
    <w:p w14:paraId="48236886" w14:textId="52D398FF" w:rsidR="00D93D5F" w:rsidRDefault="00734F07" w:rsidP="00136C39">
      <w:pPr>
        <w:pStyle w:val="Normlnweb"/>
        <w:spacing w:before="0" w:beforeAutospacing="0" w:after="0" w:line="360" w:lineRule="auto"/>
        <w:jc w:val="both"/>
      </w:pPr>
      <w:r w:rsidRPr="00136C39">
        <w:t>Okrajově stanovíme parametry kněžské služby a její specifik</w:t>
      </w:r>
      <w:r w:rsidR="00092B46">
        <w:t xml:space="preserve">a. V naší sekularizované společnosti je sexualita běžným tématem k otevřené diskuzi. </w:t>
      </w:r>
      <w:r w:rsidR="00D84BD2">
        <w:t>Ve veřejném prostoru</w:t>
      </w:r>
      <w:r w:rsidR="00092B46">
        <w:t xml:space="preserve"> j</w:t>
      </w:r>
      <w:r w:rsidR="00D84BD2">
        <w:t>e</w:t>
      </w:r>
      <w:r w:rsidR="00092B46">
        <w:t xml:space="preserve"> často </w:t>
      </w:r>
      <w:r w:rsidR="00D84BD2">
        <w:t xml:space="preserve">zmiňována jako ohrožující faktor </w:t>
      </w:r>
      <w:r w:rsidR="00237A31">
        <w:t>podílející se na</w:t>
      </w:r>
      <w:r w:rsidR="00D84BD2">
        <w:t xml:space="preserve"> </w:t>
      </w:r>
      <w:r w:rsidR="00092B46">
        <w:t>sexuálních delikt</w:t>
      </w:r>
      <w:r w:rsidR="00237A31">
        <w:t>ech</w:t>
      </w:r>
      <w:r w:rsidR="00092B46">
        <w:t xml:space="preserve"> duchovních</w:t>
      </w:r>
      <w:r w:rsidR="00237A31">
        <w:t xml:space="preserve"> </w:t>
      </w:r>
      <w:r w:rsidR="00092B46">
        <w:t>otázka celibátu</w:t>
      </w:r>
      <w:r w:rsidR="00887A52">
        <w:t xml:space="preserve"> a s tím spojená sexuální abstinence</w:t>
      </w:r>
      <w:r w:rsidR="00092B46">
        <w:t>.</w:t>
      </w:r>
      <w:r w:rsidR="00887A52">
        <w:t xml:space="preserve"> V této práci se zamyslíme nad celibátem jako možným </w:t>
      </w:r>
      <w:r w:rsidR="00237A31">
        <w:t>rizikovým</w:t>
      </w:r>
      <w:r w:rsidR="00887A52">
        <w:t xml:space="preserve"> faktorem, zmíníme argumenty kompetentních osob i samotných celibátníků pro a proti povinnému celibátu</w:t>
      </w:r>
      <w:r w:rsidR="00092B46">
        <w:t>.</w:t>
      </w:r>
      <w:r w:rsidRPr="00136C39">
        <w:t xml:space="preserve"> </w:t>
      </w:r>
      <w:r w:rsidR="00887A52">
        <w:t>V části věnované statistice seznámíme s</w:t>
      </w:r>
      <w:r w:rsidR="00237A31">
        <w:t> </w:t>
      </w:r>
      <w:r w:rsidR="00887A52">
        <w:t>kvantifik</w:t>
      </w:r>
      <w:r w:rsidR="00237A31">
        <w:t>ací údajů ohledně</w:t>
      </w:r>
      <w:r w:rsidR="00887A52">
        <w:t xml:space="preserve"> delikt</w:t>
      </w:r>
      <w:r w:rsidR="00237A31">
        <w:t>ů</w:t>
      </w:r>
      <w:r w:rsidR="00887A52">
        <w:t xml:space="preserve"> ve světovém a českém měřítku. Krátce nahlédneme do</w:t>
      </w:r>
      <w:r w:rsidR="00097067">
        <w:t> </w:t>
      </w:r>
      <w:r w:rsidR="00887A52">
        <w:t xml:space="preserve">problematiky odlivu věřících z římskokatolické církve a zamyslíme se, do jaké míry může </w:t>
      </w:r>
      <w:r w:rsidR="00A56A01">
        <w:t>medializovaná sexuální delikvence kléru souviset s nedůvěrou k církvi</w:t>
      </w:r>
      <w:r w:rsidR="00887A52">
        <w:t xml:space="preserve">. Na závěr první části vyhodnotíme </w:t>
      </w:r>
      <w:r w:rsidR="00D93D5F">
        <w:t>systém</w:t>
      </w:r>
      <w:r w:rsidR="00887A52">
        <w:t xml:space="preserve"> církevní jurisdikce</w:t>
      </w:r>
      <w:r w:rsidR="003A2DA4">
        <w:t xml:space="preserve"> a její nástroje</w:t>
      </w:r>
      <w:r w:rsidR="00EB3DC0">
        <w:t>, jakými</w:t>
      </w:r>
      <w:r w:rsidR="00E04573">
        <w:t xml:space="preserve"> lze </w:t>
      </w:r>
      <w:r w:rsidR="00DA0309">
        <w:t>snížit na minimum</w:t>
      </w:r>
      <w:r w:rsidR="00D93D5F">
        <w:t xml:space="preserve"> sexuální skandál</w:t>
      </w:r>
      <w:r w:rsidR="00EB28F4">
        <w:t>y</w:t>
      </w:r>
      <w:r w:rsidR="00D93D5F">
        <w:t xml:space="preserve"> v církvi, a to jak </w:t>
      </w:r>
      <w:r w:rsidR="00237A31">
        <w:t>zákonodárnou mocí</w:t>
      </w:r>
      <w:r w:rsidR="00D93D5F">
        <w:t xml:space="preserve"> Vatikánu tak i v</w:t>
      </w:r>
      <w:r w:rsidR="00D93D5F" w:rsidRPr="00136C39">
        <w:t xml:space="preserve"> České a Moravské církevní provinci</w:t>
      </w:r>
      <w:r w:rsidR="00D93D5F">
        <w:t xml:space="preserve">i. </w:t>
      </w:r>
    </w:p>
    <w:p w14:paraId="6377F872" w14:textId="2E3FB966" w:rsidR="00734F07" w:rsidRPr="00136C39" w:rsidRDefault="00734F07" w:rsidP="00136C39">
      <w:pPr>
        <w:pStyle w:val="Normlnweb"/>
        <w:spacing w:before="0" w:beforeAutospacing="0" w:after="0" w:line="360" w:lineRule="auto"/>
        <w:jc w:val="both"/>
      </w:pPr>
      <w:r w:rsidRPr="00136C39">
        <w:lastRenderedPageBreak/>
        <w:t>Druhá část práce bude věnována samotným opatřením katolické církve pro</w:t>
      </w:r>
      <w:r w:rsidR="00CB1BBF">
        <w:t>ti</w:t>
      </w:r>
      <w:r w:rsidRPr="00136C39">
        <w:t xml:space="preserve"> sexuálním deliktům duchovních, kter</w:t>
      </w:r>
      <w:r w:rsidR="00ED179B">
        <w:t>é</w:t>
      </w:r>
      <w:r w:rsidRPr="00136C39">
        <w:t xml:space="preserve"> byl</w:t>
      </w:r>
      <w:r w:rsidR="00ED179B">
        <w:t>y</w:t>
      </w:r>
      <w:r w:rsidRPr="00136C39">
        <w:t xml:space="preserve"> učiněn</w:t>
      </w:r>
      <w:r w:rsidR="00ED179B">
        <w:t>y</w:t>
      </w:r>
      <w:r w:rsidRPr="00136C39">
        <w:t xml:space="preserve"> Vatikánem a představiteli římskokatolické církve v České republice. </w:t>
      </w:r>
      <w:r w:rsidR="00D93D5F">
        <w:t xml:space="preserve">Pokusíme se vyhodnotit jednotlivá opatření, zaměříme se na jednotlivé </w:t>
      </w:r>
      <w:r w:rsidR="00237A31">
        <w:t xml:space="preserve">mimokodexové </w:t>
      </w:r>
      <w:r w:rsidR="00D93D5F">
        <w:t>dokumenty církve</w:t>
      </w:r>
      <w:r w:rsidR="00804F0B">
        <w:t xml:space="preserve"> včetně </w:t>
      </w:r>
      <w:r w:rsidR="000F57A8">
        <w:t xml:space="preserve">jejich </w:t>
      </w:r>
      <w:r w:rsidR="00804F0B">
        <w:t>noveliz</w:t>
      </w:r>
      <w:r w:rsidR="00237A31">
        <w:t>ací</w:t>
      </w:r>
      <w:r w:rsidR="00D93D5F">
        <w:t>,</w:t>
      </w:r>
      <w:r w:rsidR="000F57A8">
        <w:t xml:space="preserve"> posoudíme</w:t>
      </w:r>
      <w:r w:rsidR="00D93D5F">
        <w:t xml:space="preserve"> jejich komplexnost, přiměřenost a efektivitu.</w:t>
      </w:r>
      <w:r w:rsidRPr="00136C39">
        <w:t xml:space="preserve"> </w:t>
      </w:r>
    </w:p>
    <w:p w14:paraId="1D912E0F" w14:textId="2577C5C1" w:rsidR="00734F07" w:rsidRDefault="00D77613" w:rsidP="0063226B">
      <w:pPr>
        <w:pStyle w:val="Normlnweb"/>
        <w:spacing w:before="0" w:beforeAutospacing="0" w:after="0" w:line="360" w:lineRule="auto"/>
        <w:jc w:val="both"/>
      </w:pPr>
      <w:r>
        <w:t>Pokud bylo nezbytné čerpat z internetových zdrojů,</w:t>
      </w:r>
      <w:r w:rsidR="00734F07" w:rsidRPr="00136C39">
        <w:t xml:space="preserve"> byly v internetovém prostředí vybrány co</w:t>
      </w:r>
      <w:r w:rsidR="00097067">
        <w:t> </w:t>
      </w:r>
      <w:r w:rsidR="00734F07" w:rsidRPr="00136C39">
        <w:t xml:space="preserve">možná nejspolehlivější, nikoli bulvární servery a byla ověřena </w:t>
      </w:r>
      <w:r w:rsidR="00734F07" w:rsidRPr="0063226B">
        <w:t xml:space="preserve">hodnověrnost zdroje informace, zejména metodou srovnání a zjištění </w:t>
      </w:r>
      <w:r w:rsidR="005B2466" w:rsidRPr="0063226B">
        <w:t xml:space="preserve">jeho </w:t>
      </w:r>
      <w:r w:rsidR="00734F07" w:rsidRPr="0063226B">
        <w:t>původu.</w:t>
      </w:r>
    </w:p>
    <w:p w14:paraId="649E6080" w14:textId="77777777" w:rsidR="00097067" w:rsidRPr="0063226B" w:rsidRDefault="00097067" w:rsidP="0063226B">
      <w:pPr>
        <w:pStyle w:val="Normlnweb"/>
        <w:spacing w:before="0" w:beforeAutospacing="0" w:after="0" w:line="360" w:lineRule="auto"/>
        <w:jc w:val="both"/>
      </w:pPr>
    </w:p>
    <w:p w14:paraId="76D776A4" w14:textId="6B7EA29D" w:rsidR="004331DB" w:rsidRDefault="004331DB" w:rsidP="0063226B">
      <w:pPr>
        <w:pStyle w:val="Normlnweb"/>
        <w:spacing w:before="0" w:beforeAutospacing="0" w:after="0" w:line="360" w:lineRule="auto"/>
        <w:jc w:val="both"/>
        <w:rPr>
          <w:i/>
        </w:rPr>
      </w:pPr>
      <w:r w:rsidRPr="00097067">
        <w:rPr>
          <w:i/>
        </w:rPr>
        <w:t>Autor práce upozorňuje, že při sexuologickém a právním rozboru chování</w:t>
      </w:r>
      <w:r w:rsidR="000F57A8" w:rsidRPr="00097067">
        <w:rPr>
          <w:i/>
        </w:rPr>
        <w:t>,</w:t>
      </w:r>
      <w:r w:rsidRPr="00097067">
        <w:rPr>
          <w:i/>
        </w:rPr>
        <w:t xml:space="preserve"> provázející pohlavní zneužití</w:t>
      </w:r>
      <w:r w:rsidR="000F57A8" w:rsidRPr="00097067">
        <w:rPr>
          <w:i/>
        </w:rPr>
        <w:t>,</w:t>
      </w:r>
      <w:r w:rsidRPr="00097067">
        <w:rPr>
          <w:i/>
        </w:rPr>
        <w:t xml:space="preserve"> jsou specifikovány i jednotlivé sexuální akty vůči dítěti, což může být pro citlivější osoby pohoršující nebo znepokojující. </w:t>
      </w:r>
    </w:p>
    <w:p w14:paraId="74314DAE" w14:textId="466C4B9D" w:rsidR="008A1CB8" w:rsidRDefault="008A1CB8" w:rsidP="0063226B">
      <w:pPr>
        <w:pStyle w:val="Normlnweb"/>
        <w:spacing w:before="0" w:beforeAutospacing="0" w:after="0" w:line="360" w:lineRule="auto"/>
        <w:jc w:val="both"/>
        <w:rPr>
          <w:i/>
        </w:rPr>
      </w:pPr>
    </w:p>
    <w:p w14:paraId="439D96E2" w14:textId="209A8C01" w:rsidR="008A1CB8" w:rsidRDefault="008A1CB8" w:rsidP="0063226B">
      <w:pPr>
        <w:pStyle w:val="Normlnweb"/>
        <w:spacing w:before="0" w:beforeAutospacing="0" w:after="0" w:line="360" w:lineRule="auto"/>
        <w:jc w:val="both"/>
        <w:rPr>
          <w:i/>
        </w:rPr>
      </w:pPr>
    </w:p>
    <w:p w14:paraId="63F9C4F9" w14:textId="3556B949" w:rsidR="008A1CB8" w:rsidRDefault="008A1CB8" w:rsidP="0063226B">
      <w:pPr>
        <w:pStyle w:val="Normlnweb"/>
        <w:spacing w:before="0" w:beforeAutospacing="0" w:after="0" w:line="360" w:lineRule="auto"/>
        <w:jc w:val="both"/>
        <w:rPr>
          <w:i/>
        </w:rPr>
      </w:pPr>
    </w:p>
    <w:p w14:paraId="5B0EF17F" w14:textId="1F7930DA" w:rsidR="008A1CB8" w:rsidRDefault="008A1CB8" w:rsidP="0063226B">
      <w:pPr>
        <w:pStyle w:val="Normlnweb"/>
        <w:spacing w:before="0" w:beforeAutospacing="0" w:after="0" w:line="360" w:lineRule="auto"/>
        <w:jc w:val="both"/>
        <w:rPr>
          <w:i/>
        </w:rPr>
      </w:pPr>
    </w:p>
    <w:p w14:paraId="0753E0CF" w14:textId="1F8C8115" w:rsidR="008A1CB8" w:rsidRDefault="008A1CB8" w:rsidP="0063226B">
      <w:pPr>
        <w:pStyle w:val="Normlnweb"/>
        <w:spacing w:before="0" w:beforeAutospacing="0" w:after="0" w:line="360" w:lineRule="auto"/>
        <w:jc w:val="both"/>
        <w:rPr>
          <w:i/>
        </w:rPr>
      </w:pPr>
    </w:p>
    <w:p w14:paraId="6C40B9D9" w14:textId="55B545C0" w:rsidR="008A1CB8" w:rsidRDefault="008A1CB8" w:rsidP="0063226B">
      <w:pPr>
        <w:pStyle w:val="Normlnweb"/>
        <w:spacing w:before="0" w:beforeAutospacing="0" w:after="0" w:line="360" w:lineRule="auto"/>
        <w:jc w:val="both"/>
        <w:rPr>
          <w:i/>
        </w:rPr>
      </w:pPr>
    </w:p>
    <w:p w14:paraId="2641AF64" w14:textId="460B6ECD" w:rsidR="008A1CB8" w:rsidRDefault="008A1CB8" w:rsidP="0063226B">
      <w:pPr>
        <w:pStyle w:val="Normlnweb"/>
        <w:spacing w:before="0" w:beforeAutospacing="0" w:after="0" w:line="360" w:lineRule="auto"/>
        <w:jc w:val="both"/>
        <w:rPr>
          <w:i/>
        </w:rPr>
      </w:pPr>
    </w:p>
    <w:p w14:paraId="3FA67DAC" w14:textId="2F3972A0" w:rsidR="008A1CB8" w:rsidRDefault="008A1CB8" w:rsidP="0063226B">
      <w:pPr>
        <w:pStyle w:val="Normlnweb"/>
        <w:spacing w:before="0" w:beforeAutospacing="0" w:after="0" w:line="360" w:lineRule="auto"/>
        <w:jc w:val="both"/>
        <w:rPr>
          <w:i/>
        </w:rPr>
      </w:pPr>
    </w:p>
    <w:p w14:paraId="49EF33B3" w14:textId="45F9B105" w:rsidR="008A1CB8" w:rsidRDefault="008A1CB8" w:rsidP="0063226B">
      <w:pPr>
        <w:pStyle w:val="Normlnweb"/>
        <w:spacing w:before="0" w:beforeAutospacing="0" w:after="0" w:line="360" w:lineRule="auto"/>
        <w:jc w:val="both"/>
        <w:rPr>
          <w:i/>
        </w:rPr>
      </w:pPr>
    </w:p>
    <w:p w14:paraId="1708F232" w14:textId="17DBB5EC" w:rsidR="008A1CB8" w:rsidRDefault="008A1CB8" w:rsidP="0063226B">
      <w:pPr>
        <w:pStyle w:val="Normlnweb"/>
        <w:spacing w:before="0" w:beforeAutospacing="0" w:after="0" w:line="360" w:lineRule="auto"/>
        <w:jc w:val="both"/>
        <w:rPr>
          <w:i/>
        </w:rPr>
      </w:pPr>
    </w:p>
    <w:p w14:paraId="62DEE8B0" w14:textId="5DCC5DA0" w:rsidR="008A1CB8" w:rsidRDefault="008A1CB8" w:rsidP="0063226B">
      <w:pPr>
        <w:pStyle w:val="Normlnweb"/>
        <w:spacing w:before="0" w:beforeAutospacing="0" w:after="0" w:line="360" w:lineRule="auto"/>
        <w:jc w:val="both"/>
        <w:rPr>
          <w:i/>
        </w:rPr>
      </w:pPr>
    </w:p>
    <w:p w14:paraId="0430AE47" w14:textId="31A66615" w:rsidR="008A1CB8" w:rsidRDefault="008A1CB8" w:rsidP="0063226B">
      <w:pPr>
        <w:pStyle w:val="Normlnweb"/>
        <w:spacing w:before="0" w:beforeAutospacing="0" w:after="0" w:line="360" w:lineRule="auto"/>
        <w:jc w:val="both"/>
        <w:rPr>
          <w:i/>
        </w:rPr>
      </w:pPr>
    </w:p>
    <w:p w14:paraId="57A71196" w14:textId="595426F2" w:rsidR="008A1CB8" w:rsidRDefault="008A1CB8" w:rsidP="0063226B">
      <w:pPr>
        <w:pStyle w:val="Normlnweb"/>
        <w:spacing w:before="0" w:beforeAutospacing="0" w:after="0" w:line="360" w:lineRule="auto"/>
        <w:jc w:val="both"/>
        <w:rPr>
          <w:i/>
        </w:rPr>
      </w:pPr>
    </w:p>
    <w:p w14:paraId="0C6705FB" w14:textId="77777777" w:rsidR="008A1CB8" w:rsidRPr="00097067" w:rsidRDefault="008A1CB8" w:rsidP="0063226B">
      <w:pPr>
        <w:pStyle w:val="Normlnweb"/>
        <w:spacing w:before="0" w:beforeAutospacing="0" w:after="0" w:line="360" w:lineRule="auto"/>
        <w:jc w:val="both"/>
        <w:rPr>
          <w:i/>
        </w:rPr>
      </w:pPr>
    </w:p>
    <w:p w14:paraId="1155FCFD" w14:textId="77777777" w:rsidR="00097067" w:rsidRPr="0063226B" w:rsidRDefault="00097067" w:rsidP="0063226B">
      <w:pPr>
        <w:pStyle w:val="Normlnweb"/>
        <w:spacing w:before="0" w:beforeAutospacing="0" w:after="0" w:line="360" w:lineRule="auto"/>
        <w:jc w:val="both"/>
      </w:pPr>
    </w:p>
    <w:p w14:paraId="1971D148" w14:textId="0B0D7469" w:rsidR="0063226B" w:rsidRPr="0063226B" w:rsidRDefault="0063226B" w:rsidP="0063226B">
      <w:pPr>
        <w:spacing w:after="0" w:line="360" w:lineRule="auto"/>
        <w:jc w:val="both"/>
        <w:rPr>
          <w:rFonts w:ascii="Times New Roman" w:hAnsi="Times New Roman" w:cs="Times New Roman"/>
          <w:sz w:val="24"/>
          <w:szCs w:val="24"/>
        </w:rPr>
      </w:pPr>
      <w:r w:rsidRPr="0063226B">
        <w:rPr>
          <w:rFonts w:ascii="Times New Roman" w:hAnsi="Times New Roman" w:cs="Times New Roman"/>
          <w:sz w:val="24"/>
          <w:szCs w:val="24"/>
        </w:rPr>
        <w:t>Děkuji vedoucímu diplomové práce Dr. Liboru Bot</w:t>
      </w:r>
      <w:r w:rsidR="003F229B">
        <w:rPr>
          <w:rFonts w:ascii="Times New Roman" w:hAnsi="Times New Roman" w:cs="Times New Roman"/>
          <w:sz w:val="24"/>
          <w:szCs w:val="24"/>
        </w:rPr>
        <w:t>kovi, Th.D. za odborné vedení a </w:t>
      </w:r>
      <w:r w:rsidRPr="0063226B">
        <w:rPr>
          <w:rFonts w:ascii="Times New Roman" w:hAnsi="Times New Roman" w:cs="Times New Roman"/>
          <w:sz w:val="24"/>
          <w:szCs w:val="24"/>
        </w:rPr>
        <w:t xml:space="preserve">poskytnutí cenných odborných rad při zpracování práce </w:t>
      </w:r>
      <w:r w:rsidR="00D77613">
        <w:rPr>
          <w:rFonts w:ascii="Times New Roman" w:eastAsia="Times New Roman" w:hAnsi="Times New Roman" w:cs="Times New Roman"/>
          <w:sz w:val="24"/>
          <w:szCs w:val="24"/>
        </w:rPr>
        <w:t xml:space="preserve">a velmi děkuji </w:t>
      </w:r>
      <w:r w:rsidRPr="0063226B">
        <w:rPr>
          <w:rFonts w:ascii="Times New Roman" w:eastAsia="Times New Roman" w:hAnsi="Times New Roman" w:cs="Times New Roman"/>
          <w:sz w:val="24"/>
          <w:szCs w:val="24"/>
        </w:rPr>
        <w:t>mé manželce Iloně za vydatnou podporu a trpělivost.</w:t>
      </w:r>
    </w:p>
    <w:p w14:paraId="515DDB7C" w14:textId="77777777" w:rsidR="007D588F" w:rsidRDefault="007D588F">
      <w:pPr>
        <w:rPr>
          <w:rFonts w:ascii="Times New Roman" w:eastAsia="Times New Roman" w:hAnsi="Times New Roman" w:cs="Times New Roman"/>
          <w:sz w:val="24"/>
          <w:szCs w:val="24"/>
          <w:lang w:eastAsia="cs-CZ"/>
        </w:rPr>
      </w:pPr>
      <w:r>
        <w:br w:type="page"/>
      </w:r>
    </w:p>
    <w:p w14:paraId="60ED4D37" w14:textId="49DFB52C" w:rsidR="00734F07" w:rsidRPr="00136C39" w:rsidRDefault="00734F07" w:rsidP="006F14DE">
      <w:pPr>
        <w:pStyle w:val="Nadpis1"/>
      </w:pPr>
      <w:bookmarkStart w:id="1" w:name="_Toc98310487"/>
      <w:r w:rsidRPr="00136C39">
        <w:lastRenderedPageBreak/>
        <w:t>Vymezení základních pojmů</w:t>
      </w:r>
      <w:bookmarkEnd w:id="1"/>
    </w:p>
    <w:p w14:paraId="53C8CA2F" w14:textId="39A6CB5E" w:rsidR="00734F07" w:rsidRPr="00136C39" w:rsidRDefault="000F57A8" w:rsidP="00136C39">
      <w:pPr>
        <w:pStyle w:val="Normlnweb"/>
        <w:spacing w:before="0" w:beforeAutospacing="0" w:after="0" w:line="360" w:lineRule="auto"/>
        <w:jc w:val="both"/>
      </w:pPr>
      <w:r>
        <w:t>Za účelem</w:t>
      </w:r>
      <w:r w:rsidR="00734F07" w:rsidRPr="00136C39">
        <w:t xml:space="preserve"> potřebného předporozumění p</w:t>
      </w:r>
      <w:r w:rsidR="003F368C" w:rsidRPr="00136C39">
        <w:t>ro</w:t>
      </w:r>
      <w:r w:rsidR="00734F07" w:rsidRPr="00136C39">
        <w:t xml:space="preserve"> správné chápání termínů, které jsou užity v této práci, je nutné stanovit jejich definici a </w:t>
      </w:r>
      <w:r w:rsidR="00561AED">
        <w:t>všimnout si rozdílů</w:t>
      </w:r>
      <w:r w:rsidR="003F368C" w:rsidRPr="00136C39">
        <w:t xml:space="preserve"> </w:t>
      </w:r>
      <w:r w:rsidR="00A342B6">
        <w:t>pohledy</w:t>
      </w:r>
      <w:r w:rsidR="00734F07" w:rsidRPr="00136C39">
        <w:t xml:space="preserve"> kanonického </w:t>
      </w:r>
      <w:r w:rsidR="00A342B6">
        <w:t xml:space="preserve">práva </w:t>
      </w:r>
      <w:r w:rsidR="00734F07" w:rsidRPr="00136C39">
        <w:t>a</w:t>
      </w:r>
      <w:r w:rsidR="002954E8">
        <w:t> </w:t>
      </w:r>
      <w:r w:rsidR="00734F07" w:rsidRPr="00136C39">
        <w:t>světského práva.</w:t>
      </w:r>
    </w:p>
    <w:p w14:paraId="205DD871" w14:textId="0D5FEE85" w:rsidR="00D64DE9" w:rsidRPr="00136C39" w:rsidRDefault="003F368C" w:rsidP="00136C39">
      <w:pPr>
        <w:pStyle w:val="Normlnweb"/>
        <w:spacing w:before="0" w:beforeAutospacing="0" w:after="0" w:line="360" w:lineRule="auto"/>
        <w:jc w:val="both"/>
      </w:pPr>
      <w:r w:rsidRPr="00CD0BA6">
        <w:rPr>
          <w:b/>
          <w:i/>
        </w:rPr>
        <w:t>Trestný čin</w:t>
      </w:r>
      <w:r w:rsidRPr="00136C39">
        <w:t xml:space="preserve"> je v obecné rovině protiprávní čin, za který je možno uložit trestněprávní sankci. </w:t>
      </w:r>
      <w:r w:rsidR="005C2E74" w:rsidRPr="00136C39">
        <w:t xml:space="preserve">V rovině trestního práva </w:t>
      </w:r>
      <w:r w:rsidR="00466D58" w:rsidRPr="00136C39">
        <w:t xml:space="preserve">se jedná o čin, který </w:t>
      </w:r>
      <w:r w:rsidR="0048707F">
        <w:t>zákon č. 40/2009 Sb., trestní zákoník (dále jen „trestní zákoník“)</w:t>
      </w:r>
      <w:r w:rsidR="00466D58" w:rsidRPr="00136C39">
        <w:t xml:space="preserve"> označuje za trestný a který vykazuje znaky uvedené v tomto zákoně.</w:t>
      </w:r>
      <w:r w:rsidR="00421870">
        <w:rPr>
          <w:rStyle w:val="Znakapoznpodarou"/>
        </w:rPr>
        <w:footnoteReference w:id="2"/>
      </w:r>
      <w:r w:rsidR="00421870">
        <w:t xml:space="preserve"> </w:t>
      </w:r>
      <w:r w:rsidR="00D64DE9" w:rsidRPr="00136C39">
        <w:t>Stejně tak se bude jednat o trestný čin i v rovině kanonického práva; jedná se tedy o čin, jehož znaky jsou uvedeny v Kodexu kanonického práva (CIC).</w:t>
      </w:r>
      <w:r w:rsidR="00421870">
        <w:rPr>
          <w:rStyle w:val="Znakapoznpodarou"/>
        </w:rPr>
        <w:footnoteReference w:id="3"/>
      </w:r>
    </w:p>
    <w:p w14:paraId="3795A201" w14:textId="712CACC7" w:rsidR="00D64DE9" w:rsidRPr="00136C39" w:rsidRDefault="006B3019" w:rsidP="00136C39">
      <w:pPr>
        <w:pStyle w:val="Normlnweb"/>
        <w:spacing w:before="0" w:beforeAutospacing="0" w:after="0" w:line="360" w:lineRule="auto"/>
        <w:jc w:val="both"/>
      </w:pPr>
      <w:r>
        <w:t>V</w:t>
      </w:r>
      <w:r w:rsidR="00132D7E">
        <w:t xml:space="preserve"> českém překladu </w:t>
      </w:r>
      <w:r>
        <w:t>CIC</w:t>
      </w:r>
      <w:r w:rsidR="00D64DE9" w:rsidRPr="00136C39">
        <w:t xml:space="preserve"> se používá pro označení </w:t>
      </w:r>
      <w:r w:rsidR="00061DC5">
        <w:t xml:space="preserve">všech </w:t>
      </w:r>
      <w:r w:rsidR="00D64DE9" w:rsidRPr="00136C39">
        <w:t>trestn</w:t>
      </w:r>
      <w:r w:rsidR="00061DC5">
        <w:t>ých</w:t>
      </w:r>
      <w:r w:rsidR="00D64DE9" w:rsidRPr="00136C39">
        <w:t xml:space="preserve"> čin</w:t>
      </w:r>
      <w:r w:rsidR="00061DC5">
        <w:t>ů</w:t>
      </w:r>
      <w:r w:rsidR="00D64DE9" w:rsidRPr="00136C39">
        <w:t xml:space="preserve"> </w:t>
      </w:r>
      <w:r w:rsidR="00132D7E">
        <w:t>(</w:t>
      </w:r>
      <w:r w:rsidR="00132D7E" w:rsidRPr="00132D7E">
        <w:rPr>
          <w:i/>
        </w:rPr>
        <w:t>delictum</w:t>
      </w:r>
      <w:r w:rsidR="00132D7E">
        <w:t xml:space="preserve">) </w:t>
      </w:r>
      <w:r w:rsidR="00D64DE9" w:rsidRPr="00136C39">
        <w:t>pojem „zločin“.</w:t>
      </w:r>
      <w:r w:rsidR="00132D7E">
        <w:rPr>
          <w:rStyle w:val="Znakapoznpodarou"/>
        </w:rPr>
        <w:footnoteReference w:id="4"/>
      </w:r>
      <w:r w:rsidR="00D64DE9" w:rsidRPr="00136C39">
        <w:t xml:space="preserve"> Nejedná se však o zločin </w:t>
      </w:r>
      <w:r w:rsidR="00EF2167">
        <w:t>ve smyslu</w:t>
      </w:r>
      <w:r w:rsidR="00D64DE9" w:rsidRPr="00136C39">
        <w:t> pojmosloví světského trestního práva. Zde se totiž trestné činy dělí na přečiny, zločiny a zvlášť závažné zločiny. Hranic</w:t>
      </w:r>
      <w:r w:rsidR="00EC0D48">
        <w:t>i</w:t>
      </w:r>
      <w:r w:rsidR="00D64DE9" w:rsidRPr="00136C39">
        <w:t xml:space="preserve"> mezi těmito </w:t>
      </w:r>
      <w:r w:rsidR="00EC0D48">
        <w:t>druhy trestných činů st</w:t>
      </w:r>
      <w:r w:rsidR="00D64DE9" w:rsidRPr="00136C39">
        <w:t xml:space="preserve">anovuje výše trestní sazby za jednotlivý čin. </w:t>
      </w:r>
      <w:r w:rsidR="00EF09E6">
        <w:t>Pojmem z</w:t>
      </w:r>
      <w:r w:rsidR="00D64DE9" w:rsidRPr="00136C39">
        <w:t xml:space="preserve">ločin tedy trestní právo </w:t>
      </w:r>
      <w:r w:rsidR="00EF09E6">
        <w:t>označuje</w:t>
      </w:r>
      <w:r w:rsidR="00D64DE9" w:rsidRPr="00136C39">
        <w:t xml:space="preserve"> jen </w:t>
      </w:r>
      <w:r w:rsidR="002826D8">
        <w:t>jednu</w:t>
      </w:r>
      <w:r w:rsidR="00ED179B">
        <w:t xml:space="preserve"> z</w:t>
      </w:r>
      <w:r w:rsidR="00D64DE9" w:rsidRPr="00136C39">
        <w:t xml:space="preserve"> </w:t>
      </w:r>
      <w:r w:rsidR="00ED179B">
        <w:t>pod</w:t>
      </w:r>
      <w:r w:rsidR="00D64DE9" w:rsidRPr="00136C39">
        <w:t>skupin trestných činů.</w:t>
      </w:r>
      <w:r w:rsidR="00734F07" w:rsidRPr="00136C39">
        <w:t xml:space="preserve">  </w:t>
      </w:r>
    </w:p>
    <w:p w14:paraId="58B2C540" w14:textId="13E0C9BA" w:rsidR="00734F07" w:rsidRPr="00136C39" w:rsidRDefault="00CB1BBF" w:rsidP="00136C39">
      <w:pPr>
        <w:pStyle w:val="Normlnweb"/>
        <w:spacing w:before="0" w:beforeAutospacing="0" w:after="0" w:line="360" w:lineRule="auto"/>
        <w:jc w:val="both"/>
      </w:pPr>
      <w:r w:rsidRPr="00CD0BA6">
        <w:rPr>
          <w:b/>
          <w:i/>
        </w:rPr>
        <w:t>D</w:t>
      </w:r>
      <w:r w:rsidR="00734F07" w:rsidRPr="00CD0BA6">
        <w:rPr>
          <w:b/>
          <w:i/>
        </w:rPr>
        <w:t>uchovní</w:t>
      </w:r>
      <w:r w:rsidRPr="00CD0BA6">
        <w:rPr>
          <w:b/>
          <w:i/>
        </w:rPr>
        <w:t>:</w:t>
      </w:r>
      <w:r>
        <w:t xml:space="preserve"> z</w:t>
      </w:r>
      <w:r w:rsidR="00734F07" w:rsidRPr="00136C39">
        <w:t>ákon o církví</w:t>
      </w:r>
      <w:r w:rsidR="00421870">
        <w:t>ch a náboženských společnostech</w:t>
      </w:r>
      <w:r w:rsidR="00734F07" w:rsidRPr="00136C39">
        <w:t xml:space="preserve"> stanoví,</w:t>
      </w:r>
      <w:r w:rsidR="00421870">
        <w:rPr>
          <w:rStyle w:val="Znakapoznpodarou"/>
        </w:rPr>
        <w:footnoteReference w:id="5"/>
      </w:r>
      <w:r w:rsidR="00734F07" w:rsidRPr="00136C39">
        <w:t xml:space="preserve"> že základní dokument církve musí obsahovat způsob usta</w:t>
      </w:r>
      <w:r w:rsidR="0048707F">
        <w:t>no</w:t>
      </w:r>
      <w:r w:rsidR="00734F07" w:rsidRPr="00136C39">
        <w:t>vování a odvolávání duchovních a seznam v církvi a</w:t>
      </w:r>
      <w:r w:rsidR="002954E8">
        <w:t> </w:t>
      </w:r>
      <w:r w:rsidR="00734F07" w:rsidRPr="00136C39">
        <w:t>náboženské společnosti používaných označení duchovních.</w:t>
      </w:r>
    </w:p>
    <w:p w14:paraId="6340C437" w14:textId="4A766EBA" w:rsidR="00734F07" w:rsidRPr="00136C39" w:rsidRDefault="003D1AEB" w:rsidP="00136C39">
      <w:pPr>
        <w:pStyle w:val="Normlnweb"/>
        <w:spacing w:before="0" w:beforeAutospacing="0" w:after="0" w:line="360" w:lineRule="auto"/>
        <w:jc w:val="both"/>
      </w:pPr>
      <w:r>
        <w:t xml:space="preserve">Jiné zákony se o pojmu </w:t>
      </w:r>
      <w:r w:rsidRPr="003D1AEB">
        <w:rPr>
          <w:i/>
          <w:iCs/>
        </w:rPr>
        <w:t>duchovní</w:t>
      </w:r>
      <w:r>
        <w:t xml:space="preserve"> nevyjadřují. </w:t>
      </w:r>
      <w:r w:rsidR="00734F07" w:rsidRPr="00136C39">
        <w:t xml:space="preserve">Pojem </w:t>
      </w:r>
      <w:r w:rsidR="00734F07" w:rsidRPr="005C26AD">
        <w:rPr>
          <w:i/>
          <w:iCs/>
        </w:rPr>
        <w:t>duchovní</w:t>
      </w:r>
      <w:r w:rsidR="00734F07" w:rsidRPr="00136C39">
        <w:t xml:space="preserve"> tedy není v českém právním </w:t>
      </w:r>
      <w:r w:rsidR="00EF09E6">
        <w:t>systému</w:t>
      </w:r>
      <w:r w:rsidR="00734F07" w:rsidRPr="00136C39">
        <w:t xml:space="preserve"> jasně specifikován a jeho bližší určení je ponecháno vnitřním předpisům církve. V různých církevních denominacích je pojem duchovní vázán na různé praxe a stupně svěcení a může mít tedy dost odlišný význam. V římskokatolické církvi je v jejím základním dokumentu za duchovního považován arcibiskup a biskup, představení a členové společností zasvěceného života, kněží, jáhni a ostatní osoby vykonávající duchovenské služby.</w:t>
      </w:r>
      <w:r w:rsidR="00421870">
        <w:rPr>
          <w:rStyle w:val="Znakapoznpodarou"/>
        </w:rPr>
        <w:footnoteReference w:id="6"/>
      </w:r>
      <w:r w:rsidR="00734F07" w:rsidRPr="00136C39">
        <w:t xml:space="preserve"> </w:t>
      </w:r>
    </w:p>
    <w:p w14:paraId="46B46A04" w14:textId="51B7EEA5" w:rsidR="00734F07" w:rsidRPr="00136C39" w:rsidRDefault="00734F07" w:rsidP="00136C39">
      <w:pPr>
        <w:pStyle w:val="Normlnweb"/>
        <w:spacing w:before="0" w:beforeAutospacing="0" w:after="0" w:line="360" w:lineRule="auto"/>
        <w:jc w:val="both"/>
      </w:pPr>
      <w:r w:rsidRPr="00136C39">
        <w:t xml:space="preserve">V parametrech </w:t>
      </w:r>
      <w:r w:rsidR="006F0D0A">
        <w:t>světského</w:t>
      </w:r>
      <w:r w:rsidRPr="00136C39">
        <w:t xml:space="preserve"> občanského práva bývá slovem duchovní označován muž, jemuž byl udělen některý ze tří stupňů svěcení: diakonát (jáhenství), presbyterát (kněžství) </w:t>
      </w:r>
      <w:r w:rsidR="0048707F">
        <w:t>nebo</w:t>
      </w:r>
      <w:r w:rsidRPr="00136C39">
        <w:t> nejvyšší stupeň episkopát (biskup).</w:t>
      </w:r>
    </w:p>
    <w:p w14:paraId="1A27086B" w14:textId="68B5E625" w:rsidR="00734F07" w:rsidRPr="00136C39" w:rsidRDefault="00734F07" w:rsidP="00136C39">
      <w:pPr>
        <w:pStyle w:val="Normlnweb"/>
        <w:spacing w:before="0" w:beforeAutospacing="0" w:after="0" w:line="360" w:lineRule="auto"/>
        <w:jc w:val="both"/>
      </w:pPr>
      <w:r w:rsidRPr="00CD0BA6">
        <w:rPr>
          <w:b/>
          <w:i/>
        </w:rPr>
        <w:t>Klerik</w:t>
      </w:r>
      <w:r w:rsidRPr="00136C39">
        <w:t xml:space="preserve"> (z řec. </w:t>
      </w:r>
      <w:r w:rsidRPr="0048707F">
        <w:rPr>
          <w:i/>
        </w:rPr>
        <w:t>kléros</w:t>
      </w:r>
      <w:r w:rsidRPr="00136C39">
        <w:t>, tj. povolání) je muž, jenž přijal některý z</w:t>
      </w:r>
      <w:r w:rsidR="00D64DE9" w:rsidRPr="00136C39">
        <w:t>e</w:t>
      </w:r>
      <w:r w:rsidRPr="00136C39">
        <w:t xml:space="preserve"> tří stupňů kněžského svěcení – diakonát (jáhenství), presbyterát (kněžství) nebo episkopát (biskupské svěcení). V praxi může </w:t>
      </w:r>
      <w:r w:rsidRPr="00136C39">
        <w:lastRenderedPageBreak/>
        <w:t xml:space="preserve">tento výraz označovat příslušníka katolického duchovního stavu s určitým stupněm svěcení, ale i bohoslovce (studenta katolické bohoslovecké fakulty, </w:t>
      </w:r>
      <w:r w:rsidR="00EF09E6">
        <w:t xml:space="preserve">tj. </w:t>
      </w:r>
      <w:r w:rsidRPr="00136C39">
        <w:t>zájemce o kněžské povolání).</w:t>
      </w:r>
      <w:r w:rsidR="00421870">
        <w:rPr>
          <w:rStyle w:val="Znakapoznpodarou"/>
        </w:rPr>
        <w:footnoteReference w:id="7"/>
      </w:r>
    </w:p>
    <w:p w14:paraId="0DABB1B8" w14:textId="5C4BB1F5" w:rsidR="00D64DE9" w:rsidRPr="00136C39" w:rsidRDefault="00734F07" w:rsidP="00136C39">
      <w:pPr>
        <w:pStyle w:val="Normlnweb"/>
        <w:spacing w:before="0" w:beforeAutospacing="0" w:after="0" w:line="360" w:lineRule="auto"/>
        <w:jc w:val="both"/>
      </w:pPr>
      <w:r w:rsidRPr="00136C39">
        <w:t xml:space="preserve">Pro potřeby této práce </w:t>
      </w:r>
      <w:r w:rsidR="00D64DE9" w:rsidRPr="00136C39">
        <w:t>budeme používat pojem</w:t>
      </w:r>
      <w:r w:rsidRPr="00136C39">
        <w:t xml:space="preserve"> </w:t>
      </w:r>
      <w:r w:rsidRPr="00136C39">
        <w:rPr>
          <w:i/>
        </w:rPr>
        <w:t>duchovní</w:t>
      </w:r>
      <w:r w:rsidR="00D64DE9" w:rsidRPr="00136C39">
        <w:rPr>
          <w:i/>
        </w:rPr>
        <w:t xml:space="preserve"> </w:t>
      </w:r>
      <w:r w:rsidR="00D64DE9" w:rsidRPr="00136C39">
        <w:t>a budeme</w:t>
      </w:r>
      <w:r w:rsidRPr="00136C39">
        <w:t xml:space="preserve"> mínit osoby podle vymezení základního dokumentu </w:t>
      </w:r>
      <w:r w:rsidR="002B1FBB">
        <w:t>Ř</w:t>
      </w:r>
      <w:r w:rsidRPr="00136C39">
        <w:t>ímskokatolické církve v České republice.</w:t>
      </w:r>
      <w:r w:rsidR="00421870">
        <w:rPr>
          <w:rStyle w:val="Znakapoznpodarou"/>
        </w:rPr>
        <w:footnoteReference w:id="8"/>
      </w:r>
      <w:r w:rsidRPr="00136C39">
        <w:t xml:space="preserve"> </w:t>
      </w:r>
    </w:p>
    <w:p w14:paraId="29A76405" w14:textId="0302F34D" w:rsidR="00734F07" w:rsidRPr="00136C39" w:rsidRDefault="00F6313B" w:rsidP="00136C39">
      <w:pPr>
        <w:pStyle w:val="Normlnweb"/>
        <w:spacing w:before="0" w:beforeAutospacing="0" w:after="0" w:line="360" w:lineRule="auto"/>
        <w:jc w:val="both"/>
      </w:pPr>
      <w:r w:rsidRPr="00CD0BA6">
        <w:rPr>
          <w:b/>
          <w:i/>
        </w:rPr>
        <w:t>N</w:t>
      </w:r>
      <w:r w:rsidR="00734F07" w:rsidRPr="00CD0BA6">
        <w:rPr>
          <w:b/>
          <w:i/>
        </w:rPr>
        <w:t>ezletilý</w:t>
      </w:r>
      <w:r w:rsidRPr="00CD0BA6">
        <w:rPr>
          <w:b/>
        </w:rPr>
        <w:t>:</w:t>
      </w:r>
      <w:r>
        <w:t xml:space="preserve"> s</w:t>
      </w:r>
      <w:r w:rsidR="00015A95" w:rsidRPr="00136C39">
        <w:t xml:space="preserve">větský trestní zákon rozlišuje </w:t>
      </w:r>
      <w:r w:rsidR="00487E2D">
        <w:t xml:space="preserve">pojem </w:t>
      </w:r>
      <w:r w:rsidR="00015A95" w:rsidRPr="00487E2D">
        <w:rPr>
          <w:i/>
          <w:iCs/>
        </w:rPr>
        <w:t>dítě</w:t>
      </w:r>
      <w:r w:rsidR="00015A95" w:rsidRPr="00136C39">
        <w:t xml:space="preserve">, což je osoba mladší </w:t>
      </w:r>
      <w:r w:rsidR="0048707F">
        <w:t>18</w:t>
      </w:r>
      <w:r w:rsidR="00015A95" w:rsidRPr="00136C39">
        <w:t xml:space="preserve"> let.</w:t>
      </w:r>
      <w:r w:rsidR="00F63F3B">
        <w:rPr>
          <w:rStyle w:val="Znakapoznpodarou"/>
        </w:rPr>
        <w:footnoteReference w:id="9"/>
      </w:r>
      <w:r w:rsidR="00F63F3B">
        <w:t xml:space="preserve"> </w:t>
      </w:r>
      <w:r w:rsidR="00015A95" w:rsidRPr="00136C39">
        <w:t>Za osobu mladistvou je považována osoba od dovršeného patnáctého do osmnáct</w:t>
      </w:r>
      <w:r w:rsidR="0056071E">
        <w:t>ého roku</w:t>
      </w:r>
      <w:r w:rsidR="00015A95" w:rsidRPr="00136C39">
        <w:t>. Trestní právo nezná pojem nezletilý</w:t>
      </w:r>
      <w:r w:rsidR="00ED179B">
        <w:t>;</w:t>
      </w:r>
      <w:r w:rsidR="00015A95" w:rsidRPr="00136C39">
        <w:t xml:space="preserve"> ve smyslu obča</w:t>
      </w:r>
      <w:r w:rsidR="00F177D4" w:rsidRPr="00136C39">
        <w:t>ns</w:t>
      </w:r>
      <w:r w:rsidR="00015A95" w:rsidRPr="00136C39">
        <w:t xml:space="preserve">kého práva se jedná o osobu mladší </w:t>
      </w:r>
      <w:r w:rsidR="0048707F">
        <w:t>18</w:t>
      </w:r>
      <w:r w:rsidR="00015A95" w:rsidRPr="00136C39">
        <w:t xml:space="preserve"> let. </w:t>
      </w:r>
      <w:r w:rsidR="00734F07" w:rsidRPr="00136C39">
        <w:t>Předpisy katolické církve chápou jako nezletilého osobu mladší 18 let a na jeho roveň kladou i osobu, která nemá plné užívání rozumu.</w:t>
      </w:r>
      <w:r w:rsidR="00F177D4" w:rsidRPr="00136C39">
        <w:t xml:space="preserve"> </w:t>
      </w:r>
      <w:r w:rsidR="00ED179B">
        <w:t>Předesíláme, že v</w:t>
      </w:r>
      <w:r w:rsidR="00F177D4" w:rsidRPr="00136C39">
        <w:t xml:space="preserve"> souvislosti se zločiny proti šestému přikázání hovoří CIC o </w:t>
      </w:r>
      <w:r w:rsidR="00F177D4" w:rsidRPr="00136C39">
        <w:rPr>
          <w:color w:val="181818"/>
          <w:shd w:val="clear" w:color="auto" w:fill="FFFFFF"/>
        </w:rPr>
        <w:t xml:space="preserve">nezletilé osobě pod </w:t>
      </w:r>
      <w:r w:rsidR="0048707F">
        <w:rPr>
          <w:color w:val="181818"/>
          <w:shd w:val="clear" w:color="auto" w:fill="FFFFFF"/>
        </w:rPr>
        <w:t>16</w:t>
      </w:r>
      <w:r w:rsidR="00F177D4" w:rsidRPr="00136C39">
        <w:rPr>
          <w:color w:val="181818"/>
          <w:shd w:val="clear" w:color="auto" w:fill="FFFFFF"/>
        </w:rPr>
        <w:t xml:space="preserve"> roků.</w:t>
      </w:r>
      <w:r w:rsidR="00F63F3B">
        <w:rPr>
          <w:rStyle w:val="Znakapoznpodarou"/>
          <w:color w:val="181818"/>
          <w:shd w:val="clear" w:color="auto" w:fill="FFFFFF"/>
        </w:rPr>
        <w:footnoteReference w:id="10"/>
      </w:r>
      <w:r w:rsidR="00F63F3B">
        <w:rPr>
          <w:color w:val="181818"/>
          <w:shd w:val="clear" w:color="auto" w:fill="FFFFFF"/>
        </w:rPr>
        <w:t xml:space="preserve"> </w:t>
      </w:r>
      <w:r w:rsidR="00F177D4" w:rsidRPr="00136C39">
        <w:rPr>
          <w:color w:val="181818"/>
          <w:shd w:val="clear" w:color="auto" w:fill="FFFFFF"/>
        </w:rPr>
        <w:t xml:space="preserve">Pozdějšími předpisy byla </w:t>
      </w:r>
      <w:r w:rsidR="00ED179B">
        <w:rPr>
          <w:color w:val="181818"/>
          <w:shd w:val="clear" w:color="auto" w:fill="FFFFFF"/>
        </w:rPr>
        <w:t xml:space="preserve">horní </w:t>
      </w:r>
      <w:r w:rsidR="00F177D4" w:rsidRPr="00136C39">
        <w:rPr>
          <w:color w:val="181818"/>
          <w:shd w:val="clear" w:color="auto" w:fill="FFFFFF"/>
        </w:rPr>
        <w:t xml:space="preserve">věková hranice poškozené osoby zvýšena na </w:t>
      </w:r>
      <w:r w:rsidR="0048707F">
        <w:rPr>
          <w:color w:val="181818"/>
          <w:shd w:val="clear" w:color="auto" w:fill="FFFFFF"/>
        </w:rPr>
        <w:t>18</w:t>
      </w:r>
      <w:r w:rsidR="00F177D4" w:rsidRPr="00136C39">
        <w:rPr>
          <w:color w:val="181818"/>
          <w:shd w:val="clear" w:color="auto" w:fill="FFFFFF"/>
        </w:rPr>
        <w:t xml:space="preserve"> roků. </w:t>
      </w:r>
    </w:p>
    <w:p w14:paraId="5919972F" w14:textId="18DA8BD9" w:rsidR="00734F07" w:rsidRPr="00136C39" w:rsidRDefault="00F6313B" w:rsidP="00136C39">
      <w:pPr>
        <w:pStyle w:val="Normlnweb"/>
        <w:spacing w:before="0" w:beforeAutospacing="0" w:after="0" w:line="360" w:lineRule="auto"/>
        <w:jc w:val="both"/>
      </w:pPr>
      <w:r w:rsidRPr="00CD0BA6">
        <w:rPr>
          <w:b/>
          <w:i/>
        </w:rPr>
        <w:t>S</w:t>
      </w:r>
      <w:r w:rsidR="00734F07" w:rsidRPr="00CD0BA6">
        <w:rPr>
          <w:b/>
          <w:i/>
        </w:rPr>
        <w:t>exuální zneužívání</w:t>
      </w:r>
      <w:r w:rsidRPr="00CD0BA6">
        <w:rPr>
          <w:b/>
        </w:rPr>
        <w:t>:</w:t>
      </w:r>
      <w:r>
        <w:t xml:space="preserve"> v</w:t>
      </w:r>
      <w:r w:rsidR="00734F07" w:rsidRPr="00136C39">
        <w:t> odborné literatuře je nejpoužívanějším</w:t>
      </w:r>
      <w:r w:rsidR="00ED179B">
        <w:t xml:space="preserve"> pojetím sexuálního zneužívání </w:t>
      </w:r>
      <w:r w:rsidR="00734F07" w:rsidRPr="00136C39">
        <w:t>definice Zdravotní komise Rady Evropy z roku 1992, která považuje sexuální zneužívání dítěte za nepatřičné vystavení dítěte sexuálnímu kontaktu, chování či činnosti, přičemž zahrnuje jakékoliv sexuální dotýkání, styk či vykořisťování kýmkoli, komu dítě bylo svěřeno do péče, nebo s kým přijde do kontaktu.</w:t>
      </w:r>
      <w:r w:rsidR="00F63F3B">
        <w:rPr>
          <w:rStyle w:val="Znakapoznpodarou"/>
        </w:rPr>
        <w:footnoteReference w:id="11"/>
      </w:r>
    </w:p>
    <w:p w14:paraId="262C653D" w14:textId="33A84208" w:rsidR="00734F07" w:rsidRPr="00136C39" w:rsidRDefault="00734F07" w:rsidP="00136C39">
      <w:pPr>
        <w:pStyle w:val="Normlnweb"/>
        <w:spacing w:before="0" w:beforeAutospacing="0" w:after="0" w:line="360" w:lineRule="auto"/>
        <w:jc w:val="both"/>
      </w:pPr>
      <w:r w:rsidRPr="00136C39">
        <w:t xml:space="preserve">V odborné literatuře je sexuální zneužívání často označováno </w:t>
      </w:r>
      <w:r w:rsidR="00C001B4">
        <w:t>jako syndrom CSA (z </w:t>
      </w:r>
      <w:r w:rsidRPr="00136C39">
        <w:t>anglického Child Sexual Abuse).</w:t>
      </w:r>
      <w:r w:rsidR="00EF09E6">
        <w:t xml:space="preserve"> </w:t>
      </w:r>
      <w:r w:rsidRPr="00136C39">
        <w:t xml:space="preserve">Definice sexuálního zneužití byla šířeji specifikována Úmluvou Rady Evropy o ochraně dětí proti sexuálnímu vykořisťování a pohlavnímu zneužívání z r. 2007 (součástí českého právního řádu se stala </w:t>
      </w:r>
      <w:r w:rsidR="00F63F3B">
        <w:t xml:space="preserve">až </w:t>
      </w:r>
      <w:r w:rsidRPr="00136C39">
        <w:t>v r. 2016) a zahrnuje jakoukoli účast na sexuálních praktikách s dítětem s použitím nátlaku, síly nebo pohrůžek, nebo dojde-li ke zneužití dítěte z</w:t>
      </w:r>
      <w:r w:rsidR="00097067">
        <w:t> </w:t>
      </w:r>
      <w:r w:rsidRPr="00136C39">
        <w:t>pozice požívané důvěry, nadřízenosti nebo vlivu nad dítětem, a to i v rodině, anebo dojde-li ke zneužití dítěte v obzvláště zranitelné situac</w:t>
      </w:r>
      <w:r w:rsidR="003211E0">
        <w:t>i</w:t>
      </w:r>
      <w:r w:rsidRPr="00136C39">
        <w:t>, zejména pokud se jedná o dítě s mentálním či fyzickým postižením, či dítě ve stavu závislosti. Jednání sexuálního zneužití je možné i při návrhu dospělé osoby dítěti prostřednictvím komunikačních a informačních technologií a</w:t>
      </w:r>
      <w:r w:rsidR="002954E8">
        <w:t> </w:t>
      </w:r>
      <w:r w:rsidRPr="00136C39">
        <w:t>sjednání setkání za účelem spáchání trestného činu.</w:t>
      </w:r>
      <w:r w:rsidR="00F63F3B">
        <w:rPr>
          <w:rStyle w:val="Znakapoznpodarou"/>
        </w:rPr>
        <w:footnoteReference w:id="12"/>
      </w:r>
    </w:p>
    <w:p w14:paraId="1981E27A" w14:textId="77777777" w:rsidR="00734F07" w:rsidRPr="00136C39" w:rsidRDefault="00734F07" w:rsidP="006F14DE">
      <w:pPr>
        <w:pStyle w:val="Nadpis2"/>
      </w:pPr>
      <w:bookmarkStart w:id="2" w:name="_Toc98310488"/>
      <w:r w:rsidRPr="00136C39">
        <w:lastRenderedPageBreak/>
        <w:t>Vymezení vybraných pojmů z trestního práva</w:t>
      </w:r>
      <w:bookmarkEnd w:id="2"/>
    </w:p>
    <w:p w14:paraId="1A62E3AD" w14:textId="6D5A40FC" w:rsidR="00734F07" w:rsidRPr="00136C39" w:rsidRDefault="00734F07" w:rsidP="00136C39">
      <w:pPr>
        <w:pStyle w:val="Normlnweb"/>
        <w:spacing w:before="0" w:beforeAutospacing="0" w:after="0" w:line="360" w:lineRule="auto"/>
        <w:jc w:val="both"/>
      </w:pPr>
      <w:r w:rsidRPr="00136C39">
        <w:t xml:space="preserve">Vzhledem k tomu, že české </w:t>
      </w:r>
      <w:r w:rsidR="0048707F">
        <w:t xml:space="preserve">(světské) </w:t>
      </w:r>
      <w:r w:rsidRPr="00136C39">
        <w:t>trestní právo pracuje s pojmy odlišně specifikovanými jako právo kanonické, je potřeba na úvod vymezit základní pojmy, které se týkají zkoumané trestné činnosti</w:t>
      </w:r>
      <w:r w:rsidR="00B329AE">
        <w:t>,</w:t>
      </w:r>
      <w:r w:rsidRPr="00136C39">
        <w:t xml:space="preserve"> optikou trestního práva.</w:t>
      </w:r>
    </w:p>
    <w:p w14:paraId="777C8CB4" w14:textId="5803214F" w:rsidR="00734F07" w:rsidRPr="00136C39" w:rsidRDefault="00F6313B" w:rsidP="002954E8">
      <w:pPr>
        <w:pStyle w:val="Normlnweb"/>
        <w:spacing w:before="0" w:beforeAutospacing="0" w:after="0" w:line="360" w:lineRule="auto"/>
        <w:jc w:val="both"/>
      </w:pPr>
      <w:r w:rsidRPr="002954E8">
        <w:rPr>
          <w:b/>
          <w:i/>
        </w:rPr>
        <w:t>Ú</w:t>
      </w:r>
      <w:r w:rsidR="00734F07" w:rsidRPr="002954E8">
        <w:rPr>
          <w:b/>
          <w:i/>
        </w:rPr>
        <w:t>mysl</w:t>
      </w:r>
      <w:r w:rsidRPr="00F6313B">
        <w:rPr>
          <w:i/>
        </w:rPr>
        <w:t>:</w:t>
      </w:r>
      <w:r>
        <w:t xml:space="preserve"> t</w:t>
      </w:r>
      <w:r w:rsidR="00734F07" w:rsidRPr="00136C39">
        <w:t>restný čin je spáchán úmyslně, jestliže pachatel</w:t>
      </w:r>
    </w:p>
    <w:p w14:paraId="002EDAEB" w14:textId="77777777" w:rsidR="00734F07" w:rsidRPr="00136C39" w:rsidRDefault="00734F07" w:rsidP="00136C39">
      <w:pPr>
        <w:pStyle w:val="Normlnweb"/>
        <w:spacing w:before="0" w:beforeAutospacing="0" w:after="0" w:line="360" w:lineRule="auto"/>
        <w:jc w:val="both"/>
      </w:pPr>
      <w:r w:rsidRPr="00136C39">
        <w:t>a) chtěl způsobem uvedeným v trestním zákoně porušit nebo ohrozit zájem chráněný takovým zákonem, nebo</w:t>
      </w:r>
    </w:p>
    <w:p w14:paraId="78409732" w14:textId="4B1ED965" w:rsidR="00D64DE9" w:rsidRPr="00136C39" w:rsidRDefault="00734F07" w:rsidP="00136C39">
      <w:pPr>
        <w:pStyle w:val="Normlnweb"/>
        <w:spacing w:before="0" w:beforeAutospacing="0" w:after="0" w:line="360" w:lineRule="auto"/>
        <w:jc w:val="both"/>
      </w:pPr>
      <w:r w:rsidRPr="00136C39">
        <w:t>b) věděl, že svým jednáním může takové porušení nebo ohrožení způsobit, a pro případ, že je způsobí, byl s tím srozuměn.</w:t>
      </w:r>
      <w:r w:rsidR="00F63F3B">
        <w:rPr>
          <w:rStyle w:val="Znakapoznpodarou"/>
        </w:rPr>
        <w:footnoteReference w:id="13"/>
      </w:r>
      <w:r w:rsidR="00F6313B" w:rsidRPr="00F6313B">
        <w:t xml:space="preserve"> </w:t>
      </w:r>
    </w:p>
    <w:p w14:paraId="3CDD1AA4" w14:textId="7F55343C" w:rsidR="00734F07" w:rsidRPr="00136C39" w:rsidRDefault="00734F07" w:rsidP="00136C39">
      <w:pPr>
        <w:pStyle w:val="Normlnweb"/>
        <w:spacing w:before="0" w:beforeAutospacing="0" w:after="0" w:line="360" w:lineRule="auto"/>
        <w:jc w:val="both"/>
      </w:pPr>
      <w:r w:rsidRPr="002954E8">
        <w:rPr>
          <w:b/>
          <w:i/>
        </w:rPr>
        <w:t>Pachatelem</w:t>
      </w:r>
      <w:r w:rsidRPr="00136C39">
        <w:t xml:space="preserve"> trestného činu je, kdo svým jednáním naplnil znaky skutkové podstaty trestného činu nebo jeho pokusu či přípravy, je-li trestná.</w:t>
      </w:r>
      <w:r w:rsidR="00F63F3B">
        <w:rPr>
          <w:rStyle w:val="Znakapoznpodarou"/>
        </w:rPr>
        <w:footnoteReference w:id="14"/>
      </w:r>
      <w:r w:rsidR="00F63F3B">
        <w:t xml:space="preserve"> </w:t>
      </w:r>
    </w:p>
    <w:p w14:paraId="3921E7C6" w14:textId="4E11CBB9" w:rsidR="00734F07" w:rsidRPr="00136C39" w:rsidRDefault="00734F07" w:rsidP="00F6313B">
      <w:pPr>
        <w:pStyle w:val="Normlnweb"/>
        <w:spacing w:before="0" w:beforeAutospacing="0" w:after="0" w:line="360" w:lineRule="auto"/>
        <w:jc w:val="both"/>
      </w:pPr>
      <w:r w:rsidRPr="002954E8">
        <w:rPr>
          <w:b/>
          <w:i/>
        </w:rPr>
        <w:t>Účastníkem</w:t>
      </w:r>
      <w:r w:rsidRPr="00136C39">
        <w:t xml:space="preserve"> na dokonaném trestném činu nebo jeho pokusu je, kdo úmyslně spáchání trestného činu zosnoval nebo řídil (organizátor), vzbudil v jiném rozhodnutí spáchat trestný čin (návodce), nebo umožnil nebo usnadnil jinému spáchání trestného činu, zejména opatřením prostředků, odstraněním překážek, vylákáním poškozeného na místo činu, hlídáním při činu, radou, utvrzováním v předsevzetí nebo slibem přispět po trestném činu (pomocník).</w:t>
      </w:r>
      <w:r w:rsidR="00F63F3B">
        <w:rPr>
          <w:rStyle w:val="Znakapoznpodarou"/>
        </w:rPr>
        <w:footnoteReference w:id="15"/>
      </w:r>
      <w:r w:rsidR="00F63F3B">
        <w:t xml:space="preserve"> </w:t>
      </w:r>
    </w:p>
    <w:p w14:paraId="5054103F" w14:textId="1F384CD7" w:rsidR="00F6313B" w:rsidRPr="00136C39" w:rsidRDefault="00734F07" w:rsidP="00136C39">
      <w:pPr>
        <w:pStyle w:val="Normlnweb"/>
        <w:spacing w:before="0" w:beforeAutospacing="0" w:after="0" w:line="360" w:lineRule="auto"/>
        <w:jc w:val="both"/>
      </w:pPr>
      <w:r w:rsidRPr="002954E8">
        <w:rPr>
          <w:b/>
          <w:i/>
        </w:rPr>
        <w:t>Duševní poruchou</w:t>
      </w:r>
      <w:r w:rsidRPr="00136C39">
        <w:t xml:space="preserve"> se rozumí mimo duševní poruchy vyplývající z duševní nemoci i hluboká porucha vědomí, mentální retardace, těžká asociální porucha osobnosti nebo jiná těžká duševní nebo sexuální odchylka.</w:t>
      </w:r>
      <w:r w:rsidR="00F63F3B">
        <w:rPr>
          <w:rStyle w:val="Znakapoznpodarou"/>
        </w:rPr>
        <w:footnoteReference w:id="16"/>
      </w:r>
    </w:p>
    <w:p w14:paraId="0602818D" w14:textId="77CE6C80" w:rsidR="00734F07" w:rsidRPr="00136C39" w:rsidRDefault="00734F07" w:rsidP="00136C39">
      <w:pPr>
        <w:pStyle w:val="Normlnweb"/>
        <w:spacing w:before="0" w:beforeAutospacing="0" w:after="0" w:line="360" w:lineRule="auto"/>
        <w:jc w:val="both"/>
      </w:pPr>
      <w:r w:rsidRPr="00136C39">
        <w:t xml:space="preserve">Trestní zákoník stanovuje celou řadu </w:t>
      </w:r>
      <w:r w:rsidRPr="00CD0BA6">
        <w:rPr>
          <w:b/>
          <w:i/>
        </w:rPr>
        <w:t>přitěžujících okolností</w:t>
      </w:r>
      <w:r w:rsidR="00B26AD8">
        <w:rPr>
          <w:i/>
        </w:rPr>
        <w:t>.</w:t>
      </w:r>
      <w:r w:rsidR="00B26AD8" w:rsidRPr="00B26AD8">
        <w:rPr>
          <w:rStyle w:val="Znakapoznpodarou"/>
        </w:rPr>
        <w:footnoteReference w:id="17"/>
      </w:r>
      <w:r w:rsidR="00B26AD8">
        <w:t xml:space="preserve"> </w:t>
      </w:r>
      <w:r w:rsidRPr="00136C39">
        <w:t>U trestných činů s</w:t>
      </w:r>
      <w:r w:rsidR="005D6DDF" w:rsidRPr="00136C39">
        <w:t> velkým rozmezím trestní sazby, což je i případ</w:t>
      </w:r>
      <w:r w:rsidRPr="00136C39">
        <w:t xml:space="preserve"> Pohlavní</w:t>
      </w:r>
      <w:r w:rsidR="005D6DDF" w:rsidRPr="00136C39">
        <w:t>ho</w:t>
      </w:r>
      <w:r w:rsidRPr="00136C39">
        <w:t xml:space="preserve"> zneužití</w:t>
      </w:r>
      <w:r w:rsidR="005D6DDF" w:rsidRPr="00136C39">
        <w:t>,</w:t>
      </w:r>
      <w:r w:rsidRPr="00136C39">
        <w:t xml:space="preserve"> hrají polehčující a přitěžující okolnosti významnou roli. V případech sexuálních deliktů vůči dítěti přicházejí v ú</w:t>
      </w:r>
      <w:r w:rsidR="00F6313B">
        <w:t>vahu tyto přitěžující okolnosti:</w:t>
      </w:r>
    </w:p>
    <w:p w14:paraId="2930BBBE" w14:textId="77777777" w:rsidR="00734F07" w:rsidRPr="00136C39" w:rsidRDefault="00734F07" w:rsidP="00136C39">
      <w:pPr>
        <w:pStyle w:val="Normlnweb"/>
        <w:spacing w:before="0" w:beforeAutospacing="0" w:after="0" w:line="360" w:lineRule="auto"/>
        <w:jc w:val="both"/>
      </w:pPr>
      <w:r w:rsidRPr="00136C39">
        <w:t>c) spáchání trestného činu surovým nebo trýznivým způsobem, zákeřně, se zvláštní lstí nebo jiným obdobným způsobem,</w:t>
      </w:r>
    </w:p>
    <w:p w14:paraId="4D9F205E" w14:textId="77777777" w:rsidR="00734F07" w:rsidRPr="00136C39" w:rsidRDefault="00734F07" w:rsidP="00136C39">
      <w:pPr>
        <w:pStyle w:val="Normlnweb"/>
        <w:spacing w:before="0" w:beforeAutospacing="0" w:after="0" w:line="360" w:lineRule="auto"/>
        <w:jc w:val="both"/>
      </w:pPr>
      <w:r w:rsidRPr="00136C39">
        <w:t>d) spáchání trestného činu využívaje něčí nouze, tísně, bezbrannosti, závislosti nebo podřízenosti,</w:t>
      </w:r>
    </w:p>
    <w:p w14:paraId="6CA9A6C3" w14:textId="77777777" w:rsidR="00734F07" w:rsidRPr="00136C39" w:rsidRDefault="00734F07" w:rsidP="00136C39">
      <w:pPr>
        <w:pStyle w:val="Normlnweb"/>
        <w:spacing w:before="0" w:beforeAutospacing="0" w:after="0" w:line="360" w:lineRule="auto"/>
        <w:jc w:val="both"/>
      </w:pPr>
      <w:r w:rsidRPr="00136C39">
        <w:t>f) ke spáchání trestného činu bylo zneužito svého zaměstnání, postavení nebo funkce,</w:t>
      </w:r>
    </w:p>
    <w:p w14:paraId="436F8744" w14:textId="77777777" w:rsidR="00734F07" w:rsidRPr="00136C39" w:rsidRDefault="00734F07" w:rsidP="00136C39">
      <w:pPr>
        <w:pStyle w:val="Normlnweb"/>
        <w:spacing w:before="0" w:beforeAutospacing="0" w:after="0" w:line="360" w:lineRule="auto"/>
        <w:jc w:val="both"/>
      </w:pPr>
      <w:r w:rsidRPr="00136C39">
        <w:lastRenderedPageBreak/>
        <w:t>h) spáchání trestného činu vůči dítěti, osobě blízké, těhotné, nemocné, zdravotně postižené, vysokého věku nebo nemohoucí a ohrozil tím jejich život nebo zdraví, způsobil jim škodu, újmu na zdraví nebo jinou újmu anebo se na jejich úkor bezdůvodně obohatil,</w:t>
      </w:r>
    </w:p>
    <w:p w14:paraId="28A5226E" w14:textId="77777777" w:rsidR="00734F07" w:rsidRPr="00136C39" w:rsidRDefault="00734F07" w:rsidP="00136C39">
      <w:pPr>
        <w:pStyle w:val="Normlnweb"/>
        <w:spacing w:before="0" w:beforeAutospacing="0" w:after="0" w:line="360" w:lineRule="auto"/>
        <w:jc w:val="both"/>
      </w:pPr>
      <w:r w:rsidRPr="00136C39">
        <w:t>m) spáchání trestného činu ve větším rozsahu, na více věcech nebo více osobách, páchání po delší dobu,</w:t>
      </w:r>
    </w:p>
    <w:p w14:paraId="015E3B35" w14:textId="459E229B" w:rsidR="00734F07" w:rsidRPr="00136C39" w:rsidRDefault="00734F07" w:rsidP="00136C39">
      <w:pPr>
        <w:pStyle w:val="Normlnweb"/>
        <w:spacing w:before="0" w:beforeAutospacing="0" w:after="0" w:line="360" w:lineRule="auto"/>
        <w:jc w:val="both"/>
      </w:pPr>
      <w:r w:rsidRPr="00136C39">
        <w:t>q) opětovné spáchání, po odsouzení stejného, obdobného nebo jakéhokoli trestného činu</w:t>
      </w:r>
      <w:r w:rsidR="005D6DDF" w:rsidRPr="00136C39">
        <w:t xml:space="preserve"> (tzv. recidiva)</w:t>
      </w:r>
      <w:r w:rsidR="00B26AD8">
        <w:t>.</w:t>
      </w:r>
    </w:p>
    <w:p w14:paraId="2DB685A6" w14:textId="0386E66E" w:rsidR="00734F07" w:rsidRPr="00136C39" w:rsidRDefault="00734F07" w:rsidP="00136C39">
      <w:pPr>
        <w:pStyle w:val="Normlnweb"/>
        <w:spacing w:before="0" w:beforeAutospacing="0" w:after="0" w:line="360" w:lineRule="auto"/>
        <w:jc w:val="both"/>
      </w:pPr>
      <w:r w:rsidRPr="00CD0BA6">
        <w:rPr>
          <w:b/>
          <w:i/>
        </w:rPr>
        <w:t>Svolení poškozeného</w:t>
      </w:r>
      <w:r w:rsidRPr="00136C39">
        <w:t xml:space="preserve"> hraje </w:t>
      </w:r>
      <w:r w:rsidR="008F75EE">
        <w:t>mnohdy</w:t>
      </w:r>
      <w:r w:rsidRPr="00136C39">
        <w:t xml:space="preserve"> důležitou roli v případech znásilnění, kdy podezřelý často směřuje svou obhajobu právě za účelem prokázání, že inkriminovaný akt proběhl se souhlasem poškozené/ho. </w:t>
      </w:r>
    </w:p>
    <w:p w14:paraId="4E31FA19" w14:textId="2E300884" w:rsidR="00734F07" w:rsidRPr="00136C39" w:rsidRDefault="00734F07" w:rsidP="00136C39">
      <w:pPr>
        <w:pStyle w:val="Normlnweb"/>
        <w:spacing w:before="0" w:beforeAutospacing="0" w:after="0" w:line="360" w:lineRule="auto"/>
        <w:jc w:val="both"/>
      </w:pPr>
      <w:r w:rsidRPr="00136C39">
        <w:t xml:space="preserve">Trestní zákoník </w:t>
      </w:r>
      <w:r w:rsidRPr="00F6313B">
        <w:rPr>
          <w:i/>
        </w:rPr>
        <w:t>svolení poškozeného</w:t>
      </w:r>
      <w:r w:rsidRPr="00136C39">
        <w:t xml:space="preserve"> </w:t>
      </w:r>
      <w:r w:rsidR="00B26AD8">
        <w:t xml:space="preserve">definuje </w:t>
      </w:r>
      <w:r w:rsidRPr="00136C39">
        <w:t>takto: „trestný čin nespáchá, kdo jedná na základě svolení osoby, jejíž zájmy, o nichž tato osoba může bez omezení oprávněně rozhodovat, jsou činem dotčeny.“ Odst. 2 stanovuje, že „svolení podle odstavce 1 musí být dáno předem nebo současně s jednáním osoby páchající čin jinak trestný, dobrovolně, určitě, vážně a srozumitelně; je-li takové svolení dáno až po spáchání činu, je pachatel beztrestný, mohl-li důvodně předpokládat, že osoba uvedená v odstavci 1 by tento s</w:t>
      </w:r>
      <w:r w:rsidR="002954E8">
        <w:t>ouhlas jinak udělila vzhledem k </w:t>
      </w:r>
      <w:r w:rsidRPr="00136C39">
        <w:t>okolnostem případu a svým poměrům.“</w:t>
      </w:r>
      <w:r w:rsidR="00B26AD8">
        <w:rPr>
          <w:rStyle w:val="Znakapoznpodarou"/>
        </w:rPr>
        <w:footnoteReference w:id="18"/>
      </w:r>
    </w:p>
    <w:p w14:paraId="5F867414" w14:textId="77777777" w:rsidR="007D588F" w:rsidRDefault="007D588F">
      <w:pPr>
        <w:rPr>
          <w:rFonts w:ascii="Times New Roman" w:eastAsia="Times New Roman" w:hAnsi="Times New Roman" w:cs="Times New Roman"/>
          <w:sz w:val="24"/>
          <w:szCs w:val="24"/>
          <w:lang w:eastAsia="cs-CZ"/>
        </w:rPr>
      </w:pPr>
      <w:r>
        <w:br w:type="page"/>
      </w:r>
    </w:p>
    <w:p w14:paraId="330B8548" w14:textId="4BEB188E" w:rsidR="00734F07" w:rsidRPr="00136C39" w:rsidRDefault="00734F07" w:rsidP="006F14DE">
      <w:pPr>
        <w:pStyle w:val="Nadpis1"/>
      </w:pPr>
      <w:bookmarkStart w:id="3" w:name="_Toc98310489"/>
      <w:r w:rsidRPr="00136C39">
        <w:lastRenderedPageBreak/>
        <w:t>Sexuální delikvence z pohledu sexuologie</w:t>
      </w:r>
      <w:bookmarkEnd w:id="3"/>
    </w:p>
    <w:p w14:paraId="4157F8ED" w14:textId="4349C2A8" w:rsidR="00734F07" w:rsidRDefault="00734F07" w:rsidP="00136C39">
      <w:pPr>
        <w:pStyle w:val="Normlnweb"/>
        <w:spacing w:before="0" w:beforeAutospacing="0" w:after="0" w:line="360" w:lineRule="auto"/>
        <w:jc w:val="both"/>
      </w:pPr>
      <w:r w:rsidRPr="00136C39">
        <w:t>Tato kapitola má za úkol uvést do problematiky sexuálního zneužití dítěte</w:t>
      </w:r>
      <w:r w:rsidR="008B2FFA">
        <w:t xml:space="preserve"> </w:t>
      </w:r>
      <w:r w:rsidR="008F0314">
        <w:t>pohledem sexuologie</w:t>
      </w:r>
      <w:r w:rsidR="00DB11D7">
        <w:t xml:space="preserve">, tedy </w:t>
      </w:r>
      <w:r w:rsidR="000274D0">
        <w:t>stanovit parametry</w:t>
      </w:r>
      <w:r w:rsidR="00855AE4">
        <w:t xml:space="preserve"> </w:t>
      </w:r>
      <w:r w:rsidR="00DA64F4">
        <w:t>pedofilie a její druhy</w:t>
      </w:r>
      <w:r w:rsidRPr="00136C39">
        <w:t xml:space="preserve">, </w:t>
      </w:r>
      <w:r w:rsidR="008F75EE">
        <w:t xml:space="preserve">přiblížit </w:t>
      </w:r>
      <w:r w:rsidR="003F229B">
        <w:t>přístup k obětem a </w:t>
      </w:r>
      <w:r w:rsidR="00533CAA">
        <w:t xml:space="preserve">možnosti léčby. </w:t>
      </w:r>
      <w:r w:rsidR="00204538">
        <w:t xml:space="preserve">Zdůrazníme </w:t>
      </w:r>
      <w:r w:rsidR="00C94412">
        <w:t>témata pedofilní deviace</w:t>
      </w:r>
      <w:r w:rsidRPr="00136C39">
        <w:t xml:space="preserve"> s</w:t>
      </w:r>
      <w:r w:rsidR="00C76DFE">
        <w:t>ouvisející s</w:t>
      </w:r>
      <w:r w:rsidRPr="00136C39">
        <w:t xml:space="preserve"> nejčastější</w:t>
      </w:r>
      <w:r w:rsidR="00C76DFE">
        <w:t>mi</w:t>
      </w:r>
      <w:r w:rsidRPr="00136C39">
        <w:t xml:space="preserve"> projevy sexuální delikvence v prostředí církve, o kterých budeme podrobněji hovořit v kapitole se statistickými údaji. Sexuologie může být církvi velkým přínosem v řešení delikvence kněží, když se církevní představitelé mohou optikou sexuologie a za využití jejich poznatků zasadit o účinnější prevenci, případně terapii deviantních duchovních.</w:t>
      </w:r>
    </w:p>
    <w:p w14:paraId="66F577CF" w14:textId="03551F43" w:rsidR="00734F07" w:rsidRPr="00136C39" w:rsidRDefault="00734F07" w:rsidP="006F14DE">
      <w:pPr>
        <w:pStyle w:val="Nadpis2"/>
      </w:pPr>
      <w:bookmarkStart w:id="4" w:name="_Toc98310490"/>
      <w:r w:rsidRPr="00136C39">
        <w:t>Sexuální deviace a sexuální delikvence</w:t>
      </w:r>
      <w:bookmarkEnd w:id="4"/>
    </w:p>
    <w:p w14:paraId="720226A0" w14:textId="219CD3A1" w:rsidR="00734F07" w:rsidRPr="00136C39" w:rsidRDefault="00734F07" w:rsidP="00136C39">
      <w:pPr>
        <w:pStyle w:val="Normlnweb"/>
        <w:spacing w:before="0" w:beforeAutospacing="0" w:after="0" w:line="360" w:lineRule="auto"/>
        <w:jc w:val="both"/>
      </w:pPr>
      <w:r w:rsidRPr="00136C39">
        <w:t>Sexuální deviace patří mezi sexuální poruchy a podle odborné sexuologické definice lze hovořit o kvalitativně změněné sexuální motivaci.</w:t>
      </w:r>
      <w:r w:rsidR="00B26AD8">
        <w:rPr>
          <w:rStyle w:val="Znakapoznpodarou"/>
        </w:rPr>
        <w:footnoteReference w:id="19"/>
      </w:r>
      <w:r w:rsidR="00B26AD8">
        <w:t xml:space="preserve"> </w:t>
      </w:r>
      <w:r w:rsidRPr="00136C39">
        <w:t>Jiná definice kvalifikuje sexuální deviaci jako trvalou poruchu řízení sexuálních emocí nebo odchylky od normálního sexuálního zaměření.</w:t>
      </w:r>
      <w:r w:rsidR="00BE34BE">
        <w:rPr>
          <w:rStyle w:val="Znakapoznpodarou"/>
        </w:rPr>
        <w:footnoteReference w:id="20"/>
      </w:r>
    </w:p>
    <w:p w14:paraId="5790AD94" w14:textId="5511DFBE" w:rsidR="00734F07" w:rsidRPr="00136C39" w:rsidRDefault="00734F07" w:rsidP="00136C39">
      <w:pPr>
        <w:pStyle w:val="Normlnweb"/>
        <w:spacing w:before="0" w:beforeAutospacing="0" w:after="0" w:line="360" w:lineRule="auto"/>
        <w:jc w:val="both"/>
      </w:pPr>
      <w:r w:rsidRPr="00136C39">
        <w:t>Sexuální delikvence se týká jak sexuologické, tak právní terminologie. Jedná se o protiprávní chování osob, které má vztah k jejich sexualitě, často deviantní. Motivem sexuální delikvence je uspokojení sexuálního pudu pachatele bez ohledu na jednán</w:t>
      </w:r>
      <w:r w:rsidR="002954E8">
        <w:t>í postihovaná trestním právem a </w:t>
      </w:r>
      <w:r w:rsidRPr="00136C39">
        <w:t xml:space="preserve">bez ohledu na souhlas oběti a </w:t>
      </w:r>
      <w:r w:rsidR="008F75EE">
        <w:t xml:space="preserve">jí </w:t>
      </w:r>
      <w:r w:rsidRPr="00136C39">
        <w:t xml:space="preserve">způsobenou újmu. </w:t>
      </w:r>
    </w:p>
    <w:p w14:paraId="78DFC0A2" w14:textId="5CAA67DA" w:rsidR="00734F07" w:rsidRDefault="00734F07" w:rsidP="00136C39">
      <w:pPr>
        <w:pStyle w:val="Normlnweb"/>
        <w:spacing w:before="0" w:beforeAutospacing="0" w:after="0" w:line="360" w:lineRule="auto"/>
        <w:jc w:val="both"/>
      </w:pPr>
      <w:r w:rsidRPr="00136C39">
        <w:t>Je nasnadě, že ne každý sexuální deviant musí být nutně i sexuální delikvent. Mnozí sexuální devianti dokáží svou sexuální aktivitu potlačit a alternativní sexuální nedeviantní aktivitou své pudy uspokojit. Stejně tak velké procento sexuálních delikventů netrpí žádnou sexuální deviací a jejich delikvence je projevem řady vnějších faktorů.</w:t>
      </w:r>
      <w:r w:rsidR="00BE34BE">
        <w:rPr>
          <w:rStyle w:val="Znakapoznpodarou"/>
        </w:rPr>
        <w:footnoteReference w:id="21"/>
      </w:r>
      <w:r w:rsidRPr="00136C39">
        <w:t xml:space="preserve">  </w:t>
      </w:r>
    </w:p>
    <w:p w14:paraId="3AEDF0F3" w14:textId="024DE883" w:rsidR="00734F07" w:rsidRDefault="00734F07" w:rsidP="006F14DE">
      <w:pPr>
        <w:pStyle w:val="Nadpis2"/>
      </w:pPr>
      <w:bookmarkStart w:id="5" w:name="_Toc98310491"/>
      <w:r w:rsidRPr="00136C39">
        <w:t>Pedofilie</w:t>
      </w:r>
      <w:bookmarkEnd w:id="5"/>
    </w:p>
    <w:p w14:paraId="55417BE8" w14:textId="0E7211B3" w:rsidR="00734F07" w:rsidRPr="00136C39" w:rsidRDefault="00734F07" w:rsidP="00136C39">
      <w:pPr>
        <w:pStyle w:val="Normlnweb"/>
        <w:spacing w:before="0" w:beforeAutospacing="0" w:after="0" w:line="360" w:lineRule="auto"/>
        <w:jc w:val="both"/>
      </w:pPr>
      <w:r w:rsidRPr="00136C39">
        <w:t>Pedofilie patří stejně jako fetišismus mezi deviace s kvalitativní poruchou sexuální motivace, která je charakterizována neadekvátním zaměřením erotické touhy. U této deviace jde o</w:t>
      </w:r>
      <w:r w:rsidR="002954E8">
        <w:t> </w:t>
      </w:r>
      <w:r w:rsidRPr="00136C39">
        <w:t>erotosexuální zaměření na osoby v předpubertálním věku, tedy na chlapce a dívky bez znaků do</w:t>
      </w:r>
      <w:r w:rsidR="005D6DDF" w:rsidRPr="00136C39">
        <w:t>s</w:t>
      </w:r>
      <w:r w:rsidRPr="00136C39">
        <w:t>pívání. V nejvíce případech jde o zaměření na děti ve věku 5 až 12 let.</w:t>
      </w:r>
      <w:r w:rsidR="00BE34BE">
        <w:rPr>
          <w:rStyle w:val="Znakapoznpodarou"/>
        </w:rPr>
        <w:footnoteReference w:id="22"/>
      </w:r>
    </w:p>
    <w:p w14:paraId="4C3B671F" w14:textId="64A5EE75" w:rsidR="00734F07" w:rsidRPr="00136C39" w:rsidRDefault="00BE34BE" w:rsidP="00136C39">
      <w:pPr>
        <w:pStyle w:val="Normlnweb"/>
        <w:spacing w:before="0" w:beforeAutospacing="0" w:after="0" w:line="360" w:lineRule="auto"/>
        <w:jc w:val="both"/>
      </w:pPr>
      <w:r w:rsidRPr="00136C39">
        <w:lastRenderedPageBreak/>
        <w:t>Trestný čin pohlavní zneužívání ve smyslu trestního zákoníku je trestný ve vztahu k</w:t>
      </w:r>
      <w:r>
        <w:t> </w:t>
      </w:r>
      <w:r w:rsidRPr="00136C39">
        <w:t>osobám</w:t>
      </w:r>
      <w:r>
        <w:t xml:space="preserve"> do </w:t>
      </w:r>
      <w:r w:rsidRPr="00136C39">
        <w:t xml:space="preserve">15. </w:t>
      </w:r>
      <w:r w:rsidR="009B0992">
        <w:t>roku</w:t>
      </w:r>
      <w:r w:rsidRPr="00136C39">
        <w:t xml:space="preserve"> věku, tedy do dne patnáctých narozenin.</w:t>
      </w:r>
      <w:r>
        <w:rPr>
          <w:rStyle w:val="Znakapoznpodarou"/>
        </w:rPr>
        <w:footnoteReference w:id="23"/>
      </w:r>
      <w:r>
        <w:t xml:space="preserve"> </w:t>
      </w:r>
      <w:r w:rsidR="00734F07" w:rsidRPr="00136C39">
        <w:t>Podle Mezinárodní úmluvy o právech dítěte je za dítě považován každý člověk ve věku do 18 let.</w:t>
      </w:r>
      <w:r>
        <w:rPr>
          <w:rStyle w:val="Znakapoznpodarou"/>
        </w:rPr>
        <w:footnoteReference w:id="24"/>
      </w:r>
      <w:r>
        <w:t xml:space="preserve"> </w:t>
      </w:r>
      <w:r w:rsidR="00734F07" w:rsidRPr="00136C39">
        <w:t>Z t</w:t>
      </w:r>
      <w:r w:rsidR="002954E8">
        <w:t>ohoto pohledu hovoří o dítěti i </w:t>
      </w:r>
      <w:r w:rsidR="00734F07" w:rsidRPr="00136C39">
        <w:t xml:space="preserve">sexuologie. V pojetí objektu pohlavního zneužívání je zde patrný rozdíl mezi vnímáním jedince dítěte z pohledu sexuologie a českého trestního práva, které rozlišuje děti ve věku do 15 let a mladistvé ve věku mezi 15. a 18. rokem. </w:t>
      </w:r>
    </w:p>
    <w:p w14:paraId="1DEFE30F" w14:textId="6CD46D3C" w:rsidR="00734F07" w:rsidRPr="00136C39" w:rsidRDefault="00734F07" w:rsidP="00136C39">
      <w:pPr>
        <w:pStyle w:val="Normlnweb"/>
        <w:spacing w:before="0" w:beforeAutospacing="0" w:after="0" w:line="360" w:lineRule="auto"/>
        <w:jc w:val="both"/>
      </w:pPr>
      <w:r w:rsidRPr="00136C39">
        <w:t>Obecná sexuologie uvádí, že pedofilního devianta přitahuje na objektu jeho nezralost, ať fyzická jako jsou chybějící znaky dospívání, čili nevyvinuté sekundární pohlavní znaky (ochlupení ohanbí, prsa u dívek), ale i nezralost psychická (nevinnost dětského chování). Sexuologie rozeznává pedofilii heterosexuální, homosexuální a ambisexuální (nerozlišující pohlaví objektu). V církevním prostředí zaujímá významné procento sexuální zneužití starších dětí, tedy již dospívající</w:t>
      </w:r>
      <w:r w:rsidR="009B0992">
        <w:t>ho</w:t>
      </w:r>
      <w:r w:rsidRPr="00136C39">
        <w:t xml:space="preserve"> jedince v pubertálním věku. Sexuologie rozděluje tuto aktivitu nebo preferenci na hebefilii - zaměření na dospívající dívky s náznaky prsou, případně s pubickým ochlupením, a na efebofii – zaměření na dospívající chlapce s pubickým ochlupením, se schopností erekce, případně i ejakulace.</w:t>
      </w:r>
      <w:r w:rsidR="00BE34BE">
        <w:rPr>
          <w:rStyle w:val="Znakapoznpodarou"/>
        </w:rPr>
        <w:footnoteReference w:id="25"/>
      </w:r>
      <w:r w:rsidRPr="00136C39">
        <w:t xml:space="preserve"> </w:t>
      </w:r>
    </w:p>
    <w:p w14:paraId="16E68547" w14:textId="4066F2A1" w:rsidR="00734F07" w:rsidRPr="00136C39" w:rsidRDefault="00734F07" w:rsidP="00136C39">
      <w:pPr>
        <w:pStyle w:val="Normlnweb"/>
        <w:spacing w:before="0" w:beforeAutospacing="0" w:after="0" w:line="360" w:lineRule="auto"/>
        <w:jc w:val="both"/>
      </w:pPr>
      <w:r w:rsidRPr="00136C39">
        <w:t>Závadové jednání pedofilního jedince oproti hebefilnímu jedinci vykazují rozdíln</w:t>
      </w:r>
      <w:r w:rsidR="008F75EE">
        <w:t>é</w:t>
      </w:r>
      <w:r w:rsidRPr="00136C39">
        <w:t xml:space="preserve"> znaky. Pedofilní muž je fascinován předpubertálním dětským chová</w:t>
      </w:r>
      <w:r w:rsidR="002954E8">
        <w:t>ním, rád učí děti různým hrám a </w:t>
      </w:r>
      <w:r w:rsidRPr="00136C39">
        <w:t>nevinným věcem, vžívá se do dětského světa, snaží se plynule rozvíjet interpersonální vztah. Muž s takovou deviací má malý zájem o koitus s dospělou ženou, případně mužem, bývá pokládán za slabého milence. Naproti tomu muž s hebefilními sklony, který je přitahován dívkami v pubertálním věku, rád mluví s objektem zájmu o</w:t>
      </w:r>
      <w:r w:rsidR="002954E8">
        <w:t xml:space="preserve"> dospělých věcech, poučuje ji o </w:t>
      </w:r>
      <w:r w:rsidRPr="00136C39">
        <w:t>oblastech sexuálních praktik, co nejdříve usiluje o nekoitální sexuální praktiky s návaznost</w:t>
      </w:r>
      <w:r w:rsidR="008F75EE">
        <w:t>í</w:t>
      </w:r>
      <w:r w:rsidRPr="00136C39">
        <w:t xml:space="preserve"> na koitální, bývá vnímán jako vášnivý milenec.</w:t>
      </w:r>
      <w:r w:rsidR="00BE34BE">
        <w:rPr>
          <w:rStyle w:val="Znakapoznpodarou"/>
        </w:rPr>
        <w:footnoteReference w:id="26"/>
      </w:r>
      <w:r w:rsidRPr="00136C39">
        <w:t xml:space="preserve"> </w:t>
      </w:r>
    </w:p>
    <w:p w14:paraId="2493AB91" w14:textId="69E30CA0" w:rsidR="00734F07" w:rsidRPr="00136C39" w:rsidRDefault="00734F07" w:rsidP="00136C39">
      <w:pPr>
        <w:pStyle w:val="Normlnweb"/>
        <w:spacing w:before="0" w:beforeAutospacing="0" w:after="0" w:line="360" w:lineRule="auto"/>
        <w:jc w:val="both"/>
      </w:pPr>
      <w:r w:rsidRPr="00136C39">
        <w:t>Samotné delikventní jednání pedofila, tedy sexuální zneužití</w:t>
      </w:r>
      <w:r w:rsidR="008F75EE">
        <w:t>,</w:t>
      </w:r>
      <w:r w:rsidR="003F229B">
        <w:t xml:space="preserve"> se dělí na kontaktní a </w:t>
      </w:r>
      <w:r w:rsidRPr="00136C39">
        <w:t xml:space="preserve">nekontaktní. Nekontaktní sexuální chování může být ve formě verbálních sexuálních návrhů, zneužití dítěte pro výrobu pornografického záznamu, expozice dětského genitálu, masturbace spojená s voyerismem, čili sexuální vzrušení </w:t>
      </w:r>
      <w:r w:rsidR="008F75EE">
        <w:t>devianta</w:t>
      </w:r>
      <w:r w:rsidRPr="00136C39">
        <w:t xml:space="preserve"> při pozorování nahého nebo svlékajícího se dítěte. Mezi kontaktní sexuální chování patří nepenetrativní aktivity, jako dotýkání se, mazlení, dotýkání se </w:t>
      </w:r>
      <w:r w:rsidR="009B0992">
        <w:t>p</w:t>
      </w:r>
      <w:r w:rsidRPr="00136C39">
        <w:t>rsou a genitálií, rukou</w:t>
      </w:r>
      <w:r w:rsidR="009B0992">
        <w:t>, předmětem</w:t>
      </w:r>
      <w:r w:rsidRPr="00136C39">
        <w:t xml:space="preserve"> nebo genitálem, jak </w:t>
      </w:r>
      <w:r w:rsidRPr="00136C39">
        <w:lastRenderedPageBreak/>
        <w:t>přes oděv</w:t>
      </w:r>
      <w:r w:rsidR="008F75EE">
        <w:t>,</w:t>
      </w:r>
      <w:r w:rsidRPr="00136C39">
        <w:t xml:space="preserve"> tak nahého těla </w:t>
      </w:r>
      <w:r w:rsidR="00A61688">
        <w:t>nezletilého</w:t>
      </w:r>
      <w:r w:rsidRPr="00136C39">
        <w:t>. Penetrativními aktivitami může být orální, genitální nebo anální sexuální kontakt.</w:t>
      </w:r>
      <w:r w:rsidR="00BE34BE">
        <w:rPr>
          <w:rStyle w:val="Znakapoznpodarou"/>
        </w:rPr>
        <w:footnoteReference w:id="27"/>
      </w:r>
    </w:p>
    <w:p w14:paraId="5029AB0C" w14:textId="77777777" w:rsidR="00734F07" w:rsidRPr="00136C39" w:rsidRDefault="00734F07" w:rsidP="00136C39">
      <w:pPr>
        <w:pStyle w:val="Normlnweb"/>
        <w:spacing w:before="0" w:beforeAutospacing="0" w:after="0" w:line="360" w:lineRule="auto"/>
        <w:jc w:val="both"/>
      </w:pPr>
      <w:r w:rsidRPr="00136C39">
        <w:t>Aby sexuální chování mohlo být označeno jako zneužívání i se všemi trestněprávními důsledky, mělo by splňovat tři základní podmínky:</w:t>
      </w:r>
    </w:p>
    <w:p w14:paraId="6993CF3D" w14:textId="77777777" w:rsidR="00734F07" w:rsidRPr="00136C39" w:rsidRDefault="00734F07" w:rsidP="008F75EE">
      <w:pPr>
        <w:pStyle w:val="Normlnweb"/>
        <w:numPr>
          <w:ilvl w:val="0"/>
          <w:numId w:val="4"/>
        </w:numPr>
        <w:spacing w:before="0" w:beforeAutospacing="0" w:after="0" w:line="360" w:lineRule="auto"/>
        <w:jc w:val="both"/>
      </w:pPr>
      <w:r w:rsidRPr="00136C39">
        <w:t>pachatel je mnohem starší a zralejší než napadené dítě</w:t>
      </w:r>
    </w:p>
    <w:p w14:paraId="668235DE" w14:textId="77777777" w:rsidR="00734F07" w:rsidRPr="00136C39" w:rsidRDefault="00734F07" w:rsidP="008F75EE">
      <w:pPr>
        <w:pStyle w:val="Normlnweb"/>
        <w:numPr>
          <w:ilvl w:val="0"/>
          <w:numId w:val="4"/>
        </w:numPr>
        <w:spacing w:before="0" w:beforeAutospacing="0" w:after="0" w:line="360" w:lineRule="auto"/>
        <w:jc w:val="both"/>
      </w:pPr>
      <w:r w:rsidRPr="00136C39">
        <w:t>pachatel je v pozici autority nebo v pečovatelském vztahu k</w:t>
      </w:r>
      <w:r w:rsidR="005D6DDF" w:rsidRPr="00136C39">
        <w:t> </w:t>
      </w:r>
      <w:r w:rsidRPr="00136C39">
        <w:t>dítěti</w:t>
      </w:r>
    </w:p>
    <w:p w14:paraId="2C597644" w14:textId="77777777" w:rsidR="00734F07" w:rsidRPr="00136C39" w:rsidRDefault="00734F07" w:rsidP="008F75EE">
      <w:pPr>
        <w:pStyle w:val="Normlnweb"/>
        <w:numPr>
          <w:ilvl w:val="0"/>
          <w:numId w:val="4"/>
        </w:numPr>
        <w:spacing w:before="0" w:beforeAutospacing="0" w:after="0" w:line="360" w:lineRule="auto"/>
        <w:jc w:val="both"/>
      </w:pPr>
      <w:r w:rsidRPr="00136C39">
        <w:t>pachatel vymáhá sexuální aktivity silou, pohrůžkou nebo podvodem.</w:t>
      </w:r>
    </w:p>
    <w:p w14:paraId="7F1AE8C3" w14:textId="53740963" w:rsidR="00734F07" w:rsidRPr="00136C39" w:rsidRDefault="00734F07" w:rsidP="00136C39">
      <w:pPr>
        <w:pStyle w:val="Normlnweb"/>
        <w:spacing w:before="0" w:beforeAutospacing="0" w:after="0" w:line="360" w:lineRule="auto"/>
        <w:jc w:val="both"/>
      </w:pPr>
      <w:r w:rsidRPr="00136C39">
        <w:t>Sexuologie dále rozlišuje pohlavní zneužití podle prostředí, kde se odehrává, na intrafamiliární (incestní zneužití, uvnitř rodiny, osobou v příbuzenském ale i obdobném vztahu) nebo extrafamiliární (učitel, soused, rodinný přítel</w:t>
      </w:r>
      <w:r w:rsidR="00A61688">
        <w:t>, duchovní</w:t>
      </w:r>
      <w:r w:rsidRPr="00136C39">
        <w:t>). Je tedy zřejmé, že pohlavní zneužití dítěte duchovním je klasický případ extrafamiliární klasifikace.</w:t>
      </w:r>
      <w:r w:rsidR="00BE34BE">
        <w:rPr>
          <w:rStyle w:val="Znakapoznpodarou"/>
        </w:rPr>
        <w:footnoteReference w:id="28"/>
      </w:r>
    </w:p>
    <w:p w14:paraId="61394E54" w14:textId="4AD2568C" w:rsidR="00BE34BE" w:rsidRDefault="00734F07" w:rsidP="00136C39">
      <w:pPr>
        <w:pStyle w:val="Normlnweb"/>
        <w:spacing w:before="0" w:beforeAutospacing="0" w:after="0" w:line="360" w:lineRule="auto"/>
        <w:jc w:val="both"/>
      </w:pPr>
      <w:r w:rsidRPr="00136C39">
        <w:t>Výskyt pedofilních jedinců ve společnosti není přesně kvantifikován, ale odhaduje se na 1 až 2 procenta z dospělých osob.</w:t>
      </w:r>
      <w:r w:rsidR="00BE34BE">
        <w:rPr>
          <w:rStyle w:val="Znakapoznpodarou"/>
        </w:rPr>
        <w:footnoteReference w:id="29"/>
      </w:r>
      <w:r w:rsidR="00BE34BE">
        <w:t xml:space="preserve"> </w:t>
      </w:r>
      <w:r w:rsidRPr="00136C39">
        <w:t>Řada pedofilně zaměřených jedinců však žije společensky nenápadné životy, snaží se svou deviaci zvládnout, neatakují žádné děti. V opačném případě je pravdou, že naopak nezdrženlivý pedofilní člověk může svou aktivitou poškodit více než jednu oběť. Pedofil má tendenci, obzvláště po pozitivním zážitku z pohlavního zneužití, po čase svůj čin opakovat; logicky je častější recidiva v případě neodhalení předchozích útoků. Spouštěcím mechanismem pedofilního útoku může být i požití alkoholu, užití drog nebo náhlá vlna agrese v případě impulzivního typu s poruchami chování. Jinak řeče</w:t>
      </w:r>
      <w:r w:rsidR="002954E8">
        <w:t>no, z forenzně sexuologického i </w:t>
      </w:r>
      <w:r w:rsidRPr="00136C39">
        <w:t>z psychologického hlediska je nutné rozlišovat sexuální delikventy na ty, kteří trpí parafilií, tedy kvalitativní odchylkou sexuálního motivačního systému, a na ty, kteří se deliktů dopouštějí v rámci jiné, většinou osobnostní či sociální patologie.</w:t>
      </w:r>
      <w:r w:rsidR="00BE34BE">
        <w:rPr>
          <w:rStyle w:val="Znakapoznpodarou"/>
        </w:rPr>
        <w:footnoteReference w:id="30"/>
      </w:r>
      <w:r w:rsidR="00BE34BE">
        <w:t xml:space="preserve"> </w:t>
      </w:r>
      <w:r w:rsidRPr="00136C39">
        <w:t>Z hl</w:t>
      </w:r>
      <w:r w:rsidR="002954E8">
        <w:t>ediska psychopatologického je u </w:t>
      </w:r>
      <w:r w:rsidRPr="00136C39">
        <w:t>pedofilních delikventů nejčastěji diagnostikována porucha osobnosti, různý stupeň retardace nebo demence, ale může se jednat i o hypersexuálního nebo psychosexuálního nezralého jedince, emocionálně problematického nebo o jedince se zvýšenou sexuální tenzí.</w:t>
      </w:r>
      <w:r w:rsidR="00BE34BE">
        <w:rPr>
          <w:rStyle w:val="Znakapoznpodarou"/>
        </w:rPr>
        <w:footnoteReference w:id="31"/>
      </w:r>
      <w:r w:rsidR="00BE34BE">
        <w:t xml:space="preserve"> </w:t>
      </w:r>
    </w:p>
    <w:p w14:paraId="012BFEC3" w14:textId="20BD9D3B" w:rsidR="00734F07" w:rsidRPr="00136C39" w:rsidRDefault="00734F07" w:rsidP="00136C39">
      <w:pPr>
        <w:pStyle w:val="Normlnweb"/>
        <w:spacing w:before="0" w:beforeAutospacing="0" w:after="0" w:line="360" w:lineRule="auto"/>
        <w:jc w:val="both"/>
      </w:pPr>
      <w:r w:rsidRPr="00136C39">
        <w:t xml:space="preserve">Jak je tomu </w:t>
      </w:r>
      <w:r w:rsidR="00A61688">
        <w:t>u</w:t>
      </w:r>
      <w:r w:rsidRPr="00136C39">
        <w:t xml:space="preserve"> duchovních</w:t>
      </w:r>
      <w:r w:rsidR="00A61688">
        <w:t>,</w:t>
      </w:r>
      <w:r w:rsidRPr="00136C39">
        <w:t xml:space="preserve"> obviněných z pohlavního zneužívání? Nelze zřejmě hledat mezi duchovními těžce narušené osobnosti, s těžkým stupněm retardace, demence nebo s jinými závažnými psychickými nebo sociálními poruchami. Duchovní </w:t>
      </w:r>
      <w:r w:rsidR="008F75EE">
        <w:t>je osob</w:t>
      </w:r>
      <w:r w:rsidR="00A61688">
        <w:t>o</w:t>
      </w:r>
      <w:r w:rsidR="008F75EE">
        <w:t xml:space="preserve">u vzdělanou, </w:t>
      </w:r>
      <w:r w:rsidRPr="00136C39">
        <w:t xml:space="preserve">prochází před svěcením formací a prověrkou osobnostní struktury a takové závažné poruchy zde nelze </w:t>
      </w:r>
      <w:r w:rsidRPr="00136C39">
        <w:lastRenderedPageBreak/>
        <w:t xml:space="preserve">předpokládat. U </w:t>
      </w:r>
      <w:r w:rsidR="00A61688">
        <w:t>duchovních</w:t>
      </w:r>
      <w:r w:rsidRPr="00136C39">
        <w:t xml:space="preserve"> s pedofilními sklony se bude v drtivé většině jednat o celoživotní sexuální zaměření na dětské objekty, tedy o pedofilní deviaci. V duchu výše zmíněného rozlišení pedofilních pachatelů se v případě kněží bude tedy jednat o jedince s parafilií. Co se týče výše uvedeného členění pedofilní deviace, v případě duchovních se bude jednat ve většině případů o hebefilii nebo o efebofii, ať homosexuální nebo heterosexuální. Ve valné většině mediálně známých případů se jednalo o homosexuální efebofii. Jejich podíl mezi všemi kněžími se neliší od podílů efebofilů mezi ženatými muži (méně než 2 </w:t>
      </w:r>
      <w:r w:rsidR="00BE34BE">
        <w:t>%</w:t>
      </w:r>
      <w:r w:rsidRPr="00136C39">
        <w:t>) ani od podílu v jiných denominacích či v souborech pracovníků pomáhajících profesí, kde jsou dospělí v autoritativním postavení vůči mládeži.</w:t>
      </w:r>
      <w:r w:rsidR="00BE34BE">
        <w:rPr>
          <w:rStyle w:val="Znakapoznpodarou"/>
        </w:rPr>
        <w:footnoteReference w:id="32"/>
      </w:r>
      <w:r w:rsidR="00BE34BE">
        <w:t xml:space="preserve"> </w:t>
      </w:r>
      <w:r w:rsidRPr="00136C39">
        <w:t>Studie nekatolického autora Philipa Jenkinse hovoří o 0,3 procentech mužů z celé množiny katolických kněží, kteří byli shledáni vinnými z pedofilního útoku.</w:t>
      </w:r>
      <w:r w:rsidR="00BE34BE">
        <w:rPr>
          <w:rStyle w:val="Znakapoznpodarou"/>
        </w:rPr>
        <w:footnoteReference w:id="33"/>
      </w:r>
      <w:r w:rsidR="00BE34BE">
        <w:t xml:space="preserve"> </w:t>
      </w:r>
      <w:r w:rsidRPr="00136C39">
        <w:t>Bližšímu nahlédnutí do statistik se budeme věnovat v samostatné kapitole.</w:t>
      </w:r>
    </w:p>
    <w:p w14:paraId="0FD92ECC" w14:textId="6A1FF59B" w:rsidR="00734F07" w:rsidRPr="00136C39" w:rsidRDefault="00734F07" w:rsidP="00136C39">
      <w:pPr>
        <w:pStyle w:val="Normlnweb"/>
        <w:spacing w:before="0" w:beforeAutospacing="0" w:after="0" w:line="360" w:lineRule="auto"/>
        <w:jc w:val="both"/>
      </w:pPr>
      <w:r w:rsidRPr="00136C39">
        <w:t xml:space="preserve">Z hlediska tří základních podmínek, nutných pro klasifikaci pohlavního zneužívání, </w:t>
      </w:r>
      <w:r w:rsidR="008F75EE">
        <w:t xml:space="preserve">bude </w:t>
      </w:r>
      <w:r w:rsidRPr="00136C39">
        <w:t>v případě duchovních zpravidla splněna podmínka, že pachatel by měl být vůči oběti v nadřazeném postavení. Duchovní je bezpochyby vůči dítěti autoritou, ať v rámci spirituálního vedení, zprostředkovatele svátostí</w:t>
      </w:r>
      <w:r w:rsidR="001D3152">
        <w:t>,</w:t>
      </w:r>
      <w:r w:rsidRPr="00136C39">
        <w:t xml:space="preserve"> vč</w:t>
      </w:r>
      <w:r w:rsidR="001D3152">
        <w:t xml:space="preserve">etně </w:t>
      </w:r>
      <w:r w:rsidR="00A61688" w:rsidRPr="00136C39">
        <w:t>svátosti smíření</w:t>
      </w:r>
      <w:r w:rsidR="00A61688">
        <w:t xml:space="preserve"> (</w:t>
      </w:r>
      <w:r w:rsidR="001D3152">
        <w:t>v tomto ohledu rizikové</w:t>
      </w:r>
      <w:r w:rsidR="00A61688">
        <w:t>)</w:t>
      </w:r>
      <w:r w:rsidR="001D3152">
        <w:t>,</w:t>
      </w:r>
      <w:r w:rsidRPr="00136C39">
        <w:t xml:space="preserve"> nebo v rámci učitele náboženství nebo vedoucího křesťanských sdružení a aktivit. Podle Józefa Augustyna lze jednání se svěřeným nezletilcem v mnoha případech považovat za aktivitu mezi dítětem a jinou náhradní rodičovskou postavou a z hlediska psychosociálního lze takové jednání vnímat jako „pseudoincestní“.</w:t>
      </w:r>
      <w:r w:rsidR="00BE34BE">
        <w:rPr>
          <w:rStyle w:val="Znakapoznpodarou"/>
        </w:rPr>
        <w:footnoteReference w:id="34"/>
      </w:r>
      <w:r w:rsidR="00BE34BE">
        <w:t> </w:t>
      </w:r>
    </w:p>
    <w:p w14:paraId="19E5052E" w14:textId="49E7347C" w:rsidR="00734F07" w:rsidRPr="00136C39" w:rsidRDefault="00734F07" w:rsidP="00136C39">
      <w:pPr>
        <w:pStyle w:val="Normlnweb"/>
        <w:spacing w:before="0" w:beforeAutospacing="0" w:after="0" w:line="360" w:lineRule="auto"/>
        <w:jc w:val="both"/>
      </w:pPr>
      <w:r w:rsidRPr="00136C39">
        <w:t>Duchovní s pedofilním zaměřením má více možností, jak dítě nebo adolescenta podvodem získ</w:t>
      </w:r>
      <w:r w:rsidR="00A61688">
        <w:t>at</w:t>
      </w:r>
      <w:r w:rsidRPr="00136C39">
        <w:t xml:space="preserve">  k realizaci sexuálního zneužití. Jako duchovní vůdce může svého svěřence oklamat pomocí </w:t>
      </w:r>
      <w:r w:rsidR="001D3152">
        <w:t xml:space="preserve">tzv. </w:t>
      </w:r>
      <w:r w:rsidRPr="00136C39">
        <w:t>falzifikované teologie. Může se stavět jako mluvčí Boha, do pozice absolutní autority, případně může dítě oklamat pozměněným náboženským učením. Je znám případ duchovního, který svému svěřenci nařizoval, aby se při duchovní formaci svlékl do naha s odůvodněním, že Bůh stvořil člověka nahého a jako nahého jej intenzivněji přijímá.</w:t>
      </w:r>
      <w:r w:rsidR="00BE34BE">
        <w:rPr>
          <w:rStyle w:val="Znakapoznpodarou"/>
        </w:rPr>
        <w:footnoteReference w:id="35"/>
      </w:r>
      <w:r w:rsidR="00BE34BE">
        <w:t xml:space="preserve"> </w:t>
      </w:r>
    </w:p>
    <w:p w14:paraId="003401CE" w14:textId="77777777" w:rsidR="00734F07" w:rsidRPr="00136C39" w:rsidRDefault="00734F07" w:rsidP="006F14DE">
      <w:pPr>
        <w:pStyle w:val="Nadpis2"/>
      </w:pPr>
      <w:bookmarkStart w:id="6" w:name="_Toc98310492"/>
      <w:r w:rsidRPr="00136C39">
        <w:t>Možnosti léčby</w:t>
      </w:r>
      <w:bookmarkEnd w:id="6"/>
      <w:r w:rsidR="005D6DDF" w:rsidRPr="00136C39">
        <w:t xml:space="preserve"> </w:t>
      </w:r>
    </w:p>
    <w:p w14:paraId="3DECEB83" w14:textId="4967B4F1" w:rsidR="00734F07" w:rsidRPr="00136C39" w:rsidRDefault="00734F07" w:rsidP="00136C39">
      <w:pPr>
        <w:pStyle w:val="Normlnweb"/>
        <w:spacing w:before="0" w:beforeAutospacing="0" w:after="0" w:line="360" w:lineRule="auto"/>
        <w:jc w:val="both"/>
      </w:pPr>
      <w:r w:rsidRPr="00136C39">
        <w:t xml:space="preserve">Léčení osob s pedofilní deviací se podobá léčení osob s jakýmkoli jiným těžkým celoživotním, v tomto případě vrozeným hendikepem. První problém, na který terapie </w:t>
      </w:r>
      <w:r w:rsidRPr="00136C39">
        <w:lastRenderedPageBreak/>
        <w:t>pedofila naráží, je to, že pedofilní jedinec si svou deviaci nerad přiznává. Rovněž odsouzený pachatel za pohlavní zneužívání s</w:t>
      </w:r>
      <w:r w:rsidR="001D3152">
        <w:t>i</w:t>
      </w:r>
      <w:r w:rsidRPr="00136C39">
        <w:t xml:space="preserve"> zpravidla nepřiznává, že by mohl být ohrožen (resp. jeho oběti) potenciální recidivou. Homosexuální pedofilní delikventi se přitom </w:t>
      </w:r>
      <w:r w:rsidR="001D3152" w:rsidRPr="00136C39">
        <w:t xml:space="preserve">bez řádné terapie </w:t>
      </w:r>
      <w:r w:rsidRPr="00136C39">
        <w:t xml:space="preserve">dopouští recidivy ve 40 až 60 </w:t>
      </w:r>
      <w:r w:rsidR="00EF09E6">
        <w:t>%</w:t>
      </w:r>
      <w:r w:rsidRPr="00136C39">
        <w:t xml:space="preserve">. Odbornou léčbou se dá snížit poměr recidivujících delikventů na 10 až 15 </w:t>
      </w:r>
      <w:r w:rsidR="00EF09E6">
        <w:t>%</w:t>
      </w:r>
      <w:r w:rsidRPr="00136C39">
        <w:t>.</w:t>
      </w:r>
      <w:r w:rsidR="00BE34BE">
        <w:rPr>
          <w:rStyle w:val="Znakapoznpodarou"/>
        </w:rPr>
        <w:footnoteReference w:id="36"/>
      </w:r>
      <w:r w:rsidR="00BE34BE">
        <w:t xml:space="preserve"> </w:t>
      </w:r>
    </w:p>
    <w:p w14:paraId="4513DFC0" w14:textId="19F8DC16" w:rsidR="00734F07" w:rsidRPr="00136C39" w:rsidRDefault="00734F07" w:rsidP="00136C39">
      <w:pPr>
        <w:pStyle w:val="Normlnweb"/>
        <w:spacing w:before="0" w:beforeAutospacing="0" w:after="0" w:line="360" w:lineRule="auto"/>
        <w:jc w:val="both"/>
      </w:pPr>
      <w:r w:rsidRPr="00136C39">
        <w:t>Závěry sexuologie v oblasti parafilie (vrozené sexuální deviac</w:t>
      </w:r>
      <w:r w:rsidR="001D3152">
        <w:t>e</w:t>
      </w:r>
      <w:r w:rsidRPr="00136C39">
        <w:t>) jsou jednoznačné</w:t>
      </w:r>
      <w:r w:rsidR="00EF09E6">
        <w:t>: n</w:t>
      </w:r>
      <w:r w:rsidRPr="00136C39">
        <w:t>elze ji vyléčit. Jinými slovy, jedince s vrozenými pedofilními sklony nelze žádnou terapií přimět, ab</w:t>
      </w:r>
      <w:r w:rsidR="001D3152">
        <w:t>y</w:t>
      </w:r>
      <w:r w:rsidRPr="00136C39">
        <w:t xml:space="preserve"> objektem jeho sexuální touhy byli dospělí jedinci. </w:t>
      </w:r>
      <w:r w:rsidR="00A61688">
        <w:t>Platí to stejně</w:t>
      </w:r>
      <w:r w:rsidR="002954E8">
        <w:t xml:space="preserve"> u osob s heterosexuálním i </w:t>
      </w:r>
      <w:r w:rsidRPr="00136C39">
        <w:t>homosexuálním zaměřením.</w:t>
      </w:r>
      <w:r w:rsidR="00BE34BE">
        <w:rPr>
          <w:rStyle w:val="Znakapoznpodarou"/>
        </w:rPr>
        <w:footnoteReference w:id="37"/>
      </w:r>
      <w:r w:rsidR="00BE34BE">
        <w:t xml:space="preserve"> </w:t>
      </w:r>
      <w:r w:rsidRPr="00136C39">
        <w:t xml:space="preserve">Léčba osob s pedofilním zaměřením prošla dlouhým vývojem. Až do </w:t>
      </w:r>
      <w:r w:rsidR="00A61688">
        <w:t>70.</w:t>
      </w:r>
      <w:r w:rsidRPr="00136C39">
        <w:t xml:space="preserve"> let byla léčba aplikována jen v omezeném režimu, kdy byl pacientům injekčně nebo perorálně podáván ženský syntetický hormon dietylstilbestrol a </w:t>
      </w:r>
      <w:r w:rsidR="00A61688">
        <w:t xml:space="preserve">dále jim </w:t>
      </w:r>
      <w:r w:rsidRPr="00136C39">
        <w:t xml:space="preserve">nebyla věnována náležitá psychoterapeutická léčba, v dnešní době </w:t>
      </w:r>
      <w:r w:rsidR="001D3152">
        <w:t xml:space="preserve">již </w:t>
      </w:r>
      <w:r w:rsidRPr="00136C39">
        <w:t xml:space="preserve">vždy </w:t>
      </w:r>
      <w:r w:rsidR="008951D9">
        <w:t>aplikovaná</w:t>
      </w:r>
      <w:r w:rsidRPr="00136C39">
        <w:t>.</w:t>
      </w:r>
      <w:r w:rsidR="00BE34BE">
        <w:rPr>
          <w:rStyle w:val="Znakapoznpodarou"/>
        </w:rPr>
        <w:footnoteReference w:id="38"/>
      </w:r>
      <w:r w:rsidR="00BE34BE">
        <w:t xml:space="preserve"> </w:t>
      </w:r>
      <w:r w:rsidRPr="00136C39">
        <w:t>Cílem terapie je sebepoznání, pojmenování a přiznání vlastní sexuální deviace a postupné řízené znovuzačlenění do společnosti. Terapie používá metody systematické psychologie, ať v ambulantním nebo hospitalizačním módu,</w:t>
      </w:r>
      <w:r w:rsidR="00A61688">
        <w:t xml:space="preserve"> a</w:t>
      </w:r>
      <w:r w:rsidRPr="00136C39">
        <w:t xml:space="preserve"> důslednou farmakologickou léčbu</w:t>
      </w:r>
      <w:r w:rsidR="002954E8">
        <w:t>, případně kombinaci obojího. U </w:t>
      </w:r>
      <w:r w:rsidRPr="00136C39">
        <w:t>nejnebezpečnějších deviantů můž</w:t>
      </w:r>
      <w:r w:rsidR="001D3152">
        <w:t>ou</w:t>
      </w:r>
      <w:r w:rsidRPr="00136C39">
        <w:t xml:space="preserve"> (ať už soudním rozhodnut</w:t>
      </w:r>
      <w:r w:rsidR="001D3152">
        <w:t>ím</w:t>
      </w:r>
      <w:r w:rsidRPr="00136C39">
        <w:t xml:space="preserve"> nebo dobrovolně) nastoupit radikální prostředky jako operační zákrok – kastrace. Toto radikální řešení </w:t>
      </w:r>
      <w:r w:rsidR="001D3152">
        <w:t>bylo mnohokrát</w:t>
      </w:r>
      <w:r w:rsidRPr="00136C39">
        <w:t xml:space="preserve"> diskut</w:t>
      </w:r>
      <w:r w:rsidR="001D3152">
        <w:t>ováno</w:t>
      </w:r>
      <w:r w:rsidRPr="00136C39">
        <w:t xml:space="preserve"> z etického hlediska, </w:t>
      </w:r>
      <w:r w:rsidR="001D3152">
        <w:t>nicméně</w:t>
      </w:r>
      <w:r w:rsidR="003F229B">
        <w:t xml:space="preserve"> výsledky sexuologické a </w:t>
      </w:r>
      <w:r w:rsidRPr="00136C39">
        <w:t xml:space="preserve">psychologické praxe hovoří o nejúčinnějším řešení. Následné výzkumy kastrovaných delikventů svědčí i o jejich úspěšném zapojení do rodinného a pracovního života. Samozřejmostí </w:t>
      </w:r>
      <w:r w:rsidR="008A1CB8">
        <w:t xml:space="preserve">je </w:t>
      </w:r>
      <w:r w:rsidRPr="00136C39">
        <w:t>u jakýmkoli způsobem léčeného devianta zákaz kontaktu s objekty jeho zájmu</w:t>
      </w:r>
      <w:r w:rsidR="00A61688">
        <w:t>. P</w:t>
      </w:r>
      <w:r w:rsidRPr="00136C39">
        <w:t>edagogická a jiná činnost s mládeží je mu přísně zapovězená, stejně jako místa se stálým nebo předpokládatelným výskytem dětí.</w:t>
      </w:r>
    </w:p>
    <w:p w14:paraId="267B9674" w14:textId="39356830" w:rsidR="00734F07" w:rsidRPr="00136C39" w:rsidRDefault="00734F07" w:rsidP="00136C39">
      <w:pPr>
        <w:pStyle w:val="Normlnweb"/>
        <w:spacing w:before="0" w:beforeAutospacing="0" w:after="0" w:line="360" w:lineRule="auto"/>
        <w:jc w:val="both"/>
      </w:pPr>
      <w:r w:rsidRPr="00136C39">
        <w:t>Zkušenosti z praxe terapeutických oddělení prokazují, že paci</w:t>
      </w:r>
      <w:r w:rsidR="002954E8">
        <w:t>enti, kteří jsou inteligentní a </w:t>
      </w:r>
      <w:r w:rsidRPr="00136C39">
        <w:t xml:space="preserve">vzdělaní, jsou více ohroženi recidivou. Jejich rozumové schopnosti a interpersonální obratnost jim totiž umožňují, </w:t>
      </w:r>
      <w:r w:rsidR="001D30DD">
        <w:t xml:space="preserve">aby </w:t>
      </w:r>
      <w:r w:rsidRPr="00136C39">
        <w:t xml:space="preserve">prošli léčbou bez vlastního úsilí a v psychoterapii zůstávali </w:t>
      </w:r>
      <w:r w:rsidR="001D3152">
        <w:t>jaksi</w:t>
      </w:r>
      <w:r w:rsidRPr="00136C39">
        <w:t xml:space="preserve"> </w:t>
      </w:r>
      <w:r w:rsidR="001D3152">
        <w:t>„</w:t>
      </w:r>
      <w:r w:rsidRPr="00136C39">
        <w:t>na povrchu</w:t>
      </w:r>
      <w:r w:rsidR="001D3152">
        <w:t>“</w:t>
      </w:r>
      <w:r w:rsidRPr="00136C39">
        <w:t>. Vzhledem ke svým intelektuálním schopnostem dovedou lépe předvídat, co po nich terapie požaduje a mohou tak snahu vyléčit se lépe předstírat.</w:t>
      </w:r>
      <w:r w:rsidR="00BE34BE">
        <w:rPr>
          <w:rStyle w:val="Znakapoznpodarou"/>
        </w:rPr>
        <w:footnoteReference w:id="39"/>
      </w:r>
      <w:r w:rsidR="00BE34BE">
        <w:t xml:space="preserve"> </w:t>
      </w:r>
      <w:r w:rsidRPr="00136C39">
        <w:t xml:space="preserve">Na ústavní ochrannou léčbu, zpravidla nařízenou soudem, navazuje ambulantní léčba, a to v případě, že závěry ústavní léčby nasvědčují snížení nebezpečnosti pacienta. Délka ústavní i ambulantní </w:t>
      </w:r>
      <w:r w:rsidRPr="00136C39">
        <w:lastRenderedPageBreak/>
        <w:t>léčby přímo závisí na závažnosti parafilního problému</w:t>
      </w:r>
      <w:r w:rsidR="001D30DD">
        <w:t>;</w:t>
      </w:r>
      <w:r w:rsidRPr="00136C39">
        <w:t xml:space="preserve"> u nejnebezpečnějších jedinců s agresivními nebo recidivujícími sklony se může jednat i o léčbu celoživotní.</w:t>
      </w:r>
      <w:r w:rsidR="005E318A">
        <w:rPr>
          <w:rStyle w:val="Znakapoznpodarou"/>
        </w:rPr>
        <w:footnoteReference w:id="40"/>
      </w:r>
      <w:r w:rsidR="005E318A">
        <w:t xml:space="preserve"> </w:t>
      </w:r>
    </w:p>
    <w:p w14:paraId="4D0AAE25" w14:textId="77777777" w:rsidR="00734F07" w:rsidRPr="00136C39" w:rsidRDefault="00734F07" w:rsidP="006F14DE">
      <w:pPr>
        <w:pStyle w:val="Nadpis2"/>
      </w:pPr>
      <w:bookmarkStart w:id="7" w:name="_Toc98310493"/>
      <w:r w:rsidRPr="00136C39">
        <w:t>Oběti</w:t>
      </w:r>
      <w:bookmarkEnd w:id="7"/>
    </w:p>
    <w:p w14:paraId="5E496311" w14:textId="77777777" w:rsidR="00734F07" w:rsidRPr="00136C39" w:rsidRDefault="00734F07" w:rsidP="00136C39">
      <w:pPr>
        <w:pStyle w:val="Normlnweb"/>
        <w:spacing w:before="0" w:beforeAutospacing="0" w:after="0" w:line="360" w:lineRule="auto"/>
        <w:jc w:val="both"/>
      </w:pPr>
      <w:r w:rsidRPr="00136C39">
        <w:t>V této kapitole krátce vymezíme nejčastější následky pohlavního zneužití a dopad na budoucí život oběti. Vzhledem k povaze práce pomineme oběti intrafamiliárního zneužití.</w:t>
      </w:r>
    </w:p>
    <w:p w14:paraId="406A71D8" w14:textId="53E25BFC" w:rsidR="00734F07" w:rsidRPr="00136C39" w:rsidRDefault="00734F07" w:rsidP="00136C39">
      <w:pPr>
        <w:pStyle w:val="Normlnweb"/>
        <w:spacing w:before="0" w:beforeAutospacing="0" w:after="0" w:line="360" w:lineRule="auto"/>
        <w:jc w:val="both"/>
      </w:pPr>
      <w:r w:rsidRPr="00136C39">
        <w:t>Sexuální zneužití je hrubým útokem na dítě, zasahující do nitra jeho integritu a důvěru. Sexuální zneužití může být, zvláště pro dítě nízkého věku, značně matoucí. Znamená to pro něj zranění ze strany důvěryhodného dospělého; dítě si z takového zážitku může odnést zkušenost, že jediný způsob, jak získat pozornost a lá</w:t>
      </w:r>
      <w:r w:rsidR="003F229B">
        <w:t>sku, je odložit svou sebeúctu a </w:t>
      </w:r>
      <w:r w:rsidRPr="00136C39">
        <w:t>dotyčného nějakým způsobem obdarovat.</w:t>
      </w:r>
      <w:r w:rsidR="005E318A">
        <w:rPr>
          <w:rStyle w:val="Znakapoznpodarou"/>
        </w:rPr>
        <w:footnoteReference w:id="41"/>
      </w:r>
      <w:r w:rsidR="005E318A">
        <w:t xml:space="preserve"> </w:t>
      </w:r>
      <w:r w:rsidRPr="00136C39">
        <w:t xml:space="preserve">Dlouhodobé závěry zkoumání a diagnostika zneužitých dětí stanovují nejčastější dlouhodobé příznaky. Patří mezi ně </w:t>
      </w:r>
      <w:r w:rsidR="001C3B7E">
        <w:t>snížené</w:t>
      </w:r>
      <w:r w:rsidR="001C3B7E" w:rsidRPr="00136C39">
        <w:t xml:space="preserve"> sebevědomí</w:t>
      </w:r>
      <w:r w:rsidR="001C3B7E">
        <w:t>,</w:t>
      </w:r>
      <w:r w:rsidR="001C3B7E" w:rsidRPr="00136C39">
        <w:t xml:space="preserve"> </w:t>
      </w:r>
      <w:r w:rsidRPr="00136C39">
        <w:t>zvýšená úzkost, posttraumatická stresová porucha, deprese</w:t>
      </w:r>
      <w:r w:rsidR="001C3B7E">
        <w:t>, ale i poruchy v sexuální oblasti a</w:t>
      </w:r>
      <w:r w:rsidR="003F229B">
        <w:t> </w:t>
      </w:r>
      <w:r w:rsidRPr="00136C39">
        <w:t>sebevražedné sklony. V oblasti emocionality a behavior</w:t>
      </w:r>
      <w:r w:rsidR="003F229B">
        <w:t>álního chování se potom jedná o </w:t>
      </w:r>
      <w:r w:rsidRPr="00136C39">
        <w:t xml:space="preserve">hněv, smutek, </w:t>
      </w:r>
      <w:r w:rsidR="001C3B7E">
        <w:t xml:space="preserve">pocity </w:t>
      </w:r>
      <w:r w:rsidRPr="00136C39">
        <w:t>trapnost</w:t>
      </w:r>
      <w:r w:rsidR="001C3B7E">
        <w:t>i</w:t>
      </w:r>
      <w:r w:rsidRPr="00136C39">
        <w:t>, strach</w:t>
      </w:r>
      <w:r w:rsidR="001C3B7E">
        <w:t>u</w:t>
      </w:r>
      <w:r w:rsidRPr="00136C39">
        <w:t xml:space="preserve">, pocit ohrožení a nízké sebehodnocení. V 35 </w:t>
      </w:r>
      <w:r w:rsidR="001C3B7E">
        <w:t>%</w:t>
      </w:r>
      <w:r w:rsidRPr="00136C39">
        <w:t xml:space="preserve"> má zážitek dopad na školní prospěch a v 19 </w:t>
      </w:r>
      <w:r w:rsidR="001C3B7E">
        <w:t>%</w:t>
      </w:r>
      <w:r w:rsidRPr="00136C39">
        <w:t xml:space="preserve"> na vztahy v rod</w:t>
      </w:r>
      <w:r w:rsidR="003F229B">
        <w:t>ině. Dlouhodobé studie hovoří o </w:t>
      </w:r>
      <w:r w:rsidRPr="00136C39">
        <w:t>tom, že jen jedna třetina zneužitých dětí je asymptomatická.</w:t>
      </w:r>
      <w:r w:rsidR="005E318A">
        <w:rPr>
          <w:rStyle w:val="Znakapoznpodarou"/>
        </w:rPr>
        <w:footnoteReference w:id="42"/>
      </w:r>
      <w:r w:rsidR="005E318A">
        <w:t xml:space="preserve"> </w:t>
      </w:r>
      <w:r w:rsidRPr="00136C39">
        <w:t>Již bezprostředně po činu se zážitek sexuálního zneužití může projevit ve změně chování</w:t>
      </w:r>
      <w:r w:rsidR="001C3B7E">
        <w:t xml:space="preserve"> oběti</w:t>
      </w:r>
      <w:r w:rsidRPr="00136C39">
        <w:t xml:space="preserve">. Dítě </w:t>
      </w:r>
      <w:r w:rsidR="001C3B7E">
        <w:t xml:space="preserve">může nevědomě </w:t>
      </w:r>
      <w:r w:rsidRPr="00136C39">
        <w:t>prozrad</w:t>
      </w:r>
      <w:r w:rsidR="001C3B7E">
        <w:t>it</w:t>
      </w:r>
      <w:r w:rsidRPr="00136C39">
        <w:t xml:space="preserve"> své ohrožení nejrůznějšími podobami neobvykle uzavřeného </w:t>
      </w:r>
      <w:r w:rsidR="001D30DD">
        <w:t xml:space="preserve">chování </w:t>
      </w:r>
      <w:r w:rsidRPr="00136C39">
        <w:t xml:space="preserve">nebo naopak </w:t>
      </w:r>
      <w:r w:rsidR="001C3B7E">
        <w:t xml:space="preserve">neobvykle </w:t>
      </w:r>
      <w:r w:rsidRPr="00136C39">
        <w:t>otevřeného až sexualizovaného chování. Do půl roku po činu se zpravidla dostavuje posttraumatická stresová porucha, kterou doprovázejí reakce na prožitý stres, jako ztráta předchozích zájmů, odcizené chování, horší spánek, úzkosti. Oběť se snaží úzkostlivě vyhýbat místům a situacím, ve kterých ke zneužití došlo. Dítě se nízko sebehodnotí, chápe se jako špatné, uzavírá se do sebe a mnohdy si vytváří svůj fantazijní svět, což může vést až k psychické i faktické sociální izolaci.</w:t>
      </w:r>
      <w:r w:rsidR="005E318A">
        <w:rPr>
          <w:rStyle w:val="Znakapoznpodarou"/>
        </w:rPr>
        <w:footnoteReference w:id="43"/>
      </w:r>
      <w:r w:rsidR="005E318A">
        <w:t xml:space="preserve"> </w:t>
      </w:r>
    </w:p>
    <w:p w14:paraId="4E9E502C" w14:textId="2DD50BC1" w:rsidR="00734F07" w:rsidRPr="00136C39" w:rsidRDefault="00734F07" w:rsidP="00136C39">
      <w:pPr>
        <w:pStyle w:val="Normlnweb"/>
        <w:spacing w:before="0" w:beforeAutospacing="0" w:after="0" w:line="360" w:lineRule="auto"/>
        <w:jc w:val="both"/>
      </w:pPr>
      <w:r w:rsidRPr="00136C39">
        <w:t xml:space="preserve">Závěry zkoumání této problematiky jasně udávají, že zkušenost se sexuálním zneužitím v dětství má negativní dopad na budoucí partnerský a sexuální život. Není ojedinělé, že velký podíl žen, které zažily v dětství sexuální zneužití, se nachází mezi prostitutkami, toxikomankami a alkoholičkami. U žen, které se pokusily jednou o sebevraždu, bylo zjištěno </w:t>
      </w:r>
      <w:r w:rsidRPr="00136C39">
        <w:lastRenderedPageBreak/>
        <w:t xml:space="preserve">56 </w:t>
      </w:r>
      <w:r w:rsidR="002145FD">
        <w:t>%</w:t>
      </w:r>
      <w:r w:rsidRPr="00136C39">
        <w:t xml:space="preserve"> těch, které mají v anamnéze sexuální zneužití v dětství. 70 </w:t>
      </w:r>
      <w:r w:rsidR="002145FD">
        <w:t>%</w:t>
      </w:r>
      <w:r w:rsidRPr="00136C39">
        <w:t xml:space="preserve"> takových žen je mezi těmi, které se pokusily o sebevraždu opakovaně.</w:t>
      </w:r>
      <w:r w:rsidR="005E318A">
        <w:rPr>
          <w:rStyle w:val="Znakapoznpodarou"/>
        </w:rPr>
        <w:footnoteReference w:id="44"/>
      </w:r>
    </w:p>
    <w:p w14:paraId="2A76869F" w14:textId="1E839874" w:rsidR="00734F07" w:rsidRPr="00136C39" w:rsidRDefault="00734F07" w:rsidP="00136C39">
      <w:pPr>
        <w:pStyle w:val="Normlnweb"/>
        <w:spacing w:before="0" w:beforeAutospacing="0" w:after="0" w:line="360" w:lineRule="auto"/>
        <w:jc w:val="both"/>
      </w:pPr>
      <w:r w:rsidRPr="00136C39">
        <w:t>Sexuální zneužití</w:t>
      </w:r>
      <w:r w:rsidR="002145FD">
        <w:t>,</w:t>
      </w:r>
      <w:r w:rsidRPr="00136C39">
        <w:t xml:space="preserve"> </w:t>
      </w:r>
      <w:r w:rsidR="002145FD">
        <w:t>na</w:t>
      </w:r>
      <w:r w:rsidRPr="00136C39">
        <w:t>místo pozitivní formace dětské duše</w:t>
      </w:r>
      <w:r w:rsidR="002145FD">
        <w:t>,</w:t>
      </w:r>
      <w:r w:rsidRPr="00136C39">
        <w:t xml:space="preserve"> </w:t>
      </w:r>
      <w:r w:rsidR="00A55F34">
        <w:t>deformuje jeho psychosexuální a </w:t>
      </w:r>
      <w:r w:rsidRPr="00136C39">
        <w:t>sociosexuální zrání. Zneužití chlapci bývají v dospělém věku sami agresory při sexuální aktivitě a u dívek lze pozorovat některé sexuální dysfunkce</w:t>
      </w:r>
      <w:r w:rsidR="001D30DD">
        <w:t>, ale</w:t>
      </w:r>
      <w:r w:rsidR="002145FD">
        <w:t xml:space="preserve"> i</w:t>
      </w:r>
      <w:r w:rsidRPr="00136C39">
        <w:t xml:space="preserve"> tendenci k přerušování těhotenství. Některé zneužité dívky se i v dospělosti stávají oběťmi sexuálního násilí, respektive nemají zábrany se do této role </w:t>
      </w:r>
      <w:r w:rsidR="001D30DD">
        <w:t xml:space="preserve">samy </w:t>
      </w:r>
      <w:r w:rsidRPr="00136C39">
        <w:t>stavět.</w:t>
      </w:r>
      <w:r w:rsidR="005E318A">
        <w:rPr>
          <w:rStyle w:val="Znakapoznpodarou"/>
        </w:rPr>
        <w:footnoteReference w:id="45"/>
      </w:r>
      <w:r w:rsidR="005E318A">
        <w:t xml:space="preserve"> </w:t>
      </w:r>
      <w:r w:rsidRPr="00136C39">
        <w:t xml:space="preserve">Zneužití chlapci a dívky začínají se sexuálními aktivitami, nekoitálními i koitálními, v dřívějším věku, než jak je dle statistik běžné. </w:t>
      </w:r>
      <w:r w:rsidR="002145FD">
        <w:t>Byla t</w:t>
      </w:r>
      <w:r w:rsidRPr="00136C39">
        <w:t>aké prokázána souvislost mezi sexuálním zneužitím v dětství a pozdějším promiskuitním chování</w:t>
      </w:r>
      <w:r w:rsidR="002145FD">
        <w:t>m,</w:t>
      </w:r>
      <w:r w:rsidRPr="00136C39">
        <w:t xml:space="preserve"> včetně zkušeností s komerčním sexem.</w:t>
      </w:r>
      <w:r w:rsidR="005E318A">
        <w:rPr>
          <w:rStyle w:val="Znakapoznpodarou"/>
        </w:rPr>
        <w:footnoteReference w:id="46"/>
      </w:r>
    </w:p>
    <w:p w14:paraId="2017450D" w14:textId="55C9FA86" w:rsidR="00734F07" w:rsidRPr="00136C39" w:rsidRDefault="00734F07" w:rsidP="00136C39">
      <w:pPr>
        <w:pStyle w:val="Normlnweb"/>
        <w:spacing w:before="0" w:beforeAutospacing="0" w:after="0" w:line="360" w:lineRule="auto"/>
        <w:jc w:val="both"/>
      </w:pPr>
      <w:r w:rsidRPr="00136C39">
        <w:t>Platí obecná poučka, že „závažnost sexuálního traumatu pro další vývoj obětí souvisí s mírou použitého násilí, s délkou doby traumatizace (je rozdíl, jestli se jedná o jednorázové zneužití, anebo zda zneužívání probíhá po dobu několika let) a s věkem, v němž k traumatu dochází (znásilnění ve 12 letech má obvykle závažnější následky než v</w:t>
      </w:r>
      <w:r w:rsidR="002145FD">
        <w:t> </w:t>
      </w:r>
      <w:r w:rsidRPr="00136C39">
        <w:t>17</w:t>
      </w:r>
      <w:r w:rsidR="002145FD">
        <w:t xml:space="preserve"> letech</w:t>
      </w:r>
      <w:r w:rsidR="005E318A">
        <w:t>).“</w:t>
      </w:r>
      <w:r w:rsidR="005E318A">
        <w:rPr>
          <w:rStyle w:val="Znakapoznpodarou"/>
        </w:rPr>
        <w:footnoteReference w:id="47"/>
      </w:r>
    </w:p>
    <w:p w14:paraId="37C0BB8C" w14:textId="66591DDF" w:rsidR="00734F07" w:rsidRPr="00136C39" w:rsidRDefault="00734F07" w:rsidP="00136C39">
      <w:pPr>
        <w:pStyle w:val="Normlnweb"/>
        <w:spacing w:before="0" w:beforeAutospacing="0" w:after="0" w:line="360" w:lineRule="auto"/>
        <w:jc w:val="both"/>
      </w:pPr>
      <w:r w:rsidRPr="00136C39">
        <w:t xml:space="preserve">Velkou roli v dopadu traumatizujícího zážitku na oběť má jistě i způsob vedení šetření státních </w:t>
      </w:r>
      <w:r w:rsidR="001D30DD">
        <w:t xml:space="preserve">(nebo i církevních) </w:t>
      </w:r>
      <w:r w:rsidRPr="00136C39">
        <w:t>orgánů, zvláště trestního řízení. Necitlivé chování rodičů, učitelů, policejních vyšetřovatelů a soudců může být pro dítě/oběť větší traumatizující zážitek než samotný čin pachatele. V dnešní době je ve vyspělých zemích zaveden systém vyšetřování, který vedou vyškolení odborníci z řad pedagogického sboru, sociálních úřadů, policie a soudu a s dítětem je zacházeno s nejvyšší možnou ohleduplností. Jednou z nich je povinnost vyhotovit z prvotního výslechu v přípravném řízení záznam, který může být použit jako důkaz i při soudním řízení, čímž se snižují traumatizující opakované výslechy a s tím spojená sekundární viktimizace.</w:t>
      </w:r>
      <w:r w:rsidR="005E318A">
        <w:rPr>
          <w:rStyle w:val="Znakapoznpodarou"/>
        </w:rPr>
        <w:footnoteReference w:id="48"/>
      </w:r>
    </w:p>
    <w:p w14:paraId="240D3B71" w14:textId="1C01FB4A" w:rsidR="007D588F" w:rsidRDefault="00734F07" w:rsidP="00CD0BA6">
      <w:pPr>
        <w:pStyle w:val="Normlnweb"/>
        <w:spacing w:before="0" w:beforeAutospacing="0" w:after="0" w:line="360" w:lineRule="auto"/>
        <w:jc w:val="both"/>
      </w:pPr>
      <w:r w:rsidRPr="00136C39">
        <w:t>V posledních desetiletích je právem věnován</w:t>
      </w:r>
      <w:r w:rsidR="002145FD">
        <w:t>a</w:t>
      </w:r>
      <w:r w:rsidRPr="00136C39">
        <w:t xml:space="preserve"> obětem sexuálních deliktů </w:t>
      </w:r>
      <w:r w:rsidR="002145FD">
        <w:t>zvýšená péče a</w:t>
      </w:r>
      <w:r w:rsidR="00097067">
        <w:t> </w:t>
      </w:r>
      <w:r w:rsidRPr="00136C39">
        <w:t>odborný výzkum. Z něho mimo jiné vyplývá velmi negativn</w:t>
      </w:r>
      <w:r w:rsidR="002145FD">
        <w:t>í skutečnost, že většina případů</w:t>
      </w:r>
      <w:r w:rsidRPr="00136C39">
        <w:t xml:space="preserve"> sexuálního zneužití dítěte zůstává utajena kvůli neoznámení, které má spoustu psychických a</w:t>
      </w:r>
      <w:r w:rsidR="00097067">
        <w:t> </w:t>
      </w:r>
      <w:r w:rsidRPr="00136C39">
        <w:t>sociálních příčin.</w:t>
      </w:r>
      <w:r w:rsidR="005E318A">
        <w:rPr>
          <w:rStyle w:val="Znakapoznpodarou"/>
        </w:rPr>
        <w:footnoteReference w:id="49"/>
      </w:r>
      <w:r w:rsidR="005E318A">
        <w:t xml:space="preserve"> </w:t>
      </w:r>
      <w:r w:rsidRPr="00136C39">
        <w:t xml:space="preserve">Statistiky hovoří o 10 </w:t>
      </w:r>
      <w:r w:rsidR="002145FD">
        <w:t>%</w:t>
      </w:r>
      <w:r w:rsidRPr="00136C39">
        <w:t xml:space="preserve"> žen a 7 </w:t>
      </w:r>
      <w:r w:rsidR="002145FD">
        <w:t>%</w:t>
      </w:r>
      <w:r w:rsidRPr="00136C39">
        <w:t xml:space="preserve"> mužů, kteří mají zkušenost se </w:t>
      </w:r>
      <w:r w:rsidRPr="00136C39">
        <w:lastRenderedPageBreak/>
        <w:t>sexuálním zneužitím do 15 let svého věku dospělou osobou.</w:t>
      </w:r>
      <w:r w:rsidR="005E318A">
        <w:rPr>
          <w:rStyle w:val="Znakapoznpodarou"/>
        </w:rPr>
        <w:footnoteReference w:id="50"/>
      </w:r>
      <w:r w:rsidR="005E318A">
        <w:t xml:space="preserve"> </w:t>
      </w:r>
      <w:r w:rsidRPr="00136C39">
        <w:t>K zadostiučinění a k jisté katarzi po prožitém traumatu může přispět odhodlání věc oznámit úřadům. Jestliže soud jasně určí oběť a viníka a vynese trest, může proces ulevit oběma stranám deliktu. Oběť může takový akt spravedlnosti zbavit nutkavých sebeobviňování a pochyb o vlastním podílu na prožitém zlu.</w:t>
      </w:r>
      <w:r w:rsidR="0023516B">
        <w:rPr>
          <w:rStyle w:val="Znakapoznpodarou"/>
        </w:rPr>
        <w:footnoteReference w:id="51"/>
      </w:r>
      <w:r w:rsidR="007D588F">
        <w:br w:type="page"/>
      </w:r>
    </w:p>
    <w:p w14:paraId="76B30F9B" w14:textId="6C9B741A" w:rsidR="00734F07" w:rsidRDefault="00F9489C" w:rsidP="006F14DE">
      <w:pPr>
        <w:pStyle w:val="Nadpis1"/>
      </w:pPr>
      <w:bookmarkStart w:id="8" w:name="_Toc98310494"/>
      <w:r>
        <w:lastRenderedPageBreak/>
        <w:t>Úvod do Českého právního systému</w:t>
      </w:r>
      <w:bookmarkEnd w:id="8"/>
    </w:p>
    <w:p w14:paraId="69FD3576" w14:textId="5109330E" w:rsidR="00734F07" w:rsidRPr="00136C39" w:rsidRDefault="00734F07" w:rsidP="00136C39">
      <w:pPr>
        <w:pStyle w:val="Normlnweb"/>
        <w:spacing w:before="0" w:beforeAutospacing="0" w:after="0" w:line="360" w:lineRule="auto"/>
        <w:jc w:val="both"/>
      </w:pPr>
      <w:r w:rsidRPr="00136C39">
        <w:t>Právní systém České republiky důrazně chrání děti před předčasnými zkušenostmi s různými formami pohlavního styku a jiných sexuálních aktivit páchaných druhou osobou, které by mohly narušit jejich mravní (duševní) i tělesný vývoj. České trestní právo potom přísně postihuje ty, kteří se tohoto jednání dopustí. Trestní právo navazuje na ústavní práva a práva zaručená Listinou základních práv a svobod, která vyjadřuje základní práva občana s českým státním občanstvím vůči státu. Listin</w:t>
      </w:r>
      <w:r w:rsidR="0023516B">
        <w:t>a</w:t>
      </w:r>
      <w:r w:rsidRPr="00136C39">
        <w:t xml:space="preserve"> </w:t>
      </w:r>
      <w:r w:rsidR="0023516B">
        <w:t xml:space="preserve">základních práv a svobod </w:t>
      </w:r>
      <w:r w:rsidRPr="00136C39">
        <w:t>zaručuje nedotknutelnost osoby a jejího soukromí a to, že nikdo nesmí být vystaven nelidskému nebo ponižujícímu zacházení.</w:t>
      </w:r>
      <w:r w:rsidR="0023516B">
        <w:rPr>
          <w:rStyle w:val="Znakapoznpodarou"/>
        </w:rPr>
        <w:footnoteReference w:id="52"/>
      </w:r>
      <w:r w:rsidR="0023516B">
        <w:t xml:space="preserve"> </w:t>
      </w:r>
      <w:r w:rsidRPr="00136C39">
        <w:t>Listina tak garantuje nedotknutelnost osoby</w:t>
      </w:r>
      <w:r w:rsidR="003F229B">
        <w:t xml:space="preserve"> v právu na zachování tělesné a </w:t>
      </w:r>
      <w:r w:rsidRPr="00136C39">
        <w:t>duševní integrity, tj. vyjádření zásadní nepřípustnosti jakýchkoli nedobrovolných zásahů do tělesné schránky člověka a jeho vědomí. Nedotknutelnost osoby je v této interpretaci konkretizací obecného principu ochrany lidské důstojnosti projevující se v tělesné a duševní sféře člověka.</w:t>
      </w:r>
    </w:p>
    <w:p w14:paraId="31F8D65F" w14:textId="2D53D910" w:rsidR="00734F07" w:rsidRPr="00136C39" w:rsidRDefault="00734F07" w:rsidP="00136C39">
      <w:pPr>
        <w:pStyle w:val="Normlnweb"/>
        <w:spacing w:before="0" w:beforeAutospacing="0" w:after="0" w:line="360" w:lineRule="auto"/>
        <w:jc w:val="both"/>
      </w:pPr>
      <w:r w:rsidRPr="00136C39">
        <w:t>Dalšími normami, kterými je české právo v oblasti zneužívání nezletilých vázáno, jsou mezinárodní úmluvy a smlouvy. Na evropské úrovni se bude jednat zejména o poslední akty platné pro státy Unie: Úmluva Rady Evropy o ochraně dětí před sexuálním vykořisťováním a</w:t>
      </w:r>
      <w:r w:rsidR="00097067">
        <w:t> </w:t>
      </w:r>
      <w:r w:rsidRPr="00136C39">
        <w:t>sexuálním zneužíváním z 12. července 2007</w:t>
      </w:r>
      <w:r w:rsidR="0023516B">
        <w:rPr>
          <w:rStyle w:val="Znakapoznpodarou"/>
        </w:rPr>
        <w:footnoteReference w:id="53"/>
      </w:r>
      <w:r w:rsidRPr="00136C39">
        <w:t xml:space="preserve"> a Směrnice Evropského parlamentu a Rady 2011/93/EU ze dne 13. prosince 2011 o boji proti pohlavnímu zneužívání a pohlavnímu vykořisťování dětí a proti dětské pornografii.</w:t>
      </w:r>
      <w:r w:rsidR="0023516B">
        <w:rPr>
          <w:rStyle w:val="Znakapoznpodarou"/>
        </w:rPr>
        <w:footnoteReference w:id="54"/>
      </w:r>
    </w:p>
    <w:p w14:paraId="3244C092" w14:textId="21FBD134" w:rsidR="00734F07" w:rsidRPr="00136C39" w:rsidRDefault="00734F07" w:rsidP="00136C39">
      <w:pPr>
        <w:pStyle w:val="Normlnweb"/>
        <w:spacing w:before="0" w:beforeAutospacing="0" w:after="0" w:line="360" w:lineRule="auto"/>
        <w:jc w:val="both"/>
      </w:pPr>
      <w:r w:rsidRPr="00136C39">
        <w:t>S Úmluvou Rady Evropy vyslovil souhlas Parlament České</w:t>
      </w:r>
      <w:r w:rsidR="004331DB">
        <w:t xml:space="preserve"> republiky</w:t>
      </w:r>
      <w:r w:rsidRPr="00136C39">
        <w:t xml:space="preserve"> dne 2. května 2016. Úmluva reaguje na fakt, že sexuální vykořisťování a pohlavní zneužívání dětí dosáhlo zneklidňujících rozměrů, a to jak na národní, tak i mezinárodní úrovni, zejména s ohledem na vzrůstající používání informačních a komunikačních technologií dětmi i pachateli, a že prevence a potírání takového sexuálního vykořisťování a pohlavního zneužívání vyžaduje mezinárodní spolupráci. Rada Evropy vytvořila srozumitelný mezinárodní instrument zaměřený na aspekty prevence, ochrany a trestního práva v oblasti boje proti všem formám sexuálního vykořisťování a pohlavního zneužívání dětí s cílem vzniku zvláštního systému kontroly.</w:t>
      </w:r>
    </w:p>
    <w:p w14:paraId="129C7483" w14:textId="3515E012" w:rsidR="00734F07" w:rsidRPr="00136C39" w:rsidRDefault="00734F07" w:rsidP="00136C39">
      <w:pPr>
        <w:pStyle w:val="Normlnweb"/>
        <w:spacing w:before="0" w:beforeAutospacing="0" w:after="0" w:line="360" w:lineRule="auto"/>
        <w:jc w:val="both"/>
      </w:pPr>
      <w:r w:rsidRPr="00136C39">
        <w:t>Směrnice Evropského parlamentu doplňuje Úmluvu Rady Evropy a další mezinárodní a</w:t>
      </w:r>
      <w:r w:rsidR="00097067">
        <w:t> </w:t>
      </w:r>
      <w:r w:rsidRPr="00136C39">
        <w:t xml:space="preserve">evropské akty týkající se práv dítěte, ochrany oběti, prevence obchodování s lidmi ad. </w:t>
      </w:r>
      <w:r w:rsidRPr="00136C39">
        <w:lastRenderedPageBreak/>
        <w:t>Směrnice důrazně doporučuje soudním systémům členských států, aby v případě trestných činů týkajících se pohlavního zneužívání a pohlavního vykořisťování dětí a dětské pornografie využívaly v případě vyslovení rozsudku horní hranice sazby trestů, aby členské státy doplnily svou zákonnou úpravu o skutky páchané</w:t>
      </w:r>
      <w:r w:rsidR="003F229B">
        <w:t xml:space="preserve"> prostřednictvím informačních a </w:t>
      </w:r>
      <w:r w:rsidRPr="00136C39">
        <w:t>komunikačních technologií a terminologii z oblasti kyberkriminality</w:t>
      </w:r>
      <w:r w:rsidR="0023516B">
        <w:t xml:space="preserve"> a</w:t>
      </w:r>
      <w:r w:rsidRPr="00136C39">
        <w:t xml:space="preserve"> aby byla přijata</w:t>
      </w:r>
      <w:r w:rsidR="0023516B">
        <w:t xml:space="preserve"> přísná</w:t>
      </w:r>
      <w:r w:rsidRPr="00136C39">
        <w:t xml:space="preserve"> opatřen</w:t>
      </w:r>
      <w:r w:rsidR="0023516B">
        <w:t>í na ochranu dětských obětí.</w:t>
      </w:r>
    </w:p>
    <w:p w14:paraId="3A99CF68" w14:textId="77777777" w:rsidR="007D588F" w:rsidRDefault="007D588F">
      <w:pPr>
        <w:rPr>
          <w:rFonts w:ascii="Times New Roman" w:eastAsia="Times New Roman" w:hAnsi="Times New Roman" w:cs="Times New Roman"/>
          <w:sz w:val="24"/>
          <w:szCs w:val="24"/>
          <w:lang w:eastAsia="cs-CZ"/>
        </w:rPr>
      </w:pPr>
      <w:r>
        <w:br w:type="page"/>
      </w:r>
    </w:p>
    <w:p w14:paraId="2E57C8C3" w14:textId="50950007" w:rsidR="00734F07" w:rsidRDefault="00F9489C" w:rsidP="00F9489C">
      <w:pPr>
        <w:pStyle w:val="Nadpis1"/>
      </w:pPr>
      <w:bookmarkStart w:id="9" w:name="_Toc98310495"/>
      <w:r>
        <w:lastRenderedPageBreak/>
        <w:t>Sexuální delikvence pohledem s</w:t>
      </w:r>
      <w:r w:rsidR="00734F07" w:rsidRPr="00136C39">
        <w:t>ekulární</w:t>
      </w:r>
      <w:r w:rsidR="006B4A2F">
        <w:t>ho</w:t>
      </w:r>
      <w:r w:rsidR="00734F07" w:rsidRPr="00136C39">
        <w:t xml:space="preserve"> trestní</w:t>
      </w:r>
      <w:r>
        <w:t>ho</w:t>
      </w:r>
      <w:r w:rsidR="00734F07" w:rsidRPr="00136C39">
        <w:t xml:space="preserve"> práv</w:t>
      </w:r>
      <w:r>
        <w:t>a</w:t>
      </w:r>
      <w:bookmarkEnd w:id="9"/>
    </w:p>
    <w:p w14:paraId="78BDA519" w14:textId="0FEEC674" w:rsidR="00734F07" w:rsidRPr="00136C39" w:rsidRDefault="00734F07" w:rsidP="00136C39">
      <w:pPr>
        <w:pStyle w:val="Normlnweb"/>
        <w:spacing w:before="0" w:beforeAutospacing="0" w:after="0" w:line="360" w:lineRule="auto"/>
        <w:jc w:val="both"/>
      </w:pPr>
      <w:r w:rsidRPr="00136C39">
        <w:t>Pro splnění účelu této práce vybíráme z českého trestního práva ty trestné činy, kterých se vzhledem k jejich skutkové podstatě a ke statistikám případů sexuálního zneužití nezletilých dopouštěli duchovní nejčastěji. Jinými slovy, zaměříme se na trestné činy, u kterých lze předpokládat, že odpovídají nejpřiléhavěji mravnostní trestné činnosti duchovních ve vztahu k nezletilým. Bude se jednat o trestné činy uvedené v trestním zákoníku v Hlavě III (Trestné činy proti lidské důstojnosti v sexuální oblasti) a o vybrané trestné činy v Hlavě IV (Trestné činy proti rodině a dětem</w:t>
      </w:r>
      <w:r w:rsidR="004331DB">
        <w:t>).</w:t>
      </w:r>
      <w:r w:rsidRPr="00136C39">
        <w:t xml:space="preserve"> Zmíníme i ty trestné činy, kterých se v souvislosti s</w:t>
      </w:r>
      <w:r w:rsidR="004331DB">
        <w:t xml:space="preserve">e zkoumanou trestnou činností </w:t>
      </w:r>
      <w:r w:rsidRPr="00136C39">
        <w:t>mohou dopustit další zúčastněné osoby, a to křivé obvinění, neoznámení trestného činu, nepřekažení trestného činu a nadržování.</w:t>
      </w:r>
    </w:p>
    <w:p w14:paraId="4AEDB008" w14:textId="2CF5AAF5" w:rsidR="00734F07" w:rsidRDefault="00734F07" w:rsidP="00F9489C">
      <w:pPr>
        <w:pStyle w:val="Nadpis2"/>
      </w:pPr>
      <w:bookmarkStart w:id="10" w:name="_Toc98310496"/>
      <w:r w:rsidRPr="00136C39">
        <w:t>Pohlavní zneužití</w:t>
      </w:r>
      <w:bookmarkEnd w:id="10"/>
    </w:p>
    <w:p w14:paraId="5D6E81A6" w14:textId="77777777" w:rsidR="00097067" w:rsidRDefault="00734F07" w:rsidP="00136C39">
      <w:pPr>
        <w:pStyle w:val="Normlnweb"/>
        <w:spacing w:before="0" w:beforeAutospacing="0" w:after="0" w:line="360" w:lineRule="auto"/>
        <w:jc w:val="both"/>
      </w:pPr>
      <w:r w:rsidRPr="00136C39">
        <w:t>Pohlavní</w:t>
      </w:r>
      <w:r w:rsidR="002F058F">
        <w:t>ho</w:t>
      </w:r>
      <w:r w:rsidRPr="00136C39">
        <w:t xml:space="preserve"> zneužití </w:t>
      </w:r>
      <w:r w:rsidR="002F058F">
        <w:t xml:space="preserve">se </w:t>
      </w:r>
      <w:r w:rsidR="0023516B">
        <w:t>podle českého trestního práva dop</w:t>
      </w:r>
      <w:r w:rsidR="00921D18">
        <w:t>ustí ten, kdo vykoná soulož s </w:t>
      </w:r>
      <w:r w:rsidRPr="00136C39">
        <w:t>dítětem mladším patnácti let nebo kdo je jiným způsobem pohlavně zneužije. Za tento čin stanovuje zákoník trest v relativně velkém rozmezí jeden rok až osm let odnětí svobody.</w:t>
      </w:r>
      <w:r w:rsidR="0023516B">
        <w:rPr>
          <w:rStyle w:val="Znakapoznpodarou"/>
        </w:rPr>
        <w:footnoteReference w:id="55"/>
      </w:r>
      <w:r w:rsidR="0023516B">
        <w:t xml:space="preserve"> </w:t>
      </w:r>
    </w:p>
    <w:p w14:paraId="239B2892" w14:textId="557DFD62" w:rsidR="00734F07" w:rsidRPr="00136C39" w:rsidRDefault="00734F07" w:rsidP="00136C39">
      <w:pPr>
        <w:pStyle w:val="Normlnweb"/>
        <w:spacing w:before="0" w:beforeAutospacing="0" w:after="0" w:line="360" w:lineRule="auto"/>
        <w:jc w:val="both"/>
      </w:pPr>
      <w:r w:rsidRPr="00136C39">
        <w:t>Odst. 2 rozšiřuje skutkovou podstatu o zneužití dítěte, které je svěřené dozoru pachatele, který by zneužil jeho závislosti nebo svého postavení a z něho vyplývající důvěryhodnosti nebo vlivu. Další odstavce rozšiřují skutkovou podstatu na případy se způsobením t</w:t>
      </w:r>
      <w:r w:rsidR="0023516B">
        <w:t>ěžké újmy na zdraví nebo smrti.</w:t>
      </w:r>
    </w:p>
    <w:p w14:paraId="752A8148" w14:textId="5C42E0B6" w:rsidR="005D6DDF" w:rsidRPr="00E13ACD" w:rsidRDefault="00734F07" w:rsidP="00136C39">
      <w:pPr>
        <w:pStyle w:val="Normlnweb"/>
        <w:spacing w:before="0" w:beforeAutospacing="0" w:after="0" w:line="360" w:lineRule="auto"/>
        <w:jc w:val="both"/>
      </w:pPr>
      <w:r w:rsidRPr="00136C39">
        <w:t xml:space="preserve">Objektem tohoto trestného činu je ochrana dětí mladších patnácti let před předčasnými zkušenostmi s různými formami pohlavního styku, které by mohly narušit jejich mravní nebo tělesný vývoj.  Formy zneužití jsou v tomto trestném činu specifikovány dvěma způsoby. </w:t>
      </w:r>
      <w:r w:rsidRPr="00EB2360">
        <w:rPr>
          <w:i/>
        </w:rPr>
        <w:t>Souloží</w:t>
      </w:r>
      <w:r w:rsidR="00D97AC7">
        <w:t xml:space="preserve"> </w:t>
      </w:r>
      <w:r w:rsidRPr="00136C39">
        <w:t xml:space="preserve">je myšleno spojení pohlavních orgánů muže a ženy, tj. vniknutí mužského pohlavního údu (penisu) do pochvy (vagíny) ženy. Pro dokonání činu stačí i jen částečné vniknutí, nemusí dojít k porušení panenské blány, ani k výronu semene. Naroveň souloži je v rozhodovací praxi soudů kladen i orální pohlavní styk, tj. vkládání penisu do úst, olizování genitálií ženy nebo zasunování pohlavního údu do konečníku (anální styk). Druhým způsobem je </w:t>
      </w:r>
      <w:r w:rsidRPr="00EB2360">
        <w:rPr>
          <w:i/>
        </w:rPr>
        <w:t>pohlavní zneužití provedené jiným způsobem</w:t>
      </w:r>
      <w:r w:rsidRPr="00E13ACD">
        <w:t>. Tento pojem bude zahrnovat všechny formy pohlavního styku, tedy nejen ty, které lze považovat za srovnatelné se souloží, ale i jiné, méně závažné formy, např. o</w:t>
      </w:r>
      <w:r w:rsidR="00097067">
        <w:t> </w:t>
      </w:r>
      <w:r w:rsidRPr="00E13ACD">
        <w:t xml:space="preserve">osahávání či tření genitálií, prsou, sání prsních bradavek apod. Může jít </w:t>
      </w:r>
      <w:r w:rsidRPr="00E13ACD">
        <w:lastRenderedPageBreak/>
        <w:t>o</w:t>
      </w:r>
      <w:r w:rsidR="003F229B">
        <w:t> </w:t>
      </w:r>
      <w:r w:rsidRPr="00E13ACD">
        <w:t>jednání aktivní (pachatel sám provede některé z uvedených jednání na těle oběti), i pasivní (pachatel např. přinutí oběť, aby mu třela pohlavní úd).</w:t>
      </w:r>
      <w:r w:rsidR="0023516B">
        <w:rPr>
          <w:rStyle w:val="Znakapoznpodarou"/>
        </w:rPr>
        <w:footnoteReference w:id="56"/>
      </w:r>
      <w:r w:rsidR="0023516B">
        <w:t xml:space="preserve">  </w:t>
      </w:r>
    </w:p>
    <w:p w14:paraId="4350191D" w14:textId="4AA07D76" w:rsidR="00E13ACD" w:rsidRPr="00E13ACD" w:rsidRDefault="00734F07" w:rsidP="00E13ACD">
      <w:pPr>
        <w:spacing w:after="0" w:line="360" w:lineRule="auto"/>
        <w:jc w:val="both"/>
        <w:rPr>
          <w:rFonts w:ascii="Times New Roman" w:hAnsi="Times New Roman" w:cs="Times New Roman"/>
          <w:sz w:val="24"/>
          <w:szCs w:val="24"/>
        </w:rPr>
      </w:pPr>
      <w:r w:rsidRPr="00E13ACD">
        <w:rPr>
          <w:rFonts w:ascii="Times New Roman" w:hAnsi="Times New Roman" w:cs="Times New Roman"/>
          <w:sz w:val="24"/>
          <w:szCs w:val="24"/>
        </w:rPr>
        <w:t xml:space="preserve">Trestní odpovědnost pachatele nevylučuje ani souhlas dítěte, jeho iniciativa k pohlavnímu styku s pachatelem, ani fakt, že dítě má již sexuální zkušenosti z předchozího života. V praxi se lze setkat i s případy méně intenzivních zásahů do sexuální integrity dítěte (ojedinělé letmé dotyky, dotyky přes oděv atp.), kde je nutno pečlivě vážit zásadu subsidiarity trestní represe, princip </w:t>
      </w:r>
      <w:r w:rsidRPr="002F058F">
        <w:rPr>
          <w:rFonts w:ascii="Times New Roman" w:hAnsi="Times New Roman" w:cs="Times New Roman"/>
          <w:i/>
          <w:sz w:val="24"/>
          <w:szCs w:val="24"/>
        </w:rPr>
        <w:t>ultima ratio</w:t>
      </w:r>
      <w:r w:rsidRPr="00E13ACD">
        <w:rPr>
          <w:rFonts w:ascii="Times New Roman" w:hAnsi="Times New Roman" w:cs="Times New Roman"/>
          <w:sz w:val="24"/>
          <w:szCs w:val="24"/>
        </w:rPr>
        <w:t>.</w:t>
      </w:r>
      <w:r w:rsidR="00D97AC7">
        <w:rPr>
          <w:rStyle w:val="Znakapoznpodarou"/>
          <w:rFonts w:ascii="Times New Roman" w:hAnsi="Times New Roman" w:cs="Times New Roman"/>
          <w:sz w:val="24"/>
          <w:szCs w:val="24"/>
        </w:rPr>
        <w:footnoteReference w:id="57"/>
      </w:r>
    </w:p>
    <w:p w14:paraId="1834F34F" w14:textId="2A0B4052" w:rsidR="00734F07" w:rsidRPr="00136C39" w:rsidRDefault="00734F07" w:rsidP="00136C39">
      <w:pPr>
        <w:pStyle w:val="Normlnweb"/>
        <w:spacing w:before="0" w:beforeAutospacing="0" w:after="0" w:line="360" w:lineRule="auto"/>
        <w:jc w:val="both"/>
      </w:pPr>
      <w:r w:rsidRPr="00E13ACD">
        <w:t>Obdobně bude nutno citlivě</w:t>
      </w:r>
      <w:r w:rsidRPr="00136C39">
        <w:t xml:space="preserve"> hodnotit i některé individuální okolnosti případu, např. pohlavní styk motivovaný vzájemným citovým vztahem mladistvého pachatele a dítěte ve věku blízkém 15 let.</w:t>
      </w:r>
      <w:r w:rsidR="0023516B">
        <w:rPr>
          <w:rStyle w:val="Znakapoznpodarou"/>
        </w:rPr>
        <w:footnoteReference w:id="58"/>
      </w:r>
    </w:p>
    <w:p w14:paraId="7E9E6F91" w14:textId="5217E41D" w:rsidR="00734F07" w:rsidRPr="00136C39" w:rsidRDefault="00734F07" w:rsidP="00136C39">
      <w:pPr>
        <w:pStyle w:val="Normlnweb"/>
        <w:spacing w:before="0" w:beforeAutospacing="0" w:after="0" w:line="360" w:lineRule="auto"/>
        <w:jc w:val="both"/>
      </w:pPr>
      <w:r w:rsidRPr="00136C39">
        <w:t xml:space="preserve">Dítě mladší patnácti let je tímto ustanovením chráněno do dne předcházejícího dni jeho patnáctých narozenin. </w:t>
      </w:r>
      <w:r w:rsidR="00E13ACD">
        <w:t>V případě Pohlavního zneužití se j</w:t>
      </w:r>
      <w:r w:rsidRPr="00136C39">
        <w:t xml:space="preserve">edná o úmyslný trestný čin, takže pachatel musí být přinejmenším srozuměn, že poškozený je mladší patnácti let. Právě zavinění pachatele ve vztahu k tomuto znaku skutkové podstaty bývá často v trestním řízení komplikovaně dokazovanou skutečností. I když pachatel znalost věku dítěte popírá, lze ji dovozovat z dalších skutečností, např. rozumové či fyzické vyspělosti dítěte, faktu, že navštěvuje základní školu apod. Pachatel přitom musí jednat v úmyslu dosáhnout svého pohlavního vzrušení, i kdyby k němu nakonec nedošlo. Takovým jednáním tedy nebude např. zákrok gynekologa prováděný </w:t>
      </w:r>
      <w:r w:rsidRPr="00E13ACD">
        <w:rPr>
          <w:i/>
        </w:rPr>
        <w:t>lege artis</w:t>
      </w:r>
      <w:r w:rsidRPr="00136C39">
        <w:t>.</w:t>
      </w:r>
      <w:r w:rsidR="0023516B">
        <w:rPr>
          <w:rStyle w:val="Znakapoznpodarou"/>
        </w:rPr>
        <w:footnoteReference w:id="59"/>
      </w:r>
    </w:p>
    <w:p w14:paraId="1F2B06D6" w14:textId="1E166748" w:rsidR="00734F07" w:rsidRPr="00136C39" w:rsidRDefault="00734F07" w:rsidP="00136C39">
      <w:pPr>
        <w:pStyle w:val="Normlnweb"/>
        <w:spacing w:before="0" w:beforeAutospacing="0" w:after="0" w:line="360" w:lineRule="auto"/>
        <w:jc w:val="both"/>
      </w:pPr>
      <w:r w:rsidRPr="00136C39">
        <w:t>Co se týče druhého odstavce, zde jsou vymezeny dvě kombinace zvlášť přitěžujících okolností. První je naplněna v případě, že pachatel spáchá čin na dítěti svěřeném jeho dozoru, zneužívaje jeho závislosti, druhá, spáchá-li jej na dítěti svěřeném jeho dozoru, zneužívaje svého postavení a z něho vyplýva</w:t>
      </w:r>
      <w:r w:rsidR="0023516B">
        <w:t>jící důvěryhodnosti nebo vlivu.</w:t>
      </w:r>
      <w:r w:rsidR="0023516B">
        <w:rPr>
          <w:rStyle w:val="Znakapoznpodarou"/>
        </w:rPr>
        <w:footnoteReference w:id="60"/>
      </w:r>
    </w:p>
    <w:p w14:paraId="576B5078" w14:textId="2521A6E4" w:rsidR="00734F07" w:rsidRPr="00136C39" w:rsidRDefault="00734F07" w:rsidP="00136C39">
      <w:pPr>
        <w:pStyle w:val="Normlnweb"/>
        <w:spacing w:before="0" w:beforeAutospacing="0" w:after="0" w:line="360" w:lineRule="auto"/>
        <w:jc w:val="both"/>
      </w:pPr>
      <w:r w:rsidRPr="00136C39">
        <w:t>Dítě může být svěřeno dozoru pachatele na podkladě různých skutečností, z nichž plyne povinnost o dítě řádně pečovat. Může se jednat o zákonnou povinnost rodiče vůči dítěti, opatrovníka vůči osobě zbavené svéprávnosti, povinnost učitele vůči žákovi, vychovatele dětského domova vůči chovanci, vedoucího letního dětského tábora vůči jeho účastníkovi.</w:t>
      </w:r>
      <w:r w:rsidR="00E13ACD">
        <w:t xml:space="preserve"> Ve většině případů půjde právě i o vztah duchovního vůči svěřenci, žáku, penitentovi, farníkovi apod. </w:t>
      </w:r>
      <w:r w:rsidRPr="00136C39">
        <w:t xml:space="preserve">Zneužití závislosti spočívá v tom, že pachatel dosáhne souhlasu dítěte svěřeného jeho </w:t>
      </w:r>
      <w:r w:rsidRPr="00136C39">
        <w:lastRenderedPageBreak/>
        <w:t xml:space="preserve">dozoru s pohlavním stykem jen proto, že toto se obává nepříznivých důsledků odepření souhlasu. Např. dítě se obává, že je učitel nechá po škole, členka pěveckého sboru se obává, že nebude sbormistrem vybrána pro vystoupení </w:t>
      </w:r>
      <w:r w:rsidR="002F058F">
        <w:t xml:space="preserve">sboru v cizině. </w:t>
      </w:r>
      <w:r w:rsidRPr="00136C39">
        <w:t>Pachatel zneužívá svého postavení a z něho vyplývající důvěryhodnosti nebo vlivu, např. trenér využije důvěry své svěřenkyně k</w:t>
      </w:r>
      <w:r w:rsidR="00097067">
        <w:t> </w:t>
      </w:r>
      <w:r w:rsidRPr="00136C39">
        <w:t>provádění masáží, které mají charakter pohlavního zneužívání.</w:t>
      </w:r>
      <w:r w:rsidR="0023516B">
        <w:rPr>
          <w:rStyle w:val="Znakapoznpodarou"/>
        </w:rPr>
        <w:footnoteReference w:id="61"/>
      </w:r>
    </w:p>
    <w:p w14:paraId="164DD177" w14:textId="77777777" w:rsidR="00EB2360" w:rsidRDefault="002F058F" w:rsidP="00EB2360">
      <w:pPr>
        <w:pStyle w:val="Normlnweb"/>
        <w:spacing w:before="0" w:beforeAutospacing="0" w:after="0" w:line="360" w:lineRule="auto"/>
        <w:jc w:val="both"/>
      </w:pPr>
      <w:r>
        <w:t>Nejvyšší soud ČR stanovil, že k</w:t>
      </w:r>
      <w:r w:rsidR="00734F07" w:rsidRPr="00136C39">
        <w:t xml:space="preserve"> naplnění skutkové podstaty trestného činu pohlavního zneužití podle § 187 odst. 2 tr</w:t>
      </w:r>
      <w:r w:rsidR="00E13ACD">
        <w:t>estního</w:t>
      </w:r>
      <w:r w:rsidR="00734F07" w:rsidRPr="00136C39">
        <w:t xml:space="preserve"> zákoníku se vyžaduje, aby byly kumulativně splněny dva znaky</w:t>
      </w:r>
      <w:r>
        <w:t>. A</w:t>
      </w:r>
      <w:r w:rsidR="00734F07" w:rsidRPr="00136C39">
        <w:t xml:space="preserve">by ke spáchání činu došlo na osobě svěřené dozoru pachatele, </w:t>
      </w:r>
      <w:r>
        <w:t>která</w:t>
      </w:r>
      <w:r w:rsidR="00734F07" w:rsidRPr="00136C39">
        <w:t xml:space="preserve"> má povinnost na ni dohlížet a bdít nad ní, a aby k tomu bylo zneužito závislosti</w:t>
      </w:r>
      <w:r>
        <w:t xml:space="preserve"> oběti</w:t>
      </w:r>
      <w:r w:rsidR="00734F07" w:rsidRPr="00136C39">
        <w:t>. Závislost je stav, v němž se osoba nemůže svobodně rozhodovat vzhledem k tomu, že je v určitém směru odkázána na pachatele.</w:t>
      </w:r>
      <w:r w:rsidR="000D6412">
        <w:rPr>
          <w:rStyle w:val="Znakapoznpodarou"/>
        </w:rPr>
        <w:footnoteReference w:id="62"/>
      </w:r>
      <w:r w:rsidR="00EB2360" w:rsidRPr="00EB2360">
        <w:t xml:space="preserve"> </w:t>
      </w:r>
    </w:p>
    <w:p w14:paraId="5711AD05" w14:textId="1C9C72AC" w:rsidR="00734F07" w:rsidRPr="00136C39" w:rsidRDefault="00EB2360" w:rsidP="00136C39">
      <w:pPr>
        <w:pStyle w:val="Normlnweb"/>
        <w:spacing w:before="0" w:beforeAutospacing="0" w:after="0" w:line="360" w:lineRule="auto"/>
        <w:jc w:val="both"/>
      </w:pPr>
      <w:r w:rsidRPr="00136C39">
        <w:t>V případě žaček základní školy, členky pionýrského oddílu, které rodiče svěřili do opat</w:t>
      </w:r>
      <w:r w:rsidR="00921D18">
        <w:t>e</w:t>
      </w:r>
      <w:r w:rsidRPr="00136C39">
        <w:t xml:space="preserve">ry vedoucího pionýrského oddílu po dobu výletu, se jedná o osoby závislé na jeho dohledu </w:t>
      </w:r>
      <w:r>
        <w:t xml:space="preserve">právě </w:t>
      </w:r>
      <w:r w:rsidRPr="00136C39">
        <w:t>ve smyslu odst. 2.</w:t>
      </w:r>
      <w:r>
        <w:rPr>
          <w:rStyle w:val="Znakapoznpodarou"/>
        </w:rPr>
        <w:footnoteReference w:id="63"/>
      </w:r>
      <w:r>
        <w:t xml:space="preserve"> </w:t>
      </w:r>
    </w:p>
    <w:p w14:paraId="5C27750D" w14:textId="68D143C4" w:rsidR="00734F07" w:rsidRPr="00136C39" w:rsidRDefault="00734F07" w:rsidP="00136C39">
      <w:pPr>
        <w:pStyle w:val="Normlnweb"/>
        <w:spacing w:before="0" w:beforeAutospacing="0" w:after="0" w:line="360" w:lineRule="auto"/>
        <w:jc w:val="both"/>
      </w:pPr>
      <w:r w:rsidRPr="00136C39">
        <w:t>V případech pohlavního zneužití Obvodní soud pro Prahu 8 deklaruje, že je namístě vyhodnocení nemajetkové újmy s přiznáním finančního odškodnění. Zvláště je to přiléhavé v případech, kdy není postačující morální zadostiučinění a neoprávněným zásahem došlo ke snížení důstojnosti fyzické osoby či její vážnosti ve společnosti ve značné míře. Za takovou značnou míru zásahu do důstojnosti a vážnosti fyzické osoby se považuje zejména újma, kterou tato fyzická osoba vzhledem k povaze, intenzitě, opakování, trvání a šíři okruhu působení nepříznivého následku spočívajícího ve snížení její důstojnosti či vážnosti ve společnosti pociťuje a prožívá jako závažnou.</w:t>
      </w:r>
      <w:r w:rsidR="000D6412">
        <w:rPr>
          <w:rStyle w:val="Znakapoznpodarou"/>
        </w:rPr>
        <w:footnoteReference w:id="64"/>
      </w:r>
      <w:r w:rsidRPr="00136C39">
        <w:t xml:space="preserve"> </w:t>
      </w:r>
    </w:p>
    <w:p w14:paraId="6C98D747" w14:textId="49816E47" w:rsidR="00734F07" w:rsidRPr="00136C39" w:rsidRDefault="00E13ACD" w:rsidP="00136C39">
      <w:pPr>
        <w:pStyle w:val="Normlnweb"/>
        <w:spacing w:before="0" w:beforeAutospacing="0" w:after="0" w:line="360" w:lineRule="auto"/>
        <w:jc w:val="both"/>
      </w:pPr>
      <w:r>
        <w:t>Jak již bylo naznačeno, v</w:t>
      </w:r>
      <w:r w:rsidR="00734F07" w:rsidRPr="00136C39">
        <w:t xml:space="preserve"> případě, že podezřelou osobu bude duchovní, jehož skutek bude orgánem činným v trestním řízení kvalifikován jako Pohlavní zneužití podle odst. 1, bude na místě zvážení, zda není naplněna i skutková podstata podle odst. 2, tedy zda se jedná o dítě svěřené dozoru pachatele, který by zneužil jeho závislosti nebo svého postavení a z něho vyplývající důvěryhodnosti nebo vlivu. V mnoha případech tomu tak zřejmě bylo, </w:t>
      </w:r>
      <w:r w:rsidR="00EB2360">
        <w:t xml:space="preserve">ovšem </w:t>
      </w:r>
      <w:r w:rsidR="00734F07" w:rsidRPr="00136C39">
        <w:t>s ohledem na konkrétní okolnosti případu.</w:t>
      </w:r>
    </w:p>
    <w:p w14:paraId="78C84D9B" w14:textId="3296C096" w:rsidR="00734F07" w:rsidRDefault="00734F07" w:rsidP="00F9489C">
      <w:pPr>
        <w:pStyle w:val="Nadpis2"/>
      </w:pPr>
      <w:bookmarkStart w:id="11" w:name="_Toc98310497"/>
      <w:r w:rsidRPr="00136C39">
        <w:lastRenderedPageBreak/>
        <w:t>Sexuální nátlak</w:t>
      </w:r>
      <w:bookmarkEnd w:id="11"/>
    </w:p>
    <w:p w14:paraId="3756214E" w14:textId="5422211D" w:rsidR="00734F07" w:rsidRPr="00136C39" w:rsidRDefault="00734F07" w:rsidP="00136C39">
      <w:pPr>
        <w:pStyle w:val="Normlnweb"/>
        <w:spacing w:before="0" w:beforeAutospacing="0" w:after="0" w:line="360" w:lineRule="auto"/>
        <w:jc w:val="both"/>
      </w:pPr>
      <w:r w:rsidRPr="00136C39">
        <w:t>Sexuální nátlak spáchá ten, kdo jiného násilím, pohrůžkou násilí nebo pohrůžkou jiné těžké újmy donutí k pohlavnímu sebeukájení, k obnažování nebo jinému srovnatelnému chování, nebo kdo k takovému chování přiměje jiného zneužívaje jeho bezbrannosti.</w:t>
      </w:r>
      <w:r w:rsidR="000D6412">
        <w:rPr>
          <w:rStyle w:val="Znakapoznpodarou"/>
        </w:rPr>
        <w:footnoteReference w:id="65"/>
      </w:r>
      <w:r w:rsidRPr="00136C39">
        <w:t xml:space="preserve"> Jednání podle odst. 2 se dopustí ten, kdo přiměje jiného k pohlavnímu sty</w:t>
      </w:r>
      <w:r w:rsidR="00921D18">
        <w:t>ku, k pohlavnímu sebeukájení, k </w:t>
      </w:r>
      <w:r w:rsidRPr="00136C39">
        <w:t>obnažování nebo jinému srovnatelnému chování zneužívaje jeho závislosti, nebo svého postavení a z něho vyplývající důvěryhodnosti nebo vlivu. Odst. 3 rozšiřuje skutkovou podstatu na stejný skutek spáchaný na dítěti a odst. 5 na dítěti mladším patnácti let.</w:t>
      </w:r>
    </w:p>
    <w:p w14:paraId="7E4879AF" w14:textId="78BD48A2" w:rsidR="00734F07" w:rsidRPr="00136C39" w:rsidRDefault="00734F07" w:rsidP="00136C39">
      <w:pPr>
        <w:pStyle w:val="Normlnweb"/>
        <w:spacing w:before="0" w:beforeAutospacing="0" w:after="0" w:line="360" w:lineRule="auto"/>
        <w:jc w:val="both"/>
      </w:pPr>
      <w:r w:rsidRPr="00136C39">
        <w:t>Objektem trestného činu je zde svoboda rozhodování v sexuálních vztazích. Ustanovení obsahuje tři základní skutkové podstaty</w:t>
      </w:r>
      <w:r w:rsidR="006516D7">
        <w:t xml:space="preserve">. </w:t>
      </w:r>
      <w:r w:rsidR="00EB2360">
        <w:t>U vš</w:t>
      </w:r>
      <w:r w:rsidRPr="00136C39">
        <w:t xml:space="preserve">ech směřuje jednání pachatele k tomu, aby se oběť pohlavně sebeukájela, obnažovala nebo prováděla jiné srovnatelné chování, </w:t>
      </w:r>
      <w:r w:rsidR="006516D7">
        <w:t>případně byla donucena k</w:t>
      </w:r>
      <w:r w:rsidRPr="00136C39">
        <w:t xml:space="preserve"> pohlavní</w:t>
      </w:r>
      <w:r w:rsidR="006516D7">
        <w:t>mu</w:t>
      </w:r>
      <w:r w:rsidRPr="00136C39">
        <w:t xml:space="preserve"> styk</w:t>
      </w:r>
      <w:r w:rsidR="00097067">
        <w:t>u</w:t>
      </w:r>
      <w:r w:rsidRPr="00136C39">
        <w:t xml:space="preserve">. </w:t>
      </w:r>
      <w:r w:rsidR="006516D7">
        <w:t>K</w:t>
      </w:r>
      <w:r w:rsidRPr="00136C39">
        <w:t xml:space="preserve"> takovému jednání donutí pachatel oběť násilím, pohrůžkou násilí nebo jiné těžké újmy, </w:t>
      </w:r>
      <w:r w:rsidR="006516D7">
        <w:t xml:space="preserve">nebo </w:t>
      </w:r>
      <w:r w:rsidRPr="00136C39">
        <w:t xml:space="preserve">takového jednání </w:t>
      </w:r>
      <w:r w:rsidR="006516D7">
        <w:t xml:space="preserve">dosáhne pachatel </w:t>
      </w:r>
      <w:r w:rsidRPr="00136C39">
        <w:t>zneužitím bezbrannosti</w:t>
      </w:r>
      <w:r w:rsidR="006516D7">
        <w:t xml:space="preserve"> oběti</w:t>
      </w:r>
      <w:r w:rsidRPr="00136C39">
        <w:t xml:space="preserve">. V případě odst. 2 </w:t>
      </w:r>
      <w:r w:rsidR="006516D7">
        <w:t xml:space="preserve">(stejně jako u Pohlavního zneužití) </w:t>
      </w:r>
      <w:r w:rsidRPr="00136C39">
        <w:t>přiměje pachatel oběť k uvedenému jednání zneužívaje její závislosti, nebo svého postavení a z něho vyplývající důvěryhodnosti nebo vlivu.</w:t>
      </w:r>
      <w:r w:rsidR="000D6412">
        <w:rPr>
          <w:rStyle w:val="Znakapoznpodarou"/>
        </w:rPr>
        <w:footnoteReference w:id="66"/>
      </w:r>
    </w:p>
    <w:p w14:paraId="2BA762B9" w14:textId="453CBE7D" w:rsidR="00734F07" w:rsidRPr="00136C39" w:rsidRDefault="00734F07" w:rsidP="00136C39">
      <w:pPr>
        <w:pStyle w:val="Normlnweb"/>
        <w:spacing w:before="0" w:beforeAutospacing="0" w:after="0" w:line="360" w:lineRule="auto"/>
        <w:jc w:val="both"/>
      </w:pPr>
      <w:r w:rsidRPr="00136C39">
        <w:t xml:space="preserve">Za </w:t>
      </w:r>
      <w:r w:rsidRPr="00EB2360">
        <w:rPr>
          <w:i/>
        </w:rPr>
        <w:t>pohlavní sebeukájení</w:t>
      </w:r>
      <w:r w:rsidRPr="00136C39">
        <w:t xml:space="preserve"> se považuje každé jednání oběti směrující k vyvolání jejího sexuálního vzrušení bez fyzického kontaktu s pachatelem. Nejčastěji půjde o dráždění pohlavních orgánů či jiných erotogenních zón (stehna, prsa, anální otvor) rukama, pomocí speciálních erotických pomůcek, ale i za použití běžných předmětů.</w:t>
      </w:r>
      <w:r w:rsidR="000D6412">
        <w:rPr>
          <w:rStyle w:val="Znakapoznpodarou"/>
        </w:rPr>
        <w:footnoteReference w:id="67"/>
      </w:r>
      <w:r w:rsidR="000D6412">
        <w:t xml:space="preserve"> </w:t>
      </w:r>
    </w:p>
    <w:p w14:paraId="4F832ACC" w14:textId="78740C98" w:rsidR="00734F07" w:rsidRPr="00136C39" w:rsidRDefault="00734F07" w:rsidP="00136C39">
      <w:pPr>
        <w:pStyle w:val="Normlnweb"/>
        <w:spacing w:before="0" w:beforeAutospacing="0" w:after="0" w:line="360" w:lineRule="auto"/>
        <w:jc w:val="both"/>
      </w:pPr>
      <w:r w:rsidRPr="00EB2360">
        <w:rPr>
          <w:i/>
        </w:rPr>
        <w:t>Obnažováním</w:t>
      </w:r>
      <w:r w:rsidRPr="00136C39">
        <w:t xml:space="preserve"> se rozumí odkrývání intimních partií těla, které bývají tradičně zakryty. Úmyslem pachatele přitom je dosáhnout takto svého uspokojení pozorov</w:t>
      </w:r>
      <w:r w:rsidR="00921D18">
        <w:t>áním oběti. K </w:t>
      </w:r>
      <w:r w:rsidRPr="00136C39">
        <w:t xml:space="preserve">naplnění skutkové podstaty proto nedojde při obnažování prováděném za jiným účelem (lékařský zákrok </w:t>
      </w:r>
      <w:r w:rsidRPr="00EB2360">
        <w:rPr>
          <w:i/>
        </w:rPr>
        <w:t>lege artis</w:t>
      </w:r>
      <w:r w:rsidRPr="00136C39">
        <w:t>, osobní prohlídka prováděná v souladu s</w:t>
      </w:r>
      <w:r w:rsidR="00EB2360">
        <w:t> jiným zákonem apod.</w:t>
      </w:r>
      <w:r w:rsidRPr="00136C39">
        <w:t xml:space="preserve">). </w:t>
      </w:r>
    </w:p>
    <w:p w14:paraId="07C85E94" w14:textId="27381616" w:rsidR="00734F07" w:rsidRPr="00136C39" w:rsidRDefault="00734F07" w:rsidP="00136C39">
      <w:pPr>
        <w:pStyle w:val="Normlnweb"/>
        <w:spacing w:before="0" w:beforeAutospacing="0" w:after="0" w:line="360" w:lineRule="auto"/>
        <w:jc w:val="both"/>
      </w:pPr>
      <w:r w:rsidRPr="00136C39">
        <w:t xml:space="preserve">Za </w:t>
      </w:r>
      <w:r w:rsidRPr="00EB2360">
        <w:rPr>
          <w:i/>
        </w:rPr>
        <w:t>jiné srovnatelné chování</w:t>
      </w:r>
      <w:r w:rsidRPr="00136C39">
        <w:t xml:space="preserve"> bude možno považovat další aktivity zpravidla vyžadované osobami trpícími některou z forem sexuální deviace narušuj</w:t>
      </w:r>
      <w:r w:rsidR="00921D18">
        <w:t>ící svobodu rozhodování oběti v </w:t>
      </w:r>
      <w:r w:rsidRPr="00136C39">
        <w:t>sexuální sféře a její důstojnost - např. nucení oběti vykonat před pachatelem tělesnou potřebu, močit na něj (pising), nucení ženy deformovat svá ňadra svazováním atp.</w:t>
      </w:r>
      <w:r w:rsidR="000D6412">
        <w:rPr>
          <w:rStyle w:val="Znakapoznpodarou"/>
        </w:rPr>
        <w:footnoteReference w:id="68"/>
      </w:r>
      <w:r w:rsidR="000D6412">
        <w:t xml:space="preserve">  </w:t>
      </w:r>
    </w:p>
    <w:p w14:paraId="52358C4B" w14:textId="41EEBB97" w:rsidR="00734F07" w:rsidRPr="00136C39" w:rsidRDefault="00734F07" w:rsidP="00136C39">
      <w:pPr>
        <w:pStyle w:val="Normlnweb"/>
        <w:spacing w:before="0" w:beforeAutospacing="0" w:after="0" w:line="360" w:lineRule="auto"/>
        <w:jc w:val="both"/>
      </w:pPr>
      <w:r w:rsidRPr="00136C39">
        <w:t xml:space="preserve">Pachatel přiměje jiného </w:t>
      </w:r>
      <w:r w:rsidRPr="00EB2360">
        <w:rPr>
          <w:i/>
        </w:rPr>
        <w:t>zneužívaje jeho bezbrannosti</w:t>
      </w:r>
      <w:r w:rsidRPr="00136C39">
        <w:t xml:space="preserve">, pokud dosáhne jím požadovaného jednání oběti bez použití násilí či výhrůžek, zneužívá však faktu, že oběť mu z určitých </w:t>
      </w:r>
      <w:r w:rsidRPr="00136C39">
        <w:lastRenderedPageBreak/>
        <w:t>důvodů není s to oponovat. Může jít i o situace, kdy oběť je nějakým způsobem mentálně či fyzicky indisponována (na</w:t>
      </w:r>
      <w:r w:rsidR="000D6412">
        <w:t>př. invalidní osoba na vozíku).</w:t>
      </w:r>
      <w:r w:rsidR="000D6412">
        <w:rPr>
          <w:rStyle w:val="Znakapoznpodarou"/>
        </w:rPr>
        <w:footnoteReference w:id="69"/>
      </w:r>
    </w:p>
    <w:p w14:paraId="1255F9FD" w14:textId="6464725D" w:rsidR="00734F07" w:rsidRPr="00136C39" w:rsidRDefault="00734F07" w:rsidP="00136C39">
      <w:pPr>
        <w:pStyle w:val="Normlnweb"/>
        <w:spacing w:before="0" w:beforeAutospacing="0" w:after="0" w:line="360" w:lineRule="auto"/>
        <w:jc w:val="both"/>
      </w:pPr>
      <w:r w:rsidRPr="00EB2360">
        <w:rPr>
          <w:i/>
        </w:rPr>
        <w:t>Zneužití postavení</w:t>
      </w:r>
      <w:r w:rsidRPr="00136C39">
        <w:t xml:space="preserve"> a z něho vyplývající důvěryhodnosti nebo vlivu podle odst. 2 bude dopadat na situace, kdy oběť pachateli nějakým způsobem podléhá a respektuje jeho autoritu (např. poměr učitel - žák, trenér - sportovkyně, lékař - pacient, sbormistr - členka pěveckého sboru).</w:t>
      </w:r>
      <w:r w:rsidR="000D6412">
        <w:rPr>
          <w:rStyle w:val="Znakapoznpodarou"/>
        </w:rPr>
        <w:footnoteReference w:id="70"/>
      </w:r>
      <w:r w:rsidR="000D6412">
        <w:t xml:space="preserve"> </w:t>
      </w:r>
    </w:p>
    <w:p w14:paraId="0FC13D6E" w14:textId="6EC17DDE" w:rsidR="00734F07" w:rsidRPr="00136C39" w:rsidRDefault="00734F07" w:rsidP="00136C39">
      <w:pPr>
        <w:pStyle w:val="Normlnweb"/>
        <w:spacing w:before="0" w:beforeAutospacing="0" w:after="0" w:line="360" w:lineRule="auto"/>
        <w:jc w:val="both"/>
      </w:pPr>
      <w:r w:rsidRPr="00136C39">
        <w:t>K trestní odpovědnosti pachatele není nutné, aby znal věk poškozené osoby, postačuje, že se zřetelem na okolnosti a svoje osobní poměry o uvedené okolnosti vědět měl a mohl, tzv. nevědomá nedbalost</w:t>
      </w:r>
      <w:r w:rsidR="006516D7">
        <w:t>.</w:t>
      </w:r>
      <w:r w:rsidR="000D6412">
        <w:rPr>
          <w:rStyle w:val="Znakapoznpodarou"/>
        </w:rPr>
        <w:footnoteReference w:id="71"/>
      </w:r>
    </w:p>
    <w:p w14:paraId="630BD0D5" w14:textId="592505B6" w:rsidR="00734F07" w:rsidRPr="00136C39" w:rsidRDefault="00734F07" w:rsidP="00136C39">
      <w:pPr>
        <w:pStyle w:val="Normlnweb"/>
        <w:spacing w:before="0" w:beforeAutospacing="0" w:after="0" w:line="360" w:lineRule="auto"/>
        <w:jc w:val="both"/>
      </w:pPr>
      <w:r w:rsidRPr="00136C39">
        <w:t>Závislost oběti, na rozdíl od její bezbrannosti, je stav, v němž se oběť sice nemůže úplně svobodně rozhodovat vzhledem k tomu, že je v určitém směru odkázána na pachatele, není však vůči němu bezbranná a má – pokud nejde o patologickou závislost – stále určitý prostor k</w:t>
      </w:r>
      <w:r w:rsidR="00097067">
        <w:t> </w:t>
      </w:r>
      <w:r w:rsidRPr="00136C39">
        <w:t>svobodnému rozhodování. Stačí i faktický poměr závislosti. Stav závislosti může záležet např. v psychické závislosti poškozené osoby vytvořené v důsledku jejího ovlivnění pachatelem tvrzením, že je léčitel, který jediný je schopen vyléčit nevyléčitelnou chorobu, kterou poškozená osoba trpí, a to za pomoci pohlavního styku.</w:t>
      </w:r>
      <w:r w:rsidR="000D6412">
        <w:rPr>
          <w:rStyle w:val="Znakapoznpodarou"/>
        </w:rPr>
        <w:footnoteReference w:id="72"/>
      </w:r>
      <w:r w:rsidR="000D6412">
        <w:t xml:space="preserve"> </w:t>
      </w:r>
      <w:r w:rsidRPr="00136C39">
        <w:t>V případě duchovního by se mohlo jednat o obdobná tendenční tvrzení z oblasti spirituální.</w:t>
      </w:r>
    </w:p>
    <w:p w14:paraId="5038AB4E" w14:textId="5A541337" w:rsidR="00734F07" w:rsidRDefault="00734F07" w:rsidP="00F9489C">
      <w:pPr>
        <w:pStyle w:val="Nadpis2"/>
      </w:pPr>
      <w:bookmarkStart w:id="12" w:name="_Toc98310498"/>
      <w:r w:rsidRPr="00136C39">
        <w:t>Znásilnění</w:t>
      </w:r>
      <w:bookmarkEnd w:id="12"/>
    </w:p>
    <w:p w14:paraId="29109CE3" w14:textId="6455797D" w:rsidR="00734F07" w:rsidRPr="00136C39" w:rsidRDefault="00734F07" w:rsidP="00136C39">
      <w:pPr>
        <w:pStyle w:val="Normlnweb"/>
        <w:spacing w:before="0" w:beforeAutospacing="0" w:after="0" w:line="360" w:lineRule="auto"/>
        <w:jc w:val="both"/>
      </w:pPr>
      <w:r w:rsidRPr="00136C39">
        <w:t>Trestného činu Znásilnění</w:t>
      </w:r>
      <w:r w:rsidR="001849E2">
        <w:t xml:space="preserve"> </w:t>
      </w:r>
      <w:r w:rsidRPr="00136C39">
        <w:t>se dopustí ten, kdo jiného násilím nebo pohrůžkou násilí nebo pohrůžkou jiné těžké újmy donutí k pohlavnímu styku, nebo kdo k takovému činu zneužije jeho bezbrannosti.</w:t>
      </w:r>
      <w:r w:rsidR="001849E2">
        <w:rPr>
          <w:rStyle w:val="Znakapoznpodarou"/>
        </w:rPr>
        <w:footnoteReference w:id="73"/>
      </w:r>
      <w:r w:rsidRPr="00136C39">
        <w:t xml:space="preserve"> Odst. 2 rozšiřuje skutkovou pods</w:t>
      </w:r>
      <w:r w:rsidR="003F229B">
        <w:t>tatu o čin uvedený v odstavci 1 </w:t>
      </w:r>
      <w:r w:rsidRPr="00136C39">
        <w:t>spáchaný souloží nebo jiným pohlavním stykem provedeným způsobem srovnatelným se souloží nebo na dítěti. Odst. 3 tradičně rozšiřuje kvalifikaci na skutky spáchané na dítěti mladším patnácti let.</w:t>
      </w:r>
    </w:p>
    <w:p w14:paraId="7D5F8A3A" w14:textId="17E0385C" w:rsidR="00734F07" w:rsidRPr="00136C39" w:rsidRDefault="00734F07" w:rsidP="00136C39">
      <w:pPr>
        <w:pStyle w:val="Normlnweb"/>
        <w:spacing w:before="0" w:beforeAutospacing="0" w:after="0" w:line="360" w:lineRule="auto"/>
        <w:jc w:val="both"/>
      </w:pPr>
      <w:r w:rsidRPr="00136C39">
        <w:t>Objektem tohoto trestného činu je právo na svobodné rozhodování o vlastním pohlavním životě. Předmětem útoku může být žena nebo muž, ale i osoba disponující současně znaky obou pohlaví. Po subjektivní stránce jde o úmyslný trestný čin.</w:t>
      </w:r>
      <w:r w:rsidR="001849E2">
        <w:rPr>
          <w:rStyle w:val="Znakapoznpodarou"/>
        </w:rPr>
        <w:footnoteReference w:id="74"/>
      </w:r>
      <w:r w:rsidR="001849E2">
        <w:t xml:space="preserve"> </w:t>
      </w:r>
    </w:p>
    <w:p w14:paraId="16DF504E" w14:textId="0793AACC" w:rsidR="00734F07" w:rsidRPr="00136C39" w:rsidRDefault="00734F07" w:rsidP="00136C39">
      <w:pPr>
        <w:pStyle w:val="Normlnweb"/>
        <w:spacing w:before="0" w:beforeAutospacing="0" w:after="0" w:line="360" w:lineRule="auto"/>
        <w:jc w:val="both"/>
      </w:pPr>
      <w:r w:rsidRPr="00136C39">
        <w:lastRenderedPageBreak/>
        <w:t xml:space="preserve">Pojem </w:t>
      </w:r>
      <w:r w:rsidRPr="00EB2360">
        <w:rPr>
          <w:i/>
        </w:rPr>
        <w:t>násilí</w:t>
      </w:r>
      <w:r w:rsidRPr="00136C39">
        <w:t xml:space="preserve"> není definován přímo v trestním zákoníku, ustálená judikatura jej definuje jako použití fyzické síly k překonání kladeného odporu nebo k zamezení odporu očekávaného. Bude ovšem třeba jej vykládat v kontextu s konkrétními o</w:t>
      </w:r>
      <w:r w:rsidR="003F229B">
        <w:t>kolnostmi, především vzhledem k </w:t>
      </w:r>
      <w:r w:rsidRPr="00136C39">
        <w:t xml:space="preserve">fyzickým dispozicím pachatele i oběti. Za násilí je nutno považovat i případ, kdy pachatel uvede oběť do stavu bezbrannosti lstí (např. nasype jí do nápoje uspávací prostředek, aby mu nekladla při souloži očekávaný odpor). Násilí může mít formu </w:t>
      </w:r>
      <w:r w:rsidRPr="00EB2360">
        <w:rPr>
          <w:i/>
        </w:rPr>
        <w:t>vis absoluta</w:t>
      </w:r>
      <w:r w:rsidRPr="00136C39">
        <w:t xml:space="preserve"> (fyzickým násilím), nebo </w:t>
      </w:r>
      <w:r w:rsidRPr="00EB2360">
        <w:rPr>
          <w:i/>
        </w:rPr>
        <w:t>vis compulsiva</w:t>
      </w:r>
      <w:r w:rsidRPr="00136C39">
        <w:t xml:space="preserve"> (psychickým násilím).</w:t>
      </w:r>
      <w:r w:rsidR="001849E2">
        <w:rPr>
          <w:rStyle w:val="Znakapoznpodarou"/>
        </w:rPr>
        <w:footnoteReference w:id="75"/>
      </w:r>
    </w:p>
    <w:p w14:paraId="145F2CE7" w14:textId="292EB5DE" w:rsidR="00734F07" w:rsidRPr="00136C39" w:rsidRDefault="00734F07" w:rsidP="00136C39">
      <w:pPr>
        <w:pStyle w:val="Normlnweb"/>
        <w:spacing w:before="0" w:beforeAutospacing="0" w:after="0" w:line="360" w:lineRule="auto"/>
        <w:jc w:val="both"/>
      </w:pPr>
      <w:r w:rsidRPr="00136C39">
        <w:t xml:space="preserve">Za </w:t>
      </w:r>
      <w:r w:rsidRPr="00EB2360">
        <w:rPr>
          <w:i/>
        </w:rPr>
        <w:t>pohlavní styk</w:t>
      </w:r>
      <w:r w:rsidRPr="00136C39">
        <w:t xml:space="preserve"> se považuje jakýkoli způsob ukájení pohlavního pudu na těle jiné osoby. Vzhledem ke znění odst. 2 zde půjde o jiné formy pohlavního styku, než jsou soulož nebo jiný pohlavní styk provedený způsobem srovnatelným se souloží, zasahující sexuální integritu oběti méně intenzivním způsobem (o těchto srovnatelných </w:t>
      </w:r>
      <w:r w:rsidR="001849E2">
        <w:t>praktikách jsme hovořili výše).</w:t>
      </w:r>
      <w:r w:rsidR="001849E2">
        <w:rPr>
          <w:rStyle w:val="Znakapoznpodarou"/>
        </w:rPr>
        <w:footnoteReference w:id="76"/>
      </w:r>
      <w:r w:rsidR="001849E2">
        <w:t xml:space="preserve"> </w:t>
      </w:r>
    </w:p>
    <w:p w14:paraId="18990114" w14:textId="458C98FD" w:rsidR="00734F07" w:rsidRPr="00136C39" w:rsidRDefault="00734F07" w:rsidP="00136C39">
      <w:pPr>
        <w:pStyle w:val="Normlnweb"/>
        <w:spacing w:before="0" w:beforeAutospacing="0" w:after="0" w:line="360" w:lineRule="auto"/>
        <w:jc w:val="both"/>
      </w:pPr>
      <w:r w:rsidRPr="00136C39">
        <w:t xml:space="preserve">O </w:t>
      </w:r>
      <w:r w:rsidRPr="00EB2360">
        <w:rPr>
          <w:i/>
        </w:rPr>
        <w:t>zneužití bezbrannosti</w:t>
      </w:r>
      <w:r w:rsidRPr="00136C39">
        <w:t xml:space="preserve"> půjde v situaci, kdy je oběť bez přičinění pachatele v takovém stavu, ve kterém není vzhledem k okolnostem schopna projevit svou vůli, pokud jde o pohlavní styk s pachatelem, popř. ve kterém není schopna projevit či klást dostatečný odpor jeho jednání. Důvodem může být to, že je hendikepována fyzicky (např. je těžce zraněná, ochrnutá, spoutaná, vysokého věku, vyčerpaná), anebo psychicky (jedná se o dítě, duševně nemocnou nebo mentálně zaostalou osobu). Může ale jít i o kombinaci obou důvodů (osoba opilá, pod vlivem drog, v mdlobách, v hlubokém spánku). Za bezbrannost se nepovažuje stav osoby, která je sice nezletilá, ale natolik fyzicky a duševně vyspělá, že je schopna pochopit jednání pachatele a svůj případný nesouhlas s tímto jednáním </w:t>
      </w:r>
      <w:r w:rsidR="001849E2">
        <w:t>dát dostatečně zřetelně najevo.</w:t>
      </w:r>
      <w:r w:rsidR="001849E2">
        <w:rPr>
          <w:rStyle w:val="Znakapoznpodarou"/>
        </w:rPr>
        <w:footnoteReference w:id="77"/>
      </w:r>
    </w:p>
    <w:p w14:paraId="4A949B9F" w14:textId="20A1C03C" w:rsidR="00734F07" w:rsidRPr="00136C39" w:rsidRDefault="00734F07" w:rsidP="00136C39">
      <w:pPr>
        <w:pStyle w:val="Normlnweb"/>
        <w:spacing w:before="0" w:beforeAutospacing="0" w:after="0" w:line="360" w:lineRule="auto"/>
        <w:jc w:val="both"/>
      </w:pPr>
      <w:r w:rsidRPr="00136C39">
        <w:t xml:space="preserve">Nový pojem „jiný pohlavní styk provedený způsobem srovnatelným se souloží“ navazuje na pojem "jiný obdobný pohlavní styk", který byl do původní skutkové podstaty trestného činu znásilnění doplněn s účinností od 1.5.2001. Snaží se odstranit problémy, které výklad předchozího pojmu provázely. Důvodem rozšíření byla především snaha postihnout rovnocenně i ty pachatele, kteří se sice vůči oběti nedopustí soulože, avšak jejich jednání má na sexuální sféru oběti obdobně citelný dopad, neboť u ní vyvolává srovnatelné trauma. Proto jsou v rozhodovací praxi soudů kladeny souloži naroveň i tzv. orální pohlavní styk, tj. vkládání penisu do úst, resp. jeho sání (felace), resp. olizování genitálií ženy (cunilinctus), dále zasunování pohlavního údu do konečníku (anální styk). Každý případ je třeba posuzovat individuálně s ohledem na intenzitu aktu a další okolnosti. Zatímco k souloži může dojít </w:t>
      </w:r>
      <w:r w:rsidRPr="00136C39">
        <w:lastRenderedPageBreak/>
        <w:t>pouze mezi mužem a ženou, k jinému pohlavnímu styku provedenému způsobem srovnatelným se souloží i mezi osobami stejného pohlaví.</w:t>
      </w:r>
      <w:r w:rsidR="001849E2">
        <w:rPr>
          <w:rStyle w:val="Znakapoznpodarou"/>
        </w:rPr>
        <w:footnoteReference w:id="78"/>
      </w:r>
    </w:p>
    <w:p w14:paraId="4222F5C8" w14:textId="6B52CD89" w:rsidR="00734F07" w:rsidRPr="00136C39" w:rsidRDefault="00734F07" w:rsidP="00136C39">
      <w:pPr>
        <w:pStyle w:val="Normlnweb"/>
        <w:spacing w:before="0" w:beforeAutospacing="0" w:after="0" w:line="360" w:lineRule="auto"/>
        <w:jc w:val="both"/>
      </w:pPr>
      <w:r w:rsidRPr="00136C39">
        <w:t>Nejvyšší soud ČR v r. 2011 odstranil nesrovnalosti v rozhodovací praxi soudů ohledně trestných činů Znásilnění a Pohlavního zneužití. Vybíráme hlavní myšlenku rozhodnutí. Pohlavní zneužití je možné chápat jako subsidiární ve vztahu k trestnému činu Znásilnění, neboť poskytuje zvláštní ochranu práva na nedotknutelnost tělesné integrity v intimní oblasti osob mladších patnácti let. Naproti tomu trestný čin Znásilnění poskytuje ochranu všem fyzickým osobám, u nichž bylo omezeno právo na svobodné rozhodování o pohlavním životě násilím, pohrůžkou násilí nebo zneužitím bezbrannosti. U osob mladších patnácti let se přitom bezbrannost do jisté míry předpokládá. K spáchání trestného činu znásilnění na této osobě sice může dojít i tenkrát, pokud pachatel užil násilí, pohrůžky bezprostředního násilí nebo zneužil její bezbrannosti, avšak s ohledem na účel a smysl ochrany poskytované trestním zákonem podle citovaných ustanovení zde nelze stavem bezbrannosti rozumět nedostatek věku poškozené osoby.</w:t>
      </w:r>
      <w:r w:rsidR="001849E2">
        <w:rPr>
          <w:rStyle w:val="Znakapoznpodarou"/>
        </w:rPr>
        <w:footnoteReference w:id="79"/>
      </w:r>
    </w:p>
    <w:p w14:paraId="3501F828" w14:textId="20F3BB84" w:rsidR="00734F07" w:rsidRDefault="00734F07" w:rsidP="00F9489C">
      <w:pPr>
        <w:pStyle w:val="Nadpis2"/>
      </w:pPr>
      <w:bookmarkStart w:id="13" w:name="_Toc98310499"/>
      <w:r w:rsidRPr="00136C39">
        <w:t>Šíření pornografie</w:t>
      </w:r>
      <w:bookmarkEnd w:id="13"/>
    </w:p>
    <w:p w14:paraId="2799EFD9" w14:textId="61A6C716" w:rsidR="00734F07" w:rsidRPr="00136C39" w:rsidRDefault="00734F07" w:rsidP="00136C39">
      <w:pPr>
        <w:pStyle w:val="Normlnweb"/>
        <w:spacing w:before="0" w:beforeAutospacing="0" w:after="0" w:line="360" w:lineRule="auto"/>
        <w:jc w:val="both"/>
      </w:pPr>
      <w:r w:rsidRPr="00136C39">
        <w:t>Trest</w:t>
      </w:r>
      <w:r w:rsidR="001849E2">
        <w:t xml:space="preserve">ného činu Šíření pornografie </w:t>
      </w:r>
      <w:r w:rsidRPr="00136C39">
        <w:t>se dopustí ten, kdo písemné, fotografické, filmové, počítačové, elektronické nebo jiné pornografické dílo nabízí, přenechává nebo zpřístupňuje dítěti, nebo na místě, které je dětem přístupné, vystavuje nebo jinak zpřístupňuje.</w:t>
      </w:r>
      <w:r w:rsidR="001849E2">
        <w:rPr>
          <w:rStyle w:val="Znakapoznpodarou"/>
        </w:rPr>
        <w:footnoteReference w:id="80"/>
      </w:r>
    </w:p>
    <w:p w14:paraId="421C853B" w14:textId="111006AB" w:rsidR="00734F07" w:rsidRPr="00136C39" w:rsidRDefault="004B1138" w:rsidP="00136C39">
      <w:pPr>
        <w:pStyle w:val="Normlnweb"/>
        <w:spacing w:before="0" w:beforeAutospacing="0" w:after="0" w:line="360" w:lineRule="auto"/>
        <w:jc w:val="both"/>
      </w:pPr>
      <w:r>
        <w:t>U tohoto</w:t>
      </w:r>
      <w:r w:rsidR="00734F07" w:rsidRPr="00136C39">
        <w:t xml:space="preserve"> je objektem zájem na ochraně mravního cítění a nerušeného vývoje mládeže před negativními dopady pornografie. Takové dílo zvláště intenzivním a vtíravým způsobem zasahuje a podněcuje sexuální pud, překračuje podle převládajících názorů ve společnosti uznávané hranice sexuální slušnosti, uráží neakceptovatelným způsobem cit pro sexuální slušnost a vyvolává pocit studu. V praxi tedy půjde o příliš otevřenou a vulgární prezentaci lidského těla či sexuálního chování v úmyslu podněcovat sexuální pud. Definici ovšem problematizuje fakt, že vnímání toho, co je pornografie, se historicky vyvíjí, postupně se liberalizuje, liší se místně a také v závislosti na subjektivním vnímání každého. Roli může sehrát i kontext, v němž je dílo prezentováno. Dílo se může vyskytovat v podobě písemné (povídka), fotografické (snímky), počítačové (počítačová grafika), filmové, elektronické nebo jiné (socha, kresba, zvukový záznam).</w:t>
      </w:r>
      <w:r w:rsidR="001849E2">
        <w:rPr>
          <w:rStyle w:val="Znakapoznpodarou"/>
        </w:rPr>
        <w:footnoteReference w:id="81"/>
      </w:r>
      <w:r w:rsidR="001849E2">
        <w:t xml:space="preserve"> </w:t>
      </w:r>
    </w:p>
    <w:p w14:paraId="182B6C9D" w14:textId="41E64D0A" w:rsidR="00734F07" w:rsidRPr="00136C39" w:rsidRDefault="00734F07" w:rsidP="00136C39">
      <w:pPr>
        <w:pStyle w:val="Normlnweb"/>
        <w:spacing w:before="0" w:beforeAutospacing="0" w:after="0" w:line="360" w:lineRule="auto"/>
        <w:jc w:val="both"/>
      </w:pPr>
      <w:r w:rsidRPr="00136C39">
        <w:lastRenderedPageBreak/>
        <w:t xml:space="preserve">Toto ustanovení postihuje i šíření tzv. pornografie prosté, a sice v taxativně uvedených případech a za splnění další podmínky, že cílovým objektem pornografického díla je dítě (tj.  osoba mladší 18 let). </w:t>
      </w:r>
      <w:r w:rsidRPr="00C5376C">
        <w:rPr>
          <w:i/>
        </w:rPr>
        <w:t>Místem dětem přístupným</w:t>
      </w:r>
      <w:r w:rsidRPr="00136C39">
        <w:t xml:space="preserve"> je místo, které je běžně přístupné osobám mladším 18 let (výloha, pult prodejny tiskovin, výstavní síň, autobusová zastávka, park).</w:t>
      </w:r>
      <w:r w:rsidR="001849E2">
        <w:rPr>
          <w:rStyle w:val="Znakapoznpodarou"/>
        </w:rPr>
        <w:footnoteReference w:id="82"/>
      </w:r>
      <w:r w:rsidR="001849E2">
        <w:t xml:space="preserve"> </w:t>
      </w:r>
    </w:p>
    <w:p w14:paraId="73D07BBC" w14:textId="5ED19F4F" w:rsidR="00734F07" w:rsidRPr="00136C39" w:rsidRDefault="00734F07" w:rsidP="00136C39">
      <w:pPr>
        <w:pStyle w:val="Normlnweb"/>
        <w:spacing w:before="0" w:beforeAutospacing="0" w:after="0" w:line="360" w:lineRule="auto"/>
        <w:jc w:val="both"/>
      </w:pPr>
      <w:r w:rsidRPr="00136C39">
        <w:t> Vzhledem k tomu, že jde o trestný čin úmyslný, k trestnosti pachatele nepostačí, dojde-li ke zpřístupnění pornografického díla v důsledku jeho nedbalosti (např. zapomene pornografické DVD v počítači, který po něm užívají děti).</w:t>
      </w:r>
      <w:r w:rsidR="001849E2">
        <w:rPr>
          <w:rStyle w:val="Znakapoznpodarou"/>
        </w:rPr>
        <w:footnoteReference w:id="83"/>
      </w:r>
    </w:p>
    <w:p w14:paraId="325383BC" w14:textId="09B67166" w:rsidR="00734F07" w:rsidRDefault="00734F07" w:rsidP="00F9489C">
      <w:pPr>
        <w:pStyle w:val="Nadpis2"/>
      </w:pPr>
      <w:bookmarkStart w:id="14" w:name="_Toc98310500"/>
      <w:r w:rsidRPr="00136C39">
        <w:t>Výroba a jiné nakládání s dětskou pornografií</w:t>
      </w:r>
      <w:bookmarkEnd w:id="14"/>
    </w:p>
    <w:p w14:paraId="48F19FC2" w14:textId="5FEFBE0B" w:rsidR="00734F07" w:rsidRPr="00136C39" w:rsidRDefault="00734F07" w:rsidP="00136C39">
      <w:pPr>
        <w:pStyle w:val="Normlnweb"/>
        <w:spacing w:before="0" w:beforeAutospacing="0" w:after="0" w:line="360" w:lineRule="auto"/>
        <w:jc w:val="both"/>
      </w:pPr>
      <w:r w:rsidRPr="00136C39">
        <w:t>Trestný čin Výroba a jiné nakládání s dětskou pornografií</w:t>
      </w:r>
      <w:r w:rsidR="001849E2">
        <w:rPr>
          <w:rStyle w:val="Znakapoznpodarou"/>
        </w:rPr>
        <w:footnoteReference w:id="84"/>
      </w:r>
      <w:r w:rsidRPr="00136C39">
        <w:t xml:space="preserve"> spáchá ten, kdo přechovává fotografické, filmové, počítačové, elektronické nebo jiné pornografické dílo, které zobrazuje nebo jinak využívá dítě nebo osobu, jež se jeví být dítětem. Skutková podstata v odst. 2 je rozšířena o jednání spočívající v získání přístupu k dětské pornografii prostřednictvím informační nebo komunikační technologie.</w:t>
      </w:r>
    </w:p>
    <w:p w14:paraId="7C493E86" w14:textId="58D5B9A8" w:rsidR="00734F07" w:rsidRPr="00136C39" w:rsidRDefault="00734F07" w:rsidP="00136C39">
      <w:pPr>
        <w:pStyle w:val="Normlnweb"/>
        <w:spacing w:before="0" w:beforeAutospacing="0" w:after="0" w:line="360" w:lineRule="auto"/>
        <w:jc w:val="both"/>
      </w:pPr>
      <w:r w:rsidRPr="00136C39">
        <w:t>Objektem je zde zájem na ochraně nerušeného mravního vývoje dětí před důsledky jejich zneužití k výrobě pornografie.</w:t>
      </w:r>
      <w:r w:rsidR="001849E2">
        <w:rPr>
          <w:rStyle w:val="Znakapoznpodarou"/>
        </w:rPr>
        <w:footnoteReference w:id="85"/>
      </w:r>
    </w:p>
    <w:p w14:paraId="49AC1F43" w14:textId="17F76ACF" w:rsidR="00734F07" w:rsidRPr="00136C39" w:rsidRDefault="00734F07" w:rsidP="00136C39">
      <w:pPr>
        <w:pStyle w:val="Normlnweb"/>
        <w:spacing w:before="0" w:beforeAutospacing="0" w:after="0" w:line="360" w:lineRule="auto"/>
        <w:jc w:val="both"/>
      </w:pPr>
      <w:r w:rsidRPr="00136C39">
        <w:t xml:space="preserve">Za </w:t>
      </w:r>
      <w:r w:rsidRPr="00C5376C">
        <w:rPr>
          <w:i/>
        </w:rPr>
        <w:t>pornografické dílo zobrazující nebo jinak využívající dítě</w:t>
      </w:r>
      <w:r w:rsidRPr="00136C39">
        <w:t xml:space="preserve"> (tzv. dětská pornografie) se považuje zobrazení dítěte sledující dráždění sexuálního pudu pozorovatele, resp. určité skupiny pozorovatelů, zejména osob trpících sexuální deviací se zaměřením na děti (pedofilie), na dospívající dívky (hebefilie) nebo na dospívající chlapce (efebofilie), zatímco u</w:t>
      </w:r>
      <w:r w:rsidR="003F229B">
        <w:t> </w:t>
      </w:r>
      <w:r w:rsidRPr="00136C39">
        <w:t>většiny pozorovatelů takové účinky mít nebude. Půjde zejména o zobrazení dětí v polohách vyzývavě předvádějících své pohlavní orgány, děti v pozicích skutečného či předstíraného pohlavního styku</w:t>
      </w:r>
      <w:r w:rsidR="00C5376C">
        <w:t xml:space="preserve"> apod</w:t>
      </w:r>
      <w:r w:rsidRPr="00136C39">
        <w:t>. Nebudou jimi naopak vyobrazení dětí pořízená bez takového účelu (např. zobrazení nahých dětí na koupališti).</w:t>
      </w:r>
      <w:r w:rsidR="001849E2">
        <w:rPr>
          <w:rStyle w:val="Znakapoznpodarou"/>
        </w:rPr>
        <w:footnoteReference w:id="86"/>
      </w:r>
    </w:p>
    <w:p w14:paraId="6B382800" w14:textId="62BD26D3" w:rsidR="00734F07" w:rsidRPr="00136C39" w:rsidRDefault="00734F07" w:rsidP="00136C39">
      <w:pPr>
        <w:pStyle w:val="Normlnweb"/>
        <w:spacing w:before="0" w:beforeAutospacing="0" w:after="0" w:line="360" w:lineRule="auto"/>
        <w:jc w:val="both"/>
      </w:pPr>
      <w:r w:rsidRPr="00136C39">
        <w:t>Za dětskou pornografii ve smyslu § 192 se pokládá též pornografické dílo, které zobrazuje osobu, jež se jeví být dítětem (tedy osobou mladší osmnácti let), ačkoliv ve skutečnosti jde o</w:t>
      </w:r>
      <w:r w:rsidR="00A750F4">
        <w:t> </w:t>
      </w:r>
      <w:r w:rsidRPr="00136C39">
        <w:t>osobu starší osmnácti let, která má však objektivně vzhled dítěte. Pachatel si je přitom vědom, že tato osoba je starší osmnácti let, ale předstírá, buď výslovně</w:t>
      </w:r>
      <w:r w:rsidR="00C5376C">
        <w:t xml:space="preserve"> </w:t>
      </w:r>
      <w:r w:rsidR="00B37005">
        <w:t>nebo nepřímo (např. z </w:t>
      </w:r>
      <w:r w:rsidRPr="00136C39">
        <w:t>kontextu pornografického díla), že je vyobrazena osoba mladší osmnácti let.</w:t>
      </w:r>
    </w:p>
    <w:p w14:paraId="64637FF5" w14:textId="6CCDFB8C" w:rsidR="00734F07" w:rsidRPr="00136C39" w:rsidRDefault="00734F07" w:rsidP="00136C39">
      <w:pPr>
        <w:pStyle w:val="Normlnweb"/>
        <w:spacing w:before="0" w:beforeAutospacing="0" w:after="0" w:line="360" w:lineRule="auto"/>
        <w:jc w:val="both"/>
      </w:pPr>
      <w:r w:rsidRPr="00136C39">
        <w:lastRenderedPageBreak/>
        <w:t>Vzhledem k vyšší společenské škodlivosti tzv. dětské pornografie je trestné již její samotné přechovávání, a to v jakékoli formě. Nevyžaduje se, aby měl pachatel pornografické dílo přímo u sebe, postačí, má-li jej pod kontrolou a může s ním disponovat (např. ve skřínce na pracovišti). V případě počítačové pornografie ovšem nebude možno považovat za přechovávání samotné prohlížení dětské pornografie, neuloží-li pachatel taková zobrazení na médiu (nosiči dat).</w:t>
      </w:r>
      <w:r w:rsidR="001849E2">
        <w:rPr>
          <w:rStyle w:val="Znakapoznpodarou"/>
        </w:rPr>
        <w:footnoteReference w:id="87"/>
      </w:r>
    </w:p>
    <w:p w14:paraId="64164199" w14:textId="2DEE1923" w:rsidR="00734F07" w:rsidRPr="00136C39" w:rsidRDefault="00734F07" w:rsidP="00136C39">
      <w:pPr>
        <w:pStyle w:val="Normlnweb"/>
        <w:spacing w:before="0" w:beforeAutospacing="0" w:after="0" w:line="360" w:lineRule="auto"/>
        <w:jc w:val="both"/>
      </w:pPr>
      <w:r w:rsidRPr="00136C39">
        <w:t>Trestnost úmyslného získávání přístupu k dětské pornografii prostřednictvím informačních a</w:t>
      </w:r>
      <w:r w:rsidR="00A750F4">
        <w:t> </w:t>
      </w:r>
      <w:r w:rsidRPr="00136C39">
        <w:t>komunikačních technologií je naplněním požadavku článku 5 odst. 3 směrnice Evropského parlamentu a Rady 2011/93/EU ze dne 13. prosince 2011 o boji proti pohlavnímu zneužívání a</w:t>
      </w:r>
      <w:r w:rsidR="00A750F4">
        <w:t> </w:t>
      </w:r>
      <w:r w:rsidRPr="00136C39">
        <w:t>pohlavnímu vykořisťování dětí a proti dětské pornografii</w:t>
      </w:r>
      <w:r w:rsidR="006A7C18">
        <w:t xml:space="preserve"> (o směrnici jsme hovořili výše)</w:t>
      </w:r>
      <w:r w:rsidRPr="00136C39">
        <w:t xml:space="preserve">. </w:t>
      </w:r>
    </w:p>
    <w:p w14:paraId="4C1332C4" w14:textId="3DDACAAC" w:rsidR="00734F07" w:rsidRPr="00136C39" w:rsidRDefault="00734F07" w:rsidP="00136C39">
      <w:pPr>
        <w:pStyle w:val="Normlnweb"/>
        <w:spacing w:before="0" w:beforeAutospacing="0" w:after="0" w:line="360" w:lineRule="auto"/>
        <w:jc w:val="both"/>
      </w:pPr>
      <w:r w:rsidRPr="00136C39">
        <w:t>Informační a komunikační technologie jsou veškeré prostředk</w:t>
      </w:r>
      <w:r w:rsidR="00B37005">
        <w:t>y, jichž se používá pro práci s </w:t>
      </w:r>
      <w:r w:rsidRPr="00136C39">
        <w:t>informacemi a pro komunikaci. Zahrnují jak hardwarové prvky (např. počítačové systémy), tak softwarové vybavení (např. internetové vyhledávače, různé operační systémy). K přístupu k dětské pornografii pachatel využívá komunikace počítačů a celých počítačových sítí (např. internet, sítě mobilních operátorů).</w:t>
      </w:r>
      <w:r w:rsidR="006A7C18">
        <w:rPr>
          <w:rStyle w:val="Znakapoznpodarou"/>
        </w:rPr>
        <w:footnoteReference w:id="88"/>
      </w:r>
      <w:r w:rsidR="006A7C18">
        <w:t xml:space="preserve"> </w:t>
      </w:r>
    </w:p>
    <w:p w14:paraId="70B5473D" w14:textId="07824503" w:rsidR="00734F07" w:rsidRDefault="00734F07" w:rsidP="00F9489C">
      <w:pPr>
        <w:pStyle w:val="Nadpis2"/>
      </w:pPr>
      <w:bookmarkStart w:id="15" w:name="_Toc98310501"/>
      <w:r w:rsidRPr="00136C39">
        <w:t>Zneužití dítěte k výrobě pornografie</w:t>
      </w:r>
      <w:bookmarkEnd w:id="15"/>
    </w:p>
    <w:p w14:paraId="757AD848" w14:textId="69EB2C02" w:rsidR="00734F07" w:rsidRPr="00136C39" w:rsidRDefault="00734F07" w:rsidP="00136C39">
      <w:pPr>
        <w:pStyle w:val="Normlnweb"/>
        <w:spacing w:before="0" w:beforeAutospacing="0" w:after="0" w:line="360" w:lineRule="auto"/>
        <w:jc w:val="both"/>
      </w:pPr>
      <w:r w:rsidRPr="00136C39">
        <w:t>Trestného činu Zneužití dítěte k výrobě pornografie se dopustí ten, kdo přiměje, zjedná, najme, zláká, svede nebo zneužije dítě k výrobě pornografického díla nebo kořistí z účasti dítěte na takovém pornografickém díle.</w:t>
      </w:r>
      <w:r w:rsidR="006A7C18">
        <w:rPr>
          <w:rStyle w:val="Znakapoznpodarou"/>
        </w:rPr>
        <w:footnoteReference w:id="89"/>
      </w:r>
    </w:p>
    <w:p w14:paraId="4A2FC111" w14:textId="24DABB68" w:rsidR="00734F07" w:rsidRPr="00136C39" w:rsidRDefault="00734F07" w:rsidP="00136C39">
      <w:pPr>
        <w:pStyle w:val="Normlnweb"/>
        <w:spacing w:before="0" w:beforeAutospacing="0" w:after="0" w:line="360" w:lineRule="auto"/>
        <w:jc w:val="both"/>
      </w:pPr>
      <w:r w:rsidRPr="00136C39">
        <w:t>Objektem tohoto trestného činu je zájem na nerušeném mravním vývoji dětí před důsledky jejich zneužití k výrobě pornografie. Po subjektivní stránce jde o úmyslný trestný čin. Pachatel přiměje dítě k výrobě pornografického díla, pokud v něm bez použití násilí či pohrůžky násilí či jiné újmy vzbudí rozhodnutí na výrobě díla participovat (nejčastěji jako model). Může k tomu použít racionální argumenty, dítě přemluvit nebo použít psychického nátlaku.</w:t>
      </w:r>
      <w:r w:rsidR="006A7C18">
        <w:rPr>
          <w:rStyle w:val="Znakapoznpodarou"/>
        </w:rPr>
        <w:footnoteReference w:id="90"/>
      </w:r>
      <w:r w:rsidR="006A7C18">
        <w:t xml:space="preserve"> </w:t>
      </w:r>
    </w:p>
    <w:p w14:paraId="38B0E308" w14:textId="033CED3A" w:rsidR="00734F07" w:rsidRPr="00136C39" w:rsidRDefault="00734F07" w:rsidP="00136C39">
      <w:pPr>
        <w:pStyle w:val="Normlnweb"/>
        <w:spacing w:before="0" w:beforeAutospacing="0" w:after="0" w:line="360" w:lineRule="auto"/>
        <w:jc w:val="both"/>
      </w:pPr>
      <w:r w:rsidRPr="00136C39">
        <w:t xml:space="preserve">Výklad </w:t>
      </w:r>
      <w:r w:rsidR="006A7C18">
        <w:t xml:space="preserve">pojmů, </w:t>
      </w:r>
      <w:r w:rsidRPr="00136C39">
        <w:t>obligatorních znaků „dítě“, „zlákání“, „svedení“ a „pornografické dílo“ je v tomto případě stejný jako u výše uvedených trestných činů. </w:t>
      </w:r>
    </w:p>
    <w:p w14:paraId="750279C7" w14:textId="1D73586F" w:rsidR="00734F07" w:rsidRDefault="00734F07" w:rsidP="00F9489C">
      <w:pPr>
        <w:pStyle w:val="Nadpis2"/>
      </w:pPr>
      <w:bookmarkStart w:id="16" w:name="_Toc98310502"/>
      <w:r w:rsidRPr="00136C39">
        <w:lastRenderedPageBreak/>
        <w:t>Svádění k pohlavnímu styku</w:t>
      </w:r>
      <w:bookmarkEnd w:id="16"/>
    </w:p>
    <w:p w14:paraId="7B06B941" w14:textId="3650EAF5" w:rsidR="00734F07" w:rsidRPr="00136C39" w:rsidRDefault="00734F07" w:rsidP="00136C39">
      <w:pPr>
        <w:pStyle w:val="Normlnweb"/>
        <w:spacing w:before="0" w:beforeAutospacing="0" w:after="0" w:line="360" w:lineRule="auto"/>
        <w:jc w:val="both"/>
      </w:pPr>
      <w:r w:rsidRPr="00136C39">
        <w:t>Trestného činu Svádění k pohlavnímu styku se dopustí ten, kdo nabídne, slíbí nebo poskytne dítěti nebo jinému za pohlavní styk s dítětem, pohlavní sebeukájení dítěte, jeho obnažování nebo jiné srovnatelné chování za účelem pohlavního uspokojení úplatu, výhodu nebo prospěch.</w:t>
      </w:r>
      <w:r w:rsidR="006A7C18">
        <w:rPr>
          <w:rStyle w:val="Znakapoznpodarou"/>
        </w:rPr>
        <w:footnoteReference w:id="91"/>
      </w:r>
      <w:r w:rsidRPr="00136C39">
        <w:t xml:space="preserve"> Jednání podle odst. 2  spáchá ten, kdo vykoná pohlavní styk s dítětem nebo se účastní jeho pohlavního sebeukájení, obnažování nebo jiného srovnatelného chování za účelem vlastního pohlavního uspokojení, jestliže tomuto dítěti nebo jinému byla za to nabídnuta, slíbena nebo poskytnuta úplata, výhoda nebo prospěch. Odst. 3 rozšiřuje jednání ze zavrženíhodné pohnutky a o čin spáchaný na dítěti mladším patnácti let.</w:t>
      </w:r>
    </w:p>
    <w:p w14:paraId="69F13B4E" w14:textId="5E4DD6BB" w:rsidR="00734F07" w:rsidRPr="00136C39" w:rsidRDefault="00734F07" w:rsidP="00136C39">
      <w:pPr>
        <w:pStyle w:val="Normlnweb"/>
        <w:spacing w:before="0" w:beforeAutospacing="0" w:after="0" w:line="360" w:lineRule="auto"/>
        <w:jc w:val="both"/>
      </w:pPr>
      <w:r w:rsidRPr="00136C39">
        <w:t>Hlavním smyslem dané právní úpravy je posílení ochrany zdravého duševního a mravního vývoje osob, které ještě nepřekročily osmnáctý rok svéh</w:t>
      </w:r>
      <w:r w:rsidR="00B37005">
        <w:t>o věku a u kterých může právě s </w:t>
      </w:r>
      <w:r w:rsidRPr="00136C39">
        <w:t>ohledem na jejich doposud neukončený vývoj dojít k vážnému a nežádoucímu narušení jejich hodnotového systému v důsledku nevhodného chování ze strany třetí osoby v sexuální oblasti. V praxi se bude vždy jednat o případy, kdy se p</w:t>
      </w:r>
      <w:r w:rsidR="003F229B">
        <w:t>achatel snaží sváděním dítěte k </w:t>
      </w:r>
      <w:r w:rsidRPr="00136C39">
        <w:t>pohlavnímu styku dosáhnout vlastního pohlavního uspokojení.</w:t>
      </w:r>
      <w:r w:rsidR="006A7C18">
        <w:rPr>
          <w:rStyle w:val="Znakapoznpodarou"/>
        </w:rPr>
        <w:footnoteReference w:id="92"/>
      </w:r>
    </w:p>
    <w:p w14:paraId="68B4285D" w14:textId="678D354A" w:rsidR="00734F07" w:rsidRPr="00136C39" w:rsidRDefault="00734F07" w:rsidP="00136C39">
      <w:pPr>
        <w:pStyle w:val="Normlnweb"/>
        <w:spacing w:before="0" w:beforeAutospacing="0" w:after="0" w:line="360" w:lineRule="auto"/>
        <w:jc w:val="both"/>
      </w:pPr>
      <w:r w:rsidRPr="00C5376C">
        <w:rPr>
          <w:i/>
        </w:rPr>
        <w:t>Zavrženíhodná pohnutka</w:t>
      </w:r>
      <w:r w:rsidRPr="00136C39">
        <w:t xml:space="preserve"> je faktor charakterizující subjektivní stránku jednání pachatele, tedy jeho vnitřní psychický stav ve vztahu k samotnému jednání a jeho následkům. Obecně lze zavrženíhodnou pohnutkou rozumět takovou pohnutku činu, která odráží bezcitnost pachatele, jeho amorálnost, sexuální zvrácenost či zvrhlost.</w:t>
      </w:r>
      <w:r w:rsidR="006A7C18">
        <w:rPr>
          <w:rStyle w:val="Znakapoznpodarou"/>
        </w:rPr>
        <w:footnoteReference w:id="93"/>
      </w:r>
    </w:p>
    <w:p w14:paraId="627D68ED" w14:textId="77777777" w:rsidR="00734F07" w:rsidRPr="00136C39" w:rsidRDefault="00734F07" w:rsidP="00136C39">
      <w:pPr>
        <w:pStyle w:val="Normlnweb"/>
        <w:spacing w:before="0" w:beforeAutospacing="0" w:after="0" w:line="360" w:lineRule="auto"/>
        <w:jc w:val="both"/>
      </w:pPr>
      <w:r w:rsidRPr="00136C39">
        <w:t xml:space="preserve">Výklad ostatních obligatorních znaků je stejný jako u předešlých trestných činů. </w:t>
      </w:r>
    </w:p>
    <w:p w14:paraId="13E4A78E" w14:textId="0E733754" w:rsidR="008A1338" w:rsidRPr="008A1338" w:rsidRDefault="008A1338" w:rsidP="008A1338">
      <w:pPr>
        <w:rPr>
          <w:rFonts w:ascii="Times New Roman" w:eastAsia="Times New Roman" w:hAnsi="Times New Roman" w:cs="Times New Roman"/>
          <w:sz w:val="24"/>
          <w:szCs w:val="24"/>
          <w:lang w:eastAsia="cs-CZ"/>
        </w:rPr>
      </w:pPr>
      <w:r>
        <w:br w:type="page"/>
      </w:r>
    </w:p>
    <w:p w14:paraId="2D67677F" w14:textId="26E285C6" w:rsidR="00734F07" w:rsidRDefault="00F9489C" w:rsidP="008A1338">
      <w:pPr>
        <w:pStyle w:val="Nadpis2"/>
      </w:pPr>
      <w:bookmarkStart w:id="17" w:name="_Toc98310503"/>
      <w:r>
        <w:lastRenderedPageBreak/>
        <w:t>T</w:t>
      </w:r>
      <w:r w:rsidR="00734F07" w:rsidRPr="00136C39">
        <w:t>restné činy „nemravnostního“ charakteru</w:t>
      </w:r>
      <w:bookmarkEnd w:id="17"/>
    </w:p>
    <w:p w14:paraId="72FA42C9" w14:textId="661DB660" w:rsidR="00734F07" w:rsidRPr="00136C39" w:rsidRDefault="00734F07" w:rsidP="00136C39">
      <w:pPr>
        <w:pStyle w:val="Normlnweb"/>
        <w:spacing w:before="0" w:beforeAutospacing="0" w:after="0" w:line="360" w:lineRule="auto"/>
        <w:jc w:val="both"/>
      </w:pPr>
      <w:r w:rsidRPr="00136C39">
        <w:t xml:space="preserve">V této podkapitole se v krátkosti zaměříme na trestné činy nemravnostního charakteru, které však s mravnostními delikty duchovních </w:t>
      </w:r>
      <w:r w:rsidR="004B1138">
        <w:t xml:space="preserve">úzce </w:t>
      </w:r>
      <w:r w:rsidRPr="00136C39">
        <w:t xml:space="preserve">souvisí. Těchto trestných činů se mohou dopustit oznamovatelé případů, kteří křivě obviní duchovního z mravnostního </w:t>
      </w:r>
      <w:r w:rsidR="004B1138">
        <w:t>trestného činu,</w:t>
      </w:r>
      <w:r w:rsidRPr="00136C39">
        <w:t xml:space="preserve"> nebo nadřízení obviněného duchovního nebo jiné osoby, které příslušný čin neoznámí státním orgánům nebo se nepřičiní o jeho překažení.</w:t>
      </w:r>
    </w:p>
    <w:p w14:paraId="2475355B" w14:textId="1CEA72B2" w:rsidR="00734F07" w:rsidRDefault="00734F07" w:rsidP="006F14DE">
      <w:pPr>
        <w:pStyle w:val="Nadpis3"/>
      </w:pPr>
      <w:bookmarkStart w:id="18" w:name="_Toc98310504"/>
      <w:r w:rsidRPr="00136C39">
        <w:t>Křivé obvinění</w:t>
      </w:r>
      <w:bookmarkEnd w:id="18"/>
    </w:p>
    <w:p w14:paraId="3F8C9BA8" w14:textId="323B89FD" w:rsidR="00734F07" w:rsidRPr="00136C39" w:rsidRDefault="00734F07" w:rsidP="00136C39">
      <w:pPr>
        <w:pStyle w:val="Normlnweb"/>
        <w:spacing w:before="0" w:beforeAutospacing="0" w:after="0" w:line="360" w:lineRule="auto"/>
        <w:jc w:val="both"/>
      </w:pPr>
      <w:r w:rsidRPr="00136C39">
        <w:t>Trestný čin Křivé obvinění spáchá ten, kdo jiného lživě obviní z trestného činu,</w:t>
      </w:r>
      <w:r w:rsidR="006A7C18">
        <w:rPr>
          <w:rStyle w:val="Znakapoznpodarou"/>
        </w:rPr>
        <w:footnoteReference w:id="94"/>
      </w:r>
      <w:r w:rsidRPr="00136C39">
        <w:t xml:space="preserve"> a podle odst. 2 ten, kdo jiného lživě obviní z trestného činu v úmyslu přivodit jeho trestní stíhání. Odst. 3 písm. c) rozšiřuje skutkovou podstatu o případy křivého obvinění, spáchanými v</w:t>
      </w:r>
      <w:r w:rsidR="003F229B">
        <w:t> </w:t>
      </w:r>
      <w:r w:rsidRPr="00136C39">
        <w:t>úmyslu jiného vážně poškodit v zaměstnání, narušit jeho rodinné vztahy nebo způsobit mu jinou vážnou újmu.</w:t>
      </w:r>
    </w:p>
    <w:p w14:paraId="746F6C6D" w14:textId="6D9AA271" w:rsidR="00734F07" w:rsidRPr="00136C39" w:rsidRDefault="00734F07" w:rsidP="00136C39">
      <w:pPr>
        <w:pStyle w:val="Normlnweb"/>
        <w:spacing w:before="0" w:beforeAutospacing="0" w:after="0" w:line="360" w:lineRule="auto"/>
        <w:jc w:val="both"/>
      </w:pPr>
      <w:r w:rsidRPr="00136C39">
        <w:t>Objektem trestného činu křivého obvinění je jednak zájem na ochraně každé osoby před lživými útoky na její práva, svobodu a jednak čest, pokud jde o obvinění z trestného činu.</w:t>
      </w:r>
      <w:r w:rsidR="006A7C18">
        <w:rPr>
          <w:rStyle w:val="Znakapoznpodarou"/>
        </w:rPr>
        <w:footnoteReference w:id="95"/>
      </w:r>
    </w:p>
    <w:p w14:paraId="719F746D" w14:textId="4AF81547" w:rsidR="00734F07" w:rsidRPr="00136C39" w:rsidRDefault="00734F07" w:rsidP="00136C39">
      <w:pPr>
        <w:pStyle w:val="Normlnweb"/>
        <w:spacing w:before="0" w:beforeAutospacing="0" w:after="0" w:line="360" w:lineRule="auto"/>
        <w:jc w:val="both"/>
      </w:pPr>
      <w:r w:rsidRPr="00C5376C">
        <w:rPr>
          <w:i/>
        </w:rPr>
        <w:t>Lživě obvinit</w:t>
      </w:r>
      <w:r w:rsidRPr="00136C39">
        <w:t xml:space="preserve"> znamená nepravdivě tvrdit, že jiný se dopustil jednání, které naplňuje skutkovou podstatu trestného činu. Lživé obvinění z trestného činu (objektivně nepravdivé informace o</w:t>
      </w:r>
      <w:r w:rsidR="00A750F4">
        <w:t> </w:t>
      </w:r>
      <w:r w:rsidRPr="00136C39">
        <w:t>skutkových okolnostech) musí směřovat vůči konkrétní osobě. Osoba nemusí být označená jménem. Postačí uvedení takových okolností, které ji spolehlivě individualizuje.</w:t>
      </w:r>
    </w:p>
    <w:p w14:paraId="47E61AA3" w14:textId="7F50116B" w:rsidR="00734F07" w:rsidRPr="00136C39" w:rsidRDefault="00734F07" w:rsidP="00136C39">
      <w:pPr>
        <w:pStyle w:val="Normlnweb"/>
        <w:spacing w:before="0" w:beforeAutospacing="0" w:after="0" w:line="360" w:lineRule="auto"/>
        <w:jc w:val="both"/>
      </w:pPr>
      <w:r w:rsidRPr="00136C39">
        <w:t>Obviněním se rozumí činnost, která může být podnětem k trestnímu stíhání konkrétní nevinné osoby. Vyslovení pouhého podezření však nelze považovat za vědomě lživé obvinění. Obvinění musí být objektivně nepravdivé v tom smyslu, že trestný čin nebyl vůbec spáchán nebo ne tak, jak pachatel uvádí, nebo že pachatelem trestného činu nebyla osoba obviněná.</w:t>
      </w:r>
      <w:r w:rsidR="006A7C18">
        <w:rPr>
          <w:rStyle w:val="Znakapoznpodarou"/>
        </w:rPr>
        <w:footnoteReference w:id="96"/>
      </w:r>
      <w:r w:rsidR="006A7C18">
        <w:t xml:space="preserve"> </w:t>
      </w:r>
    </w:p>
    <w:p w14:paraId="6198B6E1" w14:textId="7BE0A4C9" w:rsidR="00734F07" w:rsidRPr="00136C39" w:rsidRDefault="00734F07" w:rsidP="00136C39">
      <w:pPr>
        <w:pStyle w:val="Normlnweb"/>
        <w:spacing w:before="0" w:beforeAutospacing="0" w:after="0" w:line="360" w:lineRule="auto"/>
        <w:jc w:val="both"/>
      </w:pPr>
      <w:r w:rsidRPr="00C5376C">
        <w:rPr>
          <w:i/>
        </w:rPr>
        <w:t>Jinou vážnou újmo</w:t>
      </w:r>
      <w:r w:rsidR="00C5376C" w:rsidRPr="00C5376C">
        <w:rPr>
          <w:i/>
        </w:rPr>
        <w:t>u</w:t>
      </w:r>
      <w:r w:rsidRPr="00136C39">
        <w:t xml:space="preserve"> může být v případě křivě obviněného duchovního chápána snaha o</w:t>
      </w:r>
      <w:r w:rsidR="003F229B">
        <w:t> </w:t>
      </w:r>
      <w:r w:rsidRPr="00136C39">
        <w:t>zbavení nadřízené pozic</w:t>
      </w:r>
      <w:r w:rsidR="004B1138">
        <w:t>e (např. biskupa jeho úřadu)</w:t>
      </w:r>
      <w:r w:rsidRPr="00136C39">
        <w:t xml:space="preserve"> nebo snaha o </w:t>
      </w:r>
      <w:r w:rsidR="004B1138">
        <w:t>vyloučení z</w:t>
      </w:r>
      <w:r w:rsidR="00CC357E">
        <w:t> </w:t>
      </w:r>
      <w:r w:rsidRPr="00136C39">
        <w:t>duchov</w:t>
      </w:r>
      <w:r w:rsidR="00CC357E">
        <w:t>enstva (laicizaci)</w:t>
      </w:r>
      <w:r w:rsidRPr="00136C39">
        <w:t xml:space="preserve">. </w:t>
      </w:r>
    </w:p>
    <w:p w14:paraId="3AACC382" w14:textId="4F57F664" w:rsidR="00734F07" w:rsidRPr="00136C39" w:rsidRDefault="00CC357E" w:rsidP="00136C39">
      <w:pPr>
        <w:pStyle w:val="Normlnweb"/>
        <w:spacing w:before="0" w:beforeAutospacing="0" w:after="0" w:line="360" w:lineRule="auto"/>
        <w:jc w:val="both"/>
      </w:pPr>
      <w:r>
        <w:t>Případy křivých obvinění jsou četná i u případů</w:t>
      </w:r>
      <w:r w:rsidR="00734F07" w:rsidRPr="00136C39">
        <w:t xml:space="preserve"> mravnostního charakteru. Takové falešná oznámení mnohdy iniciují rodiče v rozvodovém řízení, a</w:t>
      </w:r>
      <w:r w:rsidR="003F229B">
        <w:t>by docílili znevážení manžela a </w:t>
      </w:r>
      <w:r w:rsidR="00734F07" w:rsidRPr="00136C39">
        <w:t xml:space="preserve">získání výhod pro rozvodové řízení. Další příčinou může být mstivá motivace některých dětí v těžce dysfunkčních rodinách, ale i patologická fantazie značící zpravidla psychosociální poruchu. V případě oznámení proti duchovnímu nejde opominout ani případy odmítnutých </w:t>
      </w:r>
      <w:r w:rsidR="00734F07" w:rsidRPr="00136C39">
        <w:lastRenderedPageBreak/>
        <w:t xml:space="preserve">lidí, vlastní náboženská zklamání nebo snahu vysoudit od církve </w:t>
      </w:r>
      <w:r w:rsidR="00C5376C">
        <w:t>peněžitou náhradu (odškodnění)</w:t>
      </w:r>
      <w:r w:rsidR="00734F07" w:rsidRPr="00136C39">
        <w:t>.</w:t>
      </w:r>
      <w:r w:rsidR="006A7C18">
        <w:rPr>
          <w:rStyle w:val="Znakapoznpodarou"/>
        </w:rPr>
        <w:footnoteReference w:id="97"/>
      </w:r>
    </w:p>
    <w:p w14:paraId="10D5300A" w14:textId="0CC142D7" w:rsidR="00734F07" w:rsidRPr="00136C39" w:rsidRDefault="00EA42F2" w:rsidP="00136C39">
      <w:pPr>
        <w:pStyle w:val="Normlnweb"/>
        <w:spacing w:before="0" w:beforeAutospacing="0" w:after="0" w:line="360" w:lineRule="auto"/>
        <w:jc w:val="both"/>
      </w:pPr>
      <w:r>
        <w:t>P</w:t>
      </w:r>
      <w:r w:rsidR="00734F07" w:rsidRPr="00136C39">
        <w:t xml:space="preserve">raxe orgánů činných v trestním řízení </w:t>
      </w:r>
      <w:r>
        <w:t>poukazuje na to</w:t>
      </w:r>
      <w:r w:rsidR="00734F07" w:rsidRPr="00136C39">
        <w:t>, že drtivá většina křivých oznámení vyjde v průběhu vyšetřování najevo.</w:t>
      </w:r>
    </w:p>
    <w:p w14:paraId="78FF9F6C" w14:textId="0852CDC8" w:rsidR="00734F07" w:rsidRDefault="00734F07" w:rsidP="006F14DE">
      <w:pPr>
        <w:pStyle w:val="Nadpis3"/>
      </w:pPr>
      <w:bookmarkStart w:id="19" w:name="_Toc98310505"/>
      <w:r w:rsidRPr="00136C39">
        <w:t>Neoznámení trestného činu</w:t>
      </w:r>
      <w:bookmarkEnd w:id="19"/>
    </w:p>
    <w:p w14:paraId="0193FAAF" w14:textId="514727B8" w:rsidR="00734F07" w:rsidRPr="00136C39" w:rsidRDefault="00734F07" w:rsidP="00136C39">
      <w:pPr>
        <w:pStyle w:val="Normlnweb"/>
        <w:spacing w:before="0" w:beforeAutospacing="0" w:after="0" w:line="360" w:lineRule="auto"/>
        <w:jc w:val="both"/>
      </w:pPr>
      <w:r w:rsidRPr="00136C39">
        <w:t>Trestného činu Neoznámení trestného činu se dopustí ten, kdo se hodnověrným způsobem dozví, že jiný spáchal trestný čin (….) zneužití dítěte k výrobě pornografie (§ 193), (…) a</w:t>
      </w:r>
      <w:r w:rsidR="00CD2C56">
        <w:t> </w:t>
      </w:r>
      <w:r w:rsidRPr="00136C39">
        <w:t>neoznámí jej bez odkladu státnímu zástupci nebo policejnímu orgánu.</w:t>
      </w:r>
      <w:r w:rsidR="006A7C18">
        <w:rPr>
          <w:rStyle w:val="Znakapoznpodarou"/>
        </w:rPr>
        <w:footnoteReference w:id="98"/>
      </w:r>
      <w:r w:rsidRPr="00136C39">
        <w:t xml:space="preserve"> Znění paragrafu obsahuje celou řadu trestných činů, ze kterých jsme vybrali jen t</w:t>
      </w:r>
      <w:r w:rsidR="00EA42F2">
        <w:t>en</w:t>
      </w:r>
      <w:r w:rsidRPr="00136C39">
        <w:t>, o je</w:t>
      </w:r>
      <w:r w:rsidR="00EA42F2">
        <w:t>hož</w:t>
      </w:r>
      <w:r w:rsidRPr="00136C39">
        <w:t xml:space="preserve"> právním výkladu se zmiňujeme výše. Do znění paragrafu tedy </w:t>
      </w:r>
      <w:r w:rsidRPr="006A7C18">
        <w:rPr>
          <w:i/>
        </w:rPr>
        <w:t>nejsou</w:t>
      </w:r>
      <w:r w:rsidRPr="00136C39">
        <w:t xml:space="preserve"> zahrnuty trestné činy Pohlavní zneužívání, Znásilnění, Sexuální nátlak </w:t>
      </w:r>
      <w:r w:rsidR="00CC357E">
        <w:t>ani jiné mravnostní delikty.</w:t>
      </w:r>
      <w:r w:rsidRPr="00136C39">
        <w:t xml:space="preserve"> V případě neoznámení těchto trestných činů se tedy nelze dopustit trestného činu Neoznámení trestného činu.</w:t>
      </w:r>
    </w:p>
    <w:p w14:paraId="40CEF6A8" w14:textId="180C5339" w:rsidR="00734F07" w:rsidRPr="00136C39" w:rsidRDefault="00734F07" w:rsidP="00136C39">
      <w:pPr>
        <w:pStyle w:val="Normlnweb"/>
        <w:spacing w:before="0" w:beforeAutospacing="0" w:after="0" w:line="360" w:lineRule="auto"/>
        <w:jc w:val="both"/>
      </w:pPr>
      <w:r w:rsidRPr="00136C39">
        <w:t>Odst. 3 stanoví, že oznamovací povinnost podle odstavce 1 nemá advokát nebo jeho zaměstnanec, který se dozví o spáchání trestného činu v souvislosti s výkonem advokacie nebo právní praxe. Oznamovací povinnost nemá také</w:t>
      </w:r>
      <w:r w:rsidR="003F229B">
        <w:t xml:space="preserve"> duchovní registrované církve a </w:t>
      </w:r>
      <w:r w:rsidRPr="00136C39">
        <w:t>náboženské společnosti s oprávněním k výkonu zvláštních práv, dozví-li se o spáchání trestného činu v</w:t>
      </w:r>
      <w:r w:rsidR="00CD2C56">
        <w:t> </w:t>
      </w:r>
      <w:r w:rsidRPr="00136C39">
        <w:t>souvislosti s výkonem zpovědního tajemství nebo v souvislosti s výkonem práva obdobného zpovědnímu tajemství.</w:t>
      </w:r>
      <w:r w:rsidR="006A7C18">
        <w:rPr>
          <w:rStyle w:val="Znakapoznpodarou"/>
        </w:rPr>
        <w:footnoteReference w:id="99"/>
      </w:r>
    </w:p>
    <w:p w14:paraId="54CA631D" w14:textId="20BA07E3" w:rsidR="00734F07" w:rsidRPr="00136C39" w:rsidRDefault="00734F07" w:rsidP="00136C39">
      <w:pPr>
        <w:pStyle w:val="Normlnweb"/>
        <w:spacing w:before="0" w:beforeAutospacing="0" w:after="0" w:line="360" w:lineRule="auto"/>
        <w:jc w:val="both"/>
      </w:pPr>
      <w:r w:rsidRPr="00136C39">
        <w:t>Trestně postihováno je neoznámení toliko určitého omezeného okruhu závažných trestných činů. Jejich taxativní výčet je v § 368 odst. 1 a je užší než ok</w:t>
      </w:r>
      <w:r w:rsidR="00B37005">
        <w:t>ruh trestných činů, ve vztahu k </w:t>
      </w:r>
      <w:r w:rsidRPr="00136C39">
        <w:t>nimž je trestné jejich nepřekažení podle § 367. Za jejich neoznámení trestně odpovídá jen ten, kdo se hodnověrným způsobem dozví, že byly někým spáchány a neoznámí je včas.</w:t>
      </w:r>
      <w:r w:rsidR="006F7B90">
        <w:rPr>
          <w:rStyle w:val="Znakapoznpodarou"/>
        </w:rPr>
        <w:footnoteReference w:id="100"/>
      </w:r>
    </w:p>
    <w:p w14:paraId="41CBF988" w14:textId="4CD090C3" w:rsidR="00DB540D" w:rsidRDefault="00734F07" w:rsidP="00136C39">
      <w:pPr>
        <w:pStyle w:val="Normlnweb"/>
        <w:spacing w:before="0" w:beforeAutospacing="0" w:after="0" w:line="360" w:lineRule="auto"/>
        <w:jc w:val="both"/>
      </w:pPr>
      <w:r w:rsidRPr="00136C39">
        <w:t>Neoznámení trestného činu je specifickou úmyslnou formou trestné součinnosti, uplatňující se nezávisle na ostatních formách trestné součinnosti, blízká těm z nich, které nepřímo podporují trestnou činnost netečností k jejímu páchání. Její trestní</w:t>
      </w:r>
      <w:r w:rsidR="003F229B">
        <w:t xml:space="preserve"> postih je výrazem snahy o </w:t>
      </w:r>
      <w:r w:rsidRPr="00136C39">
        <w:t>potlačování trestné činnosti nejen jejím vlastním stíháním, ale i stíháním pasivity osob, které mohou znemožnit nebo výrazně ztížit její odhalení a potrestání pa</w:t>
      </w:r>
      <w:r w:rsidR="006F7B90">
        <w:t>chatelů.</w:t>
      </w:r>
      <w:r w:rsidR="006F7B90">
        <w:rPr>
          <w:rStyle w:val="Znakapoznpodarou"/>
        </w:rPr>
        <w:footnoteReference w:id="101"/>
      </w:r>
    </w:p>
    <w:p w14:paraId="05AD2298" w14:textId="77777777" w:rsidR="00EA42F2" w:rsidRPr="00136C39" w:rsidRDefault="00EA42F2" w:rsidP="00136C39">
      <w:pPr>
        <w:pStyle w:val="Normlnweb"/>
        <w:spacing w:before="0" w:beforeAutospacing="0" w:after="0" w:line="360" w:lineRule="auto"/>
        <w:jc w:val="both"/>
      </w:pPr>
    </w:p>
    <w:p w14:paraId="4930B15E" w14:textId="5C61678E" w:rsidR="00734F07" w:rsidRDefault="00734F07" w:rsidP="006F14DE">
      <w:pPr>
        <w:pStyle w:val="Nadpis3"/>
      </w:pPr>
      <w:bookmarkStart w:id="20" w:name="_Toc98310506"/>
      <w:r w:rsidRPr="00136C39">
        <w:lastRenderedPageBreak/>
        <w:t>Nepřekažení trestného činu</w:t>
      </w:r>
      <w:bookmarkEnd w:id="20"/>
    </w:p>
    <w:p w14:paraId="6C11509E" w14:textId="2778A6B4" w:rsidR="00734F07" w:rsidRPr="00136C39" w:rsidRDefault="00734F07" w:rsidP="00136C39">
      <w:pPr>
        <w:pStyle w:val="Normlnweb"/>
        <w:spacing w:before="0" w:beforeAutospacing="0" w:after="0" w:line="360" w:lineRule="auto"/>
        <w:jc w:val="both"/>
      </w:pPr>
      <w:r w:rsidRPr="00136C39">
        <w:t>Trestný čin Nepřekažení trestného činu spáchá ten, kdo se hodnověrným způsobem dozví, že jiný připravuje nebo páchá trestný čin (…) znásilnění (§ 185), pohlavního zneužití (§ 187), zneužití dítěte k výrobě pornografie (§ 193), (…) a spáchání nebo dokončení takového činu nepřekazí.</w:t>
      </w:r>
      <w:r w:rsidR="006F7B90">
        <w:rPr>
          <w:rStyle w:val="Znakapoznpodarou"/>
        </w:rPr>
        <w:footnoteReference w:id="102"/>
      </w:r>
      <w:r w:rsidRPr="00136C39">
        <w:t xml:space="preserve"> Jak již bylo řečeno, výčet trestných činů, které je trestné „nepřekazit“, je širší než u výčtu trestných činů, u nichž je trestné neoznámení.  </w:t>
      </w:r>
    </w:p>
    <w:p w14:paraId="373797DF" w14:textId="7077A00A" w:rsidR="00734F07" w:rsidRPr="00136C39" w:rsidRDefault="00734F07" w:rsidP="00136C39">
      <w:pPr>
        <w:pStyle w:val="Normlnweb"/>
        <w:spacing w:before="0" w:beforeAutospacing="0" w:after="0" w:line="360" w:lineRule="auto"/>
        <w:jc w:val="both"/>
      </w:pPr>
      <w:r w:rsidRPr="00136C39">
        <w:t>V pozadí sankcionování všech trestných činů je snaha předejít společensky nežádoucím a</w:t>
      </w:r>
      <w:r w:rsidR="00CD2C56">
        <w:t> </w:t>
      </w:r>
      <w:r w:rsidRPr="00136C39">
        <w:t>škodlivým aktivitám a eliminovat jejich důsledky nebo alespoň omezit jejich dopady. Současně je zájem vtáhnout do boje proti trestné činnosti co nejširší okruh osob, a zvláště pak ty z nich, které jsou konfrontovány s trestnou činností jiných osob nebo disponují informacemi o ní a mají možnost jí zabránit nebo přispět k jejímu zabránění anebo alespoň znemožnit jejím pachate</w:t>
      </w:r>
      <w:r w:rsidR="006F7B90">
        <w:t>lům uniknout trestnímu postihu.</w:t>
      </w:r>
      <w:r w:rsidR="006F7B90">
        <w:rPr>
          <w:rStyle w:val="Znakapoznpodarou"/>
        </w:rPr>
        <w:footnoteReference w:id="103"/>
      </w:r>
    </w:p>
    <w:p w14:paraId="68B02ECB" w14:textId="7A66E27A" w:rsidR="00734F07" w:rsidRPr="00136C39" w:rsidRDefault="00734F07" w:rsidP="00136C39">
      <w:pPr>
        <w:pStyle w:val="Normlnweb"/>
        <w:spacing w:before="0" w:beforeAutospacing="0" w:after="0" w:line="360" w:lineRule="auto"/>
        <w:jc w:val="both"/>
      </w:pPr>
      <w:r w:rsidRPr="00136C39">
        <w:t>Trestný čin jiného lze překazit a tím se vyhnout trestní odpovědnosti za jeho nepřekažení jednak určitým fyzickým zákrokem nebo psychickým působením na pachatele, ať už samostatně nebo společně s jinou osobou nebo včasným oznámením trestného činu státnímu zástupci nebo policejnímu orgánu.</w:t>
      </w:r>
      <w:r w:rsidR="006F7B90">
        <w:rPr>
          <w:rStyle w:val="Znakapoznpodarou"/>
        </w:rPr>
        <w:footnoteReference w:id="104"/>
      </w:r>
      <w:r w:rsidR="006F7B90">
        <w:t xml:space="preserve"> </w:t>
      </w:r>
    </w:p>
    <w:p w14:paraId="010F455E" w14:textId="038F3C27" w:rsidR="00734F07" w:rsidRPr="00136C39" w:rsidRDefault="00734F07" w:rsidP="00136C39">
      <w:pPr>
        <w:pStyle w:val="Normlnweb"/>
        <w:spacing w:before="0" w:beforeAutospacing="0" w:after="0" w:line="360" w:lineRule="auto"/>
        <w:jc w:val="both"/>
      </w:pPr>
      <w:r w:rsidRPr="00136C39">
        <w:t>Trestný však není ten, kdo nemohl trestný čin překazit bez značných nesnází nebo aniž by sebe nebo osobu blízkou uvedl v nebezpečí smrti, ublížení na zdraví, jiné závažné újmy nebo trestního stíhání.</w:t>
      </w:r>
      <w:r w:rsidR="006F7B90">
        <w:rPr>
          <w:rStyle w:val="Znakapoznpodarou"/>
        </w:rPr>
        <w:footnoteReference w:id="105"/>
      </w:r>
    </w:p>
    <w:p w14:paraId="055EA9E3" w14:textId="40A1A695" w:rsidR="00734F07" w:rsidRPr="00136C39" w:rsidRDefault="00734F07" w:rsidP="00136C39">
      <w:pPr>
        <w:pStyle w:val="Normlnweb"/>
        <w:spacing w:before="0" w:beforeAutospacing="0" w:after="0" w:line="360" w:lineRule="auto"/>
        <w:jc w:val="both"/>
      </w:pPr>
      <w:r w:rsidRPr="00136C39">
        <w:t>V případech Pohlavního zneužívání duchovním by tedy nebylo trestné neoznámení tohoto trestného činu osobou, která se o něm hodnověrně dozvěděla. Trestné by bylo jednání spočívající v nepřekažení spáchání pohlavního zneužití nezletilého nebo nezamezení v pokračování této trestné činnosti. V případě zavrženíhodného trestného činu Pohlavní zneužití je s podivem, že čeští zákonodárci nevyhodnotili neoznámení tohoto závažného trestného činu jako trestné jednání</w:t>
      </w:r>
      <w:r w:rsidR="00CC357E">
        <w:t>, tedy</w:t>
      </w:r>
      <w:r w:rsidRPr="00136C39">
        <w:t xml:space="preserve"> nezahrnul</w:t>
      </w:r>
      <w:r w:rsidR="00B37005">
        <w:t>i jej do výčtu trestných činů v </w:t>
      </w:r>
      <w:r w:rsidRPr="00136C39">
        <w:t>paragrafovém znění Neoznámení trestného činu.</w:t>
      </w:r>
      <w:r w:rsidR="00CC357E">
        <w:t xml:space="preserve"> Je však pravdou, že „překazit“ trestný čin podle judikatury k Nepřekažení trestného činu lze i oznámením státnímu orgánu, čímž </w:t>
      </w:r>
      <w:r w:rsidR="00EA42F2">
        <w:t>se prakticky</w:t>
      </w:r>
      <w:r w:rsidR="00CC357E">
        <w:t xml:space="preserve"> neoznámení Pohlavního zneužití </w:t>
      </w:r>
      <w:r w:rsidR="00EA42F2">
        <w:t>stává trestným</w:t>
      </w:r>
      <w:r w:rsidR="00CC357E">
        <w:t>.</w:t>
      </w:r>
      <w:r w:rsidRPr="00136C39">
        <w:t xml:space="preserve"> </w:t>
      </w:r>
    </w:p>
    <w:p w14:paraId="1BA81321" w14:textId="6F729D61" w:rsidR="00734F07" w:rsidRDefault="00734F07" w:rsidP="006F14DE">
      <w:pPr>
        <w:pStyle w:val="Nadpis3"/>
      </w:pPr>
      <w:bookmarkStart w:id="21" w:name="_Toc98310507"/>
      <w:r w:rsidRPr="00136C39">
        <w:lastRenderedPageBreak/>
        <w:t>Nadržování</w:t>
      </w:r>
      <w:bookmarkEnd w:id="21"/>
    </w:p>
    <w:p w14:paraId="19F28C2B" w14:textId="4E44958E" w:rsidR="00734F07" w:rsidRPr="00136C39" w:rsidRDefault="00734F07" w:rsidP="00136C39">
      <w:pPr>
        <w:pStyle w:val="Normlnweb"/>
        <w:spacing w:before="0" w:beforeAutospacing="0" w:after="0" w:line="360" w:lineRule="auto"/>
        <w:jc w:val="both"/>
      </w:pPr>
      <w:r w:rsidRPr="00136C39">
        <w:t>Trestného činu Nadržování se dopustí ten, kdo pachateli trestného činu pomáhá v úmyslu umožnit mu, aby unikl trestnímu stíhání, trestu nebo ochrannému opatření nebo jejich výkonu (…); pomáhá-li však takto pachateli trestného činu, na který trestní zákon stanoví trest mírnější, bude potrestán oním trestem mírnějším.</w:t>
      </w:r>
      <w:r w:rsidR="006F7B90">
        <w:rPr>
          <w:rStyle w:val="Znakapoznpodarou"/>
        </w:rPr>
        <w:footnoteReference w:id="106"/>
      </w:r>
    </w:p>
    <w:p w14:paraId="2DA809BF" w14:textId="447C89A0" w:rsidR="00734F07" w:rsidRPr="00136C39" w:rsidRDefault="00734F07" w:rsidP="00136C39">
      <w:pPr>
        <w:pStyle w:val="Normlnweb"/>
        <w:spacing w:before="0" w:beforeAutospacing="0" w:after="0" w:line="360" w:lineRule="auto"/>
        <w:jc w:val="both"/>
      </w:pPr>
      <w:r w:rsidRPr="00136C39">
        <w:t xml:space="preserve">Nadržování patří mezi formy trestné součinnosti umožňující pachatelům trestných činů odvrátit nebo zmírnit trestněprávní důsledky jejich jednání. </w:t>
      </w:r>
      <w:r w:rsidR="00FF4B2F">
        <w:t>T</w:t>
      </w:r>
      <w:r w:rsidRPr="00136C39">
        <w:t>restní postih je výrazem snahy o</w:t>
      </w:r>
      <w:r w:rsidR="00CD2C56">
        <w:t> </w:t>
      </w:r>
      <w:r w:rsidRPr="00136C39">
        <w:t>otlačování kriminality nejen jejím vlastním stíháním, ale i stíháním kroků způsobilých znemožnit nebo výrazně ztížit její odhalení</w:t>
      </w:r>
      <w:r w:rsidR="006F7B90">
        <w:t xml:space="preserve"> a potrestání jejích pachatelů.</w:t>
      </w:r>
      <w:r w:rsidR="006F7B90">
        <w:rPr>
          <w:rStyle w:val="Znakapoznpodarou"/>
        </w:rPr>
        <w:footnoteReference w:id="107"/>
      </w:r>
    </w:p>
    <w:p w14:paraId="3DB97F60" w14:textId="0C049077" w:rsidR="00734F07" w:rsidRPr="00E202A5" w:rsidRDefault="00734F07" w:rsidP="00305BF2">
      <w:pPr>
        <w:pStyle w:val="Normlnweb"/>
        <w:spacing w:before="0" w:beforeAutospacing="0" w:after="0" w:line="360" w:lineRule="auto"/>
        <w:jc w:val="both"/>
      </w:pPr>
      <w:r w:rsidRPr="00136C39">
        <w:t xml:space="preserve">Formy pomoci pachateli trestného činu mohou být v závislosti na specifických okolnostech jednotlivých případů velice různorodé. Některé z nich - jako například odstranění překážek úniku z místa činu, opatření prostředků k útěku, poskytnutí úkrytu, zahlazování stop trestného činu nebo ukrývání důkazů a jejich odstraňování - patří do sféry fyzické pomoci. Další formy pomoci - a mezi nimi například poskytnutí rady při manipulaci s důkazy nebo vytipování objektů, v </w:t>
      </w:r>
      <w:r w:rsidRPr="00E202A5">
        <w:t>nichž je možné se skrývat - mají povahu psychické pomoci.</w:t>
      </w:r>
      <w:r w:rsidR="006F7B90">
        <w:rPr>
          <w:rStyle w:val="Znakapoznpodarou"/>
        </w:rPr>
        <w:footnoteReference w:id="108"/>
      </w:r>
      <w:r w:rsidR="006F7B90">
        <w:t xml:space="preserve"> </w:t>
      </w:r>
    </w:p>
    <w:p w14:paraId="1058578D" w14:textId="7C006657" w:rsidR="00734F07" w:rsidRPr="00E202A5" w:rsidRDefault="00EA42F2" w:rsidP="00305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w:t>
      </w:r>
      <w:r w:rsidR="00734F07" w:rsidRPr="00E202A5">
        <w:rPr>
          <w:rFonts w:ascii="Times New Roman" w:hAnsi="Times New Roman" w:cs="Times New Roman"/>
          <w:sz w:val="24"/>
          <w:szCs w:val="24"/>
        </w:rPr>
        <w:t xml:space="preserve"> skutkov</w:t>
      </w:r>
      <w:r>
        <w:rPr>
          <w:rFonts w:ascii="Times New Roman" w:hAnsi="Times New Roman" w:cs="Times New Roman"/>
          <w:sz w:val="24"/>
          <w:szCs w:val="24"/>
        </w:rPr>
        <w:t>é</w:t>
      </w:r>
      <w:r w:rsidR="00734F07" w:rsidRPr="00E202A5">
        <w:rPr>
          <w:rFonts w:ascii="Times New Roman" w:hAnsi="Times New Roman" w:cs="Times New Roman"/>
          <w:sz w:val="24"/>
          <w:szCs w:val="24"/>
        </w:rPr>
        <w:t xml:space="preserve"> podstat</w:t>
      </w:r>
      <w:r>
        <w:rPr>
          <w:rFonts w:ascii="Times New Roman" w:hAnsi="Times New Roman" w:cs="Times New Roman"/>
          <w:sz w:val="24"/>
          <w:szCs w:val="24"/>
        </w:rPr>
        <w:t>y</w:t>
      </w:r>
      <w:r w:rsidR="00734F07" w:rsidRPr="00E202A5">
        <w:rPr>
          <w:rFonts w:ascii="Times New Roman" w:hAnsi="Times New Roman" w:cs="Times New Roman"/>
          <w:sz w:val="24"/>
          <w:szCs w:val="24"/>
        </w:rPr>
        <w:t xml:space="preserve"> trestného činu Nadržování by bylo možno (po pečlivém zvážení všech okolností) zahrnout mediálně známé případy sexuálních deliktů duchovních, které se jejich církevní nadřízení snažili zakrýt z důvodu nejrůznějších obav a napomáhali tak pachatelům uniknout „světskému“ trestnímu stíhání. </w:t>
      </w:r>
    </w:p>
    <w:p w14:paraId="43BA838D" w14:textId="39B68E77" w:rsidR="007D588F" w:rsidRDefault="007D588F">
      <w:pPr>
        <w:rPr>
          <w:rFonts w:ascii="Times New Roman" w:hAnsi="Times New Roman" w:cs="Times New Roman"/>
          <w:sz w:val="24"/>
          <w:szCs w:val="24"/>
        </w:rPr>
      </w:pPr>
      <w:r>
        <w:rPr>
          <w:rFonts w:ascii="Times New Roman" w:hAnsi="Times New Roman" w:cs="Times New Roman"/>
          <w:sz w:val="24"/>
          <w:szCs w:val="24"/>
        </w:rPr>
        <w:br w:type="page"/>
      </w:r>
    </w:p>
    <w:p w14:paraId="51150373" w14:textId="7659D985" w:rsidR="00E101B9" w:rsidRPr="00E202A5" w:rsidRDefault="00F9489C" w:rsidP="00F9489C">
      <w:pPr>
        <w:pStyle w:val="Nadpis1"/>
      </w:pPr>
      <w:bookmarkStart w:id="22" w:name="_Toc98310508"/>
      <w:r>
        <w:lastRenderedPageBreak/>
        <w:t>Sexuální delikvence pohledem k</w:t>
      </w:r>
      <w:r w:rsidR="00E101B9" w:rsidRPr="00E202A5">
        <w:t>anonické</w:t>
      </w:r>
      <w:r>
        <w:t>ho</w:t>
      </w:r>
      <w:r w:rsidR="00E101B9" w:rsidRPr="00E202A5">
        <w:t xml:space="preserve"> práv</w:t>
      </w:r>
      <w:r>
        <w:t>a</w:t>
      </w:r>
      <w:bookmarkEnd w:id="22"/>
    </w:p>
    <w:p w14:paraId="3EA5DAFD" w14:textId="56794149" w:rsidR="0061040B" w:rsidRPr="0061040B" w:rsidRDefault="0061040B" w:rsidP="00305BF2">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t xml:space="preserve">Kanonické právo je právo katolických, pravoslavných a anglikánských církví v návaznosti na náboženská dogmata, resp. na božské právo (ius divinum), které nesmí nijak narušovat, být s ním v rozporu. </w:t>
      </w:r>
      <w:r w:rsidR="00FF4B2F">
        <w:rPr>
          <w:rFonts w:ascii="Times New Roman" w:hAnsi="Times New Roman" w:cs="Times New Roman"/>
          <w:sz w:val="24"/>
          <w:szCs w:val="24"/>
        </w:rPr>
        <w:t>K</w:t>
      </w:r>
      <w:r w:rsidRPr="0061040B">
        <w:rPr>
          <w:rFonts w:ascii="Times New Roman" w:hAnsi="Times New Roman" w:cs="Times New Roman"/>
          <w:sz w:val="24"/>
          <w:szCs w:val="24"/>
        </w:rPr>
        <w:t>anonické právo a teologie rozlišuje právo božské přirozené (ius divinum naturale), které je právem zjeveným přirozeným způsobem, vepsaným do srdce člověka, a</w:t>
      </w:r>
      <w:r w:rsidR="00A750F4">
        <w:rPr>
          <w:rFonts w:ascii="Times New Roman" w:hAnsi="Times New Roman" w:cs="Times New Roman"/>
          <w:sz w:val="24"/>
          <w:szCs w:val="24"/>
        </w:rPr>
        <w:t> </w:t>
      </w:r>
      <w:r w:rsidRPr="0061040B">
        <w:rPr>
          <w:rFonts w:ascii="Times New Roman" w:hAnsi="Times New Roman" w:cs="Times New Roman"/>
          <w:sz w:val="24"/>
          <w:szCs w:val="24"/>
        </w:rPr>
        <w:t>právo božské pozitivní (ius divinum positivum), které je právo zjevené, jehož pramenem je především Písmo svaté.</w:t>
      </w:r>
      <w:r w:rsidR="000A693D">
        <w:rPr>
          <w:rStyle w:val="Znakapoznpodarou"/>
          <w:rFonts w:ascii="Times New Roman" w:hAnsi="Times New Roman" w:cs="Times New Roman"/>
          <w:sz w:val="24"/>
          <w:szCs w:val="24"/>
        </w:rPr>
        <w:footnoteReference w:id="109"/>
      </w:r>
    </w:p>
    <w:p w14:paraId="7BCEFDB0" w14:textId="4D4EC6F6" w:rsidR="0061040B" w:rsidRPr="0061040B" w:rsidRDefault="0061040B" w:rsidP="00305BF2">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t xml:space="preserve">Pro stanovené cíle této práce postačí, </w:t>
      </w:r>
      <w:r w:rsidR="00FF4B2F">
        <w:rPr>
          <w:rFonts w:ascii="Times New Roman" w:hAnsi="Times New Roman" w:cs="Times New Roman"/>
          <w:sz w:val="24"/>
          <w:szCs w:val="24"/>
        </w:rPr>
        <w:t>že budeme pracovat s</w:t>
      </w:r>
      <w:r w:rsidRPr="0061040B">
        <w:rPr>
          <w:rFonts w:ascii="Times New Roman" w:hAnsi="Times New Roman" w:cs="Times New Roman"/>
          <w:sz w:val="24"/>
          <w:szCs w:val="24"/>
        </w:rPr>
        <w:t xml:space="preserve"> Kodexem kanonického práva (CIC), platného pro členy katolické církve latinského obřadu</w:t>
      </w:r>
      <w:r w:rsidR="00D97AC7">
        <w:rPr>
          <w:rStyle w:val="Znakapoznpodarou"/>
          <w:rFonts w:ascii="Times New Roman" w:hAnsi="Times New Roman" w:cs="Times New Roman"/>
          <w:sz w:val="24"/>
          <w:szCs w:val="24"/>
        </w:rPr>
        <w:footnoteReference w:id="110"/>
      </w:r>
      <w:r w:rsidRPr="0061040B">
        <w:rPr>
          <w:rFonts w:ascii="Times New Roman" w:hAnsi="Times New Roman" w:cs="Times New Roman"/>
          <w:sz w:val="24"/>
          <w:szCs w:val="24"/>
        </w:rPr>
        <w:t xml:space="preserve"> a </w:t>
      </w:r>
      <w:r w:rsidR="00FF4B2F">
        <w:rPr>
          <w:rFonts w:ascii="Times New Roman" w:hAnsi="Times New Roman" w:cs="Times New Roman"/>
          <w:sz w:val="24"/>
          <w:szCs w:val="24"/>
        </w:rPr>
        <w:t>po</w:t>
      </w:r>
      <w:r w:rsidRPr="0061040B">
        <w:rPr>
          <w:rFonts w:ascii="Times New Roman" w:hAnsi="Times New Roman" w:cs="Times New Roman"/>
          <w:sz w:val="24"/>
          <w:szCs w:val="24"/>
        </w:rPr>
        <w:t xml:space="preserve">necháme stranou </w:t>
      </w:r>
      <w:r w:rsidR="00025D5D">
        <w:rPr>
          <w:rFonts w:ascii="Times New Roman" w:hAnsi="Times New Roman" w:cs="Times New Roman"/>
          <w:sz w:val="24"/>
          <w:szCs w:val="24"/>
        </w:rPr>
        <w:t>K</w:t>
      </w:r>
      <w:r w:rsidRPr="0061040B">
        <w:rPr>
          <w:rFonts w:ascii="Times New Roman" w:hAnsi="Times New Roman" w:cs="Times New Roman"/>
          <w:sz w:val="24"/>
          <w:szCs w:val="24"/>
        </w:rPr>
        <w:t>odex východních církví</w:t>
      </w:r>
      <w:r w:rsidR="00025D5D">
        <w:rPr>
          <w:rFonts w:ascii="Times New Roman" w:hAnsi="Times New Roman" w:cs="Times New Roman"/>
          <w:sz w:val="24"/>
          <w:szCs w:val="24"/>
        </w:rPr>
        <w:t xml:space="preserve"> (CCEO)</w:t>
      </w:r>
      <w:r w:rsidRPr="0061040B">
        <w:rPr>
          <w:rFonts w:ascii="Times New Roman" w:hAnsi="Times New Roman" w:cs="Times New Roman"/>
          <w:sz w:val="24"/>
          <w:szCs w:val="24"/>
        </w:rPr>
        <w:t xml:space="preserve">. </w:t>
      </w:r>
    </w:p>
    <w:p w14:paraId="4EE74AB6" w14:textId="2A89E20B" w:rsidR="0061040B" w:rsidRPr="008A1CB8" w:rsidRDefault="0061040B" w:rsidP="00305BF2">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t xml:space="preserve">Západní kanonické právo má za sebou velmi dlouhou historii, kdy první náznaky právních norem lze pozorovat již v počátcích křesťanství. V procesu utváření prošlo kanonické právo mnoha změnami, různými pohledy na právo vzhledem k církevním rozkolům a </w:t>
      </w:r>
      <w:r w:rsidR="009A51A1">
        <w:rPr>
          <w:rFonts w:ascii="Times New Roman" w:hAnsi="Times New Roman" w:cs="Times New Roman"/>
          <w:sz w:val="24"/>
          <w:szCs w:val="24"/>
        </w:rPr>
        <w:t>měnícími se</w:t>
      </w:r>
      <w:r w:rsidRPr="0061040B">
        <w:rPr>
          <w:rFonts w:ascii="Times New Roman" w:hAnsi="Times New Roman" w:cs="Times New Roman"/>
          <w:sz w:val="24"/>
          <w:szCs w:val="24"/>
        </w:rPr>
        <w:t xml:space="preserve"> vztahy církve a státu. Je zřejmé, že kanonické právo bylo ovlivněno jak právem římským, tak teologickými potřebami církevní obce, resp. církevního společenství. K největšímu rozvoji a</w:t>
      </w:r>
      <w:r w:rsidR="00A750F4">
        <w:rPr>
          <w:rFonts w:ascii="Times New Roman" w:hAnsi="Times New Roman" w:cs="Times New Roman"/>
          <w:sz w:val="24"/>
          <w:szCs w:val="24"/>
        </w:rPr>
        <w:t> </w:t>
      </w:r>
      <w:r w:rsidRPr="0061040B">
        <w:rPr>
          <w:rFonts w:ascii="Times New Roman" w:hAnsi="Times New Roman" w:cs="Times New Roman"/>
          <w:sz w:val="24"/>
          <w:szCs w:val="24"/>
        </w:rPr>
        <w:t>ustálení norem v katolickém kanonickém právu došlo v období od 12.</w:t>
      </w:r>
      <w:r w:rsidR="00F77A33">
        <w:rPr>
          <w:rFonts w:ascii="Times New Roman" w:hAnsi="Times New Roman" w:cs="Times New Roman"/>
          <w:sz w:val="24"/>
          <w:szCs w:val="24"/>
        </w:rPr>
        <w:t xml:space="preserve"> století</w:t>
      </w:r>
      <w:r w:rsidRPr="0061040B">
        <w:rPr>
          <w:rFonts w:ascii="Times New Roman" w:hAnsi="Times New Roman" w:cs="Times New Roman"/>
          <w:sz w:val="24"/>
          <w:szCs w:val="24"/>
        </w:rPr>
        <w:t xml:space="preserve"> do </w:t>
      </w:r>
      <w:r w:rsidR="00826803">
        <w:rPr>
          <w:rFonts w:ascii="Times New Roman" w:hAnsi="Times New Roman" w:cs="Times New Roman"/>
          <w:sz w:val="24"/>
          <w:szCs w:val="24"/>
        </w:rPr>
        <w:t>Tridentského koncilu v </w:t>
      </w:r>
      <w:r w:rsidR="00826803" w:rsidRPr="008A1CB8">
        <w:rPr>
          <w:rFonts w:ascii="Times New Roman" w:hAnsi="Times New Roman" w:cs="Times New Roman"/>
          <w:sz w:val="24"/>
          <w:szCs w:val="24"/>
        </w:rPr>
        <w:t xml:space="preserve">polovině </w:t>
      </w:r>
      <w:r w:rsidRPr="008A1CB8">
        <w:rPr>
          <w:rFonts w:ascii="Times New Roman" w:hAnsi="Times New Roman" w:cs="Times New Roman"/>
          <w:sz w:val="24"/>
          <w:szCs w:val="24"/>
        </w:rPr>
        <w:t>16. století.</w:t>
      </w:r>
      <w:r w:rsidR="00D97AC7" w:rsidRPr="008A1CB8">
        <w:rPr>
          <w:rStyle w:val="Znakapoznpodarou"/>
          <w:rFonts w:ascii="Times New Roman" w:hAnsi="Times New Roman" w:cs="Times New Roman"/>
          <w:sz w:val="24"/>
          <w:szCs w:val="24"/>
        </w:rPr>
        <w:footnoteReference w:id="111"/>
      </w:r>
      <w:r w:rsidRPr="008A1CB8">
        <w:rPr>
          <w:rFonts w:ascii="Times New Roman" w:hAnsi="Times New Roman" w:cs="Times New Roman"/>
          <w:sz w:val="24"/>
          <w:szCs w:val="24"/>
        </w:rPr>
        <w:t xml:space="preserve"> </w:t>
      </w:r>
      <w:r w:rsidR="00826803" w:rsidRPr="008A1CB8">
        <w:rPr>
          <w:rFonts w:ascii="Times New Roman" w:hAnsi="Times New Roman" w:cs="Times New Roman"/>
          <w:sz w:val="24"/>
          <w:szCs w:val="24"/>
        </w:rPr>
        <w:t xml:space="preserve">Do té doby církevní zákony sestávaly zejména z papežských předpisů a usnesení koncilů. </w:t>
      </w:r>
      <w:r w:rsidR="00574B3C" w:rsidRPr="008A1CB8">
        <w:rPr>
          <w:rFonts w:ascii="Times New Roman" w:hAnsi="Times New Roman" w:cs="Times New Roman"/>
          <w:sz w:val="24"/>
          <w:szCs w:val="24"/>
        </w:rPr>
        <w:t xml:space="preserve">Za </w:t>
      </w:r>
      <w:r w:rsidR="00335541" w:rsidRPr="008A1CB8">
        <w:rPr>
          <w:rFonts w:ascii="Times New Roman" w:hAnsi="Times New Roman" w:cs="Times New Roman"/>
          <w:sz w:val="24"/>
          <w:szCs w:val="24"/>
        </w:rPr>
        <w:t>počátek moderní systemizace</w:t>
      </w:r>
      <w:r w:rsidR="008A1CB8">
        <w:rPr>
          <w:rFonts w:ascii="Times New Roman" w:hAnsi="Times New Roman" w:cs="Times New Roman"/>
          <w:sz w:val="24"/>
          <w:szCs w:val="24"/>
        </w:rPr>
        <w:t xml:space="preserve"> </w:t>
      </w:r>
      <w:r w:rsidR="00574B3C" w:rsidRPr="008A1CB8">
        <w:rPr>
          <w:rFonts w:ascii="Times New Roman" w:hAnsi="Times New Roman" w:cs="Times New Roman"/>
          <w:sz w:val="24"/>
          <w:szCs w:val="24"/>
        </w:rPr>
        <w:t>kanonického práva lze považovat Gratiánův dekret (</w:t>
      </w:r>
      <w:r w:rsidR="00574B3C" w:rsidRPr="008A1CB8">
        <w:rPr>
          <w:rFonts w:ascii="Times New Roman" w:hAnsi="Times New Roman" w:cs="Times New Roman"/>
          <w:i/>
          <w:sz w:val="24"/>
          <w:szCs w:val="24"/>
        </w:rPr>
        <w:t>Decretum Gratiani</w:t>
      </w:r>
      <w:r w:rsidR="00574B3C" w:rsidRPr="008A1CB8">
        <w:rPr>
          <w:rFonts w:ascii="Times New Roman" w:hAnsi="Times New Roman" w:cs="Times New Roman"/>
          <w:sz w:val="24"/>
          <w:szCs w:val="24"/>
        </w:rPr>
        <w:t>) z první poloviny 12. století.</w:t>
      </w:r>
      <w:r w:rsidR="00574B3C" w:rsidRPr="008A1CB8">
        <w:rPr>
          <w:rStyle w:val="Znakapoznpodarou"/>
          <w:rFonts w:ascii="Times New Roman" w:hAnsi="Times New Roman" w:cs="Times New Roman"/>
          <w:sz w:val="24"/>
          <w:szCs w:val="24"/>
        </w:rPr>
        <w:footnoteReference w:id="112"/>
      </w:r>
      <w:r w:rsidR="00574B3C" w:rsidRPr="008A1CB8">
        <w:rPr>
          <w:rFonts w:ascii="Times New Roman" w:hAnsi="Times New Roman" w:cs="Times New Roman"/>
          <w:sz w:val="24"/>
          <w:szCs w:val="24"/>
        </w:rPr>
        <w:t xml:space="preserve"> </w:t>
      </w:r>
      <w:r w:rsidR="00F77A33" w:rsidRPr="008A1CB8">
        <w:rPr>
          <w:rFonts w:ascii="Times New Roman" w:hAnsi="Times New Roman" w:cs="Times New Roman"/>
          <w:sz w:val="24"/>
          <w:szCs w:val="24"/>
        </w:rPr>
        <w:t>Tato systematická</w:t>
      </w:r>
      <w:r w:rsidR="00335541" w:rsidRPr="008A1CB8">
        <w:rPr>
          <w:rFonts w:ascii="Times New Roman" w:hAnsi="Times New Roman" w:cs="Times New Roman"/>
          <w:sz w:val="24"/>
          <w:szCs w:val="24"/>
        </w:rPr>
        <w:t>, byť soukromá,</w:t>
      </w:r>
      <w:r w:rsidR="00F77A33" w:rsidRPr="008A1CB8">
        <w:rPr>
          <w:rFonts w:ascii="Times New Roman" w:hAnsi="Times New Roman" w:cs="Times New Roman"/>
          <w:sz w:val="24"/>
          <w:szCs w:val="24"/>
        </w:rPr>
        <w:t xml:space="preserve"> právní sbírka </w:t>
      </w:r>
      <w:r w:rsidR="00335541" w:rsidRPr="008A1CB8">
        <w:rPr>
          <w:rFonts w:ascii="Times New Roman" w:hAnsi="Times New Roman" w:cs="Times New Roman"/>
          <w:sz w:val="24"/>
          <w:szCs w:val="24"/>
        </w:rPr>
        <w:t>kamaldulského</w:t>
      </w:r>
      <w:r w:rsidR="008A1CB8">
        <w:rPr>
          <w:rFonts w:ascii="Times New Roman" w:hAnsi="Times New Roman" w:cs="Times New Roman"/>
          <w:sz w:val="24"/>
          <w:szCs w:val="24"/>
        </w:rPr>
        <w:t xml:space="preserve"> </w:t>
      </w:r>
      <w:r w:rsidR="00F77A33" w:rsidRPr="008A1CB8">
        <w:rPr>
          <w:rFonts w:ascii="Times New Roman" w:hAnsi="Times New Roman" w:cs="Times New Roman"/>
          <w:sz w:val="24"/>
          <w:szCs w:val="24"/>
        </w:rPr>
        <w:t xml:space="preserve">mnicha a profesora disciplinární teologie na boloňské univerzitě se stala </w:t>
      </w:r>
      <w:r w:rsidR="0004660B" w:rsidRPr="008A1CB8">
        <w:rPr>
          <w:rFonts w:ascii="Times New Roman" w:hAnsi="Times New Roman" w:cs="Times New Roman"/>
          <w:sz w:val="24"/>
          <w:szCs w:val="24"/>
        </w:rPr>
        <w:t xml:space="preserve">předlohou pro další sbírky zákonů, které pak vytvořily Corpus iuris canonici, </w:t>
      </w:r>
      <w:r w:rsidR="00335541" w:rsidRPr="008A1CB8">
        <w:rPr>
          <w:rFonts w:ascii="Times New Roman" w:hAnsi="Times New Roman" w:cs="Times New Roman"/>
          <w:sz w:val="24"/>
          <w:szCs w:val="24"/>
        </w:rPr>
        <w:t>jenž byl</w:t>
      </w:r>
      <w:r w:rsidR="0004660B" w:rsidRPr="008A1CB8">
        <w:rPr>
          <w:rFonts w:ascii="Times New Roman" w:hAnsi="Times New Roman" w:cs="Times New Roman"/>
          <w:sz w:val="24"/>
          <w:szCs w:val="24"/>
        </w:rPr>
        <w:t xml:space="preserve"> </w:t>
      </w:r>
      <w:r w:rsidR="00F77A33" w:rsidRPr="008A1CB8">
        <w:rPr>
          <w:rFonts w:ascii="Times New Roman" w:hAnsi="Times New Roman" w:cs="Times New Roman"/>
          <w:sz w:val="24"/>
          <w:szCs w:val="24"/>
        </w:rPr>
        <w:t>pramenem práva až do r. 1917.</w:t>
      </w:r>
      <w:r w:rsidR="00F77A33" w:rsidRPr="008A1CB8">
        <w:rPr>
          <w:rStyle w:val="Znakapoznpodarou"/>
          <w:rFonts w:ascii="Times New Roman" w:hAnsi="Times New Roman" w:cs="Times New Roman"/>
          <w:sz w:val="24"/>
          <w:szCs w:val="24"/>
        </w:rPr>
        <w:footnoteReference w:id="113"/>
      </w:r>
      <w:r w:rsidR="00F77A33" w:rsidRPr="008A1CB8">
        <w:rPr>
          <w:rFonts w:ascii="Times New Roman" w:hAnsi="Times New Roman" w:cs="Times New Roman"/>
          <w:sz w:val="24"/>
          <w:szCs w:val="24"/>
        </w:rPr>
        <w:t xml:space="preserve"> </w:t>
      </w:r>
    </w:p>
    <w:p w14:paraId="4FC45D90" w14:textId="04B95084" w:rsidR="0061040B" w:rsidRPr="0061040B" w:rsidRDefault="00025D5D" w:rsidP="00305BF2">
      <w:pPr>
        <w:spacing w:after="0" w:line="360" w:lineRule="auto"/>
        <w:jc w:val="both"/>
        <w:rPr>
          <w:rFonts w:ascii="Times New Roman" w:hAnsi="Times New Roman" w:cs="Times New Roman"/>
          <w:sz w:val="24"/>
          <w:szCs w:val="24"/>
        </w:rPr>
      </w:pPr>
      <w:r w:rsidRPr="008A1CB8">
        <w:rPr>
          <w:rFonts w:ascii="Times New Roman" w:hAnsi="Times New Roman" w:cs="Times New Roman"/>
          <w:sz w:val="24"/>
          <w:szCs w:val="24"/>
        </w:rPr>
        <w:t>V r. 1917 došlo ke</w:t>
      </w:r>
      <w:r w:rsidR="0061040B" w:rsidRPr="008A1CB8">
        <w:rPr>
          <w:rFonts w:ascii="Times New Roman" w:hAnsi="Times New Roman" w:cs="Times New Roman"/>
          <w:sz w:val="24"/>
          <w:szCs w:val="24"/>
        </w:rPr>
        <w:t xml:space="preserve"> kodifikac</w:t>
      </w:r>
      <w:r w:rsidRPr="008A1CB8">
        <w:rPr>
          <w:rFonts w:ascii="Times New Roman" w:hAnsi="Times New Roman" w:cs="Times New Roman"/>
          <w:sz w:val="24"/>
          <w:szCs w:val="24"/>
        </w:rPr>
        <w:t>i</w:t>
      </w:r>
      <w:r w:rsidR="0061040B" w:rsidRPr="008A1CB8">
        <w:rPr>
          <w:rFonts w:ascii="Times New Roman" w:hAnsi="Times New Roman" w:cs="Times New Roman"/>
          <w:sz w:val="24"/>
          <w:szCs w:val="24"/>
        </w:rPr>
        <w:t xml:space="preserve"> kanonického</w:t>
      </w:r>
      <w:r w:rsidR="0061040B" w:rsidRPr="0061040B">
        <w:rPr>
          <w:rFonts w:ascii="Times New Roman" w:hAnsi="Times New Roman" w:cs="Times New Roman"/>
          <w:sz w:val="24"/>
          <w:szCs w:val="24"/>
        </w:rPr>
        <w:t xml:space="preserve"> práva </w:t>
      </w:r>
      <w:r w:rsidR="00826803">
        <w:rPr>
          <w:rFonts w:ascii="Times New Roman" w:hAnsi="Times New Roman" w:cs="Times New Roman"/>
          <w:sz w:val="24"/>
          <w:szCs w:val="24"/>
        </w:rPr>
        <w:t xml:space="preserve">v Zákoníku kanonického práva </w:t>
      </w:r>
      <w:r w:rsidR="0061040B" w:rsidRPr="0061040B">
        <w:rPr>
          <w:rFonts w:ascii="Times New Roman" w:hAnsi="Times New Roman" w:cs="Times New Roman"/>
          <w:sz w:val="24"/>
          <w:szCs w:val="24"/>
        </w:rPr>
        <w:t xml:space="preserve">(Codex Iuris Canonici, CIC/1917) papežem Benediktem XV. </w:t>
      </w:r>
    </w:p>
    <w:p w14:paraId="3B462BD7" w14:textId="645AC45A" w:rsidR="0061040B" w:rsidRPr="0061040B" w:rsidRDefault="00826803" w:rsidP="00305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současnosti platný </w:t>
      </w:r>
      <w:r w:rsidRPr="00826803">
        <w:rPr>
          <w:rFonts w:ascii="Times New Roman" w:hAnsi="Times New Roman" w:cs="Times New Roman"/>
          <w:sz w:val="24"/>
          <w:szCs w:val="24"/>
        </w:rPr>
        <w:t>Kodex kanonického práva z r. 1983</w:t>
      </w:r>
      <w:r w:rsidR="005444E9" w:rsidRPr="00826803">
        <w:rPr>
          <w:rStyle w:val="Znakapoznpodarou"/>
          <w:rFonts w:ascii="Times New Roman" w:hAnsi="Times New Roman" w:cs="Times New Roman"/>
          <w:sz w:val="24"/>
          <w:szCs w:val="24"/>
        </w:rPr>
        <w:footnoteReference w:id="114"/>
      </w:r>
      <w:r w:rsidR="0061040B" w:rsidRPr="00826803">
        <w:rPr>
          <w:rFonts w:ascii="Times New Roman" w:hAnsi="Times New Roman" w:cs="Times New Roman"/>
          <w:sz w:val="24"/>
          <w:szCs w:val="24"/>
        </w:rPr>
        <w:t xml:space="preserve"> sestává ze sedmi základních celků: Kniha I - Všeobecné normy, Kniha II - Boží lid, Kniha III - Učitelský úřad církve, </w:t>
      </w:r>
      <w:r w:rsidR="0061040B" w:rsidRPr="00826803">
        <w:rPr>
          <w:rFonts w:ascii="Times New Roman" w:hAnsi="Times New Roman" w:cs="Times New Roman"/>
          <w:sz w:val="24"/>
          <w:szCs w:val="24"/>
        </w:rPr>
        <w:lastRenderedPageBreak/>
        <w:t>Kniha IV - Posvěcující služba církve, Kniha V - Majetek církve, Kniha VI - Církevní tresty, Kniha VII - Soudní a mimosoudní řízení. Normativní úprava, týkající se tématu této práce, je obsažena v oddíle s trestním právem hmotným, v Knize</w:t>
      </w:r>
      <w:r w:rsidR="0061040B" w:rsidRPr="0061040B">
        <w:rPr>
          <w:rFonts w:ascii="Times New Roman" w:hAnsi="Times New Roman" w:cs="Times New Roman"/>
          <w:sz w:val="24"/>
          <w:szCs w:val="24"/>
        </w:rPr>
        <w:t xml:space="preserve"> VI – stanovující církevní tresty za specifikované trestné činy, a v oddíle s trestním právem procesním, v Knize VII, která upravuje soudní a</w:t>
      </w:r>
      <w:r w:rsidR="00A750F4">
        <w:rPr>
          <w:rFonts w:ascii="Times New Roman" w:hAnsi="Times New Roman" w:cs="Times New Roman"/>
          <w:sz w:val="24"/>
          <w:szCs w:val="24"/>
        </w:rPr>
        <w:t> </w:t>
      </w:r>
      <w:r w:rsidR="0061040B" w:rsidRPr="0061040B">
        <w:rPr>
          <w:rFonts w:ascii="Times New Roman" w:hAnsi="Times New Roman" w:cs="Times New Roman"/>
          <w:sz w:val="24"/>
          <w:szCs w:val="24"/>
        </w:rPr>
        <w:t>mimosoudní řízení. Konkrétně se jedná o ustanovení v Knize VI CIC kán. 1331 až 1353 (tresty a trestání), kán. 1364 až 1398 (skutkové p</w:t>
      </w:r>
      <w:r w:rsidR="003F229B">
        <w:rPr>
          <w:rFonts w:ascii="Times New Roman" w:hAnsi="Times New Roman" w:cs="Times New Roman"/>
          <w:sz w:val="24"/>
          <w:szCs w:val="24"/>
        </w:rPr>
        <w:t>odstaty jednotlivých zločinů) a </w:t>
      </w:r>
      <w:r w:rsidR="0061040B" w:rsidRPr="0061040B">
        <w:rPr>
          <w:rFonts w:ascii="Times New Roman" w:hAnsi="Times New Roman" w:cs="Times New Roman"/>
          <w:sz w:val="24"/>
          <w:szCs w:val="24"/>
        </w:rPr>
        <w:t>o ustanovení v Knize VII CIC kán. 1717 až 1731 (trestní řízení). Při bližším pohledu je patrné, že samotná úprava kanonického práva ve věcech trestních zabírá jen zlomek z celého obsahu CIC (z celkem 1752 kánonů). Samotné skutkové podstaty taxativně vyjmenovaných trestných činů jsou obsaženy v 34 kánonech</w:t>
      </w:r>
      <w:r w:rsidR="009A51A1">
        <w:rPr>
          <w:rFonts w:ascii="Times New Roman" w:hAnsi="Times New Roman" w:cs="Times New Roman"/>
          <w:sz w:val="24"/>
          <w:szCs w:val="24"/>
        </w:rPr>
        <w:t xml:space="preserve"> CIC. Jedná se o nesrovnatelně menší „objem“ </w:t>
      </w:r>
      <w:r w:rsidR="0061040B" w:rsidRPr="0061040B">
        <w:rPr>
          <w:rFonts w:ascii="Times New Roman" w:hAnsi="Times New Roman" w:cs="Times New Roman"/>
          <w:sz w:val="24"/>
          <w:szCs w:val="24"/>
        </w:rPr>
        <w:t xml:space="preserve">oproti 278 skutkových podstat trestných činů uvedených ve Zvláštní části </w:t>
      </w:r>
      <w:r w:rsidR="008242F4">
        <w:rPr>
          <w:rFonts w:ascii="Times New Roman" w:hAnsi="Times New Roman" w:cs="Times New Roman"/>
          <w:sz w:val="24"/>
          <w:szCs w:val="24"/>
        </w:rPr>
        <w:t>(</w:t>
      </w:r>
      <w:r w:rsidR="0061040B" w:rsidRPr="0061040B">
        <w:rPr>
          <w:rFonts w:ascii="Times New Roman" w:hAnsi="Times New Roman" w:cs="Times New Roman"/>
          <w:sz w:val="24"/>
          <w:szCs w:val="24"/>
        </w:rPr>
        <w:t>světského</w:t>
      </w:r>
      <w:r w:rsidR="008242F4">
        <w:rPr>
          <w:rFonts w:ascii="Times New Roman" w:hAnsi="Times New Roman" w:cs="Times New Roman"/>
          <w:sz w:val="24"/>
          <w:szCs w:val="24"/>
        </w:rPr>
        <w:t>)</w:t>
      </w:r>
      <w:r w:rsidR="006D5870">
        <w:rPr>
          <w:rFonts w:ascii="Times New Roman" w:hAnsi="Times New Roman" w:cs="Times New Roman"/>
          <w:sz w:val="24"/>
          <w:szCs w:val="24"/>
        </w:rPr>
        <w:t xml:space="preserve"> trestního zákoníku</w:t>
      </w:r>
      <w:r w:rsidR="0061040B" w:rsidRPr="0061040B">
        <w:rPr>
          <w:rFonts w:ascii="Times New Roman" w:hAnsi="Times New Roman" w:cs="Times New Roman"/>
          <w:sz w:val="24"/>
          <w:szCs w:val="24"/>
        </w:rPr>
        <w:t xml:space="preserve"> (z.č. 40/2009 Sb., trestní zákoník). Tento fakt svědčí o </w:t>
      </w:r>
      <w:r w:rsidR="006D5870">
        <w:rPr>
          <w:rFonts w:ascii="Times New Roman" w:hAnsi="Times New Roman" w:cs="Times New Roman"/>
          <w:sz w:val="24"/>
          <w:szCs w:val="24"/>
        </w:rPr>
        <w:t xml:space="preserve">již </w:t>
      </w:r>
      <w:r w:rsidR="0061040B" w:rsidRPr="0061040B">
        <w:rPr>
          <w:rFonts w:ascii="Times New Roman" w:hAnsi="Times New Roman" w:cs="Times New Roman"/>
          <w:sz w:val="24"/>
          <w:szCs w:val="24"/>
        </w:rPr>
        <w:t>nastíněné skutečnosti, že hlavním cílem a posláním právní úpravy obsažené v </w:t>
      </w:r>
      <w:r w:rsidR="00FF4B2F">
        <w:rPr>
          <w:rFonts w:ascii="Times New Roman" w:hAnsi="Times New Roman" w:cs="Times New Roman"/>
          <w:sz w:val="24"/>
          <w:szCs w:val="24"/>
        </w:rPr>
        <w:t>K</w:t>
      </w:r>
      <w:r w:rsidR="0061040B" w:rsidRPr="0061040B">
        <w:rPr>
          <w:rFonts w:ascii="Times New Roman" w:hAnsi="Times New Roman" w:cs="Times New Roman"/>
          <w:sz w:val="24"/>
          <w:szCs w:val="24"/>
        </w:rPr>
        <w:t>odexu kanonického práva není specifické trestní právo, ale jeho posláním je stanovení norem pro maximální šíři církevní praxe, což z něj činí komplexní normativní systém.</w:t>
      </w:r>
      <w:r w:rsidR="006D5870">
        <w:rPr>
          <w:rStyle w:val="Znakapoznpodarou"/>
          <w:rFonts w:ascii="Times New Roman" w:hAnsi="Times New Roman" w:cs="Times New Roman"/>
          <w:sz w:val="24"/>
          <w:szCs w:val="24"/>
        </w:rPr>
        <w:footnoteReference w:id="115"/>
      </w:r>
      <w:r w:rsidR="006D5870">
        <w:rPr>
          <w:rFonts w:ascii="Times New Roman" w:hAnsi="Times New Roman" w:cs="Times New Roman"/>
          <w:sz w:val="24"/>
          <w:szCs w:val="24"/>
        </w:rPr>
        <w:t xml:space="preserve"> </w:t>
      </w:r>
      <w:r w:rsidR="00616A86">
        <w:rPr>
          <w:rFonts w:ascii="Times New Roman" w:hAnsi="Times New Roman" w:cs="Times New Roman"/>
          <w:sz w:val="24"/>
          <w:szCs w:val="24"/>
        </w:rPr>
        <w:t xml:space="preserve">Kanonické právo </w:t>
      </w:r>
      <w:r w:rsidR="009A51A1">
        <w:rPr>
          <w:rFonts w:ascii="Times New Roman" w:hAnsi="Times New Roman" w:cs="Times New Roman"/>
          <w:sz w:val="24"/>
          <w:szCs w:val="24"/>
        </w:rPr>
        <w:t>vymezuje (</w:t>
      </w:r>
      <w:r w:rsidR="00616A86">
        <w:rPr>
          <w:rFonts w:ascii="Times New Roman" w:hAnsi="Times New Roman" w:cs="Times New Roman"/>
          <w:sz w:val="24"/>
          <w:szCs w:val="24"/>
        </w:rPr>
        <w:t>trestá</w:t>
      </w:r>
      <w:r w:rsidR="009A51A1">
        <w:rPr>
          <w:rFonts w:ascii="Times New Roman" w:hAnsi="Times New Roman" w:cs="Times New Roman"/>
          <w:sz w:val="24"/>
          <w:szCs w:val="24"/>
        </w:rPr>
        <w:t>)</w:t>
      </w:r>
      <w:r w:rsidR="00616A86">
        <w:rPr>
          <w:rFonts w:ascii="Times New Roman" w:hAnsi="Times New Roman" w:cs="Times New Roman"/>
          <w:sz w:val="24"/>
          <w:szCs w:val="24"/>
        </w:rPr>
        <w:t xml:space="preserve"> tedy jen relativně </w:t>
      </w:r>
      <w:r w:rsidR="009A51A1">
        <w:rPr>
          <w:rFonts w:ascii="Times New Roman" w:hAnsi="Times New Roman" w:cs="Times New Roman"/>
          <w:sz w:val="24"/>
          <w:szCs w:val="24"/>
        </w:rPr>
        <w:t>úzkou skupinu trestního jednání a lze předpokládat, že</w:t>
      </w:r>
      <w:r w:rsidR="00616A86">
        <w:rPr>
          <w:rFonts w:ascii="Times New Roman" w:hAnsi="Times New Roman" w:cs="Times New Roman"/>
          <w:sz w:val="24"/>
          <w:szCs w:val="24"/>
        </w:rPr>
        <w:t xml:space="preserve"> počítá s trestněprávní ochranou sekulárním trestním právem.</w:t>
      </w:r>
    </w:p>
    <w:p w14:paraId="30C478BF" w14:textId="59D3E497" w:rsidR="0061040B" w:rsidRPr="0061040B" w:rsidRDefault="0061040B" w:rsidP="006D5870">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t xml:space="preserve">Kanonické </w:t>
      </w:r>
      <w:r w:rsidR="00FF4B2F">
        <w:rPr>
          <w:rFonts w:ascii="Times New Roman" w:hAnsi="Times New Roman" w:cs="Times New Roman"/>
          <w:sz w:val="24"/>
          <w:szCs w:val="24"/>
        </w:rPr>
        <w:t>„</w:t>
      </w:r>
      <w:r w:rsidRPr="0061040B">
        <w:rPr>
          <w:rFonts w:ascii="Times New Roman" w:hAnsi="Times New Roman" w:cs="Times New Roman"/>
          <w:sz w:val="24"/>
          <w:szCs w:val="24"/>
        </w:rPr>
        <w:t>trestní</w:t>
      </w:r>
      <w:r w:rsidR="00FF4B2F">
        <w:rPr>
          <w:rFonts w:ascii="Times New Roman" w:hAnsi="Times New Roman" w:cs="Times New Roman"/>
          <w:sz w:val="24"/>
          <w:szCs w:val="24"/>
        </w:rPr>
        <w:t>“</w:t>
      </w:r>
      <w:r w:rsidRPr="0061040B">
        <w:rPr>
          <w:rFonts w:ascii="Times New Roman" w:hAnsi="Times New Roman" w:cs="Times New Roman"/>
          <w:sz w:val="24"/>
          <w:szCs w:val="24"/>
        </w:rPr>
        <w:t xml:space="preserve"> právo upravuje negativní jednání členů církve, které ohrožuje společenství církve, její zájmy a zájmy jednotlivců </w:t>
      </w:r>
      <w:r w:rsidR="009A51A1">
        <w:rPr>
          <w:rFonts w:ascii="Times New Roman" w:hAnsi="Times New Roman" w:cs="Times New Roman"/>
          <w:sz w:val="24"/>
          <w:szCs w:val="24"/>
        </w:rPr>
        <w:t>tam</w:t>
      </w:r>
      <w:r w:rsidRPr="0061040B">
        <w:rPr>
          <w:rFonts w:ascii="Times New Roman" w:hAnsi="Times New Roman" w:cs="Times New Roman"/>
          <w:sz w:val="24"/>
          <w:szCs w:val="24"/>
        </w:rPr>
        <w:t xml:space="preserve">, </w:t>
      </w:r>
      <w:r w:rsidR="009A51A1">
        <w:rPr>
          <w:rFonts w:ascii="Times New Roman" w:hAnsi="Times New Roman" w:cs="Times New Roman"/>
          <w:sz w:val="24"/>
          <w:szCs w:val="24"/>
        </w:rPr>
        <w:t>kde</w:t>
      </w:r>
      <w:r w:rsidRPr="0061040B">
        <w:rPr>
          <w:rFonts w:ascii="Times New Roman" w:hAnsi="Times New Roman" w:cs="Times New Roman"/>
          <w:sz w:val="24"/>
          <w:szCs w:val="24"/>
        </w:rPr>
        <w:t xml:space="preserve"> k nápravě nepostačují běžně dostupné prostředky. Jak je běžné u většiny normativních aktů i CIC poskytuje prostředky k prevenci, nápravě i trestu, a to k dosažení vyššího stupně spravedlnosti. Církev má </w:t>
      </w:r>
      <w:r w:rsidR="006D5870">
        <w:rPr>
          <w:rFonts w:ascii="Times New Roman" w:hAnsi="Times New Roman" w:cs="Times New Roman"/>
          <w:sz w:val="24"/>
          <w:szCs w:val="24"/>
        </w:rPr>
        <w:t xml:space="preserve">podle </w:t>
      </w:r>
      <w:r w:rsidR="008A1338">
        <w:rPr>
          <w:rFonts w:ascii="Times New Roman" w:hAnsi="Times New Roman" w:cs="Times New Roman"/>
          <w:sz w:val="24"/>
          <w:szCs w:val="24"/>
        </w:rPr>
        <w:t>k</w:t>
      </w:r>
      <w:r w:rsidR="006D5870" w:rsidRPr="0061040B">
        <w:rPr>
          <w:rFonts w:ascii="Times New Roman" w:hAnsi="Times New Roman" w:cs="Times New Roman"/>
          <w:sz w:val="24"/>
          <w:szCs w:val="24"/>
        </w:rPr>
        <w:t xml:space="preserve">án. 1311 CIC </w:t>
      </w:r>
      <w:r w:rsidRPr="0061040B">
        <w:rPr>
          <w:rFonts w:ascii="Times New Roman" w:hAnsi="Times New Roman" w:cs="Times New Roman"/>
          <w:sz w:val="24"/>
          <w:szCs w:val="24"/>
        </w:rPr>
        <w:t xml:space="preserve">právo trestat věřící, kteří se provinili </w:t>
      </w:r>
      <w:r w:rsidR="003F229B">
        <w:rPr>
          <w:rFonts w:ascii="Times New Roman" w:hAnsi="Times New Roman" w:cs="Times New Roman"/>
          <w:sz w:val="24"/>
          <w:szCs w:val="24"/>
        </w:rPr>
        <w:t>proti CIC, a to mocí vrozenou a </w:t>
      </w:r>
      <w:r w:rsidRPr="0061040B">
        <w:rPr>
          <w:rFonts w:ascii="Times New Roman" w:hAnsi="Times New Roman" w:cs="Times New Roman"/>
          <w:sz w:val="24"/>
          <w:szCs w:val="24"/>
        </w:rPr>
        <w:t>vlastní</w:t>
      </w:r>
      <w:r w:rsidR="006D5870">
        <w:rPr>
          <w:rFonts w:ascii="Times New Roman" w:hAnsi="Times New Roman" w:cs="Times New Roman"/>
          <w:sz w:val="24"/>
          <w:szCs w:val="24"/>
        </w:rPr>
        <w:t>.</w:t>
      </w:r>
      <w:r w:rsidR="006D5870">
        <w:rPr>
          <w:rStyle w:val="Znakapoznpodarou"/>
          <w:rFonts w:ascii="Times New Roman" w:hAnsi="Times New Roman" w:cs="Times New Roman"/>
          <w:sz w:val="24"/>
          <w:szCs w:val="24"/>
        </w:rPr>
        <w:footnoteReference w:id="116"/>
      </w:r>
    </w:p>
    <w:p w14:paraId="6DFB9D29" w14:textId="67B60B87" w:rsidR="0061040B" w:rsidRPr="00182D27" w:rsidRDefault="0061040B" w:rsidP="00305BF2">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t xml:space="preserve">Jak </w:t>
      </w:r>
      <w:r w:rsidRPr="00182D27">
        <w:rPr>
          <w:rFonts w:ascii="Times New Roman" w:hAnsi="Times New Roman" w:cs="Times New Roman"/>
          <w:sz w:val="24"/>
          <w:szCs w:val="24"/>
        </w:rPr>
        <w:t>vyplývá z podstaty kanonického práva, kanonickoprávní trestní normy by měl</w:t>
      </w:r>
      <w:r w:rsidR="00F6313B" w:rsidRPr="00182D27">
        <w:rPr>
          <w:rFonts w:ascii="Times New Roman" w:hAnsi="Times New Roman" w:cs="Times New Roman"/>
          <w:sz w:val="24"/>
          <w:szCs w:val="24"/>
        </w:rPr>
        <w:t>y ze své podstaty více využívat</w:t>
      </w:r>
      <w:r w:rsidRPr="00182D27">
        <w:rPr>
          <w:rFonts w:ascii="Times New Roman" w:hAnsi="Times New Roman" w:cs="Times New Roman"/>
          <w:sz w:val="24"/>
          <w:szCs w:val="24"/>
        </w:rPr>
        <w:t xml:space="preserve"> zásad</w:t>
      </w:r>
      <w:r w:rsidR="00F6313B" w:rsidRPr="00182D27">
        <w:rPr>
          <w:rFonts w:ascii="Times New Roman" w:hAnsi="Times New Roman" w:cs="Times New Roman"/>
          <w:sz w:val="24"/>
          <w:szCs w:val="24"/>
        </w:rPr>
        <w:t>u</w:t>
      </w:r>
      <w:r w:rsidRPr="00182D27">
        <w:rPr>
          <w:rFonts w:ascii="Times New Roman" w:hAnsi="Times New Roman" w:cs="Times New Roman"/>
          <w:sz w:val="24"/>
          <w:szCs w:val="24"/>
        </w:rPr>
        <w:t xml:space="preserve"> </w:t>
      </w:r>
      <w:r w:rsidRPr="00182D27">
        <w:rPr>
          <w:rFonts w:ascii="Times New Roman" w:hAnsi="Times New Roman" w:cs="Times New Roman"/>
          <w:i/>
          <w:sz w:val="24"/>
          <w:szCs w:val="24"/>
        </w:rPr>
        <w:t>ultima ratio</w:t>
      </w:r>
      <w:r w:rsidR="006D5870" w:rsidRPr="00182D27">
        <w:rPr>
          <w:rFonts w:ascii="Times New Roman" w:hAnsi="Times New Roman" w:cs="Times New Roman"/>
          <w:i/>
          <w:sz w:val="24"/>
          <w:szCs w:val="24"/>
        </w:rPr>
        <w:t>,</w:t>
      </w:r>
      <w:r w:rsidR="006D5870" w:rsidRPr="00182D27">
        <w:rPr>
          <w:rStyle w:val="Znakapoznpodarou"/>
          <w:rFonts w:ascii="Times New Roman" w:hAnsi="Times New Roman" w:cs="Times New Roman"/>
          <w:sz w:val="24"/>
          <w:szCs w:val="24"/>
        </w:rPr>
        <w:footnoteReference w:id="117"/>
      </w:r>
      <w:r w:rsidR="00E13ACD" w:rsidRPr="00182D27">
        <w:rPr>
          <w:rFonts w:ascii="Times New Roman" w:hAnsi="Times New Roman" w:cs="Times New Roman"/>
          <w:i/>
          <w:sz w:val="24"/>
          <w:szCs w:val="24"/>
        </w:rPr>
        <w:t xml:space="preserve"> </w:t>
      </w:r>
      <w:r w:rsidR="009A51A1" w:rsidRPr="00182D27">
        <w:rPr>
          <w:rFonts w:ascii="Times New Roman" w:hAnsi="Times New Roman" w:cs="Times New Roman"/>
          <w:sz w:val="24"/>
          <w:szCs w:val="24"/>
        </w:rPr>
        <w:t xml:space="preserve">než je tomu v praxi </w:t>
      </w:r>
      <w:r w:rsidRPr="00182D27">
        <w:rPr>
          <w:rFonts w:ascii="Times New Roman" w:hAnsi="Times New Roman" w:cs="Times New Roman"/>
          <w:sz w:val="24"/>
          <w:szCs w:val="24"/>
        </w:rPr>
        <w:t>světské</w:t>
      </w:r>
      <w:r w:rsidR="009A51A1" w:rsidRPr="00182D27">
        <w:rPr>
          <w:rFonts w:ascii="Times New Roman" w:hAnsi="Times New Roman" w:cs="Times New Roman"/>
          <w:sz w:val="24"/>
          <w:szCs w:val="24"/>
        </w:rPr>
        <w:t>ho</w:t>
      </w:r>
      <w:r w:rsidRPr="00182D27">
        <w:rPr>
          <w:rFonts w:ascii="Times New Roman" w:hAnsi="Times New Roman" w:cs="Times New Roman"/>
          <w:sz w:val="24"/>
          <w:szCs w:val="24"/>
        </w:rPr>
        <w:t xml:space="preserve"> trestní</w:t>
      </w:r>
      <w:r w:rsidR="009A51A1" w:rsidRPr="00182D27">
        <w:rPr>
          <w:rFonts w:ascii="Times New Roman" w:hAnsi="Times New Roman" w:cs="Times New Roman"/>
          <w:sz w:val="24"/>
          <w:szCs w:val="24"/>
        </w:rPr>
        <w:t>ho</w:t>
      </w:r>
      <w:r w:rsidRPr="00182D27">
        <w:rPr>
          <w:rFonts w:ascii="Times New Roman" w:hAnsi="Times New Roman" w:cs="Times New Roman"/>
          <w:sz w:val="24"/>
          <w:szCs w:val="24"/>
        </w:rPr>
        <w:t xml:space="preserve"> práv</w:t>
      </w:r>
      <w:r w:rsidR="009A51A1" w:rsidRPr="00182D27">
        <w:rPr>
          <w:rFonts w:ascii="Times New Roman" w:hAnsi="Times New Roman" w:cs="Times New Roman"/>
          <w:sz w:val="24"/>
          <w:szCs w:val="24"/>
        </w:rPr>
        <w:t>a. V</w:t>
      </w:r>
      <w:r w:rsidRPr="00182D27">
        <w:rPr>
          <w:rFonts w:ascii="Times New Roman" w:hAnsi="Times New Roman" w:cs="Times New Roman"/>
          <w:sz w:val="24"/>
          <w:szCs w:val="24"/>
        </w:rPr>
        <w:t xml:space="preserve"> terminologii kanonického práva </w:t>
      </w:r>
      <w:r w:rsidR="009A51A1" w:rsidRPr="00182D27">
        <w:rPr>
          <w:rFonts w:ascii="Times New Roman" w:hAnsi="Times New Roman" w:cs="Times New Roman"/>
          <w:sz w:val="24"/>
          <w:szCs w:val="24"/>
        </w:rPr>
        <w:t xml:space="preserve">se užívá </w:t>
      </w:r>
      <w:r w:rsidRPr="00182D27">
        <w:rPr>
          <w:rFonts w:ascii="Times New Roman" w:hAnsi="Times New Roman" w:cs="Times New Roman"/>
          <w:sz w:val="24"/>
          <w:szCs w:val="24"/>
        </w:rPr>
        <w:t>tzv. zásad</w:t>
      </w:r>
      <w:r w:rsidR="009A51A1" w:rsidRPr="00182D27">
        <w:rPr>
          <w:rFonts w:ascii="Times New Roman" w:hAnsi="Times New Roman" w:cs="Times New Roman"/>
          <w:sz w:val="24"/>
          <w:szCs w:val="24"/>
        </w:rPr>
        <w:t>y</w:t>
      </w:r>
      <w:r w:rsidR="00825EFD" w:rsidRPr="00182D27">
        <w:rPr>
          <w:rFonts w:ascii="Times New Roman" w:hAnsi="Times New Roman" w:cs="Times New Roman"/>
          <w:sz w:val="24"/>
          <w:szCs w:val="24"/>
        </w:rPr>
        <w:t xml:space="preserve"> umírněnosti, jež vychází z teologického principu</w:t>
      </w:r>
      <w:r w:rsidR="00EC6377" w:rsidRPr="00182D27">
        <w:rPr>
          <w:rFonts w:ascii="Times New Roman" w:hAnsi="Times New Roman" w:cs="Times New Roman"/>
          <w:sz w:val="24"/>
          <w:szCs w:val="24"/>
        </w:rPr>
        <w:t xml:space="preserve">: </w:t>
      </w:r>
      <w:r w:rsidR="00382C4B" w:rsidRPr="00182D27">
        <w:rPr>
          <w:rFonts w:ascii="Times New Roman" w:hAnsi="Times New Roman" w:cs="Times New Roman"/>
          <w:sz w:val="24"/>
          <w:szCs w:val="24"/>
        </w:rPr>
        <w:t xml:space="preserve">„Hospodin nechce smrt hříšníka, ale aby se obrátil a žil“ (srov. Ez 18,23; 33,11) nebo </w:t>
      </w:r>
      <w:r w:rsidR="00EC6377" w:rsidRPr="00182D27">
        <w:rPr>
          <w:rFonts w:ascii="Times New Roman" w:hAnsi="Times New Roman" w:cs="Times New Roman"/>
          <w:sz w:val="24"/>
          <w:szCs w:val="24"/>
        </w:rPr>
        <w:t xml:space="preserve">„Bůh však nechce život odejmout a velmi se rozmýšlí, aby zapuzeného od sebe zapudil nadobro“ (2 Sam 14,14). </w:t>
      </w:r>
      <w:r w:rsidR="00382C4B" w:rsidRPr="00182D27">
        <w:rPr>
          <w:rFonts w:ascii="Times New Roman" w:hAnsi="Times New Roman" w:cs="Times New Roman"/>
          <w:sz w:val="24"/>
          <w:szCs w:val="24"/>
        </w:rPr>
        <w:t xml:space="preserve">Církvi jde více o nápravu delikventa, než </w:t>
      </w:r>
      <w:r w:rsidR="00182D27">
        <w:rPr>
          <w:rFonts w:ascii="Times New Roman" w:hAnsi="Times New Roman" w:cs="Times New Roman"/>
          <w:sz w:val="24"/>
          <w:szCs w:val="24"/>
        </w:rPr>
        <w:t xml:space="preserve">o nápravu </w:t>
      </w:r>
      <w:r w:rsidR="00382C4B" w:rsidRPr="00182D27">
        <w:rPr>
          <w:rFonts w:ascii="Times New Roman" w:hAnsi="Times New Roman" w:cs="Times New Roman"/>
          <w:sz w:val="24"/>
          <w:szCs w:val="24"/>
        </w:rPr>
        <w:t xml:space="preserve">narušeného řádu, protože jejím posláním je přivést člověka k Bohu a k jednání podle </w:t>
      </w:r>
      <w:r w:rsidR="00182D27">
        <w:rPr>
          <w:rFonts w:ascii="Times New Roman" w:hAnsi="Times New Roman" w:cs="Times New Roman"/>
          <w:sz w:val="24"/>
          <w:szCs w:val="24"/>
        </w:rPr>
        <w:t>J</w:t>
      </w:r>
      <w:r w:rsidR="00382C4B" w:rsidRPr="00182D27">
        <w:rPr>
          <w:rFonts w:ascii="Times New Roman" w:hAnsi="Times New Roman" w:cs="Times New Roman"/>
          <w:sz w:val="24"/>
          <w:szCs w:val="24"/>
        </w:rPr>
        <w:t xml:space="preserve">eho </w:t>
      </w:r>
      <w:r w:rsidR="00382C4B" w:rsidRPr="00182D27">
        <w:rPr>
          <w:rFonts w:ascii="Times New Roman" w:hAnsi="Times New Roman" w:cs="Times New Roman"/>
          <w:sz w:val="24"/>
          <w:szCs w:val="24"/>
        </w:rPr>
        <w:lastRenderedPageBreak/>
        <w:t>vůle</w:t>
      </w:r>
      <w:r w:rsidR="00182D27">
        <w:rPr>
          <w:rFonts w:ascii="Times New Roman" w:hAnsi="Times New Roman" w:cs="Times New Roman"/>
          <w:sz w:val="24"/>
          <w:szCs w:val="24"/>
        </w:rPr>
        <w:t>: „…abyste mohli rozpoznat, co je vůle Boží, co je d</w:t>
      </w:r>
      <w:r w:rsidR="003F229B">
        <w:rPr>
          <w:rFonts w:ascii="Times New Roman" w:hAnsi="Times New Roman" w:cs="Times New Roman"/>
          <w:sz w:val="24"/>
          <w:szCs w:val="24"/>
        </w:rPr>
        <w:t>obré, Bohu milé a dokonalé.“ (Ř </w:t>
      </w:r>
      <w:r w:rsidR="00182D27">
        <w:rPr>
          <w:rFonts w:ascii="Times New Roman" w:hAnsi="Times New Roman" w:cs="Times New Roman"/>
          <w:sz w:val="24"/>
          <w:szCs w:val="24"/>
        </w:rPr>
        <w:t>12,2)</w:t>
      </w:r>
      <w:r w:rsidR="00382C4B" w:rsidRPr="00182D27">
        <w:rPr>
          <w:rFonts w:ascii="Times New Roman" w:hAnsi="Times New Roman" w:cs="Times New Roman"/>
          <w:sz w:val="24"/>
          <w:szCs w:val="24"/>
        </w:rPr>
        <w:t xml:space="preserve"> </w:t>
      </w:r>
    </w:p>
    <w:p w14:paraId="0600892E" w14:textId="229BAD0B" w:rsidR="0061040B" w:rsidRPr="00182D27" w:rsidRDefault="0061040B" w:rsidP="00F9489C">
      <w:pPr>
        <w:pStyle w:val="Nadpis2"/>
      </w:pPr>
      <w:bookmarkStart w:id="23" w:name="_Toc98310509"/>
      <w:r w:rsidRPr="00182D27">
        <w:t>Skutková podstata trestného činu sexuální zneužití nezletilého</w:t>
      </w:r>
      <w:r w:rsidR="009A51A1" w:rsidRPr="00182D27">
        <w:t xml:space="preserve"> v CIC</w:t>
      </w:r>
      <w:bookmarkEnd w:id="23"/>
    </w:p>
    <w:p w14:paraId="6FD8AFBA" w14:textId="2662EC49" w:rsidR="0061040B" w:rsidRPr="0061040B" w:rsidRDefault="00727E76" w:rsidP="00305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Kodex </w:t>
      </w:r>
      <w:r w:rsidR="00592387">
        <w:rPr>
          <w:rFonts w:ascii="Times New Roman" w:hAnsi="Times New Roman" w:cs="Times New Roman"/>
          <w:sz w:val="24"/>
          <w:szCs w:val="24"/>
        </w:rPr>
        <w:t>kano</w:t>
      </w:r>
      <w:r w:rsidR="003B63C8">
        <w:rPr>
          <w:rFonts w:ascii="Times New Roman" w:hAnsi="Times New Roman" w:cs="Times New Roman"/>
          <w:sz w:val="24"/>
          <w:szCs w:val="24"/>
        </w:rPr>
        <w:t>nického práva</w:t>
      </w:r>
      <w:r w:rsidR="00676AE6">
        <w:rPr>
          <w:rFonts w:ascii="Times New Roman" w:hAnsi="Times New Roman" w:cs="Times New Roman"/>
          <w:sz w:val="24"/>
          <w:szCs w:val="24"/>
        </w:rPr>
        <w:t xml:space="preserve"> (do novelizace ze dne 23.5.2021)</w:t>
      </w:r>
      <w:r w:rsidR="00676AE6">
        <w:rPr>
          <w:rStyle w:val="Znakapoznpodarou"/>
          <w:rFonts w:ascii="Times New Roman" w:hAnsi="Times New Roman" w:cs="Times New Roman"/>
          <w:sz w:val="24"/>
          <w:szCs w:val="24"/>
        </w:rPr>
        <w:footnoteReference w:id="118"/>
      </w:r>
      <w:r w:rsidR="003B63C8">
        <w:rPr>
          <w:rFonts w:ascii="Times New Roman" w:hAnsi="Times New Roman" w:cs="Times New Roman"/>
          <w:sz w:val="24"/>
          <w:szCs w:val="24"/>
        </w:rPr>
        <w:t xml:space="preserve"> </w:t>
      </w:r>
      <w:r>
        <w:rPr>
          <w:rFonts w:ascii="Times New Roman" w:hAnsi="Times New Roman" w:cs="Times New Roman"/>
          <w:sz w:val="24"/>
          <w:szCs w:val="24"/>
        </w:rPr>
        <w:t>uprav</w:t>
      </w:r>
      <w:r w:rsidR="00676AE6">
        <w:rPr>
          <w:rFonts w:ascii="Times New Roman" w:hAnsi="Times New Roman" w:cs="Times New Roman"/>
          <w:sz w:val="24"/>
          <w:szCs w:val="24"/>
        </w:rPr>
        <w:t>oval</w:t>
      </w:r>
      <w:r>
        <w:rPr>
          <w:rFonts w:ascii="Times New Roman" w:hAnsi="Times New Roman" w:cs="Times New Roman"/>
          <w:sz w:val="24"/>
          <w:szCs w:val="24"/>
        </w:rPr>
        <w:t xml:space="preserve"> ochranu </w:t>
      </w:r>
      <w:r w:rsidR="00676AE6">
        <w:rPr>
          <w:rFonts w:ascii="Times New Roman" w:hAnsi="Times New Roman" w:cs="Times New Roman"/>
          <w:sz w:val="24"/>
          <w:szCs w:val="24"/>
        </w:rPr>
        <w:t xml:space="preserve">nezletilé </w:t>
      </w:r>
      <w:r>
        <w:rPr>
          <w:rFonts w:ascii="Times New Roman" w:hAnsi="Times New Roman" w:cs="Times New Roman"/>
          <w:sz w:val="24"/>
          <w:szCs w:val="24"/>
        </w:rPr>
        <w:t xml:space="preserve">osoby pod šestnáct roků v části 2 s názvem: Tresty za jednotlivé zločiny, ve stati V s názvem: </w:t>
      </w:r>
      <w:r w:rsidRPr="00454EDE">
        <w:rPr>
          <w:rFonts w:ascii="Times New Roman" w:hAnsi="Times New Roman" w:cs="Times New Roman"/>
          <w:sz w:val="24"/>
          <w:szCs w:val="24"/>
        </w:rPr>
        <w:t xml:space="preserve">Zločiny proti zvláštním povinnostem, </w:t>
      </w:r>
      <w:r w:rsidR="00592387" w:rsidRPr="00454EDE">
        <w:rPr>
          <w:rFonts w:ascii="Times New Roman" w:hAnsi="Times New Roman" w:cs="Times New Roman"/>
          <w:sz w:val="24"/>
          <w:szCs w:val="24"/>
        </w:rPr>
        <w:t>v</w:t>
      </w:r>
      <w:r w:rsidR="0061040B" w:rsidRPr="00454EDE">
        <w:rPr>
          <w:rFonts w:ascii="Times New Roman" w:hAnsi="Times New Roman" w:cs="Times New Roman"/>
          <w:sz w:val="24"/>
          <w:szCs w:val="24"/>
        </w:rPr>
        <w:t xml:space="preserve"> </w:t>
      </w:r>
      <w:r w:rsidR="008A1338" w:rsidRPr="00454EDE">
        <w:rPr>
          <w:rFonts w:ascii="Times New Roman" w:hAnsi="Times New Roman" w:cs="Times New Roman"/>
          <w:sz w:val="24"/>
          <w:szCs w:val="24"/>
        </w:rPr>
        <w:t>k</w:t>
      </w:r>
      <w:r w:rsidR="0061040B" w:rsidRPr="00454EDE">
        <w:rPr>
          <w:rFonts w:ascii="Times New Roman" w:hAnsi="Times New Roman" w:cs="Times New Roman"/>
          <w:sz w:val="24"/>
          <w:szCs w:val="24"/>
        </w:rPr>
        <w:t>án. 1395 takto:</w:t>
      </w:r>
      <w:r w:rsidR="0061040B" w:rsidRPr="0061040B">
        <w:rPr>
          <w:rFonts w:ascii="Times New Roman" w:hAnsi="Times New Roman" w:cs="Times New Roman"/>
          <w:sz w:val="24"/>
          <w:szCs w:val="24"/>
        </w:rPr>
        <w:t xml:space="preserve"> </w:t>
      </w:r>
    </w:p>
    <w:p w14:paraId="66DA6AAE" w14:textId="77777777" w:rsidR="0061040B" w:rsidRPr="0061040B" w:rsidRDefault="0061040B" w:rsidP="00305BF2">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t xml:space="preserve">§ 1. </w:t>
      </w:r>
      <w:r w:rsidRPr="00592387">
        <w:rPr>
          <w:rFonts w:ascii="Times New Roman" w:hAnsi="Times New Roman" w:cs="Times New Roman"/>
          <w:i/>
          <w:iCs/>
          <w:sz w:val="24"/>
          <w:szCs w:val="24"/>
        </w:rPr>
        <w:t>Duchovní, který žije v konkubinátě, kromě případu, o němž v kán. 1394, a duchovní setrvávající s pohoršením v jiném vnějším hříchu proti šestému přikázání Desatera bude potrestán suspenzí, ke které, jestliže po napomenutí setrvá ve zločinu, mohou být postupně přidávány další tresty, třeba i propuštění z duchovenského stavu</w:t>
      </w:r>
      <w:r w:rsidRPr="0061040B">
        <w:rPr>
          <w:rFonts w:ascii="Times New Roman" w:hAnsi="Times New Roman" w:cs="Times New Roman"/>
          <w:sz w:val="24"/>
          <w:szCs w:val="24"/>
        </w:rPr>
        <w:t xml:space="preserve">. </w:t>
      </w:r>
    </w:p>
    <w:p w14:paraId="643B75A4" w14:textId="17F243DD" w:rsidR="0061040B" w:rsidRPr="0061040B" w:rsidRDefault="0061040B" w:rsidP="00305BF2">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t xml:space="preserve">§ 2. </w:t>
      </w:r>
      <w:r w:rsidRPr="00592387">
        <w:rPr>
          <w:rFonts w:ascii="Times New Roman" w:hAnsi="Times New Roman" w:cs="Times New Roman"/>
          <w:i/>
          <w:iCs/>
          <w:sz w:val="24"/>
          <w:szCs w:val="24"/>
        </w:rPr>
        <w:t>Duchovní, který spáchal jiný zločin proti šestému přikázání Desatera a zločin byl spáchán násilím nebo hrozbami nebo veřejně nebo s nezletilou osobou pod šestnáct roků, bude potrestán spravedlivými tresty, a jestliže to p</w:t>
      </w:r>
      <w:r w:rsidR="003F229B">
        <w:rPr>
          <w:rFonts w:ascii="Times New Roman" w:hAnsi="Times New Roman" w:cs="Times New Roman"/>
          <w:i/>
          <w:iCs/>
          <w:sz w:val="24"/>
          <w:szCs w:val="24"/>
        </w:rPr>
        <w:t>řípad vyžaduje, i propuštěním z </w:t>
      </w:r>
      <w:r w:rsidRPr="00592387">
        <w:rPr>
          <w:rFonts w:ascii="Times New Roman" w:hAnsi="Times New Roman" w:cs="Times New Roman"/>
          <w:i/>
          <w:iCs/>
          <w:sz w:val="24"/>
          <w:szCs w:val="24"/>
        </w:rPr>
        <w:t>duchovenského stavu</w:t>
      </w:r>
      <w:r w:rsidRPr="0061040B">
        <w:rPr>
          <w:rFonts w:ascii="Times New Roman" w:hAnsi="Times New Roman" w:cs="Times New Roman"/>
          <w:sz w:val="24"/>
          <w:szCs w:val="24"/>
        </w:rPr>
        <w:t>.</w:t>
      </w:r>
      <w:r w:rsidR="001E29FE">
        <w:rPr>
          <w:rStyle w:val="Znakapoznpodarou"/>
          <w:rFonts w:ascii="Times New Roman" w:hAnsi="Times New Roman" w:cs="Times New Roman"/>
          <w:sz w:val="24"/>
          <w:szCs w:val="24"/>
        </w:rPr>
        <w:footnoteReference w:id="119"/>
      </w:r>
    </w:p>
    <w:p w14:paraId="581D0C03" w14:textId="23B99FEA" w:rsidR="0061040B" w:rsidRPr="0061040B" w:rsidRDefault="003565D2" w:rsidP="00305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Ustanovení prvního paragrafu cílí na trestné činy trvalého charakteru oproti činům nahodilého charakteru, které jsou objektem druhého paragrafu. </w:t>
      </w:r>
      <w:r w:rsidR="0061040B" w:rsidRPr="0061040B">
        <w:rPr>
          <w:rFonts w:ascii="Times New Roman" w:hAnsi="Times New Roman" w:cs="Times New Roman"/>
          <w:sz w:val="24"/>
          <w:szCs w:val="24"/>
        </w:rPr>
        <w:t>Konkubinátem</w:t>
      </w:r>
      <w:r>
        <w:rPr>
          <w:rFonts w:ascii="Times New Roman" w:hAnsi="Times New Roman" w:cs="Times New Roman"/>
          <w:sz w:val="24"/>
          <w:szCs w:val="24"/>
        </w:rPr>
        <w:t xml:space="preserve"> podle § 1</w:t>
      </w:r>
      <w:r w:rsidR="0061040B" w:rsidRPr="0061040B">
        <w:rPr>
          <w:rFonts w:ascii="Times New Roman" w:hAnsi="Times New Roman" w:cs="Times New Roman"/>
          <w:sz w:val="24"/>
          <w:szCs w:val="24"/>
        </w:rPr>
        <w:t xml:space="preserve"> se rozumí stav soužití muže a ženy, který se podobá manželství, avšak není završen civilním ani církevním sňatkem. Kán. 1394, na který ustanovení § 1 odkazuje, hovoří o duchovním a řeholníkovi, kteří uzavřeli neplatný církevní nebo civilní sňatek. Výklad sousloví „jiný vnější hřích“ proti šestému přikázání Desatera není blíže specifikováno a dává prostor širšímu výkladu. </w:t>
      </w:r>
      <w:r w:rsidR="00CE2973">
        <w:rPr>
          <w:rFonts w:ascii="Times New Roman" w:hAnsi="Times New Roman" w:cs="Times New Roman"/>
          <w:sz w:val="24"/>
          <w:szCs w:val="24"/>
        </w:rPr>
        <w:t>Zde je potřeba připomenout, že</w:t>
      </w:r>
      <w:r w:rsidR="0061040B" w:rsidRPr="0061040B">
        <w:rPr>
          <w:rFonts w:ascii="Times New Roman" w:hAnsi="Times New Roman" w:cs="Times New Roman"/>
          <w:sz w:val="24"/>
          <w:szCs w:val="24"/>
        </w:rPr>
        <w:t xml:space="preserve"> ustálen</w:t>
      </w:r>
      <w:r w:rsidR="00CE2973">
        <w:rPr>
          <w:rFonts w:ascii="Times New Roman" w:hAnsi="Times New Roman" w:cs="Times New Roman"/>
          <w:sz w:val="24"/>
          <w:szCs w:val="24"/>
        </w:rPr>
        <w:t>ý výklad</w:t>
      </w:r>
      <w:r w:rsidR="0061040B" w:rsidRPr="0061040B">
        <w:rPr>
          <w:rFonts w:ascii="Times New Roman" w:hAnsi="Times New Roman" w:cs="Times New Roman"/>
          <w:sz w:val="24"/>
          <w:szCs w:val="24"/>
        </w:rPr>
        <w:t xml:space="preserve"> přikázání „Nesesmilníš“ v pojetí katolické církve </w:t>
      </w:r>
      <w:r w:rsidR="00CE2973">
        <w:rPr>
          <w:rFonts w:ascii="Times New Roman" w:hAnsi="Times New Roman" w:cs="Times New Roman"/>
          <w:sz w:val="24"/>
          <w:szCs w:val="24"/>
        </w:rPr>
        <w:t>zachycuje i</w:t>
      </w:r>
      <w:r w:rsidR="0061040B" w:rsidRPr="0061040B">
        <w:rPr>
          <w:rFonts w:ascii="Times New Roman" w:hAnsi="Times New Roman" w:cs="Times New Roman"/>
          <w:sz w:val="24"/>
          <w:szCs w:val="24"/>
        </w:rPr>
        <w:t xml:space="preserve"> případy chlípnosti, smilstva (pohlavní spojení nesezdaných párů), účast na prostituci, masturbace, držení nebo šíření pornografického zobrazení, příležitostný milenecký nebo jiný intimní poměr, ať heterosexuální nebo homosexuální.</w:t>
      </w:r>
      <w:r w:rsidR="006D5870">
        <w:rPr>
          <w:rStyle w:val="Znakapoznpodarou"/>
          <w:rFonts w:ascii="Times New Roman" w:hAnsi="Times New Roman" w:cs="Times New Roman"/>
          <w:sz w:val="24"/>
          <w:szCs w:val="24"/>
        </w:rPr>
        <w:footnoteReference w:id="120"/>
      </w:r>
      <w:r w:rsidR="006D5870">
        <w:rPr>
          <w:rFonts w:ascii="Times New Roman" w:hAnsi="Times New Roman" w:cs="Times New Roman"/>
          <w:sz w:val="24"/>
          <w:szCs w:val="24"/>
        </w:rPr>
        <w:t xml:space="preserve"> </w:t>
      </w:r>
      <w:r w:rsidR="0061040B" w:rsidRPr="0061040B">
        <w:rPr>
          <w:rFonts w:ascii="Times New Roman" w:hAnsi="Times New Roman" w:cs="Times New Roman"/>
          <w:sz w:val="24"/>
          <w:szCs w:val="24"/>
        </w:rPr>
        <w:t xml:space="preserve">Rozhodujícímu církevnímu orgánu je dána možnost napomenutí, po kterém by duchovní měl zanechat vytýkaného jednání. V opačném případě jsou páchajícímu duchovnímu </w:t>
      </w:r>
      <w:r w:rsidR="003F229B">
        <w:rPr>
          <w:rFonts w:ascii="Times New Roman" w:hAnsi="Times New Roman" w:cs="Times New Roman"/>
          <w:sz w:val="24"/>
          <w:szCs w:val="24"/>
        </w:rPr>
        <w:t>přidávány další tresty, třeba i </w:t>
      </w:r>
      <w:r w:rsidR="0061040B" w:rsidRPr="0061040B">
        <w:rPr>
          <w:rFonts w:ascii="Times New Roman" w:hAnsi="Times New Roman" w:cs="Times New Roman"/>
          <w:sz w:val="24"/>
          <w:szCs w:val="24"/>
        </w:rPr>
        <w:t>propuštění z duchov</w:t>
      </w:r>
      <w:r w:rsidR="00B83620">
        <w:rPr>
          <w:rFonts w:ascii="Times New Roman" w:hAnsi="Times New Roman" w:cs="Times New Roman"/>
          <w:sz w:val="24"/>
          <w:szCs w:val="24"/>
        </w:rPr>
        <w:t>enského</w:t>
      </w:r>
      <w:r w:rsidR="0061040B" w:rsidRPr="0061040B">
        <w:rPr>
          <w:rFonts w:ascii="Times New Roman" w:hAnsi="Times New Roman" w:cs="Times New Roman"/>
          <w:sz w:val="24"/>
          <w:szCs w:val="24"/>
        </w:rPr>
        <w:t xml:space="preserve"> stavu. </w:t>
      </w:r>
    </w:p>
    <w:p w14:paraId="000B20B4" w14:textId="5465F9B2" w:rsidR="0061040B" w:rsidRPr="0061040B" w:rsidRDefault="0061040B" w:rsidP="00305BF2">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lastRenderedPageBreak/>
        <w:t>Druhý paragraf hovoří o jiném zločinu proti šestém</w:t>
      </w:r>
      <w:r w:rsidR="00B83620">
        <w:rPr>
          <w:rFonts w:ascii="Times New Roman" w:hAnsi="Times New Roman" w:cs="Times New Roman"/>
          <w:sz w:val="24"/>
          <w:szCs w:val="24"/>
        </w:rPr>
        <w:t>u</w:t>
      </w:r>
      <w:r w:rsidRPr="0061040B">
        <w:rPr>
          <w:rFonts w:ascii="Times New Roman" w:hAnsi="Times New Roman" w:cs="Times New Roman"/>
          <w:sz w:val="24"/>
          <w:szCs w:val="24"/>
        </w:rPr>
        <w:t xml:space="preserve"> přikázání, tedy nikoli jen o vnějším hříchu jako v prvním paragrafu. </w:t>
      </w:r>
      <w:r w:rsidR="00CE2973">
        <w:rPr>
          <w:rFonts w:ascii="Times New Roman" w:hAnsi="Times New Roman" w:cs="Times New Roman"/>
          <w:sz w:val="24"/>
          <w:szCs w:val="24"/>
        </w:rPr>
        <w:t xml:space="preserve">Bude se jednat zejména o nahodilé delikty, které postihuje šesté přikázání ve svém nejširším výkladu, viz výše. </w:t>
      </w:r>
      <w:r w:rsidR="003F229B">
        <w:rPr>
          <w:rFonts w:ascii="Times New Roman" w:hAnsi="Times New Roman" w:cs="Times New Roman"/>
          <w:sz w:val="24"/>
          <w:szCs w:val="24"/>
        </w:rPr>
        <w:t>Skutkovou podstatu rozšiřuje o </w:t>
      </w:r>
      <w:r w:rsidR="00CE2973">
        <w:rPr>
          <w:rFonts w:ascii="Times New Roman" w:hAnsi="Times New Roman" w:cs="Times New Roman"/>
          <w:sz w:val="24"/>
          <w:szCs w:val="24"/>
        </w:rPr>
        <w:t>specifičtější</w:t>
      </w:r>
      <w:r w:rsidRPr="0061040B">
        <w:rPr>
          <w:rFonts w:ascii="Times New Roman" w:hAnsi="Times New Roman" w:cs="Times New Roman"/>
          <w:sz w:val="24"/>
          <w:szCs w:val="24"/>
        </w:rPr>
        <w:t xml:space="preserve"> jednání oproti prvnímu paragrafu, o zločin</w:t>
      </w:r>
      <w:r w:rsidR="00CE2973">
        <w:rPr>
          <w:rFonts w:ascii="Times New Roman" w:hAnsi="Times New Roman" w:cs="Times New Roman"/>
          <w:sz w:val="24"/>
          <w:szCs w:val="24"/>
        </w:rPr>
        <w:t>y</w:t>
      </w:r>
      <w:r w:rsidRPr="0061040B">
        <w:rPr>
          <w:rFonts w:ascii="Times New Roman" w:hAnsi="Times New Roman" w:cs="Times New Roman"/>
          <w:sz w:val="24"/>
          <w:szCs w:val="24"/>
        </w:rPr>
        <w:t xml:space="preserve"> spáchan</w:t>
      </w:r>
      <w:r w:rsidR="00CE2973">
        <w:rPr>
          <w:rFonts w:ascii="Times New Roman" w:hAnsi="Times New Roman" w:cs="Times New Roman"/>
          <w:sz w:val="24"/>
          <w:szCs w:val="24"/>
        </w:rPr>
        <w:t>é</w:t>
      </w:r>
      <w:r w:rsidRPr="0061040B">
        <w:rPr>
          <w:rFonts w:ascii="Times New Roman" w:hAnsi="Times New Roman" w:cs="Times New Roman"/>
          <w:sz w:val="24"/>
          <w:szCs w:val="24"/>
        </w:rPr>
        <w:t xml:space="preserve"> závažnějším </w:t>
      </w:r>
      <w:r w:rsidR="00CE2973">
        <w:rPr>
          <w:rFonts w:ascii="Times New Roman" w:hAnsi="Times New Roman" w:cs="Times New Roman"/>
          <w:sz w:val="24"/>
          <w:szCs w:val="24"/>
        </w:rPr>
        <w:t>způsobem</w:t>
      </w:r>
      <w:r w:rsidRPr="0061040B">
        <w:rPr>
          <w:rFonts w:ascii="Times New Roman" w:hAnsi="Times New Roman" w:cs="Times New Roman"/>
          <w:sz w:val="24"/>
          <w:szCs w:val="24"/>
        </w:rPr>
        <w:t xml:space="preserve"> co do způsobu a objektu. Hovoří o jednání násilím, hrozbami, veřejně nebo </w:t>
      </w:r>
      <w:r w:rsidR="00CE2973">
        <w:rPr>
          <w:rFonts w:ascii="Times New Roman" w:hAnsi="Times New Roman" w:cs="Times New Roman"/>
          <w:sz w:val="24"/>
          <w:szCs w:val="24"/>
        </w:rPr>
        <w:t>spáchaných na</w:t>
      </w:r>
      <w:r w:rsidRPr="0061040B">
        <w:rPr>
          <w:rFonts w:ascii="Times New Roman" w:hAnsi="Times New Roman" w:cs="Times New Roman"/>
          <w:sz w:val="24"/>
          <w:szCs w:val="24"/>
        </w:rPr>
        <w:t> nezletil</w:t>
      </w:r>
      <w:r w:rsidR="00CE2973">
        <w:rPr>
          <w:rFonts w:ascii="Times New Roman" w:hAnsi="Times New Roman" w:cs="Times New Roman"/>
          <w:sz w:val="24"/>
          <w:szCs w:val="24"/>
        </w:rPr>
        <w:t>é</w:t>
      </w:r>
      <w:r w:rsidRPr="0061040B">
        <w:rPr>
          <w:rFonts w:ascii="Times New Roman" w:hAnsi="Times New Roman" w:cs="Times New Roman"/>
          <w:sz w:val="24"/>
          <w:szCs w:val="24"/>
        </w:rPr>
        <w:t xml:space="preserve"> osob</w:t>
      </w:r>
      <w:r w:rsidR="00CE2973">
        <w:rPr>
          <w:rFonts w:ascii="Times New Roman" w:hAnsi="Times New Roman" w:cs="Times New Roman"/>
          <w:sz w:val="24"/>
          <w:szCs w:val="24"/>
        </w:rPr>
        <w:t>ě</w:t>
      </w:r>
      <w:r w:rsidRPr="0061040B">
        <w:rPr>
          <w:rFonts w:ascii="Times New Roman" w:hAnsi="Times New Roman" w:cs="Times New Roman"/>
          <w:sz w:val="24"/>
          <w:szCs w:val="24"/>
        </w:rPr>
        <w:t xml:space="preserve"> mladší 16 let. Do této skutkové podstaty bude možno zahrnout např. milenecký nebo obdobný intimní poměr prováděný pohoršujícím způsobem veřejně,</w:t>
      </w:r>
      <w:r w:rsidR="006F77EC">
        <w:rPr>
          <w:rStyle w:val="Znakapoznpodarou"/>
          <w:rFonts w:ascii="Times New Roman" w:hAnsi="Times New Roman" w:cs="Times New Roman"/>
          <w:sz w:val="24"/>
          <w:szCs w:val="24"/>
        </w:rPr>
        <w:footnoteReference w:id="121"/>
      </w:r>
      <w:r w:rsidR="006F77EC">
        <w:rPr>
          <w:rFonts w:ascii="Times New Roman" w:hAnsi="Times New Roman" w:cs="Times New Roman"/>
          <w:sz w:val="24"/>
          <w:szCs w:val="24"/>
        </w:rPr>
        <w:t xml:space="preserve"> </w:t>
      </w:r>
      <w:r w:rsidRPr="0061040B">
        <w:rPr>
          <w:rFonts w:ascii="Times New Roman" w:hAnsi="Times New Roman" w:cs="Times New Roman"/>
          <w:sz w:val="24"/>
          <w:szCs w:val="24"/>
        </w:rPr>
        <w:t xml:space="preserve">za použití násilí jakéhokoli druhu, nebo pod pohrůžkou násilí případně pohrůžkou jiného charakteru (zneužití postavení duchovního apod.). Čin spáchaný s nezletilou osobou je vymezen obětí ve věku do 16 let. Věk oběti byl </w:t>
      </w:r>
      <w:r w:rsidR="008A1CB8">
        <w:rPr>
          <w:rFonts w:ascii="Times New Roman" w:hAnsi="Times New Roman" w:cs="Times New Roman"/>
          <w:sz w:val="24"/>
          <w:szCs w:val="24"/>
        </w:rPr>
        <w:t>následnými</w:t>
      </w:r>
      <w:r w:rsidRPr="0061040B">
        <w:rPr>
          <w:rFonts w:ascii="Times New Roman" w:hAnsi="Times New Roman" w:cs="Times New Roman"/>
          <w:sz w:val="24"/>
          <w:szCs w:val="24"/>
        </w:rPr>
        <w:t xml:space="preserve"> </w:t>
      </w:r>
      <w:r w:rsidRPr="008A1CB8">
        <w:rPr>
          <w:rFonts w:ascii="Times New Roman" w:hAnsi="Times New Roman" w:cs="Times New Roman"/>
          <w:sz w:val="24"/>
          <w:szCs w:val="24"/>
        </w:rPr>
        <w:t>dokum</w:t>
      </w:r>
      <w:r w:rsidR="00AE7829" w:rsidRPr="008A1CB8">
        <w:rPr>
          <w:rFonts w:ascii="Times New Roman" w:hAnsi="Times New Roman" w:cs="Times New Roman"/>
          <w:sz w:val="24"/>
          <w:szCs w:val="24"/>
        </w:rPr>
        <w:t>enty Svatého stolce</w:t>
      </w:r>
      <w:r w:rsidR="008A1CB8">
        <w:rPr>
          <w:rFonts w:ascii="Times New Roman" w:hAnsi="Times New Roman" w:cs="Times New Roman"/>
          <w:sz w:val="24"/>
          <w:szCs w:val="24"/>
        </w:rPr>
        <w:t xml:space="preserve"> </w:t>
      </w:r>
      <w:r w:rsidRPr="008A1CB8">
        <w:rPr>
          <w:rFonts w:ascii="Times New Roman" w:hAnsi="Times New Roman" w:cs="Times New Roman"/>
          <w:sz w:val="24"/>
          <w:szCs w:val="24"/>
        </w:rPr>
        <w:t>zvýšen</w:t>
      </w:r>
      <w:r w:rsidRPr="0061040B">
        <w:rPr>
          <w:rFonts w:ascii="Times New Roman" w:hAnsi="Times New Roman" w:cs="Times New Roman"/>
          <w:sz w:val="24"/>
          <w:szCs w:val="24"/>
        </w:rPr>
        <w:t xml:space="preserve"> na hranici 18 let. K tomuto se blíže vyjádříme v </w:t>
      </w:r>
      <w:r w:rsidR="006F77EC">
        <w:rPr>
          <w:rFonts w:ascii="Times New Roman" w:hAnsi="Times New Roman" w:cs="Times New Roman"/>
          <w:sz w:val="24"/>
          <w:szCs w:val="24"/>
        </w:rPr>
        <w:t>pojednání</w:t>
      </w:r>
      <w:r w:rsidRPr="0061040B">
        <w:rPr>
          <w:rFonts w:ascii="Times New Roman" w:hAnsi="Times New Roman" w:cs="Times New Roman"/>
          <w:sz w:val="24"/>
          <w:szCs w:val="24"/>
        </w:rPr>
        <w:t xml:space="preserve"> o příslušných dokumentech. </w:t>
      </w:r>
    </w:p>
    <w:p w14:paraId="4C618C4C" w14:textId="04B7C34A" w:rsidR="005444E9" w:rsidRPr="0061040B" w:rsidRDefault="0061040B" w:rsidP="005444E9">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t xml:space="preserve">Vztah prvního a druhého paragrafu </w:t>
      </w:r>
      <w:r w:rsidR="005444E9">
        <w:rPr>
          <w:rFonts w:ascii="Times New Roman" w:hAnsi="Times New Roman" w:cs="Times New Roman"/>
          <w:sz w:val="24"/>
          <w:szCs w:val="24"/>
        </w:rPr>
        <w:t>se může zdát nejasný</w:t>
      </w:r>
      <w:r w:rsidRPr="0061040B">
        <w:rPr>
          <w:rFonts w:ascii="Times New Roman" w:hAnsi="Times New Roman" w:cs="Times New Roman"/>
          <w:sz w:val="24"/>
          <w:szCs w:val="24"/>
        </w:rPr>
        <w:t xml:space="preserve">. </w:t>
      </w:r>
      <w:r w:rsidR="005444E9">
        <w:rPr>
          <w:rFonts w:ascii="Times New Roman" w:hAnsi="Times New Roman" w:cs="Times New Roman"/>
          <w:sz w:val="24"/>
          <w:szCs w:val="24"/>
        </w:rPr>
        <w:t>Obecně je přijímáno, že</w:t>
      </w:r>
      <w:r w:rsidR="005444E9" w:rsidRPr="0061040B">
        <w:rPr>
          <w:rFonts w:ascii="Times New Roman" w:hAnsi="Times New Roman" w:cs="Times New Roman"/>
          <w:sz w:val="24"/>
          <w:szCs w:val="24"/>
        </w:rPr>
        <w:t xml:space="preserve"> znění § 2 obsahuje </w:t>
      </w:r>
      <w:r w:rsidR="00C62E70">
        <w:rPr>
          <w:rFonts w:ascii="Times New Roman" w:hAnsi="Times New Roman" w:cs="Times New Roman"/>
          <w:sz w:val="24"/>
          <w:szCs w:val="24"/>
        </w:rPr>
        <w:t>samostatnou</w:t>
      </w:r>
      <w:r w:rsidR="005444E9" w:rsidRPr="0061040B">
        <w:rPr>
          <w:rFonts w:ascii="Times New Roman" w:hAnsi="Times New Roman" w:cs="Times New Roman"/>
          <w:sz w:val="24"/>
          <w:szCs w:val="24"/>
        </w:rPr>
        <w:t xml:space="preserve"> skutkovou podstatu</w:t>
      </w:r>
      <w:r w:rsidR="00C62E70">
        <w:rPr>
          <w:rFonts w:ascii="Times New Roman" w:hAnsi="Times New Roman" w:cs="Times New Roman"/>
          <w:sz w:val="24"/>
          <w:szCs w:val="24"/>
        </w:rPr>
        <w:t xml:space="preserve">, která je </w:t>
      </w:r>
      <w:r w:rsidR="005444E9" w:rsidRPr="0061040B">
        <w:rPr>
          <w:rFonts w:ascii="Times New Roman" w:hAnsi="Times New Roman" w:cs="Times New Roman"/>
          <w:sz w:val="24"/>
          <w:szCs w:val="24"/>
        </w:rPr>
        <w:t>nezávisl</w:t>
      </w:r>
      <w:r w:rsidR="00C62E70">
        <w:rPr>
          <w:rFonts w:ascii="Times New Roman" w:hAnsi="Times New Roman" w:cs="Times New Roman"/>
          <w:sz w:val="24"/>
          <w:szCs w:val="24"/>
        </w:rPr>
        <w:t>á</w:t>
      </w:r>
      <w:r w:rsidR="005444E9" w:rsidRPr="0061040B">
        <w:rPr>
          <w:rFonts w:ascii="Times New Roman" w:hAnsi="Times New Roman" w:cs="Times New Roman"/>
          <w:sz w:val="24"/>
          <w:szCs w:val="24"/>
        </w:rPr>
        <w:t xml:space="preserve"> na § 1</w:t>
      </w:r>
      <w:r w:rsidR="00C62E70">
        <w:rPr>
          <w:rFonts w:ascii="Times New Roman" w:hAnsi="Times New Roman" w:cs="Times New Roman"/>
          <w:sz w:val="24"/>
          <w:szCs w:val="24"/>
        </w:rPr>
        <w:t>. Lze tedy</w:t>
      </w:r>
      <w:r w:rsidR="005444E9" w:rsidRPr="0061040B">
        <w:rPr>
          <w:rFonts w:ascii="Times New Roman" w:hAnsi="Times New Roman" w:cs="Times New Roman"/>
          <w:sz w:val="24"/>
          <w:szCs w:val="24"/>
        </w:rPr>
        <w:t xml:space="preserve"> pachatele současně soudit jak za naplnění znaků skutkových podstat v § 1, tak i za naplnění znaků skutkové podstaty z § 2. </w:t>
      </w:r>
    </w:p>
    <w:p w14:paraId="45F23BC8" w14:textId="0B13D485" w:rsidR="00CE2973" w:rsidRDefault="005444E9" w:rsidP="00305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Existuje i právní názor</w:t>
      </w:r>
      <w:r w:rsidR="0061040B" w:rsidRPr="0061040B">
        <w:rPr>
          <w:rFonts w:ascii="Times New Roman" w:hAnsi="Times New Roman" w:cs="Times New Roman"/>
          <w:sz w:val="24"/>
          <w:szCs w:val="24"/>
        </w:rPr>
        <w:t xml:space="preserve">, </w:t>
      </w:r>
      <w:r>
        <w:rPr>
          <w:rFonts w:ascii="Times New Roman" w:hAnsi="Times New Roman" w:cs="Times New Roman"/>
          <w:sz w:val="24"/>
          <w:szCs w:val="24"/>
        </w:rPr>
        <w:t>dle kterého je</w:t>
      </w:r>
      <w:r w:rsidR="0061040B" w:rsidRPr="0061040B">
        <w:rPr>
          <w:rFonts w:ascii="Times New Roman" w:hAnsi="Times New Roman" w:cs="Times New Roman"/>
          <w:sz w:val="24"/>
          <w:szCs w:val="24"/>
        </w:rPr>
        <w:t xml:space="preserve"> druhý paragraf kvalifikovanou skutkovou podstatou</w:t>
      </w:r>
      <w:r>
        <w:rPr>
          <w:rFonts w:ascii="Times New Roman" w:hAnsi="Times New Roman" w:cs="Times New Roman"/>
          <w:sz w:val="24"/>
          <w:szCs w:val="24"/>
        </w:rPr>
        <w:t xml:space="preserve"> prvního</w:t>
      </w:r>
      <w:r w:rsidR="0061040B" w:rsidRPr="0061040B">
        <w:rPr>
          <w:rFonts w:ascii="Times New Roman" w:hAnsi="Times New Roman" w:cs="Times New Roman"/>
          <w:sz w:val="24"/>
          <w:szCs w:val="24"/>
        </w:rPr>
        <w:t>, t</w:t>
      </w:r>
      <w:r w:rsidR="00826803">
        <w:rPr>
          <w:rFonts w:ascii="Times New Roman" w:hAnsi="Times New Roman" w:cs="Times New Roman"/>
          <w:sz w:val="24"/>
          <w:szCs w:val="24"/>
        </w:rPr>
        <w:t>o znamená</w:t>
      </w:r>
      <w:r w:rsidR="00676AE6">
        <w:rPr>
          <w:rFonts w:ascii="Times New Roman" w:hAnsi="Times New Roman" w:cs="Times New Roman"/>
          <w:sz w:val="24"/>
          <w:szCs w:val="24"/>
        </w:rPr>
        <w:t>,</w:t>
      </w:r>
      <w:r w:rsidR="0061040B" w:rsidRPr="0061040B">
        <w:rPr>
          <w:rFonts w:ascii="Times New Roman" w:hAnsi="Times New Roman" w:cs="Times New Roman"/>
          <w:sz w:val="24"/>
          <w:szCs w:val="24"/>
        </w:rPr>
        <w:t xml:space="preserve"> že popisuje takové závažnější okolnosti spáchání zločinu, při jejichž splnění lze udělit přísnější trest, než který může být uložen pro základní skutkovou podstatu. Podle tohoto výkladu by první paragraf obsahoval dvě základní skutkové podstaty a znění druhého paragrafu dvě kvalifikované skutkové podstaty. V případě uznání tohoto výkladu, který respektuje pouze kontinuitu znění obou paragrafů, by však mohla nastat absurdní situace, kdy by byl čin spáchán násilím nebo s osobou nezletilou a současně by pachatel setrvával v pohoršení ve vnějším hříchu. V takovém případě by mohl být sankcionován pouze suspenzí, jelikož přísnější trest by mohl dostat jen v případě, že by po napomenutí v jednání pokračoval. </w:t>
      </w:r>
      <w:r w:rsidR="00C62E70" w:rsidRPr="0061040B">
        <w:rPr>
          <w:rFonts w:ascii="Times New Roman" w:hAnsi="Times New Roman" w:cs="Times New Roman"/>
          <w:sz w:val="24"/>
          <w:szCs w:val="24"/>
        </w:rPr>
        <w:t>Při t</w:t>
      </w:r>
      <w:r w:rsidR="00C62E70">
        <w:rPr>
          <w:rFonts w:ascii="Times New Roman" w:hAnsi="Times New Roman" w:cs="Times New Roman"/>
          <w:sz w:val="24"/>
          <w:szCs w:val="24"/>
        </w:rPr>
        <w:t>omto výkladu</w:t>
      </w:r>
      <w:r w:rsidR="00C62E70" w:rsidRPr="0061040B">
        <w:rPr>
          <w:rFonts w:ascii="Times New Roman" w:hAnsi="Times New Roman" w:cs="Times New Roman"/>
          <w:sz w:val="24"/>
          <w:szCs w:val="24"/>
        </w:rPr>
        <w:t xml:space="preserve"> je nutno zmínit možnost nepřesného překladu s latinského znění kánonu, které by </w:t>
      </w:r>
      <w:r w:rsidR="00C62E70">
        <w:rPr>
          <w:rFonts w:ascii="Times New Roman" w:hAnsi="Times New Roman" w:cs="Times New Roman"/>
          <w:sz w:val="24"/>
          <w:szCs w:val="24"/>
        </w:rPr>
        <w:t xml:space="preserve">v jistém smyslu </w:t>
      </w:r>
      <w:r w:rsidR="00C62E70" w:rsidRPr="0061040B">
        <w:rPr>
          <w:rFonts w:ascii="Times New Roman" w:hAnsi="Times New Roman" w:cs="Times New Roman"/>
          <w:sz w:val="24"/>
          <w:szCs w:val="24"/>
        </w:rPr>
        <w:t xml:space="preserve">ukazovalo na </w:t>
      </w:r>
      <w:r w:rsidR="00C62E70">
        <w:rPr>
          <w:rFonts w:ascii="Times New Roman" w:hAnsi="Times New Roman" w:cs="Times New Roman"/>
          <w:sz w:val="24"/>
          <w:szCs w:val="24"/>
        </w:rPr>
        <w:t xml:space="preserve">tento </w:t>
      </w:r>
      <w:r w:rsidR="00C62E70" w:rsidRPr="0061040B">
        <w:rPr>
          <w:rFonts w:ascii="Times New Roman" w:hAnsi="Times New Roman" w:cs="Times New Roman"/>
          <w:sz w:val="24"/>
          <w:szCs w:val="24"/>
        </w:rPr>
        <w:t>druhý výklad. Překlad latinského znění „Clericus qui aliter contra sextum Decalogi pr</w:t>
      </w:r>
      <w:r w:rsidR="00C62E70">
        <w:rPr>
          <w:rFonts w:ascii="Times New Roman" w:hAnsi="Times New Roman" w:cs="Times New Roman"/>
          <w:sz w:val="24"/>
          <w:szCs w:val="24"/>
        </w:rPr>
        <w:t>e</w:t>
      </w:r>
      <w:r w:rsidR="00C62E70" w:rsidRPr="0061040B">
        <w:rPr>
          <w:rFonts w:ascii="Times New Roman" w:hAnsi="Times New Roman" w:cs="Times New Roman"/>
          <w:sz w:val="24"/>
          <w:szCs w:val="24"/>
        </w:rPr>
        <w:t>ceptum deliquerit“ oproti současnému českému překladu „Duchovní, který spáchal jiný zločin proti šestému přikázání Desatera“ by</w:t>
      </w:r>
      <w:r w:rsidR="00C62E70">
        <w:rPr>
          <w:rFonts w:ascii="Times New Roman" w:hAnsi="Times New Roman" w:cs="Times New Roman"/>
          <w:sz w:val="24"/>
          <w:szCs w:val="24"/>
        </w:rPr>
        <w:t xml:space="preserve"> totiž</w:t>
      </w:r>
      <w:r w:rsidR="00C62E70" w:rsidRPr="0061040B">
        <w:rPr>
          <w:rFonts w:ascii="Times New Roman" w:hAnsi="Times New Roman" w:cs="Times New Roman"/>
          <w:sz w:val="24"/>
          <w:szCs w:val="24"/>
        </w:rPr>
        <w:t xml:space="preserve"> mohl znít „Duchovní, který spáchal trestný čin proti šestému přikázání Desatera jiným způsobem“.</w:t>
      </w:r>
      <w:r w:rsidR="00C62E70">
        <w:rPr>
          <w:rStyle w:val="Znakapoznpodarou"/>
          <w:rFonts w:ascii="Times New Roman" w:hAnsi="Times New Roman" w:cs="Times New Roman"/>
          <w:sz w:val="24"/>
          <w:szCs w:val="24"/>
        </w:rPr>
        <w:footnoteReference w:id="122"/>
      </w:r>
      <w:r w:rsidR="00C62E70">
        <w:rPr>
          <w:rFonts w:ascii="Times New Roman" w:hAnsi="Times New Roman" w:cs="Times New Roman"/>
          <w:sz w:val="24"/>
          <w:szCs w:val="24"/>
        </w:rPr>
        <w:t xml:space="preserve"> Tento druhý způsob </w:t>
      </w:r>
      <w:r w:rsidR="00C62E70" w:rsidRPr="00F24671">
        <w:rPr>
          <w:rFonts w:ascii="Times New Roman" w:hAnsi="Times New Roman" w:cs="Times New Roman"/>
          <w:sz w:val="24"/>
          <w:szCs w:val="24"/>
        </w:rPr>
        <w:t>výkladu však není v praxi akceptován.</w:t>
      </w:r>
    </w:p>
    <w:p w14:paraId="11A4B9C9" w14:textId="77777777" w:rsidR="0061040B" w:rsidRPr="00F24671" w:rsidRDefault="0061040B" w:rsidP="00F9489C">
      <w:pPr>
        <w:pStyle w:val="Nadpis2"/>
      </w:pPr>
      <w:bookmarkStart w:id="24" w:name="_Toc98310510"/>
      <w:r w:rsidRPr="00F24671">
        <w:lastRenderedPageBreak/>
        <w:t>Tresty</w:t>
      </w:r>
      <w:bookmarkEnd w:id="24"/>
    </w:p>
    <w:p w14:paraId="341B5FD7" w14:textId="77777777" w:rsidR="00157EA8" w:rsidRPr="00F24671" w:rsidRDefault="00B1544B" w:rsidP="00157EA8">
      <w:pPr>
        <w:spacing w:after="0" w:line="360" w:lineRule="auto"/>
        <w:jc w:val="both"/>
        <w:rPr>
          <w:rFonts w:ascii="Times New Roman" w:hAnsi="Times New Roman" w:cs="Times New Roman"/>
          <w:sz w:val="24"/>
          <w:szCs w:val="24"/>
        </w:rPr>
      </w:pPr>
      <w:r w:rsidRPr="00F24671">
        <w:rPr>
          <w:rFonts w:ascii="Times New Roman" w:hAnsi="Times New Roman" w:cs="Times New Roman"/>
          <w:sz w:val="24"/>
          <w:szCs w:val="24"/>
        </w:rPr>
        <w:t>Církevní tresty a trestní opatření dělíme co do druhu na nápravné tresty (CIC kán. 1331</w:t>
      </w:r>
      <w:r w:rsidR="00724DC4" w:rsidRPr="00F24671">
        <w:rPr>
          <w:rFonts w:ascii="Times New Roman" w:hAnsi="Times New Roman" w:cs="Times New Roman"/>
          <w:sz w:val="24"/>
          <w:szCs w:val="24"/>
        </w:rPr>
        <w:t>-</w:t>
      </w:r>
      <w:r w:rsidRPr="00F24671">
        <w:rPr>
          <w:rFonts w:ascii="Times New Roman" w:hAnsi="Times New Roman" w:cs="Times New Roman"/>
          <w:sz w:val="24"/>
          <w:szCs w:val="24"/>
        </w:rPr>
        <w:t>1333)</w:t>
      </w:r>
      <w:r w:rsidR="00724DC4" w:rsidRPr="00F24671">
        <w:rPr>
          <w:rFonts w:ascii="Times New Roman" w:hAnsi="Times New Roman" w:cs="Times New Roman"/>
          <w:sz w:val="24"/>
          <w:szCs w:val="24"/>
        </w:rPr>
        <w:t>, pořádkové tresty (kán. 1336-1338) a trestní opatření a trestní pokání (kán.1339-1340).</w:t>
      </w:r>
      <w:r w:rsidR="004D0717" w:rsidRPr="00F24671">
        <w:rPr>
          <w:rFonts w:ascii="Times New Roman" w:hAnsi="Times New Roman" w:cs="Times New Roman"/>
          <w:sz w:val="24"/>
          <w:szCs w:val="24"/>
        </w:rPr>
        <w:t xml:space="preserve"> </w:t>
      </w:r>
    </w:p>
    <w:p w14:paraId="4274A0DE" w14:textId="3C7160BD" w:rsidR="00157EA8" w:rsidRPr="0061040B" w:rsidRDefault="004D0717" w:rsidP="00157EA8">
      <w:pPr>
        <w:spacing w:after="0" w:line="360" w:lineRule="auto"/>
        <w:jc w:val="both"/>
        <w:rPr>
          <w:rFonts w:ascii="Times New Roman" w:hAnsi="Times New Roman" w:cs="Times New Roman"/>
          <w:sz w:val="24"/>
          <w:szCs w:val="24"/>
        </w:rPr>
      </w:pPr>
      <w:r w:rsidRPr="00F24671">
        <w:rPr>
          <w:rFonts w:ascii="Times New Roman" w:hAnsi="Times New Roman" w:cs="Times New Roman"/>
          <w:sz w:val="24"/>
          <w:szCs w:val="24"/>
        </w:rPr>
        <w:t>Nápravné tresty, jinak také léčebné tresty, též cenzury, mají za úkol omezení pachatele, dokud se nenapraví. Nápravné</w:t>
      </w:r>
      <w:r>
        <w:rPr>
          <w:rFonts w:ascii="Times New Roman" w:hAnsi="Times New Roman" w:cs="Times New Roman"/>
          <w:sz w:val="24"/>
          <w:szCs w:val="24"/>
        </w:rPr>
        <w:t xml:space="preserve"> tresty mohou být buď samočinné</w:t>
      </w:r>
      <w:r w:rsidR="00F24671">
        <w:rPr>
          <w:rStyle w:val="Znakapoznpodarou"/>
          <w:rFonts w:ascii="Times New Roman" w:hAnsi="Times New Roman" w:cs="Times New Roman"/>
          <w:sz w:val="24"/>
          <w:szCs w:val="24"/>
        </w:rPr>
        <w:footnoteReference w:id="123"/>
      </w:r>
      <w:r>
        <w:rPr>
          <w:rFonts w:ascii="Times New Roman" w:hAnsi="Times New Roman" w:cs="Times New Roman"/>
          <w:sz w:val="24"/>
          <w:szCs w:val="24"/>
        </w:rPr>
        <w:t xml:space="preserve"> nebo uložené soudní nebo administrativní autoritou. </w:t>
      </w:r>
      <w:r w:rsidR="00157EA8" w:rsidRPr="0061040B">
        <w:rPr>
          <w:rFonts w:ascii="Times New Roman" w:hAnsi="Times New Roman" w:cs="Times New Roman"/>
          <w:sz w:val="24"/>
          <w:szCs w:val="24"/>
        </w:rPr>
        <w:t>Mezi tresty nápravné patří exkomunikace, tj. odloučení pachatele od svátostného života církve, dokud se nenapraví. Exkomunikovaný nesmí udělovat svátosti ani svátostiny, nesmí přisluhovat při eucharistické hostině, nesmí přijímat svátosti, nesmí zastávat církevní úřady a služby. Může však být přítomen na bohoslužbách, může přijímat svátostiny, může být svědkem při sňatku, může úředně hovořit se svým duchovním správcem. Dalším nápravným trestem je interdikt. Tento je podobný exkomunikaci, ale je mírnější. Omezuje pachatele jen v některých oblastech, které jsou přesně definovány. Třetím nápravným trestem je suspenze; tento postihuje pouze kně</w:t>
      </w:r>
      <w:r w:rsidR="008A1CB8">
        <w:rPr>
          <w:rFonts w:ascii="Times New Roman" w:hAnsi="Times New Roman" w:cs="Times New Roman"/>
          <w:sz w:val="24"/>
          <w:szCs w:val="24"/>
        </w:rPr>
        <w:t>ze</w:t>
      </w:r>
      <w:r w:rsidR="00157EA8" w:rsidRPr="0061040B">
        <w:rPr>
          <w:rFonts w:ascii="Times New Roman" w:hAnsi="Times New Roman" w:cs="Times New Roman"/>
          <w:sz w:val="24"/>
          <w:szCs w:val="24"/>
        </w:rPr>
        <w:t xml:space="preserve"> (osoby se svěcením). Znamená pozastavení nebo zastavení výkonu některých nebo všech funkcí, vyplývajících z moci svěcení nebo z řídící funkce.</w:t>
      </w:r>
    </w:p>
    <w:p w14:paraId="48EB9B4B" w14:textId="6180D996" w:rsidR="00157EA8" w:rsidRDefault="004D0717" w:rsidP="00157E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61040B">
        <w:rPr>
          <w:rFonts w:ascii="Times New Roman" w:hAnsi="Times New Roman" w:cs="Times New Roman"/>
          <w:sz w:val="24"/>
          <w:szCs w:val="24"/>
        </w:rPr>
        <w:t xml:space="preserve">ořádkové tresty </w:t>
      </w:r>
      <w:r w:rsidR="00157EA8" w:rsidRPr="0061040B">
        <w:rPr>
          <w:rFonts w:ascii="Times New Roman" w:hAnsi="Times New Roman" w:cs="Times New Roman"/>
          <w:sz w:val="24"/>
          <w:szCs w:val="24"/>
        </w:rPr>
        <w:t>(</w:t>
      </w:r>
      <w:r w:rsidR="00157EA8">
        <w:rPr>
          <w:rFonts w:ascii="Times New Roman" w:hAnsi="Times New Roman" w:cs="Times New Roman"/>
          <w:sz w:val="24"/>
          <w:szCs w:val="24"/>
        </w:rPr>
        <w:t>též</w:t>
      </w:r>
      <w:r w:rsidR="00157EA8" w:rsidRPr="0061040B">
        <w:rPr>
          <w:rFonts w:ascii="Times New Roman" w:hAnsi="Times New Roman" w:cs="Times New Roman"/>
          <w:sz w:val="24"/>
          <w:szCs w:val="24"/>
        </w:rPr>
        <w:t xml:space="preserve"> tresty odvetné) </w:t>
      </w:r>
      <w:r w:rsidRPr="0061040B">
        <w:rPr>
          <w:rFonts w:ascii="Times New Roman" w:hAnsi="Times New Roman" w:cs="Times New Roman"/>
          <w:sz w:val="24"/>
          <w:szCs w:val="24"/>
        </w:rPr>
        <w:t xml:space="preserve">odnímají </w:t>
      </w:r>
      <w:r>
        <w:rPr>
          <w:rFonts w:ascii="Times New Roman" w:hAnsi="Times New Roman" w:cs="Times New Roman"/>
          <w:sz w:val="24"/>
          <w:szCs w:val="24"/>
        </w:rPr>
        <w:t xml:space="preserve">pachateli </w:t>
      </w:r>
      <w:r w:rsidRPr="0061040B">
        <w:rPr>
          <w:rFonts w:ascii="Times New Roman" w:hAnsi="Times New Roman" w:cs="Times New Roman"/>
          <w:sz w:val="24"/>
          <w:szCs w:val="24"/>
        </w:rPr>
        <w:t xml:space="preserve">některé duchovní nebo hmotné hodnoty </w:t>
      </w:r>
      <w:r w:rsidR="00F24671">
        <w:rPr>
          <w:rFonts w:ascii="Times New Roman" w:hAnsi="Times New Roman" w:cs="Times New Roman"/>
          <w:sz w:val="24"/>
          <w:szCs w:val="24"/>
        </w:rPr>
        <w:t>podle</w:t>
      </w:r>
      <w:r w:rsidRPr="0061040B">
        <w:rPr>
          <w:rFonts w:ascii="Times New Roman" w:hAnsi="Times New Roman" w:cs="Times New Roman"/>
          <w:sz w:val="24"/>
          <w:szCs w:val="24"/>
        </w:rPr>
        <w:t xml:space="preserve"> nadpřirozen</w:t>
      </w:r>
      <w:r w:rsidR="00F24671">
        <w:rPr>
          <w:rFonts w:ascii="Times New Roman" w:hAnsi="Times New Roman" w:cs="Times New Roman"/>
          <w:sz w:val="24"/>
          <w:szCs w:val="24"/>
        </w:rPr>
        <w:t>ého</w:t>
      </w:r>
      <w:r w:rsidRPr="0061040B">
        <w:rPr>
          <w:rFonts w:ascii="Times New Roman" w:hAnsi="Times New Roman" w:cs="Times New Roman"/>
          <w:sz w:val="24"/>
          <w:szCs w:val="24"/>
        </w:rPr>
        <w:t xml:space="preserve"> cíle církve. </w:t>
      </w:r>
      <w:r>
        <w:rPr>
          <w:rFonts w:ascii="Times New Roman" w:hAnsi="Times New Roman" w:cs="Times New Roman"/>
          <w:sz w:val="24"/>
          <w:szCs w:val="24"/>
        </w:rPr>
        <w:t xml:space="preserve">Pořádkové tresty ukládá soudní nebo administrativní autorita. </w:t>
      </w:r>
      <w:r w:rsidR="00157EA8" w:rsidRPr="0061040B">
        <w:rPr>
          <w:rFonts w:ascii="Times New Roman" w:hAnsi="Times New Roman" w:cs="Times New Roman"/>
          <w:sz w:val="24"/>
          <w:szCs w:val="24"/>
        </w:rPr>
        <w:t>Tresty pořádkové spočívají v zákazu nebo příkazu zdržovat se na určitém místě, v</w:t>
      </w:r>
      <w:r w:rsidR="00A750F4">
        <w:rPr>
          <w:rFonts w:ascii="Times New Roman" w:hAnsi="Times New Roman" w:cs="Times New Roman"/>
          <w:sz w:val="24"/>
          <w:szCs w:val="24"/>
        </w:rPr>
        <w:t> </w:t>
      </w:r>
      <w:r w:rsidR="00157EA8" w:rsidRPr="0061040B">
        <w:rPr>
          <w:rFonts w:ascii="Times New Roman" w:hAnsi="Times New Roman" w:cs="Times New Roman"/>
          <w:sz w:val="24"/>
          <w:szCs w:val="24"/>
        </w:rPr>
        <w:t>odnětí úřadu, přeložení na jiný úřad a nejtěžším pořádkovým trestem je propuštění z</w:t>
      </w:r>
      <w:r w:rsidR="00A750F4">
        <w:rPr>
          <w:rFonts w:ascii="Times New Roman" w:hAnsi="Times New Roman" w:cs="Times New Roman"/>
          <w:sz w:val="24"/>
          <w:szCs w:val="24"/>
        </w:rPr>
        <w:t> </w:t>
      </w:r>
      <w:r w:rsidR="00157EA8" w:rsidRPr="0061040B">
        <w:rPr>
          <w:rFonts w:ascii="Times New Roman" w:hAnsi="Times New Roman" w:cs="Times New Roman"/>
          <w:sz w:val="24"/>
          <w:szCs w:val="24"/>
        </w:rPr>
        <w:t xml:space="preserve">duchovního stavu. </w:t>
      </w:r>
    </w:p>
    <w:p w14:paraId="563A257A" w14:textId="13D25ACC" w:rsidR="00157EA8" w:rsidRDefault="004D0717" w:rsidP="00305BF2">
      <w:pPr>
        <w:spacing w:after="0" w:line="360" w:lineRule="auto"/>
        <w:jc w:val="both"/>
        <w:rPr>
          <w:rFonts w:ascii="Times New Roman" w:hAnsi="Times New Roman" w:cs="Times New Roman"/>
          <w:sz w:val="24"/>
          <w:szCs w:val="24"/>
        </w:rPr>
      </w:pPr>
      <w:r w:rsidRPr="0061040B">
        <w:rPr>
          <w:rFonts w:ascii="Times New Roman" w:hAnsi="Times New Roman" w:cs="Times New Roman"/>
          <w:sz w:val="24"/>
          <w:szCs w:val="24"/>
        </w:rPr>
        <w:t>Kromě zmíněných trestů může církevní orgán v odůvodněných případech (předcházení zločinům, k náhradě nebo zostření trestu) použít i trestní opatření</w:t>
      </w:r>
      <w:r>
        <w:rPr>
          <w:rFonts w:ascii="Times New Roman" w:hAnsi="Times New Roman" w:cs="Times New Roman"/>
          <w:sz w:val="24"/>
          <w:szCs w:val="24"/>
        </w:rPr>
        <w:t>, ukládané administrativní autoritou,</w:t>
      </w:r>
      <w:r w:rsidRPr="0061040B">
        <w:rPr>
          <w:rFonts w:ascii="Times New Roman" w:hAnsi="Times New Roman" w:cs="Times New Roman"/>
          <w:sz w:val="24"/>
          <w:szCs w:val="24"/>
        </w:rPr>
        <w:t xml:space="preserve"> nebo trestní pokání</w:t>
      </w:r>
      <w:r>
        <w:rPr>
          <w:rFonts w:ascii="Times New Roman" w:hAnsi="Times New Roman" w:cs="Times New Roman"/>
          <w:sz w:val="24"/>
          <w:szCs w:val="24"/>
        </w:rPr>
        <w:t xml:space="preserve">, ukládané administrativní autoritou samostatně nebo k trestnímu opatření. </w:t>
      </w:r>
      <w:r w:rsidR="00157EA8">
        <w:rPr>
          <w:rFonts w:ascii="Times New Roman" w:hAnsi="Times New Roman" w:cs="Times New Roman"/>
          <w:sz w:val="24"/>
          <w:szCs w:val="24"/>
        </w:rPr>
        <w:t>T</w:t>
      </w:r>
      <w:r w:rsidR="00157EA8" w:rsidRPr="0061040B">
        <w:rPr>
          <w:rFonts w:ascii="Times New Roman" w:hAnsi="Times New Roman" w:cs="Times New Roman"/>
          <w:sz w:val="24"/>
          <w:szCs w:val="24"/>
        </w:rPr>
        <w:t>restní pokání uloží představen</w:t>
      </w:r>
      <w:r w:rsidR="00157EA8">
        <w:rPr>
          <w:rFonts w:ascii="Times New Roman" w:hAnsi="Times New Roman" w:cs="Times New Roman"/>
          <w:sz w:val="24"/>
          <w:szCs w:val="24"/>
        </w:rPr>
        <w:t>ý</w:t>
      </w:r>
      <w:r w:rsidR="00157EA8" w:rsidRPr="0061040B">
        <w:rPr>
          <w:rFonts w:ascii="Times New Roman" w:hAnsi="Times New Roman" w:cs="Times New Roman"/>
          <w:sz w:val="24"/>
          <w:szCs w:val="24"/>
        </w:rPr>
        <w:t xml:space="preserve"> sv</w:t>
      </w:r>
      <w:r w:rsidR="00157EA8">
        <w:rPr>
          <w:rFonts w:ascii="Times New Roman" w:hAnsi="Times New Roman" w:cs="Times New Roman"/>
          <w:sz w:val="24"/>
          <w:szCs w:val="24"/>
        </w:rPr>
        <w:t>ému</w:t>
      </w:r>
      <w:r w:rsidR="00157EA8" w:rsidRPr="0061040B">
        <w:rPr>
          <w:rFonts w:ascii="Times New Roman" w:hAnsi="Times New Roman" w:cs="Times New Roman"/>
          <w:sz w:val="24"/>
          <w:szCs w:val="24"/>
        </w:rPr>
        <w:t xml:space="preserve"> podřízen</w:t>
      </w:r>
      <w:r w:rsidR="00157EA8">
        <w:rPr>
          <w:rFonts w:ascii="Times New Roman" w:hAnsi="Times New Roman" w:cs="Times New Roman"/>
          <w:sz w:val="24"/>
          <w:szCs w:val="24"/>
        </w:rPr>
        <w:t>ému ve snaze přivést jej k nápravě skrze sjednocení jeho smýšlení s Božími ideály, případně jako</w:t>
      </w:r>
      <w:r w:rsidR="00157EA8" w:rsidRPr="0061040B">
        <w:rPr>
          <w:rFonts w:ascii="Times New Roman" w:hAnsi="Times New Roman" w:cs="Times New Roman"/>
          <w:sz w:val="24"/>
          <w:szCs w:val="24"/>
        </w:rPr>
        <w:t xml:space="preserve"> náhradu za trest nebo jako dodatek (zpřísnění) trestu.</w:t>
      </w:r>
    </w:p>
    <w:p w14:paraId="1531125D" w14:textId="2662075D" w:rsidR="0061040B" w:rsidRPr="004D7FBA" w:rsidRDefault="00157EA8" w:rsidP="00305B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Nápravn</w:t>
      </w:r>
      <w:r w:rsidR="00F24671">
        <w:rPr>
          <w:rFonts w:ascii="Times New Roman" w:hAnsi="Times New Roman" w:cs="Times New Roman"/>
          <w:sz w:val="24"/>
          <w:szCs w:val="24"/>
        </w:rPr>
        <w:t>ý</w:t>
      </w:r>
      <w:r w:rsidR="0061040B" w:rsidRPr="0061040B">
        <w:rPr>
          <w:rFonts w:ascii="Times New Roman" w:hAnsi="Times New Roman" w:cs="Times New Roman"/>
          <w:sz w:val="24"/>
          <w:szCs w:val="24"/>
        </w:rPr>
        <w:t xml:space="preserve"> trest</w:t>
      </w:r>
      <w:r w:rsidR="00F24671">
        <w:rPr>
          <w:rFonts w:ascii="Times New Roman" w:hAnsi="Times New Roman" w:cs="Times New Roman"/>
          <w:sz w:val="24"/>
          <w:szCs w:val="24"/>
        </w:rPr>
        <w:t xml:space="preserve"> zaniká při</w:t>
      </w:r>
      <w:r w:rsidR="0061040B" w:rsidRPr="0061040B">
        <w:rPr>
          <w:rFonts w:ascii="Times New Roman" w:hAnsi="Times New Roman" w:cs="Times New Roman"/>
          <w:sz w:val="24"/>
          <w:szCs w:val="24"/>
        </w:rPr>
        <w:t xml:space="preserve"> jeho prominutí příslušnou autoritou</w:t>
      </w:r>
      <w:r>
        <w:rPr>
          <w:rFonts w:ascii="Times New Roman" w:hAnsi="Times New Roman" w:cs="Times New Roman"/>
          <w:sz w:val="24"/>
          <w:szCs w:val="24"/>
        </w:rPr>
        <w:t xml:space="preserve"> po posouzení, že se potrestaný napravil, změnil své smýšlení a nahradil způsobenou škodu. </w:t>
      </w:r>
      <w:r w:rsidR="0061040B" w:rsidRPr="0061040B">
        <w:rPr>
          <w:rFonts w:ascii="Times New Roman" w:hAnsi="Times New Roman" w:cs="Times New Roman"/>
          <w:sz w:val="24"/>
          <w:szCs w:val="24"/>
        </w:rPr>
        <w:t>Prominutí obzvlášť závažných zločinů je vyhrazeno Svatému stolci.</w:t>
      </w:r>
      <w:r w:rsidR="00F24671">
        <w:rPr>
          <w:rFonts w:ascii="Times New Roman" w:hAnsi="Times New Roman" w:cs="Times New Roman"/>
          <w:sz w:val="24"/>
          <w:szCs w:val="24"/>
        </w:rPr>
        <w:t xml:space="preserve"> Pořádkový trest zaniká jeho vykonáním.</w:t>
      </w:r>
    </w:p>
    <w:p w14:paraId="0F677FD5" w14:textId="37DC7549" w:rsidR="007D588F" w:rsidRPr="00346E91" w:rsidRDefault="007D588F" w:rsidP="00346E91">
      <w:pPr>
        <w:spacing w:after="0" w:line="360" w:lineRule="auto"/>
        <w:jc w:val="both"/>
        <w:rPr>
          <w:rFonts w:ascii="Times New Roman" w:hAnsi="Times New Roman" w:cs="Times New Roman"/>
          <w:sz w:val="24"/>
          <w:szCs w:val="24"/>
        </w:rPr>
      </w:pPr>
      <w:r>
        <w:br w:type="page"/>
      </w:r>
    </w:p>
    <w:p w14:paraId="726FB879" w14:textId="086CB1BA" w:rsidR="00734F07" w:rsidRPr="00136C39" w:rsidRDefault="00734F07" w:rsidP="00F9489C">
      <w:pPr>
        <w:pStyle w:val="Nadpis1"/>
      </w:pPr>
      <w:bookmarkStart w:id="25" w:name="_Toc98310511"/>
      <w:r w:rsidRPr="00136C39">
        <w:lastRenderedPageBreak/>
        <w:t>Vztah kanonického a trestního práva</w:t>
      </w:r>
      <w:bookmarkEnd w:id="25"/>
    </w:p>
    <w:p w14:paraId="4304EC13" w14:textId="42C879FC" w:rsidR="00734F07" w:rsidRPr="00136C39" w:rsidRDefault="00734F07" w:rsidP="00305BF2">
      <w:pPr>
        <w:pStyle w:val="Normlnweb"/>
        <w:spacing w:before="0" w:beforeAutospacing="0" w:after="0" w:line="360" w:lineRule="auto"/>
        <w:jc w:val="both"/>
      </w:pPr>
      <w:r w:rsidRPr="00136C39">
        <w:t xml:space="preserve">Česká republika je založena na principu laického státu. </w:t>
      </w:r>
      <w:r w:rsidR="003F229B">
        <w:t>Podle Listiny základních práv a </w:t>
      </w:r>
      <w:r w:rsidRPr="00136C39">
        <w:t>svobod je stát založen na demokratických hodnotách a nesmí se vázat na výlučnou ideologii ani náboženské vyznání. Stát zaručuje občanovi náboženskou svobodu, od které se odráží i</w:t>
      </w:r>
      <w:r w:rsidR="00A750F4">
        <w:t> </w:t>
      </w:r>
      <w:r w:rsidRPr="00136C39">
        <w:t>zaručená autonomie církve. „Stát do činnosti církví a náboženských společností nesmí zasahovat</w:t>
      </w:r>
      <w:r w:rsidR="00F70B53" w:rsidRPr="00136C39">
        <w:t>,</w:t>
      </w:r>
      <w:r w:rsidRPr="00136C39">
        <w:t xml:space="preserve"> a pokud se aktivita církví omezí na vnitřní záležitosti, není principiálně možno tato opatření přezkoumávat před státními soudy.“</w:t>
      </w:r>
      <w:r w:rsidR="006F77EC">
        <w:rPr>
          <w:rStyle w:val="Znakapoznpodarou"/>
        </w:rPr>
        <w:footnoteReference w:id="124"/>
      </w:r>
    </w:p>
    <w:p w14:paraId="1751587E" w14:textId="78483DCF" w:rsidR="00734F07" w:rsidRPr="00136C39" w:rsidRDefault="00734F07" w:rsidP="00136C39">
      <w:pPr>
        <w:pStyle w:val="Normlnweb"/>
        <w:spacing w:before="0" w:beforeAutospacing="0" w:after="0" w:line="360" w:lineRule="auto"/>
        <w:jc w:val="both"/>
      </w:pPr>
      <w:r w:rsidRPr="00136C39">
        <w:t>Vztah kanonického a světského práva zcela jasně existuje. Kanonické právo má rovné postavení v právním systému České republiky a není (nemělo by být) v</w:t>
      </w:r>
      <w:r w:rsidR="00DB540D">
        <w:t xml:space="preserve"> rozporu </w:t>
      </w:r>
      <w:r w:rsidRPr="00136C39">
        <w:t>s českým právním řádem. Kanonické právo je svou povahou zákonem s personálním zaměřením, když předně dopadá na praktikující členy Římskokatolické církve.</w:t>
      </w:r>
      <w:r w:rsidR="006F77EC">
        <w:rPr>
          <w:rStyle w:val="Znakapoznpodarou"/>
        </w:rPr>
        <w:footnoteReference w:id="125"/>
      </w:r>
    </w:p>
    <w:p w14:paraId="26BCAA2C" w14:textId="219A44BF" w:rsidR="00734F07" w:rsidRPr="00136C39" w:rsidRDefault="00734F07" w:rsidP="00136C39">
      <w:pPr>
        <w:pStyle w:val="Normlnweb"/>
        <w:spacing w:before="0" w:beforeAutospacing="0" w:after="0" w:line="360" w:lineRule="auto"/>
        <w:jc w:val="both"/>
      </w:pPr>
      <w:r w:rsidRPr="00136C39">
        <w:t>Pro kanonické trestní právo je, resp. mělo by být</w:t>
      </w:r>
      <w:r w:rsidR="00DB540D">
        <w:t>,</w:t>
      </w:r>
      <w:r w:rsidRPr="00136C39">
        <w:t xml:space="preserve"> charakteristické, že doplňuje světské trestní právo ve věcech, které světské právo neupravuje. Pro církev jakožto společenství jsou z její náboženské podstaty významná jiná kritéria, tedy jiné způsoby závadového jednání, kter</w:t>
      </w:r>
      <w:r w:rsidR="005A74B7">
        <w:t>á</w:t>
      </w:r>
      <w:r w:rsidRPr="00136C39">
        <w:t xml:space="preserve"> světské právo neupravuje</w:t>
      </w:r>
      <w:r w:rsidR="00DB540D">
        <w:t>. Je skutečností, že</w:t>
      </w:r>
      <w:r w:rsidRPr="00136C39">
        <w:t xml:space="preserve"> ve společnosti v dnešní sekularizované podobě</w:t>
      </w:r>
      <w:r w:rsidR="00DB540D">
        <w:t xml:space="preserve"> jsou ona náboženská kritéria na okraji zájmu</w:t>
      </w:r>
      <w:r w:rsidRPr="00136C39">
        <w:t xml:space="preserve">. </w:t>
      </w:r>
      <w:r w:rsidR="00DB540D">
        <w:t>Některá</w:t>
      </w:r>
      <w:r w:rsidRPr="00136C39">
        <w:t xml:space="preserve"> nejzávažnější závadová jednání bývají upravena jak právem kanonickým, tak světským. Z uvedeného hlediska má kanonické právo plnohodnotné postavení mezi obecnými trestními zákony, které doplňují státní právní systém o</w:t>
      </w:r>
      <w:r w:rsidR="00A750F4">
        <w:t> </w:t>
      </w:r>
      <w:r w:rsidRPr="00136C39">
        <w:t xml:space="preserve">normy pro užší společenství.  </w:t>
      </w:r>
    </w:p>
    <w:p w14:paraId="5D135DEB" w14:textId="7B98F865" w:rsidR="00734F07" w:rsidRPr="00136C39" w:rsidRDefault="00734F07" w:rsidP="00136C39">
      <w:pPr>
        <w:pStyle w:val="Normlnweb"/>
        <w:spacing w:before="0" w:beforeAutospacing="0" w:after="0" w:line="360" w:lineRule="auto"/>
        <w:jc w:val="both"/>
      </w:pPr>
      <w:r w:rsidRPr="00136C39">
        <w:t>Kanonické právo se cítí vůči právu světskému nikoli ve vztahu konkurence, nýbrž ve vztahu komplementarity. Je pravdou, že v praxi můžou existovat případy kolize (kolize není to samé jako konflikt). Pokud v daném státě neexistuje konkordát mezi státem a církví, který by dával možnost kolizi řešit, dává se v praxi přednost právu světskému. Většinou se ale</w:t>
      </w:r>
      <w:r w:rsidR="005A74B7">
        <w:t xml:space="preserve"> ne</w:t>
      </w:r>
      <w:r w:rsidRPr="00136C39">
        <w:t>jedná o</w:t>
      </w:r>
      <w:r w:rsidR="00A750F4">
        <w:t> </w:t>
      </w:r>
      <w:r w:rsidRPr="00136C39">
        <w:t xml:space="preserve">dramatické kolize, které lze alternativně řešit </w:t>
      </w:r>
      <w:r w:rsidR="005A74B7" w:rsidRPr="00136C39">
        <w:t>(např. světské rozvody církevně uzavřených manželství, nařízení práce v neděli)</w:t>
      </w:r>
      <w:r w:rsidR="005A74B7">
        <w:t>.</w:t>
      </w:r>
      <w:r w:rsidR="00F6147B">
        <w:rPr>
          <w:rStyle w:val="Znakapoznpodarou"/>
        </w:rPr>
        <w:footnoteReference w:id="126"/>
      </w:r>
    </w:p>
    <w:p w14:paraId="639D1C61" w14:textId="429F2FD6" w:rsidR="00734F07" w:rsidRPr="00136C39" w:rsidRDefault="00734F07" w:rsidP="00136C39">
      <w:pPr>
        <w:pStyle w:val="Normlnweb"/>
        <w:spacing w:before="0" w:beforeAutospacing="0" w:after="0" w:line="360" w:lineRule="auto"/>
        <w:jc w:val="both"/>
      </w:pPr>
      <w:r w:rsidRPr="00136C39">
        <w:t>Kodex kanonického práva ani listiny Svatého stolce nebo Kongregace nenařizuj</w:t>
      </w:r>
      <w:r w:rsidR="005A74B7">
        <w:t>í</w:t>
      </w:r>
      <w:r w:rsidRPr="00136C39">
        <w:t xml:space="preserve">, že zločin musí být vyšetřen světskou mocí, na druhou stranu to ani nezakazuje. Pokud se ve světském trestním právu i v kanonickém právu vyskytuje trestný čin se stejnou skutkovou podstatou, </w:t>
      </w:r>
      <w:r w:rsidRPr="00136C39">
        <w:lastRenderedPageBreak/>
        <w:t xml:space="preserve">předpokládá se, že pachatel bude stíhán </w:t>
      </w:r>
      <w:r w:rsidR="00C62E70">
        <w:t>současně i</w:t>
      </w:r>
      <w:r w:rsidRPr="00136C39">
        <w:t xml:space="preserve"> orgány činnými v trestním řízení, tedy státní mocí.</w:t>
      </w:r>
      <w:r w:rsidR="00F6147B">
        <w:rPr>
          <w:rStyle w:val="Znakapoznpodarou"/>
        </w:rPr>
        <w:footnoteReference w:id="127"/>
      </w:r>
    </w:p>
    <w:p w14:paraId="1D569B25" w14:textId="2596D33B" w:rsidR="00734F07" w:rsidRPr="00136C39" w:rsidRDefault="00734F07" w:rsidP="00136C39">
      <w:pPr>
        <w:pStyle w:val="Normlnweb"/>
        <w:spacing w:before="0" w:beforeAutospacing="0" w:after="0" w:line="360" w:lineRule="auto"/>
        <w:jc w:val="both"/>
      </w:pPr>
      <w:r w:rsidRPr="00136C39">
        <w:t>Při srovnání trestního zákoníku a Kodexu kanonického práva dochází ke styku skutkových podstat pouze u sexuálních trestných činů spáchané duchovním vůči nezletilé osobě: Pohlavní zneužití (§ 187 trestního zákoníku), Znásilnění (§ 185), Sexuální nátlak (§ 186) a Svádění k pohlavnímu styku (§ 202). Ostatní trestné činy kvalifikované v CIC se týkají církevních záležitostí. Vydáním norem Svatým stolcem a Kongregací byly rozšířeny stíhatelné činy duchovních, na jejichž základě dochází k průniku skutkových podstat s trestním zákoníkem i</w:t>
      </w:r>
      <w:r w:rsidR="00A750F4">
        <w:t> </w:t>
      </w:r>
      <w:r w:rsidRPr="00136C39">
        <w:t>u</w:t>
      </w:r>
      <w:r w:rsidR="00A750F4">
        <w:t> </w:t>
      </w:r>
      <w:r w:rsidRPr="00136C39">
        <w:t xml:space="preserve">trestných činů: Šíření pornografie (§ 191 odst. 2 trestního zákoníku), Výroba a jiné nakládání s dětskou pornografií (§ 192) a Zneužití dítěte k výrobě pornografie ve smyslu (§ 193).   </w:t>
      </w:r>
    </w:p>
    <w:p w14:paraId="1E8A8F1E" w14:textId="2D8AF1BF" w:rsidR="00734F07" w:rsidRPr="00136C39" w:rsidRDefault="00734F07" w:rsidP="00136C39">
      <w:pPr>
        <w:pStyle w:val="Normlnweb"/>
        <w:spacing w:before="0" w:beforeAutospacing="0" w:after="0" w:line="360" w:lineRule="auto"/>
        <w:jc w:val="both"/>
      </w:pPr>
      <w:r w:rsidRPr="00136C39">
        <w:t xml:space="preserve">Pokud nastane případ, že pachatel již byl stíhán světskou mocí, nebo se dá předpokládat, že bude, </w:t>
      </w:r>
      <w:r w:rsidR="00F6147B">
        <w:t>CIC</w:t>
      </w:r>
      <w:r w:rsidRPr="00136C39">
        <w:t xml:space="preserve"> stanovuje, že: „I když zákon používá přikazovacích slov, může soudce podle svého svědomí a moudrého uvážení upustit od uložení trestu nebo uložit mírnější trest nebo trestní pokání, jestliže se viník napravil a napravil i pohoršení nebo jestliže byl dostatečně potrestán světským představeným nebo se předvídá, že jím bude potrestán.“</w:t>
      </w:r>
      <w:r w:rsidR="00F6147B">
        <w:rPr>
          <w:rStyle w:val="Znakapoznpodarou"/>
        </w:rPr>
        <w:footnoteReference w:id="128"/>
      </w:r>
      <w:r w:rsidR="00F6147B">
        <w:t> </w:t>
      </w:r>
    </w:p>
    <w:p w14:paraId="792017A2" w14:textId="2855012D" w:rsidR="00734F07" w:rsidRPr="00136C39" w:rsidRDefault="00734F07" w:rsidP="00136C39">
      <w:pPr>
        <w:pStyle w:val="Normlnweb"/>
        <w:spacing w:before="0" w:beforeAutospacing="0" w:after="0" w:line="360" w:lineRule="auto"/>
        <w:jc w:val="both"/>
      </w:pPr>
      <w:r w:rsidRPr="00136C39">
        <w:t>V praxi je běžné, že církevní i světské trestní řízení probíh</w:t>
      </w:r>
      <w:r w:rsidR="003F229B">
        <w:t>ají současně. Církevní orgány a </w:t>
      </w:r>
      <w:r w:rsidRPr="00136C39">
        <w:t>soud obvykle vyčkají zjištění a rozhodnutí státních orgánů už proto, že státní orgány mají více možností a pravomocí při objasňování trestné činnosti (viz např. pravomoci a instituty dl</w:t>
      </w:r>
      <w:r w:rsidR="000B0FDE">
        <w:t>e trestního řádu).</w:t>
      </w:r>
      <w:r w:rsidRPr="00136C39">
        <w:t xml:space="preserve"> Přitom je vhodné, aby byla z církevní strany uplatňována předběžná opatření, uvedená v </w:t>
      </w:r>
      <w:r w:rsidR="008A1338">
        <w:t>k</w:t>
      </w:r>
      <w:r w:rsidRPr="00136C39">
        <w:t xml:space="preserve">án. 1722 CIC. Možnosti předběžných opatření bývají v těchto kauzách </w:t>
      </w:r>
      <w:r w:rsidR="005A74B7">
        <w:t>zpravidla</w:t>
      </w:r>
      <w:r w:rsidRPr="00136C39">
        <w:t xml:space="preserve"> využívány.</w:t>
      </w:r>
      <w:r w:rsidR="00F6147B">
        <w:rPr>
          <w:rStyle w:val="Znakapoznpodarou"/>
        </w:rPr>
        <w:footnoteReference w:id="129"/>
      </w:r>
    </w:p>
    <w:p w14:paraId="730EFEF2" w14:textId="440A1DA9" w:rsidR="005057C1" w:rsidRDefault="00734F07" w:rsidP="00F6147B">
      <w:pPr>
        <w:pStyle w:val="Normlnweb"/>
        <w:spacing w:before="0" w:beforeAutospacing="0" w:after="0" w:line="360" w:lineRule="auto"/>
        <w:jc w:val="both"/>
      </w:pPr>
      <w:r w:rsidRPr="00136C39">
        <w:t>Ve věci věku oběti je potřeba připomenout, že sekulární trestní právo postihuje trestným činem Pohlavního zneužívání (§ 187 tr. zákoníku) pouze pohlavní styk s osobou mladší patnácti let. Kanonické právo oproti tomu trestá i pohlavní styk pachatele s nezletilou osobou starší patnácti let věku, jelikož pod pojmem nezletilá osoba se rozumí osoba ve věku do 18 let.  Co se týče oběti sexuálního zneužívání je na místě připomenout, že podle ustanovení § 2 odst. 4 zákona o</w:t>
      </w:r>
      <w:r w:rsidR="00A750F4">
        <w:t> </w:t>
      </w:r>
      <w:r w:rsidRPr="00136C39">
        <w:t>obětech trestných činů</w:t>
      </w:r>
      <w:r w:rsidR="00F6147B">
        <w:rPr>
          <w:rStyle w:val="Znakapoznpodarou"/>
        </w:rPr>
        <w:footnoteReference w:id="130"/>
      </w:r>
      <w:r w:rsidR="00F6147B">
        <w:t xml:space="preserve"> </w:t>
      </w:r>
      <w:r w:rsidRPr="00136C39">
        <w:t xml:space="preserve">je zaveden od platnosti tohoto zákona i nový stupeň oběti, a to zvlášť zranitelná oběť. Do této skupiny spadají podle této nové úpravy děti a osoby </w:t>
      </w:r>
      <w:r w:rsidRPr="00136C39">
        <w:lastRenderedPageBreak/>
        <w:t>postižené fyzickým, mentálním nebo psychickým hendikepem</w:t>
      </w:r>
      <w:r w:rsidR="005A74B7">
        <w:t xml:space="preserve"> a </w:t>
      </w:r>
      <w:r w:rsidRPr="00136C39">
        <w:t xml:space="preserve">oběti sexuálního zneužívání. Česká republika </w:t>
      </w:r>
      <w:r w:rsidR="00DB540D">
        <w:t xml:space="preserve">tímto </w:t>
      </w:r>
      <w:r w:rsidRPr="00136C39">
        <w:t>reaguje na trend evropských států v přiznání vyššího stupně ochrany obětí zvlášť závažné trestné činnosti a omezení vzniku druhotné újmy, tzv. sekundární viktimizac</w:t>
      </w:r>
      <w:r w:rsidR="005A74B7">
        <w:t>e</w:t>
      </w:r>
      <w:r w:rsidRPr="00136C39">
        <w:t>.</w:t>
      </w:r>
      <w:r w:rsidR="00F6147B">
        <w:rPr>
          <w:rStyle w:val="Znakapoznpodarou"/>
        </w:rPr>
        <w:footnoteReference w:id="131"/>
      </w:r>
    </w:p>
    <w:p w14:paraId="0AF81A12" w14:textId="1074FCB2" w:rsidR="007D588F" w:rsidRDefault="007D588F" w:rsidP="00F6147B">
      <w:pPr>
        <w:pStyle w:val="Normlnweb"/>
        <w:spacing w:before="0" w:beforeAutospacing="0" w:after="0" w:line="360" w:lineRule="auto"/>
        <w:jc w:val="both"/>
      </w:pPr>
      <w:r>
        <w:br w:type="page"/>
      </w:r>
    </w:p>
    <w:p w14:paraId="6B0CD6D0" w14:textId="77777777" w:rsidR="00734F07" w:rsidRDefault="00734F07" w:rsidP="006F14DE">
      <w:pPr>
        <w:pStyle w:val="Nadpis1"/>
      </w:pPr>
      <w:bookmarkStart w:id="26" w:name="_Toc98310512"/>
      <w:r w:rsidRPr="00136C39">
        <w:lastRenderedPageBreak/>
        <w:t>Specifika kněžské služby</w:t>
      </w:r>
      <w:bookmarkEnd w:id="26"/>
    </w:p>
    <w:p w14:paraId="6699E531" w14:textId="1422BF95" w:rsidR="00DB540D" w:rsidRPr="00136C39" w:rsidRDefault="00175AB9" w:rsidP="00136C39">
      <w:pPr>
        <w:pStyle w:val="Normlnweb"/>
        <w:spacing w:before="0" w:beforeAutospacing="0" w:after="0" w:line="360" w:lineRule="auto"/>
        <w:jc w:val="both"/>
      </w:pPr>
      <w:r>
        <w:t>V této části práce upozorníme na specifika kněžské služby, kter</w:t>
      </w:r>
      <w:r w:rsidR="009D4375">
        <w:t>á</w:t>
      </w:r>
      <w:r>
        <w:t xml:space="preserve"> souvisí s běžným životem držitelů jednoho ze tří stupňů svěcení. </w:t>
      </w:r>
      <w:r w:rsidR="009D4375">
        <w:t>Všimneme si těch</w:t>
      </w:r>
      <w:r>
        <w:t xml:space="preserve"> specifik, kter</w:t>
      </w:r>
      <w:r w:rsidR="009D4375">
        <w:t>á</w:t>
      </w:r>
      <w:r>
        <w:t xml:space="preserve"> jsou významn</w:t>
      </w:r>
      <w:r w:rsidR="009D4375">
        <w:t>á</w:t>
      </w:r>
      <w:r>
        <w:t xml:space="preserve"> pro téma této práce</w:t>
      </w:r>
      <w:r w:rsidR="009D4375">
        <w:t>:</w:t>
      </w:r>
      <w:r>
        <w:t xml:space="preserve"> celibátní závazek, </w:t>
      </w:r>
      <w:r w:rsidR="009D4375">
        <w:t>problematika homosexuality v církvi, zneužitelná autorita duchovního a míra závažnosti selhání duchovních.</w:t>
      </w:r>
    </w:p>
    <w:p w14:paraId="38FA7DEA" w14:textId="24BD893A" w:rsidR="00734F07" w:rsidRDefault="00734F07" w:rsidP="006F14DE">
      <w:pPr>
        <w:pStyle w:val="Nadpis2"/>
      </w:pPr>
      <w:bookmarkStart w:id="27" w:name="_Toc98310513"/>
      <w:r w:rsidRPr="00136C39">
        <w:t>Otázka celibátu</w:t>
      </w:r>
      <w:bookmarkEnd w:id="27"/>
    </w:p>
    <w:p w14:paraId="7CBD502C" w14:textId="5E5D19C1" w:rsidR="00734F07" w:rsidRPr="00136C39" w:rsidRDefault="00734F07" w:rsidP="00136C39">
      <w:pPr>
        <w:pStyle w:val="Normlnweb"/>
        <w:spacing w:before="0" w:beforeAutospacing="0" w:after="0" w:line="360" w:lineRule="auto"/>
        <w:jc w:val="both"/>
      </w:pPr>
      <w:r w:rsidRPr="00136C39">
        <w:t xml:space="preserve">Slovem celibát je obecně míněn závazek žít bez manželství a pohlavního styku. Zpravidla je spjat s náboženskou oblastí, kde se k němu zavazují členové řeholního nebo kněžského společenství.  V křesťanské církvi západního </w:t>
      </w:r>
      <w:r w:rsidR="00F6147B">
        <w:t>(</w:t>
      </w:r>
      <w:r w:rsidRPr="00136C39">
        <w:t>latinského</w:t>
      </w:r>
      <w:r w:rsidR="00F6147B">
        <w:t>)</w:t>
      </w:r>
      <w:r w:rsidRPr="00136C39">
        <w:t xml:space="preserve"> ritu je celibát povinným závazkem doprovázející kněžské svěcení. Naproti tomu pro katolické kněží v řeckokatolickém ritu, pravoslavné kněze a duchovní protestantských církví je celibát dobrovolným rozhodnutím, respektive není vynucován jako podmínka pro přijetí kněžského svěcení.</w:t>
      </w:r>
    </w:p>
    <w:p w14:paraId="05B9A3D8" w14:textId="0844E071" w:rsidR="00734F07" w:rsidRPr="00136C39" w:rsidRDefault="00734F07" w:rsidP="00136C39">
      <w:pPr>
        <w:pStyle w:val="Normlnweb"/>
        <w:spacing w:before="0" w:beforeAutospacing="0" w:after="0" w:line="360" w:lineRule="auto"/>
        <w:jc w:val="both"/>
      </w:pPr>
      <w:r w:rsidRPr="00136C39">
        <w:t>V mediálním prostoru lze nezřídka zachytit námitku, zda celibát kněží není rizikovým faktorem ve vztahu k sexuálním deliktům v církevním prostředí</w:t>
      </w:r>
      <w:r w:rsidR="00B232C7">
        <w:t>.</w:t>
      </w:r>
      <w:r w:rsidR="00B232C7">
        <w:rPr>
          <w:rStyle w:val="Znakapoznpodarou"/>
        </w:rPr>
        <w:footnoteReference w:id="132"/>
      </w:r>
      <w:r w:rsidR="00B232C7">
        <w:t xml:space="preserve"> </w:t>
      </w:r>
      <w:r w:rsidRPr="00136C39">
        <w:t>Může být skutečně dlouhodobá nucená sexuální zdrženlivost hybným motorem pro násilné případně deviantní chování kléru? Může být celibát v součinnosti s nezvládnutou os</w:t>
      </w:r>
      <w:r w:rsidR="003F229B">
        <w:t>obní spiritualitou, frustrací z </w:t>
      </w:r>
      <w:r w:rsidRPr="00136C39">
        <w:t>osamoceného života, neukojenou intimitou nebo stavem vyhoření významným aspektem v sexuálních skandálech</w:t>
      </w:r>
      <w:r w:rsidR="005A74B7">
        <w:t xml:space="preserve"> duchovních</w:t>
      </w:r>
      <w:r w:rsidRPr="00136C39">
        <w:t>? Nebylo by zdobrovolnění celibátu nejúčin</w:t>
      </w:r>
      <w:r w:rsidR="005A74B7">
        <w:t>n</w:t>
      </w:r>
      <w:r w:rsidRPr="00136C39">
        <w:t>ějším opatřením katolické církve proti sexuálním deliktům duchovních? Na tyto otázky se pokusíme odpovědět v následující části práce, v krátkém diskurzu do celibátního života v katolické církvi latinského obřadu.</w:t>
      </w:r>
    </w:p>
    <w:p w14:paraId="55A3ECC6" w14:textId="4AA4742A" w:rsidR="00734F07" w:rsidRDefault="00734F07" w:rsidP="006F14DE">
      <w:pPr>
        <w:pStyle w:val="Nadpis3"/>
      </w:pPr>
      <w:bookmarkStart w:id="28" w:name="_Toc98310514"/>
      <w:r w:rsidRPr="00136C39">
        <w:t>Průřez historií celibátu v </w:t>
      </w:r>
      <w:r w:rsidR="005A74B7">
        <w:t>ř</w:t>
      </w:r>
      <w:r w:rsidRPr="00136C39">
        <w:t>ímskokatolické církvi</w:t>
      </w:r>
      <w:bookmarkEnd w:id="28"/>
    </w:p>
    <w:p w14:paraId="206D72B0" w14:textId="69F8E12A" w:rsidR="00734F07" w:rsidRPr="00136C39" w:rsidRDefault="00734F07" w:rsidP="00136C39">
      <w:pPr>
        <w:pStyle w:val="Normlnweb"/>
        <w:spacing w:before="0" w:beforeAutospacing="0" w:after="0" w:line="360" w:lineRule="auto"/>
        <w:jc w:val="both"/>
      </w:pPr>
      <w:r w:rsidRPr="00136C39">
        <w:t xml:space="preserve">Dá se říci, že historie celibátu začíná vlastně již v evangeliích. Konkrétně v evangeliu podle Matouše zde učedníci v debatě s Ježíšem o rozlukovém lístku uzavírají, že „pak je lépe se neženit“ (Mt 19.10). Tento výrok však nesměřuje k nějaké formě celibátu, ale </w:t>
      </w:r>
      <w:r w:rsidR="00F70B53" w:rsidRPr="00136C39">
        <w:t>je</w:t>
      </w:r>
      <w:r w:rsidRPr="00136C39">
        <w:t xml:space="preserve"> reakc</w:t>
      </w:r>
      <w:r w:rsidR="00F70B53" w:rsidRPr="00136C39">
        <w:t>í</w:t>
      </w:r>
      <w:r w:rsidRPr="00136C39">
        <w:t xml:space="preserve"> na Kristovo přísné ponaučení. Ježíš pokračuje výčtem trojího panictví, kdy jako posledním typem panictví je duchovní stav pro Boží království, přičemž za podstatné lze považovat to, že je tím míněn stav dobrovolný (Mt 19.12). V pastorální epištole Timoteovi se stanovuje, že biskup by měl být ctnostný muž jen jednou ženatý (1Tim 3,2). Stejný požadavek se týká </w:t>
      </w:r>
      <w:r w:rsidRPr="00136C39">
        <w:lastRenderedPageBreak/>
        <w:t>i</w:t>
      </w:r>
      <w:r w:rsidR="003F229B">
        <w:t> </w:t>
      </w:r>
      <w:r w:rsidRPr="00136C39">
        <w:t>jáhnů: „ať jsou jen jednou ženatí, ať dobře vedou své děti a svou rodinu“ (1Tim 3,12). Je však pravdou, že apoštolové byli většinou ženatí. Sám Ježíš ani apoštol Pavel přímo nevznesli požadavek na neženatost jejich pokračovatelů a presbyterů první církve.</w:t>
      </w:r>
      <w:r w:rsidR="00B232C7">
        <w:rPr>
          <w:rStyle w:val="Znakapoznpodarou"/>
        </w:rPr>
        <w:footnoteReference w:id="133"/>
      </w:r>
      <w:r w:rsidR="00B232C7">
        <w:t xml:space="preserve"> </w:t>
      </w:r>
      <w:r w:rsidRPr="00136C39">
        <w:t>Tendence směrem k celibátu je v</w:t>
      </w:r>
      <w:r w:rsidR="00A750F4">
        <w:t> </w:t>
      </w:r>
      <w:r w:rsidRPr="00136C39">
        <w:t>prvotní církvi patrná již na začátku 4. století. Již v roce 314 je na cezarejské synodě stanoveno, že kněz, který se ožení, bude sesazen. Na začátku prvního tisíciletí byly tendence proti manželství kněží důraznější, když papežové Řehoř VII. a Inocenc II. prohlásili, že manželství je překážkou pro kněžské svěcení.</w:t>
      </w:r>
      <w:r w:rsidR="00B232C7">
        <w:rPr>
          <w:rStyle w:val="Znakapoznpodarou"/>
        </w:rPr>
        <w:footnoteReference w:id="134"/>
      </w:r>
      <w:r w:rsidR="00B232C7">
        <w:t xml:space="preserve"> </w:t>
      </w:r>
      <w:r w:rsidRPr="00136C39">
        <w:t>Povinný celibát pro kněze latinského ritu byl poprvé vysloven na II. lateránském koncilu v r. 1139.</w:t>
      </w:r>
      <w:r w:rsidR="00B232C7">
        <w:rPr>
          <w:rStyle w:val="Znakapoznpodarou"/>
        </w:rPr>
        <w:footnoteReference w:id="135"/>
      </w:r>
      <w:r w:rsidR="00B232C7">
        <w:t xml:space="preserve"> </w:t>
      </w:r>
      <w:r w:rsidRPr="00136C39">
        <w:t>Od této doby je mnohdy nerovnoměrně a</w:t>
      </w:r>
      <w:r w:rsidR="00A750F4">
        <w:t> </w:t>
      </w:r>
      <w:r w:rsidRPr="00136C39">
        <w:t>necitlivě vymáhán. Tridentským koncilem byla s konečnou platností stanovena povinnost celibátu pro všechny osoby s kněžským svěcením. Za připomenutí stojí otevřené vystupování proti celibátu a jeho porušování stran renezančních papežů, promiskuitní chování některých z nich, sexuální skandály a s tím spojený nepotizmus.</w:t>
      </w:r>
      <w:r w:rsidR="00B232C7">
        <w:rPr>
          <w:rStyle w:val="Znakapoznpodarou"/>
        </w:rPr>
        <w:footnoteReference w:id="136"/>
      </w:r>
      <w:r w:rsidR="00B232C7">
        <w:t xml:space="preserve"> </w:t>
      </w:r>
      <w:r w:rsidRPr="00136C39">
        <w:t>Druhý vatikánský koncil hovoří v</w:t>
      </w:r>
      <w:r w:rsidR="00A750F4">
        <w:t> </w:t>
      </w:r>
      <w:r w:rsidR="0012089F">
        <w:t>K</w:t>
      </w:r>
      <w:r w:rsidRPr="00136C39">
        <w:t>onstituci o církvi (kap. 42), v Dekretu o výchově kněží (kap. 10) a v Dekretu o službě a životě kněží (kap. 16) o celibátu jako o pramenu duchovní plodnosti, znamení lásky a cenném prostředku k získání spirituální zkušenosti</w:t>
      </w:r>
      <w:r w:rsidR="00B232C7">
        <w:t>.</w:t>
      </w:r>
      <w:r w:rsidR="00B232C7">
        <w:rPr>
          <w:rStyle w:val="Znakapoznpodarou"/>
        </w:rPr>
        <w:footnoteReference w:id="137"/>
      </w:r>
      <w:r w:rsidR="00B232C7">
        <w:t xml:space="preserve"> </w:t>
      </w:r>
      <w:r w:rsidRPr="00136C39">
        <w:t>Kontroverzní téma celibátu se jako červená nit táhne dějinami církve, zahrnuje nejširší možné názorové spektrum a je plné poctivých přístupů, odmítání i skandálů. Sotva existuje synoda nebo všeobecný koncil, kde by se neozvaly hlasy proti této povinné formě života.</w:t>
      </w:r>
      <w:r w:rsidR="00B232C7">
        <w:rPr>
          <w:rStyle w:val="Znakapoznpodarou"/>
        </w:rPr>
        <w:footnoteReference w:id="138"/>
      </w:r>
      <w:r w:rsidR="00B232C7">
        <w:t xml:space="preserve"> </w:t>
      </w:r>
      <w:r w:rsidRPr="00136C39">
        <w:t> </w:t>
      </w:r>
    </w:p>
    <w:p w14:paraId="21D5983D" w14:textId="7A0DA851" w:rsidR="00734F07" w:rsidRPr="0012089F" w:rsidRDefault="00734F07" w:rsidP="00136C39">
      <w:pPr>
        <w:pStyle w:val="Normlnweb"/>
        <w:spacing w:before="0" w:beforeAutospacing="0" w:after="0" w:line="360" w:lineRule="auto"/>
        <w:jc w:val="both"/>
        <w:rPr>
          <w:i/>
        </w:rPr>
      </w:pPr>
      <w:r w:rsidRPr="00136C39">
        <w:t>V </w:t>
      </w:r>
      <w:r w:rsidR="00B232C7">
        <w:t>CIC</w:t>
      </w:r>
      <w:r w:rsidRPr="00136C39">
        <w:t xml:space="preserve"> je stanoveno v </w:t>
      </w:r>
      <w:r w:rsidR="0012089F">
        <w:t>Ká</w:t>
      </w:r>
      <w:r w:rsidRPr="00136C39">
        <w:t>n. 277 v § 1: </w:t>
      </w:r>
      <w:r w:rsidRPr="0012089F">
        <w:rPr>
          <w:i/>
        </w:rPr>
        <w:t>Duchovní jsou povinni zachovávat dokonalou a trvalou zdrženlivost pro Boží království, a proto jsou vázáni celibátem, který je zvláštním Božím darem, jímž se mohou duchovní snáze a s nerozděleným srdcem svobodněji oddat Kri</w:t>
      </w:r>
      <w:r w:rsidR="003F229B">
        <w:rPr>
          <w:i/>
        </w:rPr>
        <w:t>stu a </w:t>
      </w:r>
      <w:r w:rsidRPr="0012089F">
        <w:rPr>
          <w:i/>
        </w:rPr>
        <w:t>službě Bohu i lidem.</w:t>
      </w:r>
    </w:p>
    <w:p w14:paraId="1A3E2EE2" w14:textId="42D4A51B" w:rsidR="00734F07" w:rsidRPr="00136C39" w:rsidRDefault="00734F07" w:rsidP="00136C39">
      <w:pPr>
        <w:pStyle w:val="Normlnweb"/>
        <w:spacing w:before="0" w:beforeAutospacing="0" w:after="0" w:line="360" w:lineRule="auto"/>
        <w:jc w:val="both"/>
      </w:pPr>
      <w:r w:rsidRPr="00136C39">
        <w:t>a v § 2: </w:t>
      </w:r>
      <w:r w:rsidRPr="0012089F">
        <w:rPr>
          <w:i/>
        </w:rPr>
        <w:t>S náležitou moudrostí se duchovní chovají k osobám, jejichž častá společnost by mohla ohrozit závazek duchovních ke zdrženlivosti nebo vzbudit pohoršení u věřících</w:t>
      </w:r>
      <w:r w:rsidR="0030003A">
        <w:t xml:space="preserve">. </w:t>
      </w:r>
    </w:p>
    <w:p w14:paraId="5E995BF5" w14:textId="77777777" w:rsidR="00734F07" w:rsidRPr="00136C39" w:rsidRDefault="00734F07" w:rsidP="00136C39">
      <w:pPr>
        <w:pStyle w:val="Normlnweb"/>
        <w:spacing w:before="0" w:beforeAutospacing="0" w:after="0" w:line="360" w:lineRule="auto"/>
        <w:jc w:val="both"/>
      </w:pPr>
      <w:r w:rsidRPr="00136C39">
        <w:t>Slovem celibát ve smyslu ustanovení § 1 je tradičně myšlen stav bez manželství a pohlavního styku, respektive trvalé zdrženlivosti v pohlavním životě. Manželství připadá v úvahu v latinském ritu jen u kandidátů na trvalé jáhenství.</w:t>
      </w:r>
    </w:p>
    <w:p w14:paraId="3C428656" w14:textId="178F10A2" w:rsidR="00734F07" w:rsidRDefault="00734F07" w:rsidP="006F14DE">
      <w:pPr>
        <w:pStyle w:val="Nadpis3"/>
      </w:pPr>
      <w:bookmarkStart w:id="29" w:name="_Toc98310515"/>
      <w:r w:rsidRPr="00136C39">
        <w:lastRenderedPageBreak/>
        <w:t>Důvody pro a proti povinnému celibátu</w:t>
      </w:r>
      <w:bookmarkEnd w:id="29"/>
      <w:r w:rsidRPr="00136C39">
        <w:t xml:space="preserve"> </w:t>
      </w:r>
    </w:p>
    <w:p w14:paraId="5F2878A4" w14:textId="41150019" w:rsidR="00734F07" w:rsidRPr="00136C39" w:rsidRDefault="00734F07" w:rsidP="00136C39">
      <w:pPr>
        <w:pStyle w:val="Normlnweb"/>
        <w:spacing w:before="0" w:beforeAutospacing="0" w:after="0" w:line="360" w:lineRule="auto"/>
        <w:jc w:val="both"/>
      </w:pPr>
      <w:r w:rsidRPr="00136C39">
        <w:t xml:space="preserve">Jelikož by dle některých názorů „zdobrovolněním“ celibátu nastal výrazný posun proti sexuálním skandálům v církvi, podívejme se v krátkosti na argumenty zaznívající pro i proti </w:t>
      </w:r>
      <w:r w:rsidR="0012089F">
        <w:t xml:space="preserve">povinnému </w:t>
      </w:r>
      <w:r w:rsidRPr="00136C39">
        <w:t xml:space="preserve">celibátu. </w:t>
      </w:r>
    </w:p>
    <w:p w14:paraId="2EA91EE5" w14:textId="126D30BD" w:rsidR="00734F07" w:rsidRPr="00136C39" w:rsidRDefault="00734F07" w:rsidP="00136C39">
      <w:pPr>
        <w:pStyle w:val="Normlnweb"/>
        <w:spacing w:before="0" w:beforeAutospacing="0" w:after="0" w:line="360" w:lineRule="auto"/>
        <w:jc w:val="both"/>
      </w:pPr>
      <w:r w:rsidRPr="00136C39">
        <w:t xml:space="preserve">Dějiny církve svědčí o tom, že směřování církve zpravidla určovaly snahy o rozvoj spirituality ve společnosti, předávání víry lidstvu a čistotu církve, která je předurčena k tomu, aby svým morálně čistým životem šla člověku jako takovému příkladem. V dnešní sekularizované době, kdy dlouhodobým </w:t>
      </w:r>
      <w:r w:rsidRPr="00D57104">
        <w:t>trendem je odklon od všeho duchovního, kdy jsou zpochybňovány tradiční mravní hodnoty a svět se při</w:t>
      </w:r>
      <w:r w:rsidR="003F229B">
        <w:t>klání k myšlenkám globalizace a </w:t>
      </w:r>
      <w:r w:rsidRPr="00D57104">
        <w:t xml:space="preserve">pluralismu, je </w:t>
      </w:r>
      <w:r w:rsidR="00E85E39" w:rsidRPr="00D57104">
        <w:t>zároveň</w:t>
      </w:r>
      <w:r w:rsidRPr="00D57104">
        <w:t xml:space="preserve"> s kritikou náboženství a církve slyšet i sílící trend proti</w:t>
      </w:r>
      <w:r w:rsidRPr="00136C39">
        <w:t xml:space="preserve"> celibátu. Nejedná se jen o sílící hlas z mediálního prostoru nebo z řad nevěřící většiny obyvatelstva, ale i o názor významné části věřících a kléru.</w:t>
      </w:r>
    </w:p>
    <w:p w14:paraId="2912FF93" w14:textId="6941B394" w:rsidR="00734F07" w:rsidRPr="00136C39" w:rsidRDefault="00734F07" w:rsidP="00136C39">
      <w:pPr>
        <w:pStyle w:val="Normlnweb"/>
        <w:spacing w:before="0" w:beforeAutospacing="0" w:after="0" w:line="360" w:lineRule="auto"/>
        <w:jc w:val="both"/>
      </w:pPr>
      <w:r w:rsidRPr="00136C39">
        <w:t>Vatikán čelí nejhlubší krizi od dob reformace vlivem odchodu kněží z církve; v poslední čtvrtině dvacátého století se vzdalo duchovní služby více než 100 000 římskokatolických kněží. Každý pátý americký kněz opouští službu do deseti let po vysvěcení</w:t>
      </w:r>
      <w:r w:rsidR="0030003A">
        <w:t>.</w:t>
      </w:r>
      <w:r w:rsidR="0030003A">
        <w:rPr>
          <w:rStyle w:val="Znakapoznpodarou"/>
        </w:rPr>
        <w:footnoteReference w:id="139"/>
      </w:r>
      <w:r w:rsidR="0030003A">
        <w:t xml:space="preserve"> </w:t>
      </w:r>
      <w:r w:rsidRPr="00136C39">
        <w:t>Každý odchod je ve vatikánském statistickém úřadu zaznamenán spolu se základními údaji. Není však blíže zkoumáno, jaké duchovní bolesti, emocionální utrpení a traumata za odchodem z církve stály. Vatikán nevede žádné statistiky o počtech bývalých kněží, kteří se po odchodu z církve oženili, církev totiž tyto sňatky neuznává.  Vliv povinného celibátu na odchody z řad kléru lze tedy jen přibližně odhadovat.</w:t>
      </w:r>
    </w:p>
    <w:p w14:paraId="71FDD182" w14:textId="53E49A49" w:rsidR="00734F07" w:rsidRPr="00136C39" w:rsidRDefault="00734F07" w:rsidP="00136C39">
      <w:pPr>
        <w:pStyle w:val="Normlnweb"/>
        <w:spacing w:before="0" w:beforeAutospacing="0" w:after="0" w:line="360" w:lineRule="auto"/>
        <w:jc w:val="both"/>
      </w:pPr>
      <w:r w:rsidRPr="00136C39">
        <w:t>Celibát jako závazek úplné a trvalé zdrženlivosti je jistě jeden z významných zátěžových faktorů. Jak již bylo řečeno, v životě kněze zpravidla chybí osoba sdílející nejen fyzickou intimitu, ale především citovou intimitu, tedy osoba sdílející důvěrnost v komunikaci, která je příznačná pro manželské soužití. S tímto nereflektovaným a mnohdy frustrujícím způsobem života se můžou pojit problémy, které mnohdy vyústí až do stavu vyhoření, tzv. burn-out syndromu.</w:t>
      </w:r>
      <w:r w:rsidR="0030003A">
        <w:rPr>
          <w:rStyle w:val="Znakapoznpodarou"/>
        </w:rPr>
        <w:footnoteReference w:id="140"/>
      </w:r>
    </w:p>
    <w:p w14:paraId="315B6941" w14:textId="71320A30" w:rsidR="00734F07" w:rsidRPr="00136C39" w:rsidRDefault="00734F07" w:rsidP="00136C39">
      <w:pPr>
        <w:pStyle w:val="Normlnweb"/>
        <w:spacing w:before="0" w:beforeAutospacing="0" w:after="0" w:line="360" w:lineRule="auto"/>
        <w:jc w:val="both"/>
      </w:pPr>
      <w:r w:rsidRPr="00136C39">
        <w:t>Propagátor dobrovolného celibátu Marek Vácha míní</w:t>
      </w:r>
      <w:r w:rsidR="0030003A">
        <w:t>,</w:t>
      </w:r>
      <w:r w:rsidR="0030003A">
        <w:rPr>
          <w:rStyle w:val="Znakapoznpodarou"/>
        </w:rPr>
        <w:footnoteReference w:id="141"/>
      </w:r>
      <w:r w:rsidRPr="00136C39">
        <w:t xml:space="preserve"> že běžně deklarované argumenty pro zachování celibátu jsou mylné. Jedná se jen o technické stránky věci, jako je vytížení kněze, </w:t>
      </w:r>
      <w:r w:rsidRPr="00136C39">
        <w:lastRenderedPageBreak/>
        <w:t>který by neměl čas na rodinu anebo by kvůli rodině zanedbával své pastýřské povinnosti, jeho zranitelnost ve stavu, když je církev pronásledována, nebo majetkové záležitosti v případě rozvodu nebo úmrtí ženatého kněze.</w:t>
      </w:r>
      <w:r w:rsidR="0030003A">
        <w:rPr>
          <w:rStyle w:val="Znakapoznpodarou"/>
        </w:rPr>
        <w:footnoteReference w:id="142"/>
      </w:r>
      <w:r w:rsidR="0030003A">
        <w:t xml:space="preserve"> </w:t>
      </w:r>
      <w:r w:rsidRPr="00136C39">
        <w:t>Někdy se uvádí také pohoršení v případě manželských rozkolů a rozvodů. Vácha argument</w:t>
      </w:r>
      <w:r w:rsidR="0012089F">
        <w:t>uje, že j</w:t>
      </w:r>
      <w:r w:rsidRPr="00136C39">
        <w:t xml:space="preserve">ako jediný myslitelný důvod pro celibát </w:t>
      </w:r>
      <w:r w:rsidR="0012089F">
        <w:t>je</w:t>
      </w:r>
      <w:r w:rsidRPr="00136C39">
        <w:t xml:space="preserve"> důvod mystický, jako forma hlubšího života s Bohem, kdy duchovní vyslyší výzvu k povolání do kněžského stavu, podobně jako starozákonní proroci. Má za to, že ne každý musí mít ve své osobě obě charismata, charisma pro kněžství i pro celibát. I manželství má svůj způsob spirituality, který může být velmi podobný spiritualitě celibátníků. Připomíná, že i Petr, první papež, byl ženatý a není známo, že by mu jeho stav bránil v jeho poslání. Prvních tisíc let, tedy asi polovinu své existence, žila církev bez povinného celibátu a nezdá se, že by to byl </w:t>
      </w:r>
      <w:r w:rsidR="0012089F">
        <w:t>pro církev negativní</w:t>
      </w:r>
      <w:r w:rsidRPr="00136C39">
        <w:t xml:space="preserve"> faktor.</w:t>
      </w:r>
      <w:r w:rsidR="0030003A">
        <w:rPr>
          <w:rStyle w:val="Znakapoznpodarou"/>
        </w:rPr>
        <w:footnoteReference w:id="143"/>
      </w:r>
      <w:r w:rsidR="0030003A">
        <w:t xml:space="preserve"> </w:t>
      </w:r>
      <w:r w:rsidRPr="00136C39">
        <w:t xml:space="preserve"> </w:t>
      </w:r>
    </w:p>
    <w:p w14:paraId="1AE1B45D" w14:textId="5E2DCFD4" w:rsidR="00734F07" w:rsidRPr="00136C39" w:rsidRDefault="00734F07" w:rsidP="00136C39">
      <w:pPr>
        <w:pStyle w:val="Normlnweb"/>
        <w:spacing w:before="0" w:beforeAutospacing="0" w:after="0" w:line="360" w:lineRule="auto"/>
        <w:jc w:val="both"/>
      </w:pPr>
      <w:r w:rsidRPr="00136C39">
        <w:t xml:space="preserve">Zastánce povinného celibátu, publicista MUDr. Roman Joch, naopak chápe běžně užívané argumenty pro zachování celibátu, které má Vácha jen za technické záležitosti, jako racionální a odůvodněné. Navíc by zdobrovolnění celibátu znamenalo kapitulaci církve před zbožštěním sexu, před vlnou erotizace, které se současná západní společnost podrobila. Jako příklad Joch připomíná, jakou cestu k odsunu do bezvýznamnosti způsobilo zrušení celibátu </w:t>
      </w:r>
      <w:r w:rsidR="00246534">
        <w:br/>
      </w:r>
      <w:r w:rsidRPr="00136C39">
        <w:t>u některých protestantských církví a jaké potíže nestaly při řešení problémů spojených s </w:t>
      </w:r>
      <w:r w:rsidR="0030003A">
        <w:t>manželstvím duchovních.</w:t>
      </w:r>
      <w:r w:rsidR="0030003A">
        <w:rPr>
          <w:rStyle w:val="Znakapoznpodarou"/>
        </w:rPr>
        <w:footnoteReference w:id="144"/>
      </w:r>
      <w:r w:rsidR="0030003A">
        <w:t> </w:t>
      </w:r>
    </w:p>
    <w:p w14:paraId="5FD10DC7" w14:textId="48CAA660" w:rsidR="00734F07" w:rsidRPr="00136C39" w:rsidRDefault="00734F07" w:rsidP="00136C39">
      <w:pPr>
        <w:pStyle w:val="Normlnweb"/>
        <w:spacing w:before="0" w:beforeAutospacing="0" w:after="0" w:line="360" w:lineRule="auto"/>
        <w:jc w:val="both"/>
      </w:pPr>
      <w:r w:rsidRPr="00136C39">
        <w:t>Tomáš Halík přiznává, že dodržování celibátu jej v určitých obdobích stálo tolik energie, že se nemůže vyhnout otázce, zda tuto energii nemohl využít plodnějším způsobem. Pro odbourání frustrace ze života bez partnerky používal různé metody, ať metody hlubinné psychologie – sublimace, nebo přesun energie jógou a zenovou meditací. Halík dodává, že pocit frustrace nepramení jen ze sexuální abstinence, ale zejména ochuzením muže o život v páru, ve vlastní rodině, o chybějící starost a zpětnou vazbu ze strany partnera.</w:t>
      </w:r>
      <w:r w:rsidR="0030003A">
        <w:rPr>
          <w:rStyle w:val="Znakapoznpodarou"/>
        </w:rPr>
        <w:footnoteReference w:id="145"/>
      </w:r>
      <w:r w:rsidR="0030003A">
        <w:t xml:space="preserve"> </w:t>
      </w:r>
      <w:r w:rsidRPr="00136C39">
        <w:t xml:space="preserve">Tuto chybějící dimenzi, která více či méně sužuje každého celibátníka, chápe jako stěžejní argument pro zdobrovolnění celibátu </w:t>
      </w:r>
      <w:r w:rsidR="00B91810">
        <w:t>také již</w:t>
      </w:r>
      <w:r w:rsidRPr="00136C39">
        <w:t xml:space="preserve"> zmíněný Marek Vácha.</w:t>
      </w:r>
      <w:r w:rsidR="0030003A">
        <w:rPr>
          <w:rStyle w:val="Znakapoznpodarou"/>
        </w:rPr>
        <w:footnoteReference w:id="146"/>
      </w:r>
      <w:r w:rsidR="0030003A">
        <w:t xml:space="preserve"> </w:t>
      </w:r>
    </w:p>
    <w:p w14:paraId="057FDE6E" w14:textId="10114578" w:rsidR="00D40D8E" w:rsidRDefault="00734F07" w:rsidP="00136C39">
      <w:pPr>
        <w:pStyle w:val="Normlnweb"/>
        <w:spacing w:before="0" w:beforeAutospacing="0" w:after="0" w:line="360" w:lineRule="auto"/>
        <w:jc w:val="both"/>
      </w:pPr>
      <w:r w:rsidRPr="00136C39">
        <w:t xml:space="preserve">Podle Jiřího Skoblíka, důrazného obhájce celibátu, je celibátník obohacován nikoli nutností nebo povinností zachování celibátu, ale darem účasti na Božím království již v pozemské </w:t>
      </w:r>
      <w:r w:rsidRPr="00136C39">
        <w:lastRenderedPageBreak/>
        <w:t>podobě</w:t>
      </w:r>
      <w:r w:rsidR="00B91810">
        <w:t>.</w:t>
      </w:r>
      <w:r w:rsidR="00B91810">
        <w:rPr>
          <w:rStyle w:val="Znakapoznpodarou"/>
        </w:rPr>
        <w:footnoteReference w:id="147"/>
      </w:r>
      <w:r w:rsidR="00B91810">
        <w:t xml:space="preserve"> </w:t>
      </w:r>
      <w:r w:rsidRPr="00136C39">
        <w:t xml:space="preserve">Jako dar chápe Skoblík i nerozdělení srdce celibátníka, když svou touhu po Bohu nemusí dělit mezi jiné vášně a </w:t>
      </w:r>
      <w:r w:rsidR="00D40D8E">
        <w:t xml:space="preserve">tělesné </w:t>
      </w:r>
      <w:r w:rsidRPr="00136C39">
        <w:t>touhy</w:t>
      </w:r>
      <w:r w:rsidR="00D40D8E">
        <w:t>, čímž si</w:t>
      </w:r>
      <w:r w:rsidRPr="00136C39">
        <w:t xml:space="preserve"> zabezpečuje </w:t>
      </w:r>
      <w:r w:rsidR="00D40D8E">
        <w:t>oddanější</w:t>
      </w:r>
      <w:r w:rsidR="00246534">
        <w:t xml:space="preserve"> vztah ke Kristu.</w:t>
      </w:r>
    </w:p>
    <w:p w14:paraId="173AB3F8" w14:textId="420EC3A9" w:rsidR="00734F07" w:rsidRPr="00136C39" w:rsidRDefault="00734F07" w:rsidP="00136C39">
      <w:pPr>
        <w:pStyle w:val="Normlnweb"/>
        <w:spacing w:before="0" w:beforeAutospacing="0" w:after="0" w:line="360" w:lineRule="auto"/>
        <w:jc w:val="both"/>
      </w:pPr>
      <w:r w:rsidRPr="00136C39">
        <w:t>„A zdá se také, že Bůh nemá potěšení z institucionalizovaného celibátu. Kdyby z něho potěšení měl, nebyla by tu dávná, dvanáct set let trvající tradice ženatých kněží v latinském ritu, neměli bychom tu svědectví dvě tisíciletí trvající tradice ženatých kněží v pravoslaví a katolických církvích východních ritů. Nezapsali bychom do seznamu světců mnohé ženaté papeže, kteří se svými že</w:t>
      </w:r>
      <w:r w:rsidR="00F70B53" w:rsidRPr="00136C39">
        <w:t>n</w:t>
      </w:r>
      <w:r w:rsidRPr="00136C39">
        <w:t>ami zakládali rodiny a vychovávali děti.“</w:t>
      </w:r>
      <w:r w:rsidR="00B91810">
        <w:rPr>
          <w:rStyle w:val="Znakapoznpodarou"/>
        </w:rPr>
        <w:footnoteReference w:id="148"/>
      </w:r>
      <w:r w:rsidR="00B91810">
        <w:t xml:space="preserve"> </w:t>
      </w:r>
    </w:p>
    <w:p w14:paraId="0DE98A7C" w14:textId="55C908E9" w:rsidR="00614F88" w:rsidRPr="00136C39" w:rsidRDefault="00734F07" w:rsidP="00246534">
      <w:pPr>
        <w:pStyle w:val="Nadpis3"/>
      </w:pPr>
      <w:bookmarkStart w:id="30" w:name="_Toc98310516"/>
      <w:r w:rsidRPr="00136C39">
        <w:t>Celibát jako ohrožující faktor?</w:t>
      </w:r>
      <w:bookmarkEnd w:id="30"/>
    </w:p>
    <w:p w14:paraId="5AFF7B3A" w14:textId="0B9B4679" w:rsidR="00734F07" w:rsidRPr="00136C39" w:rsidRDefault="00734F07" w:rsidP="00136C39">
      <w:pPr>
        <w:pStyle w:val="Normlnweb"/>
        <w:spacing w:before="0" w:beforeAutospacing="0" w:after="0" w:line="360" w:lineRule="auto"/>
        <w:jc w:val="both"/>
      </w:pPr>
      <w:r w:rsidRPr="00136C39">
        <w:t>Podle amerického římskokatolického kněze Donalda Cozzense musíme citlivě rozlišovat</w:t>
      </w:r>
      <w:r w:rsidR="00E85E39">
        <w:t>,</w:t>
      </w:r>
      <w:r w:rsidRPr="00136C39">
        <w:t xml:space="preserve"> nespojovat automaticky případy sexuálního zneužívání dětí a mladistvých s povinným celibátem. Obhájci povinného celibátu poukazují rádi na skutečnost, že ke zneužívání dochází nejčastěji stran ženatých mužů. Tento argument však nebere v potaz procentuální zastoupení celibátníků</w:t>
      </w:r>
      <w:r w:rsidR="00D40D8E">
        <w:t xml:space="preserve"> ve společnosti</w:t>
      </w:r>
      <w:r w:rsidRPr="00136C39">
        <w:t>, které je mnohonásobně nižší než ženatých mužů. Studie National Review Board, ustanovena biskupem Wiltonem Gregorym v r. 2002, ukazuje, že v mnoha diecézích ve Spojených státech bylo obviněno osm až devět procent kněží ze sexuálních deliktů, přičemž největší vlna skandálů vyšla najevo na přelomu tisíciletí. Studie uzavírá, že „zatímco je celibát pro jedny darem, pro jiné je strašlivým břemenem, které má za následek osamělost, alkoholismus, užívání drog a nevhodné sexuální chování.“</w:t>
      </w:r>
      <w:r w:rsidR="00B91810">
        <w:rPr>
          <w:rStyle w:val="Znakapoznpodarou"/>
        </w:rPr>
        <w:footnoteReference w:id="149"/>
      </w:r>
      <w:r w:rsidR="00B91810">
        <w:t xml:space="preserve"> </w:t>
      </w:r>
    </w:p>
    <w:p w14:paraId="16273737" w14:textId="25CB5BC5" w:rsidR="00734F07" w:rsidRPr="00136C39" w:rsidRDefault="00734F07" w:rsidP="00136C39">
      <w:pPr>
        <w:pStyle w:val="Normlnweb"/>
        <w:spacing w:before="0" w:beforeAutospacing="0" w:after="0" w:line="360" w:lineRule="auto"/>
        <w:jc w:val="both"/>
      </w:pPr>
      <w:r w:rsidRPr="00136C39">
        <w:t xml:space="preserve">Cozzens pokračuje, že velké procento kněží, byť statisticky nepodchytitelné, ustrnulo ve svém sexuálním vývoji v adolescentním věku a s takto </w:t>
      </w:r>
      <w:r w:rsidR="00EA02E5">
        <w:t>„</w:t>
      </w:r>
      <w:r w:rsidRPr="00136C39">
        <w:t>zmrzačeným</w:t>
      </w:r>
      <w:r w:rsidR="00EA02E5">
        <w:t>“</w:t>
      </w:r>
      <w:r w:rsidRPr="00136C39">
        <w:t xml:space="preserve"> emociálním a sexuálním nedozráním zápasí celý život. Velká část kněží prožív</w:t>
      </w:r>
      <w:r w:rsidR="00D40D8E">
        <w:t>á</w:t>
      </w:r>
      <w:r w:rsidRPr="00136C39">
        <w:t xml:space="preserve"> největší výkyvy zájmu o sexuální protějšky ve středním věku, kdy o sobě dává v plné síle vědět do této doby potlačovaná a</w:t>
      </w:r>
      <w:r w:rsidR="00A750F4">
        <w:t> </w:t>
      </w:r>
      <w:r w:rsidRPr="00136C39">
        <w:t>nenaplněná sexualita. Nebezpečí tohoto pokřiveného emociálně-sexuálního stavu se projevilo v mnoha případech sexuálních skandálů v posledních desetiletích</w:t>
      </w:r>
      <w:r w:rsidR="00B91810">
        <w:t>.</w:t>
      </w:r>
      <w:r w:rsidR="00B91810">
        <w:rPr>
          <w:rStyle w:val="Znakapoznpodarou"/>
        </w:rPr>
        <w:footnoteReference w:id="150"/>
      </w:r>
      <w:r w:rsidR="00B91810">
        <w:t xml:space="preserve"> </w:t>
      </w:r>
      <w:r w:rsidRPr="00136C39">
        <w:t>Cozzens</w:t>
      </w:r>
      <w:r w:rsidR="00EA02E5">
        <w:t xml:space="preserve"> dodává, že </w:t>
      </w:r>
      <w:r w:rsidRPr="00136C39">
        <w:t>Bůh</w:t>
      </w:r>
      <w:r w:rsidR="00EA02E5">
        <w:t xml:space="preserve"> jistě nemá</w:t>
      </w:r>
      <w:r w:rsidRPr="00136C39">
        <w:t xml:space="preserve"> zalíbení v povinném celibátu.  </w:t>
      </w:r>
    </w:p>
    <w:p w14:paraId="705225C0" w14:textId="04B26802" w:rsidR="00734F07" w:rsidRPr="00136C39" w:rsidRDefault="00734F07" w:rsidP="00136C39">
      <w:pPr>
        <w:pStyle w:val="Normlnweb"/>
        <w:spacing w:before="0" w:beforeAutospacing="0" w:after="0" w:line="360" w:lineRule="auto"/>
        <w:jc w:val="both"/>
      </w:pPr>
      <w:r w:rsidRPr="00136C39">
        <w:t xml:space="preserve">Podobně věc celibátu jako ohrožujícího faktoru hodnotí německá psychoterapeutka Christa Meves, která upozorňuje na potlačovanou sexualitu dospívajícího muže. Leckterý již má intimní zkušenost s dívkou, někteří utíkají do celibátu kvůli bolestné zkušenosti </w:t>
      </w:r>
      <w:r w:rsidR="00EA02E5">
        <w:t>z</w:t>
      </w:r>
      <w:r w:rsidR="00D40D8E">
        <w:t xml:space="preserve"> minul</w:t>
      </w:r>
      <w:r w:rsidR="00EA02E5">
        <w:t>ého</w:t>
      </w:r>
      <w:r w:rsidRPr="00136C39">
        <w:t xml:space="preserve"> vztah</w:t>
      </w:r>
      <w:r w:rsidR="00EA02E5">
        <w:t>u</w:t>
      </w:r>
      <w:r w:rsidRPr="00136C39">
        <w:t>, někteří se snaží slibem celibátu zneviditelnit své problémy v sexualitě. Tyto potlačované nebo nepřiznané emoce se chtě-nechtě prud</w:t>
      </w:r>
      <w:r w:rsidR="003F229B">
        <w:t xml:space="preserve">ce dostavují v pozdějším věku </w:t>
      </w:r>
      <w:r w:rsidR="003F229B">
        <w:lastRenderedPageBreak/>
        <w:t>a </w:t>
      </w:r>
      <w:r w:rsidRPr="00136C39">
        <w:t>mohou být hybnou silou nežádoucích sexuálních excesů. Na druhé straně existuje mnoho kněží, kteří tyto stavy přetransformovali do jiné formy sebevydávání, do aktivní pomoci druhým, umělecké tvorby, svědomitému plnění pastýřské služby apod. „Nesexuální formy erotického projevu nejsou zde žádným obcházením sexuálního pudu, nýbrž autentické variace jednoho a téhož sebevydávání.“</w:t>
      </w:r>
      <w:r w:rsidR="00B91810">
        <w:rPr>
          <w:rStyle w:val="Znakapoznpodarou"/>
        </w:rPr>
        <w:footnoteReference w:id="151"/>
      </w:r>
      <w:r w:rsidR="00B91810">
        <w:t xml:space="preserve"> </w:t>
      </w:r>
      <w:r w:rsidR="00DB540D">
        <w:t> </w:t>
      </w:r>
    </w:p>
    <w:p w14:paraId="1A7F1DEE" w14:textId="015EF836" w:rsidR="00734F07" w:rsidRPr="00136C39" w:rsidRDefault="00734F07" w:rsidP="00136C39">
      <w:pPr>
        <w:pStyle w:val="Normlnweb"/>
        <w:spacing w:before="0" w:beforeAutospacing="0" w:after="0" w:line="360" w:lineRule="auto"/>
        <w:jc w:val="both"/>
      </w:pPr>
      <w:r w:rsidRPr="00136C39">
        <w:t> Povinný celibát kněží latinského obřadu patří mezi velmi diskutovaná a kontroverzní témata a</w:t>
      </w:r>
      <w:r w:rsidR="00A750F4">
        <w:t> </w:t>
      </w:r>
      <w:r w:rsidRPr="00136C39">
        <w:t>zároveň mezi témata nejméně pochopená, aspoň co se týče nevěřící veřejnosti a médií. Diskuze ve veřejném prostoru probíhá na základě soupeře</w:t>
      </w:r>
      <w:r w:rsidR="003F229B">
        <w:t>ní dvou protipólů progresistů a </w:t>
      </w:r>
      <w:r w:rsidRPr="00136C39">
        <w:t>konzervativců v církvi, prostřednictvím zjednodušených hesel a ideologických prohlášení. V současné době jsou již karty jasně rozdány, všechna pro a proti povinnému celibátu byla jasně vyřčena a</w:t>
      </w:r>
      <w:r w:rsidR="00A750F4">
        <w:t> </w:t>
      </w:r>
      <w:r w:rsidRPr="00136C39">
        <w:t xml:space="preserve">rozumný dialog obou táborů je snad již nemožný. Těžko se však hledají argumenty proti racionálně snadno odůvodnitelnému názoru, že celibát kněží má přímou souvislost se sexualitou členů kléru a dotýká se tak výbušného tématu sexuálních skandálů kněží. Neznalost a zamlčování problémů spojených s celibátem tak může přinášet hořké plody v podobě lidských tragédií a současné krize církve. </w:t>
      </w:r>
    </w:p>
    <w:p w14:paraId="19ABEB96" w14:textId="327DF1A6" w:rsidR="00734F07" w:rsidRPr="00136C39" w:rsidRDefault="00734F07" w:rsidP="00136C39">
      <w:pPr>
        <w:pStyle w:val="Normlnweb"/>
        <w:spacing w:before="0" w:beforeAutospacing="0" w:after="0" w:line="360" w:lineRule="auto"/>
        <w:jc w:val="both"/>
      </w:pPr>
      <w:r w:rsidRPr="00136C39">
        <w:t>V debatách existuje často slýchaný argument, že celibát je snadný způsob, jak uniknout problémům se svou sexualitou, jak se vyhnout prozrazení u osob s homosexuálním nebo pedofilním zaměřením. Napříč historií byly tyto formy sexuality postaveny mimo zákon.</w:t>
      </w:r>
      <w:r w:rsidR="00B91810">
        <w:rPr>
          <w:rStyle w:val="Znakapoznpodarou"/>
        </w:rPr>
        <w:footnoteReference w:id="152"/>
      </w:r>
      <w:r w:rsidR="00B91810">
        <w:t xml:space="preserve"> </w:t>
      </w:r>
      <w:r w:rsidRPr="00136C39">
        <w:t xml:space="preserve">Je však nezjistitelné, kolik osob volí tuto </w:t>
      </w:r>
      <w:r w:rsidR="00EA02E5">
        <w:t>„</w:t>
      </w:r>
      <w:r w:rsidRPr="00136C39">
        <w:t>cestu úniku</w:t>
      </w:r>
      <w:r w:rsidR="00EA02E5">
        <w:t>“</w:t>
      </w:r>
      <w:r w:rsidRPr="00136C39">
        <w:t xml:space="preserve">. Ani s existujícími statistickými údaji by zřejmě nebylo možné vyhodnotit vliv tohoto fenoménu na celibát jako ohrožující faktor. </w:t>
      </w:r>
    </w:p>
    <w:p w14:paraId="73798ED7" w14:textId="35BFB31D" w:rsidR="00734F07" w:rsidRPr="00136C39" w:rsidRDefault="00734F07" w:rsidP="00136C39">
      <w:pPr>
        <w:pStyle w:val="Normlnweb"/>
        <w:spacing w:before="0" w:beforeAutospacing="0" w:after="0" w:line="360" w:lineRule="auto"/>
        <w:jc w:val="both"/>
      </w:pPr>
      <w:r w:rsidRPr="00136C39">
        <w:t>Otázka, zda má celibát v římskokatolické církvi zůstat povinný či se má stát dobrovolným, je stěžejním článkem pro stabilizaci církve, ať z hlediska personálního stavu kléru, tak z hlediska přijetí církve ve společnosti a obnovení důvěry. Slovy sexuologa, partnerský vztah není dostatečnou zárukou před spácháním pohlavního zneužití, protože mnozí pachatelé nejsou schopni v rámci manželství nebo partnerského soužití realizovat své sexuální potřeby, které jsou důsledkem jejich vrozené sexuální deviace.</w:t>
      </w:r>
      <w:r w:rsidR="00B91810">
        <w:rPr>
          <w:rStyle w:val="Znakapoznpodarou"/>
        </w:rPr>
        <w:footnoteReference w:id="153"/>
      </w:r>
      <w:r w:rsidRPr="00136C39">
        <w:t xml:space="preserve">  </w:t>
      </w:r>
    </w:p>
    <w:p w14:paraId="308D7163" w14:textId="507603BA" w:rsidR="00734F07" w:rsidRDefault="00734F07" w:rsidP="00136C39">
      <w:pPr>
        <w:pStyle w:val="Normlnweb"/>
        <w:spacing w:before="0" w:beforeAutospacing="0" w:after="0" w:line="360" w:lineRule="auto"/>
        <w:jc w:val="both"/>
      </w:pPr>
      <w:r w:rsidRPr="00136C39">
        <w:t>„Člověk, který chce žít v celibátu, by měl mít veškeré lidské a tělesné předpoklady, že bude zcela člověkem, a přece nebude sexuálně aktivní, ani nebude trpět sexuální frustrací a</w:t>
      </w:r>
      <w:r w:rsidR="00A750F4">
        <w:t> </w:t>
      </w:r>
      <w:r w:rsidRPr="00136C39">
        <w:t xml:space="preserve">iritovaností. Má být schopen hlubokých přátelských vztahů, aniž je přitom ženatý a přitom neporušuje slib celibátu, ať už tělesně nebo psychicky. Jeho schopnost intimity přechází ve schopnost sebeodevzdání. Je tudíž schopen nejen setrvávat sám se sebou, ale také vystoupit ze </w:t>
      </w:r>
      <w:r w:rsidRPr="00136C39">
        <w:lastRenderedPageBreak/>
        <w:t>sebe, být produktivní a odpovědný; nemít děti, a nemít proto pocit nedokonalosti a</w:t>
      </w:r>
      <w:r w:rsidR="00A750F4">
        <w:t> </w:t>
      </w:r>
      <w:r w:rsidRPr="00136C39">
        <w:t>neúplnosti.“</w:t>
      </w:r>
      <w:r w:rsidR="00B91810">
        <w:rPr>
          <w:rStyle w:val="Znakapoznpodarou"/>
        </w:rPr>
        <w:footnoteReference w:id="154"/>
      </w:r>
    </w:p>
    <w:p w14:paraId="3D439F48" w14:textId="3F894EF4" w:rsidR="00734F07" w:rsidRDefault="00734F07" w:rsidP="006F14DE">
      <w:pPr>
        <w:pStyle w:val="Nadpis2"/>
      </w:pPr>
      <w:bookmarkStart w:id="31" w:name="_Toc98310517"/>
      <w:r w:rsidRPr="00136C39">
        <w:t>Homosexualita v</w:t>
      </w:r>
      <w:r w:rsidR="00D40D8E">
        <w:t> </w:t>
      </w:r>
      <w:r w:rsidRPr="00136C39">
        <w:t>církvi</w:t>
      </w:r>
      <w:bookmarkEnd w:id="31"/>
    </w:p>
    <w:p w14:paraId="66426F76" w14:textId="31B530C4" w:rsidR="00734F07" w:rsidRPr="00136C39" w:rsidRDefault="00734F07" w:rsidP="00136C39">
      <w:pPr>
        <w:pStyle w:val="Normlnweb"/>
        <w:spacing w:before="0" w:beforeAutospacing="0" w:after="0" w:line="360" w:lineRule="auto"/>
        <w:jc w:val="both"/>
      </w:pPr>
      <w:r w:rsidRPr="00136C39">
        <w:t xml:space="preserve">Otázka, zda je vhodné, aby do semináře byli přijímáni homosexuální adepti na kněžství, začala s naléhavostí rezonovat ve společnosti a v církevních kruzích v posledních desetiletích minulého století, zejména v souvislosti se sexuálními skandály v církvi. </w:t>
      </w:r>
      <w:r w:rsidR="00D40D8E">
        <w:t xml:space="preserve">Podle některých statistik mělo </w:t>
      </w:r>
      <w:r w:rsidR="00D40D8E" w:rsidRPr="00D57104">
        <w:t>totiž 90 %</w:t>
      </w:r>
      <w:r w:rsidRPr="00D57104">
        <w:t xml:space="preserve"> sexuálních</w:t>
      </w:r>
      <w:r w:rsidRPr="00136C39">
        <w:t xml:space="preserve"> pedofilních deliktů v americké katolické církvi homosexuální základ.</w:t>
      </w:r>
      <w:r w:rsidR="008E0696">
        <w:rPr>
          <w:rStyle w:val="Znakapoznpodarou"/>
        </w:rPr>
        <w:footnoteReference w:id="155"/>
      </w:r>
      <w:r w:rsidR="008E0696">
        <w:t xml:space="preserve"> </w:t>
      </w:r>
      <w:r w:rsidRPr="00136C39">
        <w:t xml:space="preserve">Římskokatolická církev zatím k této problematice nezaujala jednostranné stanovisko, je </w:t>
      </w:r>
      <w:r w:rsidR="00F70B53" w:rsidRPr="00136C39">
        <w:t>ale pravdou, že</w:t>
      </w:r>
      <w:r w:rsidRPr="00136C39">
        <w:t xml:space="preserve"> v současné době </w:t>
      </w:r>
      <w:r w:rsidR="00F70B53" w:rsidRPr="00136C39">
        <w:t xml:space="preserve">je </w:t>
      </w:r>
      <w:r w:rsidRPr="00136C39">
        <w:t>kladen důraz na obezřetnost při přijímání seminaristů. Není žádoucí přijímat do seminá</w:t>
      </w:r>
      <w:r w:rsidR="003F229B">
        <w:t>ře osoby, které svým chováním a </w:t>
      </w:r>
      <w:r w:rsidRPr="00136C39">
        <w:t>názory jasně demonstrují svou homosexuální orientaci a které hledají ve svých přátelích osoby s podobnou emocionalitou a sklony. Takové osoby s</w:t>
      </w:r>
      <w:r w:rsidR="003F229B">
        <w:t>e mohou v noviciátu sdružovat a </w:t>
      </w:r>
      <w:r w:rsidRPr="00136C39">
        <w:t>izolovat se od ostatní komunity, zavádě</w:t>
      </w:r>
      <w:r w:rsidR="00EA02E5">
        <w:t>t</w:t>
      </w:r>
      <w:r w:rsidRPr="00136C39">
        <w:t xml:space="preserve"> vlastní styly chování, vlastní slang a subkulturu. Zkušenost s takovým typem tolerance ze strany vychovatelů napovídá, že vzorce takového chování si může seminarista vnést i do kněžské služby, což je ohrožujícím prvkem pro vznik </w:t>
      </w:r>
      <w:r w:rsidR="00D40D8E">
        <w:t xml:space="preserve">postižitelného sexuálního </w:t>
      </w:r>
      <w:r w:rsidRPr="00136C39">
        <w:t>činu. Ve Spojených státech v</w:t>
      </w:r>
      <w:r w:rsidR="00305564">
        <w:t> 80.</w:t>
      </w:r>
      <w:r w:rsidRPr="00136C39">
        <w:t xml:space="preserve"> a </w:t>
      </w:r>
      <w:r w:rsidR="00305564">
        <w:t>90.</w:t>
      </w:r>
      <w:r w:rsidRPr="00136C39">
        <w:t xml:space="preserve"> letech </w:t>
      </w:r>
      <w:r w:rsidR="00305564">
        <w:t>byla v církvi už taková</w:t>
      </w:r>
      <w:r w:rsidRPr="00136C39">
        <w:t xml:space="preserve"> atmosféra, kdy se členové semináře i kléru hrdě přiznávali ke své homosexuální orientaci, toleroval</w:t>
      </w:r>
      <w:r w:rsidR="00390BAD">
        <w:t>y</w:t>
      </w:r>
      <w:r w:rsidRPr="00136C39">
        <w:t xml:space="preserve"> se homosexuální vztahy a podporovala se pastorace homosexuálů. Přesné statistiky nelze vypracovat, ale existuje silná odezva odborníků, že tato liberální atmosféra byla živnou půdou pro případy zneužití mladých chlapců kněžími a řeholníky, které vyšly v tomto období najevo.</w:t>
      </w:r>
      <w:r w:rsidR="008E0696">
        <w:rPr>
          <w:rStyle w:val="Znakapoznpodarou"/>
        </w:rPr>
        <w:footnoteReference w:id="156"/>
      </w:r>
      <w:r w:rsidR="008E0696">
        <w:t xml:space="preserve"> </w:t>
      </w:r>
    </w:p>
    <w:p w14:paraId="1DBAE7B2" w14:textId="014E02E2" w:rsidR="00734F07" w:rsidRPr="00136C39" w:rsidRDefault="00734F07" w:rsidP="00136C39">
      <w:pPr>
        <w:pStyle w:val="Normlnweb"/>
        <w:spacing w:before="0" w:beforeAutospacing="0" w:after="0" w:line="360" w:lineRule="auto"/>
        <w:jc w:val="both"/>
      </w:pPr>
      <w:r w:rsidRPr="00136C39">
        <w:t xml:space="preserve">Je zřejmé, že církev může v jistém ohledu sloužit jako útočiště mladých mužů s homosexuální orientací, kdy vstupem do celibátního života řeší jednou provždy problémy, které mohou provázet běžný život s nepřijetím společnosti a </w:t>
      </w:r>
      <w:r w:rsidR="00305564">
        <w:t>problematickým</w:t>
      </w:r>
      <w:r w:rsidRPr="00136C39">
        <w:t> partnersk</w:t>
      </w:r>
      <w:r w:rsidR="00305564">
        <w:t>ý</w:t>
      </w:r>
      <w:r w:rsidRPr="00136C39">
        <w:t>m život</w:t>
      </w:r>
      <w:r w:rsidR="00305564">
        <w:t>em</w:t>
      </w:r>
      <w:r w:rsidRPr="00136C39">
        <w:t>.</w:t>
      </w:r>
      <w:r w:rsidR="008E0696">
        <w:rPr>
          <w:rStyle w:val="Znakapoznpodarou"/>
        </w:rPr>
        <w:footnoteReference w:id="157"/>
      </w:r>
    </w:p>
    <w:p w14:paraId="02CCDD7F" w14:textId="73AD7E16" w:rsidR="00734F07" w:rsidRPr="00136C39" w:rsidRDefault="00734F07" w:rsidP="00136C39">
      <w:pPr>
        <w:pStyle w:val="Normlnweb"/>
        <w:spacing w:before="0" w:beforeAutospacing="0" w:after="0" w:line="360" w:lineRule="auto"/>
        <w:jc w:val="both"/>
      </w:pPr>
      <w:r w:rsidRPr="00136C39">
        <w:t xml:space="preserve">Trend dnešní doby a tlak církevních představitelů spěje k tomu, aby do seminářů byli přijímáni jen zájemci, kteří svou orientaci neprojevují navenek, berou ji jako svou soukromou záležitost a přistupují k této interní jinakosti izolovaně a odpovědně. Zároveň si jsou vědomi závazku celibátu, berou jej vážně a odpovědně ve vztahu ke svému hlubokému duchovnímu </w:t>
      </w:r>
      <w:r w:rsidRPr="00136C39">
        <w:lastRenderedPageBreak/>
        <w:t xml:space="preserve">zakotvení. Obava z nedostatku </w:t>
      </w:r>
      <w:r w:rsidR="00EA02E5">
        <w:t xml:space="preserve">kněžských </w:t>
      </w:r>
      <w:r w:rsidRPr="00136C39">
        <w:t>povolání je ve formační práci tím nejhorším rádcem.</w:t>
      </w:r>
      <w:r w:rsidR="008E0696">
        <w:rPr>
          <w:rStyle w:val="Znakapoznpodarou"/>
        </w:rPr>
        <w:footnoteReference w:id="158"/>
      </w:r>
      <w:r w:rsidR="008E0696">
        <w:t xml:space="preserve"> </w:t>
      </w:r>
      <w:r w:rsidRPr="00136C39">
        <w:t xml:space="preserve">Seminarista by pochopitelně neměl trpět psychickými, sociálními nebo emocionálními poruchami a neměl by být zatížen zraněními ze svého dětství a už vůbec ne zraněními ze sexuálního zneužití. Pokud vstupní psychologické testy neodhalí některé z výše zmíněných osobnostních problémů a vyjdou najevo až v průběhu semináře, měly </w:t>
      </w:r>
      <w:r w:rsidR="00305564">
        <w:t xml:space="preserve">by </w:t>
      </w:r>
      <w:r w:rsidRPr="00136C39">
        <w:t>takové osoby být</w:t>
      </w:r>
      <w:r w:rsidR="00EA02E5">
        <w:t xml:space="preserve"> citlivým způsobem</w:t>
      </w:r>
      <w:r w:rsidRPr="00136C39">
        <w:t xml:space="preserve"> vyloučeny.</w:t>
      </w:r>
      <w:r w:rsidR="008E0696">
        <w:rPr>
          <w:rStyle w:val="Znakapoznpodarou"/>
        </w:rPr>
        <w:footnoteReference w:id="159"/>
      </w:r>
      <w:r w:rsidR="008E0696">
        <w:t xml:space="preserve"> </w:t>
      </w:r>
      <w:r w:rsidRPr="00136C39">
        <w:t>V souvislosti se sexuálními skandály duchovních a vysok</w:t>
      </w:r>
      <w:r w:rsidR="00305564">
        <w:t>ý</w:t>
      </w:r>
      <w:r w:rsidRPr="00136C39">
        <w:t>m podíl</w:t>
      </w:r>
      <w:r w:rsidR="00305564">
        <w:t>em</w:t>
      </w:r>
      <w:r w:rsidRPr="00136C39">
        <w:t xml:space="preserve"> zneužit</w:t>
      </w:r>
      <w:r w:rsidR="00305564">
        <w:t>ých</w:t>
      </w:r>
      <w:r w:rsidRPr="00136C39">
        <w:t xml:space="preserve"> chlapců vydala Římská kurie, konkrétně Kongregace pro katolické vzdělávání dne 4. listopadu 2005 Instrukci o kněžství a homosexualitě. Instrukce zakazuje přijímat do kněžského semináře osoby, které mají „hluboce zakořeněné homosexuální sklony“ nebo „sympatizují s tzv. gay-kulturou“, a udílet takovým osobám svěcení.</w:t>
      </w:r>
      <w:r w:rsidR="008E0696">
        <w:rPr>
          <w:rStyle w:val="Znakapoznpodarou"/>
        </w:rPr>
        <w:footnoteReference w:id="160"/>
      </w:r>
      <w:r w:rsidRPr="00136C39">
        <w:t xml:space="preserve"> </w:t>
      </w:r>
    </w:p>
    <w:p w14:paraId="01EE1B83" w14:textId="716D5BAF" w:rsidR="00734F07" w:rsidRPr="00136C39" w:rsidRDefault="00734F07" w:rsidP="00136C39">
      <w:pPr>
        <w:pStyle w:val="Normlnweb"/>
        <w:spacing w:before="0" w:beforeAutospacing="0" w:after="0" w:line="360" w:lineRule="auto"/>
        <w:jc w:val="both"/>
      </w:pPr>
      <w:r w:rsidRPr="00136C39">
        <w:t>Je pravdou, že někteří z nejsvědomitějších kněží a biskupů jsou homosexuálové. Stejně jako jejich heterosexuální kolegové usilují o to, aby vedli život v čistotě a v souladu se slibem celibátu.</w:t>
      </w:r>
      <w:r w:rsidR="008E0696">
        <w:rPr>
          <w:rStyle w:val="Znakapoznpodarou"/>
        </w:rPr>
        <w:footnoteReference w:id="161"/>
      </w:r>
      <w:r w:rsidR="008E0696">
        <w:t xml:space="preserve"> </w:t>
      </w:r>
      <w:r w:rsidRPr="00136C39">
        <w:t xml:space="preserve">Někdy lze zaevidovat tvrzení mylného názoru, že život v mužském společenství (kněžský seminář, vězení apod.) může být příčinou vzniku homosexuálního sklonu. Tento názor byl již spolehlivě vyvrácen poznatky sexuologie, jelikož v případě homosexuality se jedná o danou dispozici bez možnosti volby a </w:t>
      </w:r>
      <w:r w:rsidR="00305564">
        <w:t>nemůže sama o sobě</w:t>
      </w:r>
      <w:r w:rsidRPr="00136C39">
        <w:t xml:space="preserve"> vznik</w:t>
      </w:r>
      <w:r w:rsidR="00305564">
        <w:t>nout</w:t>
      </w:r>
      <w:r w:rsidRPr="00136C39">
        <w:t xml:space="preserve"> vlivem prostředí. Homosexualita se projeví nejčastěji v době sexuálního dospívání v pubertě nebo adolescenci a</w:t>
      </w:r>
      <w:r w:rsidR="00A750F4">
        <w:t> </w:t>
      </w:r>
      <w:r w:rsidRPr="00136C39">
        <w:t xml:space="preserve">je po celý život neměnná. Sexuální orientace </w:t>
      </w:r>
      <w:r w:rsidR="00EA02E5">
        <w:t>je</w:t>
      </w:r>
      <w:r w:rsidRPr="00136C39">
        <w:t xml:space="preserve"> v podstatě biologick</w:t>
      </w:r>
      <w:r w:rsidR="00EA02E5">
        <w:t>ou</w:t>
      </w:r>
      <w:r w:rsidRPr="00136C39">
        <w:t>, předurčen</w:t>
      </w:r>
      <w:r w:rsidR="00EA02E5">
        <w:t>ou</w:t>
      </w:r>
      <w:r w:rsidRPr="00136C39">
        <w:t xml:space="preserve"> komplexní souhr</w:t>
      </w:r>
      <w:r w:rsidR="00EA02E5">
        <w:t>ou</w:t>
      </w:r>
      <w:r w:rsidRPr="00136C39">
        <w:t xml:space="preserve"> genetických faktorů a raného děložního prostředí. Neexistuje žádný přesvědčivý důkaz na podporu tvrzení, že rané dětské zkušenosti, výchova, sexuální zneužití nebo jiné závažné životní události ovlivňují sexuální orientaci.</w:t>
      </w:r>
      <w:r w:rsidR="008E0696">
        <w:rPr>
          <w:rStyle w:val="Znakapoznpodarou"/>
        </w:rPr>
        <w:footnoteReference w:id="162"/>
      </w:r>
    </w:p>
    <w:p w14:paraId="3708C1F3" w14:textId="20ED7588" w:rsidR="00734F07" w:rsidRDefault="00734F07" w:rsidP="00136C39">
      <w:pPr>
        <w:pStyle w:val="Normlnweb"/>
        <w:spacing w:before="0" w:beforeAutospacing="0" w:after="0" w:line="360" w:lineRule="auto"/>
        <w:jc w:val="both"/>
      </w:pPr>
      <w:r w:rsidRPr="00136C39">
        <w:t>Někteří konzervativní katolíci vidí přímou souvislost mezi homosexualitou kněží a pohlavním zneužíváním v církvi. Poukazují na to, že objekty tohoto jednání jsou ve valné většině mladiství chlapci. Navrhují, ať se církev zbaví duchovních s homosexuálními sklony a tím se zbaví i</w:t>
      </w:r>
      <w:r w:rsidR="00A750F4">
        <w:t> </w:t>
      </w:r>
      <w:r w:rsidRPr="00136C39">
        <w:t>většiny sexuálních skandálů.</w:t>
      </w:r>
      <w:r w:rsidR="006347C6">
        <w:rPr>
          <w:rStyle w:val="Znakapoznpodarou"/>
        </w:rPr>
        <w:footnoteReference w:id="163"/>
      </w:r>
      <w:r w:rsidR="006347C6">
        <w:t xml:space="preserve"> </w:t>
      </w:r>
    </w:p>
    <w:p w14:paraId="66056828" w14:textId="42CE5FF1" w:rsidR="00734F07" w:rsidRPr="00136C39" w:rsidRDefault="00734F07" w:rsidP="00BC0D53">
      <w:pPr>
        <w:pStyle w:val="Normlnweb"/>
        <w:spacing w:before="0" w:beforeAutospacing="0" w:after="0" w:line="360" w:lineRule="auto"/>
        <w:jc w:val="both"/>
      </w:pPr>
      <w:r w:rsidRPr="00136C39">
        <w:lastRenderedPageBreak/>
        <w:t>Empirický</w:t>
      </w:r>
      <w:r w:rsidR="00BC0D53">
        <w:t xml:space="preserve"> </w:t>
      </w:r>
      <w:r w:rsidRPr="00136C39">
        <w:t>výzkum neukazuje, že</w:t>
      </w:r>
      <w:r w:rsidR="00BC0D53">
        <w:t xml:space="preserve"> </w:t>
      </w:r>
      <w:r w:rsidRPr="00136C39">
        <w:t xml:space="preserve">homosexuální nebo bisexuální muži jsou pravděpodobnějšími pachateli zneužívání dětí, než heterosexuální muži. To samozřejmě neznamená, že homosexuální a bisexuální muži nikdy nezneužívají děti. Neexistuje však žádný vědecký základ pro tvrzení, že mají pro toto deviantní chování pravděpodobnější sklon než heterosexuální muži. Studie mnohdy u pedofilů nemohla stanovit jejich orientaci na pohlaví vůbec, </w:t>
      </w:r>
      <w:r w:rsidR="00305564">
        <w:t xml:space="preserve">protože </w:t>
      </w:r>
      <w:r w:rsidR="00AF2852">
        <w:t xml:space="preserve">cílem </w:t>
      </w:r>
      <w:r w:rsidRPr="00136C39">
        <w:t>jejich fixace byl</w:t>
      </w:r>
      <w:r w:rsidR="00AF2852">
        <w:t>y</w:t>
      </w:r>
      <w:r w:rsidRPr="00136C39">
        <w:t xml:space="preserve"> děti bez vymezení pohlaví.</w:t>
      </w:r>
      <w:r w:rsidR="006347C6">
        <w:rPr>
          <w:rStyle w:val="Znakapoznpodarou"/>
        </w:rPr>
        <w:footnoteReference w:id="164"/>
      </w:r>
    </w:p>
    <w:p w14:paraId="31E70452" w14:textId="6A5214C6" w:rsidR="00734F07" w:rsidRDefault="00734F07" w:rsidP="006F14DE">
      <w:pPr>
        <w:pStyle w:val="Nadpis2"/>
      </w:pPr>
      <w:bookmarkStart w:id="32" w:name="_Toc98310518"/>
      <w:r w:rsidRPr="00136C39">
        <w:t>Zneužití autority kněze</w:t>
      </w:r>
      <w:bookmarkEnd w:id="32"/>
    </w:p>
    <w:p w14:paraId="069D9ED3" w14:textId="3CB4DB8D" w:rsidR="00734F07" w:rsidRPr="00136C39" w:rsidRDefault="00734F07" w:rsidP="00136C39">
      <w:pPr>
        <w:spacing w:after="0" w:line="360" w:lineRule="auto"/>
        <w:jc w:val="both"/>
        <w:rPr>
          <w:rFonts w:ascii="Times New Roman" w:hAnsi="Times New Roman" w:cs="Times New Roman"/>
          <w:sz w:val="24"/>
          <w:szCs w:val="24"/>
        </w:rPr>
      </w:pPr>
      <w:r w:rsidRPr="00136C39">
        <w:rPr>
          <w:rFonts w:ascii="Times New Roman" w:hAnsi="Times New Roman" w:cs="Times New Roman"/>
          <w:sz w:val="24"/>
          <w:szCs w:val="24"/>
        </w:rPr>
        <w:t>Jak vyplývá z definice „sexuálního zneužívání dětí“ Rady Evropy z roku 1992</w:t>
      </w:r>
      <w:r w:rsidR="006347C6">
        <w:rPr>
          <w:rFonts w:ascii="Times New Roman" w:hAnsi="Times New Roman" w:cs="Times New Roman"/>
          <w:sz w:val="24"/>
          <w:szCs w:val="24"/>
        </w:rPr>
        <w:t>,</w:t>
      </w:r>
      <w:r w:rsidR="006347C6">
        <w:rPr>
          <w:rStyle w:val="Znakapoznpodarou"/>
          <w:rFonts w:ascii="Times New Roman" w:hAnsi="Times New Roman" w:cs="Times New Roman"/>
          <w:sz w:val="24"/>
          <w:szCs w:val="24"/>
        </w:rPr>
        <w:footnoteReference w:id="165"/>
      </w:r>
      <w:r w:rsidR="006347C6">
        <w:rPr>
          <w:rFonts w:ascii="Times New Roman" w:hAnsi="Times New Roman" w:cs="Times New Roman"/>
          <w:sz w:val="24"/>
          <w:szCs w:val="24"/>
        </w:rPr>
        <w:t xml:space="preserve"> </w:t>
      </w:r>
      <w:r w:rsidRPr="00136C39">
        <w:rPr>
          <w:rFonts w:ascii="Times New Roman" w:hAnsi="Times New Roman" w:cs="Times New Roman"/>
          <w:sz w:val="24"/>
          <w:szCs w:val="24"/>
        </w:rPr>
        <w:t>o sexuální zneužívání se nejedná nutně, jen když dojde ke koitálním praktikám, ale do tohoto jednání jsou zahrnut</w:t>
      </w:r>
      <w:r w:rsidR="00AF2852">
        <w:rPr>
          <w:rFonts w:ascii="Times New Roman" w:hAnsi="Times New Roman" w:cs="Times New Roman"/>
          <w:sz w:val="24"/>
          <w:szCs w:val="24"/>
        </w:rPr>
        <w:t>y</w:t>
      </w:r>
      <w:r w:rsidRPr="00136C39">
        <w:rPr>
          <w:rFonts w:ascii="Times New Roman" w:hAnsi="Times New Roman" w:cs="Times New Roman"/>
          <w:sz w:val="24"/>
          <w:szCs w:val="24"/>
        </w:rPr>
        <w:t xml:space="preserve"> i další praktiky vedoucí k sexuálnímu potěšení pachatele. Jedná se o jakékoli nepatřičné chování vůči dítěti a nezáleží na tom, zda dítě udělilo k tomuto souhlas či nikoli. Zneužívající člověk vstupuje do situace s převahou, fyzickou, psychickou, mnohdy i</w:t>
      </w:r>
      <w:r w:rsidR="00A750F4">
        <w:rPr>
          <w:rFonts w:ascii="Times New Roman" w:hAnsi="Times New Roman" w:cs="Times New Roman"/>
          <w:sz w:val="24"/>
          <w:szCs w:val="24"/>
        </w:rPr>
        <w:t> </w:t>
      </w:r>
      <w:r w:rsidRPr="00136C39">
        <w:rPr>
          <w:rFonts w:ascii="Times New Roman" w:hAnsi="Times New Roman" w:cs="Times New Roman"/>
          <w:sz w:val="24"/>
          <w:szCs w:val="24"/>
        </w:rPr>
        <w:t>společenskou. Dokáže si postupně získat důvěru oběti a připravit podmínky pro vykonání sexuálního zneužití.</w:t>
      </w:r>
      <w:r w:rsidR="006347C6">
        <w:rPr>
          <w:rStyle w:val="Znakapoznpodarou"/>
          <w:rFonts w:ascii="Times New Roman" w:hAnsi="Times New Roman" w:cs="Times New Roman"/>
          <w:sz w:val="24"/>
          <w:szCs w:val="24"/>
        </w:rPr>
        <w:footnoteReference w:id="166"/>
      </w:r>
      <w:r w:rsidR="006347C6">
        <w:rPr>
          <w:rFonts w:ascii="Times New Roman" w:hAnsi="Times New Roman" w:cs="Times New Roman"/>
          <w:sz w:val="24"/>
          <w:szCs w:val="24"/>
        </w:rPr>
        <w:t xml:space="preserve"> </w:t>
      </w:r>
      <w:r w:rsidRPr="00136C39">
        <w:rPr>
          <w:rFonts w:ascii="Times New Roman" w:hAnsi="Times New Roman" w:cs="Times New Roman"/>
          <w:sz w:val="24"/>
          <w:szCs w:val="24"/>
        </w:rPr>
        <w:t>V případě spáchání tohoto skutku duchovním</w:t>
      </w:r>
      <w:r w:rsidR="00B572E4">
        <w:rPr>
          <w:rFonts w:ascii="Times New Roman" w:hAnsi="Times New Roman" w:cs="Times New Roman"/>
          <w:sz w:val="24"/>
          <w:szCs w:val="24"/>
        </w:rPr>
        <w:t xml:space="preserve"> se</w:t>
      </w:r>
      <w:r w:rsidRPr="00136C39">
        <w:rPr>
          <w:rFonts w:ascii="Times New Roman" w:hAnsi="Times New Roman" w:cs="Times New Roman"/>
          <w:sz w:val="24"/>
          <w:szCs w:val="24"/>
        </w:rPr>
        <w:t xml:space="preserve"> bude jednoznačně jednat o zneužití moci, která plyne z autority duchovního, který </w:t>
      </w:r>
      <w:r w:rsidR="00B572E4">
        <w:rPr>
          <w:rFonts w:ascii="Times New Roman" w:hAnsi="Times New Roman" w:cs="Times New Roman"/>
          <w:sz w:val="24"/>
          <w:szCs w:val="24"/>
        </w:rPr>
        <w:t>může vystupovat jako</w:t>
      </w:r>
      <w:r w:rsidRPr="00136C39">
        <w:rPr>
          <w:rFonts w:ascii="Times New Roman" w:hAnsi="Times New Roman" w:cs="Times New Roman"/>
          <w:sz w:val="24"/>
          <w:szCs w:val="24"/>
        </w:rPr>
        <w:t xml:space="preserve"> učitel</w:t>
      </w:r>
      <w:r w:rsidR="00B572E4">
        <w:rPr>
          <w:rFonts w:ascii="Times New Roman" w:hAnsi="Times New Roman" w:cs="Times New Roman"/>
          <w:sz w:val="24"/>
          <w:szCs w:val="24"/>
        </w:rPr>
        <w:t xml:space="preserve">, morální </w:t>
      </w:r>
      <w:r w:rsidRPr="00136C39">
        <w:rPr>
          <w:rFonts w:ascii="Times New Roman" w:hAnsi="Times New Roman" w:cs="Times New Roman"/>
          <w:sz w:val="24"/>
          <w:szCs w:val="24"/>
        </w:rPr>
        <w:t>vzor, vedoucí určitého seskupení nebo společenství, spirituální doprovázející. Dříve používané pojmenování této podstatné dimenze kněze bylo „duchovní vedení“. V současné době je nahrazován partnerštějším „duchovní doprovázení“.</w:t>
      </w:r>
      <w:r w:rsidR="006347C6">
        <w:rPr>
          <w:rStyle w:val="Znakapoznpodarou"/>
          <w:rFonts w:ascii="Times New Roman" w:hAnsi="Times New Roman" w:cs="Times New Roman"/>
          <w:sz w:val="24"/>
          <w:szCs w:val="24"/>
        </w:rPr>
        <w:footnoteReference w:id="167"/>
      </w:r>
      <w:r w:rsidR="006347C6">
        <w:rPr>
          <w:rFonts w:ascii="Times New Roman" w:hAnsi="Times New Roman" w:cs="Times New Roman"/>
          <w:sz w:val="24"/>
          <w:szCs w:val="24"/>
        </w:rPr>
        <w:t xml:space="preserve"> </w:t>
      </w:r>
      <w:r w:rsidR="00CB094E">
        <w:rPr>
          <w:rFonts w:ascii="Times New Roman" w:hAnsi="Times New Roman" w:cs="Times New Roman"/>
          <w:sz w:val="24"/>
          <w:szCs w:val="24"/>
        </w:rPr>
        <w:t>Pryč</w:t>
      </w:r>
      <w:r w:rsidRPr="00136C39">
        <w:rPr>
          <w:rFonts w:ascii="Times New Roman" w:hAnsi="Times New Roman" w:cs="Times New Roman"/>
          <w:sz w:val="24"/>
          <w:szCs w:val="24"/>
        </w:rPr>
        <w:t xml:space="preserve"> jsou doby, kdy všeobecně vážený „důstojný pán“, nejvzdělanější člověk ve vsi, byl přirozenou autoritou a rádcem pro všechny obory.</w:t>
      </w:r>
      <w:r w:rsidR="006347C6">
        <w:rPr>
          <w:rStyle w:val="Znakapoznpodarou"/>
          <w:rFonts w:ascii="Times New Roman" w:hAnsi="Times New Roman" w:cs="Times New Roman"/>
          <w:sz w:val="24"/>
          <w:szCs w:val="24"/>
        </w:rPr>
        <w:footnoteReference w:id="168"/>
      </w:r>
      <w:r w:rsidR="006347C6">
        <w:rPr>
          <w:rFonts w:ascii="Times New Roman" w:hAnsi="Times New Roman" w:cs="Times New Roman"/>
          <w:sz w:val="24"/>
          <w:szCs w:val="24"/>
        </w:rPr>
        <w:t xml:space="preserve"> </w:t>
      </w:r>
      <w:r w:rsidRPr="00136C39">
        <w:rPr>
          <w:rFonts w:ascii="Times New Roman" w:hAnsi="Times New Roman" w:cs="Times New Roman"/>
          <w:sz w:val="24"/>
          <w:szCs w:val="24"/>
        </w:rPr>
        <w:t xml:space="preserve">Přesto i dnes požívá kněz jakési vážnosti a důvěry, </w:t>
      </w:r>
      <w:r w:rsidR="00B572E4">
        <w:rPr>
          <w:rFonts w:ascii="Times New Roman" w:hAnsi="Times New Roman" w:cs="Times New Roman"/>
          <w:sz w:val="24"/>
          <w:szCs w:val="24"/>
        </w:rPr>
        <w:t>zejména pro</w:t>
      </w:r>
      <w:r w:rsidRPr="00136C39">
        <w:rPr>
          <w:rFonts w:ascii="Times New Roman" w:hAnsi="Times New Roman" w:cs="Times New Roman"/>
          <w:sz w:val="24"/>
          <w:szCs w:val="24"/>
        </w:rPr>
        <w:t xml:space="preserve"> své specifické vzdělání, </w:t>
      </w:r>
      <w:r w:rsidR="00AF2852">
        <w:rPr>
          <w:rFonts w:ascii="Times New Roman" w:hAnsi="Times New Roman" w:cs="Times New Roman"/>
          <w:sz w:val="24"/>
          <w:szCs w:val="24"/>
        </w:rPr>
        <w:t xml:space="preserve">obdržené svěcení, </w:t>
      </w:r>
      <w:r w:rsidRPr="00136C39">
        <w:rPr>
          <w:rFonts w:ascii="Times New Roman" w:hAnsi="Times New Roman" w:cs="Times New Roman"/>
          <w:sz w:val="24"/>
          <w:szCs w:val="24"/>
        </w:rPr>
        <w:t>důstojné vystupování, p</w:t>
      </w:r>
      <w:r w:rsidR="003F229B">
        <w:rPr>
          <w:rFonts w:ascii="Times New Roman" w:hAnsi="Times New Roman" w:cs="Times New Roman"/>
          <w:sz w:val="24"/>
          <w:szCs w:val="24"/>
        </w:rPr>
        <w:t>osvěcující činnost a poslání, a </w:t>
      </w:r>
      <w:r w:rsidRPr="00136C39">
        <w:rPr>
          <w:rFonts w:ascii="Times New Roman" w:hAnsi="Times New Roman" w:cs="Times New Roman"/>
          <w:sz w:val="24"/>
          <w:szCs w:val="24"/>
        </w:rPr>
        <w:t>to i u mnohých nevěřících, kteří nevnímají kněze jako prostředníka mezi nebem a zemí.</w:t>
      </w:r>
      <w:r w:rsidR="006347C6">
        <w:rPr>
          <w:rStyle w:val="Znakapoznpodarou"/>
          <w:rFonts w:ascii="Times New Roman" w:hAnsi="Times New Roman" w:cs="Times New Roman"/>
          <w:sz w:val="24"/>
          <w:szCs w:val="24"/>
        </w:rPr>
        <w:footnoteReference w:id="169"/>
      </w:r>
      <w:r w:rsidR="006347C6">
        <w:rPr>
          <w:rFonts w:ascii="Times New Roman" w:hAnsi="Times New Roman" w:cs="Times New Roman"/>
          <w:sz w:val="24"/>
          <w:szCs w:val="24"/>
        </w:rPr>
        <w:t xml:space="preserve"> </w:t>
      </w:r>
      <w:r w:rsidRPr="00136C39">
        <w:rPr>
          <w:rFonts w:ascii="Times New Roman" w:hAnsi="Times New Roman" w:cs="Times New Roman"/>
          <w:sz w:val="24"/>
          <w:szCs w:val="24"/>
        </w:rPr>
        <w:t>V případech sexuálního zneužití nezletilého knězem jde tedy jednoznačně (ve smyslu definic sexuologie) o zneužití moci ze svěcení a v případě držení úřadu zneužití moci svěřené.</w:t>
      </w:r>
    </w:p>
    <w:p w14:paraId="67E2C0BE" w14:textId="4E4850F5" w:rsidR="00734F07" w:rsidRPr="00136C39" w:rsidRDefault="00583B27" w:rsidP="00136C39">
      <w:pPr>
        <w:spacing w:after="0" w:line="360" w:lineRule="auto"/>
        <w:jc w:val="both"/>
        <w:rPr>
          <w:rFonts w:ascii="Times New Roman" w:hAnsi="Times New Roman" w:cs="Times New Roman"/>
          <w:sz w:val="24"/>
          <w:szCs w:val="24"/>
        </w:rPr>
      </w:pPr>
      <w:r w:rsidRPr="00136C39">
        <w:rPr>
          <w:rFonts w:ascii="Times New Roman" w:hAnsi="Times New Roman" w:cs="Times New Roman"/>
          <w:sz w:val="24"/>
          <w:szCs w:val="24"/>
        </w:rPr>
        <w:t>Stejně tak chápe jednání duchovního vůči nezletilému i trestní právo; je potřeba však každ</w:t>
      </w:r>
      <w:r w:rsidR="000E29DA" w:rsidRPr="00136C39">
        <w:rPr>
          <w:rFonts w:ascii="Times New Roman" w:hAnsi="Times New Roman" w:cs="Times New Roman"/>
          <w:sz w:val="24"/>
          <w:szCs w:val="24"/>
        </w:rPr>
        <w:t>ý případ</w:t>
      </w:r>
      <w:r w:rsidRPr="00136C39">
        <w:rPr>
          <w:rFonts w:ascii="Times New Roman" w:hAnsi="Times New Roman" w:cs="Times New Roman"/>
          <w:sz w:val="24"/>
          <w:szCs w:val="24"/>
        </w:rPr>
        <w:t xml:space="preserve"> hodnotit jednotlivě podle okolností. Podle ustálené judikatury k trestnému činu </w:t>
      </w:r>
      <w:r w:rsidRPr="00136C39">
        <w:rPr>
          <w:rFonts w:ascii="Times New Roman" w:hAnsi="Times New Roman" w:cs="Times New Roman"/>
          <w:sz w:val="24"/>
          <w:szCs w:val="24"/>
        </w:rPr>
        <w:lastRenderedPageBreak/>
        <w:t>Sexuální nátlak a Pohlavní zneužití pachatel zneužívá svého postavení a z něho vyplývající důvěryhodnosti</w:t>
      </w:r>
      <w:r w:rsidR="000E29DA" w:rsidRPr="00136C39">
        <w:rPr>
          <w:rFonts w:ascii="Times New Roman" w:hAnsi="Times New Roman" w:cs="Times New Roman"/>
          <w:sz w:val="24"/>
          <w:szCs w:val="24"/>
        </w:rPr>
        <w:t>, svého</w:t>
      </w:r>
      <w:r w:rsidRPr="00136C39">
        <w:rPr>
          <w:rFonts w:ascii="Times New Roman" w:hAnsi="Times New Roman" w:cs="Times New Roman"/>
          <w:sz w:val="24"/>
          <w:szCs w:val="24"/>
        </w:rPr>
        <w:t xml:space="preserve"> vlivu</w:t>
      </w:r>
      <w:r w:rsidR="000E29DA" w:rsidRPr="00136C39">
        <w:rPr>
          <w:rFonts w:ascii="Times New Roman" w:hAnsi="Times New Roman" w:cs="Times New Roman"/>
          <w:sz w:val="24"/>
          <w:szCs w:val="24"/>
        </w:rPr>
        <w:t xml:space="preserve"> a</w:t>
      </w:r>
      <w:r w:rsidRPr="00136C39">
        <w:rPr>
          <w:rFonts w:ascii="Times New Roman" w:hAnsi="Times New Roman" w:cs="Times New Roman"/>
          <w:sz w:val="24"/>
          <w:szCs w:val="24"/>
        </w:rPr>
        <w:t xml:space="preserve"> postavení, které u poškozeného vzbuzuje důvěru, anebo pů</w:t>
      </w:r>
      <w:r w:rsidR="000E29DA" w:rsidRPr="00136C39">
        <w:rPr>
          <w:rFonts w:ascii="Times New Roman" w:hAnsi="Times New Roman" w:cs="Times New Roman"/>
          <w:sz w:val="24"/>
          <w:szCs w:val="24"/>
        </w:rPr>
        <w:t xml:space="preserve">sobí </w:t>
      </w:r>
      <w:r w:rsidRPr="00136C39">
        <w:rPr>
          <w:rFonts w:ascii="Times New Roman" w:hAnsi="Times New Roman" w:cs="Times New Roman"/>
          <w:sz w:val="24"/>
          <w:szCs w:val="24"/>
        </w:rPr>
        <w:t xml:space="preserve">svou autoritou na poškozeného. Za postavení, z něhož vyplývá důvěryhodnost nebo vliv, lze </w:t>
      </w:r>
      <w:r w:rsidR="000E29DA" w:rsidRPr="00136C39">
        <w:rPr>
          <w:rFonts w:ascii="Times New Roman" w:hAnsi="Times New Roman" w:cs="Times New Roman"/>
          <w:sz w:val="24"/>
          <w:szCs w:val="24"/>
        </w:rPr>
        <w:t xml:space="preserve">v odůvodněných případech považovat vztah duchovního vůči farníkovi, penitentovi, ministrantovi, žáku náboženství nebo </w:t>
      </w:r>
      <w:r w:rsidR="00AF2852">
        <w:rPr>
          <w:rFonts w:ascii="Times New Roman" w:hAnsi="Times New Roman" w:cs="Times New Roman"/>
          <w:sz w:val="24"/>
          <w:szCs w:val="24"/>
        </w:rPr>
        <w:t>podobné</w:t>
      </w:r>
      <w:r w:rsidR="000E29DA" w:rsidRPr="00136C39">
        <w:rPr>
          <w:rFonts w:ascii="Times New Roman" w:hAnsi="Times New Roman" w:cs="Times New Roman"/>
          <w:sz w:val="24"/>
          <w:szCs w:val="24"/>
        </w:rPr>
        <w:t xml:space="preserve"> osobě</w:t>
      </w:r>
      <w:r w:rsidR="00B572E4">
        <w:rPr>
          <w:rFonts w:ascii="Times New Roman" w:hAnsi="Times New Roman" w:cs="Times New Roman"/>
          <w:sz w:val="24"/>
          <w:szCs w:val="24"/>
        </w:rPr>
        <w:t xml:space="preserve"> v podřízeném postavení</w:t>
      </w:r>
      <w:r w:rsidR="000E29DA" w:rsidRPr="00136C39">
        <w:rPr>
          <w:rFonts w:ascii="Times New Roman" w:hAnsi="Times New Roman" w:cs="Times New Roman"/>
          <w:sz w:val="24"/>
          <w:szCs w:val="24"/>
        </w:rPr>
        <w:t xml:space="preserve">. </w:t>
      </w:r>
    </w:p>
    <w:p w14:paraId="58080D36" w14:textId="104809F6" w:rsidR="00734F07" w:rsidRDefault="00734F07" w:rsidP="006F14DE">
      <w:pPr>
        <w:pStyle w:val="Nadpis2"/>
      </w:pPr>
      <w:bookmarkStart w:id="33" w:name="_Toc98310519"/>
      <w:r w:rsidRPr="00136C39">
        <w:t>Hodnocení závažnosti selhání duchovních</w:t>
      </w:r>
      <w:bookmarkEnd w:id="33"/>
    </w:p>
    <w:p w14:paraId="47EFA390" w14:textId="78ACBA1D" w:rsidR="00734F07" w:rsidRPr="00136C39" w:rsidRDefault="00734F07" w:rsidP="00136C39">
      <w:pPr>
        <w:spacing w:after="0" w:line="360" w:lineRule="auto"/>
        <w:jc w:val="both"/>
        <w:rPr>
          <w:rFonts w:ascii="Times New Roman" w:hAnsi="Times New Roman" w:cs="Times New Roman"/>
          <w:sz w:val="24"/>
          <w:szCs w:val="24"/>
        </w:rPr>
      </w:pPr>
      <w:r w:rsidRPr="00136C39">
        <w:rPr>
          <w:rFonts w:ascii="Times New Roman" w:hAnsi="Times New Roman" w:cs="Times New Roman"/>
          <w:sz w:val="24"/>
          <w:szCs w:val="24"/>
        </w:rPr>
        <w:t>Sexuální zneužití nezletilého je těžký zločin proti lidskosti, s trestněprávními důsledky pro pachatele a těžkým psychickým dopadem na oběť. Jak se liší toto zavrženíhodné jednání u</w:t>
      </w:r>
      <w:r w:rsidR="00A750F4">
        <w:rPr>
          <w:rFonts w:ascii="Times New Roman" w:hAnsi="Times New Roman" w:cs="Times New Roman"/>
          <w:sz w:val="24"/>
          <w:szCs w:val="24"/>
        </w:rPr>
        <w:t> </w:t>
      </w:r>
      <w:r w:rsidRPr="00136C39">
        <w:rPr>
          <w:rFonts w:ascii="Times New Roman" w:hAnsi="Times New Roman" w:cs="Times New Roman"/>
          <w:sz w:val="24"/>
          <w:szCs w:val="24"/>
        </w:rPr>
        <w:t>osoby v duchovním stavu oproti pachateli mimo církev? V čem lze spatřovat s teologického, duchovního i společenského hlediska jednání klerika závažnějším?</w:t>
      </w:r>
    </w:p>
    <w:p w14:paraId="4F62B38A" w14:textId="4D459451" w:rsidR="00734F07" w:rsidRPr="00136C39" w:rsidRDefault="00734F07" w:rsidP="00136C39">
      <w:pPr>
        <w:pStyle w:val="Normlnweb"/>
        <w:spacing w:before="0" w:beforeAutospacing="0" w:after="0" w:line="360" w:lineRule="auto"/>
        <w:jc w:val="both"/>
      </w:pPr>
      <w:r w:rsidRPr="00136C39">
        <w:t xml:space="preserve">První skutečností, která </w:t>
      </w:r>
      <w:r w:rsidR="00AF2852">
        <w:t>z</w:t>
      </w:r>
      <w:r w:rsidRPr="00136C39">
        <w:t> morálního i duchovního hlediska zvyšuje závažnost takového jednání v případě duchovního, je nasnadě; jedná se o porušení celibátu. Stav zasvěceného života v celibátu je dobrovolným rozhodnutím každého zájemce o kněžské svěcení; s tímto slibem a</w:t>
      </w:r>
      <w:r w:rsidR="00A750F4">
        <w:t> </w:t>
      </w:r>
      <w:r w:rsidRPr="00136C39">
        <w:t>s jeho těžkostmi jsou zájemci postupně seznamováni v seminární formaci.</w:t>
      </w:r>
    </w:p>
    <w:p w14:paraId="188E8203" w14:textId="4B480600" w:rsidR="00734F07" w:rsidRPr="00136C39" w:rsidRDefault="00734F07" w:rsidP="00136C39">
      <w:pPr>
        <w:pStyle w:val="Normlnweb"/>
        <w:spacing w:before="0" w:beforeAutospacing="0" w:after="0" w:line="360" w:lineRule="auto"/>
        <w:jc w:val="both"/>
      </w:pPr>
      <w:r w:rsidRPr="00136C39">
        <w:t xml:space="preserve">Všichni služebníci latinské církve by měli být vybíráni z řad svobodných věřících mužů, kteří mají úmysl celoživotně zachovávat celibát. Slib zachování čistoty </w:t>
      </w:r>
      <w:r w:rsidR="00B572E4">
        <w:t>směřuje k životu zasvěcenému</w:t>
      </w:r>
      <w:r w:rsidRPr="00136C39">
        <w:t xml:space="preserve"> Bohu.</w:t>
      </w:r>
      <w:r w:rsidR="006347C6">
        <w:rPr>
          <w:rStyle w:val="Znakapoznpodarou"/>
        </w:rPr>
        <w:footnoteReference w:id="170"/>
      </w:r>
      <w:r w:rsidR="00AF7F24">
        <w:t xml:space="preserve"> </w:t>
      </w:r>
    </w:p>
    <w:p w14:paraId="2E1E6E81" w14:textId="0D4A05A8" w:rsidR="00734F07" w:rsidRPr="00136C39" w:rsidRDefault="00AF2852" w:rsidP="00136C39">
      <w:pPr>
        <w:pStyle w:val="Normlnweb"/>
        <w:spacing w:before="0" w:beforeAutospacing="0" w:after="0" w:line="360" w:lineRule="auto"/>
        <w:jc w:val="both"/>
      </w:pPr>
      <w:r>
        <w:t xml:space="preserve">I Lumen Gentium praví, že </w:t>
      </w:r>
      <w:r w:rsidR="00734F07" w:rsidRPr="00136C39">
        <w:t>„</w:t>
      </w:r>
      <w:r>
        <w:t>v</w:t>
      </w:r>
      <w:r w:rsidR="00734F07" w:rsidRPr="00136C39">
        <w:t>šichni kněží tedy, jak diecézní tak řeholní, jsou svěcením a</w:t>
      </w:r>
      <w:r w:rsidR="00A750F4">
        <w:t> </w:t>
      </w:r>
      <w:r w:rsidR="00734F07" w:rsidRPr="00136C39">
        <w:t xml:space="preserve">službou přidruženi ke sboru biskupů a podle svého povolání a podle své milosti slouží dobru celé církve. (…) O věřící, které duchovně zplodili křtem a vyučováním, mají pečovat jako otcové v Kristu. Stali se svému stádci dobrovolně vzorem. Proto ať svou obec tak řídí a tak jí slouží, aby si opravdu zasloužila být nazývána jménem, jímž </w:t>
      </w:r>
      <w:r w:rsidR="003F229B">
        <w:t>je označován jedině Boží lid, a </w:t>
      </w:r>
      <w:r w:rsidR="00734F07" w:rsidRPr="00136C39">
        <w:t>to jako celek: Boží církev. Ať pamatují, že mají svým každodenním životem a každodenní péčí ukazovat věřícím i nevěřícím, katolíkům i nekat</w:t>
      </w:r>
      <w:r w:rsidR="003F229B">
        <w:t>olíkům obraz skutečně kněžské a </w:t>
      </w:r>
      <w:r w:rsidR="00734F07" w:rsidRPr="00136C39">
        <w:t>pastýřské služby a všem vydávat svědectví pravdy a života.“ (LG 28)</w:t>
      </w:r>
    </w:p>
    <w:p w14:paraId="79515B62" w14:textId="3DC05421" w:rsidR="00734F07" w:rsidRPr="00136C39" w:rsidRDefault="00734F07" w:rsidP="00136C39">
      <w:pPr>
        <w:pStyle w:val="Normlnweb"/>
        <w:spacing w:before="0" w:beforeAutospacing="0" w:after="0" w:line="360" w:lineRule="auto"/>
        <w:jc w:val="both"/>
      </w:pPr>
      <w:r w:rsidRPr="00136C39">
        <w:t>Právě v poslední větě je zachyceno to, co se od kněží očekává od věřících i nevěřících. Být svědkem morálně čistého života, pravdy a lidskosti. V případě zvlášť závažného deliktu proti mravnosti se jedná o odklon od povolání k čistotě, vzniká tu rozdvojenost osoby, rozbití jednoty člověka v jeho tělesném a duchovním bytí.</w:t>
      </w:r>
      <w:r w:rsidR="00AF7F24">
        <w:rPr>
          <w:rStyle w:val="Znakapoznpodarou"/>
        </w:rPr>
        <w:footnoteReference w:id="171"/>
      </w:r>
      <w:r w:rsidR="00AF7F24">
        <w:t xml:space="preserve"> </w:t>
      </w:r>
      <w:r w:rsidRPr="00136C39">
        <w:t xml:space="preserve">K povolání </w:t>
      </w:r>
      <w:r w:rsidR="00F46754">
        <w:t>v</w:t>
      </w:r>
      <w:r w:rsidRPr="00136C39">
        <w:t xml:space="preserve"> čistotě jsou kněží i všichni </w:t>
      </w:r>
      <w:r w:rsidRPr="00136C39">
        <w:lastRenderedPageBreak/>
        <w:t>věřící nabádáni na několika místech katechismu katolické církve a v dokumentech II. vatikánského koncilu.</w:t>
      </w:r>
      <w:r w:rsidR="00AF7F24">
        <w:rPr>
          <w:rStyle w:val="Znakapoznpodarou"/>
        </w:rPr>
        <w:footnoteReference w:id="172"/>
      </w:r>
      <w:r w:rsidRPr="00136C39">
        <w:t xml:space="preserve"> </w:t>
      </w:r>
    </w:p>
    <w:p w14:paraId="412BAC26" w14:textId="15F40FDB" w:rsidR="00734F07" w:rsidRPr="00136C39" w:rsidRDefault="00734F07" w:rsidP="00136C39">
      <w:pPr>
        <w:pStyle w:val="Normlnweb"/>
        <w:spacing w:before="0" w:beforeAutospacing="0" w:after="0" w:line="360" w:lineRule="auto"/>
        <w:jc w:val="both"/>
      </w:pPr>
      <w:r w:rsidRPr="00136C39">
        <w:t xml:space="preserve">Dalším z důvodů zohledňuje ty, na které je cílena posvěcující služba kněze – na věřící laiky. Kněz, jako nositel svěcení, je určen pro službu druhým, kteří od kněze požívají předpokládatelnou úctu a důvěru. Selhání kněze mravně těžce závažným činem je velké zklamání této důvěry, doprovázející citová i duchovní zranění, zvláště když obětí činu bylo </w:t>
      </w:r>
      <w:r w:rsidR="00AF2852">
        <w:t>„</w:t>
      </w:r>
      <w:r w:rsidRPr="00136C39">
        <w:t>nevinné dítě</w:t>
      </w:r>
      <w:r w:rsidR="00AF2852">
        <w:t>“</w:t>
      </w:r>
      <w:r w:rsidRPr="00136C39">
        <w:t>.</w:t>
      </w:r>
      <w:r w:rsidR="00AF7F24">
        <w:rPr>
          <w:rStyle w:val="Znakapoznpodarou"/>
        </w:rPr>
        <w:footnoteReference w:id="173"/>
      </w:r>
      <w:r w:rsidR="00AF7F24">
        <w:t xml:space="preserve"> </w:t>
      </w:r>
      <w:r w:rsidRPr="00136C39">
        <w:t>Taková zpráva spojená s těžkým pohoršením je ránou i pro církev jako celek a může mít vliv na odliv věřících.</w:t>
      </w:r>
    </w:p>
    <w:p w14:paraId="4377F6DC" w14:textId="1660E966" w:rsidR="00734F07" w:rsidRPr="00136C39" w:rsidRDefault="00734F07" w:rsidP="00136C39">
      <w:pPr>
        <w:pStyle w:val="Normlnweb"/>
        <w:spacing w:before="0" w:beforeAutospacing="0" w:after="0" w:line="360" w:lineRule="auto"/>
        <w:jc w:val="both"/>
      </w:pPr>
      <w:r w:rsidRPr="00136C39">
        <w:t>Pokud je pachatelem sexuálního zneužití kněz, lze v takovém případě u oběti očekávat pozitivní citovou vazbu</w:t>
      </w:r>
      <w:r w:rsidR="00F46754">
        <w:t>, která byla knězem zneužita. Je zřejmé, že ve stavu důvěry</w:t>
      </w:r>
      <w:r w:rsidRPr="00136C39">
        <w:t xml:space="preserve"> je oběť snadněji ovlivnitelná</w:t>
      </w:r>
      <w:r w:rsidR="00F46754">
        <w:t>. O</w:t>
      </w:r>
      <w:r w:rsidRPr="00136C39">
        <w:t xml:space="preserve">běť </w:t>
      </w:r>
      <w:r w:rsidR="00F46754">
        <w:t xml:space="preserve">potom </w:t>
      </w:r>
      <w:r w:rsidRPr="00136C39">
        <w:t xml:space="preserve">závadné jednání vztahuje i na sebe, chápe se jako spoluviník, což pachatel jistě rád podporuje, aby odvrátil vyzrazení. Větší dopad na psychiku oběti má rovněž to, když </w:t>
      </w:r>
      <w:r w:rsidR="00DB540D">
        <w:t xml:space="preserve">je nabourána spiritualita člověka, když jsou </w:t>
      </w:r>
      <w:r w:rsidRPr="00136C39">
        <w:t>ke zneužití použita překroucená teologická fakta (</w:t>
      </w:r>
      <w:r w:rsidR="00DB540D">
        <w:t>„</w:t>
      </w:r>
      <w:r w:rsidRPr="00136C39">
        <w:t>Bůh má rád lásku</w:t>
      </w:r>
      <w:r w:rsidR="00DB540D">
        <w:t>“</w:t>
      </w:r>
      <w:r w:rsidRPr="00136C39">
        <w:t xml:space="preserve">, </w:t>
      </w:r>
      <w:r w:rsidR="00DB540D">
        <w:t>„</w:t>
      </w:r>
      <w:r w:rsidRPr="00136C39">
        <w:t>Bůh má rád, když je člověk nahý</w:t>
      </w:r>
      <w:r w:rsidR="00DB540D">
        <w:t>“</w:t>
      </w:r>
      <w:r w:rsidRPr="00136C39">
        <w:t xml:space="preserve"> apod.). V takovém případě zpravidla následuje trvalý zarputilý odklon od víry a náboženství - zvláště, když ke zneužívání dochází v sakrálních prostorech, v určených dobách, např. po mši svaté, v rámci duchovní přípravy nebo výuky náboženství, na křesťanském táboře apod.</w:t>
      </w:r>
      <w:r w:rsidR="0008232A">
        <w:rPr>
          <w:rStyle w:val="Znakapoznpodarou"/>
        </w:rPr>
        <w:footnoteReference w:id="174"/>
      </w:r>
    </w:p>
    <w:p w14:paraId="6C463394" w14:textId="67B05F79" w:rsidR="00246534" w:rsidRDefault="00734F07" w:rsidP="00136C39">
      <w:pPr>
        <w:pStyle w:val="Normlnweb"/>
        <w:spacing w:before="0" w:beforeAutospacing="0" w:after="0" w:line="360" w:lineRule="auto"/>
        <w:jc w:val="both"/>
      </w:pPr>
      <w:r w:rsidRPr="00136C39">
        <w:t>Stejně tak lze očekávat závažnější dopad na psychiku obviněného duchovního. Za předpokladu, že se jedná o kněze se zdravou spiritualitou, bude mít negativní vliv na jeho osobu dvojí účinek. Zasáhne totiž nejen morální stránku jeho osobnosti, ale i spirituální. Duchovní bude prožívat své provinění hlouběji, nejen jako vi</w:t>
      </w:r>
      <w:r w:rsidR="003F229B">
        <w:t>nu proti sobě a bližnímu, ale i </w:t>
      </w:r>
      <w:r w:rsidRPr="00136C39">
        <w:t>vůči Bohu. Je si vědom toho, že zradil nejen svěřenou bytost, ale i své kněžství.</w:t>
      </w:r>
      <w:r w:rsidR="0008232A">
        <w:rPr>
          <w:rStyle w:val="Znakapoznpodarou"/>
        </w:rPr>
        <w:footnoteReference w:id="175"/>
      </w:r>
    </w:p>
    <w:p w14:paraId="744B8636" w14:textId="77777777" w:rsidR="00246534" w:rsidRDefault="00246534">
      <w:pPr>
        <w:spacing w:after="160"/>
        <w:rPr>
          <w:rFonts w:ascii="Times New Roman" w:eastAsia="Times New Roman" w:hAnsi="Times New Roman" w:cs="Times New Roman"/>
          <w:sz w:val="24"/>
          <w:szCs w:val="24"/>
          <w:lang w:eastAsia="cs-CZ"/>
        </w:rPr>
      </w:pPr>
      <w:r>
        <w:br w:type="page"/>
      </w:r>
    </w:p>
    <w:p w14:paraId="0E518036" w14:textId="77777777" w:rsidR="00734F07" w:rsidRPr="00136C39" w:rsidRDefault="00734F07" w:rsidP="00136C39">
      <w:pPr>
        <w:pStyle w:val="Normlnweb"/>
        <w:spacing w:before="0" w:beforeAutospacing="0" w:after="0" w:line="360" w:lineRule="auto"/>
        <w:jc w:val="both"/>
      </w:pPr>
    </w:p>
    <w:p w14:paraId="13B71C7B" w14:textId="77777777" w:rsidR="00734F07" w:rsidRPr="00136C39" w:rsidRDefault="00734F07" w:rsidP="006F14DE">
      <w:pPr>
        <w:pStyle w:val="Nadpis1"/>
      </w:pPr>
      <w:bookmarkStart w:id="34" w:name="_Toc98310520"/>
      <w:r w:rsidRPr="00136C39">
        <w:t>Statistiky</w:t>
      </w:r>
      <w:bookmarkEnd w:id="34"/>
    </w:p>
    <w:p w14:paraId="250A139C" w14:textId="77777777" w:rsidR="00734F07" w:rsidRPr="00136C39" w:rsidRDefault="00734F07" w:rsidP="00136C39">
      <w:pPr>
        <w:pStyle w:val="Normlnweb"/>
        <w:spacing w:before="0" w:beforeAutospacing="0" w:after="0" w:line="360" w:lineRule="auto"/>
        <w:jc w:val="both"/>
      </w:pPr>
      <w:r w:rsidRPr="00136C39">
        <w:t>V této kapitole nahlédneme do statistických údajů, které se týkají sexuálního zneužívání duchovními. Vhodným výběrem statistik chceme dokreslit, názorně kvantifikovat parametry zkoumaného druhu delikvence. Zvláště upozorňuji na statistiky policejního prezidia ohledně páchání mravnostní</w:t>
      </w:r>
      <w:r w:rsidR="00DB540D">
        <w:t>ch trestných činů</w:t>
      </w:r>
      <w:r w:rsidRPr="00136C39">
        <w:t xml:space="preserve"> podle profese, které ukazují podíl páchání pohlavního zneužívání „pracovníky církevních institucí“ oproti zástupcům jiných profesí.</w:t>
      </w:r>
    </w:p>
    <w:p w14:paraId="05912169" w14:textId="77777777" w:rsidR="00734F07" w:rsidRPr="00136C39" w:rsidRDefault="00734F07" w:rsidP="006F14DE">
      <w:pPr>
        <w:pStyle w:val="Nadpis2"/>
      </w:pPr>
      <w:bookmarkStart w:id="35" w:name="_Toc98310521"/>
      <w:r w:rsidRPr="00136C39">
        <w:t>Světové statistiky</w:t>
      </w:r>
      <w:bookmarkEnd w:id="35"/>
    </w:p>
    <w:p w14:paraId="5588DED5" w14:textId="56FF5F42" w:rsidR="00734F07" w:rsidRPr="00136C39" w:rsidRDefault="00734F07" w:rsidP="00136C39">
      <w:pPr>
        <w:pStyle w:val="Normlnweb"/>
        <w:spacing w:before="0" w:beforeAutospacing="0" w:after="0" w:line="360" w:lineRule="auto"/>
        <w:jc w:val="both"/>
      </w:pPr>
      <w:r w:rsidRPr="00136C39">
        <w:t>Vatikán v letech 2001 až 2010 eviduje 3000 obvinění kn</w:t>
      </w:r>
      <w:r w:rsidR="003F229B">
        <w:t>ěží a řeholníků, kdy se jedná o </w:t>
      </w:r>
      <w:r w:rsidRPr="00136C39">
        <w:t xml:space="preserve">případy za posledních padesát let. V této souvislosti je třeba připomenout, že na světě je celkem 400 000 kněží a řeholníků. V 60 </w:t>
      </w:r>
      <w:r w:rsidR="006C001F" w:rsidRPr="00136C39">
        <w:t>%</w:t>
      </w:r>
      <w:r w:rsidRPr="00136C39">
        <w:t xml:space="preserve"> se obvinění týkalo projevů efebofilie (přitažlivost k mladistvým osobám stejného pohlaví), ve 30 </w:t>
      </w:r>
      <w:r w:rsidR="006C001F" w:rsidRPr="00136C39">
        <w:t>%</w:t>
      </w:r>
      <w:r w:rsidRPr="00136C39">
        <w:t xml:space="preserve"> hebefilie</w:t>
      </w:r>
      <w:r w:rsidR="00F46754">
        <w:t xml:space="preserve"> (</w:t>
      </w:r>
      <w:r w:rsidR="00F46754" w:rsidRPr="00136C39">
        <w:t xml:space="preserve">přitažlivost k mladistvým </w:t>
      </w:r>
      <w:r w:rsidR="00F46754">
        <w:t>druhého</w:t>
      </w:r>
      <w:r w:rsidR="00F46754" w:rsidRPr="00136C39">
        <w:t xml:space="preserve"> pohlaví</w:t>
      </w:r>
      <w:r w:rsidR="00F46754">
        <w:t>)</w:t>
      </w:r>
      <w:r w:rsidRPr="00136C39">
        <w:t xml:space="preserve"> a</w:t>
      </w:r>
      <w:r w:rsidR="00A750F4">
        <w:t> </w:t>
      </w:r>
      <w:r w:rsidRPr="00136C39">
        <w:t>10</w:t>
      </w:r>
      <w:r w:rsidR="00A750F4">
        <w:t> </w:t>
      </w:r>
      <w:r w:rsidR="006C001F" w:rsidRPr="00136C39">
        <w:t>%</w:t>
      </w:r>
      <w:r w:rsidR="00A750F4">
        <w:t> </w:t>
      </w:r>
      <w:r w:rsidRPr="00136C39">
        <w:t>pedofil</w:t>
      </w:r>
      <w:r w:rsidR="00F46754">
        <w:t>ie</w:t>
      </w:r>
      <w:r w:rsidRPr="00136C39">
        <w:t xml:space="preserve">. K soudnímu procesu s vynesením trestu v právní moci došlo ve 20 </w:t>
      </w:r>
      <w:r w:rsidR="006C001F" w:rsidRPr="00136C39">
        <w:t>%</w:t>
      </w:r>
      <w:r w:rsidRPr="00136C39">
        <w:t xml:space="preserve"> případů; 60 </w:t>
      </w:r>
      <w:r w:rsidR="006C001F" w:rsidRPr="00136C39">
        <w:t>%</w:t>
      </w:r>
      <w:r w:rsidRPr="00136C39">
        <w:t xml:space="preserve"> případů bylo řešeno kázeňským opatřením. </w:t>
      </w:r>
      <w:r w:rsidR="00F46754">
        <w:t xml:space="preserve">Z toho vyplývá, že ve 20 </w:t>
      </w:r>
      <w:r w:rsidR="00F46754" w:rsidRPr="00136C39">
        <w:t>%</w:t>
      </w:r>
      <w:r w:rsidR="00F46754">
        <w:t xml:space="preserve"> nebylo obvinění prokázáno. </w:t>
      </w:r>
      <w:r w:rsidRPr="00136C39">
        <w:t xml:space="preserve">V 10 </w:t>
      </w:r>
      <w:r w:rsidR="006C001F" w:rsidRPr="00136C39">
        <w:t>%</w:t>
      </w:r>
      <w:r w:rsidR="006C001F">
        <w:t xml:space="preserve"> </w:t>
      </w:r>
      <w:r w:rsidRPr="00136C39">
        <w:t xml:space="preserve">případů požádali sami kněží o laicizaci, zproštění duchovní služby. Největší vlna obvinění byla zaznamenána v letech 2002 až 2004 ve Spojených státech, kdy tento podíl obvinění byl na celkovém počtu za uvedené období 80 </w:t>
      </w:r>
      <w:r w:rsidR="006C001F" w:rsidRPr="00136C39">
        <w:t>%</w:t>
      </w:r>
      <w:r w:rsidR="0008232A">
        <w:t>.</w:t>
      </w:r>
      <w:r w:rsidR="0008232A">
        <w:rPr>
          <w:rStyle w:val="Znakapoznpodarou"/>
        </w:rPr>
        <w:footnoteReference w:id="176"/>
      </w:r>
      <w:r w:rsidRPr="00136C39">
        <w:t xml:space="preserve"> </w:t>
      </w:r>
    </w:p>
    <w:p w14:paraId="79966B1C" w14:textId="28A0F2AF" w:rsidR="00734F07" w:rsidRPr="00136C39" w:rsidRDefault="00734F07" w:rsidP="00136C39">
      <w:pPr>
        <w:pStyle w:val="Normlnweb"/>
        <w:spacing w:before="0" w:beforeAutospacing="0" w:after="0" w:line="360" w:lineRule="auto"/>
        <w:jc w:val="both"/>
      </w:pPr>
      <w:r w:rsidRPr="00136C39">
        <w:t>Nerozsáhlejší studie o sexuálním zneužívání katolickými kněžími publikovala v USA Univerzita trestního soudnictví Johna Jaye. Její hlavní zjištění byla zveřejněna v roce 2004, dva roky poté, co mnohé případy zneužívání vyšly najevo a způsobily destabilizaci americké i</w:t>
      </w:r>
      <w:r w:rsidR="00A750F4">
        <w:t> </w:t>
      </w:r>
      <w:r w:rsidRPr="00136C39">
        <w:t xml:space="preserve">světové církve. Studie zjistila, že drtivá většina známých případů v USA se stala před desítkami let, i když byly hlášeny teprve nedávno. Podle studie byla přibližně 4 % amerických kněží a jáhnů v aktivní službě obviněna ze zneužívání dětí v případech z let 1950 až 2002, přičemž </w:t>
      </w:r>
      <w:r w:rsidR="006C001F">
        <w:br/>
      </w:r>
      <w:r w:rsidRPr="00136C39">
        <w:t>75 % zneužívání se odehrálo v letech 1960-1984.</w:t>
      </w:r>
      <w:r w:rsidR="0008232A">
        <w:rPr>
          <w:rStyle w:val="Znakapoznpodarou"/>
        </w:rPr>
        <w:footnoteReference w:id="177"/>
      </w:r>
      <w:r w:rsidRPr="00136C39">
        <w:t xml:space="preserve"> </w:t>
      </w:r>
    </w:p>
    <w:p w14:paraId="57F35535" w14:textId="53A39FA9" w:rsidR="00734F07" w:rsidRPr="00136C39" w:rsidRDefault="00734F07" w:rsidP="00136C39">
      <w:pPr>
        <w:pStyle w:val="Normlnweb"/>
        <w:spacing w:before="0" w:beforeAutospacing="0" w:after="0" w:line="360" w:lineRule="auto"/>
        <w:jc w:val="both"/>
      </w:pPr>
      <w:r w:rsidRPr="00136C39">
        <w:lastRenderedPageBreak/>
        <w:t>Kongregaci pro nauku víry bylo v letech 2004-2013 oznámeno 3420 věrohodných obvinění duchovních ze sexuálního zneužívání, 848 duchovních bylo z těchto důvodů zbaveno duchovního stavu a 2572 duchovn</w:t>
      </w:r>
      <w:r w:rsidR="0008232A">
        <w:t>ích bylo stiženo jiným trestem.</w:t>
      </w:r>
      <w:r w:rsidR="0008232A">
        <w:rPr>
          <w:rStyle w:val="Znakapoznpodarou"/>
        </w:rPr>
        <w:footnoteReference w:id="178"/>
      </w:r>
    </w:p>
    <w:p w14:paraId="25BD0FD5" w14:textId="4C6D737D" w:rsidR="00734F07" w:rsidRPr="00136C39" w:rsidRDefault="00734F07" w:rsidP="00136C39">
      <w:pPr>
        <w:pStyle w:val="Normlnweb"/>
        <w:spacing w:before="0" w:beforeAutospacing="0" w:after="0" w:line="360" w:lineRule="auto"/>
        <w:jc w:val="both"/>
      </w:pPr>
      <w:r w:rsidRPr="00136C39">
        <w:t xml:space="preserve">Podle koordinátora Polské biskupské konference v záležitostech pro ochranu dětí, A. Żaka SJ, bylo v letech 2001-2013 odsouzeno v Polsku nejméně 19 kněží v souvislosti se sexuálním zneužíváním nezletilých.  Pouze 14 </w:t>
      </w:r>
      <w:r w:rsidR="006C001F" w:rsidRPr="00136C39">
        <w:t>%</w:t>
      </w:r>
      <w:r w:rsidRPr="00136C39">
        <w:t xml:space="preserve"> obviněných kněží ublížilo </w:t>
      </w:r>
      <w:r w:rsidR="006C001F">
        <w:t>jen jedné</w:t>
      </w:r>
      <w:r w:rsidRPr="00136C39">
        <w:t xml:space="preserve"> osobě a 47 </w:t>
      </w:r>
      <w:r w:rsidR="006C001F" w:rsidRPr="00136C39">
        <w:t>%</w:t>
      </w:r>
      <w:r w:rsidRPr="00136C39">
        <w:t xml:space="preserve"> obviněných 5 a více obětem</w:t>
      </w:r>
      <w:r w:rsidR="006C001F">
        <w:t>, zbytek 2 až 4 osobám</w:t>
      </w:r>
      <w:r w:rsidRPr="00136C39">
        <w:t xml:space="preserve">. Většina obětí byla ve věku dospívání: </w:t>
      </w:r>
      <w:r w:rsidR="00965B92">
        <w:br/>
      </w:r>
      <w:r w:rsidRPr="00136C39">
        <w:t xml:space="preserve">50,9 </w:t>
      </w:r>
      <w:r w:rsidR="006C001F" w:rsidRPr="00136C39">
        <w:t>%</w:t>
      </w:r>
      <w:r w:rsidRPr="00136C39">
        <w:t xml:space="preserve"> ve věku 11-14 let a 27,3 </w:t>
      </w:r>
      <w:r w:rsidR="006C001F" w:rsidRPr="00136C39">
        <w:t>%</w:t>
      </w:r>
      <w:r w:rsidRPr="00136C39">
        <w:t xml:space="preserve"> ve věku 15-17 let. </w:t>
      </w:r>
      <w:r w:rsidR="006C001F">
        <w:t>Co se týče p</w:t>
      </w:r>
      <w:r w:rsidRPr="00136C39">
        <w:t>ohlaví obětí</w:t>
      </w:r>
      <w:r w:rsidR="006C001F">
        <w:t>,</w:t>
      </w:r>
      <w:r w:rsidRPr="00136C39">
        <w:t xml:space="preserve"> v 81-85 </w:t>
      </w:r>
      <w:r w:rsidR="006C001F" w:rsidRPr="00136C39">
        <w:t>%</w:t>
      </w:r>
      <w:r w:rsidR="006C001F">
        <w:t xml:space="preserve"> se jednalo o</w:t>
      </w:r>
      <w:r w:rsidRPr="00136C39">
        <w:t xml:space="preserve"> chlapc</w:t>
      </w:r>
      <w:r w:rsidR="006C001F">
        <w:t>e</w:t>
      </w:r>
      <w:r w:rsidRPr="00136C39">
        <w:t xml:space="preserve"> a v 15-19 </w:t>
      </w:r>
      <w:r w:rsidR="006C001F" w:rsidRPr="00136C39">
        <w:t>%</w:t>
      </w:r>
      <w:r w:rsidRPr="00136C39">
        <w:t xml:space="preserve"> </w:t>
      </w:r>
      <w:r w:rsidR="006C001F">
        <w:t xml:space="preserve">o </w:t>
      </w:r>
      <w:r w:rsidRPr="00136C39">
        <w:t>dívky.</w:t>
      </w:r>
      <w:r w:rsidR="0008232A">
        <w:rPr>
          <w:rStyle w:val="Znakapoznpodarou"/>
        </w:rPr>
        <w:footnoteReference w:id="179"/>
      </w:r>
    </w:p>
    <w:p w14:paraId="611531B3" w14:textId="58B0BA6E" w:rsidR="00734F07" w:rsidRPr="00136C39" w:rsidRDefault="00734F07" w:rsidP="00136C39">
      <w:pPr>
        <w:pStyle w:val="Normlnweb"/>
        <w:spacing w:before="0" w:beforeAutospacing="0" w:after="0" w:line="360" w:lineRule="auto"/>
        <w:jc w:val="both"/>
      </w:pPr>
      <w:r w:rsidRPr="00136C39">
        <w:t xml:space="preserve">Statistiky rakouské církve jsou obdobné. Údaje Nezávislé komise pro ochranu nezletilých, zřízené Rakouskou biskupskou konferencí, hovoří ve stavu k r. 2010 o pohlaví obětí sexuálního zneužívání takto: v 66,4 </w:t>
      </w:r>
      <w:r w:rsidR="006C001F" w:rsidRPr="00136C39">
        <w:t>%</w:t>
      </w:r>
      <w:r w:rsidRPr="00136C39">
        <w:t xml:space="preserve"> se jednalo o chlapce a v 33,6 </w:t>
      </w:r>
      <w:r w:rsidR="006C001F" w:rsidRPr="00136C39">
        <w:t>%</w:t>
      </w:r>
      <w:r w:rsidR="006C001F">
        <w:t xml:space="preserve"> </w:t>
      </w:r>
      <w:r w:rsidRPr="00136C39">
        <w:t xml:space="preserve">o dívky. Věk postižených osob byl procentuálně největší v rozmezí 6-12 let (60,6 </w:t>
      </w:r>
      <w:r w:rsidR="006C001F" w:rsidRPr="00136C39">
        <w:t>%</w:t>
      </w:r>
      <w:r w:rsidRPr="00136C39">
        <w:t xml:space="preserve">). 23,1 </w:t>
      </w:r>
      <w:r w:rsidR="006C001F" w:rsidRPr="00136C39">
        <w:t>%</w:t>
      </w:r>
      <w:r w:rsidRPr="00136C39">
        <w:t xml:space="preserve"> obětí bylo ve věku 13-18 let a 7,1 </w:t>
      </w:r>
      <w:r w:rsidR="006C001F" w:rsidRPr="00136C39">
        <w:t>%</w:t>
      </w:r>
      <w:r w:rsidRPr="00136C39">
        <w:t xml:space="preserve"> obětí bylo mladších 6 let. 0,9 </w:t>
      </w:r>
      <w:r w:rsidR="006C001F" w:rsidRPr="00136C39">
        <w:t>%</w:t>
      </w:r>
      <w:r w:rsidRPr="00136C39">
        <w:t xml:space="preserve"> bylo starších 18 let a v 8,3</w:t>
      </w:r>
      <w:r w:rsidR="006C001F" w:rsidRPr="00136C39">
        <w:t>%</w:t>
      </w:r>
      <w:r w:rsidR="006C001F">
        <w:t xml:space="preserve"> </w:t>
      </w:r>
      <w:r w:rsidRPr="00136C39">
        <w:t xml:space="preserve"> není znám věk oběti v době útoku.</w:t>
      </w:r>
    </w:p>
    <w:p w14:paraId="49D90C5B" w14:textId="5907F7F8" w:rsidR="00734F07" w:rsidRPr="00136C39" w:rsidRDefault="00734F07" w:rsidP="00136C39">
      <w:pPr>
        <w:pStyle w:val="Normlnweb"/>
        <w:spacing w:before="0" w:beforeAutospacing="0" w:after="0" w:line="360" w:lineRule="auto"/>
        <w:jc w:val="both"/>
      </w:pPr>
      <w:r w:rsidRPr="00136C39">
        <w:t xml:space="preserve">Většina incidentů byla promlčena, jelikož k nim došlo v 50. letech 20. století a dříve </w:t>
      </w:r>
      <w:r w:rsidR="00F46754">
        <w:br/>
      </w:r>
      <w:r w:rsidRPr="00136C39">
        <w:t>(v 14,4 %), v 60. letech (v 37.1 %), v 70. letech (v 30,8 %), v 80. letech (v 9 %), v 90. letech (v 3,2 %) a po r. 2000 jen v 0,8 %. V</w:t>
      </w:r>
      <w:r w:rsidR="006C001F">
        <w:t>e</w:t>
      </w:r>
      <w:r w:rsidRPr="00136C39">
        <w:t> 4,7 % z celkového počtu incidentů nemohl být přiřazen čas spáchání.</w:t>
      </w:r>
      <w:r w:rsidR="0008232A">
        <w:rPr>
          <w:rStyle w:val="Znakapoznpodarou"/>
        </w:rPr>
        <w:footnoteReference w:id="180"/>
      </w:r>
    </w:p>
    <w:p w14:paraId="0E9C8B51" w14:textId="77777777" w:rsidR="00734F07" w:rsidRPr="00136C39" w:rsidRDefault="00734F07" w:rsidP="006F14DE">
      <w:pPr>
        <w:pStyle w:val="Nadpis2"/>
      </w:pPr>
      <w:bookmarkStart w:id="36" w:name="_Toc98310522"/>
      <w:r w:rsidRPr="00136C39">
        <w:t>České statistiky</w:t>
      </w:r>
      <w:bookmarkEnd w:id="36"/>
    </w:p>
    <w:p w14:paraId="6FB8473B" w14:textId="287FDB8A" w:rsidR="00734F07" w:rsidRPr="00136C39" w:rsidRDefault="00734F07" w:rsidP="00136C39">
      <w:pPr>
        <w:pStyle w:val="Normlnweb"/>
        <w:spacing w:before="0" w:beforeAutospacing="0" w:after="0" w:line="360" w:lineRule="auto"/>
        <w:jc w:val="both"/>
      </w:pPr>
      <w:r w:rsidRPr="00136C39">
        <w:t>Dětské krizové centrum České republiky řešilo v letech 1991-2019 celkem 6 821 případů ohrožujících dítě, z toho se ve 26</w:t>
      </w:r>
      <w:r w:rsidR="00661CF6">
        <w:t xml:space="preserve"> </w:t>
      </w:r>
      <w:r w:rsidR="00661CF6" w:rsidRPr="00136C39">
        <w:t>%</w:t>
      </w:r>
      <w:r w:rsidRPr="00136C39">
        <w:t xml:space="preserve"> jednalo o sexuální zneužívání. </w:t>
      </w:r>
      <w:r w:rsidR="00965B92">
        <w:t>U mnoha</w:t>
      </w:r>
      <w:r w:rsidRPr="00136C39">
        <w:t xml:space="preserve"> případů docházelo </w:t>
      </w:r>
      <w:r w:rsidR="00965B92">
        <w:t xml:space="preserve">k </w:t>
      </w:r>
      <w:r w:rsidRPr="00136C39">
        <w:t>bezkontaktním</w:t>
      </w:r>
      <w:r w:rsidR="00965B92">
        <w:t>u</w:t>
      </w:r>
      <w:r w:rsidRPr="00136C39">
        <w:t xml:space="preserve"> způsob</w:t>
      </w:r>
      <w:r w:rsidR="00965B92">
        <w:t xml:space="preserve">u zneužití </w:t>
      </w:r>
      <w:r w:rsidRPr="00136C39">
        <w:t xml:space="preserve">v kyberprostoru, ale ve 40 </w:t>
      </w:r>
      <w:r w:rsidR="00661CF6" w:rsidRPr="00136C39">
        <w:t>%</w:t>
      </w:r>
      <w:r w:rsidRPr="00136C39">
        <w:t xml:space="preserve"> obětí došlo k sexuálnímu zneužití závažnou kontaktní formou.</w:t>
      </w:r>
      <w:r w:rsidR="0008232A">
        <w:rPr>
          <w:rStyle w:val="Znakapoznpodarou"/>
        </w:rPr>
        <w:footnoteReference w:id="181"/>
      </w:r>
    </w:p>
    <w:p w14:paraId="1EDB18B7" w14:textId="2138AC0C" w:rsidR="00734F07" w:rsidRPr="00136C39" w:rsidRDefault="00734F07" w:rsidP="00136C39">
      <w:pPr>
        <w:pStyle w:val="Normlnweb"/>
        <w:spacing w:before="0" w:beforeAutospacing="0" w:after="0" w:line="360" w:lineRule="auto"/>
        <w:jc w:val="both"/>
      </w:pPr>
      <w:r w:rsidRPr="00136C39">
        <w:t xml:space="preserve">I přes závažnost různých forem sexuálního zneužívání většina případů vyjde najevo až s odstupem mnoha let. V průběhu dětství se se svou zkušeností sexuálního zneužití svěří jen </w:t>
      </w:r>
      <w:r w:rsidR="006C001F">
        <w:t xml:space="preserve">zhruba </w:t>
      </w:r>
      <w:r w:rsidRPr="00136C39">
        <w:t xml:space="preserve">třetina dětí. Druhá třetina obětí se o svém zneužití svěřuje až s odstupem 8-15 let od </w:t>
      </w:r>
      <w:r w:rsidRPr="00136C39">
        <w:lastRenderedPageBreak/>
        <w:t xml:space="preserve">události. Zbylá třetina obětí o svém sexuálním zneužití </w:t>
      </w:r>
      <w:r w:rsidR="006C001F">
        <w:t>s</w:t>
      </w:r>
      <w:r w:rsidRPr="00136C39">
        <w:t xml:space="preserve"> nikým nehovoří, </w:t>
      </w:r>
      <w:r w:rsidR="006C001F">
        <w:t>pokud se nejedná o</w:t>
      </w:r>
      <w:r w:rsidRPr="00136C39">
        <w:t> bezpečn</w:t>
      </w:r>
      <w:r w:rsidR="006C001F">
        <w:t>ý</w:t>
      </w:r>
      <w:r w:rsidRPr="00136C39">
        <w:t xml:space="preserve"> kontext (např. při anonymním výzkumu).</w:t>
      </w:r>
      <w:r w:rsidR="0008232A">
        <w:rPr>
          <w:rStyle w:val="Znakapoznpodarou"/>
        </w:rPr>
        <w:footnoteReference w:id="182"/>
      </w:r>
      <w:r w:rsidRPr="00136C39">
        <w:t xml:space="preserve"> </w:t>
      </w:r>
    </w:p>
    <w:p w14:paraId="564FE9CA" w14:textId="17ACE3D1" w:rsidR="00734F07" w:rsidRDefault="00734F07" w:rsidP="00136C39">
      <w:pPr>
        <w:pStyle w:val="Normlnweb"/>
        <w:spacing w:before="0" w:beforeAutospacing="0" w:after="0" w:line="360" w:lineRule="auto"/>
        <w:jc w:val="both"/>
      </w:pPr>
      <w:r w:rsidRPr="00136C39">
        <w:t>Údaje Linky bezpečí ČR hovoří o statistickém vyjádření osob, kterým se oběti sexuálního zneužití svěřili jako první. Tato osoba pak</w:t>
      </w:r>
      <w:r w:rsidR="00661CF6">
        <w:t xml:space="preserve"> zpravidla</w:t>
      </w:r>
      <w:r w:rsidRPr="00136C39">
        <w:t xml:space="preserve"> přesvědčila dítě, aby věc oznámila kompetentním osobám nebo úřadům, nebo věc oznámila sama. Oběť CSA syndromu (sexuálního zneužití) se v 47,3 </w:t>
      </w:r>
      <w:r w:rsidR="00661CF6" w:rsidRPr="00136C39">
        <w:t>%</w:t>
      </w:r>
      <w:r w:rsidRPr="00136C39">
        <w:t xml:space="preserve"> svěřil</w:t>
      </w:r>
      <w:r w:rsidR="00661CF6">
        <w:t>a</w:t>
      </w:r>
      <w:r w:rsidRPr="00136C39">
        <w:t xml:space="preserve"> vrstevníkovi, ve 31,3 </w:t>
      </w:r>
      <w:r w:rsidR="00661CF6" w:rsidRPr="00136C39">
        <w:t>%</w:t>
      </w:r>
      <w:r w:rsidRPr="00136C39">
        <w:t xml:space="preserve"> rodiči, v 6,7 </w:t>
      </w:r>
      <w:r w:rsidR="00661CF6" w:rsidRPr="00136C39">
        <w:t>%</w:t>
      </w:r>
      <w:r w:rsidR="003F229B">
        <w:t xml:space="preserve"> sourozenci a </w:t>
      </w:r>
      <w:r w:rsidRPr="00136C39">
        <w:t>v menších podílech pedagogovi, jinému příbuznému, policistovi, sociální pracovnici ad.</w:t>
      </w:r>
      <w:r w:rsidR="0008232A">
        <w:rPr>
          <w:rStyle w:val="Znakapoznpodarou"/>
        </w:rPr>
        <w:footnoteReference w:id="183"/>
      </w:r>
    </w:p>
    <w:p w14:paraId="26453F50" w14:textId="77777777" w:rsidR="00271D37" w:rsidRDefault="00271D37" w:rsidP="008C300D">
      <w:pPr>
        <w:pStyle w:val="Normlnweb"/>
        <w:spacing w:before="0" w:beforeAutospacing="0" w:after="0" w:line="360" w:lineRule="auto"/>
        <w:jc w:val="both"/>
      </w:pPr>
      <w:r>
        <w:t xml:space="preserve">Česká biskupská konference nevede statistiky o sexuálních deliktech duchovních na území ČR, nebo je aspoň nezveřejňuje. </w:t>
      </w:r>
    </w:p>
    <w:p w14:paraId="12C02AF4" w14:textId="026CE8C1" w:rsidR="00246534" w:rsidRDefault="008C300D" w:rsidP="008C300D">
      <w:pPr>
        <w:pStyle w:val="Normlnweb"/>
        <w:spacing w:before="0" w:beforeAutospacing="0" w:after="0" w:line="360" w:lineRule="auto"/>
        <w:jc w:val="both"/>
      </w:pPr>
      <w:r>
        <w:t xml:space="preserve">Podle statistických údajů Policejního prezidia Policie ČR bylo v r. 1994 stíháno v ČR celkem 1681 osob za mravnostní trestnou činnost. </w:t>
      </w:r>
      <w:r w:rsidR="00463C72">
        <w:t xml:space="preserve">Policejní prezidium statisticky vyhodnocuje obviněné podle profesí. </w:t>
      </w:r>
      <w:r>
        <w:t xml:space="preserve">Podle </w:t>
      </w:r>
      <w:r w:rsidR="00463C72">
        <w:t xml:space="preserve">této </w:t>
      </w:r>
      <w:r>
        <w:t xml:space="preserve">statistiky </w:t>
      </w:r>
      <w:r w:rsidR="00463C72">
        <w:t>bylo za mravnostní trestnou činnost v r. 1994 stíháno 441</w:t>
      </w:r>
      <w:r>
        <w:t xml:space="preserve"> nezaměstnaných osob, dále </w:t>
      </w:r>
      <w:r w:rsidR="00271D37">
        <w:t xml:space="preserve">skupina </w:t>
      </w:r>
      <w:r>
        <w:t>žá</w:t>
      </w:r>
      <w:r w:rsidR="00271D37">
        <w:t>ků</w:t>
      </w:r>
      <w:r>
        <w:t>, uč</w:t>
      </w:r>
      <w:r w:rsidR="00271D37">
        <w:t>ňů</w:t>
      </w:r>
      <w:r>
        <w:t xml:space="preserve"> a student</w:t>
      </w:r>
      <w:r w:rsidR="00271D37">
        <w:t>ů</w:t>
      </w:r>
      <w:r>
        <w:t xml:space="preserve"> (249), výrobní dělníci (135), stavební dělníci (105), důchodci (65) a dalších 51 profesí. Za zmínku dále stojí pedagogičtí pracovníci (9), zdravotničtí pracovníci (8)</w:t>
      </w:r>
      <w:r w:rsidR="00463C72">
        <w:t>. P</w:t>
      </w:r>
      <w:r>
        <w:t>racovníci církevních a náboženských společností</w:t>
      </w:r>
      <w:r w:rsidR="00463C72">
        <w:t xml:space="preserve"> se dopustili mravní trestné činnosti ve</w:t>
      </w:r>
      <w:r>
        <w:t xml:space="preserve"> 2</w:t>
      </w:r>
      <w:r w:rsidR="00463C72">
        <w:t xml:space="preserve"> případech</w:t>
      </w:r>
      <w:r>
        <w:t>.</w:t>
      </w:r>
      <w:r w:rsidR="00965B92">
        <w:rPr>
          <w:rStyle w:val="Znakapoznpodarou"/>
        </w:rPr>
        <w:footnoteReference w:id="184"/>
      </w:r>
      <w:r>
        <w:t xml:space="preserve"> </w:t>
      </w:r>
    </w:p>
    <w:p w14:paraId="2729F2FB" w14:textId="77777777" w:rsidR="00246534" w:rsidRDefault="00246534">
      <w:pPr>
        <w:spacing w:after="160"/>
        <w:rPr>
          <w:rFonts w:ascii="Times New Roman" w:eastAsia="Times New Roman" w:hAnsi="Times New Roman" w:cs="Times New Roman"/>
          <w:sz w:val="24"/>
          <w:szCs w:val="24"/>
          <w:lang w:eastAsia="cs-CZ"/>
        </w:rPr>
      </w:pPr>
      <w:r>
        <w:br w:type="page"/>
      </w:r>
    </w:p>
    <w:p w14:paraId="713C9746" w14:textId="2445D915" w:rsidR="008C300D" w:rsidRDefault="008C300D" w:rsidP="008C300D">
      <w:pPr>
        <w:pStyle w:val="Normlnweb"/>
        <w:spacing w:before="0" w:beforeAutospacing="0" w:after="0" w:line="360" w:lineRule="auto"/>
        <w:jc w:val="both"/>
      </w:pPr>
      <w:r>
        <w:lastRenderedPageBreak/>
        <w:t xml:space="preserve">Pro ilustraci </w:t>
      </w:r>
      <w:r w:rsidR="00463C72">
        <w:t xml:space="preserve">poměru obviněných duchovních </w:t>
      </w:r>
      <w:r w:rsidR="00271D37">
        <w:t xml:space="preserve">(všech denominací) </w:t>
      </w:r>
      <w:r w:rsidR="00463C72">
        <w:t>vůči ostatním profesím</w:t>
      </w:r>
      <w:r>
        <w:t xml:space="preserve"> uv</w:t>
      </w:r>
      <w:r w:rsidR="00463C72">
        <w:t>edeme</w:t>
      </w:r>
      <w:r>
        <w:t xml:space="preserve"> celkové počty obviněných z mravnostního deliktu a </w:t>
      </w:r>
      <w:r w:rsidR="00463C72">
        <w:t xml:space="preserve">z toho </w:t>
      </w:r>
      <w:r>
        <w:t xml:space="preserve">počet pracovníků církevních a náboženských společností (dále jen „PCNS“). </w:t>
      </w:r>
    </w:p>
    <w:p w14:paraId="3C8440F5"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1995 celkem 1693 osob, z toho 0 PCNS. </w:t>
      </w:r>
    </w:p>
    <w:p w14:paraId="38BCB977"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1996 celkem 1643 osob, z toho 0 PCNS. </w:t>
      </w:r>
    </w:p>
    <w:p w14:paraId="3B23E87E"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1997 celkem 1414 osob, z toho 1 PCNS. </w:t>
      </w:r>
    </w:p>
    <w:p w14:paraId="6B9AF094"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1998 celkem 1514 osob, z toho 1 PCNS. </w:t>
      </w:r>
    </w:p>
    <w:p w14:paraId="320C508F"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1999 celkem 1406 osob, z toho 0 PCNS. </w:t>
      </w:r>
    </w:p>
    <w:p w14:paraId="1D7B3BEB"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2000 celkem 1414 osob, z toho 1 PCNS. </w:t>
      </w:r>
    </w:p>
    <w:p w14:paraId="1BB6622B"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2001 celkem 1408 osob, z toho 0 PCNS. </w:t>
      </w:r>
    </w:p>
    <w:p w14:paraId="3EE0BD26"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2002 celkem 1454 osob, z toho 1 PCNS. </w:t>
      </w:r>
    </w:p>
    <w:p w14:paraId="4EC5371E"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2003 celkem 1391 osob, z toho 0 PCNS. </w:t>
      </w:r>
    </w:p>
    <w:p w14:paraId="7EE04B58"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2004 celkem 1377 osob, z toho 0 PCNS. </w:t>
      </w:r>
    </w:p>
    <w:p w14:paraId="7DB759D0"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2005 celkem 1367 osob, z toho 0 PCNS. </w:t>
      </w:r>
    </w:p>
    <w:p w14:paraId="7DFD81A9"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2006 celkem 1184 osob, z toho 1 PCNS. </w:t>
      </w:r>
    </w:p>
    <w:p w14:paraId="01642F67" w14:textId="77777777" w:rsidR="008C300D" w:rsidRPr="00CB094E" w:rsidRDefault="008C300D" w:rsidP="008C300D">
      <w:pPr>
        <w:pStyle w:val="Normlnweb"/>
        <w:spacing w:before="0" w:beforeAutospacing="0" w:after="0"/>
        <w:jc w:val="both"/>
        <w:rPr>
          <w:sz w:val="20"/>
          <w:szCs w:val="20"/>
        </w:rPr>
      </w:pPr>
      <w:r w:rsidRPr="00CB094E">
        <w:rPr>
          <w:sz w:val="20"/>
          <w:szCs w:val="20"/>
        </w:rPr>
        <w:t xml:space="preserve">V roce 2007 celkem 1212 osob, z toho 1 PCNS. </w:t>
      </w:r>
    </w:p>
    <w:p w14:paraId="7B7B3165" w14:textId="77777777" w:rsidR="008C300D" w:rsidRPr="00CB094E" w:rsidRDefault="008C300D" w:rsidP="008C300D">
      <w:pPr>
        <w:pStyle w:val="Normlnweb"/>
        <w:spacing w:before="0" w:beforeAutospacing="0" w:after="0"/>
        <w:jc w:val="both"/>
        <w:rPr>
          <w:sz w:val="20"/>
          <w:szCs w:val="20"/>
        </w:rPr>
      </w:pPr>
      <w:r w:rsidRPr="00CB094E">
        <w:rPr>
          <w:sz w:val="20"/>
          <w:szCs w:val="20"/>
        </w:rPr>
        <w:t>V roce 2008 celkem 1166 osob, z toho 1 PCNS.</w:t>
      </w:r>
    </w:p>
    <w:p w14:paraId="4022EBA0" w14:textId="77777777" w:rsidR="008C300D" w:rsidRPr="00CB094E" w:rsidRDefault="008C300D" w:rsidP="008C300D">
      <w:pPr>
        <w:pStyle w:val="Normlnweb"/>
        <w:spacing w:before="0" w:beforeAutospacing="0" w:after="0"/>
        <w:jc w:val="both"/>
        <w:rPr>
          <w:sz w:val="20"/>
          <w:szCs w:val="20"/>
        </w:rPr>
      </w:pPr>
      <w:r w:rsidRPr="00CB094E">
        <w:rPr>
          <w:sz w:val="20"/>
          <w:szCs w:val="20"/>
        </w:rPr>
        <w:t>V roce 2009 celkem 1151 osob, z toho 0 PCNS.</w:t>
      </w:r>
    </w:p>
    <w:p w14:paraId="16B628C7" w14:textId="77777777" w:rsidR="008C300D" w:rsidRPr="00CB094E" w:rsidRDefault="008C300D" w:rsidP="008C300D">
      <w:pPr>
        <w:pStyle w:val="Normlnweb"/>
        <w:spacing w:before="0" w:beforeAutospacing="0" w:after="0"/>
        <w:jc w:val="both"/>
        <w:rPr>
          <w:sz w:val="20"/>
          <w:szCs w:val="20"/>
        </w:rPr>
      </w:pPr>
      <w:r w:rsidRPr="00CB094E">
        <w:rPr>
          <w:sz w:val="20"/>
          <w:szCs w:val="20"/>
        </w:rPr>
        <w:t>V roce 2010 celkem 1197 osob, z toho 2 PCNS.</w:t>
      </w:r>
    </w:p>
    <w:p w14:paraId="654710FD" w14:textId="77777777" w:rsidR="008C300D" w:rsidRPr="00CB094E" w:rsidRDefault="008C300D" w:rsidP="008C300D">
      <w:pPr>
        <w:pStyle w:val="Normlnweb"/>
        <w:spacing w:before="0" w:beforeAutospacing="0" w:after="0"/>
        <w:jc w:val="both"/>
        <w:rPr>
          <w:sz w:val="20"/>
          <w:szCs w:val="20"/>
        </w:rPr>
      </w:pPr>
      <w:r w:rsidRPr="00CB094E">
        <w:rPr>
          <w:sz w:val="20"/>
          <w:szCs w:val="20"/>
        </w:rPr>
        <w:t>V roce 2011 celkem 1224 osob, z toho 1 PCNS.</w:t>
      </w:r>
    </w:p>
    <w:p w14:paraId="7263AAAD" w14:textId="77777777" w:rsidR="008C300D" w:rsidRPr="00CB094E" w:rsidRDefault="008C300D" w:rsidP="008C300D">
      <w:pPr>
        <w:pStyle w:val="Normlnweb"/>
        <w:spacing w:before="0" w:beforeAutospacing="0" w:after="0"/>
        <w:jc w:val="both"/>
        <w:rPr>
          <w:sz w:val="20"/>
          <w:szCs w:val="20"/>
        </w:rPr>
      </w:pPr>
      <w:r w:rsidRPr="00CB094E">
        <w:rPr>
          <w:sz w:val="20"/>
          <w:szCs w:val="20"/>
        </w:rPr>
        <w:t>V roce 2012 celkem 1279 osob, z toho 0 PCNS.</w:t>
      </w:r>
    </w:p>
    <w:p w14:paraId="749796D8" w14:textId="77777777" w:rsidR="008C300D" w:rsidRPr="00CB094E" w:rsidRDefault="008C300D" w:rsidP="008C300D">
      <w:pPr>
        <w:pStyle w:val="Normlnweb"/>
        <w:spacing w:before="0" w:beforeAutospacing="0" w:after="0"/>
        <w:jc w:val="both"/>
        <w:rPr>
          <w:sz w:val="20"/>
          <w:szCs w:val="20"/>
        </w:rPr>
      </w:pPr>
      <w:r w:rsidRPr="00CB094E">
        <w:rPr>
          <w:sz w:val="20"/>
          <w:szCs w:val="20"/>
        </w:rPr>
        <w:t>V roce 2013 celkem 1335 osob, z toho 0 PCNS.</w:t>
      </w:r>
    </w:p>
    <w:p w14:paraId="7682E12A" w14:textId="77777777" w:rsidR="008C300D" w:rsidRPr="00CB094E" w:rsidRDefault="008C300D" w:rsidP="008C300D">
      <w:pPr>
        <w:pStyle w:val="Normlnweb"/>
        <w:spacing w:before="0" w:beforeAutospacing="0" w:after="0"/>
        <w:jc w:val="both"/>
        <w:rPr>
          <w:sz w:val="20"/>
          <w:szCs w:val="20"/>
        </w:rPr>
      </w:pPr>
      <w:r w:rsidRPr="00CB094E">
        <w:rPr>
          <w:sz w:val="20"/>
          <w:szCs w:val="20"/>
        </w:rPr>
        <w:t>V roce 2014 celkem 1337 osob, z toho 1 PCNS.</w:t>
      </w:r>
    </w:p>
    <w:p w14:paraId="1604FC79" w14:textId="77777777" w:rsidR="008C300D" w:rsidRPr="00CB094E" w:rsidRDefault="008C300D" w:rsidP="008C300D">
      <w:pPr>
        <w:pStyle w:val="Normlnweb"/>
        <w:spacing w:before="0" w:beforeAutospacing="0" w:after="0"/>
        <w:jc w:val="both"/>
        <w:rPr>
          <w:sz w:val="20"/>
          <w:szCs w:val="20"/>
        </w:rPr>
      </w:pPr>
      <w:r w:rsidRPr="00CB094E">
        <w:rPr>
          <w:sz w:val="20"/>
          <w:szCs w:val="20"/>
        </w:rPr>
        <w:t>V roce 2015 celkem 1365 osob, z toho 0 PCNS.</w:t>
      </w:r>
    </w:p>
    <w:p w14:paraId="58567D4E" w14:textId="77777777" w:rsidR="008C300D" w:rsidRPr="00CB094E" w:rsidRDefault="008C300D" w:rsidP="008C300D">
      <w:pPr>
        <w:pStyle w:val="Normlnweb"/>
        <w:spacing w:before="0" w:beforeAutospacing="0" w:after="0"/>
        <w:jc w:val="both"/>
        <w:rPr>
          <w:sz w:val="20"/>
          <w:szCs w:val="20"/>
        </w:rPr>
      </w:pPr>
      <w:r w:rsidRPr="00CB094E">
        <w:rPr>
          <w:sz w:val="20"/>
          <w:szCs w:val="20"/>
        </w:rPr>
        <w:t>V roce 2016 celkem 1452 osob, z toho 0 PCNS.</w:t>
      </w:r>
    </w:p>
    <w:p w14:paraId="091200E4" w14:textId="77777777" w:rsidR="008C300D" w:rsidRPr="00CB094E" w:rsidRDefault="008C300D" w:rsidP="008C300D">
      <w:pPr>
        <w:pStyle w:val="Normlnweb"/>
        <w:spacing w:before="0" w:beforeAutospacing="0" w:after="0"/>
        <w:jc w:val="both"/>
        <w:rPr>
          <w:sz w:val="20"/>
          <w:szCs w:val="20"/>
        </w:rPr>
      </w:pPr>
      <w:r w:rsidRPr="00CB094E">
        <w:rPr>
          <w:sz w:val="20"/>
          <w:szCs w:val="20"/>
        </w:rPr>
        <w:t>V roce 2017 celkem 1492 osob, z toho 0 PCNS.</w:t>
      </w:r>
    </w:p>
    <w:p w14:paraId="12B8DF5B" w14:textId="77777777" w:rsidR="008C300D" w:rsidRPr="00CB094E" w:rsidRDefault="008C300D" w:rsidP="008C300D">
      <w:pPr>
        <w:pStyle w:val="Normlnweb"/>
        <w:spacing w:before="0" w:beforeAutospacing="0" w:after="0"/>
        <w:jc w:val="both"/>
        <w:rPr>
          <w:sz w:val="20"/>
          <w:szCs w:val="20"/>
        </w:rPr>
      </w:pPr>
      <w:r w:rsidRPr="00CB094E">
        <w:rPr>
          <w:sz w:val="20"/>
          <w:szCs w:val="20"/>
        </w:rPr>
        <w:t>V roce 2018 celkem 1557 osob, z toho 1 PCNS.</w:t>
      </w:r>
    </w:p>
    <w:p w14:paraId="595D6632" w14:textId="77777777" w:rsidR="008C300D" w:rsidRPr="00CB094E" w:rsidRDefault="008C300D" w:rsidP="008C300D">
      <w:pPr>
        <w:pStyle w:val="Normlnweb"/>
        <w:spacing w:before="0" w:beforeAutospacing="0" w:after="0"/>
        <w:jc w:val="both"/>
        <w:rPr>
          <w:sz w:val="20"/>
          <w:szCs w:val="20"/>
        </w:rPr>
      </w:pPr>
      <w:r w:rsidRPr="00CB094E">
        <w:rPr>
          <w:sz w:val="20"/>
          <w:szCs w:val="20"/>
        </w:rPr>
        <w:t>V roce 2019 celkem 1669 osob, z toho 1 PCNS.</w:t>
      </w:r>
    </w:p>
    <w:p w14:paraId="6F267895" w14:textId="77777777" w:rsidR="008C300D" w:rsidRPr="00CB094E" w:rsidRDefault="008C300D" w:rsidP="008C300D">
      <w:pPr>
        <w:pStyle w:val="Normlnweb"/>
        <w:spacing w:before="0" w:beforeAutospacing="0" w:after="0"/>
        <w:jc w:val="both"/>
        <w:rPr>
          <w:sz w:val="20"/>
          <w:szCs w:val="20"/>
        </w:rPr>
      </w:pPr>
      <w:r w:rsidRPr="00CB094E">
        <w:rPr>
          <w:sz w:val="20"/>
          <w:szCs w:val="20"/>
        </w:rPr>
        <w:t>V roce 2020 celkem 1499 osob, z toho 1 PCNS.</w:t>
      </w:r>
    </w:p>
    <w:p w14:paraId="683EF5B1" w14:textId="3FC9372C" w:rsidR="008C300D" w:rsidRDefault="008C300D" w:rsidP="00683AAB">
      <w:pPr>
        <w:pStyle w:val="Normlnweb"/>
        <w:spacing w:before="0" w:beforeAutospacing="0" w:after="0"/>
        <w:jc w:val="both"/>
        <w:rPr>
          <w:sz w:val="20"/>
          <w:szCs w:val="20"/>
        </w:rPr>
      </w:pPr>
      <w:r w:rsidRPr="00CB094E">
        <w:rPr>
          <w:sz w:val="20"/>
          <w:szCs w:val="20"/>
        </w:rPr>
        <w:t xml:space="preserve">V roce 2021 celkem 1378 osob, </w:t>
      </w:r>
      <w:r w:rsidR="00683AAB" w:rsidRPr="00CB094E">
        <w:rPr>
          <w:sz w:val="20"/>
          <w:szCs w:val="20"/>
        </w:rPr>
        <w:t xml:space="preserve">z toho 2 PCNS </w:t>
      </w:r>
      <w:r w:rsidRPr="00CB094E">
        <w:rPr>
          <w:sz w:val="20"/>
          <w:szCs w:val="20"/>
        </w:rPr>
        <w:t>(od 1.1.2021 do 31.10.2021)</w:t>
      </w:r>
      <w:r w:rsidR="00683AAB" w:rsidRPr="00CB094E">
        <w:rPr>
          <w:sz w:val="20"/>
          <w:szCs w:val="20"/>
        </w:rPr>
        <w:t>.</w:t>
      </w:r>
    </w:p>
    <w:p w14:paraId="334FE376" w14:textId="77777777" w:rsidR="00CB094E" w:rsidRPr="00CB094E" w:rsidRDefault="00CB094E" w:rsidP="00683AAB">
      <w:pPr>
        <w:pStyle w:val="Normlnweb"/>
        <w:spacing w:before="0" w:beforeAutospacing="0" w:after="0"/>
        <w:jc w:val="both"/>
        <w:rPr>
          <w:sz w:val="20"/>
          <w:szCs w:val="20"/>
        </w:rPr>
      </w:pPr>
    </w:p>
    <w:p w14:paraId="526473A5" w14:textId="77777777" w:rsidR="008C300D" w:rsidRDefault="008C300D" w:rsidP="008C300D">
      <w:pPr>
        <w:pStyle w:val="Normlnweb"/>
        <w:spacing w:before="0" w:beforeAutospacing="0" w:after="0" w:line="360" w:lineRule="auto"/>
        <w:jc w:val="both"/>
      </w:pPr>
      <w:r>
        <w:t xml:space="preserve">Za období od 1.1.1995 až 31.10.2021 se podílely na mravnostní kriminalitě v ČR z celkového počtu 39 259 obviněných fyzických osob zástupci profesí tímto podílem (vybíráme jen některé z 69 sledovaných profesních skupin): </w:t>
      </w:r>
    </w:p>
    <w:p w14:paraId="72B573CE" w14:textId="77777777" w:rsidR="008C300D" w:rsidRDefault="008C300D" w:rsidP="008C300D">
      <w:pPr>
        <w:pStyle w:val="Normlnweb"/>
        <w:spacing w:before="0" w:beforeAutospacing="0" w:after="0" w:line="360" w:lineRule="auto"/>
        <w:jc w:val="both"/>
      </w:pPr>
      <w:r>
        <w:t>Nezaměstnaní – 9824 osob (25,02 %)</w:t>
      </w:r>
    </w:p>
    <w:p w14:paraId="36289122" w14:textId="77777777" w:rsidR="008C300D" w:rsidRDefault="008C300D" w:rsidP="008C300D">
      <w:pPr>
        <w:pStyle w:val="Normlnweb"/>
        <w:spacing w:before="0" w:beforeAutospacing="0" w:after="0" w:line="360" w:lineRule="auto"/>
        <w:jc w:val="both"/>
      </w:pPr>
      <w:r>
        <w:t>Dělníci ve výrobní sféře – 3218 (8,2 %)</w:t>
      </w:r>
    </w:p>
    <w:p w14:paraId="4D54A363" w14:textId="77777777" w:rsidR="008C300D" w:rsidRDefault="008C300D" w:rsidP="008C300D">
      <w:pPr>
        <w:pStyle w:val="Normlnweb"/>
        <w:spacing w:before="0" w:beforeAutospacing="0" w:after="0" w:line="360" w:lineRule="auto"/>
        <w:jc w:val="both"/>
      </w:pPr>
      <w:r>
        <w:t>Podnikatelé vč. OSVČ – 2545 (6,48 %)</w:t>
      </w:r>
    </w:p>
    <w:p w14:paraId="430CE53B" w14:textId="77777777" w:rsidR="008C300D" w:rsidRDefault="008C300D" w:rsidP="008C300D">
      <w:pPr>
        <w:pStyle w:val="Normlnweb"/>
        <w:spacing w:before="0" w:beforeAutospacing="0" w:after="0" w:line="360" w:lineRule="auto"/>
        <w:jc w:val="both"/>
      </w:pPr>
      <w:r>
        <w:t>Důchodci – 1227 (3,13 %)</w:t>
      </w:r>
    </w:p>
    <w:p w14:paraId="60C2E139" w14:textId="77777777" w:rsidR="008C300D" w:rsidRDefault="008C300D" w:rsidP="008C300D">
      <w:pPr>
        <w:pStyle w:val="Normlnweb"/>
        <w:spacing w:before="0" w:beforeAutospacing="0" w:after="0" w:line="360" w:lineRule="auto"/>
        <w:jc w:val="both"/>
      </w:pPr>
      <w:r>
        <w:t>Pedagogičtí pracovníci – 185 (0,47 %)</w:t>
      </w:r>
    </w:p>
    <w:p w14:paraId="2F472AEA" w14:textId="77777777" w:rsidR="008C300D" w:rsidRDefault="008C300D" w:rsidP="008C300D">
      <w:pPr>
        <w:pStyle w:val="Normlnweb"/>
        <w:spacing w:before="0" w:beforeAutospacing="0" w:after="0" w:line="360" w:lineRule="auto"/>
        <w:jc w:val="both"/>
      </w:pPr>
      <w:r>
        <w:t>Zdravotníci (celý resort zdravotnictví) – 125 (0,32 %)</w:t>
      </w:r>
    </w:p>
    <w:p w14:paraId="5846195D" w14:textId="77777777" w:rsidR="008C300D" w:rsidRDefault="008C300D" w:rsidP="008C300D">
      <w:pPr>
        <w:pStyle w:val="Normlnweb"/>
        <w:spacing w:before="0" w:beforeAutospacing="0" w:after="0" w:line="360" w:lineRule="auto"/>
        <w:jc w:val="both"/>
      </w:pPr>
      <w:r>
        <w:t xml:space="preserve">Pracovníci církevních a náboženských společností – 18 (0,05 %).  </w:t>
      </w:r>
    </w:p>
    <w:p w14:paraId="276D6CAF" w14:textId="721985F6" w:rsidR="008C300D" w:rsidRDefault="008C300D" w:rsidP="008C300D">
      <w:pPr>
        <w:pStyle w:val="Normlnweb"/>
        <w:spacing w:before="0" w:beforeAutospacing="0" w:after="0" w:line="360" w:lineRule="auto"/>
        <w:jc w:val="both"/>
      </w:pPr>
      <w:r>
        <w:t xml:space="preserve">Statistiky policejního prezidia dále zachycují počet registrovaných trestných činů podle skutkové podstaty dle trestního zákoníku. Vzhledem k tomu, že v případě pohlavního zneužití duchovním se ve většině případů bude jednat o právní kvalifikaci podle § 187 odst. 2 trestního </w:t>
      </w:r>
      <w:r>
        <w:lastRenderedPageBreak/>
        <w:t>zákoníku</w:t>
      </w:r>
      <w:r w:rsidR="00965B92">
        <w:t>,</w:t>
      </w:r>
      <w:r w:rsidR="00965B92">
        <w:rPr>
          <w:rStyle w:val="Znakapoznpodarou"/>
        </w:rPr>
        <w:footnoteReference w:id="185"/>
      </w:r>
      <w:r w:rsidR="00965B92">
        <w:t xml:space="preserve"> </w:t>
      </w:r>
      <w:r w:rsidR="00463C72">
        <w:t xml:space="preserve">přikládáme </w:t>
      </w:r>
      <w:r>
        <w:t>pro ilustraci</w:t>
      </w:r>
      <w:r w:rsidR="00463C72">
        <w:t xml:space="preserve"> </w:t>
      </w:r>
      <w:r>
        <w:t xml:space="preserve">přehled vývoje registrovaných činů této skutkové podstaty </w:t>
      </w:r>
      <w:r w:rsidR="00463C72">
        <w:t xml:space="preserve">v ČR </w:t>
      </w:r>
      <w:r>
        <w:t xml:space="preserve">v letech 2006-2021 a přehled vývoje stíhaných osob.   </w:t>
      </w:r>
    </w:p>
    <w:p w14:paraId="75A9DFFF" w14:textId="77777777" w:rsidR="0008232A" w:rsidRDefault="0008232A" w:rsidP="008C300D">
      <w:pPr>
        <w:pStyle w:val="Normlnweb"/>
        <w:spacing w:before="0" w:beforeAutospacing="0" w:after="0" w:line="360" w:lineRule="auto"/>
        <w:jc w:val="both"/>
      </w:pPr>
    </w:p>
    <w:p w14:paraId="11EF7EEC" w14:textId="3E8A6221" w:rsidR="008C300D" w:rsidRDefault="0008232A" w:rsidP="008C300D">
      <w:pPr>
        <w:pStyle w:val="Normlnweb"/>
        <w:spacing w:before="0" w:beforeAutospacing="0" w:after="0" w:line="360" w:lineRule="auto"/>
        <w:jc w:val="both"/>
      </w:pPr>
      <w:r w:rsidRPr="0008232A">
        <w:rPr>
          <w:noProof/>
        </w:rPr>
        <w:drawing>
          <wp:inline distT="0" distB="0" distL="0" distR="0" wp14:anchorId="21B538A2" wp14:editId="305E361B">
            <wp:extent cx="5760720" cy="2653815"/>
            <wp:effectExtent l="0" t="0" r="0" b="0"/>
            <wp:docPr id="1" name="Obrázek 1" descr="C:\Users\ms282248\Desktop\statistiky mrav. TČ\gr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282248\Desktop\statistiky mrav. TČ\graf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653815"/>
                    </a:xfrm>
                    <a:prstGeom prst="rect">
                      <a:avLst/>
                    </a:prstGeom>
                    <a:noFill/>
                    <a:ln>
                      <a:noFill/>
                    </a:ln>
                  </pic:spPr>
                </pic:pic>
              </a:graphicData>
            </a:graphic>
          </wp:inline>
        </w:drawing>
      </w:r>
    </w:p>
    <w:p w14:paraId="269DE753" w14:textId="124E4872" w:rsidR="008C300D" w:rsidRPr="0008232A" w:rsidRDefault="0008232A" w:rsidP="00136C39">
      <w:pPr>
        <w:pStyle w:val="Normlnweb"/>
        <w:spacing w:before="0" w:beforeAutospacing="0" w:after="0" w:line="360" w:lineRule="auto"/>
        <w:jc w:val="both"/>
        <w:rPr>
          <w:rFonts w:asciiTheme="minorHAnsi" w:hAnsiTheme="minorHAnsi" w:cstheme="minorHAnsi"/>
          <w:sz w:val="20"/>
          <w:szCs w:val="20"/>
        </w:rPr>
      </w:pPr>
      <w:r>
        <w:rPr>
          <w:rFonts w:asciiTheme="minorHAnsi" w:hAnsiTheme="minorHAnsi" w:cstheme="minorHAnsi"/>
          <w:sz w:val="20"/>
          <w:szCs w:val="20"/>
        </w:rPr>
        <w:t>Zdroj: Policejní prezidium Policie ČR</w:t>
      </w:r>
    </w:p>
    <w:p w14:paraId="52C8C4E5" w14:textId="110340E3" w:rsidR="00734F07" w:rsidRDefault="00734F07" w:rsidP="00136C39">
      <w:pPr>
        <w:pStyle w:val="Normlnweb"/>
        <w:spacing w:before="0" w:beforeAutospacing="0" w:after="0" w:line="360" w:lineRule="auto"/>
        <w:jc w:val="both"/>
      </w:pPr>
      <w:r w:rsidRPr="00136C39">
        <w:t> </w:t>
      </w:r>
    </w:p>
    <w:p w14:paraId="44DCF2B2" w14:textId="705BBA82" w:rsidR="0008232A" w:rsidRDefault="0008232A" w:rsidP="00136C39">
      <w:pPr>
        <w:pStyle w:val="Normlnweb"/>
        <w:spacing w:before="0" w:beforeAutospacing="0" w:after="0" w:line="360" w:lineRule="auto"/>
        <w:jc w:val="both"/>
      </w:pPr>
      <w:r w:rsidRPr="0008232A">
        <w:rPr>
          <w:noProof/>
        </w:rPr>
        <w:drawing>
          <wp:inline distT="0" distB="0" distL="0" distR="0" wp14:anchorId="7F24AD7D" wp14:editId="0BCDE895">
            <wp:extent cx="5760720" cy="2653815"/>
            <wp:effectExtent l="0" t="0" r="0" b="0"/>
            <wp:docPr id="2" name="Obrázek 2" descr="C:\Users\ms282248\Desktop\statistiky mrav. TČ\gra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282248\Desktop\statistiky mrav. TČ\graf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653815"/>
                    </a:xfrm>
                    <a:prstGeom prst="rect">
                      <a:avLst/>
                    </a:prstGeom>
                    <a:noFill/>
                    <a:ln>
                      <a:noFill/>
                    </a:ln>
                  </pic:spPr>
                </pic:pic>
              </a:graphicData>
            </a:graphic>
          </wp:inline>
        </w:drawing>
      </w:r>
    </w:p>
    <w:p w14:paraId="7C4038FB" w14:textId="77777777" w:rsidR="0008232A" w:rsidRPr="0008232A" w:rsidRDefault="0008232A" w:rsidP="0008232A">
      <w:pPr>
        <w:pStyle w:val="Normlnweb"/>
        <w:spacing w:before="0" w:beforeAutospacing="0" w:after="0" w:line="360" w:lineRule="auto"/>
        <w:jc w:val="both"/>
        <w:rPr>
          <w:rFonts w:asciiTheme="minorHAnsi" w:hAnsiTheme="minorHAnsi" w:cstheme="minorHAnsi"/>
          <w:sz w:val="20"/>
          <w:szCs w:val="20"/>
        </w:rPr>
      </w:pPr>
      <w:r>
        <w:rPr>
          <w:rFonts w:asciiTheme="minorHAnsi" w:hAnsiTheme="minorHAnsi" w:cstheme="minorHAnsi"/>
          <w:sz w:val="20"/>
          <w:szCs w:val="20"/>
        </w:rPr>
        <w:t>Zdroj: Policejní prezidium Policie ČR</w:t>
      </w:r>
    </w:p>
    <w:p w14:paraId="0A0EFA40" w14:textId="77777777" w:rsidR="0008232A" w:rsidRPr="00136C39" w:rsidRDefault="0008232A" w:rsidP="00136C39">
      <w:pPr>
        <w:pStyle w:val="Normlnweb"/>
        <w:spacing w:before="0" w:beforeAutospacing="0" w:after="0" w:line="360" w:lineRule="auto"/>
        <w:jc w:val="both"/>
      </w:pPr>
    </w:p>
    <w:p w14:paraId="7B366F36" w14:textId="3B838361" w:rsidR="00734F07" w:rsidRDefault="00F97D75" w:rsidP="006F14DE">
      <w:pPr>
        <w:pStyle w:val="Nadpis2"/>
      </w:pPr>
      <w:bookmarkStart w:id="37" w:name="_Toc98310523"/>
      <w:r>
        <w:lastRenderedPageBreak/>
        <w:t>V</w:t>
      </w:r>
      <w:r w:rsidR="00734F07" w:rsidRPr="00136C39">
        <w:t>liv na úbytek věřících</w:t>
      </w:r>
      <w:bookmarkEnd w:id="37"/>
    </w:p>
    <w:p w14:paraId="520F6AB0" w14:textId="15F91D82" w:rsidR="00AE44E4" w:rsidRDefault="00AE44E4" w:rsidP="00136C39">
      <w:pPr>
        <w:pStyle w:val="Normlnweb"/>
        <w:spacing w:before="0" w:beforeAutospacing="0" w:after="0" w:line="360" w:lineRule="auto"/>
        <w:jc w:val="both"/>
      </w:pPr>
      <w:r>
        <w:t>V roce 1991 se hlásilo k římskokatolické církvi 4.021.385 obyvatel ČR (</w:t>
      </w:r>
      <w:r w:rsidR="00D047C9">
        <w:t>40,68</w:t>
      </w:r>
      <w:r w:rsidR="00661CF6">
        <w:t xml:space="preserve"> </w:t>
      </w:r>
      <w:r w:rsidR="00D047C9">
        <w:t>%), v roce 2001 to bylo 2.740.780 obyvatel (26,8</w:t>
      </w:r>
      <w:r w:rsidR="00661CF6">
        <w:t xml:space="preserve"> </w:t>
      </w:r>
      <w:r w:rsidR="00D047C9">
        <w:t xml:space="preserve">%) a v roce 2011 už jen 1.083.899 obyvatel </w:t>
      </w:r>
      <w:r w:rsidR="00390BAD">
        <w:br/>
      </w:r>
      <w:r w:rsidR="00D047C9">
        <w:t>(10,26</w:t>
      </w:r>
      <w:r w:rsidR="00661CF6">
        <w:t xml:space="preserve"> </w:t>
      </w:r>
      <w:r w:rsidR="00D047C9">
        <w:t>%).</w:t>
      </w:r>
      <w:r w:rsidR="00D63E98">
        <w:rPr>
          <w:rStyle w:val="Znakapoznpodarou"/>
        </w:rPr>
        <w:footnoteReference w:id="186"/>
      </w:r>
      <w:r w:rsidR="00D047C9">
        <w:t xml:space="preserve"> </w:t>
      </w:r>
    </w:p>
    <w:p w14:paraId="3E27A4CF" w14:textId="6C32B25A" w:rsidR="00EA22EE" w:rsidRDefault="00D047C9" w:rsidP="00EA22EE">
      <w:pPr>
        <w:pStyle w:val="Normlnweb"/>
        <w:spacing w:before="0" w:beforeAutospacing="0" w:after="0" w:line="360" w:lineRule="auto"/>
        <w:jc w:val="both"/>
      </w:pPr>
      <w:r>
        <w:t xml:space="preserve">Rakouská církev zaznamenala největší odliv věřících od nacistické éry </w:t>
      </w:r>
      <w:r w:rsidR="00271D37">
        <w:t>k roku</w:t>
      </w:r>
      <w:r>
        <w:t xml:space="preserve"> 2010, kdy římskokatolickou církev opustilo 85.960 katolíků.</w:t>
      </w:r>
      <w:r w:rsidR="00D63E98">
        <w:rPr>
          <w:rStyle w:val="Znakapoznpodarou"/>
        </w:rPr>
        <w:footnoteReference w:id="187"/>
      </w:r>
    </w:p>
    <w:p w14:paraId="30F27FDD" w14:textId="07AE0C97" w:rsidR="00EA22EE" w:rsidRPr="00136C39" w:rsidRDefault="00661CF6" w:rsidP="00EA22EE">
      <w:pPr>
        <w:pStyle w:val="Normlnweb"/>
        <w:spacing w:before="0" w:beforeAutospacing="0" w:after="0" w:line="360" w:lineRule="auto"/>
        <w:jc w:val="both"/>
      </w:pPr>
      <w:r>
        <w:t xml:space="preserve">Tento jev je jednoznačně připisován </w:t>
      </w:r>
      <w:r w:rsidR="00D57104">
        <w:t xml:space="preserve">na vrub </w:t>
      </w:r>
      <w:r>
        <w:t>zveřejn</w:t>
      </w:r>
      <w:r w:rsidR="00463C72">
        <w:t>ěn</w:t>
      </w:r>
      <w:r>
        <w:t>í skandál</w:t>
      </w:r>
      <w:r w:rsidR="00EA22EE">
        <w:t>ů</w:t>
      </w:r>
      <w:r>
        <w:t>, kter</w:t>
      </w:r>
      <w:r w:rsidR="00D57104">
        <w:t>é</w:t>
      </w:r>
      <w:r>
        <w:t xml:space="preserve"> zatřásl</w:t>
      </w:r>
      <w:r w:rsidR="00D57104">
        <w:t>y</w:t>
      </w:r>
      <w:r>
        <w:t xml:space="preserve"> důvěrou k rakouské církvi a postavil</w:t>
      </w:r>
      <w:r w:rsidR="00D57104">
        <w:t>y</w:t>
      </w:r>
      <w:r>
        <w:t xml:space="preserve"> rakouskou církev do negativního světla. </w:t>
      </w:r>
      <w:r w:rsidR="00EA22EE" w:rsidRPr="00136C39">
        <w:t>K největším a</w:t>
      </w:r>
      <w:r w:rsidR="00A750F4">
        <w:t> </w:t>
      </w:r>
      <w:r w:rsidR="00EA22EE" w:rsidRPr="00136C39">
        <w:t>nejznámějším skandálům patří dlouho neřešené sexuální zneužívání ze strany arcibiskupa kardinála Hanse Hermanna Groëra, které sahalo až do 70. let, přičemž tlak na vyšetření kauzy spustil prošetřování až na konci 90. let. Kauza přispěla k vyvrcholení krize rakouské církve zejména v době, když vycházely najevo i další skandály (např. v kněžském semináři Sankt Pölten z r. 2003 nebo skandál opata benediktinského kláštera Bruno Beckera zveřejněný r. 2010).</w:t>
      </w:r>
      <w:r w:rsidR="00D63E98">
        <w:rPr>
          <w:rStyle w:val="Znakapoznpodarou"/>
        </w:rPr>
        <w:footnoteReference w:id="188"/>
      </w:r>
    </w:p>
    <w:p w14:paraId="7327AE3B" w14:textId="51076376" w:rsidR="00EA22EE" w:rsidRPr="00136C39" w:rsidRDefault="00661CF6" w:rsidP="00136C39">
      <w:pPr>
        <w:pStyle w:val="Normlnweb"/>
        <w:spacing w:before="0" w:beforeAutospacing="0" w:after="0" w:line="360" w:lineRule="auto"/>
        <w:jc w:val="both"/>
      </w:pPr>
      <w:r>
        <w:t>I když Rakouská biskupská konference reagovala na skandál mnohými opatřeními,</w:t>
      </w:r>
      <w:r w:rsidR="00EA22EE">
        <w:t xml:space="preserve"> jedny z nejpřísnějších v Evropě,</w:t>
      </w:r>
      <w:r>
        <w:t xml:space="preserve"> odliv věřících, který v menší míře pokračoval i nadále, se nepodařilo </w:t>
      </w:r>
      <w:r w:rsidR="00463C72">
        <w:t>zvrátit</w:t>
      </w:r>
      <w:r>
        <w:t xml:space="preserve">. </w:t>
      </w:r>
    </w:p>
    <w:p w14:paraId="07134D81" w14:textId="34E3A8DD" w:rsidR="00734F07" w:rsidRDefault="00734F07" w:rsidP="00136C39">
      <w:pPr>
        <w:pStyle w:val="Normlnweb"/>
        <w:spacing w:before="0" w:beforeAutospacing="0" w:after="0" w:line="360" w:lineRule="auto"/>
        <w:jc w:val="both"/>
      </w:pPr>
      <w:r w:rsidRPr="00136C39">
        <w:t> </w:t>
      </w:r>
      <w:r w:rsidR="00661CF6">
        <w:t>Je mimo možnosti této práce, aby byla provedena podrobná analýza, nakolik má na úbytku věřících v ČR zásluhu medializace církevních skandálů, trestných činů pr</w:t>
      </w:r>
      <w:r w:rsidR="00463C72">
        <w:t xml:space="preserve">oti mravnosti z řad duchovních ať ve světě nebo v ČR, </w:t>
      </w:r>
      <w:r w:rsidR="00661CF6">
        <w:t xml:space="preserve">tedy nakolik jsou tyto případy významným faktorem pro odliv věřících. Podle laického odhadu autora této práce se </w:t>
      </w:r>
      <w:r w:rsidR="002E6948">
        <w:t xml:space="preserve">však </w:t>
      </w:r>
      <w:r w:rsidR="00661CF6">
        <w:t>jedná o faktor významný.</w:t>
      </w:r>
    </w:p>
    <w:p w14:paraId="0A90F055" w14:textId="2040AFD4" w:rsidR="007D588F" w:rsidRDefault="007D588F">
      <w:pPr>
        <w:rPr>
          <w:rFonts w:ascii="Times New Roman" w:eastAsia="Times New Roman" w:hAnsi="Times New Roman" w:cs="Times New Roman"/>
          <w:sz w:val="24"/>
          <w:szCs w:val="24"/>
          <w:lang w:eastAsia="cs-CZ"/>
        </w:rPr>
      </w:pPr>
      <w:r>
        <w:br w:type="page"/>
      </w:r>
    </w:p>
    <w:p w14:paraId="7560B5A2" w14:textId="77777777" w:rsidR="00734F07" w:rsidRPr="00136C39" w:rsidRDefault="00734F07" w:rsidP="006F14DE">
      <w:pPr>
        <w:pStyle w:val="Nadpis1"/>
      </w:pPr>
      <w:bookmarkStart w:id="38" w:name="_Toc98310524"/>
      <w:r w:rsidRPr="00136C39">
        <w:lastRenderedPageBreak/>
        <w:t>Systém církevní jurisdikce</w:t>
      </w:r>
      <w:bookmarkEnd w:id="38"/>
    </w:p>
    <w:p w14:paraId="16181C6D" w14:textId="1D133AEB" w:rsidR="00734F07" w:rsidRPr="00136C39" w:rsidRDefault="00271D37" w:rsidP="00136C39">
      <w:pPr>
        <w:pStyle w:val="Normlnweb"/>
        <w:spacing w:before="0" w:beforeAutospacing="0" w:after="0" w:line="360" w:lineRule="auto"/>
        <w:jc w:val="both"/>
      </w:pPr>
      <w:r>
        <w:t>V této</w:t>
      </w:r>
      <w:r w:rsidR="00734F07" w:rsidRPr="00136C39">
        <w:t xml:space="preserve"> kapitol</w:t>
      </w:r>
      <w:r>
        <w:t>e</w:t>
      </w:r>
      <w:r w:rsidR="00734F07" w:rsidRPr="00136C39">
        <w:t xml:space="preserve"> krátce nahlédne</w:t>
      </w:r>
      <w:r>
        <w:t>me</w:t>
      </w:r>
      <w:r w:rsidR="00734F07" w:rsidRPr="00136C39">
        <w:t xml:space="preserve"> do systému jurisdikce římskokatolické církve, zejména </w:t>
      </w:r>
      <w:r w:rsidR="00966E50">
        <w:t xml:space="preserve">pak </w:t>
      </w:r>
      <w:r w:rsidR="00734F07" w:rsidRPr="00136C39">
        <w:t xml:space="preserve">na </w:t>
      </w:r>
      <w:r w:rsidR="00966E50">
        <w:t xml:space="preserve">možná </w:t>
      </w:r>
      <w:r w:rsidR="00734F07" w:rsidRPr="00136C39">
        <w:t xml:space="preserve">opatření </w:t>
      </w:r>
      <w:r w:rsidR="00463C72">
        <w:t xml:space="preserve">vycházející ze </w:t>
      </w:r>
      <w:r w:rsidR="00734F07" w:rsidRPr="00136C39">
        <w:t>zákonodárné moci</w:t>
      </w:r>
      <w:r w:rsidR="00463C72">
        <w:t xml:space="preserve"> církevních úřadů</w:t>
      </w:r>
      <w:r w:rsidR="00734F07" w:rsidRPr="00136C39">
        <w:t>, kter</w:t>
      </w:r>
      <w:r w:rsidR="00966E50">
        <w:t>á</w:t>
      </w:r>
      <w:r w:rsidR="00734F07" w:rsidRPr="00136C39">
        <w:t xml:space="preserve"> j</w:t>
      </w:r>
      <w:r w:rsidR="00966E50">
        <w:t>sou využívána</w:t>
      </w:r>
      <w:r w:rsidR="00734F07" w:rsidRPr="00136C39">
        <w:t xml:space="preserve"> </w:t>
      </w:r>
      <w:r w:rsidR="00966E50">
        <w:t>v boji proti</w:t>
      </w:r>
      <w:r w:rsidR="00734F07" w:rsidRPr="00136C39">
        <w:t xml:space="preserve"> mravnostní</w:t>
      </w:r>
      <w:r w:rsidR="00966E50">
        <w:t>m</w:t>
      </w:r>
      <w:r w:rsidR="00734F07" w:rsidRPr="00136C39">
        <w:t xml:space="preserve"> deliktů</w:t>
      </w:r>
      <w:r w:rsidR="00966E50">
        <w:t>m</w:t>
      </w:r>
      <w:r w:rsidR="00734F07" w:rsidRPr="00136C39">
        <w:t xml:space="preserve"> spáchaných katolickými duchovními. </w:t>
      </w:r>
    </w:p>
    <w:p w14:paraId="4C979691" w14:textId="19760998" w:rsidR="00734F07" w:rsidRPr="00136C39" w:rsidRDefault="00734F07" w:rsidP="00136C39">
      <w:pPr>
        <w:pStyle w:val="Normlnweb"/>
        <w:spacing w:before="0" w:beforeAutospacing="0" w:after="0" w:line="360" w:lineRule="auto"/>
        <w:jc w:val="both"/>
      </w:pPr>
      <w:r w:rsidRPr="00136C39">
        <w:t xml:space="preserve">Jaké jsou v obecné rovině možnosti normativní úpravy Svatého stolce a Římské kurie v současné době? Chceme-li nahlédnout do principů rozhodování v oblasti církevní správy, je třeba vycházet z podstatně odlišného východiska, než jaké je běžné ve většině institucí </w:t>
      </w:r>
      <w:r w:rsidR="00271D37">
        <w:t xml:space="preserve">státní </w:t>
      </w:r>
      <w:r w:rsidRPr="00136C39">
        <w:t xml:space="preserve">správy. </w:t>
      </w:r>
      <w:r w:rsidR="006C24D9">
        <w:t>C</w:t>
      </w:r>
      <w:r w:rsidRPr="00136C39">
        <w:t xml:space="preserve">entrální církevní jurisdikce totiž podléhá kanonickému právu, které </w:t>
      </w:r>
      <w:r w:rsidR="006C24D9">
        <w:t xml:space="preserve">prošlo odlišným vývojem než </w:t>
      </w:r>
      <w:r w:rsidRPr="00136C39">
        <w:t>práv</w:t>
      </w:r>
      <w:r w:rsidR="006C24D9">
        <w:t>o</w:t>
      </w:r>
      <w:r w:rsidRPr="00136C39">
        <w:t xml:space="preserve"> světské.</w:t>
      </w:r>
      <w:r w:rsidR="00D63E98">
        <w:rPr>
          <w:rStyle w:val="Znakapoznpodarou"/>
        </w:rPr>
        <w:footnoteReference w:id="189"/>
      </w:r>
      <w:r w:rsidR="00D63E98">
        <w:t xml:space="preserve"> </w:t>
      </w:r>
    </w:p>
    <w:p w14:paraId="6E781715" w14:textId="232C5EB9" w:rsidR="00734F07" w:rsidRPr="00136C39" w:rsidRDefault="00734F07" w:rsidP="00136C39">
      <w:pPr>
        <w:pStyle w:val="Normlnweb"/>
        <w:spacing w:before="0" w:beforeAutospacing="0" w:after="0" w:line="360" w:lineRule="auto"/>
        <w:jc w:val="both"/>
      </w:pPr>
      <w:r w:rsidRPr="00136C39">
        <w:t xml:space="preserve">V současnosti lze hierarchii a způsoby vydávání právních aktů římskokatolické církve v obecné rovině popsat takto. Papež jako nejvyšší autorita katolické církve, tedy římskokatolické </w:t>
      </w:r>
      <w:r w:rsidR="00611B27">
        <w:t xml:space="preserve">církve </w:t>
      </w:r>
      <w:r w:rsidRPr="00136C39">
        <w:t>a východních katolických církví, vydává dokumenty, které jsou platné pro celosvětovou římskokatolickou a všechny východní katolické církve, pokud není působnost v dokumentu blíže specifikována. Jedná se o</w:t>
      </w:r>
      <w:r w:rsidR="003F229B">
        <w:t xml:space="preserve"> dokumenty s různým zaměřením a </w:t>
      </w:r>
      <w:r w:rsidRPr="00136C39">
        <w:t>různou „právní silou“. U každého vydaného dokumentu musí proběhnout i proces promulgace, tj. zveřejnění, veřejné</w:t>
      </w:r>
      <w:r w:rsidR="00611B27">
        <w:t>ho</w:t>
      </w:r>
      <w:r w:rsidRPr="00136C39">
        <w:t xml:space="preserve"> obeznámení.  </w:t>
      </w:r>
    </w:p>
    <w:p w14:paraId="6309C5EB" w14:textId="345F01B8" w:rsidR="00734F07" w:rsidRPr="00136C39" w:rsidRDefault="00734F07" w:rsidP="00136C39">
      <w:pPr>
        <w:pStyle w:val="Normlnweb"/>
        <w:spacing w:before="0" w:beforeAutospacing="0" w:after="0" w:line="360" w:lineRule="auto"/>
        <w:jc w:val="both"/>
      </w:pPr>
      <w:r w:rsidRPr="00390BAD">
        <w:t>Apoštolská konstituce Pastor Bonus, dokument vydaný papežem Janem Pavlem II. dne 28. června 1988, </w:t>
      </w:r>
      <w:r w:rsidR="00AC6A91" w:rsidRPr="00390BAD">
        <w:t xml:space="preserve">stanoví </w:t>
      </w:r>
      <w:r w:rsidRPr="00390BAD">
        <w:t xml:space="preserve">pravomoci a činnosti Římské </w:t>
      </w:r>
      <w:r w:rsidRPr="00A17998">
        <w:t>kurie</w:t>
      </w:r>
      <w:r w:rsidR="00390BAD" w:rsidRPr="00A17998">
        <w:t>.</w:t>
      </w:r>
      <w:r w:rsidR="00A17998" w:rsidRPr="00A17998">
        <w:t xml:space="preserve"> </w:t>
      </w:r>
      <w:r w:rsidR="00DB2C6A" w:rsidRPr="00A17998">
        <w:t>M</w:t>
      </w:r>
      <w:r w:rsidR="00390BAD" w:rsidRPr="00A17998">
        <w:t xml:space="preserve">ezi </w:t>
      </w:r>
      <w:r w:rsidR="00DB2C6A" w:rsidRPr="00A17998">
        <w:t>ně</w:t>
      </w:r>
      <w:r w:rsidR="00390BAD" w:rsidRPr="00A17998">
        <w:t xml:space="preserve"> patří </w:t>
      </w:r>
      <w:r w:rsidRPr="00A17998">
        <w:t xml:space="preserve">dle článku 42 </w:t>
      </w:r>
      <w:r w:rsidR="00A17998">
        <w:br/>
      </w:r>
      <w:r w:rsidRPr="00A17998">
        <w:t xml:space="preserve">i sestavování a rozesílání apoštolských konstitucí, apoštolských </w:t>
      </w:r>
      <w:r w:rsidRPr="000E1890">
        <w:t xml:space="preserve">exhortací, apoštolských listů </w:t>
      </w:r>
      <w:r w:rsidR="00A17998">
        <w:br/>
      </w:r>
      <w:r w:rsidRPr="000E1890">
        <w:t>a jiných dokumentů, které</w:t>
      </w:r>
      <w:r w:rsidR="00A17998">
        <w:t xml:space="preserve"> </w:t>
      </w:r>
      <w:r w:rsidRPr="000E1890">
        <w:t xml:space="preserve">Svatý Otec vydává. Svatý </w:t>
      </w:r>
      <w:r w:rsidR="003F229B" w:rsidRPr="000E1890">
        <w:t>Otec</w:t>
      </w:r>
      <w:r w:rsidR="000E1890">
        <w:t xml:space="preserve"> </w:t>
      </w:r>
      <w:r w:rsidR="003F229B" w:rsidRPr="000E1890">
        <w:t>schvaluje i </w:t>
      </w:r>
      <w:r w:rsidR="005A76DC" w:rsidRPr="000E1890">
        <w:t xml:space="preserve">některé </w:t>
      </w:r>
      <w:r w:rsidRPr="000E1890">
        <w:t xml:space="preserve">dokumenty, které </w:t>
      </w:r>
      <w:r w:rsidR="005A76DC" w:rsidRPr="000E1890">
        <w:t xml:space="preserve">vydává římská kurie, pokud </w:t>
      </w:r>
      <w:r w:rsidRPr="000E1890">
        <w:t>podléhají schválení římského biskupa</w:t>
      </w:r>
      <w:r w:rsidRPr="00136C39">
        <w:t>.</w:t>
      </w:r>
      <w:r w:rsidR="00D63E98">
        <w:rPr>
          <w:rStyle w:val="Znakapoznpodarou"/>
        </w:rPr>
        <w:footnoteReference w:id="190"/>
      </w:r>
      <w:r w:rsidR="00D63E98">
        <w:t xml:space="preserve"> </w:t>
      </w:r>
    </w:p>
    <w:p w14:paraId="08FAB46C" w14:textId="77777777" w:rsidR="00734F07" w:rsidRPr="00136C39" w:rsidRDefault="00734F07" w:rsidP="00136C39">
      <w:pPr>
        <w:pStyle w:val="Normlnweb"/>
        <w:spacing w:before="0" w:beforeAutospacing="0" w:after="0" w:line="360" w:lineRule="auto"/>
        <w:jc w:val="both"/>
      </w:pPr>
      <w:r w:rsidRPr="00136C39">
        <w:t>Na nejvyšší příčce žebříčku právní závažnosti dokumentů, vydávaných Svatým stolcem, je apoštolská konstituce. Jedná se o papežský dekret nejvyšší úrovně, vyhlášený (promulgovaný) papežem. Název konstituce napovídá, že se bude jednat o papežské vyhlášení mající vztah k občanskému právu. Slovo „apoštolská“ ujišťuje, že tento právní akt pochází od Svatého (Apoštolského) stolce.</w:t>
      </w:r>
    </w:p>
    <w:p w14:paraId="14E843DE" w14:textId="77777777" w:rsidR="00734F07" w:rsidRPr="00136C39" w:rsidRDefault="00734F07" w:rsidP="00136C39">
      <w:pPr>
        <w:pStyle w:val="Normlnweb"/>
        <w:spacing w:before="0" w:beforeAutospacing="0" w:after="0" w:line="360" w:lineRule="auto"/>
        <w:jc w:val="both"/>
      </w:pPr>
      <w:r w:rsidRPr="00136C39">
        <w:t xml:space="preserve">Dokumentem s druhou nejvyšší závažností je Apoštolská exhortace, někdy nazývaná papežská exhortace. Obsahem exhortace jsou zpravidla povzbuzující slova určená pro určitou skupinu lidí. Exhortace se nevěnuje doktrinálním otázkám. Častým typem </w:t>
      </w:r>
      <w:r w:rsidRPr="00136C39">
        <w:lastRenderedPageBreak/>
        <w:t>apoštolské exhortace je postsynodální forma, pokud jsou v ní shrnuty závěry proběhlého synodu, doplněné o papežovo hodnocení těchto závěrů.</w:t>
      </w:r>
    </w:p>
    <w:p w14:paraId="2D804AB4" w14:textId="77777777" w:rsidR="00734F07" w:rsidRPr="00136C39" w:rsidRDefault="00734F07" w:rsidP="00136C39">
      <w:pPr>
        <w:pStyle w:val="Normlnweb"/>
        <w:spacing w:before="0" w:beforeAutospacing="0" w:after="0" w:line="360" w:lineRule="auto"/>
        <w:jc w:val="both"/>
      </w:pPr>
      <w:r w:rsidRPr="00136C39">
        <w:t xml:space="preserve">Encyklikou (z latinského </w:t>
      </w:r>
      <w:r w:rsidRPr="002E6948">
        <w:rPr>
          <w:i/>
        </w:rPr>
        <w:t>encyclia</w:t>
      </w:r>
      <w:r w:rsidRPr="00136C39">
        <w:t xml:space="preserve"> – obíhající) se rozumí papežský okružní list, adresovaný biskupům nebo kněžím nebo věřícím celého světa. Obsah encykliky vychází z priorit daného papeže, zpravidla reaguje na současné globální nebo místní problémy. Součástí encykliky zpravidla bývá poučení papeže o závažných otázkách ve věcech víry a mravů.</w:t>
      </w:r>
    </w:p>
    <w:p w14:paraId="2DBEB7EE" w14:textId="51EAA0B4" w:rsidR="00734F07" w:rsidRPr="00136C39" w:rsidRDefault="00734F07" w:rsidP="00136C39">
      <w:pPr>
        <w:pStyle w:val="Normlnweb"/>
        <w:spacing w:before="0" w:beforeAutospacing="0" w:after="0" w:line="360" w:lineRule="auto"/>
        <w:jc w:val="both"/>
      </w:pPr>
      <w:r w:rsidRPr="00136C39">
        <w:t>Papežská bula, někdy jen bula, je označení pro výnos (listinu), který se týká důležitých právních aktů papeže, přičemž bula je vyhlašována slavnostní formou a je opatřena olověnou pečetí. K jejímu vydání dochází velmi zřídka, v jednotkách za století.</w:t>
      </w:r>
    </w:p>
    <w:p w14:paraId="08A2E574" w14:textId="1F673431" w:rsidR="00734F07" w:rsidRPr="00136C39" w:rsidRDefault="00734F07" w:rsidP="00136C39">
      <w:pPr>
        <w:pStyle w:val="Normlnweb"/>
        <w:spacing w:before="0" w:beforeAutospacing="0" w:after="0" w:line="360" w:lineRule="auto"/>
        <w:jc w:val="both"/>
      </w:pPr>
      <w:r w:rsidRPr="00136C39">
        <w:t>Dalším možným dokumentem Svatého stolce je Apoštolský list; tento je vydáván církevní autoritou (synodem, papežem nebo biskupským sborem) a je koncipován jako dopis všem věřícím.  Papež vydává Apoštolský list formou „motu proprio“ (tzv. z vlastní iniciativy) a</w:t>
      </w:r>
      <w:r w:rsidR="00A750F4">
        <w:t> </w:t>
      </w:r>
      <w:r w:rsidRPr="00136C39">
        <w:t xml:space="preserve">odráží osobní potřebu papeže vyjádřit se k určitému aktuálnímu problému nebo upravuje předchozí platné normy. </w:t>
      </w:r>
      <w:r w:rsidR="001F6936" w:rsidRPr="00136C39">
        <w:t>Motu proprio je všeobecnou normou platnou pro celou katolickou církev.</w:t>
      </w:r>
      <w:r w:rsidR="002E6948" w:rsidRPr="002E6948">
        <w:t xml:space="preserve"> </w:t>
      </w:r>
      <w:r w:rsidR="002E6948" w:rsidRPr="00136C39">
        <w:t>Jedná se o nejčastější druh papežského výnosu, kterým byl</w:t>
      </w:r>
      <w:r w:rsidR="002E6948">
        <w:t>y</w:t>
      </w:r>
      <w:r w:rsidR="002E6948" w:rsidRPr="00136C39">
        <w:t xml:space="preserve"> stanoveny nebo upraveny normy ve vztahu k případům sexuální</w:t>
      </w:r>
      <w:r w:rsidR="002E6948">
        <w:t>ch</w:t>
      </w:r>
      <w:r w:rsidR="002E6948" w:rsidRPr="00136C39">
        <w:t xml:space="preserve"> zneužití duchovními.</w:t>
      </w:r>
    </w:p>
    <w:p w14:paraId="6C494B42" w14:textId="74BF2325" w:rsidR="00734F07" w:rsidRPr="00136C39" w:rsidRDefault="00734F07" w:rsidP="00136C39">
      <w:pPr>
        <w:pStyle w:val="Normlnweb"/>
        <w:spacing w:before="0" w:beforeAutospacing="0" w:after="0" w:line="360" w:lineRule="auto"/>
        <w:jc w:val="both"/>
      </w:pPr>
      <w:r w:rsidRPr="00136C39">
        <w:t>D</w:t>
      </w:r>
      <w:r w:rsidR="00611B27">
        <w:t>a</w:t>
      </w:r>
      <w:r w:rsidRPr="00136C39">
        <w:t>l</w:t>
      </w:r>
      <w:r w:rsidR="00611B27">
        <w:t>šími</w:t>
      </w:r>
      <w:r w:rsidRPr="00136C39">
        <w:t xml:space="preserve"> papežským</w:t>
      </w:r>
      <w:r w:rsidR="00611B27">
        <w:t>i</w:t>
      </w:r>
      <w:r w:rsidRPr="00136C39">
        <w:t xml:space="preserve"> dokumen</w:t>
      </w:r>
      <w:r w:rsidR="00611B27">
        <w:t>ty může být</w:t>
      </w:r>
      <w:r w:rsidRPr="00136C39">
        <w:t xml:space="preserve"> dekret, instrukce, nařízení, norma (předpis), pravidlo, direktář, deklarace (prohlášení), notifikace (oznámení), oběžník (litterae circulare), případně reskript, response, dubium, monitum</w:t>
      </w:r>
      <w:r w:rsidR="00611B27">
        <w:t xml:space="preserve"> nebo</w:t>
      </w:r>
      <w:r w:rsidRPr="00136C39">
        <w:t xml:space="preserve"> nota. Mimo tyto dokumenty jsou uveřejněny na internetových stránkách</w:t>
      </w:r>
      <w:r w:rsidR="00D63E98">
        <w:rPr>
          <w:rStyle w:val="Znakapoznpodarou"/>
        </w:rPr>
        <w:footnoteReference w:id="191"/>
      </w:r>
      <w:r w:rsidRPr="00136C39">
        <w:t xml:space="preserve"> i papežovy promluvy, kázání, napomenutí</w:t>
      </w:r>
      <w:r w:rsidR="00611B27">
        <w:t xml:space="preserve"> a</w:t>
      </w:r>
      <w:r w:rsidRPr="00136C39">
        <w:t xml:space="preserve"> dopisy bez určené závaznosti. </w:t>
      </w:r>
    </w:p>
    <w:p w14:paraId="52D9250D" w14:textId="22852584" w:rsidR="00734F07" w:rsidRPr="00136C39" w:rsidRDefault="00734F07" w:rsidP="00136C39">
      <w:pPr>
        <w:pStyle w:val="Normlnweb"/>
        <w:spacing w:before="0" w:beforeAutospacing="0" w:after="0" w:line="360" w:lineRule="auto"/>
        <w:jc w:val="both"/>
      </w:pPr>
      <w:r w:rsidRPr="00136C39">
        <w:t xml:space="preserve">Římská kurie </w:t>
      </w:r>
      <w:r w:rsidR="00611B27">
        <w:t xml:space="preserve">vydává zejména </w:t>
      </w:r>
      <w:r w:rsidRPr="00136C39">
        <w:t>prostřednictvím kongregací a</w:t>
      </w:r>
      <w:r w:rsidR="00611B27">
        <w:t>le i</w:t>
      </w:r>
      <w:r w:rsidRPr="00136C39">
        <w:t xml:space="preserve"> </w:t>
      </w:r>
      <w:r w:rsidR="00611B27">
        <w:t>jiných</w:t>
      </w:r>
      <w:r w:rsidRPr="00136C39">
        <w:t xml:space="preserve"> úřadů obecně platné směrnice, instrukce a jiné právní normy, které rozšiřují stávající platné normy nebo zadávají nové. Co se týče oblasti sexuálního zneužívání duchovními, tato je upravována zejména dokumenty Kongregace pro nauku víry, okrajově též Kongregací pro kněžstvo, Kongregací pro biskupy a Kongregací pro katolické vzdělávání. Dokumenty vydané Svatým stolcem jsou promulgovány v úředním věstníku, v Aktech apoštolského stolce (AAC). Dokumenty součástí Římské kurie jsou zveřejňovány, zpravidla v překladech do různých jazyků, na stránkách Vatikánu</w:t>
      </w:r>
      <w:r w:rsidR="00D63E98">
        <w:t>.</w:t>
      </w:r>
      <w:r w:rsidR="00D63E98">
        <w:rPr>
          <w:rStyle w:val="Znakapoznpodarou"/>
        </w:rPr>
        <w:footnoteReference w:id="192"/>
      </w:r>
      <w:r w:rsidR="00D63E98">
        <w:t xml:space="preserve"> </w:t>
      </w:r>
    </w:p>
    <w:p w14:paraId="1B7C7943" w14:textId="271D704A" w:rsidR="00734F07" w:rsidRDefault="00734F07" w:rsidP="006F14DE">
      <w:pPr>
        <w:pStyle w:val="Nadpis2"/>
      </w:pPr>
      <w:bookmarkStart w:id="39" w:name="_Toc98310525"/>
      <w:r w:rsidRPr="00136C39">
        <w:lastRenderedPageBreak/>
        <w:t>Zákonodárný orgán České a Moravské církevní provincie</w:t>
      </w:r>
      <w:bookmarkEnd w:id="39"/>
    </w:p>
    <w:p w14:paraId="1429E2BB" w14:textId="07B2F939" w:rsidR="006B31AE" w:rsidRPr="000E1890" w:rsidRDefault="000E1890" w:rsidP="00136C39">
      <w:pPr>
        <w:pStyle w:val="Normlnweb"/>
        <w:spacing w:before="0" w:beforeAutospacing="0" w:after="0" w:line="360" w:lineRule="auto"/>
        <w:jc w:val="both"/>
      </w:pPr>
      <w:r>
        <w:t xml:space="preserve">V rámci latinské </w:t>
      </w:r>
      <w:r w:rsidRPr="00A17998">
        <w:t xml:space="preserve">církve </w:t>
      </w:r>
      <w:r w:rsidRPr="00A17998">
        <w:rPr>
          <w:i/>
        </w:rPr>
        <w:t>sui iuris</w:t>
      </w:r>
      <w:r w:rsidRPr="00A17998">
        <w:t xml:space="preserve"> </w:t>
      </w:r>
      <w:r w:rsidR="00DB2C6A" w:rsidRPr="00A17998">
        <w:t>je na celém světě</w:t>
      </w:r>
      <w:r w:rsidRPr="00A17998">
        <w:t xml:space="preserve"> 640 arcidiecézí </w:t>
      </w:r>
      <w:r w:rsidRPr="000E1890">
        <w:t>a 2205 diecézí</w:t>
      </w:r>
      <w:r>
        <w:t>.</w:t>
      </w:r>
      <w:r>
        <w:rPr>
          <w:rStyle w:val="Znakapoznpodarou"/>
        </w:rPr>
        <w:footnoteReference w:id="193"/>
      </w:r>
      <w:r>
        <w:t xml:space="preserve"> </w:t>
      </w:r>
      <w:r w:rsidR="00611F2A" w:rsidRPr="0025762C">
        <w:t>Nejvyšší</w:t>
      </w:r>
      <w:r w:rsidR="00B92DD5">
        <w:t>m</w:t>
      </w:r>
      <w:r w:rsidR="00611F2A" w:rsidRPr="0025762C">
        <w:t xml:space="preserve"> </w:t>
      </w:r>
      <w:r w:rsidR="00611F2A" w:rsidRPr="000E1890">
        <w:t>zákonodár</w:t>
      </w:r>
      <w:r w:rsidR="00B92DD5" w:rsidRPr="000E1890">
        <w:t>cem</w:t>
      </w:r>
      <w:r w:rsidR="00611F2A" w:rsidRPr="000E1890">
        <w:t xml:space="preserve"> v</w:t>
      </w:r>
      <w:r>
        <w:t xml:space="preserve"> </w:t>
      </w:r>
      <w:r w:rsidR="00611F2A" w:rsidRPr="000E1890">
        <w:t xml:space="preserve">katolické církvi je </w:t>
      </w:r>
      <w:r w:rsidR="0025762C" w:rsidRPr="000E1890">
        <w:t xml:space="preserve">papež, tj. </w:t>
      </w:r>
      <w:r w:rsidR="00611F2A" w:rsidRPr="000E1890">
        <w:t>úřad římského biskupa</w:t>
      </w:r>
      <w:r w:rsidR="0025762C" w:rsidRPr="000E1890">
        <w:t>,</w:t>
      </w:r>
      <w:r w:rsidR="00611F2A" w:rsidRPr="000E1890">
        <w:t xml:space="preserve"> Svatý stolec. </w:t>
      </w:r>
      <w:r w:rsidR="0025762C" w:rsidRPr="000E1890">
        <w:t>Zákonnými normami vydanými papežem jsou vázání všichni</w:t>
      </w:r>
      <w:r w:rsidR="005A76DC" w:rsidRPr="000E1890">
        <w:t xml:space="preserve"> katoličtí </w:t>
      </w:r>
      <w:r w:rsidR="0025762C" w:rsidRPr="000E1890">
        <w:t>křesťané</w:t>
      </w:r>
      <w:r w:rsidR="006B31AE" w:rsidRPr="000E1890">
        <w:t>. M</w:t>
      </w:r>
      <w:r w:rsidR="0025762C" w:rsidRPr="000E1890">
        <w:t xml:space="preserve">ůže </w:t>
      </w:r>
      <w:r w:rsidR="006B31AE" w:rsidRPr="000E1890">
        <w:t>ale vydáva</w:t>
      </w:r>
      <w:r w:rsidR="0025762C" w:rsidRPr="000E1890">
        <w:t>t i normy partikulární.</w:t>
      </w:r>
    </w:p>
    <w:p w14:paraId="74ED16D2" w14:textId="6B3A386F" w:rsidR="003F7ECB" w:rsidRPr="000E1890" w:rsidRDefault="00611F2A" w:rsidP="00136C39">
      <w:pPr>
        <w:pStyle w:val="Normlnweb"/>
        <w:spacing w:before="0" w:beforeAutospacing="0" w:after="0" w:line="360" w:lineRule="auto"/>
        <w:jc w:val="both"/>
      </w:pPr>
      <w:r w:rsidRPr="000E1890">
        <w:t xml:space="preserve">Na území příslušné diecéze má zákonodárnou moc biskup, který </w:t>
      </w:r>
      <w:r w:rsidR="003F7ECB" w:rsidRPr="000E1890">
        <w:t xml:space="preserve">je oprávněn vydávat </w:t>
      </w:r>
      <w:r w:rsidR="0025762C" w:rsidRPr="000E1890">
        <w:t xml:space="preserve">partikulární </w:t>
      </w:r>
      <w:r w:rsidRPr="000E1890">
        <w:t xml:space="preserve">právní </w:t>
      </w:r>
      <w:r w:rsidR="003F7ECB" w:rsidRPr="000E1890">
        <w:t xml:space="preserve">normy závazné pro </w:t>
      </w:r>
      <w:r w:rsidRPr="000E1890">
        <w:t xml:space="preserve">území </w:t>
      </w:r>
      <w:r w:rsidR="003F7ECB" w:rsidRPr="000E1890">
        <w:t xml:space="preserve">v jeho </w:t>
      </w:r>
      <w:r w:rsidRPr="000E1890">
        <w:t>působnosti</w:t>
      </w:r>
      <w:r w:rsidR="0025762C" w:rsidRPr="000E1890">
        <w:t>, diecézi</w:t>
      </w:r>
      <w:r w:rsidR="003019E3" w:rsidRPr="000E1890">
        <w:t xml:space="preserve">. V </w:t>
      </w:r>
      <w:r w:rsidR="00AC6A91" w:rsidRPr="000E1890">
        <w:t>České republice máme dvě církevní provincie. Českou, tvořenou arcidiecézí pražskou a diecézemi litoměřickou, královéhradeckou, českobudějovickou a plzeňskou, a moravskou, tvořenou arcidiecézí olomouckou a diecézemi brněnskou a ostravsko-opavskou.</w:t>
      </w:r>
    </w:p>
    <w:p w14:paraId="0F0083F3" w14:textId="281D5505" w:rsidR="003F7ECB" w:rsidRPr="000E1890" w:rsidRDefault="003F7ECB" w:rsidP="00136C39">
      <w:pPr>
        <w:pStyle w:val="Normlnweb"/>
        <w:spacing w:before="0" w:beforeAutospacing="0" w:after="0" w:line="360" w:lineRule="auto"/>
        <w:jc w:val="both"/>
      </w:pPr>
      <w:r w:rsidRPr="000E1890">
        <w:t xml:space="preserve">Zvláštním </w:t>
      </w:r>
      <w:r w:rsidR="00734F07" w:rsidRPr="000E1890">
        <w:t>zákonodárný</w:t>
      </w:r>
      <w:r w:rsidRPr="000E1890">
        <w:t>m</w:t>
      </w:r>
      <w:r w:rsidR="00734F07" w:rsidRPr="000E1890">
        <w:t xml:space="preserve"> orgán</w:t>
      </w:r>
      <w:r w:rsidRPr="000E1890">
        <w:t>em</w:t>
      </w:r>
      <w:r w:rsidR="00734F07" w:rsidRPr="000E1890">
        <w:t xml:space="preserve"> </w:t>
      </w:r>
      <w:r w:rsidRPr="000E1890">
        <w:t xml:space="preserve">jsou biskupské konference, které </w:t>
      </w:r>
      <w:r w:rsidR="0025762C" w:rsidRPr="000E1890">
        <w:t xml:space="preserve">sdružují biskupy na území daného státu a </w:t>
      </w:r>
      <w:r w:rsidRPr="000E1890">
        <w:t>vydávají</w:t>
      </w:r>
      <w:r w:rsidR="00EC585B" w:rsidRPr="000E1890">
        <w:t xml:space="preserve"> generální dekrety zákonodárného charakteru,</w:t>
      </w:r>
      <w:r w:rsidRPr="000E1890">
        <w:t xml:space="preserve"> směrnice, instrukce nebo jiné formy norem platné pro </w:t>
      </w:r>
      <w:r w:rsidR="00EC585B" w:rsidRPr="000E1890">
        <w:t xml:space="preserve">jejich </w:t>
      </w:r>
      <w:r w:rsidRPr="000E1890">
        <w:t xml:space="preserve">území, </w:t>
      </w:r>
      <w:r w:rsidR="00EC585B" w:rsidRPr="000E1890">
        <w:t xml:space="preserve">které se zpravidla kryje s </w:t>
      </w:r>
      <w:r w:rsidRPr="000E1890">
        <w:t>území</w:t>
      </w:r>
      <w:r w:rsidR="00EC585B" w:rsidRPr="000E1890">
        <w:t>m</w:t>
      </w:r>
      <w:r w:rsidRPr="000E1890">
        <w:t xml:space="preserve"> daného státu.</w:t>
      </w:r>
    </w:p>
    <w:p w14:paraId="1144B0B9" w14:textId="2E1F4945" w:rsidR="00734F07" w:rsidRPr="00136C39" w:rsidRDefault="003F7ECB" w:rsidP="00136C39">
      <w:pPr>
        <w:pStyle w:val="Normlnweb"/>
        <w:spacing w:before="0" w:beforeAutospacing="0" w:after="0" w:line="360" w:lineRule="auto"/>
        <w:jc w:val="both"/>
      </w:pPr>
      <w:r w:rsidRPr="00C16DB6">
        <w:t xml:space="preserve">Pro </w:t>
      </w:r>
      <w:r w:rsidR="00611F2A" w:rsidRPr="00C16DB6">
        <w:t>území ČR</w:t>
      </w:r>
      <w:r w:rsidR="00734F07" w:rsidRPr="00C16DB6">
        <w:t xml:space="preserve"> byla Svatým stolcem ustanovena </w:t>
      </w:r>
      <w:r w:rsidR="000A6E73">
        <w:t>Česk</w:t>
      </w:r>
      <w:r w:rsidR="00C16DB6">
        <w:t>á</w:t>
      </w:r>
      <w:r w:rsidR="000A6E73">
        <w:t xml:space="preserve"> biskupsk</w:t>
      </w:r>
      <w:r w:rsidR="00C16DB6">
        <w:t>á</w:t>
      </w:r>
      <w:r w:rsidR="00734F07" w:rsidRPr="00136C39">
        <w:t xml:space="preserve"> konferenc</w:t>
      </w:r>
      <w:r w:rsidR="00C16DB6">
        <w:t>e</w:t>
      </w:r>
      <w:r w:rsidR="00734F07" w:rsidRPr="00136C39">
        <w:t xml:space="preserve">, která je vlastní právnickou osobou v souladu s kanonickým právem (viz </w:t>
      </w:r>
      <w:r w:rsidR="002E6948">
        <w:t xml:space="preserve">CIC </w:t>
      </w:r>
      <w:r w:rsidR="00734F07" w:rsidRPr="00136C39">
        <w:t>kán. 449, § 2). Základní dokument Římskokatolické církve v České republice určuje Českou biskupskou konferenci za orgán jednající jejím jménem.</w:t>
      </w:r>
      <w:r w:rsidR="00D63E98">
        <w:rPr>
          <w:rStyle w:val="Znakapoznpodarou"/>
        </w:rPr>
        <w:footnoteReference w:id="194"/>
      </w:r>
      <w:r w:rsidR="00D63E98">
        <w:t xml:space="preserve"> </w:t>
      </w:r>
    </w:p>
    <w:p w14:paraId="133C5139" w14:textId="5E91DFA0" w:rsidR="00734F07" w:rsidRPr="00D57104" w:rsidRDefault="006133DF" w:rsidP="00136C39">
      <w:pPr>
        <w:pStyle w:val="Normlnweb"/>
        <w:spacing w:before="0" w:beforeAutospacing="0" w:after="0" w:line="360" w:lineRule="auto"/>
        <w:jc w:val="both"/>
      </w:pPr>
      <w:r>
        <w:t xml:space="preserve">Součást </w:t>
      </w:r>
      <w:r w:rsidRPr="00136C39">
        <w:t>České biskupské konference</w:t>
      </w:r>
      <w:r>
        <w:t>,</w:t>
      </w:r>
      <w:r w:rsidRPr="00136C39">
        <w:t xml:space="preserve"> </w:t>
      </w:r>
      <w:r>
        <w:t>R</w:t>
      </w:r>
      <w:r w:rsidR="008E6762">
        <w:t>ada Iustitia et Pax</w:t>
      </w:r>
      <w:r>
        <w:t>,</w:t>
      </w:r>
      <w:r w:rsidR="00734F07" w:rsidRPr="00136C39">
        <w:t xml:space="preserve"> se zabývá dodržováním lidských práv v </w:t>
      </w:r>
      <w:r w:rsidR="00734F07" w:rsidRPr="00D57104">
        <w:t>České republice i ve světě, vystupuje proti jejich porušování, sleduje sociální, ekologické a</w:t>
      </w:r>
      <w:r w:rsidR="00A750F4">
        <w:t> </w:t>
      </w:r>
      <w:r w:rsidR="00734F07" w:rsidRPr="00D57104">
        <w:t>společenské problémy české společnosti.</w:t>
      </w:r>
      <w:r w:rsidR="00D63E98" w:rsidRPr="00D57104">
        <w:rPr>
          <w:rStyle w:val="Znakapoznpodarou"/>
        </w:rPr>
        <w:footnoteReference w:id="195"/>
      </w:r>
      <w:r w:rsidR="00D63E98" w:rsidRPr="00D57104">
        <w:t xml:space="preserve"> </w:t>
      </w:r>
    </w:p>
    <w:p w14:paraId="0C04AB09" w14:textId="79BCD78A" w:rsidR="00734F07" w:rsidRPr="00136C39" w:rsidRDefault="00734F07" w:rsidP="00136C39">
      <w:pPr>
        <w:pStyle w:val="Normlnweb"/>
        <w:spacing w:before="0" w:beforeAutospacing="0" w:after="0" w:line="360" w:lineRule="auto"/>
        <w:jc w:val="both"/>
      </w:pPr>
      <w:r w:rsidRPr="00D57104">
        <w:t>Česká biskupská konference je oprávněna vydávat normativní akty, které jsou platné pro územní</w:t>
      </w:r>
      <w:r w:rsidR="00D57104" w:rsidRPr="00D57104">
        <w:t xml:space="preserve"> České republiky</w:t>
      </w:r>
      <w:r w:rsidR="00B92DD5">
        <w:t>. Akty</w:t>
      </w:r>
      <w:r w:rsidRPr="00D57104">
        <w:t xml:space="preserve"> uveřejňuje v Aktech České biskupské konference</w:t>
      </w:r>
      <w:r w:rsidR="00DB4CF6" w:rsidRPr="00D57104">
        <w:t>.</w:t>
      </w:r>
      <w:r w:rsidR="00DB4CF6" w:rsidRPr="00D57104">
        <w:rPr>
          <w:rStyle w:val="Znakapoznpodarou"/>
        </w:rPr>
        <w:footnoteReference w:id="196"/>
      </w:r>
    </w:p>
    <w:p w14:paraId="511F0DCE" w14:textId="1D1283A3" w:rsidR="007D588F" w:rsidRDefault="007D588F">
      <w:pPr>
        <w:rPr>
          <w:rFonts w:ascii="Times New Roman" w:eastAsia="Times New Roman" w:hAnsi="Times New Roman" w:cs="Times New Roman"/>
          <w:sz w:val="24"/>
          <w:szCs w:val="24"/>
          <w:lang w:eastAsia="cs-CZ"/>
        </w:rPr>
      </w:pPr>
      <w:r>
        <w:br w:type="page"/>
      </w:r>
    </w:p>
    <w:p w14:paraId="2F6179D8" w14:textId="77777777" w:rsidR="00734F07" w:rsidRDefault="00734F07" w:rsidP="006F14DE">
      <w:pPr>
        <w:pStyle w:val="Nadpis1"/>
      </w:pPr>
      <w:bookmarkStart w:id="40" w:name="_Toc98310526"/>
      <w:r w:rsidRPr="00136C39">
        <w:lastRenderedPageBreak/>
        <w:t>Opatření katolické církve proti sexuálním deliktům duchovních</w:t>
      </w:r>
      <w:bookmarkEnd w:id="40"/>
    </w:p>
    <w:p w14:paraId="1F519CCA" w14:textId="3624C978" w:rsidR="00734F07" w:rsidRDefault="00734F07" w:rsidP="00136C39">
      <w:pPr>
        <w:pStyle w:val="Normlnweb"/>
        <w:spacing w:before="0" w:beforeAutospacing="0" w:after="0" w:line="360" w:lineRule="auto"/>
        <w:jc w:val="both"/>
      </w:pPr>
      <w:r w:rsidRPr="00136C39">
        <w:t xml:space="preserve">V této praktické části práci se seznámíme s konkrétními opatřeními katolické církve, které byly vydány za účelem systematizace církevní jurisdikce ve věcech sexuálních deliktů spáchaných duchovními a </w:t>
      </w:r>
      <w:r w:rsidR="007A4062">
        <w:t>účin</w:t>
      </w:r>
      <w:r w:rsidR="003F7ECB">
        <w:t>n</w:t>
      </w:r>
      <w:r w:rsidR="007A4062">
        <w:t>ější</w:t>
      </w:r>
      <w:r w:rsidRPr="00136C39">
        <w:t xml:space="preserve"> prevence.</w:t>
      </w:r>
    </w:p>
    <w:p w14:paraId="531A8B92" w14:textId="7D169781" w:rsidR="00060BAE" w:rsidRDefault="00060BAE" w:rsidP="006F14DE">
      <w:pPr>
        <w:pStyle w:val="Nadpis2"/>
      </w:pPr>
      <w:bookmarkStart w:id="41" w:name="_Toc98310527"/>
      <w:r w:rsidRPr="00136C39">
        <w:t>Průřez opatřeními katolické církve před r. 2000</w:t>
      </w:r>
      <w:bookmarkEnd w:id="41"/>
    </w:p>
    <w:p w14:paraId="3C6946D7" w14:textId="4B3E61E5" w:rsidR="00060BAE" w:rsidRPr="00136C39" w:rsidRDefault="00060BAE" w:rsidP="00060BAE">
      <w:pPr>
        <w:pStyle w:val="Normlnweb"/>
        <w:spacing w:before="0" w:beforeAutospacing="0" w:after="0" w:line="360" w:lineRule="auto"/>
        <w:jc w:val="both"/>
      </w:pPr>
      <w:r w:rsidRPr="00136C39">
        <w:t>Jak je patrné z</w:t>
      </w:r>
      <w:r>
        <w:t xml:space="preserve"> dochovaných</w:t>
      </w:r>
      <w:r w:rsidRPr="00136C39">
        <w:t xml:space="preserve"> dokumentů církve, které vznikaly za účelem potírání mravnostních deliktů duchovních, církev se s problémem sexuální delikvence setkávala v průběhu </w:t>
      </w:r>
      <w:r w:rsidR="007A4062">
        <w:t>celé své existence</w:t>
      </w:r>
      <w:r w:rsidRPr="00136C39">
        <w:t>. Již koncil v Elvíře v r. 306 stanovil stálou exkomunikaci a zákaz přijímání viatika pro kněze, biskupy i jáhny, kteří by byli světským soudem odsouzeni za sexuální delikvenci.</w:t>
      </w:r>
      <w:r w:rsidR="00DB4CF6">
        <w:rPr>
          <w:rStyle w:val="Znakapoznpodarou"/>
        </w:rPr>
        <w:footnoteReference w:id="197"/>
      </w:r>
      <w:r w:rsidR="00DB4CF6">
        <w:t xml:space="preserve"> </w:t>
      </w:r>
      <w:r w:rsidRPr="00136C39">
        <w:t>Ve 4. století stanovil kaisarejský biskup sv. Basil Veliký, že „klerik nebo mnich, který sexuálně obtěžuje mladší chlapce, má být veřejně bičován, popliván a šest měsíců držen ve vězení v</w:t>
      </w:r>
      <w:r w:rsidR="00A750F4">
        <w:t> </w:t>
      </w:r>
      <w:r w:rsidRPr="00136C39">
        <w:t xml:space="preserve">řetězech o chlebu a vodě. Po propuštění bude nadále pod dohledem“.  </w:t>
      </w:r>
    </w:p>
    <w:p w14:paraId="0DA2AA9F" w14:textId="16171767" w:rsidR="00060BAE" w:rsidRPr="00136C39" w:rsidRDefault="007A4062" w:rsidP="00060BAE">
      <w:pPr>
        <w:pStyle w:val="Normlnweb"/>
        <w:spacing w:before="0" w:beforeAutospacing="0" w:after="0" w:line="360" w:lineRule="auto"/>
        <w:jc w:val="both"/>
      </w:pPr>
      <w:r>
        <w:t>Pokud přeskočíme do 20. století, n</w:t>
      </w:r>
      <w:r w:rsidR="00060BAE" w:rsidRPr="00136C39">
        <w:t xml:space="preserve">ěkolik let po </w:t>
      </w:r>
      <w:r w:rsidR="00060BAE" w:rsidRPr="00B92DD5">
        <w:t xml:space="preserve">promulgaci </w:t>
      </w:r>
      <w:r w:rsidR="009002CE" w:rsidRPr="00B92DD5">
        <w:t>Kodexu</w:t>
      </w:r>
      <w:r w:rsidR="00826803" w:rsidRPr="00B92DD5">
        <w:t xml:space="preserve"> </w:t>
      </w:r>
      <w:r w:rsidR="00060BAE" w:rsidRPr="00B92DD5">
        <w:t xml:space="preserve">kanonického </w:t>
      </w:r>
      <w:r w:rsidR="00826803" w:rsidRPr="00826803">
        <w:t>práva</w:t>
      </w:r>
      <w:r w:rsidR="00060BAE" w:rsidRPr="00826803">
        <w:t xml:space="preserve"> z</w:t>
      </w:r>
      <w:r w:rsidR="00A750F4">
        <w:t> </w:t>
      </w:r>
      <w:r w:rsidR="00060BAE" w:rsidRPr="00826803">
        <w:t>r.</w:t>
      </w:r>
      <w:r w:rsidR="00A750F4">
        <w:t> </w:t>
      </w:r>
      <w:r w:rsidR="00060BAE" w:rsidRPr="00826803">
        <w:t>1917 vydala Kongregace pro nauku víry (tehdy Svaté</w:t>
      </w:r>
      <w:r w:rsidR="009002CE">
        <w:t xml:space="preserve"> oficium) instrukci s </w:t>
      </w:r>
      <w:r w:rsidR="00060BAE" w:rsidRPr="00136C39">
        <w:t>názvem Crimen sollicitationis (1922), která obsah</w:t>
      </w:r>
      <w:r w:rsidR="00636EB5">
        <w:t>ovala</w:t>
      </w:r>
      <w:r w:rsidR="00060BAE" w:rsidRPr="00136C39">
        <w:t xml:space="preserve"> detailní pokyny, jež mají jednotlivé diecéze a soudy uplatňovat při projednávání závažného trestného činu „svádění při zpovědi“, který spočívá ve svádění penitenta knězem k jednání proti šestému přikázání při aktu svátosti smíření. Tato instrukce rozšířila tehdy platnou normu, apoštolskou konstitu</w:t>
      </w:r>
      <w:r w:rsidR="003C2C89">
        <w:t xml:space="preserve">ci Sacramentorum </w:t>
      </w:r>
      <w:r w:rsidR="00760BD7">
        <w:t>p</w:t>
      </w:r>
      <w:r w:rsidR="003C2C89">
        <w:t>oenitentiae z </w:t>
      </w:r>
      <w:r w:rsidR="00060BAE" w:rsidRPr="00136C39">
        <w:t>r. 1741, vydanou papežem Benediktem XIV.</w:t>
      </w:r>
      <w:r w:rsidR="00DB4CF6">
        <w:rPr>
          <w:rStyle w:val="Znakapoznpodarou"/>
        </w:rPr>
        <w:footnoteReference w:id="198"/>
      </w:r>
      <w:r w:rsidR="00DB4CF6">
        <w:t xml:space="preserve"> </w:t>
      </w:r>
    </w:p>
    <w:p w14:paraId="34785813" w14:textId="6643BB08" w:rsidR="00060BAE" w:rsidRPr="00136C39" w:rsidRDefault="00060BAE" w:rsidP="00060BAE">
      <w:pPr>
        <w:pStyle w:val="Normlnweb"/>
        <w:spacing w:before="0" w:beforeAutospacing="0" w:after="0" w:line="360" w:lineRule="auto"/>
        <w:jc w:val="both"/>
      </w:pPr>
      <w:r w:rsidRPr="00136C39">
        <w:t>V</w:t>
      </w:r>
      <w:r w:rsidR="005A6C27">
        <w:t xml:space="preserve"> </w:t>
      </w:r>
      <w:r w:rsidRPr="00136C39">
        <w:t>roce 1962 byla tato instrukce přepracována kardinálem</w:t>
      </w:r>
      <w:r w:rsidR="005A6C27">
        <w:t xml:space="preserve"> </w:t>
      </w:r>
      <w:r w:rsidRPr="00136C39">
        <w:t>Alfredem Ottavianim, tajemníkem</w:t>
      </w:r>
      <w:r w:rsidR="005A6C27">
        <w:t xml:space="preserve"> </w:t>
      </w:r>
      <w:r w:rsidRPr="00136C39">
        <w:t>Kongregace pro nauku víry, na list se stejným názvem Crimen sollicitationis. Adresátem byli „všichni</w:t>
      </w:r>
      <w:r w:rsidR="005A6C27">
        <w:t xml:space="preserve"> </w:t>
      </w:r>
      <w:r w:rsidRPr="00136C39">
        <w:t>patriarchové,</w:t>
      </w:r>
      <w:r w:rsidR="005A6C27">
        <w:t xml:space="preserve"> </w:t>
      </w:r>
      <w:r w:rsidRPr="00136C39">
        <w:t>arcibiskupové,</w:t>
      </w:r>
      <w:r w:rsidR="005A6C27">
        <w:t xml:space="preserve"> </w:t>
      </w:r>
      <w:r w:rsidRPr="00136C39">
        <w:t>biskupové</w:t>
      </w:r>
      <w:r w:rsidR="005A6C27">
        <w:t xml:space="preserve"> </w:t>
      </w:r>
      <w:r w:rsidRPr="00136C39">
        <w:t>a další místní ordináři,“ včetně východních katolických církví.</w:t>
      </w:r>
      <w:r w:rsidR="00DB4CF6">
        <w:rPr>
          <w:rStyle w:val="Znakapoznpodarou"/>
        </w:rPr>
        <w:footnoteReference w:id="199"/>
      </w:r>
    </w:p>
    <w:p w14:paraId="7650FD1E" w14:textId="528F507D" w:rsidR="00060BAE" w:rsidRPr="00136C39" w:rsidRDefault="00060BAE" w:rsidP="00060BAE">
      <w:pPr>
        <w:pStyle w:val="Normlnweb"/>
        <w:spacing w:before="0" w:beforeAutospacing="0" w:after="0" w:line="360" w:lineRule="auto"/>
        <w:jc w:val="both"/>
      </w:pPr>
      <w:r w:rsidRPr="00136C39">
        <w:lastRenderedPageBreak/>
        <w:t xml:space="preserve">V tomto listu byly stanoveny procesní postupy, které je vhodné </w:t>
      </w:r>
      <w:r w:rsidR="009002CE">
        <w:t>dodržet v případě potýkání se s </w:t>
      </w:r>
      <w:r w:rsidRPr="00136C39">
        <w:t>případy, kdy jsou klerici (</w:t>
      </w:r>
      <w:r w:rsidR="003F7ECB">
        <w:t xml:space="preserve">jáhni, </w:t>
      </w:r>
      <w:r w:rsidRPr="00136C39">
        <w:t>kněží, biskupové) římskokatolické církve obviněni z homosexuálního, </w:t>
      </w:r>
      <w:r w:rsidRPr="0025762C">
        <w:t xml:space="preserve">pedofilního či zoofilního chování nebo z toho, že zneužili svátost smíření k sexuálním návrhům </w:t>
      </w:r>
      <w:r w:rsidR="0025762C">
        <w:t xml:space="preserve">vůči </w:t>
      </w:r>
      <w:r w:rsidRPr="0025762C">
        <w:t>zpovídaný</w:t>
      </w:r>
      <w:r w:rsidR="0025762C" w:rsidRPr="0025762C">
        <w:t>m</w:t>
      </w:r>
      <w:r w:rsidR="0025762C">
        <w:t xml:space="preserve"> osobám</w:t>
      </w:r>
      <w:r w:rsidRPr="0025762C">
        <w:t>. Pravidla v Crimen sollicitationis byla obsáhlejší a specifičtější než obecná pravidla</w:t>
      </w:r>
      <w:r w:rsidRPr="00136C39">
        <w:t xml:space="preserve"> uvedená v tehdy platném kanonickém kodexu. </w:t>
      </w:r>
    </w:p>
    <w:p w14:paraId="1C0B59F1" w14:textId="291DE937" w:rsidR="00060BAE" w:rsidRPr="00136C39" w:rsidRDefault="00060BAE" w:rsidP="00060BAE">
      <w:pPr>
        <w:pStyle w:val="Normlnweb"/>
        <w:spacing w:before="0" w:beforeAutospacing="0" w:after="0" w:line="360" w:lineRule="auto"/>
        <w:jc w:val="both"/>
      </w:pPr>
      <w:r w:rsidRPr="00136C39">
        <w:t>Instrukce Crimen sollicitationis byla nadále pro tyto případy užívána až do nových norem určených v motu proprio Sacramentorum sanctitatis tutela z r. 2001, o kterém pojednáváme ve zvláštní kapitole. V období následujícím po II. vatikánském koncilu bylo předáváno Kongregaci pro nauku víry relativně málo případů sexuálního zneužívání nezletilých duchovními. Některé z nich byly spojeny se zneužitím svátosti smíření, další byly zasílány v</w:t>
      </w:r>
      <w:r w:rsidR="00A750F4">
        <w:t> </w:t>
      </w:r>
      <w:r w:rsidRPr="00136C39">
        <w:t>rámci žádosti o dispenz od závazků spojených s kněžským svěcením a celibátem (proces tzv. laicizace). Ty byly projednávány Kongregací pro nauku víry do r. 1989 (v letech 1989–2005 přešla kompetence ve věci laicizací na Kongregaci pro bohoslužbu a svátosti a od r. 2005 dodnes jsou tyto záležitosti projednávány Kongregací pro klérus).</w:t>
      </w:r>
      <w:r w:rsidR="00DB4CF6">
        <w:rPr>
          <w:rStyle w:val="Znakapoznpodarou"/>
        </w:rPr>
        <w:footnoteReference w:id="200"/>
      </w:r>
    </w:p>
    <w:p w14:paraId="3EA62155" w14:textId="4511BC4E" w:rsidR="00060BAE" w:rsidRPr="00136C39" w:rsidRDefault="00060BAE" w:rsidP="00060BAE">
      <w:pPr>
        <w:pStyle w:val="Normlnweb"/>
        <w:spacing w:before="0" w:beforeAutospacing="0" w:after="0" w:line="360" w:lineRule="auto"/>
        <w:jc w:val="both"/>
      </w:pPr>
      <w:r w:rsidRPr="00136C39">
        <w:t>Nejznámější studie o sexuálním zneužívání katolickými kněžími publikovala v USA Univerzita trestního soudnictví Johna Jaye. Její hlavní zjištění byla zveřejněna v roce 2004, dva roky poté, co mnohé případy zneužívání vypluly na povrch a způsobily destabilizaci americké i světové církve. Studie zjistila, že drtivá většina známých případů v USA se stala před desítkami let, i</w:t>
      </w:r>
      <w:r w:rsidR="00A750F4">
        <w:t> </w:t>
      </w:r>
      <w:r w:rsidRPr="00136C39">
        <w:t>když byly hlášeny teprve nedávno. Podle studie byl</w:t>
      </w:r>
      <w:r>
        <w:t>y</w:t>
      </w:r>
      <w:r w:rsidRPr="00136C39">
        <w:t xml:space="preserve"> přibližně 4% amerických kněží a jáhnů v aktivní službě obviněn</w:t>
      </w:r>
      <w:r>
        <w:t>y</w:t>
      </w:r>
      <w:r w:rsidRPr="00136C39">
        <w:t xml:space="preserve"> ze zneužívání dětí</w:t>
      </w:r>
      <w:r>
        <w:t>, ke kterým docházelo v</w:t>
      </w:r>
      <w:r w:rsidRPr="00136C39">
        <w:t xml:space="preserve"> let</w:t>
      </w:r>
      <w:r>
        <w:t>ech</w:t>
      </w:r>
      <w:r w:rsidRPr="00136C39">
        <w:t xml:space="preserve"> 1950 až 2002, přičemž </w:t>
      </w:r>
      <w:r>
        <w:t>valná většina (</w:t>
      </w:r>
      <w:r w:rsidRPr="00136C39">
        <w:t>75</w:t>
      </w:r>
      <w:r>
        <w:t xml:space="preserve"> </w:t>
      </w:r>
      <w:r w:rsidRPr="00136C39">
        <w:t>%</w:t>
      </w:r>
      <w:r>
        <w:t>)</w:t>
      </w:r>
      <w:r w:rsidRPr="00136C39">
        <w:t xml:space="preserve"> zneužívání se odehrálo v letech 1960-1984.</w:t>
      </w:r>
      <w:r w:rsidR="00DB4CF6">
        <w:rPr>
          <w:rStyle w:val="Znakapoznpodarou"/>
        </w:rPr>
        <w:footnoteReference w:id="201"/>
      </w:r>
      <w:r w:rsidRPr="00136C39">
        <w:t xml:space="preserve"> Tato zjištění byla hlavním hybným činitelem pro reakci Vatikánu a vytvoření právních norem pro potírání těchto zavrženíhodných </w:t>
      </w:r>
      <w:r w:rsidR="00EB3785">
        <w:t>selhání</w:t>
      </w:r>
      <w:r w:rsidRPr="00136C39">
        <w:t xml:space="preserve"> kléru.</w:t>
      </w:r>
    </w:p>
    <w:p w14:paraId="32F30CDB" w14:textId="0EAA6E51" w:rsidR="00E67406" w:rsidRDefault="00060BAE" w:rsidP="00E67406">
      <w:pPr>
        <w:pStyle w:val="Normlnweb"/>
        <w:spacing w:before="0" w:beforeAutospacing="0" w:after="0" w:line="360" w:lineRule="auto"/>
        <w:jc w:val="both"/>
      </w:pPr>
      <w:r w:rsidRPr="00136C39">
        <w:t>Podle vyjádření emeritního papeže Benedikta XVI. se problém pedofilie v církvi rozhořel ve druhé polovině 80. let</w:t>
      </w:r>
      <w:r w:rsidR="00EB3785">
        <w:t>;</w:t>
      </w:r>
      <w:r w:rsidRPr="00136C39">
        <w:t xml:space="preserve"> zejména se jednalo o případy na území Spojených států. Američtí biskupové prosili Vatikán o pomoc, protože tehdy platný kanonický zákon byl nedostatečný k</w:t>
      </w:r>
      <w:r w:rsidR="00A750F4">
        <w:t> </w:t>
      </w:r>
      <w:r w:rsidRPr="00136C39">
        <w:t>přijetí nezbytných opatření. Právníci Římské kurie připravili změny kanonického práva, které se však projevily jako nedostatečné, protože v mnoha případech byli do skandálů kněží zapleteni i biskupové, kteří se snažili případy neřešit nebo řešit nedostatečnými opatřeními</w:t>
      </w:r>
      <w:r>
        <w:t xml:space="preserve"> pouze za</w:t>
      </w:r>
      <w:r w:rsidRPr="00136C39">
        <w:t xml:space="preserve"> využití institutů kanonického práva. Tento neutěšený stav musel počkat až do </w:t>
      </w:r>
      <w:r w:rsidRPr="00136C39">
        <w:lastRenderedPageBreak/>
        <w:t>začátku nového tisíciletí, kdy začaly vznikat přiléhavé právní normy pro řešení této závažné trestné činnosti.</w:t>
      </w:r>
      <w:r w:rsidR="00DB4CF6">
        <w:rPr>
          <w:rStyle w:val="Znakapoznpodarou"/>
        </w:rPr>
        <w:footnoteReference w:id="202"/>
      </w:r>
      <w:r w:rsidRPr="00136C39">
        <w:t xml:space="preserve"> </w:t>
      </w:r>
    </w:p>
    <w:p w14:paraId="1A3A6B29" w14:textId="2C975586" w:rsidR="00734F07" w:rsidRPr="00B92DD5" w:rsidRDefault="00734F07" w:rsidP="00E67406">
      <w:pPr>
        <w:pStyle w:val="Nadpis2"/>
        <w:rPr>
          <w:color w:val="auto"/>
        </w:rPr>
      </w:pPr>
      <w:bookmarkStart w:id="42" w:name="_Toc98310528"/>
      <w:r w:rsidRPr="00B92DD5">
        <w:rPr>
          <w:color w:val="auto"/>
        </w:rPr>
        <w:t xml:space="preserve">Opatření </w:t>
      </w:r>
      <w:r w:rsidR="002C703F" w:rsidRPr="00B92DD5">
        <w:rPr>
          <w:color w:val="auto"/>
        </w:rPr>
        <w:t xml:space="preserve">Apoštolského stolce </w:t>
      </w:r>
      <w:r w:rsidR="00E67406" w:rsidRPr="00B92DD5">
        <w:rPr>
          <w:color w:val="auto"/>
        </w:rPr>
        <w:t>– právní dokumenty</w:t>
      </w:r>
      <w:bookmarkEnd w:id="42"/>
    </w:p>
    <w:p w14:paraId="4D4C6515" w14:textId="2906CE44" w:rsidR="000D3B66" w:rsidRPr="00B92DD5" w:rsidRDefault="004F108D" w:rsidP="005057C1">
      <w:pPr>
        <w:pStyle w:val="Normlnweb"/>
        <w:spacing w:before="0" w:beforeAutospacing="0" w:after="0" w:line="360" w:lineRule="auto"/>
        <w:jc w:val="both"/>
      </w:pPr>
      <w:r w:rsidRPr="00B92DD5">
        <w:t>V této kapitole představíme jednotlivá opatření</w:t>
      </w:r>
      <w:r w:rsidR="002C703F" w:rsidRPr="00B92DD5">
        <w:t xml:space="preserve"> Apoštolského stolce</w:t>
      </w:r>
      <w:r w:rsidR="00B92DD5">
        <w:t>.</w:t>
      </w:r>
      <w:r w:rsidRPr="00B92DD5">
        <w:t xml:space="preserve"> </w:t>
      </w:r>
      <w:r w:rsidR="00B536E8" w:rsidRPr="00B92DD5">
        <w:t xml:space="preserve">Stručně připomeneme </w:t>
      </w:r>
      <w:r w:rsidR="003D38CC" w:rsidRPr="00B92DD5">
        <w:t>obsah vydaných dokumentů, poukážeme na výsledek konferencí a sestavení odborné komise. Opatření Vatikánu udávala směr opatřením České biskupské konference, o kterých pojednáme v následující kapitole.</w:t>
      </w:r>
    </w:p>
    <w:p w14:paraId="7BB231DB" w14:textId="14C0B96C" w:rsidR="002B7650" w:rsidRPr="00B92DD5" w:rsidRDefault="002B7650" w:rsidP="002B7650">
      <w:pPr>
        <w:pStyle w:val="Nadpis3"/>
        <w:rPr>
          <w:color w:val="auto"/>
        </w:rPr>
      </w:pPr>
      <w:bookmarkStart w:id="43" w:name="_Toc98310529"/>
      <w:r w:rsidRPr="00B92DD5">
        <w:rPr>
          <w:color w:val="auto"/>
        </w:rPr>
        <w:t xml:space="preserve">Motu proprio Sacramentorum </w:t>
      </w:r>
      <w:r w:rsidR="00A17998">
        <w:rPr>
          <w:color w:val="auto"/>
        </w:rPr>
        <w:t>s</w:t>
      </w:r>
      <w:r w:rsidRPr="00B92DD5">
        <w:rPr>
          <w:color w:val="auto"/>
        </w:rPr>
        <w:t xml:space="preserve">anctitas </w:t>
      </w:r>
      <w:r w:rsidR="00A17998">
        <w:rPr>
          <w:color w:val="auto"/>
        </w:rPr>
        <w:t>t</w:t>
      </w:r>
      <w:r w:rsidRPr="00B92DD5">
        <w:rPr>
          <w:color w:val="auto"/>
        </w:rPr>
        <w:t>utela</w:t>
      </w:r>
      <w:r w:rsidR="00FD5E2C" w:rsidRPr="00B92DD5">
        <w:rPr>
          <w:color w:val="auto"/>
        </w:rPr>
        <w:t xml:space="preserve"> z r. 2001</w:t>
      </w:r>
      <w:bookmarkEnd w:id="43"/>
    </w:p>
    <w:p w14:paraId="52BC6F25" w14:textId="344FB56C" w:rsidR="00B83094" w:rsidRPr="00B92DD5" w:rsidRDefault="000D3B66" w:rsidP="000D3B66">
      <w:pPr>
        <w:pStyle w:val="Normlnweb"/>
        <w:spacing w:before="0" w:beforeAutospacing="0" w:after="0" w:line="360" w:lineRule="auto"/>
        <w:jc w:val="both"/>
      </w:pPr>
      <w:r w:rsidRPr="00B92DD5">
        <w:t>K</w:t>
      </w:r>
      <w:r w:rsidR="00B83094" w:rsidRPr="00B92DD5">
        <w:t xml:space="preserve"> </w:t>
      </w:r>
      <w:r w:rsidRPr="00B92DD5">
        <w:t xml:space="preserve">prvním významným dokumentům </w:t>
      </w:r>
      <w:r w:rsidR="002C703F" w:rsidRPr="00A17998">
        <w:t>Apoštolského stolce</w:t>
      </w:r>
      <w:r w:rsidR="000E0D62" w:rsidRPr="00A17998">
        <w:t>,</w:t>
      </w:r>
      <w:r w:rsidR="002C703F" w:rsidRPr="00A17998">
        <w:t xml:space="preserve"> </w:t>
      </w:r>
      <w:r w:rsidR="000E0D62" w:rsidRPr="00A17998">
        <w:t xml:space="preserve">týkajícím se naší problematiky, </w:t>
      </w:r>
      <w:r w:rsidRPr="00A17998">
        <w:t>patří motu proprio Jana Pavla II. ze dne 30.4.2</w:t>
      </w:r>
      <w:r w:rsidRPr="00B92DD5">
        <w:t xml:space="preserve">001 </w:t>
      </w:r>
      <w:r w:rsidR="005B5668" w:rsidRPr="00B92DD5">
        <w:t xml:space="preserve">Sacramentorum </w:t>
      </w:r>
      <w:r w:rsidR="00A17998">
        <w:t>s</w:t>
      </w:r>
      <w:r w:rsidR="005B5668" w:rsidRPr="00B92DD5">
        <w:t xml:space="preserve">anctitas </w:t>
      </w:r>
      <w:r w:rsidR="00A17998">
        <w:t>t</w:t>
      </w:r>
      <w:r w:rsidR="005B5668" w:rsidRPr="00B92DD5">
        <w:t>utela</w:t>
      </w:r>
      <w:r w:rsidR="00B83094" w:rsidRPr="00B92DD5">
        <w:t>.</w:t>
      </w:r>
      <w:r w:rsidR="00B83094" w:rsidRPr="00B92DD5">
        <w:rPr>
          <w:rStyle w:val="Znakapoznpodarou"/>
        </w:rPr>
        <w:footnoteReference w:id="203"/>
      </w:r>
      <w:r w:rsidR="00B83094" w:rsidRPr="00B92DD5">
        <w:t xml:space="preserve"> </w:t>
      </w:r>
      <w:r w:rsidR="00184D76" w:rsidRPr="00B92DD5">
        <w:t xml:space="preserve">Dokument se z větší části věnuje ochraně svátostí; </w:t>
      </w:r>
      <w:r w:rsidR="00184D76" w:rsidRPr="006133DF">
        <w:t>témat</w:t>
      </w:r>
      <w:r w:rsidR="007820A4" w:rsidRPr="006133DF">
        <w:t>a</w:t>
      </w:r>
      <w:r w:rsidR="00184D76" w:rsidRPr="006133DF">
        <w:t xml:space="preserve"> této práce se dotýkají ustanovení, kterými</w:t>
      </w:r>
      <w:r w:rsidR="005B5668" w:rsidRPr="006133DF">
        <w:t xml:space="preserve"> centralizuje vyřizování sexuálních deliktů duchovních pod Kongregaci pro nauku víry a </w:t>
      </w:r>
      <w:r w:rsidR="00B83094" w:rsidRPr="006133DF">
        <w:t>upravuje procesní postupy při</w:t>
      </w:r>
      <w:r w:rsidRPr="006133DF">
        <w:t xml:space="preserve"> řízení ve věcech závažných trestných činů.</w:t>
      </w:r>
      <w:r w:rsidR="00B83094" w:rsidRPr="006133DF">
        <w:t xml:space="preserve"> Tato odpovědnost byla dříve </w:t>
      </w:r>
      <w:r w:rsidR="00380F7E" w:rsidRPr="006133DF">
        <w:t xml:space="preserve">v rukou diecézních biskupů nebo byla </w:t>
      </w:r>
      <w:r w:rsidR="00B83094" w:rsidRPr="006133DF">
        <w:t>podřízena pod jin</w:t>
      </w:r>
      <w:r w:rsidR="002C703F" w:rsidRPr="006133DF">
        <w:t>á</w:t>
      </w:r>
      <w:r w:rsidR="00B83094" w:rsidRPr="006133DF">
        <w:t xml:space="preserve"> dikasteri</w:t>
      </w:r>
      <w:r w:rsidR="002C703F" w:rsidRPr="006133DF">
        <w:t>a</w:t>
      </w:r>
      <w:r w:rsidR="006133DF">
        <w:t>.</w:t>
      </w:r>
      <w:r w:rsidR="00B83094" w:rsidRPr="006133DF">
        <w:t xml:space="preserve"> Takový </w:t>
      </w:r>
      <w:r w:rsidR="00B83094" w:rsidRPr="00B92DD5">
        <w:t xml:space="preserve">zásah církve, jak vysvětlil papež, si vyžádala nutnost chránit čistotu morálky s ohledem na šesté přikázání Desatera. </w:t>
      </w:r>
    </w:p>
    <w:p w14:paraId="1A40BD1C" w14:textId="436A04CE" w:rsidR="00AD03B2" w:rsidRPr="00E03B14" w:rsidRDefault="00E03B14" w:rsidP="00E03B14">
      <w:pPr>
        <w:spacing w:after="160"/>
        <w:rPr>
          <w:rFonts w:ascii="Times New Roman" w:eastAsia="Times New Roman" w:hAnsi="Times New Roman" w:cs="Times New Roman"/>
          <w:sz w:val="24"/>
          <w:szCs w:val="24"/>
          <w:lang w:eastAsia="cs-CZ"/>
        </w:rPr>
      </w:pPr>
      <w:r>
        <w:br w:type="page"/>
      </w:r>
    </w:p>
    <w:p w14:paraId="504752DE" w14:textId="7EBFA43F" w:rsidR="0088177B" w:rsidRDefault="0088177B" w:rsidP="006F14DE">
      <w:pPr>
        <w:pStyle w:val="Nadpis3"/>
      </w:pPr>
      <w:bookmarkStart w:id="44" w:name="_Toc98310530"/>
      <w:r w:rsidRPr="00136C39">
        <w:lastRenderedPageBreak/>
        <w:t>List Kongregace pro nauku víry: De delictis gravioribus </w:t>
      </w:r>
      <w:r w:rsidR="00FD5E2C">
        <w:t>z r. 2001</w:t>
      </w:r>
      <w:bookmarkEnd w:id="44"/>
      <w:r w:rsidRPr="00136C39">
        <w:t xml:space="preserve"> </w:t>
      </w:r>
    </w:p>
    <w:p w14:paraId="03FC64B4" w14:textId="7DFD4820" w:rsidR="00BF4BAB" w:rsidRPr="006133DF" w:rsidRDefault="0088177B" w:rsidP="0088177B">
      <w:pPr>
        <w:pStyle w:val="Normlnweb"/>
        <w:spacing w:before="0" w:beforeAutospacing="0" w:after="0" w:line="360" w:lineRule="auto"/>
        <w:jc w:val="both"/>
      </w:pPr>
      <w:r w:rsidRPr="00136C39">
        <w:t xml:space="preserve">Na motu proprio </w:t>
      </w:r>
      <w:r w:rsidR="00184D76">
        <w:t xml:space="preserve">Sacramentorum </w:t>
      </w:r>
      <w:r w:rsidR="00A17998">
        <w:t>s</w:t>
      </w:r>
      <w:r w:rsidR="00184D76">
        <w:t xml:space="preserve">anctitas </w:t>
      </w:r>
      <w:r w:rsidR="00A17998">
        <w:t>t</w:t>
      </w:r>
      <w:r w:rsidR="00184D76">
        <w:t>utela</w:t>
      </w:r>
      <w:r w:rsidR="00184D76" w:rsidRPr="00136C39">
        <w:t xml:space="preserve"> </w:t>
      </w:r>
      <w:r w:rsidRPr="00136C39">
        <w:t>navázal list Kongregace pro nauk</w:t>
      </w:r>
      <w:r w:rsidR="00184D76">
        <w:t xml:space="preserve">u víry: De delictis gravioribus </w:t>
      </w:r>
      <w:r w:rsidRPr="00136C39">
        <w:t>("o závažných zločinech"),</w:t>
      </w:r>
      <w:r w:rsidR="00DB4CF6">
        <w:rPr>
          <w:rStyle w:val="Znakapoznpodarou"/>
        </w:rPr>
        <w:footnoteReference w:id="204"/>
      </w:r>
      <w:r w:rsidRPr="00136C39">
        <w:t xml:space="preserve"> k</w:t>
      </w:r>
      <w:r w:rsidR="003F229B">
        <w:t>terý byl zaslán všem biskupům a </w:t>
      </w:r>
      <w:r w:rsidRPr="00136C39">
        <w:t>ordinářům v roce 2001 a byl zveřejněn v úředním věstníku Svatého stolce Acta Apostolicae Sedis. Jeho nedílnou součástí jsou Normy pro projednávání závažnějších trestných činů vyhrazených Kongregaci pro nauku víry, vydané téhož dne. Kongregace si vyhrazuje pod svou jurisdikci některé závažné trestné činy proti svátosti euchari</w:t>
      </w:r>
      <w:r w:rsidR="003F229B">
        <w:t>stie a proti svátosti smíření a </w:t>
      </w:r>
      <w:r w:rsidRPr="00136C39">
        <w:t xml:space="preserve">trestné činy morální povahy, a to trestný čin duchovního (biskupa, kněze nebo jáhna), který se dopouští sexuálního zneužití na osobě mladší 18 let. Instrukce De delictis gravioribus ruší do té doby platnou směrnici </w:t>
      </w:r>
      <w:r w:rsidRPr="006133DF">
        <w:t xml:space="preserve">Kongregace pro nauku víry (tehdy Posvátné kongregace svatého oficia): Crimen sollicitationis z roku 1922 (novelizována, respektive znovuvydána a doplněna </w:t>
      </w:r>
      <w:r w:rsidR="00636EB5" w:rsidRPr="006133DF">
        <w:t xml:space="preserve">papežským </w:t>
      </w:r>
      <w:r w:rsidRPr="006133DF">
        <w:t>textem r. 1962).</w:t>
      </w:r>
      <w:r w:rsidR="00DB4CF6" w:rsidRPr="006133DF">
        <w:rPr>
          <w:rStyle w:val="Znakapoznpodarou"/>
        </w:rPr>
        <w:footnoteReference w:id="205"/>
      </w:r>
      <w:r w:rsidR="00DB4CF6" w:rsidRPr="006133DF">
        <w:t xml:space="preserve"> </w:t>
      </w:r>
    </w:p>
    <w:p w14:paraId="0682FCB9" w14:textId="1C5292DE" w:rsidR="00BF4BAB" w:rsidRPr="006133DF" w:rsidRDefault="00BF4BAB" w:rsidP="00BF4BAB">
      <w:pPr>
        <w:pStyle w:val="Normlnweb"/>
        <w:spacing w:before="0" w:beforeAutospacing="0" w:after="0" w:line="360" w:lineRule="auto"/>
        <w:jc w:val="both"/>
      </w:pPr>
      <w:r w:rsidRPr="006133DF">
        <w:t>Dokument stanoví pro trestné činy vyhrazené Kongregaci desetiletou promlčecí dobu, která</w:t>
      </w:r>
      <w:r w:rsidR="00AC6A6C">
        <w:t xml:space="preserve"> </w:t>
      </w:r>
      <w:r w:rsidRPr="006133DF">
        <w:t>u</w:t>
      </w:r>
      <w:r w:rsidR="00AC6A6C">
        <w:t> </w:t>
      </w:r>
      <w:r w:rsidRPr="006133DF">
        <w:t>deliktů proti 6. přikázání Desatera s nezletilými začíná</w:t>
      </w:r>
      <w:r w:rsidR="006133DF">
        <w:t xml:space="preserve"> </w:t>
      </w:r>
      <w:r w:rsidRPr="006133DF">
        <w:t xml:space="preserve">běžet od doby, kdy nezletilý dovrší věk 18 let. </w:t>
      </w:r>
    </w:p>
    <w:p w14:paraId="0BB12AC4" w14:textId="687FD068" w:rsidR="0088177B" w:rsidRPr="006133DF" w:rsidRDefault="0088177B" w:rsidP="0088177B">
      <w:pPr>
        <w:pStyle w:val="Normlnweb"/>
        <w:spacing w:before="0" w:beforeAutospacing="0" w:after="0" w:line="360" w:lineRule="auto"/>
        <w:jc w:val="both"/>
      </w:pPr>
      <w:r w:rsidRPr="006133DF">
        <w:t>Pro účely sjednocení postupu vydala Kongregace pro nauku víry v r. 2003 (zveřejněno až v</w:t>
      </w:r>
      <w:r w:rsidR="00AC6A6C">
        <w:t> r. </w:t>
      </w:r>
      <w:r w:rsidRPr="006133DF">
        <w:t>2010) prováděcí předpis, který podrobněji vysvětlil administrativní postupy v řízeních ve věcech „delictis gravioribus“ pro lepší srozumitelnost, ujednocení postupu a snadnější aplikaci.</w:t>
      </w:r>
      <w:r w:rsidR="00DB4CF6" w:rsidRPr="006133DF">
        <w:rPr>
          <w:rStyle w:val="Znakapoznpodarou"/>
        </w:rPr>
        <w:footnoteReference w:id="206"/>
      </w:r>
      <w:r w:rsidRPr="006133DF">
        <w:t xml:space="preserve"> </w:t>
      </w:r>
    </w:p>
    <w:p w14:paraId="0B6D83E6" w14:textId="73DD1EF2" w:rsidR="0088177B" w:rsidRPr="006133DF" w:rsidRDefault="0088177B" w:rsidP="0088177B">
      <w:pPr>
        <w:pStyle w:val="Normlnweb"/>
        <w:spacing w:before="0" w:beforeAutospacing="0" w:after="0" w:line="360" w:lineRule="auto"/>
        <w:jc w:val="both"/>
      </w:pPr>
      <w:r w:rsidRPr="006133DF">
        <w:t>Normy uvedené v De delictis gravioribus byly ke dni 21. 5. 2010 po zkušenostech s aplikací daných norem upraveny a rozšířeny novelizací, která byla dne 15. 7. 2010 rozeslána všem biskupům a ordinářům.</w:t>
      </w:r>
      <w:r w:rsidR="00DB4CF6" w:rsidRPr="006133DF">
        <w:rPr>
          <w:rStyle w:val="Znakapoznpodarou"/>
        </w:rPr>
        <w:footnoteReference w:id="207"/>
      </w:r>
      <w:r w:rsidR="00C56180" w:rsidRPr="006133DF">
        <w:t xml:space="preserve"> Podstatnou novinkou bylo prodloužení promlčecí dob</w:t>
      </w:r>
      <w:r w:rsidR="00AC6A6C">
        <w:t>y u trestných činů vyhrazených K</w:t>
      </w:r>
      <w:r w:rsidR="00C56180" w:rsidRPr="006133DF">
        <w:t>ongregaci na 20 let s pravomocí Kongregace tuto dobu v jednotlivých případech derogovat, tedy učinit trestný čin nepromlčeným.</w:t>
      </w:r>
    </w:p>
    <w:p w14:paraId="502F8437" w14:textId="0F5414D0" w:rsidR="00734F07" w:rsidRDefault="0088177B" w:rsidP="00136C39">
      <w:pPr>
        <w:pStyle w:val="Normlnweb"/>
        <w:spacing w:before="0" w:beforeAutospacing="0" w:after="0" w:line="360" w:lineRule="auto"/>
        <w:jc w:val="both"/>
      </w:pPr>
      <w:r w:rsidRPr="006133DF">
        <w:t>Další novelizací</w:t>
      </w:r>
      <w:r w:rsidR="00A127D3" w:rsidRPr="006133DF">
        <w:t xml:space="preserve"> Sacramentorum sanctitatis tutela</w:t>
      </w:r>
      <w:r w:rsidR="00196339" w:rsidRPr="006133DF">
        <w:t xml:space="preserve"> ze dne 3. 12. 2019 </w:t>
      </w:r>
      <w:r w:rsidR="00196339">
        <w:t>byl</w:t>
      </w:r>
      <w:r w:rsidRPr="00196339">
        <w:t xml:space="preserve"> trestný čin </w:t>
      </w:r>
      <w:r w:rsidR="00D42FAD" w:rsidRPr="00196339">
        <w:t>„z</w:t>
      </w:r>
      <w:r w:rsidRPr="00196339">
        <w:t>ískání, držení nebo distribuce pornografických zobrazení nezletilých osob mladších 18 let duchovním za účelem sexuálního uspokojení, jakýmkoli způsobem nebo z</w:t>
      </w:r>
      <w:r w:rsidR="00D42FAD" w:rsidRPr="00196339">
        <w:t>a použití jakékoli technologie“</w:t>
      </w:r>
      <w:r w:rsidR="00196339">
        <w:t xml:space="preserve"> </w:t>
      </w:r>
      <w:r w:rsidR="00D42FAD" w:rsidRPr="00196339">
        <w:lastRenderedPageBreak/>
        <w:t>vyhrazen Kongregaci pro nauku víry do věku oběti 18 let z původních 14 let.</w:t>
      </w:r>
      <w:r w:rsidR="00351872" w:rsidRPr="00196339">
        <w:rPr>
          <w:rStyle w:val="Znakapoznpodarou"/>
        </w:rPr>
        <w:footnoteReference w:id="208"/>
      </w:r>
      <w:r w:rsidRPr="00196339">
        <w:t xml:space="preserve">  </w:t>
      </w:r>
      <w:r w:rsidR="00F00AF0" w:rsidRPr="00196339">
        <w:t xml:space="preserve">O nejnovější </w:t>
      </w:r>
      <w:r w:rsidR="00F00AF0">
        <w:t>novelizaci z r. 2021 se kvůli její významnosti zmiňujeme ve zvláštní kapitole.</w:t>
      </w:r>
    </w:p>
    <w:p w14:paraId="4B03FE68" w14:textId="05F94B7B" w:rsidR="00734F07" w:rsidRDefault="00734F07" w:rsidP="006F14DE">
      <w:pPr>
        <w:pStyle w:val="Nadpis3"/>
      </w:pPr>
      <w:bookmarkStart w:id="45" w:name="_Toc98310531"/>
      <w:r w:rsidRPr="00136C39">
        <w:t>Okružní list Kongregace pro nauku víry biskupským konferencím</w:t>
      </w:r>
      <w:r w:rsidR="00C60FEC">
        <w:t xml:space="preserve"> z r. 2011</w:t>
      </w:r>
      <w:bookmarkEnd w:id="45"/>
    </w:p>
    <w:p w14:paraId="09D76CB4" w14:textId="09DE11ED" w:rsidR="00734F07" w:rsidRPr="00136C39" w:rsidRDefault="00734F07" w:rsidP="00136C39">
      <w:pPr>
        <w:pStyle w:val="Normlnweb"/>
        <w:spacing w:before="0" w:beforeAutospacing="0" w:after="0" w:line="360" w:lineRule="auto"/>
        <w:jc w:val="both"/>
      </w:pPr>
      <w:r w:rsidRPr="00136C39">
        <w:t>Dne 3. 5. 2011 vydala Kongregace pro nauku víry „Okružní list Kongregace pro nauku víry biskupským konferencím o příručce pro případy pohlavního zneužívání nezletilých duchovními“, kterým prefekt Kongregace kardinál William Levada vybídl biskupské konference k sestavení vlastní směrnice, která zajistí potřebnou pomoc obětem sexuálního zneužívání duchovními a upraví procesní postupy pro místní podmínky tak, aby mohla být efektivně aplikována ustanovení kanonického práva v souladu s předpisy světského práva dané země.</w:t>
      </w:r>
      <w:r w:rsidR="00351872">
        <w:rPr>
          <w:rStyle w:val="Znakapoznpodarou"/>
        </w:rPr>
        <w:footnoteReference w:id="209"/>
      </w:r>
    </w:p>
    <w:p w14:paraId="2871DA08" w14:textId="5598294F" w:rsidR="00734F07" w:rsidRPr="00136C39" w:rsidRDefault="00734F07" w:rsidP="00136C39">
      <w:pPr>
        <w:pStyle w:val="Normlnweb"/>
        <w:spacing w:before="0" w:beforeAutospacing="0" w:after="0" w:line="360" w:lineRule="auto"/>
        <w:jc w:val="both"/>
      </w:pPr>
      <w:r w:rsidRPr="00136C39">
        <w:t>V místních směrnicích mají být obsažena následující témata. Biskup se má angažovat u obětí zneužívání i u jejich příbuzných v jejich duchovním a psychologickém doprovázení. Ve školách a v církvi mají být nastaveny takové podmínky, aby byl</w:t>
      </w:r>
      <w:r w:rsidR="00ED28F9">
        <w:t>o</w:t>
      </w:r>
      <w:r w:rsidRPr="00136C39">
        <w:t xml:space="preserve"> možno snadněji odhalit případy sexuálního zneužívání. Biskup má dbát na odpovědnou formaci seminaristů, aby si uvědomili a vzali za své aspekty slibu čistoty a odpovědnosti v celibátním životě. Biskup má pečovat o</w:t>
      </w:r>
      <w:r w:rsidR="00A750F4">
        <w:t> </w:t>
      </w:r>
      <w:r w:rsidRPr="00136C39">
        <w:t>trvalou formaci duchovních, zvláště v prvních letech po přijetí svěcení. Kněží mají být obeznámeni se škodami, které obětem působí pachatel pohlavním zneužíváním, a s tím, jak rozpoznat možné příznaky sexuálního zneužívání nezletilých. Biskupové mají zajistit veškeré potřebné kroky při projednávání eventuálních případů zneužívání, které jim byly nahlášeny, ve shodě s předpisy kanonického i světského práva. Doporučuje se, aby byl obviněný duchovní postaven mimo službu do vyjasnění okolností případu, respektive prokázání viny nebo neviny. List zdůrazňuje, že čin pohlavního zneužívání není jen trestným činem proti kanonickému právu</w:t>
      </w:r>
      <w:r w:rsidR="00ED28F9">
        <w:t>,</w:t>
      </w:r>
      <w:r w:rsidRPr="00136C39">
        <w:t xml:space="preserve"> ale i proti světskému právu trestnímu a biskup je povinen spolupracovat s orgány činnými v trestním řízení.</w:t>
      </w:r>
    </w:p>
    <w:p w14:paraId="32C637EE" w14:textId="0077CC1A" w:rsidR="00734F07" w:rsidRPr="00136C39" w:rsidRDefault="00734F07" w:rsidP="00136C39">
      <w:pPr>
        <w:pStyle w:val="Normlnweb"/>
        <w:spacing w:before="0" w:beforeAutospacing="0" w:after="0" w:line="360" w:lineRule="auto"/>
        <w:jc w:val="both"/>
      </w:pPr>
      <w:r w:rsidRPr="00136C39">
        <w:t>K procesnímu postupu list stanovuje, že směrnice biskupských konferencí mají obsahovat následující normy. Trestný čin pohlavní zneužití nezletilého musí být vymezen jako trestný čin proti šestému přikázání Desatera spáchaný duchovním s nezletilou osobou mladší 18 let</w:t>
      </w:r>
      <w:r w:rsidR="0088177B">
        <w:t>, přičemž</w:t>
      </w:r>
      <w:r w:rsidRPr="00136C39">
        <w:t xml:space="preserve"> </w:t>
      </w:r>
      <w:r w:rsidR="0088177B">
        <w:t>při jeho bližším vymezení</w:t>
      </w:r>
      <w:r w:rsidRPr="00136C39">
        <w:t xml:space="preserve"> </w:t>
      </w:r>
      <w:r w:rsidR="0088177B">
        <w:t xml:space="preserve">se </w:t>
      </w:r>
      <w:r w:rsidRPr="00136C39">
        <w:t xml:space="preserve">musí brát ohled na zákony daného státu. Při vyšetřování </w:t>
      </w:r>
      <w:r w:rsidRPr="00136C39">
        <w:lastRenderedPageBreak/>
        <w:t>se musí s oznamovatelem činu zacházet s respektem a musí být respektováno právo na ochranu soukromí všech osob, kterých se řízení dotýká.</w:t>
      </w:r>
    </w:p>
    <w:p w14:paraId="795C62D3" w14:textId="0EDDC1F6" w:rsidR="00734F07" w:rsidRPr="00136C39" w:rsidRDefault="00734F07" w:rsidP="00136C39">
      <w:pPr>
        <w:pStyle w:val="Normlnweb"/>
        <w:spacing w:before="0" w:beforeAutospacing="0" w:after="0" w:line="360" w:lineRule="auto"/>
        <w:jc w:val="both"/>
      </w:pPr>
      <w:r w:rsidRPr="00136C39">
        <w:t>Obviněný musí být v každé fázi šetření seznámen s obviněními, která jsou mu kladeny za vinu</w:t>
      </w:r>
      <w:r w:rsidR="0088177B">
        <w:t>,</w:t>
      </w:r>
      <w:r w:rsidRPr="00136C39">
        <w:t xml:space="preserve"> a má právo se k nim vyjádřit. Budoucí směrnice musí zohlednit oznamovací povinnost dle zákonné úpravy státu. Pro duchovní, jejichž setrvání ve službě by znamenalo ohrožení pro nezletilé nebo by působilo veřejné pohoršení, není možný výkon veřejné služby. </w:t>
      </w:r>
    </w:p>
    <w:p w14:paraId="7B42C526" w14:textId="77777777" w:rsidR="00FD5E2C" w:rsidRDefault="00734F07" w:rsidP="00676AE6">
      <w:pPr>
        <w:pStyle w:val="Normlnweb"/>
        <w:spacing w:before="0" w:beforeAutospacing="0" w:after="0" w:line="360" w:lineRule="auto"/>
        <w:jc w:val="both"/>
      </w:pPr>
      <w:r w:rsidRPr="00136C39">
        <w:t xml:space="preserve">Stěžejním cílem budoucích směrnic, zpracovaných podle daného schématu, je v maximální možné míře chránit nezletilé před sexuálním zneužitím a pomáhat obětem skutků, které se již staly. </w:t>
      </w:r>
    </w:p>
    <w:p w14:paraId="26262753" w14:textId="70627E7A" w:rsidR="00734F07" w:rsidRPr="00FD5E2C" w:rsidRDefault="00FD5E2C" w:rsidP="00676AE6">
      <w:pPr>
        <w:pStyle w:val="Normlnweb"/>
        <w:spacing w:before="0" w:beforeAutospacing="0" w:after="0" w:line="360" w:lineRule="auto"/>
        <w:jc w:val="both"/>
      </w:pPr>
      <w:r>
        <w:t>Na popsaný Okružní list reagovala Česká biskupská konference vydáním</w:t>
      </w:r>
      <w:r w:rsidR="00734F07" w:rsidRPr="00136C39">
        <w:t xml:space="preserve"> </w:t>
      </w:r>
      <w:r w:rsidRPr="004A6766">
        <w:rPr>
          <w:i/>
          <w:iCs/>
        </w:rPr>
        <w:t xml:space="preserve">Společné směrnice ČBK a </w:t>
      </w:r>
      <w:r w:rsidRPr="00A10806">
        <w:rPr>
          <w:i/>
          <w:iCs/>
        </w:rPr>
        <w:t>konferencí vyšších řeholních představených v ČR pro postup v případech trestných činů pohlavního zneužití osoby mladší 18 let duchovním či laikem v rámci činnosti církve</w:t>
      </w:r>
      <w:r w:rsidRPr="00A10806">
        <w:rPr>
          <w:iCs/>
        </w:rPr>
        <w:t xml:space="preserve"> z r. 2015</w:t>
      </w:r>
      <w:r w:rsidR="00664F72" w:rsidRPr="00A10806">
        <w:rPr>
          <w:iCs/>
        </w:rPr>
        <w:t xml:space="preserve">. Po vydání motu proprio Vos esti lux mundi byla Směrnice nahrazena </w:t>
      </w:r>
      <w:r w:rsidRPr="00A10806">
        <w:rPr>
          <w:i/>
          <w:iCs/>
        </w:rPr>
        <w:t>Instrukc</w:t>
      </w:r>
      <w:r w:rsidR="00664F72" w:rsidRPr="00A10806">
        <w:rPr>
          <w:i/>
          <w:iCs/>
        </w:rPr>
        <w:t>í</w:t>
      </w:r>
      <w:r w:rsidR="002F6A79">
        <w:rPr>
          <w:i/>
          <w:iCs/>
        </w:rPr>
        <w:t xml:space="preserve"> o </w:t>
      </w:r>
      <w:r w:rsidRPr="00A10806">
        <w:rPr>
          <w:i/>
          <w:iCs/>
        </w:rPr>
        <w:t xml:space="preserve">postupu biskupů a vyšších představených při předběžném šetření některých trestných činů proti 6. přikázání Desatera na území ČR </w:t>
      </w:r>
      <w:r w:rsidRPr="00A10806">
        <w:rPr>
          <w:iCs/>
        </w:rPr>
        <w:t>z roku 2020</w:t>
      </w:r>
      <w:r w:rsidR="00664F72" w:rsidRPr="00A10806">
        <w:rPr>
          <w:iCs/>
        </w:rPr>
        <w:t xml:space="preserve">. Tato byla následně novelizována </w:t>
      </w:r>
      <w:r w:rsidR="002D2801" w:rsidRPr="00A10806">
        <w:rPr>
          <w:iCs/>
        </w:rPr>
        <w:t>6</w:t>
      </w:r>
      <w:r w:rsidR="00664F72" w:rsidRPr="00A10806">
        <w:rPr>
          <w:iCs/>
        </w:rPr>
        <w:t>.7.2021, aby odpovídala novele 6. knihy CIC a Vademecu Kongregace pro nauku víry.</w:t>
      </w:r>
      <w:r w:rsidRPr="00A10806">
        <w:rPr>
          <w:iCs/>
        </w:rPr>
        <w:t xml:space="preserve"> (přepracovaná v r. 2021), která </w:t>
      </w:r>
      <w:r w:rsidRPr="00FD5E2C">
        <w:rPr>
          <w:iCs/>
        </w:rPr>
        <w:t>Směrnici nahradila. O těchto dokumentech ČBK hovoříme v samostatných kapitolách</w:t>
      </w:r>
      <w:r>
        <w:rPr>
          <w:i/>
          <w:iCs/>
        </w:rPr>
        <w:t>.</w:t>
      </w:r>
    </w:p>
    <w:p w14:paraId="3906BFCC" w14:textId="6973507D" w:rsidR="00734F07" w:rsidRDefault="00734F07" w:rsidP="006F14DE">
      <w:pPr>
        <w:pStyle w:val="Nadpis3"/>
      </w:pPr>
      <w:bookmarkStart w:id="46" w:name="_Toc98310532"/>
      <w:r w:rsidRPr="00136C39">
        <w:t>Motu proprio Come una madre amorevole</w:t>
      </w:r>
      <w:r w:rsidR="00C60FEC">
        <w:t xml:space="preserve"> z r. 2016</w:t>
      </w:r>
      <w:bookmarkEnd w:id="46"/>
    </w:p>
    <w:p w14:paraId="2EEE6907" w14:textId="3A615F33" w:rsidR="00734F07" w:rsidRPr="00136C39" w:rsidRDefault="00734F07" w:rsidP="00136C39">
      <w:pPr>
        <w:pStyle w:val="Normlnweb"/>
        <w:spacing w:before="0" w:beforeAutospacing="0" w:after="0" w:line="360" w:lineRule="auto"/>
        <w:jc w:val="both"/>
      </w:pPr>
      <w:r w:rsidRPr="00136C39">
        <w:t xml:space="preserve">Apoštolský dopis </w:t>
      </w:r>
      <w:r w:rsidR="00003815">
        <w:t xml:space="preserve">byl </w:t>
      </w:r>
      <w:r w:rsidR="004F108D" w:rsidRPr="00136C39">
        <w:t xml:space="preserve">dne 4. 6. 2016 </w:t>
      </w:r>
      <w:r w:rsidRPr="00136C39">
        <w:t>vydaný</w:t>
      </w:r>
      <w:r w:rsidR="004F108D">
        <w:t xml:space="preserve"> listem</w:t>
      </w:r>
      <w:r w:rsidRPr="00136C39">
        <w:t xml:space="preserve"> „motu proprio“ papežem Františkem </w:t>
      </w:r>
      <w:r w:rsidR="004F108D">
        <w:t xml:space="preserve">pod názvem </w:t>
      </w:r>
      <w:r w:rsidRPr="00136C39">
        <w:t xml:space="preserve">Come una madre amorevole (Jako milující matka). </w:t>
      </w:r>
    </w:p>
    <w:p w14:paraId="0B3FFB20" w14:textId="3B71E637" w:rsidR="00734F07" w:rsidRPr="00136C39" w:rsidRDefault="00734F07" w:rsidP="00136C39">
      <w:pPr>
        <w:pStyle w:val="Normlnweb"/>
        <w:spacing w:before="0" w:beforeAutospacing="0" w:after="0" w:line="360" w:lineRule="auto"/>
        <w:jc w:val="both"/>
      </w:pPr>
      <w:r w:rsidRPr="00136C39">
        <w:t xml:space="preserve">Tímto dokumentem </w:t>
      </w:r>
      <w:r w:rsidR="00003815">
        <w:t>se</w:t>
      </w:r>
      <w:r w:rsidRPr="00136C39">
        <w:t xml:space="preserve"> </w:t>
      </w:r>
      <w:r w:rsidR="00003815">
        <w:t xml:space="preserve">mimo jiné </w:t>
      </w:r>
      <w:r w:rsidR="00A10806">
        <w:t>uzákoňuje možnost</w:t>
      </w:r>
      <w:r w:rsidRPr="00136C39">
        <w:t xml:space="preserve"> odvolán</w:t>
      </w:r>
      <w:r w:rsidR="00003815">
        <w:t>í biskupa</w:t>
      </w:r>
      <w:r w:rsidRPr="00136C39">
        <w:t>, zejména pokud jde o</w:t>
      </w:r>
      <w:r w:rsidR="002373F0">
        <w:t> </w:t>
      </w:r>
      <w:r w:rsidRPr="00136C39">
        <w:t>případy sexuálního zneužívání nezletilých a zranitelných osob.</w:t>
      </w:r>
    </w:p>
    <w:p w14:paraId="3091BC57" w14:textId="437E0618" w:rsidR="00734F07" w:rsidRPr="00136C39" w:rsidRDefault="00734F07" w:rsidP="00136C39">
      <w:pPr>
        <w:pStyle w:val="Normlnweb"/>
        <w:spacing w:before="0" w:beforeAutospacing="0" w:after="0" w:line="360" w:lineRule="auto"/>
        <w:jc w:val="both"/>
      </w:pPr>
      <w:r w:rsidRPr="00136C39">
        <w:t xml:space="preserve">Pro odstranění osoby z církevního úřadu </w:t>
      </w:r>
      <w:r w:rsidR="00003815">
        <w:t>se užívá</w:t>
      </w:r>
      <w:r w:rsidRPr="00136C39">
        <w:t xml:space="preserve"> platn</w:t>
      </w:r>
      <w:r w:rsidR="00003815">
        <w:t>á</w:t>
      </w:r>
      <w:r w:rsidRPr="00136C39">
        <w:t xml:space="preserve"> úprav</w:t>
      </w:r>
      <w:r w:rsidR="00003815">
        <w:t>a</w:t>
      </w:r>
      <w:r w:rsidRPr="00136C39">
        <w:t xml:space="preserve"> CIC, </w:t>
      </w:r>
      <w:r w:rsidR="00062A67">
        <w:t>k</w:t>
      </w:r>
      <w:r w:rsidRPr="00136C39">
        <w:t>án. 193:</w:t>
      </w:r>
    </w:p>
    <w:p w14:paraId="61F3148B" w14:textId="77777777" w:rsidR="00734F07" w:rsidRPr="00136C39" w:rsidRDefault="00734F07" w:rsidP="00136C39">
      <w:pPr>
        <w:pStyle w:val="Normlnweb"/>
        <w:spacing w:before="0" w:beforeAutospacing="0" w:after="0" w:line="360" w:lineRule="auto"/>
        <w:jc w:val="both"/>
      </w:pPr>
      <w:r w:rsidRPr="00136C39">
        <w:t xml:space="preserve">§ 1. </w:t>
      </w:r>
      <w:r w:rsidRPr="00003815">
        <w:rPr>
          <w:i/>
        </w:rPr>
        <w:t>Z úřadu uděleného na neurčenou dobu může být osoba odstraněna jen z vážných důvodů a při zachování právem stanoveného postupu.</w:t>
      </w:r>
      <w:r w:rsidRPr="00136C39">
        <w:t xml:space="preserve"> </w:t>
      </w:r>
    </w:p>
    <w:p w14:paraId="45680884" w14:textId="77777777" w:rsidR="00734F07" w:rsidRPr="00136C39" w:rsidRDefault="00734F07" w:rsidP="00136C39">
      <w:pPr>
        <w:pStyle w:val="Normlnweb"/>
        <w:spacing w:before="0" w:beforeAutospacing="0" w:after="0" w:line="360" w:lineRule="auto"/>
        <w:jc w:val="both"/>
      </w:pPr>
      <w:r w:rsidRPr="00136C39">
        <w:t xml:space="preserve">§ 2. </w:t>
      </w:r>
      <w:r w:rsidRPr="00003815">
        <w:rPr>
          <w:i/>
        </w:rPr>
        <w:t>Totéž platí pro případ, kdy je osoba odstraňována z úřadu uděleného na určenou dobu před uplynutím této doby, čímž se nemění kán. 624, § 3</w:t>
      </w:r>
      <w:r w:rsidRPr="00136C39">
        <w:t xml:space="preserve">. </w:t>
      </w:r>
    </w:p>
    <w:p w14:paraId="431B78A2" w14:textId="77777777" w:rsidR="00734F07" w:rsidRPr="00136C39" w:rsidRDefault="00734F07" w:rsidP="00136C39">
      <w:pPr>
        <w:pStyle w:val="Normlnweb"/>
        <w:spacing w:before="0" w:beforeAutospacing="0" w:after="0" w:line="360" w:lineRule="auto"/>
        <w:jc w:val="both"/>
      </w:pPr>
      <w:r w:rsidRPr="00136C39">
        <w:t xml:space="preserve">§ 3. </w:t>
      </w:r>
      <w:r w:rsidRPr="00003815">
        <w:rPr>
          <w:i/>
        </w:rPr>
        <w:t>Z úřadu, který se podle právních předpisů uděluje osobě na základě moudrého uvážení příslušného představeného, může tato být odstraněna ze spravedlivého důvodu podle uvážení téhož představeného</w:t>
      </w:r>
      <w:r w:rsidRPr="00136C39">
        <w:t>.</w:t>
      </w:r>
    </w:p>
    <w:p w14:paraId="0FEFC009" w14:textId="7048DFEA" w:rsidR="00734F07" w:rsidRPr="00136C39" w:rsidRDefault="00734F07" w:rsidP="00136C39">
      <w:pPr>
        <w:pStyle w:val="Normlnweb"/>
        <w:spacing w:before="0" w:beforeAutospacing="0" w:after="0" w:line="360" w:lineRule="auto"/>
        <w:jc w:val="both"/>
      </w:pPr>
      <w:r w:rsidRPr="00136C39">
        <w:t>Nové motu proprio blíže specifikuje „vážné důvody“</w:t>
      </w:r>
      <w:r w:rsidR="00B536E8">
        <w:t xml:space="preserve"> ve smyslu ustanovení § 1</w:t>
      </w:r>
      <w:r w:rsidRPr="00136C39">
        <w:t xml:space="preserve">, pro které může být osoba z církevního úřadu odstraněna. </w:t>
      </w:r>
    </w:p>
    <w:p w14:paraId="7BA6E34C" w14:textId="02E3E53E" w:rsidR="00734F07" w:rsidRPr="00136C39" w:rsidRDefault="00734F07" w:rsidP="00136C39">
      <w:pPr>
        <w:pStyle w:val="Normlnweb"/>
        <w:spacing w:before="0" w:beforeAutospacing="0" w:after="0" w:line="360" w:lineRule="auto"/>
        <w:jc w:val="both"/>
      </w:pPr>
      <w:r w:rsidRPr="00136C39">
        <w:lastRenderedPageBreak/>
        <w:t>Zmiňované „vážné důvody“ jsou nově vymezeny jako jednání byť z nedbalosti, kterým dotyčný zanedbal svou povinnost, což způsobilo vážnou újmu jiným osobá</w:t>
      </w:r>
      <w:r w:rsidR="002F6A79">
        <w:t>m, ať už se jedná o </w:t>
      </w:r>
      <w:r w:rsidRPr="00136C39">
        <w:t xml:space="preserve">fyzické osoby nebo společenství jako celek. Poškození může být fyzické, morální nebo duchovní. Diecézní biskup může být odstraněn pouze tehdy, pokud objektivně a vážně selhal v pečlivosti, kterou od něj vyžaduje jeho pastorační úřad, a to i bez vážného morálního zavinění z jeho strany. V případě zneužívání nezletilých nebo zranitelných osob postačuje, aby uvedený </w:t>
      </w:r>
      <w:r w:rsidR="00062A67">
        <w:t>„</w:t>
      </w:r>
      <w:r w:rsidRPr="00136C39">
        <w:t>nedostatek pečlivosti</w:t>
      </w:r>
      <w:r w:rsidR="00062A67">
        <w:t>“</w:t>
      </w:r>
      <w:r w:rsidRPr="00136C39">
        <w:t xml:space="preserve"> nebyl vážný.</w:t>
      </w:r>
    </w:p>
    <w:p w14:paraId="4C6AC622" w14:textId="77777777" w:rsidR="00734F07" w:rsidRPr="00136C39" w:rsidRDefault="00734F07" w:rsidP="00136C39">
      <w:pPr>
        <w:pStyle w:val="Normlnweb"/>
        <w:spacing w:before="0" w:beforeAutospacing="0" w:after="0" w:line="360" w:lineRule="auto"/>
        <w:jc w:val="both"/>
      </w:pPr>
      <w:r w:rsidRPr="00136C39">
        <w:t>Řízení a rozhodnutí o odvolání biskupa nebo jiného představeného církve je v kompetenci Kongregace pro nauku víry. Pokud uzná Kongregace za vhodné jej z úřadu odvolat, vyzve jej nejprve k vlastní rezignaci do 15 dnů. Rozhodnutí o odvolání schvaluje papež.</w:t>
      </w:r>
    </w:p>
    <w:p w14:paraId="268EA03C" w14:textId="0A262F42" w:rsidR="00734F07" w:rsidRPr="00136C39" w:rsidRDefault="00734F07" w:rsidP="00136C39">
      <w:pPr>
        <w:pStyle w:val="Normlnweb"/>
        <w:spacing w:before="0" w:beforeAutospacing="0" w:after="0" w:line="360" w:lineRule="auto"/>
        <w:jc w:val="both"/>
      </w:pPr>
      <w:r w:rsidRPr="00136C39">
        <w:t>Tvůrce dokumentu evidentně naráží na případy biskupů, kteří zakrýváním trestné činnosti duchovních v oblasti sexuálního zneužívání znemožňovali nebo znesnadňovali řádné trestní řízení podle kanonického nebo světského práva. O motu proprio Come una madre amorevole hovoří papež František ve své promluvě ke členům Papežské komise na ochranu nezletilých dne 21. 9. 2018 a přímo o něm říká, že motu proprio bylo vytvořeno na návrh Komise a je namířeno proti všem diecézním biskupům a ordinářům, kteří svou nedbalostí dopustili neřešení závažných případů, které vedly k vážnému zranění obětí a výrazně tak poškodily jméno církve.</w:t>
      </w:r>
      <w:r w:rsidR="00FC64C4">
        <w:rPr>
          <w:rStyle w:val="Znakapoznpodarou"/>
        </w:rPr>
        <w:footnoteReference w:id="210"/>
      </w:r>
    </w:p>
    <w:p w14:paraId="78227ED5" w14:textId="00E2F099" w:rsidR="00734F07" w:rsidRPr="00136C39" w:rsidRDefault="00734F07" w:rsidP="006F14DE">
      <w:pPr>
        <w:pStyle w:val="Nadpis3"/>
      </w:pPr>
      <w:bookmarkStart w:id="47" w:name="_Toc98310533"/>
      <w:r w:rsidRPr="00136C39">
        <w:t>Motu proprio Vos estis lux mundi</w:t>
      </w:r>
      <w:r w:rsidR="00C60FEC">
        <w:t xml:space="preserve"> z r. 2019</w:t>
      </w:r>
      <w:bookmarkEnd w:id="47"/>
    </w:p>
    <w:p w14:paraId="0C70BAD3" w14:textId="5EDFA991" w:rsidR="00734F07" w:rsidRPr="00136C39" w:rsidRDefault="00734F07" w:rsidP="00136C39">
      <w:pPr>
        <w:pStyle w:val="Normlnweb"/>
        <w:spacing w:before="0" w:beforeAutospacing="0" w:after="0" w:line="360" w:lineRule="auto"/>
        <w:jc w:val="both"/>
      </w:pPr>
      <w:r w:rsidRPr="00136C39">
        <w:t>Nejnovější list papeže Františka „Vos estis lux mundi“ ze dne 7.</w:t>
      </w:r>
      <w:r w:rsidR="007E6F84">
        <w:t xml:space="preserve"> </w:t>
      </w:r>
      <w:r w:rsidRPr="00136C39">
        <w:t>5.</w:t>
      </w:r>
      <w:r w:rsidR="007E6F84">
        <w:t xml:space="preserve"> </w:t>
      </w:r>
      <w:r w:rsidRPr="00136C39">
        <w:t>2019 vydaný formou motu proprio</w:t>
      </w:r>
      <w:r w:rsidR="00B536E8">
        <w:t>,</w:t>
      </w:r>
      <w:r w:rsidRPr="00136C39">
        <w:t xml:space="preserve"> ve věci boje proti sexuálním deliktům spáchaných členy duchovenstva, se snaží zaktualizovat dosavadní postupy a odstranit nežádoucí jevy, jako </w:t>
      </w:r>
      <w:r w:rsidR="00811DA5">
        <w:t>je</w:t>
      </w:r>
      <w:r w:rsidRPr="00136C39">
        <w:t xml:space="preserve"> mimo jiné </w:t>
      </w:r>
      <w:r w:rsidR="00811DA5">
        <w:t>zastírání</w:t>
      </w:r>
      <w:r w:rsidRPr="00136C39">
        <w:t xml:space="preserve"> </w:t>
      </w:r>
      <w:r w:rsidR="00811DA5">
        <w:t xml:space="preserve">trestné činnosti ze strany </w:t>
      </w:r>
      <w:r w:rsidRPr="00136C39">
        <w:t>biskupů a řeholních představených.</w:t>
      </w:r>
      <w:r w:rsidR="00FC64C4">
        <w:rPr>
          <w:rStyle w:val="Znakapoznpodarou"/>
        </w:rPr>
        <w:footnoteReference w:id="211"/>
      </w:r>
      <w:r w:rsidRPr="00136C39">
        <w:t xml:space="preserve"> </w:t>
      </w:r>
    </w:p>
    <w:p w14:paraId="441F1244" w14:textId="48BC0C37" w:rsidR="00734F07" w:rsidRPr="00136C39" w:rsidRDefault="00734F07" w:rsidP="00136C39">
      <w:pPr>
        <w:pStyle w:val="Normlnweb"/>
        <w:spacing w:before="0" w:beforeAutospacing="0" w:after="0" w:line="360" w:lineRule="auto"/>
        <w:jc w:val="both"/>
      </w:pPr>
      <w:r w:rsidRPr="00136C39">
        <w:t xml:space="preserve">Tento dokument je plodem </w:t>
      </w:r>
      <w:r w:rsidR="001F6936">
        <w:t>konference</w:t>
      </w:r>
      <w:r w:rsidRPr="00136C39">
        <w:t xml:space="preserve"> o ochraně nezletilých, kter</w:t>
      </w:r>
      <w:r w:rsidR="001F6936">
        <w:t>á</w:t>
      </w:r>
      <w:r w:rsidRPr="00136C39">
        <w:t xml:space="preserve"> se konal</w:t>
      </w:r>
      <w:r w:rsidR="001F6936">
        <w:t>a</w:t>
      </w:r>
      <w:r w:rsidRPr="00136C39">
        <w:t xml:space="preserve"> ve Vatikánu v únoru 2019. V úvodu papež připomíná, že „delikty sexuálního zneužití urážejí našeho Pána, působí fyzickou, psychologickou a duchovní újmu oběti a zraňují společenství věřících“, čímž poukazuje na zvláštní odpovědnost biskupů v prevenci těchto deliktů. Stanovuje nové procedurální normy pro potírání sexuálního zneužívání a zajišťuje, aby biskupové a řeholní představení podávali zprávy o svých krocích. Zcela novým nařízením je povinnost pro </w:t>
      </w:r>
      <w:r w:rsidRPr="00136C39">
        <w:lastRenderedPageBreak/>
        <w:t xml:space="preserve">všechny diecéze zřídit do června 2020 jedno či více stabilních a veřejnosti snadno dostupných systémů, kde bude možno oznámit sexuální zneužití, držení pedopornografického materiálu či krytí těchto deliktů kýmkoli z duchovních. V listu není specifikována konkrétní podoba kontaktního systému, toto má být zvoleno vhodně </w:t>
      </w:r>
      <w:r w:rsidR="004F108D">
        <w:t xml:space="preserve">s ohledem </w:t>
      </w:r>
      <w:r w:rsidRPr="00136C39">
        <w:t>na místní podmínky příslušné diecéze.  Má se však jednat o důvěryhodný prostor, kde může být každý bez ostychu přijat, chráněn před ústrky a kde může být věc projednána s maximál</w:t>
      </w:r>
      <w:r w:rsidR="003F229B">
        <w:t>ní vážností. Zda se má jednat o </w:t>
      </w:r>
      <w:r w:rsidRPr="00136C39">
        <w:t xml:space="preserve">fyzické místo nebo místo s telekomunikačním nebo internetovým přístupem, není upřesněno. </w:t>
      </w:r>
      <w:r w:rsidR="004F108D">
        <w:t>Nařizuje se, že o</w:t>
      </w:r>
      <w:r w:rsidRPr="00136C39">
        <w:t>znamovatel musí být ušetřen předpojatosti, odvetného opatření nebo diskriminace z důvodů podání oznámení.</w:t>
      </w:r>
    </w:p>
    <w:p w14:paraId="770C9FEE" w14:textId="77777777" w:rsidR="00734F07" w:rsidRPr="00136C39" w:rsidRDefault="00734F07" w:rsidP="00136C39">
      <w:pPr>
        <w:pStyle w:val="Normlnweb"/>
        <w:spacing w:before="0" w:beforeAutospacing="0" w:after="0" w:line="360" w:lineRule="auto"/>
        <w:jc w:val="both"/>
      </w:pPr>
      <w:r w:rsidRPr="00136C39">
        <w:t xml:space="preserve">List opakuje a zdůrazňuje již dříve stanovené způsoby ochrany oběti, zejména poskytnutí přiléhavé duchovní, psychologické a lékařské pomoci. </w:t>
      </w:r>
    </w:p>
    <w:p w14:paraId="3A605683" w14:textId="5CE610B9" w:rsidR="00734F07" w:rsidRPr="00136C39" w:rsidRDefault="00734F07" w:rsidP="00136C39">
      <w:pPr>
        <w:pStyle w:val="Normlnweb"/>
        <w:spacing w:before="0" w:beforeAutospacing="0" w:after="0" w:line="360" w:lineRule="auto"/>
        <w:jc w:val="both"/>
      </w:pPr>
      <w:r w:rsidRPr="00136C39">
        <w:t xml:space="preserve">Dalším novým nařízením </w:t>
      </w:r>
      <w:r w:rsidR="00C2532B">
        <w:t>se</w:t>
      </w:r>
      <w:r w:rsidRPr="00136C39">
        <w:t> kněží</w:t>
      </w:r>
      <w:r w:rsidR="00C2532B">
        <w:t>m</w:t>
      </w:r>
      <w:r w:rsidRPr="00136C39">
        <w:t>, řeholníků</w:t>
      </w:r>
      <w:r w:rsidR="00C2532B">
        <w:t>m</w:t>
      </w:r>
      <w:r w:rsidRPr="00136C39">
        <w:t xml:space="preserve"> a řeholnic</w:t>
      </w:r>
      <w:r w:rsidR="00C2532B">
        <w:t>ím dává za povinnost</w:t>
      </w:r>
      <w:r w:rsidRPr="00136C39">
        <w:t xml:space="preserve"> neprodleně svému církevnímu představenému </w:t>
      </w:r>
      <w:r w:rsidR="00C2532B">
        <w:t xml:space="preserve">sdělit </w:t>
      </w:r>
      <w:r w:rsidRPr="00136C39">
        <w:t>zprávu o sexuálním zneužití, o kter</w:t>
      </w:r>
      <w:r w:rsidR="00C2532B">
        <w:t>ém</w:t>
      </w:r>
      <w:r w:rsidRPr="00136C39">
        <w:t xml:space="preserve"> se jakýmkoli způsobem dozvědí. Totéž platí i pro </w:t>
      </w:r>
      <w:r w:rsidR="00C2532B">
        <w:t xml:space="preserve">zprávy o </w:t>
      </w:r>
      <w:r w:rsidRPr="00136C39">
        <w:t>opomenutí a sna</w:t>
      </w:r>
      <w:r w:rsidR="00C2532B">
        <w:t>ze</w:t>
      </w:r>
      <w:r w:rsidRPr="00136C39">
        <w:t xml:space="preserve"> o krytí</w:t>
      </w:r>
      <w:r w:rsidR="00C2532B">
        <w:t xml:space="preserve"> takových případů</w:t>
      </w:r>
      <w:r w:rsidRPr="00136C39">
        <w:t xml:space="preserve">. Tato povinnost zatím nebyla žádným všeobecně platným předpisem takto přímo ustanovena. Povinnost platí pouze pro </w:t>
      </w:r>
      <w:r w:rsidR="00A10806">
        <w:t xml:space="preserve">duchovní a zasvěcené </w:t>
      </w:r>
      <w:r w:rsidRPr="00136C39">
        <w:t>osoby. Laici jsou</w:t>
      </w:r>
      <w:r w:rsidR="001F6936">
        <w:t xml:space="preserve"> ale</w:t>
      </w:r>
      <w:r w:rsidRPr="00136C39">
        <w:t xml:space="preserve"> rovněž vybízeni oznámit</w:t>
      </w:r>
      <w:r w:rsidR="00C2532B">
        <w:t xml:space="preserve"> případy</w:t>
      </w:r>
      <w:r w:rsidRPr="00136C39">
        <w:t xml:space="preserve"> zneužití</w:t>
      </w:r>
      <w:r w:rsidR="00C2532B">
        <w:t xml:space="preserve"> nebo</w:t>
      </w:r>
      <w:r w:rsidRPr="00136C39">
        <w:t xml:space="preserve"> </w:t>
      </w:r>
      <w:r w:rsidR="00C2532B">
        <w:t xml:space="preserve">jejich </w:t>
      </w:r>
      <w:r w:rsidRPr="00136C39">
        <w:t>zastírání kompetentním církevním představitelům.</w:t>
      </w:r>
    </w:p>
    <w:p w14:paraId="1CE3AC8B" w14:textId="3EC2BB78" w:rsidR="00734F07" w:rsidRPr="00136C39" w:rsidRDefault="00734F07" w:rsidP="00136C39">
      <w:pPr>
        <w:pStyle w:val="Normlnweb"/>
        <w:spacing w:before="0" w:beforeAutospacing="0" w:after="0" w:line="360" w:lineRule="auto"/>
        <w:jc w:val="both"/>
      </w:pPr>
      <w:r w:rsidRPr="00136C39">
        <w:t>Oznamovací povinnost ve vztahu k místnímu ordináři nebo řeholnímu představenému nezasahuje ani neupravuje oznamovací povinnost, která exist</w:t>
      </w:r>
      <w:r w:rsidR="00C2532B">
        <w:t>uje</w:t>
      </w:r>
      <w:r w:rsidRPr="00136C39">
        <w:t xml:space="preserve"> v legislativě daného státu. Tato norma totiž „nijak neodporuje právům a povinnostem stanoveným v daném místě státní legislativou, </w:t>
      </w:r>
      <w:r w:rsidRPr="00A10806">
        <w:t>zejména týká-li</w:t>
      </w:r>
      <w:r w:rsidR="00761577" w:rsidRPr="00A10806">
        <w:t xml:space="preserve"> se</w:t>
      </w:r>
      <w:r w:rsidRPr="00A10806">
        <w:t xml:space="preserve"> povinnosti </w:t>
      </w:r>
      <w:r w:rsidRPr="00136C39">
        <w:t>podat trestní oznámení kompetentním občanským autoritám.“</w:t>
      </w:r>
    </w:p>
    <w:p w14:paraId="5C160AF5" w14:textId="36DEBD4C" w:rsidR="001F6936" w:rsidRDefault="00734F07" w:rsidP="00136C39">
      <w:pPr>
        <w:pStyle w:val="Normlnweb"/>
        <w:spacing w:before="0" w:beforeAutospacing="0" w:after="0" w:line="360" w:lineRule="auto"/>
        <w:jc w:val="both"/>
      </w:pPr>
      <w:r w:rsidRPr="00136C39">
        <w:t xml:space="preserve">Dokument rozšiřuje sexuální obtěžování a zneužívání nezletilých a zranitelných dospělých </w:t>
      </w:r>
      <w:r w:rsidR="001F6936">
        <w:t>i</w:t>
      </w:r>
      <w:r w:rsidR="003F229B">
        <w:t> </w:t>
      </w:r>
      <w:r w:rsidRPr="00136C39">
        <w:t>na chování</w:t>
      </w:r>
      <w:r w:rsidR="001F6936">
        <w:t>, při kterém je</w:t>
      </w:r>
      <w:r w:rsidRPr="00136C39">
        <w:t xml:space="preserve"> zneužit</w:t>
      </w:r>
      <w:r w:rsidR="001F6936">
        <w:t>a</w:t>
      </w:r>
      <w:r w:rsidRPr="00136C39">
        <w:t xml:space="preserve"> </w:t>
      </w:r>
      <w:r w:rsidR="00A10806">
        <w:t>„nadřazenost“</w:t>
      </w:r>
      <w:r w:rsidR="001F6936">
        <w:t xml:space="preserve"> páchajícího</w:t>
      </w:r>
      <w:r w:rsidRPr="00136C39">
        <w:t>. Zjevně jsou tedy pod delikty zahrnuty i</w:t>
      </w:r>
      <w:r w:rsidR="002373F0">
        <w:t> </w:t>
      </w:r>
      <w:r w:rsidRPr="00136C39">
        <w:t xml:space="preserve">případy obtěžování řeholníků, řeholnic, seminaristů nebo noviců ze strany </w:t>
      </w:r>
      <w:r w:rsidR="00C2532B">
        <w:t>osob</w:t>
      </w:r>
      <w:r w:rsidRPr="00136C39">
        <w:t xml:space="preserve">, </w:t>
      </w:r>
      <w:r w:rsidR="001F6936">
        <w:t>kte</w:t>
      </w:r>
      <w:r w:rsidR="00C2532B">
        <w:t>ré</w:t>
      </w:r>
      <w:r w:rsidR="001F6936">
        <w:t xml:space="preserve"> jsou vůči nim </w:t>
      </w:r>
      <w:r w:rsidRPr="00136C39">
        <w:t>v nadřízeném postavení</w:t>
      </w:r>
      <w:r w:rsidR="00A10806">
        <w:t xml:space="preserve">, stejně tak delikty vůči zaměstnancům </w:t>
      </w:r>
      <w:r w:rsidR="003F229B">
        <w:t>a </w:t>
      </w:r>
      <w:r w:rsidR="00A10806">
        <w:t>pomocníkům faráře, dětem z hodin náboženství a podobně</w:t>
      </w:r>
      <w:r w:rsidRPr="00136C39">
        <w:t xml:space="preserve">. </w:t>
      </w:r>
    </w:p>
    <w:p w14:paraId="655F18E0" w14:textId="7604A938" w:rsidR="00734F07" w:rsidRPr="0052432D" w:rsidRDefault="00196AE1" w:rsidP="0052432D">
      <w:pPr>
        <w:pStyle w:val="Normlnweb"/>
        <w:spacing w:before="0" w:beforeAutospacing="0" w:after="0" w:line="360" w:lineRule="auto"/>
        <w:jc w:val="both"/>
      </w:pPr>
      <w:r>
        <w:t>Motu proprio zavádí nový p</w:t>
      </w:r>
      <w:r w:rsidR="00734F07" w:rsidRPr="00136C39">
        <w:t>ojem „zranitelné osoby“</w:t>
      </w:r>
      <w:r>
        <w:t>. Tato je specifikována jako</w:t>
      </w:r>
      <w:r w:rsidR="00734F07" w:rsidRPr="00136C39">
        <w:t xml:space="preserve"> osob</w:t>
      </w:r>
      <w:r>
        <w:t>a</w:t>
      </w:r>
      <w:r w:rsidR="00734F07" w:rsidRPr="00136C39">
        <w:t xml:space="preserve"> ve stavu nemoci, </w:t>
      </w:r>
      <w:r w:rsidR="00734F07" w:rsidRPr="0052432D">
        <w:t>fyzického či psychického oslabení nebo zbavení osobní svobody, které fakticky, byť jen příležitostně, omezuje její schopnost chápat nebo projevit vůli nebo jakkoli se bránit útoku.</w:t>
      </w:r>
      <w:r w:rsidRPr="0052432D">
        <w:t xml:space="preserve"> </w:t>
      </w:r>
    </w:p>
    <w:p w14:paraId="0C4A350D" w14:textId="5C077201" w:rsidR="00734F07" w:rsidRPr="00136C39" w:rsidRDefault="00734F07" w:rsidP="0052432D">
      <w:pPr>
        <w:pStyle w:val="Textkomente"/>
        <w:spacing w:after="0" w:line="360" w:lineRule="auto"/>
        <w:jc w:val="both"/>
      </w:pPr>
      <w:r w:rsidRPr="0052432D">
        <w:rPr>
          <w:rFonts w:ascii="Times New Roman" w:hAnsi="Times New Roman" w:cs="Times New Roman"/>
          <w:sz w:val="24"/>
          <w:szCs w:val="24"/>
        </w:rPr>
        <w:t>Zdůrazněna je presumpce neviny vyšetřované osoby</w:t>
      </w:r>
      <w:r w:rsidR="0052432D" w:rsidRPr="0052432D">
        <w:rPr>
          <w:rFonts w:ascii="Times New Roman" w:hAnsi="Times New Roman" w:cs="Times New Roman"/>
          <w:sz w:val="24"/>
          <w:szCs w:val="24"/>
        </w:rPr>
        <w:t xml:space="preserve">. V předběžném šetření se může nebo nemusí podezřelému oznámit, že je vyšetřován, podle toho, jak vyšetřující instruktor nebo </w:t>
      </w:r>
      <w:r w:rsidR="0052432D" w:rsidRPr="0052432D">
        <w:rPr>
          <w:rFonts w:ascii="Times New Roman" w:hAnsi="Times New Roman" w:cs="Times New Roman"/>
          <w:sz w:val="24"/>
          <w:szCs w:val="24"/>
        </w:rPr>
        <w:lastRenderedPageBreak/>
        <w:t xml:space="preserve">ordinář posoudí vhodnost takového kroku. Ve vlastním trestním řízení </w:t>
      </w:r>
      <w:r w:rsidR="0052432D">
        <w:rPr>
          <w:rFonts w:ascii="Times New Roman" w:hAnsi="Times New Roman" w:cs="Times New Roman"/>
          <w:sz w:val="24"/>
          <w:szCs w:val="24"/>
        </w:rPr>
        <w:t xml:space="preserve">potom </w:t>
      </w:r>
      <w:r w:rsidR="0052432D" w:rsidRPr="0052432D">
        <w:rPr>
          <w:rFonts w:ascii="Times New Roman" w:hAnsi="Times New Roman" w:cs="Times New Roman"/>
          <w:sz w:val="24"/>
          <w:szCs w:val="24"/>
        </w:rPr>
        <w:t>musí být informován a mít právo na obhajobu.</w:t>
      </w:r>
    </w:p>
    <w:p w14:paraId="15E1E7E0" w14:textId="6699BDBC" w:rsidR="00734F07" w:rsidRPr="00136C39" w:rsidRDefault="00734F07" w:rsidP="00136C39">
      <w:pPr>
        <w:pStyle w:val="Normlnweb"/>
        <w:spacing w:before="0" w:beforeAutospacing="0" w:after="0" w:line="360" w:lineRule="auto"/>
        <w:jc w:val="both"/>
      </w:pPr>
      <w:r w:rsidRPr="00136C39">
        <w:t>Trestné činy proti šestému přikázání Desatera motu proprio nově specifikuje jako nucení kohokoliv násilím, pohrůžkou nebo zneužitím autority k vykonání nebo strpění sexuálních aktů, vykonání sexuálních aktů s osobou nezletilou nebo zranitelnou a výrobu, prezentování, přechovávání nebo šíření dětské pornografie, i prostřednictvím informačních technologií, a</w:t>
      </w:r>
      <w:r w:rsidR="002373F0">
        <w:t> </w:t>
      </w:r>
      <w:r w:rsidRPr="00136C39">
        <w:t>získávání nebo svádění nezletilé nebo zranitelné osoby k účasti na pornografické prezentaci. Pachatel</w:t>
      </w:r>
      <w:r w:rsidR="0070652D">
        <w:t>em</w:t>
      </w:r>
      <w:r w:rsidRPr="00136C39">
        <w:t xml:space="preserve"> skutk</w:t>
      </w:r>
      <w:r w:rsidR="0070652D">
        <w:t>ů</w:t>
      </w:r>
      <w:r w:rsidRPr="00136C39">
        <w:t>, proti kterým motu proprio směřuje, m</w:t>
      </w:r>
      <w:r w:rsidR="0070652D">
        <w:t xml:space="preserve">ůže </w:t>
      </w:r>
      <w:r w:rsidRPr="00136C39">
        <w:t xml:space="preserve">být </w:t>
      </w:r>
      <w:r w:rsidR="0070652D">
        <w:t>kdokoli z</w:t>
      </w:r>
      <w:r w:rsidRPr="00136C39">
        <w:t xml:space="preserve"> duchovní</w:t>
      </w:r>
      <w:r w:rsidR="0070652D">
        <w:t>ch</w:t>
      </w:r>
      <w:r w:rsidRPr="00136C39">
        <w:t>, člen</w:t>
      </w:r>
      <w:r w:rsidR="0070652D">
        <w:t>ů</w:t>
      </w:r>
      <w:r w:rsidRPr="00136C39">
        <w:t xml:space="preserve"> institutů zasvěceného života nebo společností apoštolského života. Dokument dále zahrnuje mezi pachatele i duchovní</w:t>
      </w:r>
      <w:r w:rsidR="0070652D">
        <w:t>, kteří se dopouští</w:t>
      </w:r>
      <w:r w:rsidRPr="00136C39">
        <w:t xml:space="preserve"> konání nebo opomenutí směřujícím k ovlivnění nebo maření civilního nebo kanonického, správního nebo trestního vyšetřování duchovního nebo řeholníka pro trestné činy specifikované tímto listem. Myšleni jsou tedy</w:t>
      </w:r>
      <w:r w:rsidR="0070652D">
        <w:t xml:space="preserve"> nejen</w:t>
      </w:r>
      <w:r w:rsidRPr="00136C39">
        <w:t xml:space="preserve"> ti, kdo zaujímají v církvi odpovědné funkce a maří vyšetřování zakrýváním nebo jiným znesnadňováním</w:t>
      </w:r>
      <w:r w:rsidR="0070652D">
        <w:t>, ale i ostatní duchovní, kteří by takto jednali</w:t>
      </w:r>
      <w:r w:rsidRPr="00136C39">
        <w:t xml:space="preserve">.  </w:t>
      </w:r>
    </w:p>
    <w:p w14:paraId="1689400A" w14:textId="6CB00B8A" w:rsidR="00734F07" w:rsidRPr="00136C39" w:rsidRDefault="00734F07" w:rsidP="00136C39">
      <w:pPr>
        <w:pStyle w:val="Normlnweb"/>
        <w:spacing w:before="0" w:beforeAutospacing="0" w:after="0" w:line="360" w:lineRule="auto"/>
        <w:jc w:val="both"/>
      </w:pPr>
      <w:r w:rsidRPr="00136C39">
        <w:t>Motu proprio dále ukládá, že do vyšetřování mohou být v případě nutnosti zapojeny i</w:t>
      </w:r>
      <w:r w:rsidR="002373F0">
        <w:t> </w:t>
      </w:r>
      <w:r w:rsidRPr="00136C39">
        <w:t>kvalifikované osoby z řad duchovenstva i lai</w:t>
      </w:r>
      <w:r w:rsidR="0070652D">
        <w:t>ků</w:t>
      </w:r>
      <w:r w:rsidR="003F6CF7">
        <w:t xml:space="preserve"> (myšleni jsou pravděpodobně psychologové, sexuologové, lékaři, soudní znalci apod.)</w:t>
      </w:r>
      <w:r w:rsidRPr="00136C39">
        <w:t>. </w:t>
      </w:r>
    </w:p>
    <w:p w14:paraId="2A6A73EF" w14:textId="16C862F7" w:rsidR="00734F07" w:rsidRPr="00136C39" w:rsidRDefault="00734F07" w:rsidP="00136C39">
      <w:pPr>
        <w:pStyle w:val="Normlnweb"/>
        <w:spacing w:before="0" w:beforeAutospacing="0" w:after="0" w:line="360" w:lineRule="auto"/>
        <w:jc w:val="both"/>
      </w:pPr>
      <w:r w:rsidRPr="00136C39">
        <w:t>V dokumentu nejsou upraveny ukládané tresty za specifikované trestné činy, platné jsou tedy tresty v úpravě předešlých norem. Samotné vyšetřování má být ukončeno ve lhůtě devadesáti dnů. Ze spravedlivých důvodů může metropolita požádat příslušnou kongregaci o prodloužení lhůty. Tímto ustanovením je poprvé jasně vymezena lhůta vyšetřování. Na závěr šetření jsou výsledky podány kompetentnímu úřadu</w:t>
      </w:r>
      <w:r w:rsidR="0070652D">
        <w:t xml:space="preserve"> kurie</w:t>
      </w:r>
      <w:r w:rsidRPr="00136C39">
        <w:t>, který postupuje podle existujících právních norem pro daný případ. Na základě předběžného šetření pak Svatý stolec může okamžitě uložit vyšetřované osobě preventivní nebo restriktivní opatření. D</w:t>
      </w:r>
      <w:r w:rsidR="003F6CF7">
        <w:t>oporučuje se, aby</w:t>
      </w:r>
      <w:r w:rsidRPr="00136C39">
        <w:t xml:space="preserve"> církevní provincie, biskupské konference, synody biskupů nebo rady hierarchů založi</w:t>
      </w:r>
      <w:r w:rsidR="003F6CF7">
        <w:t>ly</w:t>
      </w:r>
      <w:r w:rsidRPr="00136C39">
        <w:t xml:space="preserve"> fond určený ke krytí nákladů šetření.</w:t>
      </w:r>
    </w:p>
    <w:p w14:paraId="50EE696C" w14:textId="4B909252" w:rsidR="00734F07" w:rsidRPr="00136C39" w:rsidRDefault="00734F07" w:rsidP="00136C39">
      <w:pPr>
        <w:pStyle w:val="Normlnweb"/>
        <w:spacing w:before="0" w:beforeAutospacing="0" w:after="0" w:line="360" w:lineRule="auto"/>
        <w:jc w:val="both"/>
      </w:pPr>
      <w:r w:rsidRPr="00136C39">
        <w:t>V závěru dokumentu se upozorňuje na to, že uvedené normy se provedou bez újmy práv a</w:t>
      </w:r>
      <w:r w:rsidR="002373F0">
        <w:t> </w:t>
      </w:r>
      <w:r w:rsidRPr="00136C39">
        <w:t>povinností daných místní státní legislativou, zvláště těch, která se týkají případné oznamovací povinnosti vůči příslušným civilním autoritám.</w:t>
      </w:r>
      <w:r w:rsidR="002F7256">
        <w:rPr>
          <w:rStyle w:val="Znakapoznpodarou"/>
        </w:rPr>
        <w:footnoteReference w:id="212"/>
      </w:r>
      <w:r w:rsidRPr="00136C39">
        <w:t xml:space="preserve"> </w:t>
      </w:r>
    </w:p>
    <w:p w14:paraId="654F26A7" w14:textId="0AEA877D" w:rsidR="00734F07" w:rsidRDefault="00734F07" w:rsidP="00136C39">
      <w:pPr>
        <w:pStyle w:val="Normlnweb"/>
        <w:spacing w:before="0" w:beforeAutospacing="0" w:after="0" w:line="360" w:lineRule="auto"/>
        <w:jc w:val="both"/>
      </w:pPr>
      <w:r w:rsidRPr="00136C39">
        <w:t xml:space="preserve">Znění motu proprio je schváleno „ad experimentum“ na dobu tří let. </w:t>
      </w:r>
    </w:p>
    <w:p w14:paraId="6DC8887E" w14:textId="388CE48C" w:rsidR="00B12DF6" w:rsidRDefault="00B12DF6" w:rsidP="00B12DF6">
      <w:pPr>
        <w:pStyle w:val="Nadpis3"/>
      </w:pPr>
      <w:bookmarkStart w:id="48" w:name="_Toc98310534"/>
      <w:r>
        <w:lastRenderedPageBreak/>
        <w:t xml:space="preserve">Instrukce o důvěrnosti kauz </w:t>
      </w:r>
      <w:r w:rsidR="00C60FEC">
        <w:t>z r. 2019</w:t>
      </w:r>
      <w:bookmarkEnd w:id="48"/>
    </w:p>
    <w:p w14:paraId="0D7DF4EB" w14:textId="42554FC9" w:rsidR="00B12DF6" w:rsidRPr="00760BD7" w:rsidRDefault="00B12DF6" w:rsidP="00B12DF6">
      <w:pPr>
        <w:spacing w:after="0" w:line="360" w:lineRule="auto"/>
        <w:jc w:val="both"/>
        <w:rPr>
          <w:rFonts w:ascii="Times New Roman" w:hAnsi="Times New Roman" w:cs="Times New Roman"/>
          <w:sz w:val="24"/>
          <w:szCs w:val="24"/>
        </w:rPr>
      </w:pPr>
      <w:r w:rsidRPr="00B12DF6">
        <w:rPr>
          <w:rFonts w:ascii="Times New Roman" w:hAnsi="Times New Roman" w:cs="Times New Roman"/>
          <w:bCs/>
          <w:sz w:val="24"/>
          <w:szCs w:val="24"/>
        </w:rPr>
        <w:t xml:space="preserve">Dne 6.12.2019 </w:t>
      </w:r>
      <w:r>
        <w:rPr>
          <w:rFonts w:ascii="Times New Roman" w:hAnsi="Times New Roman" w:cs="Times New Roman"/>
          <w:bCs/>
          <w:sz w:val="24"/>
          <w:szCs w:val="24"/>
        </w:rPr>
        <w:t>vydal</w:t>
      </w:r>
      <w:r w:rsidRPr="00B12DF6">
        <w:rPr>
          <w:rFonts w:ascii="Times New Roman" w:hAnsi="Times New Roman" w:cs="Times New Roman"/>
          <w:bCs/>
          <w:sz w:val="24"/>
          <w:szCs w:val="24"/>
        </w:rPr>
        <w:t xml:space="preserve"> papež Františ</w:t>
      </w:r>
      <w:r>
        <w:rPr>
          <w:rFonts w:ascii="Times New Roman" w:hAnsi="Times New Roman" w:cs="Times New Roman"/>
          <w:bCs/>
          <w:sz w:val="24"/>
          <w:szCs w:val="24"/>
        </w:rPr>
        <w:t>e</w:t>
      </w:r>
      <w:r w:rsidRPr="00B12DF6">
        <w:rPr>
          <w:rFonts w:ascii="Times New Roman" w:hAnsi="Times New Roman" w:cs="Times New Roman"/>
          <w:bCs/>
          <w:sz w:val="24"/>
          <w:szCs w:val="24"/>
        </w:rPr>
        <w:t>k</w:t>
      </w:r>
      <w:r>
        <w:rPr>
          <w:rFonts w:ascii="Times New Roman" w:hAnsi="Times New Roman" w:cs="Times New Roman"/>
          <w:bCs/>
          <w:sz w:val="24"/>
          <w:szCs w:val="24"/>
        </w:rPr>
        <w:t xml:space="preserve"> reskript, kterým vyhlásil In</w:t>
      </w:r>
      <w:r w:rsidR="005A6C27">
        <w:rPr>
          <w:rFonts w:ascii="Times New Roman" w:hAnsi="Times New Roman" w:cs="Times New Roman"/>
          <w:bCs/>
          <w:sz w:val="24"/>
          <w:szCs w:val="24"/>
        </w:rPr>
        <w:t>s</w:t>
      </w:r>
      <w:r>
        <w:rPr>
          <w:rFonts w:ascii="Times New Roman" w:hAnsi="Times New Roman" w:cs="Times New Roman"/>
          <w:bCs/>
          <w:sz w:val="24"/>
          <w:szCs w:val="24"/>
        </w:rPr>
        <w:t>trukci o důvěrnosti kauz. Instrukcí bylo</w:t>
      </w:r>
      <w:r w:rsidRPr="00B12DF6">
        <w:rPr>
          <w:rFonts w:ascii="Times New Roman" w:hAnsi="Times New Roman" w:cs="Times New Roman"/>
          <w:bCs/>
          <w:sz w:val="24"/>
          <w:szCs w:val="24"/>
        </w:rPr>
        <w:t xml:space="preserve"> zrušeno tzv. papežské tajemství ve vzt</w:t>
      </w:r>
      <w:r w:rsidR="002F6A79">
        <w:rPr>
          <w:rFonts w:ascii="Times New Roman" w:hAnsi="Times New Roman" w:cs="Times New Roman"/>
          <w:bCs/>
          <w:sz w:val="24"/>
          <w:szCs w:val="24"/>
        </w:rPr>
        <w:t>ahu k trestným činům uvedeným v </w:t>
      </w:r>
      <w:r w:rsidRPr="00B12DF6">
        <w:rPr>
          <w:rFonts w:ascii="Times New Roman" w:hAnsi="Times New Roman" w:cs="Times New Roman"/>
          <w:bCs/>
          <w:sz w:val="24"/>
          <w:szCs w:val="24"/>
        </w:rPr>
        <w:t>článku 1 motu proprio</w:t>
      </w:r>
      <w:r w:rsidRPr="00B12DF6">
        <w:rPr>
          <w:rStyle w:val="Zdraznn"/>
          <w:rFonts w:ascii="Times New Roman" w:hAnsi="Times New Roman" w:cs="Times New Roman"/>
          <w:bCs/>
          <w:iCs w:val="0"/>
          <w:sz w:val="24"/>
          <w:szCs w:val="24"/>
        </w:rPr>
        <w:t xml:space="preserve"> „Vos estis lux mundi“ </w:t>
      </w:r>
      <w:r w:rsidRPr="00B12DF6">
        <w:rPr>
          <w:rFonts w:ascii="Times New Roman" w:hAnsi="Times New Roman" w:cs="Times New Roman"/>
          <w:bCs/>
          <w:sz w:val="24"/>
          <w:szCs w:val="24"/>
        </w:rPr>
        <w:t xml:space="preserve">ze 7. května 2019 a článku 6 </w:t>
      </w:r>
      <w:r w:rsidRPr="00B12DF6">
        <w:rPr>
          <w:rStyle w:val="Zdraznn"/>
          <w:rFonts w:ascii="Times New Roman" w:hAnsi="Times New Roman" w:cs="Times New Roman"/>
          <w:bCs/>
          <w:iCs w:val="0"/>
          <w:sz w:val="24"/>
          <w:szCs w:val="24"/>
        </w:rPr>
        <w:t xml:space="preserve">Normae de gravioribus delictis </w:t>
      </w:r>
      <w:r w:rsidRPr="00B12DF6">
        <w:rPr>
          <w:rFonts w:ascii="Times New Roman" w:hAnsi="Times New Roman" w:cs="Times New Roman"/>
          <w:bCs/>
          <w:sz w:val="24"/>
          <w:szCs w:val="24"/>
        </w:rPr>
        <w:t>vyhrazených k posouzení Kongregaci pro nauku</w:t>
      </w:r>
      <w:r w:rsidR="0052432D">
        <w:rPr>
          <w:rFonts w:ascii="Times New Roman" w:hAnsi="Times New Roman" w:cs="Times New Roman"/>
          <w:bCs/>
          <w:sz w:val="24"/>
          <w:szCs w:val="24"/>
        </w:rPr>
        <w:t xml:space="preserve"> víry</w:t>
      </w:r>
      <w:r w:rsidRPr="00B12DF6">
        <w:rPr>
          <w:rFonts w:ascii="Times New Roman" w:hAnsi="Times New Roman" w:cs="Times New Roman"/>
          <w:bCs/>
          <w:sz w:val="24"/>
          <w:szCs w:val="24"/>
        </w:rPr>
        <w:t xml:space="preserve">, tzn. ve vztahu ke všem sexuálním deliktům spáchaných duchovním vůči nezletilé nebo zranitelné osobě a k držení, distribuci nebo zpřístupnění pornografického materiálu zobrazující osobu mladší 18 let. Zrušení papežského tajemství </w:t>
      </w:r>
      <w:r w:rsidRPr="006133DF">
        <w:rPr>
          <w:rFonts w:ascii="Times New Roman" w:hAnsi="Times New Roman" w:cs="Times New Roman"/>
          <w:bCs/>
          <w:sz w:val="24"/>
          <w:szCs w:val="24"/>
        </w:rPr>
        <w:t>se týká i trestných činů souvisejících se spácháním uv</w:t>
      </w:r>
      <w:r w:rsidR="006133DF">
        <w:rPr>
          <w:rFonts w:ascii="Times New Roman" w:hAnsi="Times New Roman" w:cs="Times New Roman"/>
          <w:bCs/>
          <w:sz w:val="24"/>
          <w:szCs w:val="24"/>
        </w:rPr>
        <w:t xml:space="preserve">edeného mravnostního deliktu. </w:t>
      </w:r>
      <w:r w:rsidR="008E21D8" w:rsidRPr="006133DF">
        <w:rPr>
          <w:rFonts w:ascii="Times New Roman" w:hAnsi="Times New Roman" w:cs="Times New Roman"/>
          <w:bCs/>
          <w:sz w:val="24"/>
          <w:szCs w:val="24"/>
        </w:rPr>
        <w:t xml:space="preserve">Současně </w:t>
      </w:r>
      <w:r w:rsidRPr="006133DF">
        <w:rPr>
          <w:rFonts w:ascii="Times New Roman" w:hAnsi="Times New Roman" w:cs="Times New Roman"/>
          <w:bCs/>
          <w:sz w:val="24"/>
          <w:szCs w:val="24"/>
        </w:rPr>
        <w:t>papež nařizuje, že o</w:t>
      </w:r>
      <w:r w:rsidRPr="006133DF">
        <w:rPr>
          <w:rFonts w:ascii="Times New Roman" w:hAnsi="Times New Roman" w:cs="Times New Roman"/>
          <w:sz w:val="24"/>
          <w:szCs w:val="24"/>
        </w:rPr>
        <w:t xml:space="preserve">znamovateli, poškozené osobě ani svědkovi nemůže být </w:t>
      </w:r>
      <w:r w:rsidRPr="00760BD7">
        <w:rPr>
          <w:rFonts w:ascii="Times New Roman" w:hAnsi="Times New Roman" w:cs="Times New Roman"/>
          <w:sz w:val="24"/>
          <w:szCs w:val="24"/>
        </w:rPr>
        <w:t>uložen žádný závazek mlčenlivosti ohledně skutečností spojených s případem.</w:t>
      </w:r>
      <w:r w:rsidRPr="00760BD7">
        <w:rPr>
          <w:rFonts w:ascii="Times New Roman" w:hAnsi="Times New Roman" w:cs="Times New Roman"/>
          <w:bCs/>
          <w:sz w:val="24"/>
          <w:szCs w:val="24"/>
        </w:rPr>
        <w:t xml:space="preserve"> </w:t>
      </w:r>
    </w:p>
    <w:p w14:paraId="34299584" w14:textId="40B9D8D3" w:rsidR="009D4375" w:rsidRDefault="00B12DF6" w:rsidP="00B12DF6">
      <w:pPr>
        <w:spacing w:after="0" w:line="360" w:lineRule="auto"/>
        <w:jc w:val="both"/>
        <w:rPr>
          <w:rFonts w:ascii="Times New Roman" w:hAnsi="Times New Roman" w:cs="Times New Roman"/>
          <w:bCs/>
          <w:sz w:val="24"/>
          <w:szCs w:val="24"/>
        </w:rPr>
      </w:pPr>
      <w:r w:rsidRPr="00760BD7">
        <w:rPr>
          <w:rFonts w:ascii="Times New Roman" w:hAnsi="Times New Roman" w:cs="Times New Roman"/>
          <w:bCs/>
          <w:sz w:val="24"/>
          <w:szCs w:val="24"/>
        </w:rPr>
        <w:t xml:space="preserve">Papež </w:t>
      </w:r>
      <w:r w:rsidR="00760BD7" w:rsidRPr="00760BD7">
        <w:rPr>
          <w:rFonts w:ascii="Times New Roman" w:hAnsi="Times New Roman" w:cs="Times New Roman"/>
          <w:sz w:val="24"/>
          <w:szCs w:val="24"/>
        </w:rPr>
        <w:t>tím umožňuje spolupráci se státními orgány činnými v trestním řízení, o níž hovoří v motu proprio Vos estis lux mundi</w:t>
      </w:r>
      <w:r w:rsidR="00760BD7">
        <w:rPr>
          <w:rFonts w:ascii="Times New Roman" w:hAnsi="Times New Roman" w:cs="Times New Roman"/>
          <w:sz w:val="24"/>
          <w:szCs w:val="24"/>
        </w:rPr>
        <w:t>. O</w:t>
      </w:r>
      <w:r w:rsidRPr="00760BD7">
        <w:rPr>
          <w:rFonts w:ascii="Times New Roman" w:hAnsi="Times New Roman" w:cs="Times New Roman"/>
          <w:bCs/>
          <w:sz w:val="24"/>
          <w:szCs w:val="24"/>
        </w:rPr>
        <w:t>dstraňuje překážky v případě uplatnění mlčenlivosti, které by mohly bránit oznamovací povinnosti podle</w:t>
      </w:r>
      <w:r w:rsidRPr="00B12DF6">
        <w:rPr>
          <w:rFonts w:ascii="Times New Roman" w:hAnsi="Times New Roman" w:cs="Times New Roman"/>
          <w:bCs/>
          <w:sz w:val="24"/>
          <w:szCs w:val="24"/>
        </w:rPr>
        <w:t xml:space="preserve"> zákona daného státu a</w:t>
      </w:r>
      <w:r>
        <w:rPr>
          <w:rFonts w:ascii="Times New Roman" w:hAnsi="Times New Roman" w:cs="Times New Roman"/>
          <w:bCs/>
          <w:sz w:val="24"/>
          <w:szCs w:val="24"/>
        </w:rPr>
        <w:t>nebo jinak narušovaly</w:t>
      </w:r>
      <w:r w:rsidRPr="00B12DF6">
        <w:rPr>
          <w:rFonts w:ascii="Times New Roman" w:hAnsi="Times New Roman" w:cs="Times New Roman"/>
          <w:bCs/>
          <w:sz w:val="24"/>
          <w:szCs w:val="24"/>
        </w:rPr>
        <w:t xml:space="preserve"> spolupráci s civilními orgány trestního řízení. </w:t>
      </w:r>
    </w:p>
    <w:p w14:paraId="277B655F" w14:textId="4B881DAF" w:rsidR="0095621E" w:rsidRDefault="0095621E" w:rsidP="0095621E">
      <w:pPr>
        <w:pStyle w:val="Nadpis3"/>
      </w:pPr>
      <w:bookmarkStart w:id="49" w:name="_Toc98310535"/>
      <w:r>
        <w:t xml:space="preserve">Novela motu proprio Sacramentorum </w:t>
      </w:r>
      <w:r w:rsidR="00A17998">
        <w:t>s</w:t>
      </w:r>
      <w:r>
        <w:t xml:space="preserve">anctitas </w:t>
      </w:r>
      <w:r w:rsidR="00A17998">
        <w:t>t</w:t>
      </w:r>
      <w:r>
        <w:t>utela</w:t>
      </w:r>
      <w:r w:rsidR="00C60FEC">
        <w:t xml:space="preserve"> z r. 2019</w:t>
      </w:r>
      <w:bookmarkEnd w:id="49"/>
    </w:p>
    <w:p w14:paraId="66FA2D0E" w14:textId="5E500BE5" w:rsidR="0052432D" w:rsidRPr="006133DF" w:rsidRDefault="0095621E" w:rsidP="0095621E">
      <w:pPr>
        <w:pStyle w:val="Normlnweb"/>
        <w:spacing w:before="0" w:beforeAutospacing="0" w:after="0" w:line="360" w:lineRule="auto"/>
        <w:jc w:val="both"/>
      </w:pPr>
      <w:r>
        <w:t>M</w:t>
      </w:r>
      <w:r w:rsidRPr="00136C39">
        <w:t xml:space="preserve">otu proprio Jana Pavla II. ze dne 30.4.2001 </w:t>
      </w:r>
      <w:r>
        <w:t xml:space="preserve">Sacramentorum </w:t>
      </w:r>
      <w:r w:rsidR="00A17998">
        <w:t>s</w:t>
      </w:r>
      <w:r>
        <w:t xml:space="preserve">anctitas </w:t>
      </w:r>
      <w:r w:rsidR="00A17998">
        <w:t>t</w:t>
      </w:r>
      <w:r>
        <w:t xml:space="preserve">utela bylo dne </w:t>
      </w:r>
      <w:r w:rsidR="00343159">
        <w:t>3</w:t>
      </w:r>
      <w:r>
        <w:t xml:space="preserve">.12.2019 </w:t>
      </w:r>
      <w:r w:rsidRPr="006133DF">
        <w:t>novelizováno</w:t>
      </w:r>
      <w:r w:rsidR="008E21D8" w:rsidRPr="006133DF">
        <w:t xml:space="preserve">. Novelou jsou vyhrazeny </w:t>
      </w:r>
      <w:r w:rsidR="00F00496" w:rsidRPr="006133DF">
        <w:t>Kongregaci pro nauku víry</w:t>
      </w:r>
      <w:r w:rsidRPr="006133DF">
        <w:t xml:space="preserve"> </w:t>
      </w:r>
      <w:r w:rsidR="00F00496" w:rsidRPr="006133DF">
        <w:t xml:space="preserve">výroba, </w:t>
      </w:r>
      <w:r w:rsidRPr="006133DF">
        <w:t xml:space="preserve">držení a šíření pornografie nezletilých </w:t>
      </w:r>
      <w:r w:rsidR="00F00496" w:rsidRPr="006133DF">
        <w:t xml:space="preserve">až do věku </w:t>
      </w:r>
      <w:r w:rsidRPr="006133DF">
        <w:t xml:space="preserve">do 18 </w:t>
      </w:r>
      <w:r w:rsidR="00F00496" w:rsidRPr="006133DF">
        <w:t xml:space="preserve">let (oproti dosavadním 14 letům) </w:t>
      </w:r>
      <w:r w:rsidRPr="006133DF">
        <w:t>duchovním za účelem sexuálního uspokojení.</w:t>
      </w:r>
      <w:r w:rsidR="0052432D" w:rsidRPr="006133DF">
        <w:t xml:space="preserve"> </w:t>
      </w:r>
    </w:p>
    <w:p w14:paraId="21BF2566" w14:textId="758FC526" w:rsidR="0095621E" w:rsidRPr="002B7650" w:rsidRDefault="00F00496" w:rsidP="0095621E">
      <w:pPr>
        <w:pStyle w:val="Normlnweb"/>
        <w:spacing w:before="0" w:beforeAutospacing="0" w:after="0" w:line="360" w:lineRule="auto"/>
        <w:jc w:val="both"/>
      </w:pPr>
      <w:r w:rsidRPr="006133DF">
        <w:t>Novela dále umo</w:t>
      </w:r>
      <w:r w:rsidR="006133DF" w:rsidRPr="006133DF">
        <w:t>ž</w:t>
      </w:r>
      <w:r w:rsidRPr="006133DF">
        <w:t>ňuje</w:t>
      </w:r>
      <w:r w:rsidR="0095621E" w:rsidRPr="006133DF">
        <w:t xml:space="preserve">, že advokátem </w:t>
      </w:r>
      <w:r w:rsidR="0095621E" w:rsidRPr="002B7650">
        <w:t>neb</w:t>
      </w:r>
      <w:r w:rsidR="0095621E">
        <w:t>o</w:t>
      </w:r>
      <w:r w:rsidR="0095621E" w:rsidRPr="002B7650">
        <w:t xml:space="preserve"> prokurátorem v</w:t>
      </w:r>
      <w:r w:rsidR="0095621E">
        <w:t> případech vyhrazených Kongregaci</w:t>
      </w:r>
      <w:r w:rsidR="0095621E" w:rsidRPr="002B7650">
        <w:t xml:space="preserve"> může být i </w:t>
      </w:r>
      <w:r w:rsidR="0095621E">
        <w:t xml:space="preserve">věřící </w:t>
      </w:r>
      <w:r w:rsidR="0095621E" w:rsidRPr="002B7650">
        <w:t>laik</w:t>
      </w:r>
      <w:r w:rsidR="0095621E">
        <w:t xml:space="preserve"> s doktorátem z kanonického práva a že </w:t>
      </w:r>
      <w:r w:rsidR="0095621E" w:rsidRPr="002B7650">
        <w:t>soudce, ochránce spravedlnosti a</w:t>
      </w:r>
      <w:r w:rsidR="002373F0">
        <w:t> </w:t>
      </w:r>
      <w:r w:rsidR="0095621E" w:rsidRPr="002B7650">
        <w:t>notář u ostatních soudů (tj. mimo Kongregaci) musí být</w:t>
      </w:r>
      <w:r w:rsidR="0095621E">
        <w:t xml:space="preserve"> jen</w:t>
      </w:r>
      <w:r w:rsidR="0095621E" w:rsidRPr="002B7650">
        <w:t xml:space="preserve"> kněží.</w:t>
      </w:r>
      <w:r w:rsidR="00343159">
        <w:t xml:space="preserve"> Novelizace byla zveřejněna v Acta Apostolicae Sedis dne 1.1.2020.</w:t>
      </w:r>
    </w:p>
    <w:p w14:paraId="57D56262" w14:textId="77777777" w:rsidR="00B51113" w:rsidRPr="004D7FBA" w:rsidRDefault="00B51113" w:rsidP="00B51113">
      <w:pPr>
        <w:pStyle w:val="Nadpis3"/>
        <w:rPr>
          <w:rFonts w:ascii="Times New Roman" w:hAnsi="Times New Roman" w:cs="Times New Roman"/>
          <w:szCs w:val="24"/>
        </w:rPr>
      </w:pPr>
      <w:bookmarkStart w:id="50" w:name="_Toc98310536"/>
      <w:r>
        <w:t>Novelizace CIC z 23.5.2021</w:t>
      </w:r>
      <w:bookmarkEnd w:id="50"/>
    </w:p>
    <w:p w14:paraId="2891F523" w14:textId="77777777" w:rsidR="00B51113" w:rsidRPr="00C932BD" w:rsidRDefault="00B51113" w:rsidP="00B51113">
      <w:pPr>
        <w:spacing w:after="0" w:line="360" w:lineRule="auto"/>
        <w:jc w:val="both"/>
        <w:rPr>
          <w:rFonts w:ascii="Times New Roman" w:hAnsi="Times New Roman" w:cs="Times New Roman"/>
          <w:sz w:val="24"/>
          <w:szCs w:val="24"/>
        </w:rPr>
      </w:pPr>
      <w:r w:rsidRPr="00C932BD">
        <w:rPr>
          <w:rFonts w:ascii="Times New Roman" w:hAnsi="Times New Roman" w:cs="Times New Roman"/>
          <w:sz w:val="24"/>
          <w:szCs w:val="24"/>
        </w:rPr>
        <w:t xml:space="preserve">Dne 23.5.2021 vydal papež František apoštolskou konstituci Pascite Gregem Dei, kterou mění Knihu VI Kodexu kanonického práva. </w:t>
      </w:r>
      <w:r>
        <w:rPr>
          <w:rFonts w:ascii="Times New Roman" w:hAnsi="Times New Roman" w:cs="Times New Roman"/>
          <w:sz w:val="24"/>
          <w:szCs w:val="24"/>
        </w:rPr>
        <w:t>Následně zmíníme části</w:t>
      </w:r>
      <w:r w:rsidRPr="00C932BD">
        <w:rPr>
          <w:rFonts w:ascii="Times New Roman" w:hAnsi="Times New Roman" w:cs="Times New Roman"/>
          <w:sz w:val="24"/>
          <w:szCs w:val="24"/>
        </w:rPr>
        <w:t xml:space="preserve"> </w:t>
      </w:r>
      <w:r>
        <w:rPr>
          <w:rFonts w:ascii="Times New Roman" w:hAnsi="Times New Roman" w:cs="Times New Roman"/>
          <w:sz w:val="24"/>
          <w:szCs w:val="24"/>
        </w:rPr>
        <w:t xml:space="preserve">této </w:t>
      </w:r>
      <w:r w:rsidRPr="00C932BD">
        <w:rPr>
          <w:rFonts w:ascii="Times New Roman" w:hAnsi="Times New Roman" w:cs="Times New Roman"/>
          <w:sz w:val="24"/>
          <w:szCs w:val="24"/>
        </w:rPr>
        <w:t>novelizac</w:t>
      </w:r>
      <w:r>
        <w:rPr>
          <w:rFonts w:ascii="Times New Roman" w:hAnsi="Times New Roman" w:cs="Times New Roman"/>
          <w:sz w:val="24"/>
          <w:szCs w:val="24"/>
        </w:rPr>
        <w:t>e</w:t>
      </w:r>
      <w:r w:rsidRPr="00C932BD">
        <w:rPr>
          <w:rFonts w:ascii="Times New Roman" w:hAnsi="Times New Roman" w:cs="Times New Roman"/>
          <w:sz w:val="24"/>
          <w:szCs w:val="24"/>
        </w:rPr>
        <w:t xml:space="preserve"> CIC, které se týkají tématu této práce.</w:t>
      </w:r>
    </w:p>
    <w:p w14:paraId="06D378DE" w14:textId="77777777" w:rsidR="00B51113" w:rsidRPr="00C932BD" w:rsidRDefault="00B51113" w:rsidP="00B51113">
      <w:pPr>
        <w:spacing w:after="0" w:line="360" w:lineRule="auto"/>
        <w:jc w:val="both"/>
        <w:rPr>
          <w:rFonts w:ascii="Times New Roman" w:hAnsi="Times New Roman" w:cs="Times New Roman"/>
          <w:sz w:val="24"/>
          <w:szCs w:val="24"/>
        </w:rPr>
      </w:pPr>
      <w:r w:rsidRPr="00C932BD">
        <w:rPr>
          <w:rFonts w:ascii="Times New Roman" w:hAnsi="Times New Roman" w:cs="Times New Roman"/>
          <w:sz w:val="24"/>
          <w:szCs w:val="24"/>
        </w:rPr>
        <w:t>Do kán. 1311 je za § 1 nově vložen §</w:t>
      </w:r>
      <w:r>
        <w:rPr>
          <w:rFonts w:ascii="Times New Roman" w:hAnsi="Times New Roman" w:cs="Times New Roman"/>
          <w:sz w:val="24"/>
          <w:szCs w:val="24"/>
        </w:rPr>
        <w:t xml:space="preserve"> </w:t>
      </w:r>
      <w:r w:rsidRPr="00C932BD">
        <w:rPr>
          <w:rFonts w:ascii="Times New Roman" w:hAnsi="Times New Roman" w:cs="Times New Roman"/>
          <w:sz w:val="24"/>
          <w:szCs w:val="24"/>
        </w:rPr>
        <w:t xml:space="preserve">2, který hovoří o tom, že církevní představený má všemi možnými prostředky chránit dobro společenství včetně ukládání trestů a vždy se zásadou </w:t>
      </w:r>
      <w:r w:rsidRPr="00C932BD">
        <w:rPr>
          <w:rFonts w:ascii="Times New Roman" w:hAnsi="Times New Roman" w:cs="Times New Roman"/>
          <w:sz w:val="24"/>
          <w:szCs w:val="24"/>
        </w:rPr>
        <w:lastRenderedPageBreak/>
        <w:t>umírněnosti, a to s ohledem na obnovu spravedlnosti, nápravu pachatele a odst</w:t>
      </w:r>
      <w:r>
        <w:rPr>
          <w:rFonts w:ascii="Times New Roman" w:hAnsi="Times New Roman" w:cs="Times New Roman"/>
          <w:sz w:val="24"/>
          <w:szCs w:val="24"/>
        </w:rPr>
        <w:t>ranění pohoršení.</w:t>
      </w:r>
      <w:r>
        <w:rPr>
          <w:rStyle w:val="Znakapoznpodarou"/>
          <w:rFonts w:ascii="Times New Roman" w:hAnsi="Times New Roman" w:cs="Times New Roman"/>
          <w:sz w:val="24"/>
          <w:szCs w:val="24"/>
        </w:rPr>
        <w:footnoteReference w:id="213"/>
      </w:r>
    </w:p>
    <w:p w14:paraId="79D08855" w14:textId="77777777" w:rsidR="00B51113" w:rsidRPr="00C932BD" w:rsidRDefault="00B51113" w:rsidP="00B51113">
      <w:pPr>
        <w:spacing w:after="0" w:line="360" w:lineRule="auto"/>
        <w:jc w:val="both"/>
        <w:rPr>
          <w:rFonts w:ascii="Times New Roman" w:hAnsi="Times New Roman" w:cs="Times New Roman"/>
          <w:sz w:val="24"/>
          <w:szCs w:val="24"/>
        </w:rPr>
      </w:pPr>
      <w:r w:rsidRPr="00C932BD">
        <w:rPr>
          <w:rFonts w:ascii="Times New Roman" w:hAnsi="Times New Roman" w:cs="Times New Roman"/>
          <w:sz w:val="24"/>
          <w:szCs w:val="24"/>
        </w:rPr>
        <w:t xml:space="preserve">Do kán. 1321 </w:t>
      </w:r>
      <w:r>
        <w:rPr>
          <w:rFonts w:ascii="Times New Roman" w:hAnsi="Times New Roman" w:cs="Times New Roman"/>
          <w:sz w:val="24"/>
          <w:szCs w:val="24"/>
        </w:rPr>
        <w:t xml:space="preserve">v § 1 </w:t>
      </w:r>
      <w:r w:rsidRPr="00C932BD">
        <w:rPr>
          <w:rFonts w:ascii="Times New Roman" w:hAnsi="Times New Roman" w:cs="Times New Roman"/>
          <w:sz w:val="24"/>
          <w:szCs w:val="24"/>
        </w:rPr>
        <w:t>je nově vložen text zavazující k presumpci neviny, totiž že na každého musí být pohlíženo jako na nevinného, dokud se neprokáže opak.</w:t>
      </w:r>
    </w:p>
    <w:p w14:paraId="53B46DBB" w14:textId="77777777" w:rsidR="00B51113" w:rsidRPr="00C932BD" w:rsidRDefault="00B51113" w:rsidP="00B51113">
      <w:pPr>
        <w:spacing w:after="0" w:line="360" w:lineRule="auto"/>
        <w:jc w:val="both"/>
        <w:rPr>
          <w:rFonts w:ascii="Times New Roman" w:hAnsi="Times New Roman" w:cs="Times New Roman"/>
          <w:sz w:val="24"/>
          <w:szCs w:val="24"/>
        </w:rPr>
      </w:pPr>
      <w:r w:rsidRPr="00C932BD">
        <w:rPr>
          <w:rFonts w:ascii="Times New Roman" w:hAnsi="Times New Roman" w:cs="Times New Roman"/>
          <w:sz w:val="24"/>
          <w:szCs w:val="24"/>
        </w:rPr>
        <w:t xml:space="preserve">Do kánonu 1326 </w:t>
      </w:r>
      <w:r>
        <w:rPr>
          <w:rFonts w:ascii="Times New Roman" w:hAnsi="Times New Roman" w:cs="Times New Roman"/>
          <w:sz w:val="24"/>
          <w:szCs w:val="24"/>
        </w:rPr>
        <w:t>v § 1 je vložen bod 4, což je</w:t>
      </w:r>
      <w:r w:rsidRPr="00C932BD">
        <w:rPr>
          <w:rFonts w:ascii="Times New Roman" w:hAnsi="Times New Roman" w:cs="Times New Roman"/>
          <w:sz w:val="24"/>
          <w:szCs w:val="24"/>
        </w:rPr>
        <w:t xml:space="preserve"> ustanovení o přitěžující okolnosti pro toho, kdo trestný čin spáchá v opilosti nebo pod vlivem „dobrovolně vyvolané nebo živené vášně“.</w:t>
      </w:r>
    </w:p>
    <w:p w14:paraId="4BE27241" w14:textId="77777777" w:rsidR="00B51113" w:rsidRPr="00FA33BA" w:rsidRDefault="00B51113" w:rsidP="00B51113">
      <w:pPr>
        <w:spacing w:after="0" w:line="360" w:lineRule="auto"/>
        <w:jc w:val="both"/>
        <w:rPr>
          <w:rFonts w:ascii="Times New Roman" w:hAnsi="Times New Roman" w:cs="Times New Roman"/>
          <w:sz w:val="24"/>
          <w:szCs w:val="24"/>
        </w:rPr>
      </w:pPr>
      <w:r w:rsidRPr="00C932BD">
        <w:rPr>
          <w:rFonts w:ascii="Times New Roman" w:hAnsi="Times New Roman" w:cs="Times New Roman"/>
          <w:sz w:val="24"/>
          <w:szCs w:val="24"/>
        </w:rPr>
        <w:t>Za § 1 a § 2 v kán. 1395, o kterých jsme hovořili v</w:t>
      </w:r>
      <w:r>
        <w:rPr>
          <w:rFonts w:ascii="Times New Roman" w:hAnsi="Times New Roman" w:cs="Times New Roman"/>
          <w:sz w:val="24"/>
          <w:szCs w:val="24"/>
        </w:rPr>
        <w:t> </w:t>
      </w:r>
      <w:r w:rsidRPr="00C932BD">
        <w:rPr>
          <w:rFonts w:ascii="Times New Roman" w:hAnsi="Times New Roman" w:cs="Times New Roman"/>
          <w:sz w:val="24"/>
          <w:szCs w:val="24"/>
        </w:rPr>
        <w:t>kapitole</w:t>
      </w:r>
      <w:r>
        <w:rPr>
          <w:rFonts w:ascii="Times New Roman" w:hAnsi="Times New Roman" w:cs="Times New Roman"/>
          <w:sz w:val="24"/>
          <w:szCs w:val="24"/>
        </w:rPr>
        <w:t xml:space="preserve"> </w:t>
      </w:r>
      <w:r w:rsidRPr="00CF5824">
        <w:rPr>
          <w:rFonts w:ascii="Times New Roman" w:hAnsi="Times New Roman" w:cs="Times New Roman"/>
          <w:i/>
          <w:sz w:val="24"/>
          <w:szCs w:val="24"/>
        </w:rPr>
        <w:t xml:space="preserve">Skutková podstata trestného činu </w:t>
      </w:r>
      <w:r w:rsidRPr="00DE40C1">
        <w:rPr>
          <w:rFonts w:ascii="Times New Roman" w:hAnsi="Times New Roman" w:cs="Times New Roman"/>
          <w:i/>
          <w:sz w:val="24"/>
          <w:szCs w:val="24"/>
        </w:rPr>
        <w:t>sexuální zneužití nezletilého v CIC,</w:t>
      </w:r>
      <w:r w:rsidRPr="00DE40C1">
        <w:rPr>
          <w:rFonts w:ascii="Times New Roman" w:hAnsi="Times New Roman" w:cs="Times New Roman"/>
          <w:sz w:val="24"/>
          <w:szCs w:val="24"/>
        </w:rPr>
        <w:t xml:space="preserve"> byl vložen § 3, kterým se trestá jednání duchovního, který by násilím </w:t>
      </w:r>
      <w:r w:rsidRPr="00FA33BA">
        <w:rPr>
          <w:rFonts w:ascii="Times New Roman" w:hAnsi="Times New Roman" w:cs="Times New Roman"/>
          <w:sz w:val="24"/>
          <w:szCs w:val="24"/>
        </w:rPr>
        <w:t>přinutil kohokoli vykonat nebo strpět sexuální úkony.</w:t>
      </w:r>
      <w:r w:rsidRPr="00FA33BA">
        <w:rPr>
          <w:rStyle w:val="Znakapoznpodarou"/>
          <w:rFonts w:ascii="Times New Roman" w:hAnsi="Times New Roman" w:cs="Times New Roman"/>
          <w:sz w:val="24"/>
          <w:szCs w:val="24"/>
        </w:rPr>
        <w:footnoteReference w:id="214"/>
      </w:r>
    </w:p>
    <w:p w14:paraId="79B00BEB" w14:textId="77777777" w:rsidR="00FA33BA" w:rsidRDefault="00FA33BA" w:rsidP="00B51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Novelizace obsahuje</w:t>
      </w:r>
      <w:r w:rsidRPr="00FA33BA">
        <w:rPr>
          <w:rFonts w:ascii="Times New Roman" w:hAnsi="Times New Roman" w:cs="Times New Roman"/>
          <w:sz w:val="24"/>
          <w:szCs w:val="24"/>
        </w:rPr>
        <w:t xml:space="preserve"> nový kánon věnovaný sexuálnímu zneužití nezletilých, osob s trvale omezeným užíváním rozumu a osob, kterým právo přiznává stejnou ochranu</w:t>
      </w:r>
      <w:r>
        <w:rPr>
          <w:rFonts w:ascii="Times New Roman" w:hAnsi="Times New Roman" w:cs="Times New Roman"/>
          <w:sz w:val="24"/>
          <w:szCs w:val="24"/>
        </w:rPr>
        <w:t>.</w:t>
      </w:r>
      <w:r w:rsidRPr="00FA33BA">
        <w:rPr>
          <w:rFonts w:ascii="Times New Roman" w:hAnsi="Times New Roman" w:cs="Times New Roman"/>
          <w:sz w:val="24"/>
          <w:szCs w:val="24"/>
        </w:rPr>
        <w:t xml:space="preserve"> </w:t>
      </w:r>
    </w:p>
    <w:p w14:paraId="494600DA" w14:textId="71C63406" w:rsidR="00B51113" w:rsidRPr="00C932BD" w:rsidRDefault="00B51113" w:rsidP="00B51113">
      <w:pPr>
        <w:spacing w:after="0" w:line="360" w:lineRule="auto"/>
        <w:jc w:val="both"/>
        <w:rPr>
          <w:rFonts w:ascii="Times New Roman" w:hAnsi="Times New Roman" w:cs="Times New Roman"/>
          <w:sz w:val="24"/>
          <w:szCs w:val="24"/>
        </w:rPr>
      </w:pPr>
      <w:r w:rsidRPr="00FA33BA">
        <w:rPr>
          <w:rFonts w:ascii="Times New Roman" w:hAnsi="Times New Roman" w:cs="Times New Roman"/>
          <w:sz w:val="24"/>
          <w:szCs w:val="24"/>
        </w:rPr>
        <w:t>Do kán. 1398 je v § 1 nově vložen text, který stanovuje přísné tresty</w:t>
      </w:r>
      <w:r w:rsidRPr="00DE40C1">
        <w:rPr>
          <w:rFonts w:ascii="Times New Roman" w:hAnsi="Times New Roman" w:cs="Times New Roman"/>
          <w:sz w:val="24"/>
          <w:szCs w:val="24"/>
        </w:rPr>
        <w:t xml:space="preserve"> včetně propuštění z duchovenského</w:t>
      </w:r>
      <w:r w:rsidRPr="00C932BD">
        <w:rPr>
          <w:rFonts w:ascii="Times New Roman" w:hAnsi="Times New Roman" w:cs="Times New Roman"/>
          <w:sz w:val="24"/>
          <w:szCs w:val="24"/>
        </w:rPr>
        <w:t xml:space="preserve"> stavu pro klerika, který:</w:t>
      </w:r>
    </w:p>
    <w:p w14:paraId="1D9B91D9" w14:textId="77777777" w:rsidR="00B51113" w:rsidRPr="00C932BD" w:rsidRDefault="00B51113" w:rsidP="00B51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bod 1: </w:t>
      </w:r>
      <w:r w:rsidRPr="00C932BD">
        <w:rPr>
          <w:rFonts w:ascii="Times New Roman" w:hAnsi="Times New Roman" w:cs="Times New Roman"/>
          <w:sz w:val="24"/>
          <w:szCs w:val="24"/>
        </w:rPr>
        <w:t>spáchá trestný čin proti šestému přikázání Desatera s nezletilým nebo s osobou s omezeným užíváním rozumu</w:t>
      </w:r>
      <w:r>
        <w:rPr>
          <w:rFonts w:ascii="Times New Roman" w:hAnsi="Times New Roman" w:cs="Times New Roman"/>
          <w:sz w:val="24"/>
          <w:szCs w:val="24"/>
        </w:rPr>
        <w:t>,</w:t>
      </w:r>
    </w:p>
    <w:p w14:paraId="743705D3" w14:textId="77777777" w:rsidR="00B51113" w:rsidRPr="00C932BD" w:rsidRDefault="00B51113" w:rsidP="00B51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bod 2:</w:t>
      </w:r>
      <w:r w:rsidRPr="00C932BD">
        <w:rPr>
          <w:rFonts w:ascii="Times New Roman" w:hAnsi="Times New Roman" w:cs="Times New Roman"/>
          <w:sz w:val="24"/>
          <w:szCs w:val="24"/>
        </w:rPr>
        <w:t xml:space="preserve"> který takové osoby najme nebo svede k účasti na pornografickém představení,</w:t>
      </w:r>
    </w:p>
    <w:p w14:paraId="7DE7613D" w14:textId="77777777" w:rsidR="00B51113" w:rsidRPr="00A821A6" w:rsidRDefault="00B51113" w:rsidP="00B511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bod 3:</w:t>
      </w:r>
      <w:r w:rsidRPr="00C932BD">
        <w:rPr>
          <w:rFonts w:ascii="Times New Roman" w:hAnsi="Times New Roman" w:cs="Times New Roman"/>
          <w:sz w:val="24"/>
          <w:szCs w:val="24"/>
        </w:rPr>
        <w:t xml:space="preserve"> </w:t>
      </w:r>
      <w:r w:rsidRPr="00A821A6">
        <w:rPr>
          <w:rFonts w:ascii="Times New Roman" w:hAnsi="Times New Roman" w:cs="Times New Roman"/>
          <w:sz w:val="24"/>
          <w:szCs w:val="24"/>
        </w:rPr>
        <w:t>který v rozporu s dobrými mravy získá, přechovává nebo šíří jakýkoli pornografický materiál.</w:t>
      </w:r>
      <w:r w:rsidRPr="00A821A6">
        <w:rPr>
          <w:rStyle w:val="Znakapoznpodarou"/>
          <w:rFonts w:ascii="Times New Roman" w:hAnsi="Times New Roman" w:cs="Times New Roman"/>
          <w:sz w:val="24"/>
          <w:szCs w:val="24"/>
        </w:rPr>
        <w:footnoteReference w:id="215"/>
      </w:r>
      <w:r w:rsidRPr="00A821A6">
        <w:rPr>
          <w:rFonts w:ascii="Times New Roman" w:hAnsi="Times New Roman" w:cs="Times New Roman"/>
          <w:sz w:val="24"/>
          <w:szCs w:val="24"/>
        </w:rPr>
        <w:t xml:space="preserve"> </w:t>
      </w:r>
    </w:p>
    <w:p w14:paraId="308A6F73" w14:textId="77777777" w:rsidR="00B51113" w:rsidRPr="00A821A6" w:rsidRDefault="00B51113" w:rsidP="00B51113">
      <w:pPr>
        <w:spacing w:after="0" w:line="360" w:lineRule="auto"/>
        <w:jc w:val="both"/>
        <w:rPr>
          <w:rFonts w:ascii="Times New Roman" w:hAnsi="Times New Roman" w:cs="Times New Roman"/>
          <w:sz w:val="24"/>
          <w:szCs w:val="24"/>
        </w:rPr>
      </w:pPr>
      <w:r w:rsidRPr="00A821A6">
        <w:rPr>
          <w:rFonts w:ascii="Times New Roman" w:hAnsi="Times New Roman" w:cs="Times New Roman"/>
          <w:sz w:val="24"/>
          <w:szCs w:val="24"/>
        </w:rPr>
        <w:t xml:space="preserve">Znění § 2 potom upravuje tresty pro členy institutu zasvěceného života a společnosti apoštolského života včetně věřícího vykonávajícího v církvi jakoukoli funkci, kteří by se dopustili jednání uvedené v § 1. </w:t>
      </w:r>
    </w:p>
    <w:p w14:paraId="49E26638" w14:textId="77777777" w:rsidR="00B51113" w:rsidRPr="00A821A6" w:rsidRDefault="00B51113" w:rsidP="00B51113">
      <w:pPr>
        <w:pStyle w:val="Textkomente"/>
        <w:spacing w:after="0" w:line="360" w:lineRule="auto"/>
        <w:jc w:val="both"/>
        <w:rPr>
          <w:rFonts w:ascii="Times New Roman" w:hAnsi="Times New Roman" w:cs="Times New Roman"/>
          <w:sz w:val="24"/>
          <w:szCs w:val="24"/>
        </w:rPr>
      </w:pPr>
      <w:r w:rsidRPr="00A821A6">
        <w:rPr>
          <w:rFonts w:ascii="Times New Roman" w:hAnsi="Times New Roman" w:cs="Times New Roman"/>
          <w:sz w:val="24"/>
          <w:szCs w:val="24"/>
        </w:rPr>
        <w:t xml:space="preserve">Kán. 1398 je v novelizované 6. knize zařazen do statě </w:t>
      </w:r>
      <w:r w:rsidRPr="00A821A6">
        <w:rPr>
          <w:rFonts w:ascii="Times New Roman" w:hAnsi="Times New Roman" w:cs="Times New Roman"/>
          <w:i/>
          <w:sz w:val="24"/>
          <w:szCs w:val="24"/>
        </w:rPr>
        <w:t>Trestné činy proti lidskému životu, lidské důstojnosti a svobodě</w:t>
      </w:r>
      <w:r w:rsidRPr="00A821A6">
        <w:rPr>
          <w:rFonts w:ascii="Times New Roman" w:hAnsi="Times New Roman" w:cs="Times New Roman"/>
          <w:sz w:val="24"/>
          <w:szCs w:val="24"/>
        </w:rPr>
        <w:t xml:space="preserve">, na rozdíl od předchozího zařazení ve stati </w:t>
      </w:r>
      <w:r w:rsidRPr="00DE40C1">
        <w:rPr>
          <w:rFonts w:ascii="Times New Roman" w:hAnsi="Times New Roman" w:cs="Times New Roman"/>
          <w:i/>
          <w:sz w:val="24"/>
          <w:szCs w:val="24"/>
        </w:rPr>
        <w:t>Zvláštní povinnosti duchovních</w:t>
      </w:r>
      <w:r w:rsidRPr="00A821A6">
        <w:rPr>
          <w:rFonts w:ascii="Times New Roman" w:hAnsi="Times New Roman" w:cs="Times New Roman"/>
          <w:sz w:val="24"/>
          <w:szCs w:val="24"/>
        </w:rPr>
        <w:t>.</w:t>
      </w:r>
      <w:r>
        <w:rPr>
          <w:rFonts w:ascii="Times New Roman" w:hAnsi="Times New Roman" w:cs="Times New Roman"/>
          <w:sz w:val="24"/>
          <w:szCs w:val="24"/>
        </w:rPr>
        <w:t xml:space="preserve"> Tím zákonodárce dává jasněji najevo povahu stíhaného trestného činu.</w:t>
      </w:r>
    </w:p>
    <w:p w14:paraId="2497122F" w14:textId="0D784B36" w:rsidR="00E67406" w:rsidRDefault="00B51113" w:rsidP="00B51113">
      <w:pPr>
        <w:pStyle w:val="Normlnweb"/>
        <w:spacing w:before="0" w:beforeAutospacing="0" w:after="0" w:line="360" w:lineRule="auto"/>
        <w:jc w:val="both"/>
      </w:pPr>
      <w:r w:rsidRPr="00A821A6">
        <w:t>Pro všechny trestné činy vyjmenované</w:t>
      </w:r>
      <w:r>
        <w:t xml:space="preserve"> v kán. </w:t>
      </w:r>
      <w:r w:rsidRPr="00C932BD">
        <w:t>1398 § 1 je v kán. 1362 § 1 stanovena nová promlčecí lhůta na dobu 20 let</w:t>
      </w:r>
      <w:r>
        <w:t>.</w:t>
      </w:r>
    </w:p>
    <w:p w14:paraId="4800D7FE" w14:textId="1B8D3FFF" w:rsidR="00614F88" w:rsidRDefault="00614F88">
      <w:pPr>
        <w:rPr>
          <w:rFonts w:ascii="Times New Roman" w:eastAsia="Times New Roman" w:hAnsi="Times New Roman" w:cs="Times New Roman"/>
          <w:sz w:val="24"/>
          <w:szCs w:val="24"/>
          <w:lang w:eastAsia="cs-CZ"/>
        </w:rPr>
      </w:pPr>
      <w:r>
        <w:br w:type="page"/>
      </w:r>
    </w:p>
    <w:p w14:paraId="7900D349" w14:textId="068D936B" w:rsidR="00E67406" w:rsidRDefault="00E67406" w:rsidP="00E67406">
      <w:pPr>
        <w:pStyle w:val="Nadpis3"/>
      </w:pPr>
      <w:bookmarkStart w:id="51" w:name="_Toc98310537"/>
      <w:r w:rsidRPr="00E67406">
        <w:lastRenderedPageBreak/>
        <w:t>Novelizace Norem De delictis gravioribus z 7.12.2021</w:t>
      </w:r>
      <w:bookmarkEnd w:id="51"/>
    </w:p>
    <w:p w14:paraId="0944D3A0" w14:textId="6754CADA" w:rsidR="00E67406" w:rsidRPr="00E67406" w:rsidRDefault="00E67406" w:rsidP="00E67406">
      <w:pPr>
        <w:spacing w:after="0" w:line="360" w:lineRule="auto"/>
        <w:jc w:val="both"/>
        <w:rPr>
          <w:rFonts w:ascii="Times New Roman" w:hAnsi="Times New Roman" w:cs="Times New Roman"/>
          <w:sz w:val="24"/>
          <w:szCs w:val="24"/>
        </w:rPr>
      </w:pPr>
      <w:r w:rsidRPr="00E67406">
        <w:rPr>
          <w:rFonts w:ascii="Times New Roman" w:hAnsi="Times New Roman" w:cs="Times New Roman"/>
          <w:sz w:val="24"/>
          <w:szCs w:val="24"/>
        </w:rPr>
        <w:t>První články novelizovaných norem se zabývají ochranou svátostí, které zůstávají až na drobnosti v nezměněné podobě. Poukážeme na změny týkající se tématu této práce. Článek 6, popisující skutkovou podstatu závažných trestných činů vyhrazených Kongregaci pro nauku víry, upřesňuje jednání vůči nezletilému. Trestnost duchovního by nebyla snížena nebo vyloučena ani v případě</w:t>
      </w:r>
      <w:r w:rsidRPr="006133DF">
        <w:rPr>
          <w:rFonts w:ascii="Times New Roman" w:hAnsi="Times New Roman" w:cs="Times New Roman"/>
          <w:sz w:val="24"/>
          <w:szCs w:val="24"/>
        </w:rPr>
        <w:t xml:space="preserve">, kdy by jednal v neznalosti nebo omylu vzhledem k věku oběti. </w:t>
      </w:r>
      <w:r w:rsidR="004634F1" w:rsidRPr="006133DF">
        <w:rPr>
          <w:rFonts w:ascii="Times New Roman" w:hAnsi="Times New Roman" w:cs="Times New Roman"/>
          <w:sz w:val="24"/>
          <w:szCs w:val="24"/>
        </w:rPr>
        <w:t xml:space="preserve">Novela přejímá </w:t>
      </w:r>
      <w:r w:rsidR="00DD4132" w:rsidRPr="006133DF">
        <w:rPr>
          <w:rFonts w:ascii="Times New Roman" w:hAnsi="Times New Roman" w:cs="Times New Roman"/>
          <w:sz w:val="24"/>
          <w:szCs w:val="24"/>
        </w:rPr>
        <w:t xml:space="preserve">z novely Sacramentorum </w:t>
      </w:r>
      <w:r w:rsidR="00A17998">
        <w:rPr>
          <w:rFonts w:ascii="Times New Roman" w:hAnsi="Times New Roman" w:cs="Times New Roman"/>
          <w:sz w:val="24"/>
          <w:szCs w:val="24"/>
        </w:rPr>
        <w:t>s</w:t>
      </w:r>
      <w:r w:rsidR="00DD4132" w:rsidRPr="006133DF">
        <w:rPr>
          <w:rFonts w:ascii="Times New Roman" w:hAnsi="Times New Roman" w:cs="Times New Roman"/>
          <w:sz w:val="24"/>
          <w:szCs w:val="24"/>
        </w:rPr>
        <w:t xml:space="preserve">anctitatis </w:t>
      </w:r>
      <w:r w:rsidR="00A17998">
        <w:rPr>
          <w:rFonts w:ascii="Times New Roman" w:hAnsi="Times New Roman" w:cs="Times New Roman"/>
          <w:sz w:val="24"/>
          <w:szCs w:val="24"/>
        </w:rPr>
        <w:t>t</w:t>
      </w:r>
      <w:r w:rsidR="00DD4132" w:rsidRPr="006133DF">
        <w:rPr>
          <w:rFonts w:ascii="Times New Roman" w:hAnsi="Times New Roman" w:cs="Times New Roman"/>
          <w:sz w:val="24"/>
          <w:szCs w:val="24"/>
        </w:rPr>
        <w:t xml:space="preserve">utela ze r. 2019 </w:t>
      </w:r>
      <w:r w:rsidR="004634F1" w:rsidRPr="006133DF">
        <w:rPr>
          <w:rFonts w:ascii="Times New Roman" w:hAnsi="Times New Roman" w:cs="Times New Roman"/>
          <w:sz w:val="24"/>
          <w:szCs w:val="24"/>
        </w:rPr>
        <w:t xml:space="preserve">zvýšení věku </w:t>
      </w:r>
      <w:r w:rsidR="00FA33BA" w:rsidRPr="006133DF">
        <w:rPr>
          <w:rFonts w:ascii="Times New Roman" w:hAnsi="Times New Roman" w:cs="Times New Roman"/>
          <w:sz w:val="24"/>
          <w:szCs w:val="24"/>
        </w:rPr>
        <w:t>dítěte vyobrazeného</w:t>
      </w:r>
      <w:r w:rsidRPr="006133DF">
        <w:rPr>
          <w:rFonts w:ascii="Times New Roman" w:hAnsi="Times New Roman" w:cs="Times New Roman"/>
          <w:sz w:val="24"/>
          <w:szCs w:val="24"/>
        </w:rPr>
        <w:t xml:space="preserve"> v držených, ukazovaných nebo rozšiřovaných pornografických materiálech byl zvýšen z původních 14 let na 18 let</w:t>
      </w:r>
      <w:r w:rsidR="00DD4132" w:rsidRPr="006133DF">
        <w:rPr>
          <w:rFonts w:ascii="Times New Roman" w:hAnsi="Times New Roman" w:cs="Times New Roman"/>
          <w:sz w:val="24"/>
          <w:szCs w:val="24"/>
        </w:rPr>
        <w:t>.</w:t>
      </w:r>
      <w:r w:rsidRPr="006133DF">
        <w:rPr>
          <w:rFonts w:ascii="Times New Roman" w:hAnsi="Times New Roman" w:cs="Times New Roman"/>
          <w:sz w:val="24"/>
          <w:szCs w:val="24"/>
        </w:rPr>
        <w:t xml:space="preserve"> Článek </w:t>
      </w:r>
      <w:r w:rsidRPr="00E67406">
        <w:rPr>
          <w:rFonts w:ascii="Times New Roman" w:hAnsi="Times New Roman" w:cs="Times New Roman"/>
          <w:sz w:val="24"/>
          <w:szCs w:val="24"/>
        </w:rPr>
        <w:t>7 nově připouští potrestání za vyjmenované trestné činy i u „neklerika“ spravedlivým trestem. V případě duchovního zůstává potrestání zbavením duchovní hodnosti nebo propuštěním z duchovního stavu.</w:t>
      </w:r>
    </w:p>
    <w:p w14:paraId="30774744" w14:textId="76513C5C" w:rsidR="00E67406" w:rsidRPr="00E67406" w:rsidRDefault="00E67406" w:rsidP="00E67406">
      <w:pPr>
        <w:spacing w:after="0" w:line="360" w:lineRule="auto"/>
        <w:jc w:val="both"/>
        <w:rPr>
          <w:rFonts w:ascii="Times New Roman" w:hAnsi="Times New Roman" w:cs="Times New Roman"/>
          <w:sz w:val="24"/>
          <w:szCs w:val="24"/>
        </w:rPr>
      </w:pPr>
      <w:r w:rsidRPr="00E67406">
        <w:rPr>
          <w:rFonts w:ascii="Times New Roman" w:hAnsi="Times New Roman" w:cs="Times New Roman"/>
          <w:sz w:val="24"/>
          <w:szCs w:val="24"/>
        </w:rPr>
        <w:t xml:space="preserve">Podle čl. 8 zůstává promlčení doba v délce 20 let a začíná běžet od dovršení 18 let věku oběti. </w:t>
      </w:r>
      <w:r w:rsidR="00FA33BA">
        <w:rPr>
          <w:rFonts w:ascii="Times New Roman" w:hAnsi="Times New Roman" w:cs="Times New Roman"/>
          <w:sz w:val="24"/>
          <w:szCs w:val="24"/>
        </w:rPr>
        <w:t>Zůstala v platnosti</w:t>
      </w:r>
      <w:r w:rsidRPr="00E67406">
        <w:rPr>
          <w:rFonts w:ascii="Times New Roman" w:hAnsi="Times New Roman" w:cs="Times New Roman"/>
          <w:sz w:val="24"/>
          <w:szCs w:val="24"/>
        </w:rPr>
        <w:t xml:space="preserve"> pravomoc Kongregace, podle které může u jí vyhrazených trestných činů zrušit promlčecí dobu, což platí i retrospektivně, tedy u činů spáchaných před nabyt</w:t>
      </w:r>
      <w:r w:rsidR="00DD4132">
        <w:rPr>
          <w:rFonts w:ascii="Times New Roman" w:hAnsi="Times New Roman" w:cs="Times New Roman"/>
          <w:sz w:val="24"/>
          <w:szCs w:val="24"/>
        </w:rPr>
        <w:t>ím účinnosti této novelizace.</w:t>
      </w:r>
    </w:p>
    <w:p w14:paraId="70EC0B3F" w14:textId="0AA42270" w:rsidR="00E67406" w:rsidRPr="00E67406" w:rsidRDefault="00E67406" w:rsidP="00E67406">
      <w:pPr>
        <w:spacing w:after="0" w:line="360" w:lineRule="auto"/>
        <w:jc w:val="both"/>
        <w:rPr>
          <w:rFonts w:ascii="Times New Roman" w:hAnsi="Times New Roman" w:cs="Times New Roman"/>
          <w:sz w:val="24"/>
          <w:szCs w:val="24"/>
        </w:rPr>
      </w:pPr>
      <w:r w:rsidRPr="00E67406">
        <w:rPr>
          <w:rFonts w:ascii="Times New Roman" w:hAnsi="Times New Roman" w:cs="Times New Roman"/>
          <w:sz w:val="24"/>
          <w:szCs w:val="24"/>
        </w:rPr>
        <w:t xml:space="preserve">Do čl. 9 je vloženo ustanovení, dle kterého jsou Kongregaci vyhrazeny i ty trestné činy, které sice nejsou </w:t>
      </w:r>
      <w:r w:rsidRPr="00E67406">
        <w:rPr>
          <w:rFonts w:ascii="Times New Roman" w:hAnsi="Times New Roman" w:cs="Times New Roman"/>
          <w:i/>
          <w:sz w:val="24"/>
          <w:szCs w:val="24"/>
        </w:rPr>
        <w:t>delictis gravioribus</w:t>
      </w:r>
      <w:r w:rsidRPr="00E67406">
        <w:rPr>
          <w:rFonts w:ascii="Times New Roman" w:hAnsi="Times New Roman" w:cs="Times New Roman"/>
          <w:sz w:val="24"/>
          <w:szCs w:val="24"/>
        </w:rPr>
        <w:t xml:space="preserve">, ale které s nimi souvisí, zejména formou podílnictví. </w:t>
      </w:r>
      <w:r w:rsidR="00691BED">
        <w:rPr>
          <w:rFonts w:ascii="Times New Roman" w:hAnsi="Times New Roman" w:cs="Times New Roman"/>
          <w:sz w:val="24"/>
          <w:szCs w:val="24"/>
        </w:rPr>
        <w:t>V platnosti zůstaly</w:t>
      </w:r>
      <w:r w:rsidRPr="00E67406">
        <w:rPr>
          <w:rFonts w:ascii="Times New Roman" w:hAnsi="Times New Roman" w:cs="Times New Roman"/>
          <w:sz w:val="24"/>
          <w:szCs w:val="24"/>
        </w:rPr>
        <w:t xml:space="preserve"> podmínky, které musí splnit orgány církevního trestního řízení pro výkon své funkce</w:t>
      </w:r>
      <w:r w:rsidR="00691BED">
        <w:rPr>
          <w:rFonts w:ascii="Times New Roman" w:hAnsi="Times New Roman" w:cs="Times New Roman"/>
          <w:sz w:val="24"/>
          <w:szCs w:val="24"/>
        </w:rPr>
        <w:t>, kdy f</w:t>
      </w:r>
      <w:r w:rsidRPr="00E67406">
        <w:rPr>
          <w:rFonts w:ascii="Times New Roman" w:hAnsi="Times New Roman" w:cs="Times New Roman"/>
          <w:sz w:val="24"/>
          <w:szCs w:val="24"/>
        </w:rPr>
        <w:t>unkci soudce a ochránce spravedlnosti mohou vykonávat jen kněží mající doktorát nebo licenciát kanonického práva, notáře a kancléře jen kněží dobré pověsti</w:t>
      </w:r>
      <w:r w:rsidR="00691BED">
        <w:rPr>
          <w:rFonts w:ascii="Times New Roman" w:hAnsi="Times New Roman" w:cs="Times New Roman"/>
          <w:sz w:val="24"/>
          <w:szCs w:val="24"/>
        </w:rPr>
        <w:t>. Novela nově upravuje, že</w:t>
      </w:r>
      <w:r w:rsidRPr="00E67406">
        <w:rPr>
          <w:rFonts w:ascii="Times New Roman" w:hAnsi="Times New Roman" w:cs="Times New Roman"/>
          <w:sz w:val="24"/>
          <w:szCs w:val="24"/>
        </w:rPr>
        <w:t xml:space="preserve"> advokáta a prokurátora může vykonávat i laik s doktorátem nebo licenciátem kanonického práva. Kongregace může uvedeným osobám udělit dispenz od kněžského svěcení, nikoli od vzdělání v kanonickém právu.  </w:t>
      </w:r>
    </w:p>
    <w:p w14:paraId="2A786E98" w14:textId="1EFC2E90" w:rsidR="00E67406" w:rsidRPr="00A17998" w:rsidRDefault="00E67406" w:rsidP="00E67406">
      <w:pPr>
        <w:spacing w:after="0" w:line="360" w:lineRule="auto"/>
        <w:jc w:val="both"/>
        <w:rPr>
          <w:rFonts w:ascii="Times New Roman" w:hAnsi="Times New Roman" w:cs="Times New Roman"/>
          <w:sz w:val="24"/>
          <w:szCs w:val="24"/>
        </w:rPr>
      </w:pPr>
      <w:r w:rsidRPr="00E67406">
        <w:rPr>
          <w:rFonts w:ascii="Times New Roman" w:hAnsi="Times New Roman" w:cs="Times New Roman"/>
          <w:sz w:val="24"/>
          <w:szCs w:val="24"/>
        </w:rPr>
        <w:t xml:space="preserve">Novelizace </w:t>
      </w:r>
      <w:r w:rsidR="00691BED">
        <w:rPr>
          <w:rFonts w:ascii="Times New Roman" w:hAnsi="Times New Roman" w:cs="Times New Roman"/>
          <w:sz w:val="24"/>
          <w:szCs w:val="24"/>
        </w:rPr>
        <w:t>upravuje</w:t>
      </w:r>
      <w:r w:rsidRPr="00E67406">
        <w:rPr>
          <w:rFonts w:ascii="Times New Roman" w:hAnsi="Times New Roman" w:cs="Times New Roman"/>
          <w:sz w:val="24"/>
          <w:szCs w:val="24"/>
        </w:rPr>
        <w:t xml:space="preserve"> </w:t>
      </w:r>
      <w:r w:rsidR="00691BED">
        <w:rPr>
          <w:rFonts w:ascii="Times New Roman" w:hAnsi="Times New Roman" w:cs="Times New Roman"/>
          <w:sz w:val="24"/>
          <w:szCs w:val="24"/>
        </w:rPr>
        <w:t>p</w:t>
      </w:r>
      <w:r w:rsidRPr="00E67406">
        <w:rPr>
          <w:rFonts w:ascii="Times New Roman" w:hAnsi="Times New Roman" w:cs="Times New Roman"/>
          <w:sz w:val="24"/>
          <w:szCs w:val="24"/>
        </w:rPr>
        <w:t xml:space="preserve">arametry mimosoudního řízení </w:t>
      </w:r>
      <w:r w:rsidR="00691BED">
        <w:rPr>
          <w:rFonts w:ascii="Times New Roman" w:hAnsi="Times New Roman" w:cs="Times New Roman"/>
          <w:sz w:val="24"/>
          <w:szCs w:val="24"/>
        </w:rPr>
        <w:t>v</w:t>
      </w:r>
      <w:r w:rsidRPr="00E67406">
        <w:rPr>
          <w:rFonts w:ascii="Times New Roman" w:hAnsi="Times New Roman" w:cs="Times New Roman"/>
          <w:sz w:val="24"/>
          <w:szCs w:val="24"/>
        </w:rPr>
        <w:t> nově</w:t>
      </w:r>
      <w:r w:rsidR="00B057A9">
        <w:rPr>
          <w:rFonts w:ascii="Times New Roman" w:hAnsi="Times New Roman" w:cs="Times New Roman"/>
          <w:sz w:val="24"/>
          <w:szCs w:val="24"/>
        </w:rPr>
        <w:t xml:space="preserve"> vložené závěrečné III. stati. </w:t>
      </w:r>
      <w:r w:rsidRPr="00E67406">
        <w:rPr>
          <w:rFonts w:ascii="Times New Roman" w:hAnsi="Times New Roman" w:cs="Times New Roman"/>
          <w:sz w:val="24"/>
          <w:szCs w:val="24"/>
        </w:rPr>
        <w:t xml:space="preserve">Kongregace může pověřit vedením mimosoudního řízení ordináře, hierarchu </w:t>
      </w:r>
      <w:r w:rsidR="00691BED">
        <w:rPr>
          <w:rFonts w:ascii="Times New Roman" w:hAnsi="Times New Roman" w:cs="Times New Roman"/>
          <w:sz w:val="24"/>
          <w:szCs w:val="24"/>
        </w:rPr>
        <w:t xml:space="preserve">a nově i </w:t>
      </w:r>
      <w:r w:rsidRPr="00E67406">
        <w:rPr>
          <w:rFonts w:ascii="Times New Roman" w:hAnsi="Times New Roman" w:cs="Times New Roman"/>
          <w:sz w:val="24"/>
          <w:szCs w:val="24"/>
        </w:rPr>
        <w:t xml:space="preserve">jejich delegáta. Delegátem </w:t>
      </w:r>
      <w:r w:rsidRPr="00691BED">
        <w:rPr>
          <w:rFonts w:ascii="Times New Roman" w:hAnsi="Times New Roman" w:cs="Times New Roman"/>
          <w:sz w:val="24"/>
          <w:szCs w:val="24"/>
        </w:rPr>
        <w:t xml:space="preserve">může být jen kněz s doktorátem nebo licenciátem kanonického práva. Mimosoudní řízení má </w:t>
      </w:r>
      <w:r w:rsidR="00FA7966" w:rsidRPr="00A17998">
        <w:rPr>
          <w:rFonts w:ascii="Times New Roman" w:hAnsi="Times New Roman" w:cs="Times New Roman"/>
          <w:sz w:val="24"/>
          <w:szCs w:val="24"/>
        </w:rPr>
        <w:t>jednodušší proceduru než</w:t>
      </w:r>
      <w:r w:rsidRPr="00A17998">
        <w:rPr>
          <w:rFonts w:ascii="Times New Roman" w:hAnsi="Times New Roman" w:cs="Times New Roman"/>
          <w:sz w:val="24"/>
          <w:szCs w:val="24"/>
        </w:rPr>
        <w:t xml:space="preserve"> řízení soudní. Po ukončení mimosoudního řízení se spis </w:t>
      </w:r>
      <w:r w:rsidR="00EC5543" w:rsidRPr="00A17998">
        <w:rPr>
          <w:rFonts w:ascii="Times New Roman" w:hAnsi="Times New Roman" w:cs="Times New Roman"/>
          <w:sz w:val="24"/>
          <w:szCs w:val="24"/>
        </w:rPr>
        <w:t xml:space="preserve">z úřední povinnosti </w:t>
      </w:r>
      <w:r w:rsidRPr="00A17998">
        <w:rPr>
          <w:rFonts w:ascii="Times New Roman" w:hAnsi="Times New Roman" w:cs="Times New Roman"/>
          <w:sz w:val="24"/>
          <w:szCs w:val="24"/>
        </w:rPr>
        <w:t>zasílá Kon</w:t>
      </w:r>
      <w:r w:rsidR="00B51113" w:rsidRPr="00A17998">
        <w:rPr>
          <w:rFonts w:ascii="Times New Roman" w:hAnsi="Times New Roman" w:cs="Times New Roman"/>
          <w:sz w:val="24"/>
          <w:szCs w:val="24"/>
        </w:rPr>
        <w:t>g</w:t>
      </w:r>
      <w:r w:rsidRPr="00A17998">
        <w:rPr>
          <w:rFonts w:ascii="Times New Roman" w:hAnsi="Times New Roman" w:cs="Times New Roman"/>
          <w:sz w:val="24"/>
          <w:szCs w:val="24"/>
        </w:rPr>
        <w:t>regaci.</w:t>
      </w:r>
    </w:p>
    <w:p w14:paraId="3386D38B" w14:textId="2651FA70" w:rsidR="00005C90" w:rsidRPr="00A17998" w:rsidRDefault="00D22A07" w:rsidP="00E67406">
      <w:pPr>
        <w:spacing w:after="0" w:line="360" w:lineRule="auto"/>
        <w:jc w:val="both"/>
        <w:rPr>
          <w:rFonts w:ascii="Times New Roman" w:hAnsi="Times New Roman" w:cs="Times New Roman"/>
          <w:sz w:val="24"/>
          <w:szCs w:val="24"/>
        </w:rPr>
      </w:pPr>
      <w:r w:rsidRPr="00A17998">
        <w:rPr>
          <w:rFonts w:ascii="Times New Roman" w:hAnsi="Times New Roman" w:cs="Times New Roman"/>
          <w:sz w:val="24"/>
          <w:szCs w:val="24"/>
        </w:rPr>
        <w:t xml:space="preserve">Zůstala zachována </w:t>
      </w:r>
      <w:r w:rsidR="00E67406" w:rsidRPr="00A17998">
        <w:rPr>
          <w:rFonts w:ascii="Times New Roman" w:hAnsi="Times New Roman" w:cs="Times New Roman"/>
          <w:sz w:val="24"/>
          <w:szCs w:val="24"/>
        </w:rPr>
        <w:t>pravomoc Kongregac</w:t>
      </w:r>
      <w:r w:rsidRPr="00A17998">
        <w:rPr>
          <w:rFonts w:ascii="Times New Roman" w:hAnsi="Times New Roman" w:cs="Times New Roman"/>
          <w:sz w:val="24"/>
          <w:szCs w:val="24"/>
        </w:rPr>
        <w:t>e</w:t>
      </w:r>
      <w:r w:rsidR="00005C90" w:rsidRPr="00A17998">
        <w:rPr>
          <w:rFonts w:ascii="Times New Roman" w:hAnsi="Times New Roman" w:cs="Times New Roman"/>
          <w:sz w:val="24"/>
          <w:szCs w:val="24"/>
        </w:rPr>
        <w:t xml:space="preserve"> v kterémkoli stádiu a stupni řízení předložit přímo papeži k rozhodnutí nejzávažnější případy sexuálního zneužití nezletilého duchovním, ve věci propuštění z klerického stavu spolu s dispenzí od závazku celibátu, pokud je zjevné spáchání trestného činu</w:t>
      </w:r>
      <w:r w:rsidR="00E67406" w:rsidRPr="00A17998">
        <w:rPr>
          <w:rFonts w:ascii="Times New Roman" w:hAnsi="Times New Roman" w:cs="Times New Roman"/>
          <w:sz w:val="24"/>
          <w:szCs w:val="24"/>
        </w:rPr>
        <w:t xml:space="preserve">. </w:t>
      </w:r>
    </w:p>
    <w:p w14:paraId="693776B0" w14:textId="057660E5" w:rsidR="00E67406" w:rsidRPr="00E67406" w:rsidRDefault="00E67406" w:rsidP="00E67406">
      <w:pPr>
        <w:spacing w:after="0" w:line="360" w:lineRule="auto"/>
        <w:jc w:val="both"/>
        <w:rPr>
          <w:rFonts w:ascii="Times New Roman" w:hAnsi="Times New Roman" w:cs="Times New Roman"/>
          <w:sz w:val="24"/>
          <w:szCs w:val="24"/>
        </w:rPr>
      </w:pPr>
      <w:r w:rsidRPr="00A17998">
        <w:rPr>
          <w:rFonts w:ascii="Times New Roman" w:hAnsi="Times New Roman" w:cs="Times New Roman"/>
          <w:sz w:val="24"/>
          <w:szCs w:val="24"/>
        </w:rPr>
        <w:lastRenderedPageBreak/>
        <w:t xml:space="preserve">Čl. 28 </w:t>
      </w:r>
      <w:r w:rsidR="00CE5B58" w:rsidRPr="00A17998">
        <w:rPr>
          <w:rFonts w:ascii="Times New Roman" w:hAnsi="Times New Roman" w:cs="Times New Roman"/>
          <w:sz w:val="24"/>
          <w:szCs w:val="24"/>
        </w:rPr>
        <w:t>implementuje</w:t>
      </w:r>
      <w:r w:rsidRPr="00A17998">
        <w:rPr>
          <w:rFonts w:ascii="Times New Roman" w:hAnsi="Times New Roman" w:cs="Times New Roman"/>
          <w:sz w:val="24"/>
          <w:szCs w:val="24"/>
        </w:rPr>
        <w:t xml:space="preserve"> Instru</w:t>
      </w:r>
      <w:r w:rsidR="00CE5B58" w:rsidRPr="00A17998">
        <w:rPr>
          <w:rFonts w:ascii="Times New Roman" w:hAnsi="Times New Roman" w:cs="Times New Roman"/>
          <w:sz w:val="24"/>
          <w:szCs w:val="24"/>
        </w:rPr>
        <w:t>kci</w:t>
      </w:r>
      <w:r w:rsidRPr="00A17998">
        <w:rPr>
          <w:rFonts w:ascii="Times New Roman" w:hAnsi="Times New Roman" w:cs="Times New Roman"/>
          <w:sz w:val="24"/>
          <w:szCs w:val="24"/>
        </w:rPr>
        <w:t xml:space="preserve"> o důvěrnosti kauz z r. </w:t>
      </w:r>
      <w:r w:rsidRPr="00E67406">
        <w:rPr>
          <w:rFonts w:ascii="Times New Roman" w:hAnsi="Times New Roman" w:cs="Times New Roman"/>
          <w:sz w:val="24"/>
          <w:szCs w:val="24"/>
        </w:rPr>
        <w:t xml:space="preserve">2019, </w:t>
      </w:r>
      <w:r w:rsidR="00CE5B58">
        <w:rPr>
          <w:rFonts w:ascii="Times New Roman" w:hAnsi="Times New Roman" w:cs="Times New Roman"/>
          <w:sz w:val="24"/>
          <w:szCs w:val="24"/>
        </w:rPr>
        <w:t>a stanoví,</w:t>
      </w:r>
      <w:r w:rsidRPr="00E67406">
        <w:rPr>
          <w:rFonts w:ascii="Times New Roman" w:hAnsi="Times New Roman" w:cs="Times New Roman"/>
          <w:sz w:val="24"/>
          <w:szCs w:val="24"/>
        </w:rPr>
        <w:t xml:space="preserve"> že n</w:t>
      </w:r>
      <w:r w:rsidR="002F6A79">
        <w:rPr>
          <w:rFonts w:ascii="Times New Roman" w:hAnsi="Times New Roman" w:cs="Times New Roman"/>
          <w:sz w:val="24"/>
          <w:szCs w:val="24"/>
        </w:rPr>
        <w:t>a závažné trestné činy proti 6. </w:t>
      </w:r>
      <w:r w:rsidRPr="00E67406">
        <w:rPr>
          <w:rFonts w:ascii="Times New Roman" w:hAnsi="Times New Roman" w:cs="Times New Roman"/>
          <w:sz w:val="24"/>
          <w:szCs w:val="24"/>
        </w:rPr>
        <w:t xml:space="preserve">přikázání Desatera se nevztahuje papežské tajemství. </w:t>
      </w:r>
    </w:p>
    <w:p w14:paraId="49AA1C0B" w14:textId="6D631447" w:rsidR="00734F07" w:rsidRDefault="00676AE6" w:rsidP="00676AE6">
      <w:pPr>
        <w:pStyle w:val="Nadpis2"/>
      </w:pPr>
      <w:bookmarkStart w:id="52" w:name="_Toc98310538"/>
      <w:r>
        <w:t xml:space="preserve">Další opatření </w:t>
      </w:r>
      <w:r w:rsidR="00B92DD5">
        <w:t>Apoštolského stolce</w:t>
      </w:r>
      <w:bookmarkEnd w:id="52"/>
      <w:r w:rsidR="00734F07" w:rsidRPr="00E67406">
        <w:t> </w:t>
      </w:r>
    </w:p>
    <w:p w14:paraId="43FF647F" w14:textId="7C9A62DD" w:rsidR="005F0526" w:rsidRDefault="005F0526" w:rsidP="00676AE6">
      <w:pPr>
        <w:pStyle w:val="Normlnweb"/>
        <w:spacing w:before="0" w:beforeAutospacing="0" w:after="0" w:line="360" w:lineRule="auto"/>
        <w:jc w:val="both"/>
      </w:pPr>
      <w:r>
        <w:t xml:space="preserve">Kromě novelizování stávajících zákonných norem a vydávání nových norem, které se snaží potírat sexuální delikty duchovních, zavádí katolická církev i další opatření, jež mají boj s tímto jevem usnadnit nebo systematizovat. Na ta stěžejní opatření poukážeme v této kapitole. </w:t>
      </w:r>
    </w:p>
    <w:p w14:paraId="0A6D4E03" w14:textId="77777777" w:rsidR="00676AE6" w:rsidRDefault="00676AE6" w:rsidP="00676AE6">
      <w:pPr>
        <w:pStyle w:val="Nadpis3"/>
      </w:pPr>
      <w:bookmarkStart w:id="53" w:name="_Toc98310539"/>
      <w:r w:rsidRPr="00136C39">
        <w:t>Papežská komise pro ochranu nezletilých</w:t>
      </w:r>
      <w:bookmarkEnd w:id="53"/>
      <w:r w:rsidRPr="00136C39">
        <w:t> </w:t>
      </w:r>
    </w:p>
    <w:p w14:paraId="773D751D" w14:textId="1E612F60" w:rsidR="00676AE6" w:rsidRPr="00136C39" w:rsidRDefault="00676AE6" w:rsidP="00676AE6">
      <w:pPr>
        <w:pStyle w:val="Normlnweb"/>
        <w:spacing w:before="0" w:beforeAutospacing="0" w:after="0" w:line="360" w:lineRule="auto"/>
        <w:jc w:val="both"/>
      </w:pPr>
      <w:r>
        <w:t xml:space="preserve">V </w:t>
      </w:r>
      <w:r w:rsidRPr="00136C39">
        <w:t>březnu r. 2014</w:t>
      </w:r>
      <w:r>
        <w:t xml:space="preserve"> byla založena</w:t>
      </w:r>
      <w:r w:rsidRPr="00136C39">
        <w:t xml:space="preserve"> Papežská komi</w:t>
      </w:r>
      <w:r w:rsidR="005F0526">
        <w:t xml:space="preserve">se pro ochranu nezletilých (it. </w:t>
      </w:r>
      <w:r w:rsidRPr="00ED28F9">
        <w:rPr>
          <w:i/>
        </w:rPr>
        <w:t>Pontificia Commissione per la Tutela dei Minori</w:t>
      </w:r>
      <w:r w:rsidRPr="00136C39">
        <w:t xml:space="preserve">), </w:t>
      </w:r>
      <w:r>
        <w:t>(dále jen „Komise“), která se stala</w:t>
      </w:r>
      <w:r w:rsidRPr="00136C39">
        <w:t xml:space="preserve"> součást</w:t>
      </w:r>
      <w:r>
        <w:t>í</w:t>
      </w:r>
      <w:r w:rsidR="005F0526">
        <w:t xml:space="preserve"> </w:t>
      </w:r>
      <w:r w:rsidRPr="00136C39">
        <w:t>Ř</w:t>
      </w:r>
      <w:r w:rsidR="005F0526">
        <w:t xml:space="preserve">ímské kurie, jako poradní orgán </w:t>
      </w:r>
      <w:r w:rsidRPr="00136C39">
        <w:t>papeže ve věcec</w:t>
      </w:r>
      <w:r w:rsidR="005F0526">
        <w:t xml:space="preserve">h zneužívání nezletilých osob v </w:t>
      </w:r>
      <w:r w:rsidRPr="00136C39">
        <w:t xml:space="preserve">rámci působnosti </w:t>
      </w:r>
      <w:r>
        <w:t xml:space="preserve">celé </w:t>
      </w:r>
      <w:r w:rsidRPr="00136C39">
        <w:t>katolické církve.</w:t>
      </w:r>
    </w:p>
    <w:p w14:paraId="0BC2BEFE" w14:textId="0465B46C" w:rsidR="00676AE6" w:rsidRPr="00136C39" w:rsidRDefault="00676AE6" w:rsidP="00676AE6">
      <w:pPr>
        <w:pStyle w:val="Normlnweb"/>
        <w:spacing w:before="0" w:beforeAutospacing="0" w:after="0" w:line="360" w:lineRule="auto"/>
        <w:jc w:val="both"/>
      </w:pPr>
      <w:r w:rsidRPr="00136C39">
        <w:t>Plenární zasedání Komise probíhá zpravidla dvakrát ročně. Expertní skupiny jsou tvořeny kompetentními znalci různ</w:t>
      </w:r>
      <w:r w:rsidR="00B51113">
        <w:t xml:space="preserve">ých oborů z různých zeměpisných </w:t>
      </w:r>
      <w:r w:rsidRPr="00136C39">
        <w:t xml:space="preserve">částí celého světa a mají na starosti konkrétní klíčové oblasti z celkové strategie ochrany nezletilých osob, jež byla </w:t>
      </w:r>
      <w:r>
        <w:t>K</w:t>
      </w:r>
      <w:r w:rsidRPr="00136C39">
        <w:t xml:space="preserve">omisi svěřena. </w:t>
      </w:r>
    </w:p>
    <w:p w14:paraId="4925C7A7" w14:textId="0F92AE09" w:rsidR="00676AE6" w:rsidRPr="00136C39" w:rsidRDefault="00676AE6" w:rsidP="00676AE6">
      <w:pPr>
        <w:pStyle w:val="Normlnweb"/>
        <w:spacing w:before="0" w:beforeAutospacing="0" w:after="0" w:line="360" w:lineRule="auto"/>
        <w:jc w:val="both"/>
      </w:pPr>
      <w:r w:rsidRPr="00136C39">
        <w:t>Komise zpracovává návrhy, které předkládá Svatému Otci, a to v součinnosti s úřady odpovědnými za ochranu nezletilých v místních církvích, biskupskými konferencemi, konferencemi institutů zasvěceného života a společností apo</w:t>
      </w:r>
      <w:r w:rsidR="00B51113">
        <w:t>štolského života, stejně jako s</w:t>
      </w:r>
      <w:r w:rsidR="002373F0">
        <w:t> </w:t>
      </w:r>
      <w:r w:rsidRPr="00136C39">
        <w:t xml:space="preserve">kongregacemi Římské kurie kompetentními v této oblasti. </w:t>
      </w:r>
      <w:r w:rsidR="00B51113">
        <w:t xml:space="preserve">Za součinnost s </w:t>
      </w:r>
      <w:r w:rsidRPr="00136C39">
        <w:t>uvedenými orgány je zodpovědný předseda Komise, případně jeho tajemník, a jejich činnost je transparentním způsobem sdílena s členy Komise. Komise se skládá z nejvýše osmnácti členů jmenovaných Svatým Otcem na dobu tří let, přičemž členství může být znovu potvrzeno.</w:t>
      </w:r>
      <w:r>
        <w:rPr>
          <w:rStyle w:val="Znakapoznpodarou"/>
        </w:rPr>
        <w:footnoteReference w:id="216"/>
      </w:r>
    </w:p>
    <w:p w14:paraId="4969200B" w14:textId="474F9E7D" w:rsidR="00676AE6" w:rsidRPr="00136C39" w:rsidRDefault="00B51113" w:rsidP="00676AE6">
      <w:pPr>
        <w:pStyle w:val="Normlnweb"/>
        <w:spacing w:before="0" w:beforeAutospacing="0" w:after="0" w:line="360" w:lineRule="auto"/>
        <w:jc w:val="both"/>
      </w:pPr>
      <w:r>
        <w:t xml:space="preserve">Mezi 15 členů Komise k </w:t>
      </w:r>
      <w:r w:rsidR="00676AE6" w:rsidRPr="00136C39">
        <w:t xml:space="preserve">roku 2021 patří Benyam Dawit Mezmur, Etiopan, bývalý předseda Výboru OSN pro práva dítěte, </w:t>
      </w:r>
      <w:r w:rsidR="00676AE6">
        <w:t>i</w:t>
      </w:r>
      <w:r w:rsidR="00676AE6" w:rsidRPr="00136C39">
        <w:t>ndická sestra Arina Gonsalves, certifikovaná poradkyně a</w:t>
      </w:r>
      <w:r w:rsidR="002373F0">
        <w:t> </w:t>
      </w:r>
      <w:r w:rsidR="00676AE6" w:rsidRPr="00136C39">
        <w:t>k</w:t>
      </w:r>
      <w:r>
        <w:t xml:space="preserve">onzultantka případů zneužívání, </w:t>
      </w:r>
      <w:r w:rsidR="00676AE6" w:rsidRPr="00136C39">
        <w:t>Neville Owen, soudce a bývalý předseda Rady pro spravedlnost a uzdravová</w:t>
      </w:r>
      <w:r>
        <w:t xml:space="preserve">ní australské katolické církve, </w:t>
      </w:r>
      <w:r w:rsidR="00676AE6" w:rsidRPr="00136C39">
        <w:t>Sinalelea Fe'ao, vedoucí vzdělávání pro diecézi Tonga a Niue, Myriam Wijlen</w:t>
      </w:r>
      <w:r>
        <w:t xml:space="preserve">s, profesor kanonického práva z </w:t>
      </w:r>
      <w:r w:rsidR="00676AE6" w:rsidRPr="00136C39">
        <w:t xml:space="preserve">Nizozemska, </w:t>
      </w:r>
      <w:r w:rsidR="00676AE6" w:rsidRPr="00136C39">
        <w:lastRenderedPageBreak/>
        <w:t xml:space="preserve">Ernesto Caffo, italský profesor dětské psychiatrie a člen správní rady Mezinárodního centra pro pohřešované a zneužívané děti, </w:t>
      </w:r>
      <w:r w:rsidR="00676AE6">
        <w:t>s</w:t>
      </w:r>
      <w:r w:rsidR="00676AE6" w:rsidRPr="00136C39">
        <w:t>estra Jane Bertelsenová, členka františkánských misionářů Božského mateřství, která 20 let pracovala n</w:t>
      </w:r>
      <w:r>
        <w:t>a vývoji politik ochrany dětí v</w:t>
      </w:r>
      <w:r w:rsidR="002F6A79">
        <w:t> </w:t>
      </w:r>
      <w:r w:rsidR="00676AE6" w:rsidRPr="00136C39">
        <w:t>Austrálii a Anglii, Teresa Kettelkamp, výkonná ředitelka Americké konference sekretariátu katolických biskupů pro ochranu dětí a mládeže, Nelson Giovanelli Dos Santos, brazilský spoluzakladatel Fazenda da Esperanca a odborník na rehabilitaci mládeže, jezuita Hans Zollner, ředitel Centra pro ochranu dětí na římské papežské gregoriánské univerzitě, Gabr</w:t>
      </w:r>
      <w:r>
        <w:t>iel Dy-Liacco, psychoterapeut z</w:t>
      </w:r>
      <w:r w:rsidR="002373F0">
        <w:t> </w:t>
      </w:r>
      <w:r w:rsidR="00676AE6" w:rsidRPr="00136C39">
        <w:t xml:space="preserve">Filipín, pomocný biskup Luis Manuel </w:t>
      </w:r>
      <w:r w:rsidR="002F6A79">
        <w:t>Ali Herrera z Bogoty v </w:t>
      </w:r>
      <w:r w:rsidR="00676AE6" w:rsidRPr="00136C39">
        <w:t>Kolumbii, Hannah Suchocka, profesorka práva a bývalá polská premiérka, charitativní sestra Kayula Lesa ze Zambie, která pracovala s uprch</w:t>
      </w:r>
      <w:r>
        <w:t xml:space="preserve">líky a v prevenci obchodování s </w:t>
      </w:r>
      <w:r w:rsidR="002F6A79">
        <w:t>lidmi a </w:t>
      </w:r>
      <w:r w:rsidR="00676AE6" w:rsidRPr="00136C39">
        <w:t>sestra Precious Blood Hermenegild Makoro, bývalá generální sekretářka konference jihoafrických katolických biskupů. Vatikán dne 24. 3. 2021 oznámil jmenování nového člena komise, kterým je Juan Carlos Cruz, oběť mediálně známého případu sexuálního zneužívání ze strany chilského katolického kněze Fernanda Karadimy.</w:t>
      </w:r>
      <w:r w:rsidR="00676AE6">
        <w:rPr>
          <w:rStyle w:val="Znakapoznpodarou"/>
        </w:rPr>
        <w:footnoteReference w:id="217"/>
      </w:r>
      <w:r w:rsidR="00676AE6">
        <w:t xml:space="preserve"> </w:t>
      </w:r>
    </w:p>
    <w:p w14:paraId="60FF1FAF" w14:textId="68D8BB64" w:rsidR="00676AE6" w:rsidRPr="00136C39" w:rsidRDefault="00676AE6" w:rsidP="00676AE6">
      <w:pPr>
        <w:pStyle w:val="Normlnweb"/>
        <w:spacing w:before="0" w:beforeAutospacing="0" w:after="0" w:line="360" w:lineRule="auto"/>
        <w:jc w:val="both"/>
      </w:pPr>
      <w:r w:rsidRPr="00136C39">
        <w:t xml:space="preserve">Jak již bylo řečeno, členové </w:t>
      </w:r>
      <w:r>
        <w:t>K</w:t>
      </w:r>
      <w:r w:rsidR="005F0526">
        <w:t xml:space="preserve">omise byli voleni z </w:t>
      </w:r>
      <w:r w:rsidRPr="00136C39">
        <w:t>různých oborů a zemí pro zajištění co možná n</w:t>
      </w:r>
      <w:r w:rsidR="00B51113">
        <w:t xml:space="preserve">ejvětší odbornosti a rozhledu v </w:t>
      </w:r>
      <w:r w:rsidRPr="00136C39">
        <w:t>dané oblasti.</w:t>
      </w:r>
      <w:r>
        <w:t xml:space="preserve"> </w:t>
      </w:r>
      <w:r w:rsidRPr="00136C39">
        <w:t>Oblastmi, kterými se Komise zabývá, jsou zejména vydávání doporučení nebo pokynů pro zabezpečení a ochranu nezletilých, péče o oběti, pozůstalé a jejich rodiny, formace kandidátů ke kněžství a řeholnímu životu, dále vzdělávání rodin a komunit, případně řešení teologických a spirituálních otázek.</w:t>
      </w:r>
    </w:p>
    <w:p w14:paraId="366F66AC" w14:textId="77777777" w:rsidR="00676AE6" w:rsidRPr="00136C39" w:rsidRDefault="00676AE6" w:rsidP="00676AE6">
      <w:pPr>
        <w:pStyle w:val="Normlnweb"/>
        <w:spacing w:before="0" w:beforeAutospacing="0" w:after="0" w:line="360" w:lineRule="auto"/>
        <w:jc w:val="both"/>
      </w:pPr>
      <w:r w:rsidRPr="00136C39">
        <w:t>Jednotlivé oblasti zájmu pracovních skupin zahrnují výzkum v oblasti posuzování a průběhu formace kandidátů ke kněžství a náboženskému životu vůbec. Komise ke své činnosti využívá soudní rozhodnutí</w:t>
      </w:r>
      <w:r>
        <w:t>,</w:t>
      </w:r>
      <w:r w:rsidRPr="00136C39">
        <w:t xml:space="preserve"> přímá svědectví</w:t>
      </w:r>
      <w:r>
        <w:t xml:space="preserve"> i</w:t>
      </w:r>
      <w:r w:rsidRPr="00136C39">
        <w:t xml:space="preserve"> </w:t>
      </w:r>
      <w:r>
        <w:t xml:space="preserve">znalecké </w:t>
      </w:r>
      <w:r w:rsidRPr="00136C39">
        <w:t xml:space="preserve">posudky obviněných, kteří se dopustili sexuálního zneužívání. Komise se nezabývá jednotlivými případy, nevykonává </w:t>
      </w:r>
      <w:r>
        <w:t xml:space="preserve">nad nimi </w:t>
      </w:r>
      <w:r w:rsidRPr="00136C39">
        <w:t>dohled, ani není rozhodujícím orgánem. Byla založena jako papežův poradní orgán, který má podávat návrhy týkající se prosazování odpovědnosti místních církví v ochraně všech nezletilých a zranitelných dospělých osob. Vesměs je její dosavadní činnost hodnocena velmi pozitivně a její pokyny považovány za účinné.</w:t>
      </w:r>
    </w:p>
    <w:p w14:paraId="6AC2B61D" w14:textId="159DD82A" w:rsidR="00676AE6" w:rsidRPr="00136C39" w:rsidRDefault="00676AE6" w:rsidP="00676AE6">
      <w:pPr>
        <w:pStyle w:val="Normlnweb"/>
        <w:spacing w:before="0" w:beforeAutospacing="0" w:after="0" w:line="360" w:lineRule="auto"/>
        <w:jc w:val="both"/>
      </w:pPr>
      <w:r w:rsidRPr="00136C39">
        <w:t xml:space="preserve">Sám papež František v </w:t>
      </w:r>
      <w:r w:rsidRPr="00062A67">
        <w:rPr>
          <w:i/>
        </w:rPr>
        <w:t>Listu Svatého otce předsedům biskupských konferencí a představeným institutů zasvěceného života a společností apoštolského života</w:t>
      </w:r>
      <w:r w:rsidRPr="00136C39">
        <w:t xml:space="preserve"> o </w:t>
      </w:r>
      <w:r>
        <w:t>K</w:t>
      </w:r>
      <w:r w:rsidRPr="00136C39">
        <w:t>omisi</w:t>
      </w:r>
      <w:r>
        <w:t xml:space="preserve"> říká</w:t>
      </w:r>
      <w:r w:rsidRPr="00136C39">
        <w:t xml:space="preserve">: „V březnu minulého roku jsem ustanovil Papežskou komisi pro ochranu nezletilých, jejíž vznik byl oznámen již v prosinci roku 2013 a jejímž úkolem je předkládat návrhy a iniciativy směřující ke zlepšení předpisů a procedur na ochranu všech nezletilých a také zranitelných dospělých </w:t>
      </w:r>
      <w:r w:rsidRPr="00136C39">
        <w:lastRenderedPageBreak/>
        <w:t>osob. Do této komise jsem zároveň jmenoval řadu vysoce kvalifikovaných osobností, jejichž práce v této oblasti je dobře známa. V červenci jsem se pak setkal s některými oběťmi pohlavního zneužívání, jehož se na nich dopustili kněží. Hloubka jejich utrpení a zároveň pevnost jejich víry mne hluboce zasáhly. Tato zkušenost mne rovněž definitivně utvrdila v</w:t>
      </w:r>
      <w:r w:rsidR="002373F0">
        <w:t> </w:t>
      </w:r>
      <w:r w:rsidRPr="00136C39">
        <w:t>přesvědčení, že je třeba i nadále dělat všechno pro to, abychom církev zbavili rány pohlavního zneužívání nezletilých a těm, kdo jím trp</w:t>
      </w:r>
      <w:r w:rsidR="002F6A79">
        <w:t>ěli, abychom nabídli usmíření a </w:t>
      </w:r>
      <w:r w:rsidRPr="00136C39">
        <w:t>uzdravení. (…) Rodiny musí vědět, že církev dělá všechno pro to, aby jejich děti ochránila, a že mají plné právo utíkat se k ní v naprosté důvěře, protože je pro ně bezpečným domovem. Žádným jiným úvahám, ať už je pohání jakýkoli motiv, jako například touha vyhnout se skandálu, nesmí být přisouzena vyšší priorita, neboť pro ty, k</w:t>
      </w:r>
      <w:r w:rsidR="002F6A79">
        <w:t>do zneužívají nezletilé, není v </w:t>
      </w:r>
      <w:r w:rsidRPr="00136C39">
        <w:t>duchovní službě absolutně žádný prostor.“</w:t>
      </w:r>
      <w:r>
        <w:rPr>
          <w:rStyle w:val="Znakapoznpodarou"/>
        </w:rPr>
        <w:footnoteReference w:id="218"/>
      </w:r>
    </w:p>
    <w:p w14:paraId="4AD16A60" w14:textId="1365B4BC" w:rsidR="00676AE6" w:rsidRDefault="005F0526" w:rsidP="00676AE6">
      <w:pPr>
        <w:pStyle w:val="Normlnweb"/>
        <w:spacing w:before="0" w:beforeAutospacing="0" w:after="0" w:line="360" w:lineRule="auto"/>
        <w:jc w:val="both"/>
      </w:pPr>
      <w:r>
        <w:t xml:space="preserve">Za zmínku stojí, že v Rakousku vznikla již v </w:t>
      </w:r>
      <w:r w:rsidR="00676AE6" w:rsidRPr="00136C39">
        <w:t>dubnu 2010 Nezávislá komise pro ochranu nezletilých a Nadace pro odškodnění obětí, které byly zřízeny Rakouskou biskupsko</w:t>
      </w:r>
      <w:r>
        <w:t xml:space="preserve">u konferencí. Od roku 2011 je v </w:t>
      </w:r>
      <w:r w:rsidR="00676AE6" w:rsidRPr="00136C39">
        <w:t>každé rakouské diecézi zřízena kancelář veřejného ochránce práv</w:t>
      </w:r>
      <w:r w:rsidR="00676AE6">
        <w:t xml:space="preserve"> (</w:t>
      </w:r>
      <w:r w:rsidR="00676AE6" w:rsidRPr="00136C39">
        <w:t>ombudsmana</w:t>
      </w:r>
      <w:r w:rsidR="00676AE6">
        <w:t>)</w:t>
      </w:r>
      <w:r w:rsidR="00676AE6" w:rsidRPr="00136C39">
        <w:t>, u kterého je možno podávat oznámení týkající se nevhodného nebo protiprávního jednání duchovních a vše</w:t>
      </w:r>
      <w:r>
        <w:t xml:space="preserve">ch osob, angažovaných v </w:t>
      </w:r>
      <w:r w:rsidR="00676AE6">
        <w:t>církvi.</w:t>
      </w:r>
      <w:r w:rsidR="00676AE6">
        <w:rPr>
          <w:rStyle w:val="Znakapoznpodarou"/>
        </w:rPr>
        <w:footnoteReference w:id="219"/>
      </w:r>
      <w:r w:rsidR="00676AE6" w:rsidRPr="00136C39">
        <w:t xml:space="preserve"> </w:t>
      </w:r>
    </w:p>
    <w:p w14:paraId="1DDBDA7C" w14:textId="77777777" w:rsidR="00676AE6" w:rsidRPr="00136C39" w:rsidRDefault="00676AE6" w:rsidP="00676AE6">
      <w:pPr>
        <w:pStyle w:val="Nadpis3"/>
      </w:pPr>
      <w:bookmarkStart w:id="54" w:name="_Toc98310540"/>
      <w:r w:rsidRPr="00136C39">
        <w:t>Vademecum o vybraných procesních otázkách pro řešení případů sexuálního násilí nezletilých duchovními</w:t>
      </w:r>
      <w:bookmarkEnd w:id="54"/>
    </w:p>
    <w:p w14:paraId="0206151F" w14:textId="77777777" w:rsidR="00676AE6" w:rsidRPr="00136C39" w:rsidRDefault="00676AE6" w:rsidP="00676AE6">
      <w:pPr>
        <w:pStyle w:val="Normlnweb"/>
        <w:spacing w:before="0" w:beforeAutospacing="0" w:after="0" w:line="360" w:lineRule="auto"/>
        <w:jc w:val="both"/>
      </w:pPr>
      <w:r>
        <w:t>D</w:t>
      </w:r>
      <w:r w:rsidRPr="00136C39">
        <w:t>ne 16.</w:t>
      </w:r>
      <w:r>
        <w:t xml:space="preserve"> </w:t>
      </w:r>
      <w:r w:rsidRPr="00136C39">
        <w:t>7.</w:t>
      </w:r>
      <w:r>
        <w:t xml:space="preserve"> </w:t>
      </w:r>
      <w:r w:rsidRPr="00136C39">
        <w:t>2020</w:t>
      </w:r>
      <w:r>
        <w:t xml:space="preserve"> vydala</w:t>
      </w:r>
      <w:r w:rsidRPr="00136C39">
        <w:t xml:space="preserve"> Kongregac</w:t>
      </w:r>
      <w:r>
        <w:t>e</w:t>
      </w:r>
      <w:r w:rsidRPr="00136C39">
        <w:t xml:space="preserve"> pro nauku víry Vademecum o vybraných procesních otázkách pro řešení případů sexuálního násilí nezletilých duchovními.</w:t>
      </w:r>
      <w:r>
        <w:rPr>
          <w:rStyle w:val="Znakapoznpodarou"/>
        </w:rPr>
        <w:footnoteReference w:id="220"/>
      </w:r>
    </w:p>
    <w:p w14:paraId="3E65055A" w14:textId="3C7720D4" w:rsidR="00676AE6" w:rsidRPr="00136C39" w:rsidRDefault="00676AE6" w:rsidP="00676AE6">
      <w:pPr>
        <w:pStyle w:val="Normlnweb"/>
        <w:spacing w:before="0" w:beforeAutospacing="0" w:after="0" w:line="360" w:lineRule="auto"/>
        <w:jc w:val="both"/>
      </w:pPr>
      <w:r>
        <w:t xml:space="preserve">Vademecum není právním dokumentem, </w:t>
      </w:r>
      <w:r w:rsidR="005E30A6">
        <w:t xml:space="preserve">chce být jakousi „kuchařkou“ pro </w:t>
      </w:r>
      <w:r>
        <w:t xml:space="preserve">praxi, pro </w:t>
      </w:r>
      <w:r w:rsidRPr="00136C39">
        <w:t>zodpovězení otázek a upřesnění nejasností v postupu procesního řízení proti sexuálním deliktům páchaných duchovními. Jak poznamenal prefekt Kongregace pro nauku víry, kardinál Luis Ladaria, v doprovodném textu k Vademecu: "Nejde o normativní text, nestanovuje žádnou novou normu. Naopak, jde o “návod k použití”, jehož záměrem je provázet ty, kdo se musejí konkrétně zabývat těmito případy od začátku do konce, totiž od první zprávy o možném deliktu až po definitivní uzavření případu. Mezi těmito dvěma krajními body je čas na pozorování, kroky, které je třeba vykonat, sdělení, která musejí být uvedena do pohybu a nutná rozhodnutí.”</w:t>
      </w:r>
      <w:r>
        <w:rPr>
          <w:rStyle w:val="Znakapoznpodarou"/>
        </w:rPr>
        <w:footnoteReference w:id="221"/>
      </w:r>
    </w:p>
    <w:p w14:paraId="448B254A" w14:textId="2966EB51" w:rsidR="00676AE6" w:rsidRPr="00691BED" w:rsidRDefault="00676AE6" w:rsidP="00691BED">
      <w:pPr>
        <w:pStyle w:val="Normlnweb"/>
        <w:spacing w:before="0" w:beforeAutospacing="0" w:after="0" w:line="360" w:lineRule="auto"/>
        <w:jc w:val="both"/>
      </w:pPr>
      <w:r w:rsidRPr="00136C39">
        <w:lastRenderedPageBreak/>
        <w:t xml:space="preserve">Vydáním Vademeca reaguje Kongregace pro nauku víry na požadavky, které byly papeži Františkovi formulovány na setkání s představiteli biskupských konferencí ve Vatikánu v únoru 2019, kdy cílem setkání bylo konzultování problémů a nejasností v řízení proti duchovním, kteří se daného jednání dopustili. Rovněž je přihlédnuto k dosavadní praxi samotné Kongregace v dohledu a stíhání těchto deliktů. Vademecum vychází z kanonickoprávních i praktických směrnic, z ustanovení CIC, z motu proprio Jana Pavla II., Sacramentorum </w:t>
      </w:r>
      <w:r w:rsidR="00A17998">
        <w:t>s</w:t>
      </w:r>
      <w:r w:rsidRPr="00136C39">
        <w:t xml:space="preserve">anctitatis </w:t>
      </w:r>
      <w:r w:rsidR="00A17998">
        <w:t>t</w:t>
      </w:r>
      <w:r w:rsidRPr="00136C39">
        <w:t xml:space="preserve">utela z roku 2001 ve znění změn a novelizací, z listu Kongregace De delictis gravioribus z roku </w:t>
      </w:r>
      <w:r w:rsidRPr="00691BED">
        <w:t xml:space="preserve">2001 ve znění novelizací a z motu proprio papeže Františka z roku 2019 Vos estis lux mundi. </w:t>
      </w:r>
    </w:p>
    <w:p w14:paraId="407076AF" w14:textId="606836BE" w:rsidR="00691BED" w:rsidRPr="00691BED" w:rsidRDefault="00676AE6" w:rsidP="00691BED">
      <w:pPr>
        <w:pStyle w:val="Textkomente"/>
        <w:spacing w:after="0" w:line="360" w:lineRule="auto"/>
        <w:jc w:val="both"/>
        <w:rPr>
          <w:rFonts w:ascii="Times New Roman" w:hAnsi="Times New Roman" w:cs="Times New Roman"/>
          <w:sz w:val="24"/>
          <w:szCs w:val="24"/>
        </w:rPr>
      </w:pPr>
      <w:r w:rsidRPr="00691BED">
        <w:rPr>
          <w:rFonts w:ascii="Times New Roman" w:hAnsi="Times New Roman" w:cs="Times New Roman"/>
          <w:sz w:val="24"/>
          <w:szCs w:val="24"/>
        </w:rPr>
        <w:t>To, že se jedná spíše o jakousi praktickou příručku, napovídá i stavba dokumentu</w:t>
      </w:r>
      <w:r w:rsidR="00691BED">
        <w:rPr>
          <w:rFonts w:ascii="Times New Roman" w:hAnsi="Times New Roman" w:cs="Times New Roman"/>
          <w:sz w:val="24"/>
          <w:szCs w:val="24"/>
        </w:rPr>
        <w:t>; je zde</w:t>
      </w:r>
      <w:r w:rsidRPr="00691BED">
        <w:rPr>
          <w:rFonts w:ascii="Times New Roman" w:hAnsi="Times New Roman" w:cs="Times New Roman"/>
          <w:sz w:val="24"/>
          <w:szCs w:val="24"/>
        </w:rPr>
        <w:t xml:space="preserve"> položeno devět otázek s příslušnými odpověďmi a odkazy. </w:t>
      </w:r>
      <w:r w:rsidR="00691BED" w:rsidRPr="00691BED">
        <w:rPr>
          <w:rFonts w:ascii="Times New Roman" w:hAnsi="Times New Roman" w:cs="Times New Roman"/>
          <w:sz w:val="24"/>
          <w:szCs w:val="24"/>
        </w:rPr>
        <w:t xml:space="preserve">Jedná se </w:t>
      </w:r>
      <w:r w:rsidR="00691BED">
        <w:rPr>
          <w:rFonts w:ascii="Times New Roman" w:hAnsi="Times New Roman" w:cs="Times New Roman"/>
          <w:sz w:val="24"/>
          <w:szCs w:val="24"/>
        </w:rPr>
        <w:t xml:space="preserve">tedy </w:t>
      </w:r>
      <w:r w:rsidR="00691BED" w:rsidRPr="00691BED">
        <w:rPr>
          <w:rFonts w:ascii="Times New Roman" w:hAnsi="Times New Roman" w:cs="Times New Roman"/>
          <w:sz w:val="24"/>
          <w:szCs w:val="24"/>
        </w:rPr>
        <w:t xml:space="preserve">o příručku, jejíž doporučení je </w:t>
      </w:r>
      <w:r w:rsidR="00691BED">
        <w:rPr>
          <w:rFonts w:ascii="Times New Roman" w:hAnsi="Times New Roman" w:cs="Times New Roman"/>
          <w:sz w:val="24"/>
          <w:szCs w:val="24"/>
        </w:rPr>
        <w:t xml:space="preserve">však </w:t>
      </w:r>
      <w:r w:rsidR="00691BED" w:rsidRPr="00691BED">
        <w:rPr>
          <w:rFonts w:ascii="Times New Roman" w:hAnsi="Times New Roman" w:cs="Times New Roman"/>
          <w:sz w:val="24"/>
          <w:szCs w:val="24"/>
        </w:rPr>
        <w:t>potřeba zachovávat pro optimální průběh šetření trestných činů a také tato doporučení implementovat do směrnic jednotlivých biskupských konferencí.</w:t>
      </w:r>
    </w:p>
    <w:p w14:paraId="26AFCC05" w14:textId="2CD5EC08" w:rsidR="00676AE6" w:rsidRPr="00136C39" w:rsidRDefault="00676AE6" w:rsidP="00676AE6">
      <w:pPr>
        <w:pStyle w:val="Normlnweb"/>
        <w:spacing w:before="0" w:beforeAutospacing="0" w:after="0" w:line="360" w:lineRule="auto"/>
        <w:jc w:val="both"/>
      </w:pPr>
      <w:r w:rsidRPr="00136C39">
        <w:t>Na první otázku „co představuje zločin“ Vademecum odpovídá v osmi bodech. Specifikuje jej podle již daného vzorce, že se jedná o každý vnější hřích pro</w:t>
      </w:r>
      <w:r>
        <w:t>ti</w:t>
      </w:r>
      <w:r w:rsidRPr="00136C39">
        <w:t xml:space="preserve"> šestému přikázání Desat</w:t>
      </w:r>
      <w:r w:rsidR="002F6A79">
        <w:t>era a </w:t>
      </w:r>
      <w:r w:rsidRPr="00136C39">
        <w:t xml:space="preserve">rozvíjí definici na příklady pohlavního styku, vykonaného ať se souhlasem nebo bez něj, jakýkoli pohlavní fyzický kontakt, případy exhibicionismu a masturbace, výroby a držení pornografického materiálu, nabádání k prostituci, různé rozhovory nebo návrhy sexuální povahy, včetně prováděných prostřednictvím komunikačních prostředků. Vademecum </w:t>
      </w:r>
      <w:r w:rsidR="00691BED">
        <w:t>upozorňuje na změny hranice zletilosti v církevní normativě a povinnost posuzovat případ podle norem platných v době spáchání trestného činu.</w:t>
      </w:r>
      <w:r w:rsidRPr="00136C39">
        <w:t xml:space="preserve"> Dále je připomenuta definice </w:t>
      </w:r>
      <w:r w:rsidRPr="002F7256">
        <w:rPr>
          <w:i/>
        </w:rPr>
        <w:t>zranitelné osoby</w:t>
      </w:r>
      <w:r w:rsidRPr="00136C39">
        <w:t xml:space="preserve"> ze znění novelizace z r. 2010 a definice </w:t>
      </w:r>
      <w:r w:rsidRPr="002F7256">
        <w:rPr>
          <w:i/>
        </w:rPr>
        <w:t>získání, držení a distribuce pornografického materiálu</w:t>
      </w:r>
      <w:r w:rsidRPr="00136C39">
        <w:t>.  </w:t>
      </w:r>
    </w:p>
    <w:p w14:paraId="41329FA0" w14:textId="4617B754" w:rsidR="00676AE6" w:rsidRPr="006F676B" w:rsidRDefault="00676AE6" w:rsidP="00676AE6">
      <w:pPr>
        <w:pStyle w:val="Normlnweb"/>
        <w:spacing w:before="0" w:beforeAutospacing="0" w:after="0" w:line="360" w:lineRule="auto"/>
        <w:jc w:val="both"/>
      </w:pPr>
      <w:r w:rsidRPr="00136C39">
        <w:t xml:space="preserve">Druhá kapitola podrobně rozebírá postup při a po přijetí oznámení deliktu, který může mít povahu sexuálního zneužití. Forma informace nemusí mít zvláštní formu, např. písemného oznámení, může se jednat o jakkoli podanou informaci, o které se člen jakéhokoli stupně hierarchie církve dozví. Může se jednat o formální nebo neformální sdělení postižené osoby, jejího zákonného zástupce nebo jiné osoby, sdělení světského úřadu nebo instituce, jakékoli fyzické nebo právnické osoby, ale i o kolující informaci, tzv. fámu, nebo informaci z mediálního prostoru nebo sociálních sítí. Přijetí oznámení od anonymního zdroje nediskvalifikuje tuto informaci z řádného prověření. To samé platí i pro zprávy </w:t>
      </w:r>
      <w:r>
        <w:t>s</w:t>
      </w:r>
      <w:r w:rsidRPr="00136C39">
        <w:t xml:space="preserve"> vágními a</w:t>
      </w:r>
      <w:r w:rsidR="002373F0">
        <w:t> </w:t>
      </w:r>
      <w:r w:rsidRPr="00136C39">
        <w:t xml:space="preserve">obtížně identifikovatelnými údaji, např. k místu, času nebo osobě. Pokud se kněz dozví informaci o závažném trestném činu v rámci svátosti smíření, není tím </w:t>
      </w:r>
      <w:r>
        <w:t xml:space="preserve">však </w:t>
      </w:r>
      <w:r w:rsidRPr="00136C39">
        <w:t xml:space="preserve">dotčeno </w:t>
      </w:r>
      <w:r w:rsidRPr="00136C39">
        <w:lastRenderedPageBreak/>
        <w:t>ustanovení CIC o zpovědním tajemství.</w:t>
      </w:r>
      <w:r>
        <w:rPr>
          <w:rStyle w:val="Znakapoznpodarou"/>
        </w:rPr>
        <w:footnoteReference w:id="222"/>
      </w:r>
      <w:r>
        <w:t xml:space="preserve"> </w:t>
      </w:r>
      <w:r w:rsidRPr="00136C39">
        <w:t xml:space="preserve">Kněz </w:t>
      </w:r>
      <w:r w:rsidRPr="006F676B">
        <w:t xml:space="preserve">však vhodným způsobem a důrazně vybídne penitenta, aby o případu vyrozuměl příslušné orgány, aby věc </w:t>
      </w:r>
      <w:r w:rsidR="0053693F" w:rsidRPr="006F676B">
        <w:t>mohla být řádně vyšetřena.</w:t>
      </w:r>
    </w:p>
    <w:p w14:paraId="4E22A5B9" w14:textId="4E516C36" w:rsidR="00676AE6" w:rsidRPr="00136C39" w:rsidRDefault="00676AE6" w:rsidP="00676AE6">
      <w:pPr>
        <w:pStyle w:val="Normlnweb"/>
        <w:spacing w:before="0" w:beforeAutospacing="0" w:after="0" w:line="360" w:lineRule="auto"/>
        <w:jc w:val="both"/>
      </w:pPr>
      <w:r w:rsidRPr="00136C39">
        <w:t xml:space="preserve">Příslušný církevní orgán provede předběžné šetření ve smyslu článku 16 motu proprio Sacramentorum </w:t>
      </w:r>
      <w:r w:rsidR="00A17998">
        <w:t>s</w:t>
      </w:r>
      <w:r w:rsidRPr="00136C39">
        <w:t xml:space="preserve">anctitatis </w:t>
      </w:r>
      <w:r w:rsidR="00A17998">
        <w:t>t</w:t>
      </w:r>
      <w:r w:rsidRPr="00136C39">
        <w:t>utela v případě, že informace je „přinejmenším prav</w:t>
      </w:r>
      <w:r w:rsidR="0042279F">
        <w:t>děpodobná" (saltem verisimilis). Vademecum připomíná povinnost ordináře nebo hierarchy informovat státní orgány o přijatém oznámení a zahájení předběžného šetření, a to s ohledem na zákony daného státu.</w:t>
      </w:r>
      <w:r>
        <w:rPr>
          <w:rStyle w:val="Znakapoznpodarou"/>
        </w:rPr>
        <w:footnoteReference w:id="223"/>
      </w:r>
      <w:r w:rsidR="0042279F">
        <w:t xml:space="preserve"> Tato povinnost platí i v případě, že se dá očekávat ukončení vyšetřování státních orgánů z důvodu promlčení nebo změny právní kvalifikace.</w:t>
      </w:r>
    </w:p>
    <w:p w14:paraId="223C99ED" w14:textId="6864BAAC" w:rsidR="00676AE6" w:rsidRPr="00136C39" w:rsidRDefault="00676AE6" w:rsidP="00676AE6">
      <w:pPr>
        <w:pStyle w:val="Normlnweb"/>
        <w:spacing w:before="0" w:beforeAutospacing="0" w:after="0" w:line="360" w:lineRule="auto"/>
        <w:jc w:val="both"/>
      </w:pPr>
      <w:r w:rsidRPr="00136C39">
        <w:t>V případě, že by se příslušný církevní orgán setkal s problémy při zahájení nebo provádění předběžného šetření, musí se neprodleně obrátit na Kongre</w:t>
      </w:r>
      <w:r w:rsidR="002F6A79">
        <w:t>gaci pro nauku víry s žádostí o </w:t>
      </w:r>
      <w:r w:rsidRPr="00136C39">
        <w:t>radu nebo o vyřešení jakýchkoli pochybností. Předběžné šetření církevního orgánu musí být provedeno bez ohledu na to, zda je věc souběžně prověřována státními orgány.   </w:t>
      </w:r>
    </w:p>
    <w:p w14:paraId="09E9EC46" w14:textId="50E29105" w:rsidR="00676AE6" w:rsidRPr="00136C39" w:rsidRDefault="00676AE6" w:rsidP="00676AE6">
      <w:pPr>
        <w:pStyle w:val="Normlnweb"/>
        <w:spacing w:before="0" w:beforeAutospacing="0" w:after="0" w:line="360" w:lineRule="auto"/>
        <w:jc w:val="both"/>
      </w:pPr>
      <w:r w:rsidRPr="00136C39">
        <w:t>V třetí kapitole se podrobněji hovoří o předběžném šetření. Připomíná se zde, že předběžné šetření není procesem samotným a jeho účelem není dosáhnout úplné jistoty, pokud jde o</w:t>
      </w:r>
      <w:r w:rsidR="002373F0">
        <w:t> </w:t>
      </w:r>
      <w:r w:rsidRPr="00136C39">
        <w:t xml:space="preserve">průběh událostí a konstatování viny. Je určeno ke shromažďování údajů potřebných k případnému následnému vyšetřování a k posouzení míry pravděpodobnosti. </w:t>
      </w:r>
    </w:p>
    <w:p w14:paraId="6E19DE5E" w14:textId="4AC183E2" w:rsidR="00676AE6" w:rsidRPr="00136C39" w:rsidRDefault="00676AE6" w:rsidP="00676AE6">
      <w:pPr>
        <w:pStyle w:val="Normlnweb"/>
        <w:spacing w:before="0" w:beforeAutospacing="0" w:after="0" w:line="360" w:lineRule="auto"/>
        <w:jc w:val="both"/>
      </w:pPr>
      <w:r w:rsidRPr="00136C39">
        <w:t xml:space="preserve">Vademecum dále připomíná, že získání výsledků vyšetřování orgánů činných v trestním řízení nebo rozhodnutí světského, </w:t>
      </w:r>
      <w:r>
        <w:t>zejména</w:t>
      </w:r>
      <w:r w:rsidRPr="00136C39">
        <w:t xml:space="preserve"> trestního soudu může učinit předběžné vyšetřování zbytečným. Osoba odpovědná za provedení předběžného vyšetřování je však povinna pečlivě analyzovat tuto skutečnost, protože podmínky pro vedení světského řízení se mohou více či méně lišit od ustanovení kanonického práva. Příslušný církevní orgán, poté co rozhodl o</w:t>
      </w:r>
      <w:r w:rsidR="002373F0">
        <w:t> </w:t>
      </w:r>
      <w:r w:rsidRPr="00136C39">
        <w:t xml:space="preserve">zahájení předběžného vyšetřování, musí vydat oficiální záznam o zahájení předběžného vyšetřování a přidělit věc konkrétnímu vyšetřovateli. Vyšetřovatel během předběžného vyšetřování zachovává v tajnosti údaje k zúčastněným osobám (podezřelý, poškozený, svědek), tak aby nemohlo dojít k ovlivňování, odvetě nebo diskriminaci. </w:t>
      </w:r>
    </w:p>
    <w:p w14:paraId="7174AB0A" w14:textId="77777777" w:rsidR="00676AE6" w:rsidRPr="00136C39" w:rsidRDefault="00676AE6" w:rsidP="00676AE6">
      <w:pPr>
        <w:pStyle w:val="Normlnweb"/>
        <w:spacing w:before="0" w:beforeAutospacing="0" w:after="0" w:line="360" w:lineRule="auto"/>
        <w:jc w:val="both"/>
      </w:pPr>
      <w:r w:rsidRPr="00136C39">
        <w:t>V případě nutnosti výslechu nezletilé osoby nebo jiné osoby, na níž je pohlíženo jako na nezletilou, je nezbytné dodržovat světské právní předpisy dané země a s osobou jednat způsobem odpovídajícím jejímu věku a psychickému stavu. Doporučuje se přítomnost spřízněné osoby a zejména aby se vyhnula přímému kontaktu s obviněným. Při výslechu obviněné osoby se této umožní zvolit si právního zástupce (obhájce) a pakliže si jej nezvolí, musí mu být přidělen.</w:t>
      </w:r>
    </w:p>
    <w:p w14:paraId="23D2983E" w14:textId="27498C99" w:rsidR="00676AE6" w:rsidRPr="00136C39" w:rsidRDefault="00676AE6" w:rsidP="00676AE6">
      <w:pPr>
        <w:pStyle w:val="Normlnweb"/>
        <w:spacing w:before="0" w:beforeAutospacing="0" w:after="0" w:line="360" w:lineRule="auto"/>
        <w:jc w:val="both"/>
      </w:pPr>
      <w:r w:rsidRPr="00136C39">
        <w:lastRenderedPageBreak/>
        <w:t>Jak je již stanoveno předchozími předpisy, církevní orgány musí zajistit, aby oběti a její rodině byla zajištěna duchovní, l</w:t>
      </w:r>
      <w:r>
        <w:t>ékařská a psychologická pomoc.</w:t>
      </w:r>
      <w:r>
        <w:rPr>
          <w:rStyle w:val="Znakapoznpodarou"/>
        </w:rPr>
        <w:footnoteReference w:id="224"/>
      </w:r>
      <w:r>
        <w:t xml:space="preserve"> </w:t>
      </w:r>
      <w:r w:rsidRPr="00136C39">
        <w:t>Totéž lze zajistit podle potřeb i</w:t>
      </w:r>
      <w:r w:rsidR="002373F0">
        <w:t> </w:t>
      </w:r>
      <w:r w:rsidRPr="00136C39">
        <w:t xml:space="preserve">obviněnému, pokud by tato pomoc nebudila dojem, že se tímto církevní orgán snaží předjímat výsledky vyšetřování nebo ovlivnit průběh řízení. </w:t>
      </w:r>
    </w:p>
    <w:p w14:paraId="612754DE" w14:textId="77777777" w:rsidR="00676AE6" w:rsidRPr="00136C39" w:rsidRDefault="00676AE6" w:rsidP="00676AE6">
      <w:pPr>
        <w:pStyle w:val="Normlnweb"/>
        <w:spacing w:before="0" w:beforeAutospacing="0" w:after="0" w:line="360" w:lineRule="auto"/>
        <w:jc w:val="both"/>
      </w:pPr>
      <w:r w:rsidRPr="00136C39">
        <w:t xml:space="preserve">Pro účely ochrany dobré pověsti zúčastněných osob, ochrany veřejného zájmu a veřejného pohoršení, ale i k zabránění maření vyšetřování, jako skrývání důkazů, působení na svědky apod. </w:t>
      </w:r>
      <w:r>
        <w:t xml:space="preserve">se </w:t>
      </w:r>
      <w:r w:rsidRPr="00136C39">
        <w:t xml:space="preserve">doporučuje církevnímu orgánu využít preventivní opatření podle </w:t>
      </w:r>
      <w:r>
        <w:t>CIC k</w:t>
      </w:r>
      <w:r w:rsidRPr="00136C39">
        <w:t>án. 1722.</w:t>
      </w:r>
      <w:r>
        <w:rPr>
          <w:rStyle w:val="Znakapoznpodarou"/>
        </w:rPr>
        <w:footnoteReference w:id="225"/>
      </w:r>
    </w:p>
    <w:p w14:paraId="3CEFBA64" w14:textId="2B4CF750" w:rsidR="00676AE6" w:rsidRPr="00136C39" w:rsidRDefault="00676AE6" w:rsidP="00676AE6">
      <w:pPr>
        <w:pStyle w:val="Normlnweb"/>
        <w:spacing w:before="0" w:beforeAutospacing="0" w:after="0" w:line="360" w:lineRule="auto"/>
        <w:jc w:val="both"/>
      </w:pPr>
      <w:r w:rsidRPr="00136C39">
        <w:t xml:space="preserve">Je potřeba si uvědomit, že preventivní opatření není trestem, ani trestem předběžným, a takto se musí přijetí opatření vyložit i obviněnému. Jakmile pominou důvody uložení předběžného opatření, toto se zruší. Vademecum nedoporučuje </w:t>
      </w:r>
      <w:r>
        <w:t>(</w:t>
      </w:r>
      <w:r w:rsidRPr="00136C39">
        <w:t>někdy běžně aplikované</w:t>
      </w:r>
      <w:r>
        <w:t>)</w:t>
      </w:r>
      <w:r w:rsidRPr="00136C39">
        <w:t xml:space="preserve"> řešení spočívající pouze v přemístění podezřelého duchovního do jiného úřadu nebo přemístění do jiného církevního územního ce</w:t>
      </w:r>
      <w:r w:rsidR="005E30A6">
        <w:t xml:space="preserve">lku s </w:t>
      </w:r>
      <w:r w:rsidRPr="00136C39">
        <w:t xml:space="preserve">mylným přesvědčením, že odlehlost od místa spáchání trestného činu a od </w:t>
      </w:r>
      <w:r>
        <w:t>(</w:t>
      </w:r>
      <w:r w:rsidRPr="00136C39">
        <w:t>údajných</w:t>
      </w:r>
      <w:r>
        <w:t>)</w:t>
      </w:r>
      <w:r w:rsidRPr="00136C39">
        <w:t xml:space="preserve"> obětí představuje uspokojivé řešení případu. Vademecum nařizuje, aby předběžné šetření probí</w:t>
      </w:r>
      <w:r w:rsidR="005E30A6">
        <w:t xml:space="preserve">halo bez zbytečných průtahů a v </w:t>
      </w:r>
      <w:r w:rsidRPr="00136C39">
        <w:t xml:space="preserve">době možná co nejkratší. Pokud církevní orgán </w:t>
      </w:r>
      <w:r>
        <w:t>pokládá</w:t>
      </w:r>
      <w:r w:rsidRPr="00136C39">
        <w:t xml:space="preserve"> předběžné vyšetřování za ukončené, předkládá kompletní spisový materiál i se zprávou o ukončení šetře</w:t>
      </w:r>
      <w:r w:rsidR="005E30A6">
        <w:t xml:space="preserve">ní Kongregaci pro nauku víry. V případě, že se církevní orgán v </w:t>
      </w:r>
      <w:r w:rsidRPr="00136C39">
        <w:t>mezidobí dozv</w:t>
      </w:r>
      <w:r w:rsidR="005E30A6">
        <w:t xml:space="preserve">í další podstatné skutečnosti k </w:t>
      </w:r>
      <w:r w:rsidRPr="00136C39">
        <w:t xml:space="preserve">případu, neprodleně o nich vyrozumí Kongregaci. Po nastudování spisového materiálu </w:t>
      </w:r>
      <w:r>
        <w:t>má</w:t>
      </w:r>
      <w:r w:rsidRPr="00136C39">
        <w:t xml:space="preserve"> Kongregace tyto možnosti dalšího postupu: může případ zamítnout, může požádat o důkladnější předběžné šetření, může uložit disciplinární opatření, trestní příkaz, represivní opatření nebo pokání nebo uložit důtku, aneb</w:t>
      </w:r>
      <w:r>
        <w:t>o může zahájit trestní řízení.</w:t>
      </w:r>
      <w:r>
        <w:rPr>
          <w:rStyle w:val="Znakapoznpodarou"/>
        </w:rPr>
        <w:footnoteReference w:id="226"/>
      </w:r>
    </w:p>
    <w:p w14:paraId="53CE5DD3" w14:textId="5CB44798" w:rsidR="00676AE6" w:rsidRPr="00136C39" w:rsidRDefault="00676AE6" w:rsidP="00676AE6">
      <w:pPr>
        <w:pStyle w:val="Normlnweb"/>
        <w:spacing w:before="0" w:beforeAutospacing="0" w:after="0" w:line="360" w:lineRule="auto"/>
        <w:jc w:val="both"/>
      </w:pPr>
      <w:r w:rsidRPr="00136C39">
        <w:t>Vademecum připomíná tři možnosti ukončení trestního řízení v případě, že Kongregace dá podnět k jeho zahájení. Může se jednat o odsouzení ("constat"), pokud je vina obžalovaného shledána s jistotou a pokud jde o trestný čin, který mu byl přičítán. Dále se může jednat o</w:t>
      </w:r>
      <w:r w:rsidR="002373F0">
        <w:t> </w:t>
      </w:r>
      <w:r w:rsidRPr="00136C39">
        <w:t>zproštění viny ("constat de non"), pokud je s jistotou prokázáno, že trestný čin se nestal nebo nebyl spáchán obviněným, není jako trestný označen kanonickým právem nebo příslušnými dokumenty Římské kurie anebo byl spáchán nepříčetnou osobou. A konečně se může jednat o propuštění ("non constat"), pokud není možné získat jistotu viny obviněného pro nedostatek důkazů.</w:t>
      </w:r>
    </w:p>
    <w:p w14:paraId="2EF25D24" w14:textId="61936637" w:rsidR="00676AE6" w:rsidRPr="00136C39" w:rsidRDefault="00676AE6" w:rsidP="00676AE6">
      <w:pPr>
        <w:pStyle w:val="Normlnweb"/>
        <w:spacing w:before="0" w:beforeAutospacing="0" w:after="0" w:line="360" w:lineRule="auto"/>
        <w:jc w:val="both"/>
      </w:pPr>
      <w:r w:rsidRPr="00136C39">
        <w:lastRenderedPageBreak/>
        <w:t xml:space="preserve">Od okamžiku, kdy se obviněný dozví o vzneseném obvinění, má </w:t>
      </w:r>
      <w:r w:rsidRPr="006F676B">
        <w:t xml:space="preserve">právo požádat o </w:t>
      </w:r>
      <w:r w:rsidR="00EA6799" w:rsidRPr="006F676B">
        <w:t>zproštění kněžských závazků.</w:t>
      </w:r>
      <w:r w:rsidR="006F676B" w:rsidRPr="006F676B">
        <w:t xml:space="preserve"> </w:t>
      </w:r>
      <w:r w:rsidRPr="006F676B">
        <w:t>Církevní orgán jej o tomto právu musí prokazatelně informovat</w:t>
      </w:r>
      <w:r w:rsidRPr="00136C39">
        <w:t>. Pokud se kněz rozhodne této příležitosti využít, musí napsat příslušnou žádost adresovanou papeži, kde vyloží své důvody. Pokud byl obviněný během trestního řízení vyloučen z kněžského stavu v důsledku jiného řízení, Kon</w:t>
      </w:r>
      <w:r w:rsidR="005A6C27">
        <w:t>g</w:t>
      </w:r>
      <w:r w:rsidRPr="00136C39">
        <w:t xml:space="preserve">regace posoudí, zda je důvodné v započatém řízení pokračovat. Vademecum připomíná povinnost církevního orgánu v každé fázi řízení vyrozumívat obviněného a oběť o stavu řízení. Je nepřípustné zahajovat trestní řízení proti duchovnímu, který zemřel, a pokračovat v řízení, když duchovní zemřel v jeho průběhu. </w:t>
      </w:r>
    </w:p>
    <w:p w14:paraId="22EC00BA" w14:textId="394170C1" w:rsidR="009D4375" w:rsidRDefault="00676AE6" w:rsidP="00676AE6">
      <w:pPr>
        <w:pStyle w:val="Normlnweb"/>
        <w:spacing w:before="0" w:beforeAutospacing="0" w:after="0" w:line="360" w:lineRule="auto"/>
        <w:jc w:val="both"/>
      </w:pPr>
      <w:r w:rsidRPr="00136C39">
        <w:t>Na závěr dokumentu je řečeno, že cílem tohoto Vademeca není nahradit kanonicko-právní úpravu, zejména pokud jde o trestní a procesní záležitosti.</w:t>
      </w:r>
      <w:r w:rsidR="002F6A79">
        <w:t xml:space="preserve"> Pouze důkladná znalost práva a </w:t>
      </w:r>
      <w:r w:rsidRPr="00136C39">
        <w:t>jeho výkladu však může přiměřeně přispět k pravdě a spravedlnosti, které musí být ve věcech „delicta graviora“ sledovány se zvláštní péčí, a to kvůli hluboké ráně, kterou představují pro společenství Církve.</w:t>
      </w:r>
    </w:p>
    <w:p w14:paraId="1E02A11F" w14:textId="635A3CCC" w:rsidR="00734F07" w:rsidRPr="00136C39" w:rsidRDefault="001805E1" w:rsidP="006F14DE">
      <w:pPr>
        <w:pStyle w:val="Nadpis3"/>
      </w:pPr>
      <w:bookmarkStart w:id="55" w:name="_Toc98310541"/>
      <w:r>
        <w:t>Vybrané m</w:t>
      </w:r>
      <w:r w:rsidR="00734F07" w:rsidRPr="00136C39">
        <w:t>ezinárodní konference na téma zneužívání nezletilých v církvi</w:t>
      </w:r>
      <w:bookmarkEnd w:id="55"/>
    </w:p>
    <w:p w14:paraId="281F4F89" w14:textId="7DF21D7E" w:rsidR="00734F07" w:rsidRPr="00136C39" w:rsidRDefault="00403463" w:rsidP="00136C39">
      <w:pPr>
        <w:pStyle w:val="Normlnweb"/>
        <w:spacing w:before="0" w:beforeAutospacing="0" w:after="0" w:line="360" w:lineRule="auto"/>
        <w:jc w:val="both"/>
      </w:pPr>
      <w:r>
        <w:t xml:space="preserve">V únoru r. 2019 byl do Vatikánu svolán </w:t>
      </w:r>
      <w:r w:rsidR="00734F07" w:rsidRPr="00136C39">
        <w:t>Summit věnovaný ochraně dětí a nezletilých v</w:t>
      </w:r>
      <w:r>
        <w:t> </w:t>
      </w:r>
      <w:r w:rsidR="00734F07" w:rsidRPr="00136C39">
        <w:t>církvi</w:t>
      </w:r>
      <w:r>
        <w:t>.</w:t>
      </w:r>
      <w:r w:rsidR="0035348B">
        <w:rPr>
          <w:rStyle w:val="Znakapoznpodarou"/>
        </w:rPr>
        <w:footnoteReference w:id="227"/>
      </w:r>
      <w:r>
        <w:t xml:space="preserve"> Summit byl ukončen</w:t>
      </w:r>
      <w:r w:rsidR="00734F07" w:rsidRPr="00136C39">
        <w:t xml:space="preserve"> tiskovou konferencí, na které moderátor setkání P. Federico Lombardi ve stručnosti oznámil konkrétní závazky a opatření, které bude nutné implementovat k zajištění větší ochrany nezletilých v</w:t>
      </w:r>
      <w:r>
        <w:t> </w:t>
      </w:r>
      <w:r w:rsidR="00734F07" w:rsidRPr="00136C39">
        <w:t>církvi</w:t>
      </w:r>
      <w:r>
        <w:t>:</w:t>
      </w:r>
    </w:p>
    <w:p w14:paraId="534A5A21" w14:textId="0E48E49B" w:rsidR="00734F07" w:rsidRPr="00136C39" w:rsidRDefault="00734F07" w:rsidP="00136C39">
      <w:pPr>
        <w:pStyle w:val="Normlnweb"/>
        <w:spacing w:before="0" w:beforeAutospacing="0" w:after="0" w:line="360" w:lineRule="auto"/>
        <w:jc w:val="both"/>
      </w:pPr>
      <w:r w:rsidRPr="00136C39">
        <w:t>1. Papež co nejdříve vydá </w:t>
      </w:r>
      <w:r w:rsidR="003D38CC">
        <w:t>m</w:t>
      </w:r>
      <w:r w:rsidRPr="00136C39">
        <w:t xml:space="preserve">otu </w:t>
      </w:r>
      <w:r w:rsidR="003D38CC">
        <w:t>p</w:t>
      </w:r>
      <w:r w:rsidRPr="00136C39">
        <w:t>roprio, ve které budou uvedena pravidla a předpisy na ochranu nezle</w:t>
      </w:r>
      <w:r w:rsidR="0035348B">
        <w:t>tilých a zranitelných v církvi</w:t>
      </w:r>
      <w:r w:rsidR="003D38CC">
        <w:t>.</w:t>
      </w:r>
      <w:r w:rsidR="0035348B">
        <w:rPr>
          <w:rStyle w:val="Znakapoznpodarou"/>
        </w:rPr>
        <w:footnoteReference w:id="228"/>
      </w:r>
    </w:p>
    <w:p w14:paraId="667097D3" w14:textId="7EF91E9A" w:rsidR="00734F07" w:rsidRPr="00136C39" w:rsidRDefault="00734F07" w:rsidP="00136C39">
      <w:pPr>
        <w:pStyle w:val="Normlnweb"/>
        <w:spacing w:before="0" w:beforeAutospacing="0" w:after="0" w:line="360" w:lineRule="auto"/>
        <w:jc w:val="both"/>
      </w:pPr>
      <w:r w:rsidRPr="00136C39">
        <w:t>2. Bude vydána "příručka" pro biskupy na celém světě, která bude popisovat jejich právní i</w:t>
      </w:r>
      <w:r w:rsidR="002373F0">
        <w:t> </w:t>
      </w:r>
      <w:r w:rsidRPr="00136C39">
        <w:t>pastorační povinnosti a závazky v oblasti ochrany dětí a nezletilých.</w:t>
      </w:r>
      <w:r w:rsidR="0035348B">
        <w:rPr>
          <w:rStyle w:val="Znakapoznpodarou"/>
        </w:rPr>
        <w:footnoteReference w:id="229"/>
      </w:r>
    </w:p>
    <w:p w14:paraId="054F41D2" w14:textId="21578425" w:rsidR="00734F07" w:rsidRPr="00136C39" w:rsidRDefault="00734F07" w:rsidP="001805E1">
      <w:pPr>
        <w:pStyle w:val="Normlnweb"/>
        <w:spacing w:before="0" w:beforeAutospacing="0" w:after="0" w:line="360" w:lineRule="auto"/>
        <w:jc w:val="both"/>
      </w:pPr>
      <w:r w:rsidRPr="00136C39">
        <w:t>3. Vznikne pracovní skupina složená z kompetentních odborníků, která bude pomáhat biskupským konferencím, kterým chybí potřebné zdroje nebo odborné znalostí k tomu, aby se vyrovnaly s problematikou ochrany nezletilých a řešily zneužívání v</w:t>
      </w:r>
      <w:r w:rsidR="003D38CC">
        <w:t> </w:t>
      </w:r>
      <w:r w:rsidRPr="00136C39">
        <w:t>církvi</w:t>
      </w:r>
      <w:r w:rsidR="003D38CC">
        <w:t>.</w:t>
      </w:r>
      <w:r w:rsidR="0035348B">
        <w:rPr>
          <w:rStyle w:val="Znakapoznpodarou"/>
        </w:rPr>
        <w:footnoteReference w:id="230"/>
      </w:r>
    </w:p>
    <w:p w14:paraId="7A46688B" w14:textId="28D09455" w:rsidR="001805E1" w:rsidRPr="001805E1" w:rsidRDefault="00403463" w:rsidP="001805E1">
      <w:pPr>
        <w:pStyle w:val="Normlnweb"/>
        <w:spacing w:before="0" w:beforeAutospacing="0" w:after="0" w:line="360" w:lineRule="auto"/>
        <w:jc w:val="both"/>
        <w:rPr>
          <w:color w:val="202124"/>
        </w:rPr>
      </w:pPr>
      <w:r w:rsidRPr="00403463">
        <w:t xml:space="preserve">Dne </w:t>
      </w:r>
      <w:r w:rsidRPr="00403463">
        <w:rPr>
          <w:bCs/>
        </w:rPr>
        <w:t>19.</w:t>
      </w:r>
      <w:r w:rsidR="001805E1">
        <w:rPr>
          <w:bCs/>
        </w:rPr>
        <w:t xml:space="preserve"> až </w:t>
      </w:r>
      <w:r w:rsidRPr="00403463">
        <w:rPr>
          <w:bCs/>
        </w:rPr>
        <w:t xml:space="preserve">21. září </w:t>
      </w:r>
      <w:r w:rsidRPr="001805E1">
        <w:rPr>
          <w:bCs/>
        </w:rPr>
        <w:t>2021</w:t>
      </w:r>
      <w:r w:rsidRPr="001805E1">
        <w:t xml:space="preserve"> ve Varšavě proběhla M</w:t>
      </w:r>
      <w:r w:rsidR="00734F07" w:rsidRPr="001805E1">
        <w:t>ezinárodní konference o ochraně nezletilých v</w:t>
      </w:r>
      <w:r w:rsidR="002373F0">
        <w:t> </w:t>
      </w:r>
      <w:r w:rsidR="00734F07" w:rsidRPr="001805E1">
        <w:t xml:space="preserve">církvi, </w:t>
      </w:r>
      <w:r w:rsidRPr="001805E1">
        <w:t>jejíž svolání iniciovala Papežská komise pro ochranu nezletilých</w:t>
      </w:r>
      <w:r w:rsidR="001805E1" w:rsidRPr="001805E1">
        <w:t>.</w:t>
      </w:r>
      <w:r w:rsidR="001805E1">
        <w:t xml:space="preserve"> Konference se zúčastnili zástupci biskupských konferencí z </w:t>
      </w:r>
      <w:r w:rsidR="001805E1" w:rsidRPr="001805E1">
        <w:rPr>
          <w:color w:val="202124"/>
        </w:rPr>
        <w:t>20 zemí střední a východní Evropy.</w:t>
      </w:r>
      <w:r w:rsidR="001805E1">
        <w:rPr>
          <w:color w:val="202124"/>
        </w:rPr>
        <w:t xml:space="preserve"> Jedním </w:t>
      </w:r>
      <w:r w:rsidR="001805E1">
        <w:rPr>
          <w:color w:val="202124"/>
        </w:rPr>
        <w:lastRenderedPageBreak/>
        <w:t xml:space="preserve">z cílů setkání mělo být </w:t>
      </w:r>
      <w:r w:rsidR="001805E1" w:rsidRPr="001805E1">
        <w:rPr>
          <w:color w:val="202124"/>
        </w:rPr>
        <w:t>nahlédn</w:t>
      </w:r>
      <w:r w:rsidR="001805E1">
        <w:rPr>
          <w:color w:val="202124"/>
        </w:rPr>
        <w:t>utí</w:t>
      </w:r>
      <w:r w:rsidR="001805E1" w:rsidRPr="001805E1">
        <w:rPr>
          <w:color w:val="202124"/>
        </w:rPr>
        <w:t xml:space="preserve"> do postkomunistické mentality a jejího dopadu na přístup k</w:t>
      </w:r>
      <w:r w:rsidR="002373F0">
        <w:rPr>
          <w:color w:val="202124"/>
        </w:rPr>
        <w:t> </w:t>
      </w:r>
      <w:r w:rsidR="001805E1" w:rsidRPr="001805E1">
        <w:rPr>
          <w:color w:val="202124"/>
        </w:rPr>
        <w:t>problematice sexuálního zneužívání nezletilých příslušníky katolického kléru.</w:t>
      </w:r>
    </w:p>
    <w:p w14:paraId="5B0B0466" w14:textId="2BC2240D" w:rsidR="001805E1" w:rsidRPr="001805E1" w:rsidRDefault="001805E1" w:rsidP="001805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cs-CZ"/>
        </w:rPr>
      </w:pPr>
      <w:r w:rsidRPr="001805E1">
        <w:rPr>
          <w:rFonts w:ascii="Times New Roman" w:eastAsia="Times New Roman" w:hAnsi="Times New Roman" w:cs="Times New Roman"/>
          <w:color w:val="202124"/>
          <w:sz w:val="24"/>
          <w:szCs w:val="24"/>
          <w:lang w:eastAsia="cs-CZ"/>
        </w:rPr>
        <w:t>Během konference b</w:t>
      </w:r>
      <w:r>
        <w:rPr>
          <w:rFonts w:ascii="Times New Roman" w:eastAsia="Times New Roman" w:hAnsi="Times New Roman" w:cs="Times New Roman"/>
          <w:color w:val="202124"/>
          <w:sz w:val="24"/>
          <w:szCs w:val="24"/>
          <w:lang w:eastAsia="cs-CZ"/>
        </w:rPr>
        <w:t>yla</w:t>
      </w:r>
      <w:r w:rsidRPr="001805E1">
        <w:rPr>
          <w:rFonts w:ascii="Times New Roman" w:eastAsia="Times New Roman" w:hAnsi="Times New Roman" w:cs="Times New Roman"/>
          <w:color w:val="202124"/>
          <w:sz w:val="24"/>
          <w:szCs w:val="24"/>
          <w:lang w:eastAsia="cs-CZ"/>
        </w:rPr>
        <w:t xml:space="preserve"> diskutována témata související s prevencí, intervencí </w:t>
      </w:r>
      <w:r>
        <w:rPr>
          <w:rFonts w:ascii="Times New Roman" w:eastAsia="Times New Roman" w:hAnsi="Times New Roman" w:cs="Times New Roman"/>
          <w:color w:val="202124"/>
          <w:sz w:val="24"/>
          <w:szCs w:val="24"/>
          <w:lang w:eastAsia="cs-CZ"/>
        </w:rPr>
        <w:t>a oznamováním případů</w:t>
      </w:r>
      <w:r w:rsidRPr="001805E1">
        <w:rPr>
          <w:rFonts w:ascii="Times New Roman" w:eastAsia="Times New Roman" w:hAnsi="Times New Roman" w:cs="Times New Roman"/>
          <w:color w:val="202124"/>
          <w:sz w:val="24"/>
          <w:szCs w:val="24"/>
          <w:lang w:eastAsia="cs-CZ"/>
        </w:rPr>
        <w:t xml:space="preserve"> zneužívání a zavádění stávajících postupů popsaných v </w:t>
      </w:r>
      <w:r>
        <w:rPr>
          <w:rFonts w:ascii="Times New Roman" w:eastAsia="Times New Roman" w:hAnsi="Times New Roman" w:cs="Times New Roman"/>
          <w:color w:val="202124"/>
          <w:sz w:val="24"/>
          <w:szCs w:val="24"/>
          <w:lang w:eastAsia="cs-CZ"/>
        </w:rPr>
        <w:t>m</w:t>
      </w:r>
      <w:r w:rsidRPr="001805E1">
        <w:rPr>
          <w:rFonts w:ascii="Times New Roman" w:eastAsia="Times New Roman" w:hAnsi="Times New Roman" w:cs="Times New Roman"/>
          <w:color w:val="202124"/>
          <w:sz w:val="24"/>
          <w:szCs w:val="24"/>
          <w:lang w:eastAsia="cs-CZ"/>
        </w:rPr>
        <w:t xml:space="preserve">otu </w:t>
      </w:r>
      <w:r>
        <w:rPr>
          <w:rFonts w:ascii="Times New Roman" w:eastAsia="Times New Roman" w:hAnsi="Times New Roman" w:cs="Times New Roman"/>
          <w:color w:val="202124"/>
          <w:sz w:val="24"/>
          <w:szCs w:val="24"/>
          <w:lang w:eastAsia="cs-CZ"/>
        </w:rPr>
        <w:t>p</w:t>
      </w:r>
      <w:r w:rsidRPr="001805E1">
        <w:rPr>
          <w:rFonts w:ascii="Times New Roman" w:eastAsia="Times New Roman" w:hAnsi="Times New Roman" w:cs="Times New Roman"/>
          <w:color w:val="202124"/>
          <w:sz w:val="24"/>
          <w:szCs w:val="24"/>
          <w:lang w:eastAsia="cs-CZ"/>
        </w:rPr>
        <w:t>roprio Vos estis lux mundi</w:t>
      </w:r>
      <w:r>
        <w:rPr>
          <w:rFonts w:ascii="Times New Roman" w:eastAsia="Times New Roman" w:hAnsi="Times New Roman" w:cs="Times New Roman"/>
          <w:color w:val="202124"/>
          <w:sz w:val="24"/>
          <w:szCs w:val="24"/>
          <w:lang w:eastAsia="cs-CZ"/>
        </w:rPr>
        <w:t xml:space="preserve">. </w:t>
      </w:r>
      <w:r w:rsidRPr="001805E1">
        <w:rPr>
          <w:rFonts w:ascii="Times New Roman" w:eastAsia="Times New Roman" w:hAnsi="Times New Roman" w:cs="Times New Roman"/>
          <w:color w:val="202124"/>
          <w:sz w:val="24"/>
          <w:szCs w:val="24"/>
          <w:lang w:eastAsia="cs-CZ"/>
        </w:rPr>
        <w:t>Dalším cílem konference je výměna zkušeností lidí působících v oblasti ochrany nezletilých za účelem navázání užší spolupráce.</w:t>
      </w:r>
      <w:r w:rsidR="0035348B">
        <w:rPr>
          <w:rStyle w:val="Znakapoznpodarou"/>
          <w:rFonts w:ascii="Times New Roman" w:eastAsia="Times New Roman" w:hAnsi="Times New Roman" w:cs="Times New Roman"/>
          <w:color w:val="202124"/>
          <w:sz w:val="24"/>
          <w:szCs w:val="24"/>
          <w:lang w:eastAsia="cs-CZ"/>
        </w:rPr>
        <w:footnoteReference w:id="231"/>
      </w:r>
    </w:p>
    <w:p w14:paraId="3B58D499" w14:textId="77777777" w:rsidR="00734F07" w:rsidRPr="00136C39" w:rsidRDefault="00734F07" w:rsidP="006F14DE">
      <w:pPr>
        <w:pStyle w:val="Nadpis2"/>
      </w:pPr>
      <w:bookmarkStart w:id="56" w:name="_Toc98310542"/>
      <w:r w:rsidRPr="00136C39">
        <w:t>Opatření české katolické církve</w:t>
      </w:r>
      <w:bookmarkEnd w:id="56"/>
    </w:p>
    <w:p w14:paraId="489F9134" w14:textId="456694C9" w:rsidR="00BB5A46" w:rsidRPr="00067218" w:rsidRDefault="00BB5A46" w:rsidP="007E6A18">
      <w:pPr>
        <w:pStyle w:val="Normlnweb"/>
        <w:spacing w:before="0" w:beforeAutospacing="0" w:after="0" w:line="360" w:lineRule="auto"/>
        <w:jc w:val="both"/>
      </w:pPr>
      <w:r w:rsidRPr="0042279F">
        <w:t xml:space="preserve">V následujících kapitolách představíme dokumenty České biskupské konference, které na dokumenty </w:t>
      </w:r>
      <w:r w:rsidR="0042279F">
        <w:t>Apoštolského stolce</w:t>
      </w:r>
      <w:r w:rsidRPr="0042279F">
        <w:t xml:space="preserve"> navazují a které </w:t>
      </w:r>
      <w:r w:rsidR="0042279F">
        <w:t>korespondují s</w:t>
      </w:r>
      <w:r w:rsidRPr="0042279F">
        <w:t xml:space="preserve"> legislativní</w:t>
      </w:r>
      <w:r w:rsidR="0042279F">
        <w:t>mi</w:t>
      </w:r>
      <w:r w:rsidRPr="0042279F">
        <w:t xml:space="preserve"> a místní</w:t>
      </w:r>
      <w:r w:rsidR="0042279F">
        <w:t>mi</w:t>
      </w:r>
      <w:r w:rsidRPr="0042279F">
        <w:t xml:space="preserve"> poměry České republiky.</w:t>
      </w:r>
    </w:p>
    <w:p w14:paraId="286CE059" w14:textId="5A6605B8" w:rsidR="00067218" w:rsidRDefault="00067218" w:rsidP="006F14DE">
      <w:pPr>
        <w:pStyle w:val="Nadpis3"/>
      </w:pPr>
      <w:bookmarkStart w:id="57" w:name="_Toc98310543"/>
      <w:r w:rsidRPr="00067218">
        <w:t>S</w:t>
      </w:r>
      <w:r>
        <w:t xml:space="preserve">měrnice </w:t>
      </w:r>
      <w:r w:rsidRPr="00067218">
        <w:t>Č</w:t>
      </w:r>
      <w:r>
        <w:t>eské biskupské konference z r. 201</w:t>
      </w:r>
      <w:r w:rsidR="00811DA5">
        <w:t>5</w:t>
      </w:r>
      <w:bookmarkEnd w:id="57"/>
    </w:p>
    <w:p w14:paraId="112BEC5B" w14:textId="1B8E39F8" w:rsidR="00067218" w:rsidRPr="00067218"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 xml:space="preserve">Vydáním </w:t>
      </w:r>
      <w:r w:rsidRPr="004A6766">
        <w:rPr>
          <w:rFonts w:ascii="Times New Roman" w:hAnsi="Times New Roman" w:cs="Times New Roman"/>
          <w:i/>
          <w:iCs/>
          <w:sz w:val="24"/>
          <w:szCs w:val="24"/>
        </w:rPr>
        <w:t>Společné směrnice ČBK a konferencí vyšších řeholních představených v ČR pro postup v případech trestných činů pohlavního zneužití osoby mladší 18 let duchovním či laikem v rámci činnosti církve</w:t>
      </w:r>
      <w:r w:rsidRPr="00067218">
        <w:rPr>
          <w:rFonts w:ascii="Times New Roman" w:hAnsi="Times New Roman" w:cs="Times New Roman"/>
          <w:sz w:val="24"/>
          <w:szCs w:val="24"/>
        </w:rPr>
        <w:t xml:space="preserve"> </w:t>
      </w:r>
      <w:r w:rsidR="0035348B">
        <w:rPr>
          <w:rStyle w:val="Znakapoznpodarou"/>
          <w:rFonts w:ascii="Times New Roman" w:hAnsi="Times New Roman" w:cs="Times New Roman"/>
          <w:sz w:val="24"/>
          <w:szCs w:val="24"/>
        </w:rPr>
        <w:footnoteReference w:id="232"/>
      </w:r>
      <w:r w:rsidR="0035348B">
        <w:rPr>
          <w:rFonts w:ascii="Times New Roman" w:hAnsi="Times New Roman" w:cs="Times New Roman"/>
          <w:sz w:val="24"/>
          <w:szCs w:val="24"/>
        </w:rPr>
        <w:t xml:space="preserve"> (dále jen „Směrnice“) </w:t>
      </w:r>
      <w:r w:rsidRPr="00067218">
        <w:rPr>
          <w:rFonts w:ascii="Times New Roman" w:hAnsi="Times New Roman" w:cs="Times New Roman"/>
          <w:sz w:val="24"/>
          <w:szCs w:val="24"/>
        </w:rPr>
        <w:t>reagovala Česká biskupská konference na výzvu Kongregace pro nauku víry Římské kurie, která prostřednictvím listu z 3. 5. 2011 uložila všem biskupským konferencím do konce května roku 2012 vypracovat příručku ohledně řešení případů pohlavního zneužívání nezletilých osob spáchaných duchovními, a to s ohledem na místní podmínky a právní řád daného státu. O listu Kongregace jsme podrobně hovořili v příslušné kapitole.</w:t>
      </w:r>
    </w:p>
    <w:p w14:paraId="5D17166E" w14:textId="72B52D69" w:rsidR="00067218" w:rsidRPr="00067218"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 xml:space="preserve">Česká biskupská konference neprodleně </w:t>
      </w:r>
      <w:r w:rsidR="00F00AF0">
        <w:rPr>
          <w:rFonts w:ascii="Times New Roman" w:hAnsi="Times New Roman" w:cs="Times New Roman"/>
          <w:sz w:val="24"/>
          <w:szCs w:val="24"/>
        </w:rPr>
        <w:t>zadala</w:t>
      </w:r>
      <w:r w:rsidRPr="00067218">
        <w:rPr>
          <w:rFonts w:ascii="Times New Roman" w:hAnsi="Times New Roman" w:cs="Times New Roman"/>
          <w:sz w:val="24"/>
          <w:szCs w:val="24"/>
        </w:rPr>
        <w:t xml:space="preserve"> vypracov</w:t>
      </w:r>
      <w:r w:rsidR="00F00AF0">
        <w:rPr>
          <w:rFonts w:ascii="Times New Roman" w:hAnsi="Times New Roman" w:cs="Times New Roman"/>
          <w:sz w:val="24"/>
          <w:szCs w:val="24"/>
        </w:rPr>
        <w:t>ání směrnice</w:t>
      </w:r>
      <w:r w:rsidRPr="00067218">
        <w:rPr>
          <w:rFonts w:ascii="Times New Roman" w:hAnsi="Times New Roman" w:cs="Times New Roman"/>
          <w:sz w:val="24"/>
          <w:szCs w:val="24"/>
        </w:rPr>
        <w:t xml:space="preserve">. </w:t>
      </w:r>
      <w:r w:rsidR="00F00AF0">
        <w:rPr>
          <w:rFonts w:ascii="Times New Roman" w:hAnsi="Times New Roman" w:cs="Times New Roman"/>
          <w:sz w:val="24"/>
          <w:szCs w:val="24"/>
        </w:rPr>
        <w:t>Při tvorbě Směrnice se</w:t>
      </w:r>
      <w:r w:rsidRPr="00067218">
        <w:rPr>
          <w:rFonts w:ascii="Times New Roman" w:hAnsi="Times New Roman" w:cs="Times New Roman"/>
          <w:sz w:val="24"/>
          <w:szCs w:val="24"/>
        </w:rPr>
        <w:t xml:space="preserve"> vycházel</w:t>
      </w:r>
      <w:r w:rsidR="00F00AF0">
        <w:rPr>
          <w:rFonts w:ascii="Times New Roman" w:hAnsi="Times New Roman" w:cs="Times New Roman"/>
          <w:sz w:val="24"/>
          <w:szCs w:val="24"/>
        </w:rPr>
        <w:t>o</w:t>
      </w:r>
      <w:r w:rsidRPr="00067218">
        <w:rPr>
          <w:rFonts w:ascii="Times New Roman" w:hAnsi="Times New Roman" w:cs="Times New Roman"/>
          <w:sz w:val="24"/>
          <w:szCs w:val="24"/>
        </w:rPr>
        <w:t xml:space="preserve"> z již vypracovaných směrnic rakouské a německé biskupské konference z roku 2010, přičemž pro vypracování českého ekvivalentu byla vhodnější verze německá, která se společně s okružním listem, průvodcem listu Kongregace, stala východiskem pro vyhotovení české směrnice.</w:t>
      </w:r>
      <w:r w:rsidR="0035348B">
        <w:rPr>
          <w:rStyle w:val="Znakapoznpodarou"/>
          <w:rFonts w:ascii="Times New Roman" w:hAnsi="Times New Roman" w:cs="Times New Roman"/>
          <w:sz w:val="24"/>
          <w:szCs w:val="24"/>
        </w:rPr>
        <w:footnoteReference w:id="233"/>
      </w:r>
    </w:p>
    <w:p w14:paraId="59C45CB7" w14:textId="07BBD55E" w:rsidR="00067218" w:rsidRPr="00067218"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 xml:space="preserve">Preambule Směrnice stanoví její cíle, totiž formaci společenství věřících k ochraně před zneužíváním nezletilých, zajištění jejich ochrany před pohlavním zneužitím a stanovení </w:t>
      </w:r>
      <w:r w:rsidRPr="00067218">
        <w:rPr>
          <w:rFonts w:ascii="Times New Roman" w:hAnsi="Times New Roman" w:cs="Times New Roman"/>
          <w:sz w:val="24"/>
          <w:szCs w:val="24"/>
        </w:rPr>
        <w:lastRenderedPageBreak/>
        <w:t xml:space="preserve">adekvátního postupu při zjištění takového deliktu. Předesílá, že Směrnice je </w:t>
      </w:r>
      <w:r w:rsidR="0042279F">
        <w:rPr>
          <w:rFonts w:ascii="Times New Roman" w:hAnsi="Times New Roman" w:cs="Times New Roman"/>
          <w:sz w:val="24"/>
          <w:szCs w:val="24"/>
        </w:rPr>
        <w:t>prováděcím předpisem</w:t>
      </w:r>
      <w:r w:rsidRPr="00067218">
        <w:rPr>
          <w:rFonts w:ascii="Times New Roman" w:hAnsi="Times New Roman" w:cs="Times New Roman"/>
          <w:sz w:val="24"/>
          <w:szCs w:val="24"/>
        </w:rPr>
        <w:t xml:space="preserve"> CIC a</w:t>
      </w:r>
      <w:r w:rsidR="002373F0">
        <w:rPr>
          <w:rFonts w:ascii="Times New Roman" w:hAnsi="Times New Roman" w:cs="Times New Roman"/>
          <w:sz w:val="24"/>
          <w:szCs w:val="24"/>
        </w:rPr>
        <w:t> </w:t>
      </w:r>
      <w:r w:rsidRPr="00067218">
        <w:rPr>
          <w:rFonts w:ascii="Times New Roman" w:hAnsi="Times New Roman" w:cs="Times New Roman"/>
          <w:sz w:val="24"/>
          <w:szCs w:val="24"/>
        </w:rPr>
        <w:t>motu proprio Sacramentorum sanctitatis tutela, vydaným Janem Pavlem II. v r. 2001.</w:t>
      </w:r>
    </w:p>
    <w:p w14:paraId="5D25C1C1" w14:textId="57798AC8" w:rsidR="00067218" w:rsidRPr="00067218"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 xml:space="preserve">První kapitola vymezuje objekt pohlavního zneužití </w:t>
      </w:r>
      <w:r w:rsidR="000570D8">
        <w:rPr>
          <w:rFonts w:ascii="Times New Roman" w:hAnsi="Times New Roman" w:cs="Times New Roman"/>
          <w:sz w:val="24"/>
          <w:szCs w:val="24"/>
        </w:rPr>
        <w:t xml:space="preserve">jako </w:t>
      </w:r>
      <w:r w:rsidRPr="00067218">
        <w:rPr>
          <w:rFonts w:ascii="Times New Roman" w:hAnsi="Times New Roman" w:cs="Times New Roman"/>
          <w:sz w:val="24"/>
          <w:szCs w:val="24"/>
        </w:rPr>
        <w:t>osobu mladší 18 let. Pachatelem tohoto činu pak může být jak klerik – duchovní se svěcením, tak i nesvěcený duchovní a laik, pokud se jednání dopustí v rámci jakékoli církevní činnosti. Trestn</w:t>
      </w:r>
      <w:r w:rsidR="000570D8">
        <w:rPr>
          <w:rFonts w:ascii="Times New Roman" w:hAnsi="Times New Roman" w:cs="Times New Roman"/>
          <w:sz w:val="24"/>
          <w:szCs w:val="24"/>
        </w:rPr>
        <w:t>ý</w:t>
      </w:r>
      <w:r w:rsidRPr="00067218">
        <w:rPr>
          <w:rFonts w:ascii="Times New Roman" w:hAnsi="Times New Roman" w:cs="Times New Roman"/>
          <w:sz w:val="24"/>
          <w:szCs w:val="24"/>
        </w:rPr>
        <w:t xml:space="preserve"> čin je definován jako jednání proti šestému přikázání </w:t>
      </w:r>
      <w:r w:rsidR="000570D8">
        <w:rPr>
          <w:rFonts w:ascii="Times New Roman" w:hAnsi="Times New Roman" w:cs="Times New Roman"/>
          <w:sz w:val="24"/>
          <w:szCs w:val="24"/>
        </w:rPr>
        <w:t xml:space="preserve">Desatera </w:t>
      </w:r>
      <w:r w:rsidRPr="00067218">
        <w:rPr>
          <w:rFonts w:ascii="Times New Roman" w:hAnsi="Times New Roman" w:cs="Times New Roman"/>
          <w:sz w:val="24"/>
          <w:szCs w:val="24"/>
        </w:rPr>
        <w:t>nebo jakékoli jiné jednání proti důstojnosti, integritě či mravnímu vývoji nezletilé osoby, včetně získávání, držení nebo šíření pornografie nezletilých.</w:t>
      </w:r>
    </w:p>
    <w:p w14:paraId="0C86EAD3" w14:textId="33186A18" w:rsidR="00067218" w:rsidRPr="00067218"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Kapitola II se věnuje prevenci při formaci zájemců o kněžské svěcení. Kandidáti do semináře mají být podrobeni s jejich souhlasem psychologickému vyšetření na zjištění sklonů k pohlavnímu zneužívání nezletilých. V průběhu formace potom mají být o problematice zneužívání nezletilých průběžně informováni a mají být vychováván</w:t>
      </w:r>
      <w:r w:rsidR="000570D8">
        <w:rPr>
          <w:rFonts w:ascii="Times New Roman" w:hAnsi="Times New Roman" w:cs="Times New Roman"/>
          <w:sz w:val="24"/>
          <w:szCs w:val="24"/>
        </w:rPr>
        <w:t>i</w:t>
      </w:r>
      <w:r w:rsidRPr="00067218">
        <w:rPr>
          <w:rFonts w:ascii="Times New Roman" w:hAnsi="Times New Roman" w:cs="Times New Roman"/>
          <w:sz w:val="24"/>
          <w:szCs w:val="24"/>
        </w:rPr>
        <w:t xml:space="preserve"> k zodpovědnému přístupu k představeným a sami k sobě. Kdo by na sobě pozoroval tyto sklony, je povinen opustit seminář. Formační spolupracovníci spolupracují s civilními orgány zabývajícími se problematikou pohlavního zneužívání i s odborníky necírkevních organizací. </w:t>
      </w:r>
    </w:p>
    <w:p w14:paraId="2EEB4EBC" w14:textId="67F0B798" w:rsidR="00067218" w:rsidRPr="00067218"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Diecézní biskup v prevenci při trvalé formaci vhodným způsobem působí na podřízené duchovní, zajišťuje odborné přednášky, publikace a vydává směrnice, zvláště pro církevní zařízení, kde se pracuje s mládeží. Přitom má spolupracovat s odborníky i z necírkevních institucí. Biskup má neustále vyzývat podřízené duchovní, aby při pozorování sklonů ke zneužívání nezletilých sami preventivně vyhledali pomoc u vhodného odborníka. Biskup nesmí propouštět nebo přemisťovat duchovního,</w:t>
      </w:r>
      <w:r w:rsidR="00AE7E62">
        <w:rPr>
          <w:rFonts w:ascii="Times New Roman" w:hAnsi="Times New Roman" w:cs="Times New Roman"/>
          <w:sz w:val="24"/>
          <w:szCs w:val="24"/>
        </w:rPr>
        <w:t xml:space="preserve"> </w:t>
      </w:r>
      <w:r w:rsidRPr="00067218">
        <w:rPr>
          <w:rFonts w:ascii="Times New Roman" w:hAnsi="Times New Roman" w:cs="Times New Roman"/>
          <w:sz w:val="24"/>
          <w:szCs w:val="24"/>
        </w:rPr>
        <w:t xml:space="preserve">který je byť podezřelý ze sexuálního zneužívání nezletilého nebo ví o jeho sklonech k tomuto. </w:t>
      </w:r>
    </w:p>
    <w:p w14:paraId="143850F9" w14:textId="3FD71479" w:rsidR="00067218" w:rsidRPr="0042279F"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 xml:space="preserve">Třetí kapitola Směrnice řeší postup u zjištěného trestného činu. V první fázi je potřeba prošetřit důvodnost nařčení. </w:t>
      </w:r>
      <w:r w:rsidRPr="0042279F">
        <w:rPr>
          <w:rFonts w:ascii="Times New Roman" w:hAnsi="Times New Roman" w:cs="Times New Roman"/>
          <w:sz w:val="24"/>
          <w:szCs w:val="24"/>
        </w:rPr>
        <w:t xml:space="preserve">Diecézní biskup </w:t>
      </w:r>
      <w:r w:rsidR="0010491D" w:rsidRPr="0042279F">
        <w:rPr>
          <w:rFonts w:ascii="Times New Roman" w:hAnsi="Times New Roman" w:cs="Times New Roman"/>
          <w:sz w:val="24"/>
          <w:szCs w:val="24"/>
        </w:rPr>
        <w:t xml:space="preserve">jmenuje instruktora a notáře z kolegia, které by si měl v diecézi vytvořit z lidí vzdělaných v oblasti kanonického či sekulárního práva, psychologie nebo sexuologie. Úkolem instruktora je </w:t>
      </w:r>
      <w:r w:rsidR="008271C4" w:rsidRPr="0042279F">
        <w:rPr>
          <w:rFonts w:ascii="Times New Roman" w:hAnsi="Times New Roman" w:cs="Times New Roman"/>
          <w:sz w:val="24"/>
          <w:szCs w:val="24"/>
        </w:rPr>
        <w:t xml:space="preserve">prověřit důvodnost nařčení. Vůči </w:t>
      </w:r>
      <w:r w:rsidRPr="0042279F">
        <w:rPr>
          <w:rFonts w:ascii="Times New Roman" w:hAnsi="Times New Roman" w:cs="Times New Roman"/>
          <w:sz w:val="24"/>
          <w:szCs w:val="24"/>
        </w:rPr>
        <w:t xml:space="preserve">projednávaným případům mají </w:t>
      </w:r>
      <w:r w:rsidR="008271C4" w:rsidRPr="0042279F">
        <w:rPr>
          <w:rFonts w:ascii="Times New Roman" w:hAnsi="Times New Roman" w:cs="Times New Roman"/>
          <w:sz w:val="24"/>
          <w:szCs w:val="24"/>
        </w:rPr>
        <w:t xml:space="preserve">instruktor a notář </w:t>
      </w:r>
      <w:r w:rsidRPr="0042279F">
        <w:rPr>
          <w:rFonts w:ascii="Times New Roman" w:hAnsi="Times New Roman" w:cs="Times New Roman"/>
          <w:sz w:val="24"/>
          <w:szCs w:val="24"/>
        </w:rPr>
        <w:t xml:space="preserve">povinnost mlčenlivosti. </w:t>
      </w:r>
    </w:p>
    <w:p w14:paraId="7803343B" w14:textId="77777777" w:rsidR="006133DF" w:rsidRDefault="00067218" w:rsidP="00067218">
      <w:pPr>
        <w:spacing w:after="0" w:line="360" w:lineRule="auto"/>
        <w:jc w:val="both"/>
        <w:rPr>
          <w:rFonts w:ascii="Times New Roman" w:hAnsi="Times New Roman" w:cs="Times New Roman"/>
          <w:sz w:val="24"/>
          <w:szCs w:val="24"/>
        </w:rPr>
      </w:pPr>
      <w:r w:rsidRPr="0042279F">
        <w:rPr>
          <w:rFonts w:ascii="Times New Roman" w:hAnsi="Times New Roman" w:cs="Times New Roman"/>
          <w:sz w:val="24"/>
          <w:szCs w:val="24"/>
        </w:rPr>
        <w:t xml:space="preserve">Pokud se kterákoli osoba dozví o spáchání trestného </w:t>
      </w:r>
      <w:r w:rsidRPr="00067218">
        <w:rPr>
          <w:rFonts w:ascii="Times New Roman" w:hAnsi="Times New Roman" w:cs="Times New Roman"/>
          <w:sz w:val="24"/>
          <w:szCs w:val="24"/>
        </w:rPr>
        <w:t xml:space="preserve">činu pohlavního zneužití nezletilé osoby klerikem, ať se ho dopustí při službě </w:t>
      </w:r>
      <w:r w:rsidR="000570D8">
        <w:rPr>
          <w:rFonts w:ascii="Times New Roman" w:hAnsi="Times New Roman" w:cs="Times New Roman"/>
          <w:sz w:val="24"/>
          <w:szCs w:val="24"/>
        </w:rPr>
        <w:t xml:space="preserve">v </w:t>
      </w:r>
      <w:r w:rsidRPr="00067218">
        <w:rPr>
          <w:rFonts w:ascii="Times New Roman" w:hAnsi="Times New Roman" w:cs="Times New Roman"/>
          <w:sz w:val="24"/>
          <w:szCs w:val="24"/>
        </w:rPr>
        <w:t xml:space="preserve">církvi nebo mimo ni, anebo osobou bez svěcení, pokud se ho dopustí při výkonu aktivit církve, má povinnost informovat generálního vikáře diecéze, na jejímž území k činu došlo nebo toto nebezpečí hrozí. Tato osoba neprovádí vlastní šetření ani rozhovor s nařčeným. </w:t>
      </w:r>
      <w:r w:rsidR="000570D8">
        <w:rPr>
          <w:rFonts w:ascii="Times New Roman" w:hAnsi="Times New Roman" w:cs="Times New Roman"/>
          <w:sz w:val="24"/>
          <w:szCs w:val="24"/>
        </w:rPr>
        <w:t>M</w:t>
      </w:r>
      <w:r w:rsidRPr="00067218">
        <w:rPr>
          <w:rFonts w:ascii="Times New Roman" w:hAnsi="Times New Roman" w:cs="Times New Roman"/>
          <w:sz w:val="24"/>
          <w:szCs w:val="24"/>
        </w:rPr>
        <w:t xml:space="preserve">á právo na utajení své totožnosti. </w:t>
      </w:r>
    </w:p>
    <w:p w14:paraId="4F872FA8" w14:textId="5592B3A9" w:rsidR="00067218" w:rsidRPr="00067218"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lastRenderedPageBreak/>
        <w:t xml:space="preserve">Ordinář, který jakýmkoli způsobem přijal oznámení o daném trestném činu nebo se o něm sám dozvěděl, jej předává </w:t>
      </w:r>
      <w:r w:rsidR="000570D8">
        <w:rPr>
          <w:rFonts w:ascii="Times New Roman" w:hAnsi="Times New Roman" w:cs="Times New Roman"/>
          <w:sz w:val="24"/>
          <w:szCs w:val="24"/>
        </w:rPr>
        <w:t xml:space="preserve">svému </w:t>
      </w:r>
      <w:r w:rsidRPr="00067218">
        <w:rPr>
          <w:rFonts w:ascii="Times New Roman" w:hAnsi="Times New Roman" w:cs="Times New Roman"/>
          <w:sz w:val="24"/>
          <w:szCs w:val="24"/>
        </w:rPr>
        <w:t xml:space="preserve">nadřízenému, případně nadřízenému místně příslušné diecéze. Pokud by měl podezření na neřešení případu, informuje o </w:t>
      </w:r>
      <w:r w:rsidR="000570D8">
        <w:rPr>
          <w:rFonts w:ascii="Times New Roman" w:hAnsi="Times New Roman" w:cs="Times New Roman"/>
          <w:sz w:val="24"/>
          <w:szCs w:val="24"/>
        </w:rPr>
        <w:t>tom</w:t>
      </w:r>
      <w:r w:rsidRPr="00067218">
        <w:rPr>
          <w:rFonts w:ascii="Times New Roman" w:hAnsi="Times New Roman" w:cs="Times New Roman"/>
          <w:sz w:val="24"/>
          <w:szCs w:val="24"/>
        </w:rPr>
        <w:t xml:space="preserve"> Kongregaci pro nauku církve. Osoba pověřená vyšetřováním nejedná s poškozenou osobou přímo, ale s jejími zákonnými zástupci. </w:t>
      </w:r>
      <w:r w:rsidR="000F362A">
        <w:rPr>
          <w:rFonts w:ascii="Times New Roman" w:hAnsi="Times New Roman" w:cs="Times New Roman"/>
          <w:sz w:val="24"/>
          <w:szCs w:val="24"/>
        </w:rPr>
        <w:t>O</w:t>
      </w:r>
      <w:r w:rsidRPr="00067218">
        <w:rPr>
          <w:rFonts w:ascii="Times New Roman" w:hAnsi="Times New Roman" w:cs="Times New Roman"/>
          <w:sz w:val="24"/>
          <w:szCs w:val="24"/>
        </w:rPr>
        <w:t>dstavce 23-32 třetí kapitoly podrobně upravují postup vyšetřování, vytěžování svědků, podezřelého i</w:t>
      </w:r>
      <w:r w:rsidR="002373F0">
        <w:rPr>
          <w:rFonts w:ascii="Times New Roman" w:hAnsi="Times New Roman" w:cs="Times New Roman"/>
          <w:sz w:val="24"/>
          <w:szCs w:val="24"/>
        </w:rPr>
        <w:t> </w:t>
      </w:r>
      <w:r w:rsidRPr="00067218">
        <w:rPr>
          <w:rFonts w:ascii="Times New Roman" w:hAnsi="Times New Roman" w:cs="Times New Roman"/>
          <w:sz w:val="24"/>
          <w:szCs w:val="24"/>
        </w:rPr>
        <w:t xml:space="preserve">poškozené osoby, způsob místního šetření a náležitosti protokolů. Toto předběžné šetření musí být vedeno aktivně a krátkodobě, v řádu dnů. S jeho výsledky seznámí vyšetřující biskupa, který v případě potvrzení podezření zajistí provedení kroků k zamezení dalšího zneužívání. Tyto kroky provede biskup neprodleně v případě, že pravděpodobnost zneužívání je vysoká již při oznámení. </w:t>
      </w:r>
      <w:r w:rsidR="000F362A">
        <w:rPr>
          <w:rFonts w:ascii="Times New Roman" w:hAnsi="Times New Roman" w:cs="Times New Roman"/>
          <w:sz w:val="24"/>
          <w:szCs w:val="24"/>
        </w:rPr>
        <w:t>Je povinen</w:t>
      </w:r>
      <w:r w:rsidRPr="00067218">
        <w:rPr>
          <w:rFonts w:ascii="Times New Roman" w:hAnsi="Times New Roman" w:cs="Times New Roman"/>
          <w:sz w:val="24"/>
          <w:szCs w:val="24"/>
        </w:rPr>
        <w:t xml:space="preserve"> věc oznám</w:t>
      </w:r>
      <w:r w:rsidR="000F362A">
        <w:rPr>
          <w:rFonts w:ascii="Times New Roman" w:hAnsi="Times New Roman" w:cs="Times New Roman"/>
          <w:sz w:val="24"/>
          <w:szCs w:val="24"/>
        </w:rPr>
        <w:t>it</w:t>
      </w:r>
      <w:r w:rsidRPr="00067218">
        <w:rPr>
          <w:rFonts w:ascii="Times New Roman" w:hAnsi="Times New Roman" w:cs="Times New Roman"/>
          <w:sz w:val="24"/>
          <w:szCs w:val="24"/>
        </w:rPr>
        <w:t xml:space="preserve"> orgánům čin</w:t>
      </w:r>
      <w:r w:rsidR="007A4D76">
        <w:rPr>
          <w:rFonts w:ascii="Times New Roman" w:hAnsi="Times New Roman" w:cs="Times New Roman"/>
          <w:sz w:val="24"/>
          <w:szCs w:val="24"/>
        </w:rPr>
        <w:t>ným v trestním řízení, a to i</w:t>
      </w:r>
      <w:r w:rsidR="002F6A79">
        <w:rPr>
          <w:rFonts w:ascii="Times New Roman" w:hAnsi="Times New Roman" w:cs="Times New Roman"/>
          <w:sz w:val="24"/>
          <w:szCs w:val="24"/>
        </w:rPr>
        <w:t> </w:t>
      </w:r>
      <w:r w:rsidR="007A4D76">
        <w:rPr>
          <w:rFonts w:ascii="Times New Roman" w:hAnsi="Times New Roman" w:cs="Times New Roman"/>
          <w:sz w:val="24"/>
          <w:szCs w:val="24"/>
        </w:rPr>
        <w:t>v </w:t>
      </w:r>
      <w:r w:rsidRPr="00067218">
        <w:rPr>
          <w:rFonts w:ascii="Times New Roman" w:hAnsi="Times New Roman" w:cs="Times New Roman"/>
          <w:sz w:val="24"/>
          <w:szCs w:val="24"/>
        </w:rPr>
        <w:t>případě pravděpodobného promlčení podle světského trestního práva, jelikož posouzení promlčení přísluší státním orgánům. Dále věc oznámí Kongregaci pro nauku víry a přiloží důkazy zajištěné při předběžném šetření. Soudní projednávání se provádí pod dohledem Kongregace pro nauku víry.</w:t>
      </w:r>
    </w:p>
    <w:p w14:paraId="7BB9AA79" w14:textId="77777777" w:rsidR="006133DF"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Uvedená ustanovení Směrnice se použijí přiměřeným způsobem i v případě podezření u</w:t>
      </w:r>
      <w:r w:rsidR="002F6A79">
        <w:rPr>
          <w:rFonts w:ascii="Times New Roman" w:hAnsi="Times New Roman" w:cs="Times New Roman"/>
          <w:sz w:val="24"/>
          <w:szCs w:val="24"/>
        </w:rPr>
        <w:t> </w:t>
      </w:r>
      <w:r w:rsidRPr="00067218">
        <w:rPr>
          <w:rFonts w:ascii="Times New Roman" w:hAnsi="Times New Roman" w:cs="Times New Roman"/>
          <w:sz w:val="24"/>
          <w:szCs w:val="24"/>
        </w:rPr>
        <w:t>osoby bez svěcení, tedy v zaměstnaneckém poměru k církvi nebo v církevních institucích, případně u</w:t>
      </w:r>
      <w:r w:rsidR="002373F0">
        <w:rPr>
          <w:rFonts w:ascii="Times New Roman" w:hAnsi="Times New Roman" w:cs="Times New Roman"/>
          <w:sz w:val="24"/>
          <w:szCs w:val="24"/>
        </w:rPr>
        <w:t> </w:t>
      </w:r>
      <w:r w:rsidRPr="00067218">
        <w:rPr>
          <w:rFonts w:ascii="Times New Roman" w:hAnsi="Times New Roman" w:cs="Times New Roman"/>
          <w:sz w:val="24"/>
          <w:szCs w:val="24"/>
        </w:rPr>
        <w:t xml:space="preserve">jejich dobrovolných spolupracovníků. </w:t>
      </w:r>
    </w:p>
    <w:p w14:paraId="103C19A6" w14:textId="21BD718B" w:rsidR="00067218" w:rsidRPr="00067218"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Další odsta</w:t>
      </w:r>
      <w:r w:rsidR="002F6A79">
        <w:rPr>
          <w:rFonts w:ascii="Times New Roman" w:hAnsi="Times New Roman" w:cs="Times New Roman"/>
          <w:sz w:val="24"/>
          <w:szCs w:val="24"/>
        </w:rPr>
        <w:t>vce třetí kapitoly řeší práva a </w:t>
      </w:r>
      <w:r w:rsidRPr="00067218">
        <w:rPr>
          <w:rFonts w:ascii="Times New Roman" w:hAnsi="Times New Roman" w:cs="Times New Roman"/>
          <w:sz w:val="24"/>
          <w:szCs w:val="24"/>
        </w:rPr>
        <w:t>povinnosti podezřelé, obviněné a odsouzené osoby. Stejně jako v sekulárním právu musí být do pravomocného rozhodnutí o vině ctěna presumpce neviny. Podezřelý má právo na obhájce. Obětem trestného činu, i těch promlčených, nabídne diecézní biskup odbornou duchovní a</w:t>
      </w:r>
      <w:r w:rsidR="002373F0">
        <w:rPr>
          <w:rFonts w:ascii="Times New Roman" w:hAnsi="Times New Roman" w:cs="Times New Roman"/>
          <w:sz w:val="24"/>
          <w:szCs w:val="24"/>
        </w:rPr>
        <w:t> </w:t>
      </w:r>
      <w:r w:rsidRPr="00067218">
        <w:rPr>
          <w:rFonts w:ascii="Times New Roman" w:hAnsi="Times New Roman" w:cs="Times New Roman"/>
          <w:sz w:val="24"/>
          <w:szCs w:val="24"/>
        </w:rPr>
        <w:t xml:space="preserve">psychologickou pomoc. Pokud je následkem trestného činu narození dítěte, diecézní biskup má působit na </w:t>
      </w:r>
      <w:r w:rsidR="00760F96">
        <w:rPr>
          <w:rFonts w:ascii="Times New Roman" w:hAnsi="Times New Roman" w:cs="Times New Roman"/>
          <w:sz w:val="24"/>
          <w:szCs w:val="24"/>
        </w:rPr>
        <w:t>duchovního-</w:t>
      </w:r>
      <w:r w:rsidRPr="00067218">
        <w:rPr>
          <w:rFonts w:ascii="Times New Roman" w:hAnsi="Times New Roman" w:cs="Times New Roman"/>
          <w:sz w:val="24"/>
          <w:szCs w:val="24"/>
        </w:rPr>
        <w:t>pachatele, aby vytvořil podmínky pro důstojný život</w:t>
      </w:r>
      <w:r w:rsidR="00760F96">
        <w:rPr>
          <w:rFonts w:ascii="Times New Roman" w:hAnsi="Times New Roman" w:cs="Times New Roman"/>
          <w:sz w:val="24"/>
          <w:szCs w:val="24"/>
        </w:rPr>
        <w:t xml:space="preserve"> dítěte</w:t>
      </w:r>
      <w:r w:rsidRPr="00067218">
        <w:rPr>
          <w:rFonts w:ascii="Times New Roman" w:hAnsi="Times New Roman" w:cs="Times New Roman"/>
          <w:sz w:val="24"/>
          <w:szCs w:val="24"/>
        </w:rPr>
        <w:t xml:space="preserve"> a aby zabezpečil matku i dítě. Oběť má právo na odsouzeném žádat náhradu škody.</w:t>
      </w:r>
    </w:p>
    <w:p w14:paraId="6CB0B212" w14:textId="583E8D02" w:rsidR="00067218" w:rsidRPr="00067218" w:rsidRDefault="00067218" w:rsidP="00067218">
      <w:pPr>
        <w:spacing w:after="0" w:line="360" w:lineRule="auto"/>
        <w:jc w:val="both"/>
        <w:rPr>
          <w:rFonts w:ascii="Times New Roman" w:hAnsi="Times New Roman" w:cs="Times New Roman"/>
          <w:sz w:val="24"/>
          <w:szCs w:val="24"/>
        </w:rPr>
      </w:pPr>
      <w:r w:rsidRPr="00067218">
        <w:rPr>
          <w:rFonts w:ascii="Times New Roman" w:hAnsi="Times New Roman" w:cs="Times New Roman"/>
          <w:sz w:val="24"/>
          <w:szCs w:val="24"/>
        </w:rPr>
        <w:t>Závěrečné ustanovení Směrnice vymezuje její územní a časovou působnost, tedy že se vztahuje na všechny české diecéze a je platná i pro činy spáchané před jejím uvedením v platnost, tj.</w:t>
      </w:r>
      <w:r w:rsidR="002373F0">
        <w:rPr>
          <w:rFonts w:ascii="Times New Roman" w:hAnsi="Times New Roman" w:cs="Times New Roman"/>
          <w:sz w:val="24"/>
          <w:szCs w:val="24"/>
        </w:rPr>
        <w:t> </w:t>
      </w:r>
      <w:r w:rsidRPr="00067218">
        <w:rPr>
          <w:rFonts w:ascii="Times New Roman" w:hAnsi="Times New Roman" w:cs="Times New Roman"/>
          <w:sz w:val="24"/>
          <w:szCs w:val="24"/>
        </w:rPr>
        <w:t xml:space="preserve">jeden měsíc od publikování v Aktech České biskupské konference.  </w:t>
      </w:r>
    </w:p>
    <w:p w14:paraId="0F516065" w14:textId="77777777" w:rsidR="00067218" w:rsidRPr="00067218" w:rsidRDefault="00067218" w:rsidP="006F14DE">
      <w:pPr>
        <w:pStyle w:val="Nadpis4"/>
      </w:pPr>
      <w:r w:rsidRPr="00067218">
        <w:t>Hodnocení Směrnice</w:t>
      </w:r>
    </w:p>
    <w:p w14:paraId="0D6CC5AC" w14:textId="40604353" w:rsidR="00067218" w:rsidRPr="0042279F" w:rsidRDefault="00067218" w:rsidP="00067218">
      <w:pPr>
        <w:spacing w:after="0" w:line="360" w:lineRule="auto"/>
        <w:jc w:val="both"/>
        <w:rPr>
          <w:rFonts w:ascii="Times New Roman" w:hAnsi="Times New Roman" w:cs="Times New Roman"/>
          <w:sz w:val="24"/>
          <w:szCs w:val="24"/>
        </w:rPr>
      </w:pPr>
      <w:r w:rsidRPr="0042279F">
        <w:rPr>
          <w:rFonts w:ascii="Times New Roman" w:hAnsi="Times New Roman" w:cs="Times New Roman"/>
          <w:sz w:val="24"/>
          <w:szCs w:val="24"/>
        </w:rPr>
        <w:t>Směrnice</w:t>
      </w:r>
      <w:r w:rsidR="003F7310" w:rsidRPr="0042279F">
        <w:rPr>
          <w:rFonts w:ascii="Times New Roman" w:hAnsi="Times New Roman" w:cs="Times New Roman"/>
          <w:sz w:val="24"/>
          <w:szCs w:val="24"/>
        </w:rPr>
        <w:t xml:space="preserve"> řeší aplikaci CIC a motu proprio Sacramentorum sanctitatis tutela v podmínkách české církve a českého právního řádu</w:t>
      </w:r>
      <w:r w:rsidR="00704A44" w:rsidRPr="0042279F">
        <w:rPr>
          <w:rFonts w:ascii="Times New Roman" w:hAnsi="Times New Roman" w:cs="Times New Roman"/>
          <w:sz w:val="24"/>
          <w:szCs w:val="24"/>
        </w:rPr>
        <w:t>. Definuje</w:t>
      </w:r>
      <w:r w:rsidRPr="0042279F">
        <w:rPr>
          <w:rFonts w:ascii="Times New Roman" w:hAnsi="Times New Roman" w:cs="Times New Roman"/>
          <w:sz w:val="24"/>
          <w:szCs w:val="24"/>
        </w:rPr>
        <w:t xml:space="preserve"> parametry trestného činu pohlavní zneužívání, </w:t>
      </w:r>
      <w:r w:rsidR="00704A44" w:rsidRPr="0042279F">
        <w:rPr>
          <w:rFonts w:ascii="Times New Roman" w:hAnsi="Times New Roman" w:cs="Times New Roman"/>
          <w:sz w:val="24"/>
          <w:szCs w:val="24"/>
        </w:rPr>
        <w:t>navrhuje</w:t>
      </w:r>
      <w:r w:rsidRPr="0042279F">
        <w:rPr>
          <w:rFonts w:ascii="Times New Roman" w:hAnsi="Times New Roman" w:cs="Times New Roman"/>
          <w:sz w:val="24"/>
          <w:szCs w:val="24"/>
        </w:rPr>
        <w:t xml:space="preserve"> prevenci vzniku</w:t>
      </w:r>
      <w:r w:rsidR="00704A44" w:rsidRPr="0042279F">
        <w:rPr>
          <w:rFonts w:ascii="Times New Roman" w:hAnsi="Times New Roman" w:cs="Times New Roman"/>
          <w:sz w:val="24"/>
          <w:szCs w:val="24"/>
        </w:rPr>
        <w:t xml:space="preserve"> tohoto trestného činu, usměrňuje</w:t>
      </w:r>
      <w:r w:rsidRPr="0042279F">
        <w:rPr>
          <w:rFonts w:ascii="Times New Roman" w:hAnsi="Times New Roman" w:cs="Times New Roman"/>
          <w:sz w:val="24"/>
          <w:szCs w:val="24"/>
        </w:rPr>
        <w:t xml:space="preserve"> procesní postup odpovědných orgánů církve v případě, že je dáno podezření ze spáchání trestného činu, vymez</w:t>
      </w:r>
      <w:r w:rsidR="00704A44" w:rsidRPr="0042279F">
        <w:rPr>
          <w:rFonts w:ascii="Times New Roman" w:hAnsi="Times New Roman" w:cs="Times New Roman"/>
          <w:sz w:val="24"/>
          <w:szCs w:val="24"/>
        </w:rPr>
        <w:t>uje práva obviněného a snaží se zabezpečit</w:t>
      </w:r>
      <w:r w:rsidRPr="0042279F">
        <w:rPr>
          <w:rFonts w:ascii="Times New Roman" w:hAnsi="Times New Roman" w:cs="Times New Roman"/>
          <w:sz w:val="24"/>
          <w:szCs w:val="24"/>
        </w:rPr>
        <w:t xml:space="preserve"> pomoc obětem</w:t>
      </w:r>
      <w:r w:rsidR="00704A44" w:rsidRPr="0042279F">
        <w:rPr>
          <w:rFonts w:ascii="Times New Roman" w:hAnsi="Times New Roman" w:cs="Times New Roman"/>
          <w:sz w:val="24"/>
          <w:szCs w:val="24"/>
        </w:rPr>
        <w:t>.</w:t>
      </w:r>
      <w:r w:rsidR="000F362A" w:rsidRPr="0042279F">
        <w:rPr>
          <w:rFonts w:ascii="Times New Roman" w:hAnsi="Times New Roman" w:cs="Times New Roman"/>
          <w:sz w:val="24"/>
          <w:szCs w:val="24"/>
        </w:rPr>
        <w:t xml:space="preserve"> </w:t>
      </w:r>
    </w:p>
    <w:p w14:paraId="20E80618" w14:textId="7539671F" w:rsidR="00067218" w:rsidRPr="0042279F" w:rsidRDefault="000F362A" w:rsidP="00067218">
      <w:pPr>
        <w:spacing w:after="0" w:line="360" w:lineRule="auto"/>
        <w:jc w:val="both"/>
        <w:rPr>
          <w:rFonts w:ascii="Times New Roman" w:hAnsi="Times New Roman" w:cs="Times New Roman"/>
          <w:sz w:val="24"/>
          <w:szCs w:val="24"/>
        </w:rPr>
      </w:pPr>
      <w:r w:rsidRPr="0042279F">
        <w:rPr>
          <w:rFonts w:ascii="Times New Roman" w:hAnsi="Times New Roman" w:cs="Times New Roman"/>
          <w:sz w:val="24"/>
          <w:szCs w:val="24"/>
        </w:rPr>
        <w:lastRenderedPageBreak/>
        <w:t>Už z</w:t>
      </w:r>
      <w:r w:rsidR="00067218" w:rsidRPr="0042279F">
        <w:rPr>
          <w:rFonts w:ascii="Times New Roman" w:hAnsi="Times New Roman" w:cs="Times New Roman"/>
          <w:sz w:val="24"/>
          <w:szCs w:val="24"/>
        </w:rPr>
        <w:t xml:space="preserve"> náz</w:t>
      </w:r>
      <w:r w:rsidRPr="0042279F">
        <w:rPr>
          <w:rFonts w:ascii="Times New Roman" w:hAnsi="Times New Roman" w:cs="Times New Roman"/>
          <w:sz w:val="24"/>
          <w:szCs w:val="24"/>
        </w:rPr>
        <w:t>vu</w:t>
      </w:r>
      <w:r w:rsidR="00067218" w:rsidRPr="0042279F">
        <w:rPr>
          <w:rFonts w:ascii="Times New Roman" w:hAnsi="Times New Roman" w:cs="Times New Roman"/>
          <w:sz w:val="24"/>
          <w:szCs w:val="24"/>
        </w:rPr>
        <w:t xml:space="preserve"> Směrnice je zřejmé, že nad rámec požadavku Kongregace </w:t>
      </w:r>
      <w:r w:rsidR="00704A44" w:rsidRPr="0042279F">
        <w:rPr>
          <w:rFonts w:ascii="Times New Roman" w:hAnsi="Times New Roman" w:cs="Times New Roman"/>
          <w:sz w:val="24"/>
          <w:szCs w:val="24"/>
        </w:rPr>
        <w:t>uvažovala</w:t>
      </w:r>
      <w:r w:rsidR="00067218" w:rsidRPr="0042279F">
        <w:rPr>
          <w:rFonts w:ascii="Times New Roman" w:hAnsi="Times New Roman" w:cs="Times New Roman"/>
          <w:sz w:val="24"/>
          <w:szCs w:val="24"/>
        </w:rPr>
        <w:t xml:space="preserve"> Česká biskupská konference </w:t>
      </w:r>
      <w:r w:rsidR="00704A44" w:rsidRPr="0042279F">
        <w:rPr>
          <w:rFonts w:ascii="Times New Roman" w:hAnsi="Times New Roman" w:cs="Times New Roman"/>
          <w:sz w:val="24"/>
          <w:szCs w:val="24"/>
        </w:rPr>
        <w:t>i o postihu laiků</w:t>
      </w:r>
      <w:r w:rsidR="00067218" w:rsidRPr="0042279F">
        <w:rPr>
          <w:rFonts w:ascii="Times New Roman" w:hAnsi="Times New Roman" w:cs="Times New Roman"/>
          <w:sz w:val="24"/>
          <w:szCs w:val="24"/>
        </w:rPr>
        <w:t xml:space="preserve">, </w:t>
      </w:r>
      <w:r w:rsidR="00704A44" w:rsidRPr="0042279F">
        <w:rPr>
          <w:rFonts w:ascii="Times New Roman" w:hAnsi="Times New Roman" w:cs="Times New Roman"/>
          <w:sz w:val="24"/>
          <w:szCs w:val="24"/>
        </w:rPr>
        <w:t>tedy osob bez svěcení</w:t>
      </w:r>
      <w:r w:rsidR="00067218" w:rsidRPr="0042279F">
        <w:rPr>
          <w:rFonts w:ascii="Times New Roman" w:hAnsi="Times New Roman" w:cs="Times New Roman"/>
          <w:sz w:val="24"/>
          <w:szCs w:val="24"/>
        </w:rPr>
        <w:t>, kte</w:t>
      </w:r>
      <w:r w:rsidR="00760F96" w:rsidRPr="0042279F">
        <w:rPr>
          <w:rFonts w:ascii="Times New Roman" w:hAnsi="Times New Roman" w:cs="Times New Roman"/>
          <w:sz w:val="24"/>
          <w:szCs w:val="24"/>
        </w:rPr>
        <w:t>ré</w:t>
      </w:r>
      <w:r w:rsidR="00067218" w:rsidRPr="0042279F">
        <w:rPr>
          <w:rFonts w:ascii="Times New Roman" w:hAnsi="Times New Roman" w:cs="Times New Roman"/>
          <w:sz w:val="24"/>
          <w:szCs w:val="24"/>
        </w:rPr>
        <w:t xml:space="preserve"> by se inkriminovaného jednání mohl</w:t>
      </w:r>
      <w:r w:rsidR="00760F96" w:rsidRPr="0042279F">
        <w:rPr>
          <w:rFonts w:ascii="Times New Roman" w:hAnsi="Times New Roman" w:cs="Times New Roman"/>
          <w:sz w:val="24"/>
          <w:szCs w:val="24"/>
        </w:rPr>
        <w:t>y</w:t>
      </w:r>
      <w:r w:rsidR="00067218" w:rsidRPr="0042279F">
        <w:rPr>
          <w:rFonts w:ascii="Times New Roman" w:hAnsi="Times New Roman" w:cs="Times New Roman"/>
          <w:sz w:val="24"/>
          <w:szCs w:val="24"/>
        </w:rPr>
        <w:t xml:space="preserve"> dopustit v rámci činnosti v církvi. </w:t>
      </w:r>
    </w:p>
    <w:p w14:paraId="77C5E320" w14:textId="7113E52B" w:rsidR="00067218" w:rsidRPr="0042279F" w:rsidRDefault="00067218" w:rsidP="00531E5F">
      <w:pPr>
        <w:spacing w:after="0" w:line="360" w:lineRule="auto"/>
        <w:jc w:val="both"/>
        <w:rPr>
          <w:rFonts w:ascii="Times New Roman" w:hAnsi="Times New Roman" w:cs="Times New Roman"/>
          <w:sz w:val="24"/>
          <w:szCs w:val="24"/>
        </w:rPr>
      </w:pPr>
      <w:r w:rsidRPr="0042279F">
        <w:rPr>
          <w:rFonts w:ascii="Times New Roman" w:hAnsi="Times New Roman" w:cs="Times New Roman"/>
          <w:sz w:val="24"/>
          <w:szCs w:val="24"/>
        </w:rPr>
        <w:t xml:space="preserve">Při definici pojmů vychází Směrnice evidentně z ustanovení </w:t>
      </w:r>
      <w:r w:rsidR="000F362A" w:rsidRPr="0042279F">
        <w:rPr>
          <w:rFonts w:ascii="Times New Roman" w:hAnsi="Times New Roman" w:cs="Times New Roman"/>
          <w:sz w:val="24"/>
          <w:szCs w:val="24"/>
        </w:rPr>
        <w:t>upravující</w:t>
      </w:r>
      <w:r w:rsidR="00F76BB7" w:rsidRPr="0042279F">
        <w:rPr>
          <w:rFonts w:ascii="Times New Roman" w:hAnsi="Times New Roman" w:cs="Times New Roman"/>
          <w:sz w:val="24"/>
          <w:szCs w:val="24"/>
        </w:rPr>
        <w:t>ch</w:t>
      </w:r>
      <w:r w:rsidR="000F362A" w:rsidRPr="0042279F">
        <w:rPr>
          <w:rFonts w:ascii="Times New Roman" w:hAnsi="Times New Roman" w:cs="Times New Roman"/>
          <w:sz w:val="24"/>
          <w:szCs w:val="24"/>
        </w:rPr>
        <w:t xml:space="preserve"> proce</w:t>
      </w:r>
      <w:r w:rsidR="00F76BB7" w:rsidRPr="0042279F">
        <w:rPr>
          <w:rFonts w:ascii="Times New Roman" w:hAnsi="Times New Roman" w:cs="Times New Roman"/>
          <w:sz w:val="24"/>
          <w:szCs w:val="24"/>
        </w:rPr>
        <w:t>s</w:t>
      </w:r>
      <w:r w:rsidR="000F362A" w:rsidRPr="0042279F">
        <w:rPr>
          <w:rFonts w:ascii="Times New Roman" w:hAnsi="Times New Roman" w:cs="Times New Roman"/>
          <w:sz w:val="24"/>
          <w:szCs w:val="24"/>
        </w:rPr>
        <w:t xml:space="preserve">ní řízení </w:t>
      </w:r>
      <w:r w:rsidRPr="0042279F">
        <w:rPr>
          <w:rFonts w:ascii="Times New Roman" w:hAnsi="Times New Roman" w:cs="Times New Roman"/>
          <w:sz w:val="24"/>
          <w:szCs w:val="24"/>
        </w:rPr>
        <w:t>a</w:t>
      </w:r>
      <w:r w:rsidR="002373F0" w:rsidRPr="0042279F">
        <w:rPr>
          <w:rFonts w:ascii="Times New Roman" w:hAnsi="Times New Roman" w:cs="Times New Roman"/>
          <w:sz w:val="24"/>
          <w:szCs w:val="24"/>
        </w:rPr>
        <w:t> </w:t>
      </w:r>
      <w:r w:rsidR="000F362A" w:rsidRPr="0042279F">
        <w:rPr>
          <w:rFonts w:ascii="Times New Roman" w:hAnsi="Times New Roman" w:cs="Times New Roman"/>
          <w:sz w:val="24"/>
          <w:szCs w:val="24"/>
        </w:rPr>
        <w:t>z</w:t>
      </w:r>
      <w:r w:rsidR="002373F0" w:rsidRPr="0042279F">
        <w:rPr>
          <w:rFonts w:ascii="Times New Roman" w:hAnsi="Times New Roman" w:cs="Times New Roman"/>
          <w:sz w:val="24"/>
          <w:szCs w:val="24"/>
        </w:rPr>
        <w:t> </w:t>
      </w:r>
      <w:r w:rsidRPr="0042279F">
        <w:rPr>
          <w:rFonts w:ascii="Times New Roman" w:hAnsi="Times New Roman" w:cs="Times New Roman"/>
          <w:sz w:val="24"/>
          <w:szCs w:val="24"/>
        </w:rPr>
        <w:t xml:space="preserve">pojmosloví světského trestního práva. </w:t>
      </w:r>
      <w:r w:rsidR="00F76BB7" w:rsidRPr="0042279F">
        <w:rPr>
          <w:rFonts w:ascii="Times New Roman" w:hAnsi="Times New Roman" w:cs="Times New Roman"/>
          <w:sz w:val="24"/>
          <w:szCs w:val="24"/>
        </w:rPr>
        <w:t xml:space="preserve">Důvodem užívání terminologie vycházející ze světského trestního práva je, že Směrnice </w:t>
      </w:r>
      <w:r w:rsidR="00103689" w:rsidRPr="0042279F">
        <w:rPr>
          <w:rFonts w:ascii="Times New Roman" w:hAnsi="Times New Roman" w:cs="Times New Roman"/>
          <w:sz w:val="24"/>
          <w:szCs w:val="24"/>
        </w:rPr>
        <w:t>měla také ukázat veřejnosti, jak se církev snaží vyrovnat s problematikou zneužívání nezletilých, a proto chtěla být srozumitelná sekulárnímu sektoru.</w:t>
      </w:r>
      <w:r w:rsidR="00F76BB7" w:rsidRPr="0042279F">
        <w:rPr>
          <w:rFonts w:ascii="Times New Roman" w:hAnsi="Times New Roman" w:cs="Times New Roman"/>
          <w:sz w:val="24"/>
          <w:szCs w:val="24"/>
        </w:rPr>
        <w:t xml:space="preserve"> </w:t>
      </w:r>
      <w:r w:rsidR="00103689" w:rsidRPr="0042279F">
        <w:rPr>
          <w:rFonts w:ascii="Times New Roman" w:hAnsi="Times New Roman" w:cs="Times New Roman"/>
          <w:sz w:val="24"/>
          <w:szCs w:val="24"/>
        </w:rPr>
        <w:t xml:space="preserve">Samozřejmě se tak stal patrným rozdíl chápání trestného činu v kanonickém právu, kde je věk oběti stanoven na 18 let, a ve státním právu, kde dobrovolný sexuální </w:t>
      </w:r>
      <w:r w:rsidR="00C76D1E" w:rsidRPr="0042279F">
        <w:rPr>
          <w:rFonts w:ascii="Times New Roman" w:hAnsi="Times New Roman" w:cs="Times New Roman"/>
          <w:sz w:val="24"/>
          <w:szCs w:val="24"/>
        </w:rPr>
        <w:t xml:space="preserve">vztah osoby starší 15 let není postihován. </w:t>
      </w:r>
    </w:p>
    <w:p w14:paraId="15179B03" w14:textId="15778CD5" w:rsidR="00067218" w:rsidRPr="00531E5F" w:rsidRDefault="00380FE7" w:rsidP="00531E5F">
      <w:pPr>
        <w:spacing w:after="0" w:line="360" w:lineRule="auto"/>
        <w:jc w:val="both"/>
        <w:rPr>
          <w:rFonts w:ascii="Times New Roman" w:hAnsi="Times New Roman" w:cs="Times New Roman"/>
          <w:sz w:val="24"/>
          <w:szCs w:val="24"/>
        </w:rPr>
      </w:pPr>
      <w:r w:rsidRPr="0042279F">
        <w:rPr>
          <w:rFonts w:ascii="Times New Roman" w:hAnsi="Times New Roman" w:cs="Times New Roman"/>
          <w:sz w:val="24"/>
          <w:szCs w:val="24"/>
        </w:rPr>
        <w:t>Zejména u o</w:t>
      </w:r>
      <w:r w:rsidR="00067218" w:rsidRPr="0042279F">
        <w:rPr>
          <w:rFonts w:ascii="Times New Roman" w:hAnsi="Times New Roman" w:cs="Times New Roman"/>
          <w:sz w:val="24"/>
          <w:szCs w:val="24"/>
        </w:rPr>
        <w:t>dstavc</w:t>
      </w:r>
      <w:r w:rsidRPr="0042279F">
        <w:rPr>
          <w:rFonts w:ascii="Times New Roman" w:hAnsi="Times New Roman" w:cs="Times New Roman"/>
          <w:sz w:val="24"/>
          <w:szCs w:val="24"/>
        </w:rPr>
        <w:t>ů</w:t>
      </w:r>
      <w:r w:rsidR="00067218" w:rsidRPr="0042279F">
        <w:rPr>
          <w:rFonts w:ascii="Times New Roman" w:hAnsi="Times New Roman" w:cs="Times New Roman"/>
          <w:sz w:val="24"/>
          <w:szCs w:val="24"/>
        </w:rPr>
        <w:t xml:space="preserve"> 23</w:t>
      </w:r>
      <w:r w:rsidRPr="0042279F">
        <w:rPr>
          <w:rFonts w:ascii="Times New Roman" w:hAnsi="Times New Roman" w:cs="Times New Roman"/>
          <w:sz w:val="24"/>
          <w:szCs w:val="24"/>
        </w:rPr>
        <w:t xml:space="preserve"> až </w:t>
      </w:r>
      <w:r w:rsidR="00067218" w:rsidRPr="0042279F">
        <w:rPr>
          <w:rFonts w:ascii="Times New Roman" w:hAnsi="Times New Roman" w:cs="Times New Roman"/>
          <w:sz w:val="24"/>
          <w:szCs w:val="24"/>
        </w:rPr>
        <w:t>32</w:t>
      </w:r>
      <w:r w:rsidRPr="0042279F">
        <w:rPr>
          <w:rFonts w:ascii="Times New Roman" w:hAnsi="Times New Roman" w:cs="Times New Roman"/>
          <w:sz w:val="24"/>
          <w:szCs w:val="24"/>
        </w:rPr>
        <w:t xml:space="preserve"> Směrnice je patrná podobnost zde stanovených procesních pravidel s ustanoveními (světského) trestního řádu</w:t>
      </w:r>
      <w:r w:rsidRPr="00531E5F">
        <w:rPr>
          <w:rFonts w:ascii="Times New Roman" w:hAnsi="Times New Roman" w:cs="Times New Roman"/>
          <w:sz w:val="24"/>
          <w:szCs w:val="24"/>
        </w:rPr>
        <w:t xml:space="preserve">. Jedná se </w:t>
      </w:r>
      <w:r w:rsidR="004E2EB5" w:rsidRPr="00531E5F">
        <w:rPr>
          <w:rFonts w:ascii="Times New Roman" w:hAnsi="Times New Roman" w:cs="Times New Roman"/>
          <w:sz w:val="24"/>
          <w:szCs w:val="24"/>
        </w:rPr>
        <w:t xml:space="preserve">zejména o </w:t>
      </w:r>
      <w:r w:rsidRPr="00531E5F">
        <w:rPr>
          <w:rFonts w:ascii="Times New Roman" w:hAnsi="Times New Roman" w:cs="Times New Roman"/>
          <w:sz w:val="24"/>
          <w:szCs w:val="24"/>
        </w:rPr>
        <w:t>p</w:t>
      </w:r>
      <w:r w:rsidR="004E2EB5" w:rsidRPr="00531E5F">
        <w:rPr>
          <w:rFonts w:ascii="Times New Roman" w:hAnsi="Times New Roman" w:cs="Times New Roman"/>
          <w:sz w:val="24"/>
          <w:szCs w:val="24"/>
        </w:rPr>
        <w:t>ravidla</w:t>
      </w:r>
      <w:r w:rsidRPr="00531E5F">
        <w:rPr>
          <w:rFonts w:ascii="Times New Roman" w:hAnsi="Times New Roman" w:cs="Times New Roman"/>
          <w:sz w:val="24"/>
          <w:szCs w:val="24"/>
        </w:rPr>
        <w:t xml:space="preserve"> výslechu svědků</w:t>
      </w:r>
      <w:r w:rsidR="0006290F">
        <w:rPr>
          <w:rFonts w:ascii="Times New Roman" w:hAnsi="Times New Roman" w:cs="Times New Roman"/>
          <w:sz w:val="24"/>
          <w:szCs w:val="24"/>
        </w:rPr>
        <w:t>,</w:t>
      </w:r>
      <w:r w:rsidR="0035348B">
        <w:rPr>
          <w:rStyle w:val="Znakapoznpodarou"/>
          <w:rFonts w:ascii="Times New Roman" w:hAnsi="Times New Roman" w:cs="Times New Roman"/>
          <w:sz w:val="24"/>
          <w:szCs w:val="24"/>
        </w:rPr>
        <w:footnoteReference w:id="234"/>
      </w:r>
      <w:r w:rsidR="0006290F">
        <w:rPr>
          <w:rFonts w:ascii="Times New Roman" w:hAnsi="Times New Roman" w:cs="Times New Roman"/>
          <w:sz w:val="24"/>
          <w:szCs w:val="24"/>
        </w:rPr>
        <w:t xml:space="preserve"> </w:t>
      </w:r>
      <w:r w:rsidRPr="00531E5F">
        <w:rPr>
          <w:rFonts w:ascii="Times New Roman" w:hAnsi="Times New Roman" w:cs="Times New Roman"/>
          <w:sz w:val="24"/>
          <w:szCs w:val="24"/>
        </w:rPr>
        <w:t>způsob protokolace výslechů</w:t>
      </w:r>
      <w:r w:rsidR="0006290F">
        <w:rPr>
          <w:rFonts w:ascii="Times New Roman" w:hAnsi="Times New Roman" w:cs="Times New Roman"/>
          <w:sz w:val="24"/>
          <w:szCs w:val="24"/>
        </w:rPr>
        <w:t>,</w:t>
      </w:r>
      <w:r w:rsidR="0006290F">
        <w:rPr>
          <w:rStyle w:val="Znakapoznpodarou"/>
          <w:rFonts w:ascii="Times New Roman" w:hAnsi="Times New Roman" w:cs="Times New Roman"/>
          <w:sz w:val="24"/>
          <w:szCs w:val="24"/>
        </w:rPr>
        <w:footnoteReference w:id="235"/>
      </w:r>
      <w:r w:rsidR="0006290F">
        <w:rPr>
          <w:rFonts w:ascii="Times New Roman" w:hAnsi="Times New Roman" w:cs="Times New Roman"/>
          <w:sz w:val="24"/>
          <w:szCs w:val="24"/>
        </w:rPr>
        <w:t xml:space="preserve"> </w:t>
      </w:r>
      <w:r w:rsidRPr="00531E5F">
        <w:rPr>
          <w:rFonts w:ascii="Times New Roman" w:hAnsi="Times New Roman" w:cs="Times New Roman"/>
          <w:sz w:val="24"/>
          <w:szCs w:val="24"/>
        </w:rPr>
        <w:t>poučení zúčastněných osob před provedením úkonu</w:t>
      </w:r>
      <w:r w:rsidR="0006290F">
        <w:rPr>
          <w:rFonts w:ascii="Times New Roman" w:hAnsi="Times New Roman" w:cs="Times New Roman"/>
          <w:sz w:val="24"/>
          <w:szCs w:val="24"/>
        </w:rPr>
        <w:t>,</w:t>
      </w:r>
      <w:r w:rsidR="0006290F">
        <w:rPr>
          <w:rStyle w:val="Znakapoznpodarou"/>
          <w:rFonts w:ascii="Times New Roman" w:hAnsi="Times New Roman" w:cs="Times New Roman"/>
          <w:sz w:val="24"/>
          <w:szCs w:val="24"/>
        </w:rPr>
        <w:footnoteReference w:id="236"/>
      </w:r>
      <w:r w:rsidR="0006290F">
        <w:rPr>
          <w:rFonts w:ascii="Times New Roman" w:hAnsi="Times New Roman" w:cs="Times New Roman"/>
          <w:sz w:val="24"/>
          <w:szCs w:val="24"/>
        </w:rPr>
        <w:t xml:space="preserve"> </w:t>
      </w:r>
      <w:r w:rsidRPr="00531E5F">
        <w:rPr>
          <w:rFonts w:ascii="Times New Roman" w:hAnsi="Times New Roman" w:cs="Times New Roman"/>
          <w:sz w:val="24"/>
          <w:szCs w:val="24"/>
        </w:rPr>
        <w:t>o potřebnou ohleduplnost při výslechu oběti – osoby mladší 18 let</w:t>
      </w:r>
      <w:r w:rsidR="0006290F">
        <w:rPr>
          <w:rFonts w:ascii="Times New Roman" w:hAnsi="Times New Roman" w:cs="Times New Roman"/>
          <w:sz w:val="24"/>
          <w:szCs w:val="24"/>
        </w:rPr>
        <w:t>,</w:t>
      </w:r>
      <w:r w:rsidR="0006290F">
        <w:rPr>
          <w:rStyle w:val="Znakapoznpodarou"/>
          <w:rFonts w:ascii="Times New Roman" w:hAnsi="Times New Roman" w:cs="Times New Roman"/>
          <w:sz w:val="24"/>
          <w:szCs w:val="24"/>
        </w:rPr>
        <w:footnoteReference w:id="237"/>
      </w:r>
      <w:r w:rsidR="0006290F">
        <w:rPr>
          <w:rFonts w:ascii="Times New Roman" w:hAnsi="Times New Roman" w:cs="Times New Roman"/>
          <w:sz w:val="24"/>
          <w:szCs w:val="24"/>
        </w:rPr>
        <w:t xml:space="preserve"> </w:t>
      </w:r>
      <w:r w:rsidRPr="00531E5F">
        <w:rPr>
          <w:rFonts w:ascii="Times New Roman" w:hAnsi="Times New Roman" w:cs="Times New Roman"/>
          <w:sz w:val="24"/>
          <w:szCs w:val="24"/>
        </w:rPr>
        <w:t>ochran</w:t>
      </w:r>
      <w:r w:rsidR="0006290F">
        <w:rPr>
          <w:rFonts w:ascii="Times New Roman" w:hAnsi="Times New Roman" w:cs="Times New Roman"/>
          <w:sz w:val="24"/>
          <w:szCs w:val="24"/>
        </w:rPr>
        <w:t>u</w:t>
      </w:r>
      <w:r w:rsidRPr="00531E5F">
        <w:rPr>
          <w:rFonts w:ascii="Times New Roman" w:hAnsi="Times New Roman" w:cs="Times New Roman"/>
          <w:sz w:val="24"/>
          <w:szCs w:val="24"/>
        </w:rPr>
        <w:t xml:space="preserve"> svědků a oznamovatele (anon</w:t>
      </w:r>
      <w:r w:rsidR="00F00AF0">
        <w:rPr>
          <w:rFonts w:ascii="Times New Roman" w:hAnsi="Times New Roman" w:cs="Times New Roman"/>
          <w:sz w:val="24"/>
          <w:szCs w:val="24"/>
        </w:rPr>
        <w:t>y</w:t>
      </w:r>
      <w:r w:rsidRPr="00531E5F">
        <w:rPr>
          <w:rFonts w:ascii="Times New Roman" w:hAnsi="Times New Roman" w:cs="Times New Roman"/>
          <w:sz w:val="24"/>
          <w:szCs w:val="24"/>
        </w:rPr>
        <w:t xml:space="preserve">mizace </w:t>
      </w:r>
      <w:r w:rsidR="004E2EB5" w:rsidRPr="00531E5F">
        <w:rPr>
          <w:rFonts w:ascii="Times New Roman" w:hAnsi="Times New Roman" w:cs="Times New Roman"/>
          <w:sz w:val="24"/>
          <w:szCs w:val="24"/>
        </w:rPr>
        <w:t xml:space="preserve">jejich údajů </w:t>
      </w:r>
      <w:r w:rsidRPr="00531E5F">
        <w:rPr>
          <w:rFonts w:ascii="Times New Roman" w:hAnsi="Times New Roman" w:cs="Times New Roman"/>
          <w:sz w:val="24"/>
          <w:szCs w:val="24"/>
        </w:rPr>
        <w:t>před podezřelým)</w:t>
      </w:r>
      <w:r w:rsidR="0006290F">
        <w:rPr>
          <w:rFonts w:ascii="Times New Roman" w:hAnsi="Times New Roman" w:cs="Times New Roman"/>
          <w:sz w:val="24"/>
          <w:szCs w:val="24"/>
        </w:rPr>
        <w:t>,</w:t>
      </w:r>
      <w:r w:rsidR="0006290F">
        <w:rPr>
          <w:rStyle w:val="Znakapoznpodarou"/>
          <w:rFonts w:ascii="Times New Roman" w:hAnsi="Times New Roman" w:cs="Times New Roman"/>
          <w:sz w:val="24"/>
          <w:szCs w:val="24"/>
        </w:rPr>
        <w:footnoteReference w:id="238"/>
      </w:r>
      <w:r w:rsidR="0006290F">
        <w:rPr>
          <w:rFonts w:ascii="Times New Roman" w:hAnsi="Times New Roman" w:cs="Times New Roman"/>
          <w:sz w:val="24"/>
          <w:szCs w:val="24"/>
        </w:rPr>
        <w:t xml:space="preserve"> </w:t>
      </w:r>
      <w:r w:rsidRPr="00531E5F">
        <w:rPr>
          <w:rFonts w:ascii="Times New Roman" w:hAnsi="Times New Roman" w:cs="Times New Roman"/>
          <w:sz w:val="24"/>
          <w:szCs w:val="24"/>
        </w:rPr>
        <w:t xml:space="preserve">právo </w:t>
      </w:r>
      <w:r w:rsidR="0006290F">
        <w:rPr>
          <w:rFonts w:ascii="Times New Roman" w:hAnsi="Times New Roman" w:cs="Times New Roman"/>
          <w:sz w:val="24"/>
          <w:szCs w:val="24"/>
        </w:rPr>
        <w:t xml:space="preserve">na </w:t>
      </w:r>
      <w:r w:rsidRPr="00531E5F">
        <w:rPr>
          <w:rFonts w:ascii="Times New Roman" w:hAnsi="Times New Roman" w:cs="Times New Roman"/>
          <w:sz w:val="24"/>
          <w:szCs w:val="24"/>
        </w:rPr>
        <w:t>navrhnutí důkazů ze strany podezřelého</w:t>
      </w:r>
      <w:r w:rsidR="0006290F">
        <w:rPr>
          <w:rFonts w:ascii="Times New Roman" w:hAnsi="Times New Roman" w:cs="Times New Roman"/>
          <w:sz w:val="24"/>
          <w:szCs w:val="24"/>
        </w:rPr>
        <w:t>,</w:t>
      </w:r>
      <w:r w:rsidR="0006290F">
        <w:rPr>
          <w:rStyle w:val="Znakapoznpodarou"/>
          <w:rFonts w:ascii="Times New Roman" w:hAnsi="Times New Roman" w:cs="Times New Roman"/>
          <w:sz w:val="24"/>
          <w:szCs w:val="24"/>
        </w:rPr>
        <w:footnoteReference w:id="239"/>
      </w:r>
      <w:r w:rsidR="0006290F">
        <w:rPr>
          <w:rFonts w:ascii="Times New Roman" w:hAnsi="Times New Roman" w:cs="Times New Roman"/>
          <w:sz w:val="24"/>
          <w:szCs w:val="24"/>
        </w:rPr>
        <w:t xml:space="preserve"> </w:t>
      </w:r>
      <w:r w:rsidRPr="00531E5F">
        <w:rPr>
          <w:rFonts w:ascii="Times New Roman" w:hAnsi="Times New Roman" w:cs="Times New Roman"/>
          <w:sz w:val="24"/>
          <w:szCs w:val="24"/>
        </w:rPr>
        <w:t>právo na obhajobu</w:t>
      </w:r>
      <w:r w:rsidR="0006290F">
        <w:rPr>
          <w:rStyle w:val="Znakapoznpodarou"/>
          <w:rFonts w:ascii="Times New Roman" w:hAnsi="Times New Roman" w:cs="Times New Roman"/>
          <w:sz w:val="24"/>
          <w:szCs w:val="24"/>
        </w:rPr>
        <w:footnoteReference w:id="240"/>
      </w:r>
      <w:r w:rsidR="0006290F">
        <w:rPr>
          <w:rFonts w:ascii="Times New Roman" w:hAnsi="Times New Roman" w:cs="Times New Roman"/>
          <w:sz w:val="24"/>
          <w:szCs w:val="24"/>
        </w:rPr>
        <w:t xml:space="preserve"> </w:t>
      </w:r>
      <w:r w:rsidR="004E2EB5" w:rsidRPr="00531E5F">
        <w:rPr>
          <w:rFonts w:ascii="Times New Roman" w:hAnsi="Times New Roman" w:cs="Times New Roman"/>
          <w:sz w:val="24"/>
          <w:szCs w:val="24"/>
        </w:rPr>
        <w:t>nebo</w:t>
      </w:r>
      <w:r w:rsidRPr="00531E5F">
        <w:rPr>
          <w:rFonts w:ascii="Times New Roman" w:hAnsi="Times New Roman" w:cs="Times New Roman"/>
          <w:sz w:val="24"/>
          <w:szCs w:val="24"/>
        </w:rPr>
        <w:t xml:space="preserve"> </w:t>
      </w:r>
      <w:r w:rsidR="004E2EB5" w:rsidRPr="00531E5F">
        <w:rPr>
          <w:rFonts w:ascii="Times New Roman" w:hAnsi="Times New Roman" w:cs="Times New Roman"/>
          <w:sz w:val="24"/>
          <w:szCs w:val="24"/>
        </w:rPr>
        <w:t>stanovení lhůt pro šetření</w:t>
      </w:r>
      <w:r w:rsidR="0006290F">
        <w:rPr>
          <w:rFonts w:ascii="Times New Roman" w:hAnsi="Times New Roman" w:cs="Times New Roman"/>
          <w:sz w:val="24"/>
          <w:szCs w:val="24"/>
        </w:rPr>
        <w:t>.</w:t>
      </w:r>
      <w:r w:rsidR="0006290F">
        <w:rPr>
          <w:rStyle w:val="Znakapoznpodarou"/>
          <w:rFonts w:ascii="Times New Roman" w:hAnsi="Times New Roman" w:cs="Times New Roman"/>
          <w:sz w:val="24"/>
          <w:szCs w:val="24"/>
        </w:rPr>
        <w:footnoteReference w:id="241"/>
      </w:r>
      <w:r w:rsidR="0006290F">
        <w:rPr>
          <w:rFonts w:ascii="Times New Roman" w:hAnsi="Times New Roman" w:cs="Times New Roman"/>
          <w:sz w:val="24"/>
          <w:szCs w:val="24"/>
        </w:rPr>
        <w:t xml:space="preserve"> </w:t>
      </w:r>
      <w:r w:rsidR="004E2EB5" w:rsidRPr="00531E5F">
        <w:rPr>
          <w:rFonts w:ascii="Times New Roman" w:hAnsi="Times New Roman" w:cs="Times New Roman"/>
          <w:sz w:val="24"/>
          <w:szCs w:val="24"/>
        </w:rPr>
        <w:t>Vztah církevního vyšetřujícího orgánu a Kongregace pro</w:t>
      </w:r>
      <w:r w:rsidR="002F6A79">
        <w:rPr>
          <w:rFonts w:ascii="Times New Roman" w:hAnsi="Times New Roman" w:cs="Times New Roman"/>
          <w:sz w:val="24"/>
          <w:szCs w:val="24"/>
        </w:rPr>
        <w:t xml:space="preserve"> nauku víry, jako nadřízeného a </w:t>
      </w:r>
      <w:r w:rsidR="004E2EB5" w:rsidRPr="00531E5F">
        <w:rPr>
          <w:rFonts w:ascii="Times New Roman" w:hAnsi="Times New Roman" w:cs="Times New Roman"/>
          <w:sz w:val="24"/>
          <w:szCs w:val="24"/>
        </w:rPr>
        <w:t>kontrolního orgánu, je obdobný</w:t>
      </w:r>
      <w:r w:rsidR="00EF2167">
        <w:rPr>
          <w:rFonts w:ascii="Times New Roman" w:hAnsi="Times New Roman" w:cs="Times New Roman"/>
          <w:sz w:val="24"/>
          <w:szCs w:val="24"/>
        </w:rPr>
        <w:t xml:space="preserve"> ve srovnání s</w:t>
      </w:r>
      <w:r w:rsidR="004E2EB5" w:rsidRPr="00531E5F">
        <w:rPr>
          <w:rFonts w:ascii="Times New Roman" w:hAnsi="Times New Roman" w:cs="Times New Roman"/>
          <w:sz w:val="24"/>
          <w:szCs w:val="24"/>
        </w:rPr>
        <w:t xml:space="preserve"> poměr</w:t>
      </w:r>
      <w:r w:rsidR="00EF2167">
        <w:rPr>
          <w:rFonts w:ascii="Times New Roman" w:hAnsi="Times New Roman" w:cs="Times New Roman"/>
          <w:sz w:val="24"/>
          <w:szCs w:val="24"/>
        </w:rPr>
        <w:t>em</w:t>
      </w:r>
      <w:r w:rsidR="004E2EB5" w:rsidRPr="00531E5F">
        <w:rPr>
          <w:rFonts w:ascii="Times New Roman" w:hAnsi="Times New Roman" w:cs="Times New Roman"/>
          <w:sz w:val="24"/>
          <w:szCs w:val="24"/>
        </w:rPr>
        <w:t xml:space="preserve"> vyš</w:t>
      </w:r>
      <w:r w:rsidR="002F6A79">
        <w:rPr>
          <w:rFonts w:ascii="Times New Roman" w:hAnsi="Times New Roman" w:cs="Times New Roman"/>
          <w:sz w:val="24"/>
          <w:szCs w:val="24"/>
        </w:rPr>
        <w:t>etřovatele policejního orgánu a </w:t>
      </w:r>
      <w:r w:rsidR="004E2EB5" w:rsidRPr="00531E5F">
        <w:rPr>
          <w:rFonts w:ascii="Times New Roman" w:hAnsi="Times New Roman" w:cs="Times New Roman"/>
          <w:sz w:val="24"/>
          <w:szCs w:val="24"/>
        </w:rPr>
        <w:t xml:space="preserve">státního zástupce.  </w:t>
      </w:r>
      <w:r w:rsidRPr="00531E5F">
        <w:rPr>
          <w:rFonts w:ascii="Times New Roman" w:hAnsi="Times New Roman" w:cs="Times New Roman"/>
          <w:sz w:val="24"/>
          <w:szCs w:val="24"/>
        </w:rPr>
        <w:t xml:space="preserve"> </w:t>
      </w:r>
    </w:p>
    <w:p w14:paraId="0805E500" w14:textId="13CA7FC2" w:rsidR="00067218" w:rsidRDefault="00531E5F" w:rsidP="00531E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článku 2 Směrnice se uvádí: „</w:t>
      </w:r>
      <w:r w:rsidRPr="00531E5F">
        <w:rPr>
          <w:rFonts w:ascii="Times New Roman" w:hAnsi="Times New Roman" w:cs="Times New Roman"/>
          <w:sz w:val="24"/>
          <w:szCs w:val="24"/>
        </w:rPr>
        <w:t>Kandidáti na vstup do semináře nechť jsou, kdykoli jsou pro to vážné důvody, v rámci psychologického vyšetření během přijímacího řízení podrobeni i</w:t>
      </w:r>
      <w:r w:rsidR="002373F0">
        <w:rPr>
          <w:rFonts w:ascii="Times New Roman" w:hAnsi="Times New Roman" w:cs="Times New Roman"/>
          <w:sz w:val="24"/>
          <w:szCs w:val="24"/>
        </w:rPr>
        <w:t> </w:t>
      </w:r>
      <w:r w:rsidRPr="00531E5F">
        <w:rPr>
          <w:rFonts w:ascii="Times New Roman" w:hAnsi="Times New Roman" w:cs="Times New Roman"/>
          <w:sz w:val="24"/>
          <w:szCs w:val="24"/>
        </w:rPr>
        <w:t>vyšetření zaměřenému na případný sklon k pohlavnímu zneužívání nezletilých. Tomuto vyšetření musí vždy předcházet předchozí, výslovný, informovaný a svobodný souhlas kandidáta.</w:t>
      </w:r>
      <w:r>
        <w:rPr>
          <w:rFonts w:ascii="Times New Roman" w:hAnsi="Times New Roman" w:cs="Times New Roman"/>
          <w:sz w:val="24"/>
          <w:szCs w:val="24"/>
        </w:rPr>
        <w:t>“</w:t>
      </w:r>
    </w:p>
    <w:p w14:paraId="3BA58194" w14:textId="0C75590F" w:rsidR="00531E5F" w:rsidRDefault="00760F96" w:rsidP="00531E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 tomuto a</w:t>
      </w:r>
      <w:r w:rsidR="00531E5F">
        <w:rPr>
          <w:rFonts w:ascii="Times New Roman" w:hAnsi="Times New Roman" w:cs="Times New Roman"/>
          <w:sz w:val="24"/>
          <w:szCs w:val="24"/>
        </w:rPr>
        <w:t xml:space="preserve">utor práce podotýká, že psychologické vyšetření by mělo být zaměřeno </w:t>
      </w:r>
      <w:r w:rsidR="00C945F0">
        <w:rPr>
          <w:rFonts w:ascii="Times New Roman" w:hAnsi="Times New Roman" w:cs="Times New Roman"/>
          <w:sz w:val="24"/>
          <w:szCs w:val="24"/>
        </w:rPr>
        <w:t xml:space="preserve">obecněji, </w:t>
      </w:r>
      <w:r>
        <w:rPr>
          <w:rFonts w:ascii="Times New Roman" w:hAnsi="Times New Roman" w:cs="Times New Roman"/>
          <w:sz w:val="24"/>
          <w:szCs w:val="24"/>
        </w:rPr>
        <w:t xml:space="preserve">již </w:t>
      </w:r>
      <w:r w:rsidR="00531E5F">
        <w:rPr>
          <w:rFonts w:ascii="Times New Roman" w:hAnsi="Times New Roman" w:cs="Times New Roman"/>
          <w:sz w:val="24"/>
          <w:szCs w:val="24"/>
        </w:rPr>
        <w:t>na odhalení pedofilního sklonu u kandidáta</w:t>
      </w:r>
      <w:r w:rsidR="00C945F0">
        <w:rPr>
          <w:rFonts w:ascii="Times New Roman" w:hAnsi="Times New Roman" w:cs="Times New Roman"/>
          <w:sz w:val="24"/>
          <w:szCs w:val="24"/>
        </w:rPr>
        <w:t xml:space="preserve"> na vstup do semináře</w:t>
      </w:r>
      <w:r w:rsidR="00531E5F">
        <w:rPr>
          <w:rFonts w:ascii="Times New Roman" w:hAnsi="Times New Roman" w:cs="Times New Roman"/>
          <w:sz w:val="24"/>
          <w:szCs w:val="24"/>
        </w:rPr>
        <w:t>; formulace „sklon k pohlavnímu zneužívání nezletilých“ se</w:t>
      </w:r>
      <w:r w:rsidR="00EF2167">
        <w:rPr>
          <w:rFonts w:ascii="Times New Roman" w:hAnsi="Times New Roman" w:cs="Times New Roman"/>
          <w:sz w:val="24"/>
          <w:szCs w:val="24"/>
        </w:rPr>
        <w:t xml:space="preserve"> totiž</w:t>
      </w:r>
      <w:r w:rsidR="00531E5F">
        <w:rPr>
          <w:rFonts w:ascii="Times New Roman" w:hAnsi="Times New Roman" w:cs="Times New Roman"/>
          <w:sz w:val="24"/>
          <w:szCs w:val="24"/>
        </w:rPr>
        <w:t xml:space="preserve"> jeví jako</w:t>
      </w:r>
      <w:r w:rsidR="00C945F0">
        <w:rPr>
          <w:rFonts w:ascii="Times New Roman" w:hAnsi="Times New Roman" w:cs="Times New Roman"/>
          <w:sz w:val="24"/>
          <w:szCs w:val="24"/>
        </w:rPr>
        <w:t xml:space="preserve"> dost</w:t>
      </w:r>
      <w:r w:rsidR="00531E5F">
        <w:rPr>
          <w:rFonts w:ascii="Times New Roman" w:hAnsi="Times New Roman" w:cs="Times New Roman"/>
          <w:sz w:val="24"/>
          <w:szCs w:val="24"/>
        </w:rPr>
        <w:t xml:space="preserve"> </w:t>
      </w:r>
      <w:r w:rsidR="00A328BA">
        <w:rPr>
          <w:rFonts w:ascii="Times New Roman" w:hAnsi="Times New Roman" w:cs="Times New Roman"/>
          <w:sz w:val="24"/>
          <w:szCs w:val="24"/>
        </w:rPr>
        <w:t>vágní požadavek</w:t>
      </w:r>
      <w:r w:rsidR="00DE32AC">
        <w:rPr>
          <w:rFonts w:ascii="Times New Roman" w:hAnsi="Times New Roman" w:cs="Times New Roman"/>
          <w:sz w:val="24"/>
          <w:szCs w:val="24"/>
        </w:rPr>
        <w:t>. Pohlavní zneužívání</w:t>
      </w:r>
      <w:r w:rsidR="00531E5F">
        <w:rPr>
          <w:rFonts w:ascii="Times New Roman" w:hAnsi="Times New Roman" w:cs="Times New Roman"/>
          <w:sz w:val="24"/>
          <w:szCs w:val="24"/>
        </w:rPr>
        <w:t>,</w:t>
      </w:r>
      <w:r w:rsidR="00DE32AC">
        <w:rPr>
          <w:rFonts w:ascii="Times New Roman" w:hAnsi="Times New Roman" w:cs="Times New Roman"/>
          <w:sz w:val="24"/>
          <w:szCs w:val="24"/>
        </w:rPr>
        <w:t xml:space="preserve"> kterého obětí je dítě</w:t>
      </w:r>
      <w:r w:rsidR="005F662D">
        <w:rPr>
          <w:rFonts w:ascii="Times New Roman" w:hAnsi="Times New Roman" w:cs="Times New Roman"/>
          <w:sz w:val="24"/>
          <w:szCs w:val="24"/>
        </w:rPr>
        <w:t>, je až</w:t>
      </w:r>
      <w:r w:rsidR="00531E5F">
        <w:rPr>
          <w:rFonts w:ascii="Times New Roman" w:hAnsi="Times New Roman" w:cs="Times New Roman"/>
          <w:sz w:val="24"/>
          <w:szCs w:val="24"/>
        </w:rPr>
        <w:t xml:space="preserve"> násled</w:t>
      </w:r>
      <w:r w:rsidR="00C945F0">
        <w:rPr>
          <w:rFonts w:ascii="Times New Roman" w:hAnsi="Times New Roman" w:cs="Times New Roman"/>
          <w:sz w:val="24"/>
          <w:szCs w:val="24"/>
        </w:rPr>
        <w:t>kem</w:t>
      </w:r>
      <w:r w:rsidR="00531E5F">
        <w:rPr>
          <w:rFonts w:ascii="Times New Roman" w:hAnsi="Times New Roman" w:cs="Times New Roman"/>
          <w:sz w:val="24"/>
          <w:szCs w:val="24"/>
        </w:rPr>
        <w:t xml:space="preserve"> pedofilního zaměření.</w:t>
      </w:r>
      <w:r w:rsidR="00C945F0">
        <w:rPr>
          <w:rFonts w:ascii="Times New Roman" w:hAnsi="Times New Roman" w:cs="Times New Roman"/>
          <w:sz w:val="24"/>
          <w:szCs w:val="24"/>
        </w:rPr>
        <w:t xml:space="preserve"> Účel </w:t>
      </w:r>
      <w:r w:rsidR="00C945F0">
        <w:rPr>
          <w:rFonts w:ascii="Times New Roman" w:hAnsi="Times New Roman" w:cs="Times New Roman"/>
          <w:sz w:val="24"/>
          <w:szCs w:val="24"/>
        </w:rPr>
        <w:lastRenderedPageBreak/>
        <w:t xml:space="preserve">psychologického vyšetření by tedy měl směřovat k jádru problému, k odhalení sklonu k pedofilii. </w:t>
      </w:r>
      <w:r w:rsidR="00531E5F">
        <w:rPr>
          <w:rFonts w:ascii="Times New Roman" w:hAnsi="Times New Roman" w:cs="Times New Roman"/>
          <w:sz w:val="24"/>
          <w:szCs w:val="24"/>
        </w:rPr>
        <w:t xml:space="preserve">Toto ustanovení </w:t>
      </w:r>
      <w:r w:rsidR="005F662D">
        <w:rPr>
          <w:rFonts w:ascii="Times New Roman" w:hAnsi="Times New Roman" w:cs="Times New Roman"/>
          <w:sz w:val="24"/>
          <w:szCs w:val="24"/>
        </w:rPr>
        <w:t xml:space="preserve">navíc </w:t>
      </w:r>
      <w:r w:rsidR="00531E5F">
        <w:rPr>
          <w:rFonts w:ascii="Times New Roman" w:hAnsi="Times New Roman" w:cs="Times New Roman"/>
          <w:sz w:val="24"/>
          <w:szCs w:val="24"/>
        </w:rPr>
        <w:t xml:space="preserve">neupravuje situaci, když ke svobodnému souhlasu s vyšetřením nedojde. </w:t>
      </w:r>
      <w:r w:rsidR="00C945F0">
        <w:rPr>
          <w:rFonts w:ascii="Times New Roman" w:hAnsi="Times New Roman" w:cs="Times New Roman"/>
          <w:sz w:val="24"/>
          <w:szCs w:val="24"/>
        </w:rPr>
        <w:t>U</w:t>
      </w:r>
      <w:r w:rsidR="002373F0">
        <w:rPr>
          <w:rFonts w:ascii="Times New Roman" w:hAnsi="Times New Roman" w:cs="Times New Roman"/>
          <w:sz w:val="24"/>
          <w:szCs w:val="24"/>
        </w:rPr>
        <w:t> </w:t>
      </w:r>
      <w:r w:rsidR="00531E5F">
        <w:rPr>
          <w:rFonts w:ascii="Times New Roman" w:hAnsi="Times New Roman" w:cs="Times New Roman"/>
          <w:sz w:val="24"/>
          <w:szCs w:val="24"/>
        </w:rPr>
        <w:t>kandidáta s pedofilními sk</w:t>
      </w:r>
      <w:r w:rsidR="00236814">
        <w:rPr>
          <w:rFonts w:ascii="Times New Roman" w:hAnsi="Times New Roman" w:cs="Times New Roman"/>
          <w:sz w:val="24"/>
          <w:szCs w:val="24"/>
        </w:rPr>
        <w:t>l</w:t>
      </w:r>
      <w:r w:rsidR="00531E5F">
        <w:rPr>
          <w:rFonts w:ascii="Times New Roman" w:hAnsi="Times New Roman" w:cs="Times New Roman"/>
          <w:sz w:val="24"/>
          <w:szCs w:val="24"/>
        </w:rPr>
        <w:t xml:space="preserve">ony lze právě </w:t>
      </w:r>
      <w:r w:rsidR="00C945F0">
        <w:rPr>
          <w:rFonts w:ascii="Times New Roman" w:hAnsi="Times New Roman" w:cs="Times New Roman"/>
          <w:sz w:val="24"/>
          <w:szCs w:val="24"/>
        </w:rPr>
        <w:t>odmítnutí vyšetření předpokládat</w:t>
      </w:r>
      <w:r w:rsidR="00531E5F">
        <w:rPr>
          <w:rFonts w:ascii="Times New Roman" w:hAnsi="Times New Roman" w:cs="Times New Roman"/>
          <w:sz w:val="24"/>
          <w:szCs w:val="24"/>
        </w:rPr>
        <w:t>.</w:t>
      </w:r>
    </w:p>
    <w:p w14:paraId="6D66802B" w14:textId="58C8691D" w:rsidR="00531E5F" w:rsidRPr="0042279F" w:rsidRDefault="00531E5F" w:rsidP="00531E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Směrnice je zlomovým dokumentem, který relativně podrobně upravuje způsob procesního řízení při šetření sexuálních deliktů v církvi a jejich prevenci v českém prostředí. </w:t>
      </w:r>
      <w:r w:rsidR="00466212">
        <w:rPr>
          <w:rFonts w:ascii="Times New Roman" w:hAnsi="Times New Roman" w:cs="Times New Roman"/>
          <w:sz w:val="24"/>
          <w:szCs w:val="24"/>
        </w:rPr>
        <w:t>Tato partikulární směrnice je</w:t>
      </w:r>
      <w:r>
        <w:rPr>
          <w:rFonts w:ascii="Times New Roman" w:hAnsi="Times New Roman" w:cs="Times New Roman"/>
          <w:sz w:val="24"/>
          <w:szCs w:val="24"/>
        </w:rPr>
        <w:t xml:space="preserve"> první</w:t>
      </w:r>
      <w:r w:rsidR="00466212">
        <w:rPr>
          <w:rFonts w:ascii="Times New Roman" w:hAnsi="Times New Roman" w:cs="Times New Roman"/>
          <w:sz w:val="24"/>
          <w:szCs w:val="24"/>
        </w:rPr>
        <w:t>m</w:t>
      </w:r>
      <w:r>
        <w:rPr>
          <w:rFonts w:ascii="Times New Roman" w:hAnsi="Times New Roman" w:cs="Times New Roman"/>
          <w:sz w:val="24"/>
          <w:szCs w:val="24"/>
        </w:rPr>
        <w:t xml:space="preserve"> dokument</w:t>
      </w:r>
      <w:r w:rsidR="00466212">
        <w:rPr>
          <w:rFonts w:ascii="Times New Roman" w:hAnsi="Times New Roman" w:cs="Times New Roman"/>
          <w:sz w:val="24"/>
          <w:szCs w:val="24"/>
        </w:rPr>
        <w:t>em</w:t>
      </w:r>
      <w:r>
        <w:rPr>
          <w:rFonts w:ascii="Times New Roman" w:hAnsi="Times New Roman" w:cs="Times New Roman"/>
          <w:sz w:val="24"/>
          <w:szCs w:val="24"/>
        </w:rPr>
        <w:t xml:space="preserve"> </w:t>
      </w:r>
      <w:r w:rsidR="008633BA">
        <w:rPr>
          <w:rFonts w:ascii="Times New Roman" w:hAnsi="Times New Roman" w:cs="Times New Roman"/>
          <w:sz w:val="24"/>
          <w:szCs w:val="24"/>
        </w:rPr>
        <w:t>svého</w:t>
      </w:r>
      <w:r>
        <w:rPr>
          <w:rFonts w:ascii="Times New Roman" w:hAnsi="Times New Roman" w:cs="Times New Roman"/>
          <w:sz w:val="24"/>
          <w:szCs w:val="24"/>
        </w:rPr>
        <w:t xml:space="preserve"> druhu, určený</w:t>
      </w:r>
      <w:r w:rsidR="008633BA">
        <w:rPr>
          <w:rFonts w:ascii="Times New Roman" w:hAnsi="Times New Roman" w:cs="Times New Roman"/>
          <w:sz w:val="24"/>
          <w:szCs w:val="24"/>
        </w:rPr>
        <w:t>m</w:t>
      </w:r>
      <w:r>
        <w:rPr>
          <w:rFonts w:ascii="Times New Roman" w:hAnsi="Times New Roman" w:cs="Times New Roman"/>
          <w:sz w:val="24"/>
          <w:szCs w:val="24"/>
        </w:rPr>
        <w:t xml:space="preserve"> přímo pro če</w:t>
      </w:r>
      <w:r w:rsidR="00682F8E">
        <w:rPr>
          <w:rFonts w:ascii="Times New Roman" w:hAnsi="Times New Roman" w:cs="Times New Roman"/>
          <w:sz w:val="24"/>
          <w:szCs w:val="24"/>
        </w:rPr>
        <w:t xml:space="preserve">skou církev. Směrnice </w:t>
      </w:r>
      <w:r w:rsidR="00682F8E" w:rsidRPr="0042279F">
        <w:rPr>
          <w:rFonts w:ascii="Times New Roman" w:hAnsi="Times New Roman" w:cs="Times New Roman"/>
          <w:sz w:val="24"/>
          <w:szCs w:val="24"/>
        </w:rPr>
        <w:t>byla v r. 202</w:t>
      </w:r>
      <w:r w:rsidR="00C76D1E" w:rsidRPr="0042279F">
        <w:rPr>
          <w:rFonts w:ascii="Times New Roman" w:hAnsi="Times New Roman" w:cs="Times New Roman"/>
          <w:sz w:val="24"/>
          <w:szCs w:val="24"/>
        </w:rPr>
        <w:t>0</w:t>
      </w:r>
      <w:r w:rsidRPr="0042279F">
        <w:rPr>
          <w:rFonts w:ascii="Times New Roman" w:hAnsi="Times New Roman" w:cs="Times New Roman"/>
          <w:sz w:val="24"/>
          <w:szCs w:val="24"/>
        </w:rPr>
        <w:t xml:space="preserve"> nahrazena </w:t>
      </w:r>
      <w:r w:rsidR="00C76D1E" w:rsidRPr="0042279F">
        <w:rPr>
          <w:rFonts w:ascii="Times New Roman" w:hAnsi="Times New Roman" w:cs="Times New Roman"/>
          <w:sz w:val="24"/>
          <w:szCs w:val="24"/>
        </w:rPr>
        <w:t>Instrukcí</w:t>
      </w:r>
      <w:r w:rsidRPr="0042279F">
        <w:rPr>
          <w:rFonts w:ascii="Times New Roman" w:hAnsi="Times New Roman" w:cs="Times New Roman"/>
          <w:sz w:val="24"/>
          <w:szCs w:val="24"/>
        </w:rPr>
        <w:t xml:space="preserve">, která </w:t>
      </w:r>
      <w:r w:rsidR="00504FB7" w:rsidRPr="0042279F">
        <w:rPr>
          <w:rFonts w:ascii="Times New Roman" w:hAnsi="Times New Roman" w:cs="Times New Roman"/>
          <w:sz w:val="24"/>
          <w:szCs w:val="24"/>
        </w:rPr>
        <w:t xml:space="preserve">byla obohacena o </w:t>
      </w:r>
      <w:r w:rsidR="002F6A79">
        <w:rPr>
          <w:rFonts w:ascii="Times New Roman" w:hAnsi="Times New Roman" w:cs="Times New Roman"/>
          <w:sz w:val="24"/>
          <w:szCs w:val="24"/>
        </w:rPr>
        <w:t>podrobnější postupy a </w:t>
      </w:r>
      <w:r w:rsidR="00682F8E" w:rsidRPr="0042279F">
        <w:rPr>
          <w:rFonts w:ascii="Times New Roman" w:hAnsi="Times New Roman" w:cs="Times New Roman"/>
          <w:sz w:val="24"/>
          <w:szCs w:val="24"/>
        </w:rPr>
        <w:t>lépe</w:t>
      </w:r>
      <w:r w:rsidRPr="0042279F">
        <w:rPr>
          <w:rFonts w:ascii="Times New Roman" w:hAnsi="Times New Roman" w:cs="Times New Roman"/>
          <w:sz w:val="24"/>
          <w:szCs w:val="24"/>
        </w:rPr>
        <w:t xml:space="preserve"> reflektuje </w:t>
      </w:r>
      <w:r w:rsidR="00682F8E" w:rsidRPr="0042279F">
        <w:rPr>
          <w:rFonts w:ascii="Times New Roman" w:hAnsi="Times New Roman" w:cs="Times New Roman"/>
          <w:sz w:val="24"/>
          <w:szCs w:val="24"/>
        </w:rPr>
        <w:t>aplikaci norem v praxi (</w:t>
      </w:r>
      <w:r w:rsidRPr="0042279F">
        <w:rPr>
          <w:rFonts w:ascii="Times New Roman" w:hAnsi="Times New Roman" w:cs="Times New Roman"/>
          <w:sz w:val="24"/>
          <w:szCs w:val="24"/>
        </w:rPr>
        <w:t>viz následující kapitola</w:t>
      </w:r>
      <w:r w:rsidR="00682F8E" w:rsidRPr="0042279F">
        <w:rPr>
          <w:rFonts w:ascii="Times New Roman" w:hAnsi="Times New Roman" w:cs="Times New Roman"/>
          <w:sz w:val="24"/>
          <w:szCs w:val="24"/>
        </w:rPr>
        <w:t>)</w:t>
      </w:r>
      <w:r w:rsidRPr="0042279F">
        <w:rPr>
          <w:rFonts w:ascii="Times New Roman" w:hAnsi="Times New Roman" w:cs="Times New Roman"/>
          <w:sz w:val="24"/>
          <w:szCs w:val="24"/>
        </w:rPr>
        <w:t xml:space="preserve">.   </w:t>
      </w:r>
    </w:p>
    <w:p w14:paraId="1948D30E" w14:textId="06AB7ED1" w:rsidR="00734F07" w:rsidRPr="0042279F" w:rsidRDefault="00734F07" w:rsidP="006F14DE">
      <w:pPr>
        <w:pStyle w:val="Nadpis3"/>
        <w:rPr>
          <w:color w:val="auto"/>
        </w:rPr>
      </w:pPr>
      <w:bookmarkStart w:id="58" w:name="_Toc98310544"/>
      <w:r w:rsidRPr="0042279F">
        <w:rPr>
          <w:color w:val="auto"/>
        </w:rPr>
        <w:t xml:space="preserve">Instrukce </w:t>
      </w:r>
      <w:r w:rsidR="003426D5" w:rsidRPr="0042279F">
        <w:rPr>
          <w:color w:val="auto"/>
        </w:rPr>
        <w:t>České biskupské konference z r. 202</w:t>
      </w:r>
      <w:r w:rsidR="00811DA5" w:rsidRPr="0042279F">
        <w:rPr>
          <w:color w:val="auto"/>
        </w:rPr>
        <w:t>0</w:t>
      </w:r>
      <w:bookmarkEnd w:id="58"/>
    </w:p>
    <w:p w14:paraId="2F2C110D" w14:textId="46C20D1D" w:rsidR="00734F07" w:rsidRPr="0042279F" w:rsidRDefault="00734F07" w:rsidP="00531E5F">
      <w:pPr>
        <w:pStyle w:val="Normlnweb"/>
        <w:spacing w:before="0" w:beforeAutospacing="0" w:after="0" w:line="360" w:lineRule="auto"/>
        <w:jc w:val="both"/>
      </w:pPr>
      <w:r w:rsidRPr="0042279F">
        <w:t>Dne 6. 7. 2021 byl</w:t>
      </w:r>
      <w:r w:rsidR="008F3051" w:rsidRPr="0042279F">
        <w:t>a</w:t>
      </w:r>
      <w:r w:rsidRPr="0042279F">
        <w:t xml:space="preserve"> </w:t>
      </w:r>
      <w:r w:rsidR="008F3051" w:rsidRPr="0042279F">
        <w:t xml:space="preserve">127. plenárním zasedáním </w:t>
      </w:r>
      <w:r w:rsidRPr="0042279F">
        <w:t>Česk</w:t>
      </w:r>
      <w:r w:rsidR="008F3051" w:rsidRPr="0042279F">
        <w:t>é</w:t>
      </w:r>
      <w:r w:rsidRPr="0042279F">
        <w:t xml:space="preserve"> biskupsk</w:t>
      </w:r>
      <w:r w:rsidR="008F3051" w:rsidRPr="0042279F">
        <w:t>é</w:t>
      </w:r>
      <w:r w:rsidRPr="0042279F">
        <w:t xml:space="preserve"> konferenc</w:t>
      </w:r>
      <w:r w:rsidR="0042279F" w:rsidRPr="0042279F">
        <w:t>e</w:t>
      </w:r>
      <w:r w:rsidRPr="0042279F">
        <w:t xml:space="preserve"> na zasedání </w:t>
      </w:r>
      <w:r w:rsidR="00C76D1E" w:rsidRPr="0042279F">
        <w:t>na</w:t>
      </w:r>
      <w:r w:rsidRPr="0042279F">
        <w:t xml:space="preserve"> Velehradě u Uherského Hradiště schválen</w:t>
      </w:r>
      <w:r w:rsidR="008F3051" w:rsidRPr="0042279F">
        <w:t>a novela</w:t>
      </w:r>
      <w:r w:rsidRPr="0042279F">
        <w:t xml:space="preserve"> </w:t>
      </w:r>
      <w:r w:rsidRPr="0042279F">
        <w:rPr>
          <w:i/>
          <w:iCs/>
        </w:rPr>
        <w:t>Instrukce o postupu biskupů a vyšších představených při předběžném šetření některých trestných činů proti 6. přikázání Desatera na území ČR</w:t>
      </w:r>
      <w:r w:rsidRPr="0042279F">
        <w:t xml:space="preserve"> (dále jen „Instrukce“)</w:t>
      </w:r>
      <w:r w:rsidR="0006290F" w:rsidRPr="0042279F">
        <w:rPr>
          <w:rStyle w:val="Znakapoznpodarou"/>
        </w:rPr>
        <w:footnoteReference w:id="242"/>
      </w:r>
      <w:r w:rsidRPr="0042279F">
        <w:t xml:space="preserve">, kdy se jednalo o novelizaci původního dokumentu, který byl schválen již 22. 1. 2020. Původní verze dokumentu však nebyla promulgována, jelikož Apoštolský stolec mezitím </w:t>
      </w:r>
      <w:r w:rsidR="00D627BC" w:rsidRPr="0042279F">
        <w:t xml:space="preserve">vydal </w:t>
      </w:r>
      <w:r w:rsidRPr="0042279F">
        <w:t>nové právní předpisy (Vademecum Kongregace pro nauku víry, o kterém hovoříme ve zvláštní kapitole</w:t>
      </w:r>
      <w:r w:rsidR="008F3051" w:rsidRPr="0042279F">
        <w:t>, a</w:t>
      </w:r>
      <w:r w:rsidR="00D627BC" w:rsidRPr="0042279F">
        <w:t xml:space="preserve"> novelu 6. knihy CIC</w:t>
      </w:r>
      <w:r w:rsidRPr="0042279F">
        <w:t xml:space="preserve">) a </w:t>
      </w:r>
      <w:r w:rsidR="00D627BC" w:rsidRPr="0042279F">
        <w:t>tyto</w:t>
      </w:r>
      <w:r w:rsidRPr="0042279F">
        <w:t xml:space="preserve"> by</w:t>
      </w:r>
      <w:r w:rsidR="00EB07D3" w:rsidRPr="0042279F">
        <w:t>lo</w:t>
      </w:r>
      <w:r w:rsidRPr="0042279F">
        <w:t xml:space="preserve"> nutno </w:t>
      </w:r>
      <w:r w:rsidR="00D627BC" w:rsidRPr="0042279F">
        <w:t>do Instrukce</w:t>
      </w:r>
      <w:r w:rsidRPr="0042279F">
        <w:t xml:space="preserve"> zapracovat. </w:t>
      </w:r>
    </w:p>
    <w:p w14:paraId="61B4A935" w14:textId="0C9621A9" w:rsidR="00734F07" w:rsidRPr="00136C39" w:rsidRDefault="00734F07" w:rsidP="00136C39">
      <w:pPr>
        <w:pStyle w:val="Normlnweb"/>
        <w:spacing w:before="0" w:beforeAutospacing="0" w:after="0" w:line="360" w:lineRule="auto"/>
        <w:jc w:val="both"/>
      </w:pPr>
      <w:r w:rsidRPr="0042279F">
        <w:t>Instrukce ve znění 1. novely nahrazuje Směrnici České biskupské konference z roku 2015</w:t>
      </w:r>
      <w:r w:rsidR="0006290F" w:rsidRPr="0042279F">
        <w:t>,</w:t>
      </w:r>
      <w:r w:rsidR="0006290F" w:rsidRPr="0042279F">
        <w:rPr>
          <w:rStyle w:val="Znakapoznpodarou"/>
        </w:rPr>
        <w:footnoteReference w:id="243"/>
      </w:r>
      <w:r w:rsidR="0006290F" w:rsidRPr="0042279F">
        <w:t xml:space="preserve"> </w:t>
      </w:r>
      <w:r w:rsidRPr="0042279F">
        <w:t xml:space="preserve">které jsme věnovali </w:t>
      </w:r>
      <w:r w:rsidR="00400298" w:rsidRPr="0042279F">
        <w:t>předchozí</w:t>
      </w:r>
      <w:r w:rsidRPr="0042279F">
        <w:t xml:space="preserve"> kapitolu. </w:t>
      </w:r>
      <w:r w:rsidR="00D627BC" w:rsidRPr="0042279F">
        <w:t xml:space="preserve">Novela </w:t>
      </w:r>
      <w:r w:rsidRPr="0042279F">
        <w:t>Instrukce nabývá účinnost</w:t>
      </w:r>
      <w:r w:rsidR="00EB07D3" w:rsidRPr="0042279F">
        <w:t>i</w:t>
      </w:r>
      <w:r w:rsidRPr="0042279F">
        <w:t xml:space="preserve"> </w:t>
      </w:r>
      <w:r w:rsidR="00D627BC" w:rsidRPr="0042279F">
        <w:t>8.12.2021, tedy od</w:t>
      </w:r>
      <w:r w:rsidR="00371077" w:rsidRPr="0042279F">
        <w:t>e</w:t>
      </w:r>
      <w:r w:rsidR="00D627BC" w:rsidRPr="0042279F">
        <w:t xml:space="preserve"> dne účinnosti novely 6. knihy CIC. </w:t>
      </w:r>
      <w:r w:rsidRPr="0042279F">
        <w:t xml:space="preserve">Česká biskupská konference </w:t>
      </w:r>
      <w:r w:rsidRPr="00136C39">
        <w:t>stanovuje, že Instrukce může být měněna nebo rušena pouze na základě rozhodnutí plenárního zasedání České biskupské konference, po předchozí konzultaci se zástupci obou konferencí vyšších představených. Podstatné změny textu Instrukce Česká biskupská konference musí konzultovat s Kongregací pro nauku víry.</w:t>
      </w:r>
    </w:p>
    <w:p w14:paraId="6ACC4EF6" w14:textId="019A9F54" w:rsidR="00734F07" w:rsidRPr="00D571DF" w:rsidRDefault="00734F07" w:rsidP="00136C39">
      <w:pPr>
        <w:pStyle w:val="Normlnweb"/>
        <w:spacing w:before="0" w:beforeAutospacing="0" w:after="0" w:line="360" w:lineRule="auto"/>
        <w:jc w:val="both"/>
      </w:pPr>
      <w:r w:rsidRPr="00136C39">
        <w:t xml:space="preserve">V obsahovém </w:t>
      </w:r>
      <w:r w:rsidRPr="00D571DF">
        <w:t>popisu Instrukce se zaměříme na ustanovení, kter</w:t>
      </w:r>
      <w:r w:rsidR="00371077" w:rsidRPr="00D571DF">
        <w:t>á</w:t>
      </w:r>
      <w:r w:rsidRPr="00D571DF">
        <w:t xml:space="preserve"> rozšiř</w:t>
      </w:r>
      <w:r w:rsidR="00B5724A" w:rsidRPr="00D571DF">
        <w:t>ují</w:t>
      </w:r>
      <w:r w:rsidRPr="00D571DF">
        <w:t xml:space="preserve"> stávající normy </w:t>
      </w:r>
      <w:r w:rsidR="00C945F0" w:rsidRPr="00D571DF">
        <w:t>ve</w:t>
      </w:r>
      <w:r w:rsidRPr="00D571DF">
        <w:t xml:space="preserve"> Směrnic</w:t>
      </w:r>
      <w:r w:rsidR="00C945F0" w:rsidRPr="00D571DF">
        <w:t>i</w:t>
      </w:r>
      <w:r w:rsidRPr="00D571DF">
        <w:t xml:space="preserve"> ČBK z</w:t>
      </w:r>
      <w:r w:rsidR="00DD19BF" w:rsidRPr="00D571DF">
        <w:t>veřejněné</w:t>
      </w:r>
      <w:r w:rsidRPr="00D571DF">
        <w:t> </w:t>
      </w:r>
      <w:r w:rsidR="00B5724A" w:rsidRPr="00D571DF">
        <w:t>v </w:t>
      </w:r>
      <w:r w:rsidRPr="00D571DF">
        <w:t>r</w:t>
      </w:r>
      <w:r w:rsidR="00B5724A" w:rsidRPr="00D571DF">
        <w:t>.</w:t>
      </w:r>
      <w:r w:rsidRPr="00D571DF">
        <w:t xml:space="preserve"> 2015</w:t>
      </w:r>
      <w:r w:rsidR="00B5724A" w:rsidRPr="00D571DF">
        <w:t xml:space="preserve"> a kter</w:t>
      </w:r>
      <w:r w:rsidR="00371077" w:rsidRPr="00D571DF">
        <w:t>á</w:t>
      </w:r>
      <w:r w:rsidR="00B5724A" w:rsidRPr="00D571DF">
        <w:t xml:space="preserve"> jsou tedy</w:t>
      </w:r>
      <w:r w:rsidRPr="00D571DF">
        <w:t xml:space="preserve"> v normativních aktech ČBK něčím novým. </w:t>
      </w:r>
    </w:p>
    <w:p w14:paraId="3AFE251C" w14:textId="40BFC9E7" w:rsidR="00734F07" w:rsidRPr="00136C39" w:rsidRDefault="00734F07" w:rsidP="00136C39">
      <w:pPr>
        <w:pStyle w:val="Normlnweb"/>
        <w:spacing w:before="0" w:beforeAutospacing="0" w:after="0" w:line="360" w:lineRule="auto"/>
        <w:jc w:val="both"/>
      </w:pPr>
      <w:r w:rsidRPr="00D571DF">
        <w:t xml:space="preserve">V prvním článku Instrukce se stanoví její účel, totiž formace společenství věřících k ochraně před zneužíváním nezletilých, zajištění jejich ochrany před pohlavním zneužitím a stanovení </w:t>
      </w:r>
      <w:r w:rsidRPr="00D571DF">
        <w:lastRenderedPageBreak/>
        <w:t xml:space="preserve">adekvátního postupu při zjištění takového deliktu. Instrukce je průvodním předpisem k již vydaným normám Apoštolského stolce: </w:t>
      </w:r>
      <w:r w:rsidR="00371077" w:rsidRPr="00D571DF">
        <w:t xml:space="preserve">Kodexu kanonického práva, </w:t>
      </w:r>
      <w:r w:rsidRPr="00D571DF">
        <w:t>motu proprio Sacramentorum sanctitatis tutela, Norm</w:t>
      </w:r>
      <w:r w:rsidR="00906AC7" w:rsidRPr="00D571DF">
        <w:t>ám</w:t>
      </w:r>
      <w:r w:rsidRPr="00D571DF">
        <w:t xml:space="preserve"> pro projednávání </w:t>
      </w:r>
      <w:r w:rsidRPr="00136C39">
        <w:t xml:space="preserve">závažnějších trestných činů vyhrazených Kongregaci pro nauku víry a </w:t>
      </w:r>
      <w:r w:rsidR="00F00AF0">
        <w:t xml:space="preserve">zejména pak k </w:t>
      </w:r>
      <w:r w:rsidRPr="00136C39">
        <w:t>motu proprio Vos estis lux mundi</w:t>
      </w:r>
      <w:r w:rsidR="00F00AF0">
        <w:t>, ze kterého z největší části vychází</w:t>
      </w:r>
      <w:r w:rsidRPr="00136C39">
        <w:t>. O</w:t>
      </w:r>
      <w:r w:rsidR="002373F0">
        <w:t> </w:t>
      </w:r>
      <w:r w:rsidR="00F00AF0">
        <w:t>uvedených dokumentech</w:t>
      </w:r>
      <w:r w:rsidRPr="00136C39">
        <w:t xml:space="preserve"> podrobně hovoříme v příslušných kapitolách.</w:t>
      </w:r>
    </w:p>
    <w:p w14:paraId="47C0E885" w14:textId="77777777" w:rsidR="00B550EC" w:rsidRDefault="00734F07" w:rsidP="00136C39">
      <w:pPr>
        <w:pStyle w:val="Normlnweb"/>
        <w:spacing w:before="0" w:beforeAutospacing="0" w:after="0" w:line="360" w:lineRule="auto"/>
        <w:jc w:val="both"/>
      </w:pPr>
      <w:r w:rsidRPr="00136C39">
        <w:t xml:space="preserve">Při vymezení skutkové podstaty sledovaných činů vychází Instrukce z motu proprio Vos estis lux mundi. Skutková podstata stíhaných trestných činů je tedy specifikována jako nucení kohokoli násilím, pohrůžkou nebo zneužitím autority k vykonání nebo strpění sexuálních aktů, dále vykonání sexuálních aktů s osobou nezletilou nebo zranitelnou a konečně výroba, prezentování, přechovávání nebo šíření, i prostřednictvím informačních technologií, dětské pornografie, a také v získávání nebo svádění nezletilé nebo zranitelné osoby k účasti na takové pornografické prezentaci. </w:t>
      </w:r>
    </w:p>
    <w:p w14:paraId="42E272D2" w14:textId="7A31135E" w:rsidR="00734F07" w:rsidRPr="00136C39" w:rsidRDefault="00734F07" w:rsidP="00136C39">
      <w:pPr>
        <w:pStyle w:val="Normlnweb"/>
        <w:spacing w:before="0" w:beforeAutospacing="0" w:after="0" w:line="360" w:lineRule="auto"/>
        <w:jc w:val="both"/>
      </w:pPr>
      <w:r w:rsidRPr="00136C39">
        <w:t>Po vzoru posledního motu proprio jsou v Instrukci definovány pojmy, jako „duchovní“ – osoba, která přijala jáhenské, kněžské nebo biskupské svěcen</w:t>
      </w:r>
      <w:r w:rsidR="00EB07D3">
        <w:t>í</w:t>
      </w:r>
      <w:r w:rsidRPr="00136C39">
        <w:t xml:space="preserve">, „podezřelý“ – osoba, na kterou bylo podáno oznámení o spáchání trestného činu podle </w:t>
      </w:r>
      <w:r w:rsidR="00C945F0">
        <w:t xml:space="preserve">uvedené </w:t>
      </w:r>
      <w:r w:rsidRPr="00136C39">
        <w:t>skutkové podstaty a „dotčená osoba“ – osoba, která o sobě tvrdí, že je obětí uvedeného jednání. Definice pojmů „sexuální akt“ a „zranitelná osoba“ doslovně v</w:t>
      </w:r>
      <w:r w:rsidR="00727FD7">
        <w:t>y</w:t>
      </w:r>
      <w:r w:rsidRPr="00136C39">
        <w:t xml:space="preserve">chází z posledního motu proprio. </w:t>
      </w:r>
    </w:p>
    <w:p w14:paraId="045BBF5B" w14:textId="422818B4" w:rsidR="00734F07" w:rsidRPr="00136C39" w:rsidRDefault="00734F07" w:rsidP="00136C39">
      <w:pPr>
        <w:pStyle w:val="Normlnweb"/>
        <w:spacing w:before="0" w:beforeAutospacing="0" w:after="0" w:line="360" w:lineRule="auto"/>
        <w:jc w:val="both"/>
      </w:pPr>
      <w:r w:rsidRPr="00136C39">
        <w:t>Problematika prevence, kterou Směrnice podrobně zpracovávala ve třech článcích (</w:t>
      </w:r>
      <w:r w:rsidR="00EB07D3">
        <w:t>s názvy P</w:t>
      </w:r>
      <w:r w:rsidRPr="00136C39">
        <w:t xml:space="preserve">revence ve formaci před svěcením, </w:t>
      </w:r>
      <w:r w:rsidR="00EB07D3">
        <w:t>P</w:t>
      </w:r>
      <w:r w:rsidRPr="00136C39">
        <w:t xml:space="preserve">revence v trvalé službě a </w:t>
      </w:r>
      <w:r w:rsidR="00EB07D3">
        <w:t>P</w:t>
      </w:r>
      <w:r w:rsidRPr="00136C39">
        <w:t xml:space="preserve">revence v pastorační činnosti), je v Instrukci zredukována do jednoho článku. Instrukce zdůrazňuje v preventivních opatřeních formaci svých podřízených za účelem předcházení sexuálním deliktům, nutnost vydávání dokumentů obsahujících etické zásady jednání v církvi, stanovování požadavků na nově přijímané pracovníky a spolupracovníky církevních institucí a odborné vzdělávání pracovníků určených k šetření trestných činů. Další preventivní opatření reguluje přemísťování podezřelého duchovního do jiné diecéze a výběr kandidátů k jakékoli činnosti s mládeží. </w:t>
      </w:r>
    </w:p>
    <w:p w14:paraId="03326916" w14:textId="7DBDF52F" w:rsidR="00734F07" w:rsidRPr="00136C39" w:rsidRDefault="00734F07" w:rsidP="00136C39">
      <w:pPr>
        <w:pStyle w:val="Normlnweb"/>
        <w:spacing w:before="0" w:beforeAutospacing="0" w:after="0" w:line="360" w:lineRule="auto"/>
        <w:jc w:val="both"/>
      </w:pPr>
      <w:r w:rsidRPr="00136C39">
        <w:t>Oznamovací povinnost osoby, která se dozvěděla o trestn</w:t>
      </w:r>
      <w:r w:rsidR="00B775FD">
        <w:t>ém</w:t>
      </w:r>
      <w:r w:rsidRPr="00136C39">
        <w:t xml:space="preserve"> čin</w:t>
      </w:r>
      <w:r w:rsidR="00B775FD">
        <w:t>u</w:t>
      </w:r>
      <w:r w:rsidRPr="00136C39">
        <w:t xml:space="preserve"> ve smyslu Instrukce, je stanovena stejným způsobem jako ve Směrnici, přičemž není dotčeno svátostné zpovědní tajemství a mlčenlivost podle světských zákonů, jak ukládá kanonické právo.</w:t>
      </w:r>
      <w:r w:rsidR="0006290F">
        <w:rPr>
          <w:rStyle w:val="Znakapoznpodarou"/>
        </w:rPr>
        <w:footnoteReference w:id="244"/>
      </w:r>
    </w:p>
    <w:p w14:paraId="238F8FA4" w14:textId="77777777" w:rsidR="00FA1EB7" w:rsidRDefault="00B775FD" w:rsidP="00136C39">
      <w:pPr>
        <w:pStyle w:val="Normlnweb"/>
        <w:spacing w:before="0" w:beforeAutospacing="0" w:after="0" w:line="360" w:lineRule="auto"/>
        <w:jc w:val="both"/>
      </w:pPr>
      <w:r>
        <w:t>Způsob p</w:t>
      </w:r>
      <w:r w:rsidR="00734F07" w:rsidRPr="00136C39">
        <w:t>řijetí oznámení</w:t>
      </w:r>
      <w:r>
        <w:t xml:space="preserve"> a jeho náležitosti</w:t>
      </w:r>
      <w:r w:rsidR="00734F07" w:rsidRPr="00136C39">
        <w:t> Instrukc</w:t>
      </w:r>
      <w:r>
        <w:t>e</w:t>
      </w:r>
      <w:r w:rsidR="00734F07" w:rsidRPr="00136C39">
        <w:t xml:space="preserve"> uprav</w:t>
      </w:r>
      <w:r>
        <w:t>uje</w:t>
      </w:r>
      <w:r w:rsidR="00EB07D3" w:rsidRPr="00EB07D3">
        <w:t xml:space="preserve"> </w:t>
      </w:r>
      <w:r w:rsidR="00EB07D3" w:rsidRPr="00136C39">
        <w:t>obsáhleji</w:t>
      </w:r>
      <w:r>
        <w:t>.</w:t>
      </w:r>
      <w:r w:rsidR="00734F07" w:rsidRPr="00136C39">
        <w:t xml:space="preserve"> Oznámení lze učinit písemně dopisem, elektronicky s elektronicky zaručeným podpisem, případně ústně do </w:t>
      </w:r>
      <w:r w:rsidR="00734F07" w:rsidRPr="00136C39">
        <w:lastRenderedPageBreak/>
        <w:t xml:space="preserve">protokolu sepsaného za přítomnosti alespoň dvou osob, pověřených diecézním biskupem, generálním vikářem, vyšším představeným nebo vikářem vyššího představeného. Z přijatého oznámení musí být patrno, komu je adresováno, kdo je činí, jaké věci se týká, označení dotčené osoby a podezřelého musí být podepsáno a datováno. Mělo by obsahovat co nejvíce údajů, jako je místo, čas a další okolnosti, za nichž byl čin spáchán, věk dotčené osoby v době vytýkaného jednání, označení zapojených nebo informovaných osob, stejně jako všechny další relevantní podrobnosti. Je-li </w:t>
      </w:r>
      <w:r w:rsidR="00734F07" w:rsidRPr="00D571DF">
        <w:t>oznámení neúplné, osoba odpovědná za přijímání oznámení (nově se jedná o</w:t>
      </w:r>
      <w:r w:rsidR="002373F0" w:rsidRPr="00D571DF">
        <w:t> </w:t>
      </w:r>
      <w:r w:rsidR="00734F07" w:rsidRPr="00D571DF">
        <w:t xml:space="preserve">generálního vikáře) vyzve oznamovatele </w:t>
      </w:r>
      <w:r w:rsidR="00371077" w:rsidRPr="00D571DF">
        <w:t>k</w:t>
      </w:r>
      <w:r w:rsidR="00734F07" w:rsidRPr="00D571DF">
        <w:t xml:space="preserve"> doplnění podstatných skutečností s poučením, že v případě neúplného oznámení může být takové odloženo</w:t>
      </w:r>
      <w:r w:rsidR="008032DF" w:rsidRPr="00D571DF">
        <w:t xml:space="preserve">, případně ustanoví instruktora a notáře, kteří oznámení doplní tak, aby na jeho </w:t>
      </w:r>
      <w:r w:rsidR="008032DF" w:rsidRPr="006133DF">
        <w:t>základ</w:t>
      </w:r>
      <w:r w:rsidR="00FA1EB7" w:rsidRPr="006133DF">
        <w:t>ě</w:t>
      </w:r>
      <w:r w:rsidR="008032DF" w:rsidRPr="006133DF">
        <w:t xml:space="preserve"> bylo </w:t>
      </w:r>
      <w:r w:rsidR="008032DF" w:rsidRPr="00D571DF">
        <w:t>možno zahájit předběžné šetření</w:t>
      </w:r>
      <w:r w:rsidR="00D571DF" w:rsidRPr="00D571DF">
        <w:t xml:space="preserve">. </w:t>
      </w:r>
    </w:p>
    <w:p w14:paraId="73DC5881" w14:textId="77777777" w:rsidR="00FA1EB7" w:rsidRDefault="00734F07" w:rsidP="00136C39">
      <w:pPr>
        <w:pStyle w:val="Normlnweb"/>
        <w:spacing w:before="0" w:beforeAutospacing="0" w:after="0" w:line="360" w:lineRule="auto"/>
        <w:jc w:val="both"/>
      </w:pPr>
      <w:r w:rsidRPr="00D571DF">
        <w:t>Nově je Instrukcí stanoveno, že dotčená osoba má právo si zvolit, zda chce při šetření případu jednat s</w:t>
      </w:r>
      <w:r w:rsidR="002373F0" w:rsidRPr="00D571DF">
        <w:t> </w:t>
      </w:r>
      <w:r w:rsidRPr="00D571DF">
        <w:t xml:space="preserve">instruktorem mužem </w:t>
      </w:r>
      <w:r w:rsidRPr="00136C39">
        <w:t xml:space="preserve">nebo ženou. </w:t>
      </w:r>
    </w:p>
    <w:p w14:paraId="0B9F8261" w14:textId="77777777" w:rsidR="00FA1EB7" w:rsidRDefault="00734F07" w:rsidP="00136C39">
      <w:pPr>
        <w:pStyle w:val="Normlnweb"/>
        <w:spacing w:before="0" w:beforeAutospacing="0" w:after="0" w:line="360" w:lineRule="auto"/>
        <w:jc w:val="both"/>
      </w:pPr>
      <w:r w:rsidRPr="00136C39">
        <w:t>Stejně jako ve Směrnici je v Instrukci p</w:t>
      </w:r>
      <w:r w:rsidR="00EB07D3">
        <w:t xml:space="preserve">řipomenuta oznamovací povinnost </w:t>
      </w:r>
      <w:r w:rsidRPr="00136C39">
        <w:t xml:space="preserve">vůči státním orgánům činným v trestním řízení, pokud to ukládá právní řád České republiky. </w:t>
      </w:r>
    </w:p>
    <w:p w14:paraId="140B3A21" w14:textId="77777777" w:rsidR="00FA1EB7" w:rsidRDefault="00734F07" w:rsidP="00136C39">
      <w:pPr>
        <w:pStyle w:val="Normlnweb"/>
        <w:spacing w:before="0" w:beforeAutospacing="0" w:after="0" w:line="360" w:lineRule="auto"/>
        <w:jc w:val="both"/>
      </w:pPr>
      <w:r w:rsidRPr="00136C39">
        <w:t>Instrukce přísněji stanovuje provádění výslechu nezletilé poškozené osoby, které provádí v rámci předběžného šetření instruktor určený generálním vikářem. Instruktor může provádět v případě nezletilých osob jen výslechy osob ve věku 15 až 18 let, přitom musí otázky klást zvláště šetrně a jejich formulaci přizpůsob</w:t>
      </w:r>
      <w:r w:rsidR="00B775FD">
        <w:t>it</w:t>
      </w:r>
      <w:r w:rsidRPr="00136C39">
        <w:t xml:space="preserve"> věku, osobním zkušenostem a psychickému stavu vyslýchané osoby. Otázky směřující do intimní oblasti lze klást jen v nezbytném rozsahu. Výslech osob mladších 15 let přenechá instruktor speciálně vyškoleným pracovníkům státních úřadů</w:t>
      </w:r>
      <w:r w:rsidR="00EB07D3">
        <w:rPr>
          <w:rStyle w:val="Znakapoznpodarou"/>
        </w:rPr>
        <w:footnoteReference w:id="245"/>
      </w:r>
      <w:r w:rsidRPr="00136C39">
        <w:t xml:space="preserve"> a orgánů činných v trestním řízení. </w:t>
      </w:r>
    </w:p>
    <w:p w14:paraId="2578B677" w14:textId="77777777" w:rsidR="00465192" w:rsidRDefault="00734F07" w:rsidP="00136C39">
      <w:pPr>
        <w:pStyle w:val="Normlnweb"/>
        <w:spacing w:before="0" w:beforeAutospacing="0" w:after="0" w:line="360" w:lineRule="auto"/>
        <w:jc w:val="both"/>
      </w:pPr>
      <w:r w:rsidRPr="00136C39">
        <w:t xml:space="preserve">Při výslechu podezřelé osoby upozorní instruktor vyslýchaného na právo přítomnosti advokáta. </w:t>
      </w:r>
    </w:p>
    <w:p w14:paraId="3FF628F7" w14:textId="22FCAC54" w:rsidR="00734F07" w:rsidRPr="00136C39" w:rsidRDefault="00734F07" w:rsidP="00136C39">
      <w:pPr>
        <w:pStyle w:val="Normlnweb"/>
        <w:spacing w:before="0" w:beforeAutospacing="0" w:after="0" w:line="360" w:lineRule="auto"/>
        <w:jc w:val="both"/>
      </w:pPr>
      <w:r w:rsidRPr="00136C39">
        <w:t xml:space="preserve">Instrukce nově stanovuje, že po dostatečném shromáždění dostupných materiálů instruktor shrne závěry šetření do závěrečné zprávy, kterou spolu se spisem zapečetí a </w:t>
      </w:r>
      <w:r w:rsidR="00EB07D3">
        <w:t>označí</w:t>
      </w:r>
      <w:r w:rsidRPr="00136C39">
        <w:t xml:space="preserve"> obálk</w:t>
      </w:r>
      <w:r w:rsidR="00EB07D3">
        <w:t>u</w:t>
      </w:r>
      <w:r w:rsidRPr="00136C39">
        <w:t xml:space="preserve"> „tajné“ a „jen do vlastních rukou generálního vikáře nebo diecézního biskupa“ </w:t>
      </w:r>
      <w:r w:rsidR="00EB07D3">
        <w:t xml:space="preserve">a </w:t>
      </w:r>
      <w:r w:rsidRPr="00136C39">
        <w:t xml:space="preserve">spis odešle generálnímu vikáři. </w:t>
      </w:r>
    </w:p>
    <w:p w14:paraId="526BD5BA" w14:textId="77777777" w:rsidR="00465192" w:rsidRDefault="00734F07" w:rsidP="00136C39">
      <w:pPr>
        <w:pStyle w:val="Normlnweb"/>
        <w:spacing w:before="0" w:beforeAutospacing="0" w:after="0" w:line="360" w:lineRule="auto"/>
        <w:jc w:val="both"/>
      </w:pPr>
      <w:r w:rsidRPr="00136C39">
        <w:t xml:space="preserve">Diecézní biskup, poté co shledá šetření úplným a průkazným, oficiálně ukončí spis vydáním dekretu a spis v kopii </w:t>
      </w:r>
      <w:r w:rsidR="00EB07D3" w:rsidRPr="00136C39">
        <w:t xml:space="preserve">neprodleně </w:t>
      </w:r>
      <w:r w:rsidRPr="00136C39">
        <w:t xml:space="preserve">odešle Kongregaci pro nauku víry. </w:t>
      </w:r>
    </w:p>
    <w:p w14:paraId="41E46458" w14:textId="77777777" w:rsidR="00465192" w:rsidRDefault="00B775FD" w:rsidP="00136C39">
      <w:pPr>
        <w:pStyle w:val="Normlnweb"/>
        <w:spacing w:before="0" w:beforeAutospacing="0" w:after="0" w:line="360" w:lineRule="auto"/>
        <w:jc w:val="both"/>
      </w:pPr>
      <w:r>
        <w:t>L</w:t>
      </w:r>
      <w:r w:rsidR="00734F07" w:rsidRPr="00136C39">
        <w:t>hůt</w:t>
      </w:r>
      <w:r>
        <w:t>u</w:t>
      </w:r>
      <w:r w:rsidR="00734F07" w:rsidRPr="00136C39">
        <w:t xml:space="preserve"> šetření Instrukce stanovuje </w:t>
      </w:r>
      <w:r>
        <w:t>na</w:t>
      </w:r>
      <w:r w:rsidR="00734F07" w:rsidRPr="00136C39">
        <w:t xml:space="preserve"> maximální </w:t>
      </w:r>
      <w:r>
        <w:t>dobu</w:t>
      </w:r>
      <w:r w:rsidR="00734F07" w:rsidRPr="00136C39">
        <w:t xml:space="preserve"> tří měsíců. </w:t>
      </w:r>
    </w:p>
    <w:p w14:paraId="45AAD08E" w14:textId="77777777" w:rsidR="00465192" w:rsidRDefault="00734F07" w:rsidP="00136C39">
      <w:pPr>
        <w:pStyle w:val="Normlnweb"/>
        <w:spacing w:before="0" w:beforeAutospacing="0" w:after="0" w:line="360" w:lineRule="auto"/>
        <w:jc w:val="both"/>
      </w:pPr>
      <w:r w:rsidRPr="00136C39">
        <w:lastRenderedPageBreak/>
        <w:t xml:space="preserve">V článku 10 jsou nově upraveny podmínky medializace prošetřovaných případů, informování veřejnosti a komunikace s médii. </w:t>
      </w:r>
    </w:p>
    <w:p w14:paraId="05363E5C" w14:textId="77777777" w:rsidR="00465192" w:rsidRDefault="00734F07" w:rsidP="00136C39">
      <w:pPr>
        <w:pStyle w:val="Normlnweb"/>
        <w:spacing w:before="0" w:beforeAutospacing="0" w:after="0" w:line="360" w:lineRule="auto"/>
        <w:jc w:val="both"/>
      </w:pPr>
      <w:r w:rsidRPr="00136C39">
        <w:t xml:space="preserve">Instrukce nově nařizuje diecéznímu biskupovi publikovat informaci o pravomocném odsouzení nebo zproštění obviněného v aktech kurie. Tato informace je považována za veřejně dostupnou, avšak nesmí obsahovat jakékoli informace o dotčené osobě. </w:t>
      </w:r>
    </w:p>
    <w:p w14:paraId="33DB18B8" w14:textId="09562E14" w:rsidR="00C60FEC" w:rsidRDefault="00734F07" w:rsidP="00465192">
      <w:pPr>
        <w:pStyle w:val="Normlnweb"/>
        <w:spacing w:before="0" w:beforeAutospacing="0" w:after="0" w:line="360" w:lineRule="auto"/>
        <w:jc w:val="both"/>
      </w:pPr>
      <w:r w:rsidRPr="00136C39">
        <w:t xml:space="preserve">Péče o poškozené a </w:t>
      </w:r>
      <w:r w:rsidR="0061640D">
        <w:t xml:space="preserve">práva </w:t>
      </w:r>
      <w:r w:rsidRPr="00136C39">
        <w:t>obviněn</w:t>
      </w:r>
      <w:r w:rsidR="0061640D">
        <w:t>ých</w:t>
      </w:r>
      <w:r w:rsidRPr="00136C39">
        <w:t xml:space="preserve"> jsou oproti Směrnici </w:t>
      </w:r>
      <w:r w:rsidRPr="00D571DF">
        <w:t>rozšířeny</w:t>
      </w:r>
      <w:r w:rsidR="0061640D" w:rsidRPr="00D571DF">
        <w:t xml:space="preserve"> tak, aby</w:t>
      </w:r>
      <w:r w:rsidRPr="00D571DF">
        <w:t xml:space="preserve"> korespond</w:t>
      </w:r>
      <w:r w:rsidR="0061640D" w:rsidRPr="00D571DF">
        <w:t xml:space="preserve">ovaly </w:t>
      </w:r>
      <w:r w:rsidRPr="00D571DF">
        <w:t>s</w:t>
      </w:r>
      <w:r w:rsidR="008032DF" w:rsidRPr="00D571DF">
        <w:t> motu propio Vos estis lux mundi a s</w:t>
      </w:r>
      <w:r w:rsidRPr="00D571DF">
        <w:t xml:space="preserve"> Vademec</w:t>
      </w:r>
      <w:r w:rsidR="008032DF" w:rsidRPr="00D571DF">
        <w:t>e</w:t>
      </w:r>
      <w:r w:rsidRPr="00D571DF">
        <w:t>m Kongre</w:t>
      </w:r>
      <w:r w:rsidR="0061640D" w:rsidRPr="00D571DF">
        <w:t xml:space="preserve">gace pro </w:t>
      </w:r>
      <w:r w:rsidR="0061640D">
        <w:t>nauku víry z</w:t>
      </w:r>
      <w:r w:rsidR="00EE311A">
        <w:t xml:space="preserve"> 16. 7</w:t>
      </w:r>
      <w:r w:rsidR="0061640D">
        <w:t>. 20</w:t>
      </w:r>
      <w:r w:rsidR="00EE311A">
        <w:t>20</w:t>
      </w:r>
      <w:r w:rsidR="0061640D">
        <w:t>.</w:t>
      </w:r>
    </w:p>
    <w:p w14:paraId="5293B0C4" w14:textId="7BE8346B" w:rsidR="00594BC4" w:rsidRDefault="0061640D" w:rsidP="006F14DE">
      <w:pPr>
        <w:pStyle w:val="Nadpis4"/>
      </w:pPr>
      <w:r>
        <w:t>Celkové h</w:t>
      </w:r>
      <w:r w:rsidR="004A6766" w:rsidRPr="00594BC4">
        <w:t>odnocení</w:t>
      </w:r>
      <w:r w:rsidR="00594BC4" w:rsidRPr="00594BC4">
        <w:t xml:space="preserve"> Instrukce </w:t>
      </w:r>
      <w:r w:rsidR="00594BC4" w:rsidRPr="00531E5F">
        <w:t>z r. 202</w:t>
      </w:r>
      <w:r w:rsidR="008A733D">
        <w:t>0</w:t>
      </w:r>
    </w:p>
    <w:p w14:paraId="4CE25330" w14:textId="5D297EFD" w:rsidR="008B3B54" w:rsidRDefault="00DC7698" w:rsidP="008B3B54">
      <w:pPr>
        <w:pStyle w:val="Normlnweb"/>
        <w:spacing w:before="0" w:beforeAutospacing="0" w:after="0" w:line="360" w:lineRule="auto"/>
        <w:jc w:val="both"/>
      </w:pPr>
      <w:r>
        <w:t xml:space="preserve">Jak již bylo řečeno, Instrukce </w:t>
      </w:r>
      <w:r w:rsidR="00F6546A">
        <w:t>nahrazuje Směrnici</w:t>
      </w:r>
      <w:r w:rsidR="00704279">
        <w:t xml:space="preserve"> a oproti ní </w:t>
      </w:r>
      <w:r>
        <w:t>obohac</w:t>
      </w:r>
      <w:r w:rsidR="00704279">
        <w:t xml:space="preserve">uje </w:t>
      </w:r>
      <w:r w:rsidR="00AE40BE">
        <w:t xml:space="preserve">české </w:t>
      </w:r>
      <w:r w:rsidR="00704279">
        <w:t>kanonické právo</w:t>
      </w:r>
      <w:r>
        <w:t xml:space="preserve"> o podrobnější postupy </w:t>
      </w:r>
      <w:r w:rsidR="00281570" w:rsidRPr="00576AA6">
        <w:t xml:space="preserve">procesního řízení ve věcech sexuálních deliktů duchovních </w:t>
      </w:r>
      <w:r w:rsidR="002F6A79">
        <w:t>a </w:t>
      </w:r>
      <w:r w:rsidRPr="00576AA6">
        <w:t>lépe reflektuje aplikaci norem v</w:t>
      </w:r>
      <w:r w:rsidR="00281570" w:rsidRPr="00576AA6">
        <w:t> </w:t>
      </w:r>
      <w:r w:rsidRPr="00576AA6">
        <w:t>praxi</w:t>
      </w:r>
      <w:r w:rsidR="00281570" w:rsidRPr="00576AA6">
        <w:t xml:space="preserve">. </w:t>
      </w:r>
      <w:r w:rsidR="00C25B58">
        <w:t xml:space="preserve">Primárním cílem </w:t>
      </w:r>
      <w:r w:rsidR="00576AA6" w:rsidRPr="00576AA6">
        <w:t xml:space="preserve">Instrukce </w:t>
      </w:r>
      <w:r w:rsidR="00C25B58">
        <w:t>je</w:t>
      </w:r>
      <w:r w:rsidR="00576AA6" w:rsidRPr="00576AA6">
        <w:t xml:space="preserve"> formace společenství věřících k ochraně před zneužíváním nezletilých, zajištění jejich ochrany před pohlavním zneužitím a</w:t>
      </w:r>
      <w:r w:rsidR="002373F0">
        <w:t> </w:t>
      </w:r>
      <w:r w:rsidR="00576AA6" w:rsidRPr="00576AA6">
        <w:t>stanovení adekvátního postupu při zjištění takového deliktu</w:t>
      </w:r>
      <w:r w:rsidR="00177388">
        <w:t xml:space="preserve">. </w:t>
      </w:r>
      <w:r w:rsidR="00281570" w:rsidRPr="00576AA6">
        <w:t xml:space="preserve">Instrukce </w:t>
      </w:r>
      <w:r w:rsidR="00576AA6" w:rsidRPr="00576AA6">
        <w:t>oproti</w:t>
      </w:r>
      <w:r w:rsidR="00576AA6">
        <w:t xml:space="preserve"> Směrnici </w:t>
      </w:r>
      <w:r w:rsidR="0003434D">
        <w:t xml:space="preserve">přesněji upravuje některé postupy vyšetřování, doplňuje </w:t>
      </w:r>
      <w:r w:rsidR="00FF512C">
        <w:t xml:space="preserve">ji </w:t>
      </w:r>
      <w:r w:rsidR="0003434D">
        <w:t xml:space="preserve">o </w:t>
      </w:r>
      <w:r w:rsidR="00623875">
        <w:t xml:space="preserve">podstatné normy, naopak např. </w:t>
      </w:r>
      <w:r w:rsidR="0056400A">
        <w:t xml:space="preserve">problematiku prevence značně zestručňuje, </w:t>
      </w:r>
      <w:r w:rsidR="002254F9">
        <w:t>resp</w:t>
      </w:r>
      <w:r w:rsidR="00F34AD7">
        <w:t>ektive</w:t>
      </w:r>
      <w:r w:rsidR="002254F9">
        <w:t xml:space="preserve"> zaměřuje jen na nejpodstatnější </w:t>
      </w:r>
      <w:r w:rsidR="001745E3">
        <w:t>momenty.</w:t>
      </w:r>
      <w:r w:rsidR="002254F9">
        <w:t xml:space="preserve"> </w:t>
      </w:r>
      <w:r w:rsidR="001B56CD">
        <w:t xml:space="preserve">Instrukce šířeji specifikuje </w:t>
      </w:r>
      <w:r w:rsidR="00E52CE4">
        <w:t xml:space="preserve">pojem </w:t>
      </w:r>
      <w:r w:rsidR="00F00D96">
        <w:t>trestn</w:t>
      </w:r>
      <w:r w:rsidR="00E52CE4">
        <w:t>ého</w:t>
      </w:r>
      <w:r w:rsidR="00F00D96">
        <w:t xml:space="preserve"> čin</w:t>
      </w:r>
      <w:r w:rsidR="00E52CE4">
        <w:t>u</w:t>
      </w:r>
      <w:r w:rsidR="00F00D96">
        <w:t>, proti kterému je namířena</w:t>
      </w:r>
      <w:r w:rsidR="001745E3">
        <w:t>,</w:t>
      </w:r>
      <w:r w:rsidR="00F00D96">
        <w:t xml:space="preserve"> a</w:t>
      </w:r>
      <w:r w:rsidR="002373F0">
        <w:t> </w:t>
      </w:r>
      <w:r w:rsidR="00F00D96">
        <w:t xml:space="preserve">aktualizuje jeho charakteristiku o </w:t>
      </w:r>
      <w:r w:rsidR="00FE50AC">
        <w:t xml:space="preserve">použití moderních technologií. </w:t>
      </w:r>
      <w:r w:rsidR="00CF525A">
        <w:t xml:space="preserve">Nově definuje </w:t>
      </w:r>
      <w:r w:rsidR="002B70BE">
        <w:t xml:space="preserve">pojmy, se kterými pracuje: duchovní, podezřelý, zranitelná osoba, sexuální akt nebo </w:t>
      </w:r>
      <w:r w:rsidR="0056400A">
        <w:t xml:space="preserve">dotčená osoba. </w:t>
      </w:r>
      <w:r w:rsidR="000972B0">
        <w:t xml:space="preserve">Instrukce šířeji upravuje podmínky přijetí oznámení v prospěch oznamovatele, nabízí nové způsoby oznámení a </w:t>
      </w:r>
      <w:r w:rsidR="00B5386D">
        <w:t xml:space="preserve">snaží se </w:t>
      </w:r>
      <w:r w:rsidR="00720EE2">
        <w:t>zajistit podmínky</w:t>
      </w:r>
      <w:r w:rsidR="002F6A79">
        <w:t xml:space="preserve"> oznámení bez pocitu ohrožení a </w:t>
      </w:r>
      <w:r w:rsidR="00F34AD7">
        <w:t xml:space="preserve">nebezpečí </w:t>
      </w:r>
      <w:r w:rsidR="00720EE2">
        <w:t xml:space="preserve">odvety. </w:t>
      </w:r>
      <w:r w:rsidR="000D01FD">
        <w:t>Naopak umožňuje odložit oznámení,</w:t>
      </w:r>
      <w:r w:rsidR="00177F8D">
        <w:t xml:space="preserve"> kter</w:t>
      </w:r>
      <w:r w:rsidR="00B3116B">
        <w:t>á</w:t>
      </w:r>
      <w:r w:rsidR="00177F8D">
        <w:t xml:space="preserve"> </w:t>
      </w:r>
      <w:r w:rsidR="00D901F3">
        <w:t>nejsou způsobilá určit</w:t>
      </w:r>
      <w:r w:rsidR="00177F8D">
        <w:t xml:space="preserve"> konkrétní osobu </w:t>
      </w:r>
      <w:r w:rsidR="00177F8D" w:rsidRPr="00D06948">
        <w:t xml:space="preserve">pachatele </w:t>
      </w:r>
      <w:r w:rsidR="00005808" w:rsidRPr="00D06948">
        <w:t xml:space="preserve">nebo řádně definovat </w:t>
      </w:r>
      <w:r w:rsidR="00121293" w:rsidRPr="00D06948">
        <w:t>skutek</w:t>
      </w:r>
      <w:r w:rsidR="00B3116B" w:rsidRPr="00D06948">
        <w:t xml:space="preserve"> a</w:t>
      </w:r>
      <w:r w:rsidR="00121293" w:rsidRPr="00D06948">
        <w:t xml:space="preserve"> </w:t>
      </w:r>
      <w:r w:rsidR="00B3116B" w:rsidRPr="00D06948">
        <w:t xml:space="preserve">která nejsou ani po výzvě doplněna o </w:t>
      </w:r>
      <w:r w:rsidR="008E24EB" w:rsidRPr="00D06948">
        <w:t>potřebné</w:t>
      </w:r>
      <w:r w:rsidR="00B3116B" w:rsidRPr="00D06948">
        <w:t xml:space="preserve"> informace.</w:t>
      </w:r>
      <w:r w:rsidR="008E24EB" w:rsidRPr="00D06948">
        <w:t xml:space="preserve"> </w:t>
      </w:r>
      <w:r w:rsidR="00F34AD7">
        <w:t xml:space="preserve">Přísnější pravidla platí pro anonymní oznámení. </w:t>
      </w:r>
      <w:r w:rsidR="00CF0B41" w:rsidRPr="00D06948">
        <w:t xml:space="preserve">Nově </w:t>
      </w:r>
      <w:r w:rsidR="00C75F6E" w:rsidRPr="00D06948">
        <w:t>si může dotčená osoba zvolit, zda bude jednat s vyšetřujícím orgánem mužem či ženou.</w:t>
      </w:r>
      <w:r w:rsidR="00D06948" w:rsidRPr="00D06948">
        <w:t xml:space="preserve"> Instrukc</w:t>
      </w:r>
      <w:r w:rsidR="00006B35">
        <w:t>e</w:t>
      </w:r>
      <w:r w:rsidR="00D06948" w:rsidRPr="00D06948">
        <w:t xml:space="preserve"> připom</w:t>
      </w:r>
      <w:r w:rsidR="00D06948">
        <w:t>íná</w:t>
      </w:r>
      <w:r w:rsidR="00D06948" w:rsidRPr="00D06948">
        <w:t xml:space="preserve"> oznamovací povinnosti vůči státním orgánům činným v trestním řízení, pokud to ukládá právní řád České republiky</w:t>
      </w:r>
      <w:r w:rsidR="00D06948">
        <w:t>.</w:t>
      </w:r>
      <w:r w:rsidR="0006290F">
        <w:rPr>
          <w:rStyle w:val="Znakapoznpodarou"/>
        </w:rPr>
        <w:footnoteReference w:id="246"/>
      </w:r>
    </w:p>
    <w:p w14:paraId="4D6A0DB4" w14:textId="2D649DD9" w:rsidR="00450355" w:rsidRDefault="009B58E7" w:rsidP="008B3B54">
      <w:pPr>
        <w:pStyle w:val="Normlnweb"/>
        <w:spacing w:before="0" w:beforeAutospacing="0" w:after="0" w:line="360" w:lineRule="auto"/>
        <w:jc w:val="both"/>
      </w:pPr>
      <w:r>
        <w:t xml:space="preserve">Instrukce citlivě upravuje procesní postupy, </w:t>
      </w:r>
      <w:r w:rsidR="0061640D">
        <w:t>kde figurují</w:t>
      </w:r>
      <w:r w:rsidR="00857024">
        <w:t xml:space="preserve"> oběti. Stanovuje postupy s</w:t>
      </w:r>
      <w:r w:rsidR="00B84C0B">
        <w:t xml:space="preserve"> </w:t>
      </w:r>
      <w:bookmarkStart w:id="59" w:name="_GoBack"/>
      <w:bookmarkEnd w:id="59"/>
      <w:r w:rsidR="00857024">
        <w:t>co nej</w:t>
      </w:r>
      <w:r w:rsidR="00771E3D">
        <w:t xml:space="preserve">šetrnějším přístupem k vyslýchané </w:t>
      </w:r>
      <w:r w:rsidR="00947988">
        <w:t xml:space="preserve">poškozené </w:t>
      </w:r>
      <w:r w:rsidR="00771E3D">
        <w:t>osobě s ohledem na její věk a psychický stav.</w:t>
      </w:r>
    </w:p>
    <w:p w14:paraId="24F261F3" w14:textId="783A2E92" w:rsidR="0061640D" w:rsidRDefault="00333C1D" w:rsidP="008B3B54">
      <w:pPr>
        <w:pStyle w:val="Normlnweb"/>
        <w:spacing w:before="0" w:beforeAutospacing="0" w:after="0" w:line="360" w:lineRule="auto"/>
        <w:jc w:val="both"/>
      </w:pPr>
      <w:r>
        <w:lastRenderedPageBreak/>
        <w:t>S</w:t>
      </w:r>
      <w:r w:rsidR="00FE45AB">
        <w:t>tejně jako u Směrnice je u Ins</w:t>
      </w:r>
      <w:r w:rsidR="00FE24BC">
        <w:t>trukce patrné, že některá ustanovení vycházejí z</w:t>
      </w:r>
      <w:r w:rsidR="00F34AD7">
        <w:t>e (světského)</w:t>
      </w:r>
      <w:r w:rsidR="00FE24BC">
        <w:t xml:space="preserve"> trestního řádu, </w:t>
      </w:r>
      <w:r w:rsidR="00F34AD7">
        <w:t>jako jsou</w:t>
      </w:r>
      <w:r w:rsidR="00FE24BC">
        <w:t xml:space="preserve"> </w:t>
      </w:r>
      <w:r w:rsidR="00EA5E7B">
        <w:t>ustanovení týkající se výslechů poškozené osoby</w:t>
      </w:r>
      <w:r w:rsidR="001B7B3A">
        <w:t>,</w:t>
      </w:r>
      <w:r w:rsidR="0061640D" w:rsidRPr="00136C39">
        <w:t> </w:t>
      </w:r>
      <w:r w:rsidR="00F34AD7">
        <w:t xml:space="preserve">vymezení </w:t>
      </w:r>
      <w:r w:rsidR="0061640D" w:rsidRPr="00136C39">
        <w:t>náležitost</w:t>
      </w:r>
      <w:r w:rsidR="00F34AD7">
        <w:t>í,</w:t>
      </w:r>
      <w:r w:rsidR="0061640D" w:rsidRPr="00136C39">
        <w:t xml:space="preserve"> </w:t>
      </w:r>
      <w:r w:rsidR="00F34AD7">
        <w:t>které musí obsahovat</w:t>
      </w:r>
      <w:r w:rsidR="00F34AD7" w:rsidRPr="00136C39">
        <w:t xml:space="preserve"> </w:t>
      </w:r>
      <w:r w:rsidR="0061640D" w:rsidRPr="00136C39">
        <w:t>oznámení</w:t>
      </w:r>
      <w:r w:rsidR="00F34AD7">
        <w:t>, akceptovatelné způsoby podání oznámení</w:t>
      </w:r>
      <w:r w:rsidR="0061640D" w:rsidRPr="00136C39">
        <w:t xml:space="preserve">, </w:t>
      </w:r>
      <w:r w:rsidR="00F34AD7">
        <w:t xml:space="preserve">způsob vedení a </w:t>
      </w:r>
      <w:r w:rsidR="0061640D" w:rsidRPr="00136C39">
        <w:t>náležitost</w:t>
      </w:r>
      <w:r w:rsidR="00F34AD7">
        <w:t>i</w:t>
      </w:r>
      <w:r w:rsidR="0061640D" w:rsidRPr="00136C39">
        <w:t xml:space="preserve"> protokolace, poučení zúčastněných stran a jejich vyrozumívání</w:t>
      </w:r>
      <w:r w:rsidR="00F34AD7">
        <w:t>,</w:t>
      </w:r>
      <w:r w:rsidR="0061640D">
        <w:t xml:space="preserve"> </w:t>
      </w:r>
      <w:r w:rsidR="001B7B3A">
        <w:t>opatření vyšet</w:t>
      </w:r>
      <w:r w:rsidR="00567F1D">
        <w:t>řovacího spisu závěrečnou zprávou</w:t>
      </w:r>
      <w:r w:rsidR="00E72127">
        <w:t>, lhůty vyšetřování</w:t>
      </w:r>
      <w:r w:rsidR="00F34AD7">
        <w:t xml:space="preserve"> a</w:t>
      </w:r>
      <w:r w:rsidR="002F6A79">
        <w:t> </w:t>
      </w:r>
      <w:r w:rsidR="00991CE2">
        <w:t>zveřejnění rozsudku o vině</w:t>
      </w:r>
      <w:r>
        <w:t>.</w:t>
      </w:r>
      <w:r w:rsidR="0061640D" w:rsidRPr="00136C39">
        <w:t xml:space="preserve"> </w:t>
      </w:r>
      <w:r w:rsidR="0061640D">
        <w:t>V</w:t>
      </w:r>
      <w:r w:rsidR="00F34AD7">
        <w:t>e své</w:t>
      </w:r>
      <w:r w:rsidR="0061640D">
        <w:t xml:space="preserve"> t</w:t>
      </w:r>
      <w:r w:rsidR="0061640D" w:rsidRPr="00136C39">
        <w:t>erminologi</w:t>
      </w:r>
      <w:r w:rsidR="0061640D">
        <w:t>i</w:t>
      </w:r>
      <w:r w:rsidR="0061640D" w:rsidRPr="00136C39">
        <w:t xml:space="preserve"> </w:t>
      </w:r>
      <w:r w:rsidR="00F34AD7">
        <w:t xml:space="preserve">Instrukce </w:t>
      </w:r>
      <w:r w:rsidR="0061640D" w:rsidRPr="00136C39">
        <w:t>užívá pojmů srozumitelnějších pro sekulární veřejnost</w:t>
      </w:r>
      <w:r w:rsidR="00F34AD7">
        <w:t xml:space="preserve"> a je opět evidentní, že</w:t>
      </w:r>
      <w:r w:rsidR="0061640D" w:rsidRPr="00136C39">
        <w:t xml:space="preserve"> některé </w:t>
      </w:r>
      <w:r w:rsidR="0061640D">
        <w:t xml:space="preserve">termíny jsou </w:t>
      </w:r>
      <w:r w:rsidR="0061640D" w:rsidRPr="00136C39">
        <w:t xml:space="preserve">převzaté z trestního řádu. V novelizované Instrukci jsou </w:t>
      </w:r>
      <w:r w:rsidR="0061640D">
        <w:t xml:space="preserve">již </w:t>
      </w:r>
      <w:r w:rsidR="0061640D" w:rsidRPr="00136C39">
        <w:t xml:space="preserve">zapracována ustanovení Vademeca Kongregace pro nauku víry a </w:t>
      </w:r>
      <w:r w:rsidR="0061640D">
        <w:t xml:space="preserve">rovněž </w:t>
      </w:r>
      <w:r w:rsidR="0061640D" w:rsidRPr="00136C39">
        <w:t>novelizované kánony 6. knihy CIC. </w:t>
      </w:r>
    </w:p>
    <w:p w14:paraId="37B68CB6" w14:textId="1F845A87" w:rsidR="004A6766" w:rsidRDefault="00333C1D" w:rsidP="00216D93">
      <w:pPr>
        <w:pStyle w:val="Normlnweb"/>
        <w:spacing w:before="0" w:beforeAutospacing="0" w:after="0" w:line="360" w:lineRule="auto"/>
        <w:jc w:val="both"/>
      </w:pPr>
      <w:r w:rsidRPr="00136C39">
        <w:t xml:space="preserve">Instrukce </w:t>
      </w:r>
      <w:r w:rsidR="00F34AD7">
        <w:t>popisuje</w:t>
      </w:r>
      <w:r w:rsidRPr="00136C39">
        <w:t xml:space="preserve"> obecný postup pro provádění předběžného šetření a církevní orgány ji </w:t>
      </w:r>
      <w:r w:rsidRPr="00594BC4">
        <w:t>tedy mohou využít i pro předběžná šetření u jiných trestných činů, než u činů v oblasti sexuálního zneužití.</w:t>
      </w:r>
    </w:p>
    <w:p w14:paraId="78EF4A75" w14:textId="77777777" w:rsidR="005E30A6" w:rsidRDefault="005E30A6" w:rsidP="005E30A6">
      <w:pPr>
        <w:pStyle w:val="Nadpis4"/>
      </w:pPr>
      <w:r>
        <w:t>Základní rozdíly mezi Směrnicí z r. 2015 a Instrukcí z r. 2020</w:t>
      </w:r>
    </w:p>
    <w:p w14:paraId="50C1A12A" w14:textId="77777777" w:rsidR="005E30A6" w:rsidRDefault="005E30A6" w:rsidP="005E30A6">
      <w:pPr>
        <w:pStyle w:val="Normlnweb"/>
        <w:spacing w:before="0" w:beforeAutospacing="0" w:after="0" w:line="360" w:lineRule="auto"/>
        <w:jc w:val="both"/>
      </w:pPr>
      <w:r w:rsidRPr="00136C39">
        <w:t>Jako celek je Instrukce vytvořena jako prováděcí předpis k zákonům vydaným Apoštolským stolcem v oblasti sexuálního zneužívání v</w:t>
      </w:r>
      <w:r>
        <w:t> </w:t>
      </w:r>
      <w:r w:rsidRPr="00136C39">
        <w:t>církvi</w:t>
      </w:r>
      <w:r>
        <w:t>;</w:t>
      </w:r>
      <w:r w:rsidRPr="00136C39">
        <w:t xml:space="preserve"> Směrnice byla spíše doplňkem k obecným zákonům pro Českou republiku.</w:t>
      </w:r>
    </w:p>
    <w:p w14:paraId="2F5099EE" w14:textId="4CDB2189" w:rsidR="005E30A6" w:rsidRPr="00136C39" w:rsidRDefault="005E30A6" w:rsidP="005E30A6">
      <w:pPr>
        <w:pStyle w:val="Normlnweb"/>
        <w:spacing w:before="0" w:beforeAutospacing="0" w:after="0" w:line="360" w:lineRule="auto"/>
        <w:jc w:val="both"/>
      </w:pPr>
      <w:r w:rsidRPr="00136C39">
        <w:t>Instrukce v některém směru Směrnic</w:t>
      </w:r>
      <w:r>
        <w:t>i</w:t>
      </w:r>
      <w:r w:rsidRPr="00136C39">
        <w:t xml:space="preserve"> rozšiřuje, v některých věcech upřesňuje a některá ustanovení redukuje, čímž zdůrazňuje podstatné aspekty předmětu úpravy. Pokud bychom měli vyzdvihnout nejpodstatnější změny, jedná se o redukci prevence trestné činnosti, která byla Směrnicí rozvedena do tří článků. Lze předpokládat, že ČBK otázku prevence upraví samostatným prováděcím předpisem. Co se týče orgánu provádějící předběžné šetření, Směrnice stanovila jako vyšetřující orgán tzv. kolegium kvalifikovaných osob, z nichž diecézní biskup jmenuje osobu odpovědnou za předběžné vyšetřování. Instrukce již s tímto kolegiem nepočítá a hovoří přímo o instruktorovi. Ve Směrnici byla stanovena oznamovací povinnost pro jakoukoli osobu, která by měla povědomí o spáchání trestného činu pohlavního zneužití. Instrukce tuto povinnost zredukovala jen na duchovní a členy společností zasvěceného života a</w:t>
      </w:r>
      <w:r w:rsidR="002373F0">
        <w:t> </w:t>
      </w:r>
      <w:r w:rsidRPr="00136C39">
        <w:t xml:space="preserve">společností apoštolského života. Ostatní osoby byly Instrukcí vyzvány, aby rovněž činily oznámení a nenechávaly informace o inkriminované činnosti v utajení. </w:t>
      </w:r>
    </w:p>
    <w:p w14:paraId="422E18DA" w14:textId="77777777" w:rsidR="005E30A6" w:rsidRPr="00136C39" w:rsidRDefault="005E30A6" w:rsidP="005E30A6">
      <w:pPr>
        <w:pStyle w:val="Normlnweb"/>
        <w:spacing w:before="0" w:beforeAutospacing="0" w:after="0" w:line="360" w:lineRule="auto"/>
        <w:jc w:val="both"/>
      </w:pPr>
      <w:r w:rsidRPr="00136C39">
        <w:t>V Instrukc</w:t>
      </w:r>
      <w:r>
        <w:t>i</w:t>
      </w:r>
      <w:r w:rsidRPr="00136C39">
        <w:t xml:space="preserve"> je oproti Směrnici přesněji specifikován způsob podání oznámení tak, aby podání oznámení obsahovalo náležitosti a údaje co nejprůkaznější, a ta oznámení, která by byla nekonkrétní, byla odložena bez dalšího šetření, zejména </w:t>
      </w:r>
      <w:r>
        <w:t>pokud</w:t>
      </w:r>
      <w:r w:rsidRPr="00136C39">
        <w:t xml:space="preserve"> se </w:t>
      </w:r>
      <w:r>
        <w:t xml:space="preserve">jedná o </w:t>
      </w:r>
      <w:r w:rsidRPr="00136C39">
        <w:t>oznámení anonymní.</w:t>
      </w:r>
    </w:p>
    <w:p w14:paraId="3FCB1511" w14:textId="152C2B7F" w:rsidR="00C60FEC" w:rsidRDefault="00C60FEC">
      <w:pPr>
        <w:rPr>
          <w:rFonts w:ascii="Times New Roman" w:eastAsia="Times New Roman" w:hAnsi="Times New Roman" w:cs="Times New Roman"/>
          <w:sz w:val="24"/>
          <w:szCs w:val="24"/>
          <w:lang w:eastAsia="cs-CZ"/>
        </w:rPr>
      </w:pPr>
      <w:r>
        <w:br w:type="page"/>
      </w:r>
    </w:p>
    <w:p w14:paraId="46956783" w14:textId="138FB1C4" w:rsidR="00734F07" w:rsidRPr="00136C39" w:rsidRDefault="00734F07" w:rsidP="006F14DE">
      <w:pPr>
        <w:pStyle w:val="Nadpis3"/>
      </w:pPr>
      <w:bookmarkStart w:id="60" w:name="_Toc98310545"/>
      <w:r w:rsidRPr="00136C39">
        <w:lastRenderedPageBreak/>
        <w:t xml:space="preserve">Kontaktní systém </w:t>
      </w:r>
      <w:r w:rsidR="005E30A6">
        <w:t>v České republice</w:t>
      </w:r>
      <w:bookmarkEnd w:id="60"/>
    </w:p>
    <w:p w14:paraId="5BFD3F2E" w14:textId="7F7F7215" w:rsidR="00734F07" w:rsidRPr="00136C39" w:rsidRDefault="00734F07" w:rsidP="00136C39">
      <w:pPr>
        <w:pStyle w:val="Normlnweb"/>
        <w:spacing w:before="0" w:beforeAutospacing="0" w:after="0" w:line="360" w:lineRule="auto"/>
        <w:jc w:val="both"/>
      </w:pPr>
      <w:r w:rsidRPr="00136C39">
        <w:t xml:space="preserve">V souladu s nařízením článku 2 § 1 dokumentu motu proprio papeže Františka „Vos estis lux mundi“ ze dne 7.5.2019 byl do jednoho roku od uvedení </w:t>
      </w:r>
      <w:r w:rsidR="00695BE1" w:rsidRPr="00136C39">
        <w:t xml:space="preserve">dokumentu </w:t>
      </w:r>
      <w:r w:rsidRPr="00136C39">
        <w:t>v platnost</w:t>
      </w:r>
      <w:r w:rsidR="007E6283">
        <w:t>, tak jak bylo nařízeno,</w:t>
      </w:r>
      <w:r w:rsidRPr="00136C39">
        <w:t xml:space="preserve"> zřízen jednotlivými biskupskými konferencemi tzv. kontaktní systém. </w:t>
      </w:r>
      <w:r w:rsidR="00716832">
        <w:t>Př</w:t>
      </w:r>
      <w:r w:rsidR="00695BE1">
        <w:t>i</w:t>
      </w:r>
      <w:r w:rsidR="00716832">
        <w:t xml:space="preserve">pomínáme, že se má jednat o snadno dostupný systém pro oznamování </w:t>
      </w:r>
      <w:r w:rsidR="00695BE1">
        <w:t>sexuálních deliktů spáchaných duchovními.</w:t>
      </w:r>
    </w:p>
    <w:p w14:paraId="1D6DAF57" w14:textId="3090D5F0" w:rsidR="00734F07" w:rsidRPr="00136C39" w:rsidRDefault="00734F07" w:rsidP="00136C39">
      <w:pPr>
        <w:pStyle w:val="Normlnweb"/>
        <w:spacing w:before="0" w:beforeAutospacing="0" w:after="0" w:line="360" w:lineRule="auto"/>
        <w:jc w:val="both"/>
      </w:pPr>
      <w:r w:rsidRPr="00136C39">
        <w:t>V České republice byl pro uvedené účely zřízen zvláštní internetový server s hlavičkou České biskupské konference s názvem Kontaktní místo pro ochranu nezletilých a zranitelných.</w:t>
      </w:r>
      <w:r w:rsidR="00683AAB">
        <w:rPr>
          <w:rStyle w:val="Znakapoznpodarou"/>
        </w:rPr>
        <w:footnoteReference w:id="247"/>
      </w:r>
      <w:r w:rsidR="00683AAB">
        <w:t> </w:t>
      </w:r>
      <w:r w:rsidRPr="00136C39">
        <w:t xml:space="preserve"> </w:t>
      </w:r>
    </w:p>
    <w:p w14:paraId="13EC581A" w14:textId="17934285" w:rsidR="00734F07" w:rsidRPr="00136C39" w:rsidRDefault="00734F07" w:rsidP="00136C39">
      <w:pPr>
        <w:pStyle w:val="Normlnweb"/>
        <w:spacing w:before="0" w:beforeAutospacing="0" w:after="0" w:line="360" w:lineRule="auto"/>
        <w:jc w:val="both"/>
      </w:pPr>
      <w:r w:rsidRPr="00136C39">
        <w:t xml:space="preserve">Na těchto stránkách lze anonymně získat odbornou duchovní a sociální péči, včetně terapeutické a psychologické pomoci a orientační právní rady. Na stránkách se uvádí, že kontaktní místo disponuje sítí odborníků z řad psychoterapeutů, duchovních a právních poradců </w:t>
      </w:r>
      <w:r w:rsidR="00214B4E">
        <w:t>z</w:t>
      </w:r>
      <w:r w:rsidRPr="00136C39">
        <w:t xml:space="preserve"> celé ČR. Služba kontaktního místa je bezplatná. Klientům kontaktního místa je zde zaručena anonymita a ochrana osobních údajů, zachování mlčenlivosti v souladu se zákonem, zprostředkování kvalifikované péče a poskytnutí informací a kontaktů pro případný další postup. Pracovníci kontaktního místa nezajišťují zahájení církevního procesu ani policejního šetření, ale na stránkách je deklarováno, že na žádost podatele jsou schopni tyto kroky zprostředkovat. </w:t>
      </w:r>
    </w:p>
    <w:p w14:paraId="319830AA" w14:textId="0D55BFE8" w:rsidR="00734F07" w:rsidRPr="00136C39" w:rsidRDefault="00734F07" w:rsidP="00136C39">
      <w:pPr>
        <w:pStyle w:val="Normlnweb"/>
        <w:spacing w:before="0" w:beforeAutospacing="0" w:after="0" w:line="360" w:lineRule="auto"/>
        <w:jc w:val="both"/>
      </w:pPr>
      <w:r w:rsidRPr="00136C39">
        <w:t xml:space="preserve">Aby bylo zřejmé, jakého jednání a jakých osob se kontaktní systém týká, je na stránkách specifikován pojem „pohlavní zneužití“ ve smyslu platných předpisů, a to: </w:t>
      </w:r>
      <w:r w:rsidR="00E21A86">
        <w:t>„</w:t>
      </w:r>
      <w:r w:rsidRPr="00136C39">
        <w:t>pohlavním zneužitím se rozumí sexuální jednání nebo získávání, držení, šíření pornografie zobrazující či jinak využívající osobu mladší osmnácti let věku (nezletilá osoba), nebo osobu, která se nacházela ve stavu nemoci, fyzického či psychického postižení nebo ve stavu zbavení osobní svobody, který fakticky nebo dočasně omezoval její chápání, rozhodování nebo schopnost bránit se útoku (zranitelná osoba), a jestliže se takového jednání dopustil klerik (svěcený duchovní), nebo jiná osoba (laik) a došlo k němu v souvislosti s činností církevní instituce.</w:t>
      </w:r>
      <w:r w:rsidR="00E21A86">
        <w:t>“</w:t>
      </w:r>
      <w:r w:rsidR="00683AAB">
        <w:rPr>
          <w:rStyle w:val="Znakapoznpodarou"/>
        </w:rPr>
        <w:footnoteReference w:id="248"/>
      </w:r>
    </w:p>
    <w:p w14:paraId="368FB9B5" w14:textId="77777777" w:rsidR="00734F07" w:rsidRPr="00136C39" w:rsidRDefault="00734F07" w:rsidP="00136C39">
      <w:pPr>
        <w:pStyle w:val="Normlnweb"/>
        <w:spacing w:before="0" w:beforeAutospacing="0" w:after="0" w:line="360" w:lineRule="auto"/>
        <w:jc w:val="both"/>
      </w:pPr>
      <w:r w:rsidRPr="00136C39">
        <w:t xml:space="preserve">Na pracovníka kontaktního místa se lze obrátit telefonicky, mailovou zprávou nebo pomocí kontaktního formuláře. Na všechny tři způsoby jsou na stránkách instalovány textové odkazy. </w:t>
      </w:r>
    </w:p>
    <w:p w14:paraId="678D3AD2" w14:textId="15004C7B" w:rsidR="00734F07" w:rsidRPr="00136C39" w:rsidRDefault="00734F07" w:rsidP="00136C39">
      <w:pPr>
        <w:pStyle w:val="Normlnweb"/>
        <w:spacing w:before="0" w:beforeAutospacing="0" w:after="0" w:line="360" w:lineRule="auto"/>
        <w:jc w:val="both"/>
      </w:pPr>
      <w:r w:rsidRPr="00136C39">
        <w:t xml:space="preserve">Co se týče zachování anonymity, na stránkách se nachází několikeré ujištění, že se při využití jakékoliv z možností kontaktu nemusí klient představit ani sdělovat osobní údaje. Pracovník kontaktního místa vidí telefonní číslo nebo e-mailovou adresu podatele. Tyto údaje však budou nadále využity výhradně pro vzájemnou komunikaci a pouze se souhlasem klienta. </w:t>
      </w:r>
      <w:r w:rsidRPr="00136C39">
        <w:lastRenderedPageBreak/>
        <w:t>Na</w:t>
      </w:r>
      <w:r w:rsidR="002373F0">
        <w:t> </w:t>
      </w:r>
      <w:r w:rsidRPr="00136C39">
        <w:t>stránkách je doporučení, že pokud si podatel nepřeje zobrazení telefonního čísla nebo</w:t>
      </w:r>
      <w:r w:rsidR="002373F0">
        <w:t> </w:t>
      </w:r>
      <w:r w:rsidRPr="00136C39">
        <w:t>emailové</w:t>
      </w:r>
      <w:r w:rsidR="002373F0">
        <w:t> </w:t>
      </w:r>
      <w:r w:rsidRPr="00136C39">
        <w:t>adresy, lze volat i skrytě nebo poslat zprávu z nově založené emailové adresy</w:t>
      </w:r>
      <w:r w:rsidR="00E21A86">
        <w:t>, jejíž název nemusí obsahovat</w:t>
      </w:r>
      <w:r w:rsidRPr="00136C39">
        <w:t xml:space="preserve"> jmén</w:t>
      </w:r>
      <w:r w:rsidR="00E21A86">
        <w:t>o</w:t>
      </w:r>
      <w:r w:rsidRPr="00136C39">
        <w:t xml:space="preserve"> pisatele. Na stránkác</w:t>
      </w:r>
      <w:r w:rsidR="002F6A79">
        <w:t>h kontaktního místa je uveden i </w:t>
      </w:r>
      <w:r w:rsidRPr="00136C39">
        <w:t>návod k postupu, kdyby chtěl klient místa nahlásit případu státním orgánům: „Pokud chcete, aby byl agresor hnán k odpovědnosti, je třeba podat trestní oznámení. To lze podat na nejbližším místním oddělení Policie ČR nebo i na státním zastupitelství. Policie sama uvádí, že při vyšetřování sexuálních a mravnostních trestných činů postupuje vůči obětem velmi citlivě. Vyšetřování je vedeno speciálně vyškolenými pracovníky. Při samotném oznámení, či v</w:t>
      </w:r>
      <w:r w:rsidR="002373F0">
        <w:t> </w:t>
      </w:r>
      <w:r w:rsidRPr="00136C39">
        <w:t>průběhu vyšetřovacích úkonů, může být psychickou oporou a nápomocí z řad policie odborně vyškolený krizový intervent.“</w:t>
      </w:r>
      <w:r w:rsidR="00683AAB">
        <w:rPr>
          <w:rStyle w:val="Znakapoznpodarou"/>
        </w:rPr>
        <w:footnoteReference w:id="249"/>
      </w:r>
    </w:p>
    <w:p w14:paraId="301680E7" w14:textId="7A74BE75" w:rsidR="00734F07" w:rsidRPr="00136C39" w:rsidRDefault="00734F07" w:rsidP="00136C39">
      <w:pPr>
        <w:pStyle w:val="Normlnweb"/>
        <w:spacing w:before="0" w:beforeAutospacing="0" w:after="0" w:line="360" w:lineRule="auto"/>
        <w:jc w:val="both"/>
      </w:pPr>
      <w:r w:rsidRPr="00136C39">
        <w:t xml:space="preserve">Co se týká zřízení kontaktního místa ve vybraných okolních státech, již od roku 2011 je v každé rakouské diecézi zřízena kancelář veřejného ochránce práv </w:t>
      </w:r>
      <w:r w:rsidR="004A6766">
        <w:t>(</w:t>
      </w:r>
      <w:r w:rsidRPr="00136C39">
        <w:t>ombudsmana</w:t>
      </w:r>
      <w:r w:rsidR="004A6766">
        <w:t>)</w:t>
      </w:r>
      <w:r w:rsidRPr="00136C39">
        <w:t>, u kterého je možno podávat oznámení týkající se nevhodného nebo pro</w:t>
      </w:r>
      <w:r w:rsidR="002F6A79">
        <w:t>tiprávního jednání duchovních a </w:t>
      </w:r>
      <w:r w:rsidRPr="00136C39">
        <w:t>všech osob, angažovaných v církvi. Ombudsman úzce spolupracuje s Nezávislou komisí pro ochranu nezletilých, sestávající z mnoha odborníků i obětí a s Nadací obětí sexuálního zneužívání. Diecézního ochránce práv lze kontaktovat na internetových stránkách Rakouské biskupské konference po vyhledání konkrétní diecéze</w:t>
      </w:r>
      <w:r w:rsidR="00683AAB">
        <w:t>.</w:t>
      </w:r>
      <w:r w:rsidR="00683AAB">
        <w:rPr>
          <w:rStyle w:val="Znakapoznpodarou"/>
        </w:rPr>
        <w:footnoteReference w:id="250"/>
      </w:r>
    </w:p>
    <w:p w14:paraId="5C713FA1" w14:textId="591D3C96" w:rsidR="00734F07" w:rsidRPr="00136C39" w:rsidRDefault="00734F07" w:rsidP="00136C39">
      <w:pPr>
        <w:pStyle w:val="Normlnweb"/>
        <w:spacing w:before="0" w:beforeAutospacing="0" w:after="0" w:line="360" w:lineRule="auto"/>
        <w:jc w:val="both"/>
      </w:pPr>
      <w:r w:rsidRPr="00136C39">
        <w:t>V Německu byl v roce 2010 spuštěn internetový portál s titulem Sexuální násilí v dětství a</w:t>
      </w:r>
      <w:r w:rsidR="002373F0">
        <w:t> </w:t>
      </w:r>
      <w:r w:rsidRPr="00136C39">
        <w:t>dospívání, kde je možno podobně jako v českém ekvivalentu třemi způsoby (telefonicky, emailem a e-formulářem) anonymně podat oznámení určeným odborníkům, členům Nezávislé komise pro ochranu zneužívaných osob. Zřizovatelem portálu je Německá biskupská konference.</w:t>
      </w:r>
      <w:r w:rsidR="00683AAB">
        <w:rPr>
          <w:rStyle w:val="Znakapoznpodarou"/>
        </w:rPr>
        <w:footnoteReference w:id="251"/>
      </w:r>
      <w:r w:rsidR="00683AAB">
        <w:t xml:space="preserve"> </w:t>
      </w:r>
    </w:p>
    <w:p w14:paraId="7FA2DAC7" w14:textId="61C57F28" w:rsidR="00C60FEC" w:rsidRDefault="00C60FEC">
      <w:pPr>
        <w:rPr>
          <w:rFonts w:ascii="Times New Roman" w:eastAsia="Times New Roman" w:hAnsi="Times New Roman" w:cs="Times New Roman"/>
          <w:sz w:val="24"/>
          <w:szCs w:val="24"/>
          <w:lang w:eastAsia="cs-CZ"/>
        </w:rPr>
      </w:pPr>
      <w:r>
        <w:br w:type="page"/>
      </w:r>
    </w:p>
    <w:p w14:paraId="25B00C97" w14:textId="4EA3055C" w:rsidR="00734F07" w:rsidRPr="00136C39" w:rsidRDefault="00734F07" w:rsidP="006F14DE">
      <w:pPr>
        <w:pStyle w:val="Nadpis1"/>
      </w:pPr>
      <w:bookmarkStart w:id="61" w:name="_Toc98310546"/>
      <w:r w:rsidRPr="00136C39">
        <w:lastRenderedPageBreak/>
        <w:t>Vyhodnocení normativy ŘK církve pro řešení deliktů zneužívání</w:t>
      </w:r>
      <w:bookmarkEnd w:id="61"/>
    </w:p>
    <w:p w14:paraId="14409E9A" w14:textId="5F91C4FC" w:rsidR="00F30DCC" w:rsidRDefault="009A51A1" w:rsidP="00F30DCC">
      <w:pPr>
        <w:pStyle w:val="Normlnweb"/>
        <w:spacing w:before="0" w:beforeAutospacing="0" w:after="0" w:line="360" w:lineRule="auto"/>
        <w:jc w:val="both"/>
      </w:pPr>
      <w:r>
        <w:t>CIC z r. 1983 upravuje s</w:t>
      </w:r>
      <w:r w:rsidRPr="0061040B">
        <w:t>kutkov</w:t>
      </w:r>
      <w:r>
        <w:t>ou</w:t>
      </w:r>
      <w:r w:rsidRPr="0061040B">
        <w:t xml:space="preserve"> podstat</w:t>
      </w:r>
      <w:r>
        <w:t>u</w:t>
      </w:r>
      <w:r w:rsidRPr="0061040B">
        <w:t xml:space="preserve"> trestného činu sexuální zneužití nezletilého</w:t>
      </w:r>
      <w:r>
        <w:t xml:space="preserve"> v ustanoveních § 1 a § 2 kán. 1395. O rozboru skutkové podstaty jsme hovořili ve zvláštní kapitole. </w:t>
      </w:r>
      <w:r w:rsidR="00AA41ED">
        <w:t>Znění těchto paragrafů dával</w:t>
      </w:r>
      <w:r w:rsidR="006F7B90">
        <w:t>o</w:t>
      </w:r>
      <w:r w:rsidR="00AA41ED">
        <w:t xml:space="preserve"> kanonickému právu nástroj v dosti omezeném rozsahu. Navíc text těchto ustanovení </w:t>
      </w:r>
      <w:r w:rsidR="006F7B90">
        <w:t>umožňoval</w:t>
      </w:r>
      <w:r w:rsidR="00AA41ED">
        <w:t xml:space="preserve"> poměrně širokou možnost výkladu povinných znaků zde uvedených (např.</w:t>
      </w:r>
      <w:r w:rsidR="0055066E">
        <w:t xml:space="preserve"> u pojmů</w:t>
      </w:r>
      <w:r w:rsidR="00AA41ED">
        <w:t xml:space="preserve"> </w:t>
      </w:r>
      <w:r w:rsidR="00AA41ED" w:rsidRPr="00AA41ED">
        <w:rPr>
          <w:i/>
        </w:rPr>
        <w:t>jiný vnější hřích</w:t>
      </w:r>
      <w:r w:rsidR="00AA41ED">
        <w:t xml:space="preserve"> nebo </w:t>
      </w:r>
      <w:r w:rsidR="00AA41ED" w:rsidRPr="00AA41ED">
        <w:rPr>
          <w:i/>
        </w:rPr>
        <w:t>hřích proti šestému přikázání</w:t>
      </w:r>
      <w:r w:rsidR="00AA41ED">
        <w:t xml:space="preserve">). Situace v církvi po zveřejnění mnoha sexuálních skandálů v církvi (včetně podezření na utajování církevními hodnostáři) volala po úpravě kanonického práva, </w:t>
      </w:r>
      <w:r w:rsidR="0043658A">
        <w:t>aby</w:t>
      </w:r>
      <w:r w:rsidR="00AA41ED">
        <w:t xml:space="preserve"> disponovalo trestními a</w:t>
      </w:r>
      <w:r w:rsidR="002373F0">
        <w:t> </w:t>
      </w:r>
      <w:r w:rsidR="00AA41ED">
        <w:t>procesními nástroji, které by pomohly důrazně</w:t>
      </w:r>
      <w:r w:rsidR="0055066E">
        <w:t>ji</w:t>
      </w:r>
      <w:r w:rsidR="00AA41ED">
        <w:t xml:space="preserve"> zakročit proti tomuto stavu</w:t>
      </w:r>
      <w:r w:rsidR="00A560C6">
        <w:t>, činit předběžná a preventivní opatření</w:t>
      </w:r>
      <w:r w:rsidR="0055066E">
        <w:t>, zpřehlednit a systematizovat procesní řízení, usnadnit oznamování činů a zamezit jeho zatajování.</w:t>
      </w:r>
      <w:r w:rsidR="00AA41ED">
        <w:t xml:space="preserve"> </w:t>
      </w:r>
      <w:r w:rsidR="00AE7E62">
        <w:t>Apoštolský stolec</w:t>
      </w:r>
      <w:r w:rsidR="00AA41ED">
        <w:t xml:space="preserve"> vynaložil všechny síly na potírání tohoto pohoršujícího jevu, vědom si nedozírných a nenapravitelných následků</w:t>
      </w:r>
      <w:r w:rsidR="0043658A">
        <w:t xml:space="preserve">, které </w:t>
      </w:r>
      <w:r w:rsidR="006F7B90">
        <w:t xml:space="preserve">jsou </w:t>
      </w:r>
      <w:r w:rsidR="0043658A">
        <w:t>způsob</w:t>
      </w:r>
      <w:r w:rsidR="006F7B90">
        <w:t>ovány</w:t>
      </w:r>
      <w:r w:rsidR="00AA41ED">
        <w:t xml:space="preserve"> církev</w:t>
      </w:r>
      <w:r w:rsidR="00A560C6">
        <w:t>ní</w:t>
      </w:r>
      <w:r w:rsidR="0043658A">
        <w:t>mu</w:t>
      </w:r>
      <w:r w:rsidR="00A560C6">
        <w:t xml:space="preserve"> společenství</w:t>
      </w:r>
      <w:r w:rsidR="00AA41ED">
        <w:t xml:space="preserve">. Kanonické právo bylo </w:t>
      </w:r>
      <w:r w:rsidR="002F6A79">
        <w:t>dlouhým a </w:t>
      </w:r>
      <w:r w:rsidR="00F30DCC">
        <w:t xml:space="preserve">důkladným </w:t>
      </w:r>
      <w:r w:rsidR="00AA41ED">
        <w:t xml:space="preserve">procesem </w:t>
      </w:r>
      <w:r w:rsidR="0043658A">
        <w:t xml:space="preserve">obnovy </w:t>
      </w:r>
      <w:r w:rsidR="006F7B90">
        <w:t>rozšířeno</w:t>
      </w:r>
      <w:r w:rsidR="005928FA">
        <w:t xml:space="preserve"> právními </w:t>
      </w:r>
      <w:r w:rsidR="0043658A">
        <w:t>dokumenty</w:t>
      </w:r>
      <w:r w:rsidR="00F30DCC">
        <w:t>:</w:t>
      </w:r>
      <w:r w:rsidR="00F30DCC" w:rsidRPr="00136C39">
        <w:t xml:space="preserve"> motu proprio Sacramentorum sanctitatis tutela z r. 2001</w:t>
      </w:r>
      <w:r w:rsidR="00F30DCC">
        <w:t xml:space="preserve">, </w:t>
      </w:r>
      <w:r w:rsidR="00F30DCC" w:rsidRPr="00136C39">
        <w:t>List Kongregace pro nauku víry: De delictis gravioribus</w:t>
      </w:r>
      <w:r w:rsidR="00F30DCC">
        <w:t xml:space="preserve"> z r. 2001, </w:t>
      </w:r>
      <w:r w:rsidR="0011090D">
        <w:t xml:space="preserve">s příslušnými normami, </w:t>
      </w:r>
      <w:r w:rsidR="00F30DCC">
        <w:t>novelizov</w:t>
      </w:r>
      <w:r w:rsidR="0043658A">
        <w:t>anými</w:t>
      </w:r>
      <w:r w:rsidR="00F30DCC">
        <w:t xml:space="preserve"> v r.</w:t>
      </w:r>
      <w:r w:rsidR="002373F0">
        <w:t> </w:t>
      </w:r>
      <w:r w:rsidR="00F30DCC">
        <w:t>2010</w:t>
      </w:r>
      <w:r w:rsidR="005928FA">
        <w:t xml:space="preserve"> a v r. 2021</w:t>
      </w:r>
      <w:r w:rsidR="00F30DCC">
        <w:t>,</w:t>
      </w:r>
      <w:r w:rsidR="00F30DCC" w:rsidRPr="00136C39">
        <w:t> Směrnice Kongregace pro klérus pro případy laicizace</w:t>
      </w:r>
      <w:r w:rsidR="00F30DCC">
        <w:t xml:space="preserve"> z r. 2009, </w:t>
      </w:r>
      <w:r w:rsidR="00F30DCC" w:rsidRPr="00136C39">
        <w:t>Okružní list Kongregace pro nauku víry biskupským konferencím</w:t>
      </w:r>
      <w:r w:rsidR="00F30DCC">
        <w:t xml:space="preserve"> z r. 2011, </w:t>
      </w:r>
      <w:r w:rsidR="00333E73">
        <w:t>m</w:t>
      </w:r>
      <w:r w:rsidR="00F30DCC" w:rsidRPr="00136C39">
        <w:t>otu proprio Come una madre amorevole</w:t>
      </w:r>
      <w:r w:rsidR="00F30DCC">
        <w:t xml:space="preserve"> z r. 2016, m</w:t>
      </w:r>
      <w:r w:rsidR="00F30DCC" w:rsidRPr="00136C39">
        <w:t>otu proprio Vos estis lux mundi</w:t>
      </w:r>
      <w:r w:rsidR="00F30DCC">
        <w:t xml:space="preserve"> z r. 2019 a </w:t>
      </w:r>
      <w:r w:rsidR="005928FA">
        <w:t xml:space="preserve">praktickým návodem </w:t>
      </w:r>
      <w:r w:rsidR="00F30DCC" w:rsidRPr="00136C39">
        <w:t>Vademecum o vybraných procesních otázkách pro řešení případů sexuálního násilí nezletilých duchovními</w:t>
      </w:r>
      <w:r w:rsidR="00F30DCC">
        <w:t xml:space="preserve"> z r. 2020.</w:t>
      </w:r>
    </w:p>
    <w:p w14:paraId="1581945F" w14:textId="15FB5B79" w:rsidR="003872B4" w:rsidRDefault="00F30DCC" w:rsidP="00F30DCC">
      <w:pPr>
        <w:pStyle w:val="Normlnweb"/>
        <w:spacing w:before="0" w:beforeAutospacing="0" w:after="0" w:line="360" w:lineRule="auto"/>
        <w:jc w:val="both"/>
      </w:pPr>
      <w:r>
        <w:t xml:space="preserve">Oproti CIC byla skutková podstata </w:t>
      </w:r>
      <w:r w:rsidR="003872B4">
        <w:t>sexuálního deliktu páchané</w:t>
      </w:r>
      <w:r w:rsidR="0055066E">
        <w:t>ho</w:t>
      </w:r>
      <w:r w:rsidR="003872B4">
        <w:t xml:space="preserve"> duchovním rozšířena </w:t>
      </w:r>
      <w:r w:rsidR="005812AF">
        <w:t xml:space="preserve">již </w:t>
      </w:r>
      <w:r w:rsidR="003872B4">
        <w:t>v </w:t>
      </w:r>
      <w:r w:rsidR="0011090D">
        <w:t>normách</w:t>
      </w:r>
      <w:r w:rsidR="003872B4">
        <w:t xml:space="preserve"> De delictis gravioribus na osoby ve věku 16 až 18 let a na dospělé osoby, tedy na osoby starší 18 let</w:t>
      </w:r>
      <w:r w:rsidR="003872B4" w:rsidRPr="00136C39">
        <w:t>, kter</w:t>
      </w:r>
      <w:r w:rsidR="003872B4">
        <w:t>é jsou</w:t>
      </w:r>
      <w:r w:rsidR="003872B4" w:rsidRPr="00136C39">
        <w:t xml:space="preserve"> postižen</w:t>
      </w:r>
      <w:r w:rsidR="003872B4">
        <w:t>y</w:t>
      </w:r>
      <w:r w:rsidR="003872B4" w:rsidRPr="00136C39">
        <w:t xml:space="preserve"> vývojovou poruchou</w:t>
      </w:r>
      <w:r w:rsidR="003872B4">
        <w:t>.</w:t>
      </w:r>
      <w:r w:rsidR="005812AF">
        <w:t xml:space="preserve"> Pro tyto dospělé osoby se později ustálil termín </w:t>
      </w:r>
      <w:r w:rsidR="005812AF" w:rsidRPr="005812AF">
        <w:rPr>
          <w:i/>
        </w:rPr>
        <w:t>zranitelná osoba</w:t>
      </w:r>
      <w:r w:rsidR="005812AF">
        <w:t>.</w:t>
      </w:r>
    </w:p>
    <w:p w14:paraId="34FF7554" w14:textId="66F0FBF5" w:rsidR="005812AF" w:rsidRDefault="005812AF" w:rsidP="00F30DCC">
      <w:pPr>
        <w:pStyle w:val="Normlnweb"/>
        <w:spacing w:before="0" w:beforeAutospacing="0" w:after="0" w:line="360" w:lineRule="auto"/>
        <w:jc w:val="both"/>
      </w:pPr>
      <w:r>
        <w:t>Motu proprio z r. 2019 rozšířilo p</w:t>
      </w:r>
      <w:r w:rsidRPr="00136C39">
        <w:t xml:space="preserve">ojem „zranitelné osoby“ </w:t>
      </w:r>
      <w:r>
        <w:t xml:space="preserve">(osoby starší 18 let) </w:t>
      </w:r>
      <w:r w:rsidRPr="00136C39">
        <w:t>na osoby ve stavu nemoci, fyzického či psychického oslabení nebo zbavení osobní svobody, které fakticky, byť jen příležitostně, omezuje její schopnost chápat nebo projevit vůli nebo jakkoli se bránit útoku.</w:t>
      </w:r>
    </w:p>
    <w:p w14:paraId="1BE56665" w14:textId="274472F0" w:rsidR="00027D6E" w:rsidRDefault="0011090D" w:rsidP="00027D6E">
      <w:pPr>
        <w:pStyle w:val="Normlnweb"/>
        <w:spacing w:before="0" w:beforeAutospacing="0" w:after="0" w:line="360" w:lineRule="auto"/>
        <w:jc w:val="both"/>
      </w:pPr>
      <w:r>
        <w:t>Skutková podstata činu byla v</w:t>
      </w:r>
      <w:r w:rsidR="005812AF">
        <w:t xml:space="preserve"> novelizaci </w:t>
      </w:r>
      <w:r>
        <w:t>nor</w:t>
      </w:r>
      <w:r w:rsidR="005812AF">
        <w:t>e</w:t>
      </w:r>
      <w:r>
        <w:t>m</w:t>
      </w:r>
      <w:r w:rsidR="005812AF">
        <w:t xml:space="preserve"> </w:t>
      </w:r>
      <w:r>
        <w:t xml:space="preserve">De delictis gravioribus </w:t>
      </w:r>
      <w:r w:rsidR="005812AF">
        <w:t xml:space="preserve">v r. 2010 </w:t>
      </w:r>
      <w:r>
        <w:t>rozšířena o</w:t>
      </w:r>
      <w:r w:rsidR="002373F0">
        <w:t> </w:t>
      </w:r>
      <w:r w:rsidRPr="00136C39">
        <w:t>získávání, držení nebo distribuci pornografických zobrazení nezletilých osob mladších 14 let.</w:t>
      </w:r>
      <w:r>
        <w:t xml:space="preserve"> Skutková podstata byla dále rozšiřována a up</w:t>
      </w:r>
      <w:r w:rsidR="005812AF">
        <w:t>řesňo</w:t>
      </w:r>
      <w:r>
        <w:t xml:space="preserve">vána, mj. v motu proprio z r. 2019 </w:t>
      </w:r>
      <w:r>
        <w:lastRenderedPageBreak/>
        <w:t>na konečné znění: z</w:t>
      </w:r>
      <w:r w:rsidRPr="00136C39">
        <w:t>ískání, držení nebo distribuce pornografických zobrazení nezletilých osob mladších 18 let duchovním za účelem sexuálního uspokojení, jakýmkoli způsobem nebo za použití jakékoli technologie</w:t>
      </w:r>
      <w:r>
        <w:t>.</w:t>
      </w:r>
      <w:r w:rsidR="00027D6E" w:rsidRPr="00027D6E">
        <w:t xml:space="preserve"> </w:t>
      </w:r>
    </w:p>
    <w:p w14:paraId="3DC0934F" w14:textId="1054CABB" w:rsidR="0011090D" w:rsidRDefault="00027D6E" w:rsidP="00F30DCC">
      <w:pPr>
        <w:pStyle w:val="Normlnweb"/>
        <w:spacing w:before="0" w:beforeAutospacing="0" w:after="0" w:line="360" w:lineRule="auto"/>
        <w:jc w:val="both"/>
      </w:pPr>
      <w:r>
        <w:t>Vademecum z r. 2020</w:t>
      </w:r>
      <w:r w:rsidR="005928FA">
        <w:t xml:space="preserve">, ač není právním dokumentem, </w:t>
      </w:r>
      <w:r>
        <w:t xml:space="preserve">ještě šířeji specifikuje trestný čin jako každý </w:t>
      </w:r>
      <w:r w:rsidRPr="00136C39">
        <w:t>vnější hřích pro</w:t>
      </w:r>
      <w:r>
        <w:t>ti</w:t>
      </w:r>
      <w:r w:rsidRPr="00136C39">
        <w:t xml:space="preserve"> šestému přikázání Desatera</w:t>
      </w:r>
      <w:r>
        <w:t>,</w:t>
      </w:r>
      <w:r w:rsidRPr="00136C39">
        <w:t xml:space="preserve"> rozvíjí definici na příklady pohlavního styku, vykonaného ať se souhlasem nebo bez něj, jakýkoli pohlavní fyzický kontakt, případy exhibicionismu a masturbace, výroby a držení pornografického materiálu, nabádání k</w:t>
      </w:r>
      <w:r w:rsidR="002373F0">
        <w:t> </w:t>
      </w:r>
      <w:r w:rsidRPr="00136C39">
        <w:t>prostituci, různé rozhovory nebo návrhy sexuální povahy, včetně prováděných prostřednictvím komunikačních prostředků.</w:t>
      </w:r>
      <w:r>
        <w:t xml:space="preserve"> </w:t>
      </w:r>
      <w:r w:rsidRPr="00136C39">
        <w:t xml:space="preserve"> </w:t>
      </w:r>
      <w:r w:rsidR="00683AAB">
        <w:t xml:space="preserve"> </w:t>
      </w:r>
    </w:p>
    <w:p w14:paraId="43C2EAD6" w14:textId="7CACAB28" w:rsidR="00C864FC" w:rsidRDefault="00C864FC" w:rsidP="00F30DCC">
      <w:pPr>
        <w:pStyle w:val="Normlnweb"/>
        <w:spacing w:before="0" w:beforeAutospacing="0" w:after="0" w:line="360" w:lineRule="auto"/>
        <w:jc w:val="both"/>
      </w:pPr>
      <w:r>
        <w:t>Čin pro</w:t>
      </w:r>
      <w:r w:rsidR="0043658A">
        <w:t>ti</w:t>
      </w:r>
      <w:r>
        <w:t xml:space="preserve"> šestému přikázání byl vřazen mezi </w:t>
      </w:r>
      <w:r w:rsidR="00C370F9">
        <w:t xml:space="preserve">trestné činy </w:t>
      </w:r>
      <w:r w:rsidR="00C370F9" w:rsidRPr="00C370F9">
        <w:rPr>
          <w:i/>
        </w:rPr>
        <w:t>delicta graviora</w:t>
      </w:r>
      <w:r w:rsidR="00C370F9">
        <w:t xml:space="preserve"> vyhrazené Kongregaci pro nauku víry. Ke zpřísnění došlo i v procesním řízení. Ordinář, tedy diecézní biskup nebo řeholní představený, musí při povědomí byť pravděpodobného případu sexuálního deliktu duchovního zahájit předběžné šetření a o jeho výsledcích vyrozumět Kongregaci</w:t>
      </w:r>
      <w:r w:rsidR="00D640F9">
        <w:t>, včetně případů, kde se podezření</w:t>
      </w:r>
      <w:r w:rsidR="0043658A">
        <w:t xml:space="preserve"> předběžným šetřením</w:t>
      </w:r>
      <w:r w:rsidR="00D640F9">
        <w:t xml:space="preserve"> nepotvrdí</w:t>
      </w:r>
      <w:r w:rsidR="00C370F9">
        <w:t xml:space="preserve">. </w:t>
      </w:r>
      <w:r w:rsidR="005B158A">
        <w:t>Kongregace potom</w:t>
      </w:r>
      <w:r w:rsidR="00C370F9">
        <w:t xml:space="preserve"> rozhod</w:t>
      </w:r>
      <w:r w:rsidR="005B158A">
        <w:t>uje</w:t>
      </w:r>
      <w:r w:rsidR="00C370F9">
        <w:t xml:space="preserve"> o dalším postupu, o zastavení věci nebo o zahájení stíhání</w:t>
      </w:r>
      <w:r w:rsidR="005812AF">
        <w:t xml:space="preserve"> konkrétní osoby</w:t>
      </w:r>
      <w:r w:rsidR="00C370F9">
        <w:t xml:space="preserve">. </w:t>
      </w:r>
      <w:r w:rsidR="00D640F9">
        <w:t xml:space="preserve">Takto jsou centrálně evidovány všechny celosvětové případy, i neprokázané, </w:t>
      </w:r>
      <w:r w:rsidR="005B158A">
        <w:t xml:space="preserve">což je přínosné </w:t>
      </w:r>
      <w:r w:rsidR="00D640F9">
        <w:t xml:space="preserve">jednak k zamezení opomenutí případů duchovních, kteří během své služby změní příslušnost k diecézi nebo řeholní instituci a jednak ke snazšímu zjištění recidivy u konkrétního podezřelého.  </w:t>
      </w:r>
    </w:p>
    <w:p w14:paraId="5F6BC5A7" w14:textId="4D1ED867" w:rsidR="00956DB2" w:rsidRDefault="003872B4" w:rsidP="00F30DCC">
      <w:pPr>
        <w:pStyle w:val="Normlnweb"/>
        <w:spacing w:before="0" w:beforeAutospacing="0" w:after="0" w:line="360" w:lineRule="auto"/>
        <w:jc w:val="both"/>
      </w:pPr>
      <w:r>
        <w:t xml:space="preserve">List De delictis gravioribus </w:t>
      </w:r>
      <w:r w:rsidR="005928FA">
        <w:t xml:space="preserve">ve znění novelizací </w:t>
      </w:r>
      <w:r w:rsidRPr="00136C39">
        <w:t>zpřísňuje podmínky promlčecí doby, jednak co do délky na 20 let a jednak co do bodu, od které plyne promlčecí doba; ta se počítá nově od dosažení 18 let věku poškozené nezletilé osoby.</w:t>
      </w:r>
      <w:r w:rsidR="006F658E">
        <w:t xml:space="preserve"> </w:t>
      </w:r>
      <w:r w:rsidR="00956DB2">
        <w:t xml:space="preserve">Tímto je osobě oběti dána možnost na projednání sexuálního zneužití až </w:t>
      </w:r>
      <w:r w:rsidR="0043658A">
        <w:t>po dosažení</w:t>
      </w:r>
      <w:r w:rsidR="00956DB2">
        <w:t xml:space="preserve"> dospělosti. Zákonodárce si byl zřejmě vědom, že realizovat sjednání spravedlnosti ve věku nižším může být pro mnohé oběti nesnadné.</w:t>
      </w:r>
    </w:p>
    <w:p w14:paraId="25B1300C" w14:textId="6CEDA1C1" w:rsidR="003872B4" w:rsidRDefault="006F658E" w:rsidP="00F30DCC">
      <w:pPr>
        <w:pStyle w:val="Normlnweb"/>
        <w:spacing w:before="0" w:beforeAutospacing="0" w:after="0" w:line="360" w:lineRule="auto"/>
        <w:jc w:val="both"/>
      </w:pPr>
      <w:r>
        <w:t>V souvislosti s prodloužením promlčecí doby poukazujeme na ekvivalent v trestním právu. Promlčecí doba je stanovena v případě pohlavního zneužití osoby</w:t>
      </w:r>
      <w:r w:rsidR="006941E1">
        <w:t>,</w:t>
      </w:r>
      <w:r>
        <w:t xml:space="preserve"> zneužívaje její závislosti nebo svého postavení na 15 let.</w:t>
      </w:r>
      <w:r w:rsidR="00683AAB">
        <w:rPr>
          <w:rStyle w:val="Znakapoznpodarou"/>
        </w:rPr>
        <w:footnoteReference w:id="252"/>
      </w:r>
      <w:r w:rsidR="00683AAB">
        <w:t xml:space="preserve"> </w:t>
      </w:r>
      <w:r>
        <w:t xml:space="preserve">Promlčecí doba se počítá od ukončení trestného jednání pachatele. </w:t>
      </w:r>
      <w:r w:rsidR="0043658A">
        <w:t>K</w:t>
      </w:r>
      <w:r>
        <w:t>anonické právo je v tomto ohledu přísnější oproti trestnímu právu, jednak co do délky promlčení doby a jednak co do momentu, od kterého se počítá.</w:t>
      </w:r>
    </w:p>
    <w:p w14:paraId="359B0BA0" w14:textId="2985D59B" w:rsidR="00C0790D" w:rsidRPr="00136C39" w:rsidRDefault="00C0790D" w:rsidP="00F30DCC">
      <w:pPr>
        <w:pStyle w:val="Normlnweb"/>
        <w:spacing w:before="0" w:beforeAutospacing="0" w:after="0" w:line="360" w:lineRule="auto"/>
        <w:jc w:val="both"/>
      </w:pPr>
      <w:r>
        <w:t xml:space="preserve">Směrnicí pro případy laicizace z r. 2009 obdržela </w:t>
      </w:r>
      <w:r w:rsidRPr="00136C39">
        <w:t>Kongregace pro klérus</w:t>
      </w:r>
      <w:r>
        <w:t xml:space="preserve"> zv</w:t>
      </w:r>
      <w:r w:rsidRPr="00136C39">
        <w:t>láštní pravomoc</w:t>
      </w:r>
      <w:r>
        <w:t>, kterou může přímo papeži předkládat</w:t>
      </w:r>
      <w:r w:rsidRPr="00136C39">
        <w:t xml:space="preserve"> ke schválení případy propuštění z duchovenského stavu „in poenam“ s příslušnou dispenzí od závazků plynoucích ze svěcení včetně celibátu</w:t>
      </w:r>
      <w:r>
        <w:t>, a to</w:t>
      </w:r>
      <w:r w:rsidRPr="00136C39">
        <w:t xml:space="preserve"> </w:t>
      </w:r>
      <w:r w:rsidRPr="00136C39">
        <w:lastRenderedPageBreak/>
        <w:t>v případě duchovních, kteří se provinili těžký</w:t>
      </w:r>
      <w:r>
        <w:t>m</w:t>
      </w:r>
      <w:r w:rsidRPr="00136C39">
        <w:t xml:space="preserve"> hří</w:t>
      </w:r>
      <w:r>
        <w:t>chem</w:t>
      </w:r>
      <w:r w:rsidRPr="00136C39">
        <w:t xml:space="preserve"> proti šestému přikázání</w:t>
      </w:r>
      <w:r>
        <w:t>. V</w:t>
      </w:r>
      <w:r w:rsidR="002373F0">
        <w:t> </w:t>
      </w:r>
      <w:r>
        <w:t>odůvodněných případech může</w:t>
      </w:r>
      <w:r w:rsidRPr="00136C39">
        <w:t xml:space="preserve"> Kongregac</w:t>
      </w:r>
      <w:r>
        <w:t>e</w:t>
      </w:r>
      <w:r w:rsidRPr="00136C39">
        <w:t xml:space="preserve"> jednat svým přímým zásahem anebo potvrzením rozhodnutí ordinářů, </w:t>
      </w:r>
      <w:r>
        <w:t>a to</w:t>
      </w:r>
      <w:r w:rsidRPr="00136C39">
        <w:t xml:space="preserve"> v případech zvláště závažného porušení zákonů a naléhavé nutnosti vyhnout se objektivnímu pohoršení</w:t>
      </w:r>
      <w:r>
        <w:t>.</w:t>
      </w:r>
      <w:r w:rsidR="00182B58">
        <w:t xml:space="preserve"> Tímto se dává možnost </w:t>
      </w:r>
      <w:r w:rsidR="0043658A">
        <w:t>po</w:t>
      </w:r>
      <w:r w:rsidR="00182B58">
        <w:t xml:space="preserve"> zvlášť závažn</w:t>
      </w:r>
      <w:r w:rsidR="0043658A">
        <w:t>ém</w:t>
      </w:r>
      <w:r w:rsidR="00182B58">
        <w:t xml:space="preserve"> selhání duchovní</w:t>
      </w:r>
      <w:r w:rsidR="0043658A">
        <w:t>ho</w:t>
      </w:r>
      <w:r w:rsidR="00D640F9" w:rsidRPr="00D640F9">
        <w:t xml:space="preserve"> </w:t>
      </w:r>
      <w:r w:rsidR="00D640F9">
        <w:t>nejkratší a bezprostřední cestou odstřihnout podezřelého od výkonu povinností a</w:t>
      </w:r>
      <w:r w:rsidR="002373F0">
        <w:t> </w:t>
      </w:r>
      <w:r w:rsidR="00D640F9">
        <w:t>pravomocí plynoucích ze svěcení a zamezit tak pokračování nebo opakování trestné činnosti</w:t>
      </w:r>
      <w:r w:rsidR="0043658A">
        <w:t xml:space="preserve"> a </w:t>
      </w:r>
      <w:r w:rsidR="009B3AAA">
        <w:t>gradaci vzniklého</w:t>
      </w:r>
      <w:r w:rsidR="00D640F9">
        <w:t xml:space="preserve"> pohoršení. </w:t>
      </w:r>
    </w:p>
    <w:p w14:paraId="1E9D6702" w14:textId="1AF384E8" w:rsidR="00C0790D" w:rsidRDefault="003872B4" w:rsidP="003872B4">
      <w:pPr>
        <w:pStyle w:val="Normlnweb"/>
        <w:spacing w:before="0" w:beforeAutospacing="0" w:after="0" w:line="360" w:lineRule="auto"/>
        <w:jc w:val="both"/>
      </w:pPr>
      <w:r>
        <w:t xml:space="preserve">Motu proprio </w:t>
      </w:r>
      <w:r w:rsidR="00140DD7" w:rsidRPr="00136C39">
        <w:t xml:space="preserve">Come una madre amorevole </w:t>
      </w:r>
      <w:r>
        <w:t xml:space="preserve">z r. 2016 </w:t>
      </w:r>
      <w:r w:rsidRPr="00136C39">
        <w:t>rozšiřuje parametry "závažné příčiny", pro kterou může být biskup odvolán, zejména pokud jde o případy sexuálního zneužívání nezletilých a zranitelných osob.</w:t>
      </w:r>
      <w:r w:rsidR="00140DD7">
        <w:t xml:space="preserve"> </w:t>
      </w:r>
      <w:r w:rsidR="00C0790D">
        <w:t>Snahou motu proprio je snadnější odvolání</w:t>
      </w:r>
      <w:r w:rsidR="00C0790D" w:rsidRPr="00136C39">
        <w:t xml:space="preserve"> biskupů, kteří zakrýváním trestné činnosti duchovních v oblasti sexuálního zneužívání znemožňovali nebo znesnadňovali řádné trestní řízení podle kanonického nebo </w:t>
      </w:r>
      <w:r w:rsidR="0043658A">
        <w:t>(</w:t>
      </w:r>
      <w:r w:rsidR="00C0790D" w:rsidRPr="00136C39">
        <w:t>světského</w:t>
      </w:r>
      <w:r w:rsidR="0043658A">
        <w:t>)</w:t>
      </w:r>
      <w:r w:rsidR="00C0790D" w:rsidRPr="00136C39">
        <w:t xml:space="preserve"> </w:t>
      </w:r>
      <w:r w:rsidR="00027D6E">
        <w:t xml:space="preserve">trestního </w:t>
      </w:r>
      <w:r w:rsidR="00C0790D" w:rsidRPr="00136C39">
        <w:t>práva.</w:t>
      </w:r>
    </w:p>
    <w:p w14:paraId="4DF9A19F" w14:textId="6C205442" w:rsidR="00C864FC" w:rsidRDefault="00C864FC" w:rsidP="003872B4">
      <w:pPr>
        <w:pStyle w:val="Normlnweb"/>
        <w:spacing w:before="0" w:beforeAutospacing="0" w:after="0" w:line="360" w:lineRule="auto"/>
        <w:jc w:val="both"/>
      </w:pPr>
      <w:r>
        <w:t xml:space="preserve">Novelizované normy </w:t>
      </w:r>
      <w:r w:rsidR="00C0790D">
        <w:t xml:space="preserve">dále </w:t>
      </w:r>
      <w:r>
        <w:t xml:space="preserve">usnadňují oznámení sexuálního deliktu spáchaného duchovním. Je dbáno na zvýšený komfort oznamovatele, na eliminaci pocitu ohrožení např. odvetou zúčastněných osob. </w:t>
      </w:r>
      <w:r w:rsidR="00AE7E62">
        <w:t>Apoštolský stolec</w:t>
      </w:r>
      <w:r>
        <w:t xml:space="preserve"> nařídil biskupským konferencím z</w:t>
      </w:r>
      <w:r w:rsidR="00027D6E">
        <w:t>řízení kontaktního systému pro s</w:t>
      </w:r>
      <w:r>
        <w:t>nadnější možnost oznámení</w:t>
      </w:r>
      <w:r w:rsidR="00027D6E">
        <w:t xml:space="preserve"> a doporučil</w:t>
      </w:r>
      <w:r>
        <w:t xml:space="preserve"> </w:t>
      </w:r>
      <w:r w:rsidR="0043658A">
        <w:t xml:space="preserve">k tomu </w:t>
      </w:r>
      <w:r>
        <w:t>využ</w:t>
      </w:r>
      <w:r w:rsidR="00027D6E">
        <w:t>ít</w:t>
      </w:r>
      <w:r>
        <w:t xml:space="preserve"> </w:t>
      </w:r>
      <w:r w:rsidR="00027D6E">
        <w:t>moderní</w:t>
      </w:r>
      <w:r>
        <w:t xml:space="preserve"> technologi</w:t>
      </w:r>
      <w:r w:rsidR="00027D6E">
        <w:t>e</w:t>
      </w:r>
      <w:r>
        <w:t>.</w:t>
      </w:r>
    </w:p>
    <w:p w14:paraId="1781CF25" w14:textId="3C26C3E7" w:rsidR="00CB020A" w:rsidRPr="00140DD7" w:rsidRDefault="00CB020A" w:rsidP="00CB020A">
      <w:pPr>
        <w:pStyle w:val="Normlnweb"/>
        <w:spacing w:before="0" w:beforeAutospacing="0" w:after="0" w:line="360" w:lineRule="auto"/>
        <w:jc w:val="both"/>
      </w:pPr>
      <w:r>
        <w:t xml:space="preserve">Motu proprio </w:t>
      </w:r>
      <w:r w:rsidR="00140DD7" w:rsidRPr="00136C39">
        <w:t xml:space="preserve">Come una madre amorevole </w:t>
      </w:r>
      <w:r w:rsidR="00027D6E">
        <w:t>nařizuje</w:t>
      </w:r>
      <w:r w:rsidRPr="00136C39">
        <w:t xml:space="preserve"> povinnost kněží, řeholníků a řeholnic, kteří sdělí neprodleně svému církevnímu představenému zprávu o sexuálním zneužití, </w:t>
      </w:r>
      <w:r w:rsidR="00140DD7">
        <w:br/>
      </w:r>
      <w:r w:rsidRPr="00136C39">
        <w:t>o kterých se jakýmkoli způsobem dozvědí</w:t>
      </w:r>
      <w:r>
        <w:t>, byť se jedná o nepotvrzené podezření</w:t>
      </w:r>
      <w:r w:rsidRPr="00136C39">
        <w:t xml:space="preserve">. </w:t>
      </w:r>
      <w:r>
        <w:t>Povinnost</w:t>
      </w:r>
      <w:r w:rsidRPr="00136C39">
        <w:t xml:space="preserve"> platí i pro </w:t>
      </w:r>
      <w:r>
        <w:t xml:space="preserve">oznámení </w:t>
      </w:r>
      <w:r w:rsidRPr="00140DD7">
        <w:t xml:space="preserve">opomenutí a snahy o krytí, </w:t>
      </w:r>
      <w:r w:rsidR="00027D6E" w:rsidRPr="00140DD7">
        <w:t xml:space="preserve">zvláště </w:t>
      </w:r>
      <w:r w:rsidRPr="00140DD7">
        <w:t>pokud jde o vyšetřování případů zneužití.</w:t>
      </w:r>
    </w:p>
    <w:p w14:paraId="042C87D4" w14:textId="5E411715" w:rsidR="005928FA" w:rsidRDefault="005928FA" w:rsidP="005E2C7E">
      <w:pPr>
        <w:spacing w:after="0" w:line="360" w:lineRule="auto"/>
        <w:jc w:val="both"/>
      </w:pPr>
      <w:r w:rsidRPr="00140DD7">
        <w:rPr>
          <w:rFonts w:ascii="Times New Roman" w:hAnsi="Times New Roman" w:cs="Times New Roman"/>
          <w:bCs/>
          <w:sz w:val="24"/>
          <w:szCs w:val="24"/>
        </w:rPr>
        <w:t>In</w:t>
      </w:r>
      <w:r w:rsidR="00072CC6" w:rsidRPr="00140DD7">
        <w:rPr>
          <w:rFonts w:ascii="Times New Roman" w:hAnsi="Times New Roman" w:cs="Times New Roman"/>
          <w:bCs/>
          <w:sz w:val="24"/>
          <w:szCs w:val="24"/>
        </w:rPr>
        <w:t>s</w:t>
      </w:r>
      <w:r w:rsidRPr="00140DD7">
        <w:rPr>
          <w:rFonts w:ascii="Times New Roman" w:hAnsi="Times New Roman" w:cs="Times New Roman"/>
          <w:bCs/>
          <w:sz w:val="24"/>
          <w:szCs w:val="24"/>
        </w:rPr>
        <w:t xml:space="preserve">trukcí </w:t>
      </w:r>
      <w:r w:rsidR="00072CC6" w:rsidRPr="00140DD7">
        <w:rPr>
          <w:rFonts w:ascii="Times New Roman" w:hAnsi="Times New Roman" w:cs="Times New Roman"/>
          <w:bCs/>
          <w:sz w:val="24"/>
          <w:szCs w:val="24"/>
        </w:rPr>
        <w:t xml:space="preserve">o důvěrnosti kauz </w:t>
      </w:r>
      <w:r w:rsidRPr="00140DD7">
        <w:rPr>
          <w:rFonts w:ascii="Times New Roman" w:hAnsi="Times New Roman" w:cs="Times New Roman"/>
          <w:bCs/>
          <w:sz w:val="24"/>
          <w:szCs w:val="24"/>
        </w:rPr>
        <w:t>z r. 2019 bylo zrušeno tzv.</w:t>
      </w:r>
      <w:r w:rsidR="005E2C7E" w:rsidRPr="00140DD7">
        <w:rPr>
          <w:rFonts w:ascii="Times New Roman" w:hAnsi="Times New Roman" w:cs="Times New Roman"/>
          <w:bCs/>
          <w:sz w:val="24"/>
          <w:szCs w:val="24"/>
        </w:rPr>
        <w:t xml:space="preserve"> papežské tajemství ve vztahu</w:t>
      </w:r>
      <w:r w:rsidRPr="00140DD7">
        <w:rPr>
          <w:rFonts w:ascii="Times New Roman" w:hAnsi="Times New Roman" w:cs="Times New Roman"/>
          <w:bCs/>
          <w:sz w:val="24"/>
          <w:szCs w:val="24"/>
        </w:rPr>
        <w:t xml:space="preserve"> ke všem sexuálním deliktům </w:t>
      </w:r>
      <w:r w:rsidRPr="00B12DF6">
        <w:rPr>
          <w:rFonts w:ascii="Times New Roman" w:hAnsi="Times New Roman" w:cs="Times New Roman"/>
          <w:bCs/>
          <w:sz w:val="24"/>
          <w:szCs w:val="24"/>
        </w:rPr>
        <w:t xml:space="preserve">spáchaných duchovním vůči nezletilé nebo zranitelné osobě a k držení, distribuci nebo zpřístupnění pornografického materiálu zobrazující osobu mladší 18 let. Zrušení papežského tajemství se týká i trestných činů souvisejících se spácháním mravnostního deliktu. </w:t>
      </w:r>
      <w:r w:rsidR="005E2C7E">
        <w:rPr>
          <w:rFonts w:ascii="Times New Roman" w:hAnsi="Times New Roman" w:cs="Times New Roman"/>
          <w:bCs/>
          <w:sz w:val="24"/>
          <w:szCs w:val="24"/>
        </w:rPr>
        <w:t>Instrukce vylučuje uložení jakéhokoli závazku</w:t>
      </w:r>
      <w:r w:rsidRPr="00B12DF6">
        <w:rPr>
          <w:rFonts w:ascii="Times New Roman" w:hAnsi="Times New Roman" w:cs="Times New Roman"/>
          <w:bCs/>
          <w:sz w:val="24"/>
          <w:szCs w:val="24"/>
        </w:rPr>
        <w:t xml:space="preserve"> </w:t>
      </w:r>
      <w:r w:rsidR="005E2C7E">
        <w:rPr>
          <w:rFonts w:ascii="Times New Roman" w:hAnsi="Times New Roman" w:cs="Times New Roman"/>
          <w:bCs/>
          <w:sz w:val="24"/>
          <w:szCs w:val="24"/>
        </w:rPr>
        <w:t xml:space="preserve">mlčenlivosti </w:t>
      </w:r>
      <w:r w:rsidRPr="00B12DF6">
        <w:rPr>
          <w:rFonts w:ascii="Times New Roman" w:hAnsi="Times New Roman" w:cs="Times New Roman"/>
          <w:bCs/>
          <w:sz w:val="24"/>
          <w:szCs w:val="24"/>
        </w:rPr>
        <w:t>o</w:t>
      </w:r>
      <w:r w:rsidRPr="00B12DF6">
        <w:rPr>
          <w:rFonts w:ascii="Times New Roman" w:hAnsi="Times New Roman" w:cs="Times New Roman"/>
          <w:sz w:val="24"/>
          <w:szCs w:val="24"/>
        </w:rPr>
        <w:t>znamovateli, poškozené</w:t>
      </w:r>
      <w:r w:rsidR="005E2C7E">
        <w:rPr>
          <w:rFonts w:ascii="Times New Roman" w:hAnsi="Times New Roman" w:cs="Times New Roman"/>
          <w:sz w:val="24"/>
          <w:szCs w:val="24"/>
        </w:rPr>
        <w:t>mu</w:t>
      </w:r>
      <w:r w:rsidRPr="00B12DF6">
        <w:rPr>
          <w:rFonts w:ascii="Times New Roman" w:hAnsi="Times New Roman" w:cs="Times New Roman"/>
          <w:sz w:val="24"/>
          <w:szCs w:val="24"/>
        </w:rPr>
        <w:t xml:space="preserve"> a svědkovi ohledně skutečností spojených s případem.</w:t>
      </w:r>
      <w:r w:rsidRPr="00B12DF6">
        <w:rPr>
          <w:rFonts w:ascii="Times New Roman" w:hAnsi="Times New Roman" w:cs="Times New Roman"/>
          <w:bCs/>
          <w:sz w:val="24"/>
          <w:szCs w:val="24"/>
        </w:rPr>
        <w:t xml:space="preserve"> </w:t>
      </w:r>
    </w:p>
    <w:p w14:paraId="0928036C" w14:textId="721B08E3" w:rsidR="008B1EBC" w:rsidRDefault="005928FA" w:rsidP="003872B4">
      <w:pPr>
        <w:pStyle w:val="Normlnweb"/>
        <w:spacing w:before="0" w:beforeAutospacing="0" w:after="0" w:line="360" w:lineRule="auto"/>
        <w:jc w:val="both"/>
      </w:pPr>
      <w:r>
        <w:t xml:space="preserve">Praktický návod </w:t>
      </w:r>
      <w:r w:rsidR="00CB020A">
        <w:t>Vademecum z r. 2020 rozšiřuje formy oznámení zneužití na nejrůznější</w:t>
      </w:r>
      <w:r w:rsidR="00CB020A" w:rsidRPr="00136C39">
        <w:t xml:space="preserve"> formální nebo neformální sdělení postižené osoby, jejího zákonného zástupce nebo </w:t>
      </w:r>
      <w:r w:rsidR="00027D6E">
        <w:t xml:space="preserve">kterékoli </w:t>
      </w:r>
      <w:r w:rsidR="00CB020A" w:rsidRPr="00136C39">
        <w:t>jiné osoby</w:t>
      </w:r>
      <w:r w:rsidR="00140DD7">
        <w:t>. Podání může být ve formě</w:t>
      </w:r>
      <w:r w:rsidR="00CB020A" w:rsidRPr="00136C39">
        <w:t xml:space="preserve"> sdělení světského úřadu nebo instituce, jakékoli fyzické nebo právnické osoby, </w:t>
      </w:r>
      <w:r w:rsidR="00140DD7">
        <w:t>v potaz se berou i</w:t>
      </w:r>
      <w:r w:rsidR="00CB020A" w:rsidRPr="00136C39">
        <w:t xml:space="preserve"> kolující informac</w:t>
      </w:r>
      <w:r w:rsidR="00140DD7">
        <w:t>e</w:t>
      </w:r>
      <w:r w:rsidR="00CB020A" w:rsidRPr="00136C39">
        <w:t>, tzv. fám</w:t>
      </w:r>
      <w:r w:rsidR="00140DD7">
        <w:t>y</w:t>
      </w:r>
      <w:r w:rsidR="00CB020A" w:rsidRPr="00136C39">
        <w:t xml:space="preserve">, </w:t>
      </w:r>
      <w:r w:rsidR="00140DD7">
        <w:t>i</w:t>
      </w:r>
      <w:r w:rsidR="00CB020A" w:rsidRPr="00136C39">
        <w:t xml:space="preserve"> informac</w:t>
      </w:r>
      <w:r w:rsidR="00140DD7">
        <w:t>e</w:t>
      </w:r>
      <w:r w:rsidR="00CB020A" w:rsidRPr="00136C39">
        <w:t xml:space="preserve"> z mediálního prostoru nebo sociálních sítí.</w:t>
      </w:r>
      <w:r>
        <w:t xml:space="preserve"> Dále</w:t>
      </w:r>
      <w:r w:rsidR="008B1EBC">
        <w:t xml:space="preserve"> nařizuje jednat </w:t>
      </w:r>
      <w:r w:rsidR="008B1EBC" w:rsidRPr="00136C39">
        <w:t xml:space="preserve">s osobou </w:t>
      </w:r>
      <w:r w:rsidR="008B1EBC">
        <w:t>oběti</w:t>
      </w:r>
      <w:r w:rsidR="008B1EBC" w:rsidRPr="00136C39">
        <w:t xml:space="preserve"> způsobem odpovídajícím jejímu věku a psychickému stavu</w:t>
      </w:r>
      <w:r w:rsidR="008B1EBC">
        <w:t xml:space="preserve"> a stanovuje další ohledupl</w:t>
      </w:r>
      <w:r w:rsidR="008A733D">
        <w:t>né</w:t>
      </w:r>
      <w:r w:rsidR="008B1EBC">
        <w:t xml:space="preserve"> podmínky výslechu. Osobě obviněné musí být dána možnost zvolení obhájce a v případě nezvolení platí </w:t>
      </w:r>
      <w:r w:rsidR="008B1EBC">
        <w:lastRenderedPageBreak/>
        <w:t>povinnost jeho ustanovení. K</w:t>
      </w:r>
      <w:r w:rsidR="008B1EBC" w:rsidRPr="00136C39">
        <w:t xml:space="preserve"> zabránění maření vyšetřování, jako </w:t>
      </w:r>
      <w:r w:rsidR="008B1EBC">
        <w:t xml:space="preserve">je </w:t>
      </w:r>
      <w:r w:rsidR="008B1EBC" w:rsidRPr="00136C39">
        <w:t>skrývání důkazů</w:t>
      </w:r>
      <w:r w:rsidR="008B1EBC">
        <w:t xml:space="preserve"> nebo</w:t>
      </w:r>
      <w:r w:rsidR="008B1EBC" w:rsidRPr="00136C39">
        <w:t xml:space="preserve"> působení na svědky</w:t>
      </w:r>
      <w:r w:rsidR="008B1EBC">
        <w:t>, se</w:t>
      </w:r>
      <w:r w:rsidR="008B1EBC" w:rsidRPr="00136C39">
        <w:t xml:space="preserve"> doporučuje církevnímu orgánu využít preventivní opatření</w:t>
      </w:r>
      <w:r w:rsidR="008B1EBC">
        <w:t>.</w:t>
      </w:r>
    </w:p>
    <w:p w14:paraId="69184C1F" w14:textId="6A3906AF" w:rsidR="00CB020A" w:rsidRDefault="00CB020A" w:rsidP="003872B4">
      <w:pPr>
        <w:pStyle w:val="Normlnweb"/>
        <w:spacing w:before="0" w:beforeAutospacing="0" w:after="0" w:line="360" w:lineRule="auto"/>
        <w:jc w:val="both"/>
      </w:pPr>
      <w:r>
        <w:t xml:space="preserve">Motu </w:t>
      </w:r>
      <w:r w:rsidRPr="00D571DF">
        <w:t xml:space="preserve">proprio </w:t>
      </w:r>
      <w:r w:rsidR="004A2A2D" w:rsidRPr="00D571DF">
        <w:t xml:space="preserve">Vos estis lux mundi </w:t>
      </w:r>
      <w:r w:rsidR="00027D6E" w:rsidRPr="00D571DF">
        <w:t xml:space="preserve">z r. 2019 </w:t>
      </w:r>
      <w:r w:rsidRPr="00D571DF">
        <w:t xml:space="preserve">vyzývá k předběžnému vyšetřování bez zbytečného prodlení </w:t>
      </w:r>
      <w:r>
        <w:t xml:space="preserve">a </w:t>
      </w:r>
      <w:r w:rsidR="00D571DF">
        <w:t xml:space="preserve">v případech stíhání biskupů </w:t>
      </w:r>
      <w:r>
        <w:t>stanovuje lh</w:t>
      </w:r>
      <w:r w:rsidR="008B1EBC">
        <w:t>ůtu vyšetřování na dobu 90 dní.</w:t>
      </w:r>
    </w:p>
    <w:p w14:paraId="571A66CA" w14:textId="7A06BF83" w:rsidR="00A57919" w:rsidRDefault="00A57919" w:rsidP="003872B4">
      <w:pPr>
        <w:pStyle w:val="Normlnweb"/>
        <w:spacing w:before="0" w:beforeAutospacing="0" w:after="0" w:line="360" w:lineRule="auto"/>
        <w:jc w:val="both"/>
      </w:pPr>
      <w:r>
        <w:t>Všechny novelizující dokumenty dávají za povinnost církevnímu orgánu nabídnout oběti a</w:t>
      </w:r>
      <w:r w:rsidR="002373F0">
        <w:t> </w:t>
      </w:r>
      <w:r>
        <w:t xml:space="preserve">v případě zájmu </w:t>
      </w:r>
      <w:r w:rsidR="0043658A">
        <w:t xml:space="preserve">i </w:t>
      </w:r>
      <w:r>
        <w:t xml:space="preserve">zprostředkovat psychologickou, lékařskou a duchovní pomoc. </w:t>
      </w:r>
    </w:p>
    <w:p w14:paraId="605200EA" w14:textId="77777777" w:rsidR="005E2C7E" w:rsidRDefault="00C370F9" w:rsidP="00683AAB">
      <w:pPr>
        <w:pStyle w:val="Normlnweb"/>
        <w:spacing w:before="0" w:beforeAutospacing="0" w:after="0" w:line="360" w:lineRule="auto"/>
        <w:jc w:val="both"/>
      </w:pPr>
      <w:r>
        <w:t xml:space="preserve">Novelizovaná normativa poukazuje na stále platnou součinnost se státními orgány, a to s ohledem na oznamovací povinnost dle zákonné úpravy daného státu. Církevní orgán oznamuje případy orgánům činným v trestním řízení i v případě zjevného promlčení. Stanovení promlčecí doby nechť posoudí státní orgány samy. </w:t>
      </w:r>
    </w:p>
    <w:p w14:paraId="5AB76BA6" w14:textId="65D31A1C" w:rsidR="007D588F" w:rsidRPr="00683AAB" w:rsidRDefault="005E2C7E" w:rsidP="00683AAB">
      <w:pPr>
        <w:pStyle w:val="Normlnweb"/>
        <w:spacing w:before="0" w:beforeAutospacing="0" w:after="0" w:line="360" w:lineRule="auto"/>
        <w:jc w:val="both"/>
      </w:pPr>
      <w:r>
        <w:t xml:space="preserve">Na základě uvedených změn lze shrnout, že katolická církev doplnila systém kanonického práva o důležité normy, které dávají právu potřebné nástroje k potírání a prevenci sexuálních deliktů v církvi. Do té doby kodexové normy tyto nezbytné nástroje neobsahovaly, nebo obsahovaly v nejasné nebo nedostatečné </w:t>
      </w:r>
      <w:r w:rsidR="00844CE3">
        <w:t>podobě</w:t>
      </w:r>
      <w:r>
        <w:t>. Dá se říci, že</w:t>
      </w:r>
      <w:r w:rsidR="00844CE3">
        <w:t xml:space="preserve"> kanonické </w:t>
      </w:r>
      <w:r>
        <w:t>práv</w:t>
      </w:r>
      <w:r w:rsidR="00844CE3">
        <w:t>o se po procesu doplňování a novelizací výrazně</w:t>
      </w:r>
      <w:r>
        <w:t xml:space="preserve"> přiblížil</w:t>
      </w:r>
      <w:r w:rsidR="00844CE3">
        <w:t>o</w:t>
      </w:r>
      <w:r>
        <w:t> </w:t>
      </w:r>
      <w:r w:rsidR="00844CE3">
        <w:t xml:space="preserve">v propracovanosti a kvalitě norem </w:t>
      </w:r>
      <w:r>
        <w:t>státnímu trestnímu právu</w:t>
      </w:r>
      <w:r w:rsidR="00844CE3">
        <w:t xml:space="preserve">, jak hmotnému tak procesnímu. </w:t>
      </w:r>
      <w:r w:rsidR="007D588F">
        <w:rPr>
          <w:sz w:val="32"/>
          <w:szCs w:val="32"/>
        </w:rPr>
        <w:br w:type="page"/>
      </w:r>
    </w:p>
    <w:p w14:paraId="6C4F7A16" w14:textId="37EB58B8" w:rsidR="008B1EBC" w:rsidRPr="00CF740C" w:rsidRDefault="00734F07" w:rsidP="007D588F">
      <w:pPr>
        <w:pStyle w:val="Nadpis1"/>
        <w:numPr>
          <w:ilvl w:val="0"/>
          <w:numId w:val="0"/>
        </w:numPr>
      </w:pPr>
      <w:bookmarkStart w:id="62" w:name="_Toc98310547"/>
      <w:r w:rsidRPr="00CF740C">
        <w:lastRenderedPageBreak/>
        <w:t>Závěr</w:t>
      </w:r>
      <w:bookmarkEnd w:id="62"/>
      <w:r w:rsidR="008B1EBC" w:rsidRPr="00CF740C">
        <w:t xml:space="preserve"> </w:t>
      </w:r>
    </w:p>
    <w:p w14:paraId="628B77F1" w14:textId="4B41B23F" w:rsidR="005B30C4" w:rsidRDefault="00182B58" w:rsidP="00433855">
      <w:pPr>
        <w:pStyle w:val="Normlnweb"/>
        <w:spacing w:before="0" w:beforeAutospacing="0" w:after="0" w:line="360" w:lineRule="auto"/>
        <w:jc w:val="both"/>
      </w:pPr>
      <w:r>
        <w:t>V této práci jsme se snažili zmapovat problematiku sexuální</w:t>
      </w:r>
      <w:r w:rsidR="004627E8">
        <w:t>ho</w:t>
      </w:r>
      <w:r>
        <w:t xml:space="preserve"> zneužívání v římskokatolické církvi a zaměřit se na právní a jiná opatření, kterými se představitelé církve snažili zmírnit tento </w:t>
      </w:r>
      <w:r w:rsidR="004627E8">
        <w:t>nepřípustný</w:t>
      </w:r>
      <w:r>
        <w:t xml:space="preserve"> jev.</w:t>
      </w:r>
      <w:r w:rsidR="00E4604E">
        <w:t xml:space="preserve"> Papež Jan Pavel II., papež Benedikt XVI. a papež František opakovaně dávali najevo, jak hluboce jsou t</w:t>
      </w:r>
      <w:r w:rsidR="004627E8">
        <w:t>outo situací, ve které se církev ocitla,</w:t>
      </w:r>
      <w:r w:rsidR="00E4604E">
        <w:t xml:space="preserve"> zarmouceni a</w:t>
      </w:r>
      <w:r w:rsidR="00433855">
        <w:t> </w:t>
      </w:r>
      <w:r w:rsidR="00E4604E">
        <w:t xml:space="preserve">přislibovali, že využijí všech možných nástrojů, aby s ní skoncovali. </w:t>
      </w:r>
    </w:p>
    <w:p w14:paraId="46634A9E" w14:textId="67A5D061" w:rsidR="005B30C4" w:rsidRDefault="005B30C4" w:rsidP="00136C39">
      <w:pPr>
        <w:pStyle w:val="Normlnweb"/>
        <w:spacing w:before="0" w:beforeAutospacing="0" w:after="0" w:line="360" w:lineRule="auto"/>
        <w:jc w:val="both"/>
      </w:pPr>
      <w:r>
        <w:t>V první části jsme připravili půdu pro snazší pochopení problematiky sexuálního zneužívání. Po vymezení základních pojmů nás sexuologická věda uvedla do problemati</w:t>
      </w:r>
      <w:r w:rsidR="005F4C34">
        <w:t>ky</w:t>
      </w:r>
      <w:r>
        <w:t xml:space="preserve"> pedofilie,</w:t>
      </w:r>
      <w:r w:rsidR="005F4C34">
        <w:t xml:space="preserve"> provedla nás odbornými pojmy, rozdělením a popisem různých pedofilních projevů</w:t>
      </w:r>
      <w:r>
        <w:t>, problematik</w:t>
      </w:r>
      <w:r w:rsidR="005F4C34">
        <w:t>ou</w:t>
      </w:r>
      <w:r>
        <w:t xml:space="preserve"> obět</w:t>
      </w:r>
      <w:r w:rsidR="005F4C34">
        <w:t>i</w:t>
      </w:r>
      <w:r>
        <w:t xml:space="preserve"> pohlavního zneužití a možnost</w:t>
      </w:r>
      <w:r w:rsidR="005F4C34">
        <w:t>í</w:t>
      </w:r>
      <w:r>
        <w:t xml:space="preserve"> léčby </w:t>
      </w:r>
      <w:r w:rsidR="005F4C34">
        <w:t>deviantů</w:t>
      </w:r>
      <w:r>
        <w:t xml:space="preserve">. </w:t>
      </w:r>
      <w:r w:rsidR="005F4C34">
        <w:t>Jak jsme již konstatovali, z</w:t>
      </w:r>
      <w:r>
        <w:t xml:space="preserve">ávěry </w:t>
      </w:r>
      <w:r w:rsidR="005F4C34">
        <w:t xml:space="preserve">oboru </w:t>
      </w:r>
      <w:r>
        <w:t>sexuologie mohou být přínosem pro církevní představitele, právníky a církevní zákonodárné orgány pro lepší pochopení motivu pachatelů, přístupu k nim a možnost</w:t>
      </w:r>
      <w:r w:rsidR="00FF6768">
        <w:t>í</w:t>
      </w:r>
      <w:r>
        <w:t xml:space="preserve"> léčby. Z pohledu světského trestn</w:t>
      </w:r>
      <w:r w:rsidR="00403688">
        <w:t>í</w:t>
      </w:r>
      <w:r>
        <w:t xml:space="preserve">ho práva jsme </w:t>
      </w:r>
      <w:r w:rsidR="005F4C34">
        <w:t>představil</w:t>
      </w:r>
      <w:r w:rsidR="00FF6768">
        <w:t>i</w:t>
      </w:r>
      <w:r w:rsidR="005F4C34">
        <w:t xml:space="preserve"> trestné činy proti mravnosti, které </w:t>
      </w:r>
      <w:r w:rsidR="00FF6768">
        <w:t>přicházejí v úvahu u deliktů</w:t>
      </w:r>
      <w:r w:rsidR="005F4C34">
        <w:t xml:space="preserve"> duchovních a další relevantní trestné činy, zejména související s křivým obviněním a oznamovací povinností. Krátce jsme představil</w:t>
      </w:r>
      <w:r w:rsidR="00FF6768">
        <w:t>i</w:t>
      </w:r>
      <w:r w:rsidR="005F4C34">
        <w:t xml:space="preserve"> statistické údaje na světové i české úrovni, které dokreslují problematiku a kvantifikují hlavní </w:t>
      </w:r>
      <w:r w:rsidR="004B1C14">
        <w:t xml:space="preserve">jevy ve zkoumané problematice. Statistiky vyhodnocující podíl pachatelů podle jejich </w:t>
      </w:r>
      <w:r w:rsidR="00F70DFF">
        <w:t>zaměstnání</w:t>
      </w:r>
      <w:r w:rsidR="004B1C14">
        <w:t xml:space="preserve"> prokazují, že pracovníci církevních a náboženských společností se oproti jiným </w:t>
      </w:r>
      <w:r w:rsidR="00F70DFF">
        <w:t>profesím</w:t>
      </w:r>
      <w:r w:rsidR="004B1C14">
        <w:t xml:space="preserve"> dopouštějí mravnost</w:t>
      </w:r>
      <w:r w:rsidR="00140DD7">
        <w:t>n</w:t>
      </w:r>
      <w:r w:rsidR="004B1C14">
        <w:t xml:space="preserve">í trestné činnosti v mizivém množství. Z mediálního prostoru však vyznívá dojem zcela opačný. Neinformovaná veřejnost díky médiím vnímá církev jako prostor s největším procentem pachatelů sexuálních deliktů. O sexuálních deliktech pedagogů, podnikatelů nebo zdravotníků média takřka neinformují. Je nasnadě, že církev, vnímaná </w:t>
      </w:r>
      <w:r w:rsidR="00FF6768">
        <w:t xml:space="preserve">laickou veřejností </w:t>
      </w:r>
      <w:r w:rsidR="004B1C14">
        <w:t xml:space="preserve">jako </w:t>
      </w:r>
      <w:r w:rsidR="00FF6768">
        <w:t>„</w:t>
      </w:r>
      <w:r w:rsidR="004B1C14">
        <w:t>ochranitelka morálky</w:t>
      </w:r>
      <w:r w:rsidR="00FF6768">
        <w:t>“</w:t>
      </w:r>
      <w:r w:rsidR="004B1C14">
        <w:t xml:space="preserve">, se stává </w:t>
      </w:r>
      <w:r w:rsidR="00F70DFF">
        <w:t>při zveřejnění</w:t>
      </w:r>
      <w:r w:rsidR="004B1C14">
        <w:t> případ</w:t>
      </w:r>
      <w:r w:rsidR="00F70DFF">
        <w:t>u</w:t>
      </w:r>
      <w:r w:rsidR="004B1C14">
        <w:t xml:space="preserve"> pohlavního zneužití nezletilého vítaným terčem kritiky a bulvárního balastu.</w:t>
      </w:r>
    </w:p>
    <w:p w14:paraId="5A8D4777" w14:textId="5CC2AF2A" w:rsidR="00177434" w:rsidRDefault="005B30C4" w:rsidP="00136C39">
      <w:pPr>
        <w:pStyle w:val="Normlnweb"/>
        <w:spacing w:before="0" w:beforeAutospacing="0" w:after="0" w:line="360" w:lineRule="auto"/>
        <w:jc w:val="both"/>
      </w:pPr>
      <w:r>
        <w:t>V druhé části jsme p</w:t>
      </w:r>
      <w:r w:rsidR="00E4604E">
        <w:t xml:space="preserve">rovedli čtenáře všemi podstatnými </w:t>
      </w:r>
      <w:r w:rsidR="00433855">
        <w:t>dokumenty, které Svatý stolec a </w:t>
      </w:r>
      <w:r w:rsidR="00E4604E">
        <w:t xml:space="preserve">Římská kurie v této souvislosti vydaly. Zaměřili jsme se na </w:t>
      </w:r>
      <w:r w:rsidR="009F5B2B">
        <w:t xml:space="preserve">hlavní </w:t>
      </w:r>
      <w:r w:rsidR="00D84BD2">
        <w:t>mimokodexové norm</w:t>
      </w:r>
      <w:r w:rsidR="00E4604E">
        <w:t>y významné co do jejich obsahu a změny, které přinesly kanonickému právu. Do práce nebyl</w:t>
      </w:r>
      <w:r w:rsidR="00FF6768">
        <w:t>o</w:t>
      </w:r>
      <w:r w:rsidR="00E4604E">
        <w:t xml:space="preserve"> možno obsáhnout papežské listy</w:t>
      </w:r>
      <w:r>
        <w:t xml:space="preserve"> různým adresátům</w:t>
      </w:r>
      <w:r w:rsidR="00E4604E">
        <w:t>, výzvy, oběžní</w:t>
      </w:r>
      <w:r>
        <w:t>ky</w:t>
      </w:r>
      <w:r w:rsidR="00E4604E">
        <w:t>, promluvy</w:t>
      </w:r>
      <w:r>
        <w:t xml:space="preserve"> k celé církvi nebo k úzké skupině biskupů</w:t>
      </w:r>
      <w:r w:rsidR="00E4604E">
        <w:t xml:space="preserve"> a další aktivity</w:t>
      </w:r>
      <w:r w:rsidR="001A176C">
        <w:t>, které se týkaly potírání sexuálních deliktů duchovních</w:t>
      </w:r>
      <w:r w:rsidR="00E4604E">
        <w:t xml:space="preserve">. Nezapomněli jsme </w:t>
      </w:r>
      <w:r>
        <w:t>v</w:t>
      </w:r>
      <w:r w:rsidR="001A176C">
        <w:t>šak</w:t>
      </w:r>
      <w:r>
        <w:t xml:space="preserve"> </w:t>
      </w:r>
      <w:r w:rsidR="00E4604E">
        <w:t>na praktická opatření</w:t>
      </w:r>
      <w:r w:rsidR="00FF6768">
        <w:t xml:space="preserve"> </w:t>
      </w:r>
      <w:r w:rsidR="00140DD7">
        <w:t>Apoštolského stolce</w:t>
      </w:r>
      <w:r w:rsidR="00E4604E">
        <w:t xml:space="preserve">, jako ustanovení </w:t>
      </w:r>
      <w:r w:rsidR="009B3AAA">
        <w:t xml:space="preserve">Papežské </w:t>
      </w:r>
      <w:r w:rsidR="00E4604E">
        <w:t xml:space="preserve">komise pro ochranu nezletilých, zřízení kontaktních míst a </w:t>
      </w:r>
      <w:r w:rsidR="00403688">
        <w:t>rovněž jsme čtenáře stručně seznámili s</w:t>
      </w:r>
      <w:r w:rsidR="002373F0">
        <w:t> </w:t>
      </w:r>
      <w:r w:rsidR="00E4604E">
        <w:t xml:space="preserve">výsledky mezinárodních konferencí. </w:t>
      </w:r>
      <w:r w:rsidR="004627E8">
        <w:t xml:space="preserve">Na základě uvedených opatření církve a jejich rozboru lze konstatovat, že ochrana dětí a mládeže proti </w:t>
      </w:r>
      <w:r w:rsidR="004627E8">
        <w:lastRenderedPageBreak/>
        <w:t xml:space="preserve">nepřípustnému sexuálnímu chování je zabezpečována ve zvyšující se míře, a to jak v církevním tak sekulárním prostředí. Stát </w:t>
      </w:r>
      <w:r w:rsidR="001A176C">
        <w:t xml:space="preserve">a </w:t>
      </w:r>
      <w:r w:rsidR="004627E8">
        <w:t xml:space="preserve">stejně tak církev se aktivně snaží stanovit snazší podmínky pro oznamování případů s eliminací pocitu ohrožení, odbornější </w:t>
      </w:r>
      <w:r w:rsidR="00433855">
        <w:t>a citlivější přístup k obětem a </w:t>
      </w:r>
      <w:r w:rsidR="004627E8">
        <w:t>razantn</w:t>
      </w:r>
      <w:r w:rsidR="001A176C">
        <w:t>ější</w:t>
      </w:r>
      <w:r w:rsidR="006F7B90">
        <w:t>,</w:t>
      </w:r>
      <w:r w:rsidR="004627E8">
        <w:t xml:space="preserve"> ale spravedlivý přístup k</w:t>
      </w:r>
      <w:r w:rsidR="00140DD7">
        <w:t> </w:t>
      </w:r>
      <w:r w:rsidR="004627E8">
        <w:t>podezřelým</w:t>
      </w:r>
      <w:r w:rsidR="00140DD7">
        <w:t>, kterým je poskytován přiměřený prostor pro obhajobu</w:t>
      </w:r>
      <w:r w:rsidR="004627E8">
        <w:t xml:space="preserve">. </w:t>
      </w:r>
    </w:p>
    <w:p w14:paraId="785C4992" w14:textId="77777777" w:rsidR="00B550EC" w:rsidRDefault="0064733E" w:rsidP="005B2466">
      <w:pPr>
        <w:pStyle w:val="Normlnweb"/>
        <w:spacing w:before="0" w:beforeAutospacing="0" w:after="0" w:line="360" w:lineRule="auto"/>
        <w:jc w:val="both"/>
      </w:pPr>
      <w:r w:rsidRPr="00B550EC">
        <w:t>Pokud jde o často diskutovanou otázku, zda by v těchto případech neměla dát církev výjimku ze zpovědního tajemství, je nutno říci, že toto církev</w:t>
      </w:r>
      <w:r w:rsidR="00651596" w:rsidRPr="00B550EC">
        <w:t xml:space="preserve"> z podstaty svátosti</w:t>
      </w:r>
      <w:r w:rsidR="003232E5" w:rsidRPr="00B550EC">
        <w:t xml:space="preserve"> </w:t>
      </w:r>
      <w:r w:rsidR="00651596" w:rsidRPr="00B550EC">
        <w:t>smíření</w:t>
      </w:r>
      <w:r w:rsidRPr="00B550EC">
        <w:t xml:space="preserve"> učinit nemůže. Svátost smíření se týká oblasti svědomí člověka</w:t>
      </w:r>
      <w:r w:rsidR="00651596" w:rsidRPr="00B550EC">
        <w:t>,</w:t>
      </w:r>
      <w:r w:rsidRPr="00B550EC">
        <w:t xml:space="preserve"> tzv. vnitřní</w:t>
      </w:r>
      <w:r w:rsidR="008C58E8" w:rsidRPr="00B550EC">
        <w:t>ho</w:t>
      </w:r>
      <w:r w:rsidRPr="00B550EC">
        <w:t xml:space="preserve"> for</w:t>
      </w:r>
      <w:r w:rsidR="008C58E8" w:rsidRPr="00B550EC">
        <w:t>a</w:t>
      </w:r>
      <w:r w:rsidRPr="00B550EC">
        <w:t>, kdežto stíhán</w:t>
      </w:r>
      <w:r w:rsidR="008C58E8" w:rsidRPr="00B550EC">
        <w:t>í</w:t>
      </w:r>
      <w:r w:rsidRPr="00B550EC">
        <w:t xml:space="preserve"> deliktů patří do oblasti tzv. </w:t>
      </w:r>
      <w:r w:rsidR="008C58E8" w:rsidRPr="00B550EC">
        <w:t>vnějšího fora, jednání dokazatelné</w:t>
      </w:r>
      <w:r w:rsidRPr="00B550EC">
        <w:t>ho navenek</w:t>
      </w:r>
      <w:r w:rsidR="008C58E8" w:rsidRPr="00B550EC">
        <w:t xml:space="preserve">. </w:t>
      </w:r>
    </w:p>
    <w:p w14:paraId="4B6C7B77" w14:textId="35D2F05F" w:rsidR="00E47882" w:rsidRPr="00B550EC" w:rsidRDefault="008C58E8" w:rsidP="005B2466">
      <w:pPr>
        <w:pStyle w:val="Normlnweb"/>
        <w:spacing w:before="0" w:beforeAutospacing="0" w:after="0" w:line="360" w:lineRule="auto"/>
        <w:jc w:val="both"/>
      </w:pPr>
      <w:r w:rsidRPr="00B550EC">
        <w:t xml:space="preserve">Svátost smíření je dialogem mezi člověkem a Bohem, byť prostřednictvím člověka, zpovědníka. Spravedlnost je dialogem mezi </w:t>
      </w:r>
      <w:r w:rsidR="00651596" w:rsidRPr="00B550EC">
        <w:t>lidskou společností a člověkem, který spáchal delikt</w:t>
      </w:r>
      <w:r w:rsidRPr="00B550EC">
        <w:t>. Zpovědník sice ten dialog kajícníka s Bohem technicky slyší, ale jen jako prostředník, nikoliv adresát této informace.</w:t>
      </w:r>
      <w:r w:rsidR="00F20C1E" w:rsidRPr="00B550EC">
        <w:t xml:space="preserve"> Uzákonění povinnosti zpovědníka oznamovat </w:t>
      </w:r>
      <w:r w:rsidR="003232E5" w:rsidRPr="00B550EC">
        <w:t>obsah</w:t>
      </w:r>
      <w:r w:rsidR="00F20C1E" w:rsidRPr="00B550EC">
        <w:t xml:space="preserve"> některých vyznaných skutečností by se rovnalo ve světském právu </w:t>
      </w:r>
      <w:r w:rsidR="00C374ED" w:rsidRPr="00B550EC">
        <w:t xml:space="preserve">využití nezákonného odposlechu, nebo, dotaženo ad absurdum, </w:t>
      </w:r>
      <w:r w:rsidR="00F20C1E" w:rsidRPr="00B550EC">
        <w:t xml:space="preserve">uzákonění povinnosti, aby občan některé své konkrétní </w:t>
      </w:r>
      <w:r w:rsidR="00AB2F45" w:rsidRPr="00B550EC">
        <w:t>výčitky svědomí povinně ozna</w:t>
      </w:r>
      <w:r w:rsidR="00F20C1E" w:rsidRPr="00B550EC">
        <w:t>m</w:t>
      </w:r>
      <w:r w:rsidR="004C729B" w:rsidRPr="00B550EC">
        <w:t>oval</w:t>
      </w:r>
      <w:r w:rsidR="00F20C1E" w:rsidRPr="00B550EC">
        <w:t xml:space="preserve"> orgánům činným v trestním </w:t>
      </w:r>
      <w:r w:rsidR="00C374ED" w:rsidRPr="00B550EC">
        <w:t>řízení.</w:t>
      </w:r>
      <w:r w:rsidR="00651596" w:rsidRPr="00B550EC">
        <w:t xml:space="preserve"> Jakkoli to zní lákavě, je zřejmé, že by zde šlo o překročení kompetence.</w:t>
      </w:r>
      <w:r w:rsidR="004C729B" w:rsidRPr="00B550EC">
        <w:t xml:space="preserve"> A samozřejmě by to znamenalo </w:t>
      </w:r>
      <w:r w:rsidR="00AB2F45" w:rsidRPr="00B550EC">
        <w:t>popření smyslu svátosti smíření</w:t>
      </w:r>
      <w:r w:rsidR="004C729B" w:rsidRPr="00B550EC">
        <w:t xml:space="preserve"> jako formy dialogu člověka s Bohem v situaci hříchu. Ze soukromého dialogu s Bohem by stalo sdělení na veřejném foru.</w:t>
      </w:r>
      <w:r w:rsidR="00AB2F45" w:rsidRPr="00B550EC">
        <w:t xml:space="preserve"> Navíc by přínos uvedeného opatření pro lepší výkon spravedlnosti byl nulový, protože za takovýchto podmínek by se pachatelé z těchto hříchů nevyznávali. </w:t>
      </w:r>
    </w:p>
    <w:p w14:paraId="7D6A944D" w14:textId="75255878" w:rsidR="00177434" w:rsidRDefault="00F70DFF" w:rsidP="005B2466">
      <w:pPr>
        <w:pStyle w:val="Normlnweb"/>
        <w:spacing w:before="0" w:beforeAutospacing="0" w:after="0" w:line="360" w:lineRule="auto"/>
        <w:jc w:val="both"/>
      </w:pPr>
      <w:r w:rsidRPr="00B550EC">
        <w:t xml:space="preserve">Novelizujícími dokumenty </w:t>
      </w:r>
      <w:r w:rsidR="00BA7066" w:rsidRPr="00B550EC">
        <w:t>je rozšiřována úprava</w:t>
      </w:r>
      <w:r w:rsidR="004627E8" w:rsidRPr="00B550EC">
        <w:t xml:space="preserve"> preventivní</w:t>
      </w:r>
      <w:r w:rsidR="00BA7066" w:rsidRPr="00B550EC">
        <w:t>ch</w:t>
      </w:r>
      <w:r w:rsidR="004627E8" w:rsidRPr="00B550EC">
        <w:t xml:space="preserve"> opatření; v církevním prostřední se bude v prvé řadě jednat </w:t>
      </w:r>
      <w:r w:rsidR="004627E8">
        <w:t xml:space="preserve">o vnímavější výběr zájemců o </w:t>
      </w:r>
      <w:r w:rsidR="00DF2265">
        <w:t xml:space="preserve">jáhenské a </w:t>
      </w:r>
      <w:r w:rsidR="004627E8">
        <w:t>kněžské svěcení</w:t>
      </w:r>
      <w:r w:rsidR="00DF2265">
        <w:t>, zájemců o</w:t>
      </w:r>
      <w:r w:rsidR="002373F0">
        <w:t> </w:t>
      </w:r>
      <w:r w:rsidR="00DF2265">
        <w:t xml:space="preserve">laickou službu v církvi </w:t>
      </w:r>
      <w:r w:rsidR="004627E8">
        <w:t xml:space="preserve">a </w:t>
      </w:r>
      <w:r w:rsidR="00FF6768">
        <w:t xml:space="preserve">v neposlední řadě </w:t>
      </w:r>
      <w:r w:rsidR="004627E8">
        <w:t>o správnou formaci kněží.</w:t>
      </w:r>
      <w:r w:rsidR="00DF2265">
        <w:t xml:space="preserve"> Nová opatření umožňují kompetentním osobám v církvi bezprostředněji postavit podezřelého mimo jáhenskou, kněžskou nebo laickou službu a zabránit tak dal</w:t>
      </w:r>
      <w:r w:rsidR="00433855">
        <w:t>šímu páchání trestné činnosti a </w:t>
      </w:r>
      <w:r w:rsidR="00BA7066">
        <w:t>gradaci</w:t>
      </w:r>
      <w:r w:rsidR="00DF2265">
        <w:t xml:space="preserve"> pohoršení.</w:t>
      </w:r>
      <w:r w:rsidR="004627E8">
        <w:t xml:space="preserve"> </w:t>
      </w:r>
      <w:r w:rsidR="00DF2265">
        <w:t>Novelizace kanonických předpisů stanovují nové procesní nástroje pro rychlejší a</w:t>
      </w:r>
      <w:r w:rsidR="002373F0">
        <w:t> </w:t>
      </w:r>
      <w:r w:rsidR="00DF2265">
        <w:t xml:space="preserve">efektivnější vyšetřování a součinnost s příslušnou kongregací Římské kurie. </w:t>
      </w:r>
      <w:r w:rsidR="00FF6768">
        <w:t xml:space="preserve">Kongregace pro nauku víry centrálně shromažďuje všechny vyšetřované případy, včetně neprokázaných, což je praktické pro </w:t>
      </w:r>
      <w:r w:rsidR="00177434">
        <w:t>systematičtější evidenci případů a podezřelých</w:t>
      </w:r>
      <w:r w:rsidR="00B550EC">
        <w:br/>
      </w:r>
      <w:r w:rsidR="009B3AAA">
        <w:t>a může vést k</w:t>
      </w:r>
      <w:r w:rsidR="00177434">
        <w:t xml:space="preserve"> případn</w:t>
      </w:r>
      <w:r w:rsidR="009B3AAA">
        <w:t>ému</w:t>
      </w:r>
      <w:r w:rsidR="00FF6768">
        <w:t xml:space="preserve"> zjištění recidivy u konkrétního duchovního. </w:t>
      </w:r>
      <w:r w:rsidR="00DF2265">
        <w:t xml:space="preserve">Z procesu vývoje nových dokumentů je zřejmé, že do novelizujících opatření byly začleněny poznatky z dosavadní praxe vyšetřování, že probíhala </w:t>
      </w:r>
      <w:r>
        <w:t>a</w:t>
      </w:r>
      <w:r w:rsidR="00D31BFB">
        <w:t> </w:t>
      </w:r>
      <w:r>
        <w:t xml:space="preserve">snad nadále probíhá </w:t>
      </w:r>
      <w:r w:rsidR="00DF2265">
        <w:t>reflexe mezi církevními orgány, konajícími vyšetřování, a</w:t>
      </w:r>
      <w:r w:rsidR="00D31BFB">
        <w:t> </w:t>
      </w:r>
      <w:r w:rsidR="00DF2265">
        <w:t>zákonodárnými orgány církve.</w:t>
      </w:r>
      <w:r w:rsidR="00241690">
        <w:t xml:space="preserve"> </w:t>
      </w:r>
      <w:r w:rsidR="009F5B2B">
        <w:t xml:space="preserve">Dalším významným krokem </w:t>
      </w:r>
      <w:r w:rsidR="00AE7E62">
        <w:lastRenderedPageBreak/>
        <w:t>Apoštolského stolce</w:t>
      </w:r>
      <w:r w:rsidR="009F5B2B">
        <w:t xml:space="preserve"> bylo</w:t>
      </w:r>
      <w:r w:rsidR="009F5B2B" w:rsidRPr="00B12DF6">
        <w:rPr>
          <w:bCs/>
        </w:rPr>
        <w:t xml:space="preserve"> odstra</w:t>
      </w:r>
      <w:r w:rsidR="009F5B2B">
        <w:rPr>
          <w:bCs/>
        </w:rPr>
        <w:t>nění</w:t>
      </w:r>
      <w:r w:rsidR="009F5B2B" w:rsidRPr="00B12DF6">
        <w:rPr>
          <w:bCs/>
        </w:rPr>
        <w:t xml:space="preserve"> </w:t>
      </w:r>
      <w:r w:rsidR="009F5B2B">
        <w:rPr>
          <w:bCs/>
        </w:rPr>
        <w:t>papežské mlčenlivosti v souvislosti s mravnostními delikty duchovních</w:t>
      </w:r>
      <w:r w:rsidR="005928FA">
        <w:rPr>
          <w:bCs/>
        </w:rPr>
        <w:t>. Tak byla odstraněna potenciální</w:t>
      </w:r>
      <w:r w:rsidR="009F5B2B">
        <w:rPr>
          <w:bCs/>
        </w:rPr>
        <w:t xml:space="preserve"> překážk</w:t>
      </w:r>
      <w:r w:rsidR="005928FA">
        <w:rPr>
          <w:bCs/>
        </w:rPr>
        <w:t>a</w:t>
      </w:r>
      <w:r w:rsidR="009F5B2B">
        <w:rPr>
          <w:bCs/>
        </w:rPr>
        <w:t xml:space="preserve"> v uplatnění</w:t>
      </w:r>
      <w:r w:rsidR="009F5B2B" w:rsidRPr="00B12DF6">
        <w:rPr>
          <w:bCs/>
        </w:rPr>
        <w:t xml:space="preserve"> oznamovací povinnosti podle zákona daného státu </w:t>
      </w:r>
      <w:r w:rsidR="005928FA">
        <w:rPr>
          <w:bCs/>
        </w:rPr>
        <w:t>a ve</w:t>
      </w:r>
      <w:r w:rsidR="009F5B2B" w:rsidRPr="00B12DF6">
        <w:rPr>
          <w:bCs/>
        </w:rPr>
        <w:t xml:space="preserve"> spoluprác</w:t>
      </w:r>
      <w:r w:rsidR="005928FA">
        <w:rPr>
          <w:bCs/>
        </w:rPr>
        <w:t>i</w:t>
      </w:r>
      <w:r w:rsidR="009F5B2B" w:rsidRPr="00B12DF6">
        <w:rPr>
          <w:bCs/>
        </w:rPr>
        <w:t xml:space="preserve"> s civilními orgány trestního řízení.</w:t>
      </w:r>
    </w:p>
    <w:p w14:paraId="271EDDFA" w14:textId="20523A16" w:rsidR="005B2466" w:rsidRDefault="005B2466" w:rsidP="005B2466">
      <w:pPr>
        <w:pStyle w:val="Normlnweb"/>
        <w:spacing w:before="0" w:beforeAutospacing="0" w:after="0" w:line="360" w:lineRule="auto"/>
        <w:jc w:val="both"/>
      </w:pPr>
      <w:r w:rsidRPr="00136C39">
        <w:t xml:space="preserve">Rozsah a závažnost zpráv </w:t>
      </w:r>
      <w:r w:rsidR="006B7212">
        <w:t xml:space="preserve">zejména </w:t>
      </w:r>
      <w:r w:rsidR="00DF2265">
        <w:t>z</w:t>
      </w:r>
      <w:r w:rsidR="006B7212">
        <w:t xml:space="preserve"> počátku tohoto milénia </w:t>
      </w:r>
      <w:r w:rsidRPr="00136C39">
        <w:t xml:space="preserve">o případech </w:t>
      </w:r>
      <w:r>
        <w:t xml:space="preserve">selhání duchovních v sexuální oblasti </w:t>
      </w:r>
      <w:r w:rsidRPr="00136C39">
        <w:t>hluboce otřásly kněžími a laiky a zpochybnily důvěru v církev jako celek.</w:t>
      </w:r>
      <w:r w:rsidR="00BA7066">
        <w:t xml:space="preserve"> V obtížně zjistitelné míře měly jistě vliv na odliv věřících z katolické církve.</w:t>
      </w:r>
      <w:r w:rsidRPr="00136C39">
        <w:t xml:space="preserve"> Zde bylo nutné dát jasný signál </w:t>
      </w:r>
      <w:r w:rsidR="00EC7DED">
        <w:t xml:space="preserve">o nepřípustnosti tohoto fenoménu </w:t>
      </w:r>
      <w:r w:rsidRPr="00136C39">
        <w:t xml:space="preserve">a pokusit se najít nový začátek, aby se </w:t>
      </w:r>
      <w:r>
        <w:t>c</w:t>
      </w:r>
      <w:r w:rsidRPr="00136C39">
        <w:t>írkev opět stala důvěryhodným, skutečným světlem národů a silou, která pomáhá v boji proti destruktivním silám.</w:t>
      </w:r>
      <w:r w:rsidR="00FA3CB2" w:rsidRPr="00FA3CB2">
        <w:t xml:space="preserve"> </w:t>
      </w:r>
      <w:r w:rsidR="00FA3CB2">
        <w:t>Změnami v kanonickém právu</w:t>
      </w:r>
      <w:r w:rsidR="00EC7DED">
        <w:t xml:space="preserve">, ať vydáním mimokodexových norem nebo novelizací CIC, </w:t>
      </w:r>
      <w:r w:rsidR="00FA3CB2">
        <w:t>církev dostála slibům tří jmenovaných papežů a je nezpochybnitelné, že v boji proti sexuálnímu zneužívání nezletilých</w:t>
      </w:r>
      <w:r w:rsidR="00BA7066">
        <w:t xml:space="preserve"> v církvi</w:t>
      </w:r>
      <w:r w:rsidR="00FA3CB2">
        <w:t xml:space="preserve"> ušla velký kus cesty. Je zřejmé, že lidská selhání nelze zcela vymýtit, je však nezbytné regulací práva a</w:t>
      </w:r>
      <w:r w:rsidR="00D31BFB">
        <w:t> </w:t>
      </w:r>
      <w:r w:rsidR="00FA3CB2">
        <w:t>dalšími možnými prostředky je snížit na minimum. Římskokatolická církev bude jistě v</w:t>
      </w:r>
      <w:r w:rsidR="006941E1">
        <w:t> </w:t>
      </w:r>
      <w:r w:rsidR="00FA3CB2">
        <w:t>t</w:t>
      </w:r>
      <w:r w:rsidR="006941E1">
        <w:t>omto boji</w:t>
      </w:r>
      <w:r w:rsidR="00FA3CB2">
        <w:t xml:space="preserve"> pokračovat.</w:t>
      </w:r>
      <w:r w:rsidR="00E03B14">
        <w:t xml:space="preserve"> Kéž by s takovou pečlivostí přistupovaly k řešení deliktů sexuálního zneužívání i další instituce, v jejichž prostředí dochází ke zneužívání</w:t>
      </w:r>
      <w:r w:rsidR="00BA7066">
        <w:t xml:space="preserve"> nezletilých</w:t>
      </w:r>
      <w:r w:rsidR="0066351B">
        <w:t xml:space="preserve">, </w:t>
      </w:r>
      <w:r w:rsidR="00BA7066">
        <w:t xml:space="preserve">dle statistik </w:t>
      </w:r>
      <w:r w:rsidR="0066351B">
        <w:t>dokonce</w:t>
      </w:r>
      <w:r w:rsidR="00E03B14">
        <w:t xml:space="preserve"> ve větší míře. </w:t>
      </w:r>
    </w:p>
    <w:p w14:paraId="2E8007CC" w14:textId="77777777" w:rsidR="009B3AAA" w:rsidRDefault="009B3AAA">
      <w:pPr>
        <w:rPr>
          <w:rFonts w:ascii="Times New Roman" w:eastAsia="Times New Roman" w:hAnsi="Times New Roman" w:cs="Times New Roman"/>
          <w:sz w:val="24"/>
          <w:szCs w:val="24"/>
          <w:lang w:eastAsia="cs-CZ"/>
        </w:rPr>
      </w:pPr>
      <w:r>
        <w:br w:type="page"/>
      </w:r>
    </w:p>
    <w:p w14:paraId="00B7F514" w14:textId="225E25C3" w:rsidR="009B3AAA" w:rsidRPr="004E6F8F" w:rsidRDefault="004E6F8F" w:rsidP="009B3AAA">
      <w:pPr>
        <w:rPr>
          <w:rFonts w:ascii="Times New Roman" w:hAnsi="Times New Roman" w:cs="Times New Roman"/>
          <w:b/>
          <w:sz w:val="24"/>
          <w:szCs w:val="24"/>
        </w:rPr>
      </w:pPr>
      <w:r w:rsidRPr="004E6F8F">
        <w:rPr>
          <w:rFonts w:ascii="Times New Roman" w:hAnsi="Times New Roman" w:cs="Times New Roman"/>
          <w:b/>
          <w:sz w:val="24"/>
          <w:szCs w:val="24"/>
        </w:rPr>
        <w:lastRenderedPageBreak/>
        <w:t>Použitá literatura</w:t>
      </w:r>
    </w:p>
    <w:p w14:paraId="503A770A" w14:textId="77777777" w:rsidR="00300522" w:rsidRPr="0091381E" w:rsidRDefault="00300522"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i/>
          <w:iCs/>
          <w:sz w:val="24"/>
          <w:szCs w:val="24"/>
          <w:shd w:val="clear" w:color="auto" w:fill="FFFFFF"/>
        </w:rPr>
        <w:t>Kodex kanonického práva: úřední znění textu a překlad do češtiny: latinsko-české vydání s věcným rejstříkem</w:t>
      </w:r>
      <w:r w:rsidRPr="0091381E">
        <w:rPr>
          <w:rFonts w:ascii="Times New Roman" w:hAnsi="Times New Roman" w:cs="Times New Roman"/>
          <w:sz w:val="24"/>
          <w:szCs w:val="24"/>
          <w:shd w:val="clear" w:color="auto" w:fill="FFFFFF"/>
        </w:rPr>
        <w:t>. Přeložil Miroslav ZEDNÍČEK. Praha: Zvon-České katolické nakladatelství, 1994. ISBN 80-7113-082-6.</w:t>
      </w:r>
    </w:p>
    <w:p w14:paraId="1083B767" w14:textId="77777777" w:rsidR="00300522" w:rsidRPr="0091381E" w:rsidRDefault="00300522"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i/>
          <w:iCs/>
          <w:sz w:val="24"/>
          <w:szCs w:val="24"/>
          <w:shd w:val="clear" w:color="auto" w:fill="FFFFFF"/>
        </w:rPr>
        <w:t>Dokumenty II. vatikánského koncilu</w:t>
      </w:r>
      <w:r w:rsidRPr="0091381E">
        <w:rPr>
          <w:rFonts w:ascii="Times New Roman" w:hAnsi="Times New Roman" w:cs="Times New Roman"/>
          <w:sz w:val="24"/>
          <w:szCs w:val="24"/>
          <w:shd w:val="clear" w:color="auto" w:fill="FFFFFF"/>
        </w:rPr>
        <w:t>. Přeložil Oto MÁDR. Kostelní Vydří: Karmelitánské nakladatelství, 2002. ISBN 80-7192-467-9.</w:t>
      </w:r>
    </w:p>
    <w:p w14:paraId="22E3A2BC" w14:textId="2F7FDA1C" w:rsidR="004E6F8F" w:rsidRPr="00300522" w:rsidRDefault="00300522"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KOLÁČEK, Josef. </w:t>
      </w:r>
      <w:r w:rsidRPr="0091381E">
        <w:rPr>
          <w:rFonts w:ascii="Times New Roman" w:hAnsi="Times New Roman" w:cs="Times New Roman"/>
          <w:i/>
          <w:iCs/>
          <w:sz w:val="24"/>
          <w:szCs w:val="24"/>
          <w:shd w:val="clear" w:color="auto" w:fill="FFFFFF"/>
        </w:rPr>
        <w:t>Katechismus katolické církve</w:t>
      </w:r>
      <w:r w:rsidRPr="0091381E">
        <w:rPr>
          <w:rFonts w:ascii="Times New Roman" w:hAnsi="Times New Roman" w:cs="Times New Roman"/>
          <w:sz w:val="24"/>
          <w:szCs w:val="24"/>
          <w:shd w:val="clear" w:color="auto" w:fill="FFFFFF"/>
        </w:rPr>
        <w:t>. Kostelní Vydří: Karmelitánské nakladatelství, 2001. ISBN 80-7192-488-1.</w:t>
      </w:r>
    </w:p>
    <w:p w14:paraId="2C41BD2F"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rPr>
        <w:t xml:space="preserve">COZZENS, Donald Bernard. </w:t>
      </w:r>
      <w:r w:rsidRPr="0091381E">
        <w:rPr>
          <w:rFonts w:ascii="Times New Roman" w:hAnsi="Times New Roman" w:cs="Times New Roman"/>
          <w:i/>
          <w:iCs/>
          <w:sz w:val="24"/>
          <w:szCs w:val="24"/>
        </w:rPr>
        <w:t>Osvobodit celibát</w:t>
      </w:r>
      <w:r w:rsidRPr="0091381E">
        <w:rPr>
          <w:rFonts w:ascii="Times New Roman" w:hAnsi="Times New Roman" w:cs="Times New Roman"/>
          <w:sz w:val="24"/>
          <w:szCs w:val="24"/>
        </w:rPr>
        <w:t>. Vydání první. Přeložila Marcela Koupilová. Praha: Benediktinské arciopatství sv. Vojtěcha a sv. Markéty, 2008. ISBN 978-80-86882-08-6</w:t>
      </w:r>
    </w:p>
    <w:p w14:paraId="71038166"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THOMAS, Gordon. </w:t>
      </w:r>
      <w:r w:rsidRPr="0091381E">
        <w:rPr>
          <w:rFonts w:ascii="Times New Roman" w:hAnsi="Times New Roman" w:cs="Times New Roman"/>
          <w:i/>
          <w:iCs/>
          <w:sz w:val="24"/>
          <w:szCs w:val="24"/>
          <w:shd w:val="clear" w:color="auto" w:fill="FFFFFF"/>
        </w:rPr>
        <w:t>Celibát - odpíraná touha: vášeň, konflikt a zakázaný sex</w:t>
      </w:r>
      <w:r w:rsidRPr="0091381E">
        <w:rPr>
          <w:rFonts w:ascii="Times New Roman" w:hAnsi="Times New Roman" w:cs="Times New Roman"/>
          <w:sz w:val="24"/>
          <w:szCs w:val="24"/>
          <w:shd w:val="clear" w:color="auto" w:fill="FFFFFF"/>
        </w:rPr>
        <w:t>. Přeložila Markéta ŠERÁ. Praha: Práh, 2002. ISBN 80-7252-061-X.</w:t>
      </w:r>
    </w:p>
    <w:p w14:paraId="2E881CC8"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AUGUSTYN, Józef. </w:t>
      </w:r>
      <w:r w:rsidRPr="0091381E">
        <w:rPr>
          <w:rFonts w:ascii="Times New Roman" w:hAnsi="Times New Roman" w:cs="Times New Roman"/>
          <w:i/>
          <w:iCs/>
          <w:sz w:val="24"/>
          <w:szCs w:val="24"/>
          <w:shd w:val="clear" w:color="auto" w:fill="FFFFFF"/>
        </w:rPr>
        <w:t>Hluboce zraněni: církev a fenomén sexuálního zneužívání</w:t>
      </w:r>
      <w:r w:rsidRPr="0091381E">
        <w:rPr>
          <w:rFonts w:ascii="Times New Roman" w:hAnsi="Times New Roman" w:cs="Times New Roman"/>
          <w:sz w:val="24"/>
          <w:szCs w:val="24"/>
          <w:shd w:val="clear" w:color="auto" w:fill="FFFFFF"/>
        </w:rPr>
        <w:t>. Kostelní Vydří: Karmelitánské nakladatelství, 2003. ISBN 80-7192-804-6.</w:t>
      </w:r>
    </w:p>
    <w:p w14:paraId="36C4E41F"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DENZLER, Georg. </w:t>
      </w:r>
      <w:r w:rsidRPr="0091381E">
        <w:rPr>
          <w:rFonts w:ascii="Times New Roman" w:hAnsi="Times New Roman" w:cs="Times New Roman"/>
          <w:i/>
          <w:iCs/>
          <w:sz w:val="24"/>
          <w:szCs w:val="24"/>
          <w:shd w:val="clear" w:color="auto" w:fill="FFFFFF"/>
        </w:rPr>
        <w:t>Dějiny celibátu</w:t>
      </w:r>
      <w:r w:rsidRPr="0091381E">
        <w:rPr>
          <w:rFonts w:ascii="Times New Roman" w:hAnsi="Times New Roman" w:cs="Times New Roman"/>
          <w:sz w:val="24"/>
          <w:szCs w:val="24"/>
          <w:shd w:val="clear" w:color="auto" w:fill="FFFFFF"/>
        </w:rPr>
        <w:t>. Brno: Centrum pro studium demokracie a kultury, 2000. ISBN 80-85959-61-5.</w:t>
      </w:r>
    </w:p>
    <w:p w14:paraId="3A704D55"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MEVES, Christa, Matka TEREZA a Klaus HEMMERLE. </w:t>
      </w:r>
      <w:r w:rsidRPr="0091381E">
        <w:rPr>
          <w:rFonts w:ascii="Times New Roman" w:hAnsi="Times New Roman" w:cs="Times New Roman"/>
          <w:i/>
          <w:iCs/>
          <w:sz w:val="24"/>
          <w:szCs w:val="24"/>
          <w:shd w:val="clear" w:color="auto" w:fill="FFFFFF"/>
        </w:rPr>
        <w:t>Abyste přinášeli užitek: Kněžský celibát</w:t>
      </w:r>
      <w:r w:rsidRPr="0091381E">
        <w:rPr>
          <w:rFonts w:ascii="Times New Roman" w:hAnsi="Times New Roman" w:cs="Times New Roman"/>
          <w:sz w:val="24"/>
          <w:szCs w:val="24"/>
          <w:shd w:val="clear" w:color="auto" w:fill="FFFFFF"/>
        </w:rPr>
        <w:t>. Olomouc: Matice cyrilometodějská, 1994.</w:t>
      </w:r>
    </w:p>
    <w:p w14:paraId="01538814"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ABBOTT, Elizabeth. </w:t>
      </w:r>
      <w:r w:rsidRPr="0091381E">
        <w:rPr>
          <w:rFonts w:ascii="Times New Roman" w:hAnsi="Times New Roman" w:cs="Times New Roman"/>
          <w:i/>
          <w:iCs/>
          <w:sz w:val="24"/>
          <w:szCs w:val="24"/>
          <w:shd w:val="clear" w:color="auto" w:fill="FFFFFF"/>
        </w:rPr>
        <w:t>Historie celibátu</w:t>
      </w:r>
      <w:r w:rsidRPr="0091381E">
        <w:rPr>
          <w:rFonts w:ascii="Times New Roman" w:hAnsi="Times New Roman" w:cs="Times New Roman"/>
          <w:sz w:val="24"/>
          <w:szCs w:val="24"/>
          <w:shd w:val="clear" w:color="auto" w:fill="FFFFFF"/>
        </w:rPr>
        <w:t>. Přeložil Hana VOLEJNÍKOVÁ. Praha: BB/art, 2005. ISBN 80-7341-560-7.</w:t>
      </w:r>
    </w:p>
    <w:p w14:paraId="4507684F"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HALÍK, Tomáš. </w:t>
      </w:r>
      <w:r w:rsidRPr="0091381E">
        <w:rPr>
          <w:rFonts w:ascii="Times New Roman" w:hAnsi="Times New Roman" w:cs="Times New Roman"/>
          <w:i/>
          <w:iCs/>
          <w:sz w:val="24"/>
          <w:szCs w:val="24"/>
          <w:shd w:val="clear" w:color="auto" w:fill="FFFFFF"/>
        </w:rPr>
        <w:t>Co je bez chvění, není pevné: labyrintem světa s vírou a pochybností</w:t>
      </w:r>
      <w:r w:rsidRPr="0091381E">
        <w:rPr>
          <w:rFonts w:ascii="Times New Roman" w:hAnsi="Times New Roman" w:cs="Times New Roman"/>
          <w:sz w:val="24"/>
          <w:szCs w:val="24"/>
          <w:shd w:val="clear" w:color="auto" w:fill="FFFFFF"/>
        </w:rPr>
        <w:t>. Vyd. 2. Praha: NLN, Nakladatelství Lidové noviny, 2010. ISBN 978-80-7422-024-1.</w:t>
      </w:r>
    </w:p>
    <w:p w14:paraId="483976D1"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VÁCHA, Marek Orko. </w:t>
      </w:r>
      <w:r w:rsidRPr="0091381E">
        <w:rPr>
          <w:rFonts w:ascii="Times New Roman" w:hAnsi="Times New Roman" w:cs="Times New Roman"/>
          <w:i/>
          <w:iCs/>
          <w:sz w:val="24"/>
          <w:szCs w:val="24"/>
          <w:shd w:val="clear" w:color="auto" w:fill="FFFFFF"/>
        </w:rPr>
        <w:t>Příběhy z jiného vesmíru</w:t>
      </w:r>
      <w:r w:rsidRPr="0091381E">
        <w:rPr>
          <w:rFonts w:ascii="Times New Roman" w:hAnsi="Times New Roman" w:cs="Times New Roman"/>
          <w:sz w:val="24"/>
          <w:szCs w:val="24"/>
          <w:shd w:val="clear" w:color="auto" w:fill="FFFFFF"/>
        </w:rPr>
        <w:t>. Brno: Cesta, 2015. ISBN 978-80-7295-198-7.</w:t>
      </w:r>
    </w:p>
    <w:p w14:paraId="5F8FFAC7"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i/>
          <w:iCs/>
          <w:sz w:val="24"/>
          <w:szCs w:val="24"/>
        </w:rPr>
        <w:t>Salve. Revue pro teologii, duchovní život a kulturu</w:t>
      </w:r>
      <w:r w:rsidRPr="0091381E">
        <w:rPr>
          <w:rFonts w:ascii="Times New Roman" w:hAnsi="Times New Roman" w:cs="Times New Roman"/>
          <w:sz w:val="24"/>
          <w:szCs w:val="24"/>
        </w:rPr>
        <w:t>. Číslo 3, ročník 29. Praha: Krystal OP, 2019. ISBN 1213-6301.</w:t>
      </w:r>
    </w:p>
    <w:p w14:paraId="31948FBE"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AUGUSTYN, Józef. </w:t>
      </w:r>
      <w:r w:rsidRPr="0091381E">
        <w:rPr>
          <w:rFonts w:ascii="Times New Roman" w:hAnsi="Times New Roman" w:cs="Times New Roman"/>
          <w:i/>
          <w:iCs/>
          <w:sz w:val="24"/>
          <w:szCs w:val="24"/>
          <w:shd w:val="clear" w:color="auto" w:fill="FFFFFF"/>
        </w:rPr>
        <w:t>Hluboce zraněni: církev a fenomén sexuálního zneužívání</w:t>
      </w:r>
      <w:r w:rsidRPr="0091381E">
        <w:rPr>
          <w:rFonts w:ascii="Times New Roman" w:hAnsi="Times New Roman" w:cs="Times New Roman"/>
          <w:sz w:val="24"/>
          <w:szCs w:val="24"/>
          <w:shd w:val="clear" w:color="auto" w:fill="FFFFFF"/>
        </w:rPr>
        <w:t>. Kostelní Vydří: Karmelitánské nakladatelství, 2003. ISBN 80-7192-804-6.</w:t>
      </w:r>
    </w:p>
    <w:p w14:paraId="2B5B31A2"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HANUŠOVÁ, Jaroslava. </w:t>
      </w:r>
      <w:r w:rsidRPr="0091381E">
        <w:rPr>
          <w:rFonts w:ascii="Times New Roman" w:hAnsi="Times New Roman" w:cs="Times New Roman"/>
          <w:i/>
          <w:iCs/>
          <w:sz w:val="24"/>
          <w:szCs w:val="24"/>
          <w:shd w:val="clear" w:color="auto" w:fill="FFFFFF"/>
        </w:rPr>
        <w:t>Sexuální zneužívání</w:t>
      </w:r>
      <w:r w:rsidRPr="0091381E">
        <w:rPr>
          <w:rFonts w:ascii="Times New Roman" w:hAnsi="Times New Roman" w:cs="Times New Roman"/>
          <w:sz w:val="24"/>
          <w:szCs w:val="24"/>
          <w:shd w:val="clear" w:color="auto" w:fill="FFFFFF"/>
        </w:rPr>
        <w:t>. Praha: Vzdělávací institut ochrany dětí, 2006. ISBN 80-86991-64-4.</w:t>
      </w:r>
    </w:p>
    <w:p w14:paraId="648BE3E0"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BRICHCÍN, Slavoj. </w:t>
      </w:r>
      <w:r w:rsidRPr="0091381E">
        <w:rPr>
          <w:rFonts w:ascii="Times New Roman" w:hAnsi="Times New Roman" w:cs="Times New Roman"/>
          <w:i/>
          <w:iCs/>
          <w:sz w:val="24"/>
          <w:szCs w:val="24"/>
          <w:shd w:val="clear" w:color="auto" w:fill="FFFFFF"/>
        </w:rPr>
        <w:t>Sexuální delikventi z pohledu psychiatrické sexuologie</w:t>
      </w:r>
      <w:r w:rsidRPr="0091381E">
        <w:rPr>
          <w:rFonts w:ascii="Times New Roman" w:hAnsi="Times New Roman" w:cs="Times New Roman"/>
          <w:sz w:val="24"/>
          <w:szCs w:val="24"/>
          <w:shd w:val="clear" w:color="auto" w:fill="FFFFFF"/>
        </w:rPr>
        <w:t>. Praha: Psychiatrické centrum, 1996. Zprávy. ISBN 80-85121-16-6.</w:t>
      </w:r>
    </w:p>
    <w:p w14:paraId="65B1E1EA"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MÜLLER, Wunibald. </w:t>
      </w:r>
      <w:r w:rsidRPr="0091381E">
        <w:rPr>
          <w:rFonts w:ascii="Times New Roman" w:hAnsi="Times New Roman" w:cs="Times New Roman"/>
          <w:i/>
          <w:iCs/>
          <w:sz w:val="24"/>
          <w:szCs w:val="24"/>
          <w:shd w:val="clear" w:color="auto" w:fill="FFFFFF"/>
        </w:rPr>
        <w:t>Zamlčené rány: otázky sexuálního zneužívání v katolické církvi</w:t>
      </w:r>
      <w:r w:rsidRPr="0091381E">
        <w:rPr>
          <w:rFonts w:ascii="Times New Roman" w:hAnsi="Times New Roman" w:cs="Times New Roman"/>
          <w:sz w:val="24"/>
          <w:szCs w:val="24"/>
          <w:shd w:val="clear" w:color="auto" w:fill="FFFFFF"/>
        </w:rPr>
        <w:t>. Praha: Portál, 2011. ISBN 978-80-7367-833-3.</w:t>
      </w:r>
    </w:p>
    <w:p w14:paraId="7434AA2B"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VANÍČKOVÁ, Eva. </w:t>
      </w:r>
      <w:r w:rsidRPr="0091381E">
        <w:rPr>
          <w:rFonts w:ascii="Times New Roman" w:hAnsi="Times New Roman" w:cs="Times New Roman"/>
          <w:i/>
          <w:iCs/>
          <w:sz w:val="24"/>
          <w:szCs w:val="24"/>
          <w:shd w:val="clear" w:color="auto" w:fill="FFFFFF"/>
        </w:rPr>
        <w:t>Sexuální zneužívání dětí: rizika a potřeby dětí jako východisko prevence</w:t>
      </w:r>
      <w:r w:rsidRPr="0091381E">
        <w:rPr>
          <w:rFonts w:ascii="Times New Roman" w:hAnsi="Times New Roman" w:cs="Times New Roman"/>
          <w:sz w:val="24"/>
          <w:szCs w:val="24"/>
          <w:shd w:val="clear" w:color="auto" w:fill="FFFFFF"/>
        </w:rPr>
        <w:t>. V Praze: Univerzita Karlova, 3. lékařská fakulta, 2012. ISBN 978-80-260-3379-0.</w:t>
      </w:r>
    </w:p>
    <w:p w14:paraId="23711D7F" w14:textId="3B37D2D5" w:rsidR="009B3AAA" w:rsidRPr="0091381E" w:rsidRDefault="0091381E"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iCs/>
          <w:sz w:val="24"/>
          <w:szCs w:val="24"/>
          <w:shd w:val="clear" w:color="auto" w:fill="FFFFFF"/>
        </w:rPr>
        <w:t>Kolektiv autorů</w:t>
      </w:r>
      <w:r>
        <w:rPr>
          <w:rFonts w:ascii="Times New Roman" w:hAnsi="Times New Roman" w:cs="Times New Roman"/>
          <w:i/>
          <w:iCs/>
          <w:sz w:val="24"/>
          <w:szCs w:val="24"/>
          <w:shd w:val="clear" w:color="auto" w:fill="FFFFFF"/>
        </w:rPr>
        <w:t xml:space="preserve">. </w:t>
      </w:r>
      <w:r w:rsidR="009B3AAA" w:rsidRPr="0091381E">
        <w:rPr>
          <w:rFonts w:ascii="Times New Roman" w:hAnsi="Times New Roman" w:cs="Times New Roman"/>
          <w:i/>
          <w:iCs/>
          <w:sz w:val="24"/>
          <w:szCs w:val="24"/>
          <w:shd w:val="clear" w:color="auto" w:fill="FFFFFF"/>
        </w:rPr>
        <w:t>Násilí na dětech: "násilí nezná hranice, ale zanechává stopy": [1.-4. června 2003; Praha, Česká republika] : sborník z 2. národní a I. středoevropské konference konané pod záštitou veřejného ochránce práv</w:t>
      </w:r>
      <w:r w:rsidR="009B3AAA" w:rsidRPr="0091381E">
        <w:rPr>
          <w:rFonts w:ascii="Times New Roman" w:hAnsi="Times New Roman" w:cs="Times New Roman"/>
          <w:sz w:val="24"/>
          <w:szCs w:val="24"/>
          <w:shd w:val="clear" w:color="auto" w:fill="FFFFFF"/>
        </w:rPr>
        <w:t>. Praha: Humanitas-Profes, 2003. ISBN 80-903392-0-4.</w:t>
      </w:r>
    </w:p>
    <w:p w14:paraId="45855DF0"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shd w:val="clear" w:color="auto" w:fill="FFFFFF"/>
        </w:rPr>
        <w:t>WEISS, Petr. </w:t>
      </w:r>
      <w:r w:rsidRPr="0091381E">
        <w:rPr>
          <w:rFonts w:ascii="Times New Roman" w:hAnsi="Times New Roman" w:cs="Times New Roman"/>
          <w:i/>
          <w:iCs/>
          <w:sz w:val="24"/>
          <w:szCs w:val="24"/>
          <w:shd w:val="clear" w:color="auto" w:fill="FFFFFF"/>
        </w:rPr>
        <w:t>Sexuální deviace: klasifikace, diagnostika, léčba</w:t>
      </w:r>
      <w:r w:rsidRPr="0091381E">
        <w:rPr>
          <w:rFonts w:ascii="Times New Roman" w:hAnsi="Times New Roman" w:cs="Times New Roman"/>
          <w:sz w:val="24"/>
          <w:szCs w:val="24"/>
          <w:shd w:val="clear" w:color="auto" w:fill="FFFFFF"/>
        </w:rPr>
        <w:t>. Vyd. 2. Praha: Portál, 2008. ISBN 978-80-7367-419-9.</w:t>
      </w:r>
    </w:p>
    <w:p w14:paraId="2871A0FF" w14:textId="38D8ED83"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rPr>
        <w:t>V</w:t>
      </w:r>
      <w:r w:rsidR="0091381E">
        <w:rPr>
          <w:rFonts w:ascii="Times New Roman" w:hAnsi="Times New Roman" w:cs="Times New Roman"/>
          <w:sz w:val="24"/>
          <w:szCs w:val="24"/>
        </w:rPr>
        <w:t>ANÍČKOVÁ</w:t>
      </w:r>
      <w:r w:rsidRPr="0091381E">
        <w:rPr>
          <w:rFonts w:ascii="Times New Roman" w:hAnsi="Times New Roman" w:cs="Times New Roman"/>
          <w:sz w:val="24"/>
          <w:szCs w:val="24"/>
        </w:rPr>
        <w:t>, E., P</w:t>
      </w:r>
      <w:r w:rsidR="0091381E">
        <w:rPr>
          <w:rFonts w:ascii="Times New Roman" w:hAnsi="Times New Roman" w:cs="Times New Roman"/>
          <w:sz w:val="24"/>
          <w:szCs w:val="24"/>
        </w:rPr>
        <w:t>ROVAZNÍK</w:t>
      </w:r>
      <w:r w:rsidR="0091381E" w:rsidRPr="0091381E">
        <w:rPr>
          <w:rFonts w:ascii="Times New Roman" w:hAnsi="Times New Roman" w:cs="Times New Roman"/>
          <w:sz w:val="24"/>
          <w:szCs w:val="24"/>
        </w:rPr>
        <w:t xml:space="preserve">, K., </w:t>
      </w:r>
      <w:r w:rsidR="0091381E">
        <w:rPr>
          <w:rFonts w:ascii="Times New Roman" w:hAnsi="Times New Roman" w:cs="Times New Roman"/>
          <w:sz w:val="24"/>
          <w:szCs w:val="24"/>
        </w:rPr>
        <w:t>HADJ-MOUSSOVÁ</w:t>
      </w:r>
      <w:r w:rsidR="0091381E" w:rsidRPr="0091381E">
        <w:rPr>
          <w:rFonts w:ascii="Times New Roman" w:hAnsi="Times New Roman" w:cs="Times New Roman"/>
          <w:sz w:val="24"/>
          <w:szCs w:val="24"/>
        </w:rPr>
        <w:t xml:space="preserve">, Z. </w:t>
      </w:r>
      <w:r w:rsidRPr="0091381E">
        <w:rPr>
          <w:rFonts w:ascii="Times New Roman" w:hAnsi="Times New Roman" w:cs="Times New Roman"/>
          <w:i/>
          <w:sz w:val="24"/>
          <w:szCs w:val="24"/>
        </w:rPr>
        <w:t>Sexuální zneužívání dětí</w:t>
      </w:r>
      <w:r w:rsidRPr="0091381E">
        <w:rPr>
          <w:rFonts w:ascii="Times New Roman" w:hAnsi="Times New Roman" w:cs="Times New Roman"/>
          <w:sz w:val="24"/>
          <w:szCs w:val="24"/>
        </w:rPr>
        <w:t>. I. díl. Praha: Karolinum, 1997, ISBN 80-7184-479-9.</w:t>
      </w:r>
    </w:p>
    <w:p w14:paraId="2A3A2430"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rPr>
        <w:t>ZVĚŘINA, Jaroslav. </w:t>
      </w:r>
      <w:r w:rsidRPr="0091381E">
        <w:rPr>
          <w:rFonts w:ascii="Times New Roman" w:hAnsi="Times New Roman" w:cs="Times New Roman"/>
          <w:i/>
          <w:sz w:val="24"/>
          <w:szCs w:val="24"/>
        </w:rPr>
        <w:t>Sexuologie (nejen) pro lékaře</w:t>
      </w:r>
      <w:r w:rsidRPr="0091381E">
        <w:rPr>
          <w:rFonts w:ascii="Times New Roman" w:hAnsi="Times New Roman" w:cs="Times New Roman"/>
          <w:sz w:val="24"/>
          <w:szCs w:val="24"/>
        </w:rPr>
        <w:t>. Brno: CERM, 2003. ISBN 80-7204-264-5.</w:t>
      </w:r>
    </w:p>
    <w:p w14:paraId="138B1F34"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rPr>
        <w:lastRenderedPageBreak/>
        <w:t>BRZEK, Antonín. </w:t>
      </w:r>
      <w:r w:rsidRPr="0091381E">
        <w:rPr>
          <w:rFonts w:ascii="Times New Roman" w:hAnsi="Times New Roman" w:cs="Times New Roman"/>
          <w:i/>
          <w:sz w:val="24"/>
          <w:szCs w:val="24"/>
        </w:rPr>
        <w:t>Sexuologie pro právníky</w:t>
      </w:r>
      <w:r w:rsidRPr="0091381E">
        <w:rPr>
          <w:rFonts w:ascii="Times New Roman" w:hAnsi="Times New Roman" w:cs="Times New Roman"/>
          <w:sz w:val="24"/>
          <w:szCs w:val="24"/>
        </w:rPr>
        <w:t xml:space="preserve">. Praha: Karolinum, 1997. ISBN 80-7184-383-0. </w:t>
      </w:r>
    </w:p>
    <w:p w14:paraId="5B38D898" w14:textId="77777777" w:rsidR="009B3AAA" w:rsidRPr="0091381E" w:rsidRDefault="009B3AAA" w:rsidP="00433855">
      <w:pPr>
        <w:pStyle w:val="Normlnweb"/>
        <w:numPr>
          <w:ilvl w:val="0"/>
          <w:numId w:val="15"/>
        </w:numPr>
        <w:spacing w:before="0" w:beforeAutospacing="0" w:after="0"/>
        <w:ind w:left="714" w:hanging="714"/>
        <w:jc w:val="both"/>
      </w:pPr>
      <w:r w:rsidRPr="0091381E">
        <w:t xml:space="preserve">VANTUCH, Pavel. </w:t>
      </w:r>
      <w:r w:rsidRPr="0091381E">
        <w:rPr>
          <w:i/>
        </w:rPr>
        <w:t>Trestní zákoník s komentářem</w:t>
      </w:r>
      <w:r w:rsidRPr="0091381E">
        <w:t>. Olomouc: Anag, 2011. ISBN 978-80-7263-677-8.</w:t>
      </w:r>
    </w:p>
    <w:p w14:paraId="2EDA1CBB" w14:textId="77777777" w:rsidR="009B3AAA" w:rsidRPr="0091381E" w:rsidRDefault="009B3AAA" w:rsidP="00433855">
      <w:pPr>
        <w:pStyle w:val="Normlnweb"/>
        <w:numPr>
          <w:ilvl w:val="0"/>
          <w:numId w:val="15"/>
        </w:numPr>
        <w:spacing w:before="0" w:beforeAutospacing="0" w:after="0"/>
        <w:ind w:left="714" w:hanging="714"/>
        <w:jc w:val="both"/>
      </w:pPr>
      <w:r w:rsidRPr="0091381E">
        <w:t xml:space="preserve">JELÍNEK, Jiří a kolektiv. </w:t>
      </w:r>
      <w:r w:rsidRPr="0091381E">
        <w:rPr>
          <w:i/>
        </w:rPr>
        <w:t>Trestní zákoník a trestní řád s poznámkami a judikaturou</w:t>
      </w:r>
      <w:r w:rsidRPr="0091381E">
        <w:t>. Praha: Leges, 2012. ISBN 978-80-87576-29-8.</w:t>
      </w:r>
    </w:p>
    <w:p w14:paraId="008CFFCA" w14:textId="636E9D87" w:rsidR="009B3AAA" w:rsidRPr="0091381E" w:rsidRDefault="009B3AAA" w:rsidP="00433855">
      <w:pPr>
        <w:pStyle w:val="Normlnweb"/>
        <w:numPr>
          <w:ilvl w:val="0"/>
          <w:numId w:val="15"/>
        </w:numPr>
        <w:spacing w:before="0" w:beforeAutospacing="0" w:after="0"/>
        <w:ind w:left="714" w:hanging="714"/>
        <w:jc w:val="both"/>
      </w:pPr>
      <w:r w:rsidRPr="0091381E">
        <w:t xml:space="preserve">ŠÁMAL, Pavel a kolektiv. </w:t>
      </w:r>
      <w:r w:rsidRPr="0091381E">
        <w:rPr>
          <w:i/>
        </w:rPr>
        <w:t>Trestní zákoník s komentářem</w:t>
      </w:r>
      <w:r w:rsidRPr="0091381E">
        <w:t xml:space="preserve">. Praha: C. H. Beck, 2009. ISBN 978-80-7400-109-3. Dostupné </w:t>
      </w:r>
      <w:r w:rsidR="0091381E">
        <w:t xml:space="preserve">i </w:t>
      </w:r>
      <w:r w:rsidRPr="0091381E">
        <w:t>v: https://www.beck-online.cz/</w:t>
      </w:r>
    </w:p>
    <w:p w14:paraId="3C3D914B"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rPr>
        <w:t>HRDINA, Ignác Antonín a SZABO Miloš. </w:t>
      </w:r>
      <w:r w:rsidRPr="0091381E">
        <w:rPr>
          <w:rFonts w:ascii="Times New Roman" w:hAnsi="Times New Roman" w:cs="Times New Roman"/>
          <w:i/>
          <w:sz w:val="24"/>
          <w:szCs w:val="24"/>
        </w:rPr>
        <w:t>Teorie kanonického práva</w:t>
      </w:r>
      <w:r w:rsidRPr="0091381E">
        <w:rPr>
          <w:rFonts w:ascii="Times New Roman" w:hAnsi="Times New Roman" w:cs="Times New Roman"/>
          <w:sz w:val="24"/>
          <w:szCs w:val="24"/>
        </w:rPr>
        <w:t>. Praha: Univerzita Karlova, nakladatelství Karolinum, 2018. ISBN 978-80-246-3919-2.</w:t>
      </w:r>
    </w:p>
    <w:p w14:paraId="20FBCAD5"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rPr>
        <w:t>HRDINA, Ignác Antonín. </w:t>
      </w:r>
      <w:r w:rsidRPr="0091381E">
        <w:rPr>
          <w:rFonts w:ascii="Times New Roman" w:hAnsi="Times New Roman" w:cs="Times New Roman"/>
          <w:i/>
          <w:sz w:val="24"/>
          <w:szCs w:val="24"/>
        </w:rPr>
        <w:t>Kanonické právo: dějiny pramenů, teorie, platné právo</w:t>
      </w:r>
      <w:r w:rsidRPr="0091381E">
        <w:rPr>
          <w:rFonts w:ascii="Times New Roman" w:hAnsi="Times New Roman" w:cs="Times New Roman"/>
          <w:sz w:val="24"/>
          <w:szCs w:val="24"/>
        </w:rPr>
        <w:t xml:space="preserve">. Plzeň: Vydavatelství a nakladatelství Aleš Čeněk, 2011. ISBN 978-80-7380-152-6. </w:t>
      </w:r>
    </w:p>
    <w:p w14:paraId="76A1117C"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rPr>
        <w:t xml:space="preserve">VELIKOVSKÁ, Martina. </w:t>
      </w:r>
      <w:r w:rsidRPr="0091381E">
        <w:rPr>
          <w:rFonts w:ascii="Times New Roman" w:hAnsi="Times New Roman" w:cs="Times New Roman"/>
          <w:i/>
          <w:sz w:val="24"/>
          <w:szCs w:val="24"/>
        </w:rPr>
        <w:t>Psychologie obětí trestných činů</w:t>
      </w:r>
      <w:r w:rsidRPr="0091381E">
        <w:rPr>
          <w:rFonts w:ascii="Times New Roman" w:hAnsi="Times New Roman" w:cs="Times New Roman"/>
          <w:sz w:val="24"/>
          <w:szCs w:val="24"/>
        </w:rPr>
        <w:t>. Praha: Grada, 2016. ISBN 978-80-271-9173-4.</w:t>
      </w:r>
    </w:p>
    <w:p w14:paraId="1C28C686" w14:textId="77777777" w:rsidR="009B3AAA" w:rsidRPr="0091381E"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91381E">
        <w:rPr>
          <w:rFonts w:ascii="Times New Roman" w:hAnsi="Times New Roman" w:cs="Times New Roman"/>
          <w:sz w:val="24"/>
          <w:szCs w:val="24"/>
        </w:rPr>
        <w:t xml:space="preserve">SLANÝ, Jaroslav. </w:t>
      </w:r>
      <w:r w:rsidRPr="0091381E">
        <w:rPr>
          <w:rFonts w:ascii="Times New Roman" w:hAnsi="Times New Roman" w:cs="Times New Roman"/>
          <w:i/>
          <w:sz w:val="24"/>
          <w:szCs w:val="24"/>
        </w:rPr>
        <w:t>Syndrom CAN (syndrom týraného dítěte).</w:t>
      </w:r>
      <w:r w:rsidRPr="0091381E">
        <w:rPr>
          <w:rFonts w:ascii="Times New Roman" w:hAnsi="Times New Roman" w:cs="Times New Roman"/>
          <w:sz w:val="24"/>
          <w:szCs w:val="24"/>
        </w:rPr>
        <w:t xml:space="preserve"> Ostrava: Ostravská univerzita, Zdravotně sociální fakulta, 2008. ISBN 978-80-7368-474-7.</w:t>
      </w:r>
    </w:p>
    <w:p w14:paraId="6354BB8C" w14:textId="77777777" w:rsidR="009B3AAA" w:rsidRPr="00574B3C"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574B3C">
        <w:rPr>
          <w:rFonts w:ascii="Times New Roman" w:hAnsi="Times New Roman" w:cs="Times New Roman"/>
          <w:sz w:val="24"/>
          <w:szCs w:val="24"/>
        </w:rPr>
        <w:t xml:space="preserve">DRÁBEK, Marek. Sexuální zneužívání dětí. </w:t>
      </w:r>
      <w:r w:rsidRPr="00574B3C">
        <w:rPr>
          <w:rFonts w:ascii="Times New Roman" w:hAnsi="Times New Roman" w:cs="Times New Roman"/>
          <w:i/>
          <w:sz w:val="24"/>
          <w:szCs w:val="24"/>
        </w:rPr>
        <w:t>Salve, revue pro teologii, duchovní život a kulturu.</w:t>
      </w:r>
      <w:r w:rsidRPr="00574B3C">
        <w:rPr>
          <w:rFonts w:ascii="Times New Roman" w:hAnsi="Times New Roman" w:cs="Times New Roman"/>
          <w:sz w:val="24"/>
          <w:szCs w:val="24"/>
        </w:rPr>
        <w:t xml:space="preserve"> Číslo 3, ročník 29 (2019). Praha: Krystal OP s.r.o., 2019. ISSN 1213-6301.</w:t>
      </w:r>
    </w:p>
    <w:p w14:paraId="44ABE4E4" w14:textId="1653E3DD" w:rsidR="009B3AAA" w:rsidRPr="00574B3C" w:rsidRDefault="009B3AAA"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574B3C">
        <w:rPr>
          <w:rFonts w:ascii="Times New Roman" w:hAnsi="Times New Roman" w:cs="Times New Roman"/>
          <w:sz w:val="24"/>
          <w:szCs w:val="24"/>
        </w:rPr>
        <w:t xml:space="preserve">VAŇÁČ, Martin. Chronologie sexuálních skandálů v katolické církvi. </w:t>
      </w:r>
      <w:r w:rsidRPr="00574B3C">
        <w:rPr>
          <w:rFonts w:ascii="Times New Roman" w:hAnsi="Times New Roman" w:cs="Times New Roman"/>
          <w:i/>
          <w:sz w:val="24"/>
          <w:szCs w:val="24"/>
        </w:rPr>
        <w:t>Salve, revue pro teologii, duchovní život a kulturu</w:t>
      </w:r>
      <w:r w:rsidRPr="00574B3C">
        <w:rPr>
          <w:rFonts w:ascii="Times New Roman" w:hAnsi="Times New Roman" w:cs="Times New Roman"/>
          <w:sz w:val="24"/>
          <w:szCs w:val="24"/>
        </w:rPr>
        <w:t>. Číslo 3, ročník 29 (2019). Praha: Krystal OP s.r.o., 2019. ISSN 1213-6301.</w:t>
      </w:r>
    </w:p>
    <w:p w14:paraId="2B5962D7" w14:textId="4ACD2DB2" w:rsidR="00574B3C" w:rsidRPr="00574B3C" w:rsidRDefault="00574B3C" w:rsidP="00433855">
      <w:pPr>
        <w:pStyle w:val="Odstavecseseznamem"/>
        <w:numPr>
          <w:ilvl w:val="0"/>
          <w:numId w:val="15"/>
        </w:numPr>
        <w:spacing w:after="0" w:line="240" w:lineRule="auto"/>
        <w:ind w:left="714" w:hanging="714"/>
        <w:jc w:val="both"/>
        <w:rPr>
          <w:rFonts w:ascii="Times New Roman" w:hAnsi="Times New Roman" w:cs="Times New Roman"/>
          <w:sz w:val="24"/>
          <w:szCs w:val="24"/>
        </w:rPr>
      </w:pPr>
      <w:r w:rsidRPr="00574B3C">
        <w:rPr>
          <w:rFonts w:ascii="Times New Roman" w:hAnsi="Times New Roman" w:cs="Times New Roman"/>
          <w:sz w:val="24"/>
          <w:szCs w:val="24"/>
        </w:rPr>
        <w:t xml:space="preserve">HRDINA, Ignác Antonín, BALÍK, Stanislav. </w:t>
      </w:r>
      <w:r w:rsidRPr="00574B3C">
        <w:rPr>
          <w:rFonts w:ascii="Times New Roman" w:hAnsi="Times New Roman" w:cs="Times New Roman"/>
          <w:i/>
          <w:sz w:val="24"/>
          <w:szCs w:val="24"/>
        </w:rPr>
        <w:t xml:space="preserve">Kanonické právo I: dějiny, teorie, obecná část. </w:t>
      </w:r>
      <w:r w:rsidRPr="00574B3C">
        <w:rPr>
          <w:rFonts w:ascii="Times New Roman" w:hAnsi="Times New Roman" w:cs="Times New Roman"/>
          <w:sz w:val="24"/>
          <w:szCs w:val="24"/>
        </w:rPr>
        <w:t>Plzeň: Vydavatelství ZČU, 1997. ISBN 80-7082-344-5.</w:t>
      </w:r>
    </w:p>
    <w:p w14:paraId="1178E269" w14:textId="7B70B5FE" w:rsidR="009B3AAA" w:rsidRDefault="009B3AAA" w:rsidP="009B3AAA">
      <w:pPr>
        <w:rPr>
          <w:rFonts w:ascii="Times New Roman" w:hAnsi="Times New Roman" w:cs="Times New Roman"/>
          <w:sz w:val="24"/>
          <w:szCs w:val="24"/>
        </w:rPr>
      </w:pPr>
    </w:p>
    <w:p w14:paraId="2E02CF01" w14:textId="77777777" w:rsidR="005057C1" w:rsidRDefault="005057C1" w:rsidP="009B3AAA">
      <w:pPr>
        <w:rPr>
          <w:rFonts w:ascii="Times New Roman" w:hAnsi="Times New Roman" w:cs="Times New Roman"/>
          <w:sz w:val="24"/>
          <w:szCs w:val="24"/>
        </w:rPr>
      </w:pPr>
    </w:p>
    <w:p w14:paraId="26AEDE57" w14:textId="0454E10A" w:rsidR="00204F71" w:rsidRPr="00300522" w:rsidRDefault="002B1EDB" w:rsidP="009B3AAA">
      <w:pPr>
        <w:rPr>
          <w:rFonts w:ascii="Times New Roman" w:hAnsi="Times New Roman" w:cs="Times New Roman"/>
          <w:b/>
          <w:sz w:val="24"/>
          <w:szCs w:val="24"/>
        </w:rPr>
      </w:pPr>
      <w:r w:rsidRPr="002B1EDB">
        <w:rPr>
          <w:rFonts w:ascii="Times New Roman" w:hAnsi="Times New Roman" w:cs="Times New Roman"/>
          <w:b/>
          <w:sz w:val="24"/>
          <w:szCs w:val="24"/>
        </w:rPr>
        <w:t>Zákony České republiky</w:t>
      </w:r>
    </w:p>
    <w:p w14:paraId="4888EA6E" w14:textId="02A247F3" w:rsidR="00204F71" w:rsidRPr="00204F71" w:rsidRDefault="00204F71" w:rsidP="009B3AAA">
      <w:pPr>
        <w:rPr>
          <w:rFonts w:ascii="Times New Roman" w:hAnsi="Times New Roman" w:cs="Times New Roman"/>
          <w:sz w:val="24"/>
          <w:szCs w:val="24"/>
        </w:rPr>
      </w:pPr>
      <w:r w:rsidRPr="00204F71">
        <w:rPr>
          <w:rFonts w:ascii="Times New Roman" w:hAnsi="Times New Roman" w:cs="Times New Roman"/>
          <w:sz w:val="24"/>
          <w:szCs w:val="24"/>
        </w:rPr>
        <w:t>Zákon č. 1/1993, Ústava České republiky.</w:t>
      </w:r>
    </w:p>
    <w:p w14:paraId="28B24478" w14:textId="09E072D7" w:rsidR="00204F71" w:rsidRPr="00204F71" w:rsidRDefault="00204F71" w:rsidP="009B3AAA">
      <w:pPr>
        <w:rPr>
          <w:rFonts w:ascii="Times New Roman" w:hAnsi="Times New Roman" w:cs="Times New Roman"/>
          <w:sz w:val="24"/>
          <w:szCs w:val="24"/>
        </w:rPr>
      </w:pPr>
      <w:r>
        <w:rPr>
          <w:rFonts w:ascii="Times New Roman" w:hAnsi="Times New Roman" w:cs="Times New Roman"/>
          <w:sz w:val="24"/>
          <w:szCs w:val="24"/>
        </w:rPr>
        <w:t>Listina základních práv a svobod, vyhlášená usnesením ČNR v 1/1993.</w:t>
      </w:r>
    </w:p>
    <w:p w14:paraId="59FD73CA" w14:textId="6E3CCCC0" w:rsidR="002B1EDB" w:rsidRPr="00204F71" w:rsidRDefault="00204F71" w:rsidP="009B3AAA">
      <w:pPr>
        <w:rPr>
          <w:rFonts w:ascii="Times New Roman" w:hAnsi="Times New Roman" w:cs="Times New Roman"/>
          <w:sz w:val="24"/>
          <w:szCs w:val="24"/>
        </w:rPr>
      </w:pPr>
      <w:r w:rsidRPr="00204F71">
        <w:rPr>
          <w:rFonts w:ascii="Times New Roman" w:hAnsi="Times New Roman" w:cs="Times New Roman"/>
          <w:sz w:val="24"/>
          <w:szCs w:val="24"/>
        </w:rPr>
        <w:t>Zákon č. 40/2009 Sb., trestní zákoník.</w:t>
      </w:r>
    </w:p>
    <w:p w14:paraId="2D87DB96" w14:textId="216F0FB6" w:rsidR="00204F71" w:rsidRPr="00C204EC" w:rsidRDefault="00204F71" w:rsidP="009B3AAA">
      <w:pPr>
        <w:rPr>
          <w:rFonts w:ascii="Times New Roman" w:hAnsi="Times New Roman" w:cs="Times New Roman"/>
          <w:sz w:val="24"/>
          <w:szCs w:val="24"/>
        </w:rPr>
      </w:pPr>
      <w:r w:rsidRPr="00204F71">
        <w:rPr>
          <w:rFonts w:ascii="Times New Roman" w:hAnsi="Times New Roman" w:cs="Times New Roman"/>
          <w:sz w:val="24"/>
          <w:szCs w:val="24"/>
        </w:rPr>
        <w:t>Zákon č. 141/</w:t>
      </w:r>
      <w:r w:rsidRPr="00C204EC">
        <w:rPr>
          <w:rFonts w:ascii="Times New Roman" w:hAnsi="Times New Roman" w:cs="Times New Roman"/>
          <w:sz w:val="24"/>
          <w:szCs w:val="24"/>
        </w:rPr>
        <w:t>1961 Sb., trestní řád.</w:t>
      </w:r>
    </w:p>
    <w:p w14:paraId="3CBA8B64" w14:textId="47925B13" w:rsidR="00204F71" w:rsidRPr="00C204EC" w:rsidRDefault="00204F71" w:rsidP="009B3AAA">
      <w:pPr>
        <w:rPr>
          <w:rFonts w:ascii="Times New Roman" w:hAnsi="Times New Roman" w:cs="Times New Roman"/>
          <w:sz w:val="24"/>
          <w:szCs w:val="24"/>
        </w:rPr>
      </w:pPr>
      <w:r w:rsidRPr="00C204EC">
        <w:rPr>
          <w:rFonts w:ascii="Times New Roman" w:hAnsi="Times New Roman" w:cs="Times New Roman"/>
          <w:sz w:val="24"/>
          <w:szCs w:val="24"/>
        </w:rPr>
        <w:t>Zákon č. 3/2002 Sb., o církvích a náboženských společnostech.</w:t>
      </w:r>
    </w:p>
    <w:p w14:paraId="54BCC14A" w14:textId="27D296C4" w:rsidR="00C204EC" w:rsidRDefault="00C204EC" w:rsidP="009B3AAA">
      <w:pPr>
        <w:rPr>
          <w:rFonts w:ascii="Times New Roman" w:hAnsi="Times New Roman" w:cs="Times New Roman"/>
          <w:sz w:val="24"/>
          <w:szCs w:val="24"/>
        </w:rPr>
      </w:pPr>
      <w:r>
        <w:rPr>
          <w:rFonts w:ascii="Times New Roman" w:hAnsi="Times New Roman" w:cs="Times New Roman"/>
          <w:sz w:val="24"/>
          <w:szCs w:val="24"/>
        </w:rPr>
        <w:t>Z</w:t>
      </w:r>
      <w:r w:rsidRPr="00C204EC">
        <w:rPr>
          <w:rFonts w:ascii="Times New Roman" w:hAnsi="Times New Roman" w:cs="Times New Roman"/>
          <w:sz w:val="24"/>
          <w:szCs w:val="24"/>
        </w:rPr>
        <w:t>ákon č. 218/2003 Sb., o soudnictví ve věcech mládeže</w:t>
      </w:r>
      <w:r>
        <w:rPr>
          <w:rFonts w:ascii="Times New Roman" w:hAnsi="Times New Roman" w:cs="Times New Roman"/>
          <w:sz w:val="24"/>
          <w:szCs w:val="24"/>
        </w:rPr>
        <w:t>.</w:t>
      </w:r>
    </w:p>
    <w:p w14:paraId="54EEA894" w14:textId="3B556EB9" w:rsidR="00C204EC" w:rsidRPr="00C204EC" w:rsidRDefault="00C204EC" w:rsidP="009B3AAA">
      <w:pPr>
        <w:rPr>
          <w:rFonts w:ascii="Times New Roman" w:hAnsi="Times New Roman" w:cs="Times New Roman"/>
          <w:sz w:val="24"/>
          <w:szCs w:val="24"/>
        </w:rPr>
      </w:pPr>
      <w:r>
        <w:rPr>
          <w:rFonts w:ascii="Times New Roman" w:hAnsi="Times New Roman" w:cs="Times New Roman"/>
          <w:sz w:val="24"/>
          <w:szCs w:val="24"/>
        </w:rPr>
        <w:t>Zákon č. 45/2013 Sb., o obětech trestných činů.</w:t>
      </w:r>
    </w:p>
    <w:p w14:paraId="061531F4" w14:textId="0638CEA6" w:rsidR="00097067" w:rsidRDefault="00097067">
      <w:pPr>
        <w:spacing w:after="160"/>
        <w:rPr>
          <w:rFonts w:ascii="Times New Roman" w:hAnsi="Times New Roman" w:cs="Times New Roman"/>
          <w:sz w:val="24"/>
          <w:szCs w:val="24"/>
        </w:rPr>
      </w:pPr>
      <w:r>
        <w:rPr>
          <w:rFonts w:ascii="Times New Roman" w:hAnsi="Times New Roman" w:cs="Times New Roman"/>
          <w:sz w:val="24"/>
          <w:szCs w:val="24"/>
        </w:rPr>
        <w:br w:type="page"/>
      </w:r>
    </w:p>
    <w:p w14:paraId="3DD67B92" w14:textId="4E15E425" w:rsidR="004E6F8F" w:rsidRPr="00300522" w:rsidRDefault="004F0CA0" w:rsidP="009B3AAA">
      <w:pPr>
        <w:rPr>
          <w:rFonts w:ascii="Times New Roman" w:hAnsi="Times New Roman" w:cs="Times New Roman"/>
          <w:b/>
          <w:sz w:val="24"/>
          <w:szCs w:val="24"/>
        </w:rPr>
      </w:pPr>
      <w:r>
        <w:rPr>
          <w:rFonts w:ascii="Times New Roman" w:hAnsi="Times New Roman" w:cs="Times New Roman"/>
          <w:b/>
          <w:sz w:val="24"/>
          <w:szCs w:val="24"/>
        </w:rPr>
        <w:lastRenderedPageBreak/>
        <w:t>Internetové</w:t>
      </w:r>
      <w:r w:rsidR="004E6F8F" w:rsidRPr="004E6F8F">
        <w:rPr>
          <w:rFonts w:ascii="Times New Roman" w:hAnsi="Times New Roman" w:cs="Times New Roman"/>
          <w:b/>
          <w:sz w:val="24"/>
          <w:szCs w:val="24"/>
        </w:rPr>
        <w:t xml:space="preserve"> zdroje</w:t>
      </w:r>
    </w:p>
    <w:p w14:paraId="5C80C94C" w14:textId="330C04C6" w:rsidR="009B3AAA" w:rsidRPr="00E45FD4" w:rsidRDefault="009B3AAA"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HÖSCHL, Cyril. https://www.reflex.cz/clanek/komentare/44001/je-celibat-rizikovym-faktorem.html</w:t>
      </w:r>
    </w:p>
    <w:p w14:paraId="53B75D46" w14:textId="77C9D234" w:rsidR="009B3AAA" w:rsidRPr="00E45FD4" w:rsidRDefault="009B3AAA"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 xml:space="preserve">SKOBLÍK, Jiří. </w:t>
      </w:r>
      <w:r w:rsidR="002C523D" w:rsidRPr="00E45FD4">
        <w:rPr>
          <w:rFonts w:ascii="Times New Roman" w:hAnsi="Times New Roman" w:cs="Times New Roman"/>
          <w:sz w:val="24"/>
          <w:szCs w:val="24"/>
        </w:rPr>
        <w:t>http://ktf.cuni.cz/~skoblik/komentare/celibat.htm</w:t>
      </w:r>
    </w:p>
    <w:p w14:paraId="7E898C9F" w14:textId="3DF32297" w:rsidR="002C523D" w:rsidRPr="00E45FD4" w:rsidRDefault="002C523D"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 xml:space="preserve">NĚMEC, Damián. </w:t>
      </w:r>
      <w:r w:rsidRPr="00E45FD4">
        <w:rPr>
          <w:rFonts w:ascii="Times New Roman" w:hAnsi="Times New Roman" w:cs="Times New Roman"/>
          <w:i/>
          <w:sz w:val="24"/>
          <w:szCs w:val="24"/>
        </w:rPr>
        <w:t>Kanonickoprávní řešení sexuálních deliktů katolických duchovních</w:t>
      </w:r>
      <w:r w:rsidRPr="00E45FD4">
        <w:rPr>
          <w:rFonts w:ascii="Times New Roman" w:hAnsi="Times New Roman" w:cs="Times New Roman"/>
          <w:sz w:val="24"/>
          <w:szCs w:val="24"/>
        </w:rPr>
        <w:t>. Dostupné v: tribunal.kapitula.sk/2005-2/kanonickopravni.htm</w:t>
      </w:r>
    </w:p>
    <w:p w14:paraId="3C821927" w14:textId="6EC001C1" w:rsidR="009B3AAA" w:rsidRPr="00E45FD4" w:rsidRDefault="009B3AAA"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VÁCHA, Marek, JOCH, Roman. https://web.archive.org/web/20060109184900/http://www.literarky.cz/?p=clanek&amp;id=924</w:t>
      </w:r>
    </w:p>
    <w:p w14:paraId="660BB506" w14:textId="186EBBDB" w:rsidR="009B3AAA" w:rsidRPr="00E45FD4" w:rsidRDefault="009B3AAA"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 xml:space="preserve">BOTEK, Libor. Předpisy České biskupské konference pro řízení ohledně obvinění ze sexuálních trestných činů. </w:t>
      </w:r>
      <w:r w:rsidRPr="00E45FD4">
        <w:rPr>
          <w:rFonts w:ascii="Times New Roman" w:hAnsi="Times New Roman" w:cs="Times New Roman"/>
          <w:i/>
          <w:iCs/>
          <w:sz w:val="24"/>
          <w:szCs w:val="24"/>
        </w:rPr>
        <w:t>Studia Theologica</w:t>
      </w:r>
      <w:r w:rsidRPr="00E45FD4">
        <w:rPr>
          <w:rFonts w:ascii="Times New Roman" w:hAnsi="Times New Roman" w:cs="Times New Roman"/>
          <w:sz w:val="24"/>
          <w:szCs w:val="24"/>
        </w:rPr>
        <w:t xml:space="preserve">, r. 2012, č. 49, s. 156-168. Dostupné </w:t>
      </w:r>
      <w:r w:rsidR="004E6F8F" w:rsidRPr="00E45FD4">
        <w:rPr>
          <w:rFonts w:ascii="Times New Roman" w:hAnsi="Times New Roman" w:cs="Times New Roman"/>
          <w:sz w:val="24"/>
          <w:szCs w:val="24"/>
        </w:rPr>
        <w:t>v</w:t>
      </w:r>
      <w:r w:rsidRPr="00E45FD4">
        <w:rPr>
          <w:rFonts w:ascii="Times New Roman" w:hAnsi="Times New Roman" w:cs="Times New Roman"/>
          <w:sz w:val="24"/>
          <w:szCs w:val="24"/>
        </w:rPr>
        <w:t>: https://www.studiatheologica.eu/artkey/sth-201203-0013_PREDPISY_CESKE_BISKUPSKE_KONFERENCE_PRO_RIZENI_OHLEDNE_OBVINENI_ZE_SEXUALNICH_TRESTNYCH_CINU.php</w:t>
      </w:r>
    </w:p>
    <w:p w14:paraId="6A2C886F" w14:textId="4C22DCC5" w:rsidR="009B3AAA" w:rsidRPr="00E45FD4" w:rsidRDefault="009B3AAA"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Acta České biskupské konference č. 10/2015, s. 110-122</w:t>
      </w:r>
      <w:r w:rsidR="004E6F8F" w:rsidRPr="00E45FD4">
        <w:rPr>
          <w:rFonts w:ascii="Times New Roman" w:hAnsi="Times New Roman" w:cs="Times New Roman"/>
          <w:sz w:val="24"/>
          <w:szCs w:val="24"/>
        </w:rPr>
        <w:t>. Dostupné v</w:t>
      </w:r>
      <w:r w:rsidRPr="00E45FD4">
        <w:rPr>
          <w:rFonts w:ascii="Times New Roman" w:hAnsi="Times New Roman" w:cs="Times New Roman"/>
          <w:sz w:val="24"/>
          <w:szCs w:val="24"/>
        </w:rPr>
        <w:t xml:space="preserve">: </w:t>
      </w:r>
      <w:r w:rsidR="00761714" w:rsidRPr="00E45FD4">
        <w:rPr>
          <w:rFonts w:ascii="Times New Roman" w:hAnsi="Times New Roman" w:cs="Times New Roman"/>
          <w:sz w:val="24"/>
          <w:szCs w:val="24"/>
        </w:rPr>
        <w:t>https://cbk.blob.core.windows.net/cms/ContentItems/294_00294/acta-2015.pdf</w:t>
      </w:r>
    </w:p>
    <w:p w14:paraId="2AC58352" w14:textId="5813104F"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Stanovy České biskupské konference, dostupné v: https://www.cirkev.cz/cs/ceska-biskupska-konference-dokumenty-skolstvi</w:t>
      </w:r>
    </w:p>
    <w:p w14:paraId="497B01AF" w14:textId="773E37A4" w:rsidR="009B3AAA" w:rsidRPr="00E45FD4" w:rsidRDefault="009B3AAA"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 xml:space="preserve">NĚMEC, Damián. Procesní kanonickoprávní úprava řešení mravnostních trestných činů katolických duchovních s ohledem na české právo. </w:t>
      </w:r>
      <w:r w:rsidRPr="00E45FD4">
        <w:rPr>
          <w:rFonts w:ascii="Times New Roman" w:hAnsi="Times New Roman" w:cs="Times New Roman"/>
          <w:i/>
          <w:iCs/>
          <w:sz w:val="24"/>
          <w:szCs w:val="24"/>
        </w:rPr>
        <w:t>Revue církevního práva</w:t>
      </w:r>
      <w:r w:rsidRPr="00E45FD4">
        <w:rPr>
          <w:rFonts w:ascii="Times New Roman" w:hAnsi="Times New Roman" w:cs="Times New Roman"/>
          <w:sz w:val="24"/>
          <w:szCs w:val="24"/>
        </w:rPr>
        <w:t xml:space="preserve">, r. 2014, č. 2, s. 7-21. Dostupné </w:t>
      </w:r>
      <w:r w:rsidR="004E6F8F" w:rsidRPr="00E45FD4">
        <w:rPr>
          <w:rFonts w:ascii="Times New Roman" w:hAnsi="Times New Roman" w:cs="Times New Roman"/>
          <w:sz w:val="24"/>
          <w:szCs w:val="24"/>
        </w:rPr>
        <w:t>v</w:t>
      </w:r>
      <w:r w:rsidRPr="00E45FD4">
        <w:rPr>
          <w:rFonts w:ascii="Times New Roman" w:hAnsi="Times New Roman" w:cs="Times New Roman"/>
          <w:sz w:val="24"/>
          <w:szCs w:val="24"/>
        </w:rPr>
        <w:t>: http://spcp.prf.cuni.cz/42-56/58_revue_cela.pdf</w:t>
      </w:r>
    </w:p>
    <w:p w14:paraId="0EFC7DFB" w14:textId="77777777" w:rsidR="009B3AAA" w:rsidRPr="00E45FD4" w:rsidRDefault="009B3AAA"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NĚMEC, Damián. Kanonickoprávní řešení sexuálních deliktů katolických duchovních. Dostupné v: tribunal.kapitula.sk/2005-2/kanonickopravni.htm</w:t>
      </w:r>
    </w:p>
    <w:p w14:paraId="0779ACC7" w14:textId="77777777" w:rsidR="009B3AAA" w:rsidRPr="00E45FD4" w:rsidRDefault="009B3AAA"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 xml:space="preserve">NĚMEC, Roland. </w:t>
      </w:r>
      <w:r w:rsidRPr="00E45FD4">
        <w:rPr>
          <w:rFonts w:ascii="Times New Roman" w:hAnsi="Times New Roman" w:cs="Times New Roman"/>
          <w:i/>
          <w:sz w:val="24"/>
          <w:szCs w:val="24"/>
        </w:rPr>
        <w:t>Vztah kanonického práva a práva České republiky</w:t>
      </w:r>
      <w:r w:rsidRPr="00E45FD4">
        <w:rPr>
          <w:rFonts w:ascii="Times New Roman" w:hAnsi="Times New Roman" w:cs="Times New Roman"/>
          <w:sz w:val="24"/>
          <w:szCs w:val="24"/>
        </w:rPr>
        <w:t>. Dostupné v: bulletin-advokacie.cz/vztah-kanonickeho-prava-a-prava-ceske-republiky</w:t>
      </w:r>
    </w:p>
    <w:p w14:paraId="61E5F04F" w14:textId="77777777" w:rsidR="009B3AAA" w:rsidRPr="00E45FD4" w:rsidRDefault="009B3AAA" w:rsidP="00E45FD4">
      <w:pPr>
        <w:pStyle w:val="Textpoznpodarou"/>
        <w:spacing w:afterLines="80" w:after="192"/>
        <w:rPr>
          <w:rFonts w:ascii="Times New Roman" w:hAnsi="Times New Roman" w:cs="Times New Roman"/>
          <w:sz w:val="24"/>
          <w:szCs w:val="24"/>
        </w:rPr>
      </w:pPr>
      <w:r w:rsidRPr="00E45FD4">
        <w:rPr>
          <w:rFonts w:ascii="Times New Roman" w:hAnsi="Times New Roman" w:cs="Times New Roman"/>
          <w:sz w:val="24"/>
          <w:szCs w:val="24"/>
        </w:rPr>
        <w:t xml:space="preserve">GELNAROVÁ, Jitka. Vatikán: charakteristika státu v kontextu jeho propojení se Svatým stolcem. </w:t>
      </w:r>
      <w:r w:rsidRPr="00E45FD4">
        <w:rPr>
          <w:rFonts w:ascii="Times New Roman" w:hAnsi="Times New Roman" w:cs="Times New Roman"/>
          <w:i/>
          <w:sz w:val="24"/>
          <w:szCs w:val="24"/>
        </w:rPr>
        <w:t>Acta Politologica</w:t>
      </w:r>
      <w:r w:rsidRPr="00E45FD4">
        <w:rPr>
          <w:rFonts w:ascii="Times New Roman" w:hAnsi="Times New Roman" w:cs="Times New Roman"/>
          <w:sz w:val="24"/>
          <w:szCs w:val="24"/>
        </w:rPr>
        <w:t xml:space="preserve">, Vol. 1, No. 1, 2009, s. 64-77. ISSN 1803-8220. </w:t>
      </w:r>
    </w:p>
    <w:p w14:paraId="4D40F25F" w14:textId="275F9DA4" w:rsidR="009B3AAA" w:rsidRPr="00E45FD4" w:rsidRDefault="009B3AAA"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 xml:space="preserve">Dostupné v: </w:t>
      </w:r>
      <w:r w:rsidR="00D77613" w:rsidRPr="00E45FD4">
        <w:rPr>
          <w:rFonts w:ascii="Times New Roman" w:hAnsi="Times New Roman" w:cs="Times New Roman"/>
          <w:sz w:val="24"/>
          <w:szCs w:val="24"/>
        </w:rPr>
        <w:t>https://acpo.fsv.cuni.cz/ACPOENG-14-version1-Gelnarova_01_01.pdf</w:t>
      </w:r>
    </w:p>
    <w:p w14:paraId="6C488AC8" w14:textId="2715DFCB" w:rsidR="00D77613" w:rsidRPr="00E45FD4" w:rsidRDefault="00D77613"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MENKE, Monika</w:t>
      </w:r>
      <w:r w:rsidRPr="00E45FD4">
        <w:rPr>
          <w:rFonts w:ascii="Times New Roman" w:hAnsi="Times New Roman" w:cs="Times New Roman"/>
          <w:i/>
          <w:sz w:val="24"/>
          <w:szCs w:val="24"/>
        </w:rPr>
        <w:t>. Trestněprávní odpovědnost duchovních v kontaktu s nezletilými v právu českém a kanonickém</w:t>
      </w:r>
      <w:r w:rsidRPr="00E45FD4">
        <w:rPr>
          <w:rFonts w:ascii="Times New Roman" w:hAnsi="Times New Roman" w:cs="Times New Roman"/>
          <w:sz w:val="24"/>
          <w:szCs w:val="24"/>
        </w:rPr>
        <w:t xml:space="preserve"> (2018). Dostupné v: </w:t>
      </w:r>
      <w:r w:rsidR="002C523D" w:rsidRPr="00E45FD4">
        <w:rPr>
          <w:rFonts w:ascii="Times New Roman" w:hAnsi="Times New Roman" w:cs="Times New Roman"/>
          <w:sz w:val="24"/>
          <w:szCs w:val="24"/>
        </w:rPr>
        <w:t>https://www.iurium.cz/2018/06/08/odpovednost-duchovnich/</w:t>
      </w:r>
    </w:p>
    <w:p w14:paraId="29554849" w14:textId="414B881C" w:rsidR="002C523D" w:rsidRPr="00E45FD4" w:rsidRDefault="002C523D"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 xml:space="preserve">BRUNCKO, Stanislav. </w:t>
      </w:r>
      <w:r w:rsidRPr="00E45FD4">
        <w:rPr>
          <w:rFonts w:ascii="Times New Roman" w:hAnsi="Times New Roman" w:cs="Times New Roman"/>
          <w:i/>
          <w:sz w:val="24"/>
          <w:szCs w:val="24"/>
        </w:rPr>
        <w:t>Trestné činy duchovních proti šestému přikázání Desatera s nezletilou osobou v komparativním pohledu kanonického a českého trestního práva</w:t>
      </w:r>
      <w:r w:rsidRPr="00E45FD4">
        <w:rPr>
          <w:rFonts w:ascii="Times New Roman" w:hAnsi="Times New Roman" w:cs="Times New Roman"/>
          <w:sz w:val="24"/>
          <w:szCs w:val="24"/>
        </w:rPr>
        <w:t>. Bakalářská práce, Olomouc, 2012. Vedoucí práce Doc. lic. Damián Němec, dr., s. 9-10. [cit. 2021-09-28]. Dostupné v: https://theses.cz/id/x4k7qk/</w:t>
      </w:r>
    </w:p>
    <w:p w14:paraId="4745EFB3" w14:textId="5E1566E4" w:rsidR="002C523D" w:rsidRPr="00E45FD4" w:rsidRDefault="002C523D" w:rsidP="00E45FD4">
      <w:pPr>
        <w:pStyle w:val="Normlnweb"/>
        <w:spacing w:before="0" w:beforeAutospacing="0" w:afterLines="80" w:after="192"/>
        <w:jc w:val="both"/>
      </w:pPr>
      <w:r w:rsidRPr="00E45FD4">
        <w:t xml:space="preserve">ONDRUŠ, David. </w:t>
      </w:r>
      <w:r w:rsidRPr="00E45FD4">
        <w:rPr>
          <w:i/>
        </w:rPr>
        <w:t xml:space="preserve">Syndrom vyhoření u kněží Římskokatolické církve. </w:t>
      </w:r>
      <w:r w:rsidRPr="00E45FD4">
        <w:t xml:space="preserve">Olomouc, 2020. Bakalářská práce. Univerzita Palackého v Olomouci, Cyrilometodějská teologická fakulta. Vedoucí práce ThLic. PhDr. Jaroslav Filka. Dostupné </w:t>
      </w:r>
      <w:r w:rsidR="00E45FD4">
        <w:t>v: https://theses.cz/id/t655au/</w:t>
      </w:r>
    </w:p>
    <w:p w14:paraId="2F5FD256" w14:textId="276CA87D" w:rsidR="002C523D" w:rsidRPr="00E45FD4" w:rsidRDefault="002C523D"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lastRenderedPageBreak/>
        <w:t xml:space="preserve">Úmluva Rady Evropy o ochraně dětí proti sexuálnímu vykořisťování a pohlavnímu zneužívání (přijatá Výborem ministrů dne 12. července 2007). Dostupné v: </w:t>
      </w:r>
      <w:r w:rsidR="00BC0D53" w:rsidRPr="00E45FD4">
        <w:rPr>
          <w:rFonts w:ascii="Times New Roman" w:hAnsi="Times New Roman" w:cs="Times New Roman"/>
          <w:sz w:val="24"/>
          <w:szCs w:val="24"/>
        </w:rPr>
        <w:t>https://www.zakonyprolidi.cz/ms/2016-59</w:t>
      </w:r>
    </w:p>
    <w:p w14:paraId="47010DD0" w14:textId="3E07387E" w:rsidR="00BC0D53" w:rsidRPr="00E45FD4" w:rsidRDefault="00BC0D53" w:rsidP="00E45FD4">
      <w:pPr>
        <w:pStyle w:val="Normlnweb"/>
        <w:spacing w:before="0" w:beforeAutospacing="0" w:afterLines="80" w:after="192"/>
        <w:jc w:val="both"/>
      </w:pPr>
      <w:r w:rsidRPr="00E45FD4">
        <w:t xml:space="preserve">FRANKOWSKI, Barbara L. </w:t>
      </w:r>
      <w:r w:rsidRPr="00E45FD4">
        <w:rPr>
          <w:i/>
        </w:rPr>
        <w:t>MD, MPH and Committee on Adolescence, Sexual Orientation and Adolescents</w:t>
      </w:r>
      <w:r w:rsidRPr="00E45FD4">
        <w:t>, dostupné v:</w:t>
      </w:r>
    </w:p>
    <w:p w14:paraId="3CA060AE" w14:textId="38504E0F" w:rsidR="00BC0D53" w:rsidRPr="00E45FD4" w:rsidRDefault="00BC0D53"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https://web.archive.org/web/20080830045153/http://aappolicy.aappublications.org/cgi/content/full/pediatrics;113/6/1827</w:t>
      </w:r>
    </w:p>
    <w:p w14:paraId="325DCD9E" w14:textId="77777777" w:rsidR="00BC0D53" w:rsidRPr="00E45FD4" w:rsidRDefault="00BC0D53" w:rsidP="00E45FD4">
      <w:pPr>
        <w:pStyle w:val="Normlnweb"/>
        <w:spacing w:before="0" w:beforeAutospacing="0" w:afterLines="80" w:after="192"/>
        <w:jc w:val="both"/>
      </w:pPr>
      <w:r w:rsidRPr="00E45FD4">
        <w:t>Facts About Homosexuality and Child Molestation, dostupné v:</w:t>
      </w:r>
    </w:p>
    <w:p w14:paraId="3099F0FB" w14:textId="34A3EDFE" w:rsidR="00BC0D53" w:rsidRPr="00E45FD4" w:rsidRDefault="00BC0D53"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https://web.archive.org/web/20100419022239/http://psychology.ucdavis.edu/rainbow/HTML/facts_molestation.html </w:t>
      </w:r>
    </w:p>
    <w:p w14:paraId="0FEDEAEA" w14:textId="69C04225" w:rsidR="00E45FD4" w:rsidRPr="00E45FD4" w:rsidRDefault="00E45FD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Acta České biskupské konference č. 5/2010, s. 118-157. Dostupné v: https://cbk.blob.core.windows.net/cms/ContentItems/294_00294/acta-cbk-5-2010.pdf</w:t>
      </w:r>
    </w:p>
    <w:p w14:paraId="75D26352" w14:textId="228071CD" w:rsidR="00E45FD4" w:rsidRPr="00E45FD4" w:rsidRDefault="00E45FD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Acta České biskupské konference č. 10/2015, s. 110-122. Dostupné v: https://cbk.blob.core.windows.net/cms/ContentItems/294_00294/acta-2015.pdf</w:t>
      </w:r>
    </w:p>
    <w:p w14:paraId="038A53EF" w14:textId="33295264"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Apoštolská konstituce Pastor Bonus, dostupná v: http.vatican.va, ve slovenském překladu dostupná v: https://www.kbs.sk/obsah/sekcia/h/dokumenty-a-vyhlasenia/p/dokumenty-papezov/c/pastor-bonus</w:t>
      </w:r>
    </w:p>
    <w:p w14:paraId="6152A17D" w14:textId="134A7554"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Český statistický úřad, dostupné v: https://www.czso.cz/csu/sldb/domov</w:t>
      </w:r>
    </w:p>
    <w:p w14:paraId="62EDA6C6" w14:textId="76C3DCFD"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 xml:space="preserve">Historický úvod vypracovaný Kongregací pro nauku víry, in motu proprio "SACRAMENTORUM SANCTITATIS TUTELA" (2001), dostupné v: </w:t>
      </w:r>
      <w:r w:rsidR="007C4D5B" w:rsidRPr="00E45FD4">
        <w:rPr>
          <w:rFonts w:ascii="Times New Roman" w:hAnsi="Times New Roman" w:cs="Times New Roman"/>
          <w:sz w:val="24"/>
          <w:szCs w:val="24"/>
        </w:rPr>
        <w:t>https://www.vatican.va/resources/resources_introd-storica_it.html</w:t>
      </w:r>
    </w:p>
    <w:p w14:paraId="733EB50C" w14:textId="77777777" w:rsidR="007C4D5B" w:rsidRPr="00E45FD4" w:rsidRDefault="007C4D5B" w:rsidP="00E45FD4">
      <w:pPr>
        <w:pStyle w:val="Normlnweb"/>
        <w:spacing w:before="0" w:beforeAutospacing="0" w:afterLines="80" w:after="192"/>
      </w:pPr>
      <w:r w:rsidRPr="00E45FD4">
        <w:t xml:space="preserve">Stanovy Papežské komise pro ochranu nezletilých, 21. 4. 2015, dostupné v:  </w:t>
      </w:r>
    </w:p>
    <w:p w14:paraId="05BA91AE" w14:textId="3F48D78F" w:rsidR="00E45FD4" w:rsidRPr="00E45FD4" w:rsidRDefault="00E45FD4" w:rsidP="00E45FD4">
      <w:pPr>
        <w:pStyle w:val="Normlnweb"/>
        <w:spacing w:before="0" w:beforeAutospacing="0" w:afterLines="80" w:after="192"/>
      </w:pPr>
      <w:r w:rsidRPr="00E45FD4">
        <w:t>https://www.vatican.va/content/francesco/en/letters/2014/documents/papa-francesco_20140322_chirografo-pontificia-commissione-tutela-minori.html</w:t>
      </w:r>
    </w:p>
    <w:p w14:paraId="0445388E" w14:textId="77777777" w:rsidR="007C4D5B" w:rsidRPr="00E45FD4" w:rsidRDefault="007C4D5B" w:rsidP="00E45FD4">
      <w:pPr>
        <w:pStyle w:val="Normlnweb"/>
        <w:spacing w:before="0" w:beforeAutospacing="0" w:afterLines="80" w:after="192"/>
        <w:jc w:val="both"/>
      </w:pPr>
      <w:r w:rsidRPr="00E45FD4">
        <w:t>Emeritní papež Benedikt XVI. CITTÀ DEL VATICANO , 11. dubna 2019 (ACI Stampa): Il testo integrale delle note di Benedetto XVI – z italštiny z německého originálu přeložila Maria Spišiaková,</w:t>
      </w:r>
    </w:p>
    <w:p w14:paraId="3FC75F7C" w14:textId="72712AFA"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https://www.kbs.sk/obsah/sekcia/h/dokumenty-a-vyhlasenia/p/ostatne-dokumenty/c/cirkev-a-skandal-sexualneho-zneuzivania</w:t>
      </w:r>
    </w:p>
    <w:p w14:paraId="311C8BB1" w14:textId="549AB0FD" w:rsidR="00BC0D53"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https://www.vatican.va/roman_curia/congregations/ccatheduc/documents/rc_con_ccatheduc_doc_20051104_istruzione_sp.html</w:t>
      </w:r>
    </w:p>
    <w:p w14:paraId="08CEE56E" w14:textId="7A4FD1BF"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http://www.vatican.va/recources/resources_mons-scicluna-2010_it.htlm</w:t>
      </w:r>
    </w:p>
    <w:p w14:paraId="62DE323F" w14:textId="1795D716"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https://www.vatican.va/content/vatican/it.html</w:t>
      </w:r>
    </w:p>
    <w:p w14:paraId="612C0911" w14:textId="4EFAB45F"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https://www.vatican.va/roman_curia/congregations/cfaith/documents/rc_con_cfaith_doc_20200716_vademecum-casi-abuso_pl.html</w:t>
      </w:r>
    </w:p>
    <w:p w14:paraId="674D4636" w14:textId="086C96FD"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https://www.vatican.va/content/francesco/en/speeches/2017/september/documents/papa-francesco_20170921_pontcommissione-tutela-minori.html</w:t>
      </w:r>
    </w:p>
    <w:p w14:paraId="1FA202FC" w14:textId="088827B3"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lastRenderedPageBreak/>
        <w:t>https://www.vatican.va/roman_curia/congregations/cfaith/documents/rc_con_cfaith_doc_20010518_epistula_graviora%20delicta_lt.html</w:t>
      </w:r>
    </w:p>
    <w:p w14:paraId="5E54196C" w14:textId="10AEB81E"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https://www.vatican.va/content/francesco/en/motu_proprio/documents/papa-francesco-motu-proprio-20190507_vos-estis-lux-mundi.html</w:t>
      </w:r>
    </w:p>
    <w:p w14:paraId="7186F98A" w14:textId="1EE49526"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https://www.vatican.va/roman_curia/congregations/cfaith/documents/rc_con_cfaith_doc_20110503_abuso-minori_cs.html</w:t>
      </w:r>
    </w:p>
    <w:p w14:paraId="7B91B2F0" w14:textId="53DE7677"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https://www.vatican.va/resources/resources_norme_lt.html</w:t>
      </w:r>
    </w:p>
    <w:p w14:paraId="0795DF35" w14:textId="1D4514BE"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https://www.vatican.va/roman_curia/secretariat_state/2019/documents/rc-seg-st-20191203_rescriptum_en.html</w:t>
      </w:r>
    </w:p>
    <w:p w14:paraId="76DFEFC0" w14:textId="00DDEF56"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https://www.vatican.va/content/john-paul-ii/la/motu_proprio/documents/hf_jp-ii_motu-proprio_20020110_sacramentorum-sanctitatis-tutela.html</w:t>
      </w:r>
    </w:p>
    <w:p w14:paraId="1F7B2066" w14:textId="712B9FFF" w:rsidR="007C4D5B" w:rsidRPr="00E45FD4" w:rsidRDefault="00E45FD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https://www.cirkev.cz/cs/aktuality/200716vademecum-k-reseni-pripadu-sexualniho-zneuzivani-v-cirkvi</w:t>
      </w:r>
    </w:p>
    <w:p w14:paraId="28561574" w14:textId="0EEF3543" w:rsidR="00E45FD4" w:rsidRPr="00E45FD4" w:rsidRDefault="00E45FD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https://cbk.blob.core.windows.net/cms/ContentItems/32323_32323/2021-instrukce-ve-zneni-1-novely-schvaleno127-fin.pdf</w:t>
      </w:r>
    </w:p>
    <w:p w14:paraId="113E7D91" w14:textId="3323997E"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http://www.advancedchristianity.com/Pages/CBS/CBS.htm</w:t>
      </w:r>
    </w:p>
    <w:p w14:paraId="689272D8" w14:textId="6AE00D29"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https://cbk.blob.core.windows.net/cms/ContentItems/293_00293/zakladni-dokument-cirkve-rimskokatolicke.pdf</w:t>
      </w:r>
    </w:p>
    <w:p w14:paraId="50E47F96" w14:textId="56651C6F" w:rsidR="004E6F8F" w:rsidRPr="00E45FD4" w:rsidRDefault="00D77613" w:rsidP="00E45FD4">
      <w:pPr>
        <w:pStyle w:val="Normlnweb"/>
        <w:spacing w:before="0" w:beforeAutospacing="0" w:afterLines="80" w:after="192"/>
        <w:jc w:val="both"/>
      </w:pPr>
      <w:r w:rsidRPr="00E45FD4">
        <w:t>http://www.iencyklopedie.cz/klerus</w:t>
      </w:r>
    </w:p>
    <w:p w14:paraId="49A1F2CE" w14:textId="615BDC29" w:rsidR="00761714" w:rsidRPr="00E45FD4" w:rsidRDefault="00761714" w:rsidP="00E45FD4">
      <w:pPr>
        <w:pStyle w:val="Normlnweb"/>
        <w:spacing w:before="0" w:beforeAutospacing="0" w:afterLines="80" w:after="192"/>
        <w:jc w:val="both"/>
      </w:pPr>
      <w:r w:rsidRPr="00E45FD4">
        <w:t>https://www.bischofskonferenz.at/2019/presseerklaerungen-zur-fruehjahrsvollversammlung-2019</w:t>
      </w:r>
    </w:p>
    <w:p w14:paraId="4ABCB2B8" w14:textId="7F620439" w:rsidR="00761714" w:rsidRPr="00E45FD4" w:rsidRDefault="00761714" w:rsidP="00E45FD4">
      <w:pPr>
        <w:pStyle w:val="Normlnweb"/>
        <w:spacing w:before="0" w:beforeAutospacing="0" w:afterLines="80" w:after="192"/>
        <w:jc w:val="both"/>
      </w:pPr>
      <w:r w:rsidRPr="00E45FD4">
        <w:t>https://deon.pl/kosciol/statyki-przypadkow-czynow-pedofilnych,310482</w:t>
      </w:r>
    </w:p>
    <w:p w14:paraId="6F3871C0" w14:textId="7132E0F0" w:rsidR="002C523D" w:rsidRPr="00E45FD4" w:rsidRDefault="002C523D"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https://zpravy.aktualne.cz/zahranici/irsky-biskup-pozaduje-po-vatikanu-zruseni-celibatu/r~i:article:714024/  (původní zdroj Reuters)</w:t>
      </w:r>
    </w:p>
    <w:p w14:paraId="47EC4B1A" w14:textId="6DD2910B" w:rsidR="002C523D" w:rsidRPr="00E45FD4" w:rsidRDefault="002C523D"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https://cbk.blob.core.windows.net/cms/ContentItems/293_00293/zakladni-dokument-cirkve-rimskokatolicke.pdf</w:t>
      </w:r>
    </w:p>
    <w:p w14:paraId="065138AB" w14:textId="437C3168" w:rsidR="002C523D" w:rsidRPr="00E45FD4" w:rsidRDefault="002C523D"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https://www.zakonyprolidi.cz/ms/2016-59</w:t>
      </w:r>
    </w:p>
    <w:p w14:paraId="56027938" w14:textId="7D196E90"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https://www.bischofskonferenz.at/2019/presseerklaerungen-zur-fruehjahrsvollversammlung-2019</w:t>
      </w:r>
    </w:p>
    <w:p w14:paraId="475DC3FB" w14:textId="6CA26BAA" w:rsidR="002C523D" w:rsidRPr="00E45FD4" w:rsidRDefault="002C523D"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https://eur-lex.europa.eu/legal-content/CS/TXT/?uri=CELEX%3A32011L0093</w:t>
      </w:r>
    </w:p>
    <w:p w14:paraId="0D0BA42B" w14:textId="46B32050"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http://news.bbc.co.uk/2/hi/8654789.stm</w:t>
      </w:r>
    </w:p>
    <w:p w14:paraId="5B2DCF4E" w14:textId="32195386" w:rsidR="002C523D" w:rsidRPr="00E45FD4" w:rsidRDefault="002C523D"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https://is.muni.cz/el/1422/jaro2018/MVV19468K/um/CIC-1983CZ-Zednicek.pdf</w:t>
      </w:r>
    </w:p>
    <w:p w14:paraId="02ACA25E" w14:textId="4614D33C" w:rsidR="002C523D"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https://www.reflex.cz/clanek/komentare/44001/je-celibat-rizikovym-faktorem.html</w:t>
      </w:r>
    </w:p>
    <w:p w14:paraId="0D19A110" w14:textId="0DC95D9C" w:rsidR="00761714" w:rsidRPr="00E45FD4" w:rsidRDefault="0076171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http://news.bbc.co.uk/2/hi/8654789.stm</w:t>
      </w:r>
    </w:p>
    <w:p w14:paraId="5920CFDF" w14:textId="6DB941C9" w:rsidR="00761714"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https://www.ditekrize.cz/statistiky/</w:t>
      </w:r>
    </w:p>
    <w:p w14:paraId="7F4A8ED9" w14:textId="7ABDCD59"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lastRenderedPageBreak/>
        <w:t>http://thedialog.org/vatican-news/pope-francis-names-juan-carlos-cruz-to-commission-for-the-protection-of-minors/</w:t>
      </w:r>
    </w:p>
    <w:p w14:paraId="0F0E5FBC" w14:textId="6FE2DE83" w:rsidR="007C4D5B" w:rsidRPr="00E45FD4" w:rsidRDefault="007C4D5B"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https://cbk.blob.core.windows.net/cms/ContentItems/294_00294/acta-2015.pdf</w:t>
      </w:r>
    </w:p>
    <w:p w14:paraId="352DAFBA" w14:textId="44AFD25E" w:rsidR="007C4D5B" w:rsidRPr="00E45FD4" w:rsidRDefault="00E45FD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https://www.bischofskonferenz.at/2019/presseerklaerungen-zur-fruehjahrsvollversammlung-2019</w:t>
      </w:r>
    </w:p>
    <w:p w14:paraId="48125199" w14:textId="54D9ADAA" w:rsidR="00E45FD4" w:rsidRPr="00E45FD4" w:rsidRDefault="00E45FD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https://www.hilfe-portal-missbrauch.de/startseite</w:t>
      </w:r>
    </w:p>
    <w:p w14:paraId="2ABD48C1" w14:textId="019DB8BA" w:rsidR="00E45FD4" w:rsidRPr="00E45FD4" w:rsidRDefault="00E45FD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https://ochronadzieci.eu/en/protection-of-gods-children/</w:t>
      </w:r>
    </w:p>
    <w:p w14:paraId="698431AC" w14:textId="4CD7CF8F" w:rsidR="004E6F8F" w:rsidRPr="00E45FD4" w:rsidRDefault="00E45FD4" w:rsidP="00E45FD4">
      <w:pPr>
        <w:spacing w:afterLines="80" w:after="192" w:line="240" w:lineRule="auto"/>
        <w:rPr>
          <w:rFonts w:ascii="Times New Roman" w:hAnsi="Times New Roman" w:cs="Times New Roman"/>
          <w:sz w:val="24"/>
          <w:szCs w:val="24"/>
        </w:rPr>
      </w:pPr>
      <w:r w:rsidRPr="00E45FD4">
        <w:rPr>
          <w:rFonts w:ascii="Times New Roman" w:hAnsi="Times New Roman" w:cs="Times New Roman"/>
          <w:sz w:val="24"/>
          <w:szCs w:val="24"/>
        </w:rPr>
        <w:t>https://www.ochrananezletilych.cz/cs/kontaktni-misto</w:t>
      </w:r>
      <w:r w:rsidR="004E6F8F">
        <w:br w:type="page"/>
      </w:r>
    </w:p>
    <w:p w14:paraId="170DBEAD" w14:textId="4F41A9FE" w:rsidR="0091381E" w:rsidRPr="0091381E" w:rsidRDefault="0091381E" w:rsidP="00136C39">
      <w:pPr>
        <w:pStyle w:val="Normlnweb"/>
        <w:spacing w:before="0" w:beforeAutospacing="0" w:after="0" w:line="360" w:lineRule="auto"/>
        <w:jc w:val="both"/>
        <w:rPr>
          <w:b/>
        </w:rPr>
      </w:pPr>
      <w:r w:rsidRPr="0091381E">
        <w:rPr>
          <w:b/>
        </w:rPr>
        <w:lastRenderedPageBreak/>
        <w:t>Anotace</w:t>
      </w:r>
    </w:p>
    <w:p w14:paraId="2D5665C0" w14:textId="3B1FF3D5" w:rsidR="0091381E" w:rsidRDefault="004E6F8F" w:rsidP="007A1406">
      <w:pPr>
        <w:pStyle w:val="Normlnweb"/>
        <w:spacing w:before="0" w:beforeAutospacing="0" w:after="0" w:line="360" w:lineRule="auto"/>
        <w:jc w:val="both"/>
      </w:pPr>
      <w:r>
        <w:t>Diplomová práce mapuje opatření katolické církve, kter</w:t>
      </w:r>
      <w:r w:rsidR="004B4563">
        <w:t>ými</w:t>
      </w:r>
      <w:r>
        <w:t xml:space="preserve"> </w:t>
      </w:r>
      <w:r w:rsidR="0091381E">
        <w:t>se snaží</w:t>
      </w:r>
      <w:r>
        <w:t xml:space="preserve"> zabránit páchání sexuálních deliktů v církevním prostředí a jejich zatajování, mají usnadnit </w:t>
      </w:r>
      <w:r w:rsidR="004B4563">
        <w:t xml:space="preserve">jejich </w:t>
      </w:r>
      <w:r>
        <w:t xml:space="preserve">odhalování a </w:t>
      </w:r>
      <w:r w:rsidR="004B4563">
        <w:t>stanovit pravidla prevence</w:t>
      </w:r>
      <w:r>
        <w:t xml:space="preserve">. </w:t>
      </w:r>
      <w:r w:rsidR="00026E93">
        <w:t xml:space="preserve">Práce vymezuje problematiku </w:t>
      </w:r>
      <w:r w:rsidR="00026E93" w:rsidRPr="00136C39">
        <w:t>sexuální delikvence</w:t>
      </w:r>
      <w:r w:rsidR="00026E93">
        <w:t xml:space="preserve"> </w:t>
      </w:r>
      <w:r w:rsidR="00026E93" w:rsidRPr="00136C39">
        <w:t xml:space="preserve">optikou sexuologie, kanonického </w:t>
      </w:r>
      <w:r w:rsidR="00026E93">
        <w:t>a</w:t>
      </w:r>
      <w:r w:rsidR="00026E93" w:rsidRPr="00136C39">
        <w:t xml:space="preserve"> trestního práva</w:t>
      </w:r>
      <w:r w:rsidR="00026E93">
        <w:t xml:space="preserve"> a připomíná specifika kněžské služby</w:t>
      </w:r>
      <w:r w:rsidR="00026E93" w:rsidRPr="00136C39">
        <w:t xml:space="preserve">. </w:t>
      </w:r>
      <w:r>
        <w:t xml:space="preserve">Práce </w:t>
      </w:r>
      <w:r w:rsidR="00026E93">
        <w:t>vyhodnocuje</w:t>
      </w:r>
      <w:r>
        <w:t xml:space="preserve"> vývoj přístupu Vatikánu a české církve, vymez</w:t>
      </w:r>
      <w:r w:rsidR="00026E93">
        <w:t>uje</w:t>
      </w:r>
      <w:r>
        <w:t xml:space="preserve"> zákonnou úpravu ve „světském“ a kanonickém právu, </w:t>
      </w:r>
      <w:r w:rsidR="0091381E">
        <w:t>sezn</w:t>
      </w:r>
      <w:r w:rsidR="00026E93">
        <w:t>a</w:t>
      </w:r>
      <w:r w:rsidR="0091381E">
        <w:t>m</w:t>
      </w:r>
      <w:r w:rsidR="00026E93">
        <w:t>uje</w:t>
      </w:r>
      <w:r w:rsidR="0091381E">
        <w:t xml:space="preserve"> se statistickými údaji</w:t>
      </w:r>
      <w:r w:rsidR="00026E93">
        <w:t xml:space="preserve"> a pokouší se</w:t>
      </w:r>
      <w:r w:rsidR="0091381E">
        <w:t xml:space="preserve"> </w:t>
      </w:r>
      <w:r>
        <w:t>zhodnotit vliv sexuálních deliktů na mínění veřejnosti o církvi a odliv věřících. Primárním cílem je vyhodnocení, zda jsou přijatá opatření dostatečná z hlediska odhalování a prevence.</w:t>
      </w:r>
      <w:r w:rsidR="0091381E" w:rsidRPr="0091381E">
        <w:t xml:space="preserve"> </w:t>
      </w:r>
    </w:p>
    <w:p w14:paraId="6B1C68CF" w14:textId="77777777" w:rsidR="009F40DE" w:rsidRDefault="009F40DE" w:rsidP="007A1406">
      <w:pPr>
        <w:pStyle w:val="Normlnweb"/>
        <w:spacing w:before="0" w:beforeAutospacing="0" w:after="0" w:line="360" w:lineRule="auto"/>
        <w:jc w:val="both"/>
        <w:rPr>
          <w:b/>
        </w:rPr>
      </w:pPr>
    </w:p>
    <w:p w14:paraId="6281EB31" w14:textId="0D5E0617" w:rsidR="0091381E" w:rsidRDefault="00EC7DED" w:rsidP="007A1406">
      <w:pPr>
        <w:pStyle w:val="Normlnweb"/>
        <w:spacing w:before="0" w:beforeAutospacing="0" w:after="0" w:line="360" w:lineRule="auto"/>
        <w:jc w:val="both"/>
      </w:pPr>
      <w:r w:rsidRPr="007A1406">
        <w:rPr>
          <w:b/>
        </w:rPr>
        <w:t>Klíčová slova:</w:t>
      </w:r>
      <w:r>
        <w:t xml:space="preserve"> </w:t>
      </w:r>
      <w:r w:rsidR="007A1406">
        <w:t xml:space="preserve">církev, církevní zákony, </w:t>
      </w:r>
      <w:r>
        <w:t xml:space="preserve">duchovní, homosexualita, </w:t>
      </w:r>
      <w:r w:rsidR="007A1406">
        <w:t xml:space="preserve">klerik, oběť, </w:t>
      </w:r>
      <w:r>
        <w:t>pedofilie, pohlavní zneužití</w:t>
      </w:r>
      <w:r w:rsidR="007A1406">
        <w:t>, římskokatolická.</w:t>
      </w:r>
      <w:r>
        <w:t xml:space="preserve"> </w:t>
      </w:r>
    </w:p>
    <w:p w14:paraId="0952C8F8" w14:textId="36A5AE20" w:rsidR="0091381E" w:rsidRDefault="0091381E" w:rsidP="007A1406">
      <w:pPr>
        <w:pStyle w:val="Normlnweb"/>
        <w:spacing w:before="0" w:beforeAutospacing="0" w:after="0" w:line="360" w:lineRule="auto"/>
        <w:jc w:val="both"/>
      </w:pPr>
    </w:p>
    <w:p w14:paraId="0D15C4FD" w14:textId="77777777" w:rsidR="007A1406" w:rsidRDefault="007A1406" w:rsidP="007A1406">
      <w:pPr>
        <w:pStyle w:val="Normlnweb"/>
        <w:spacing w:before="0" w:beforeAutospacing="0" w:after="0" w:line="360" w:lineRule="auto"/>
        <w:jc w:val="both"/>
      </w:pPr>
    </w:p>
    <w:p w14:paraId="0975F212" w14:textId="77777777" w:rsidR="0091381E" w:rsidRDefault="0091381E" w:rsidP="007A1406">
      <w:pPr>
        <w:pStyle w:val="Normlnweb"/>
        <w:spacing w:before="0" w:beforeAutospacing="0" w:after="0"/>
        <w:jc w:val="both"/>
      </w:pPr>
    </w:p>
    <w:p w14:paraId="478D20F2" w14:textId="50C56377" w:rsidR="0091381E" w:rsidRPr="0091381E" w:rsidRDefault="0091381E" w:rsidP="007A1406">
      <w:pPr>
        <w:pStyle w:val="Normlnweb"/>
        <w:spacing w:before="0" w:beforeAutospacing="0" w:after="0" w:line="360" w:lineRule="auto"/>
        <w:jc w:val="both"/>
        <w:rPr>
          <w:b/>
        </w:rPr>
      </w:pPr>
      <w:r w:rsidRPr="0091381E">
        <w:rPr>
          <w:b/>
        </w:rPr>
        <w:t>Annotation</w:t>
      </w:r>
    </w:p>
    <w:p w14:paraId="604F677C" w14:textId="6559BACA" w:rsidR="007A1406" w:rsidRPr="007A1406" w:rsidRDefault="00026E93" w:rsidP="007A14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cs-CZ"/>
        </w:rPr>
      </w:pPr>
      <w:r w:rsidRPr="00026E93">
        <w:rPr>
          <w:rFonts w:ascii="Times New Roman" w:eastAsia="Times New Roman" w:hAnsi="Times New Roman" w:cs="Times New Roman"/>
          <w:color w:val="202124"/>
          <w:sz w:val="24"/>
          <w:szCs w:val="24"/>
          <w:lang w:val="en" w:eastAsia="cs-CZ"/>
        </w:rPr>
        <w:t xml:space="preserve">The diploma thesis maps the measures of the Catholic Church, which try to prevent the commission of sexual offenses in the church environment and their concealment, to facilitate their detection and set rules for prevention. The thesis defines the issue of sexual delinquency from the perspective of sexology, canonical and criminal law and recalls the specifics of the priestly service. The thesis evaluates the development of the approach of the Vatican and the Czech Church, defines the legal regulation in "secular" and canon law, acquaints with statistical </w:t>
      </w:r>
      <w:r w:rsidRPr="007A1406">
        <w:rPr>
          <w:rFonts w:ascii="Times New Roman" w:eastAsia="Times New Roman" w:hAnsi="Times New Roman" w:cs="Times New Roman"/>
          <w:color w:val="202124"/>
          <w:sz w:val="24"/>
          <w:szCs w:val="24"/>
          <w:lang w:val="en" w:eastAsia="cs-CZ"/>
        </w:rPr>
        <w:t>data and attempts to evaluate the impact of sexual offenses on public opinion about the church and the outflow of believers. The primary objective is to assess whether the measures taken are sufficient in terms of detection and prevention.</w:t>
      </w:r>
    </w:p>
    <w:p w14:paraId="7EC6E5ED" w14:textId="77777777" w:rsidR="009F40DE" w:rsidRDefault="009F40DE" w:rsidP="007A14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02124"/>
          <w:sz w:val="24"/>
          <w:szCs w:val="24"/>
          <w:lang w:val="en" w:eastAsia="cs-CZ"/>
        </w:rPr>
      </w:pPr>
    </w:p>
    <w:p w14:paraId="06DFDA2B" w14:textId="26F421F1" w:rsidR="007A1406" w:rsidRPr="007A1406" w:rsidRDefault="007A1406" w:rsidP="007A14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cs-CZ"/>
        </w:rPr>
      </w:pPr>
      <w:r w:rsidRPr="007A1406">
        <w:rPr>
          <w:rFonts w:ascii="Times New Roman" w:eastAsia="Times New Roman" w:hAnsi="Times New Roman" w:cs="Times New Roman"/>
          <w:b/>
          <w:color w:val="202124"/>
          <w:sz w:val="24"/>
          <w:szCs w:val="24"/>
          <w:lang w:val="en" w:eastAsia="cs-CZ"/>
        </w:rPr>
        <w:t>Key words:</w:t>
      </w:r>
      <w:r w:rsidRPr="007A1406">
        <w:rPr>
          <w:rFonts w:ascii="Times New Roman" w:eastAsia="Times New Roman" w:hAnsi="Times New Roman" w:cs="Times New Roman"/>
          <w:color w:val="202124"/>
          <w:sz w:val="24"/>
          <w:szCs w:val="24"/>
          <w:lang w:val="en" w:eastAsia="cs-CZ"/>
        </w:rPr>
        <w:t xml:space="preserve"> church, ecclesiastical law</w:t>
      </w:r>
      <w:r>
        <w:rPr>
          <w:rFonts w:ascii="Times New Roman" w:eastAsia="Times New Roman" w:hAnsi="Times New Roman" w:cs="Times New Roman"/>
          <w:color w:val="202124"/>
          <w:sz w:val="24"/>
          <w:szCs w:val="24"/>
          <w:lang w:val="en" w:eastAsia="cs-CZ"/>
        </w:rPr>
        <w:t>s</w:t>
      </w:r>
      <w:r w:rsidRPr="007A1406">
        <w:rPr>
          <w:rFonts w:ascii="Times New Roman" w:eastAsia="Times New Roman" w:hAnsi="Times New Roman" w:cs="Times New Roman"/>
          <w:color w:val="202124"/>
          <w:sz w:val="24"/>
          <w:szCs w:val="24"/>
          <w:lang w:val="en" w:eastAsia="cs-CZ"/>
        </w:rPr>
        <w:t xml:space="preserve">, </w:t>
      </w:r>
      <w:r>
        <w:rPr>
          <w:rFonts w:ascii="Times New Roman" w:eastAsia="Times New Roman" w:hAnsi="Times New Roman" w:cs="Times New Roman"/>
          <w:color w:val="202124"/>
          <w:sz w:val="24"/>
          <w:szCs w:val="24"/>
          <w:lang w:val="en" w:eastAsia="cs-CZ"/>
        </w:rPr>
        <w:t>priest</w:t>
      </w:r>
      <w:r w:rsidRPr="007A1406">
        <w:rPr>
          <w:rFonts w:ascii="Times New Roman" w:eastAsia="Times New Roman" w:hAnsi="Times New Roman" w:cs="Times New Roman"/>
          <w:color w:val="202124"/>
          <w:sz w:val="24"/>
          <w:szCs w:val="24"/>
          <w:lang w:val="en" w:eastAsia="cs-CZ"/>
        </w:rPr>
        <w:t xml:space="preserve">, homosexuality, cleric, </w:t>
      </w:r>
      <w:r>
        <w:rPr>
          <w:rFonts w:ascii="Times New Roman" w:eastAsia="Times New Roman" w:hAnsi="Times New Roman" w:cs="Times New Roman"/>
          <w:color w:val="202124"/>
          <w:sz w:val="24"/>
          <w:szCs w:val="24"/>
          <w:lang w:val="en" w:eastAsia="cs-CZ"/>
        </w:rPr>
        <w:t>victim</w:t>
      </w:r>
      <w:r w:rsidRPr="007A1406">
        <w:rPr>
          <w:rFonts w:ascii="Times New Roman" w:eastAsia="Times New Roman" w:hAnsi="Times New Roman" w:cs="Times New Roman"/>
          <w:color w:val="202124"/>
          <w:sz w:val="24"/>
          <w:szCs w:val="24"/>
          <w:lang w:val="en" w:eastAsia="cs-CZ"/>
        </w:rPr>
        <w:t>, pedophilia, sexual abuse</w:t>
      </w:r>
      <w:r>
        <w:rPr>
          <w:rFonts w:ascii="Times New Roman" w:eastAsia="Times New Roman" w:hAnsi="Times New Roman" w:cs="Times New Roman"/>
          <w:color w:val="202124"/>
          <w:sz w:val="24"/>
          <w:szCs w:val="24"/>
          <w:lang w:val="en" w:eastAsia="cs-CZ"/>
        </w:rPr>
        <w:t>, Roman Catholic</w:t>
      </w:r>
      <w:r w:rsidRPr="007A1406">
        <w:rPr>
          <w:rFonts w:ascii="Times New Roman" w:eastAsia="Times New Roman" w:hAnsi="Times New Roman" w:cs="Times New Roman"/>
          <w:color w:val="202124"/>
          <w:sz w:val="24"/>
          <w:szCs w:val="24"/>
          <w:lang w:val="en" w:eastAsia="cs-CZ"/>
        </w:rPr>
        <w:t>.</w:t>
      </w:r>
    </w:p>
    <w:p w14:paraId="24BF3213" w14:textId="77777777" w:rsidR="007A1406" w:rsidRPr="007A1406" w:rsidRDefault="007A1406" w:rsidP="007A1406">
      <w:pPr>
        <w:pStyle w:val="Normlnweb"/>
        <w:spacing w:before="0" w:beforeAutospacing="0" w:after="0" w:line="360" w:lineRule="auto"/>
        <w:jc w:val="both"/>
      </w:pPr>
    </w:p>
    <w:sectPr w:rsidR="007A1406" w:rsidRPr="007A1406" w:rsidSect="00D64A7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FE4F" w14:textId="77777777" w:rsidR="00666494" w:rsidRDefault="00666494" w:rsidP="00421870">
      <w:pPr>
        <w:spacing w:after="0" w:line="240" w:lineRule="auto"/>
      </w:pPr>
      <w:r>
        <w:separator/>
      </w:r>
    </w:p>
  </w:endnote>
  <w:endnote w:type="continuationSeparator" w:id="0">
    <w:p w14:paraId="5D72F176" w14:textId="77777777" w:rsidR="00666494" w:rsidRDefault="00666494" w:rsidP="0042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877898"/>
      <w:docPartObj>
        <w:docPartGallery w:val="Page Numbers (Bottom of Page)"/>
        <w:docPartUnique/>
      </w:docPartObj>
    </w:sdtPr>
    <w:sdtContent>
      <w:p w14:paraId="389A763A" w14:textId="497A9D94" w:rsidR="005A6C27" w:rsidRDefault="005A6C27">
        <w:pPr>
          <w:pStyle w:val="Zpat"/>
          <w:jc w:val="center"/>
        </w:pPr>
        <w:r>
          <w:fldChar w:fldCharType="begin"/>
        </w:r>
        <w:r>
          <w:instrText>PAGE   \* MERGEFORMAT</w:instrText>
        </w:r>
        <w:r>
          <w:fldChar w:fldCharType="separate"/>
        </w:r>
        <w:r w:rsidR="00B84C0B">
          <w:rPr>
            <w:noProof/>
          </w:rPr>
          <w:t>99</w:t>
        </w:r>
        <w:r>
          <w:fldChar w:fldCharType="end"/>
        </w:r>
      </w:p>
    </w:sdtContent>
  </w:sdt>
  <w:p w14:paraId="1F7F8419" w14:textId="77777777" w:rsidR="005A6C27" w:rsidRDefault="005A6C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2DEF" w14:textId="77777777" w:rsidR="00666494" w:rsidRDefault="00666494" w:rsidP="00421870">
      <w:pPr>
        <w:spacing w:after="0" w:line="240" w:lineRule="auto"/>
      </w:pPr>
      <w:r>
        <w:separator/>
      </w:r>
    </w:p>
  </w:footnote>
  <w:footnote w:type="continuationSeparator" w:id="0">
    <w:p w14:paraId="09720C64" w14:textId="77777777" w:rsidR="00666494" w:rsidRDefault="00666494" w:rsidP="00421870">
      <w:pPr>
        <w:spacing w:after="0" w:line="240" w:lineRule="auto"/>
      </w:pPr>
      <w:r>
        <w:continuationSeparator/>
      </w:r>
    </w:p>
  </w:footnote>
  <w:footnote w:id="1">
    <w:p w14:paraId="3D352647" w14:textId="6BB3CD8C" w:rsidR="005A6C27" w:rsidRDefault="005A6C27">
      <w:pPr>
        <w:pStyle w:val="Textpoznpodarou"/>
      </w:pPr>
      <w:r>
        <w:rPr>
          <w:rStyle w:val="Znakapoznpodarou"/>
        </w:rPr>
        <w:footnoteRef/>
      </w:r>
      <w:r>
        <w:t xml:space="preserve"> Vyznání víry (modlitba Věřím, jinak také Credo) patří k základním modlitbám římskokatolické církve.</w:t>
      </w:r>
    </w:p>
  </w:footnote>
  <w:footnote w:id="2">
    <w:p w14:paraId="15F85EBC" w14:textId="709C561B" w:rsidR="005A6C27" w:rsidRDefault="005A6C27">
      <w:pPr>
        <w:pStyle w:val="Textpoznpodarou"/>
      </w:pPr>
      <w:r>
        <w:rPr>
          <w:rStyle w:val="Znakapoznpodarou"/>
        </w:rPr>
        <w:footnoteRef/>
      </w:r>
      <w:r>
        <w:t xml:space="preserve"> Srov. § 13 trestního zákoníku.</w:t>
      </w:r>
    </w:p>
  </w:footnote>
  <w:footnote w:id="3">
    <w:p w14:paraId="5DDA010F" w14:textId="0E765BD9" w:rsidR="005A6C27" w:rsidRDefault="005A6C27">
      <w:pPr>
        <w:pStyle w:val="Textpoznpodarou"/>
      </w:pPr>
      <w:r>
        <w:rPr>
          <w:rStyle w:val="Znakapoznpodarou"/>
        </w:rPr>
        <w:footnoteRef/>
      </w:r>
      <w:r>
        <w:t xml:space="preserve"> Z</w:t>
      </w:r>
      <w:r w:rsidRPr="00136C39">
        <w:t>kratk</w:t>
      </w:r>
      <w:r>
        <w:t>a</w:t>
      </w:r>
      <w:r w:rsidRPr="00136C39">
        <w:t xml:space="preserve"> CIC </w:t>
      </w:r>
      <w:r>
        <w:t>značí</w:t>
      </w:r>
      <w:r w:rsidRPr="00136C39">
        <w:t xml:space="preserve"> Kodex kanonického práva </w:t>
      </w:r>
      <w:r>
        <w:t xml:space="preserve">z r. 1983 </w:t>
      </w:r>
      <w:r w:rsidRPr="00136C39">
        <w:t>(Codex Iuris Canonici)</w:t>
      </w:r>
      <w:r>
        <w:t>,</w:t>
      </w:r>
      <w:r w:rsidRPr="00136C39">
        <w:t xml:space="preserve"> Praha: Zvon, 1994</w:t>
      </w:r>
      <w:r>
        <w:t>, tak i dále.</w:t>
      </w:r>
    </w:p>
  </w:footnote>
  <w:footnote w:id="4">
    <w:p w14:paraId="45F7A669" w14:textId="56F4CB10" w:rsidR="005A6C27" w:rsidRDefault="005A6C27">
      <w:pPr>
        <w:pStyle w:val="Textpoznpodarou"/>
      </w:pPr>
      <w:r>
        <w:rPr>
          <w:rStyle w:val="Znakapoznpodarou"/>
        </w:rPr>
        <w:footnoteRef/>
      </w:r>
      <w:r>
        <w:t xml:space="preserve"> V novelizaci CIC z 23.5.2021 je slovo </w:t>
      </w:r>
      <w:r w:rsidRPr="00132D7E">
        <w:rPr>
          <w:i/>
        </w:rPr>
        <w:t>delictum</w:t>
      </w:r>
      <w:r>
        <w:t xml:space="preserve"> přeloženo již jako </w:t>
      </w:r>
      <w:r w:rsidRPr="00132D7E">
        <w:rPr>
          <w:i/>
        </w:rPr>
        <w:t>trestný čin</w:t>
      </w:r>
      <w:r>
        <w:t>.</w:t>
      </w:r>
    </w:p>
  </w:footnote>
  <w:footnote w:id="5">
    <w:p w14:paraId="3208563D" w14:textId="268722A7" w:rsidR="005A6C27" w:rsidRDefault="005A6C27">
      <w:pPr>
        <w:pStyle w:val="Textpoznpodarou"/>
      </w:pPr>
      <w:r>
        <w:rPr>
          <w:rStyle w:val="Znakapoznpodarou"/>
        </w:rPr>
        <w:footnoteRef/>
      </w:r>
      <w:r>
        <w:t xml:space="preserve"> Srov. </w:t>
      </w:r>
      <w:r w:rsidRPr="00136C39">
        <w:t xml:space="preserve">§ </w:t>
      </w:r>
      <w:r>
        <w:t xml:space="preserve">10 odst. </w:t>
      </w:r>
      <w:r w:rsidRPr="00136C39">
        <w:t>3 písm. g)</w:t>
      </w:r>
      <w:r>
        <w:t xml:space="preserve"> z</w:t>
      </w:r>
      <w:r w:rsidRPr="00136C39">
        <w:t>ákon</w:t>
      </w:r>
      <w:r>
        <w:t>a</w:t>
      </w:r>
      <w:r w:rsidRPr="00136C39">
        <w:t xml:space="preserve"> č. 3/2002 Sb., o církvích a náboženských společnostech</w:t>
      </w:r>
      <w:r>
        <w:t xml:space="preserve">, dostupné v: </w:t>
      </w:r>
      <w:r w:rsidRPr="00136C39">
        <w:t xml:space="preserve"> https://www.zakonyprolidi.cz/cs/2002-3</w:t>
      </w:r>
    </w:p>
  </w:footnote>
  <w:footnote w:id="6">
    <w:p w14:paraId="261B0B7C" w14:textId="1438294B" w:rsidR="005A6C27" w:rsidRDefault="005A6C27">
      <w:pPr>
        <w:pStyle w:val="Textpoznpodarou"/>
      </w:pPr>
      <w:r>
        <w:rPr>
          <w:rStyle w:val="Znakapoznpodarou"/>
        </w:rPr>
        <w:footnoteRef/>
      </w:r>
      <w:r>
        <w:t xml:space="preserve"> </w:t>
      </w:r>
      <w:r w:rsidRPr="00136C39">
        <w:t>MENKE, Monika</w:t>
      </w:r>
      <w:r w:rsidRPr="00421870">
        <w:rPr>
          <w:i/>
        </w:rPr>
        <w:t>. Trestněprávní odpovědnost duchovních v kontaktu s nezletilými v právu českém a kanonickém</w:t>
      </w:r>
      <w:r w:rsidRPr="00136C39">
        <w:t xml:space="preserve"> (2018). Dostupné v: https://www.iurium.cz/201</w:t>
      </w:r>
      <w:r>
        <w:t>8/06/08/odpovednost-duchovnich/</w:t>
      </w:r>
    </w:p>
  </w:footnote>
  <w:footnote w:id="7">
    <w:p w14:paraId="6C5C7CF3" w14:textId="00C05C35" w:rsidR="005A6C27" w:rsidRDefault="005A6C27">
      <w:pPr>
        <w:pStyle w:val="Textpoznpodarou"/>
      </w:pPr>
      <w:r>
        <w:rPr>
          <w:rStyle w:val="Znakapoznpodarou"/>
        </w:rPr>
        <w:footnoteRef/>
      </w:r>
      <w:r>
        <w:t xml:space="preserve"> Dostupné v: </w:t>
      </w:r>
      <w:r w:rsidRPr="00136C39">
        <w:t>http://www.iencyklopedie.cz/klerus</w:t>
      </w:r>
    </w:p>
  </w:footnote>
  <w:footnote w:id="8">
    <w:p w14:paraId="6E405A3A" w14:textId="08BDFC81" w:rsidR="005A6C27" w:rsidRDefault="005A6C27">
      <w:pPr>
        <w:pStyle w:val="Textpoznpodarou"/>
      </w:pPr>
      <w:r>
        <w:rPr>
          <w:rStyle w:val="Znakapoznpodarou"/>
        </w:rPr>
        <w:footnoteRef/>
      </w:r>
      <w:r>
        <w:t xml:space="preserve"> Dostupné v: </w:t>
      </w:r>
      <w:r w:rsidRPr="00136C39">
        <w:t>https://cbk.blob.core.windows.net/cms/ContentItems/293_00293/zakladni-dokument-cirkve-rimskokatolicke.pdf</w:t>
      </w:r>
    </w:p>
  </w:footnote>
  <w:footnote w:id="9">
    <w:p w14:paraId="0A04691E" w14:textId="4981A341" w:rsidR="005A6C27" w:rsidRDefault="005A6C27">
      <w:pPr>
        <w:pStyle w:val="Textpoznpodarou"/>
      </w:pPr>
      <w:r>
        <w:rPr>
          <w:rStyle w:val="Znakapoznpodarou"/>
        </w:rPr>
        <w:footnoteRef/>
      </w:r>
      <w:r>
        <w:t xml:space="preserve"> Srov. § 126 trestního zákoníku.</w:t>
      </w:r>
    </w:p>
  </w:footnote>
  <w:footnote w:id="10">
    <w:p w14:paraId="5E620A2B" w14:textId="6E0B7B99" w:rsidR="005A6C27" w:rsidRDefault="005A6C27">
      <w:pPr>
        <w:pStyle w:val="Textpoznpodarou"/>
      </w:pPr>
      <w:r>
        <w:rPr>
          <w:rStyle w:val="Znakapoznpodarou"/>
        </w:rPr>
        <w:footnoteRef/>
      </w:r>
      <w:r>
        <w:t xml:space="preserve"> </w:t>
      </w:r>
      <w:r>
        <w:rPr>
          <w:color w:val="181818"/>
          <w:shd w:val="clear" w:color="auto" w:fill="FFFFFF"/>
        </w:rPr>
        <w:t>S</w:t>
      </w:r>
      <w:r w:rsidRPr="00136C39">
        <w:rPr>
          <w:color w:val="181818"/>
          <w:shd w:val="clear" w:color="auto" w:fill="FFFFFF"/>
        </w:rPr>
        <w:t>rov. kán. 1395 § 2 CIC</w:t>
      </w:r>
      <w:r>
        <w:rPr>
          <w:color w:val="181818"/>
          <w:shd w:val="clear" w:color="auto" w:fill="FFFFFF"/>
        </w:rPr>
        <w:t>.</w:t>
      </w:r>
    </w:p>
  </w:footnote>
  <w:footnote w:id="11">
    <w:p w14:paraId="1333BEF4" w14:textId="0D57C7F9" w:rsidR="005A6C27" w:rsidRDefault="005A6C27">
      <w:pPr>
        <w:pStyle w:val="Textpoznpodarou"/>
      </w:pPr>
      <w:r>
        <w:rPr>
          <w:rStyle w:val="Znakapoznpodarou"/>
        </w:rPr>
        <w:footnoteRef/>
      </w:r>
      <w:r>
        <w:t xml:space="preserve"> </w:t>
      </w:r>
      <w:r w:rsidRPr="00136C39">
        <w:t>V</w:t>
      </w:r>
      <w:r>
        <w:t>ANÍČKOVÁ</w:t>
      </w:r>
      <w:r w:rsidRPr="00136C39">
        <w:t>, E., P</w:t>
      </w:r>
      <w:r>
        <w:t>ROVAZNÍK</w:t>
      </w:r>
      <w:r w:rsidRPr="00136C39">
        <w:t>, K., H</w:t>
      </w:r>
      <w:r>
        <w:t>ADJ-MOUSSOVÁ</w:t>
      </w:r>
      <w:r w:rsidRPr="00136C39">
        <w:t xml:space="preserve">, Z. </w:t>
      </w:r>
      <w:r w:rsidRPr="00F63F3B">
        <w:rPr>
          <w:i/>
        </w:rPr>
        <w:t>Sexuální zneužívání dětí</w:t>
      </w:r>
      <w:r>
        <w:rPr>
          <w:i/>
        </w:rPr>
        <w:t>,</w:t>
      </w:r>
      <w:r w:rsidRPr="00136C39">
        <w:t xml:space="preserve"> 1997,</w:t>
      </w:r>
      <w:r>
        <w:t xml:space="preserve"> s. 12.</w:t>
      </w:r>
    </w:p>
  </w:footnote>
  <w:footnote w:id="12">
    <w:p w14:paraId="70C797B4" w14:textId="38865148" w:rsidR="005A6C27" w:rsidRDefault="005A6C27">
      <w:pPr>
        <w:pStyle w:val="Textpoznpodarou"/>
      </w:pPr>
      <w:r>
        <w:rPr>
          <w:rStyle w:val="Znakapoznpodarou"/>
        </w:rPr>
        <w:footnoteRef/>
      </w:r>
      <w:r>
        <w:t xml:space="preserve"> </w:t>
      </w:r>
      <w:r w:rsidRPr="00136C39">
        <w:t>Úmluva Rady Evropy o ochraně dětí proti sexuálnímu vykořisťování a pohlavnímu zneužívání (přijatá Výborem ministrů dne 12. července 2007). Dostupné v: https://www.zakonyprolidi.cz/ms/2016-59</w:t>
      </w:r>
    </w:p>
  </w:footnote>
  <w:footnote w:id="13">
    <w:p w14:paraId="6B8F02BA" w14:textId="3A955354" w:rsidR="005A6C27" w:rsidRDefault="005A6C27">
      <w:pPr>
        <w:pStyle w:val="Textpoznpodarou"/>
      </w:pPr>
      <w:r>
        <w:rPr>
          <w:rStyle w:val="Znakapoznpodarou"/>
        </w:rPr>
        <w:footnoteRef/>
      </w:r>
      <w:r>
        <w:t xml:space="preserve"> Srov. § 15 odst. 1 písm. a, b) trestního zákoníku.</w:t>
      </w:r>
    </w:p>
  </w:footnote>
  <w:footnote w:id="14">
    <w:p w14:paraId="476E3A0E" w14:textId="40E9938B" w:rsidR="005A6C27" w:rsidRDefault="005A6C27">
      <w:pPr>
        <w:pStyle w:val="Textpoznpodarou"/>
      </w:pPr>
      <w:r>
        <w:rPr>
          <w:rStyle w:val="Znakapoznpodarou"/>
        </w:rPr>
        <w:footnoteRef/>
      </w:r>
      <w:r>
        <w:t xml:space="preserve"> Srov. § 22 odst. 1 trestního zákoníku.</w:t>
      </w:r>
    </w:p>
  </w:footnote>
  <w:footnote w:id="15">
    <w:p w14:paraId="60560AC9" w14:textId="61843148" w:rsidR="005A6C27" w:rsidRDefault="005A6C27">
      <w:pPr>
        <w:pStyle w:val="Textpoznpodarou"/>
      </w:pPr>
      <w:r>
        <w:rPr>
          <w:rStyle w:val="Znakapoznpodarou"/>
        </w:rPr>
        <w:footnoteRef/>
      </w:r>
      <w:r>
        <w:t xml:space="preserve"> Srov. § 24 odst. 1 písm. a, b, c) trestního zákoníku.</w:t>
      </w:r>
    </w:p>
  </w:footnote>
  <w:footnote w:id="16">
    <w:p w14:paraId="65FEDF4B" w14:textId="16DBE36A" w:rsidR="005A6C27" w:rsidRDefault="005A6C27">
      <w:pPr>
        <w:pStyle w:val="Textpoznpodarou"/>
      </w:pPr>
      <w:r>
        <w:rPr>
          <w:rStyle w:val="Znakapoznpodarou"/>
        </w:rPr>
        <w:footnoteRef/>
      </w:r>
      <w:r>
        <w:t xml:space="preserve"> Srov. § 123 trestního zákoníku.</w:t>
      </w:r>
    </w:p>
  </w:footnote>
  <w:footnote w:id="17">
    <w:p w14:paraId="6D0DAC25" w14:textId="6A37D438" w:rsidR="005A6C27" w:rsidRDefault="005A6C27">
      <w:pPr>
        <w:pStyle w:val="Textpoznpodarou"/>
      </w:pPr>
      <w:r>
        <w:rPr>
          <w:rStyle w:val="Znakapoznpodarou"/>
        </w:rPr>
        <w:footnoteRef/>
      </w:r>
      <w:r>
        <w:t xml:space="preserve"> Srov. § 42 trestního zákoníku.</w:t>
      </w:r>
    </w:p>
  </w:footnote>
  <w:footnote w:id="18">
    <w:p w14:paraId="186B595A" w14:textId="09228238" w:rsidR="005A6C27" w:rsidRDefault="005A6C27">
      <w:pPr>
        <w:pStyle w:val="Textpoznpodarou"/>
      </w:pPr>
      <w:r>
        <w:rPr>
          <w:rStyle w:val="Znakapoznpodarou"/>
        </w:rPr>
        <w:footnoteRef/>
      </w:r>
      <w:r>
        <w:t xml:space="preserve"> § 30 odst. 1, odst. 2 trestního zákoníku.</w:t>
      </w:r>
    </w:p>
  </w:footnote>
  <w:footnote w:id="19">
    <w:p w14:paraId="3A100B52" w14:textId="0F1C206B" w:rsidR="005A6C27" w:rsidRDefault="005A6C27">
      <w:pPr>
        <w:pStyle w:val="Textpoznpodarou"/>
      </w:pPr>
      <w:r>
        <w:rPr>
          <w:rStyle w:val="Znakapoznpodarou"/>
        </w:rPr>
        <w:footnoteRef/>
      </w:r>
      <w:r>
        <w:t xml:space="preserve"> </w:t>
      </w:r>
      <w:r w:rsidRPr="00136C39">
        <w:t>ZVĚŘINA, J</w:t>
      </w:r>
      <w:r>
        <w:t>.,</w:t>
      </w:r>
      <w:r w:rsidRPr="00136C39">
        <w:t> </w:t>
      </w:r>
      <w:r w:rsidRPr="00B26AD8">
        <w:rPr>
          <w:i/>
        </w:rPr>
        <w:t>Sexuologie (nejen) pro lékaře</w:t>
      </w:r>
      <w:r>
        <w:t>,</w:t>
      </w:r>
      <w:r w:rsidRPr="00136C39">
        <w:t xml:space="preserve"> 2003</w:t>
      </w:r>
      <w:r>
        <w:t>,</w:t>
      </w:r>
      <w:r w:rsidRPr="00136C39">
        <w:t xml:space="preserve"> s. 287</w:t>
      </w:r>
      <w:r>
        <w:t>.</w:t>
      </w:r>
    </w:p>
  </w:footnote>
  <w:footnote w:id="20">
    <w:p w14:paraId="20792C4B" w14:textId="0F6BBCD2" w:rsidR="005A6C27" w:rsidRDefault="005A6C27">
      <w:pPr>
        <w:pStyle w:val="Textpoznpodarou"/>
      </w:pPr>
      <w:r>
        <w:rPr>
          <w:rStyle w:val="Znakapoznpodarou"/>
        </w:rPr>
        <w:footnoteRef/>
      </w:r>
      <w:r>
        <w:t xml:space="preserve"> </w:t>
      </w:r>
      <w:r w:rsidRPr="00136C39">
        <w:t>BRZEK, A.</w:t>
      </w:r>
      <w:r>
        <w:t>,</w:t>
      </w:r>
      <w:r w:rsidRPr="00136C39">
        <w:t> </w:t>
      </w:r>
      <w:r w:rsidRPr="00BE34BE">
        <w:rPr>
          <w:i/>
        </w:rPr>
        <w:t>Sexuologie pro právníky</w:t>
      </w:r>
      <w:r>
        <w:rPr>
          <w:i/>
        </w:rPr>
        <w:t>,</w:t>
      </w:r>
      <w:r w:rsidRPr="00136C39">
        <w:t xml:space="preserve"> 1997</w:t>
      </w:r>
      <w:r>
        <w:t>,</w:t>
      </w:r>
      <w:r w:rsidRPr="00136C39">
        <w:t xml:space="preserve"> s. 18.</w:t>
      </w:r>
    </w:p>
  </w:footnote>
  <w:footnote w:id="21">
    <w:p w14:paraId="09B8B14B" w14:textId="148E7213" w:rsidR="005A6C27" w:rsidRDefault="005A6C27">
      <w:pPr>
        <w:pStyle w:val="Textpoznpodarou"/>
      </w:pPr>
      <w:r>
        <w:rPr>
          <w:rStyle w:val="Znakapoznpodarou"/>
        </w:rPr>
        <w:footnoteRef/>
      </w:r>
      <w:r>
        <w:t xml:space="preserve"> Tamtéž s. 18-20.</w:t>
      </w:r>
    </w:p>
  </w:footnote>
  <w:footnote w:id="22">
    <w:p w14:paraId="08508C0A" w14:textId="15CCDE53" w:rsidR="005A6C27" w:rsidRDefault="005A6C27">
      <w:pPr>
        <w:pStyle w:val="Textpoznpodarou"/>
      </w:pPr>
      <w:r>
        <w:rPr>
          <w:rStyle w:val="Znakapoznpodarou"/>
        </w:rPr>
        <w:footnoteRef/>
      </w:r>
      <w:r>
        <w:t xml:space="preserve"> </w:t>
      </w:r>
      <w:r w:rsidRPr="00136C39">
        <w:t>WEISS, P.</w:t>
      </w:r>
      <w:r>
        <w:t>,</w:t>
      </w:r>
      <w:r w:rsidRPr="00136C39">
        <w:t> </w:t>
      </w:r>
      <w:r w:rsidRPr="00BE34BE">
        <w:rPr>
          <w:i/>
        </w:rPr>
        <w:t>Sexuální deviace: klasifikace, diagnostika, léčba</w:t>
      </w:r>
      <w:r>
        <w:rPr>
          <w:i/>
        </w:rPr>
        <w:t>,</w:t>
      </w:r>
      <w:r w:rsidRPr="00136C39">
        <w:t xml:space="preserve"> 2008</w:t>
      </w:r>
      <w:r>
        <w:t>,</w:t>
      </w:r>
      <w:r w:rsidRPr="00136C39">
        <w:t xml:space="preserve"> s. 74-75</w:t>
      </w:r>
      <w:r>
        <w:t>.</w:t>
      </w:r>
    </w:p>
  </w:footnote>
  <w:footnote w:id="23">
    <w:p w14:paraId="4E9DB8F2" w14:textId="77777777" w:rsidR="005A6C27" w:rsidRDefault="005A6C27" w:rsidP="00BE34BE">
      <w:pPr>
        <w:pStyle w:val="Textpoznpodarou"/>
      </w:pPr>
      <w:r>
        <w:rPr>
          <w:rStyle w:val="Znakapoznpodarou"/>
        </w:rPr>
        <w:footnoteRef/>
      </w:r>
      <w:r>
        <w:t xml:space="preserve"> Srov. § 187 odst. 1 trestního zákoníku.</w:t>
      </w:r>
    </w:p>
  </w:footnote>
  <w:footnote w:id="24">
    <w:p w14:paraId="15B97971" w14:textId="63EA0C0E" w:rsidR="005A6C27" w:rsidRDefault="005A6C27">
      <w:pPr>
        <w:pStyle w:val="Textpoznpodarou"/>
      </w:pPr>
      <w:r>
        <w:rPr>
          <w:rStyle w:val="Znakapoznpodarou"/>
        </w:rPr>
        <w:footnoteRef/>
      </w:r>
      <w:r>
        <w:t xml:space="preserve"> </w:t>
      </w:r>
      <w:r w:rsidRPr="00BE34BE">
        <w:rPr>
          <w:rFonts w:cstheme="minorHAnsi"/>
          <w:i/>
          <w:iCs/>
          <w:color w:val="212529"/>
          <w:shd w:val="clear" w:color="auto" w:fill="FFFFFF"/>
        </w:rPr>
        <w:t>Násilí na dětech: "násilí nezn</w:t>
      </w:r>
      <w:r>
        <w:rPr>
          <w:rFonts w:cstheme="minorHAnsi"/>
          <w:i/>
          <w:iCs/>
          <w:color w:val="212529"/>
          <w:shd w:val="clear" w:color="auto" w:fill="FFFFFF"/>
        </w:rPr>
        <w:t>á hranice, ale zanechává stopy"</w:t>
      </w:r>
      <w:r w:rsidRPr="00BE34BE">
        <w:rPr>
          <w:rFonts w:cstheme="minorHAnsi"/>
          <w:i/>
          <w:iCs/>
          <w:color w:val="212529"/>
          <w:shd w:val="clear" w:color="auto" w:fill="FFFFFF"/>
        </w:rPr>
        <w:t>: [1.-4. června 2003; Praha, Česká republika] : sborník z 2. národní a I. středoevropské konference konané pod záštitou veřejného ochránce práv,</w:t>
      </w:r>
      <w:r w:rsidRPr="00BE34BE">
        <w:rPr>
          <w:rFonts w:cstheme="minorHAnsi"/>
          <w:color w:val="212529"/>
          <w:shd w:val="clear" w:color="auto" w:fill="FFFFFF"/>
        </w:rPr>
        <w:t xml:space="preserve"> 2003, s. 9.</w:t>
      </w:r>
    </w:p>
  </w:footnote>
  <w:footnote w:id="25">
    <w:p w14:paraId="10176E1A" w14:textId="5792F1C7" w:rsidR="005A6C27" w:rsidRDefault="005A6C27">
      <w:pPr>
        <w:pStyle w:val="Textpoznpodarou"/>
      </w:pPr>
      <w:r>
        <w:rPr>
          <w:rStyle w:val="Znakapoznpodarou"/>
        </w:rPr>
        <w:footnoteRef/>
      </w:r>
      <w:r>
        <w:t xml:space="preserve"> Tamtéž s. 81.</w:t>
      </w:r>
    </w:p>
  </w:footnote>
  <w:footnote w:id="26">
    <w:p w14:paraId="6DF693AD" w14:textId="33A0C1F5" w:rsidR="005A6C27" w:rsidRDefault="005A6C27">
      <w:pPr>
        <w:pStyle w:val="Textpoznpodarou"/>
      </w:pPr>
      <w:r>
        <w:rPr>
          <w:rStyle w:val="Znakapoznpodarou"/>
        </w:rPr>
        <w:footnoteRef/>
      </w:r>
      <w:r>
        <w:t xml:space="preserve"> Tamtéž s. 34-35.</w:t>
      </w:r>
    </w:p>
  </w:footnote>
  <w:footnote w:id="27">
    <w:p w14:paraId="546ADEB4" w14:textId="27A105F8"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w:t>
      </w:r>
      <w:r w:rsidRPr="005E318A">
        <w:rPr>
          <w:rFonts w:cstheme="minorHAnsi"/>
          <w:color w:val="212529"/>
          <w:shd w:val="clear" w:color="auto" w:fill="FFFFFF"/>
        </w:rPr>
        <w:t>HANUŠOVÁ, J., </w:t>
      </w:r>
      <w:r w:rsidRPr="005E318A">
        <w:rPr>
          <w:rFonts w:cstheme="minorHAnsi"/>
          <w:i/>
          <w:iCs/>
          <w:color w:val="212529"/>
          <w:shd w:val="clear" w:color="auto" w:fill="FFFFFF"/>
        </w:rPr>
        <w:t>Sexuální zneužívání,</w:t>
      </w:r>
      <w:r w:rsidRPr="005E318A">
        <w:rPr>
          <w:rFonts w:cstheme="minorHAnsi"/>
          <w:color w:val="212529"/>
          <w:shd w:val="clear" w:color="auto" w:fill="FFFFFF"/>
        </w:rPr>
        <w:t xml:space="preserve"> 2006, s. 6-7.</w:t>
      </w:r>
    </w:p>
  </w:footnote>
  <w:footnote w:id="28">
    <w:p w14:paraId="4FD973E5" w14:textId="6121C9EB"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Tamtéž s. 7-8.</w:t>
      </w:r>
    </w:p>
  </w:footnote>
  <w:footnote w:id="29">
    <w:p w14:paraId="72CD7206" w14:textId="2A857022"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w:t>
      </w:r>
      <w:r w:rsidRPr="005E318A">
        <w:rPr>
          <w:rFonts w:cstheme="minorHAnsi"/>
          <w:color w:val="212529"/>
          <w:shd w:val="clear" w:color="auto" w:fill="FFFFFF"/>
        </w:rPr>
        <w:t>AUGUSTYN, J., </w:t>
      </w:r>
      <w:r w:rsidRPr="005E318A">
        <w:rPr>
          <w:rFonts w:cstheme="minorHAnsi"/>
          <w:i/>
          <w:iCs/>
          <w:color w:val="212529"/>
          <w:shd w:val="clear" w:color="auto" w:fill="FFFFFF"/>
        </w:rPr>
        <w:t>Hluboce zraněni: církev a fenomén sexuálního zneužívání,</w:t>
      </w:r>
      <w:r w:rsidRPr="005E318A">
        <w:rPr>
          <w:rFonts w:cstheme="minorHAnsi"/>
          <w:color w:val="212529"/>
          <w:shd w:val="clear" w:color="auto" w:fill="FFFFFF"/>
        </w:rPr>
        <w:t xml:space="preserve"> 2003, s. 13.</w:t>
      </w:r>
    </w:p>
  </w:footnote>
  <w:footnote w:id="30">
    <w:p w14:paraId="70AA10E1" w14:textId="29DD3D6D"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w:t>
      </w:r>
      <w:r w:rsidRPr="005E318A">
        <w:rPr>
          <w:rFonts w:cstheme="minorHAnsi"/>
          <w:color w:val="212529"/>
          <w:shd w:val="clear" w:color="auto" w:fill="FFFFFF"/>
        </w:rPr>
        <w:t>BRICHCÍN, S., </w:t>
      </w:r>
      <w:r w:rsidRPr="005E318A">
        <w:rPr>
          <w:rFonts w:cstheme="minorHAnsi"/>
          <w:i/>
          <w:iCs/>
          <w:color w:val="212529"/>
          <w:shd w:val="clear" w:color="auto" w:fill="FFFFFF"/>
        </w:rPr>
        <w:t xml:space="preserve">Sexuální delikventi z pohledu psychiatrické sexuologie, </w:t>
      </w:r>
      <w:r w:rsidRPr="005E318A">
        <w:rPr>
          <w:rFonts w:cstheme="minorHAnsi"/>
          <w:color w:val="212529"/>
          <w:shd w:val="clear" w:color="auto" w:fill="FFFFFF"/>
        </w:rPr>
        <w:t>1996, s. 30-31.</w:t>
      </w:r>
    </w:p>
  </w:footnote>
  <w:footnote w:id="31">
    <w:p w14:paraId="199E6C1D" w14:textId="2CB61A22"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w:t>
      </w:r>
      <w:r w:rsidRPr="005E318A">
        <w:rPr>
          <w:rFonts w:cstheme="minorHAnsi"/>
          <w:color w:val="212529"/>
          <w:shd w:val="clear" w:color="auto" w:fill="FFFFFF"/>
        </w:rPr>
        <w:t>WEISS, P., </w:t>
      </w:r>
      <w:r w:rsidRPr="005E318A">
        <w:rPr>
          <w:rFonts w:cstheme="minorHAnsi"/>
          <w:i/>
          <w:iCs/>
          <w:color w:val="212529"/>
          <w:shd w:val="clear" w:color="auto" w:fill="FFFFFF"/>
        </w:rPr>
        <w:t xml:space="preserve">Sexuální deviace: klasifikace, diagnostika, léčba, </w:t>
      </w:r>
      <w:r w:rsidRPr="005E318A">
        <w:rPr>
          <w:rFonts w:cstheme="minorHAnsi"/>
          <w:color w:val="212529"/>
          <w:shd w:val="clear" w:color="auto" w:fill="FFFFFF"/>
        </w:rPr>
        <w:t>2008, s. 79-81.</w:t>
      </w:r>
    </w:p>
  </w:footnote>
  <w:footnote w:id="32">
    <w:p w14:paraId="1F82BC1D" w14:textId="651F6B26" w:rsidR="005A6C27" w:rsidRPr="005E318A" w:rsidRDefault="005A6C27">
      <w:pPr>
        <w:pStyle w:val="Textpoznpodarou"/>
        <w:rPr>
          <w:rFonts w:cstheme="minorHAnsi"/>
        </w:rPr>
      </w:pPr>
      <w:r>
        <w:rPr>
          <w:rStyle w:val="Znakapoznpodarou"/>
        </w:rPr>
        <w:footnoteRef/>
      </w:r>
      <w:r>
        <w:t xml:space="preserve"> </w:t>
      </w:r>
      <w:r w:rsidRPr="005E318A">
        <w:rPr>
          <w:rFonts w:cstheme="minorHAnsi"/>
          <w:color w:val="212529"/>
          <w:shd w:val="clear" w:color="auto" w:fill="FFFFFF"/>
        </w:rPr>
        <w:t>AUGUSTYN, J., </w:t>
      </w:r>
      <w:r w:rsidRPr="005E318A">
        <w:rPr>
          <w:rFonts w:cstheme="minorHAnsi"/>
          <w:i/>
          <w:iCs/>
          <w:color w:val="212529"/>
          <w:shd w:val="clear" w:color="auto" w:fill="FFFFFF"/>
        </w:rPr>
        <w:t xml:space="preserve">Hluboce zraněni: církev a fenomén sexuálního zneužívání, </w:t>
      </w:r>
      <w:r w:rsidRPr="005E318A">
        <w:rPr>
          <w:rFonts w:cstheme="minorHAnsi"/>
          <w:color w:val="212529"/>
          <w:shd w:val="clear" w:color="auto" w:fill="FFFFFF"/>
        </w:rPr>
        <w:t>2003, s. 24.</w:t>
      </w:r>
    </w:p>
  </w:footnote>
  <w:footnote w:id="33">
    <w:p w14:paraId="0E1372AA" w14:textId="4004323C"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Tamtéž s. 14.</w:t>
      </w:r>
    </w:p>
  </w:footnote>
  <w:footnote w:id="34">
    <w:p w14:paraId="29FFD9B1" w14:textId="139BB1A3"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Tamtéž s. 16.</w:t>
      </w:r>
    </w:p>
  </w:footnote>
  <w:footnote w:id="35">
    <w:p w14:paraId="074942D9" w14:textId="4C71130A" w:rsidR="005A6C27" w:rsidRDefault="005A6C27">
      <w:pPr>
        <w:pStyle w:val="Textpoznpodarou"/>
      </w:pPr>
      <w:r w:rsidRPr="005E318A">
        <w:rPr>
          <w:rStyle w:val="Znakapoznpodarou"/>
          <w:rFonts w:cstheme="minorHAnsi"/>
        </w:rPr>
        <w:footnoteRef/>
      </w:r>
      <w:r w:rsidRPr="005E318A">
        <w:rPr>
          <w:rFonts w:cstheme="minorHAnsi"/>
        </w:rPr>
        <w:t xml:space="preserve"> </w:t>
      </w:r>
      <w:r w:rsidRPr="005E318A">
        <w:rPr>
          <w:rFonts w:cstheme="minorHAnsi"/>
          <w:color w:val="212529"/>
          <w:shd w:val="clear" w:color="auto" w:fill="FFFFFF"/>
        </w:rPr>
        <w:t>MÜLLER, W., </w:t>
      </w:r>
      <w:r w:rsidRPr="005E318A">
        <w:rPr>
          <w:rFonts w:cstheme="minorHAnsi"/>
          <w:i/>
          <w:iCs/>
          <w:color w:val="212529"/>
          <w:shd w:val="clear" w:color="auto" w:fill="FFFFFF"/>
        </w:rPr>
        <w:t>Zamlčené rány: otázky sexuálního zneužívání v katolické církvi</w:t>
      </w:r>
      <w:r w:rsidRPr="005E318A">
        <w:rPr>
          <w:rFonts w:cstheme="minorHAnsi"/>
          <w:color w:val="212529"/>
          <w:shd w:val="clear" w:color="auto" w:fill="FFFFFF"/>
        </w:rPr>
        <w:t>, 2011, s. 117.</w:t>
      </w:r>
    </w:p>
  </w:footnote>
  <w:footnote w:id="36">
    <w:p w14:paraId="716C527B" w14:textId="1AC9C25C" w:rsidR="005A6C27" w:rsidRPr="005E318A" w:rsidRDefault="005A6C27">
      <w:pPr>
        <w:pStyle w:val="Textpoznpodarou"/>
        <w:rPr>
          <w:rFonts w:cstheme="minorHAnsi"/>
        </w:rPr>
      </w:pPr>
      <w:r>
        <w:rPr>
          <w:rStyle w:val="Znakapoznpodarou"/>
        </w:rPr>
        <w:footnoteRef/>
      </w:r>
      <w:r>
        <w:t xml:space="preserve"> </w:t>
      </w:r>
      <w:r w:rsidRPr="005E318A">
        <w:rPr>
          <w:rFonts w:cstheme="minorHAnsi"/>
          <w:color w:val="212529"/>
          <w:shd w:val="clear" w:color="auto" w:fill="FFFFFF"/>
        </w:rPr>
        <w:t>AUGUSTYN, J., </w:t>
      </w:r>
      <w:r w:rsidRPr="005E318A">
        <w:rPr>
          <w:rFonts w:cstheme="minorHAnsi"/>
          <w:i/>
          <w:iCs/>
          <w:color w:val="212529"/>
          <w:shd w:val="clear" w:color="auto" w:fill="FFFFFF"/>
        </w:rPr>
        <w:t xml:space="preserve">Hluboce zraněni: církev a fenomén sexuálního zneužívání, </w:t>
      </w:r>
      <w:r w:rsidRPr="005E318A">
        <w:rPr>
          <w:rFonts w:cstheme="minorHAnsi"/>
          <w:color w:val="212529"/>
          <w:shd w:val="clear" w:color="auto" w:fill="FFFFFF"/>
        </w:rPr>
        <w:t>2003, s. 22.</w:t>
      </w:r>
    </w:p>
  </w:footnote>
  <w:footnote w:id="37">
    <w:p w14:paraId="6BAB6EDF" w14:textId="5B53367A"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Tamtéž s. 22.</w:t>
      </w:r>
    </w:p>
  </w:footnote>
  <w:footnote w:id="38">
    <w:p w14:paraId="3905451B" w14:textId="3F8CE02E"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w:t>
      </w:r>
      <w:r w:rsidRPr="005E318A">
        <w:rPr>
          <w:rFonts w:cstheme="minorHAnsi"/>
          <w:color w:val="212529"/>
          <w:shd w:val="clear" w:color="auto" w:fill="FFFFFF"/>
        </w:rPr>
        <w:t>WEISS, P., </w:t>
      </w:r>
      <w:r w:rsidRPr="005E318A">
        <w:rPr>
          <w:rFonts w:cstheme="minorHAnsi"/>
          <w:i/>
          <w:iCs/>
          <w:color w:val="212529"/>
          <w:shd w:val="clear" w:color="auto" w:fill="FFFFFF"/>
        </w:rPr>
        <w:t xml:space="preserve">Sexuální deviace: klasifikace, diagnostika, léčba, </w:t>
      </w:r>
      <w:r w:rsidRPr="005E318A">
        <w:rPr>
          <w:rFonts w:cstheme="minorHAnsi"/>
          <w:color w:val="212529"/>
          <w:shd w:val="clear" w:color="auto" w:fill="FFFFFF"/>
        </w:rPr>
        <w:t>2008, s. 282-284.</w:t>
      </w:r>
    </w:p>
  </w:footnote>
  <w:footnote w:id="39">
    <w:p w14:paraId="252D0947" w14:textId="0E2C8FA2" w:rsidR="005A6C27" w:rsidRDefault="005A6C27">
      <w:pPr>
        <w:pStyle w:val="Textpoznpodarou"/>
      </w:pPr>
      <w:r w:rsidRPr="005E318A">
        <w:rPr>
          <w:rStyle w:val="Znakapoznpodarou"/>
          <w:rFonts w:cstheme="minorHAnsi"/>
        </w:rPr>
        <w:footnoteRef/>
      </w:r>
      <w:r w:rsidRPr="005E318A">
        <w:rPr>
          <w:rFonts w:cstheme="minorHAnsi"/>
        </w:rPr>
        <w:t xml:space="preserve"> Tamtéž s. 287-288</w:t>
      </w:r>
      <w:r>
        <w:t>.</w:t>
      </w:r>
    </w:p>
  </w:footnote>
  <w:footnote w:id="40">
    <w:p w14:paraId="06D49238" w14:textId="143A8BAE" w:rsidR="005A6C27" w:rsidRPr="005E318A" w:rsidRDefault="005A6C27">
      <w:pPr>
        <w:pStyle w:val="Textpoznpodarou"/>
        <w:rPr>
          <w:rFonts w:cstheme="minorHAnsi"/>
        </w:rPr>
      </w:pPr>
      <w:r>
        <w:rPr>
          <w:rStyle w:val="Znakapoznpodarou"/>
        </w:rPr>
        <w:footnoteRef/>
      </w:r>
      <w:r>
        <w:t xml:space="preserve"> </w:t>
      </w:r>
      <w:r w:rsidRPr="005E318A">
        <w:rPr>
          <w:rFonts w:cstheme="minorHAnsi"/>
          <w:color w:val="212529"/>
          <w:shd w:val="clear" w:color="auto" w:fill="FFFFFF"/>
        </w:rPr>
        <w:t>WEISS, P., </w:t>
      </w:r>
      <w:r w:rsidRPr="005E318A">
        <w:rPr>
          <w:rFonts w:cstheme="minorHAnsi"/>
          <w:i/>
          <w:iCs/>
          <w:color w:val="212529"/>
          <w:shd w:val="clear" w:color="auto" w:fill="FFFFFF"/>
        </w:rPr>
        <w:t xml:space="preserve">Sexuální deviace: klasifikace, diagnostika, léčba, </w:t>
      </w:r>
      <w:r w:rsidRPr="005E318A">
        <w:rPr>
          <w:rFonts w:cstheme="minorHAnsi"/>
          <w:color w:val="212529"/>
          <w:shd w:val="clear" w:color="auto" w:fill="FFFFFF"/>
        </w:rPr>
        <w:t>2008, s. 284-285.</w:t>
      </w:r>
    </w:p>
  </w:footnote>
  <w:footnote w:id="41">
    <w:p w14:paraId="71439E60" w14:textId="04D436BE"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w:t>
      </w:r>
      <w:r w:rsidRPr="005E318A">
        <w:rPr>
          <w:rFonts w:cstheme="minorHAnsi"/>
          <w:color w:val="212529"/>
          <w:shd w:val="clear" w:color="auto" w:fill="FFFFFF"/>
        </w:rPr>
        <w:t>VANÍČKOVÁ, E., </w:t>
      </w:r>
      <w:r w:rsidRPr="005E318A">
        <w:rPr>
          <w:rFonts w:cstheme="minorHAnsi"/>
          <w:i/>
          <w:iCs/>
          <w:color w:val="212529"/>
          <w:shd w:val="clear" w:color="auto" w:fill="FFFFFF"/>
        </w:rPr>
        <w:t xml:space="preserve">Sexuální zneužívání dětí: rizika a potřeby dětí jako východisko prevence, </w:t>
      </w:r>
      <w:r w:rsidRPr="005E318A">
        <w:rPr>
          <w:rFonts w:cstheme="minorHAnsi"/>
          <w:color w:val="212529"/>
          <w:shd w:val="clear" w:color="auto" w:fill="FFFFFF"/>
        </w:rPr>
        <w:t>2012, s. 16.</w:t>
      </w:r>
    </w:p>
  </w:footnote>
  <w:footnote w:id="42">
    <w:p w14:paraId="78A7B5FF" w14:textId="2AD109B7"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Tamtéž s. 15-17.</w:t>
      </w:r>
    </w:p>
  </w:footnote>
  <w:footnote w:id="43">
    <w:p w14:paraId="6739F6DE" w14:textId="1351FC47" w:rsidR="005A6C27" w:rsidRPr="005E318A" w:rsidRDefault="005A6C27">
      <w:pPr>
        <w:pStyle w:val="Textpoznpodarou"/>
        <w:rPr>
          <w:rFonts w:cstheme="minorHAnsi"/>
        </w:rPr>
      </w:pPr>
      <w:r w:rsidRPr="005E318A">
        <w:rPr>
          <w:rStyle w:val="Znakapoznpodarou"/>
          <w:rFonts w:cstheme="minorHAnsi"/>
        </w:rPr>
        <w:footnoteRef/>
      </w:r>
      <w:r w:rsidRPr="005E318A">
        <w:rPr>
          <w:rFonts w:cstheme="minorHAnsi"/>
        </w:rPr>
        <w:t xml:space="preserve"> </w:t>
      </w:r>
      <w:r w:rsidRPr="005E318A">
        <w:rPr>
          <w:rFonts w:cstheme="minorHAnsi"/>
          <w:color w:val="212529"/>
          <w:shd w:val="clear" w:color="auto" w:fill="FFFFFF"/>
        </w:rPr>
        <w:t>AUGUSTYN, J., </w:t>
      </w:r>
      <w:r w:rsidRPr="005E318A">
        <w:rPr>
          <w:rFonts w:cstheme="minorHAnsi"/>
          <w:i/>
          <w:iCs/>
          <w:color w:val="212529"/>
          <w:shd w:val="clear" w:color="auto" w:fill="FFFFFF"/>
        </w:rPr>
        <w:t>Hluboce zraněni: církev a fenomén sexuálního zneužívání,</w:t>
      </w:r>
      <w:r w:rsidRPr="005E318A">
        <w:rPr>
          <w:rFonts w:cstheme="minorHAnsi"/>
          <w:color w:val="212529"/>
          <w:shd w:val="clear" w:color="auto" w:fill="FFFFFF"/>
        </w:rPr>
        <w:t xml:space="preserve"> 2003, s. 18-19.</w:t>
      </w:r>
    </w:p>
  </w:footnote>
  <w:footnote w:id="44">
    <w:p w14:paraId="293F7745" w14:textId="027382D3" w:rsidR="005A6C27" w:rsidRDefault="005A6C27">
      <w:pPr>
        <w:pStyle w:val="Textpoznpodarou"/>
      </w:pPr>
      <w:r>
        <w:rPr>
          <w:rStyle w:val="Znakapoznpodarou"/>
        </w:rPr>
        <w:footnoteRef/>
      </w:r>
      <w:r>
        <w:t xml:space="preserve"> </w:t>
      </w:r>
      <w:r w:rsidRPr="005E318A">
        <w:rPr>
          <w:rFonts w:cstheme="minorHAnsi"/>
          <w:color w:val="212529"/>
          <w:shd w:val="clear" w:color="auto" w:fill="FFFFFF"/>
        </w:rPr>
        <w:t>WEISS, P., </w:t>
      </w:r>
      <w:r w:rsidRPr="005E318A">
        <w:rPr>
          <w:rFonts w:cstheme="minorHAnsi"/>
          <w:i/>
          <w:iCs/>
          <w:color w:val="212529"/>
          <w:shd w:val="clear" w:color="auto" w:fill="FFFFFF"/>
        </w:rPr>
        <w:t xml:space="preserve">Sexuální deviace: klasifikace, diagnostika, léčba, </w:t>
      </w:r>
      <w:r w:rsidRPr="005E318A">
        <w:rPr>
          <w:rFonts w:cstheme="minorHAnsi"/>
          <w:color w:val="212529"/>
          <w:shd w:val="clear" w:color="auto" w:fill="FFFFFF"/>
        </w:rPr>
        <w:t>2008, s.</w:t>
      </w:r>
      <w:r>
        <w:rPr>
          <w:rFonts w:cstheme="minorHAnsi"/>
          <w:color w:val="212529"/>
          <w:shd w:val="clear" w:color="auto" w:fill="FFFFFF"/>
        </w:rPr>
        <w:t xml:space="preserve"> 87.</w:t>
      </w:r>
    </w:p>
  </w:footnote>
  <w:footnote w:id="45">
    <w:p w14:paraId="25F54257" w14:textId="04A7EC57" w:rsidR="005A6C27" w:rsidRDefault="005A6C27">
      <w:pPr>
        <w:pStyle w:val="Textpoznpodarou"/>
      </w:pPr>
      <w:r>
        <w:rPr>
          <w:rStyle w:val="Znakapoznpodarou"/>
        </w:rPr>
        <w:footnoteRef/>
      </w:r>
      <w:r>
        <w:t xml:space="preserve"> </w:t>
      </w:r>
      <w:r w:rsidRPr="005E318A">
        <w:rPr>
          <w:rFonts w:cstheme="minorHAnsi"/>
          <w:color w:val="212529"/>
          <w:shd w:val="clear" w:color="auto" w:fill="FFFFFF"/>
        </w:rPr>
        <w:t>AUGUSTYN, J., </w:t>
      </w:r>
      <w:r w:rsidRPr="005E318A">
        <w:rPr>
          <w:rFonts w:cstheme="minorHAnsi"/>
          <w:i/>
          <w:iCs/>
          <w:color w:val="212529"/>
          <w:shd w:val="clear" w:color="auto" w:fill="FFFFFF"/>
        </w:rPr>
        <w:t>Hluboce zraněni: církev a fenomén sexuálního zneužívání,</w:t>
      </w:r>
      <w:r w:rsidRPr="005E318A">
        <w:rPr>
          <w:rFonts w:cstheme="minorHAnsi"/>
          <w:color w:val="212529"/>
          <w:shd w:val="clear" w:color="auto" w:fill="FFFFFF"/>
        </w:rPr>
        <w:t xml:space="preserve"> 2003, s.</w:t>
      </w:r>
      <w:r>
        <w:rPr>
          <w:rFonts w:cstheme="minorHAnsi"/>
          <w:color w:val="212529"/>
          <w:shd w:val="clear" w:color="auto" w:fill="FFFFFF"/>
        </w:rPr>
        <w:t xml:space="preserve"> 19-22.</w:t>
      </w:r>
    </w:p>
  </w:footnote>
  <w:footnote w:id="46">
    <w:p w14:paraId="62BD8A0E" w14:textId="7E8675D8" w:rsidR="005A6C27" w:rsidRDefault="005A6C27">
      <w:pPr>
        <w:pStyle w:val="Textpoznpodarou"/>
      </w:pPr>
      <w:r>
        <w:rPr>
          <w:rStyle w:val="Znakapoznpodarou"/>
        </w:rPr>
        <w:footnoteRef/>
      </w:r>
      <w:r>
        <w:t xml:space="preserve"> Tamtéž s. 87-88.</w:t>
      </w:r>
    </w:p>
  </w:footnote>
  <w:footnote w:id="47">
    <w:p w14:paraId="409CBA73" w14:textId="09B521AA" w:rsidR="005A6C27" w:rsidRDefault="005A6C27">
      <w:pPr>
        <w:pStyle w:val="Textpoznpodarou"/>
      </w:pPr>
      <w:r>
        <w:rPr>
          <w:rStyle w:val="Znakapoznpodarou"/>
        </w:rPr>
        <w:footnoteRef/>
      </w:r>
      <w:r>
        <w:t xml:space="preserve"> Tamtéž s. 88.</w:t>
      </w:r>
    </w:p>
  </w:footnote>
  <w:footnote w:id="48">
    <w:p w14:paraId="1BD9BE97" w14:textId="377ACDB8" w:rsidR="005A6C27" w:rsidRDefault="005A6C27">
      <w:pPr>
        <w:pStyle w:val="Textpoznpodarou"/>
      </w:pPr>
      <w:r>
        <w:rPr>
          <w:rStyle w:val="Znakapoznpodarou"/>
        </w:rPr>
        <w:footnoteRef/>
      </w:r>
      <w:r>
        <w:t xml:space="preserve"> P</w:t>
      </w:r>
      <w:r w:rsidRPr="00136C39">
        <w:t>odmínky trestního řízení s účastí dítěte nebo mladistvého je podrobně upraveno zákonem č. 218/2003 Sb., o soudnictví ve věcech mládeže</w:t>
      </w:r>
      <w:r>
        <w:t>.</w:t>
      </w:r>
    </w:p>
  </w:footnote>
  <w:footnote w:id="49">
    <w:p w14:paraId="47F89F5E" w14:textId="773ABB01" w:rsidR="005A6C27" w:rsidRDefault="005A6C27">
      <w:pPr>
        <w:pStyle w:val="Textpoznpodarou"/>
      </w:pPr>
      <w:r>
        <w:rPr>
          <w:rStyle w:val="Znakapoznpodarou"/>
        </w:rPr>
        <w:footnoteRef/>
      </w:r>
      <w:r>
        <w:t xml:space="preserve"> Blíže k tomu: </w:t>
      </w:r>
      <w:r w:rsidRPr="00BE34BE">
        <w:rPr>
          <w:rFonts w:cstheme="minorHAnsi"/>
          <w:i/>
          <w:iCs/>
          <w:color w:val="212529"/>
          <w:shd w:val="clear" w:color="auto" w:fill="FFFFFF"/>
        </w:rPr>
        <w:t>Násilí na dětech: "násilí nezn</w:t>
      </w:r>
      <w:r>
        <w:rPr>
          <w:rFonts w:cstheme="minorHAnsi"/>
          <w:i/>
          <w:iCs/>
          <w:color w:val="212529"/>
          <w:shd w:val="clear" w:color="auto" w:fill="FFFFFF"/>
        </w:rPr>
        <w:t>á hranice, ale zanechává stopy"</w:t>
      </w:r>
      <w:r w:rsidRPr="00BE34BE">
        <w:rPr>
          <w:rFonts w:cstheme="minorHAnsi"/>
          <w:i/>
          <w:iCs/>
          <w:color w:val="212529"/>
          <w:shd w:val="clear" w:color="auto" w:fill="FFFFFF"/>
        </w:rPr>
        <w:t>: [1.-4. června 2003; Praha, Česká republika] : sborník z 2. národní a I. středoevropské konference konané pod záštitou veřejného ochránce práv,</w:t>
      </w:r>
      <w:r>
        <w:rPr>
          <w:rFonts w:cstheme="minorHAnsi"/>
          <w:color w:val="212529"/>
          <w:shd w:val="clear" w:color="auto" w:fill="FFFFFF"/>
        </w:rPr>
        <w:t xml:space="preserve"> 2003</w:t>
      </w:r>
      <w:r w:rsidRPr="00BE34BE">
        <w:rPr>
          <w:rFonts w:cstheme="minorHAnsi"/>
          <w:color w:val="212529"/>
          <w:shd w:val="clear" w:color="auto" w:fill="FFFFFF"/>
        </w:rPr>
        <w:t>.</w:t>
      </w:r>
    </w:p>
  </w:footnote>
  <w:footnote w:id="50">
    <w:p w14:paraId="40EE3D15" w14:textId="49519CAC" w:rsidR="005A6C27" w:rsidRDefault="005A6C27">
      <w:pPr>
        <w:pStyle w:val="Textpoznpodarou"/>
      </w:pPr>
      <w:r>
        <w:rPr>
          <w:rStyle w:val="Znakapoznpodarou"/>
        </w:rPr>
        <w:footnoteRef/>
      </w:r>
      <w:r>
        <w:t xml:space="preserve"> </w:t>
      </w:r>
      <w:r w:rsidRPr="005E318A">
        <w:rPr>
          <w:rFonts w:cstheme="minorHAnsi"/>
          <w:color w:val="212529"/>
          <w:shd w:val="clear" w:color="auto" w:fill="FFFFFF"/>
        </w:rPr>
        <w:t>AUGUSTYN, J., </w:t>
      </w:r>
      <w:r w:rsidRPr="005E318A">
        <w:rPr>
          <w:rFonts w:cstheme="minorHAnsi"/>
          <w:i/>
          <w:iCs/>
          <w:color w:val="212529"/>
          <w:shd w:val="clear" w:color="auto" w:fill="FFFFFF"/>
        </w:rPr>
        <w:t>Hluboce zraněni: církev a fenomén sexuálního zneužívání,</w:t>
      </w:r>
      <w:r w:rsidRPr="005E318A">
        <w:rPr>
          <w:rFonts w:cstheme="minorHAnsi"/>
          <w:color w:val="212529"/>
          <w:shd w:val="clear" w:color="auto" w:fill="FFFFFF"/>
        </w:rPr>
        <w:t xml:space="preserve"> 2003, s.</w:t>
      </w:r>
      <w:r>
        <w:rPr>
          <w:rFonts w:cstheme="minorHAnsi"/>
          <w:color w:val="212529"/>
          <w:shd w:val="clear" w:color="auto" w:fill="FFFFFF"/>
        </w:rPr>
        <w:t xml:space="preserve"> 20.</w:t>
      </w:r>
    </w:p>
  </w:footnote>
  <w:footnote w:id="51">
    <w:p w14:paraId="18401E4D" w14:textId="76FC1BE7" w:rsidR="005A6C27" w:rsidRDefault="005A6C27">
      <w:pPr>
        <w:pStyle w:val="Textpoznpodarou"/>
      </w:pPr>
      <w:r>
        <w:rPr>
          <w:rStyle w:val="Znakapoznpodarou"/>
        </w:rPr>
        <w:footnoteRef/>
      </w:r>
      <w:r>
        <w:t xml:space="preserve"> Tamtéž</w:t>
      </w:r>
      <w:r w:rsidRPr="005E318A">
        <w:rPr>
          <w:rFonts w:cstheme="minorHAnsi"/>
          <w:color w:val="212529"/>
          <w:shd w:val="clear" w:color="auto" w:fill="FFFFFF"/>
        </w:rPr>
        <w:t xml:space="preserve"> s.</w:t>
      </w:r>
      <w:r>
        <w:rPr>
          <w:rFonts w:cstheme="minorHAnsi"/>
          <w:color w:val="212529"/>
          <w:shd w:val="clear" w:color="auto" w:fill="FFFFFF"/>
        </w:rPr>
        <w:t xml:space="preserve"> 21.</w:t>
      </w:r>
    </w:p>
  </w:footnote>
  <w:footnote w:id="52">
    <w:p w14:paraId="439274C6" w14:textId="5E6694C6" w:rsidR="005A6C27" w:rsidRDefault="005A6C27">
      <w:pPr>
        <w:pStyle w:val="Textpoznpodarou"/>
      </w:pPr>
      <w:r>
        <w:rPr>
          <w:rStyle w:val="Znakapoznpodarou"/>
        </w:rPr>
        <w:footnoteRef/>
      </w:r>
      <w:r>
        <w:t xml:space="preserve"> Listina základních práv a svobod, č. 7, odst. 1 a 2.</w:t>
      </w:r>
    </w:p>
  </w:footnote>
  <w:footnote w:id="53">
    <w:p w14:paraId="2247885B" w14:textId="2522449D" w:rsidR="005A6C27" w:rsidRDefault="005A6C27">
      <w:pPr>
        <w:pStyle w:val="Textpoznpodarou"/>
      </w:pPr>
      <w:r>
        <w:rPr>
          <w:rStyle w:val="Znakapoznpodarou"/>
        </w:rPr>
        <w:footnoteRef/>
      </w:r>
      <w:r>
        <w:t xml:space="preserve"> </w:t>
      </w:r>
      <w:r w:rsidRPr="00136C39">
        <w:t>Dostupné v: https://www.zakonyprolidi.cz/ms/2016-59</w:t>
      </w:r>
    </w:p>
  </w:footnote>
  <w:footnote w:id="54">
    <w:p w14:paraId="21595EE1" w14:textId="16B829F4" w:rsidR="005A6C27" w:rsidRDefault="005A6C27">
      <w:pPr>
        <w:pStyle w:val="Textpoznpodarou"/>
      </w:pPr>
      <w:r>
        <w:rPr>
          <w:rStyle w:val="Znakapoznpodarou"/>
        </w:rPr>
        <w:footnoteRef/>
      </w:r>
      <w:r>
        <w:t xml:space="preserve"> </w:t>
      </w:r>
      <w:r w:rsidRPr="00136C39">
        <w:t>Dostupné v: https://eur-lex.europa.eu/legal-content/CS/TXT/?uri=CELEX%3A32011L0093</w:t>
      </w:r>
    </w:p>
  </w:footnote>
  <w:footnote w:id="55">
    <w:p w14:paraId="027A9094" w14:textId="77777777" w:rsidR="005A6C27" w:rsidRDefault="005A6C27" w:rsidP="0023516B">
      <w:pPr>
        <w:pStyle w:val="Textpoznpodarou"/>
      </w:pPr>
      <w:r>
        <w:rPr>
          <w:rStyle w:val="Znakapoznpodarou"/>
        </w:rPr>
        <w:footnoteRef/>
      </w:r>
      <w:r>
        <w:t xml:space="preserve"> Srov. § 187 odst. 1 trestního zákoníku.</w:t>
      </w:r>
    </w:p>
  </w:footnote>
  <w:footnote w:id="56">
    <w:p w14:paraId="779F9E6C" w14:textId="6AC66EF8" w:rsidR="005A6C27" w:rsidRPr="00D97AC7" w:rsidRDefault="005A6C27">
      <w:pPr>
        <w:pStyle w:val="Textpoznpodarou"/>
        <w:rPr>
          <w:rFonts w:cstheme="minorHAnsi"/>
        </w:rPr>
      </w:pPr>
      <w:r>
        <w:rPr>
          <w:rStyle w:val="Znakapoznpodarou"/>
        </w:rPr>
        <w:footnoteRef/>
      </w:r>
      <w:r>
        <w:t xml:space="preserve"> </w:t>
      </w:r>
      <w:r w:rsidRPr="00136C39">
        <w:t>JELÍNEK, J</w:t>
      </w:r>
      <w:r>
        <w:t>.</w:t>
      </w:r>
      <w:r w:rsidRPr="00136C39">
        <w:t xml:space="preserve"> a </w:t>
      </w:r>
      <w:r w:rsidRPr="00D97AC7">
        <w:rPr>
          <w:rFonts w:cstheme="minorHAnsi"/>
        </w:rPr>
        <w:t xml:space="preserve">kolektiv, </w:t>
      </w:r>
      <w:r w:rsidRPr="00D97AC7">
        <w:rPr>
          <w:rFonts w:cstheme="minorHAnsi"/>
          <w:i/>
        </w:rPr>
        <w:t>Trestní zákoník a trestní řád s poznámkami a judikaturou</w:t>
      </w:r>
      <w:r w:rsidRPr="00D97AC7">
        <w:rPr>
          <w:rFonts w:cstheme="minorHAnsi"/>
        </w:rPr>
        <w:t>, 2012, s. 257-258.</w:t>
      </w:r>
    </w:p>
  </w:footnote>
  <w:footnote w:id="57">
    <w:p w14:paraId="349C49DE" w14:textId="6A28191D" w:rsidR="005A6C27" w:rsidRPr="00D97AC7" w:rsidRDefault="005A6C27" w:rsidP="00D97AC7">
      <w:pPr>
        <w:pStyle w:val="Textpoznpodarou"/>
        <w:jc w:val="both"/>
        <w:rPr>
          <w:rFonts w:cstheme="minorHAnsi"/>
        </w:rPr>
      </w:pPr>
      <w:r w:rsidRPr="00D97AC7">
        <w:rPr>
          <w:rStyle w:val="Znakapoznpodarou"/>
          <w:rFonts w:cstheme="minorHAnsi"/>
        </w:rPr>
        <w:footnoteRef/>
      </w:r>
      <w:r w:rsidRPr="00D97AC7">
        <w:rPr>
          <w:rFonts w:cstheme="minorHAnsi"/>
        </w:rPr>
        <w:t xml:space="preserve"> Zásada subsidiarity trestní represe (</w:t>
      </w:r>
      <w:r w:rsidRPr="00F07152">
        <w:rPr>
          <w:rFonts w:cstheme="minorHAnsi"/>
          <w:i/>
        </w:rPr>
        <w:t>ultima ratio</w:t>
      </w:r>
      <w:r w:rsidRPr="00D97AC7">
        <w:rPr>
          <w:rFonts w:cstheme="minorHAnsi"/>
        </w:rPr>
        <w:t>) vyjadřuje, že trestní právo je krajní</w:t>
      </w:r>
      <w:r>
        <w:rPr>
          <w:rFonts w:cstheme="minorHAnsi"/>
        </w:rPr>
        <w:t xml:space="preserve"> prostředek určený k </w:t>
      </w:r>
      <w:r w:rsidRPr="00D97AC7">
        <w:rPr>
          <w:rFonts w:cstheme="minorHAnsi"/>
        </w:rPr>
        <w:t>ochraně zákonem stanovených zájmů, který musí být užíván jen tehdy, pokud užití jiných právních prostředků ke sjednání nápravy nepřichází v úvahu, neboť již byly vyčerpány nebo jsou zjevně neúčinné či nevhodné</w:t>
      </w:r>
      <w:r>
        <w:rPr>
          <w:rFonts w:cstheme="minorHAnsi"/>
        </w:rPr>
        <w:t>.</w:t>
      </w:r>
    </w:p>
  </w:footnote>
  <w:footnote w:id="58">
    <w:p w14:paraId="21A52D00" w14:textId="468EF569" w:rsidR="005A6C27" w:rsidRPr="00D97AC7" w:rsidRDefault="005A6C27">
      <w:pPr>
        <w:pStyle w:val="Textpoznpodarou"/>
        <w:rPr>
          <w:rFonts w:cstheme="minorHAnsi"/>
        </w:rPr>
      </w:pPr>
      <w:r w:rsidRPr="00D97AC7">
        <w:rPr>
          <w:rStyle w:val="Znakapoznpodarou"/>
          <w:rFonts w:cstheme="minorHAnsi"/>
        </w:rPr>
        <w:footnoteRef/>
      </w:r>
      <w:r w:rsidRPr="00D97AC7">
        <w:rPr>
          <w:rFonts w:cstheme="minorHAnsi"/>
        </w:rPr>
        <w:t xml:space="preserve"> VANTUCH, P., </w:t>
      </w:r>
      <w:r w:rsidRPr="00D97AC7">
        <w:rPr>
          <w:rFonts w:cstheme="minorHAnsi"/>
          <w:i/>
        </w:rPr>
        <w:t>Trestní zákoník s komentářem,</w:t>
      </w:r>
      <w:r w:rsidRPr="00D97AC7">
        <w:rPr>
          <w:rFonts w:cstheme="minorHAnsi"/>
        </w:rPr>
        <w:t xml:space="preserve"> 2011, s. 657.</w:t>
      </w:r>
    </w:p>
  </w:footnote>
  <w:footnote w:id="59">
    <w:p w14:paraId="30B8DC9F" w14:textId="3C45BF81" w:rsidR="005A6C27" w:rsidRPr="00D97AC7" w:rsidRDefault="005A6C27">
      <w:pPr>
        <w:pStyle w:val="Textpoznpodarou"/>
        <w:rPr>
          <w:rFonts w:cstheme="minorHAnsi"/>
        </w:rPr>
      </w:pPr>
      <w:r w:rsidRPr="00D97AC7">
        <w:rPr>
          <w:rStyle w:val="Znakapoznpodarou"/>
          <w:rFonts w:cstheme="minorHAnsi"/>
        </w:rPr>
        <w:footnoteRef/>
      </w:r>
      <w:r w:rsidRPr="00D97AC7">
        <w:rPr>
          <w:rFonts w:cstheme="minorHAnsi"/>
        </w:rPr>
        <w:t xml:space="preserve"> Tamtéž s. 657-658.</w:t>
      </w:r>
    </w:p>
  </w:footnote>
  <w:footnote w:id="60">
    <w:p w14:paraId="5C84F225" w14:textId="620A17E5" w:rsidR="005A6C27" w:rsidRDefault="005A6C27">
      <w:pPr>
        <w:pStyle w:val="Textpoznpodarou"/>
      </w:pPr>
      <w:r>
        <w:rPr>
          <w:rStyle w:val="Znakapoznpodarou"/>
        </w:rPr>
        <w:footnoteRef/>
      </w:r>
      <w:r>
        <w:t xml:space="preserve"> </w:t>
      </w:r>
      <w:r w:rsidRPr="00136C39">
        <w:t>JELÍNEK, J</w:t>
      </w:r>
      <w:r>
        <w:t>.</w:t>
      </w:r>
      <w:r w:rsidRPr="00136C39">
        <w:t xml:space="preserve"> a kolektiv</w:t>
      </w:r>
      <w:r>
        <w:t>,</w:t>
      </w:r>
      <w:r w:rsidRPr="00136C39">
        <w:t xml:space="preserve"> </w:t>
      </w:r>
      <w:r w:rsidRPr="0023516B">
        <w:rPr>
          <w:i/>
        </w:rPr>
        <w:t>Trestní zákoník a trestní řád s poznámkami a judikaturou</w:t>
      </w:r>
      <w:r>
        <w:t>,</w:t>
      </w:r>
      <w:r w:rsidRPr="00136C39">
        <w:t xml:space="preserve"> 2012</w:t>
      </w:r>
      <w:r>
        <w:t>, s. 258.</w:t>
      </w:r>
    </w:p>
  </w:footnote>
  <w:footnote w:id="61">
    <w:p w14:paraId="6B658141" w14:textId="7459F7E0" w:rsidR="005A6C27" w:rsidRPr="000D6412" w:rsidRDefault="005A6C27">
      <w:pPr>
        <w:pStyle w:val="Textpoznpodarou"/>
        <w:rPr>
          <w:rFonts w:cstheme="minorHAnsi"/>
        </w:rPr>
      </w:pPr>
      <w:r>
        <w:rPr>
          <w:rStyle w:val="Znakapoznpodarou"/>
        </w:rPr>
        <w:footnoteRef/>
      </w:r>
      <w:r>
        <w:t xml:space="preserve"> </w:t>
      </w:r>
      <w:r w:rsidRPr="000D6412">
        <w:rPr>
          <w:rFonts w:cstheme="minorHAnsi"/>
        </w:rPr>
        <w:t xml:space="preserve">VANTUCH, P., </w:t>
      </w:r>
      <w:r w:rsidRPr="000D6412">
        <w:rPr>
          <w:rFonts w:cstheme="minorHAnsi"/>
          <w:i/>
        </w:rPr>
        <w:t>Trestní zákoník s komentářem,</w:t>
      </w:r>
      <w:r w:rsidRPr="000D6412">
        <w:rPr>
          <w:rFonts w:cstheme="minorHAnsi"/>
        </w:rPr>
        <w:t xml:space="preserve"> 2011, s. 658-659.</w:t>
      </w:r>
    </w:p>
  </w:footnote>
  <w:footnote w:id="62">
    <w:p w14:paraId="513BFF75" w14:textId="67359555" w:rsidR="005A6C27" w:rsidRPr="00AE7829" w:rsidRDefault="005A6C27" w:rsidP="000D6412">
      <w:pPr>
        <w:pStyle w:val="Normlnweb"/>
        <w:spacing w:before="0" w:beforeAutospacing="0" w:after="0"/>
        <w:jc w:val="both"/>
        <w:rPr>
          <w:rFonts w:asciiTheme="minorHAnsi" w:hAnsiTheme="minorHAnsi" w:cstheme="minorHAnsi"/>
          <w:sz w:val="20"/>
          <w:szCs w:val="20"/>
        </w:rPr>
      </w:pPr>
      <w:r w:rsidRPr="000D6412">
        <w:rPr>
          <w:rStyle w:val="Znakapoznpodarou"/>
          <w:rFonts w:asciiTheme="minorHAnsi" w:hAnsiTheme="minorHAnsi" w:cstheme="minorHAnsi"/>
          <w:sz w:val="20"/>
          <w:szCs w:val="20"/>
        </w:rPr>
        <w:footnoteRef/>
      </w:r>
      <w:r w:rsidRPr="000D6412">
        <w:rPr>
          <w:rFonts w:asciiTheme="minorHAnsi" w:hAnsiTheme="minorHAnsi" w:cstheme="minorHAnsi"/>
          <w:sz w:val="20"/>
          <w:szCs w:val="20"/>
        </w:rPr>
        <w:t xml:space="preserve"> Podle </w:t>
      </w:r>
      <w:r w:rsidRPr="00AE7829">
        <w:rPr>
          <w:rFonts w:asciiTheme="minorHAnsi" w:hAnsiTheme="minorHAnsi" w:cstheme="minorHAnsi"/>
          <w:sz w:val="20"/>
          <w:szCs w:val="20"/>
        </w:rPr>
        <w:t>rozsudku Nejvyššího soudu ČR, sp. zn. 4 Tdo 340/2018, ze dne 11.4.2018.</w:t>
      </w:r>
    </w:p>
  </w:footnote>
  <w:footnote w:id="63">
    <w:p w14:paraId="039CAA2C" w14:textId="01034EF8" w:rsidR="005A6C27" w:rsidRPr="000D6412" w:rsidRDefault="005A6C27" w:rsidP="00EB2360">
      <w:pPr>
        <w:pStyle w:val="Normlnweb"/>
        <w:spacing w:before="0" w:beforeAutospacing="0" w:after="0"/>
        <w:jc w:val="both"/>
        <w:rPr>
          <w:rFonts w:asciiTheme="minorHAnsi" w:hAnsiTheme="minorHAnsi" w:cstheme="minorHAnsi"/>
          <w:sz w:val="20"/>
          <w:szCs w:val="20"/>
        </w:rPr>
      </w:pPr>
      <w:r w:rsidRPr="00AE7829">
        <w:rPr>
          <w:rStyle w:val="Znakapoznpodarou"/>
          <w:rFonts w:asciiTheme="minorHAnsi" w:hAnsiTheme="minorHAnsi" w:cstheme="minorHAnsi"/>
          <w:sz w:val="20"/>
          <w:szCs w:val="20"/>
        </w:rPr>
        <w:footnoteRef/>
      </w:r>
      <w:r w:rsidRPr="00AE7829">
        <w:rPr>
          <w:rFonts w:asciiTheme="minorHAnsi" w:hAnsiTheme="minorHAnsi" w:cstheme="minorHAnsi"/>
          <w:sz w:val="20"/>
          <w:szCs w:val="20"/>
        </w:rPr>
        <w:t xml:space="preserve"> Podle rozsudku Najvyššieho súdu SSR</w:t>
      </w:r>
      <w:r w:rsidRPr="000D6412">
        <w:rPr>
          <w:rFonts w:asciiTheme="minorHAnsi" w:hAnsiTheme="minorHAnsi" w:cstheme="minorHAnsi"/>
          <w:sz w:val="20"/>
          <w:szCs w:val="20"/>
        </w:rPr>
        <w:t>, sp. zn. 4 Tz 49/83.</w:t>
      </w:r>
    </w:p>
  </w:footnote>
  <w:footnote w:id="64">
    <w:p w14:paraId="3F21943D" w14:textId="096A0FCE" w:rsidR="005A6C27" w:rsidRPr="000D6412" w:rsidRDefault="005A6C27" w:rsidP="000D6412">
      <w:pPr>
        <w:pStyle w:val="Normlnweb"/>
        <w:spacing w:before="0" w:beforeAutospacing="0" w:after="0" w:line="360" w:lineRule="auto"/>
        <w:jc w:val="both"/>
        <w:rPr>
          <w:rFonts w:asciiTheme="minorHAnsi" w:hAnsiTheme="minorHAnsi" w:cstheme="minorHAnsi"/>
          <w:sz w:val="22"/>
          <w:szCs w:val="22"/>
        </w:rPr>
      </w:pPr>
      <w:r w:rsidRPr="000D6412">
        <w:rPr>
          <w:rStyle w:val="Znakapoznpodarou"/>
          <w:rFonts w:asciiTheme="minorHAnsi" w:hAnsiTheme="minorHAnsi" w:cstheme="minorHAnsi"/>
          <w:sz w:val="20"/>
          <w:szCs w:val="20"/>
        </w:rPr>
        <w:footnoteRef/>
      </w:r>
      <w:r w:rsidRPr="000D6412">
        <w:rPr>
          <w:rFonts w:asciiTheme="minorHAnsi" w:hAnsiTheme="minorHAnsi" w:cstheme="minorHAnsi"/>
          <w:sz w:val="20"/>
          <w:szCs w:val="20"/>
        </w:rPr>
        <w:t xml:space="preserve"> Podle rozhodnutí Obvodního soudu pro Prahu 8, sp. zn. 5 T 70/2016, ze dne 22.2.2017.</w:t>
      </w:r>
    </w:p>
  </w:footnote>
  <w:footnote w:id="65">
    <w:p w14:paraId="775DDD94" w14:textId="48C3CA41" w:rsidR="005A6C27" w:rsidRDefault="005A6C27">
      <w:pPr>
        <w:pStyle w:val="Textpoznpodarou"/>
      </w:pPr>
      <w:r>
        <w:rPr>
          <w:rStyle w:val="Znakapoznpodarou"/>
        </w:rPr>
        <w:footnoteRef/>
      </w:r>
      <w:r>
        <w:t xml:space="preserve"> Viz § 186 odst. 1 trestního zákoníku.</w:t>
      </w:r>
    </w:p>
  </w:footnote>
  <w:footnote w:id="66">
    <w:p w14:paraId="758FF5B2" w14:textId="1940F48A" w:rsidR="005A6C27" w:rsidRDefault="005A6C27">
      <w:pPr>
        <w:pStyle w:val="Textpoznpodarou"/>
      </w:pPr>
      <w:r>
        <w:rPr>
          <w:rStyle w:val="Znakapoznpodarou"/>
        </w:rPr>
        <w:footnoteRef/>
      </w:r>
      <w:r>
        <w:t xml:space="preserve"> </w:t>
      </w:r>
      <w:r w:rsidRPr="000D6412">
        <w:rPr>
          <w:rFonts w:cstheme="minorHAnsi"/>
        </w:rPr>
        <w:t xml:space="preserve">VANTUCH, P., </w:t>
      </w:r>
      <w:r w:rsidRPr="000D6412">
        <w:rPr>
          <w:rFonts w:cstheme="minorHAnsi"/>
          <w:i/>
        </w:rPr>
        <w:t>Trestní zákoník s komentářem,</w:t>
      </w:r>
      <w:r w:rsidRPr="000D6412">
        <w:rPr>
          <w:rFonts w:cstheme="minorHAnsi"/>
        </w:rPr>
        <w:t xml:space="preserve"> 2011, s.</w:t>
      </w:r>
      <w:r>
        <w:rPr>
          <w:rFonts w:cstheme="minorHAnsi"/>
        </w:rPr>
        <w:t xml:space="preserve"> 651.</w:t>
      </w:r>
    </w:p>
  </w:footnote>
  <w:footnote w:id="67">
    <w:p w14:paraId="7128B208" w14:textId="4F4722DC" w:rsidR="005A6C27" w:rsidRDefault="005A6C27">
      <w:pPr>
        <w:pStyle w:val="Textpoznpodarou"/>
      </w:pPr>
      <w:r>
        <w:rPr>
          <w:rStyle w:val="Znakapoznpodarou"/>
        </w:rPr>
        <w:footnoteRef/>
      </w:r>
      <w:r>
        <w:t xml:space="preserve"> Tamtéž s. 651.</w:t>
      </w:r>
    </w:p>
  </w:footnote>
  <w:footnote w:id="68">
    <w:p w14:paraId="1C097EE8" w14:textId="4904E061" w:rsidR="005A6C27" w:rsidRDefault="005A6C27">
      <w:pPr>
        <w:pStyle w:val="Textpoznpodarou"/>
      </w:pPr>
      <w:r>
        <w:rPr>
          <w:rStyle w:val="Znakapoznpodarou"/>
        </w:rPr>
        <w:footnoteRef/>
      </w:r>
      <w:r>
        <w:t xml:space="preserve"> </w:t>
      </w:r>
      <w:r w:rsidRPr="000D6412">
        <w:rPr>
          <w:rFonts w:cstheme="minorHAnsi"/>
        </w:rPr>
        <w:t xml:space="preserve">VANTUCH, P., </w:t>
      </w:r>
      <w:r w:rsidRPr="000D6412">
        <w:rPr>
          <w:rFonts w:cstheme="minorHAnsi"/>
          <w:i/>
        </w:rPr>
        <w:t>Trestní zákoník s komentářem,</w:t>
      </w:r>
      <w:r w:rsidRPr="000D6412">
        <w:rPr>
          <w:rFonts w:cstheme="minorHAnsi"/>
        </w:rPr>
        <w:t xml:space="preserve"> 2011, s.</w:t>
      </w:r>
      <w:r>
        <w:rPr>
          <w:rFonts w:cstheme="minorHAnsi"/>
        </w:rPr>
        <w:t xml:space="preserve"> 652-653.</w:t>
      </w:r>
    </w:p>
  </w:footnote>
  <w:footnote w:id="69">
    <w:p w14:paraId="057E80D7" w14:textId="713A0B46" w:rsidR="005A6C27" w:rsidRDefault="005A6C27">
      <w:pPr>
        <w:pStyle w:val="Textpoznpodarou"/>
      </w:pPr>
      <w:r>
        <w:rPr>
          <w:rStyle w:val="Znakapoznpodarou"/>
        </w:rPr>
        <w:footnoteRef/>
      </w:r>
      <w:r>
        <w:t xml:space="preserve"> </w:t>
      </w:r>
      <w:r w:rsidRPr="00136C39">
        <w:t>ŠÁMAL, P</w:t>
      </w:r>
      <w:r>
        <w:t>.</w:t>
      </w:r>
      <w:r w:rsidRPr="00136C39">
        <w:t xml:space="preserve"> a kolektiv</w:t>
      </w:r>
      <w:r>
        <w:t>,</w:t>
      </w:r>
      <w:r w:rsidRPr="00136C39">
        <w:t xml:space="preserve"> </w:t>
      </w:r>
      <w:r w:rsidRPr="00C15691">
        <w:rPr>
          <w:i/>
        </w:rPr>
        <w:t>Trestní zákoník s</w:t>
      </w:r>
      <w:r>
        <w:rPr>
          <w:i/>
        </w:rPr>
        <w:t> </w:t>
      </w:r>
      <w:r w:rsidRPr="00C15691">
        <w:rPr>
          <w:i/>
        </w:rPr>
        <w:t>komentářem</w:t>
      </w:r>
      <w:r>
        <w:rPr>
          <w:i/>
        </w:rPr>
        <w:t>,</w:t>
      </w:r>
      <w:r w:rsidRPr="00136C39">
        <w:t xml:space="preserve"> 2009</w:t>
      </w:r>
      <w:r>
        <w:t>, s. 1667-1668.</w:t>
      </w:r>
    </w:p>
  </w:footnote>
  <w:footnote w:id="70">
    <w:p w14:paraId="2AAFAB08" w14:textId="6E5266E8" w:rsidR="005A6C27" w:rsidRDefault="005A6C27">
      <w:pPr>
        <w:pStyle w:val="Textpoznpodarou"/>
      </w:pPr>
      <w:r>
        <w:rPr>
          <w:rStyle w:val="Znakapoznpodarou"/>
        </w:rPr>
        <w:footnoteRef/>
      </w:r>
      <w:r>
        <w:t xml:space="preserve"> </w:t>
      </w:r>
      <w:r w:rsidRPr="000D6412">
        <w:rPr>
          <w:rFonts w:cstheme="minorHAnsi"/>
        </w:rPr>
        <w:t xml:space="preserve">VANTUCH, P., </w:t>
      </w:r>
      <w:r w:rsidRPr="000D6412">
        <w:rPr>
          <w:rFonts w:cstheme="minorHAnsi"/>
          <w:i/>
        </w:rPr>
        <w:t>Trestní zákoník s komentářem,</w:t>
      </w:r>
      <w:r w:rsidRPr="000D6412">
        <w:rPr>
          <w:rFonts w:cstheme="minorHAnsi"/>
        </w:rPr>
        <w:t xml:space="preserve"> 2011, s.</w:t>
      </w:r>
      <w:r>
        <w:rPr>
          <w:rFonts w:cstheme="minorHAnsi"/>
        </w:rPr>
        <w:t xml:space="preserve"> 653.</w:t>
      </w:r>
    </w:p>
  </w:footnote>
  <w:footnote w:id="71">
    <w:p w14:paraId="78E819D5" w14:textId="51C2784C" w:rsidR="005A6C27" w:rsidRDefault="005A6C27">
      <w:pPr>
        <w:pStyle w:val="Textpoznpodarou"/>
      </w:pPr>
      <w:r>
        <w:rPr>
          <w:rStyle w:val="Znakapoznpodarou"/>
        </w:rPr>
        <w:footnoteRef/>
      </w:r>
      <w:r>
        <w:t xml:space="preserve"> </w:t>
      </w:r>
      <w:r w:rsidRPr="00136C39">
        <w:t>ŠÁMAL, P</w:t>
      </w:r>
      <w:r>
        <w:t>.</w:t>
      </w:r>
      <w:r w:rsidRPr="00136C39">
        <w:t xml:space="preserve"> a kolektiv</w:t>
      </w:r>
      <w:r>
        <w:t>,</w:t>
      </w:r>
      <w:r w:rsidRPr="00136C39">
        <w:t xml:space="preserve"> </w:t>
      </w:r>
      <w:r w:rsidRPr="00C15691">
        <w:rPr>
          <w:i/>
        </w:rPr>
        <w:t>Trestní zákoník s</w:t>
      </w:r>
      <w:r>
        <w:rPr>
          <w:i/>
        </w:rPr>
        <w:t> </w:t>
      </w:r>
      <w:r w:rsidRPr="00C15691">
        <w:rPr>
          <w:i/>
        </w:rPr>
        <w:t>komentářem</w:t>
      </w:r>
      <w:r>
        <w:rPr>
          <w:i/>
        </w:rPr>
        <w:t>,</w:t>
      </w:r>
      <w:r w:rsidRPr="00136C39">
        <w:t xml:space="preserve"> 2009</w:t>
      </w:r>
      <w:r>
        <w:t>, s. 1668-1669.</w:t>
      </w:r>
    </w:p>
  </w:footnote>
  <w:footnote w:id="72">
    <w:p w14:paraId="6A094438" w14:textId="4C46ADAD" w:rsidR="005A6C27" w:rsidRDefault="005A6C27">
      <w:pPr>
        <w:pStyle w:val="Textpoznpodarou"/>
      </w:pPr>
      <w:r>
        <w:rPr>
          <w:rStyle w:val="Znakapoznpodarou"/>
        </w:rPr>
        <w:footnoteRef/>
      </w:r>
      <w:r>
        <w:t xml:space="preserve"> Podle rozsudku </w:t>
      </w:r>
      <w:r w:rsidRPr="00136C39">
        <w:t>Vrchní</w:t>
      </w:r>
      <w:r>
        <w:t>ho</w:t>
      </w:r>
      <w:r w:rsidRPr="00136C39">
        <w:t xml:space="preserve"> soud</w:t>
      </w:r>
      <w:r>
        <w:t>u</w:t>
      </w:r>
      <w:r w:rsidRPr="00136C39">
        <w:t xml:space="preserve"> v Praze 2</w:t>
      </w:r>
      <w:r>
        <w:t>, sp. zn.</w:t>
      </w:r>
      <w:r w:rsidRPr="00136C39">
        <w:t xml:space="preserve"> To 12/2013</w:t>
      </w:r>
      <w:r>
        <w:t>, ze dne</w:t>
      </w:r>
      <w:r w:rsidRPr="00136C39">
        <w:t> 11. dubna 2013</w:t>
      </w:r>
      <w:r>
        <w:t>.</w:t>
      </w:r>
    </w:p>
  </w:footnote>
  <w:footnote w:id="73">
    <w:p w14:paraId="47763D19" w14:textId="075685A5" w:rsidR="005A6C27" w:rsidRDefault="005A6C27">
      <w:pPr>
        <w:pStyle w:val="Textpoznpodarou"/>
      </w:pPr>
      <w:r>
        <w:rPr>
          <w:rStyle w:val="Znakapoznpodarou"/>
        </w:rPr>
        <w:footnoteRef/>
      </w:r>
      <w:r>
        <w:t xml:space="preserve"> Srov. § 185 odst. 1 trestního zákoníku.</w:t>
      </w:r>
    </w:p>
  </w:footnote>
  <w:footnote w:id="74">
    <w:p w14:paraId="63D274DE" w14:textId="0C47A595" w:rsidR="005A6C27" w:rsidRDefault="005A6C27">
      <w:pPr>
        <w:pStyle w:val="Textpoznpodarou"/>
      </w:pPr>
      <w:r>
        <w:rPr>
          <w:rStyle w:val="Znakapoznpodarou"/>
        </w:rPr>
        <w:footnoteRef/>
      </w:r>
      <w:r>
        <w:t xml:space="preserve"> </w:t>
      </w:r>
      <w:r w:rsidRPr="000D6412">
        <w:rPr>
          <w:rFonts w:cstheme="minorHAnsi"/>
        </w:rPr>
        <w:t xml:space="preserve">VANTUCH, P., </w:t>
      </w:r>
      <w:r w:rsidRPr="000D6412">
        <w:rPr>
          <w:rFonts w:cstheme="minorHAnsi"/>
          <w:i/>
        </w:rPr>
        <w:t>Trestní zákoník s komentářem,</w:t>
      </w:r>
      <w:r w:rsidRPr="000D6412">
        <w:rPr>
          <w:rFonts w:cstheme="minorHAnsi"/>
        </w:rPr>
        <w:t xml:space="preserve"> 2011, s.</w:t>
      </w:r>
      <w:r>
        <w:rPr>
          <w:rFonts w:cstheme="minorHAnsi"/>
        </w:rPr>
        <w:t xml:space="preserve"> 642.</w:t>
      </w:r>
    </w:p>
  </w:footnote>
  <w:footnote w:id="75">
    <w:p w14:paraId="7626A45B" w14:textId="4CF690A6" w:rsidR="005A6C27" w:rsidRDefault="005A6C27">
      <w:pPr>
        <w:pStyle w:val="Textpoznpodarou"/>
      </w:pPr>
      <w:r>
        <w:rPr>
          <w:rStyle w:val="Znakapoznpodarou"/>
        </w:rPr>
        <w:footnoteRef/>
      </w:r>
      <w:r>
        <w:t xml:space="preserve"> </w:t>
      </w:r>
      <w:r w:rsidRPr="00136C39">
        <w:t>JELÍNEK, J</w:t>
      </w:r>
      <w:r>
        <w:t>.</w:t>
      </w:r>
      <w:r w:rsidRPr="00136C39">
        <w:t xml:space="preserve"> a kolektiv</w:t>
      </w:r>
      <w:r>
        <w:t>,</w:t>
      </w:r>
      <w:r w:rsidRPr="00136C39">
        <w:t xml:space="preserve"> </w:t>
      </w:r>
      <w:r w:rsidRPr="0023516B">
        <w:rPr>
          <w:i/>
        </w:rPr>
        <w:t>Trestní zákoník a trestní řád s poznámkami a judikaturou</w:t>
      </w:r>
      <w:r>
        <w:t>,</w:t>
      </w:r>
      <w:r w:rsidRPr="00136C39">
        <w:t xml:space="preserve"> 2012</w:t>
      </w:r>
      <w:r>
        <w:t>, s. 253.</w:t>
      </w:r>
    </w:p>
  </w:footnote>
  <w:footnote w:id="76">
    <w:p w14:paraId="30CF908F" w14:textId="73CDEAEA" w:rsidR="005A6C27" w:rsidRDefault="005A6C27">
      <w:pPr>
        <w:pStyle w:val="Textpoznpodarou"/>
      </w:pPr>
      <w:r>
        <w:rPr>
          <w:rStyle w:val="Znakapoznpodarou"/>
        </w:rPr>
        <w:footnoteRef/>
      </w:r>
      <w:r>
        <w:t xml:space="preserve"> Tamtéž s. 253, stejně i </w:t>
      </w:r>
      <w:r w:rsidRPr="00136C39">
        <w:t>ŠÁMAL, P</w:t>
      </w:r>
      <w:r>
        <w:t>.</w:t>
      </w:r>
      <w:r w:rsidRPr="00136C39">
        <w:t xml:space="preserve"> a kolektiv</w:t>
      </w:r>
      <w:r>
        <w:t>,</w:t>
      </w:r>
      <w:r w:rsidRPr="00136C39">
        <w:t xml:space="preserve"> </w:t>
      </w:r>
      <w:r w:rsidRPr="00C15691">
        <w:rPr>
          <w:i/>
        </w:rPr>
        <w:t>Trestní zákoník s</w:t>
      </w:r>
      <w:r>
        <w:rPr>
          <w:i/>
        </w:rPr>
        <w:t> </w:t>
      </w:r>
      <w:r w:rsidRPr="00C15691">
        <w:rPr>
          <w:i/>
        </w:rPr>
        <w:t>komentářem</w:t>
      </w:r>
      <w:r>
        <w:rPr>
          <w:i/>
        </w:rPr>
        <w:t>,</w:t>
      </w:r>
      <w:r w:rsidRPr="00136C39">
        <w:t xml:space="preserve"> 2009</w:t>
      </w:r>
      <w:r>
        <w:t>, s. 1652-1653.</w:t>
      </w:r>
    </w:p>
  </w:footnote>
  <w:footnote w:id="77">
    <w:p w14:paraId="6A8BA7E5" w14:textId="19D220D1" w:rsidR="005A6C27" w:rsidRDefault="005A6C27">
      <w:pPr>
        <w:pStyle w:val="Textpoznpodarou"/>
      </w:pPr>
      <w:r>
        <w:rPr>
          <w:rStyle w:val="Znakapoznpodarou"/>
        </w:rPr>
        <w:footnoteRef/>
      </w:r>
      <w:r>
        <w:t xml:space="preserve"> </w:t>
      </w:r>
      <w:r w:rsidRPr="000D6412">
        <w:rPr>
          <w:rFonts w:cstheme="minorHAnsi"/>
        </w:rPr>
        <w:t xml:space="preserve">VANTUCH, P., </w:t>
      </w:r>
      <w:r w:rsidRPr="000D6412">
        <w:rPr>
          <w:rFonts w:cstheme="minorHAnsi"/>
          <w:i/>
        </w:rPr>
        <w:t>Trestní zákoník s komentářem,</w:t>
      </w:r>
      <w:r w:rsidRPr="000D6412">
        <w:rPr>
          <w:rFonts w:cstheme="minorHAnsi"/>
        </w:rPr>
        <w:t xml:space="preserve"> 2011, s.</w:t>
      </w:r>
      <w:r>
        <w:rPr>
          <w:rFonts w:cstheme="minorHAnsi"/>
        </w:rPr>
        <w:t xml:space="preserve"> 645-646.</w:t>
      </w:r>
    </w:p>
  </w:footnote>
  <w:footnote w:id="78">
    <w:p w14:paraId="38C607E4" w14:textId="1A907E1C" w:rsidR="005A6C27" w:rsidRPr="001849E2" w:rsidRDefault="005A6C27">
      <w:pPr>
        <w:pStyle w:val="Textpoznpodarou"/>
        <w:rPr>
          <w:rFonts w:cstheme="minorHAnsi"/>
        </w:rPr>
      </w:pPr>
      <w:r>
        <w:rPr>
          <w:rStyle w:val="Znakapoznpodarou"/>
        </w:rPr>
        <w:footnoteRef/>
      </w:r>
      <w:r>
        <w:t xml:space="preserve"> </w:t>
      </w:r>
      <w:r w:rsidRPr="001849E2">
        <w:rPr>
          <w:rFonts w:cstheme="minorHAnsi"/>
        </w:rPr>
        <w:t xml:space="preserve">VANTUCH, P., </w:t>
      </w:r>
      <w:r w:rsidRPr="001849E2">
        <w:rPr>
          <w:rFonts w:cstheme="minorHAnsi"/>
          <w:i/>
        </w:rPr>
        <w:t>Trestní zákoník s komentářem,</w:t>
      </w:r>
      <w:r w:rsidRPr="001849E2">
        <w:rPr>
          <w:rFonts w:cstheme="minorHAnsi"/>
        </w:rPr>
        <w:t xml:space="preserve"> 2011, s. 647.</w:t>
      </w:r>
    </w:p>
  </w:footnote>
  <w:footnote w:id="79">
    <w:p w14:paraId="791A4141" w14:textId="1B570DB3" w:rsidR="005A6C27" w:rsidRPr="001849E2" w:rsidRDefault="005A6C27" w:rsidP="001849E2">
      <w:pPr>
        <w:pStyle w:val="Normlnweb"/>
        <w:spacing w:before="0" w:beforeAutospacing="0" w:after="0"/>
        <w:jc w:val="both"/>
        <w:rPr>
          <w:rFonts w:asciiTheme="minorHAnsi" w:hAnsiTheme="minorHAnsi" w:cstheme="minorHAnsi"/>
          <w:sz w:val="20"/>
          <w:szCs w:val="20"/>
        </w:rPr>
      </w:pPr>
      <w:r w:rsidRPr="001849E2">
        <w:rPr>
          <w:rStyle w:val="Znakapoznpodarou"/>
          <w:rFonts w:asciiTheme="minorHAnsi" w:hAnsiTheme="minorHAnsi" w:cstheme="minorHAnsi"/>
          <w:sz w:val="20"/>
          <w:szCs w:val="20"/>
        </w:rPr>
        <w:footnoteRef/>
      </w:r>
      <w:r w:rsidRPr="001849E2">
        <w:rPr>
          <w:rFonts w:asciiTheme="minorHAnsi" w:hAnsiTheme="minorHAnsi" w:cstheme="minorHAnsi"/>
          <w:sz w:val="20"/>
          <w:szCs w:val="20"/>
        </w:rPr>
        <w:t xml:space="preserve"> Podle rozsudku Nejvyššího soudu ČR, sp. zn. 8 Tdo 1053/2011, ze dne 23.11.2011.</w:t>
      </w:r>
    </w:p>
  </w:footnote>
  <w:footnote w:id="80">
    <w:p w14:paraId="161AE026" w14:textId="51F7FB74" w:rsidR="005A6C27" w:rsidRDefault="005A6C27" w:rsidP="001849E2">
      <w:pPr>
        <w:pStyle w:val="Textpoznpodarou"/>
      </w:pPr>
      <w:r>
        <w:rPr>
          <w:rStyle w:val="Znakapoznpodarou"/>
        </w:rPr>
        <w:footnoteRef/>
      </w:r>
      <w:r>
        <w:t xml:space="preserve"> Viz § 191 odst. 2 trestního zákoníku.</w:t>
      </w:r>
    </w:p>
  </w:footnote>
  <w:footnote w:id="81">
    <w:p w14:paraId="72391977" w14:textId="7656F493" w:rsidR="005A6C27" w:rsidRDefault="005A6C27">
      <w:pPr>
        <w:pStyle w:val="Textpoznpodarou"/>
      </w:pPr>
      <w:r>
        <w:rPr>
          <w:rStyle w:val="Znakapoznpodarou"/>
        </w:rPr>
        <w:footnoteRef/>
      </w:r>
      <w:r>
        <w:t xml:space="preserve"> </w:t>
      </w:r>
      <w:r w:rsidRPr="00136C39">
        <w:t>ŠÁMAL, P</w:t>
      </w:r>
      <w:r>
        <w:t>.</w:t>
      </w:r>
      <w:r w:rsidRPr="00136C39">
        <w:t xml:space="preserve"> a kolektiv</w:t>
      </w:r>
      <w:r>
        <w:t>,</w:t>
      </w:r>
      <w:r w:rsidRPr="00136C39">
        <w:t xml:space="preserve"> </w:t>
      </w:r>
      <w:r w:rsidRPr="00C15691">
        <w:rPr>
          <w:i/>
        </w:rPr>
        <w:t>Trestní zákoník s</w:t>
      </w:r>
      <w:r>
        <w:rPr>
          <w:i/>
        </w:rPr>
        <w:t> </w:t>
      </w:r>
      <w:r w:rsidRPr="00C15691">
        <w:rPr>
          <w:i/>
        </w:rPr>
        <w:t>komentářem</w:t>
      </w:r>
      <w:r>
        <w:rPr>
          <w:i/>
        </w:rPr>
        <w:t>,</w:t>
      </w:r>
      <w:r w:rsidRPr="00136C39">
        <w:t xml:space="preserve"> 2009</w:t>
      </w:r>
      <w:r>
        <w:t>, s. 1695.</w:t>
      </w:r>
    </w:p>
  </w:footnote>
  <w:footnote w:id="82">
    <w:p w14:paraId="74649AF5" w14:textId="026919E2" w:rsidR="005A6C27" w:rsidRDefault="005A6C27">
      <w:pPr>
        <w:pStyle w:val="Textpoznpodarou"/>
      </w:pPr>
      <w:r>
        <w:rPr>
          <w:rStyle w:val="Znakapoznpodarou"/>
        </w:rPr>
        <w:footnoteRef/>
      </w:r>
      <w:r>
        <w:t xml:space="preserve"> </w:t>
      </w:r>
      <w:r w:rsidRPr="00136C39">
        <w:t>ŠÁMAL, P</w:t>
      </w:r>
      <w:r>
        <w:t>.</w:t>
      </w:r>
      <w:r w:rsidRPr="00136C39">
        <w:t xml:space="preserve"> a kolektiv</w:t>
      </w:r>
      <w:r>
        <w:t>,</w:t>
      </w:r>
      <w:r w:rsidRPr="00136C39">
        <w:t xml:space="preserve"> </w:t>
      </w:r>
      <w:r w:rsidRPr="00C15691">
        <w:rPr>
          <w:i/>
        </w:rPr>
        <w:t>Trestní zákoník s</w:t>
      </w:r>
      <w:r>
        <w:rPr>
          <w:i/>
        </w:rPr>
        <w:t> </w:t>
      </w:r>
      <w:r w:rsidRPr="00C15691">
        <w:rPr>
          <w:i/>
        </w:rPr>
        <w:t>komentářem</w:t>
      </w:r>
      <w:r>
        <w:rPr>
          <w:i/>
        </w:rPr>
        <w:t>,</w:t>
      </w:r>
      <w:r w:rsidRPr="00136C39">
        <w:t xml:space="preserve"> 2009</w:t>
      </w:r>
      <w:r>
        <w:t>, s. 1697-1698.</w:t>
      </w:r>
    </w:p>
  </w:footnote>
  <w:footnote w:id="83">
    <w:p w14:paraId="484DBC98" w14:textId="7CC1FC2C" w:rsidR="005A6C27" w:rsidRDefault="005A6C27">
      <w:pPr>
        <w:pStyle w:val="Textpoznpodarou"/>
      </w:pPr>
      <w:r>
        <w:rPr>
          <w:rStyle w:val="Znakapoznpodarou"/>
        </w:rPr>
        <w:footnoteRef/>
      </w:r>
      <w:r>
        <w:t xml:space="preserve"> </w:t>
      </w:r>
      <w:r w:rsidRPr="001849E2">
        <w:rPr>
          <w:rFonts w:cstheme="minorHAnsi"/>
        </w:rPr>
        <w:t xml:space="preserve">VANTUCH, P., </w:t>
      </w:r>
      <w:r w:rsidRPr="001849E2">
        <w:rPr>
          <w:rFonts w:cstheme="minorHAnsi"/>
          <w:i/>
        </w:rPr>
        <w:t>Trestní zákoník s komentářem,</w:t>
      </w:r>
      <w:r w:rsidRPr="001849E2">
        <w:rPr>
          <w:rFonts w:cstheme="minorHAnsi"/>
        </w:rPr>
        <w:t xml:space="preserve"> 2011, s.</w:t>
      </w:r>
      <w:r>
        <w:rPr>
          <w:rFonts w:cstheme="minorHAnsi"/>
        </w:rPr>
        <w:t xml:space="preserve"> 669-672.</w:t>
      </w:r>
    </w:p>
  </w:footnote>
  <w:footnote w:id="84">
    <w:p w14:paraId="0B5AA2FC" w14:textId="1E4B0C5A" w:rsidR="005A6C27" w:rsidRDefault="005A6C27">
      <w:pPr>
        <w:pStyle w:val="Textpoznpodarou"/>
      </w:pPr>
      <w:r>
        <w:rPr>
          <w:rStyle w:val="Znakapoznpodarou"/>
        </w:rPr>
        <w:footnoteRef/>
      </w:r>
      <w:r>
        <w:t xml:space="preserve"> Viz § 192 odst. 1 trestního zákoníku.</w:t>
      </w:r>
    </w:p>
  </w:footnote>
  <w:footnote w:id="85">
    <w:p w14:paraId="733DC649" w14:textId="7C5F94B6" w:rsidR="005A6C27" w:rsidRDefault="005A6C27">
      <w:pPr>
        <w:pStyle w:val="Textpoznpodarou"/>
      </w:pPr>
      <w:r>
        <w:rPr>
          <w:rStyle w:val="Znakapoznpodarou"/>
        </w:rPr>
        <w:footnoteRef/>
      </w:r>
      <w:r>
        <w:t xml:space="preserve"> </w:t>
      </w:r>
      <w:r w:rsidRPr="001849E2">
        <w:rPr>
          <w:rFonts w:cstheme="minorHAnsi"/>
        </w:rPr>
        <w:t xml:space="preserve">VANTUCH, P., </w:t>
      </w:r>
      <w:r w:rsidRPr="001849E2">
        <w:rPr>
          <w:rFonts w:cstheme="minorHAnsi"/>
          <w:i/>
        </w:rPr>
        <w:t>Trestní zákoník s komentářem,</w:t>
      </w:r>
      <w:r w:rsidRPr="001849E2">
        <w:rPr>
          <w:rFonts w:cstheme="minorHAnsi"/>
        </w:rPr>
        <w:t xml:space="preserve"> 2011</w:t>
      </w:r>
      <w:r>
        <w:rPr>
          <w:rFonts w:cstheme="minorHAnsi"/>
        </w:rPr>
        <w:t>,</w:t>
      </w:r>
      <w:r>
        <w:t xml:space="preserve"> s. 675.</w:t>
      </w:r>
    </w:p>
  </w:footnote>
  <w:footnote w:id="86">
    <w:p w14:paraId="30732716" w14:textId="259E3CD4" w:rsidR="005A6C27" w:rsidRDefault="005A6C27">
      <w:pPr>
        <w:pStyle w:val="Textpoznpodarou"/>
      </w:pPr>
      <w:r>
        <w:rPr>
          <w:rStyle w:val="Znakapoznpodarou"/>
        </w:rPr>
        <w:footnoteRef/>
      </w:r>
      <w:r>
        <w:t xml:space="preserve"> </w:t>
      </w:r>
      <w:r w:rsidRPr="00136C39">
        <w:t>JELÍNEK, J</w:t>
      </w:r>
      <w:r>
        <w:t>.</w:t>
      </w:r>
      <w:r w:rsidRPr="00136C39">
        <w:t xml:space="preserve"> a kolektiv</w:t>
      </w:r>
      <w:r>
        <w:t>,</w:t>
      </w:r>
      <w:r w:rsidRPr="00136C39">
        <w:t xml:space="preserve"> </w:t>
      </w:r>
      <w:r w:rsidRPr="0023516B">
        <w:rPr>
          <w:i/>
        </w:rPr>
        <w:t>Trestní zákoník a trestní řád s poznámkami a judikaturou</w:t>
      </w:r>
      <w:r>
        <w:t>,</w:t>
      </w:r>
      <w:r w:rsidRPr="00136C39">
        <w:t xml:space="preserve"> 2012</w:t>
      </w:r>
      <w:r>
        <w:t>, s. 265.</w:t>
      </w:r>
    </w:p>
  </w:footnote>
  <w:footnote w:id="87">
    <w:p w14:paraId="0D0C4F4A" w14:textId="363467FF" w:rsidR="005A6C27" w:rsidRDefault="005A6C27">
      <w:pPr>
        <w:pStyle w:val="Textpoznpodarou"/>
      </w:pPr>
      <w:r>
        <w:rPr>
          <w:rStyle w:val="Znakapoznpodarou"/>
        </w:rPr>
        <w:footnoteRef/>
      </w:r>
      <w:r>
        <w:t xml:space="preserve"> </w:t>
      </w:r>
      <w:r w:rsidRPr="00136C39">
        <w:t>ŠÁMAL, P</w:t>
      </w:r>
      <w:r>
        <w:t>.</w:t>
      </w:r>
      <w:r w:rsidRPr="00136C39">
        <w:t xml:space="preserve"> a kolektiv</w:t>
      </w:r>
      <w:r>
        <w:t>,</w:t>
      </w:r>
      <w:r w:rsidRPr="00136C39">
        <w:t xml:space="preserve"> </w:t>
      </w:r>
      <w:r w:rsidRPr="00C15691">
        <w:rPr>
          <w:i/>
        </w:rPr>
        <w:t>Trestní zákoník s</w:t>
      </w:r>
      <w:r>
        <w:rPr>
          <w:i/>
        </w:rPr>
        <w:t> </w:t>
      </w:r>
      <w:r w:rsidRPr="00C15691">
        <w:rPr>
          <w:i/>
        </w:rPr>
        <w:t>komentářem</w:t>
      </w:r>
      <w:r>
        <w:rPr>
          <w:i/>
        </w:rPr>
        <w:t>,</w:t>
      </w:r>
      <w:r w:rsidRPr="00136C39">
        <w:t xml:space="preserve"> 2009</w:t>
      </w:r>
      <w:r>
        <w:t>, s. 1704-1705.</w:t>
      </w:r>
    </w:p>
  </w:footnote>
  <w:footnote w:id="88">
    <w:p w14:paraId="3471D40C" w14:textId="76D763AC" w:rsidR="005A6C27" w:rsidRDefault="005A6C27">
      <w:pPr>
        <w:pStyle w:val="Textpoznpodarou"/>
      </w:pPr>
      <w:r>
        <w:rPr>
          <w:rStyle w:val="Znakapoznpodarou"/>
        </w:rPr>
        <w:footnoteRef/>
      </w:r>
      <w:r>
        <w:t xml:space="preserve"> </w:t>
      </w:r>
      <w:r w:rsidRPr="001849E2">
        <w:rPr>
          <w:rFonts w:cstheme="minorHAnsi"/>
        </w:rPr>
        <w:t xml:space="preserve">VANTUCH, P., </w:t>
      </w:r>
      <w:r w:rsidRPr="001849E2">
        <w:rPr>
          <w:rFonts w:cstheme="minorHAnsi"/>
          <w:i/>
        </w:rPr>
        <w:t>Trestní zákoník s komentářem,</w:t>
      </w:r>
      <w:r w:rsidRPr="001849E2">
        <w:rPr>
          <w:rFonts w:cstheme="minorHAnsi"/>
        </w:rPr>
        <w:t xml:space="preserve"> 2011, s.</w:t>
      </w:r>
      <w:r>
        <w:rPr>
          <w:rFonts w:cstheme="minorHAnsi"/>
        </w:rPr>
        <w:t xml:space="preserve"> 675-676.</w:t>
      </w:r>
    </w:p>
  </w:footnote>
  <w:footnote w:id="89">
    <w:p w14:paraId="554FC1DF" w14:textId="754818C5" w:rsidR="005A6C27" w:rsidRDefault="005A6C27">
      <w:pPr>
        <w:pStyle w:val="Textpoznpodarou"/>
      </w:pPr>
      <w:r>
        <w:rPr>
          <w:rStyle w:val="Znakapoznpodarou"/>
        </w:rPr>
        <w:footnoteRef/>
      </w:r>
      <w:r>
        <w:t xml:space="preserve"> Viz § 193 odst. 1 trestního zákoníku.</w:t>
      </w:r>
    </w:p>
  </w:footnote>
  <w:footnote w:id="90">
    <w:p w14:paraId="3F0B83D9" w14:textId="5D7EFF4E" w:rsidR="005A6C27" w:rsidRDefault="005A6C27">
      <w:pPr>
        <w:pStyle w:val="Textpoznpodarou"/>
      </w:pPr>
      <w:r>
        <w:rPr>
          <w:rStyle w:val="Znakapoznpodarou"/>
        </w:rPr>
        <w:footnoteRef/>
      </w:r>
      <w:r>
        <w:t xml:space="preserve"> </w:t>
      </w:r>
      <w:r w:rsidRPr="00136C39">
        <w:t>ŠÁMAL, P</w:t>
      </w:r>
      <w:r>
        <w:t>.</w:t>
      </w:r>
      <w:r w:rsidRPr="00136C39">
        <w:t xml:space="preserve"> a kolektiv</w:t>
      </w:r>
      <w:r>
        <w:t>,</w:t>
      </w:r>
      <w:r w:rsidRPr="00136C39">
        <w:t xml:space="preserve"> </w:t>
      </w:r>
      <w:r w:rsidRPr="00C15691">
        <w:rPr>
          <w:i/>
        </w:rPr>
        <w:t>Trestní zákoník s</w:t>
      </w:r>
      <w:r>
        <w:rPr>
          <w:i/>
        </w:rPr>
        <w:t> </w:t>
      </w:r>
      <w:r w:rsidRPr="00C15691">
        <w:rPr>
          <w:i/>
        </w:rPr>
        <w:t>komentářem</w:t>
      </w:r>
      <w:r>
        <w:rPr>
          <w:i/>
        </w:rPr>
        <w:t>,</w:t>
      </w:r>
      <w:r w:rsidRPr="00136C39">
        <w:t xml:space="preserve"> 2009</w:t>
      </w:r>
      <w:r>
        <w:t>, s. 1709.</w:t>
      </w:r>
    </w:p>
  </w:footnote>
  <w:footnote w:id="91">
    <w:p w14:paraId="766C11EE" w14:textId="77EB7095" w:rsidR="005A6C27" w:rsidRDefault="005A6C27">
      <w:pPr>
        <w:pStyle w:val="Textpoznpodarou"/>
      </w:pPr>
      <w:r>
        <w:rPr>
          <w:rStyle w:val="Znakapoznpodarou"/>
        </w:rPr>
        <w:footnoteRef/>
      </w:r>
      <w:r>
        <w:t xml:space="preserve"> Viz </w:t>
      </w:r>
      <w:r w:rsidRPr="00136C39">
        <w:t>§ 202 odst. 1 trestního zákoníku</w:t>
      </w:r>
      <w:r>
        <w:t>.</w:t>
      </w:r>
    </w:p>
  </w:footnote>
  <w:footnote w:id="92">
    <w:p w14:paraId="50C3EF89" w14:textId="494B2096" w:rsidR="005A6C27" w:rsidRDefault="005A6C27">
      <w:pPr>
        <w:pStyle w:val="Textpoznpodarou"/>
      </w:pPr>
      <w:r>
        <w:rPr>
          <w:rStyle w:val="Znakapoznpodarou"/>
        </w:rPr>
        <w:footnoteRef/>
      </w:r>
      <w:r>
        <w:t xml:space="preserve"> </w:t>
      </w:r>
      <w:r w:rsidRPr="00136C39">
        <w:t>JELÍNEK, J</w:t>
      </w:r>
      <w:r>
        <w:t>.</w:t>
      </w:r>
      <w:r w:rsidRPr="00136C39">
        <w:t xml:space="preserve"> a kolektiv</w:t>
      </w:r>
      <w:r>
        <w:t>,</w:t>
      </w:r>
      <w:r w:rsidRPr="00136C39">
        <w:t xml:space="preserve"> </w:t>
      </w:r>
      <w:r w:rsidRPr="0023516B">
        <w:rPr>
          <w:i/>
        </w:rPr>
        <w:t>Trestní zákoník a trestní řád s poznámkami a judikaturou</w:t>
      </w:r>
      <w:r>
        <w:t>,</w:t>
      </w:r>
      <w:r w:rsidRPr="00136C39">
        <w:t xml:space="preserve"> 2012</w:t>
      </w:r>
      <w:r>
        <w:t>, s. 279.</w:t>
      </w:r>
    </w:p>
  </w:footnote>
  <w:footnote w:id="93">
    <w:p w14:paraId="10978311" w14:textId="31A10FC3" w:rsidR="005A6C27" w:rsidRDefault="005A6C27">
      <w:pPr>
        <w:pStyle w:val="Textpoznpodarou"/>
      </w:pPr>
      <w:r>
        <w:rPr>
          <w:rStyle w:val="Znakapoznpodarou"/>
        </w:rPr>
        <w:footnoteRef/>
      </w:r>
      <w:r>
        <w:t xml:space="preserve"> </w:t>
      </w:r>
      <w:r w:rsidRPr="001849E2">
        <w:rPr>
          <w:rFonts w:cstheme="minorHAnsi"/>
        </w:rPr>
        <w:t xml:space="preserve">VANTUCH, P., </w:t>
      </w:r>
      <w:r w:rsidRPr="001849E2">
        <w:rPr>
          <w:rFonts w:cstheme="minorHAnsi"/>
          <w:i/>
        </w:rPr>
        <w:t>Trestní zákoník s komentářem,</w:t>
      </w:r>
      <w:r w:rsidRPr="001849E2">
        <w:rPr>
          <w:rFonts w:cstheme="minorHAnsi"/>
        </w:rPr>
        <w:t xml:space="preserve"> 2011, s.</w:t>
      </w:r>
      <w:r>
        <w:rPr>
          <w:rFonts w:cstheme="minorHAnsi"/>
        </w:rPr>
        <w:t xml:space="preserve"> 710.</w:t>
      </w:r>
    </w:p>
  </w:footnote>
  <w:footnote w:id="94">
    <w:p w14:paraId="1E48A088" w14:textId="1F6B716F" w:rsidR="005A6C27" w:rsidRDefault="005A6C27">
      <w:pPr>
        <w:pStyle w:val="Textpoznpodarou"/>
      </w:pPr>
      <w:r>
        <w:rPr>
          <w:rStyle w:val="Znakapoznpodarou"/>
        </w:rPr>
        <w:footnoteRef/>
      </w:r>
      <w:r>
        <w:t xml:space="preserve"> Viz </w:t>
      </w:r>
      <w:r w:rsidRPr="00136C39">
        <w:t>§ 345 odst. 1 trestního zákoníku</w:t>
      </w:r>
      <w:r>
        <w:t>.</w:t>
      </w:r>
    </w:p>
  </w:footnote>
  <w:footnote w:id="95">
    <w:p w14:paraId="3DF6A3ED" w14:textId="420F0600" w:rsidR="005A6C27" w:rsidRDefault="005A6C27">
      <w:pPr>
        <w:pStyle w:val="Textpoznpodarou"/>
      </w:pPr>
      <w:r>
        <w:rPr>
          <w:rStyle w:val="Znakapoznpodarou"/>
        </w:rPr>
        <w:footnoteRef/>
      </w:r>
      <w:r>
        <w:t xml:space="preserve"> </w:t>
      </w:r>
      <w:r w:rsidRPr="001849E2">
        <w:rPr>
          <w:rFonts w:cstheme="minorHAnsi"/>
        </w:rPr>
        <w:t xml:space="preserve">VANTUCH, P., </w:t>
      </w:r>
      <w:r w:rsidRPr="001849E2">
        <w:rPr>
          <w:rFonts w:cstheme="minorHAnsi"/>
          <w:i/>
        </w:rPr>
        <w:t>Trestní zákoník s komentářem,</w:t>
      </w:r>
      <w:r w:rsidRPr="001849E2">
        <w:rPr>
          <w:rFonts w:cstheme="minorHAnsi"/>
        </w:rPr>
        <w:t xml:space="preserve"> 2011, s.</w:t>
      </w:r>
      <w:r>
        <w:rPr>
          <w:rFonts w:cstheme="minorHAnsi"/>
        </w:rPr>
        <w:t xml:space="preserve"> 1201.</w:t>
      </w:r>
    </w:p>
  </w:footnote>
  <w:footnote w:id="96">
    <w:p w14:paraId="7A2EEE7B" w14:textId="77A2DFF4" w:rsidR="005A6C27" w:rsidRDefault="005A6C27">
      <w:pPr>
        <w:pStyle w:val="Textpoznpodarou"/>
      </w:pPr>
      <w:r>
        <w:rPr>
          <w:rStyle w:val="Znakapoznpodarou"/>
        </w:rPr>
        <w:footnoteRef/>
      </w:r>
      <w:r>
        <w:t xml:space="preserve"> </w:t>
      </w:r>
      <w:r w:rsidRPr="00136C39">
        <w:t>JELÍNEK, J</w:t>
      </w:r>
      <w:r>
        <w:t>.</w:t>
      </w:r>
      <w:r w:rsidRPr="00136C39">
        <w:t xml:space="preserve"> a kolektiv</w:t>
      </w:r>
      <w:r>
        <w:t>,</w:t>
      </w:r>
      <w:r w:rsidRPr="00136C39">
        <w:t xml:space="preserve"> </w:t>
      </w:r>
      <w:r w:rsidRPr="0023516B">
        <w:rPr>
          <w:i/>
        </w:rPr>
        <w:t>Trestní zákoník a trestní řád s poznámkami a judikaturou</w:t>
      </w:r>
      <w:r>
        <w:t>,</w:t>
      </w:r>
      <w:r w:rsidRPr="00136C39">
        <w:t xml:space="preserve"> 2012</w:t>
      </w:r>
      <w:r>
        <w:t>, s. 455.</w:t>
      </w:r>
    </w:p>
  </w:footnote>
  <w:footnote w:id="97">
    <w:p w14:paraId="30ABAC4E" w14:textId="44D730B5" w:rsidR="005A6C27" w:rsidRPr="006F7B90" w:rsidRDefault="005A6C27">
      <w:pPr>
        <w:pStyle w:val="Textpoznpodarou"/>
        <w:rPr>
          <w:rFonts w:cstheme="minorHAnsi"/>
        </w:rPr>
      </w:pPr>
      <w:r>
        <w:rPr>
          <w:rStyle w:val="Znakapoznpodarou"/>
        </w:rPr>
        <w:footnoteRef/>
      </w:r>
      <w:r>
        <w:t xml:space="preserve"> </w:t>
      </w:r>
      <w:r w:rsidRPr="006F7B90">
        <w:rPr>
          <w:rFonts w:cstheme="minorHAnsi"/>
          <w:shd w:val="clear" w:color="auto" w:fill="FFFFFF"/>
        </w:rPr>
        <w:t>AUGUSTYN, J., </w:t>
      </w:r>
      <w:r w:rsidRPr="006F7B90">
        <w:rPr>
          <w:rFonts w:cstheme="minorHAnsi"/>
          <w:i/>
          <w:iCs/>
          <w:shd w:val="clear" w:color="auto" w:fill="FFFFFF"/>
        </w:rPr>
        <w:t>Hluboce zraněni: církev a fenomén sexuálního zneužívání,</w:t>
      </w:r>
      <w:r w:rsidRPr="006F7B90">
        <w:rPr>
          <w:rFonts w:cstheme="minorHAnsi"/>
          <w:shd w:val="clear" w:color="auto" w:fill="FFFFFF"/>
        </w:rPr>
        <w:t xml:space="preserve"> 2003, s. 20-21.</w:t>
      </w:r>
    </w:p>
  </w:footnote>
  <w:footnote w:id="98">
    <w:p w14:paraId="343DD477" w14:textId="2F71C423" w:rsidR="005A6C27" w:rsidRPr="006F7B90" w:rsidRDefault="005A6C27">
      <w:pPr>
        <w:pStyle w:val="Textpoznpodarou"/>
        <w:rPr>
          <w:rFonts w:cstheme="minorHAnsi"/>
        </w:rPr>
      </w:pPr>
      <w:r w:rsidRPr="006F7B90">
        <w:rPr>
          <w:rStyle w:val="Znakapoznpodarou"/>
          <w:rFonts w:cstheme="minorHAnsi"/>
        </w:rPr>
        <w:footnoteRef/>
      </w:r>
      <w:r w:rsidRPr="006F7B90">
        <w:rPr>
          <w:rFonts w:cstheme="minorHAnsi"/>
        </w:rPr>
        <w:t xml:space="preserve"> Celé znění viz § 368 odst. 1 trestního zákoníku.</w:t>
      </w:r>
    </w:p>
  </w:footnote>
  <w:footnote w:id="99">
    <w:p w14:paraId="53DB055D" w14:textId="471C3008" w:rsidR="005A6C27" w:rsidRDefault="005A6C27">
      <w:pPr>
        <w:pStyle w:val="Textpoznpodarou"/>
      </w:pPr>
      <w:r w:rsidRPr="006F7B90">
        <w:rPr>
          <w:rStyle w:val="Znakapoznpodarou"/>
          <w:rFonts w:cstheme="minorHAnsi"/>
        </w:rPr>
        <w:footnoteRef/>
      </w:r>
      <w:r w:rsidRPr="006F7B90">
        <w:rPr>
          <w:rFonts w:cstheme="minorHAnsi"/>
        </w:rPr>
        <w:t xml:space="preserve"> K pojmům </w:t>
      </w:r>
      <w:r w:rsidRPr="006F7B90">
        <w:rPr>
          <w:rFonts w:cstheme="minorHAnsi"/>
          <w:i/>
        </w:rPr>
        <w:t>registrovaná církev</w:t>
      </w:r>
      <w:r w:rsidRPr="006F7B90">
        <w:rPr>
          <w:rFonts w:cstheme="minorHAnsi"/>
        </w:rPr>
        <w:t xml:space="preserve"> a </w:t>
      </w:r>
      <w:r w:rsidRPr="006F7B90">
        <w:rPr>
          <w:rFonts w:cstheme="minorHAnsi"/>
          <w:i/>
        </w:rPr>
        <w:t>náboženská společnost</w:t>
      </w:r>
      <w:r w:rsidRPr="006F7B90">
        <w:rPr>
          <w:rFonts w:cstheme="minorHAnsi"/>
        </w:rPr>
        <w:t xml:space="preserve"> viz zákon č. 3/2002 Sb., o svobodě náboženského vyznání a postavení</w:t>
      </w:r>
      <w:r w:rsidRPr="00136C39">
        <w:t xml:space="preserve"> církví a náboženských společností</w:t>
      </w:r>
      <w:r>
        <w:t>.</w:t>
      </w:r>
    </w:p>
  </w:footnote>
  <w:footnote w:id="100">
    <w:p w14:paraId="78613779" w14:textId="63422C83" w:rsidR="005A6C27" w:rsidRDefault="005A6C27">
      <w:pPr>
        <w:pStyle w:val="Textpoznpodarou"/>
      </w:pPr>
      <w:r>
        <w:rPr>
          <w:rStyle w:val="Znakapoznpodarou"/>
        </w:rPr>
        <w:footnoteRef/>
      </w:r>
      <w:r>
        <w:t xml:space="preserve"> </w:t>
      </w:r>
      <w:r w:rsidRPr="001849E2">
        <w:rPr>
          <w:rFonts w:cstheme="minorHAnsi"/>
        </w:rPr>
        <w:t xml:space="preserve">VANTUCH, P., </w:t>
      </w:r>
      <w:r w:rsidRPr="001849E2">
        <w:rPr>
          <w:rFonts w:cstheme="minorHAnsi"/>
          <w:i/>
        </w:rPr>
        <w:t>Trestní zákoník s komentářem,</w:t>
      </w:r>
      <w:r w:rsidRPr="001849E2">
        <w:rPr>
          <w:rFonts w:cstheme="minorHAnsi"/>
        </w:rPr>
        <w:t xml:space="preserve"> 2011, s.</w:t>
      </w:r>
      <w:r>
        <w:rPr>
          <w:rFonts w:cstheme="minorHAnsi"/>
        </w:rPr>
        <w:t xml:space="preserve"> 1269.</w:t>
      </w:r>
    </w:p>
  </w:footnote>
  <w:footnote w:id="101">
    <w:p w14:paraId="08CB6975" w14:textId="2296D73A" w:rsidR="005A6C27" w:rsidRDefault="005A6C27">
      <w:pPr>
        <w:pStyle w:val="Textpoznpodarou"/>
      </w:pPr>
      <w:r>
        <w:rPr>
          <w:rStyle w:val="Znakapoznpodarou"/>
        </w:rPr>
        <w:footnoteRef/>
      </w:r>
      <w:r>
        <w:t xml:space="preserve"> </w:t>
      </w:r>
      <w:r w:rsidRPr="00136C39">
        <w:t>JELÍNEK, J</w:t>
      </w:r>
      <w:r>
        <w:t>.</w:t>
      </w:r>
      <w:r w:rsidRPr="00136C39">
        <w:t xml:space="preserve"> a kolektiv</w:t>
      </w:r>
      <w:r>
        <w:t>,</w:t>
      </w:r>
      <w:r w:rsidRPr="00136C39">
        <w:t xml:space="preserve"> </w:t>
      </w:r>
      <w:r w:rsidRPr="0023516B">
        <w:rPr>
          <w:i/>
        </w:rPr>
        <w:t>Trestní zákoník a trestní řád s poznámkami a judikaturou</w:t>
      </w:r>
      <w:r>
        <w:t>,</w:t>
      </w:r>
      <w:r w:rsidRPr="00136C39">
        <w:t xml:space="preserve"> 2012</w:t>
      </w:r>
      <w:r>
        <w:t>, s. 484.</w:t>
      </w:r>
    </w:p>
  </w:footnote>
  <w:footnote w:id="102">
    <w:p w14:paraId="27FE51C6" w14:textId="474542B0" w:rsidR="005A6C27" w:rsidRDefault="005A6C27">
      <w:pPr>
        <w:pStyle w:val="Textpoznpodarou"/>
      </w:pPr>
      <w:r>
        <w:rPr>
          <w:rStyle w:val="Znakapoznpodarou"/>
        </w:rPr>
        <w:footnoteRef/>
      </w:r>
      <w:r>
        <w:t xml:space="preserve"> Viz </w:t>
      </w:r>
      <w:r w:rsidRPr="00136C39">
        <w:t>§ 367 odst. 1 trestního zákoníku</w:t>
      </w:r>
      <w:r>
        <w:t>.</w:t>
      </w:r>
    </w:p>
  </w:footnote>
  <w:footnote w:id="103">
    <w:p w14:paraId="2AF74778" w14:textId="2269EA4C" w:rsidR="005A6C27" w:rsidRDefault="005A6C27">
      <w:pPr>
        <w:pStyle w:val="Textpoznpodarou"/>
      </w:pPr>
      <w:r>
        <w:rPr>
          <w:rStyle w:val="Znakapoznpodarou"/>
        </w:rPr>
        <w:footnoteRef/>
      </w:r>
      <w:r>
        <w:t xml:space="preserve"> </w:t>
      </w:r>
      <w:r w:rsidRPr="00136C39">
        <w:t>JELÍNEK, J</w:t>
      </w:r>
      <w:r>
        <w:t>.</w:t>
      </w:r>
      <w:r w:rsidRPr="00136C39">
        <w:t xml:space="preserve"> a kolektiv</w:t>
      </w:r>
      <w:r>
        <w:t>,</w:t>
      </w:r>
      <w:r w:rsidRPr="00136C39">
        <w:t xml:space="preserve"> </w:t>
      </w:r>
      <w:r w:rsidRPr="0023516B">
        <w:rPr>
          <w:i/>
        </w:rPr>
        <w:t>Trestní zákoník a trestní řád s poznámkami a judikaturou</w:t>
      </w:r>
      <w:r>
        <w:t>,</w:t>
      </w:r>
      <w:r w:rsidRPr="00136C39">
        <w:t xml:space="preserve"> 2012</w:t>
      </w:r>
      <w:r>
        <w:t>, s. 482.</w:t>
      </w:r>
    </w:p>
  </w:footnote>
  <w:footnote w:id="104">
    <w:p w14:paraId="5E13F1AC" w14:textId="09D39B10" w:rsidR="005A6C27" w:rsidRDefault="005A6C27">
      <w:pPr>
        <w:pStyle w:val="Textpoznpodarou"/>
      </w:pPr>
      <w:r>
        <w:rPr>
          <w:rStyle w:val="Znakapoznpodarou"/>
        </w:rPr>
        <w:footnoteRef/>
      </w:r>
      <w:r>
        <w:t xml:space="preserve"> </w:t>
      </w:r>
      <w:r w:rsidRPr="001849E2">
        <w:rPr>
          <w:rFonts w:cstheme="minorHAnsi"/>
        </w:rPr>
        <w:t xml:space="preserve">VANTUCH, P., </w:t>
      </w:r>
      <w:r w:rsidRPr="001849E2">
        <w:rPr>
          <w:rFonts w:cstheme="minorHAnsi"/>
          <w:i/>
        </w:rPr>
        <w:t>Trestní zákoník s komentářem,</w:t>
      </w:r>
      <w:r w:rsidRPr="001849E2">
        <w:rPr>
          <w:rFonts w:cstheme="minorHAnsi"/>
        </w:rPr>
        <w:t xml:space="preserve"> 2011, s.</w:t>
      </w:r>
      <w:r>
        <w:rPr>
          <w:rFonts w:cstheme="minorHAnsi"/>
        </w:rPr>
        <w:t xml:space="preserve"> 1265-1266.</w:t>
      </w:r>
    </w:p>
  </w:footnote>
  <w:footnote w:id="105">
    <w:p w14:paraId="493C9014" w14:textId="50D1AC71" w:rsidR="005A6C27" w:rsidRDefault="005A6C27">
      <w:pPr>
        <w:pStyle w:val="Textpoznpodarou"/>
      </w:pPr>
      <w:r>
        <w:rPr>
          <w:rStyle w:val="Znakapoznpodarou"/>
        </w:rPr>
        <w:footnoteRef/>
      </w:r>
      <w:r>
        <w:t xml:space="preserve"> </w:t>
      </w:r>
      <w:r w:rsidRPr="00136C39">
        <w:t>ŠÁMAL, P</w:t>
      </w:r>
      <w:r>
        <w:t>.</w:t>
      </w:r>
      <w:r w:rsidRPr="00136C39">
        <w:t xml:space="preserve"> a kolektiv</w:t>
      </w:r>
      <w:r>
        <w:t>,</w:t>
      </w:r>
      <w:r w:rsidRPr="00136C39">
        <w:t xml:space="preserve"> </w:t>
      </w:r>
      <w:r w:rsidRPr="00C15691">
        <w:rPr>
          <w:i/>
        </w:rPr>
        <w:t>Trestní zákoník s</w:t>
      </w:r>
      <w:r>
        <w:rPr>
          <w:i/>
        </w:rPr>
        <w:t> </w:t>
      </w:r>
      <w:r w:rsidRPr="00C15691">
        <w:rPr>
          <w:i/>
        </w:rPr>
        <w:t>komentářem</w:t>
      </w:r>
      <w:r>
        <w:rPr>
          <w:i/>
        </w:rPr>
        <w:t>,</w:t>
      </w:r>
      <w:r w:rsidRPr="00136C39">
        <w:t xml:space="preserve"> 2009</w:t>
      </w:r>
      <w:r>
        <w:t>, s. 3072-3073.</w:t>
      </w:r>
    </w:p>
  </w:footnote>
  <w:footnote w:id="106">
    <w:p w14:paraId="382A4E90" w14:textId="62D3AFC8" w:rsidR="005A6C27" w:rsidRDefault="005A6C27">
      <w:pPr>
        <w:pStyle w:val="Textpoznpodarou"/>
      </w:pPr>
      <w:r>
        <w:rPr>
          <w:rStyle w:val="Znakapoznpodarou"/>
        </w:rPr>
        <w:footnoteRef/>
      </w:r>
      <w:r>
        <w:t xml:space="preserve"> Viz § 366  odst. 1 trestního zákoníku.</w:t>
      </w:r>
    </w:p>
  </w:footnote>
  <w:footnote w:id="107">
    <w:p w14:paraId="5723B195" w14:textId="780B4B31" w:rsidR="005A6C27" w:rsidRDefault="005A6C27">
      <w:pPr>
        <w:pStyle w:val="Textpoznpodarou"/>
      </w:pPr>
      <w:r>
        <w:rPr>
          <w:rStyle w:val="Znakapoznpodarou"/>
        </w:rPr>
        <w:footnoteRef/>
      </w:r>
      <w:r>
        <w:t xml:space="preserve"> </w:t>
      </w:r>
      <w:r w:rsidRPr="001849E2">
        <w:rPr>
          <w:rFonts w:cstheme="minorHAnsi"/>
        </w:rPr>
        <w:t xml:space="preserve">VANTUCH, P., </w:t>
      </w:r>
      <w:r w:rsidRPr="001849E2">
        <w:rPr>
          <w:rFonts w:cstheme="minorHAnsi"/>
          <w:i/>
        </w:rPr>
        <w:t>Trestní zákoník s komentářem,</w:t>
      </w:r>
      <w:r w:rsidRPr="001849E2">
        <w:rPr>
          <w:rFonts w:cstheme="minorHAnsi"/>
        </w:rPr>
        <w:t xml:space="preserve"> 2011, s.</w:t>
      </w:r>
      <w:r>
        <w:rPr>
          <w:rFonts w:cstheme="minorHAnsi"/>
        </w:rPr>
        <w:t xml:space="preserve"> 1262.</w:t>
      </w:r>
    </w:p>
  </w:footnote>
  <w:footnote w:id="108">
    <w:p w14:paraId="56B7F4A1" w14:textId="205A5861" w:rsidR="005A6C27" w:rsidRDefault="005A6C27">
      <w:pPr>
        <w:pStyle w:val="Textpoznpodarou"/>
      </w:pPr>
      <w:r>
        <w:rPr>
          <w:rStyle w:val="Znakapoznpodarou"/>
        </w:rPr>
        <w:footnoteRef/>
      </w:r>
      <w:r>
        <w:t xml:space="preserve"> </w:t>
      </w:r>
      <w:r w:rsidRPr="00136C39">
        <w:t>ŠÁMAL, P</w:t>
      </w:r>
      <w:r>
        <w:t>.</w:t>
      </w:r>
      <w:r w:rsidRPr="00136C39">
        <w:t xml:space="preserve"> a kolektiv</w:t>
      </w:r>
      <w:r>
        <w:t>,</w:t>
      </w:r>
      <w:r w:rsidRPr="00136C39">
        <w:t xml:space="preserve"> </w:t>
      </w:r>
      <w:r w:rsidRPr="00C15691">
        <w:rPr>
          <w:i/>
        </w:rPr>
        <w:t>Trestní zákoník s</w:t>
      </w:r>
      <w:r>
        <w:rPr>
          <w:i/>
        </w:rPr>
        <w:t> </w:t>
      </w:r>
      <w:r w:rsidRPr="00C15691">
        <w:rPr>
          <w:i/>
        </w:rPr>
        <w:t>komentářem</w:t>
      </w:r>
      <w:r>
        <w:rPr>
          <w:i/>
        </w:rPr>
        <w:t>,</w:t>
      </w:r>
      <w:r w:rsidRPr="00136C39">
        <w:t xml:space="preserve"> 2009</w:t>
      </w:r>
      <w:r>
        <w:t>, s. 3067.</w:t>
      </w:r>
    </w:p>
  </w:footnote>
  <w:footnote w:id="109">
    <w:p w14:paraId="3152F525" w14:textId="79579F7F" w:rsidR="005A6C27" w:rsidRPr="00D97AC7" w:rsidRDefault="005A6C27">
      <w:pPr>
        <w:pStyle w:val="Textpoznpodarou"/>
        <w:rPr>
          <w:rFonts w:cstheme="minorHAnsi"/>
        </w:rPr>
      </w:pPr>
      <w:r>
        <w:rPr>
          <w:rStyle w:val="Znakapoznpodarou"/>
        </w:rPr>
        <w:footnoteRef/>
      </w:r>
      <w:r>
        <w:t xml:space="preserve"> </w:t>
      </w:r>
      <w:r w:rsidRPr="00D97AC7">
        <w:rPr>
          <w:rFonts w:cstheme="minorHAnsi"/>
        </w:rPr>
        <w:t>Srov. HRDINA, I. A., SZABO</w:t>
      </w:r>
      <w:r>
        <w:rPr>
          <w:rFonts w:cstheme="minorHAnsi"/>
        </w:rPr>
        <w:t>,</w:t>
      </w:r>
      <w:r w:rsidRPr="00D97AC7">
        <w:rPr>
          <w:rFonts w:cstheme="minorHAnsi"/>
        </w:rPr>
        <w:t xml:space="preserve"> M., </w:t>
      </w:r>
      <w:r w:rsidRPr="00D97AC7">
        <w:rPr>
          <w:rFonts w:cstheme="minorHAnsi"/>
          <w:i/>
        </w:rPr>
        <w:t>Teorie kanonického práva,</w:t>
      </w:r>
      <w:r w:rsidRPr="00D97AC7">
        <w:rPr>
          <w:rFonts w:cstheme="minorHAnsi"/>
        </w:rPr>
        <w:t xml:space="preserve"> 2018, s. 35-36.</w:t>
      </w:r>
    </w:p>
  </w:footnote>
  <w:footnote w:id="110">
    <w:p w14:paraId="3D8B8029" w14:textId="7F54D35E" w:rsidR="005A6C27" w:rsidRPr="00D97AC7" w:rsidRDefault="005A6C27">
      <w:pPr>
        <w:pStyle w:val="Textpoznpodarou"/>
        <w:rPr>
          <w:rFonts w:cstheme="minorHAnsi"/>
        </w:rPr>
      </w:pPr>
      <w:r w:rsidRPr="00D97AC7">
        <w:rPr>
          <w:rStyle w:val="Znakapoznpodarou"/>
          <w:rFonts w:cstheme="minorHAnsi"/>
        </w:rPr>
        <w:footnoteRef/>
      </w:r>
      <w:r w:rsidRPr="00D97AC7">
        <w:rPr>
          <w:rFonts w:cstheme="minorHAnsi"/>
        </w:rPr>
        <w:t xml:space="preserve"> Srov. Kán. 1 CIC.</w:t>
      </w:r>
    </w:p>
  </w:footnote>
  <w:footnote w:id="111">
    <w:p w14:paraId="03E5D604" w14:textId="2B35C630" w:rsidR="005A6C27" w:rsidRPr="00D97AC7" w:rsidRDefault="005A6C27">
      <w:pPr>
        <w:pStyle w:val="Textpoznpodarou"/>
        <w:rPr>
          <w:rFonts w:cstheme="minorHAnsi"/>
        </w:rPr>
      </w:pPr>
      <w:r w:rsidRPr="00D97AC7">
        <w:rPr>
          <w:rStyle w:val="Znakapoznpodarou"/>
          <w:rFonts w:cstheme="minorHAnsi"/>
        </w:rPr>
        <w:footnoteRef/>
      </w:r>
      <w:r w:rsidRPr="00D97AC7">
        <w:rPr>
          <w:rFonts w:cstheme="minorHAnsi"/>
        </w:rPr>
        <w:t xml:space="preserve"> HRDINA, I. A., SZABO</w:t>
      </w:r>
      <w:r>
        <w:rPr>
          <w:rFonts w:cstheme="minorHAnsi"/>
        </w:rPr>
        <w:t>,</w:t>
      </w:r>
      <w:r w:rsidRPr="00D97AC7">
        <w:rPr>
          <w:rFonts w:cstheme="minorHAnsi"/>
        </w:rPr>
        <w:t xml:space="preserve"> M., </w:t>
      </w:r>
      <w:r w:rsidRPr="00D97AC7">
        <w:rPr>
          <w:rFonts w:cstheme="minorHAnsi"/>
          <w:i/>
        </w:rPr>
        <w:t>Teorie kanonického práva,</w:t>
      </w:r>
      <w:r w:rsidRPr="00D97AC7">
        <w:rPr>
          <w:rFonts w:cstheme="minorHAnsi"/>
        </w:rPr>
        <w:t xml:space="preserve"> 2018, s. 53-55.</w:t>
      </w:r>
    </w:p>
  </w:footnote>
  <w:footnote w:id="112">
    <w:p w14:paraId="0A1F43FD" w14:textId="74D52CEF" w:rsidR="005A6C27" w:rsidRDefault="005A6C27">
      <w:pPr>
        <w:pStyle w:val="Textpoznpodarou"/>
      </w:pPr>
      <w:r>
        <w:rPr>
          <w:rStyle w:val="Znakapoznpodarou"/>
        </w:rPr>
        <w:footnoteRef/>
      </w:r>
      <w:r>
        <w:t xml:space="preserve"> HRDINA, I. A., BALÍK, S., </w:t>
      </w:r>
      <w:r w:rsidRPr="00574B3C">
        <w:rPr>
          <w:i/>
        </w:rPr>
        <w:t>Kanonické právo I: dějiny, teorie, obecná část</w:t>
      </w:r>
      <w:r>
        <w:t xml:space="preserve">, 1997, s. 14. </w:t>
      </w:r>
    </w:p>
  </w:footnote>
  <w:footnote w:id="113">
    <w:p w14:paraId="20162098" w14:textId="265B1205" w:rsidR="005A6C27" w:rsidRDefault="005A6C27">
      <w:pPr>
        <w:pStyle w:val="Textpoznpodarou"/>
      </w:pPr>
      <w:r>
        <w:rPr>
          <w:rStyle w:val="Znakapoznpodarou"/>
        </w:rPr>
        <w:footnoteRef/>
      </w:r>
      <w:r>
        <w:t xml:space="preserve"> </w:t>
      </w:r>
      <w:r w:rsidRPr="006D5870">
        <w:rPr>
          <w:rFonts w:cstheme="minorHAnsi"/>
        </w:rPr>
        <w:t>HRDINA, I. A., </w:t>
      </w:r>
      <w:r w:rsidRPr="006D5870">
        <w:rPr>
          <w:rFonts w:cstheme="minorHAnsi"/>
          <w:i/>
        </w:rPr>
        <w:t>Kanonické právo: dějiny pramenů, teorie, platné právo,</w:t>
      </w:r>
      <w:r w:rsidRPr="006D5870">
        <w:rPr>
          <w:rFonts w:cstheme="minorHAnsi"/>
        </w:rPr>
        <w:t xml:space="preserve"> 2011, s. </w:t>
      </w:r>
      <w:r>
        <w:rPr>
          <w:rFonts w:cstheme="minorHAnsi"/>
        </w:rPr>
        <w:t>34-35</w:t>
      </w:r>
      <w:r w:rsidRPr="006D5870">
        <w:rPr>
          <w:rFonts w:cstheme="minorHAnsi"/>
        </w:rPr>
        <w:t>.</w:t>
      </w:r>
    </w:p>
  </w:footnote>
  <w:footnote w:id="114">
    <w:p w14:paraId="7E2C5D7F" w14:textId="3509B39D" w:rsidR="005A6C27" w:rsidRDefault="005A6C27" w:rsidP="005444E9">
      <w:pPr>
        <w:spacing w:after="0" w:line="240" w:lineRule="auto"/>
        <w:jc w:val="both"/>
        <w:rPr>
          <w:rFonts w:cstheme="minorHAnsi"/>
          <w:sz w:val="20"/>
          <w:szCs w:val="20"/>
        </w:rPr>
      </w:pPr>
      <w:r w:rsidRPr="00D97AC7">
        <w:rPr>
          <w:rStyle w:val="Znakapoznpodarou"/>
          <w:rFonts w:cstheme="minorHAnsi"/>
          <w:sz w:val="20"/>
          <w:szCs w:val="20"/>
        </w:rPr>
        <w:footnoteRef/>
      </w:r>
      <w:r w:rsidRPr="00D97AC7">
        <w:rPr>
          <w:rFonts w:cstheme="minorHAnsi"/>
          <w:sz w:val="20"/>
          <w:szCs w:val="20"/>
        </w:rPr>
        <w:t xml:space="preserve"> Pro potřeby této kapitoly budeme používat poslední verzi Codex Iuris Canonici, která byla papežem Janem Pavlem II. promulgována dne 25. 1. 1983. KODEX KANONICKÉHO PRÁVA - CODEX IURIS CANONICI, (1983). Z latiny do češtiny přeložil prof. JUDr. ThDr. Miroslav Zedníček. </w:t>
      </w:r>
      <w:r>
        <w:rPr>
          <w:rFonts w:cstheme="minorHAnsi"/>
          <w:sz w:val="20"/>
          <w:szCs w:val="20"/>
        </w:rPr>
        <w:t xml:space="preserve">Zvon, české </w:t>
      </w:r>
      <w:r w:rsidRPr="00D97AC7">
        <w:rPr>
          <w:rFonts w:cstheme="minorHAnsi"/>
          <w:sz w:val="20"/>
          <w:szCs w:val="20"/>
        </w:rPr>
        <w:t>katolické nakladatels</w:t>
      </w:r>
      <w:r>
        <w:rPr>
          <w:rFonts w:cstheme="minorHAnsi"/>
          <w:sz w:val="20"/>
          <w:szCs w:val="20"/>
        </w:rPr>
        <w:t xml:space="preserve">tví, spol. s r. o. Praha, 1993. </w:t>
      </w:r>
    </w:p>
    <w:p w14:paraId="4FB0AB16" w14:textId="37628736" w:rsidR="005A6C27" w:rsidRDefault="005A6C27" w:rsidP="00DA2470">
      <w:pPr>
        <w:spacing w:after="0" w:line="240" w:lineRule="auto"/>
        <w:jc w:val="both"/>
      </w:pPr>
      <w:r w:rsidRPr="00D97AC7">
        <w:rPr>
          <w:rFonts w:cstheme="minorHAnsi"/>
          <w:sz w:val="20"/>
          <w:szCs w:val="20"/>
        </w:rPr>
        <w:t xml:space="preserve">Dostupné v: https://is.muni.cz/el/1422/jaro2018/MVV19468K/um/CIC-1983CZ-Zednicek.pdf </w:t>
      </w:r>
    </w:p>
  </w:footnote>
  <w:footnote w:id="115">
    <w:p w14:paraId="3D63491D" w14:textId="29C565D4" w:rsidR="005A6C27" w:rsidRPr="006D5870" w:rsidRDefault="005A6C27">
      <w:pPr>
        <w:pStyle w:val="Textpoznpodarou"/>
        <w:rPr>
          <w:rFonts w:cstheme="minorHAnsi"/>
        </w:rPr>
      </w:pPr>
      <w:r>
        <w:rPr>
          <w:rStyle w:val="Znakapoznpodarou"/>
        </w:rPr>
        <w:footnoteRef/>
      </w:r>
      <w:r>
        <w:t xml:space="preserve"> </w:t>
      </w:r>
      <w:r w:rsidRPr="00D97AC7">
        <w:rPr>
          <w:rFonts w:cstheme="minorHAnsi"/>
        </w:rPr>
        <w:t xml:space="preserve">Srov. </w:t>
      </w:r>
      <w:r w:rsidRPr="006D5870">
        <w:rPr>
          <w:rFonts w:cstheme="minorHAnsi"/>
        </w:rPr>
        <w:t>HRDINA, I. A., SZABO M., </w:t>
      </w:r>
      <w:r w:rsidRPr="006D5870">
        <w:rPr>
          <w:rFonts w:cstheme="minorHAnsi"/>
          <w:i/>
        </w:rPr>
        <w:t>Teorie kanonického práva,</w:t>
      </w:r>
      <w:r w:rsidRPr="006D5870">
        <w:rPr>
          <w:rFonts w:cstheme="minorHAnsi"/>
        </w:rPr>
        <w:t xml:space="preserve"> 2018, s. 40-41.</w:t>
      </w:r>
    </w:p>
  </w:footnote>
  <w:footnote w:id="116">
    <w:p w14:paraId="77461EA0" w14:textId="6EA20741" w:rsidR="005A6C27" w:rsidRPr="006D5870" w:rsidRDefault="005A6C27">
      <w:pPr>
        <w:pStyle w:val="Textpoznpodarou"/>
        <w:rPr>
          <w:rFonts w:cstheme="minorHAnsi"/>
        </w:rPr>
      </w:pPr>
      <w:r w:rsidRPr="006D5870">
        <w:rPr>
          <w:rStyle w:val="Znakapoznpodarou"/>
          <w:rFonts w:cstheme="minorHAnsi"/>
        </w:rPr>
        <w:footnoteRef/>
      </w:r>
      <w:r w:rsidRPr="006D5870">
        <w:rPr>
          <w:rFonts w:cstheme="minorHAnsi"/>
        </w:rPr>
        <w:t xml:space="preserve"> Srov. HRDINA, I. A., </w:t>
      </w:r>
      <w:r w:rsidRPr="006D5870">
        <w:rPr>
          <w:rFonts w:cstheme="minorHAnsi"/>
          <w:i/>
        </w:rPr>
        <w:t>Kanonické právo: dějiny pramenů, teorie, platné právo,</w:t>
      </w:r>
      <w:r w:rsidRPr="006D5870">
        <w:rPr>
          <w:rFonts w:cstheme="minorHAnsi"/>
        </w:rPr>
        <w:t xml:space="preserve"> 2011, s. 260.</w:t>
      </w:r>
    </w:p>
  </w:footnote>
  <w:footnote w:id="117">
    <w:p w14:paraId="2F6AA218" w14:textId="5A4F87CB" w:rsidR="005A6C27" w:rsidRPr="006D5870" w:rsidRDefault="005A6C27">
      <w:pPr>
        <w:pStyle w:val="Textpoznpodarou"/>
        <w:rPr>
          <w:rFonts w:cstheme="minorHAnsi"/>
        </w:rPr>
      </w:pPr>
      <w:r w:rsidRPr="006D5870">
        <w:rPr>
          <w:rStyle w:val="Znakapoznpodarou"/>
          <w:rFonts w:cstheme="minorHAnsi"/>
        </w:rPr>
        <w:footnoteRef/>
      </w:r>
      <w:r w:rsidRPr="006D5870">
        <w:rPr>
          <w:rFonts w:cstheme="minorHAnsi"/>
        </w:rPr>
        <w:t xml:space="preserve"> Vysvětlení pojmu </w:t>
      </w:r>
      <w:r w:rsidRPr="006D5870">
        <w:rPr>
          <w:rFonts w:cstheme="minorHAnsi"/>
          <w:i/>
        </w:rPr>
        <w:t>ultima ratio</w:t>
      </w:r>
      <w:r w:rsidRPr="006D5870">
        <w:rPr>
          <w:rFonts w:cstheme="minorHAnsi"/>
        </w:rPr>
        <w:t xml:space="preserve"> viz podkapitol</w:t>
      </w:r>
      <w:r>
        <w:rPr>
          <w:rFonts w:cstheme="minorHAnsi"/>
        </w:rPr>
        <w:t>u</w:t>
      </w:r>
      <w:r w:rsidRPr="006D5870">
        <w:rPr>
          <w:rFonts w:cstheme="minorHAnsi"/>
        </w:rPr>
        <w:t xml:space="preserve"> Pohlavní zneužití.</w:t>
      </w:r>
    </w:p>
  </w:footnote>
  <w:footnote w:id="118">
    <w:p w14:paraId="3C0F6DB5" w14:textId="6BEDB7E0" w:rsidR="005A6C27" w:rsidRDefault="005A6C27">
      <w:pPr>
        <w:pStyle w:val="Textpoznpodarou"/>
      </w:pPr>
      <w:r>
        <w:rPr>
          <w:rStyle w:val="Znakapoznpodarou"/>
        </w:rPr>
        <w:footnoteRef/>
      </w:r>
      <w:r>
        <w:t xml:space="preserve"> Změny v 6. knize CIC po novelizaci rozebereme ve zvláštní kapitole </w:t>
      </w:r>
      <w:r w:rsidRPr="00A750F4">
        <w:rPr>
          <w:i/>
        </w:rPr>
        <w:t>Novelizace CIC ze dne 23.5.2021</w:t>
      </w:r>
      <w:r>
        <w:t>.</w:t>
      </w:r>
    </w:p>
  </w:footnote>
  <w:footnote w:id="119">
    <w:p w14:paraId="17744EEE" w14:textId="1232FBC8" w:rsidR="005A6C27" w:rsidRDefault="005A6C27" w:rsidP="008A1CB8">
      <w:pPr>
        <w:pStyle w:val="Textpoznpodarou"/>
        <w:jc w:val="both"/>
      </w:pPr>
      <w:r>
        <w:rPr>
          <w:rStyle w:val="Znakapoznpodarou"/>
        </w:rPr>
        <w:footnoteRef/>
      </w:r>
      <w:r>
        <w:t xml:space="preserve"> V novelizaci CIC ze dne 23.5.2021 je kodex rozšířen o skutkovou podstatu trestných činů proti deliktům, které již přímo kvalifikují znásilnění, pohlavní zneužití nezletilého, držení pornografického materiálu ad., a to v kán. 1395 § 3 a kán. 1398 § 1 a § 2, viz kapitola Novelizace CIC z 23.5.2021. </w:t>
      </w:r>
    </w:p>
  </w:footnote>
  <w:footnote w:id="120">
    <w:p w14:paraId="78247525" w14:textId="32344BFD" w:rsidR="005A6C27" w:rsidRPr="006F77EC" w:rsidRDefault="005A6C27" w:rsidP="006F77EC">
      <w:pPr>
        <w:pStyle w:val="Textpoznpodarou"/>
        <w:jc w:val="both"/>
        <w:rPr>
          <w:rFonts w:cstheme="minorHAnsi"/>
        </w:rPr>
      </w:pPr>
      <w:r>
        <w:rPr>
          <w:rStyle w:val="Znakapoznpodarou"/>
        </w:rPr>
        <w:footnoteRef/>
      </w:r>
      <w:r>
        <w:t xml:space="preserve"> Srov</w:t>
      </w:r>
      <w:r w:rsidRPr="006F77EC">
        <w:rPr>
          <w:rFonts w:cstheme="minorHAnsi"/>
        </w:rPr>
        <w:t xml:space="preserve">. Katechismus katolické církve, </w:t>
      </w:r>
      <w:r>
        <w:rPr>
          <w:rFonts w:cstheme="minorHAnsi"/>
        </w:rPr>
        <w:t>§</w:t>
      </w:r>
      <w:r w:rsidRPr="006F77EC">
        <w:rPr>
          <w:rFonts w:cstheme="minorHAnsi"/>
        </w:rPr>
        <w:t xml:space="preserve"> 2351-2359.</w:t>
      </w:r>
    </w:p>
  </w:footnote>
  <w:footnote w:id="121">
    <w:p w14:paraId="40CC3B12" w14:textId="14D54D89" w:rsidR="005A6C27" w:rsidRPr="006F77EC" w:rsidRDefault="005A6C27" w:rsidP="006F77EC">
      <w:pPr>
        <w:pStyle w:val="Textpoznpodarou"/>
        <w:jc w:val="both"/>
        <w:rPr>
          <w:rFonts w:cstheme="minorHAnsi"/>
        </w:rPr>
      </w:pPr>
      <w:r w:rsidRPr="00DA2470">
        <w:rPr>
          <w:rStyle w:val="Znakapoznpodarou"/>
          <w:rFonts w:cstheme="minorHAnsi"/>
        </w:rPr>
        <w:footnoteRef/>
      </w:r>
      <w:r w:rsidRPr="00DA2470">
        <w:rPr>
          <w:rFonts w:cstheme="minorHAnsi"/>
          <w:sz w:val="22"/>
          <w:szCs w:val="22"/>
        </w:rPr>
        <w:t xml:space="preserve"> </w:t>
      </w:r>
      <w:r w:rsidRPr="006F77EC">
        <w:rPr>
          <w:rFonts w:cstheme="minorHAnsi"/>
        </w:rPr>
        <w:t>Podle světského trestního práva je čin spáchaný veřejně</w:t>
      </w:r>
      <w:r>
        <w:rPr>
          <w:rFonts w:cstheme="minorHAnsi"/>
        </w:rPr>
        <w:t>, pokud je spáchán</w:t>
      </w:r>
      <w:r w:rsidRPr="006F77EC">
        <w:rPr>
          <w:rFonts w:cstheme="minorHAnsi"/>
        </w:rPr>
        <w:t xml:space="preserve"> na místě veřejnosti přístupném nebo před více než dvěma osobami, srov. s ust. § 117 a § 358 trestního zákoníku.</w:t>
      </w:r>
    </w:p>
  </w:footnote>
  <w:footnote w:id="122">
    <w:p w14:paraId="54CC712F" w14:textId="379E630A" w:rsidR="005A6C27" w:rsidRPr="00F24671" w:rsidRDefault="005A6C27" w:rsidP="00F24671">
      <w:pPr>
        <w:spacing w:after="0" w:line="240" w:lineRule="auto"/>
        <w:jc w:val="both"/>
        <w:rPr>
          <w:rFonts w:cstheme="minorHAnsi"/>
          <w:sz w:val="20"/>
          <w:szCs w:val="20"/>
        </w:rPr>
      </w:pPr>
      <w:r w:rsidRPr="00DA2470">
        <w:rPr>
          <w:rStyle w:val="Znakapoznpodarou"/>
          <w:sz w:val="20"/>
          <w:szCs w:val="20"/>
        </w:rPr>
        <w:footnoteRef/>
      </w:r>
      <w:r>
        <w:t xml:space="preserve"> </w:t>
      </w:r>
      <w:r>
        <w:rPr>
          <w:rFonts w:cstheme="minorHAnsi"/>
          <w:sz w:val="20"/>
          <w:szCs w:val="20"/>
        </w:rPr>
        <w:t>S</w:t>
      </w:r>
      <w:r w:rsidRPr="005444E9">
        <w:rPr>
          <w:rFonts w:cstheme="minorHAnsi"/>
          <w:sz w:val="20"/>
          <w:szCs w:val="20"/>
        </w:rPr>
        <w:t xml:space="preserve">rov. BRUNCKO, Stanislav. </w:t>
      </w:r>
      <w:r w:rsidRPr="005444E9">
        <w:rPr>
          <w:rFonts w:cstheme="minorHAnsi"/>
          <w:i/>
          <w:sz w:val="20"/>
          <w:szCs w:val="20"/>
        </w:rPr>
        <w:t xml:space="preserve">Trestné činy duchovních proti šestému přikázání Desatera s nezletilou osobou v </w:t>
      </w:r>
      <w:r w:rsidRPr="00F24671">
        <w:rPr>
          <w:rFonts w:cstheme="minorHAnsi"/>
          <w:i/>
          <w:sz w:val="20"/>
          <w:szCs w:val="20"/>
        </w:rPr>
        <w:t>komparativním pohledu kanonického a českého trestního práva</w:t>
      </w:r>
      <w:r w:rsidRPr="00F24671">
        <w:rPr>
          <w:rFonts w:cstheme="minorHAnsi"/>
          <w:sz w:val="20"/>
          <w:szCs w:val="20"/>
        </w:rPr>
        <w:t>. Bakalářská práce, Olomouc, 2012. Vedoucí práce Doc. lic. Damián Němec, dr., s. 9-10. [cit. 2021-09-28]. Dostupné v: https://theses.cz/id/x4k7qk/</w:t>
      </w:r>
    </w:p>
  </w:footnote>
  <w:footnote w:id="123">
    <w:p w14:paraId="57753B91" w14:textId="6D7665AE" w:rsidR="005A6C27" w:rsidRPr="00F24671" w:rsidRDefault="005A6C27" w:rsidP="00F24671">
      <w:pPr>
        <w:spacing w:after="0" w:line="240" w:lineRule="auto"/>
        <w:jc w:val="both"/>
        <w:rPr>
          <w:rFonts w:cstheme="minorHAnsi"/>
          <w:sz w:val="20"/>
          <w:szCs w:val="20"/>
        </w:rPr>
      </w:pPr>
      <w:r w:rsidRPr="00F24671">
        <w:rPr>
          <w:rStyle w:val="Znakapoznpodarou"/>
          <w:rFonts w:cstheme="minorHAnsi"/>
          <w:sz w:val="20"/>
          <w:szCs w:val="20"/>
        </w:rPr>
        <w:footnoteRef/>
      </w:r>
      <w:r w:rsidRPr="00F24671">
        <w:rPr>
          <w:rFonts w:cstheme="minorHAnsi"/>
          <w:sz w:val="20"/>
          <w:szCs w:val="20"/>
        </w:rPr>
        <w:t xml:space="preserve"> </w:t>
      </w:r>
      <w:r>
        <w:rPr>
          <w:rFonts w:cstheme="minorHAnsi"/>
          <w:sz w:val="20"/>
          <w:szCs w:val="20"/>
        </w:rPr>
        <w:t>Samočinný trest</w:t>
      </w:r>
      <w:r w:rsidRPr="00F24671">
        <w:rPr>
          <w:rFonts w:cstheme="minorHAnsi"/>
          <w:sz w:val="20"/>
          <w:szCs w:val="20"/>
        </w:rPr>
        <w:t xml:space="preserve"> j</w:t>
      </w:r>
      <w:r>
        <w:rPr>
          <w:rFonts w:cstheme="minorHAnsi"/>
          <w:sz w:val="20"/>
          <w:szCs w:val="20"/>
        </w:rPr>
        <w:t>e</w:t>
      </w:r>
      <w:r w:rsidRPr="00F24671">
        <w:rPr>
          <w:rFonts w:cstheme="minorHAnsi"/>
          <w:sz w:val="20"/>
          <w:szCs w:val="20"/>
        </w:rPr>
        <w:t xml:space="preserve"> účinn</w:t>
      </w:r>
      <w:r>
        <w:rPr>
          <w:rFonts w:cstheme="minorHAnsi"/>
          <w:sz w:val="20"/>
          <w:szCs w:val="20"/>
        </w:rPr>
        <w:t>ý</w:t>
      </w:r>
      <w:r w:rsidRPr="00F24671">
        <w:rPr>
          <w:rFonts w:cstheme="minorHAnsi"/>
          <w:sz w:val="20"/>
          <w:szCs w:val="20"/>
        </w:rPr>
        <w:t xml:space="preserve"> od okamžiku spáchání. Takový trest se vždy uloží. Samočinný trest patří mezi tresty obligatorní, povinně ukládané, na rozdíl od trestů fakultativních, u kterých záleží na rozhodnutí církevního orgánu.</w:t>
      </w:r>
    </w:p>
    <w:p w14:paraId="5D56D9F0" w14:textId="0C098BA1" w:rsidR="005A6C27" w:rsidRDefault="005A6C27">
      <w:pPr>
        <w:pStyle w:val="Textpoznpodarou"/>
      </w:pPr>
    </w:p>
  </w:footnote>
  <w:footnote w:id="124">
    <w:p w14:paraId="14FE4C1B" w14:textId="57370F75" w:rsidR="005A6C27" w:rsidRDefault="005A6C27">
      <w:pPr>
        <w:pStyle w:val="Textpoznpodarou"/>
      </w:pPr>
      <w:r>
        <w:rPr>
          <w:rStyle w:val="Znakapoznpodarou"/>
        </w:rPr>
        <w:footnoteRef/>
      </w:r>
      <w:r>
        <w:t xml:space="preserve"> </w:t>
      </w:r>
      <w:r w:rsidRPr="00136C39">
        <w:t>Nález Ús</w:t>
      </w:r>
      <w:r>
        <w:t xml:space="preserve">tavního soudu č. 4/2003. </w:t>
      </w:r>
      <w:r w:rsidRPr="00136C39">
        <w:t>Sbírka nálezů a usnesení Ústavního soudu pod č. 146, sv. 28, s. 295</w:t>
      </w:r>
      <w:r>
        <w:t>.</w:t>
      </w:r>
    </w:p>
  </w:footnote>
  <w:footnote w:id="125">
    <w:p w14:paraId="5E0174BA" w14:textId="3B3B3AB1" w:rsidR="005A6C27" w:rsidRDefault="005A6C27">
      <w:pPr>
        <w:pStyle w:val="Textpoznpodarou"/>
      </w:pPr>
      <w:r>
        <w:rPr>
          <w:rStyle w:val="Znakapoznpodarou"/>
        </w:rPr>
        <w:footnoteRef/>
      </w:r>
      <w:r>
        <w:t xml:space="preserve"> S</w:t>
      </w:r>
      <w:r w:rsidRPr="00136C39">
        <w:t>rov. NĚMEC, R.</w:t>
      </w:r>
      <w:r>
        <w:t>,</w:t>
      </w:r>
      <w:r w:rsidRPr="00136C39">
        <w:t xml:space="preserve"> </w:t>
      </w:r>
      <w:r w:rsidRPr="006F77EC">
        <w:rPr>
          <w:i/>
        </w:rPr>
        <w:t>Vztah kanonického práva a práva České republiky</w:t>
      </w:r>
      <w:r w:rsidRPr="00136C39">
        <w:t>. Dostupné v: bulletin-advokacie.cz/vztah-kanonickeho-prava-a-prava-ceske-republiky</w:t>
      </w:r>
    </w:p>
  </w:footnote>
  <w:footnote w:id="126">
    <w:p w14:paraId="2F42A736" w14:textId="2E67AAB5" w:rsidR="005A6C27" w:rsidRDefault="005A6C27">
      <w:pPr>
        <w:pStyle w:val="Textpoznpodarou"/>
      </w:pPr>
      <w:r>
        <w:rPr>
          <w:rStyle w:val="Znakapoznpodarou"/>
        </w:rPr>
        <w:footnoteRef/>
      </w:r>
      <w:r>
        <w:t xml:space="preserve"> </w:t>
      </w:r>
      <w:r w:rsidRPr="00D97AC7">
        <w:rPr>
          <w:rFonts w:cstheme="minorHAnsi"/>
        </w:rPr>
        <w:t xml:space="preserve">Srov. </w:t>
      </w:r>
      <w:r w:rsidRPr="006D5870">
        <w:rPr>
          <w:rFonts w:cstheme="minorHAnsi"/>
        </w:rPr>
        <w:t>HRDINA, I. A., SZABO M., </w:t>
      </w:r>
      <w:r w:rsidRPr="006D5870">
        <w:rPr>
          <w:rFonts w:cstheme="minorHAnsi"/>
          <w:i/>
        </w:rPr>
        <w:t>Teorie kanonického práva,</w:t>
      </w:r>
      <w:r w:rsidRPr="006D5870">
        <w:rPr>
          <w:rFonts w:cstheme="minorHAnsi"/>
        </w:rPr>
        <w:t xml:space="preserve"> 2018, s.</w:t>
      </w:r>
      <w:r>
        <w:rPr>
          <w:rFonts w:cstheme="minorHAnsi"/>
        </w:rPr>
        <w:t xml:space="preserve"> 58-60.</w:t>
      </w:r>
    </w:p>
  </w:footnote>
  <w:footnote w:id="127">
    <w:p w14:paraId="3FCE3530" w14:textId="7069736E" w:rsidR="005A6C27" w:rsidRDefault="005A6C27">
      <w:pPr>
        <w:pStyle w:val="Textpoznpodarou"/>
      </w:pPr>
      <w:r>
        <w:rPr>
          <w:rStyle w:val="Znakapoznpodarou"/>
        </w:rPr>
        <w:footnoteRef/>
      </w:r>
      <w:r>
        <w:t xml:space="preserve"> </w:t>
      </w:r>
      <w:r w:rsidRPr="00136C39">
        <w:t>NĚMEC, D.</w:t>
      </w:r>
      <w:r>
        <w:t>,</w:t>
      </w:r>
      <w:r w:rsidRPr="00136C39">
        <w:t xml:space="preserve"> </w:t>
      </w:r>
      <w:r w:rsidRPr="00F6147B">
        <w:rPr>
          <w:i/>
        </w:rPr>
        <w:t>Kanonickoprávní řešení sexuálních deliktů katolických duchovních</w:t>
      </w:r>
      <w:r w:rsidRPr="00136C39">
        <w:t>. Dostupné v: tribunal.kapitula.sk/2005-2/kanonickopravni.htm</w:t>
      </w:r>
    </w:p>
  </w:footnote>
  <w:footnote w:id="128">
    <w:p w14:paraId="7B13E0FC" w14:textId="6AA990B3" w:rsidR="005A6C27" w:rsidRDefault="005A6C27">
      <w:pPr>
        <w:pStyle w:val="Textpoznpodarou"/>
      </w:pPr>
      <w:r>
        <w:rPr>
          <w:rStyle w:val="Znakapoznpodarou"/>
        </w:rPr>
        <w:footnoteRef/>
      </w:r>
      <w:r>
        <w:t xml:space="preserve"> CIC k</w:t>
      </w:r>
      <w:r w:rsidRPr="00136C39">
        <w:t>án.1344, odst. 2</w:t>
      </w:r>
      <w:r>
        <w:t>.</w:t>
      </w:r>
    </w:p>
  </w:footnote>
  <w:footnote w:id="129">
    <w:p w14:paraId="45FE324B" w14:textId="104FA1EE" w:rsidR="005A6C27" w:rsidRDefault="005A6C27">
      <w:pPr>
        <w:pStyle w:val="Textpoznpodarou"/>
      </w:pPr>
      <w:r>
        <w:rPr>
          <w:rStyle w:val="Znakapoznpodarou"/>
        </w:rPr>
        <w:footnoteRef/>
      </w:r>
      <w:r>
        <w:t xml:space="preserve"> </w:t>
      </w:r>
      <w:r w:rsidRPr="00136C39">
        <w:t>NĚMEC, D.</w:t>
      </w:r>
      <w:r>
        <w:t>,</w:t>
      </w:r>
      <w:r w:rsidRPr="00136C39">
        <w:t xml:space="preserve"> </w:t>
      </w:r>
      <w:r w:rsidRPr="00F6147B">
        <w:rPr>
          <w:i/>
        </w:rPr>
        <w:t>Kanonickoprávní řešení sexuálních deliktů katolických duchovních</w:t>
      </w:r>
      <w:r w:rsidRPr="00136C39">
        <w:t>. Dostupné v: tribunal.kapitula.sk/2005-2/kanonickopravni.htm</w:t>
      </w:r>
    </w:p>
  </w:footnote>
  <w:footnote w:id="130">
    <w:p w14:paraId="7692604C" w14:textId="2442A717" w:rsidR="005A6C27" w:rsidRDefault="005A6C27">
      <w:pPr>
        <w:pStyle w:val="Textpoznpodarou"/>
      </w:pPr>
      <w:r>
        <w:rPr>
          <w:rStyle w:val="Znakapoznpodarou"/>
        </w:rPr>
        <w:footnoteRef/>
      </w:r>
      <w:r>
        <w:t xml:space="preserve"> </w:t>
      </w:r>
      <w:r w:rsidRPr="00136C39">
        <w:t>Zákon č. 45/2013 Sb., o obětech trestných činů</w:t>
      </w:r>
      <w:r>
        <w:t>.</w:t>
      </w:r>
    </w:p>
  </w:footnote>
  <w:footnote w:id="131">
    <w:p w14:paraId="5EE0A534" w14:textId="127ACCC0" w:rsidR="005A6C27" w:rsidRDefault="005A6C27">
      <w:pPr>
        <w:pStyle w:val="Textpoznpodarou"/>
      </w:pPr>
      <w:r>
        <w:rPr>
          <w:rStyle w:val="Znakapoznpodarou"/>
        </w:rPr>
        <w:footnoteRef/>
      </w:r>
      <w:r>
        <w:t xml:space="preserve"> </w:t>
      </w:r>
      <w:r w:rsidRPr="00136C39">
        <w:t>Blíže k pojmu „sekundární viktimizace“ viz VELIKOVSKÁ, M.</w:t>
      </w:r>
      <w:r>
        <w:t>,</w:t>
      </w:r>
      <w:r w:rsidRPr="00136C39">
        <w:t xml:space="preserve"> </w:t>
      </w:r>
      <w:r w:rsidRPr="00F6147B">
        <w:rPr>
          <w:i/>
        </w:rPr>
        <w:t>Psychologie obětí trestných činů</w:t>
      </w:r>
      <w:r>
        <w:t>,</w:t>
      </w:r>
      <w:r w:rsidRPr="00136C39">
        <w:t xml:space="preserve"> 2016, s. 72-81.</w:t>
      </w:r>
    </w:p>
  </w:footnote>
  <w:footnote w:id="132">
    <w:p w14:paraId="78010999" w14:textId="6414A1B8" w:rsidR="005A6C27" w:rsidRDefault="005A6C27">
      <w:pPr>
        <w:pStyle w:val="Textpoznpodarou"/>
      </w:pPr>
      <w:r>
        <w:rPr>
          <w:rStyle w:val="Znakapoznpodarou"/>
        </w:rPr>
        <w:footnoteRef/>
      </w:r>
      <w:r>
        <w:t xml:space="preserve"> N</w:t>
      </w:r>
      <w:r w:rsidRPr="00136C39">
        <w:t>apř. https://www.reflex.cz/clanek/komentare/44001/je-celibat-rizikovym-faktorem.html</w:t>
      </w:r>
    </w:p>
  </w:footnote>
  <w:footnote w:id="133">
    <w:p w14:paraId="73E75BE1" w14:textId="3A258D00" w:rsidR="005A6C27" w:rsidRPr="00B232C7" w:rsidRDefault="005A6C27">
      <w:pPr>
        <w:pStyle w:val="Textpoznpodarou"/>
        <w:rPr>
          <w:rFonts w:cstheme="minorHAnsi"/>
        </w:rPr>
      </w:pPr>
      <w:r w:rsidRPr="00B232C7">
        <w:rPr>
          <w:rStyle w:val="Znakapoznpodarou"/>
          <w:rFonts w:cstheme="minorHAnsi"/>
        </w:rPr>
        <w:footnoteRef/>
      </w:r>
      <w:r w:rsidRPr="00B232C7">
        <w:rPr>
          <w:rFonts w:cstheme="minorHAnsi"/>
        </w:rPr>
        <w:t xml:space="preserve"> </w:t>
      </w:r>
      <w:r w:rsidRPr="00B232C7">
        <w:rPr>
          <w:rFonts w:cstheme="minorHAnsi"/>
          <w:shd w:val="clear" w:color="auto" w:fill="FFFFFF"/>
        </w:rPr>
        <w:t>DENZLER, G., </w:t>
      </w:r>
      <w:r w:rsidRPr="00B232C7">
        <w:rPr>
          <w:rFonts w:cstheme="minorHAnsi"/>
          <w:i/>
          <w:iCs/>
          <w:shd w:val="clear" w:color="auto" w:fill="FFFFFF"/>
        </w:rPr>
        <w:t>Dějiny celibátu,</w:t>
      </w:r>
      <w:r w:rsidRPr="00B232C7">
        <w:rPr>
          <w:rFonts w:cstheme="minorHAnsi"/>
          <w:shd w:val="clear" w:color="auto" w:fill="FFFFFF"/>
        </w:rPr>
        <w:t xml:space="preserve"> 2000, s. 17-18.</w:t>
      </w:r>
    </w:p>
  </w:footnote>
  <w:footnote w:id="134">
    <w:p w14:paraId="39B422D6" w14:textId="789322EC" w:rsidR="005A6C27" w:rsidRPr="00B232C7" w:rsidRDefault="005A6C27" w:rsidP="00B232C7">
      <w:pPr>
        <w:pStyle w:val="Textpoznpodarou"/>
        <w:jc w:val="both"/>
        <w:rPr>
          <w:rFonts w:cstheme="minorHAnsi"/>
        </w:rPr>
      </w:pPr>
      <w:r w:rsidRPr="00B232C7">
        <w:rPr>
          <w:rStyle w:val="Znakapoznpodarou"/>
          <w:rFonts w:cstheme="minorHAnsi"/>
        </w:rPr>
        <w:footnoteRef/>
      </w:r>
      <w:r w:rsidRPr="00B232C7">
        <w:rPr>
          <w:rFonts w:cstheme="minorHAnsi"/>
        </w:rPr>
        <w:t xml:space="preserve"> SKOBLÍK, J.</w:t>
      </w:r>
      <w:r>
        <w:rPr>
          <w:rFonts w:cstheme="minorHAnsi"/>
        </w:rPr>
        <w:t xml:space="preserve"> Dostupné v: </w:t>
      </w:r>
      <w:r w:rsidRPr="00B232C7">
        <w:rPr>
          <w:rFonts w:cstheme="minorHAnsi"/>
        </w:rPr>
        <w:t>http://ktf.cuni.cz/~skoblik/komentare/celibat.htm</w:t>
      </w:r>
    </w:p>
  </w:footnote>
  <w:footnote w:id="135">
    <w:p w14:paraId="5E392067" w14:textId="09000C36" w:rsidR="005A6C27" w:rsidRPr="00B232C7" w:rsidRDefault="005A6C27" w:rsidP="00B232C7">
      <w:pPr>
        <w:pStyle w:val="Textpoznpodarou"/>
        <w:jc w:val="both"/>
        <w:rPr>
          <w:rFonts w:cstheme="minorHAnsi"/>
        </w:rPr>
      </w:pPr>
      <w:r w:rsidRPr="00B232C7">
        <w:rPr>
          <w:rStyle w:val="Znakapoznpodarou"/>
          <w:rFonts w:cstheme="minorHAnsi"/>
        </w:rPr>
        <w:footnoteRef/>
      </w:r>
      <w:r w:rsidRPr="00B232C7">
        <w:rPr>
          <w:rFonts w:cstheme="minorHAnsi"/>
        </w:rPr>
        <w:t xml:space="preserve"> COZZENS, D. B., </w:t>
      </w:r>
      <w:r w:rsidRPr="00B232C7">
        <w:rPr>
          <w:rFonts w:cstheme="minorHAnsi"/>
          <w:i/>
          <w:iCs/>
        </w:rPr>
        <w:t>Osvobodit celibát</w:t>
      </w:r>
      <w:r w:rsidRPr="00B232C7">
        <w:rPr>
          <w:rFonts w:cstheme="minorHAnsi"/>
        </w:rPr>
        <w:t>, 2008, s. 71.</w:t>
      </w:r>
    </w:p>
  </w:footnote>
  <w:footnote w:id="136">
    <w:p w14:paraId="3A828C6C" w14:textId="78DAD556" w:rsidR="005A6C27" w:rsidRPr="00B232C7" w:rsidRDefault="005A6C27" w:rsidP="00B232C7">
      <w:pPr>
        <w:pStyle w:val="Textpoznpodarou"/>
        <w:jc w:val="both"/>
        <w:rPr>
          <w:rFonts w:cstheme="minorHAnsi"/>
        </w:rPr>
      </w:pPr>
      <w:r w:rsidRPr="00B232C7">
        <w:rPr>
          <w:rStyle w:val="Znakapoznpodarou"/>
          <w:rFonts w:cstheme="minorHAnsi"/>
        </w:rPr>
        <w:footnoteRef/>
      </w:r>
      <w:r w:rsidRPr="00B232C7">
        <w:rPr>
          <w:rFonts w:cstheme="minorHAnsi"/>
        </w:rPr>
        <w:t xml:space="preserve"> Tamtéž s. 72-73.</w:t>
      </w:r>
    </w:p>
  </w:footnote>
  <w:footnote w:id="137">
    <w:p w14:paraId="260A8151" w14:textId="6D206B63" w:rsidR="005A6C27" w:rsidRPr="00B232C7" w:rsidRDefault="005A6C27" w:rsidP="00B232C7">
      <w:pPr>
        <w:pStyle w:val="Textpoznpodarou"/>
        <w:jc w:val="both"/>
        <w:rPr>
          <w:rFonts w:cstheme="minorHAnsi"/>
        </w:rPr>
      </w:pPr>
      <w:r w:rsidRPr="00B232C7">
        <w:rPr>
          <w:rStyle w:val="Znakapoznpodarou"/>
          <w:rFonts w:cstheme="minorHAnsi"/>
        </w:rPr>
        <w:footnoteRef/>
      </w:r>
      <w:r w:rsidRPr="00B232C7">
        <w:rPr>
          <w:rFonts w:cstheme="minorHAnsi"/>
        </w:rPr>
        <w:t xml:space="preserve"> Srov. </w:t>
      </w:r>
      <w:r w:rsidRPr="00B232C7">
        <w:rPr>
          <w:rFonts w:cstheme="minorHAnsi"/>
          <w:i/>
          <w:iCs/>
          <w:color w:val="212529"/>
          <w:shd w:val="clear" w:color="auto" w:fill="FFFFFF"/>
        </w:rPr>
        <w:t>Dokumenty II. vatikánského koncilu</w:t>
      </w:r>
      <w:r w:rsidRPr="00B232C7">
        <w:rPr>
          <w:rFonts w:cstheme="minorHAnsi"/>
          <w:color w:val="212529"/>
          <w:shd w:val="clear" w:color="auto" w:fill="FFFFFF"/>
        </w:rPr>
        <w:t>. Přeložil Oto MÁDR. Kostelní Vydří: Karmelitánské nakladatelství, 2002.</w:t>
      </w:r>
    </w:p>
  </w:footnote>
  <w:footnote w:id="138">
    <w:p w14:paraId="092249FC" w14:textId="2151B161" w:rsidR="005A6C27" w:rsidRPr="00B232C7" w:rsidRDefault="005A6C27" w:rsidP="00B232C7">
      <w:pPr>
        <w:pStyle w:val="Textpoznpodarou"/>
        <w:jc w:val="both"/>
        <w:rPr>
          <w:rFonts w:cstheme="minorHAnsi"/>
        </w:rPr>
      </w:pPr>
      <w:r w:rsidRPr="00B232C7">
        <w:rPr>
          <w:rStyle w:val="Znakapoznpodarou"/>
          <w:rFonts w:cstheme="minorHAnsi"/>
        </w:rPr>
        <w:footnoteRef/>
      </w:r>
      <w:r w:rsidRPr="00B232C7">
        <w:rPr>
          <w:rFonts w:cstheme="minorHAnsi"/>
        </w:rPr>
        <w:t xml:space="preserve"> Pro zájemce o podrobné seznámení s dějinami celibátu doporučuji komplexní dílo: </w:t>
      </w:r>
      <w:r w:rsidRPr="00B232C7">
        <w:rPr>
          <w:rFonts w:cstheme="minorHAnsi"/>
          <w:shd w:val="clear" w:color="auto" w:fill="FFFFFF"/>
        </w:rPr>
        <w:t>ABBOTT, Elizabeth. </w:t>
      </w:r>
      <w:r w:rsidRPr="00B232C7">
        <w:rPr>
          <w:rFonts w:cstheme="minorHAnsi"/>
          <w:i/>
          <w:iCs/>
          <w:shd w:val="clear" w:color="auto" w:fill="FFFFFF"/>
        </w:rPr>
        <w:t>Historie celibátu</w:t>
      </w:r>
      <w:r w:rsidRPr="00B232C7">
        <w:rPr>
          <w:rFonts w:cstheme="minorHAnsi"/>
          <w:shd w:val="clear" w:color="auto" w:fill="FFFFFF"/>
        </w:rPr>
        <w:t>. Praha, 2005.</w:t>
      </w:r>
    </w:p>
  </w:footnote>
  <w:footnote w:id="139">
    <w:p w14:paraId="574EDD5E" w14:textId="57073DD1" w:rsidR="005A6C27" w:rsidRPr="0030003A" w:rsidRDefault="005A6C27">
      <w:pPr>
        <w:pStyle w:val="Textpoznpodarou"/>
        <w:rPr>
          <w:rFonts w:cstheme="minorHAnsi"/>
        </w:rPr>
      </w:pPr>
      <w:r>
        <w:rPr>
          <w:rStyle w:val="Znakapoznpodarou"/>
        </w:rPr>
        <w:footnoteRef/>
      </w:r>
      <w:r>
        <w:t xml:space="preserve"> </w:t>
      </w:r>
      <w:r w:rsidRPr="0030003A">
        <w:rPr>
          <w:rFonts w:cstheme="minorHAnsi"/>
          <w:shd w:val="clear" w:color="auto" w:fill="FFFFFF"/>
        </w:rPr>
        <w:t>THOMAS, G., </w:t>
      </w:r>
      <w:r w:rsidRPr="0030003A">
        <w:rPr>
          <w:rFonts w:cstheme="minorHAnsi"/>
          <w:i/>
          <w:iCs/>
          <w:shd w:val="clear" w:color="auto" w:fill="FFFFFF"/>
        </w:rPr>
        <w:t>Celibát - odpíraná touha: vášeň, konflikt a zakázaný sex,</w:t>
      </w:r>
      <w:r w:rsidRPr="0030003A">
        <w:rPr>
          <w:rFonts w:cstheme="minorHAnsi"/>
          <w:shd w:val="clear" w:color="auto" w:fill="FFFFFF"/>
        </w:rPr>
        <w:t xml:space="preserve"> 2002, s. 410-411.</w:t>
      </w:r>
    </w:p>
  </w:footnote>
  <w:footnote w:id="140">
    <w:p w14:paraId="60CBB221" w14:textId="384C7174" w:rsidR="005A6C27" w:rsidRPr="0030003A" w:rsidRDefault="005A6C27" w:rsidP="0030003A">
      <w:pPr>
        <w:pStyle w:val="Normlnweb"/>
        <w:spacing w:before="0" w:beforeAutospacing="0" w:after="0"/>
        <w:jc w:val="both"/>
        <w:rPr>
          <w:rFonts w:asciiTheme="minorHAnsi" w:hAnsiTheme="minorHAnsi" w:cstheme="minorHAnsi"/>
          <w:sz w:val="20"/>
          <w:szCs w:val="20"/>
        </w:rPr>
      </w:pPr>
      <w:r w:rsidRPr="0030003A">
        <w:rPr>
          <w:rStyle w:val="Znakapoznpodarou"/>
          <w:rFonts w:asciiTheme="minorHAnsi" w:hAnsiTheme="minorHAnsi" w:cstheme="minorHAnsi"/>
          <w:sz w:val="20"/>
          <w:szCs w:val="20"/>
        </w:rPr>
        <w:footnoteRef/>
      </w:r>
      <w:r w:rsidRPr="0030003A">
        <w:rPr>
          <w:rFonts w:asciiTheme="minorHAnsi" w:hAnsiTheme="minorHAnsi" w:cstheme="minorHAnsi"/>
          <w:sz w:val="20"/>
          <w:szCs w:val="20"/>
        </w:rPr>
        <w:t xml:space="preserve"> Blíže k tomuto tématu viz: ONDRUŠ, David. </w:t>
      </w:r>
      <w:r w:rsidRPr="0030003A">
        <w:rPr>
          <w:rFonts w:asciiTheme="minorHAnsi" w:hAnsiTheme="minorHAnsi" w:cstheme="minorHAnsi"/>
          <w:i/>
          <w:sz w:val="20"/>
          <w:szCs w:val="20"/>
        </w:rPr>
        <w:t xml:space="preserve">Syndrom vyhoření u kněží Římskokatolické církve. </w:t>
      </w:r>
      <w:r w:rsidRPr="0030003A">
        <w:rPr>
          <w:rFonts w:asciiTheme="minorHAnsi" w:hAnsiTheme="minorHAnsi" w:cstheme="minorHAnsi"/>
          <w:sz w:val="20"/>
          <w:szCs w:val="20"/>
        </w:rPr>
        <w:t>Olomouc, 2020. Bakalářská práce. Univerzita Palackého v Olomouci, Cyrilometodějská teologická fakulta. Vedoucí práce ThLic. PhDr. Jaroslav Filka. Dostupné v: https://theses.cz/id/t655au/</w:t>
      </w:r>
    </w:p>
  </w:footnote>
  <w:footnote w:id="141">
    <w:p w14:paraId="4A23EECA" w14:textId="3669EA82" w:rsidR="005A6C27" w:rsidRPr="0030003A" w:rsidRDefault="005A6C27" w:rsidP="0030003A">
      <w:pPr>
        <w:rPr>
          <w:rFonts w:cstheme="minorHAnsi"/>
          <w:sz w:val="20"/>
          <w:szCs w:val="20"/>
        </w:rPr>
      </w:pPr>
      <w:r w:rsidRPr="0030003A">
        <w:rPr>
          <w:rStyle w:val="Znakapoznpodarou"/>
          <w:rFonts w:cstheme="minorHAnsi"/>
          <w:sz w:val="20"/>
          <w:szCs w:val="20"/>
        </w:rPr>
        <w:footnoteRef/>
      </w:r>
      <w:r w:rsidRPr="0030003A">
        <w:rPr>
          <w:rFonts w:cstheme="minorHAnsi"/>
          <w:sz w:val="20"/>
          <w:szCs w:val="20"/>
        </w:rPr>
        <w:t xml:space="preserve"> </w:t>
      </w:r>
      <w:r>
        <w:rPr>
          <w:rFonts w:cstheme="minorHAnsi"/>
          <w:sz w:val="20"/>
          <w:szCs w:val="20"/>
        </w:rPr>
        <w:t xml:space="preserve">Viz </w:t>
      </w:r>
      <w:r w:rsidRPr="0030003A">
        <w:rPr>
          <w:rFonts w:cstheme="minorHAnsi"/>
          <w:sz w:val="20"/>
          <w:szCs w:val="20"/>
        </w:rPr>
        <w:t>VÁCHA, Marek, JOCH, Roman.</w:t>
      </w:r>
      <w:r>
        <w:rPr>
          <w:rFonts w:cstheme="minorHAnsi"/>
          <w:sz w:val="20"/>
          <w:szCs w:val="20"/>
        </w:rPr>
        <w:t xml:space="preserve"> Dostupné v:</w:t>
      </w:r>
      <w:r w:rsidRPr="0030003A">
        <w:rPr>
          <w:rFonts w:cstheme="minorHAnsi"/>
          <w:sz w:val="20"/>
          <w:szCs w:val="20"/>
        </w:rPr>
        <w:t xml:space="preserve"> https://web.archive.org/web/20060109184900/http://www.literarky.cz/?p=clanek&amp;id=924</w:t>
      </w:r>
    </w:p>
    <w:p w14:paraId="0670D582" w14:textId="05B264FA" w:rsidR="005A6C27" w:rsidRPr="0030003A" w:rsidRDefault="005A6C27">
      <w:pPr>
        <w:pStyle w:val="Textpoznpodarou"/>
        <w:rPr>
          <w:rFonts w:cstheme="minorHAnsi"/>
        </w:rPr>
      </w:pPr>
    </w:p>
  </w:footnote>
  <w:footnote w:id="142">
    <w:p w14:paraId="2346726B" w14:textId="645C7788" w:rsidR="005A6C27" w:rsidRPr="00B91810" w:rsidRDefault="005A6C27" w:rsidP="00390BAD">
      <w:pPr>
        <w:pStyle w:val="Textpoznpodarou"/>
        <w:jc w:val="both"/>
        <w:rPr>
          <w:rFonts w:cstheme="minorHAnsi"/>
        </w:rPr>
      </w:pPr>
      <w:r>
        <w:rPr>
          <w:rStyle w:val="Znakapoznpodarou"/>
        </w:rPr>
        <w:footnoteRef/>
      </w:r>
      <w:r>
        <w:t xml:space="preserve"> </w:t>
      </w:r>
      <w:r w:rsidRPr="00136C39">
        <w:t xml:space="preserve">Otázka </w:t>
      </w:r>
      <w:r w:rsidRPr="0030003A">
        <w:rPr>
          <w:rFonts w:cstheme="minorHAnsi"/>
        </w:rPr>
        <w:t xml:space="preserve">ekonomických důvodů pro celibát se netýká této práce, a proto zájemce o téma „majetek církve jako důvod </w:t>
      </w:r>
      <w:r w:rsidRPr="00B91810">
        <w:rPr>
          <w:rFonts w:cstheme="minorHAnsi"/>
        </w:rPr>
        <w:t xml:space="preserve">pro celibát“ odkazuji na kapitolu č. 4 s názvem Ekonomický zájem v publikaci </w:t>
      </w:r>
      <w:r w:rsidRPr="00B91810">
        <w:rPr>
          <w:rFonts w:cstheme="minorHAnsi"/>
          <w:shd w:val="clear" w:color="auto" w:fill="FFFFFF"/>
        </w:rPr>
        <w:t>DENZLER, Georg, </w:t>
      </w:r>
      <w:r w:rsidRPr="00B91810">
        <w:rPr>
          <w:rFonts w:cstheme="minorHAnsi"/>
          <w:i/>
          <w:iCs/>
          <w:shd w:val="clear" w:color="auto" w:fill="FFFFFF"/>
        </w:rPr>
        <w:t>Dějiny celibátu,</w:t>
      </w:r>
      <w:r w:rsidRPr="00B91810">
        <w:rPr>
          <w:rFonts w:cstheme="minorHAnsi"/>
          <w:shd w:val="clear" w:color="auto" w:fill="FFFFFF"/>
        </w:rPr>
        <w:t xml:space="preserve"> 2000.</w:t>
      </w:r>
    </w:p>
  </w:footnote>
  <w:footnote w:id="143">
    <w:p w14:paraId="04A31E5D" w14:textId="62BE511D"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Srov. VÁCHA, Marek, JOCH, Roman. </w:t>
      </w:r>
      <w:r>
        <w:rPr>
          <w:rFonts w:cstheme="minorHAnsi"/>
        </w:rPr>
        <w:t xml:space="preserve">Dostupné v: </w:t>
      </w:r>
      <w:r w:rsidRPr="00B91810">
        <w:rPr>
          <w:rFonts w:cstheme="minorHAnsi"/>
        </w:rPr>
        <w:t>https://web.archive.org/web/20060109184900/http://www.literarky.cz/?p=clanek&amp;id=924</w:t>
      </w:r>
    </w:p>
  </w:footnote>
  <w:footnote w:id="144">
    <w:p w14:paraId="59353DEF" w14:textId="783816F0"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Tamtéž s. 2.</w:t>
      </w:r>
    </w:p>
  </w:footnote>
  <w:footnote w:id="145">
    <w:p w14:paraId="15559393" w14:textId="2D574447"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w:t>
      </w:r>
      <w:r w:rsidRPr="00B91810">
        <w:rPr>
          <w:rFonts w:cstheme="minorHAnsi"/>
          <w:color w:val="212529"/>
          <w:shd w:val="clear" w:color="auto" w:fill="FFFFFF"/>
        </w:rPr>
        <w:t>HALÍK, T., </w:t>
      </w:r>
      <w:r w:rsidRPr="00B91810">
        <w:rPr>
          <w:rFonts w:cstheme="minorHAnsi"/>
          <w:i/>
          <w:iCs/>
          <w:color w:val="212529"/>
          <w:shd w:val="clear" w:color="auto" w:fill="FFFFFF"/>
        </w:rPr>
        <w:t xml:space="preserve">Co je bez chvění, není pevné: labyrintem světa s vírou a pochybností, </w:t>
      </w:r>
      <w:r w:rsidRPr="00B91810">
        <w:rPr>
          <w:rFonts w:cstheme="minorHAnsi"/>
          <w:color w:val="212529"/>
          <w:shd w:val="clear" w:color="auto" w:fill="FFFFFF"/>
        </w:rPr>
        <w:t>2010, s. 290-293.</w:t>
      </w:r>
    </w:p>
  </w:footnote>
  <w:footnote w:id="146">
    <w:p w14:paraId="5E252B78" w14:textId="69D12FBC"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Viz </w:t>
      </w:r>
      <w:r w:rsidRPr="00B91810">
        <w:rPr>
          <w:rFonts w:cstheme="minorHAnsi"/>
          <w:color w:val="212529"/>
          <w:shd w:val="clear" w:color="auto" w:fill="FFFFFF"/>
        </w:rPr>
        <w:t>VÁCHA, M. O., </w:t>
      </w:r>
      <w:r w:rsidRPr="00B91810">
        <w:rPr>
          <w:rFonts w:cstheme="minorHAnsi"/>
          <w:i/>
          <w:iCs/>
          <w:color w:val="212529"/>
          <w:shd w:val="clear" w:color="auto" w:fill="FFFFFF"/>
        </w:rPr>
        <w:t>Příběhy z jiného vesmíru,</w:t>
      </w:r>
      <w:r w:rsidRPr="00B91810">
        <w:rPr>
          <w:rFonts w:cstheme="minorHAnsi"/>
          <w:color w:val="212529"/>
          <w:shd w:val="clear" w:color="auto" w:fill="FFFFFF"/>
        </w:rPr>
        <w:t xml:space="preserve"> 2015, s. 56-60.</w:t>
      </w:r>
    </w:p>
  </w:footnote>
  <w:footnote w:id="147">
    <w:p w14:paraId="7A2054F6" w14:textId="09DD0FAB" w:rsidR="005A6C27" w:rsidRPr="00B91810" w:rsidRDefault="005A6C27">
      <w:pPr>
        <w:pStyle w:val="Textpoznpodarou"/>
        <w:rPr>
          <w:rFonts w:cstheme="minorHAnsi"/>
        </w:rPr>
      </w:pPr>
      <w:r>
        <w:rPr>
          <w:rStyle w:val="Znakapoznpodarou"/>
        </w:rPr>
        <w:footnoteRef/>
      </w:r>
      <w:r>
        <w:t xml:space="preserve"> </w:t>
      </w:r>
      <w:r w:rsidRPr="00B91810">
        <w:rPr>
          <w:rFonts w:cstheme="minorHAnsi"/>
        </w:rPr>
        <w:t xml:space="preserve">SKOBLÍK, Jiří. </w:t>
      </w:r>
      <w:r>
        <w:rPr>
          <w:rFonts w:cstheme="minorHAnsi"/>
        </w:rPr>
        <w:t xml:space="preserve">Dostupné v: </w:t>
      </w:r>
      <w:r w:rsidRPr="00B91810">
        <w:rPr>
          <w:rFonts w:cstheme="minorHAnsi"/>
        </w:rPr>
        <w:t>http://ktf.cuni.cz/~skoblik/komentare/celibat.htm</w:t>
      </w:r>
    </w:p>
  </w:footnote>
  <w:footnote w:id="148">
    <w:p w14:paraId="5DED0BB8" w14:textId="2C08D1B8"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COZZENS, D. B., </w:t>
      </w:r>
      <w:r w:rsidRPr="00B91810">
        <w:rPr>
          <w:rFonts w:cstheme="minorHAnsi"/>
          <w:i/>
          <w:iCs/>
        </w:rPr>
        <w:t>Osvobodit celibát,</w:t>
      </w:r>
      <w:r w:rsidRPr="00B91810">
        <w:rPr>
          <w:rFonts w:cstheme="minorHAnsi"/>
        </w:rPr>
        <w:t xml:space="preserve"> 2008, s. 64.</w:t>
      </w:r>
    </w:p>
  </w:footnote>
  <w:footnote w:id="149">
    <w:p w14:paraId="650A8E21" w14:textId="0E0BCC8D"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Tamtéž s. 71.</w:t>
      </w:r>
    </w:p>
  </w:footnote>
  <w:footnote w:id="150">
    <w:p w14:paraId="42527E86" w14:textId="1C79007B"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Tamtéž s. 92.</w:t>
      </w:r>
    </w:p>
  </w:footnote>
  <w:footnote w:id="151">
    <w:p w14:paraId="28E5244C" w14:textId="119F28AD"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w:t>
      </w:r>
      <w:r w:rsidRPr="00B91810">
        <w:rPr>
          <w:rFonts w:cstheme="minorHAnsi"/>
          <w:shd w:val="clear" w:color="auto" w:fill="FFFFFF"/>
        </w:rPr>
        <w:t>MEVES, Ch., Matka TEREZA a HEMMERLE, K., </w:t>
      </w:r>
      <w:r w:rsidRPr="00B91810">
        <w:rPr>
          <w:rFonts w:cstheme="minorHAnsi"/>
          <w:i/>
          <w:iCs/>
          <w:shd w:val="clear" w:color="auto" w:fill="FFFFFF"/>
        </w:rPr>
        <w:t>Abyste přinášeli užitek: Kněžský celibát</w:t>
      </w:r>
      <w:r w:rsidRPr="00B91810">
        <w:rPr>
          <w:rFonts w:cstheme="minorHAnsi"/>
          <w:shd w:val="clear" w:color="auto" w:fill="FFFFFF"/>
        </w:rPr>
        <w:t>, 1994, s. 18.</w:t>
      </w:r>
    </w:p>
  </w:footnote>
  <w:footnote w:id="152">
    <w:p w14:paraId="19CE2FA6" w14:textId="56A44C1F"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Srov. </w:t>
      </w:r>
      <w:r w:rsidRPr="00B91810">
        <w:rPr>
          <w:rFonts w:cstheme="minorHAnsi"/>
          <w:shd w:val="clear" w:color="auto" w:fill="FFFFFF"/>
        </w:rPr>
        <w:t>ABBOTT, E., </w:t>
      </w:r>
      <w:r w:rsidRPr="00B91810">
        <w:rPr>
          <w:rFonts w:cstheme="minorHAnsi"/>
          <w:i/>
          <w:iCs/>
          <w:shd w:val="clear" w:color="auto" w:fill="FFFFFF"/>
        </w:rPr>
        <w:t>Historie celibátu,</w:t>
      </w:r>
      <w:r w:rsidRPr="00B91810">
        <w:rPr>
          <w:rFonts w:cstheme="minorHAnsi"/>
          <w:shd w:val="clear" w:color="auto" w:fill="FFFFFF"/>
        </w:rPr>
        <w:t xml:space="preserve"> 2005, s. 364-378.</w:t>
      </w:r>
    </w:p>
  </w:footnote>
  <w:footnote w:id="153">
    <w:p w14:paraId="3368A4BA" w14:textId="39F47B7D" w:rsidR="005A6C27" w:rsidRPr="00B91810" w:rsidRDefault="005A6C27">
      <w:pPr>
        <w:pStyle w:val="Textpoznpodarou"/>
        <w:rPr>
          <w:rFonts w:cstheme="minorHAnsi"/>
        </w:rPr>
      </w:pPr>
      <w:r w:rsidRPr="00B91810">
        <w:rPr>
          <w:rStyle w:val="Znakapoznpodarou"/>
          <w:rFonts w:cstheme="minorHAnsi"/>
        </w:rPr>
        <w:footnoteRef/>
      </w:r>
      <w:r w:rsidRPr="00B91810">
        <w:rPr>
          <w:rFonts w:cstheme="minorHAnsi"/>
        </w:rPr>
        <w:t xml:space="preserve"> </w:t>
      </w:r>
      <w:r w:rsidRPr="00B91810">
        <w:rPr>
          <w:rFonts w:cstheme="minorHAnsi"/>
          <w:color w:val="212529"/>
          <w:shd w:val="clear" w:color="auto" w:fill="FFFFFF"/>
        </w:rPr>
        <w:t>WEISS, P., </w:t>
      </w:r>
      <w:r w:rsidRPr="00B91810">
        <w:rPr>
          <w:rFonts w:cstheme="minorHAnsi"/>
          <w:i/>
          <w:iCs/>
          <w:color w:val="212529"/>
          <w:shd w:val="clear" w:color="auto" w:fill="FFFFFF"/>
        </w:rPr>
        <w:t>Sexuální deviace: klasifikace, diagnostika, léčba,</w:t>
      </w:r>
      <w:r w:rsidRPr="00B91810">
        <w:rPr>
          <w:rFonts w:cstheme="minorHAnsi"/>
          <w:color w:val="212529"/>
          <w:shd w:val="clear" w:color="auto" w:fill="FFFFFF"/>
        </w:rPr>
        <w:t xml:space="preserve"> 2008, s. 281.</w:t>
      </w:r>
    </w:p>
  </w:footnote>
  <w:footnote w:id="154">
    <w:p w14:paraId="5F3E2FE7" w14:textId="3BA1FBC4" w:rsidR="005A6C27" w:rsidRPr="008E0696" w:rsidRDefault="005A6C27">
      <w:pPr>
        <w:pStyle w:val="Textpoznpodarou"/>
        <w:rPr>
          <w:rFonts w:cstheme="minorHAnsi"/>
        </w:rPr>
      </w:pPr>
      <w:r>
        <w:rPr>
          <w:rStyle w:val="Znakapoznpodarou"/>
        </w:rPr>
        <w:footnoteRef/>
      </w:r>
      <w:r>
        <w:t xml:space="preserve"> </w:t>
      </w:r>
      <w:r w:rsidRPr="008E0696">
        <w:rPr>
          <w:rFonts w:cstheme="minorHAnsi"/>
        </w:rPr>
        <w:t>MÜLLER, W</w:t>
      </w:r>
      <w:r w:rsidRPr="008E0696">
        <w:rPr>
          <w:rFonts w:cstheme="minorHAnsi"/>
          <w:i/>
        </w:rPr>
        <w:t>., Zamlčené rány: otázky sexuálního zneužívání v katolické církvi</w:t>
      </w:r>
      <w:r w:rsidRPr="008E0696">
        <w:rPr>
          <w:rFonts w:cstheme="minorHAnsi"/>
        </w:rPr>
        <w:t>, 2011, s. 141.</w:t>
      </w:r>
    </w:p>
  </w:footnote>
  <w:footnote w:id="155">
    <w:p w14:paraId="7ACB833A" w14:textId="6E277FE5" w:rsidR="005A6C27" w:rsidRPr="008E0696" w:rsidRDefault="005A6C27">
      <w:pPr>
        <w:pStyle w:val="Textpoznpodarou"/>
        <w:rPr>
          <w:rFonts w:cstheme="minorHAnsi"/>
        </w:rPr>
      </w:pPr>
      <w:r w:rsidRPr="008E0696">
        <w:rPr>
          <w:rStyle w:val="Znakapoznpodarou"/>
          <w:rFonts w:cstheme="minorHAnsi"/>
        </w:rPr>
        <w:footnoteRef/>
      </w:r>
      <w:r w:rsidRPr="008E0696">
        <w:rPr>
          <w:rFonts w:cstheme="minorHAnsi"/>
        </w:rPr>
        <w:t xml:space="preserve"> </w:t>
      </w:r>
      <w:r w:rsidRPr="008E0696">
        <w:rPr>
          <w:rFonts w:cstheme="minorHAnsi"/>
          <w:color w:val="212529"/>
          <w:shd w:val="clear" w:color="auto" w:fill="FFFFFF"/>
        </w:rPr>
        <w:t>AUGUSTYN, J., </w:t>
      </w:r>
      <w:r w:rsidRPr="008E0696">
        <w:rPr>
          <w:rFonts w:cstheme="minorHAnsi"/>
          <w:i/>
          <w:iCs/>
          <w:color w:val="212529"/>
          <w:shd w:val="clear" w:color="auto" w:fill="FFFFFF"/>
        </w:rPr>
        <w:t>Hluboce zraněni: církev a fenomén sexuálního zneužívání,</w:t>
      </w:r>
      <w:r w:rsidRPr="008E0696">
        <w:rPr>
          <w:rFonts w:cstheme="minorHAnsi"/>
          <w:color w:val="212529"/>
          <w:shd w:val="clear" w:color="auto" w:fill="FFFFFF"/>
        </w:rPr>
        <w:t xml:space="preserve"> 2003, s. 37.</w:t>
      </w:r>
    </w:p>
  </w:footnote>
  <w:footnote w:id="156">
    <w:p w14:paraId="1D1F7F2D" w14:textId="148DCABF" w:rsidR="005A6C27" w:rsidRPr="008E0696" w:rsidRDefault="005A6C27">
      <w:pPr>
        <w:pStyle w:val="Textpoznpodarou"/>
        <w:rPr>
          <w:rFonts w:cstheme="minorHAnsi"/>
        </w:rPr>
      </w:pPr>
      <w:r w:rsidRPr="008E0696">
        <w:rPr>
          <w:rStyle w:val="Znakapoznpodarou"/>
          <w:rFonts w:cstheme="minorHAnsi"/>
        </w:rPr>
        <w:footnoteRef/>
      </w:r>
      <w:r w:rsidRPr="008E0696">
        <w:rPr>
          <w:rFonts w:cstheme="minorHAnsi"/>
        </w:rPr>
        <w:t xml:space="preserve"> Tamtéž s. 36-38.</w:t>
      </w:r>
    </w:p>
  </w:footnote>
  <w:footnote w:id="157">
    <w:p w14:paraId="1FB430F8" w14:textId="4DAF3304" w:rsidR="005A6C27" w:rsidRPr="008E0696" w:rsidRDefault="005A6C27">
      <w:pPr>
        <w:pStyle w:val="Textpoznpodarou"/>
        <w:rPr>
          <w:rFonts w:cstheme="minorHAnsi"/>
        </w:rPr>
      </w:pPr>
      <w:r w:rsidRPr="008E0696">
        <w:rPr>
          <w:rStyle w:val="Znakapoznpodarou"/>
          <w:rFonts w:cstheme="minorHAnsi"/>
        </w:rPr>
        <w:footnoteRef/>
      </w:r>
      <w:r w:rsidRPr="008E0696">
        <w:rPr>
          <w:rFonts w:cstheme="minorHAnsi"/>
        </w:rPr>
        <w:t xml:space="preserve"> </w:t>
      </w:r>
      <w:r>
        <w:rPr>
          <w:rFonts w:cstheme="minorHAnsi"/>
        </w:rPr>
        <w:t>Srov. VÁCHA, Marek, JOCH, Roman. Dostupné v:</w:t>
      </w:r>
      <w:r w:rsidRPr="008E0696">
        <w:rPr>
          <w:rFonts w:cstheme="minorHAnsi"/>
        </w:rPr>
        <w:t xml:space="preserve"> https://web.archive.org/web/20060109184900/http://www.literarky.cz/?p=clanek&amp;id=924</w:t>
      </w:r>
    </w:p>
  </w:footnote>
  <w:footnote w:id="158">
    <w:p w14:paraId="3E693C28" w14:textId="1696803E" w:rsidR="005A6C27" w:rsidRDefault="005A6C27">
      <w:pPr>
        <w:pStyle w:val="Textpoznpodarou"/>
      </w:pPr>
      <w:r>
        <w:rPr>
          <w:rStyle w:val="Znakapoznpodarou"/>
        </w:rPr>
        <w:footnoteRef/>
      </w:r>
      <w:r>
        <w:t xml:space="preserve"> Tamtéž s. 47.</w:t>
      </w:r>
    </w:p>
  </w:footnote>
  <w:footnote w:id="159">
    <w:p w14:paraId="50B49603" w14:textId="413DC12E" w:rsidR="005A6C27" w:rsidRPr="008E0696" w:rsidRDefault="005A6C27" w:rsidP="008E0696">
      <w:pPr>
        <w:pStyle w:val="Textpoznpodarou"/>
        <w:rPr>
          <w:rFonts w:cstheme="minorHAnsi"/>
        </w:rPr>
      </w:pPr>
      <w:r>
        <w:rPr>
          <w:rStyle w:val="Znakapoznpodarou"/>
        </w:rPr>
        <w:footnoteRef/>
      </w:r>
      <w:r>
        <w:t xml:space="preserve"> </w:t>
      </w:r>
      <w:r w:rsidRPr="008E0696">
        <w:rPr>
          <w:rFonts w:cstheme="minorHAnsi"/>
        </w:rPr>
        <w:t>Tamtéž s. 38-39.</w:t>
      </w:r>
    </w:p>
  </w:footnote>
  <w:footnote w:id="160">
    <w:p w14:paraId="7D632F8B" w14:textId="77777777" w:rsidR="005A6C27" w:rsidRPr="006347C6" w:rsidRDefault="005A6C27" w:rsidP="008E0696">
      <w:pPr>
        <w:pStyle w:val="Normlnweb"/>
        <w:spacing w:before="0" w:beforeAutospacing="0" w:after="0"/>
        <w:jc w:val="both"/>
        <w:rPr>
          <w:rFonts w:asciiTheme="minorHAnsi" w:hAnsiTheme="minorHAnsi" w:cstheme="minorHAnsi"/>
          <w:sz w:val="20"/>
          <w:szCs w:val="20"/>
        </w:rPr>
      </w:pPr>
      <w:r w:rsidRPr="008E0696">
        <w:rPr>
          <w:rStyle w:val="Znakapoznpodarou"/>
          <w:rFonts w:asciiTheme="minorHAnsi" w:hAnsiTheme="minorHAnsi" w:cstheme="minorHAnsi"/>
          <w:sz w:val="20"/>
          <w:szCs w:val="20"/>
        </w:rPr>
        <w:footnoteRef/>
      </w:r>
      <w:r>
        <w:rPr>
          <w:rFonts w:asciiTheme="minorHAnsi" w:hAnsiTheme="minorHAnsi" w:cstheme="minorHAnsi"/>
          <w:sz w:val="20"/>
          <w:szCs w:val="20"/>
        </w:rPr>
        <w:t xml:space="preserve"> </w:t>
      </w:r>
      <w:r w:rsidRPr="006347C6">
        <w:rPr>
          <w:rFonts w:asciiTheme="minorHAnsi" w:hAnsiTheme="minorHAnsi" w:cstheme="minorHAnsi"/>
          <w:sz w:val="20"/>
          <w:szCs w:val="20"/>
        </w:rPr>
        <w:t xml:space="preserve">Instrukce je dostupná v:  </w:t>
      </w:r>
    </w:p>
    <w:p w14:paraId="1C5DCF0D" w14:textId="5B893D76" w:rsidR="005A6C27" w:rsidRPr="006347C6" w:rsidRDefault="005A6C27" w:rsidP="008E0696">
      <w:pPr>
        <w:pStyle w:val="Normlnweb"/>
        <w:spacing w:before="0" w:beforeAutospacing="0" w:after="0"/>
        <w:jc w:val="both"/>
        <w:rPr>
          <w:rFonts w:asciiTheme="minorHAnsi" w:hAnsiTheme="minorHAnsi" w:cstheme="minorHAnsi"/>
          <w:sz w:val="20"/>
          <w:szCs w:val="20"/>
        </w:rPr>
      </w:pPr>
      <w:r w:rsidRPr="006347C6">
        <w:rPr>
          <w:rFonts w:asciiTheme="minorHAnsi" w:hAnsiTheme="minorHAnsi" w:cstheme="minorHAnsi"/>
          <w:sz w:val="20"/>
          <w:szCs w:val="20"/>
        </w:rPr>
        <w:t xml:space="preserve">https://www.vatican.va/roman_curia/congregations/ccatheduc/documents/rc_con_ccatheduc_doc_20051104_istruzione_sp.html </w:t>
      </w:r>
    </w:p>
  </w:footnote>
  <w:footnote w:id="161">
    <w:p w14:paraId="59FE0F54" w14:textId="4EB2ABDD" w:rsidR="005A6C27" w:rsidRPr="006347C6" w:rsidRDefault="005A6C27">
      <w:pPr>
        <w:pStyle w:val="Textpoznpodarou"/>
        <w:rPr>
          <w:rFonts w:cstheme="minorHAnsi"/>
        </w:rPr>
      </w:pPr>
      <w:r w:rsidRPr="006347C6">
        <w:rPr>
          <w:rStyle w:val="Znakapoznpodarou"/>
          <w:rFonts w:cstheme="minorHAnsi"/>
        </w:rPr>
        <w:footnoteRef/>
      </w:r>
      <w:r>
        <w:rPr>
          <w:rFonts w:cstheme="minorHAnsi"/>
        </w:rPr>
        <w:t xml:space="preserve"> S</w:t>
      </w:r>
      <w:r w:rsidRPr="006347C6">
        <w:rPr>
          <w:rFonts w:cstheme="minorHAnsi"/>
        </w:rPr>
        <w:t>rov. kapitola Celibát a homosexualita</w:t>
      </w:r>
      <w:r>
        <w:rPr>
          <w:rFonts w:cstheme="minorHAnsi"/>
        </w:rPr>
        <w:t xml:space="preserve"> in</w:t>
      </w:r>
      <w:r w:rsidRPr="006347C6">
        <w:rPr>
          <w:rFonts w:cstheme="minorHAnsi"/>
        </w:rPr>
        <w:t xml:space="preserve">: COZZENS, Donald Bernard. </w:t>
      </w:r>
      <w:r w:rsidRPr="006347C6">
        <w:rPr>
          <w:rFonts w:cstheme="minorHAnsi"/>
          <w:i/>
          <w:iCs/>
        </w:rPr>
        <w:t>Osvobodit celibát</w:t>
      </w:r>
      <w:r w:rsidRPr="006347C6">
        <w:rPr>
          <w:rFonts w:cstheme="minorHAnsi"/>
        </w:rPr>
        <w:t>. 2008, s. 74.</w:t>
      </w:r>
    </w:p>
  </w:footnote>
  <w:footnote w:id="162">
    <w:p w14:paraId="2E2A5CB7" w14:textId="49EDDAAF" w:rsidR="005A6C27" w:rsidRPr="006347C6" w:rsidRDefault="005A6C27" w:rsidP="008E0696">
      <w:pPr>
        <w:pStyle w:val="Normlnweb"/>
        <w:spacing w:before="0" w:beforeAutospacing="0" w:after="0"/>
        <w:jc w:val="both"/>
        <w:rPr>
          <w:rFonts w:asciiTheme="minorHAnsi" w:hAnsiTheme="minorHAnsi" w:cstheme="minorHAnsi"/>
          <w:sz w:val="20"/>
          <w:szCs w:val="20"/>
        </w:rPr>
      </w:pPr>
      <w:r w:rsidRPr="006347C6">
        <w:rPr>
          <w:rStyle w:val="Znakapoznpodarou"/>
          <w:rFonts w:asciiTheme="minorHAnsi" w:hAnsiTheme="minorHAnsi" w:cstheme="minorHAnsi"/>
          <w:sz w:val="20"/>
          <w:szCs w:val="20"/>
        </w:rPr>
        <w:footnoteRef/>
      </w:r>
      <w:r w:rsidRPr="006347C6">
        <w:rPr>
          <w:rFonts w:asciiTheme="minorHAnsi" w:hAnsiTheme="minorHAnsi" w:cstheme="minorHAnsi"/>
          <w:sz w:val="20"/>
          <w:szCs w:val="20"/>
        </w:rPr>
        <w:t xml:space="preserve"> Barbara L. Frankowski, MD, MPH and Committee on Adolescence, Sexual Orientation and Adolescents</w:t>
      </w:r>
      <w:r>
        <w:rPr>
          <w:rFonts w:asciiTheme="minorHAnsi" w:hAnsiTheme="minorHAnsi" w:cstheme="minorHAnsi"/>
          <w:sz w:val="20"/>
          <w:szCs w:val="20"/>
        </w:rPr>
        <w:t>,</w:t>
      </w:r>
      <w:r w:rsidRPr="006347C6">
        <w:rPr>
          <w:rFonts w:asciiTheme="minorHAnsi" w:hAnsiTheme="minorHAnsi" w:cstheme="minorHAnsi"/>
          <w:sz w:val="20"/>
          <w:szCs w:val="20"/>
        </w:rPr>
        <w:t xml:space="preserve"> dostupné v:</w:t>
      </w:r>
    </w:p>
    <w:p w14:paraId="0125B165" w14:textId="7574C9F7" w:rsidR="005A6C27" w:rsidRPr="00246534" w:rsidRDefault="005A6C27" w:rsidP="00246534">
      <w:pPr>
        <w:pStyle w:val="Normlnweb"/>
        <w:spacing w:before="0" w:beforeAutospacing="0" w:after="0"/>
        <w:jc w:val="both"/>
        <w:rPr>
          <w:rFonts w:asciiTheme="minorHAnsi" w:hAnsiTheme="minorHAnsi" w:cstheme="minorHAnsi"/>
          <w:sz w:val="20"/>
          <w:szCs w:val="20"/>
        </w:rPr>
      </w:pPr>
      <w:r w:rsidRPr="006347C6">
        <w:rPr>
          <w:rFonts w:asciiTheme="minorHAnsi" w:hAnsiTheme="minorHAnsi" w:cstheme="minorHAnsi"/>
          <w:sz w:val="20"/>
          <w:szCs w:val="20"/>
        </w:rPr>
        <w:t>https://web</w:t>
      </w:r>
      <w:r w:rsidRPr="008E0696">
        <w:rPr>
          <w:rFonts w:asciiTheme="minorHAnsi" w:hAnsiTheme="minorHAnsi" w:cstheme="minorHAnsi"/>
          <w:sz w:val="20"/>
          <w:szCs w:val="20"/>
        </w:rPr>
        <w:t>.archive.org/web/20080830045153/http://aappolicy.aappublications.org/cgi/conten</w:t>
      </w:r>
      <w:r>
        <w:rPr>
          <w:rFonts w:asciiTheme="minorHAnsi" w:hAnsiTheme="minorHAnsi" w:cstheme="minorHAnsi"/>
          <w:sz w:val="20"/>
          <w:szCs w:val="20"/>
        </w:rPr>
        <w:t xml:space="preserve">t/full/pediatrics;113/6/1827   </w:t>
      </w:r>
    </w:p>
  </w:footnote>
  <w:footnote w:id="163">
    <w:p w14:paraId="1A49AB8E" w14:textId="74D98419" w:rsidR="005A6C27" w:rsidRPr="006347C6" w:rsidRDefault="005A6C27" w:rsidP="006347C6">
      <w:pPr>
        <w:pStyle w:val="Textpoznpodarou"/>
        <w:rPr>
          <w:rFonts w:cstheme="minorHAnsi"/>
        </w:rPr>
      </w:pPr>
      <w:r w:rsidRPr="006347C6">
        <w:rPr>
          <w:rStyle w:val="Znakapoznpodarou"/>
          <w:rFonts w:cstheme="minorHAnsi"/>
        </w:rPr>
        <w:footnoteRef/>
      </w:r>
      <w:r w:rsidRPr="006347C6">
        <w:rPr>
          <w:rFonts w:cstheme="minorHAnsi"/>
        </w:rPr>
        <w:t xml:space="preserve"> COZZENS, D. B., </w:t>
      </w:r>
      <w:r w:rsidRPr="006347C6">
        <w:rPr>
          <w:rFonts w:cstheme="minorHAnsi"/>
          <w:i/>
          <w:iCs/>
        </w:rPr>
        <w:t>Osvobodit celibát,</w:t>
      </w:r>
      <w:r w:rsidRPr="006347C6">
        <w:rPr>
          <w:rFonts w:cstheme="minorHAnsi"/>
        </w:rPr>
        <w:t xml:space="preserve"> 2008, s. 75.</w:t>
      </w:r>
    </w:p>
  </w:footnote>
  <w:footnote w:id="164">
    <w:p w14:paraId="77469533" w14:textId="77777777" w:rsidR="005A6C27" w:rsidRPr="006347C6" w:rsidRDefault="005A6C27" w:rsidP="006347C6">
      <w:pPr>
        <w:pStyle w:val="Normlnweb"/>
        <w:spacing w:before="0" w:beforeAutospacing="0" w:after="0"/>
        <w:jc w:val="both"/>
        <w:rPr>
          <w:rFonts w:asciiTheme="minorHAnsi" w:hAnsiTheme="minorHAnsi" w:cstheme="minorHAnsi"/>
          <w:sz w:val="20"/>
          <w:szCs w:val="20"/>
        </w:rPr>
      </w:pPr>
      <w:r w:rsidRPr="006347C6">
        <w:rPr>
          <w:rStyle w:val="Znakapoznpodarou"/>
          <w:rFonts w:asciiTheme="minorHAnsi" w:hAnsiTheme="minorHAnsi" w:cstheme="minorHAnsi"/>
          <w:sz w:val="20"/>
          <w:szCs w:val="20"/>
        </w:rPr>
        <w:footnoteRef/>
      </w:r>
      <w:r w:rsidRPr="006347C6">
        <w:rPr>
          <w:rFonts w:asciiTheme="minorHAnsi" w:hAnsiTheme="minorHAnsi" w:cstheme="minorHAnsi"/>
          <w:sz w:val="20"/>
          <w:szCs w:val="20"/>
        </w:rPr>
        <w:t xml:space="preserve"> Facts About Homosexuality and Child Molestation, dostupné v:</w:t>
      </w:r>
    </w:p>
    <w:p w14:paraId="3BBCDCDE" w14:textId="4AE9F98D" w:rsidR="005A6C27" w:rsidRPr="006347C6" w:rsidRDefault="005A6C27" w:rsidP="006347C6">
      <w:pPr>
        <w:pStyle w:val="Normlnweb"/>
        <w:spacing w:before="0" w:beforeAutospacing="0" w:after="0"/>
        <w:jc w:val="both"/>
        <w:rPr>
          <w:rFonts w:asciiTheme="minorHAnsi" w:hAnsiTheme="minorHAnsi" w:cstheme="minorHAnsi"/>
          <w:sz w:val="20"/>
          <w:szCs w:val="20"/>
        </w:rPr>
      </w:pPr>
      <w:r w:rsidRPr="006347C6">
        <w:rPr>
          <w:rFonts w:asciiTheme="minorHAnsi" w:hAnsiTheme="minorHAnsi" w:cstheme="minorHAnsi"/>
          <w:sz w:val="20"/>
          <w:szCs w:val="20"/>
        </w:rPr>
        <w:t xml:space="preserve">https://web.archive.org/web/20100419022239/http://psychology.ucdavis.edu/rainbow/HTML/facts_molestation.html  </w:t>
      </w:r>
    </w:p>
  </w:footnote>
  <w:footnote w:id="165">
    <w:p w14:paraId="4C310B72" w14:textId="1D2A06C0" w:rsidR="005A6C27" w:rsidRPr="006347C6" w:rsidRDefault="005A6C27">
      <w:pPr>
        <w:pStyle w:val="Textpoznpodarou"/>
        <w:rPr>
          <w:rFonts w:cstheme="minorHAnsi"/>
        </w:rPr>
      </w:pPr>
      <w:r w:rsidRPr="006347C6">
        <w:rPr>
          <w:rStyle w:val="Znakapoznpodarou"/>
          <w:rFonts w:cstheme="minorHAnsi"/>
        </w:rPr>
        <w:footnoteRef/>
      </w:r>
      <w:r w:rsidRPr="006347C6">
        <w:rPr>
          <w:rFonts w:cstheme="minorHAnsi"/>
        </w:rPr>
        <w:t xml:space="preserve"> Celá definice viz SLANÝ, J., </w:t>
      </w:r>
      <w:r w:rsidRPr="006347C6">
        <w:rPr>
          <w:rFonts w:cstheme="minorHAnsi"/>
          <w:i/>
        </w:rPr>
        <w:t>Syndrom CAN (syndrom týraného dítěte),</w:t>
      </w:r>
      <w:r w:rsidRPr="006347C6">
        <w:rPr>
          <w:rFonts w:cstheme="minorHAnsi"/>
        </w:rPr>
        <w:t xml:space="preserve"> 2008, </w:t>
      </w:r>
      <w:r>
        <w:rPr>
          <w:rFonts w:cstheme="minorHAnsi"/>
        </w:rPr>
        <w:t xml:space="preserve">s. </w:t>
      </w:r>
      <w:r w:rsidRPr="006347C6">
        <w:rPr>
          <w:rFonts w:cstheme="minorHAnsi"/>
        </w:rPr>
        <w:t>155.</w:t>
      </w:r>
    </w:p>
  </w:footnote>
  <w:footnote w:id="166">
    <w:p w14:paraId="663C5CBC" w14:textId="43706560" w:rsidR="005A6C27" w:rsidRPr="006347C6" w:rsidRDefault="005A6C27">
      <w:pPr>
        <w:pStyle w:val="Textpoznpodarou"/>
        <w:rPr>
          <w:rFonts w:cstheme="minorHAnsi"/>
        </w:rPr>
      </w:pPr>
      <w:r w:rsidRPr="006347C6">
        <w:rPr>
          <w:rStyle w:val="Znakapoznpodarou"/>
          <w:rFonts w:cstheme="minorHAnsi"/>
        </w:rPr>
        <w:footnoteRef/>
      </w:r>
      <w:r w:rsidRPr="006347C6">
        <w:rPr>
          <w:rFonts w:cstheme="minorHAnsi"/>
        </w:rPr>
        <w:t xml:space="preserve"> DRÁBEK, M</w:t>
      </w:r>
      <w:r>
        <w:rPr>
          <w:rFonts w:cstheme="minorHAnsi"/>
        </w:rPr>
        <w:t>ar</w:t>
      </w:r>
      <w:r w:rsidRPr="006347C6">
        <w:rPr>
          <w:rFonts w:cstheme="minorHAnsi"/>
        </w:rPr>
        <w:t xml:space="preserve">ek. </w:t>
      </w:r>
      <w:r w:rsidRPr="006347C6">
        <w:rPr>
          <w:rFonts w:cstheme="minorHAnsi"/>
          <w:i/>
        </w:rPr>
        <w:t>Sexuální zneužívání dětí</w:t>
      </w:r>
      <w:r w:rsidRPr="006347C6">
        <w:rPr>
          <w:rFonts w:cstheme="minorHAnsi"/>
        </w:rPr>
        <w:t xml:space="preserve">. </w:t>
      </w:r>
      <w:r w:rsidRPr="00136C39">
        <w:t xml:space="preserve">Salve, revue pro teologii, duchovní život a kulturu. Číslo 3, ročník 29 (2019), </w:t>
      </w:r>
      <w:r w:rsidRPr="006347C6">
        <w:rPr>
          <w:rFonts w:cstheme="minorHAnsi"/>
        </w:rPr>
        <w:t>s. 14.</w:t>
      </w:r>
    </w:p>
  </w:footnote>
  <w:footnote w:id="167">
    <w:p w14:paraId="23CABCBE" w14:textId="6AAA8FE6" w:rsidR="005A6C27" w:rsidRDefault="005A6C27">
      <w:pPr>
        <w:pStyle w:val="Textpoznpodarou"/>
      </w:pPr>
      <w:r w:rsidRPr="006347C6">
        <w:rPr>
          <w:rStyle w:val="Znakapoznpodarou"/>
          <w:rFonts w:cstheme="minorHAnsi"/>
        </w:rPr>
        <w:footnoteRef/>
      </w:r>
      <w:r w:rsidRPr="006347C6">
        <w:rPr>
          <w:rFonts w:cstheme="minorHAnsi"/>
        </w:rPr>
        <w:t xml:space="preserve"> </w:t>
      </w:r>
      <w:r w:rsidRPr="006347C6">
        <w:rPr>
          <w:rFonts w:cstheme="minorHAnsi"/>
          <w:color w:val="212529"/>
          <w:shd w:val="clear" w:color="auto" w:fill="FFFFFF"/>
        </w:rPr>
        <w:t>HALÍK, T., </w:t>
      </w:r>
      <w:r w:rsidRPr="006347C6">
        <w:rPr>
          <w:rFonts w:cstheme="minorHAnsi"/>
          <w:i/>
          <w:iCs/>
          <w:color w:val="212529"/>
          <w:shd w:val="clear" w:color="auto" w:fill="FFFFFF"/>
        </w:rPr>
        <w:t>Co je bez chvění, není</w:t>
      </w:r>
      <w:r w:rsidRPr="00B91810">
        <w:rPr>
          <w:rFonts w:cstheme="minorHAnsi"/>
          <w:i/>
          <w:iCs/>
          <w:color w:val="212529"/>
          <w:shd w:val="clear" w:color="auto" w:fill="FFFFFF"/>
        </w:rPr>
        <w:t xml:space="preserve"> pevné: labyrintem světa s vírou a pochybností, </w:t>
      </w:r>
      <w:r w:rsidRPr="00B91810">
        <w:rPr>
          <w:rFonts w:cstheme="minorHAnsi"/>
          <w:color w:val="212529"/>
          <w:shd w:val="clear" w:color="auto" w:fill="FFFFFF"/>
        </w:rPr>
        <w:t>2010, s.</w:t>
      </w:r>
      <w:r>
        <w:rPr>
          <w:rFonts w:cstheme="minorHAnsi"/>
          <w:color w:val="212529"/>
          <w:shd w:val="clear" w:color="auto" w:fill="FFFFFF"/>
        </w:rPr>
        <w:t xml:space="preserve"> 298.</w:t>
      </w:r>
    </w:p>
  </w:footnote>
  <w:footnote w:id="168">
    <w:p w14:paraId="77C22016" w14:textId="0015BF9E" w:rsidR="005A6C27" w:rsidRDefault="005A6C27">
      <w:pPr>
        <w:pStyle w:val="Textpoznpodarou"/>
      </w:pPr>
      <w:r>
        <w:rPr>
          <w:rStyle w:val="Znakapoznpodarou"/>
        </w:rPr>
        <w:footnoteRef/>
      </w:r>
      <w:r>
        <w:t xml:space="preserve"> Tamtéž s. 301-302.</w:t>
      </w:r>
    </w:p>
  </w:footnote>
  <w:footnote w:id="169">
    <w:p w14:paraId="43E9D0C4" w14:textId="4CC52447" w:rsidR="005A6C27" w:rsidRPr="0008232A" w:rsidRDefault="005A6C27">
      <w:pPr>
        <w:pStyle w:val="Textpoznpodarou"/>
        <w:rPr>
          <w:rFonts w:cstheme="minorHAnsi"/>
        </w:rPr>
      </w:pPr>
      <w:r>
        <w:rPr>
          <w:rStyle w:val="Znakapoznpodarou"/>
        </w:rPr>
        <w:footnoteRef/>
      </w:r>
      <w:r>
        <w:t xml:space="preserve"> </w:t>
      </w:r>
      <w:r w:rsidRPr="0008232A">
        <w:rPr>
          <w:rFonts w:cstheme="minorHAnsi"/>
          <w:color w:val="212529"/>
          <w:shd w:val="clear" w:color="auto" w:fill="FFFFFF"/>
        </w:rPr>
        <w:t>AUGUSTYN, J., </w:t>
      </w:r>
      <w:r w:rsidRPr="0008232A">
        <w:rPr>
          <w:rFonts w:cstheme="minorHAnsi"/>
          <w:i/>
          <w:iCs/>
          <w:color w:val="212529"/>
          <w:shd w:val="clear" w:color="auto" w:fill="FFFFFF"/>
        </w:rPr>
        <w:t>Hluboce zraněni: církev a fenomén sexuálního zneužívání,</w:t>
      </w:r>
      <w:r w:rsidRPr="0008232A">
        <w:rPr>
          <w:rFonts w:cstheme="minorHAnsi"/>
          <w:color w:val="212529"/>
          <w:shd w:val="clear" w:color="auto" w:fill="FFFFFF"/>
        </w:rPr>
        <w:t xml:space="preserve"> 2003, s. 45-47.</w:t>
      </w:r>
    </w:p>
  </w:footnote>
  <w:footnote w:id="170">
    <w:p w14:paraId="1806EF28" w14:textId="2EB66980" w:rsidR="005A6C27" w:rsidRPr="0008232A" w:rsidRDefault="005A6C27">
      <w:pPr>
        <w:pStyle w:val="Textpoznpodarou"/>
        <w:rPr>
          <w:rFonts w:cstheme="minorHAnsi"/>
        </w:rPr>
      </w:pPr>
      <w:r w:rsidRPr="0008232A">
        <w:rPr>
          <w:rStyle w:val="Znakapoznpodarou"/>
          <w:rFonts w:cstheme="minorHAnsi"/>
        </w:rPr>
        <w:footnoteRef/>
      </w:r>
      <w:r w:rsidRPr="0008232A">
        <w:rPr>
          <w:rFonts w:cstheme="minorHAnsi"/>
        </w:rPr>
        <w:t xml:space="preserve"> Srov. Katechismus katolické církve, § 915 a § 1579.</w:t>
      </w:r>
    </w:p>
  </w:footnote>
  <w:footnote w:id="171">
    <w:p w14:paraId="1AA68228" w14:textId="575F7747" w:rsidR="005A6C27" w:rsidRDefault="005A6C27">
      <w:pPr>
        <w:pStyle w:val="Textpoznpodarou"/>
      </w:pPr>
      <w:r>
        <w:rPr>
          <w:rStyle w:val="Znakapoznpodarou"/>
        </w:rPr>
        <w:footnoteRef/>
      </w:r>
      <w:r>
        <w:t xml:space="preserve"> </w:t>
      </w:r>
      <w:r w:rsidRPr="00136C39">
        <w:t>NĚMEC, D.</w:t>
      </w:r>
      <w:r>
        <w:t>,</w:t>
      </w:r>
      <w:r w:rsidRPr="00136C39">
        <w:t xml:space="preserve"> </w:t>
      </w:r>
      <w:r w:rsidRPr="00AF7F24">
        <w:rPr>
          <w:i/>
        </w:rPr>
        <w:t>Kanonickoprávní řešení sexuálních deliktů katolických duchovních</w:t>
      </w:r>
      <w:r w:rsidRPr="00136C39">
        <w:t>. Dostupný v: http.tribunal.kapitula.sk/2005-2/kanonickopravni.htm</w:t>
      </w:r>
    </w:p>
  </w:footnote>
  <w:footnote w:id="172">
    <w:p w14:paraId="7CC7632C" w14:textId="558E0CDA" w:rsidR="005A6C27" w:rsidRDefault="005A6C27">
      <w:pPr>
        <w:pStyle w:val="Textpoznpodarou"/>
      </w:pPr>
      <w:r>
        <w:rPr>
          <w:rStyle w:val="Znakapoznpodarou"/>
        </w:rPr>
        <w:footnoteRef/>
      </w:r>
      <w:r>
        <w:t xml:space="preserve"> N</w:t>
      </w:r>
      <w:r w:rsidRPr="00136C39">
        <w:t>apř. Kat</w:t>
      </w:r>
      <w:r>
        <w:t>echismus katolické církve, §</w:t>
      </w:r>
      <w:r w:rsidRPr="00136C39">
        <w:t xml:space="preserve"> 893,</w:t>
      </w:r>
      <w:r>
        <w:t xml:space="preserve"> §</w:t>
      </w:r>
      <w:r w:rsidRPr="00136C39">
        <w:t xml:space="preserve"> 2337</w:t>
      </w:r>
      <w:r>
        <w:t xml:space="preserve"> a §</w:t>
      </w:r>
      <w:r w:rsidRPr="00136C39">
        <w:t xml:space="preserve"> 2520, </w:t>
      </w:r>
      <w:r>
        <w:t xml:space="preserve">dále dokumenty II. Vatikánského koncilu: </w:t>
      </w:r>
      <w:r w:rsidRPr="00136C39">
        <w:t>Presbyterorum ordinis -</w:t>
      </w:r>
      <w:r>
        <w:t xml:space="preserve"> </w:t>
      </w:r>
      <w:r w:rsidRPr="00136C39">
        <w:t xml:space="preserve">Dekret o službě a životě kněží, kap. 16, Optatam </w:t>
      </w:r>
      <w:r>
        <w:t>totiž -</w:t>
      </w:r>
      <w:r w:rsidRPr="00136C39">
        <w:t xml:space="preserve"> Dekret o výchově ke kněžství, kap. 10</w:t>
      </w:r>
      <w:r>
        <w:t>.</w:t>
      </w:r>
    </w:p>
  </w:footnote>
  <w:footnote w:id="173">
    <w:p w14:paraId="03A749E3" w14:textId="3F9D6030" w:rsidR="005A6C27" w:rsidRDefault="005A6C27">
      <w:pPr>
        <w:pStyle w:val="Textpoznpodarou"/>
      </w:pPr>
      <w:r>
        <w:rPr>
          <w:rStyle w:val="Znakapoznpodarou"/>
        </w:rPr>
        <w:footnoteRef/>
      </w:r>
      <w:r>
        <w:t xml:space="preserve"> </w:t>
      </w:r>
      <w:r w:rsidRPr="00136C39">
        <w:t>NĚMEC, D.</w:t>
      </w:r>
      <w:r>
        <w:t>,</w:t>
      </w:r>
      <w:r w:rsidRPr="00136C39">
        <w:t xml:space="preserve"> </w:t>
      </w:r>
      <w:r w:rsidRPr="00AF7F24">
        <w:rPr>
          <w:i/>
        </w:rPr>
        <w:t>Kanonickoprávní řešení sexuálních deliktů katolických duchovních</w:t>
      </w:r>
      <w:r w:rsidRPr="00136C39">
        <w:t>. Dostupný v: http.tribunal.kapitula.sk/2005-2/kanonickopravni.htm</w:t>
      </w:r>
    </w:p>
  </w:footnote>
  <w:footnote w:id="174">
    <w:p w14:paraId="1CF1D4A0" w14:textId="6900F8ED" w:rsidR="005A6C27" w:rsidRDefault="005A6C27">
      <w:pPr>
        <w:pStyle w:val="Textpoznpodarou"/>
      </w:pPr>
      <w:r>
        <w:rPr>
          <w:rStyle w:val="Znakapoznpodarou"/>
        </w:rPr>
        <w:footnoteRef/>
      </w:r>
      <w:r>
        <w:t xml:space="preserve"> Srov. </w:t>
      </w:r>
      <w:r w:rsidRPr="00136C39">
        <w:t xml:space="preserve">DRÁBEK, Marek, OPRAEM. </w:t>
      </w:r>
      <w:r w:rsidRPr="0008232A">
        <w:rPr>
          <w:i/>
        </w:rPr>
        <w:t>Sexuální zneužívání dětí</w:t>
      </w:r>
      <w:r w:rsidRPr="00136C39">
        <w:t>. Salve, revue pro teologii, duchovní život a kul</w:t>
      </w:r>
      <w:r>
        <w:t>turu. Číslo 3, ročník 29 (2019).</w:t>
      </w:r>
    </w:p>
  </w:footnote>
  <w:footnote w:id="175">
    <w:p w14:paraId="48EC2DC8" w14:textId="76B55D4E" w:rsidR="005A6C27" w:rsidRDefault="005A6C27">
      <w:pPr>
        <w:pStyle w:val="Textpoznpodarou"/>
      </w:pPr>
      <w:r>
        <w:rPr>
          <w:rStyle w:val="Znakapoznpodarou"/>
        </w:rPr>
        <w:footnoteRef/>
      </w:r>
      <w:r>
        <w:t xml:space="preserve"> </w:t>
      </w:r>
      <w:r w:rsidRPr="0008232A">
        <w:rPr>
          <w:rFonts w:cstheme="minorHAnsi"/>
          <w:shd w:val="clear" w:color="auto" w:fill="FFFFFF"/>
        </w:rPr>
        <w:t>AUGUSTYN, J., </w:t>
      </w:r>
      <w:r w:rsidRPr="0008232A">
        <w:rPr>
          <w:rFonts w:cstheme="minorHAnsi"/>
          <w:i/>
          <w:iCs/>
          <w:shd w:val="clear" w:color="auto" w:fill="FFFFFF"/>
        </w:rPr>
        <w:t>Hluboce zraněni: církev a fenomén sexuálního zneužívání,</w:t>
      </w:r>
      <w:r w:rsidRPr="0008232A">
        <w:rPr>
          <w:rFonts w:cstheme="minorHAnsi"/>
          <w:shd w:val="clear" w:color="auto" w:fill="FFFFFF"/>
        </w:rPr>
        <w:t xml:space="preserve"> 2003, s. 24.</w:t>
      </w:r>
    </w:p>
  </w:footnote>
  <w:footnote w:id="176">
    <w:p w14:paraId="208C5A6A" w14:textId="62048F8A" w:rsidR="005A6C27" w:rsidRDefault="005A6C27">
      <w:pPr>
        <w:pStyle w:val="Textpoznpodarou"/>
      </w:pPr>
      <w:r>
        <w:rPr>
          <w:rStyle w:val="Znakapoznpodarou"/>
        </w:rPr>
        <w:footnoteRef/>
      </w:r>
      <w:r>
        <w:t xml:space="preserve"> </w:t>
      </w:r>
      <w:r w:rsidRPr="00136C39">
        <w:t>http://www.vatican.va/recources/resources_mons-scicluna-2010_it.htlm</w:t>
      </w:r>
    </w:p>
  </w:footnote>
  <w:footnote w:id="177">
    <w:p w14:paraId="038B8C9A" w14:textId="561CCD8C" w:rsidR="005A6C27" w:rsidRDefault="005A6C27">
      <w:pPr>
        <w:pStyle w:val="Textpoznpodarou"/>
      </w:pPr>
      <w:r>
        <w:rPr>
          <w:rStyle w:val="Znakapoznpodarou"/>
        </w:rPr>
        <w:footnoteRef/>
      </w:r>
      <w:r>
        <w:t xml:space="preserve"> </w:t>
      </w:r>
      <w:r w:rsidRPr="00136C39">
        <w:t>http://news.bbc.co.uk/2/hi/8654789.stm</w:t>
      </w:r>
    </w:p>
  </w:footnote>
  <w:footnote w:id="178">
    <w:p w14:paraId="1977E8A7" w14:textId="2BC3AF0D" w:rsidR="005A6C27" w:rsidRDefault="005A6C27">
      <w:pPr>
        <w:pStyle w:val="Textpoznpodarou"/>
      </w:pPr>
      <w:r>
        <w:rPr>
          <w:rStyle w:val="Znakapoznpodarou"/>
        </w:rPr>
        <w:footnoteRef/>
      </w:r>
      <w:r>
        <w:t xml:space="preserve"> </w:t>
      </w:r>
      <w:r w:rsidRPr="00136C39">
        <w:t xml:space="preserve">MENKE, Monika. </w:t>
      </w:r>
      <w:r w:rsidRPr="0008232A">
        <w:rPr>
          <w:i/>
        </w:rPr>
        <w:t>Trestněprávní odpovědnost duchovních v kontaktu s nezletilými v právu českém a kanonickém.</w:t>
      </w:r>
      <w:r w:rsidRPr="00136C39">
        <w:t xml:space="preserve"> Dostupné v: https://www.iurium.cz/2018/06/08/odpovednost-duchovnich/</w:t>
      </w:r>
    </w:p>
  </w:footnote>
  <w:footnote w:id="179">
    <w:p w14:paraId="3A7D2AFB" w14:textId="608B20F4" w:rsidR="005A6C27" w:rsidRDefault="005A6C27">
      <w:pPr>
        <w:pStyle w:val="Textpoznpodarou"/>
      </w:pPr>
      <w:r>
        <w:rPr>
          <w:rStyle w:val="Znakapoznpodarou"/>
        </w:rPr>
        <w:footnoteRef/>
      </w:r>
      <w:r>
        <w:t xml:space="preserve"> </w:t>
      </w:r>
      <w:r w:rsidRPr="00136C39">
        <w:t>https://deon.pl/kosciol/statyki-przypadkow-czynow-pedofilnych,310482</w:t>
      </w:r>
    </w:p>
  </w:footnote>
  <w:footnote w:id="180">
    <w:p w14:paraId="26806DE3" w14:textId="19ED580D" w:rsidR="005A6C27" w:rsidRPr="0008232A" w:rsidRDefault="005A6C27" w:rsidP="0008232A">
      <w:pPr>
        <w:pStyle w:val="Textpoznpodarou"/>
        <w:rPr>
          <w:rFonts w:cstheme="minorHAnsi"/>
        </w:rPr>
      </w:pPr>
      <w:r>
        <w:rPr>
          <w:rStyle w:val="Znakapoznpodarou"/>
        </w:rPr>
        <w:footnoteRef/>
      </w:r>
      <w:r>
        <w:t xml:space="preserve"> </w:t>
      </w:r>
      <w:r w:rsidRPr="0008232A">
        <w:rPr>
          <w:rFonts w:cstheme="minorHAnsi"/>
        </w:rPr>
        <w:t>https://www.bischofskonferenz.at/2019/presseerklaerungen-zur-fruehjahrsvollversammlung-2019</w:t>
      </w:r>
    </w:p>
  </w:footnote>
  <w:footnote w:id="181">
    <w:p w14:paraId="7ECAB60E" w14:textId="67D78730" w:rsidR="005A6C27" w:rsidRPr="0008232A" w:rsidRDefault="005A6C27" w:rsidP="0008232A">
      <w:pPr>
        <w:pStyle w:val="Normlnweb"/>
        <w:spacing w:before="0" w:beforeAutospacing="0" w:after="0"/>
        <w:jc w:val="both"/>
        <w:rPr>
          <w:rFonts w:asciiTheme="minorHAnsi" w:hAnsiTheme="minorHAnsi" w:cstheme="minorHAnsi"/>
          <w:sz w:val="20"/>
          <w:szCs w:val="20"/>
        </w:rPr>
      </w:pPr>
      <w:r w:rsidRPr="0008232A">
        <w:rPr>
          <w:rStyle w:val="Znakapoznpodarou"/>
          <w:rFonts w:asciiTheme="minorHAnsi" w:hAnsiTheme="minorHAnsi" w:cstheme="minorHAnsi"/>
          <w:sz w:val="20"/>
          <w:szCs w:val="20"/>
        </w:rPr>
        <w:footnoteRef/>
      </w:r>
      <w:r w:rsidRPr="0008232A">
        <w:rPr>
          <w:rFonts w:asciiTheme="minorHAnsi" w:hAnsiTheme="minorHAnsi" w:cstheme="minorHAnsi"/>
          <w:sz w:val="20"/>
          <w:szCs w:val="20"/>
        </w:rPr>
        <w:t xml:space="preserve"> https://www.ditekrize.cz/statistiky/</w:t>
      </w:r>
    </w:p>
  </w:footnote>
  <w:footnote w:id="182">
    <w:p w14:paraId="1E615A65" w14:textId="36EFF646" w:rsidR="005A6C27" w:rsidRPr="0008232A" w:rsidRDefault="005A6C27" w:rsidP="0008232A">
      <w:pPr>
        <w:pStyle w:val="Textpoznpodarou"/>
        <w:rPr>
          <w:rFonts w:cstheme="minorHAnsi"/>
        </w:rPr>
      </w:pPr>
      <w:r w:rsidRPr="0008232A">
        <w:rPr>
          <w:rStyle w:val="Znakapoznpodarou"/>
          <w:rFonts w:cstheme="minorHAnsi"/>
        </w:rPr>
        <w:footnoteRef/>
      </w:r>
      <w:r w:rsidRPr="0008232A">
        <w:rPr>
          <w:rFonts w:cstheme="minorHAnsi"/>
        </w:rPr>
        <w:t xml:space="preserve"> </w:t>
      </w:r>
      <w:r>
        <w:rPr>
          <w:rFonts w:cstheme="minorHAnsi"/>
        </w:rPr>
        <w:t xml:space="preserve">Srov. </w:t>
      </w:r>
      <w:r w:rsidRPr="00136C39">
        <w:t xml:space="preserve">Salve, revue pro teologii, duchovní život a kulturu. Číslo 3, ročník 29 (2019), </w:t>
      </w:r>
      <w:r w:rsidRPr="0008232A">
        <w:rPr>
          <w:rFonts w:cstheme="minorHAnsi"/>
        </w:rPr>
        <w:t>s.</w:t>
      </w:r>
      <w:r>
        <w:rPr>
          <w:rFonts w:cstheme="minorHAnsi"/>
        </w:rPr>
        <w:t xml:space="preserve"> </w:t>
      </w:r>
      <w:r w:rsidRPr="0008232A">
        <w:rPr>
          <w:rFonts w:cstheme="minorHAnsi"/>
        </w:rPr>
        <w:t>61</w:t>
      </w:r>
      <w:r>
        <w:rPr>
          <w:rFonts w:cstheme="minorHAnsi"/>
        </w:rPr>
        <w:t>.</w:t>
      </w:r>
    </w:p>
  </w:footnote>
  <w:footnote w:id="183">
    <w:p w14:paraId="57CE8684" w14:textId="6712DC33" w:rsidR="005A6C27" w:rsidRPr="0008232A" w:rsidRDefault="005A6C27">
      <w:pPr>
        <w:pStyle w:val="Textpoznpodarou"/>
        <w:rPr>
          <w:rFonts w:cstheme="minorHAnsi"/>
        </w:rPr>
      </w:pPr>
      <w:r>
        <w:rPr>
          <w:rStyle w:val="Znakapoznpodarou"/>
        </w:rPr>
        <w:footnoteRef/>
      </w:r>
      <w:r>
        <w:t xml:space="preserve"> </w:t>
      </w:r>
      <w:r w:rsidRPr="0008232A">
        <w:rPr>
          <w:rFonts w:cstheme="minorHAnsi"/>
          <w:color w:val="212529"/>
          <w:shd w:val="clear" w:color="auto" w:fill="FFFFFF"/>
        </w:rPr>
        <w:t>HANUŠOVÁ, J., </w:t>
      </w:r>
      <w:r w:rsidRPr="0008232A">
        <w:rPr>
          <w:rFonts w:cstheme="minorHAnsi"/>
          <w:i/>
          <w:iCs/>
          <w:color w:val="212529"/>
          <w:shd w:val="clear" w:color="auto" w:fill="FFFFFF"/>
        </w:rPr>
        <w:t>Sexuální zneužívání,</w:t>
      </w:r>
      <w:r w:rsidRPr="0008232A">
        <w:rPr>
          <w:rFonts w:cstheme="minorHAnsi"/>
          <w:color w:val="212529"/>
          <w:shd w:val="clear" w:color="auto" w:fill="FFFFFF"/>
        </w:rPr>
        <w:t xml:space="preserve"> 2006, s. 29.</w:t>
      </w:r>
    </w:p>
  </w:footnote>
  <w:footnote w:id="184">
    <w:p w14:paraId="06AFDDCE" w14:textId="7A6A6E85" w:rsidR="005A6C27" w:rsidRDefault="005A6C27">
      <w:pPr>
        <w:pStyle w:val="Textpoznpodarou"/>
      </w:pPr>
      <w:r>
        <w:rPr>
          <w:rStyle w:val="Znakapoznpodarou"/>
        </w:rPr>
        <w:footnoteRef/>
      </w:r>
      <w:r>
        <w:t xml:space="preserve"> Interní server Policejního prezidia Policie ČR.</w:t>
      </w:r>
    </w:p>
  </w:footnote>
  <w:footnote w:id="185">
    <w:p w14:paraId="187FDEB0" w14:textId="3C171364" w:rsidR="005A6C27" w:rsidRDefault="005A6C27" w:rsidP="00390BAD">
      <w:pPr>
        <w:pStyle w:val="Textpoznpodarou"/>
        <w:jc w:val="both"/>
      </w:pPr>
      <w:r>
        <w:rPr>
          <w:rStyle w:val="Znakapoznpodarou"/>
        </w:rPr>
        <w:footnoteRef/>
      </w:r>
      <w:r>
        <w:t xml:space="preserve"> „Kdo vykoná soulož s dítětem mladším patnácti let nebo kdo jej jiným způsobem pohlavně zneužije a spáchá čin na dítěti svěřeném do jeho dozoru, zneužívaje jeho závislosti nebo svého postavení a z něho vyplývající důvěryhodnosti nebo vlivu.“</w:t>
      </w:r>
    </w:p>
  </w:footnote>
  <w:footnote w:id="186">
    <w:p w14:paraId="5F51D6FC" w14:textId="1A7E6F8E" w:rsidR="005A6C27" w:rsidRDefault="005A6C27">
      <w:pPr>
        <w:pStyle w:val="Textpoznpodarou"/>
      </w:pPr>
      <w:r>
        <w:rPr>
          <w:rStyle w:val="Znakapoznpodarou"/>
        </w:rPr>
        <w:footnoteRef/>
      </w:r>
      <w:r>
        <w:t xml:space="preserve"> Český statistický úřad, dostupné v: </w:t>
      </w:r>
      <w:r w:rsidRPr="00D047C9">
        <w:t>https://www.czso.cz/csu/sldb/domov</w:t>
      </w:r>
    </w:p>
  </w:footnote>
  <w:footnote w:id="187">
    <w:p w14:paraId="1455759B" w14:textId="5556723E" w:rsidR="005A6C27" w:rsidRDefault="005A6C27">
      <w:pPr>
        <w:pStyle w:val="Textpoznpodarou"/>
      </w:pPr>
      <w:r>
        <w:rPr>
          <w:rStyle w:val="Znakapoznpodarou"/>
        </w:rPr>
        <w:footnoteRef/>
      </w:r>
      <w:r>
        <w:t xml:space="preserve"> </w:t>
      </w:r>
      <w:r w:rsidRPr="00EA22EE">
        <w:t>https://www.bischofskonferenz.at/2019/presseerklaerungen-zur-fruehjahrsvollversammlung-2019</w:t>
      </w:r>
    </w:p>
  </w:footnote>
  <w:footnote w:id="188">
    <w:p w14:paraId="0D49671A" w14:textId="569DB33F" w:rsidR="005A6C27" w:rsidRDefault="005A6C27">
      <w:pPr>
        <w:pStyle w:val="Textpoznpodarou"/>
      </w:pPr>
      <w:r>
        <w:rPr>
          <w:rStyle w:val="Znakapoznpodarou"/>
        </w:rPr>
        <w:footnoteRef/>
      </w:r>
      <w:r>
        <w:t xml:space="preserve"> </w:t>
      </w:r>
      <w:r w:rsidRPr="00136C39">
        <w:t xml:space="preserve">VAŇÁČ, Martin. </w:t>
      </w:r>
      <w:r w:rsidRPr="00D63E98">
        <w:rPr>
          <w:i/>
        </w:rPr>
        <w:t>Chronologie sexuálních skandálů v katolické církvi</w:t>
      </w:r>
      <w:r w:rsidRPr="00136C39">
        <w:t>. Salve, revue pro teologii, duchovní život a kulturu. Číslo 3, ročník 29 (2019), s. 76-78.</w:t>
      </w:r>
      <w:r w:rsidRPr="00D63E98">
        <w:t xml:space="preserve"> </w:t>
      </w:r>
    </w:p>
  </w:footnote>
  <w:footnote w:id="189">
    <w:p w14:paraId="2D49E72D" w14:textId="17322BFE" w:rsidR="005A6C27" w:rsidRDefault="005A6C27">
      <w:pPr>
        <w:pStyle w:val="Textpoznpodarou"/>
      </w:pPr>
      <w:r>
        <w:rPr>
          <w:rStyle w:val="Znakapoznpodarou"/>
        </w:rPr>
        <w:footnoteRef/>
      </w:r>
      <w:r>
        <w:t xml:space="preserve"> B</w:t>
      </w:r>
      <w:r w:rsidRPr="00136C39">
        <w:t>líže k systému jurisdikce</w:t>
      </w:r>
      <w:r>
        <w:t>:</w:t>
      </w:r>
      <w:r w:rsidRPr="00136C39">
        <w:t xml:space="preserve"> G</w:t>
      </w:r>
      <w:r>
        <w:t>ELNAROVÁ</w:t>
      </w:r>
      <w:r w:rsidRPr="00136C39">
        <w:t>, Jitka</w:t>
      </w:r>
      <w:r w:rsidRPr="00D63E98">
        <w:rPr>
          <w:i/>
        </w:rPr>
        <w:t>. Vatikán: charakteristika státu v kontextu jeho propojení se Svatým stolcem</w:t>
      </w:r>
      <w:r w:rsidRPr="00136C39">
        <w:t>. Acta Politologica, Vol. 1, No. 1,</w:t>
      </w:r>
      <w:r>
        <w:t xml:space="preserve"> 2009, s. 64-77.  </w:t>
      </w:r>
    </w:p>
    <w:p w14:paraId="72CD3CC5" w14:textId="576A8A56" w:rsidR="005A6C27" w:rsidRDefault="005A6C27">
      <w:pPr>
        <w:pStyle w:val="Textpoznpodarou"/>
      </w:pPr>
      <w:r>
        <w:t>D</w:t>
      </w:r>
      <w:r w:rsidRPr="00136C39">
        <w:t>ostupné v: https://acpo.fsv.cuni.cz/ACPOENG-14-version1-Gelnarova_01_01.pdf</w:t>
      </w:r>
    </w:p>
  </w:footnote>
  <w:footnote w:id="190">
    <w:p w14:paraId="285743BE" w14:textId="59822187" w:rsidR="005A6C27" w:rsidRDefault="005A6C27">
      <w:pPr>
        <w:pStyle w:val="Textpoznpodarou"/>
      </w:pPr>
      <w:r>
        <w:rPr>
          <w:rStyle w:val="Znakapoznpodarou"/>
        </w:rPr>
        <w:footnoteRef/>
      </w:r>
      <w:r>
        <w:t xml:space="preserve"> </w:t>
      </w:r>
      <w:r w:rsidRPr="00136C39">
        <w:t>Apoštolská konstituce Pastor Bonus, dostupná v: http.vatican.va, ve slovenském překladu dostupná v: https://www.kbs.sk/obsah/sekcia/h/dokumenty-a-vyhlasenia/p/dokumenty-papezov/c/pastor-bonus</w:t>
      </w:r>
    </w:p>
  </w:footnote>
  <w:footnote w:id="191">
    <w:p w14:paraId="537E5A2A" w14:textId="322E9545" w:rsidR="005A6C27" w:rsidRDefault="005A6C27">
      <w:pPr>
        <w:pStyle w:val="Textpoznpodarou"/>
      </w:pPr>
      <w:r>
        <w:rPr>
          <w:rStyle w:val="Znakapoznpodarou"/>
        </w:rPr>
        <w:footnoteRef/>
      </w:r>
      <w:r>
        <w:t xml:space="preserve"> </w:t>
      </w:r>
      <w:r w:rsidRPr="00136C39">
        <w:t>https://www.vatican.va/content/vatican/it.html</w:t>
      </w:r>
    </w:p>
  </w:footnote>
  <w:footnote w:id="192">
    <w:p w14:paraId="752962D7" w14:textId="32EC6BBA" w:rsidR="005A6C27" w:rsidRDefault="005A6C27">
      <w:pPr>
        <w:pStyle w:val="Textpoznpodarou"/>
      </w:pPr>
      <w:r>
        <w:rPr>
          <w:rStyle w:val="Znakapoznpodarou"/>
        </w:rPr>
        <w:footnoteRef/>
      </w:r>
      <w:r>
        <w:t xml:space="preserve"> Rozcestník dostupný v: </w:t>
      </w:r>
      <w:r w:rsidRPr="00136C39">
        <w:t>www.vatican.va</w:t>
      </w:r>
    </w:p>
  </w:footnote>
  <w:footnote w:id="193">
    <w:p w14:paraId="6E4AAF14" w14:textId="4E9FE459" w:rsidR="005A6C27" w:rsidRDefault="005A6C27">
      <w:pPr>
        <w:pStyle w:val="Textpoznpodarou"/>
      </w:pPr>
      <w:r>
        <w:rPr>
          <w:rStyle w:val="Znakapoznpodarou"/>
        </w:rPr>
        <w:footnoteRef/>
      </w:r>
      <w:r>
        <w:t xml:space="preserve"> Údaj k roku 2013.</w:t>
      </w:r>
    </w:p>
  </w:footnote>
  <w:footnote w:id="194">
    <w:p w14:paraId="4F67EBAF" w14:textId="4F064051" w:rsidR="005A6C27" w:rsidRDefault="005A6C27">
      <w:pPr>
        <w:pStyle w:val="Textpoznpodarou"/>
      </w:pPr>
      <w:r>
        <w:rPr>
          <w:rStyle w:val="Znakapoznpodarou"/>
        </w:rPr>
        <w:footnoteRef/>
      </w:r>
      <w:r>
        <w:t xml:space="preserve"> </w:t>
      </w:r>
      <w:r w:rsidRPr="00136C39">
        <w:t>https://cbk.blob.core.windows.net/cms/ContentItems/293_00293/zakladni-dokument-cirkve-rimskokatolicke.pdf</w:t>
      </w:r>
    </w:p>
  </w:footnote>
  <w:footnote w:id="195">
    <w:p w14:paraId="7F38768B" w14:textId="13124E93" w:rsidR="005A6C27" w:rsidRDefault="005A6C27">
      <w:pPr>
        <w:pStyle w:val="Textpoznpodarou"/>
      </w:pPr>
      <w:r>
        <w:rPr>
          <w:rStyle w:val="Znakapoznpodarou"/>
        </w:rPr>
        <w:footnoteRef/>
      </w:r>
      <w:r>
        <w:t xml:space="preserve"> </w:t>
      </w:r>
      <w:r w:rsidRPr="00136C39">
        <w:t>Sta</w:t>
      </w:r>
      <w:r>
        <w:t>tut Rady Iustitia et Pax, ust. § 2,</w:t>
      </w:r>
      <w:r w:rsidRPr="00136C39">
        <w:t xml:space="preserve"> dostupné v: </w:t>
      </w:r>
      <w:r w:rsidRPr="000E1890">
        <w:t>https://cbk.blob.core.windows.net/cms/ContentItems/297_00297/34-stanovy-a-jine.pdf</w:t>
      </w:r>
    </w:p>
  </w:footnote>
  <w:footnote w:id="196">
    <w:p w14:paraId="4F25220F" w14:textId="04C64E69" w:rsidR="005A6C27" w:rsidRDefault="005A6C27">
      <w:pPr>
        <w:pStyle w:val="Textpoznpodarou"/>
      </w:pPr>
      <w:r>
        <w:rPr>
          <w:rStyle w:val="Znakapoznpodarou"/>
        </w:rPr>
        <w:footnoteRef/>
      </w:r>
      <w:r>
        <w:t xml:space="preserve"> D</w:t>
      </w:r>
      <w:r w:rsidRPr="00136C39">
        <w:t>ostupn</w:t>
      </w:r>
      <w:r>
        <w:t>é</w:t>
      </w:r>
      <w:r w:rsidRPr="00136C39">
        <w:t xml:space="preserve"> </w:t>
      </w:r>
      <w:r>
        <w:t>v:</w:t>
      </w:r>
      <w:r w:rsidRPr="00136C39">
        <w:t xml:space="preserve"> www.cirkev.cz</w:t>
      </w:r>
    </w:p>
  </w:footnote>
  <w:footnote w:id="197">
    <w:p w14:paraId="367F4608" w14:textId="57C1E60B" w:rsidR="005A6C27" w:rsidRPr="00DB4CF6" w:rsidRDefault="005A6C27">
      <w:pPr>
        <w:pStyle w:val="Textpoznpodarou"/>
        <w:rPr>
          <w:rFonts w:cstheme="minorHAnsi"/>
        </w:rPr>
      </w:pPr>
      <w:r w:rsidRPr="00DB4CF6">
        <w:rPr>
          <w:rStyle w:val="Znakapoznpodarou"/>
          <w:rFonts w:cstheme="minorHAnsi"/>
        </w:rPr>
        <w:footnoteRef/>
      </w:r>
      <w:r w:rsidRPr="00DB4CF6">
        <w:rPr>
          <w:rFonts w:cstheme="minorHAnsi"/>
        </w:rPr>
        <w:t xml:space="preserve"> DRÁBEK, Marek. </w:t>
      </w:r>
      <w:r w:rsidRPr="00DB4CF6">
        <w:rPr>
          <w:rFonts w:cstheme="minorHAnsi"/>
          <w:i/>
        </w:rPr>
        <w:t>Sexuální zneužívání dětí.</w:t>
      </w:r>
      <w:r w:rsidRPr="00DB4CF6">
        <w:rPr>
          <w:rFonts w:cstheme="minorHAnsi"/>
        </w:rPr>
        <w:t xml:space="preserve"> Salve, revue pro teologii, duchovní život a kulturu. Číslo 3, ročník 29 (2019), s. 20.</w:t>
      </w:r>
    </w:p>
  </w:footnote>
  <w:footnote w:id="198">
    <w:p w14:paraId="79E5ECD4" w14:textId="7182F56C" w:rsidR="005A6C27" w:rsidRPr="00DB4CF6" w:rsidRDefault="005A6C27">
      <w:pPr>
        <w:pStyle w:val="Textpoznpodarou"/>
        <w:rPr>
          <w:rFonts w:cstheme="minorHAnsi"/>
        </w:rPr>
      </w:pPr>
      <w:r w:rsidRPr="00DB4CF6">
        <w:rPr>
          <w:rStyle w:val="Znakapoznpodarou"/>
          <w:rFonts w:cstheme="minorHAnsi"/>
        </w:rPr>
        <w:footnoteRef/>
      </w:r>
      <w:r w:rsidRPr="00DB4CF6">
        <w:rPr>
          <w:rFonts w:cstheme="minorHAnsi"/>
        </w:rPr>
        <w:t xml:space="preserve"> Historický úvod vypracovaný Kongregací pro nauku víry, in motu proprio "SACRAMENTORUM SANCTITATIS TUTELA" (2001), dostupné v: https://www.vatican.va/resources/resources_introd-storica_it.html</w:t>
      </w:r>
    </w:p>
  </w:footnote>
  <w:footnote w:id="199">
    <w:p w14:paraId="4689A2B5" w14:textId="77777777" w:rsidR="005A6C27" w:rsidRPr="00DB4CF6" w:rsidRDefault="005A6C27" w:rsidP="00DB4CF6">
      <w:pPr>
        <w:pStyle w:val="Normlnweb"/>
        <w:spacing w:before="0" w:beforeAutospacing="0" w:after="0"/>
        <w:jc w:val="both"/>
        <w:rPr>
          <w:rFonts w:asciiTheme="minorHAnsi" w:hAnsiTheme="minorHAnsi" w:cstheme="minorHAnsi"/>
          <w:sz w:val="20"/>
          <w:szCs w:val="20"/>
        </w:rPr>
      </w:pPr>
      <w:r w:rsidRPr="00DB4CF6">
        <w:rPr>
          <w:rStyle w:val="Znakapoznpodarou"/>
          <w:rFonts w:asciiTheme="minorHAnsi" w:hAnsiTheme="minorHAnsi" w:cstheme="minorHAnsi"/>
          <w:sz w:val="20"/>
          <w:szCs w:val="20"/>
        </w:rPr>
        <w:footnoteRef/>
      </w:r>
      <w:r w:rsidRPr="00DB4CF6">
        <w:rPr>
          <w:rFonts w:asciiTheme="minorHAnsi" w:hAnsiTheme="minorHAnsi" w:cstheme="minorHAnsi"/>
          <w:sz w:val="20"/>
          <w:szCs w:val="20"/>
        </w:rPr>
        <w:t xml:space="preserve"> Crimen sollicitationis  (1962), Kongregace pro nauku víry, dostupné v: https://www.vatican.va/resources/resources_crimen-sollicitationis-1962_en.html</w:t>
      </w:r>
    </w:p>
    <w:p w14:paraId="271B99A9" w14:textId="5DE92D7A" w:rsidR="005A6C27" w:rsidRDefault="005A6C27">
      <w:pPr>
        <w:pStyle w:val="Textpoznpodarou"/>
      </w:pPr>
    </w:p>
  </w:footnote>
  <w:footnote w:id="200">
    <w:p w14:paraId="7F0C694C" w14:textId="19E6361A" w:rsidR="005A6C27" w:rsidRDefault="005A6C27">
      <w:pPr>
        <w:pStyle w:val="Textpoznpodarou"/>
      </w:pPr>
      <w:r>
        <w:rPr>
          <w:rStyle w:val="Znakapoznpodarou"/>
        </w:rPr>
        <w:footnoteRef/>
      </w:r>
      <w:r>
        <w:t xml:space="preserve"> </w:t>
      </w:r>
      <w:r w:rsidRPr="00136C39">
        <w:t>Historický úvod vypracovaný Kongregací pro nauku víry, in motu proprio "SACRAMENTORUM SANCTITATIS TUTELA" (2001), dostupné v: https://www.vatican.va/resources/resources_introd-storica_it.html</w:t>
      </w:r>
    </w:p>
  </w:footnote>
  <w:footnote w:id="201">
    <w:p w14:paraId="4D7E2EC8" w14:textId="36461774" w:rsidR="005A6C27" w:rsidRDefault="005A6C27">
      <w:pPr>
        <w:pStyle w:val="Textpoznpodarou"/>
      </w:pPr>
      <w:r>
        <w:rPr>
          <w:rStyle w:val="Znakapoznpodarou"/>
        </w:rPr>
        <w:footnoteRef/>
      </w:r>
      <w:r>
        <w:t xml:space="preserve"> </w:t>
      </w:r>
      <w:r w:rsidRPr="00136C39">
        <w:t>http://news.bbc.co.uk/2/hi/8654789.stm</w:t>
      </w:r>
    </w:p>
  </w:footnote>
  <w:footnote w:id="202">
    <w:p w14:paraId="7C3A0FB8" w14:textId="58563BE9" w:rsidR="005A6C27" w:rsidRPr="00DB4CF6" w:rsidRDefault="005A6C27" w:rsidP="00DB4CF6">
      <w:pPr>
        <w:pStyle w:val="Normlnweb"/>
        <w:spacing w:before="0" w:beforeAutospacing="0" w:after="0"/>
        <w:jc w:val="both"/>
        <w:rPr>
          <w:rFonts w:asciiTheme="minorHAnsi" w:hAnsiTheme="minorHAnsi" w:cstheme="minorHAnsi"/>
          <w:sz w:val="20"/>
          <w:szCs w:val="20"/>
        </w:rPr>
      </w:pPr>
      <w:r w:rsidRPr="00DB4CF6">
        <w:rPr>
          <w:rStyle w:val="Znakapoznpodarou"/>
          <w:rFonts w:asciiTheme="minorHAnsi" w:hAnsiTheme="minorHAnsi" w:cstheme="minorHAnsi"/>
          <w:sz w:val="20"/>
          <w:szCs w:val="20"/>
        </w:rPr>
        <w:footnoteRef/>
      </w:r>
      <w:r w:rsidRPr="00DB4CF6">
        <w:rPr>
          <w:rFonts w:asciiTheme="minorHAnsi" w:hAnsiTheme="minorHAnsi" w:cstheme="minorHAnsi"/>
          <w:sz w:val="20"/>
          <w:szCs w:val="20"/>
        </w:rPr>
        <w:t xml:space="preserve"> Emeritní papež Benedikt XVI. CITTÀ DEL VATICANO , 11. dubna 2019 (ACI Stampa): Il testo integrale delle note di Benedetto XVI – z italštiny z německého originálu přeložila Maria Spišiaková</w:t>
      </w:r>
      <w:r>
        <w:rPr>
          <w:rFonts w:asciiTheme="minorHAnsi" w:hAnsiTheme="minorHAnsi" w:cstheme="minorHAnsi"/>
          <w:sz w:val="20"/>
          <w:szCs w:val="20"/>
        </w:rPr>
        <w:t>,</w:t>
      </w:r>
    </w:p>
    <w:p w14:paraId="0BC2EFE3" w14:textId="3FA3954F" w:rsidR="005A6C27" w:rsidRPr="00DB4CF6" w:rsidRDefault="005A6C27" w:rsidP="00DB4CF6">
      <w:pPr>
        <w:pStyle w:val="Textpoznpodarou"/>
        <w:rPr>
          <w:rFonts w:cstheme="minorHAnsi"/>
        </w:rPr>
      </w:pPr>
      <w:r w:rsidRPr="00DB4CF6">
        <w:rPr>
          <w:rFonts w:cstheme="minorHAnsi"/>
        </w:rPr>
        <w:t xml:space="preserve">dostupné </w:t>
      </w:r>
      <w:r>
        <w:rPr>
          <w:rFonts w:cstheme="minorHAnsi"/>
        </w:rPr>
        <w:t>v</w:t>
      </w:r>
      <w:r w:rsidRPr="00DB4CF6">
        <w:rPr>
          <w:rFonts w:cstheme="minorHAnsi"/>
        </w:rPr>
        <w:t>: https://www.kbs.sk/obsah/sekcia/h/dokumenty-a-vyhlasenia/p/ostatne-dokumenty/c/cirkev-a-skandal-sexualneho-zneuzivania</w:t>
      </w:r>
    </w:p>
  </w:footnote>
  <w:footnote w:id="203">
    <w:p w14:paraId="29A897AC" w14:textId="77777777" w:rsidR="005A6C27" w:rsidRPr="00DB4CF6" w:rsidRDefault="005A6C27" w:rsidP="00B83094">
      <w:pPr>
        <w:pStyle w:val="Normlnweb"/>
        <w:spacing w:before="0" w:beforeAutospacing="0" w:after="0"/>
        <w:jc w:val="both"/>
        <w:rPr>
          <w:rFonts w:asciiTheme="minorHAnsi" w:hAnsiTheme="minorHAnsi" w:cstheme="minorHAnsi"/>
          <w:sz w:val="20"/>
          <w:szCs w:val="20"/>
        </w:rPr>
      </w:pPr>
      <w:r w:rsidRPr="00DB4CF6">
        <w:rPr>
          <w:rStyle w:val="Znakapoznpodarou"/>
          <w:rFonts w:asciiTheme="minorHAnsi" w:hAnsiTheme="minorHAnsi" w:cstheme="minorHAnsi"/>
          <w:sz w:val="20"/>
          <w:szCs w:val="20"/>
        </w:rPr>
        <w:footnoteRef/>
      </w:r>
      <w:r w:rsidRPr="00DB4CF6">
        <w:rPr>
          <w:rFonts w:asciiTheme="minorHAnsi" w:hAnsiTheme="minorHAnsi" w:cstheme="minorHAnsi"/>
          <w:sz w:val="20"/>
          <w:szCs w:val="20"/>
        </w:rPr>
        <w:t xml:space="preserve"> </w:t>
      </w:r>
      <w:r>
        <w:rPr>
          <w:rFonts w:asciiTheme="minorHAnsi" w:hAnsiTheme="minorHAnsi" w:cstheme="minorHAnsi"/>
          <w:sz w:val="20"/>
          <w:szCs w:val="20"/>
        </w:rPr>
        <w:t xml:space="preserve">Dostupné v: </w:t>
      </w:r>
      <w:r w:rsidRPr="00DB4CF6">
        <w:rPr>
          <w:rFonts w:asciiTheme="minorHAnsi" w:hAnsiTheme="minorHAnsi" w:cstheme="minorHAnsi"/>
          <w:sz w:val="20"/>
          <w:szCs w:val="20"/>
        </w:rPr>
        <w:t>https://www.vatican.va/content/john-paul-ii/la/motu_proprio/documents/hf_jp-ii_motu-proprio_20020110_sacram</w:t>
      </w:r>
      <w:r>
        <w:rPr>
          <w:rFonts w:asciiTheme="minorHAnsi" w:hAnsiTheme="minorHAnsi" w:cstheme="minorHAnsi"/>
          <w:sz w:val="20"/>
          <w:szCs w:val="20"/>
        </w:rPr>
        <w:t>entorum-sanctitatis-tutela.html</w:t>
      </w:r>
    </w:p>
  </w:footnote>
  <w:footnote w:id="204">
    <w:p w14:paraId="6A70BA14" w14:textId="3EE9744D" w:rsidR="005A6C27" w:rsidRDefault="005A6C27">
      <w:pPr>
        <w:pStyle w:val="Textpoznpodarou"/>
      </w:pPr>
      <w:r>
        <w:rPr>
          <w:rStyle w:val="Znakapoznpodarou"/>
        </w:rPr>
        <w:footnoteRef/>
      </w:r>
      <w:r>
        <w:t xml:space="preserve"> Dostupné v: h</w:t>
      </w:r>
      <w:r w:rsidRPr="00136C39">
        <w:t>ttps://www.vatican.va/roman_curia/congregations/cfaith/documents/rc_con_cfaith_doc_20010518_epistula_graviora%20delicta_lt.html</w:t>
      </w:r>
    </w:p>
  </w:footnote>
  <w:footnote w:id="205">
    <w:p w14:paraId="375F292C" w14:textId="7B493084" w:rsidR="005A6C27" w:rsidRDefault="005A6C27" w:rsidP="00351872">
      <w:pPr>
        <w:pStyle w:val="Textpoznpodarou"/>
        <w:jc w:val="both"/>
      </w:pPr>
      <w:r>
        <w:rPr>
          <w:rStyle w:val="Znakapoznpodarou"/>
        </w:rPr>
        <w:footnoteRef/>
      </w:r>
      <w:r>
        <w:t xml:space="preserve"> D</w:t>
      </w:r>
      <w:r w:rsidRPr="00136C39">
        <w:t xml:space="preserve">ostupné </w:t>
      </w:r>
      <w:r>
        <w:t>v:</w:t>
      </w:r>
      <w:r w:rsidRPr="00136C39">
        <w:t xml:space="preserve"> http://www.advancedchristianity.com/Pages/CBS/CBS.htm</w:t>
      </w:r>
    </w:p>
  </w:footnote>
  <w:footnote w:id="206">
    <w:p w14:paraId="37820588" w14:textId="64EF7E8C" w:rsidR="005A6C27" w:rsidRDefault="005A6C27" w:rsidP="00351872">
      <w:pPr>
        <w:pStyle w:val="Textpoznpodarou"/>
        <w:jc w:val="both"/>
      </w:pPr>
      <w:r>
        <w:rPr>
          <w:rStyle w:val="Znakapoznpodarou"/>
        </w:rPr>
        <w:footnoteRef/>
      </w:r>
      <w:r>
        <w:t xml:space="preserve"> </w:t>
      </w:r>
      <w:r w:rsidRPr="00136C39">
        <w:t>Český překlad tohoto prováděcího dokumentu byl uveřejněn v Aktech České biskupské konference č. 5, r. 2010, s. 118-121.</w:t>
      </w:r>
    </w:p>
  </w:footnote>
  <w:footnote w:id="207">
    <w:p w14:paraId="543CCE8E" w14:textId="7EC42D4E" w:rsidR="005A6C27" w:rsidRDefault="005A6C27" w:rsidP="00351872">
      <w:pPr>
        <w:pStyle w:val="Textpoznpodarou"/>
        <w:jc w:val="both"/>
      </w:pPr>
      <w:r>
        <w:rPr>
          <w:rStyle w:val="Znakapoznpodarou"/>
        </w:rPr>
        <w:footnoteRef/>
      </w:r>
      <w:r>
        <w:t xml:space="preserve"> N</w:t>
      </w:r>
      <w:r w:rsidRPr="00136C39">
        <w:t xml:space="preserve">ovelizace dostupná </w:t>
      </w:r>
      <w:r>
        <w:t>v</w:t>
      </w:r>
      <w:r w:rsidRPr="00136C39">
        <w:t>: https://www.vatican.va/resources/resources_norme_lt.html</w:t>
      </w:r>
    </w:p>
  </w:footnote>
  <w:footnote w:id="208">
    <w:p w14:paraId="3E0B8894" w14:textId="77777777" w:rsidR="005A6C27" w:rsidRDefault="005A6C27" w:rsidP="00351872">
      <w:pPr>
        <w:pStyle w:val="Textpoznpodarou"/>
        <w:jc w:val="both"/>
      </w:pPr>
      <w:r>
        <w:rPr>
          <w:rStyle w:val="Znakapoznpodarou"/>
        </w:rPr>
        <w:footnoteRef/>
      </w:r>
      <w:r>
        <w:t xml:space="preserve"> </w:t>
      </w:r>
      <w:r w:rsidRPr="00136C39">
        <w:t xml:space="preserve">Český překlad novelizace (jen novelizovaných ustanovení) byl uveřejněn v Aktech České biskupské konference č. 15, r. 2020, s. 25-26. </w:t>
      </w:r>
      <w:r>
        <w:t>N</w:t>
      </w:r>
      <w:r w:rsidRPr="00136C39">
        <w:t>ovelizace</w:t>
      </w:r>
      <w:r>
        <w:t xml:space="preserve"> v původním znění</w:t>
      </w:r>
      <w:r w:rsidRPr="00136C39">
        <w:t xml:space="preserve"> dostupná </w:t>
      </w:r>
      <w:r>
        <w:t>v</w:t>
      </w:r>
      <w:r w:rsidRPr="00136C39">
        <w:t>:</w:t>
      </w:r>
    </w:p>
    <w:p w14:paraId="544EA238" w14:textId="5B836A82" w:rsidR="005A6C27" w:rsidRDefault="005A6C27" w:rsidP="00351872">
      <w:pPr>
        <w:pStyle w:val="Textpoznpodarou"/>
        <w:jc w:val="both"/>
      </w:pPr>
      <w:r w:rsidRPr="00136C39">
        <w:t>https://www.vatican.va/roman_curia/secretariat_state/2019/documents/rc-seg-</w:t>
      </w:r>
      <w:r>
        <w:t xml:space="preserve">st-20191203_rescriptum_en.html </w:t>
      </w:r>
    </w:p>
  </w:footnote>
  <w:footnote w:id="209">
    <w:p w14:paraId="57B0126E" w14:textId="3AC36187" w:rsidR="005A6C27" w:rsidRDefault="005A6C27">
      <w:pPr>
        <w:pStyle w:val="Textpoznpodarou"/>
      </w:pPr>
      <w:r>
        <w:rPr>
          <w:rStyle w:val="Znakapoznpodarou"/>
        </w:rPr>
        <w:footnoteRef/>
      </w:r>
      <w:r>
        <w:t xml:space="preserve"> Dostupné v</w:t>
      </w:r>
      <w:r w:rsidRPr="00136C39">
        <w:t>: https://www.vatican.va/roman_curia/congregations/cfaith/documents/rc_con_cfaith_doc_20110503_abuso-minori_cs.html</w:t>
      </w:r>
    </w:p>
  </w:footnote>
  <w:footnote w:id="210">
    <w:p w14:paraId="05E5B335" w14:textId="1BFBEBBD" w:rsidR="005A6C27" w:rsidRPr="00FC64C4" w:rsidRDefault="005A6C27" w:rsidP="00FC64C4">
      <w:pPr>
        <w:pStyle w:val="Normlnweb"/>
        <w:spacing w:before="0" w:beforeAutospacing="0" w:after="0"/>
        <w:jc w:val="both"/>
        <w:rPr>
          <w:rFonts w:asciiTheme="minorHAnsi" w:hAnsiTheme="minorHAnsi" w:cstheme="minorHAnsi"/>
          <w:sz w:val="20"/>
          <w:szCs w:val="20"/>
        </w:rPr>
      </w:pPr>
      <w:r w:rsidRPr="00FC64C4">
        <w:rPr>
          <w:rStyle w:val="Znakapoznpodarou"/>
          <w:rFonts w:asciiTheme="minorHAnsi" w:hAnsiTheme="minorHAnsi" w:cstheme="minorHAnsi"/>
          <w:sz w:val="20"/>
          <w:szCs w:val="20"/>
        </w:rPr>
        <w:footnoteRef/>
      </w:r>
      <w:r w:rsidRPr="00FC64C4">
        <w:rPr>
          <w:rFonts w:asciiTheme="minorHAnsi" w:hAnsiTheme="minorHAnsi" w:cstheme="minorHAnsi"/>
          <w:sz w:val="20"/>
          <w:szCs w:val="20"/>
        </w:rPr>
        <w:t xml:space="preserve"> </w:t>
      </w:r>
      <w:r>
        <w:rPr>
          <w:rFonts w:asciiTheme="minorHAnsi" w:hAnsiTheme="minorHAnsi" w:cstheme="minorHAnsi"/>
          <w:sz w:val="20"/>
          <w:szCs w:val="20"/>
        </w:rPr>
        <w:t>P</w:t>
      </w:r>
      <w:r w:rsidRPr="00FC64C4">
        <w:rPr>
          <w:rFonts w:asciiTheme="minorHAnsi" w:hAnsiTheme="minorHAnsi" w:cstheme="minorHAnsi"/>
          <w:sz w:val="20"/>
          <w:szCs w:val="20"/>
        </w:rPr>
        <w:t xml:space="preserve">romluva papeže Františka dostupná </w:t>
      </w:r>
      <w:r>
        <w:rPr>
          <w:rFonts w:asciiTheme="minorHAnsi" w:hAnsiTheme="minorHAnsi" w:cstheme="minorHAnsi"/>
          <w:sz w:val="20"/>
          <w:szCs w:val="20"/>
        </w:rPr>
        <w:t>v</w:t>
      </w:r>
      <w:r w:rsidRPr="00FC64C4">
        <w:rPr>
          <w:rFonts w:asciiTheme="minorHAnsi" w:hAnsiTheme="minorHAnsi" w:cstheme="minorHAnsi"/>
          <w:sz w:val="20"/>
          <w:szCs w:val="20"/>
        </w:rPr>
        <w:t>:</w:t>
      </w:r>
    </w:p>
    <w:p w14:paraId="53F58373" w14:textId="5818994C" w:rsidR="005A6C27" w:rsidRDefault="005A6C27" w:rsidP="00FC64C4">
      <w:pPr>
        <w:pStyle w:val="Textpoznpodarou"/>
      </w:pPr>
      <w:r w:rsidRPr="00FC64C4">
        <w:rPr>
          <w:rFonts w:cstheme="minorHAnsi"/>
        </w:rPr>
        <w:t>https://www.vatican.va/content/francesco/en/speeches/2017/september/documents/papa-francesco_20170921_pontcommissione-tutela-minori.html</w:t>
      </w:r>
    </w:p>
  </w:footnote>
  <w:footnote w:id="211">
    <w:p w14:paraId="29F03BD1" w14:textId="33A96EF0" w:rsidR="005A6C27" w:rsidRDefault="005A6C27">
      <w:pPr>
        <w:pStyle w:val="Textpoznpodarou"/>
      </w:pPr>
      <w:r>
        <w:rPr>
          <w:rStyle w:val="Znakapoznpodarou"/>
        </w:rPr>
        <w:footnoteRef/>
      </w:r>
      <w:r>
        <w:t xml:space="preserve"> </w:t>
      </w:r>
      <w:r w:rsidRPr="00FC64C4">
        <w:t>https://www.vatican.va/content/francesco/en/motu_proprio/documents/papa-francesco-motu-proprio-20190507_vos-estis-lux-mundi.html</w:t>
      </w:r>
    </w:p>
    <w:p w14:paraId="2E8B58E2" w14:textId="5AFAF805" w:rsidR="005A6C27" w:rsidRDefault="005A6C27">
      <w:pPr>
        <w:pStyle w:val="Textpoznpodarou"/>
      </w:pPr>
      <w:r w:rsidRPr="00136C39">
        <w:t>Český překlad in Acta České biskupské konference, č. 14, r. 2019, s. 95-106.</w:t>
      </w:r>
    </w:p>
  </w:footnote>
  <w:footnote w:id="212">
    <w:p w14:paraId="4F3F97EB" w14:textId="6283CE54" w:rsidR="005A6C27" w:rsidRDefault="005A6C27" w:rsidP="002F7256">
      <w:pPr>
        <w:pStyle w:val="Textpoznpodarou"/>
        <w:jc w:val="both"/>
      </w:pPr>
      <w:r>
        <w:rPr>
          <w:rStyle w:val="Znakapoznpodarou"/>
        </w:rPr>
        <w:footnoteRef/>
      </w:r>
      <w:r>
        <w:t xml:space="preserve"> O oznamovací povinnosti v právním systému České republiky hovoříme v podkapitolách Neoznámení trestného činu a Nepřekažení trestného činu.</w:t>
      </w:r>
    </w:p>
  </w:footnote>
  <w:footnote w:id="213">
    <w:p w14:paraId="5AEA1A6D" w14:textId="77777777" w:rsidR="005A6C27" w:rsidRDefault="005A6C27" w:rsidP="00B51113">
      <w:pPr>
        <w:pStyle w:val="Textpoznpodarou"/>
        <w:jc w:val="both"/>
      </w:pPr>
      <w:r>
        <w:rPr>
          <w:rStyle w:val="Znakapoznpodarou"/>
        </w:rPr>
        <w:footnoteRef/>
      </w:r>
      <w:r>
        <w:t xml:space="preserve"> CIC poprvé konstatuje „zásadu umírněnosti“, která koresponduje se z</w:t>
      </w:r>
      <w:r w:rsidRPr="00D97AC7">
        <w:rPr>
          <w:rFonts w:cstheme="minorHAnsi"/>
        </w:rPr>
        <w:t>ásad</w:t>
      </w:r>
      <w:r>
        <w:rPr>
          <w:rFonts w:cstheme="minorHAnsi"/>
        </w:rPr>
        <w:t>ou</w:t>
      </w:r>
      <w:r w:rsidRPr="00D97AC7">
        <w:rPr>
          <w:rFonts w:cstheme="minorHAnsi"/>
        </w:rPr>
        <w:t xml:space="preserve"> subsidiarity trestní represe (</w:t>
      </w:r>
      <w:r w:rsidRPr="00F07152">
        <w:rPr>
          <w:rFonts w:cstheme="minorHAnsi"/>
          <w:i/>
        </w:rPr>
        <w:t>ultima ratio</w:t>
      </w:r>
      <w:r w:rsidRPr="00D97AC7">
        <w:rPr>
          <w:rFonts w:cstheme="minorHAnsi"/>
        </w:rPr>
        <w:t>)</w:t>
      </w:r>
      <w:r>
        <w:rPr>
          <w:rFonts w:cstheme="minorHAnsi"/>
        </w:rPr>
        <w:t xml:space="preserve"> ve světském trestním právu; blíže k této zásadě viz podkapitola Pohlavní zneužití.</w:t>
      </w:r>
    </w:p>
  </w:footnote>
  <w:footnote w:id="214">
    <w:p w14:paraId="68E85DE1" w14:textId="77777777" w:rsidR="005A6C27" w:rsidRDefault="005A6C27" w:rsidP="00B51113">
      <w:pPr>
        <w:pStyle w:val="Textpoznpodarou"/>
        <w:jc w:val="both"/>
      </w:pPr>
      <w:r>
        <w:rPr>
          <w:rStyle w:val="Znakapoznpodarou"/>
        </w:rPr>
        <w:footnoteRef/>
      </w:r>
      <w:r>
        <w:t xml:space="preserve"> Nové ustanovení § 3 jasně vymezuje jednání v parametrech trestného činu Znásilnění a Sexuální nátlak ve smyslu (světského) trestního zákoníku. Tyto formy sexuálního násilí nebyly doposud v CIC specifikovány.</w:t>
      </w:r>
    </w:p>
  </w:footnote>
  <w:footnote w:id="215">
    <w:p w14:paraId="35667A46" w14:textId="77777777" w:rsidR="005A6C27" w:rsidRDefault="005A6C27" w:rsidP="00B51113">
      <w:pPr>
        <w:pStyle w:val="Textpoznpodarou"/>
        <w:jc w:val="both"/>
      </w:pPr>
      <w:r>
        <w:rPr>
          <w:rStyle w:val="Znakapoznpodarou"/>
        </w:rPr>
        <w:footnoteRef/>
      </w:r>
      <w:r>
        <w:t xml:space="preserve"> Popis trestního jednání v bodech 1 až 3 koresponduje s ustáleným popisem v mimokodexové úpravě z r. 2019 (motu proprio Vos estis lux mundi) a r. 2020 (</w:t>
      </w:r>
      <w:r w:rsidRPr="00136C39">
        <w:t>Vademecum o vybraných procesních otázkách pro řešení případů sexuálního násilí nezletilých duchovními</w:t>
      </w:r>
      <w:r>
        <w:t>).</w:t>
      </w:r>
    </w:p>
  </w:footnote>
  <w:footnote w:id="216">
    <w:p w14:paraId="5EEAB7AB" w14:textId="77777777" w:rsidR="005A6C27" w:rsidRPr="00351872" w:rsidRDefault="005A6C27" w:rsidP="00676AE6">
      <w:pPr>
        <w:pStyle w:val="Normlnweb"/>
        <w:spacing w:before="0" w:beforeAutospacing="0" w:after="0"/>
        <w:rPr>
          <w:rFonts w:asciiTheme="minorHAnsi" w:hAnsiTheme="minorHAnsi" w:cstheme="minorHAnsi"/>
          <w:sz w:val="20"/>
          <w:szCs w:val="20"/>
        </w:rPr>
      </w:pPr>
      <w:r w:rsidRPr="00351872">
        <w:rPr>
          <w:rStyle w:val="Znakapoznpodarou"/>
          <w:rFonts w:asciiTheme="minorHAnsi" w:hAnsiTheme="minorHAnsi" w:cstheme="minorHAnsi"/>
          <w:sz w:val="20"/>
          <w:szCs w:val="20"/>
        </w:rPr>
        <w:footnoteRef/>
      </w:r>
      <w:r w:rsidRPr="00351872">
        <w:rPr>
          <w:rFonts w:asciiTheme="minorHAnsi" w:hAnsiTheme="minorHAnsi" w:cstheme="minorHAnsi"/>
          <w:sz w:val="20"/>
          <w:szCs w:val="20"/>
        </w:rPr>
        <w:t xml:space="preserve"> Stanovy Papežské komise pro ochranu nezl</w:t>
      </w:r>
      <w:r>
        <w:rPr>
          <w:rFonts w:asciiTheme="minorHAnsi" w:hAnsiTheme="minorHAnsi" w:cstheme="minorHAnsi"/>
          <w:sz w:val="20"/>
          <w:szCs w:val="20"/>
        </w:rPr>
        <w:t>etilých, 21. 4. 2015, dostupné v</w:t>
      </w:r>
      <w:r w:rsidRPr="00351872">
        <w:rPr>
          <w:rFonts w:asciiTheme="minorHAnsi" w:hAnsiTheme="minorHAnsi" w:cstheme="minorHAnsi"/>
          <w:sz w:val="20"/>
          <w:szCs w:val="20"/>
        </w:rPr>
        <w:t xml:space="preserve">:  </w:t>
      </w:r>
    </w:p>
    <w:p w14:paraId="6D95104E" w14:textId="77777777" w:rsidR="005A6C27" w:rsidRPr="00351872" w:rsidRDefault="005A6C27" w:rsidP="00676AE6">
      <w:pPr>
        <w:pStyle w:val="Normlnweb"/>
        <w:spacing w:before="0" w:beforeAutospacing="0" w:after="0"/>
        <w:rPr>
          <w:rFonts w:asciiTheme="minorHAnsi" w:hAnsiTheme="minorHAnsi" w:cstheme="minorHAnsi"/>
          <w:sz w:val="20"/>
          <w:szCs w:val="20"/>
        </w:rPr>
      </w:pPr>
      <w:r w:rsidRPr="00351872">
        <w:rPr>
          <w:rFonts w:asciiTheme="minorHAnsi" w:hAnsiTheme="minorHAnsi" w:cstheme="minorHAnsi"/>
          <w:sz w:val="20"/>
          <w:szCs w:val="20"/>
        </w:rPr>
        <w:t>https://www.vatican.va/content/francesco/en/letters/2014/documents/papa-francesco_20140322_chirografo-pontificia-commissione-tutela-minori.html</w:t>
      </w:r>
    </w:p>
    <w:p w14:paraId="0A9F83D7" w14:textId="77777777" w:rsidR="005A6C27" w:rsidRDefault="005A6C27" w:rsidP="00676AE6">
      <w:pPr>
        <w:pStyle w:val="Textpoznpodarou"/>
      </w:pPr>
    </w:p>
  </w:footnote>
  <w:footnote w:id="217">
    <w:p w14:paraId="24917A31" w14:textId="77777777" w:rsidR="005A6C27" w:rsidRDefault="005A6C27" w:rsidP="00676AE6">
      <w:pPr>
        <w:pStyle w:val="Textpoznpodarou"/>
      </w:pPr>
      <w:r>
        <w:rPr>
          <w:rStyle w:val="Znakapoznpodarou"/>
        </w:rPr>
        <w:footnoteRef/>
      </w:r>
      <w:r>
        <w:t xml:space="preserve"> </w:t>
      </w:r>
      <w:r w:rsidRPr="00136C39">
        <w:t>http://thedialog.org/vatican-news/pope-francis-names-juan-carlos-cruz-to-commission-for-the-protection-of-minors/</w:t>
      </w:r>
    </w:p>
  </w:footnote>
  <w:footnote w:id="218">
    <w:p w14:paraId="7C096E48" w14:textId="77777777" w:rsidR="005A6C27" w:rsidRDefault="005A6C27" w:rsidP="00676AE6">
      <w:pPr>
        <w:pStyle w:val="Textpoznpodarou"/>
      </w:pPr>
      <w:r>
        <w:rPr>
          <w:rStyle w:val="Znakapoznpodarou"/>
        </w:rPr>
        <w:footnoteRef/>
      </w:r>
      <w:r>
        <w:t xml:space="preserve"> </w:t>
      </w:r>
      <w:r w:rsidRPr="00136C39">
        <w:t>List uveřejněn v českém překladu v Aktech ČBK, č. 1</w:t>
      </w:r>
      <w:r>
        <w:t>0, r. 2015, s. 35-36, dostupné v</w:t>
      </w:r>
      <w:r w:rsidRPr="00136C39">
        <w:t>: https://cbk.blob.core.windows.net/cms/ContentItems/294_00294/acta-2015.pdf</w:t>
      </w:r>
    </w:p>
  </w:footnote>
  <w:footnote w:id="219">
    <w:p w14:paraId="10D8C11C" w14:textId="77777777" w:rsidR="005A6C27" w:rsidRDefault="005A6C27" w:rsidP="00676AE6">
      <w:pPr>
        <w:pStyle w:val="Textpoznpodarou"/>
      </w:pPr>
      <w:r>
        <w:rPr>
          <w:rStyle w:val="Znakapoznpodarou"/>
        </w:rPr>
        <w:footnoteRef/>
      </w:r>
      <w:r>
        <w:t xml:space="preserve"> </w:t>
      </w:r>
      <w:r w:rsidRPr="00136C39">
        <w:t>https://www.bischofskonferenz.at/2019/presseerklaerungen-zur-fruehjahrsvollversammlung-2019</w:t>
      </w:r>
    </w:p>
  </w:footnote>
  <w:footnote w:id="220">
    <w:p w14:paraId="27EC8DE2" w14:textId="781161D0" w:rsidR="005A6C27" w:rsidRPr="00B550EC" w:rsidRDefault="005A6C27" w:rsidP="00B550EC">
      <w:pPr>
        <w:pStyle w:val="Normlnweb"/>
        <w:spacing w:before="0" w:beforeAutospacing="0" w:after="0"/>
        <w:jc w:val="both"/>
        <w:rPr>
          <w:rFonts w:asciiTheme="minorHAnsi" w:hAnsiTheme="minorHAnsi" w:cstheme="minorHAnsi"/>
          <w:sz w:val="20"/>
          <w:szCs w:val="20"/>
        </w:rPr>
      </w:pPr>
      <w:r w:rsidRPr="00FC64C4">
        <w:rPr>
          <w:rStyle w:val="Znakapoznpodarou"/>
          <w:rFonts w:asciiTheme="minorHAnsi" w:hAnsiTheme="minorHAnsi" w:cstheme="minorHAnsi"/>
          <w:sz w:val="20"/>
          <w:szCs w:val="20"/>
        </w:rPr>
        <w:footnoteRef/>
      </w:r>
      <w:r w:rsidRPr="00FC64C4">
        <w:rPr>
          <w:rFonts w:asciiTheme="minorHAnsi" w:hAnsiTheme="minorHAnsi" w:cstheme="minorHAnsi"/>
          <w:sz w:val="20"/>
          <w:szCs w:val="20"/>
        </w:rPr>
        <w:t>https://www.vatican.va/roman_curia/congregations/cfaith/documents/rc_con_cfaith_doc_202007</w:t>
      </w:r>
      <w:r>
        <w:rPr>
          <w:rFonts w:asciiTheme="minorHAnsi" w:hAnsiTheme="minorHAnsi" w:cstheme="minorHAnsi"/>
          <w:sz w:val="20"/>
          <w:szCs w:val="20"/>
        </w:rPr>
        <w:t>16_vademecum-casi-abuso_pl.html</w:t>
      </w:r>
    </w:p>
  </w:footnote>
  <w:footnote w:id="221">
    <w:p w14:paraId="390BE7BA" w14:textId="77777777" w:rsidR="005A6C27" w:rsidRDefault="005A6C27" w:rsidP="00676AE6">
      <w:pPr>
        <w:pStyle w:val="Textpoznpodarou"/>
      </w:pPr>
      <w:r>
        <w:rPr>
          <w:rStyle w:val="Znakapoznpodarou"/>
        </w:rPr>
        <w:footnoteRef/>
      </w:r>
      <w:r>
        <w:t xml:space="preserve"> </w:t>
      </w:r>
      <w:r w:rsidRPr="00136C39">
        <w:t>https://www.cirkev.cz/cs/aktuality/200716vademecum-k-reseni-pripadu-sexualniho-zneuzivani-v-cirkvi</w:t>
      </w:r>
    </w:p>
  </w:footnote>
  <w:footnote w:id="222">
    <w:p w14:paraId="18C58F22" w14:textId="77777777" w:rsidR="005A6C27" w:rsidRDefault="005A6C27" w:rsidP="00676AE6">
      <w:pPr>
        <w:pStyle w:val="Textpoznpodarou"/>
      </w:pPr>
      <w:r>
        <w:rPr>
          <w:rStyle w:val="Znakapoznpodarou"/>
        </w:rPr>
        <w:footnoteRef/>
      </w:r>
      <w:r>
        <w:t xml:space="preserve"> V</w:t>
      </w:r>
      <w:r w:rsidRPr="00136C39">
        <w:t>iz CIC kán. 983 § 1 a § 2</w:t>
      </w:r>
      <w:r>
        <w:t>.</w:t>
      </w:r>
    </w:p>
  </w:footnote>
  <w:footnote w:id="223">
    <w:p w14:paraId="6E10C68B" w14:textId="77777777" w:rsidR="005A6C27" w:rsidRDefault="005A6C27" w:rsidP="00676AE6">
      <w:pPr>
        <w:pStyle w:val="Textpoznpodarou"/>
      </w:pPr>
      <w:r>
        <w:rPr>
          <w:rStyle w:val="Znakapoznpodarou"/>
        </w:rPr>
        <w:footnoteRef/>
      </w:r>
      <w:r>
        <w:t xml:space="preserve"> P</w:t>
      </w:r>
      <w:r w:rsidRPr="00136C39">
        <w:t>řipomínáme oznamovací povinnost danou trestním právem ČR, o které hovoříme v</w:t>
      </w:r>
      <w:r>
        <w:t> pod</w:t>
      </w:r>
      <w:r w:rsidRPr="00136C39">
        <w:t>kapitol</w:t>
      </w:r>
      <w:r>
        <w:t>ách Neoznámení trestného činu a Nepřekažení trestného činu.</w:t>
      </w:r>
    </w:p>
  </w:footnote>
  <w:footnote w:id="224">
    <w:p w14:paraId="149DAF5F" w14:textId="77777777" w:rsidR="005A6C27" w:rsidRDefault="005A6C27" w:rsidP="00676AE6">
      <w:pPr>
        <w:pStyle w:val="Textpoznpodarou"/>
        <w:jc w:val="both"/>
      </w:pPr>
      <w:r>
        <w:rPr>
          <w:rStyle w:val="Znakapoznpodarou"/>
        </w:rPr>
        <w:footnoteRef/>
      </w:r>
      <w:r>
        <w:t xml:space="preserve"> S</w:t>
      </w:r>
      <w:r w:rsidRPr="00136C39">
        <w:t>rov. článek 5 motu proprio papeže Františka z roku 2019 Vos estis lux mundi</w:t>
      </w:r>
      <w:r>
        <w:t>.</w:t>
      </w:r>
    </w:p>
  </w:footnote>
  <w:footnote w:id="225">
    <w:p w14:paraId="005D8025" w14:textId="77777777" w:rsidR="005A6C27" w:rsidRDefault="005A6C27" w:rsidP="00676AE6">
      <w:pPr>
        <w:pStyle w:val="Textpoznpodarou"/>
        <w:jc w:val="both"/>
      </w:pPr>
      <w:r>
        <w:rPr>
          <w:rStyle w:val="Znakapoznpodarou"/>
        </w:rPr>
        <w:footnoteRef/>
      </w:r>
      <w:r>
        <w:t xml:space="preserve"> Z</w:t>
      </w:r>
      <w:r w:rsidRPr="00136C39">
        <w:t>nění Kán.</w:t>
      </w:r>
      <w:r>
        <w:t xml:space="preserve"> </w:t>
      </w:r>
      <w:r w:rsidRPr="00136C39">
        <w:t xml:space="preserve">1722: </w:t>
      </w:r>
      <w:r>
        <w:t>„</w:t>
      </w:r>
      <w:r w:rsidRPr="00136C39">
        <w:t>K zabránění pohoršení, ochraně svobody svědků, zabezpečení průběhu spravedlnosti může ordinář po poradě s ochráncem spravedlnosti a po předvolání obžalovaného zakázat mu v kterémkoliv stavu řízení výkon posvátné služby nebo některého církevního úřadu nebo úkolu, uložit mu nebo zakázat pobyt na některém místě nebo území nebo také mu zakázat veřejnou aktivní účast na eucharistii; toto vše je nutno odvolat po zániku důvodu a toto také samým právem zaniká ukončením trestního řízení.</w:t>
      </w:r>
      <w:r>
        <w:t>“</w:t>
      </w:r>
    </w:p>
  </w:footnote>
  <w:footnote w:id="226">
    <w:p w14:paraId="1E09BA80" w14:textId="77777777" w:rsidR="005A6C27" w:rsidRDefault="005A6C27" w:rsidP="00676AE6">
      <w:pPr>
        <w:pStyle w:val="Textpoznpodarou"/>
      </w:pPr>
      <w:r>
        <w:rPr>
          <w:rStyle w:val="Znakapoznpodarou"/>
        </w:rPr>
        <w:footnoteRef/>
      </w:r>
      <w:r>
        <w:t xml:space="preserve"> V</w:t>
      </w:r>
      <w:r w:rsidRPr="00136C39">
        <w:t>iz Hlava 3 CIC, Trestní opatření a trestní pokání</w:t>
      </w:r>
      <w:r>
        <w:t>.</w:t>
      </w:r>
    </w:p>
  </w:footnote>
  <w:footnote w:id="227">
    <w:p w14:paraId="4C625A44" w14:textId="524C0B14" w:rsidR="005A6C27" w:rsidRDefault="005A6C27">
      <w:pPr>
        <w:pStyle w:val="Textpoznpodarou"/>
      </w:pPr>
      <w:r>
        <w:rPr>
          <w:rStyle w:val="Znakapoznpodarou"/>
        </w:rPr>
        <w:footnoteRef/>
      </w:r>
      <w:r>
        <w:t xml:space="preserve"> Srov. </w:t>
      </w:r>
      <w:r w:rsidRPr="00136C39">
        <w:t>https://www.cirkev.cz/cs/aktuality/190224konkretni-kroky-k-ochrane-nezletilych-v-cirkvi</w:t>
      </w:r>
    </w:p>
  </w:footnote>
  <w:footnote w:id="228">
    <w:p w14:paraId="1D76B4C0" w14:textId="3E7DFA34" w:rsidR="005A6C27" w:rsidRDefault="005A6C27">
      <w:pPr>
        <w:pStyle w:val="Textpoznpodarou"/>
      </w:pPr>
      <w:r>
        <w:rPr>
          <w:rStyle w:val="Znakapoznpodarou"/>
        </w:rPr>
        <w:footnoteRef/>
      </w:r>
      <w:r>
        <w:t xml:space="preserve"> V</w:t>
      </w:r>
      <w:r w:rsidRPr="00136C39">
        <w:t>iz motu proprio papeže Františka „Vos estis lux mundi“ ze dne 7.5.2019</w:t>
      </w:r>
      <w:r>
        <w:t xml:space="preserve"> v samostatné kapitole.</w:t>
      </w:r>
    </w:p>
  </w:footnote>
  <w:footnote w:id="229">
    <w:p w14:paraId="484F561E" w14:textId="208AB8FE" w:rsidR="005A6C27" w:rsidRDefault="005A6C27">
      <w:pPr>
        <w:pStyle w:val="Textpoznpodarou"/>
      </w:pPr>
      <w:r>
        <w:rPr>
          <w:rStyle w:val="Znakapoznpodarou"/>
        </w:rPr>
        <w:footnoteRef/>
      </w:r>
      <w:r>
        <w:t xml:space="preserve"> Viz kapitola </w:t>
      </w:r>
      <w:r w:rsidRPr="00136C39">
        <w:t>Vademecum o vybraných procesních otázkách pro řešení případů sexuálního násilí nezletilých duchovními</w:t>
      </w:r>
      <w:r>
        <w:t>.</w:t>
      </w:r>
    </w:p>
  </w:footnote>
  <w:footnote w:id="230">
    <w:p w14:paraId="0D478DA4" w14:textId="1D27C0FB" w:rsidR="005A6C27" w:rsidRDefault="005A6C27">
      <w:pPr>
        <w:pStyle w:val="Textpoznpodarou"/>
      </w:pPr>
      <w:r>
        <w:rPr>
          <w:rStyle w:val="Znakapoznpodarou"/>
        </w:rPr>
        <w:footnoteRef/>
      </w:r>
      <w:r>
        <w:t xml:space="preserve"> Viz kapitola </w:t>
      </w:r>
      <w:r w:rsidRPr="00136C39">
        <w:t>Papežská komise pro ochranu nezletilých</w:t>
      </w:r>
      <w:r>
        <w:t>.</w:t>
      </w:r>
    </w:p>
  </w:footnote>
  <w:footnote w:id="231">
    <w:p w14:paraId="7065228B" w14:textId="770C3DCA" w:rsidR="005A6C27" w:rsidRDefault="005A6C27">
      <w:pPr>
        <w:pStyle w:val="Textpoznpodarou"/>
      </w:pPr>
      <w:r>
        <w:rPr>
          <w:rStyle w:val="Znakapoznpodarou"/>
        </w:rPr>
        <w:footnoteRef/>
      </w:r>
      <w:r>
        <w:t xml:space="preserve"> Dostupné v:</w:t>
      </w:r>
      <w:r w:rsidRPr="00136C39">
        <w:t xml:space="preserve"> https://ochronadzieci.eu/en/protection-of-gods-children/</w:t>
      </w:r>
    </w:p>
  </w:footnote>
  <w:footnote w:id="232">
    <w:p w14:paraId="788E1BF0" w14:textId="0A1DCC91" w:rsidR="005A6C27" w:rsidRPr="0035348B" w:rsidRDefault="005A6C27">
      <w:pPr>
        <w:pStyle w:val="Textpoznpodarou"/>
        <w:rPr>
          <w:rFonts w:cstheme="minorHAnsi"/>
        </w:rPr>
      </w:pPr>
      <w:r w:rsidRPr="0035348B">
        <w:rPr>
          <w:rStyle w:val="Znakapoznpodarou"/>
          <w:rFonts w:cstheme="minorHAnsi"/>
        </w:rPr>
        <w:footnoteRef/>
      </w:r>
      <w:r w:rsidRPr="0035348B">
        <w:rPr>
          <w:rFonts w:cstheme="minorHAnsi"/>
        </w:rPr>
        <w:t xml:space="preserve"> Acta České biskupské konference č. 10/2015, s. 110-122. Dostupné v: https://cbk.blob.core.windows.net/cms/ContentItems/294_00294/acta-2015.pdf</w:t>
      </w:r>
    </w:p>
  </w:footnote>
  <w:footnote w:id="233">
    <w:p w14:paraId="4F62E2D0" w14:textId="3A62951E" w:rsidR="005A6C27" w:rsidRPr="0035348B" w:rsidRDefault="005A6C27">
      <w:pPr>
        <w:pStyle w:val="Textpoznpodarou"/>
        <w:rPr>
          <w:rFonts w:cstheme="minorHAnsi"/>
        </w:rPr>
      </w:pPr>
      <w:r w:rsidRPr="0035348B">
        <w:rPr>
          <w:rStyle w:val="Znakapoznpodarou"/>
          <w:rFonts w:cstheme="minorHAnsi"/>
        </w:rPr>
        <w:footnoteRef/>
      </w:r>
      <w:r>
        <w:rPr>
          <w:rFonts w:cstheme="minorHAnsi"/>
        </w:rPr>
        <w:t xml:space="preserve"> Srov.</w:t>
      </w:r>
      <w:r w:rsidRPr="0035348B">
        <w:rPr>
          <w:rFonts w:cstheme="minorHAnsi"/>
        </w:rPr>
        <w:t xml:space="preserve"> BOTEK, Libor. </w:t>
      </w:r>
      <w:r w:rsidRPr="00E45FD4">
        <w:rPr>
          <w:rFonts w:cstheme="minorHAnsi"/>
        </w:rPr>
        <w:t xml:space="preserve">Předpisy České biskupské konference pro řízení ohledně obvinění ze sexuálních trestných činů. </w:t>
      </w:r>
      <w:r w:rsidRPr="00E45FD4">
        <w:rPr>
          <w:rFonts w:cstheme="minorHAnsi"/>
          <w:i/>
          <w:iCs/>
        </w:rPr>
        <w:t>Studia Theologica</w:t>
      </w:r>
      <w:r w:rsidRPr="0035348B">
        <w:rPr>
          <w:rFonts w:cstheme="minorHAnsi"/>
        </w:rPr>
        <w:t>, r. 2012, č. 49, s. 156-16</w:t>
      </w:r>
      <w:r>
        <w:rPr>
          <w:rFonts w:cstheme="minorHAnsi"/>
        </w:rPr>
        <w:t>7</w:t>
      </w:r>
      <w:r w:rsidRPr="0035348B">
        <w:rPr>
          <w:rFonts w:cstheme="minorHAnsi"/>
        </w:rPr>
        <w:t xml:space="preserve">. Dostupné </w:t>
      </w:r>
      <w:r>
        <w:rPr>
          <w:rFonts w:cstheme="minorHAnsi"/>
        </w:rPr>
        <w:t>v</w:t>
      </w:r>
      <w:r w:rsidRPr="0035348B">
        <w:rPr>
          <w:rFonts w:cstheme="minorHAnsi"/>
        </w:rPr>
        <w:t>: https://www.studiatheologica.eu/artkey/sth-201203-0013_PREDPISY_CESKE_BISKUPSKE_KONFERENCE_PRO_RIZENI_OHLEDNE_OBVINENI_ZE_SEXUALNICH_TRESTNYCH_CINU.php</w:t>
      </w:r>
    </w:p>
  </w:footnote>
  <w:footnote w:id="234">
    <w:p w14:paraId="4DF0F934" w14:textId="7B75B261" w:rsidR="005A6C27" w:rsidRPr="0006290F" w:rsidRDefault="005A6C27">
      <w:pPr>
        <w:pStyle w:val="Textpoznpodarou"/>
        <w:rPr>
          <w:rFonts w:cstheme="minorHAnsi"/>
        </w:rPr>
      </w:pPr>
      <w:r w:rsidRPr="0006290F">
        <w:rPr>
          <w:rStyle w:val="Znakapoznpodarou"/>
          <w:rFonts w:cstheme="minorHAnsi"/>
        </w:rPr>
        <w:footnoteRef/>
      </w:r>
      <w:r w:rsidRPr="0006290F">
        <w:rPr>
          <w:rFonts w:cstheme="minorHAnsi"/>
        </w:rPr>
        <w:t xml:space="preserve"> </w:t>
      </w:r>
      <w:r>
        <w:rPr>
          <w:rFonts w:cstheme="minorHAnsi"/>
        </w:rPr>
        <w:t>S</w:t>
      </w:r>
      <w:r w:rsidRPr="0006290F">
        <w:rPr>
          <w:rFonts w:cstheme="minorHAnsi"/>
        </w:rPr>
        <w:t>rov. ust. § 101 trestního řádu</w:t>
      </w:r>
      <w:r>
        <w:rPr>
          <w:rFonts w:cstheme="minorHAnsi"/>
        </w:rPr>
        <w:t>.</w:t>
      </w:r>
    </w:p>
  </w:footnote>
  <w:footnote w:id="235">
    <w:p w14:paraId="2191F619" w14:textId="3A3E9AB6" w:rsidR="005A6C27" w:rsidRPr="0006290F" w:rsidRDefault="005A6C27">
      <w:pPr>
        <w:pStyle w:val="Textpoznpodarou"/>
        <w:rPr>
          <w:rFonts w:cstheme="minorHAnsi"/>
        </w:rPr>
      </w:pPr>
      <w:r w:rsidRPr="0006290F">
        <w:rPr>
          <w:rStyle w:val="Znakapoznpodarou"/>
          <w:rFonts w:cstheme="minorHAnsi"/>
        </w:rPr>
        <w:footnoteRef/>
      </w:r>
      <w:r w:rsidRPr="0006290F">
        <w:rPr>
          <w:rFonts w:cstheme="minorHAnsi"/>
        </w:rPr>
        <w:t xml:space="preserve"> </w:t>
      </w:r>
      <w:r>
        <w:rPr>
          <w:rFonts w:cstheme="minorHAnsi"/>
        </w:rPr>
        <w:t>S</w:t>
      </w:r>
      <w:r w:rsidRPr="0006290F">
        <w:rPr>
          <w:rFonts w:cstheme="minorHAnsi"/>
        </w:rPr>
        <w:t>rov. ust. § 55 trestního řádu</w:t>
      </w:r>
      <w:r>
        <w:rPr>
          <w:rFonts w:cstheme="minorHAnsi"/>
        </w:rPr>
        <w:t>.</w:t>
      </w:r>
    </w:p>
  </w:footnote>
  <w:footnote w:id="236">
    <w:p w14:paraId="7031C8A4" w14:textId="6FA4BA50" w:rsidR="005A6C27" w:rsidRPr="0006290F" w:rsidRDefault="005A6C27">
      <w:pPr>
        <w:pStyle w:val="Textpoznpodarou"/>
        <w:rPr>
          <w:rFonts w:cstheme="minorHAnsi"/>
        </w:rPr>
      </w:pPr>
      <w:r w:rsidRPr="0006290F">
        <w:rPr>
          <w:rStyle w:val="Znakapoznpodarou"/>
          <w:rFonts w:cstheme="minorHAnsi"/>
        </w:rPr>
        <w:footnoteRef/>
      </w:r>
      <w:r>
        <w:rPr>
          <w:rFonts w:cstheme="minorHAnsi"/>
        </w:rPr>
        <w:t xml:space="preserve"> S</w:t>
      </w:r>
      <w:r w:rsidRPr="0006290F">
        <w:rPr>
          <w:rFonts w:cstheme="minorHAnsi"/>
        </w:rPr>
        <w:t>rov. ust. § 101 odst. 1, ust. § 158 odst. 8 trestního řádu, ad.</w:t>
      </w:r>
    </w:p>
  </w:footnote>
  <w:footnote w:id="237">
    <w:p w14:paraId="5F54E045" w14:textId="0EC1FBA2" w:rsidR="005A6C27" w:rsidRPr="0006290F" w:rsidRDefault="005A6C27">
      <w:pPr>
        <w:pStyle w:val="Textpoznpodarou"/>
        <w:rPr>
          <w:rFonts w:cstheme="minorHAnsi"/>
        </w:rPr>
      </w:pPr>
      <w:r w:rsidRPr="0006290F">
        <w:rPr>
          <w:rStyle w:val="Znakapoznpodarou"/>
          <w:rFonts w:cstheme="minorHAnsi"/>
        </w:rPr>
        <w:footnoteRef/>
      </w:r>
      <w:r>
        <w:rPr>
          <w:rFonts w:cstheme="minorHAnsi"/>
        </w:rPr>
        <w:t xml:space="preserve"> S</w:t>
      </w:r>
      <w:r w:rsidRPr="0006290F">
        <w:rPr>
          <w:rFonts w:cstheme="minorHAnsi"/>
        </w:rPr>
        <w:t>rov. ust. § 102 trestního řádu</w:t>
      </w:r>
      <w:r>
        <w:rPr>
          <w:rFonts w:cstheme="minorHAnsi"/>
        </w:rPr>
        <w:t>.</w:t>
      </w:r>
    </w:p>
  </w:footnote>
  <w:footnote w:id="238">
    <w:p w14:paraId="3FA7058E" w14:textId="42DF1C37" w:rsidR="005A6C27" w:rsidRPr="0006290F" w:rsidRDefault="005A6C27">
      <w:pPr>
        <w:pStyle w:val="Textpoznpodarou"/>
        <w:rPr>
          <w:rFonts w:cstheme="minorHAnsi"/>
        </w:rPr>
      </w:pPr>
      <w:r w:rsidRPr="0006290F">
        <w:rPr>
          <w:rStyle w:val="Znakapoznpodarou"/>
          <w:rFonts w:cstheme="minorHAnsi"/>
        </w:rPr>
        <w:footnoteRef/>
      </w:r>
      <w:r>
        <w:rPr>
          <w:rFonts w:cstheme="minorHAnsi"/>
        </w:rPr>
        <w:t xml:space="preserve"> S</w:t>
      </w:r>
      <w:r w:rsidRPr="0006290F">
        <w:rPr>
          <w:rFonts w:cstheme="minorHAnsi"/>
        </w:rPr>
        <w:t>rov. ust. § 55 odst. 2 trestního řádu</w:t>
      </w:r>
      <w:r>
        <w:rPr>
          <w:rFonts w:cstheme="minorHAnsi"/>
        </w:rPr>
        <w:t>.</w:t>
      </w:r>
    </w:p>
  </w:footnote>
  <w:footnote w:id="239">
    <w:p w14:paraId="64D9B9BB" w14:textId="044A43D3" w:rsidR="005A6C27" w:rsidRPr="0006290F" w:rsidRDefault="005A6C27">
      <w:pPr>
        <w:pStyle w:val="Textpoznpodarou"/>
        <w:rPr>
          <w:rFonts w:cstheme="minorHAnsi"/>
        </w:rPr>
      </w:pPr>
      <w:r w:rsidRPr="0006290F">
        <w:rPr>
          <w:rStyle w:val="Znakapoznpodarou"/>
          <w:rFonts w:cstheme="minorHAnsi"/>
        </w:rPr>
        <w:footnoteRef/>
      </w:r>
      <w:r>
        <w:rPr>
          <w:rFonts w:cstheme="minorHAnsi"/>
        </w:rPr>
        <w:t xml:space="preserve"> S</w:t>
      </w:r>
      <w:r w:rsidRPr="0006290F">
        <w:rPr>
          <w:rFonts w:cstheme="minorHAnsi"/>
        </w:rPr>
        <w:t>rov. ust. § 166 odst. 1 trestního řádu</w:t>
      </w:r>
      <w:r>
        <w:rPr>
          <w:rFonts w:cstheme="minorHAnsi"/>
        </w:rPr>
        <w:t>.</w:t>
      </w:r>
    </w:p>
  </w:footnote>
  <w:footnote w:id="240">
    <w:p w14:paraId="11E806CB" w14:textId="3018A0F6" w:rsidR="005A6C27" w:rsidRPr="0006290F" w:rsidRDefault="005A6C27">
      <w:pPr>
        <w:pStyle w:val="Textpoznpodarou"/>
        <w:rPr>
          <w:rFonts w:cstheme="minorHAnsi"/>
        </w:rPr>
      </w:pPr>
      <w:r w:rsidRPr="0006290F">
        <w:rPr>
          <w:rStyle w:val="Znakapoznpodarou"/>
          <w:rFonts w:cstheme="minorHAnsi"/>
        </w:rPr>
        <w:footnoteRef/>
      </w:r>
      <w:r>
        <w:rPr>
          <w:rFonts w:cstheme="minorHAnsi"/>
        </w:rPr>
        <w:t xml:space="preserve"> S</w:t>
      </w:r>
      <w:r w:rsidRPr="0006290F">
        <w:rPr>
          <w:rFonts w:cstheme="minorHAnsi"/>
        </w:rPr>
        <w:t>rov. ust. § 33 odst. 1 trestního řádu</w:t>
      </w:r>
      <w:r>
        <w:rPr>
          <w:rFonts w:cstheme="minorHAnsi"/>
        </w:rPr>
        <w:t>.</w:t>
      </w:r>
    </w:p>
  </w:footnote>
  <w:footnote w:id="241">
    <w:p w14:paraId="1D5DFE94" w14:textId="3BE3D6C2" w:rsidR="005A6C27" w:rsidRPr="0006290F" w:rsidRDefault="005A6C27">
      <w:pPr>
        <w:pStyle w:val="Textpoznpodarou"/>
        <w:rPr>
          <w:rFonts w:cstheme="minorHAnsi"/>
        </w:rPr>
      </w:pPr>
      <w:r w:rsidRPr="0006290F">
        <w:rPr>
          <w:rStyle w:val="Znakapoznpodarou"/>
          <w:rFonts w:cstheme="minorHAnsi"/>
        </w:rPr>
        <w:footnoteRef/>
      </w:r>
      <w:r>
        <w:rPr>
          <w:rFonts w:cstheme="minorHAnsi"/>
        </w:rPr>
        <w:t xml:space="preserve"> S</w:t>
      </w:r>
      <w:r w:rsidRPr="0006290F">
        <w:rPr>
          <w:rFonts w:cstheme="minorHAnsi"/>
        </w:rPr>
        <w:t>rov. ust. § 159 trestního řádu</w:t>
      </w:r>
      <w:r>
        <w:rPr>
          <w:rFonts w:cstheme="minorHAnsi"/>
        </w:rPr>
        <w:t>.</w:t>
      </w:r>
    </w:p>
  </w:footnote>
  <w:footnote w:id="242">
    <w:p w14:paraId="4CBDECC1" w14:textId="1E963993" w:rsidR="005A6C27" w:rsidRDefault="005A6C27">
      <w:pPr>
        <w:pStyle w:val="Textpoznpodarou"/>
      </w:pPr>
      <w:r>
        <w:rPr>
          <w:rStyle w:val="Znakapoznpodarou"/>
        </w:rPr>
        <w:footnoteRef/>
      </w:r>
      <w:r>
        <w:t xml:space="preserve"> Celý t</w:t>
      </w:r>
      <w:r w:rsidRPr="00136C39">
        <w:t xml:space="preserve">ext Instrukce dostupný </w:t>
      </w:r>
      <w:r>
        <w:t>v</w:t>
      </w:r>
      <w:r w:rsidRPr="00136C39">
        <w:t>: https://cbk.blob.core.windows.net/cms/ContentItems/32323_32323/2021-instrukce-ve-zneni-1-novely-schvaleno127-fin.pdf</w:t>
      </w:r>
    </w:p>
  </w:footnote>
  <w:footnote w:id="243">
    <w:p w14:paraId="30037C8A" w14:textId="438C1B8C" w:rsidR="005A6C27" w:rsidRDefault="005A6C27">
      <w:pPr>
        <w:pStyle w:val="Textpoznpodarou"/>
      </w:pPr>
      <w:r>
        <w:rPr>
          <w:rStyle w:val="Znakapoznpodarou"/>
        </w:rPr>
        <w:footnoteRef/>
      </w:r>
      <w:r>
        <w:t xml:space="preserve"> C</w:t>
      </w:r>
      <w:r w:rsidRPr="00136C39">
        <w:t>elým názvem</w:t>
      </w:r>
      <w:r>
        <w:t xml:space="preserve"> </w:t>
      </w:r>
      <w:r w:rsidRPr="004A6766">
        <w:rPr>
          <w:i/>
          <w:iCs/>
        </w:rPr>
        <w:t>Společné směrnice ČBK a konferencí vyšších řeholních představených v ČR pro postup v případech trestných činů pohlavního zneužití osoby mladší 18 let duchovním či laikem v rámci činnosti církve</w:t>
      </w:r>
      <w:r>
        <w:rPr>
          <w:i/>
          <w:iCs/>
        </w:rPr>
        <w:t>.</w:t>
      </w:r>
    </w:p>
  </w:footnote>
  <w:footnote w:id="244">
    <w:p w14:paraId="1E9D73F4" w14:textId="2DCCAA75" w:rsidR="005A6C27" w:rsidRDefault="005A6C27">
      <w:pPr>
        <w:pStyle w:val="Textpoznpodarou"/>
      </w:pPr>
      <w:r>
        <w:rPr>
          <w:rStyle w:val="Znakapoznpodarou"/>
        </w:rPr>
        <w:footnoteRef/>
      </w:r>
      <w:r>
        <w:t xml:space="preserve"> V</w:t>
      </w:r>
      <w:r w:rsidRPr="00136C39">
        <w:t>iz CIC kán. 983, 1548</w:t>
      </w:r>
      <w:r>
        <w:t>.</w:t>
      </w:r>
    </w:p>
  </w:footnote>
  <w:footnote w:id="245">
    <w:p w14:paraId="6761518C" w14:textId="0193B9D4" w:rsidR="005A6C27" w:rsidRDefault="005A6C27">
      <w:pPr>
        <w:pStyle w:val="Textpoznpodarou"/>
      </w:pPr>
      <w:r>
        <w:rPr>
          <w:rStyle w:val="Znakapoznpodarou"/>
        </w:rPr>
        <w:footnoteRef/>
      </w:r>
      <w:r>
        <w:t xml:space="preserve"> Pravděpodobně myšleno Oddělení sociálně-právní ochrany dětí pod městskými úřady a magistráty.</w:t>
      </w:r>
    </w:p>
  </w:footnote>
  <w:footnote w:id="246">
    <w:p w14:paraId="29BAEBCC" w14:textId="652905D7" w:rsidR="005A6C27" w:rsidRDefault="005A6C27" w:rsidP="00683AAB">
      <w:pPr>
        <w:pStyle w:val="Textpoznpodarou"/>
        <w:jc w:val="both"/>
      </w:pPr>
      <w:r>
        <w:rPr>
          <w:rStyle w:val="Znakapoznpodarou"/>
        </w:rPr>
        <w:footnoteRef/>
      </w:r>
      <w:r>
        <w:t xml:space="preserve"> Viz skutková podstata trestných činů Neoznámení trestného činu a Nepřekažení trestného činu v kapitole </w:t>
      </w:r>
      <w:r w:rsidRPr="00450355">
        <w:rPr>
          <w:i/>
          <w:iCs/>
        </w:rPr>
        <w:t>Související trestné činy „nemravnostního“ charakteru</w:t>
      </w:r>
      <w:r>
        <w:t>. Ze skutkové podstaty těchto trestných činů vyplývá oznamovací povinnost taxativně vymezených trestných činů, tak jak ji stanovuje český právní řád.</w:t>
      </w:r>
    </w:p>
  </w:footnote>
  <w:footnote w:id="247">
    <w:p w14:paraId="7539D339" w14:textId="4B4BCF12" w:rsidR="005A6C27" w:rsidRDefault="005A6C27">
      <w:pPr>
        <w:pStyle w:val="Textpoznpodarou"/>
      </w:pPr>
      <w:r>
        <w:rPr>
          <w:rStyle w:val="Znakapoznpodarou"/>
        </w:rPr>
        <w:footnoteRef/>
      </w:r>
      <w:r>
        <w:t xml:space="preserve"> </w:t>
      </w:r>
      <w:r w:rsidRPr="00136C39">
        <w:t>https://www.ochrananezletilych.cz/</w:t>
      </w:r>
    </w:p>
  </w:footnote>
  <w:footnote w:id="248">
    <w:p w14:paraId="313BB115" w14:textId="66B39A79" w:rsidR="005A6C27" w:rsidRDefault="005A6C27">
      <w:pPr>
        <w:pStyle w:val="Textpoznpodarou"/>
      </w:pPr>
      <w:r>
        <w:rPr>
          <w:rStyle w:val="Znakapoznpodarou"/>
        </w:rPr>
        <w:footnoteRef/>
      </w:r>
      <w:r>
        <w:t xml:space="preserve"> Viz </w:t>
      </w:r>
      <w:r w:rsidRPr="00136C39">
        <w:t>https://www.ochrananezletilych.cz/cs/projekt</w:t>
      </w:r>
    </w:p>
  </w:footnote>
  <w:footnote w:id="249">
    <w:p w14:paraId="0E93688F" w14:textId="5FFD94A2" w:rsidR="005A6C27" w:rsidRDefault="005A6C27">
      <w:pPr>
        <w:pStyle w:val="Textpoznpodarou"/>
      </w:pPr>
      <w:r>
        <w:rPr>
          <w:rStyle w:val="Znakapoznpodarou"/>
        </w:rPr>
        <w:footnoteRef/>
      </w:r>
      <w:r>
        <w:t xml:space="preserve"> </w:t>
      </w:r>
      <w:r w:rsidRPr="00136C39">
        <w:t>https://www.ochrananezletilych.cz/cs/kontaktni-misto</w:t>
      </w:r>
    </w:p>
  </w:footnote>
  <w:footnote w:id="250">
    <w:p w14:paraId="5174DADC" w14:textId="48203AF8" w:rsidR="005A6C27" w:rsidRDefault="005A6C27">
      <w:pPr>
        <w:pStyle w:val="Textpoznpodarou"/>
      </w:pPr>
      <w:r>
        <w:rPr>
          <w:rStyle w:val="Znakapoznpodarou"/>
        </w:rPr>
        <w:footnoteRef/>
      </w:r>
      <w:r>
        <w:t xml:space="preserve"> </w:t>
      </w:r>
      <w:r w:rsidRPr="00136C39">
        <w:t>https://www.bischofskonferenz.at/</w:t>
      </w:r>
    </w:p>
  </w:footnote>
  <w:footnote w:id="251">
    <w:p w14:paraId="5A1C6620" w14:textId="685CF494" w:rsidR="005A6C27" w:rsidRDefault="005A6C27">
      <w:pPr>
        <w:pStyle w:val="Textpoznpodarou"/>
      </w:pPr>
      <w:r>
        <w:rPr>
          <w:rStyle w:val="Znakapoznpodarou"/>
        </w:rPr>
        <w:footnoteRef/>
      </w:r>
      <w:r>
        <w:t xml:space="preserve"> </w:t>
      </w:r>
      <w:r w:rsidRPr="00136C39">
        <w:t>https://www.hilfe-portal-missbrauch.de/startseite</w:t>
      </w:r>
    </w:p>
  </w:footnote>
  <w:footnote w:id="252">
    <w:p w14:paraId="671C6405" w14:textId="6D78DC2E" w:rsidR="005A6C27" w:rsidRDefault="005A6C27">
      <w:pPr>
        <w:pStyle w:val="Textpoznpodarou"/>
      </w:pPr>
      <w:r>
        <w:rPr>
          <w:rStyle w:val="Znakapoznpodarou"/>
        </w:rPr>
        <w:footnoteRef/>
      </w:r>
      <w:r>
        <w:t xml:space="preserve"> Viz znění § 34 odst. 1 písm. c) trestního zákoníku v návaznosti na ust. § 187 odst. 2 trestního zákoníku.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5FF"/>
    <w:multiLevelType w:val="multilevel"/>
    <w:tmpl w:val="860CF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82775B"/>
    <w:multiLevelType w:val="multilevel"/>
    <w:tmpl w:val="D1E2640A"/>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heme="minorHAnsi" w:hAnsiTheme="minorHAnsi" w:cstheme="minorHAnsi" w:hint="default"/>
        <w:b w:val="0"/>
        <w:sz w:val="28"/>
        <w:szCs w:val="28"/>
      </w:rPr>
    </w:lvl>
    <w:lvl w:ilvl="2">
      <w:start w:val="1"/>
      <w:numFmt w:val="decimal"/>
      <w:pStyle w:val="Nadpis3"/>
      <w:lvlText w:val="%1.%2.%3"/>
      <w:lvlJc w:val="left"/>
      <w:pPr>
        <w:ind w:left="720" w:hanging="720"/>
      </w:pPr>
      <w:rPr>
        <w:rFonts w:asciiTheme="minorHAnsi" w:hAnsiTheme="minorHAnsi" w:cstheme="minorHAnsi" w:hint="default"/>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2E44276F"/>
    <w:multiLevelType w:val="hybridMultilevel"/>
    <w:tmpl w:val="21E6D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185EFA"/>
    <w:multiLevelType w:val="hybridMultilevel"/>
    <w:tmpl w:val="D40A0484"/>
    <w:lvl w:ilvl="0" w:tplc="0D6EAE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543A0B"/>
    <w:multiLevelType w:val="hybridMultilevel"/>
    <w:tmpl w:val="FAC61032"/>
    <w:lvl w:ilvl="0" w:tplc="20BC2E84">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5B1E66"/>
    <w:multiLevelType w:val="multilevel"/>
    <w:tmpl w:val="F19EDF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8B5521"/>
    <w:multiLevelType w:val="hybridMultilevel"/>
    <w:tmpl w:val="55B6BE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07"/>
    <w:rsid w:val="00001849"/>
    <w:rsid w:val="00003815"/>
    <w:rsid w:val="000057E9"/>
    <w:rsid w:val="00005808"/>
    <w:rsid w:val="00005C90"/>
    <w:rsid w:val="0000608E"/>
    <w:rsid w:val="00006B35"/>
    <w:rsid w:val="00015A95"/>
    <w:rsid w:val="00020D19"/>
    <w:rsid w:val="00025D5D"/>
    <w:rsid w:val="00026E93"/>
    <w:rsid w:val="000274D0"/>
    <w:rsid w:val="00027D6E"/>
    <w:rsid w:val="0003434D"/>
    <w:rsid w:val="00036D46"/>
    <w:rsid w:val="00042410"/>
    <w:rsid w:val="0004660B"/>
    <w:rsid w:val="0005045E"/>
    <w:rsid w:val="00051EB0"/>
    <w:rsid w:val="00053474"/>
    <w:rsid w:val="00054070"/>
    <w:rsid w:val="000570D8"/>
    <w:rsid w:val="00060BAE"/>
    <w:rsid w:val="00061DC5"/>
    <w:rsid w:val="0006290F"/>
    <w:rsid w:val="00062A67"/>
    <w:rsid w:val="00067218"/>
    <w:rsid w:val="00072CC6"/>
    <w:rsid w:val="00074381"/>
    <w:rsid w:val="0007772F"/>
    <w:rsid w:val="0008232A"/>
    <w:rsid w:val="00092B46"/>
    <w:rsid w:val="00097067"/>
    <w:rsid w:val="000972B0"/>
    <w:rsid w:val="000A693D"/>
    <w:rsid w:val="000A6E73"/>
    <w:rsid w:val="000B0FDE"/>
    <w:rsid w:val="000B10AF"/>
    <w:rsid w:val="000C32ED"/>
    <w:rsid w:val="000D01FD"/>
    <w:rsid w:val="000D3B66"/>
    <w:rsid w:val="000D6412"/>
    <w:rsid w:val="000E0D62"/>
    <w:rsid w:val="000E176C"/>
    <w:rsid w:val="000E1890"/>
    <w:rsid w:val="000E29DA"/>
    <w:rsid w:val="000F362A"/>
    <w:rsid w:val="000F57A8"/>
    <w:rsid w:val="00103689"/>
    <w:rsid w:val="0010491D"/>
    <w:rsid w:val="0011090D"/>
    <w:rsid w:val="00112E69"/>
    <w:rsid w:val="0012089F"/>
    <w:rsid w:val="00121293"/>
    <w:rsid w:val="00125960"/>
    <w:rsid w:val="00127760"/>
    <w:rsid w:val="00132616"/>
    <w:rsid w:val="00132D7E"/>
    <w:rsid w:val="00133042"/>
    <w:rsid w:val="00136C39"/>
    <w:rsid w:val="00140DD7"/>
    <w:rsid w:val="00146B98"/>
    <w:rsid w:val="00157EA8"/>
    <w:rsid w:val="001736F6"/>
    <w:rsid w:val="001745E3"/>
    <w:rsid w:val="00175334"/>
    <w:rsid w:val="00175AB9"/>
    <w:rsid w:val="0017652A"/>
    <w:rsid w:val="00177388"/>
    <w:rsid w:val="00177434"/>
    <w:rsid w:val="00177F8D"/>
    <w:rsid w:val="001805E1"/>
    <w:rsid w:val="00182B58"/>
    <w:rsid w:val="00182D27"/>
    <w:rsid w:val="001849E2"/>
    <w:rsid w:val="00184D76"/>
    <w:rsid w:val="001902EA"/>
    <w:rsid w:val="00196339"/>
    <w:rsid w:val="00196AE1"/>
    <w:rsid w:val="001A176C"/>
    <w:rsid w:val="001B1E59"/>
    <w:rsid w:val="001B56CD"/>
    <w:rsid w:val="001B7B3A"/>
    <w:rsid w:val="001C1DF7"/>
    <w:rsid w:val="001C3B7E"/>
    <w:rsid w:val="001D0201"/>
    <w:rsid w:val="001D30DD"/>
    <w:rsid w:val="001D3152"/>
    <w:rsid w:val="001E29FE"/>
    <w:rsid w:val="001F36D5"/>
    <w:rsid w:val="001F6936"/>
    <w:rsid w:val="00204538"/>
    <w:rsid w:val="00204F71"/>
    <w:rsid w:val="00212AB9"/>
    <w:rsid w:val="00213CAE"/>
    <w:rsid w:val="002145FD"/>
    <w:rsid w:val="00214B4E"/>
    <w:rsid w:val="00216D93"/>
    <w:rsid w:val="00217466"/>
    <w:rsid w:val="00223A1D"/>
    <w:rsid w:val="002254F9"/>
    <w:rsid w:val="0023516B"/>
    <w:rsid w:val="00236814"/>
    <w:rsid w:val="002373F0"/>
    <w:rsid w:val="00237A31"/>
    <w:rsid w:val="00237E07"/>
    <w:rsid w:val="00241690"/>
    <w:rsid w:val="00246534"/>
    <w:rsid w:val="00253212"/>
    <w:rsid w:val="0025762C"/>
    <w:rsid w:val="00271D37"/>
    <w:rsid w:val="00281570"/>
    <w:rsid w:val="002826D8"/>
    <w:rsid w:val="002954E8"/>
    <w:rsid w:val="002A0F11"/>
    <w:rsid w:val="002B1EDB"/>
    <w:rsid w:val="002B1FBB"/>
    <w:rsid w:val="002B70BE"/>
    <w:rsid w:val="002B7650"/>
    <w:rsid w:val="002C523D"/>
    <w:rsid w:val="002C703F"/>
    <w:rsid w:val="002D1871"/>
    <w:rsid w:val="002D2801"/>
    <w:rsid w:val="002D6939"/>
    <w:rsid w:val="002E6948"/>
    <w:rsid w:val="002E7D5B"/>
    <w:rsid w:val="002F058F"/>
    <w:rsid w:val="002F3372"/>
    <w:rsid w:val="002F6A79"/>
    <w:rsid w:val="002F7256"/>
    <w:rsid w:val="0030003A"/>
    <w:rsid w:val="00300522"/>
    <w:rsid w:val="003019E3"/>
    <w:rsid w:val="003028F3"/>
    <w:rsid w:val="00305564"/>
    <w:rsid w:val="00305BF2"/>
    <w:rsid w:val="00313B38"/>
    <w:rsid w:val="003211E0"/>
    <w:rsid w:val="003232E5"/>
    <w:rsid w:val="00327856"/>
    <w:rsid w:val="00333C1D"/>
    <w:rsid w:val="00333E73"/>
    <w:rsid w:val="00335541"/>
    <w:rsid w:val="003426D5"/>
    <w:rsid w:val="00343159"/>
    <w:rsid w:val="00346138"/>
    <w:rsid w:val="00346E91"/>
    <w:rsid w:val="00351872"/>
    <w:rsid w:val="0035348B"/>
    <w:rsid w:val="003565D2"/>
    <w:rsid w:val="00366074"/>
    <w:rsid w:val="00371077"/>
    <w:rsid w:val="003729F9"/>
    <w:rsid w:val="00374DF8"/>
    <w:rsid w:val="00380F7E"/>
    <w:rsid w:val="00380FE7"/>
    <w:rsid w:val="00382C4B"/>
    <w:rsid w:val="003872B4"/>
    <w:rsid w:val="00390BAD"/>
    <w:rsid w:val="0039311B"/>
    <w:rsid w:val="003A1D5B"/>
    <w:rsid w:val="003A2DA4"/>
    <w:rsid w:val="003A5546"/>
    <w:rsid w:val="003A7E37"/>
    <w:rsid w:val="003B16B3"/>
    <w:rsid w:val="003B335D"/>
    <w:rsid w:val="003B63C8"/>
    <w:rsid w:val="003C2C89"/>
    <w:rsid w:val="003D1AEB"/>
    <w:rsid w:val="003D36C8"/>
    <w:rsid w:val="003D38CC"/>
    <w:rsid w:val="003D6C45"/>
    <w:rsid w:val="003F01D6"/>
    <w:rsid w:val="003F14F9"/>
    <w:rsid w:val="003F229B"/>
    <w:rsid w:val="003F368C"/>
    <w:rsid w:val="003F6CF7"/>
    <w:rsid w:val="003F7310"/>
    <w:rsid w:val="003F7ECB"/>
    <w:rsid w:val="00400298"/>
    <w:rsid w:val="00403463"/>
    <w:rsid w:val="00403688"/>
    <w:rsid w:val="00407FAA"/>
    <w:rsid w:val="00416D87"/>
    <w:rsid w:val="00421870"/>
    <w:rsid w:val="0042279F"/>
    <w:rsid w:val="00427E90"/>
    <w:rsid w:val="004331DB"/>
    <w:rsid w:val="00433855"/>
    <w:rsid w:val="0043658A"/>
    <w:rsid w:val="00450355"/>
    <w:rsid w:val="00454EDE"/>
    <w:rsid w:val="004627E8"/>
    <w:rsid w:val="00462DC3"/>
    <w:rsid w:val="004634F1"/>
    <w:rsid w:val="00463C72"/>
    <w:rsid w:val="00465192"/>
    <w:rsid w:val="00465CD2"/>
    <w:rsid w:val="00466212"/>
    <w:rsid w:val="00466D58"/>
    <w:rsid w:val="004714A9"/>
    <w:rsid w:val="0047191C"/>
    <w:rsid w:val="004762B5"/>
    <w:rsid w:val="004813A1"/>
    <w:rsid w:val="0048707F"/>
    <w:rsid w:val="00487E2D"/>
    <w:rsid w:val="0049777E"/>
    <w:rsid w:val="004A2A2D"/>
    <w:rsid w:val="004A6766"/>
    <w:rsid w:val="004A7382"/>
    <w:rsid w:val="004B1138"/>
    <w:rsid w:val="004B1C14"/>
    <w:rsid w:val="004B4563"/>
    <w:rsid w:val="004B6739"/>
    <w:rsid w:val="004C1300"/>
    <w:rsid w:val="004C2E76"/>
    <w:rsid w:val="004C6B82"/>
    <w:rsid w:val="004C729B"/>
    <w:rsid w:val="004D0717"/>
    <w:rsid w:val="004D7FBA"/>
    <w:rsid w:val="004E2EB5"/>
    <w:rsid w:val="004E6F8F"/>
    <w:rsid w:val="004F0CA0"/>
    <w:rsid w:val="004F108D"/>
    <w:rsid w:val="00504FB7"/>
    <w:rsid w:val="005057C1"/>
    <w:rsid w:val="00506E7C"/>
    <w:rsid w:val="00511EFE"/>
    <w:rsid w:val="0052432D"/>
    <w:rsid w:val="00531E5F"/>
    <w:rsid w:val="00532805"/>
    <w:rsid w:val="005334B3"/>
    <w:rsid w:val="00533CAA"/>
    <w:rsid w:val="00534076"/>
    <w:rsid w:val="00536513"/>
    <w:rsid w:val="0053693F"/>
    <w:rsid w:val="005444E9"/>
    <w:rsid w:val="0055066E"/>
    <w:rsid w:val="00551545"/>
    <w:rsid w:val="0056071E"/>
    <w:rsid w:val="00561017"/>
    <w:rsid w:val="005611F7"/>
    <w:rsid w:val="00561AED"/>
    <w:rsid w:val="0056400A"/>
    <w:rsid w:val="00567F1D"/>
    <w:rsid w:val="00572330"/>
    <w:rsid w:val="00574B3C"/>
    <w:rsid w:val="005761C4"/>
    <w:rsid w:val="00576AA6"/>
    <w:rsid w:val="005812AF"/>
    <w:rsid w:val="00583B27"/>
    <w:rsid w:val="00592387"/>
    <w:rsid w:val="005928FA"/>
    <w:rsid w:val="00594BC4"/>
    <w:rsid w:val="005A6C27"/>
    <w:rsid w:val="005A74B7"/>
    <w:rsid w:val="005A76DC"/>
    <w:rsid w:val="005B158A"/>
    <w:rsid w:val="005B2466"/>
    <w:rsid w:val="005B30C4"/>
    <w:rsid w:val="005B5668"/>
    <w:rsid w:val="005C26AD"/>
    <w:rsid w:val="005C2E74"/>
    <w:rsid w:val="005D0300"/>
    <w:rsid w:val="005D305D"/>
    <w:rsid w:val="005D6DDF"/>
    <w:rsid w:val="005E2C7E"/>
    <w:rsid w:val="005E30A6"/>
    <w:rsid w:val="005E318A"/>
    <w:rsid w:val="005F0526"/>
    <w:rsid w:val="005F4C34"/>
    <w:rsid w:val="005F662D"/>
    <w:rsid w:val="00605D23"/>
    <w:rsid w:val="0061040B"/>
    <w:rsid w:val="00611B27"/>
    <w:rsid w:val="00611F2A"/>
    <w:rsid w:val="006133DF"/>
    <w:rsid w:val="00614F88"/>
    <w:rsid w:val="0061640D"/>
    <w:rsid w:val="00616A86"/>
    <w:rsid w:val="00620776"/>
    <w:rsid w:val="00623875"/>
    <w:rsid w:val="0063226B"/>
    <w:rsid w:val="006347C6"/>
    <w:rsid w:val="00636EB5"/>
    <w:rsid w:val="0064733E"/>
    <w:rsid w:val="00651596"/>
    <w:rsid w:val="006516D7"/>
    <w:rsid w:val="0065540F"/>
    <w:rsid w:val="00660EA3"/>
    <w:rsid w:val="00661CF6"/>
    <w:rsid w:val="0066351B"/>
    <w:rsid w:val="00664F72"/>
    <w:rsid w:val="00666494"/>
    <w:rsid w:val="006755F4"/>
    <w:rsid w:val="00676AE6"/>
    <w:rsid w:val="00682320"/>
    <w:rsid w:val="00682F8E"/>
    <w:rsid w:val="00683AAB"/>
    <w:rsid w:val="00691BED"/>
    <w:rsid w:val="006941E1"/>
    <w:rsid w:val="00695BE1"/>
    <w:rsid w:val="006965A7"/>
    <w:rsid w:val="006A7C18"/>
    <w:rsid w:val="006B3019"/>
    <w:rsid w:val="006B31AE"/>
    <w:rsid w:val="006B4A2F"/>
    <w:rsid w:val="006B7212"/>
    <w:rsid w:val="006C001F"/>
    <w:rsid w:val="006C24D9"/>
    <w:rsid w:val="006D35A0"/>
    <w:rsid w:val="006D5870"/>
    <w:rsid w:val="006E1FC7"/>
    <w:rsid w:val="006E7D05"/>
    <w:rsid w:val="006F0D0A"/>
    <w:rsid w:val="006F14DE"/>
    <w:rsid w:val="006F658E"/>
    <w:rsid w:val="006F676B"/>
    <w:rsid w:val="006F77EC"/>
    <w:rsid w:val="006F7B90"/>
    <w:rsid w:val="00704279"/>
    <w:rsid w:val="00704A44"/>
    <w:rsid w:val="0070652D"/>
    <w:rsid w:val="00716832"/>
    <w:rsid w:val="00720EE2"/>
    <w:rsid w:val="00724DC4"/>
    <w:rsid w:val="00727E76"/>
    <w:rsid w:val="00727FD7"/>
    <w:rsid w:val="00733493"/>
    <w:rsid w:val="00734DF5"/>
    <w:rsid w:val="00734F07"/>
    <w:rsid w:val="00760311"/>
    <w:rsid w:val="00760BD7"/>
    <w:rsid w:val="00760F96"/>
    <w:rsid w:val="00761577"/>
    <w:rsid w:val="00761714"/>
    <w:rsid w:val="00771E3D"/>
    <w:rsid w:val="007820A4"/>
    <w:rsid w:val="007863DC"/>
    <w:rsid w:val="007A1406"/>
    <w:rsid w:val="007A36F2"/>
    <w:rsid w:val="007A4062"/>
    <w:rsid w:val="007A4D76"/>
    <w:rsid w:val="007B45D2"/>
    <w:rsid w:val="007C4D5B"/>
    <w:rsid w:val="007C7CEF"/>
    <w:rsid w:val="007D588F"/>
    <w:rsid w:val="007E04CF"/>
    <w:rsid w:val="007E4CF8"/>
    <w:rsid w:val="007E6283"/>
    <w:rsid w:val="007E6A18"/>
    <w:rsid w:val="007E6F84"/>
    <w:rsid w:val="008032DF"/>
    <w:rsid w:val="00803B9F"/>
    <w:rsid w:val="00804F0B"/>
    <w:rsid w:val="00811DA5"/>
    <w:rsid w:val="0081615A"/>
    <w:rsid w:val="0082207A"/>
    <w:rsid w:val="008242F4"/>
    <w:rsid w:val="00825EFD"/>
    <w:rsid w:val="00826803"/>
    <w:rsid w:val="008271C4"/>
    <w:rsid w:val="00844CE3"/>
    <w:rsid w:val="00853985"/>
    <w:rsid w:val="00855AE4"/>
    <w:rsid w:val="00857024"/>
    <w:rsid w:val="008633BA"/>
    <w:rsid w:val="0088177B"/>
    <w:rsid w:val="0088385B"/>
    <w:rsid w:val="00887A52"/>
    <w:rsid w:val="00890B80"/>
    <w:rsid w:val="00891222"/>
    <w:rsid w:val="008951D9"/>
    <w:rsid w:val="00895922"/>
    <w:rsid w:val="008A1338"/>
    <w:rsid w:val="008A1455"/>
    <w:rsid w:val="008A1CB8"/>
    <w:rsid w:val="008A5200"/>
    <w:rsid w:val="008A733D"/>
    <w:rsid w:val="008B1EBC"/>
    <w:rsid w:val="008B2FFA"/>
    <w:rsid w:val="008B3B54"/>
    <w:rsid w:val="008C300D"/>
    <w:rsid w:val="008C58E8"/>
    <w:rsid w:val="008D7487"/>
    <w:rsid w:val="008E0696"/>
    <w:rsid w:val="008E13C5"/>
    <w:rsid w:val="008E21D8"/>
    <w:rsid w:val="008E24EB"/>
    <w:rsid w:val="008E6762"/>
    <w:rsid w:val="008F0314"/>
    <w:rsid w:val="008F3051"/>
    <w:rsid w:val="008F4E47"/>
    <w:rsid w:val="008F75EE"/>
    <w:rsid w:val="009002CE"/>
    <w:rsid w:val="00906AC7"/>
    <w:rsid w:val="0091381E"/>
    <w:rsid w:val="00915D05"/>
    <w:rsid w:val="00916EE2"/>
    <w:rsid w:val="00920471"/>
    <w:rsid w:val="00921D18"/>
    <w:rsid w:val="00924FEB"/>
    <w:rsid w:val="00927756"/>
    <w:rsid w:val="00932928"/>
    <w:rsid w:val="0093515A"/>
    <w:rsid w:val="00935433"/>
    <w:rsid w:val="009423CE"/>
    <w:rsid w:val="0094300E"/>
    <w:rsid w:val="0094403B"/>
    <w:rsid w:val="00947988"/>
    <w:rsid w:val="00952394"/>
    <w:rsid w:val="0095621E"/>
    <w:rsid w:val="00956DB2"/>
    <w:rsid w:val="00965B92"/>
    <w:rsid w:val="00966E50"/>
    <w:rsid w:val="009864D8"/>
    <w:rsid w:val="00991CE2"/>
    <w:rsid w:val="00993546"/>
    <w:rsid w:val="009A51A1"/>
    <w:rsid w:val="009B0992"/>
    <w:rsid w:val="009B3AAA"/>
    <w:rsid w:val="009B5722"/>
    <w:rsid w:val="009B58E7"/>
    <w:rsid w:val="009C5692"/>
    <w:rsid w:val="009D040B"/>
    <w:rsid w:val="009D4375"/>
    <w:rsid w:val="009E569C"/>
    <w:rsid w:val="009F40DE"/>
    <w:rsid w:val="009F5B2B"/>
    <w:rsid w:val="00A10806"/>
    <w:rsid w:val="00A127D3"/>
    <w:rsid w:val="00A17998"/>
    <w:rsid w:val="00A31180"/>
    <w:rsid w:val="00A328BA"/>
    <w:rsid w:val="00A342B6"/>
    <w:rsid w:val="00A47073"/>
    <w:rsid w:val="00A508D9"/>
    <w:rsid w:val="00A52B7E"/>
    <w:rsid w:val="00A5312A"/>
    <w:rsid w:val="00A53C6E"/>
    <w:rsid w:val="00A55F34"/>
    <w:rsid w:val="00A560C6"/>
    <w:rsid w:val="00A56A01"/>
    <w:rsid w:val="00A57919"/>
    <w:rsid w:val="00A61688"/>
    <w:rsid w:val="00A723C1"/>
    <w:rsid w:val="00A73EFB"/>
    <w:rsid w:val="00A750F4"/>
    <w:rsid w:val="00A821A6"/>
    <w:rsid w:val="00AA41ED"/>
    <w:rsid w:val="00AB2F45"/>
    <w:rsid w:val="00AC4057"/>
    <w:rsid w:val="00AC6A6C"/>
    <w:rsid w:val="00AC6A91"/>
    <w:rsid w:val="00AD03B2"/>
    <w:rsid w:val="00AE40BE"/>
    <w:rsid w:val="00AE44E4"/>
    <w:rsid w:val="00AE7829"/>
    <w:rsid w:val="00AE7E62"/>
    <w:rsid w:val="00AF2852"/>
    <w:rsid w:val="00AF7F24"/>
    <w:rsid w:val="00B057A9"/>
    <w:rsid w:val="00B12DF6"/>
    <w:rsid w:val="00B14BBC"/>
    <w:rsid w:val="00B1544B"/>
    <w:rsid w:val="00B232C7"/>
    <w:rsid w:val="00B26AD8"/>
    <w:rsid w:val="00B3116B"/>
    <w:rsid w:val="00B329AE"/>
    <w:rsid w:val="00B346EF"/>
    <w:rsid w:val="00B37005"/>
    <w:rsid w:val="00B51113"/>
    <w:rsid w:val="00B536E8"/>
    <w:rsid w:val="00B5386D"/>
    <w:rsid w:val="00B550EC"/>
    <w:rsid w:val="00B5724A"/>
    <w:rsid w:val="00B572E4"/>
    <w:rsid w:val="00B66A0A"/>
    <w:rsid w:val="00B7091D"/>
    <w:rsid w:val="00B70A44"/>
    <w:rsid w:val="00B775FD"/>
    <w:rsid w:val="00B83094"/>
    <w:rsid w:val="00B83620"/>
    <w:rsid w:val="00B83C0F"/>
    <w:rsid w:val="00B84C0B"/>
    <w:rsid w:val="00B91810"/>
    <w:rsid w:val="00B92DD5"/>
    <w:rsid w:val="00B9504B"/>
    <w:rsid w:val="00BA0020"/>
    <w:rsid w:val="00BA7066"/>
    <w:rsid w:val="00BB5A46"/>
    <w:rsid w:val="00BC0D53"/>
    <w:rsid w:val="00BE2FA5"/>
    <w:rsid w:val="00BE34BE"/>
    <w:rsid w:val="00BF4BAB"/>
    <w:rsid w:val="00C001B4"/>
    <w:rsid w:val="00C03E9A"/>
    <w:rsid w:val="00C0790D"/>
    <w:rsid w:val="00C14685"/>
    <w:rsid w:val="00C16DB6"/>
    <w:rsid w:val="00C204EC"/>
    <w:rsid w:val="00C25234"/>
    <w:rsid w:val="00C2532B"/>
    <w:rsid w:val="00C25B58"/>
    <w:rsid w:val="00C263E3"/>
    <w:rsid w:val="00C26D21"/>
    <w:rsid w:val="00C370F9"/>
    <w:rsid w:val="00C374ED"/>
    <w:rsid w:val="00C473A8"/>
    <w:rsid w:val="00C5376C"/>
    <w:rsid w:val="00C55420"/>
    <w:rsid w:val="00C56180"/>
    <w:rsid w:val="00C60FEC"/>
    <w:rsid w:val="00C62E70"/>
    <w:rsid w:val="00C63035"/>
    <w:rsid w:val="00C7349D"/>
    <w:rsid w:val="00C75F6E"/>
    <w:rsid w:val="00C76D1E"/>
    <w:rsid w:val="00C76DFE"/>
    <w:rsid w:val="00C864FC"/>
    <w:rsid w:val="00C9173E"/>
    <w:rsid w:val="00C932BD"/>
    <w:rsid w:val="00C94412"/>
    <w:rsid w:val="00C945F0"/>
    <w:rsid w:val="00C94F56"/>
    <w:rsid w:val="00CA4952"/>
    <w:rsid w:val="00CB020A"/>
    <w:rsid w:val="00CB094E"/>
    <w:rsid w:val="00CB1BBF"/>
    <w:rsid w:val="00CB37F0"/>
    <w:rsid w:val="00CC357E"/>
    <w:rsid w:val="00CC4585"/>
    <w:rsid w:val="00CD0BA6"/>
    <w:rsid w:val="00CD2C56"/>
    <w:rsid w:val="00CE2973"/>
    <w:rsid w:val="00CE5B58"/>
    <w:rsid w:val="00CF018A"/>
    <w:rsid w:val="00CF0B41"/>
    <w:rsid w:val="00CF3881"/>
    <w:rsid w:val="00CF525A"/>
    <w:rsid w:val="00CF5824"/>
    <w:rsid w:val="00CF740C"/>
    <w:rsid w:val="00D047C9"/>
    <w:rsid w:val="00D06948"/>
    <w:rsid w:val="00D13691"/>
    <w:rsid w:val="00D14720"/>
    <w:rsid w:val="00D2265F"/>
    <w:rsid w:val="00D22A07"/>
    <w:rsid w:val="00D249A6"/>
    <w:rsid w:val="00D31BFB"/>
    <w:rsid w:val="00D37394"/>
    <w:rsid w:val="00D40D8E"/>
    <w:rsid w:val="00D42FAD"/>
    <w:rsid w:val="00D53611"/>
    <w:rsid w:val="00D55199"/>
    <w:rsid w:val="00D57104"/>
    <w:rsid w:val="00D571DF"/>
    <w:rsid w:val="00D627BC"/>
    <w:rsid w:val="00D63E98"/>
    <w:rsid w:val="00D640F9"/>
    <w:rsid w:val="00D64A7B"/>
    <w:rsid w:val="00D64D8A"/>
    <w:rsid w:val="00D64DE9"/>
    <w:rsid w:val="00D71ACA"/>
    <w:rsid w:val="00D77613"/>
    <w:rsid w:val="00D84BD2"/>
    <w:rsid w:val="00D901F3"/>
    <w:rsid w:val="00D93D5F"/>
    <w:rsid w:val="00D97AC7"/>
    <w:rsid w:val="00DA0309"/>
    <w:rsid w:val="00DA2470"/>
    <w:rsid w:val="00DA64F4"/>
    <w:rsid w:val="00DA6F20"/>
    <w:rsid w:val="00DB11D7"/>
    <w:rsid w:val="00DB2C6A"/>
    <w:rsid w:val="00DB4CF6"/>
    <w:rsid w:val="00DB540D"/>
    <w:rsid w:val="00DC7698"/>
    <w:rsid w:val="00DD192F"/>
    <w:rsid w:val="00DD19BF"/>
    <w:rsid w:val="00DD2120"/>
    <w:rsid w:val="00DD4132"/>
    <w:rsid w:val="00DD76F9"/>
    <w:rsid w:val="00DE1AEC"/>
    <w:rsid w:val="00DE32AC"/>
    <w:rsid w:val="00DE40C1"/>
    <w:rsid w:val="00DF2265"/>
    <w:rsid w:val="00E02A40"/>
    <w:rsid w:val="00E03B14"/>
    <w:rsid w:val="00E04573"/>
    <w:rsid w:val="00E101B9"/>
    <w:rsid w:val="00E13951"/>
    <w:rsid w:val="00E13ACD"/>
    <w:rsid w:val="00E15FD3"/>
    <w:rsid w:val="00E202A5"/>
    <w:rsid w:val="00E21A86"/>
    <w:rsid w:val="00E279B2"/>
    <w:rsid w:val="00E45FD4"/>
    <w:rsid w:val="00E4604E"/>
    <w:rsid w:val="00E47882"/>
    <w:rsid w:val="00E52CE4"/>
    <w:rsid w:val="00E53567"/>
    <w:rsid w:val="00E67406"/>
    <w:rsid w:val="00E72127"/>
    <w:rsid w:val="00E85E39"/>
    <w:rsid w:val="00E86539"/>
    <w:rsid w:val="00EA02E5"/>
    <w:rsid w:val="00EA1585"/>
    <w:rsid w:val="00EA22EE"/>
    <w:rsid w:val="00EA42F2"/>
    <w:rsid w:val="00EA5E7B"/>
    <w:rsid w:val="00EA6799"/>
    <w:rsid w:val="00EB07D3"/>
    <w:rsid w:val="00EB2360"/>
    <w:rsid w:val="00EB28F4"/>
    <w:rsid w:val="00EB3785"/>
    <w:rsid w:val="00EB3DC0"/>
    <w:rsid w:val="00EB6E0C"/>
    <w:rsid w:val="00EC0D48"/>
    <w:rsid w:val="00EC2FF8"/>
    <w:rsid w:val="00EC5543"/>
    <w:rsid w:val="00EC585B"/>
    <w:rsid w:val="00EC6377"/>
    <w:rsid w:val="00EC7DED"/>
    <w:rsid w:val="00ED179B"/>
    <w:rsid w:val="00ED28F9"/>
    <w:rsid w:val="00EE311A"/>
    <w:rsid w:val="00EE3657"/>
    <w:rsid w:val="00EF09E6"/>
    <w:rsid w:val="00EF2167"/>
    <w:rsid w:val="00F00496"/>
    <w:rsid w:val="00F00AF0"/>
    <w:rsid w:val="00F00D96"/>
    <w:rsid w:val="00F00F69"/>
    <w:rsid w:val="00F07152"/>
    <w:rsid w:val="00F1106E"/>
    <w:rsid w:val="00F177D4"/>
    <w:rsid w:val="00F20A80"/>
    <w:rsid w:val="00F20C1E"/>
    <w:rsid w:val="00F212F3"/>
    <w:rsid w:val="00F24671"/>
    <w:rsid w:val="00F259CA"/>
    <w:rsid w:val="00F30DCC"/>
    <w:rsid w:val="00F34AD7"/>
    <w:rsid w:val="00F356CA"/>
    <w:rsid w:val="00F46754"/>
    <w:rsid w:val="00F50B61"/>
    <w:rsid w:val="00F6147B"/>
    <w:rsid w:val="00F6313B"/>
    <w:rsid w:val="00F63F3B"/>
    <w:rsid w:val="00F6546A"/>
    <w:rsid w:val="00F70B53"/>
    <w:rsid w:val="00F70DFF"/>
    <w:rsid w:val="00F76BB7"/>
    <w:rsid w:val="00F77A33"/>
    <w:rsid w:val="00F77DAD"/>
    <w:rsid w:val="00F9489C"/>
    <w:rsid w:val="00F96BEE"/>
    <w:rsid w:val="00F97D75"/>
    <w:rsid w:val="00FA00EE"/>
    <w:rsid w:val="00FA1EB7"/>
    <w:rsid w:val="00FA20E2"/>
    <w:rsid w:val="00FA33BA"/>
    <w:rsid w:val="00FA3CB2"/>
    <w:rsid w:val="00FA7966"/>
    <w:rsid w:val="00FA7A53"/>
    <w:rsid w:val="00FB1157"/>
    <w:rsid w:val="00FC64C4"/>
    <w:rsid w:val="00FC7843"/>
    <w:rsid w:val="00FD0230"/>
    <w:rsid w:val="00FD5E2C"/>
    <w:rsid w:val="00FD65BB"/>
    <w:rsid w:val="00FE24BC"/>
    <w:rsid w:val="00FE2C40"/>
    <w:rsid w:val="00FE45AB"/>
    <w:rsid w:val="00FE50AC"/>
    <w:rsid w:val="00FE566C"/>
    <w:rsid w:val="00FF0589"/>
    <w:rsid w:val="00FF4B2F"/>
    <w:rsid w:val="00FF512C"/>
    <w:rsid w:val="00FF6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62EA"/>
  <w15:docId w15:val="{82C37024-07A8-4542-B522-9F3F8FE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54E8"/>
    <w:pPr>
      <w:spacing w:after="240"/>
    </w:pPr>
  </w:style>
  <w:style w:type="paragraph" w:styleId="Nadpis1">
    <w:name w:val="heading 1"/>
    <w:basedOn w:val="Normln"/>
    <w:next w:val="Normln"/>
    <w:link w:val="Nadpis1Char"/>
    <w:uiPriority w:val="9"/>
    <w:qFormat/>
    <w:rsid w:val="002954E8"/>
    <w:pPr>
      <w:keepNext/>
      <w:keepLines/>
      <w:numPr>
        <w:numId w:val="14"/>
      </w:numPr>
      <w:pBdr>
        <w:bottom w:val="single" w:sz="4" w:space="1" w:color="595959" w:themeColor="text1" w:themeTint="A6"/>
      </w:pBdr>
      <w:spacing w:after="360"/>
      <w:ind w:left="431" w:hanging="431"/>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unhideWhenUsed/>
    <w:qFormat/>
    <w:rsid w:val="00CD2C56"/>
    <w:pPr>
      <w:keepNext/>
      <w:keepLines/>
      <w:numPr>
        <w:ilvl w:val="1"/>
        <w:numId w:val="14"/>
      </w:numPr>
      <w:spacing w:before="360" w:after="360"/>
      <w:ind w:left="578" w:hanging="578"/>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unhideWhenUsed/>
    <w:qFormat/>
    <w:rsid w:val="002F6A79"/>
    <w:pPr>
      <w:keepNext/>
      <w:keepLines/>
      <w:numPr>
        <w:ilvl w:val="2"/>
        <w:numId w:val="14"/>
      </w:numPr>
      <w:spacing w:before="200"/>
      <w:outlineLvl w:val="2"/>
    </w:pPr>
    <w:rPr>
      <w:rFonts w:asciiTheme="majorHAnsi" w:eastAsiaTheme="majorEastAsia" w:hAnsiTheme="majorHAnsi" w:cstheme="majorBidi"/>
      <w:b/>
      <w:bCs/>
      <w:color w:val="000000" w:themeColor="text1"/>
      <w:sz w:val="24"/>
    </w:rPr>
  </w:style>
  <w:style w:type="paragraph" w:styleId="Nadpis4">
    <w:name w:val="heading 4"/>
    <w:basedOn w:val="Normln"/>
    <w:next w:val="Normln"/>
    <w:link w:val="Nadpis4Char"/>
    <w:uiPriority w:val="9"/>
    <w:unhideWhenUsed/>
    <w:qFormat/>
    <w:rsid w:val="002F6A79"/>
    <w:pPr>
      <w:keepNext/>
      <w:keepLines/>
      <w:numPr>
        <w:ilvl w:val="3"/>
        <w:numId w:val="14"/>
      </w:numPr>
      <w:spacing w:before="200"/>
      <w:ind w:left="862" w:hanging="862"/>
      <w:outlineLvl w:val="3"/>
    </w:pPr>
    <w:rPr>
      <w:rFonts w:asciiTheme="majorHAnsi" w:eastAsiaTheme="majorEastAsia" w:hAnsiTheme="majorHAnsi" w:cstheme="majorBidi"/>
      <w:b/>
      <w:bCs/>
      <w:i/>
      <w:iCs/>
      <w:color w:val="000000" w:themeColor="text1"/>
      <w:sz w:val="24"/>
    </w:rPr>
  </w:style>
  <w:style w:type="paragraph" w:styleId="Nadpis5">
    <w:name w:val="heading 5"/>
    <w:basedOn w:val="Normln"/>
    <w:next w:val="Normln"/>
    <w:link w:val="Nadpis5Char"/>
    <w:uiPriority w:val="9"/>
    <w:semiHidden/>
    <w:unhideWhenUsed/>
    <w:qFormat/>
    <w:rsid w:val="006F14DE"/>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Nadpis6">
    <w:name w:val="heading 6"/>
    <w:basedOn w:val="Normln"/>
    <w:next w:val="Normln"/>
    <w:link w:val="Nadpis6Char"/>
    <w:uiPriority w:val="9"/>
    <w:semiHidden/>
    <w:unhideWhenUsed/>
    <w:qFormat/>
    <w:rsid w:val="006F14DE"/>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
    <w:next w:val="Normln"/>
    <w:link w:val="Nadpis7Char"/>
    <w:uiPriority w:val="9"/>
    <w:semiHidden/>
    <w:unhideWhenUsed/>
    <w:qFormat/>
    <w:rsid w:val="006F14DE"/>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14DE"/>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14DE"/>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D2C56"/>
    <w:rPr>
      <w:rFonts w:asciiTheme="majorHAnsi" w:eastAsiaTheme="majorEastAsia" w:hAnsiTheme="majorHAnsi" w:cstheme="majorBidi"/>
      <w:b/>
      <w:bCs/>
      <w:smallCaps/>
      <w:color w:val="000000" w:themeColor="text1"/>
      <w:sz w:val="28"/>
      <w:szCs w:val="28"/>
    </w:rPr>
  </w:style>
  <w:style w:type="paragraph" w:styleId="Normlnweb">
    <w:name w:val="Normal (Web)"/>
    <w:basedOn w:val="Normln"/>
    <w:uiPriority w:val="99"/>
    <w:unhideWhenUsed/>
    <w:rsid w:val="00734F07"/>
    <w:pPr>
      <w:spacing w:before="100" w:beforeAutospacing="1" w:after="65534"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047C9"/>
    <w:rPr>
      <w:color w:val="0563C1" w:themeColor="hyperlink"/>
      <w:u w:val="single"/>
    </w:rPr>
  </w:style>
  <w:style w:type="character" w:styleId="Zdraznn">
    <w:name w:val="Emphasis"/>
    <w:basedOn w:val="Standardnpsmoodstavce"/>
    <w:uiPriority w:val="20"/>
    <w:qFormat/>
    <w:rsid w:val="006F14DE"/>
    <w:rPr>
      <w:i/>
      <w:iCs/>
      <w:color w:val="auto"/>
    </w:rPr>
  </w:style>
  <w:style w:type="paragraph" w:styleId="FormtovanvHTML">
    <w:name w:val="HTML Preformatted"/>
    <w:basedOn w:val="Normln"/>
    <w:link w:val="FormtovanvHTMLChar"/>
    <w:uiPriority w:val="99"/>
    <w:semiHidden/>
    <w:unhideWhenUsed/>
    <w:rsid w:val="00180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805E1"/>
    <w:rPr>
      <w:rFonts w:ascii="Courier New" w:eastAsia="Times New Roman" w:hAnsi="Courier New" w:cs="Courier New"/>
      <w:sz w:val="20"/>
      <w:szCs w:val="20"/>
      <w:lang w:eastAsia="cs-CZ"/>
    </w:rPr>
  </w:style>
  <w:style w:type="character" w:customStyle="1" w:styleId="y2iqfc">
    <w:name w:val="y2iqfc"/>
    <w:basedOn w:val="Standardnpsmoodstavce"/>
    <w:rsid w:val="001805E1"/>
  </w:style>
  <w:style w:type="character" w:customStyle="1" w:styleId="Nadpis1Char">
    <w:name w:val="Nadpis 1 Char"/>
    <w:basedOn w:val="Standardnpsmoodstavce"/>
    <w:link w:val="Nadpis1"/>
    <w:uiPriority w:val="9"/>
    <w:rsid w:val="002954E8"/>
    <w:rPr>
      <w:rFonts w:asciiTheme="majorHAnsi" w:eastAsiaTheme="majorEastAsia" w:hAnsiTheme="majorHAnsi" w:cstheme="majorBidi"/>
      <w:b/>
      <w:bCs/>
      <w:smallCaps/>
      <w:color w:val="000000" w:themeColor="text1"/>
      <w:sz w:val="36"/>
      <w:szCs w:val="36"/>
    </w:rPr>
  </w:style>
  <w:style w:type="character" w:customStyle="1" w:styleId="Nadpis3Char">
    <w:name w:val="Nadpis 3 Char"/>
    <w:basedOn w:val="Standardnpsmoodstavce"/>
    <w:link w:val="Nadpis3"/>
    <w:uiPriority w:val="9"/>
    <w:rsid w:val="002F6A79"/>
    <w:rPr>
      <w:rFonts w:asciiTheme="majorHAnsi" w:eastAsiaTheme="majorEastAsia" w:hAnsiTheme="majorHAnsi" w:cstheme="majorBidi"/>
      <w:b/>
      <w:bCs/>
      <w:color w:val="000000" w:themeColor="text1"/>
      <w:sz w:val="24"/>
    </w:rPr>
  </w:style>
  <w:style w:type="character" w:customStyle="1" w:styleId="Nadpis4Char">
    <w:name w:val="Nadpis 4 Char"/>
    <w:basedOn w:val="Standardnpsmoodstavce"/>
    <w:link w:val="Nadpis4"/>
    <w:uiPriority w:val="9"/>
    <w:rsid w:val="002F6A79"/>
    <w:rPr>
      <w:rFonts w:asciiTheme="majorHAnsi" w:eastAsiaTheme="majorEastAsia" w:hAnsiTheme="majorHAnsi" w:cstheme="majorBidi"/>
      <w:b/>
      <w:bCs/>
      <w:i/>
      <w:iCs/>
      <w:color w:val="000000" w:themeColor="text1"/>
      <w:sz w:val="24"/>
    </w:rPr>
  </w:style>
  <w:style w:type="character" w:customStyle="1" w:styleId="Nadpis5Char">
    <w:name w:val="Nadpis 5 Char"/>
    <w:basedOn w:val="Standardnpsmoodstavce"/>
    <w:link w:val="Nadpis5"/>
    <w:uiPriority w:val="9"/>
    <w:semiHidden/>
    <w:rsid w:val="006F14DE"/>
    <w:rPr>
      <w:rFonts w:asciiTheme="majorHAnsi" w:eastAsiaTheme="majorEastAsia" w:hAnsiTheme="majorHAnsi" w:cstheme="majorBidi"/>
      <w:color w:val="323E4F" w:themeColor="text2" w:themeShade="BF"/>
    </w:rPr>
  </w:style>
  <w:style w:type="character" w:customStyle="1" w:styleId="Nadpis6Char">
    <w:name w:val="Nadpis 6 Char"/>
    <w:basedOn w:val="Standardnpsmoodstavce"/>
    <w:link w:val="Nadpis6"/>
    <w:uiPriority w:val="9"/>
    <w:semiHidden/>
    <w:rsid w:val="006F14DE"/>
    <w:rPr>
      <w:rFonts w:asciiTheme="majorHAnsi" w:eastAsiaTheme="majorEastAsia" w:hAnsiTheme="majorHAnsi" w:cstheme="majorBidi"/>
      <w:i/>
      <w:iCs/>
      <w:color w:val="323E4F" w:themeColor="text2" w:themeShade="BF"/>
    </w:rPr>
  </w:style>
  <w:style w:type="character" w:customStyle="1" w:styleId="Nadpis7Char">
    <w:name w:val="Nadpis 7 Char"/>
    <w:basedOn w:val="Standardnpsmoodstavce"/>
    <w:link w:val="Nadpis7"/>
    <w:uiPriority w:val="9"/>
    <w:semiHidden/>
    <w:rsid w:val="006F14D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14D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14DE"/>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6F14DE"/>
    <w:pPr>
      <w:spacing w:after="200" w:line="240" w:lineRule="auto"/>
    </w:pPr>
    <w:rPr>
      <w:i/>
      <w:iCs/>
      <w:color w:val="44546A" w:themeColor="text2"/>
      <w:sz w:val="18"/>
      <w:szCs w:val="18"/>
    </w:rPr>
  </w:style>
  <w:style w:type="paragraph" w:styleId="Nzev">
    <w:name w:val="Title"/>
    <w:basedOn w:val="Normln"/>
    <w:next w:val="Normln"/>
    <w:link w:val="NzevChar"/>
    <w:uiPriority w:val="10"/>
    <w:qFormat/>
    <w:rsid w:val="006F14D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sid w:val="006F14DE"/>
    <w:rPr>
      <w:rFonts w:asciiTheme="majorHAnsi" w:eastAsiaTheme="majorEastAsia" w:hAnsiTheme="majorHAnsi" w:cstheme="majorBidi"/>
      <w:color w:val="000000" w:themeColor="text1"/>
      <w:sz w:val="56"/>
      <w:szCs w:val="56"/>
    </w:rPr>
  </w:style>
  <w:style w:type="paragraph" w:styleId="Podnadpis">
    <w:name w:val="Subtitle"/>
    <w:basedOn w:val="Normln"/>
    <w:next w:val="Normln"/>
    <w:link w:val="PodnadpisChar"/>
    <w:uiPriority w:val="11"/>
    <w:qFormat/>
    <w:rsid w:val="006F14DE"/>
    <w:pPr>
      <w:numPr>
        <w:ilvl w:val="1"/>
      </w:numPr>
    </w:pPr>
    <w:rPr>
      <w:color w:val="5A5A5A" w:themeColor="text1" w:themeTint="A5"/>
      <w:spacing w:val="10"/>
    </w:rPr>
  </w:style>
  <w:style w:type="character" w:customStyle="1" w:styleId="PodnadpisChar">
    <w:name w:val="Podnadpis Char"/>
    <w:basedOn w:val="Standardnpsmoodstavce"/>
    <w:link w:val="Podnadpis"/>
    <w:uiPriority w:val="11"/>
    <w:rsid w:val="006F14DE"/>
    <w:rPr>
      <w:color w:val="5A5A5A" w:themeColor="text1" w:themeTint="A5"/>
      <w:spacing w:val="10"/>
    </w:rPr>
  </w:style>
  <w:style w:type="character" w:styleId="Siln">
    <w:name w:val="Strong"/>
    <w:basedOn w:val="Standardnpsmoodstavce"/>
    <w:uiPriority w:val="22"/>
    <w:qFormat/>
    <w:rsid w:val="006F14DE"/>
    <w:rPr>
      <w:b/>
      <w:bCs/>
      <w:color w:val="000000" w:themeColor="text1"/>
    </w:rPr>
  </w:style>
  <w:style w:type="paragraph" w:styleId="Bezmezer">
    <w:name w:val="No Spacing"/>
    <w:uiPriority w:val="1"/>
    <w:qFormat/>
    <w:rsid w:val="006F14DE"/>
    <w:pPr>
      <w:spacing w:after="0" w:line="240" w:lineRule="auto"/>
    </w:pPr>
  </w:style>
  <w:style w:type="paragraph" w:styleId="Citt">
    <w:name w:val="Quote"/>
    <w:basedOn w:val="Normln"/>
    <w:next w:val="Normln"/>
    <w:link w:val="CittChar"/>
    <w:uiPriority w:val="29"/>
    <w:qFormat/>
    <w:rsid w:val="006F14DE"/>
    <w:pPr>
      <w:spacing w:before="160"/>
      <w:ind w:left="720" w:right="720"/>
    </w:pPr>
    <w:rPr>
      <w:i/>
      <w:iCs/>
      <w:color w:val="000000" w:themeColor="text1"/>
    </w:rPr>
  </w:style>
  <w:style w:type="character" w:customStyle="1" w:styleId="CittChar">
    <w:name w:val="Citát Char"/>
    <w:basedOn w:val="Standardnpsmoodstavce"/>
    <w:link w:val="Citt"/>
    <w:uiPriority w:val="29"/>
    <w:rsid w:val="006F14DE"/>
    <w:rPr>
      <w:i/>
      <w:iCs/>
      <w:color w:val="000000" w:themeColor="text1"/>
    </w:rPr>
  </w:style>
  <w:style w:type="paragraph" w:styleId="Vrazncitt">
    <w:name w:val="Intense Quote"/>
    <w:basedOn w:val="Normln"/>
    <w:next w:val="Normln"/>
    <w:link w:val="VrazncittChar"/>
    <w:uiPriority w:val="30"/>
    <w:qFormat/>
    <w:rsid w:val="006F14D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ind w:left="936" w:right="936"/>
      <w:jc w:val="center"/>
    </w:pPr>
    <w:rPr>
      <w:color w:val="000000" w:themeColor="text1"/>
    </w:rPr>
  </w:style>
  <w:style w:type="character" w:customStyle="1" w:styleId="VrazncittChar">
    <w:name w:val="Výrazný citát Char"/>
    <w:basedOn w:val="Standardnpsmoodstavce"/>
    <w:link w:val="Vrazncitt"/>
    <w:uiPriority w:val="30"/>
    <w:rsid w:val="006F14DE"/>
    <w:rPr>
      <w:color w:val="000000" w:themeColor="text1"/>
      <w:shd w:val="clear" w:color="auto" w:fill="F2F2F2" w:themeFill="background1" w:themeFillShade="F2"/>
    </w:rPr>
  </w:style>
  <w:style w:type="character" w:styleId="Zdraznnjemn">
    <w:name w:val="Subtle Emphasis"/>
    <w:basedOn w:val="Standardnpsmoodstavce"/>
    <w:uiPriority w:val="19"/>
    <w:qFormat/>
    <w:rsid w:val="006F14DE"/>
    <w:rPr>
      <w:i/>
      <w:iCs/>
      <w:color w:val="404040" w:themeColor="text1" w:themeTint="BF"/>
    </w:rPr>
  </w:style>
  <w:style w:type="character" w:styleId="Zdraznnintenzivn">
    <w:name w:val="Intense Emphasis"/>
    <w:basedOn w:val="Standardnpsmoodstavce"/>
    <w:uiPriority w:val="21"/>
    <w:qFormat/>
    <w:rsid w:val="006F14DE"/>
    <w:rPr>
      <w:b/>
      <w:bCs/>
      <w:i/>
      <w:iCs/>
      <w:caps/>
    </w:rPr>
  </w:style>
  <w:style w:type="character" w:styleId="Odkazjemn">
    <w:name w:val="Subtle Reference"/>
    <w:basedOn w:val="Standardnpsmoodstavce"/>
    <w:uiPriority w:val="31"/>
    <w:qFormat/>
    <w:rsid w:val="006F14DE"/>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6F14DE"/>
    <w:rPr>
      <w:b/>
      <w:bCs/>
      <w:smallCaps/>
      <w:u w:val="single"/>
    </w:rPr>
  </w:style>
  <w:style w:type="character" w:styleId="Nzevknihy">
    <w:name w:val="Book Title"/>
    <w:basedOn w:val="Standardnpsmoodstavce"/>
    <w:uiPriority w:val="33"/>
    <w:qFormat/>
    <w:rsid w:val="006F14DE"/>
    <w:rPr>
      <w:b w:val="0"/>
      <w:bCs w:val="0"/>
      <w:smallCaps/>
      <w:spacing w:val="5"/>
    </w:rPr>
  </w:style>
  <w:style w:type="paragraph" w:styleId="Nadpisobsahu">
    <w:name w:val="TOC Heading"/>
    <w:basedOn w:val="Nadpis1"/>
    <w:next w:val="Normln"/>
    <w:uiPriority w:val="39"/>
    <w:unhideWhenUsed/>
    <w:qFormat/>
    <w:rsid w:val="006F14DE"/>
    <w:pPr>
      <w:outlineLvl w:val="9"/>
    </w:pPr>
  </w:style>
  <w:style w:type="paragraph" w:styleId="Obsah1">
    <w:name w:val="toc 1"/>
    <w:basedOn w:val="Normln"/>
    <w:next w:val="Normln"/>
    <w:autoRedefine/>
    <w:uiPriority w:val="39"/>
    <w:unhideWhenUsed/>
    <w:rsid w:val="00D64A7B"/>
    <w:pPr>
      <w:spacing w:before="240" w:after="0"/>
    </w:pPr>
    <w:rPr>
      <w:rFonts w:asciiTheme="majorHAnsi" w:hAnsiTheme="majorHAnsi" w:cstheme="majorHAnsi"/>
      <w:b/>
      <w:bCs/>
      <w:caps/>
      <w:sz w:val="24"/>
      <w:szCs w:val="24"/>
    </w:rPr>
  </w:style>
  <w:style w:type="paragraph" w:styleId="Obsah2">
    <w:name w:val="toc 2"/>
    <w:basedOn w:val="Normln"/>
    <w:next w:val="Normln"/>
    <w:autoRedefine/>
    <w:uiPriority w:val="39"/>
    <w:unhideWhenUsed/>
    <w:rsid w:val="00CF740C"/>
    <w:pPr>
      <w:spacing w:before="240" w:after="0"/>
    </w:pPr>
    <w:rPr>
      <w:rFonts w:cstheme="minorHAnsi"/>
      <w:b/>
      <w:bCs/>
      <w:sz w:val="20"/>
      <w:szCs w:val="20"/>
    </w:rPr>
  </w:style>
  <w:style w:type="paragraph" w:styleId="Obsah3">
    <w:name w:val="toc 3"/>
    <w:basedOn w:val="Normln"/>
    <w:next w:val="Normln"/>
    <w:autoRedefine/>
    <w:uiPriority w:val="39"/>
    <w:unhideWhenUsed/>
    <w:rsid w:val="00CF740C"/>
    <w:pPr>
      <w:spacing w:after="0"/>
      <w:ind w:left="220"/>
    </w:pPr>
    <w:rPr>
      <w:rFonts w:cstheme="minorHAnsi"/>
      <w:sz w:val="20"/>
      <w:szCs w:val="20"/>
    </w:rPr>
  </w:style>
  <w:style w:type="paragraph" w:styleId="Obsah4">
    <w:name w:val="toc 4"/>
    <w:basedOn w:val="Normln"/>
    <w:next w:val="Normln"/>
    <w:autoRedefine/>
    <w:uiPriority w:val="39"/>
    <w:unhideWhenUsed/>
    <w:rsid w:val="00CF740C"/>
    <w:pPr>
      <w:spacing w:after="0"/>
      <w:ind w:left="440"/>
    </w:pPr>
    <w:rPr>
      <w:rFonts w:cstheme="minorHAnsi"/>
      <w:sz w:val="20"/>
      <w:szCs w:val="20"/>
    </w:rPr>
  </w:style>
  <w:style w:type="paragraph" w:styleId="Obsah5">
    <w:name w:val="toc 5"/>
    <w:basedOn w:val="Normln"/>
    <w:next w:val="Normln"/>
    <w:autoRedefine/>
    <w:uiPriority w:val="39"/>
    <w:unhideWhenUsed/>
    <w:rsid w:val="00CF740C"/>
    <w:pPr>
      <w:spacing w:after="0"/>
      <w:ind w:left="660"/>
    </w:pPr>
    <w:rPr>
      <w:rFonts w:cstheme="minorHAnsi"/>
      <w:sz w:val="20"/>
      <w:szCs w:val="20"/>
    </w:rPr>
  </w:style>
  <w:style w:type="paragraph" w:styleId="Obsah6">
    <w:name w:val="toc 6"/>
    <w:basedOn w:val="Normln"/>
    <w:next w:val="Normln"/>
    <w:autoRedefine/>
    <w:uiPriority w:val="39"/>
    <w:unhideWhenUsed/>
    <w:rsid w:val="00CF740C"/>
    <w:pPr>
      <w:spacing w:after="0"/>
      <w:ind w:left="880"/>
    </w:pPr>
    <w:rPr>
      <w:rFonts w:cstheme="minorHAnsi"/>
      <w:sz w:val="20"/>
      <w:szCs w:val="20"/>
    </w:rPr>
  </w:style>
  <w:style w:type="paragraph" w:styleId="Obsah7">
    <w:name w:val="toc 7"/>
    <w:basedOn w:val="Normln"/>
    <w:next w:val="Normln"/>
    <w:autoRedefine/>
    <w:uiPriority w:val="39"/>
    <w:unhideWhenUsed/>
    <w:rsid w:val="00CF740C"/>
    <w:pPr>
      <w:spacing w:after="0"/>
      <w:ind w:left="1100"/>
    </w:pPr>
    <w:rPr>
      <w:rFonts w:cstheme="minorHAnsi"/>
      <w:sz w:val="20"/>
      <w:szCs w:val="20"/>
    </w:rPr>
  </w:style>
  <w:style w:type="paragraph" w:styleId="Obsah8">
    <w:name w:val="toc 8"/>
    <w:basedOn w:val="Normln"/>
    <w:next w:val="Normln"/>
    <w:autoRedefine/>
    <w:uiPriority w:val="39"/>
    <w:unhideWhenUsed/>
    <w:rsid w:val="00CF740C"/>
    <w:pPr>
      <w:spacing w:after="0"/>
      <w:ind w:left="1320"/>
    </w:pPr>
    <w:rPr>
      <w:rFonts w:cstheme="minorHAnsi"/>
      <w:sz w:val="20"/>
      <w:szCs w:val="20"/>
    </w:rPr>
  </w:style>
  <w:style w:type="paragraph" w:styleId="Obsah9">
    <w:name w:val="toc 9"/>
    <w:basedOn w:val="Normln"/>
    <w:next w:val="Normln"/>
    <w:autoRedefine/>
    <w:uiPriority w:val="39"/>
    <w:unhideWhenUsed/>
    <w:rsid w:val="00CF740C"/>
    <w:pPr>
      <w:spacing w:after="0"/>
      <w:ind w:left="1540"/>
    </w:pPr>
    <w:rPr>
      <w:rFonts w:cstheme="minorHAnsi"/>
      <w:sz w:val="20"/>
      <w:szCs w:val="20"/>
    </w:rPr>
  </w:style>
  <w:style w:type="paragraph" w:styleId="Textpoznpodarou">
    <w:name w:val="footnote text"/>
    <w:basedOn w:val="Normln"/>
    <w:link w:val="TextpoznpodarouChar"/>
    <w:uiPriority w:val="99"/>
    <w:unhideWhenUsed/>
    <w:rsid w:val="0042187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21870"/>
    <w:rPr>
      <w:sz w:val="20"/>
      <w:szCs w:val="20"/>
    </w:rPr>
  </w:style>
  <w:style w:type="character" w:styleId="Znakapoznpodarou">
    <w:name w:val="footnote reference"/>
    <w:basedOn w:val="Standardnpsmoodstavce"/>
    <w:uiPriority w:val="99"/>
    <w:semiHidden/>
    <w:unhideWhenUsed/>
    <w:rsid w:val="00421870"/>
    <w:rPr>
      <w:vertAlign w:val="superscript"/>
    </w:rPr>
  </w:style>
  <w:style w:type="paragraph" w:styleId="Zhlav">
    <w:name w:val="header"/>
    <w:basedOn w:val="Normln"/>
    <w:link w:val="ZhlavChar"/>
    <w:uiPriority w:val="99"/>
    <w:unhideWhenUsed/>
    <w:rsid w:val="00F07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7152"/>
  </w:style>
  <w:style w:type="paragraph" w:styleId="Zpat">
    <w:name w:val="footer"/>
    <w:basedOn w:val="Normln"/>
    <w:link w:val="ZpatChar"/>
    <w:uiPriority w:val="99"/>
    <w:unhideWhenUsed/>
    <w:rsid w:val="00F07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F07152"/>
  </w:style>
  <w:style w:type="paragraph" w:styleId="Odstavecseseznamem">
    <w:name w:val="List Paragraph"/>
    <w:basedOn w:val="Normln"/>
    <w:uiPriority w:val="34"/>
    <w:qFormat/>
    <w:rsid w:val="009B3AAA"/>
    <w:pPr>
      <w:spacing w:line="256" w:lineRule="auto"/>
      <w:ind w:left="720"/>
      <w:contextualSpacing/>
    </w:pPr>
    <w:rPr>
      <w:rFonts w:eastAsiaTheme="minorHAnsi"/>
    </w:rPr>
  </w:style>
  <w:style w:type="paragraph" w:styleId="Textbubliny">
    <w:name w:val="Balloon Text"/>
    <w:basedOn w:val="Normln"/>
    <w:link w:val="TextbublinyChar"/>
    <w:uiPriority w:val="99"/>
    <w:semiHidden/>
    <w:unhideWhenUsed/>
    <w:rsid w:val="00C001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01B4"/>
    <w:rPr>
      <w:rFonts w:ascii="Tahoma" w:hAnsi="Tahoma" w:cs="Tahoma"/>
      <w:sz w:val="16"/>
      <w:szCs w:val="16"/>
    </w:rPr>
  </w:style>
  <w:style w:type="character" w:styleId="Odkaznakoment">
    <w:name w:val="annotation reference"/>
    <w:basedOn w:val="Standardnpsmoodstavce"/>
    <w:uiPriority w:val="99"/>
    <w:semiHidden/>
    <w:unhideWhenUsed/>
    <w:rsid w:val="00454EDE"/>
    <w:rPr>
      <w:sz w:val="16"/>
      <w:szCs w:val="16"/>
    </w:rPr>
  </w:style>
  <w:style w:type="paragraph" w:styleId="Textkomente">
    <w:name w:val="annotation text"/>
    <w:basedOn w:val="Normln"/>
    <w:link w:val="TextkomenteChar"/>
    <w:uiPriority w:val="99"/>
    <w:unhideWhenUsed/>
    <w:rsid w:val="00454EDE"/>
    <w:pPr>
      <w:spacing w:line="240" w:lineRule="auto"/>
    </w:pPr>
    <w:rPr>
      <w:sz w:val="20"/>
      <w:szCs w:val="20"/>
    </w:rPr>
  </w:style>
  <w:style w:type="character" w:customStyle="1" w:styleId="TextkomenteChar">
    <w:name w:val="Text komentáře Char"/>
    <w:basedOn w:val="Standardnpsmoodstavce"/>
    <w:link w:val="Textkomente"/>
    <w:uiPriority w:val="99"/>
    <w:rsid w:val="00454EDE"/>
    <w:rPr>
      <w:sz w:val="20"/>
      <w:szCs w:val="20"/>
    </w:rPr>
  </w:style>
  <w:style w:type="paragraph" w:styleId="Pedmtkomente">
    <w:name w:val="annotation subject"/>
    <w:basedOn w:val="Textkomente"/>
    <w:next w:val="Textkomente"/>
    <w:link w:val="PedmtkomenteChar"/>
    <w:uiPriority w:val="99"/>
    <w:semiHidden/>
    <w:unhideWhenUsed/>
    <w:rsid w:val="00454EDE"/>
    <w:rPr>
      <w:b/>
      <w:bCs/>
    </w:rPr>
  </w:style>
  <w:style w:type="character" w:customStyle="1" w:styleId="PedmtkomenteChar">
    <w:name w:val="Předmět komentáře Char"/>
    <w:basedOn w:val="TextkomenteChar"/>
    <w:link w:val="Pedmtkomente"/>
    <w:uiPriority w:val="99"/>
    <w:semiHidden/>
    <w:rsid w:val="00454E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91385">
      <w:bodyDiv w:val="1"/>
      <w:marLeft w:val="0"/>
      <w:marRight w:val="0"/>
      <w:marTop w:val="0"/>
      <w:marBottom w:val="0"/>
      <w:divBdr>
        <w:top w:val="none" w:sz="0" w:space="0" w:color="auto"/>
        <w:left w:val="none" w:sz="0" w:space="0" w:color="auto"/>
        <w:bottom w:val="none" w:sz="0" w:space="0" w:color="auto"/>
        <w:right w:val="none" w:sz="0" w:space="0" w:color="auto"/>
      </w:divBdr>
    </w:div>
    <w:div w:id="933392732">
      <w:bodyDiv w:val="1"/>
      <w:marLeft w:val="0"/>
      <w:marRight w:val="0"/>
      <w:marTop w:val="0"/>
      <w:marBottom w:val="0"/>
      <w:divBdr>
        <w:top w:val="none" w:sz="0" w:space="0" w:color="auto"/>
        <w:left w:val="none" w:sz="0" w:space="0" w:color="auto"/>
        <w:bottom w:val="none" w:sz="0" w:space="0" w:color="auto"/>
        <w:right w:val="none" w:sz="0" w:space="0" w:color="auto"/>
      </w:divBdr>
    </w:div>
    <w:div w:id="1054427744">
      <w:bodyDiv w:val="1"/>
      <w:marLeft w:val="0"/>
      <w:marRight w:val="0"/>
      <w:marTop w:val="0"/>
      <w:marBottom w:val="0"/>
      <w:divBdr>
        <w:top w:val="none" w:sz="0" w:space="0" w:color="auto"/>
        <w:left w:val="none" w:sz="0" w:space="0" w:color="auto"/>
        <w:bottom w:val="none" w:sz="0" w:space="0" w:color="auto"/>
        <w:right w:val="none" w:sz="0" w:space="0" w:color="auto"/>
      </w:divBdr>
    </w:div>
    <w:div w:id="1134250344">
      <w:bodyDiv w:val="1"/>
      <w:marLeft w:val="0"/>
      <w:marRight w:val="0"/>
      <w:marTop w:val="0"/>
      <w:marBottom w:val="0"/>
      <w:divBdr>
        <w:top w:val="none" w:sz="0" w:space="0" w:color="auto"/>
        <w:left w:val="none" w:sz="0" w:space="0" w:color="auto"/>
        <w:bottom w:val="none" w:sz="0" w:space="0" w:color="auto"/>
        <w:right w:val="none" w:sz="0" w:space="0" w:color="auto"/>
      </w:divBdr>
    </w:div>
    <w:div w:id="1539899878">
      <w:bodyDiv w:val="1"/>
      <w:marLeft w:val="0"/>
      <w:marRight w:val="0"/>
      <w:marTop w:val="0"/>
      <w:marBottom w:val="0"/>
      <w:divBdr>
        <w:top w:val="none" w:sz="0" w:space="0" w:color="auto"/>
        <w:left w:val="none" w:sz="0" w:space="0" w:color="auto"/>
        <w:bottom w:val="none" w:sz="0" w:space="0" w:color="auto"/>
        <w:right w:val="none" w:sz="0" w:space="0" w:color="auto"/>
      </w:divBdr>
    </w:div>
    <w:div w:id="1662344861">
      <w:bodyDiv w:val="1"/>
      <w:marLeft w:val="0"/>
      <w:marRight w:val="0"/>
      <w:marTop w:val="0"/>
      <w:marBottom w:val="0"/>
      <w:divBdr>
        <w:top w:val="none" w:sz="0" w:space="0" w:color="auto"/>
        <w:left w:val="none" w:sz="0" w:space="0" w:color="auto"/>
        <w:bottom w:val="none" w:sz="0" w:space="0" w:color="auto"/>
        <w:right w:val="none" w:sz="0" w:space="0" w:color="auto"/>
      </w:divBdr>
    </w:div>
    <w:div w:id="1754742804">
      <w:bodyDiv w:val="1"/>
      <w:marLeft w:val="0"/>
      <w:marRight w:val="0"/>
      <w:marTop w:val="0"/>
      <w:marBottom w:val="0"/>
      <w:divBdr>
        <w:top w:val="none" w:sz="0" w:space="0" w:color="auto"/>
        <w:left w:val="none" w:sz="0" w:space="0" w:color="auto"/>
        <w:bottom w:val="none" w:sz="0" w:space="0" w:color="auto"/>
        <w:right w:val="none" w:sz="0" w:space="0" w:color="auto"/>
      </w:divBdr>
    </w:div>
    <w:div w:id="1848057244">
      <w:bodyDiv w:val="1"/>
      <w:marLeft w:val="0"/>
      <w:marRight w:val="0"/>
      <w:marTop w:val="0"/>
      <w:marBottom w:val="0"/>
      <w:divBdr>
        <w:top w:val="none" w:sz="0" w:space="0" w:color="auto"/>
        <w:left w:val="none" w:sz="0" w:space="0" w:color="auto"/>
        <w:bottom w:val="none" w:sz="0" w:space="0" w:color="auto"/>
        <w:right w:val="none" w:sz="0" w:space="0" w:color="auto"/>
      </w:divBdr>
    </w:div>
    <w:div w:id="1915161621">
      <w:bodyDiv w:val="1"/>
      <w:marLeft w:val="0"/>
      <w:marRight w:val="0"/>
      <w:marTop w:val="0"/>
      <w:marBottom w:val="0"/>
      <w:divBdr>
        <w:top w:val="none" w:sz="0" w:space="0" w:color="auto"/>
        <w:left w:val="none" w:sz="0" w:space="0" w:color="auto"/>
        <w:bottom w:val="none" w:sz="0" w:space="0" w:color="auto"/>
        <w:right w:val="none" w:sz="0" w:space="0" w:color="auto"/>
      </w:divBdr>
    </w:div>
    <w:div w:id="20473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73458-547D-453C-A099-07228CC3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32721</Words>
  <Characters>193060</Characters>
  <Application>Microsoft Office Word</Application>
  <DocSecurity>0</DocSecurity>
  <Lines>1608</Lines>
  <Paragraphs>450</Paragraphs>
  <ScaleCrop>false</ScaleCrop>
  <HeadingPairs>
    <vt:vector size="2" baseType="variant">
      <vt:variant>
        <vt:lpstr>Název</vt:lpstr>
      </vt:variant>
      <vt:variant>
        <vt:i4>1</vt:i4>
      </vt:variant>
    </vt:vector>
  </HeadingPairs>
  <TitlesOfParts>
    <vt:vector size="1" baseType="lpstr">
      <vt:lpstr/>
    </vt:vector>
  </TitlesOfParts>
  <Company>Policie ČR</Company>
  <LinksUpToDate>false</LinksUpToDate>
  <CharactersWithSpaces>225331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ŠAFÁŘ Marek</dc:creator>
  <cp:lastModifiedBy>ŠAFÁŘ Marek</cp:lastModifiedBy>
  <cp:revision>6</cp:revision>
  <dcterms:created xsi:type="dcterms:W3CDTF">2022-03-16T02:01:00Z</dcterms:created>
  <dcterms:modified xsi:type="dcterms:W3CDTF">2022-03-16T12:11:00Z</dcterms:modified>
</cp:coreProperties>
</file>