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63" w:rsidRPr="004B72D1" w:rsidRDefault="00285163" w:rsidP="00285163">
      <w:pPr>
        <w:jc w:val="center"/>
        <w:rPr>
          <w:rFonts w:ascii="Times New Roman" w:hAnsi="Times New Roman" w:cs="Times New Roman"/>
          <w:caps/>
          <w:sz w:val="28"/>
          <w:szCs w:val="28"/>
        </w:rPr>
      </w:pPr>
      <w:r w:rsidRPr="004B72D1">
        <w:rPr>
          <w:rFonts w:ascii="Times New Roman" w:hAnsi="Times New Roman" w:cs="Times New Roman"/>
          <w:caps/>
          <w:sz w:val="28"/>
          <w:szCs w:val="28"/>
        </w:rPr>
        <w:t>Univerzita Palackého v Olomouci</w:t>
      </w:r>
    </w:p>
    <w:p w:rsidR="00285163" w:rsidRDefault="00285163" w:rsidP="00285163">
      <w:pPr>
        <w:jc w:val="center"/>
        <w:rPr>
          <w:rFonts w:ascii="Times New Roman" w:hAnsi="Times New Roman" w:cs="Times New Roman"/>
          <w:caps/>
          <w:sz w:val="28"/>
          <w:szCs w:val="28"/>
        </w:rPr>
      </w:pPr>
      <w:r w:rsidRPr="004B72D1">
        <w:rPr>
          <w:rFonts w:ascii="Times New Roman" w:hAnsi="Times New Roman" w:cs="Times New Roman"/>
          <w:caps/>
          <w:sz w:val="28"/>
          <w:szCs w:val="28"/>
        </w:rPr>
        <w:t>Filozofická fakulta</w:t>
      </w:r>
    </w:p>
    <w:p w:rsidR="00285163" w:rsidRPr="004B72D1" w:rsidRDefault="00285163" w:rsidP="00285163">
      <w:pPr>
        <w:jc w:val="center"/>
        <w:rPr>
          <w:rFonts w:ascii="Times New Roman" w:hAnsi="Times New Roman" w:cs="Times New Roman"/>
          <w:caps/>
          <w:sz w:val="28"/>
          <w:szCs w:val="28"/>
        </w:rPr>
      </w:pPr>
      <w:r>
        <w:rPr>
          <w:rFonts w:ascii="Times New Roman" w:hAnsi="Times New Roman" w:cs="Times New Roman"/>
          <w:caps/>
          <w:sz w:val="28"/>
          <w:szCs w:val="28"/>
        </w:rPr>
        <w:t>katedra asijských studií</w:t>
      </w:r>
    </w:p>
    <w:p w:rsidR="00285163" w:rsidRDefault="00285163" w:rsidP="00285163">
      <w:pPr>
        <w:jc w:val="both"/>
        <w:rPr>
          <w:rFonts w:ascii="Times New Roman" w:hAnsi="Times New Roman" w:cs="Times New Roman"/>
          <w:sz w:val="24"/>
          <w:szCs w:val="24"/>
        </w:rPr>
      </w:pPr>
    </w:p>
    <w:p w:rsidR="00285163" w:rsidRDefault="00285163" w:rsidP="00285163">
      <w:pPr>
        <w:jc w:val="both"/>
        <w:rPr>
          <w:rFonts w:ascii="Times New Roman" w:hAnsi="Times New Roman" w:cs="Times New Roman"/>
          <w:sz w:val="24"/>
          <w:szCs w:val="24"/>
        </w:rPr>
      </w:pPr>
    </w:p>
    <w:p w:rsidR="00285163" w:rsidRDefault="00285163" w:rsidP="00285163">
      <w:pPr>
        <w:jc w:val="both"/>
        <w:rPr>
          <w:rFonts w:ascii="Times New Roman" w:hAnsi="Times New Roman" w:cs="Times New Roman"/>
          <w:sz w:val="24"/>
          <w:szCs w:val="24"/>
        </w:rPr>
      </w:pPr>
    </w:p>
    <w:p w:rsidR="00285163" w:rsidRDefault="00285163" w:rsidP="00285163">
      <w:pPr>
        <w:jc w:val="both"/>
        <w:rPr>
          <w:rFonts w:ascii="Times New Roman" w:hAnsi="Times New Roman" w:cs="Times New Roman"/>
          <w:sz w:val="24"/>
          <w:szCs w:val="24"/>
        </w:rPr>
      </w:pPr>
    </w:p>
    <w:p w:rsidR="00285163" w:rsidRDefault="00285163" w:rsidP="00285163">
      <w:pPr>
        <w:jc w:val="both"/>
        <w:rPr>
          <w:rFonts w:ascii="Times New Roman" w:hAnsi="Times New Roman" w:cs="Times New Roman"/>
          <w:sz w:val="24"/>
          <w:szCs w:val="24"/>
        </w:rPr>
      </w:pPr>
    </w:p>
    <w:p w:rsidR="00285163" w:rsidRDefault="00285163" w:rsidP="00285163">
      <w:pPr>
        <w:jc w:val="center"/>
        <w:rPr>
          <w:rFonts w:ascii="Times New Roman" w:hAnsi="Times New Roman" w:cs="Times New Roman"/>
          <w:sz w:val="28"/>
          <w:szCs w:val="28"/>
        </w:rPr>
      </w:pPr>
      <w:r>
        <w:rPr>
          <w:rFonts w:ascii="Times New Roman" w:hAnsi="Times New Roman" w:cs="Times New Roman"/>
          <w:sz w:val="28"/>
          <w:szCs w:val="28"/>
        </w:rPr>
        <w:t>Tchaj-wan pohledem New Southbound Policy</w:t>
      </w:r>
    </w:p>
    <w:p w:rsidR="00285163" w:rsidRPr="00FD395E" w:rsidRDefault="00285163" w:rsidP="00285163">
      <w:pPr>
        <w:jc w:val="center"/>
        <w:rPr>
          <w:rFonts w:ascii="Times New Roman" w:hAnsi="Times New Roman" w:cs="Times New Roman"/>
          <w:sz w:val="28"/>
          <w:szCs w:val="28"/>
        </w:rPr>
      </w:pPr>
      <w:r>
        <w:rPr>
          <w:rFonts w:ascii="Times New Roman" w:hAnsi="Times New Roman" w:cs="Times New Roman"/>
          <w:sz w:val="28"/>
          <w:szCs w:val="28"/>
        </w:rPr>
        <w:t>Taiwan through the lense of New Southbound Policy</w:t>
      </w:r>
    </w:p>
    <w:p w:rsidR="00285163" w:rsidRPr="00FD395E" w:rsidRDefault="00285163" w:rsidP="00285163">
      <w:pPr>
        <w:jc w:val="center"/>
        <w:rPr>
          <w:rFonts w:ascii="Times New Roman" w:hAnsi="Times New Roman" w:cs="Times New Roman"/>
          <w:b/>
          <w:bCs/>
          <w:sz w:val="28"/>
          <w:szCs w:val="28"/>
        </w:rPr>
      </w:pPr>
      <w:r>
        <w:rPr>
          <w:rFonts w:ascii="Times New Roman" w:hAnsi="Times New Roman" w:cs="Times New Roman"/>
          <w:b/>
          <w:bCs/>
          <w:sz w:val="28"/>
          <w:szCs w:val="28"/>
        </w:rPr>
        <w:t>Bakalářská d</w:t>
      </w:r>
      <w:r w:rsidRPr="001C2ED9">
        <w:rPr>
          <w:rFonts w:ascii="Times New Roman" w:hAnsi="Times New Roman" w:cs="Times New Roman"/>
          <w:b/>
          <w:bCs/>
          <w:sz w:val="28"/>
          <w:szCs w:val="28"/>
        </w:rPr>
        <w:t>iplomová práce</w:t>
      </w:r>
    </w:p>
    <w:p w:rsidR="00285163" w:rsidRDefault="00285163" w:rsidP="00285163">
      <w:pPr>
        <w:jc w:val="both"/>
        <w:rPr>
          <w:rFonts w:ascii="Times New Roman" w:hAnsi="Times New Roman" w:cs="Times New Roman"/>
          <w:sz w:val="28"/>
          <w:szCs w:val="28"/>
        </w:rPr>
      </w:pPr>
    </w:p>
    <w:p w:rsidR="00285163" w:rsidRDefault="00285163" w:rsidP="00285163">
      <w:pPr>
        <w:jc w:val="both"/>
        <w:rPr>
          <w:rFonts w:ascii="Times New Roman" w:hAnsi="Times New Roman" w:cs="Times New Roman"/>
          <w:sz w:val="28"/>
          <w:szCs w:val="28"/>
        </w:rPr>
      </w:pPr>
    </w:p>
    <w:p w:rsidR="00285163" w:rsidRDefault="00285163" w:rsidP="00285163">
      <w:pPr>
        <w:jc w:val="both"/>
        <w:rPr>
          <w:rFonts w:ascii="Times New Roman" w:hAnsi="Times New Roman" w:cs="Times New Roman"/>
          <w:sz w:val="28"/>
          <w:szCs w:val="28"/>
        </w:rPr>
      </w:pPr>
    </w:p>
    <w:p w:rsidR="00285163" w:rsidRDefault="00285163" w:rsidP="00285163">
      <w:pPr>
        <w:jc w:val="both"/>
        <w:rPr>
          <w:rFonts w:ascii="Times New Roman" w:hAnsi="Times New Roman" w:cs="Times New Roman"/>
          <w:sz w:val="28"/>
          <w:szCs w:val="28"/>
        </w:rPr>
      </w:pPr>
    </w:p>
    <w:p w:rsidR="00285163" w:rsidRDefault="00285163" w:rsidP="00285163">
      <w:pPr>
        <w:jc w:val="both"/>
        <w:rPr>
          <w:rFonts w:ascii="Times New Roman" w:hAnsi="Times New Roman" w:cs="Times New Roman"/>
          <w:sz w:val="28"/>
          <w:szCs w:val="28"/>
        </w:rPr>
      </w:pPr>
    </w:p>
    <w:p w:rsidR="00285163" w:rsidRDefault="00285163" w:rsidP="00285163">
      <w:pPr>
        <w:jc w:val="both"/>
        <w:rPr>
          <w:rFonts w:ascii="Times New Roman" w:hAnsi="Times New Roman" w:cs="Times New Roman"/>
          <w:sz w:val="28"/>
          <w:szCs w:val="28"/>
        </w:rPr>
      </w:pPr>
    </w:p>
    <w:p w:rsidR="00285163" w:rsidRPr="00FD395E" w:rsidRDefault="00285163" w:rsidP="00285163">
      <w:pPr>
        <w:jc w:val="both"/>
        <w:rPr>
          <w:rFonts w:ascii="Times New Roman" w:hAnsi="Times New Roman" w:cs="Times New Roman"/>
          <w:sz w:val="28"/>
          <w:szCs w:val="28"/>
        </w:rPr>
      </w:pPr>
    </w:p>
    <w:p w:rsidR="00285163" w:rsidRDefault="00285163" w:rsidP="00285163">
      <w:pPr>
        <w:jc w:val="both"/>
        <w:rPr>
          <w:rFonts w:ascii="Times New Roman" w:hAnsi="Times New Roman" w:cs="Times New Roman"/>
          <w:sz w:val="24"/>
          <w:szCs w:val="24"/>
        </w:rPr>
      </w:pPr>
    </w:p>
    <w:p w:rsidR="00285163" w:rsidRDefault="00285163" w:rsidP="00285163">
      <w:pPr>
        <w:rPr>
          <w:rFonts w:ascii="Times New Roman" w:hAnsi="Times New Roman" w:cs="Times New Roman"/>
          <w:sz w:val="24"/>
          <w:szCs w:val="24"/>
        </w:rPr>
      </w:pPr>
      <w:r w:rsidRPr="00FD395E">
        <w:rPr>
          <w:rFonts w:ascii="Times New Roman" w:hAnsi="Times New Roman" w:cs="Times New Roman"/>
          <w:b/>
          <w:bCs/>
          <w:sz w:val="24"/>
          <w:szCs w:val="24"/>
        </w:rPr>
        <w:t>Autor:</w:t>
      </w:r>
      <w:r>
        <w:rPr>
          <w:rFonts w:ascii="Times New Roman" w:hAnsi="Times New Roman" w:cs="Times New Roman"/>
          <w:sz w:val="24"/>
          <w:szCs w:val="24"/>
        </w:rPr>
        <w:t xml:space="preserve"> Adam Balšínek</w:t>
      </w:r>
    </w:p>
    <w:p w:rsidR="00285163" w:rsidRDefault="00285163" w:rsidP="00285163">
      <w:pPr>
        <w:rPr>
          <w:rFonts w:ascii="Times New Roman" w:hAnsi="Times New Roman" w:cs="Times New Roman"/>
          <w:sz w:val="24"/>
          <w:szCs w:val="24"/>
        </w:rPr>
      </w:pPr>
      <w:r w:rsidRPr="00FD395E">
        <w:rPr>
          <w:rFonts w:ascii="Times New Roman" w:hAnsi="Times New Roman" w:cs="Times New Roman"/>
          <w:b/>
          <w:bCs/>
          <w:sz w:val="24"/>
          <w:szCs w:val="24"/>
        </w:rPr>
        <w:t>Vedoucí práce:</w:t>
      </w:r>
      <w:r>
        <w:rPr>
          <w:rFonts w:ascii="Times New Roman" w:hAnsi="Times New Roman" w:cs="Times New Roman"/>
          <w:sz w:val="24"/>
          <w:szCs w:val="24"/>
        </w:rPr>
        <w:t xml:space="preserve"> Filip Kraus, Ph.D.</w:t>
      </w:r>
    </w:p>
    <w:p w:rsidR="00285163" w:rsidRDefault="00285163" w:rsidP="00285163">
      <w:pPr>
        <w:rPr>
          <w:rFonts w:ascii="Times New Roman" w:hAnsi="Times New Roman" w:cs="Times New Roman"/>
          <w:sz w:val="24"/>
          <w:szCs w:val="24"/>
        </w:rPr>
      </w:pPr>
    </w:p>
    <w:p w:rsidR="00285163" w:rsidRDefault="00285163" w:rsidP="00285163">
      <w:pPr>
        <w:rPr>
          <w:rFonts w:ascii="Times New Roman" w:hAnsi="Times New Roman" w:cs="Times New Roman"/>
          <w:sz w:val="24"/>
          <w:szCs w:val="24"/>
        </w:rPr>
      </w:pPr>
    </w:p>
    <w:p w:rsidR="00285163" w:rsidRDefault="00285163" w:rsidP="00285163">
      <w:pPr>
        <w:jc w:val="center"/>
        <w:rPr>
          <w:rFonts w:ascii="Times New Roman" w:hAnsi="Times New Roman" w:cs="Times New Roman"/>
          <w:sz w:val="24"/>
          <w:szCs w:val="24"/>
        </w:rPr>
      </w:pPr>
    </w:p>
    <w:p w:rsidR="00285163" w:rsidRDefault="00285163" w:rsidP="00285163">
      <w:pPr>
        <w:jc w:val="center"/>
        <w:rPr>
          <w:rFonts w:ascii="Times New Roman" w:hAnsi="Times New Roman" w:cs="Times New Roman"/>
          <w:sz w:val="24"/>
          <w:szCs w:val="24"/>
        </w:rPr>
      </w:pPr>
      <w:r>
        <w:rPr>
          <w:rFonts w:ascii="Times New Roman" w:hAnsi="Times New Roman" w:cs="Times New Roman"/>
          <w:sz w:val="24"/>
          <w:szCs w:val="24"/>
        </w:rPr>
        <w:t>Olomouc 2024</w:t>
      </w:r>
    </w:p>
    <w:p w:rsidR="002619E5" w:rsidRDefault="002619E5" w:rsidP="00953FBB">
      <w:pPr>
        <w:pStyle w:val="Odstavecseseznamem"/>
        <w:spacing w:before="100" w:beforeAutospacing="1" w:after="100" w:afterAutospacing="1" w:line="360" w:lineRule="auto"/>
        <w:ind w:left="567" w:right="567"/>
        <w:jc w:val="center"/>
        <w:rPr>
          <w:rFonts w:ascii="Times New Roman" w:hAnsi="Times New Roman" w:cs="Times New Roman"/>
          <w:color w:val="92D050"/>
          <w:sz w:val="24"/>
          <w:szCs w:val="24"/>
        </w:rPr>
      </w:pPr>
    </w:p>
    <w:p w:rsidR="002619E5" w:rsidRDefault="002619E5" w:rsidP="00953FBB">
      <w:pPr>
        <w:pStyle w:val="Odstavecseseznamem"/>
        <w:spacing w:before="100" w:beforeAutospacing="1" w:after="100" w:afterAutospacing="1" w:line="360" w:lineRule="auto"/>
        <w:ind w:left="567" w:right="567"/>
        <w:jc w:val="center"/>
        <w:rPr>
          <w:rFonts w:ascii="Times New Roman" w:hAnsi="Times New Roman" w:cs="Times New Roman"/>
          <w:color w:val="92D050"/>
          <w:sz w:val="24"/>
          <w:szCs w:val="24"/>
        </w:rPr>
      </w:pPr>
    </w:p>
    <w:p w:rsidR="002619E5" w:rsidRDefault="002619E5"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2619E5" w:rsidRDefault="002619E5"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2619E5" w:rsidRDefault="002619E5"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2619E5" w:rsidRDefault="002619E5"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2619E5" w:rsidRDefault="002619E5"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2619E5" w:rsidRDefault="002619E5"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D06710" w:rsidRDefault="00D06710"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0253B4" w:rsidRPr="00460B26" w:rsidRDefault="000253B4" w:rsidP="00953FBB">
      <w:pPr>
        <w:pStyle w:val="Odstavecseseznamem"/>
        <w:spacing w:before="100" w:beforeAutospacing="1" w:after="100" w:afterAutospacing="1" w:line="360" w:lineRule="auto"/>
        <w:ind w:left="567" w:right="567"/>
        <w:jc w:val="both"/>
        <w:rPr>
          <w:rFonts w:ascii="Times New Roman" w:hAnsi="Times New Roman" w:cs="Times New Roman"/>
          <w:color w:val="92D050"/>
          <w:sz w:val="24"/>
          <w:szCs w:val="24"/>
        </w:rPr>
      </w:pPr>
    </w:p>
    <w:p w:rsidR="00285163" w:rsidRPr="00137D3D" w:rsidRDefault="00285163" w:rsidP="00285163">
      <w:pPr>
        <w:jc w:val="both"/>
        <w:rPr>
          <w:rFonts w:ascii="Times New Roman" w:hAnsi="Times New Roman" w:cs="Times New Roman"/>
          <w:sz w:val="24"/>
          <w:szCs w:val="24"/>
        </w:rPr>
      </w:pPr>
      <w:r w:rsidRPr="00137D3D">
        <w:rPr>
          <w:rFonts w:ascii="Times New Roman" w:hAnsi="Times New Roman" w:cs="Times New Roman"/>
          <w:sz w:val="24"/>
          <w:szCs w:val="24"/>
        </w:rPr>
        <w:t xml:space="preserve">Prohlášení </w:t>
      </w:r>
    </w:p>
    <w:p w:rsidR="00285163" w:rsidRPr="00137D3D" w:rsidRDefault="00285163" w:rsidP="00285163">
      <w:pPr>
        <w:jc w:val="both"/>
        <w:rPr>
          <w:rFonts w:ascii="Times New Roman" w:hAnsi="Times New Roman" w:cs="Times New Roman"/>
          <w:sz w:val="24"/>
          <w:szCs w:val="24"/>
        </w:rPr>
      </w:pPr>
      <w:r w:rsidRPr="00137D3D">
        <w:rPr>
          <w:rFonts w:ascii="Times New Roman" w:hAnsi="Times New Roman" w:cs="Times New Roman"/>
          <w:sz w:val="24"/>
          <w:szCs w:val="24"/>
        </w:rPr>
        <w:t xml:space="preserve">Místopřísežně prohlašuji, že jsem </w:t>
      </w:r>
      <w:r>
        <w:rPr>
          <w:rFonts w:ascii="Times New Roman" w:hAnsi="Times New Roman" w:cs="Times New Roman"/>
          <w:sz w:val="24"/>
          <w:szCs w:val="24"/>
        </w:rPr>
        <w:t xml:space="preserve">bakalářskou </w:t>
      </w:r>
      <w:r w:rsidRPr="001C2ED9">
        <w:rPr>
          <w:rFonts w:ascii="Times New Roman" w:hAnsi="Times New Roman" w:cs="Times New Roman"/>
          <w:sz w:val="24"/>
          <w:szCs w:val="24"/>
        </w:rPr>
        <w:t>diplomovou</w:t>
      </w:r>
      <w:r>
        <w:rPr>
          <w:rFonts w:ascii="Times New Roman" w:hAnsi="Times New Roman" w:cs="Times New Roman"/>
          <w:sz w:val="24"/>
          <w:szCs w:val="24"/>
        </w:rPr>
        <w:t xml:space="preserve">  </w:t>
      </w:r>
      <w:r w:rsidRPr="001C2ED9">
        <w:rPr>
          <w:rFonts w:ascii="Times New Roman" w:hAnsi="Times New Roman" w:cs="Times New Roman"/>
          <w:sz w:val="24"/>
          <w:szCs w:val="24"/>
        </w:rPr>
        <w:t>práci na</w:t>
      </w:r>
      <w:r w:rsidRPr="00137D3D">
        <w:rPr>
          <w:rFonts w:ascii="Times New Roman" w:hAnsi="Times New Roman" w:cs="Times New Roman"/>
          <w:sz w:val="24"/>
          <w:szCs w:val="24"/>
        </w:rPr>
        <w:t xml:space="preserve"> téma: </w:t>
      </w:r>
      <w:r>
        <w:rPr>
          <w:rFonts w:ascii="Times New Roman" w:hAnsi="Times New Roman" w:cs="Times New Roman"/>
          <w:i/>
          <w:sz w:val="24"/>
          <w:szCs w:val="24"/>
        </w:rPr>
        <w:t xml:space="preserve">Tchaj-wan pohledem New Southbound Policy </w:t>
      </w:r>
      <w:r>
        <w:rPr>
          <w:rFonts w:ascii="Times New Roman" w:hAnsi="Times New Roman" w:cs="Times New Roman"/>
          <w:sz w:val="24"/>
          <w:szCs w:val="24"/>
        </w:rPr>
        <w:t xml:space="preserve">vypracoval </w:t>
      </w:r>
      <w:r w:rsidRPr="00137D3D">
        <w:rPr>
          <w:rFonts w:ascii="Times New Roman" w:hAnsi="Times New Roman" w:cs="Times New Roman"/>
          <w:sz w:val="24"/>
          <w:szCs w:val="24"/>
        </w:rPr>
        <w:t>samostatně pod odborným do</w:t>
      </w:r>
      <w:r>
        <w:rPr>
          <w:rFonts w:ascii="Times New Roman" w:hAnsi="Times New Roman" w:cs="Times New Roman"/>
          <w:sz w:val="24"/>
          <w:szCs w:val="24"/>
        </w:rPr>
        <w:t>hledem vedoucího práce a uvedl</w:t>
      </w:r>
      <w:r w:rsidRPr="00137D3D">
        <w:rPr>
          <w:rFonts w:ascii="Times New Roman" w:hAnsi="Times New Roman" w:cs="Times New Roman"/>
          <w:sz w:val="24"/>
          <w:szCs w:val="24"/>
        </w:rPr>
        <w:t xml:space="preserve"> jsem</w:t>
      </w:r>
      <w:r>
        <w:rPr>
          <w:rFonts w:ascii="Times New Roman" w:hAnsi="Times New Roman" w:cs="Times New Roman"/>
          <w:sz w:val="24"/>
          <w:szCs w:val="24"/>
        </w:rPr>
        <w:t xml:space="preserve"> v ní</w:t>
      </w:r>
      <w:r w:rsidRPr="00137D3D">
        <w:rPr>
          <w:rFonts w:ascii="Times New Roman" w:hAnsi="Times New Roman" w:cs="Times New Roman"/>
          <w:sz w:val="24"/>
          <w:szCs w:val="24"/>
        </w:rPr>
        <w:t xml:space="preserve"> všechny použité podklady a</w:t>
      </w:r>
      <w:bookmarkStart w:id="0" w:name="_GoBack"/>
      <w:bookmarkEnd w:id="0"/>
      <w:r w:rsidRPr="00137D3D">
        <w:rPr>
          <w:rFonts w:ascii="Times New Roman" w:hAnsi="Times New Roman" w:cs="Times New Roman"/>
          <w:sz w:val="24"/>
          <w:szCs w:val="24"/>
        </w:rPr>
        <w:t xml:space="preserve"> literaturu. </w:t>
      </w:r>
    </w:p>
    <w:p w:rsidR="00285163" w:rsidRDefault="00285163" w:rsidP="00285163">
      <w:pPr>
        <w:jc w:val="both"/>
        <w:rPr>
          <w:rFonts w:ascii="Times New Roman" w:hAnsi="Times New Roman" w:cs="Times New Roman"/>
          <w:sz w:val="24"/>
          <w:szCs w:val="24"/>
        </w:rPr>
      </w:pPr>
    </w:p>
    <w:p w:rsidR="00285163" w:rsidRDefault="00285163" w:rsidP="00285163">
      <w:pPr>
        <w:jc w:val="both"/>
        <w:rPr>
          <w:rFonts w:ascii="Times New Roman" w:hAnsi="Times New Roman" w:cs="Times New Roman"/>
          <w:sz w:val="24"/>
          <w:szCs w:val="24"/>
        </w:rPr>
      </w:pPr>
    </w:p>
    <w:p w:rsidR="00285163" w:rsidRDefault="00285163" w:rsidP="00285163">
      <w:pPr>
        <w:jc w:val="both"/>
        <w:rPr>
          <w:rFonts w:ascii="Times New Roman" w:hAnsi="Times New Roman" w:cs="Times New Roman"/>
          <w:sz w:val="24"/>
          <w:szCs w:val="24"/>
        </w:rPr>
      </w:pPr>
      <w:r w:rsidRPr="00137D3D">
        <w:rPr>
          <w:rFonts w:ascii="Times New Roman" w:hAnsi="Times New Roman" w:cs="Times New Roman"/>
          <w:sz w:val="24"/>
          <w:szCs w:val="24"/>
        </w:rPr>
        <w:t xml:space="preserve">V Olomouci dne. </w:t>
      </w:r>
      <w:r>
        <w:rPr>
          <w:rFonts w:ascii="Times New Roman" w:hAnsi="Times New Roman" w:cs="Times New Roman"/>
          <w:sz w:val="24"/>
          <w:szCs w:val="24"/>
        </w:rPr>
        <w:t>25.06.2024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7D3D">
        <w:rPr>
          <w:rFonts w:ascii="Times New Roman" w:hAnsi="Times New Roman" w:cs="Times New Roman"/>
          <w:sz w:val="24"/>
          <w:szCs w:val="24"/>
        </w:rPr>
        <w:t xml:space="preserve">Podpis ……………………… </w:t>
      </w:r>
    </w:p>
    <w:p w:rsidR="00616E07" w:rsidRDefault="00616E07" w:rsidP="00616E07">
      <w:pPr>
        <w:spacing w:before="100" w:beforeAutospacing="1" w:after="100" w:afterAutospacing="1" w:line="360" w:lineRule="auto"/>
        <w:ind w:left="567" w:right="567"/>
        <w:jc w:val="both"/>
        <w:rPr>
          <w:rFonts w:ascii="Times New Roman" w:hAnsi="Times New Roman" w:cs="Times New Roman"/>
          <w:sz w:val="24"/>
          <w:szCs w:val="24"/>
        </w:rPr>
      </w:pPr>
    </w:p>
    <w:p w:rsidR="00616E07" w:rsidRDefault="00616E07" w:rsidP="00616E07">
      <w:pPr>
        <w:spacing w:before="100" w:beforeAutospacing="1" w:after="100" w:afterAutospacing="1" w:line="360" w:lineRule="auto"/>
        <w:ind w:left="567" w:right="567"/>
        <w:jc w:val="both"/>
        <w:rPr>
          <w:rFonts w:ascii="Times New Roman" w:hAnsi="Times New Roman" w:cs="Times New Roman"/>
          <w:sz w:val="24"/>
          <w:szCs w:val="24"/>
        </w:rPr>
      </w:pPr>
    </w:p>
    <w:p w:rsidR="00AB0A76" w:rsidRPr="000253B4" w:rsidRDefault="00E35CCC" w:rsidP="00616E07">
      <w:pPr>
        <w:spacing w:before="100" w:beforeAutospacing="1" w:after="100" w:afterAutospacing="1" w:line="360" w:lineRule="auto"/>
        <w:ind w:left="567" w:right="567"/>
        <w:jc w:val="both"/>
        <w:rPr>
          <w:rFonts w:ascii="Times New Roman" w:hAnsi="Times New Roman" w:cs="Times New Roman"/>
          <w:sz w:val="24"/>
          <w:szCs w:val="24"/>
        </w:rPr>
      </w:pPr>
      <w:r w:rsidRPr="000253B4">
        <w:rPr>
          <w:rFonts w:ascii="Times New Roman" w:hAnsi="Times New Roman" w:cs="Times New Roman"/>
          <w:sz w:val="24"/>
          <w:szCs w:val="24"/>
        </w:rPr>
        <w:lastRenderedPageBreak/>
        <w:t>Abstrakt</w:t>
      </w:r>
    </w:p>
    <w:p w:rsidR="00AE0B44" w:rsidRDefault="00AB0A76"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 xml:space="preserve">Tato bakalářská práce nahlíží na problematiku současné socioekonomické situace na Tchaj-wanu, a </w:t>
      </w:r>
      <w:r w:rsidR="002619E5">
        <w:rPr>
          <w:rFonts w:ascii="Times New Roman" w:hAnsi="Times New Roman" w:cs="Times New Roman"/>
          <w:sz w:val="24"/>
          <w:szCs w:val="24"/>
        </w:rPr>
        <w:t xml:space="preserve">zkoumá, </w:t>
      </w:r>
      <w:r w:rsidRPr="00460B26">
        <w:rPr>
          <w:rFonts w:ascii="Times New Roman" w:hAnsi="Times New Roman" w:cs="Times New Roman"/>
          <w:sz w:val="24"/>
          <w:szCs w:val="24"/>
        </w:rPr>
        <w:t xml:space="preserve">jak tuto situaci ovlivnilo zavedení New Southbound Policy. Tchaj-wanská ekonomika zaznamenává od druhé poloviny 20. století stabilní a rychlý růst. A daří se jí hlouběji integrovat mezi okolní státy Jihovýchodní Asie. Ve svém úvodu se práce zaměřuje na historický úvod a teoreticky vymezuje socioekonomické pozadí, na kterém NSP vznikla. Dále jsou v práci představeny otázky mezinárodních </w:t>
      </w:r>
      <w:r w:rsidR="002F2B8A" w:rsidRPr="00460B26">
        <w:rPr>
          <w:rFonts w:ascii="Times New Roman" w:hAnsi="Times New Roman" w:cs="Times New Roman"/>
          <w:sz w:val="24"/>
          <w:szCs w:val="24"/>
        </w:rPr>
        <w:t>organizací, a jejich vztah</w:t>
      </w:r>
      <w:r w:rsidR="00D134CA" w:rsidRPr="00460B26">
        <w:rPr>
          <w:rFonts w:ascii="Times New Roman" w:hAnsi="Times New Roman" w:cs="Times New Roman"/>
          <w:sz w:val="24"/>
          <w:szCs w:val="24"/>
        </w:rPr>
        <w:t xml:space="preserve"> </w:t>
      </w:r>
      <w:r w:rsidRPr="00460B26">
        <w:rPr>
          <w:rFonts w:ascii="Times New Roman" w:hAnsi="Times New Roman" w:cs="Times New Roman"/>
          <w:sz w:val="24"/>
          <w:szCs w:val="24"/>
        </w:rPr>
        <w:t>k Tchaj-</w:t>
      </w:r>
      <w:r w:rsidR="00C7323B" w:rsidRPr="00D1718C">
        <w:rPr>
          <w:rFonts w:ascii="Times New Roman" w:hAnsi="Times New Roman" w:cs="Times New Roman"/>
          <w:sz w:val="24"/>
          <w:szCs w:val="24"/>
        </w:rPr>
        <w:t>wanu.</w:t>
      </w:r>
      <w:r w:rsidR="002F2B8A" w:rsidRPr="00D1718C">
        <w:rPr>
          <w:rFonts w:ascii="Times New Roman" w:hAnsi="Times New Roman" w:cs="Times New Roman"/>
          <w:sz w:val="24"/>
          <w:szCs w:val="24"/>
        </w:rPr>
        <w:t xml:space="preserve"> </w:t>
      </w:r>
      <w:r w:rsidRPr="00D1718C">
        <w:rPr>
          <w:rFonts w:ascii="Times New Roman" w:hAnsi="Times New Roman" w:cs="Times New Roman"/>
          <w:sz w:val="24"/>
          <w:szCs w:val="24"/>
        </w:rPr>
        <w:t xml:space="preserve">Následuje problematika samotné NSP, která je ve všech svých rovinách analyzována, tak aby výsledkem práce mohl být komplexní obraz, zachycující </w:t>
      </w:r>
      <w:r w:rsidR="00F34F8F" w:rsidRPr="00D1718C">
        <w:rPr>
          <w:rFonts w:ascii="Times New Roman" w:hAnsi="Times New Roman" w:cs="Times New Roman"/>
          <w:sz w:val="24"/>
          <w:szCs w:val="24"/>
        </w:rPr>
        <w:t>její nejvýznamnější složky</w:t>
      </w:r>
      <w:r w:rsidR="002F2B8A" w:rsidRPr="00460B26">
        <w:rPr>
          <w:rFonts w:ascii="Times New Roman" w:hAnsi="Times New Roman" w:cs="Times New Roman"/>
          <w:sz w:val="24"/>
          <w:szCs w:val="24"/>
        </w:rPr>
        <w:t>. P</w:t>
      </w:r>
      <w:r w:rsidRPr="00460B26">
        <w:rPr>
          <w:rFonts w:ascii="Times New Roman" w:hAnsi="Times New Roman" w:cs="Times New Roman"/>
          <w:sz w:val="24"/>
          <w:szCs w:val="24"/>
        </w:rPr>
        <w:t xml:space="preserve">ráce </w:t>
      </w:r>
      <w:r w:rsidR="0099651C" w:rsidRPr="00460B26">
        <w:rPr>
          <w:rFonts w:ascii="Times New Roman" w:hAnsi="Times New Roman" w:cs="Times New Roman"/>
          <w:sz w:val="24"/>
          <w:szCs w:val="24"/>
        </w:rPr>
        <w:t>tedy řeší otázky mezinárodního obchodu, vzdělání, turismu, a vývoje geopolitické situace v regionu JV Asie.</w:t>
      </w: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Klíčová slova: Tchaj-wan, New Southbound Policy, Go South policy, Go South strategy, školství, cestovní ruch, mezinárodní obchod.</w:t>
      </w: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left="567" w:right="567"/>
        <w:jc w:val="both"/>
        <w:rPr>
          <w:rFonts w:ascii="Times New Roman" w:hAnsi="Times New Roman" w:cs="Times New Roman"/>
          <w:sz w:val="24"/>
          <w:szCs w:val="24"/>
        </w:rPr>
      </w:pPr>
    </w:p>
    <w:p w:rsidR="00AE0B44" w:rsidRDefault="00AE0B44" w:rsidP="00953FBB">
      <w:pPr>
        <w:spacing w:before="100" w:beforeAutospacing="1" w:after="100" w:afterAutospacing="1" w:line="360" w:lineRule="auto"/>
        <w:ind w:right="567"/>
        <w:jc w:val="both"/>
        <w:rPr>
          <w:rFonts w:ascii="Times New Roman" w:hAnsi="Times New Roman" w:cs="Times New Roman"/>
          <w:sz w:val="24"/>
          <w:szCs w:val="24"/>
        </w:rPr>
      </w:pPr>
    </w:p>
    <w:p w:rsidR="00953FBB" w:rsidRDefault="00953FBB" w:rsidP="00953FBB">
      <w:pPr>
        <w:spacing w:before="100" w:beforeAutospacing="1" w:after="100" w:afterAutospacing="1" w:line="360" w:lineRule="auto"/>
        <w:ind w:right="567"/>
        <w:jc w:val="both"/>
        <w:rPr>
          <w:rFonts w:ascii="Times New Roman" w:hAnsi="Times New Roman" w:cs="Times New Roman"/>
          <w:sz w:val="24"/>
          <w:szCs w:val="24"/>
        </w:rPr>
      </w:pPr>
    </w:p>
    <w:p w:rsidR="00953FBB" w:rsidRDefault="00953FBB" w:rsidP="00953FBB">
      <w:pPr>
        <w:spacing w:before="100" w:beforeAutospacing="1" w:after="100" w:afterAutospacing="1" w:line="360" w:lineRule="auto"/>
        <w:ind w:right="567"/>
        <w:jc w:val="both"/>
        <w:rPr>
          <w:rFonts w:ascii="Times New Roman" w:hAnsi="Times New Roman" w:cs="Times New Roman"/>
          <w:sz w:val="24"/>
          <w:szCs w:val="24"/>
        </w:rPr>
      </w:pPr>
    </w:p>
    <w:p w:rsidR="00953FBB" w:rsidRDefault="00953FBB" w:rsidP="00953FBB">
      <w:pPr>
        <w:spacing w:before="100" w:beforeAutospacing="1" w:after="100" w:afterAutospacing="1" w:line="360" w:lineRule="auto"/>
        <w:ind w:right="567"/>
        <w:jc w:val="both"/>
        <w:rPr>
          <w:rFonts w:ascii="Times New Roman" w:hAnsi="Times New Roman" w:cs="Times New Roman"/>
          <w:sz w:val="24"/>
          <w:szCs w:val="24"/>
        </w:rPr>
      </w:pPr>
    </w:p>
    <w:p w:rsidR="00AE0B44" w:rsidRPr="00953FBB" w:rsidRDefault="00AE0B44" w:rsidP="00953FBB">
      <w:pPr>
        <w:spacing w:before="100" w:beforeAutospacing="1" w:after="100" w:afterAutospacing="1" w:line="360" w:lineRule="auto"/>
        <w:ind w:right="567"/>
        <w:jc w:val="both"/>
        <w:rPr>
          <w:rFonts w:ascii="Times New Roman" w:hAnsi="Times New Roman" w:cs="Times New Roman"/>
          <w:sz w:val="24"/>
          <w:szCs w:val="24"/>
        </w:rPr>
      </w:pPr>
      <w:r w:rsidRPr="00953FBB">
        <w:rPr>
          <w:rFonts w:ascii="Times New Roman" w:hAnsi="Times New Roman" w:cs="Times New Roman"/>
          <w:sz w:val="24"/>
          <w:szCs w:val="24"/>
        </w:rPr>
        <w:t>Poděkování</w:t>
      </w:r>
    </w:p>
    <w:p w:rsidR="00AE0B44" w:rsidRPr="00953FBB" w:rsidRDefault="00AE0B44" w:rsidP="00953FBB">
      <w:pPr>
        <w:spacing w:before="100" w:beforeAutospacing="1" w:after="100" w:afterAutospacing="1" w:line="360" w:lineRule="auto"/>
        <w:ind w:right="567"/>
        <w:jc w:val="both"/>
        <w:rPr>
          <w:rFonts w:ascii="Times New Roman" w:hAnsi="Times New Roman" w:cs="Times New Roman"/>
          <w:sz w:val="24"/>
          <w:szCs w:val="24"/>
        </w:rPr>
      </w:pPr>
      <w:r w:rsidRPr="00953FBB">
        <w:rPr>
          <w:rFonts w:ascii="Times New Roman" w:hAnsi="Times New Roman" w:cs="Times New Roman"/>
          <w:sz w:val="24"/>
          <w:szCs w:val="24"/>
        </w:rPr>
        <w:t>Především bych rád poděkoval svému vedoucímu bakalářské diplomové práce, panu Filipu Krausovi, Ph.D za cenné rady, trpělivost a ochotu při kompletaci mé práce. Dále bych také chtěl poděkovat všem vyučujícím, které jsem během svého studia měl tu čest potkat a absolvovat jejich kurzy. V neposlední řadě patří můj dík rodině a přátelům za jejich podporu.</w:t>
      </w:r>
    </w:p>
    <w:p w:rsidR="00F463FD" w:rsidRDefault="00F463FD" w:rsidP="00F463FD">
      <w:pPr>
        <w:pStyle w:val="Nadpis1"/>
        <w:sectPr w:rsidR="00F463FD" w:rsidSect="007C6A7D">
          <w:pgSz w:w="11906" w:h="16838"/>
          <w:pgMar w:top="1417" w:right="1417" w:bottom="1417" w:left="1417" w:header="708" w:footer="708" w:gutter="0"/>
          <w:pgNumType w:start="1"/>
          <w:cols w:space="708"/>
          <w:docGrid w:linePitch="360"/>
        </w:sectPr>
      </w:pPr>
    </w:p>
    <w:sdt>
      <w:sdtPr>
        <w:rPr>
          <w:rFonts w:asciiTheme="minorHAnsi" w:eastAsiaTheme="minorHAnsi" w:hAnsiTheme="minorHAnsi" w:cstheme="minorBidi"/>
          <w:color w:val="auto"/>
          <w:sz w:val="22"/>
          <w:szCs w:val="22"/>
          <w:lang w:eastAsia="en-US"/>
        </w:rPr>
        <w:id w:val="516590159"/>
        <w:docPartObj>
          <w:docPartGallery w:val="Table of Contents"/>
          <w:docPartUnique/>
        </w:docPartObj>
      </w:sdtPr>
      <w:sdtEndPr>
        <w:rPr>
          <w:b/>
          <w:bCs/>
        </w:rPr>
      </w:sdtEndPr>
      <w:sdtContent>
        <w:p w:rsidR="00F463FD" w:rsidRDefault="00F463FD" w:rsidP="00F463FD">
          <w:pPr>
            <w:pStyle w:val="Nadpisobsahu"/>
          </w:pPr>
          <w:r>
            <w:t>Obsah</w:t>
          </w:r>
        </w:p>
        <w:p w:rsidR="00F463FD" w:rsidRDefault="00EA1DD1">
          <w:pPr>
            <w:pStyle w:val="Obsah1"/>
            <w:tabs>
              <w:tab w:val="left" w:pos="440"/>
              <w:tab w:val="right" w:leader="dot" w:pos="9062"/>
            </w:tabs>
            <w:rPr>
              <w:rFonts w:eastAsiaTheme="minorEastAsia"/>
              <w:noProof/>
              <w:lang w:eastAsia="zh-CN"/>
            </w:rPr>
          </w:pPr>
          <w:r>
            <w:rPr>
              <w:b/>
              <w:bCs/>
            </w:rPr>
            <w:fldChar w:fldCharType="begin"/>
          </w:r>
          <w:r w:rsidR="00F463FD">
            <w:rPr>
              <w:b/>
              <w:bCs/>
            </w:rPr>
            <w:instrText xml:space="preserve"> TOC \o "1-3" \h \z \u </w:instrText>
          </w:r>
          <w:r>
            <w:rPr>
              <w:b/>
              <w:bCs/>
            </w:rPr>
            <w:fldChar w:fldCharType="separate"/>
          </w:r>
          <w:hyperlink w:anchor="_Toc169786934" w:history="1">
            <w:r w:rsidR="00F463FD" w:rsidRPr="00312C55">
              <w:rPr>
                <w:rStyle w:val="Hypertextovodkaz"/>
                <w:noProof/>
              </w:rPr>
              <w:t>1.</w:t>
            </w:r>
            <w:r w:rsidR="00F463FD">
              <w:rPr>
                <w:rFonts w:eastAsiaTheme="minorEastAsia"/>
                <w:noProof/>
                <w:lang w:eastAsia="zh-CN"/>
              </w:rPr>
              <w:tab/>
            </w:r>
            <w:r w:rsidR="00F463FD" w:rsidRPr="00312C55">
              <w:rPr>
                <w:rStyle w:val="Hypertextovodkaz"/>
                <w:noProof/>
              </w:rPr>
              <w:t>Úvod</w:t>
            </w:r>
            <w:r w:rsidR="00F463FD">
              <w:rPr>
                <w:noProof/>
                <w:webHidden/>
              </w:rPr>
              <w:tab/>
            </w:r>
            <w:r>
              <w:rPr>
                <w:noProof/>
                <w:webHidden/>
              </w:rPr>
              <w:fldChar w:fldCharType="begin"/>
            </w:r>
            <w:r w:rsidR="00F463FD">
              <w:rPr>
                <w:noProof/>
                <w:webHidden/>
              </w:rPr>
              <w:instrText xml:space="preserve"> PAGEREF _Toc169786934 \h </w:instrText>
            </w:r>
            <w:r>
              <w:rPr>
                <w:noProof/>
                <w:webHidden/>
              </w:rPr>
            </w:r>
            <w:r>
              <w:rPr>
                <w:noProof/>
                <w:webHidden/>
              </w:rPr>
              <w:fldChar w:fldCharType="separate"/>
            </w:r>
            <w:r w:rsidR="00321415">
              <w:rPr>
                <w:noProof/>
                <w:webHidden/>
              </w:rPr>
              <w:t>7</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35" w:history="1">
            <w:r w:rsidR="00F463FD" w:rsidRPr="00312C55">
              <w:rPr>
                <w:rStyle w:val="Hypertextovodkaz"/>
                <w:noProof/>
              </w:rPr>
              <w:t>1.1</w:t>
            </w:r>
            <w:r w:rsidR="00F463FD">
              <w:rPr>
                <w:rFonts w:eastAsiaTheme="minorEastAsia"/>
                <w:noProof/>
                <w:lang w:eastAsia="zh-CN"/>
              </w:rPr>
              <w:tab/>
            </w:r>
            <w:r w:rsidR="00F463FD" w:rsidRPr="00312C55">
              <w:rPr>
                <w:rStyle w:val="Hypertextovodkaz"/>
                <w:noProof/>
              </w:rPr>
              <w:t>Výzkumné cíle a otázky</w:t>
            </w:r>
            <w:r w:rsidR="00F463FD">
              <w:rPr>
                <w:noProof/>
                <w:webHidden/>
              </w:rPr>
              <w:tab/>
            </w:r>
            <w:r>
              <w:rPr>
                <w:noProof/>
                <w:webHidden/>
              </w:rPr>
              <w:fldChar w:fldCharType="begin"/>
            </w:r>
            <w:r w:rsidR="00F463FD">
              <w:rPr>
                <w:noProof/>
                <w:webHidden/>
              </w:rPr>
              <w:instrText xml:space="preserve"> PAGEREF _Toc169786935 \h </w:instrText>
            </w:r>
            <w:r>
              <w:rPr>
                <w:noProof/>
                <w:webHidden/>
              </w:rPr>
            </w:r>
            <w:r>
              <w:rPr>
                <w:noProof/>
                <w:webHidden/>
              </w:rPr>
              <w:fldChar w:fldCharType="separate"/>
            </w:r>
            <w:r w:rsidR="00321415">
              <w:rPr>
                <w:noProof/>
                <w:webHidden/>
              </w:rPr>
              <w:t>9</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36" w:history="1">
            <w:r w:rsidR="00F463FD" w:rsidRPr="00312C55">
              <w:rPr>
                <w:rStyle w:val="Hypertextovodkaz"/>
                <w:noProof/>
              </w:rPr>
              <w:t>1.2</w:t>
            </w:r>
            <w:r w:rsidR="00F463FD">
              <w:rPr>
                <w:rFonts w:eastAsiaTheme="minorEastAsia"/>
                <w:noProof/>
                <w:lang w:eastAsia="zh-CN"/>
              </w:rPr>
              <w:tab/>
            </w:r>
            <w:r w:rsidR="00F463FD" w:rsidRPr="00312C55">
              <w:rPr>
                <w:rStyle w:val="Hypertextovodkaz"/>
                <w:noProof/>
              </w:rPr>
              <w:t>Hypotéza</w:t>
            </w:r>
            <w:r w:rsidR="00F463FD">
              <w:rPr>
                <w:noProof/>
                <w:webHidden/>
              </w:rPr>
              <w:tab/>
            </w:r>
            <w:r>
              <w:rPr>
                <w:noProof/>
                <w:webHidden/>
              </w:rPr>
              <w:fldChar w:fldCharType="begin"/>
            </w:r>
            <w:r w:rsidR="00F463FD">
              <w:rPr>
                <w:noProof/>
                <w:webHidden/>
              </w:rPr>
              <w:instrText xml:space="preserve"> PAGEREF _Toc169786936 \h </w:instrText>
            </w:r>
            <w:r>
              <w:rPr>
                <w:noProof/>
                <w:webHidden/>
              </w:rPr>
            </w:r>
            <w:r>
              <w:rPr>
                <w:noProof/>
                <w:webHidden/>
              </w:rPr>
              <w:fldChar w:fldCharType="separate"/>
            </w:r>
            <w:r w:rsidR="00321415">
              <w:rPr>
                <w:noProof/>
                <w:webHidden/>
              </w:rPr>
              <w:t>10</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37" w:history="1">
            <w:r w:rsidR="00F463FD" w:rsidRPr="00312C55">
              <w:rPr>
                <w:rStyle w:val="Hypertextovodkaz"/>
                <w:noProof/>
                <w:lang w:eastAsia="cs-CZ"/>
              </w:rPr>
              <w:t>1.3</w:t>
            </w:r>
            <w:r w:rsidR="00F463FD">
              <w:rPr>
                <w:rFonts w:eastAsiaTheme="minorEastAsia"/>
                <w:noProof/>
                <w:lang w:eastAsia="zh-CN"/>
              </w:rPr>
              <w:tab/>
            </w:r>
            <w:r w:rsidR="00F463FD" w:rsidRPr="00312C55">
              <w:rPr>
                <w:rStyle w:val="Hypertextovodkaz"/>
                <w:noProof/>
                <w:lang w:eastAsia="cs-CZ"/>
              </w:rPr>
              <w:t>Metodologie</w:t>
            </w:r>
            <w:r w:rsidR="00F463FD">
              <w:rPr>
                <w:noProof/>
                <w:webHidden/>
              </w:rPr>
              <w:tab/>
            </w:r>
            <w:r>
              <w:rPr>
                <w:noProof/>
                <w:webHidden/>
              </w:rPr>
              <w:fldChar w:fldCharType="begin"/>
            </w:r>
            <w:r w:rsidR="00F463FD">
              <w:rPr>
                <w:noProof/>
                <w:webHidden/>
              </w:rPr>
              <w:instrText xml:space="preserve"> PAGEREF _Toc169786937 \h </w:instrText>
            </w:r>
            <w:r>
              <w:rPr>
                <w:noProof/>
                <w:webHidden/>
              </w:rPr>
            </w:r>
            <w:r>
              <w:rPr>
                <w:noProof/>
                <w:webHidden/>
              </w:rPr>
              <w:fldChar w:fldCharType="separate"/>
            </w:r>
            <w:r w:rsidR="00321415">
              <w:rPr>
                <w:noProof/>
                <w:webHidden/>
              </w:rPr>
              <w:t>13</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38" w:history="1">
            <w:r w:rsidR="00F463FD" w:rsidRPr="00312C55">
              <w:rPr>
                <w:rStyle w:val="Hypertextovodkaz"/>
                <w:noProof/>
                <w:lang w:eastAsia="cs-CZ"/>
              </w:rPr>
              <w:t>1.4</w:t>
            </w:r>
            <w:r w:rsidR="00F463FD">
              <w:rPr>
                <w:rFonts w:eastAsiaTheme="minorEastAsia"/>
                <w:noProof/>
                <w:lang w:eastAsia="zh-CN"/>
              </w:rPr>
              <w:tab/>
            </w:r>
            <w:r w:rsidR="00F463FD" w:rsidRPr="00312C55">
              <w:rPr>
                <w:rStyle w:val="Hypertextovodkaz"/>
                <w:noProof/>
                <w:lang w:eastAsia="cs-CZ"/>
              </w:rPr>
              <w:t>Struktura práce</w:t>
            </w:r>
            <w:r w:rsidR="00F463FD">
              <w:rPr>
                <w:noProof/>
                <w:webHidden/>
              </w:rPr>
              <w:tab/>
            </w:r>
            <w:r>
              <w:rPr>
                <w:noProof/>
                <w:webHidden/>
              </w:rPr>
              <w:fldChar w:fldCharType="begin"/>
            </w:r>
            <w:r w:rsidR="00F463FD">
              <w:rPr>
                <w:noProof/>
                <w:webHidden/>
              </w:rPr>
              <w:instrText xml:space="preserve"> PAGEREF _Toc169786938 \h </w:instrText>
            </w:r>
            <w:r>
              <w:rPr>
                <w:noProof/>
                <w:webHidden/>
              </w:rPr>
            </w:r>
            <w:r>
              <w:rPr>
                <w:noProof/>
                <w:webHidden/>
              </w:rPr>
              <w:fldChar w:fldCharType="separate"/>
            </w:r>
            <w:r w:rsidR="00321415">
              <w:rPr>
                <w:noProof/>
                <w:webHidden/>
              </w:rPr>
              <w:t>14</w:t>
            </w:r>
            <w:r>
              <w:rPr>
                <w:noProof/>
                <w:webHidden/>
              </w:rPr>
              <w:fldChar w:fldCharType="end"/>
            </w:r>
          </w:hyperlink>
        </w:p>
        <w:p w:rsidR="00F463FD" w:rsidRDefault="00EA1DD1">
          <w:pPr>
            <w:pStyle w:val="Obsah1"/>
            <w:tabs>
              <w:tab w:val="right" w:leader="dot" w:pos="9062"/>
            </w:tabs>
            <w:rPr>
              <w:rFonts w:eastAsiaTheme="minorEastAsia"/>
              <w:noProof/>
              <w:lang w:eastAsia="zh-CN"/>
            </w:rPr>
          </w:pPr>
          <w:hyperlink w:anchor="_Toc169786939" w:history="1">
            <w:r w:rsidR="00F463FD" w:rsidRPr="00312C55">
              <w:rPr>
                <w:rStyle w:val="Hypertextovodkaz"/>
                <w:noProof/>
              </w:rPr>
              <w:t>2 Politická, ekonomická a sociální situace na Tchaj-wanu - z pohledu historie jeho vztahů s JVA</w:t>
            </w:r>
            <w:r w:rsidR="00F463FD">
              <w:rPr>
                <w:noProof/>
                <w:webHidden/>
              </w:rPr>
              <w:tab/>
            </w:r>
            <w:r>
              <w:rPr>
                <w:noProof/>
                <w:webHidden/>
              </w:rPr>
              <w:fldChar w:fldCharType="begin"/>
            </w:r>
            <w:r w:rsidR="00F463FD">
              <w:rPr>
                <w:noProof/>
                <w:webHidden/>
              </w:rPr>
              <w:instrText xml:space="preserve"> PAGEREF _Toc169786939 \h </w:instrText>
            </w:r>
            <w:r>
              <w:rPr>
                <w:noProof/>
                <w:webHidden/>
              </w:rPr>
            </w:r>
            <w:r>
              <w:rPr>
                <w:noProof/>
                <w:webHidden/>
              </w:rPr>
              <w:fldChar w:fldCharType="separate"/>
            </w:r>
            <w:r w:rsidR="00321415">
              <w:rPr>
                <w:noProof/>
                <w:webHidden/>
              </w:rPr>
              <w:t>15</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40" w:history="1">
            <w:r w:rsidR="00F463FD" w:rsidRPr="00312C55">
              <w:rPr>
                <w:rStyle w:val="Hypertextovodkaz"/>
                <w:noProof/>
              </w:rPr>
              <w:t>2.1</w:t>
            </w:r>
            <w:r w:rsidR="00F463FD">
              <w:rPr>
                <w:rFonts w:eastAsiaTheme="minorEastAsia"/>
                <w:noProof/>
                <w:lang w:eastAsia="zh-CN"/>
              </w:rPr>
              <w:tab/>
            </w:r>
            <w:r w:rsidR="00F463FD" w:rsidRPr="00312C55">
              <w:rPr>
                <w:rStyle w:val="Hypertextovodkaz"/>
                <w:noProof/>
              </w:rPr>
              <w:t>Politický vývoj na Tchaj-wanu od roku 1949</w:t>
            </w:r>
            <w:r w:rsidR="00F463FD">
              <w:rPr>
                <w:noProof/>
                <w:webHidden/>
              </w:rPr>
              <w:tab/>
            </w:r>
            <w:r>
              <w:rPr>
                <w:noProof/>
                <w:webHidden/>
              </w:rPr>
              <w:fldChar w:fldCharType="begin"/>
            </w:r>
            <w:r w:rsidR="00F463FD">
              <w:rPr>
                <w:noProof/>
                <w:webHidden/>
              </w:rPr>
              <w:instrText xml:space="preserve"> PAGEREF _Toc169786940 \h </w:instrText>
            </w:r>
            <w:r>
              <w:rPr>
                <w:noProof/>
                <w:webHidden/>
              </w:rPr>
            </w:r>
            <w:r>
              <w:rPr>
                <w:noProof/>
                <w:webHidden/>
              </w:rPr>
              <w:fldChar w:fldCharType="separate"/>
            </w:r>
            <w:r w:rsidR="00321415">
              <w:rPr>
                <w:noProof/>
                <w:webHidden/>
              </w:rPr>
              <w:t>15</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41" w:history="1">
            <w:r w:rsidR="00F463FD" w:rsidRPr="00312C55">
              <w:rPr>
                <w:rStyle w:val="Hypertextovodkaz"/>
                <w:noProof/>
              </w:rPr>
              <w:t>2.2</w:t>
            </w:r>
            <w:r w:rsidR="00F463FD">
              <w:rPr>
                <w:rFonts w:eastAsiaTheme="minorEastAsia"/>
                <w:noProof/>
                <w:lang w:eastAsia="zh-CN"/>
              </w:rPr>
              <w:tab/>
            </w:r>
            <w:r w:rsidR="00F463FD" w:rsidRPr="00312C55">
              <w:rPr>
                <w:rStyle w:val="Hypertextovodkaz"/>
                <w:noProof/>
              </w:rPr>
              <w:t>Ekonomický rozvoj a mezinárodní obchod Tchaj-wanu</w:t>
            </w:r>
            <w:r w:rsidR="00F463FD">
              <w:rPr>
                <w:noProof/>
                <w:webHidden/>
              </w:rPr>
              <w:tab/>
            </w:r>
            <w:r>
              <w:rPr>
                <w:noProof/>
                <w:webHidden/>
              </w:rPr>
              <w:fldChar w:fldCharType="begin"/>
            </w:r>
            <w:r w:rsidR="00F463FD">
              <w:rPr>
                <w:noProof/>
                <w:webHidden/>
              </w:rPr>
              <w:instrText xml:space="preserve"> PAGEREF _Toc169786941 \h </w:instrText>
            </w:r>
            <w:r>
              <w:rPr>
                <w:noProof/>
                <w:webHidden/>
              </w:rPr>
            </w:r>
            <w:r>
              <w:rPr>
                <w:noProof/>
                <w:webHidden/>
              </w:rPr>
              <w:fldChar w:fldCharType="separate"/>
            </w:r>
            <w:r w:rsidR="00321415">
              <w:rPr>
                <w:noProof/>
                <w:webHidden/>
              </w:rPr>
              <w:t>18</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42" w:history="1">
            <w:r w:rsidR="00F463FD" w:rsidRPr="00312C55">
              <w:rPr>
                <w:rStyle w:val="Hypertextovodkaz"/>
                <w:noProof/>
                <w:lang w:eastAsia="zh-CN"/>
              </w:rPr>
              <w:t>2.3</w:t>
            </w:r>
            <w:r w:rsidR="00F463FD">
              <w:rPr>
                <w:rFonts w:eastAsiaTheme="minorEastAsia"/>
                <w:noProof/>
                <w:lang w:eastAsia="zh-CN"/>
              </w:rPr>
              <w:tab/>
            </w:r>
            <w:r w:rsidR="00F463FD" w:rsidRPr="00312C55">
              <w:rPr>
                <w:rStyle w:val="Hypertextovodkaz"/>
                <w:noProof/>
                <w:lang w:eastAsia="zh-CN"/>
              </w:rPr>
              <w:t>Demografický vývoj</w:t>
            </w:r>
            <w:r w:rsidR="00F463FD">
              <w:rPr>
                <w:noProof/>
                <w:webHidden/>
              </w:rPr>
              <w:tab/>
            </w:r>
            <w:r>
              <w:rPr>
                <w:noProof/>
                <w:webHidden/>
              </w:rPr>
              <w:fldChar w:fldCharType="begin"/>
            </w:r>
            <w:r w:rsidR="00F463FD">
              <w:rPr>
                <w:noProof/>
                <w:webHidden/>
              </w:rPr>
              <w:instrText xml:space="preserve"> PAGEREF _Toc169786942 \h </w:instrText>
            </w:r>
            <w:r>
              <w:rPr>
                <w:noProof/>
                <w:webHidden/>
              </w:rPr>
            </w:r>
            <w:r>
              <w:rPr>
                <w:noProof/>
                <w:webHidden/>
              </w:rPr>
              <w:fldChar w:fldCharType="separate"/>
            </w:r>
            <w:r w:rsidR="00321415">
              <w:rPr>
                <w:noProof/>
                <w:webHidden/>
              </w:rPr>
              <w:t>19</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43" w:history="1">
            <w:r w:rsidR="00F463FD" w:rsidRPr="00312C55">
              <w:rPr>
                <w:rStyle w:val="Hypertextovodkaz"/>
                <w:noProof/>
              </w:rPr>
              <w:t>2.4</w:t>
            </w:r>
            <w:r w:rsidR="00F463FD">
              <w:rPr>
                <w:rFonts w:eastAsiaTheme="minorEastAsia"/>
                <w:noProof/>
                <w:lang w:eastAsia="zh-CN"/>
              </w:rPr>
              <w:tab/>
            </w:r>
            <w:r w:rsidR="00F463FD" w:rsidRPr="00312C55">
              <w:rPr>
                <w:rStyle w:val="Hypertextovodkaz"/>
                <w:noProof/>
              </w:rPr>
              <w:t>Tchaj-wan a jeho mezinárodní vztahy</w:t>
            </w:r>
            <w:r w:rsidR="00F463FD">
              <w:rPr>
                <w:noProof/>
                <w:webHidden/>
              </w:rPr>
              <w:tab/>
            </w:r>
            <w:r>
              <w:rPr>
                <w:noProof/>
                <w:webHidden/>
              </w:rPr>
              <w:fldChar w:fldCharType="begin"/>
            </w:r>
            <w:r w:rsidR="00F463FD">
              <w:rPr>
                <w:noProof/>
                <w:webHidden/>
              </w:rPr>
              <w:instrText xml:space="preserve"> PAGEREF _Toc169786943 \h </w:instrText>
            </w:r>
            <w:r>
              <w:rPr>
                <w:noProof/>
                <w:webHidden/>
              </w:rPr>
            </w:r>
            <w:r>
              <w:rPr>
                <w:noProof/>
                <w:webHidden/>
              </w:rPr>
              <w:fldChar w:fldCharType="separate"/>
            </w:r>
            <w:r w:rsidR="00321415">
              <w:rPr>
                <w:noProof/>
                <w:webHidden/>
              </w:rPr>
              <w:t>21</w:t>
            </w:r>
            <w:r>
              <w:rPr>
                <w:noProof/>
                <w:webHidden/>
              </w:rPr>
              <w:fldChar w:fldCharType="end"/>
            </w:r>
          </w:hyperlink>
        </w:p>
        <w:p w:rsidR="00F463FD" w:rsidRDefault="00EA1DD1">
          <w:pPr>
            <w:pStyle w:val="Obsah1"/>
            <w:tabs>
              <w:tab w:val="right" w:leader="dot" w:pos="9062"/>
            </w:tabs>
            <w:rPr>
              <w:rFonts w:eastAsiaTheme="minorEastAsia"/>
              <w:noProof/>
              <w:lang w:eastAsia="zh-CN"/>
            </w:rPr>
          </w:pPr>
          <w:hyperlink w:anchor="_Toc169786944" w:history="1">
            <w:r w:rsidR="00F463FD" w:rsidRPr="00312C55">
              <w:rPr>
                <w:rStyle w:val="Hypertextovodkaz"/>
                <w:noProof/>
                <w:lang w:eastAsia="zh-CN"/>
              </w:rPr>
              <w:t>3 Problematika členství Tchaj-wanu v mezinárodních organizacích</w:t>
            </w:r>
            <w:r w:rsidR="00F463FD">
              <w:rPr>
                <w:noProof/>
                <w:webHidden/>
              </w:rPr>
              <w:tab/>
            </w:r>
            <w:r>
              <w:rPr>
                <w:noProof/>
                <w:webHidden/>
              </w:rPr>
              <w:fldChar w:fldCharType="begin"/>
            </w:r>
            <w:r w:rsidR="00F463FD">
              <w:rPr>
                <w:noProof/>
                <w:webHidden/>
              </w:rPr>
              <w:instrText xml:space="preserve"> PAGEREF _Toc169786944 \h </w:instrText>
            </w:r>
            <w:r>
              <w:rPr>
                <w:noProof/>
                <w:webHidden/>
              </w:rPr>
            </w:r>
            <w:r>
              <w:rPr>
                <w:noProof/>
                <w:webHidden/>
              </w:rPr>
              <w:fldChar w:fldCharType="separate"/>
            </w:r>
            <w:r w:rsidR="00321415">
              <w:rPr>
                <w:noProof/>
                <w:webHidden/>
              </w:rPr>
              <w:t>24</w:t>
            </w:r>
            <w:r>
              <w:rPr>
                <w:noProof/>
                <w:webHidden/>
              </w:rPr>
              <w:fldChar w:fldCharType="end"/>
            </w:r>
          </w:hyperlink>
        </w:p>
        <w:p w:rsidR="00F463FD" w:rsidRDefault="00EA1DD1">
          <w:pPr>
            <w:pStyle w:val="Obsah1"/>
            <w:tabs>
              <w:tab w:val="right" w:leader="dot" w:pos="9062"/>
            </w:tabs>
            <w:rPr>
              <w:rFonts w:eastAsiaTheme="minorEastAsia"/>
              <w:noProof/>
              <w:lang w:eastAsia="zh-CN"/>
            </w:rPr>
          </w:pPr>
          <w:hyperlink w:anchor="_Toc169786945" w:history="1">
            <w:r w:rsidR="00F463FD" w:rsidRPr="00312C55">
              <w:rPr>
                <w:rStyle w:val="Hypertextovodkaz"/>
                <w:noProof/>
                <w:lang w:eastAsia="zh-CN"/>
              </w:rPr>
              <w:t>4 Historický úvod ke kampaním Go South</w:t>
            </w:r>
            <w:r w:rsidR="00F463FD">
              <w:rPr>
                <w:noProof/>
                <w:webHidden/>
              </w:rPr>
              <w:tab/>
            </w:r>
            <w:r>
              <w:rPr>
                <w:noProof/>
                <w:webHidden/>
              </w:rPr>
              <w:fldChar w:fldCharType="begin"/>
            </w:r>
            <w:r w:rsidR="00F463FD">
              <w:rPr>
                <w:noProof/>
                <w:webHidden/>
              </w:rPr>
              <w:instrText xml:space="preserve"> PAGEREF _Toc169786945 \h </w:instrText>
            </w:r>
            <w:r>
              <w:rPr>
                <w:noProof/>
                <w:webHidden/>
              </w:rPr>
            </w:r>
            <w:r>
              <w:rPr>
                <w:noProof/>
                <w:webHidden/>
              </w:rPr>
              <w:fldChar w:fldCharType="separate"/>
            </w:r>
            <w:r w:rsidR="00321415">
              <w:rPr>
                <w:noProof/>
                <w:webHidden/>
              </w:rPr>
              <w:t>27</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46" w:history="1">
            <w:r w:rsidR="00F463FD" w:rsidRPr="00312C55">
              <w:rPr>
                <w:rStyle w:val="Hypertextovodkaz"/>
                <w:noProof/>
                <w:lang w:eastAsia="zh-CN"/>
              </w:rPr>
              <w:t>4.1</w:t>
            </w:r>
            <w:r w:rsidR="00F463FD">
              <w:rPr>
                <w:rFonts w:eastAsiaTheme="minorEastAsia"/>
                <w:noProof/>
                <w:lang w:eastAsia="zh-CN"/>
              </w:rPr>
              <w:tab/>
            </w:r>
            <w:r w:rsidR="00F463FD" w:rsidRPr="00312C55">
              <w:rPr>
                <w:rStyle w:val="Hypertextovodkaz"/>
                <w:noProof/>
                <w:lang w:eastAsia="zh-CN"/>
              </w:rPr>
              <w:t>První a druhá Go South policy prezidenta Li Teng-chuej: 1994 – 1996, 1997 - 1999</w:t>
            </w:r>
            <w:r w:rsidR="00F463FD">
              <w:rPr>
                <w:noProof/>
                <w:webHidden/>
              </w:rPr>
              <w:tab/>
            </w:r>
            <w:r>
              <w:rPr>
                <w:noProof/>
                <w:webHidden/>
              </w:rPr>
              <w:fldChar w:fldCharType="begin"/>
            </w:r>
            <w:r w:rsidR="00F463FD">
              <w:rPr>
                <w:noProof/>
                <w:webHidden/>
              </w:rPr>
              <w:instrText xml:space="preserve"> PAGEREF _Toc169786946 \h </w:instrText>
            </w:r>
            <w:r>
              <w:rPr>
                <w:noProof/>
                <w:webHidden/>
              </w:rPr>
            </w:r>
            <w:r>
              <w:rPr>
                <w:noProof/>
                <w:webHidden/>
              </w:rPr>
              <w:fldChar w:fldCharType="separate"/>
            </w:r>
            <w:r w:rsidR="00321415">
              <w:rPr>
                <w:noProof/>
                <w:webHidden/>
              </w:rPr>
              <w:t>27</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47" w:history="1">
            <w:r w:rsidR="00F463FD" w:rsidRPr="00312C55">
              <w:rPr>
                <w:rStyle w:val="Hypertextovodkaz"/>
                <w:noProof/>
                <w:lang w:eastAsia="zh-CN"/>
              </w:rPr>
              <w:t>4.2</w:t>
            </w:r>
            <w:r w:rsidR="00F463FD">
              <w:rPr>
                <w:rFonts w:eastAsiaTheme="minorEastAsia"/>
                <w:noProof/>
                <w:lang w:eastAsia="zh-CN"/>
              </w:rPr>
              <w:tab/>
            </w:r>
            <w:r w:rsidR="00F463FD" w:rsidRPr="00312C55">
              <w:rPr>
                <w:rStyle w:val="Hypertextovodkaz"/>
                <w:noProof/>
                <w:lang w:eastAsia="zh-CN"/>
              </w:rPr>
              <w:t>Go South strategie prezidenta Čchen Šuej- pien: 2002 - 2008</w:t>
            </w:r>
            <w:r w:rsidR="00F463FD">
              <w:rPr>
                <w:noProof/>
                <w:webHidden/>
              </w:rPr>
              <w:tab/>
            </w:r>
            <w:r>
              <w:rPr>
                <w:noProof/>
                <w:webHidden/>
              </w:rPr>
              <w:fldChar w:fldCharType="begin"/>
            </w:r>
            <w:r w:rsidR="00F463FD">
              <w:rPr>
                <w:noProof/>
                <w:webHidden/>
              </w:rPr>
              <w:instrText xml:space="preserve"> PAGEREF _Toc169786947 \h </w:instrText>
            </w:r>
            <w:r>
              <w:rPr>
                <w:noProof/>
                <w:webHidden/>
              </w:rPr>
            </w:r>
            <w:r>
              <w:rPr>
                <w:noProof/>
                <w:webHidden/>
              </w:rPr>
              <w:fldChar w:fldCharType="separate"/>
            </w:r>
            <w:r w:rsidR="00321415">
              <w:rPr>
                <w:noProof/>
                <w:webHidden/>
              </w:rPr>
              <w:t>30</w:t>
            </w:r>
            <w:r>
              <w:rPr>
                <w:noProof/>
                <w:webHidden/>
              </w:rPr>
              <w:fldChar w:fldCharType="end"/>
            </w:r>
          </w:hyperlink>
        </w:p>
        <w:p w:rsidR="00F463FD" w:rsidRDefault="00EA1DD1">
          <w:pPr>
            <w:pStyle w:val="Obsah1"/>
            <w:tabs>
              <w:tab w:val="right" w:leader="dot" w:pos="9062"/>
            </w:tabs>
            <w:rPr>
              <w:rFonts w:eastAsiaTheme="minorEastAsia"/>
              <w:noProof/>
              <w:lang w:eastAsia="zh-CN"/>
            </w:rPr>
          </w:pPr>
          <w:hyperlink w:anchor="_Toc169786948" w:history="1">
            <w:r w:rsidR="00F463FD" w:rsidRPr="00312C55">
              <w:rPr>
                <w:rStyle w:val="Hypertextovodkaz"/>
                <w:noProof/>
                <w:lang w:eastAsia="zh-CN"/>
              </w:rPr>
              <w:t>5 New Southbound Policy a její obecné cíle</w:t>
            </w:r>
            <w:r w:rsidR="00F463FD">
              <w:rPr>
                <w:noProof/>
                <w:webHidden/>
              </w:rPr>
              <w:tab/>
            </w:r>
            <w:r>
              <w:rPr>
                <w:noProof/>
                <w:webHidden/>
              </w:rPr>
              <w:fldChar w:fldCharType="begin"/>
            </w:r>
            <w:r w:rsidR="00F463FD">
              <w:rPr>
                <w:noProof/>
                <w:webHidden/>
              </w:rPr>
              <w:instrText xml:space="preserve"> PAGEREF _Toc169786948 \h </w:instrText>
            </w:r>
            <w:r>
              <w:rPr>
                <w:noProof/>
                <w:webHidden/>
              </w:rPr>
            </w:r>
            <w:r>
              <w:rPr>
                <w:noProof/>
                <w:webHidden/>
              </w:rPr>
              <w:fldChar w:fldCharType="separate"/>
            </w:r>
            <w:r w:rsidR="00321415">
              <w:rPr>
                <w:noProof/>
                <w:webHidden/>
              </w:rPr>
              <w:t>31</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49" w:history="1">
            <w:r w:rsidR="00F463FD" w:rsidRPr="00312C55">
              <w:rPr>
                <w:rStyle w:val="Hypertextovodkaz"/>
                <w:noProof/>
                <w:lang w:eastAsia="zh-CN"/>
              </w:rPr>
              <w:t>5.1</w:t>
            </w:r>
            <w:r w:rsidR="00F463FD">
              <w:rPr>
                <w:rFonts w:eastAsiaTheme="minorEastAsia"/>
                <w:noProof/>
                <w:lang w:eastAsia="zh-CN"/>
              </w:rPr>
              <w:tab/>
            </w:r>
            <w:r w:rsidR="00F463FD" w:rsidRPr="00312C55">
              <w:rPr>
                <w:rStyle w:val="Hypertextovodkaz"/>
                <w:noProof/>
                <w:lang w:eastAsia="zh-CN"/>
              </w:rPr>
              <w:t>Mezinárodní obchod a rozvoj ekonomiky vlivem New Southbound Policy</w:t>
            </w:r>
            <w:r w:rsidR="00F463FD">
              <w:rPr>
                <w:noProof/>
                <w:webHidden/>
              </w:rPr>
              <w:tab/>
            </w:r>
            <w:r>
              <w:rPr>
                <w:noProof/>
                <w:webHidden/>
              </w:rPr>
              <w:fldChar w:fldCharType="begin"/>
            </w:r>
            <w:r w:rsidR="00F463FD">
              <w:rPr>
                <w:noProof/>
                <w:webHidden/>
              </w:rPr>
              <w:instrText xml:space="preserve"> PAGEREF _Toc169786949 \h </w:instrText>
            </w:r>
            <w:r>
              <w:rPr>
                <w:noProof/>
                <w:webHidden/>
              </w:rPr>
            </w:r>
            <w:r>
              <w:rPr>
                <w:noProof/>
                <w:webHidden/>
              </w:rPr>
              <w:fldChar w:fldCharType="separate"/>
            </w:r>
            <w:r w:rsidR="00321415">
              <w:rPr>
                <w:noProof/>
                <w:webHidden/>
              </w:rPr>
              <w:t>34</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50" w:history="1">
            <w:r w:rsidR="00F463FD" w:rsidRPr="00312C55">
              <w:rPr>
                <w:rStyle w:val="Hypertextovodkaz"/>
                <w:noProof/>
                <w:lang w:eastAsia="zh-CN"/>
              </w:rPr>
              <w:t>5.2</w:t>
            </w:r>
            <w:r w:rsidR="00F463FD">
              <w:rPr>
                <w:rFonts w:eastAsiaTheme="minorEastAsia"/>
                <w:noProof/>
                <w:lang w:eastAsia="zh-CN"/>
              </w:rPr>
              <w:tab/>
            </w:r>
            <w:r w:rsidR="00F463FD" w:rsidRPr="00312C55">
              <w:rPr>
                <w:rStyle w:val="Hypertextovodkaz"/>
                <w:noProof/>
                <w:lang w:eastAsia="zh-CN"/>
              </w:rPr>
              <w:t>Dopad New Southbound Policy na turismus</w:t>
            </w:r>
            <w:r w:rsidR="00F463FD">
              <w:rPr>
                <w:noProof/>
                <w:webHidden/>
              </w:rPr>
              <w:tab/>
            </w:r>
            <w:r>
              <w:rPr>
                <w:noProof/>
                <w:webHidden/>
              </w:rPr>
              <w:fldChar w:fldCharType="begin"/>
            </w:r>
            <w:r w:rsidR="00F463FD">
              <w:rPr>
                <w:noProof/>
                <w:webHidden/>
              </w:rPr>
              <w:instrText xml:space="preserve"> PAGEREF _Toc169786950 \h </w:instrText>
            </w:r>
            <w:r>
              <w:rPr>
                <w:noProof/>
                <w:webHidden/>
              </w:rPr>
            </w:r>
            <w:r>
              <w:rPr>
                <w:noProof/>
                <w:webHidden/>
              </w:rPr>
              <w:fldChar w:fldCharType="separate"/>
            </w:r>
            <w:r w:rsidR="00321415">
              <w:rPr>
                <w:noProof/>
                <w:webHidden/>
              </w:rPr>
              <w:t>35</w:t>
            </w:r>
            <w:r>
              <w:rPr>
                <w:noProof/>
                <w:webHidden/>
              </w:rPr>
              <w:fldChar w:fldCharType="end"/>
            </w:r>
          </w:hyperlink>
        </w:p>
        <w:p w:rsidR="00F463FD" w:rsidRDefault="00EA1DD1">
          <w:pPr>
            <w:pStyle w:val="Obsah2"/>
            <w:tabs>
              <w:tab w:val="left" w:pos="880"/>
              <w:tab w:val="right" w:leader="dot" w:pos="9062"/>
            </w:tabs>
            <w:rPr>
              <w:rFonts w:eastAsiaTheme="minorEastAsia"/>
              <w:noProof/>
              <w:lang w:eastAsia="zh-CN"/>
            </w:rPr>
          </w:pPr>
          <w:hyperlink w:anchor="_Toc169786951" w:history="1">
            <w:r w:rsidR="00F463FD" w:rsidRPr="00312C55">
              <w:rPr>
                <w:rStyle w:val="Hypertextovodkaz"/>
                <w:noProof/>
                <w:lang w:eastAsia="zh-CN"/>
              </w:rPr>
              <w:t>5.3</w:t>
            </w:r>
            <w:r w:rsidR="00F463FD">
              <w:rPr>
                <w:rFonts w:eastAsiaTheme="minorEastAsia"/>
                <w:noProof/>
                <w:lang w:eastAsia="zh-CN"/>
              </w:rPr>
              <w:tab/>
            </w:r>
            <w:r w:rsidR="00F463FD" w:rsidRPr="00312C55">
              <w:rPr>
                <w:rStyle w:val="Hypertextovodkaz"/>
                <w:noProof/>
                <w:lang w:eastAsia="zh-CN"/>
              </w:rPr>
              <w:t>Dopad New Southbound Policy na školství</w:t>
            </w:r>
            <w:r w:rsidR="00F463FD">
              <w:rPr>
                <w:noProof/>
                <w:webHidden/>
              </w:rPr>
              <w:tab/>
            </w:r>
            <w:r>
              <w:rPr>
                <w:noProof/>
                <w:webHidden/>
              </w:rPr>
              <w:fldChar w:fldCharType="begin"/>
            </w:r>
            <w:r w:rsidR="00F463FD">
              <w:rPr>
                <w:noProof/>
                <w:webHidden/>
              </w:rPr>
              <w:instrText xml:space="preserve"> PAGEREF _Toc169786951 \h </w:instrText>
            </w:r>
            <w:r>
              <w:rPr>
                <w:noProof/>
                <w:webHidden/>
              </w:rPr>
            </w:r>
            <w:r>
              <w:rPr>
                <w:noProof/>
                <w:webHidden/>
              </w:rPr>
              <w:fldChar w:fldCharType="separate"/>
            </w:r>
            <w:r w:rsidR="00321415">
              <w:rPr>
                <w:noProof/>
                <w:webHidden/>
              </w:rPr>
              <w:t>37</w:t>
            </w:r>
            <w:r>
              <w:rPr>
                <w:noProof/>
                <w:webHidden/>
              </w:rPr>
              <w:fldChar w:fldCharType="end"/>
            </w:r>
          </w:hyperlink>
        </w:p>
        <w:p w:rsidR="00F463FD" w:rsidRDefault="00EA1DD1">
          <w:pPr>
            <w:pStyle w:val="Obsah1"/>
            <w:tabs>
              <w:tab w:val="right" w:leader="dot" w:pos="9062"/>
            </w:tabs>
            <w:rPr>
              <w:rFonts w:eastAsiaTheme="minorEastAsia"/>
              <w:noProof/>
              <w:lang w:eastAsia="zh-CN"/>
            </w:rPr>
          </w:pPr>
          <w:hyperlink w:anchor="_Toc169786952" w:history="1">
            <w:r w:rsidR="00F463FD" w:rsidRPr="00312C55">
              <w:rPr>
                <w:rStyle w:val="Hypertextovodkaz"/>
                <w:noProof/>
                <w:lang w:eastAsia="zh-CN"/>
              </w:rPr>
              <w:t>6 Závěr</w:t>
            </w:r>
            <w:r w:rsidR="00F463FD">
              <w:rPr>
                <w:noProof/>
                <w:webHidden/>
              </w:rPr>
              <w:tab/>
            </w:r>
            <w:r>
              <w:rPr>
                <w:noProof/>
                <w:webHidden/>
              </w:rPr>
              <w:fldChar w:fldCharType="begin"/>
            </w:r>
            <w:r w:rsidR="00F463FD">
              <w:rPr>
                <w:noProof/>
                <w:webHidden/>
              </w:rPr>
              <w:instrText xml:space="preserve"> PAGEREF _Toc169786952 \h </w:instrText>
            </w:r>
            <w:r>
              <w:rPr>
                <w:noProof/>
                <w:webHidden/>
              </w:rPr>
            </w:r>
            <w:r>
              <w:rPr>
                <w:noProof/>
                <w:webHidden/>
              </w:rPr>
              <w:fldChar w:fldCharType="separate"/>
            </w:r>
            <w:r w:rsidR="00321415">
              <w:rPr>
                <w:noProof/>
                <w:webHidden/>
              </w:rPr>
              <w:t>39</w:t>
            </w:r>
            <w:r>
              <w:rPr>
                <w:noProof/>
                <w:webHidden/>
              </w:rPr>
              <w:fldChar w:fldCharType="end"/>
            </w:r>
          </w:hyperlink>
        </w:p>
        <w:p w:rsidR="00F463FD" w:rsidRDefault="00EA1DD1">
          <w:pPr>
            <w:pStyle w:val="Obsah1"/>
            <w:tabs>
              <w:tab w:val="right" w:leader="dot" w:pos="9062"/>
            </w:tabs>
            <w:rPr>
              <w:rFonts w:eastAsiaTheme="minorEastAsia"/>
              <w:noProof/>
              <w:lang w:eastAsia="zh-CN"/>
            </w:rPr>
          </w:pPr>
          <w:hyperlink w:anchor="_Toc169786953" w:history="1">
            <w:r w:rsidR="00F463FD" w:rsidRPr="00312C55">
              <w:rPr>
                <w:rStyle w:val="Hypertextovodkaz"/>
                <w:noProof/>
              </w:rPr>
              <w:t>7 Přehled literatury</w:t>
            </w:r>
            <w:r w:rsidR="00F463FD">
              <w:rPr>
                <w:noProof/>
                <w:webHidden/>
              </w:rPr>
              <w:tab/>
            </w:r>
            <w:r>
              <w:rPr>
                <w:noProof/>
                <w:webHidden/>
              </w:rPr>
              <w:fldChar w:fldCharType="begin"/>
            </w:r>
            <w:r w:rsidR="00F463FD">
              <w:rPr>
                <w:noProof/>
                <w:webHidden/>
              </w:rPr>
              <w:instrText xml:space="preserve"> PAGEREF _Toc169786953 \h </w:instrText>
            </w:r>
            <w:r>
              <w:rPr>
                <w:noProof/>
                <w:webHidden/>
              </w:rPr>
            </w:r>
            <w:r>
              <w:rPr>
                <w:noProof/>
                <w:webHidden/>
              </w:rPr>
              <w:fldChar w:fldCharType="separate"/>
            </w:r>
            <w:r w:rsidR="00321415">
              <w:rPr>
                <w:noProof/>
                <w:webHidden/>
              </w:rPr>
              <w:t>42</w:t>
            </w:r>
            <w:r>
              <w:rPr>
                <w:noProof/>
                <w:webHidden/>
              </w:rPr>
              <w:fldChar w:fldCharType="end"/>
            </w:r>
          </w:hyperlink>
        </w:p>
        <w:p w:rsidR="00F463FD" w:rsidRDefault="00EA1DD1">
          <w:r>
            <w:rPr>
              <w:b/>
              <w:bCs/>
            </w:rPr>
            <w:fldChar w:fldCharType="end"/>
          </w:r>
        </w:p>
      </w:sdtContent>
    </w:sdt>
    <w:p w:rsidR="007C6A7D" w:rsidRDefault="007C6A7D" w:rsidP="00C25EB3">
      <w:pPr>
        <w:pStyle w:val="Nadpis1"/>
      </w:pPr>
      <w:r>
        <w:br w:type="page"/>
      </w:r>
    </w:p>
    <w:p w:rsidR="002619E5" w:rsidRPr="00460B26" w:rsidRDefault="002619E5" w:rsidP="00F463FD">
      <w:pPr>
        <w:pStyle w:val="Nadpis1"/>
        <w:numPr>
          <w:ilvl w:val="0"/>
          <w:numId w:val="0"/>
        </w:numPr>
        <w:ind w:left="567"/>
      </w:pPr>
    </w:p>
    <w:p w:rsidR="00926786" w:rsidRPr="00A60090" w:rsidRDefault="00D06710" w:rsidP="00F463FD">
      <w:pPr>
        <w:spacing w:line="360" w:lineRule="auto"/>
        <w:rPr>
          <w:rFonts w:ascii="Times New Roman" w:hAnsi="Times New Roman" w:cs="Times New Roman"/>
          <w:b/>
          <w:sz w:val="24"/>
          <w:szCs w:val="24"/>
        </w:rPr>
      </w:pPr>
      <w:r w:rsidRPr="00A60090">
        <w:rPr>
          <w:rFonts w:ascii="Times New Roman" w:hAnsi="Times New Roman" w:cs="Times New Roman"/>
          <w:b/>
          <w:sz w:val="24"/>
          <w:szCs w:val="24"/>
        </w:rPr>
        <w:t>Seznam zkratek</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ASEAN - Association of Southeast Asian Nations (Sdružení národů jihovýchodní Asie)</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ATTC - Asian Trade Training Centre (Asijské obchodní školicí středisko)</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ČLR - Čínská lidová republika (People's Republic of China, PRC)</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DPP - Democratic Progressive Party (Demokratická pokroková strana - Tchaj-wan)</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ECFA - Economic Cooperation Framework Agreement (Rámcová dohoda o hospodářské spolupráci - mezi Čínou a Tchaj-wanem)</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EU - Evropská unie (European Union)</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FTA - Free Trade Agreement (Dohoda o volném obchodu)</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GATT - General Agreement on Tariffs and Trade (Všeobecná dohoda o clech a obchodu)</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HDP - Hrubý domácí produkt (Gross Domestic Product, GDP)</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NSP - New Southbound Policy (Nová politika směrem na jih - Tchaj-wan)</w:t>
      </w:r>
    </w:p>
    <w:p w:rsidR="00A9025A"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OSN - Organizace spojených národů (United Nations, UN)</w:t>
      </w:r>
    </w:p>
    <w:p w:rsidR="00285163" w:rsidRPr="00F463FD" w:rsidRDefault="00285163" w:rsidP="00A600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PZI – Přímé zahraniční investice (Foreign </w:t>
      </w:r>
      <w:r w:rsidR="00616E07">
        <w:rPr>
          <w:rFonts w:ascii="Times New Roman" w:hAnsi="Times New Roman" w:cs="Times New Roman"/>
          <w:sz w:val="24"/>
          <w:szCs w:val="24"/>
        </w:rPr>
        <w:t>direc</w:t>
      </w:r>
      <w:r>
        <w:rPr>
          <w:rFonts w:ascii="Times New Roman" w:hAnsi="Times New Roman" w:cs="Times New Roman"/>
          <w:sz w:val="24"/>
          <w:szCs w:val="24"/>
        </w:rPr>
        <w:t>t investment)</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ROC - Republic of China (Čínská republika - Tchaj-wan)</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TAITRA - Taiwan External Trade Development Council (Rada pro rozvoj zahraničního obchodu Tchaj-wanu)</w:t>
      </w:r>
    </w:p>
    <w:p w:rsid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UNESCO - United Nations Educational, Scientific and Cultural Organization (Organizace OSN pro vzdělání, vědu a kulturu)</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UNICEF - United Nations International Children's Emergency Fund (Dětský fond OSN)</w:t>
      </w:r>
    </w:p>
    <w:p w:rsidR="00A9025A"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WHO - World Health Organization (Světová zdravotnická organizace)</w:t>
      </w:r>
    </w:p>
    <w:p w:rsidR="00460B26" w:rsidRPr="00F463FD" w:rsidRDefault="00A9025A" w:rsidP="00A60090">
      <w:pPr>
        <w:spacing w:line="360" w:lineRule="auto"/>
        <w:jc w:val="both"/>
        <w:rPr>
          <w:rFonts w:ascii="Times New Roman" w:hAnsi="Times New Roman" w:cs="Times New Roman"/>
          <w:sz w:val="24"/>
          <w:szCs w:val="24"/>
        </w:rPr>
      </w:pPr>
      <w:r w:rsidRPr="00F463FD">
        <w:rPr>
          <w:rFonts w:ascii="Times New Roman" w:hAnsi="Times New Roman" w:cs="Times New Roman"/>
          <w:sz w:val="24"/>
          <w:szCs w:val="24"/>
        </w:rPr>
        <w:t>WTO - World Trade Organization (Světová obchodní organizace)</w:t>
      </w:r>
    </w:p>
    <w:p w:rsidR="002619E5" w:rsidRDefault="002619E5" w:rsidP="00953FBB">
      <w:pPr>
        <w:spacing w:before="100" w:beforeAutospacing="1" w:after="100" w:afterAutospacing="1" w:line="360" w:lineRule="auto"/>
        <w:ind w:left="567" w:right="567"/>
        <w:jc w:val="both"/>
        <w:rPr>
          <w:rFonts w:ascii="Times New Roman" w:hAnsi="Times New Roman" w:cs="Times New Roman"/>
          <w:sz w:val="24"/>
          <w:szCs w:val="24"/>
        </w:rPr>
      </w:pPr>
    </w:p>
    <w:p w:rsidR="002619E5" w:rsidRDefault="002619E5" w:rsidP="00953FBB">
      <w:pPr>
        <w:spacing w:before="100" w:beforeAutospacing="1" w:after="100" w:afterAutospacing="1" w:line="360" w:lineRule="auto"/>
        <w:ind w:left="567" w:right="567"/>
        <w:jc w:val="both"/>
        <w:rPr>
          <w:rFonts w:ascii="Times New Roman" w:hAnsi="Times New Roman" w:cs="Times New Roman"/>
          <w:sz w:val="24"/>
          <w:szCs w:val="24"/>
        </w:rPr>
      </w:pPr>
    </w:p>
    <w:p w:rsidR="002619E5" w:rsidRDefault="002619E5" w:rsidP="00953FBB">
      <w:pPr>
        <w:spacing w:before="100" w:beforeAutospacing="1" w:after="100" w:afterAutospacing="1" w:line="360" w:lineRule="auto"/>
        <w:ind w:left="567" w:right="567"/>
        <w:jc w:val="both"/>
        <w:rPr>
          <w:rFonts w:ascii="Times New Roman" w:hAnsi="Times New Roman" w:cs="Times New Roman"/>
          <w:sz w:val="24"/>
          <w:szCs w:val="24"/>
        </w:rPr>
      </w:pPr>
    </w:p>
    <w:p w:rsidR="002619E5" w:rsidRPr="00460B26" w:rsidRDefault="002619E5" w:rsidP="00953FBB">
      <w:pPr>
        <w:spacing w:before="100" w:beforeAutospacing="1" w:after="100" w:afterAutospacing="1" w:line="360" w:lineRule="auto"/>
        <w:ind w:left="567" w:right="567"/>
        <w:jc w:val="both"/>
        <w:rPr>
          <w:rFonts w:ascii="Times New Roman" w:hAnsi="Times New Roman" w:cs="Times New Roman"/>
          <w:sz w:val="24"/>
          <w:szCs w:val="24"/>
        </w:rPr>
      </w:pPr>
    </w:p>
    <w:p w:rsidR="002619E5" w:rsidRPr="00953FBB" w:rsidRDefault="00B81C2D" w:rsidP="00F463FD">
      <w:pPr>
        <w:pStyle w:val="Nadpis1"/>
        <w:numPr>
          <w:ilvl w:val="0"/>
          <w:numId w:val="38"/>
        </w:numPr>
      </w:pPr>
      <w:bookmarkStart w:id="1" w:name="_Toc169786934"/>
      <w:r w:rsidRPr="00460B26">
        <w:t>Úvod</w:t>
      </w:r>
      <w:bookmarkEnd w:id="1"/>
    </w:p>
    <w:p w:rsidR="00285D9C" w:rsidRPr="00460B26" w:rsidRDefault="00285D9C" w:rsidP="00953FBB">
      <w:pPr>
        <w:spacing w:before="100" w:beforeAutospacing="1" w:after="100" w:afterAutospacing="1" w:line="360" w:lineRule="auto"/>
        <w:ind w:left="567" w:right="567"/>
        <w:jc w:val="both"/>
        <w:rPr>
          <w:rFonts w:ascii="Times New Roman" w:hAnsi="Times New Roman" w:cs="Times New Roman"/>
          <w:color w:val="000000"/>
          <w:sz w:val="24"/>
          <w:szCs w:val="24"/>
        </w:rPr>
      </w:pPr>
      <w:r w:rsidRPr="00460B26">
        <w:rPr>
          <w:rFonts w:ascii="Times New Roman" w:hAnsi="Times New Roman" w:cs="Times New Roman"/>
          <w:sz w:val="24"/>
          <w:szCs w:val="24"/>
        </w:rPr>
        <w:t xml:space="preserve">New Southbound Policy byla uvedena v platnost v roce 2016 prezidentkou Cchaj Jing-wen a představuje klíčový nástroj současné zahraniční politiky Tchaj-wanu, vybudovaný na základech dřívějších iniciativ z  90. let 20. století. Jejím hlavním cílem je prohlubování vztahů se státy ASEANu, </w:t>
      </w:r>
      <w:r w:rsidRPr="00460B26">
        <w:rPr>
          <w:rFonts w:ascii="Times New Roman" w:hAnsi="Times New Roman" w:cs="Times New Roman"/>
          <w:color w:val="0D0D0D"/>
          <w:sz w:val="24"/>
          <w:szCs w:val="24"/>
        </w:rPr>
        <w:t>jižní Asie, Austrálie a Nového Zélandu,</w:t>
      </w:r>
      <w:r w:rsidRPr="00460B26">
        <w:rPr>
          <w:rFonts w:ascii="Times New Roman" w:hAnsi="Times New Roman" w:cs="Times New Roman"/>
          <w:sz w:val="24"/>
          <w:szCs w:val="24"/>
        </w:rPr>
        <w:t xml:space="preserve"> a také snaha o větší ekonomickou nezávislost na ČLR</w:t>
      </w:r>
      <w:r w:rsidRPr="00460B26">
        <w:rPr>
          <w:rFonts w:ascii="Times New Roman" w:hAnsi="Times New Roman" w:cs="Times New Roman"/>
          <w:color w:val="000000"/>
          <w:sz w:val="24"/>
          <w:szCs w:val="24"/>
        </w:rPr>
        <w:t xml:space="preserve"> (</w:t>
      </w:r>
      <w:r w:rsidR="00E35CCC" w:rsidRPr="00460B26">
        <w:rPr>
          <w:rFonts w:ascii="Times New Roman" w:hAnsi="Times New Roman" w:cs="Times New Roman"/>
          <w:sz w:val="24"/>
          <w:szCs w:val="24"/>
        </w:rPr>
        <w:t>ROC.org</w:t>
      </w:r>
      <w:r w:rsidR="006470C8" w:rsidRPr="00460B26">
        <w:rPr>
          <w:rFonts w:ascii="Times New Roman" w:hAnsi="Times New Roman" w:cs="Times New Roman"/>
          <w:sz w:val="24"/>
          <w:szCs w:val="24"/>
        </w:rPr>
        <w:t xml:space="preserve"> </w:t>
      </w:r>
      <w:r w:rsidRPr="00460B26">
        <w:rPr>
          <w:rFonts w:ascii="Times New Roman" w:hAnsi="Times New Roman" w:cs="Times New Roman"/>
          <w:color w:val="000000"/>
          <w:sz w:val="24"/>
          <w:szCs w:val="24"/>
        </w:rPr>
        <w:t>2016).  NSP se vyznačuje filozofií „people-to-people“, která ji o</w:t>
      </w:r>
      <w:r w:rsidR="00A612FE">
        <w:rPr>
          <w:rFonts w:ascii="Times New Roman" w:hAnsi="Times New Roman" w:cs="Times New Roman"/>
          <w:color w:val="000000"/>
          <w:sz w:val="24"/>
          <w:szCs w:val="24"/>
        </w:rPr>
        <w:t>dlišuje od předchozích politik Go South</w:t>
      </w:r>
      <w:r w:rsidRPr="00460B26">
        <w:rPr>
          <w:rFonts w:ascii="Times New Roman" w:hAnsi="Times New Roman" w:cs="Times New Roman"/>
          <w:color w:val="000000"/>
          <w:sz w:val="24"/>
          <w:szCs w:val="24"/>
        </w:rPr>
        <w:t>, jejichž zájmy imponovaly převážně politickým elitám a nadnárodním korporacím. Filozofie „people-to-people“ poukazuje na zájem NSP posílit mezilidské vztahy a prominentní je zejména v oblastech školství a cestovního ruchu</w:t>
      </w:r>
      <w:r w:rsidR="00A820C8" w:rsidRPr="00460B26">
        <w:rPr>
          <w:rFonts w:ascii="Times New Roman" w:hAnsi="Times New Roman" w:cs="Times New Roman"/>
          <w:color w:val="000000"/>
          <w:sz w:val="24"/>
          <w:szCs w:val="24"/>
        </w:rPr>
        <w:t xml:space="preserve"> </w:t>
      </w:r>
      <w:r w:rsidR="00A820C8" w:rsidRPr="00460B26">
        <w:rPr>
          <w:rFonts w:ascii="Times New Roman" w:hAnsi="Times New Roman" w:cs="Times New Roman"/>
          <w:sz w:val="24"/>
          <w:szCs w:val="24"/>
        </w:rPr>
        <w:t xml:space="preserve">(Chow, </w:t>
      </w:r>
      <w:r w:rsidRPr="00460B26">
        <w:rPr>
          <w:rFonts w:ascii="Times New Roman" w:hAnsi="Times New Roman" w:cs="Times New Roman"/>
          <w:sz w:val="24"/>
          <w:szCs w:val="24"/>
        </w:rPr>
        <w:t>2016).</w:t>
      </w:r>
      <w:r w:rsidR="00A612FE">
        <w:rPr>
          <w:rFonts w:ascii="Times New Roman" w:hAnsi="Times New Roman" w:cs="Times New Roman"/>
          <w:color w:val="000000"/>
          <w:sz w:val="24"/>
          <w:szCs w:val="24"/>
        </w:rPr>
        <w:t xml:space="preserve"> Podobně jako původní politiky Go South</w:t>
      </w:r>
      <w:r w:rsidRPr="00460B26">
        <w:rPr>
          <w:rFonts w:ascii="Times New Roman" w:hAnsi="Times New Roman" w:cs="Times New Roman"/>
          <w:color w:val="000000"/>
          <w:sz w:val="24"/>
          <w:szCs w:val="24"/>
        </w:rPr>
        <w:t>, i NSP se snaží</w:t>
      </w:r>
      <w:r w:rsidRPr="00460B26">
        <w:rPr>
          <w:rFonts w:ascii="Times New Roman" w:hAnsi="Times New Roman" w:cs="Times New Roman"/>
          <w:sz w:val="24"/>
          <w:szCs w:val="24"/>
        </w:rPr>
        <w:t xml:space="preserve"> adaptovat, a reagovat na prudký hospodářský růst země z 80. let 20. století, a s ním spojenou transformaci ekon</w:t>
      </w:r>
      <w:r w:rsidR="00A820C8" w:rsidRPr="00460B26">
        <w:rPr>
          <w:rFonts w:ascii="Times New Roman" w:hAnsi="Times New Roman" w:cs="Times New Roman"/>
          <w:sz w:val="24"/>
          <w:szCs w:val="24"/>
        </w:rPr>
        <w:t>omiky a společnosti (Copper</w:t>
      </w:r>
      <w:r w:rsidR="006470C8" w:rsidRPr="00460B26">
        <w:rPr>
          <w:rFonts w:ascii="Times New Roman" w:hAnsi="Times New Roman" w:cs="Times New Roman"/>
          <w:sz w:val="24"/>
          <w:szCs w:val="24"/>
        </w:rPr>
        <w:t xml:space="preserve"> </w:t>
      </w:r>
      <w:r w:rsidRPr="00460B26">
        <w:rPr>
          <w:rFonts w:ascii="Times New Roman" w:hAnsi="Times New Roman" w:cs="Times New Roman"/>
          <w:sz w:val="24"/>
          <w:szCs w:val="24"/>
        </w:rPr>
        <w:t>2023). Tchaj-wanskou ekonomiku 80. let, ale i tu současnou, nejlépe vystihuje fenomén „flying geese paradigma“. Jde o teorii japonského ekonoma Kaname Akamatsu, která popisuje ekonomické vazby států JV Asie od poválečného období, a jak dynamická dělba práce a outsourcování výroby z více rozvinutých zemí, do těch ekonomicky slabších, zapříčinili přiroz</w:t>
      </w:r>
      <w:r w:rsidR="006470C8" w:rsidRPr="00460B26">
        <w:rPr>
          <w:rFonts w:ascii="Times New Roman" w:hAnsi="Times New Roman" w:cs="Times New Roman"/>
          <w:sz w:val="24"/>
          <w:szCs w:val="24"/>
        </w:rPr>
        <w:t xml:space="preserve">ený hospodářský růst (Kasahara </w:t>
      </w:r>
      <w:r w:rsidRPr="00460B26">
        <w:rPr>
          <w:rFonts w:ascii="Times New Roman" w:hAnsi="Times New Roman" w:cs="Times New Roman"/>
          <w:sz w:val="24"/>
          <w:szCs w:val="24"/>
        </w:rPr>
        <w:t>2004). Jednou z těch slabších zemí byl v minulosti i Tchaj-wan, ale koncem 80. let se situace změnila, a postupně se právě o</w:t>
      </w:r>
      <w:r w:rsidR="006470C8" w:rsidRPr="00460B26">
        <w:rPr>
          <w:rFonts w:ascii="Times New Roman" w:hAnsi="Times New Roman" w:cs="Times New Roman"/>
          <w:sz w:val="24"/>
          <w:szCs w:val="24"/>
        </w:rPr>
        <w:t xml:space="preserve">n stal „hlavní husou“ (Kasahara </w:t>
      </w:r>
      <w:r w:rsidRPr="00460B26">
        <w:rPr>
          <w:rFonts w:ascii="Times New Roman" w:hAnsi="Times New Roman" w:cs="Times New Roman"/>
          <w:sz w:val="24"/>
          <w:szCs w:val="24"/>
        </w:rPr>
        <w:t>2004). Současná NSP tedy musí reagovat na relativně novou pozici Tchaj-wanu, coby jedné z hlavních ekonomik JV Asie, a musí také reagovat na nové překážky, které s sebou tato hospodářská transformace přinesla, například nedostatek kvalifikované pracovní síly, a drahou domácí výrobu. Změny, které vlivem NSP nastaly, jsou předmětem výzkumného problému této práce. Konkrétně se ve svém výzkumu soustředím na vývoj ekonomických a sociopolitických vazeb mezi Tchaj-wanem a jeho partnerskými státy, a na jejich dopad při vývoj tchajwanské společnosti.</w:t>
      </w:r>
    </w:p>
    <w:p w:rsidR="00285D9C" w:rsidRPr="001A63AD" w:rsidRDefault="00285D9C" w:rsidP="00C25EB3">
      <w:pPr>
        <w:spacing w:before="100" w:beforeAutospacing="1" w:after="100" w:afterAutospacing="1" w:line="360" w:lineRule="auto"/>
        <w:ind w:left="567" w:right="567" w:firstLine="284"/>
        <w:jc w:val="both"/>
        <w:rPr>
          <w:rFonts w:ascii="Times New Roman" w:hAnsi="Times New Roman" w:cs="Times New Roman"/>
          <w:sz w:val="24"/>
          <w:szCs w:val="24"/>
        </w:rPr>
      </w:pPr>
      <w:r w:rsidRPr="00460B26">
        <w:rPr>
          <w:rFonts w:ascii="Times New Roman" w:hAnsi="Times New Roman" w:cs="Times New Roman"/>
          <w:sz w:val="24"/>
          <w:szCs w:val="24"/>
        </w:rPr>
        <w:lastRenderedPageBreak/>
        <w:t xml:space="preserve">Ačkoliv má NSP stejný cíl, </w:t>
      </w:r>
      <w:r w:rsidRPr="001A63AD">
        <w:rPr>
          <w:rFonts w:ascii="Times New Roman" w:hAnsi="Times New Roman" w:cs="Times New Roman"/>
          <w:sz w:val="24"/>
          <w:szCs w:val="24"/>
        </w:rPr>
        <w:t xml:space="preserve">jako měly původní politiky </w:t>
      </w:r>
      <w:r w:rsidR="00A612FE">
        <w:rPr>
          <w:rFonts w:ascii="Times New Roman" w:hAnsi="Times New Roman" w:cs="Times New Roman"/>
          <w:sz w:val="24"/>
          <w:szCs w:val="24"/>
        </w:rPr>
        <w:t>Go South</w:t>
      </w:r>
      <w:r w:rsidRPr="001A63AD">
        <w:rPr>
          <w:rFonts w:ascii="Times New Roman" w:hAnsi="Times New Roman" w:cs="Times New Roman"/>
          <w:sz w:val="24"/>
          <w:szCs w:val="24"/>
        </w:rPr>
        <w:t>, tak NSP</w:t>
      </w:r>
      <w:r w:rsidR="00F34F8F" w:rsidRPr="001A63AD">
        <w:rPr>
          <w:rFonts w:ascii="Times New Roman" w:hAnsi="Times New Roman" w:cs="Times New Roman"/>
          <w:sz w:val="24"/>
          <w:szCs w:val="24"/>
        </w:rPr>
        <w:t xml:space="preserve"> má</w:t>
      </w:r>
      <w:r w:rsidRPr="001A63AD">
        <w:rPr>
          <w:rFonts w:ascii="Times New Roman" w:hAnsi="Times New Roman" w:cs="Times New Roman"/>
          <w:sz w:val="24"/>
          <w:szCs w:val="24"/>
        </w:rPr>
        <w:t xml:space="preserve"> výrazně širší záběr, a rozebírá i témata jako školství, nebo cestovní ruch. Před vypuknutím pandemie COVID-19, byl podíl cestovního ruchu na HDP Tchaj-wanu pouhých 2,8%, ale i navzdory tomu NSP klade na </w:t>
      </w:r>
      <w:r w:rsidR="006470C8" w:rsidRPr="001A63AD">
        <w:rPr>
          <w:rFonts w:ascii="Times New Roman" w:hAnsi="Times New Roman" w:cs="Times New Roman"/>
          <w:sz w:val="24"/>
          <w:szCs w:val="24"/>
        </w:rPr>
        <w:t xml:space="preserve">toto odvětví velký důraz (Tsai </w:t>
      </w:r>
      <w:r w:rsidRPr="001A63AD">
        <w:rPr>
          <w:rFonts w:ascii="Times New Roman" w:hAnsi="Times New Roman" w:cs="Times New Roman"/>
          <w:sz w:val="24"/>
          <w:szCs w:val="24"/>
        </w:rPr>
        <w:t xml:space="preserve">2021). </w:t>
      </w:r>
      <w:r w:rsidR="00F34F8F" w:rsidRPr="001A63AD">
        <w:rPr>
          <w:rFonts w:ascii="Times New Roman" w:hAnsi="Times New Roman" w:cs="Times New Roman"/>
          <w:sz w:val="24"/>
          <w:szCs w:val="24"/>
        </w:rPr>
        <w:t>Soustředí se primárně na</w:t>
      </w:r>
      <w:r w:rsidRPr="001A63AD">
        <w:rPr>
          <w:rFonts w:ascii="Times New Roman" w:hAnsi="Times New Roman" w:cs="Times New Roman"/>
          <w:sz w:val="24"/>
          <w:szCs w:val="24"/>
        </w:rPr>
        <w:t xml:space="preserve"> </w:t>
      </w:r>
      <w:r w:rsidR="00F34F8F" w:rsidRPr="001A63AD">
        <w:rPr>
          <w:rFonts w:ascii="Times New Roman" w:hAnsi="Times New Roman" w:cs="Times New Roman"/>
          <w:sz w:val="24"/>
          <w:szCs w:val="24"/>
        </w:rPr>
        <w:t>prohlubování</w:t>
      </w:r>
      <w:r w:rsidR="00F34F8F" w:rsidRPr="00460B26">
        <w:rPr>
          <w:rFonts w:ascii="Times New Roman" w:hAnsi="Times New Roman" w:cs="Times New Roman"/>
          <w:sz w:val="24"/>
          <w:szCs w:val="24"/>
        </w:rPr>
        <w:t xml:space="preserve"> vztahů a vzájemnou</w:t>
      </w:r>
      <w:r w:rsidRPr="00460B26">
        <w:rPr>
          <w:rFonts w:ascii="Times New Roman" w:hAnsi="Times New Roman" w:cs="Times New Roman"/>
          <w:sz w:val="24"/>
          <w:szCs w:val="24"/>
        </w:rPr>
        <w:t xml:space="preserve"> kulturní výměna s okolními státy. A mimo jiné se tímto Tchaj-wan postupně osamostatňuje od závislosti na čínském turismu, který před zavedením NSP tvořil 40% veškeréh</w:t>
      </w:r>
      <w:r w:rsidR="00652ECF" w:rsidRPr="00460B26">
        <w:rPr>
          <w:rFonts w:ascii="Times New Roman" w:hAnsi="Times New Roman" w:cs="Times New Roman"/>
          <w:sz w:val="24"/>
          <w:szCs w:val="24"/>
        </w:rPr>
        <w:t>o příjezdového cestovního ruchu</w:t>
      </w:r>
      <w:r w:rsidR="006470C8" w:rsidRPr="00460B26">
        <w:rPr>
          <w:rFonts w:ascii="Times New Roman" w:hAnsi="Times New Roman" w:cs="Times New Roman"/>
          <w:sz w:val="24"/>
          <w:szCs w:val="24"/>
        </w:rPr>
        <w:t xml:space="preserve"> (Chiang</w:t>
      </w:r>
      <w:r w:rsidRPr="00460B26">
        <w:rPr>
          <w:rFonts w:ascii="Times New Roman" w:hAnsi="Times New Roman" w:cs="Times New Roman"/>
          <w:sz w:val="24"/>
          <w:szCs w:val="24"/>
        </w:rPr>
        <w:t xml:space="preserve"> 2016)</w:t>
      </w:r>
      <w:r w:rsidR="00652ECF" w:rsidRPr="00460B26">
        <w:rPr>
          <w:rFonts w:ascii="Times New Roman" w:hAnsi="Times New Roman" w:cs="Times New Roman"/>
          <w:sz w:val="24"/>
          <w:szCs w:val="24"/>
        </w:rPr>
        <w:t>.</w:t>
      </w:r>
      <w:r w:rsidR="00C25EB3">
        <w:rPr>
          <w:rFonts w:ascii="Times New Roman" w:hAnsi="Times New Roman" w:cs="Times New Roman"/>
          <w:sz w:val="24"/>
          <w:szCs w:val="24"/>
        </w:rPr>
        <w:t xml:space="preserve"> </w:t>
      </w:r>
      <w:r w:rsidRPr="00460B26">
        <w:rPr>
          <w:rFonts w:ascii="Times New Roman" w:hAnsi="Times New Roman" w:cs="Times New Roman"/>
          <w:sz w:val="24"/>
          <w:szCs w:val="24"/>
        </w:rPr>
        <w:t>Největší snahy o posílení turismu probíhají zejména s ekonomicky slabšími celky, například Filipíny, nebo Thajsko a Vietnam, tato restrukturalizace cestovního ruchu má příznivý dopad například na trh práce, kde už v prvním roce fungování NSP bylo otev</w:t>
      </w:r>
      <w:r w:rsidR="00773731">
        <w:rPr>
          <w:rFonts w:ascii="Times New Roman" w:hAnsi="Times New Roman" w:cs="Times New Roman"/>
          <w:sz w:val="24"/>
          <w:szCs w:val="24"/>
        </w:rPr>
        <w:t>řeno 30</w:t>
      </w:r>
      <w:r w:rsidRPr="00460B26">
        <w:rPr>
          <w:rFonts w:ascii="Times New Roman" w:hAnsi="Times New Roman" w:cs="Times New Roman"/>
          <w:sz w:val="24"/>
          <w:szCs w:val="24"/>
        </w:rPr>
        <w:t> 000 nových pracovních míst spojených s turismem, a výrazně se zlepšila dopravní dostupnost mezi Tchaj-wanem a výše zm</w:t>
      </w:r>
      <w:r w:rsidR="00652ECF" w:rsidRPr="00460B26">
        <w:rPr>
          <w:rFonts w:ascii="Times New Roman" w:hAnsi="Times New Roman" w:cs="Times New Roman"/>
          <w:sz w:val="24"/>
          <w:szCs w:val="24"/>
        </w:rPr>
        <w:t xml:space="preserve">íněnými státy (Tourism Bureau </w:t>
      </w:r>
      <w:r w:rsidR="00652ECF" w:rsidRPr="001A63AD">
        <w:rPr>
          <w:rFonts w:ascii="Times New Roman" w:hAnsi="Times New Roman" w:cs="Times New Roman"/>
          <w:sz w:val="24"/>
          <w:szCs w:val="24"/>
        </w:rPr>
        <w:t>ROC Taiwan</w:t>
      </w:r>
      <w:r w:rsidR="006470C8" w:rsidRPr="001A63AD">
        <w:rPr>
          <w:rFonts w:ascii="Times New Roman" w:hAnsi="Times New Roman" w:cs="Times New Roman"/>
          <w:sz w:val="24"/>
          <w:szCs w:val="24"/>
        </w:rPr>
        <w:t xml:space="preserve"> </w:t>
      </w:r>
      <w:r w:rsidRPr="001A63AD">
        <w:rPr>
          <w:rFonts w:ascii="Times New Roman" w:hAnsi="Times New Roman" w:cs="Times New Roman"/>
          <w:sz w:val="24"/>
          <w:szCs w:val="24"/>
        </w:rPr>
        <w:t xml:space="preserve">2017). </w:t>
      </w:r>
    </w:p>
    <w:p w:rsidR="00285D9C" w:rsidRPr="001A63AD" w:rsidRDefault="00285D9C" w:rsidP="00C25EB3">
      <w:pPr>
        <w:spacing w:before="100" w:beforeAutospacing="1" w:after="100" w:afterAutospacing="1" w:line="360" w:lineRule="auto"/>
        <w:ind w:left="567" w:right="567" w:firstLine="284"/>
        <w:jc w:val="both"/>
        <w:rPr>
          <w:rFonts w:ascii="Times New Roman" w:hAnsi="Times New Roman" w:cs="Times New Roman"/>
          <w:sz w:val="24"/>
          <w:szCs w:val="24"/>
        </w:rPr>
      </w:pPr>
      <w:r w:rsidRPr="001A63AD">
        <w:rPr>
          <w:rFonts w:ascii="Times New Roman" w:hAnsi="Times New Roman" w:cs="Times New Roman"/>
          <w:sz w:val="24"/>
          <w:szCs w:val="24"/>
        </w:rPr>
        <w:t>Důležitou úlohu v rámci NSP hraje i školství,  Tchaj-wan se touto cestou snaží</w:t>
      </w:r>
      <w:r w:rsidR="00D27712" w:rsidRPr="001A63AD">
        <w:rPr>
          <w:rFonts w:ascii="Times New Roman" w:hAnsi="Times New Roman" w:cs="Times New Roman"/>
          <w:sz w:val="24"/>
          <w:szCs w:val="24"/>
        </w:rPr>
        <w:t xml:space="preserve"> posílit výměnu talentů a prohloubit své vztahy s partnerskými státy NSP. Zároveň se touto cestou snaží přispět k řešení otázky nedostatku</w:t>
      </w:r>
      <w:r w:rsidRPr="001A63AD">
        <w:rPr>
          <w:rFonts w:ascii="Times New Roman" w:hAnsi="Times New Roman" w:cs="Times New Roman"/>
          <w:sz w:val="24"/>
          <w:szCs w:val="24"/>
        </w:rPr>
        <w:t xml:space="preserve"> kvalifikované pracovní síly. Ve snaze získat více potenciálních</w:t>
      </w:r>
      <w:r w:rsidRPr="00460B26">
        <w:rPr>
          <w:rFonts w:ascii="Times New Roman" w:hAnsi="Times New Roman" w:cs="Times New Roman"/>
          <w:sz w:val="24"/>
          <w:szCs w:val="24"/>
        </w:rPr>
        <w:t xml:space="preserve"> uchazečů se zájmem o studium na Tchaj-wanu, byl představ</w:t>
      </w:r>
      <w:r w:rsidR="00773731">
        <w:rPr>
          <w:rFonts w:ascii="Times New Roman" w:hAnsi="Times New Roman" w:cs="Times New Roman"/>
          <w:sz w:val="24"/>
          <w:szCs w:val="24"/>
        </w:rPr>
        <w:t xml:space="preserve">en </w:t>
      </w:r>
      <w:r w:rsidRPr="00460B26">
        <w:rPr>
          <w:rFonts w:ascii="Times New Roman" w:hAnsi="Times New Roman" w:cs="Times New Roman"/>
          <w:sz w:val="24"/>
          <w:szCs w:val="24"/>
        </w:rPr>
        <w:t>The New Southb</w:t>
      </w:r>
      <w:r w:rsidR="00773731">
        <w:rPr>
          <w:rFonts w:ascii="Times New Roman" w:hAnsi="Times New Roman" w:cs="Times New Roman"/>
          <w:sz w:val="24"/>
          <w:szCs w:val="24"/>
        </w:rPr>
        <w:t>ound Talent Development Program</w:t>
      </w:r>
      <w:r w:rsidRPr="00460B26">
        <w:rPr>
          <w:rFonts w:ascii="Times New Roman" w:hAnsi="Times New Roman" w:cs="Times New Roman"/>
          <w:sz w:val="24"/>
          <w:szCs w:val="24"/>
        </w:rPr>
        <w:t>, který klade za cíl studentskou výměnu, a motivuje zahraniční studenty k provádění akademického výzkumu, a ke studiu na tchajwanských školách, kde může být často vyšší kvalita a širší nabídka studijních obo</w:t>
      </w:r>
      <w:r w:rsidR="00652ECF" w:rsidRPr="00460B26">
        <w:rPr>
          <w:rFonts w:ascii="Times New Roman" w:hAnsi="Times New Roman" w:cs="Times New Roman"/>
          <w:sz w:val="24"/>
          <w:szCs w:val="24"/>
        </w:rPr>
        <w:t>rů (Ministry of Educa</w:t>
      </w:r>
      <w:r w:rsidR="006470C8" w:rsidRPr="00460B26">
        <w:rPr>
          <w:rFonts w:ascii="Times New Roman" w:hAnsi="Times New Roman" w:cs="Times New Roman"/>
          <w:sz w:val="24"/>
          <w:szCs w:val="24"/>
        </w:rPr>
        <w:t xml:space="preserve">tion </w:t>
      </w:r>
      <w:r w:rsidR="00652ECF" w:rsidRPr="00460B26">
        <w:rPr>
          <w:rFonts w:ascii="Times New Roman" w:hAnsi="Times New Roman" w:cs="Times New Roman"/>
          <w:sz w:val="24"/>
          <w:szCs w:val="24"/>
        </w:rPr>
        <w:t>ROC Taiwan</w:t>
      </w:r>
      <w:r w:rsidRPr="00460B26">
        <w:rPr>
          <w:rFonts w:ascii="Times New Roman" w:hAnsi="Times New Roman" w:cs="Times New Roman"/>
          <w:sz w:val="24"/>
          <w:szCs w:val="24"/>
        </w:rPr>
        <w:t xml:space="preserve"> 2016). Průzkumy uvádějí, že po prvním roce od spuštění programu, zahraniční studenti tvořili 9% všech studentů na tchajwanských vysokých školách, to je 4,5% </w:t>
      </w:r>
      <w:r w:rsidR="00202181" w:rsidRPr="00460B26">
        <w:rPr>
          <w:rFonts w:ascii="Times New Roman" w:hAnsi="Times New Roman" w:cs="Times New Roman"/>
          <w:sz w:val="24"/>
          <w:szCs w:val="24"/>
        </w:rPr>
        <w:t xml:space="preserve">nárůst od roku 2011, </w:t>
      </w:r>
      <w:r w:rsidRPr="00460B26">
        <w:rPr>
          <w:rFonts w:ascii="Times New Roman" w:hAnsi="Times New Roman" w:cs="Times New Roman"/>
          <w:sz w:val="24"/>
          <w:szCs w:val="24"/>
        </w:rPr>
        <w:t>a počet studentů ze zemí NSP se za stejný časový úsek dokonce zdvojnásobil</w:t>
      </w:r>
      <w:r w:rsidR="00CF2441">
        <w:rPr>
          <w:rFonts w:ascii="Times New Roman" w:hAnsi="Times New Roman" w:cs="Times New Roman"/>
          <w:sz w:val="24"/>
          <w:szCs w:val="24"/>
        </w:rPr>
        <w:t xml:space="preserve">, </w:t>
      </w:r>
      <w:r w:rsidR="00202181" w:rsidRPr="00460B26">
        <w:rPr>
          <w:rFonts w:ascii="Times New Roman" w:hAnsi="Times New Roman" w:cs="Times New Roman"/>
          <w:sz w:val="24"/>
          <w:szCs w:val="24"/>
        </w:rPr>
        <w:t xml:space="preserve">k roku 2017 jich bylo 31 000 </w:t>
      </w:r>
      <w:r w:rsidR="006470C8" w:rsidRPr="00460B26">
        <w:rPr>
          <w:rFonts w:ascii="Times New Roman" w:hAnsi="Times New Roman" w:cs="Times New Roman"/>
          <w:sz w:val="24"/>
          <w:szCs w:val="24"/>
        </w:rPr>
        <w:t>(Lin</w:t>
      </w:r>
      <w:r w:rsidR="00202181" w:rsidRPr="00460B26">
        <w:rPr>
          <w:rFonts w:ascii="Times New Roman" w:hAnsi="Times New Roman" w:cs="Times New Roman"/>
          <w:sz w:val="24"/>
          <w:szCs w:val="24"/>
        </w:rPr>
        <w:t xml:space="preserve"> 2016; </w:t>
      </w:r>
      <w:r w:rsidRPr="00460B26">
        <w:rPr>
          <w:rFonts w:ascii="Times New Roman" w:hAnsi="Times New Roman" w:cs="Times New Roman"/>
          <w:sz w:val="24"/>
          <w:szCs w:val="24"/>
        </w:rPr>
        <w:t>Min</w:t>
      </w:r>
      <w:r w:rsidR="006470C8" w:rsidRPr="00460B26">
        <w:rPr>
          <w:rFonts w:ascii="Times New Roman" w:hAnsi="Times New Roman" w:cs="Times New Roman"/>
          <w:sz w:val="24"/>
          <w:szCs w:val="24"/>
        </w:rPr>
        <w:t xml:space="preserve">istry of Education </w:t>
      </w:r>
      <w:r w:rsidR="00202181" w:rsidRPr="00460B26">
        <w:rPr>
          <w:rFonts w:ascii="Times New Roman" w:hAnsi="Times New Roman" w:cs="Times New Roman"/>
          <w:sz w:val="24"/>
          <w:szCs w:val="24"/>
        </w:rPr>
        <w:t>ROC Taiwan</w:t>
      </w:r>
      <w:r w:rsidR="006470C8" w:rsidRPr="00460B26">
        <w:rPr>
          <w:rFonts w:ascii="Times New Roman" w:hAnsi="Times New Roman" w:cs="Times New Roman"/>
          <w:sz w:val="24"/>
          <w:szCs w:val="24"/>
        </w:rPr>
        <w:t xml:space="preserve"> </w:t>
      </w:r>
      <w:r w:rsidRPr="00460B26">
        <w:rPr>
          <w:rFonts w:ascii="Times New Roman" w:hAnsi="Times New Roman" w:cs="Times New Roman"/>
          <w:sz w:val="24"/>
          <w:szCs w:val="24"/>
        </w:rPr>
        <w:t xml:space="preserve">2018). </w:t>
      </w:r>
      <w:r w:rsidR="006470C8" w:rsidRPr="00460B26">
        <w:rPr>
          <w:rFonts w:ascii="Times New Roman" w:hAnsi="Times New Roman" w:cs="Times New Roman"/>
          <w:sz w:val="24"/>
          <w:szCs w:val="24"/>
        </w:rPr>
        <w:t>Za zvýšeným zájmem o studiu na tchaj</w:t>
      </w:r>
      <w:r w:rsidRPr="00460B26">
        <w:rPr>
          <w:rFonts w:ascii="Times New Roman" w:hAnsi="Times New Roman" w:cs="Times New Roman"/>
          <w:sz w:val="24"/>
          <w:szCs w:val="24"/>
        </w:rPr>
        <w:t xml:space="preserve">wanských vysokých školách stojí také možnost studia v angličtině a široká škála stipendijních programů, například Taiwan Scholarship, nebo Huayu Enrichment </w:t>
      </w:r>
      <w:r w:rsidRPr="001A63AD">
        <w:rPr>
          <w:rFonts w:ascii="Times New Roman" w:hAnsi="Times New Roman" w:cs="Times New Roman"/>
          <w:sz w:val="24"/>
          <w:szCs w:val="24"/>
        </w:rPr>
        <w:t>Scholarship.</w:t>
      </w:r>
    </w:p>
    <w:p w:rsidR="00285D9C" w:rsidRPr="001A63AD" w:rsidRDefault="00285D9C" w:rsidP="00C25EB3">
      <w:pPr>
        <w:spacing w:before="100" w:beforeAutospacing="1" w:after="100" w:afterAutospacing="1" w:line="360" w:lineRule="auto"/>
        <w:ind w:left="567" w:right="567" w:firstLine="284"/>
        <w:jc w:val="both"/>
        <w:rPr>
          <w:rFonts w:ascii="Times New Roman" w:hAnsi="Times New Roman" w:cs="Times New Roman"/>
          <w:sz w:val="24"/>
          <w:szCs w:val="24"/>
        </w:rPr>
      </w:pPr>
      <w:r w:rsidRPr="001A63AD">
        <w:rPr>
          <w:rFonts w:ascii="Times New Roman" w:hAnsi="Times New Roman" w:cs="Times New Roman"/>
          <w:sz w:val="24"/>
          <w:szCs w:val="24"/>
        </w:rPr>
        <w:t>Snahy o hlubší integraci s okolními státy</w:t>
      </w:r>
      <w:r w:rsidR="00F16DE7" w:rsidRPr="001A63AD">
        <w:rPr>
          <w:rFonts w:ascii="Times New Roman" w:hAnsi="Times New Roman" w:cs="Times New Roman"/>
          <w:sz w:val="24"/>
          <w:szCs w:val="24"/>
        </w:rPr>
        <w:t xml:space="preserve"> a hospodářská transformace Tchaj-wanu,</w:t>
      </w:r>
      <w:r w:rsidRPr="001A63AD">
        <w:rPr>
          <w:rFonts w:ascii="Times New Roman" w:hAnsi="Times New Roman" w:cs="Times New Roman"/>
          <w:sz w:val="24"/>
          <w:szCs w:val="24"/>
        </w:rPr>
        <w:t xml:space="preserve"> s sebou při</w:t>
      </w:r>
      <w:r w:rsidR="00644190" w:rsidRPr="001A63AD">
        <w:rPr>
          <w:rFonts w:ascii="Times New Roman" w:hAnsi="Times New Roman" w:cs="Times New Roman"/>
          <w:sz w:val="24"/>
          <w:szCs w:val="24"/>
        </w:rPr>
        <w:t xml:space="preserve">nesli také </w:t>
      </w:r>
      <w:r w:rsidRPr="001A63AD">
        <w:rPr>
          <w:rFonts w:ascii="Times New Roman" w:hAnsi="Times New Roman" w:cs="Times New Roman"/>
          <w:sz w:val="24"/>
          <w:szCs w:val="24"/>
        </w:rPr>
        <w:t xml:space="preserve">řadu demografických změn, které mají přímý dopad na </w:t>
      </w:r>
      <w:r w:rsidRPr="001A63AD">
        <w:rPr>
          <w:rFonts w:ascii="Times New Roman" w:hAnsi="Times New Roman" w:cs="Times New Roman"/>
          <w:sz w:val="24"/>
          <w:szCs w:val="24"/>
        </w:rPr>
        <w:lastRenderedPageBreak/>
        <w:t>strukturu</w:t>
      </w:r>
      <w:r w:rsidR="000D754C" w:rsidRPr="001A63AD">
        <w:rPr>
          <w:rFonts w:ascii="Times New Roman" w:hAnsi="Times New Roman" w:cs="Times New Roman"/>
          <w:sz w:val="24"/>
          <w:szCs w:val="24"/>
        </w:rPr>
        <w:t xml:space="preserve"> tchajwanské společnosti. </w:t>
      </w:r>
      <w:r w:rsidRPr="001A63AD">
        <w:rPr>
          <w:rFonts w:ascii="Times New Roman" w:hAnsi="Times New Roman" w:cs="Times New Roman"/>
          <w:sz w:val="24"/>
          <w:szCs w:val="24"/>
        </w:rPr>
        <w:t>Vláda Tchaj-wanu uvádí, že ke konci roku 2020 měla země oficiálně registrovaných 797 000 cizinců, žijících na ostrov</w:t>
      </w:r>
      <w:r w:rsidR="006470C8" w:rsidRPr="001A63AD">
        <w:rPr>
          <w:rFonts w:ascii="Times New Roman" w:hAnsi="Times New Roman" w:cs="Times New Roman"/>
          <w:sz w:val="24"/>
          <w:szCs w:val="24"/>
        </w:rPr>
        <w:t xml:space="preserve">ě (Ministry of Interior ROC Taiwan </w:t>
      </w:r>
      <w:r w:rsidR="00F16DE7" w:rsidRPr="001A63AD">
        <w:rPr>
          <w:rFonts w:ascii="Times New Roman" w:hAnsi="Times New Roman" w:cs="Times New Roman"/>
          <w:sz w:val="24"/>
          <w:szCs w:val="24"/>
        </w:rPr>
        <w:t xml:space="preserve">2021). </w:t>
      </w:r>
      <w:r w:rsidR="000D754C" w:rsidRPr="001A63AD">
        <w:rPr>
          <w:rFonts w:ascii="Times New Roman" w:hAnsi="Times New Roman" w:cs="Times New Roman"/>
          <w:sz w:val="24"/>
          <w:szCs w:val="24"/>
        </w:rPr>
        <w:t>Většina</w:t>
      </w:r>
      <w:r w:rsidR="00F16DE7" w:rsidRPr="001A63AD">
        <w:rPr>
          <w:rFonts w:ascii="Times New Roman" w:hAnsi="Times New Roman" w:cs="Times New Roman"/>
          <w:sz w:val="24"/>
          <w:szCs w:val="24"/>
        </w:rPr>
        <w:t xml:space="preserve"> z nich pocházela </w:t>
      </w:r>
      <w:r w:rsidR="00644190" w:rsidRPr="001A63AD">
        <w:rPr>
          <w:rFonts w:ascii="Times New Roman" w:hAnsi="Times New Roman" w:cs="Times New Roman"/>
          <w:sz w:val="24"/>
          <w:szCs w:val="24"/>
        </w:rPr>
        <w:t>ze států ASEANu</w:t>
      </w:r>
      <w:r w:rsidR="00F16DE7" w:rsidRPr="001A63AD">
        <w:rPr>
          <w:rFonts w:ascii="Times New Roman" w:hAnsi="Times New Roman" w:cs="Times New Roman"/>
          <w:sz w:val="24"/>
          <w:szCs w:val="24"/>
        </w:rPr>
        <w:t>, přičemž</w:t>
      </w:r>
      <w:r w:rsidR="000D754C" w:rsidRPr="001A63AD">
        <w:rPr>
          <w:rFonts w:ascii="Times New Roman" w:hAnsi="Times New Roman" w:cs="Times New Roman"/>
          <w:sz w:val="24"/>
          <w:szCs w:val="24"/>
        </w:rPr>
        <w:t xml:space="preserve"> </w:t>
      </w:r>
      <w:r w:rsidR="00F16DE7" w:rsidRPr="001A63AD">
        <w:rPr>
          <w:rFonts w:ascii="Times New Roman" w:hAnsi="Times New Roman" w:cs="Times New Roman"/>
          <w:sz w:val="24"/>
          <w:szCs w:val="24"/>
        </w:rPr>
        <w:t>81% všech cizinců</w:t>
      </w:r>
      <w:r w:rsidRPr="001A63AD">
        <w:rPr>
          <w:rFonts w:ascii="Times New Roman" w:hAnsi="Times New Roman" w:cs="Times New Roman"/>
          <w:sz w:val="24"/>
          <w:szCs w:val="24"/>
        </w:rPr>
        <w:t xml:space="preserve"> tvořili obyvatelé původem z Indonésie, Vietnamu a Filipín, a 70% mužů z těchto zemí </w:t>
      </w:r>
      <w:r w:rsidR="00F16DE7" w:rsidRPr="001A63AD">
        <w:rPr>
          <w:rFonts w:ascii="Times New Roman" w:hAnsi="Times New Roman" w:cs="Times New Roman"/>
          <w:sz w:val="24"/>
          <w:szCs w:val="24"/>
        </w:rPr>
        <w:t>následně našlo pracovní uplatnění</w:t>
      </w:r>
      <w:r w:rsidRPr="001A63AD">
        <w:rPr>
          <w:rFonts w:ascii="Times New Roman" w:hAnsi="Times New Roman" w:cs="Times New Roman"/>
          <w:sz w:val="24"/>
          <w:szCs w:val="24"/>
        </w:rPr>
        <w:t xml:space="preserve"> ve výrobn</w:t>
      </w:r>
      <w:r w:rsidR="006470C8" w:rsidRPr="001A63AD">
        <w:rPr>
          <w:rFonts w:ascii="Times New Roman" w:hAnsi="Times New Roman" w:cs="Times New Roman"/>
          <w:sz w:val="24"/>
          <w:szCs w:val="24"/>
        </w:rPr>
        <w:t xml:space="preserve">ím sektoru (Schröder, Karimova </w:t>
      </w:r>
      <w:r w:rsidRPr="001A63AD">
        <w:rPr>
          <w:rFonts w:ascii="Times New Roman" w:hAnsi="Times New Roman" w:cs="Times New Roman"/>
          <w:sz w:val="24"/>
          <w:szCs w:val="24"/>
        </w:rPr>
        <w:t>2019). Další</w:t>
      </w:r>
      <w:r w:rsidR="00F16DE7" w:rsidRPr="001A63AD">
        <w:rPr>
          <w:rFonts w:ascii="Times New Roman" w:hAnsi="Times New Roman" w:cs="Times New Roman"/>
          <w:sz w:val="24"/>
          <w:szCs w:val="24"/>
        </w:rPr>
        <w:t xml:space="preserve">m jevem, ovlivňujícím demografický reliéf Tchaj-wanu, </w:t>
      </w:r>
      <w:r w:rsidRPr="001A63AD">
        <w:rPr>
          <w:rFonts w:ascii="Times New Roman" w:hAnsi="Times New Roman" w:cs="Times New Roman"/>
          <w:sz w:val="24"/>
          <w:szCs w:val="24"/>
        </w:rPr>
        <w:t>je fenomén “mig</w:t>
      </w:r>
      <w:r w:rsidR="00D27712" w:rsidRPr="001A63AD">
        <w:rPr>
          <w:rFonts w:ascii="Times New Roman" w:hAnsi="Times New Roman" w:cs="Times New Roman"/>
          <w:sz w:val="24"/>
          <w:szCs w:val="24"/>
        </w:rPr>
        <w:t xml:space="preserve">rant brides”, v rámci kterého dochází ke smíšeným sňatkům tchajwanských mužů a </w:t>
      </w:r>
      <w:r w:rsidRPr="001A63AD">
        <w:rPr>
          <w:rFonts w:ascii="Times New Roman" w:hAnsi="Times New Roman" w:cs="Times New Roman"/>
          <w:sz w:val="24"/>
          <w:szCs w:val="24"/>
        </w:rPr>
        <w:t>zahraničních (primárně vietnamských</w:t>
      </w:r>
      <w:r w:rsidR="00D27712" w:rsidRPr="001A63AD">
        <w:rPr>
          <w:rFonts w:ascii="Times New Roman" w:hAnsi="Times New Roman" w:cs="Times New Roman"/>
          <w:sz w:val="24"/>
          <w:szCs w:val="24"/>
        </w:rPr>
        <w:t>) žen (Jennings</w:t>
      </w:r>
      <w:r w:rsidR="006470C8" w:rsidRPr="001A63AD">
        <w:rPr>
          <w:rFonts w:ascii="Times New Roman" w:hAnsi="Times New Roman" w:cs="Times New Roman"/>
          <w:sz w:val="24"/>
          <w:szCs w:val="24"/>
        </w:rPr>
        <w:t xml:space="preserve"> </w:t>
      </w:r>
      <w:r w:rsidR="00D27712" w:rsidRPr="001A63AD">
        <w:rPr>
          <w:rFonts w:ascii="Times New Roman" w:hAnsi="Times New Roman" w:cs="Times New Roman"/>
          <w:sz w:val="24"/>
          <w:szCs w:val="24"/>
        </w:rPr>
        <w:t>2007). NSP se snaží</w:t>
      </w:r>
      <w:r w:rsidR="00644190" w:rsidRPr="001A63AD">
        <w:rPr>
          <w:rFonts w:ascii="Times New Roman" w:hAnsi="Times New Roman" w:cs="Times New Roman"/>
          <w:sz w:val="24"/>
          <w:szCs w:val="24"/>
        </w:rPr>
        <w:t xml:space="preserve"> na tyto demografické změny adekvá</w:t>
      </w:r>
      <w:r w:rsidR="00773731" w:rsidRPr="001A63AD">
        <w:rPr>
          <w:rFonts w:ascii="Times New Roman" w:hAnsi="Times New Roman" w:cs="Times New Roman"/>
          <w:sz w:val="24"/>
          <w:szCs w:val="24"/>
        </w:rPr>
        <w:t xml:space="preserve">tně reagovat o nastavit vhodné </w:t>
      </w:r>
      <w:r w:rsidR="00644190" w:rsidRPr="001A63AD">
        <w:rPr>
          <w:rFonts w:ascii="Times New Roman" w:hAnsi="Times New Roman" w:cs="Times New Roman"/>
          <w:sz w:val="24"/>
          <w:szCs w:val="24"/>
        </w:rPr>
        <w:t>mechanismy</w:t>
      </w:r>
      <w:r w:rsidR="00D27712" w:rsidRPr="001A63AD">
        <w:rPr>
          <w:rFonts w:ascii="Times New Roman" w:hAnsi="Times New Roman" w:cs="Times New Roman"/>
          <w:sz w:val="24"/>
          <w:szCs w:val="24"/>
        </w:rPr>
        <w:t>, které by pomohli řešit problémy spojené s</w:t>
      </w:r>
      <w:r w:rsidR="00644190" w:rsidRPr="001A63AD">
        <w:rPr>
          <w:rFonts w:ascii="Times New Roman" w:hAnsi="Times New Roman" w:cs="Times New Roman"/>
          <w:sz w:val="24"/>
          <w:szCs w:val="24"/>
        </w:rPr>
        <w:t> migrační politikou a inkluzí migrantů do tchajwanské společnosti.</w:t>
      </w:r>
    </w:p>
    <w:p w:rsidR="00F57A8B" w:rsidRPr="00460B26" w:rsidRDefault="00285D9C" w:rsidP="00C25EB3">
      <w:pPr>
        <w:spacing w:before="100" w:beforeAutospacing="1" w:after="100" w:afterAutospacing="1" w:line="360" w:lineRule="auto"/>
        <w:ind w:left="567" w:right="567" w:firstLine="284"/>
        <w:jc w:val="both"/>
        <w:rPr>
          <w:rFonts w:ascii="Times New Roman" w:hAnsi="Times New Roman" w:cs="Times New Roman"/>
          <w:sz w:val="24"/>
          <w:szCs w:val="24"/>
        </w:rPr>
      </w:pPr>
      <w:r w:rsidRPr="001A63AD">
        <w:rPr>
          <w:rFonts w:ascii="Times New Roman" w:hAnsi="Times New Roman" w:cs="Times New Roman"/>
          <w:sz w:val="24"/>
          <w:szCs w:val="24"/>
        </w:rPr>
        <w:t>Z pohledu akademického výzkumu je NSP důležitým styčným bodem v otázkách současné tchajwanské ekonomiky, politiky, a mezinárodních vztahů. Rovněž také platí, že řada stěžejních bodů NSP jsou univerzální pravidla, která mohou být aplikována na ekonomiky po celém světě, a proto je důležité dostat tuto problematiku do širšího povědomí. Problematika NSP není příliš medializovaná západními médii, a to i navzdory tomu, že její znalost je naprosto kritická nejen pro lepší porozumění</w:t>
      </w:r>
      <w:r w:rsidRPr="00460B26">
        <w:rPr>
          <w:rFonts w:ascii="Times New Roman" w:hAnsi="Times New Roman" w:cs="Times New Roman"/>
          <w:sz w:val="24"/>
          <w:szCs w:val="24"/>
        </w:rPr>
        <w:t xml:space="preserve"> soudobého Tchaj-wanu v jeho ekonomicko-politickém kontextu, ale také pro pochopení geopolitické situace v JV Asii. Tato práce je mým pokusem vnést toto téma do širšího povědomí.</w:t>
      </w:r>
    </w:p>
    <w:p w:rsidR="00F57A8B" w:rsidRPr="00460B26" w:rsidRDefault="00CF2441" w:rsidP="00953FBB">
      <w:pPr>
        <w:pStyle w:val="Nadpis2"/>
        <w:spacing w:before="100" w:beforeAutospacing="1" w:after="100" w:afterAutospacing="1" w:line="360" w:lineRule="auto"/>
        <w:ind w:left="567" w:right="567"/>
        <w:jc w:val="both"/>
      </w:pPr>
      <w:bookmarkStart w:id="2" w:name="_Toc169786935"/>
      <w:r>
        <w:t>Výzkumné cíle a otázky</w:t>
      </w:r>
      <w:bookmarkEnd w:id="2"/>
    </w:p>
    <w:p w:rsidR="005535A9" w:rsidRPr="00460B26" w:rsidRDefault="005535A9"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Primárním výzkumným cílem práce je detailní prozkoumání in</w:t>
      </w:r>
      <w:r w:rsidR="00DA4F94" w:rsidRPr="00460B26">
        <w:rPr>
          <w:rFonts w:ascii="Times New Roman" w:hAnsi="Times New Roman" w:cs="Times New Roman"/>
          <w:sz w:val="24"/>
          <w:szCs w:val="24"/>
        </w:rPr>
        <w:t xml:space="preserve">iciativy New Southbound Policy a jejího historického kontextu. </w:t>
      </w:r>
      <w:r w:rsidRPr="00460B26">
        <w:rPr>
          <w:rFonts w:ascii="Times New Roman" w:hAnsi="Times New Roman" w:cs="Times New Roman"/>
          <w:sz w:val="24"/>
          <w:szCs w:val="24"/>
        </w:rPr>
        <w:t xml:space="preserve">Práce pohledem NSP analyzuje socioekonomické změny na Tchaj-wanu, a souběžně zkoumá dopad této iniciativy na mezinárodní postavení Tchaj-wanu, a jeho integraci mezi státy JV Asie. Problematika NSP je velmi </w:t>
      </w:r>
      <w:r w:rsidR="005B77F6" w:rsidRPr="00460B26">
        <w:rPr>
          <w:rFonts w:ascii="Times New Roman" w:hAnsi="Times New Roman" w:cs="Times New Roman"/>
          <w:sz w:val="24"/>
          <w:szCs w:val="24"/>
        </w:rPr>
        <w:t>obsáhlé</w:t>
      </w:r>
      <w:r w:rsidRPr="00460B26">
        <w:rPr>
          <w:rFonts w:ascii="Times New Roman" w:hAnsi="Times New Roman" w:cs="Times New Roman"/>
          <w:sz w:val="24"/>
          <w:szCs w:val="24"/>
        </w:rPr>
        <w:t xml:space="preserve"> téma, a abychom v našem výzkumu dosáhli co nejpřesnějších výsledků, </w:t>
      </w:r>
      <w:r w:rsidR="00820AE5" w:rsidRPr="00460B26">
        <w:rPr>
          <w:rFonts w:ascii="Times New Roman" w:hAnsi="Times New Roman" w:cs="Times New Roman"/>
          <w:sz w:val="24"/>
          <w:szCs w:val="24"/>
        </w:rPr>
        <w:t xml:space="preserve">tak </w:t>
      </w:r>
      <w:r w:rsidR="00B976A4" w:rsidRPr="00460B26">
        <w:rPr>
          <w:rFonts w:ascii="Times New Roman" w:hAnsi="Times New Roman" w:cs="Times New Roman"/>
          <w:sz w:val="24"/>
          <w:szCs w:val="24"/>
        </w:rPr>
        <w:t>je práce systematicky řazena do na sebe navazujících kap</w:t>
      </w:r>
      <w:r w:rsidR="00342854" w:rsidRPr="00460B26">
        <w:rPr>
          <w:rFonts w:ascii="Times New Roman" w:hAnsi="Times New Roman" w:cs="Times New Roman"/>
          <w:sz w:val="24"/>
          <w:szCs w:val="24"/>
        </w:rPr>
        <w:t xml:space="preserve">itol, a předává tak </w:t>
      </w:r>
      <w:r w:rsidR="005C0172" w:rsidRPr="00460B26">
        <w:rPr>
          <w:rFonts w:ascii="Times New Roman" w:hAnsi="Times New Roman" w:cs="Times New Roman"/>
          <w:sz w:val="24"/>
          <w:szCs w:val="24"/>
        </w:rPr>
        <w:t xml:space="preserve">přehledný a </w:t>
      </w:r>
      <w:r w:rsidR="00B976A4" w:rsidRPr="00460B26">
        <w:rPr>
          <w:rFonts w:ascii="Times New Roman" w:hAnsi="Times New Roman" w:cs="Times New Roman"/>
          <w:sz w:val="24"/>
          <w:szCs w:val="24"/>
        </w:rPr>
        <w:t>komplexní obraz o zkoumaném tématu.</w:t>
      </w:r>
      <w:r w:rsidR="00AE56DD" w:rsidRPr="00460B26">
        <w:rPr>
          <w:rFonts w:ascii="Times New Roman" w:hAnsi="Times New Roman" w:cs="Times New Roman"/>
          <w:sz w:val="24"/>
          <w:szCs w:val="24"/>
        </w:rPr>
        <w:t xml:space="preserve"> </w:t>
      </w:r>
      <w:r w:rsidR="00342854" w:rsidRPr="00460B26">
        <w:rPr>
          <w:rFonts w:ascii="Times New Roman" w:hAnsi="Times New Roman" w:cs="Times New Roman"/>
          <w:sz w:val="24"/>
          <w:szCs w:val="24"/>
        </w:rPr>
        <w:t>V rámci přesnějšího vymezení výzkumného cíle,</w:t>
      </w:r>
      <w:r w:rsidR="00471F78" w:rsidRPr="00460B26">
        <w:rPr>
          <w:rFonts w:ascii="Times New Roman" w:hAnsi="Times New Roman" w:cs="Times New Roman"/>
          <w:sz w:val="24"/>
          <w:szCs w:val="24"/>
        </w:rPr>
        <w:t xml:space="preserve"> je práce</w:t>
      </w:r>
      <w:r w:rsidR="006B20F3" w:rsidRPr="00460B26">
        <w:rPr>
          <w:rFonts w:ascii="Times New Roman" w:hAnsi="Times New Roman" w:cs="Times New Roman"/>
          <w:sz w:val="24"/>
          <w:szCs w:val="24"/>
        </w:rPr>
        <w:t xml:space="preserve"> rovněž</w:t>
      </w:r>
      <w:r w:rsidR="00471F78" w:rsidRPr="00460B26">
        <w:rPr>
          <w:rFonts w:ascii="Times New Roman" w:hAnsi="Times New Roman" w:cs="Times New Roman"/>
          <w:sz w:val="24"/>
          <w:szCs w:val="24"/>
        </w:rPr>
        <w:t xml:space="preserve"> doplněna o výzkumné otázky které blíže specifikují</w:t>
      </w:r>
      <w:r w:rsidRPr="00460B26">
        <w:rPr>
          <w:rFonts w:ascii="Times New Roman" w:hAnsi="Times New Roman" w:cs="Times New Roman"/>
          <w:sz w:val="24"/>
          <w:szCs w:val="24"/>
        </w:rPr>
        <w:t xml:space="preserve"> zkoumanou problematiku. Práce si klade za cíl zodpovědět následující otázky: </w:t>
      </w:r>
    </w:p>
    <w:p w:rsidR="00CD59B2" w:rsidRPr="00460B26" w:rsidRDefault="003D1F78"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lastRenderedPageBreak/>
        <w:t xml:space="preserve">- </w:t>
      </w:r>
      <w:r w:rsidR="00A97B59" w:rsidRPr="00460B26">
        <w:rPr>
          <w:rFonts w:ascii="Times New Roman" w:hAnsi="Times New Roman" w:cs="Times New Roman"/>
          <w:sz w:val="24"/>
          <w:szCs w:val="24"/>
        </w:rPr>
        <w:t>Jaká byla prvotní motivace pro zavedení kampaní Go South?</w:t>
      </w:r>
    </w:p>
    <w:p w:rsidR="00CD59B2" w:rsidRPr="00460B26" w:rsidRDefault="003D1F78"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 xml:space="preserve">- </w:t>
      </w:r>
      <w:r w:rsidR="00DA4F94" w:rsidRPr="00460B26">
        <w:rPr>
          <w:rFonts w:ascii="Times New Roman" w:hAnsi="Times New Roman" w:cs="Times New Roman"/>
          <w:sz w:val="24"/>
          <w:szCs w:val="24"/>
        </w:rPr>
        <w:t xml:space="preserve">Jak souvisí </w:t>
      </w:r>
      <w:r w:rsidR="00E4364C" w:rsidRPr="00460B26">
        <w:rPr>
          <w:rFonts w:ascii="Times New Roman" w:hAnsi="Times New Roman" w:cs="Times New Roman"/>
          <w:sz w:val="24"/>
          <w:szCs w:val="24"/>
        </w:rPr>
        <w:t>NSP a dřívější politiky Go South</w:t>
      </w:r>
      <w:r w:rsidR="00DA4F94" w:rsidRPr="00460B26">
        <w:rPr>
          <w:rFonts w:ascii="Times New Roman" w:hAnsi="Times New Roman" w:cs="Times New Roman"/>
          <w:sz w:val="24"/>
          <w:szCs w:val="24"/>
        </w:rPr>
        <w:t xml:space="preserve"> s účastí Tchaj-wanu na mezinárodních f</w:t>
      </w:r>
      <w:r w:rsidR="00E4364C" w:rsidRPr="00460B26">
        <w:rPr>
          <w:rFonts w:ascii="Times New Roman" w:hAnsi="Times New Roman" w:cs="Times New Roman"/>
          <w:sz w:val="24"/>
          <w:szCs w:val="24"/>
        </w:rPr>
        <w:t xml:space="preserve"> ór</w:t>
      </w:r>
      <w:r w:rsidR="00DA4F94" w:rsidRPr="00460B26">
        <w:rPr>
          <w:rFonts w:ascii="Times New Roman" w:hAnsi="Times New Roman" w:cs="Times New Roman"/>
          <w:sz w:val="24"/>
          <w:szCs w:val="24"/>
        </w:rPr>
        <w:t>ech</w:t>
      </w:r>
      <w:r w:rsidR="00E4364C" w:rsidRPr="00460B26">
        <w:rPr>
          <w:rFonts w:ascii="Times New Roman" w:hAnsi="Times New Roman" w:cs="Times New Roman"/>
          <w:sz w:val="24"/>
          <w:szCs w:val="24"/>
        </w:rPr>
        <w:t>?</w:t>
      </w:r>
    </w:p>
    <w:p w:rsidR="005535A9" w:rsidRPr="00460B26" w:rsidRDefault="003D1F78"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 xml:space="preserve">- </w:t>
      </w:r>
      <w:r w:rsidR="005535A9" w:rsidRPr="00460B26">
        <w:rPr>
          <w:rFonts w:ascii="Times New Roman" w:hAnsi="Times New Roman" w:cs="Times New Roman"/>
          <w:sz w:val="24"/>
          <w:szCs w:val="24"/>
        </w:rPr>
        <w:t xml:space="preserve">Jaké byly hlavní cíle a výsledky původních politik Go South, a co stálo za jejich neúspěchem? </w:t>
      </w:r>
    </w:p>
    <w:p w:rsidR="005535A9" w:rsidRPr="00460B26" w:rsidRDefault="003D1F78"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 xml:space="preserve">- </w:t>
      </w:r>
      <w:r w:rsidR="005535A9" w:rsidRPr="00460B26">
        <w:rPr>
          <w:rFonts w:ascii="Times New Roman" w:hAnsi="Times New Roman" w:cs="Times New Roman"/>
          <w:sz w:val="24"/>
          <w:szCs w:val="24"/>
        </w:rPr>
        <w:t xml:space="preserve">Jak NSP přispěla k diverzifikaci obchodních partnerů Tchaj-wanu, a jak se v tomto kontextu změnil obchod s ČLR? </w:t>
      </w:r>
    </w:p>
    <w:p w:rsidR="005535A9" w:rsidRPr="00460B26" w:rsidRDefault="003D1F78"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 xml:space="preserve">- </w:t>
      </w:r>
      <w:r w:rsidR="005535A9" w:rsidRPr="00460B26">
        <w:rPr>
          <w:rFonts w:ascii="Times New Roman" w:hAnsi="Times New Roman" w:cs="Times New Roman"/>
          <w:sz w:val="24"/>
          <w:szCs w:val="24"/>
        </w:rPr>
        <w:t>Jak si NSP stojí oproti původ</w:t>
      </w:r>
      <w:r w:rsidR="00CD59B2" w:rsidRPr="00460B26">
        <w:rPr>
          <w:rFonts w:ascii="Times New Roman" w:hAnsi="Times New Roman" w:cs="Times New Roman"/>
          <w:sz w:val="24"/>
          <w:szCs w:val="24"/>
        </w:rPr>
        <w:t xml:space="preserve">ním politikám Go South? V </w:t>
      </w:r>
      <w:r w:rsidR="005535A9" w:rsidRPr="00460B26">
        <w:rPr>
          <w:rFonts w:ascii="Times New Roman" w:hAnsi="Times New Roman" w:cs="Times New Roman"/>
          <w:sz w:val="24"/>
          <w:szCs w:val="24"/>
        </w:rPr>
        <w:t>čem se od sebe liší, a kde</w:t>
      </w:r>
      <w:r w:rsidR="00CD59B2" w:rsidRPr="00460B26">
        <w:rPr>
          <w:rFonts w:ascii="Times New Roman" w:hAnsi="Times New Roman" w:cs="Times New Roman"/>
          <w:sz w:val="24"/>
          <w:szCs w:val="24"/>
        </w:rPr>
        <w:t xml:space="preserve"> si naopak NSP vzala inspiraci.</w:t>
      </w:r>
    </w:p>
    <w:p w:rsidR="005535A9" w:rsidRPr="00460B26" w:rsidRDefault="003D1F78"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 xml:space="preserve">- </w:t>
      </w:r>
      <w:r w:rsidR="005535A9" w:rsidRPr="00460B26">
        <w:rPr>
          <w:rFonts w:ascii="Times New Roman" w:hAnsi="Times New Roman" w:cs="Times New Roman"/>
          <w:sz w:val="24"/>
          <w:szCs w:val="24"/>
        </w:rPr>
        <w:t>Jakým z</w:t>
      </w:r>
      <w:r w:rsidR="00820AE5" w:rsidRPr="00460B26">
        <w:rPr>
          <w:rFonts w:ascii="Times New Roman" w:hAnsi="Times New Roman" w:cs="Times New Roman"/>
          <w:sz w:val="24"/>
          <w:szCs w:val="24"/>
        </w:rPr>
        <w:t>působem NSP ovlivnila cestovní</w:t>
      </w:r>
      <w:r w:rsidR="005535A9" w:rsidRPr="00460B26">
        <w:rPr>
          <w:rFonts w:ascii="Times New Roman" w:hAnsi="Times New Roman" w:cs="Times New Roman"/>
          <w:sz w:val="24"/>
          <w:szCs w:val="24"/>
        </w:rPr>
        <w:t xml:space="preserve"> ruch na Tchaj-wanu </w:t>
      </w:r>
    </w:p>
    <w:p w:rsidR="00471F78" w:rsidRPr="00460B26" w:rsidRDefault="003D1F78"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 xml:space="preserve">- </w:t>
      </w:r>
      <w:r w:rsidR="005535A9" w:rsidRPr="00460B26">
        <w:rPr>
          <w:rFonts w:ascii="Times New Roman" w:hAnsi="Times New Roman" w:cs="Times New Roman"/>
          <w:sz w:val="24"/>
          <w:szCs w:val="24"/>
        </w:rPr>
        <w:t xml:space="preserve">Jaký má NSP dopad na školství, a co </w:t>
      </w:r>
      <w:r w:rsidR="00CD59B2" w:rsidRPr="00460B26">
        <w:rPr>
          <w:rFonts w:ascii="Times New Roman" w:hAnsi="Times New Roman" w:cs="Times New Roman"/>
          <w:sz w:val="24"/>
          <w:szCs w:val="24"/>
        </w:rPr>
        <w:t xml:space="preserve">si Tchaj-wan slibuje od nárůstu počtu </w:t>
      </w:r>
      <w:r w:rsidR="00F57A8B" w:rsidRPr="00460B26">
        <w:rPr>
          <w:rFonts w:ascii="Times New Roman" w:hAnsi="Times New Roman" w:cs="Times New Roman"/>
          <w:sz w:val="24"/>
          <w:szCs w:val="24"/>
        </w:rPr>
        <w:t>zahraničních studentů.</w:t>
      </w:r>
    </w:p>
    <w:p w:rsidR="00F57A8B" w:rsidRPr="00460B26" w:rsidRDefault="00CF2441" w:rsidP="00953FBB">
      <w:pPr>
        <w:pStyle w:val="Nadpis2"/>
        <w:spacing w:before="100" w:beforeAutospacing="1" w:after="100" w:afterAutospacing="1" w:line="360" w:lineRule="auto"/>
        <w:ind w:left="567" w:right="567"/>
        <w:jc w:val="both"/>
      </w:pPr>
      <w:bookmarkStart w:id="3" w:name="_Toc169786936"/>
      <w:r>
        <w:t>Hypotéza</w:t>
      </w:r>
      <w:bookmarkEnd w:id="3"/>
    </w:p>
    <w:p w:rsidR="00820AE5" w:rsidRPr="00460B26" w:rsidRDefault="009F3919" w:rsidP="00953FBB">
      <w:pPr>
        <w:spacing w:before="100" w:beforeAutospacing="1" w:after="100" w:afterAutospacing="1" w:line="360" w:lineRule="auto"/>
        <w:ind w:left="567" w:right="567"/>
        <w:jc w:val="both"/>
        <w:rPr>
          <w:rFonts w:ascii="Times New Roman" w:hAnsi="Times New Roman" w:cs="Times New Roman"/>
          <w:color w:val="0D0D0D"/>
          <w:sz w:val="24"/>
          <w:szCs w:val="24"/>
        </w:rPr>
      </w:pPr>
      <w:r w:rsidRPr="00460B26">
        <w:rPr>
          <w:rFonts w:ascii="Times New Roman" w:hAnsi="Times New Roman" w:cs="Times New Roman"/>
          <w:sz w:val="24"/>
          <w:szCs w:val="24"/>
        </w:rPr>
        <w:t>Tchaj-wan je země s unikátním politickým</w:t>
      </w:r>
      <w:r w:rsidR="00200BD0" w:rsidRPr="00460B26">
        <w:rPr>
          <w:rFonts w:ascii="Times New Roman" w:hAnsi="Times New Roman" w:cs="Times New Roman"/>
          <w:sz w:val="24"/>
          <w:szCs w:val="24"/>
        </w:rPr>
        <w:t xml:space="preserve"> postavením, a komplexními mez</w:t>
      </w:r>
      <w:r w:rsidR="002F6C6F" w:rsidRPr="00460B26">
        <w:rPr>
          <w:rFonts w:ascii="Times New Roman" w:hAnsi="Times New Roman" w:cs="Times New Roman"/>
          <w:sz w:val="24"/>
          <w:szCs w:val="24"/>
        </w:rPr>
        <w:t>i</w:t>
      </w:r>
      <w:r w:rsidR="00820AE5" w:rsidRPr="00460B26">
        <w:rPr>
          <w:rFonts w:ascii="Times New Roman" w:hAnsi="Times New Roman" w:cs="Times New Roman"/>
          <w:sz w:val="24"/>
          <w:szCs w:val="24"/>
        </w:rPr>
        <w:t xml:space="preserve">národními vztahy a je zajímavé pozorovat, </w:t>
      </w:r>
      <w:r w:rsidR="00200BD0" w:rsidRPr="00460B26">
        <w:rPr>
          <w:rFonts w:ascii="Times New Roman" w:hAnsi="Times New Roman" w:cs="Times New Roman"/>
          <w:sz w:val="24"/>
          <w:szCs w:val="24"/>
        </w:rPr>
        <w:t>jakých mechanismů využívá k pře</w:t>
      </w:r>
      <w:r w:rsidR="007A6E20" w:rsidRPr="00460B26">
        <w:rPr>
          <w:rFonts w:ascii="Times New Roman" w:hAnsi="Times New Roman" w:cs="Times New Roman"/>
          <w:sz w:val="24"/>
          <w:szCs w:val="24"/>
        </w:rPr>
        <w:t xml:space="preserve">žití v kompetitivním prostředí </w:t>
      </w:r>
      <w:r w:rsidR="009F5C62" w:rsidRPr="00460B26">
        <w:rPr>
          <w:rFonts w:ascii="Times New Roman" w:hAnsi="Times New Roman" w:cs="Times New Roman"/>
          <w:sz w:val="24"/>
          <w:szCs w:val="24"/>
        </w:rPr>
        <w:t>JV Asie.</w:t>
      </w:r>
      <w:r w:rsidR="003669D5" w:rsidRPr="00460B26">
        <w:rPr>
          <w:rFonts w:ascii="Times New Roman" w:hAnsi="Times New Roman" w:cs="Times New Roman"/>
          <w:sz w:val="24"/>
          <w:szCs w:val="24"/>
        </w:rPr>
        <w:t xml:space="preserve"> Od poloviny 90.</w:t>
      </w:r>
      <w:r w:rsidR="00C5064A" w:rsidRPr="00460B26">
        <w:rPr>
          <w:rFonts w:ascii="Times New Roman" w:hAnsi="Times New Roman" w:cs="Times New Roman"/>
          <w:sz w:val="24"/>
          <w:szCs w:val="24"/>
        </w:rPr>
        <w:t xml:space="preserve"> l</w:t>
      </w:r>
      <w:r w:rsidR="003669D5" w:rsidRPr="00460B26">
        <w:rPr>
          <w:rFonts w:ascii="Times New Roman" w:hAnsi="Times New Roman" w:cs="Times New Roman"/>
          <w:sz w:val="24"/>
          <w:szCs w:val="24"/>
        </w:rPr>
        <w:t>et jsou na Tchaj-wanu prominentní tzv</w:t>
      </w:r>
      <w:r w:rsidR="00820AE5" w:rsidRPr="00460B26">
        <w:rPr>
          <w:rFonts w:ascii="Times New Roman" w:hAnsi="Times New Roman" w:cs="Times New Roman"/>
          <w:sz w:val="24"/>
          <w:szCs w:val="24"/>
        </w:rPr>
        <w:t>.</w:t>
      </w:r>
      <w:r w:rsidR="00A612FE">
        <w:rPr>
          <w:rFonts w:ascii="Times New Roman" w:hAnsi="Times New Roman" w:cs="Times New Roman"/>
          <w:sz w:val="24"/>
          <w:szCs w:val="24"/>
        </w:rPr>
        <w:t xml:space="preserve"> Go South</w:t>
      </w:r>
      <w:r w:rsidR="003669D5" w:rsidRPr="00460B26">
        <w:rPr>
          <w:rFonts w:ascii="Times New Roman" w:hAnsi="Times New Roman" w:cs="Times New Roman"/>
          <w:sz w:val="24"/>
          <w:szCs w:val="24"/>
        </w:rPr>
        <w:t xml:space="preserve"> policies, které se snaží vnést </w:t>
      </w:r>
      <w:r w:rsidR="00DF224D" w:rsidRPr="00460B26">
        <w:rPr>
          <w:rFonts w:ascii="Times New Roman" w:hAnsi="Times New Roman" w:cs="Times New Roman"/>
          <w:sz w:val="24"/>
          <w:szCs w:val="24"/>
        </w:rPr>
        <w:t>řád do mez</w:t>
      </w:r>
      <w:r w:rsidR="003669D5" w:rsidRPr="00460B26">
        <w:rPr>
          <w:rFonts w:ascii="Times New Roman" w:hAnsi="Times New Roman" w:cs="Times New Roman"/>
          <w:sz w:val="24"/>
          <w:szCs w:val="24"/>
        </w:rPr>
        <w:t>inárodního o</w:t>
      </w:r>
      <w:r w:rsidR="004626AD" w:rsidRPr="00460B26">
        <w:rPr>
          <w:rFonts w:ascii="Times New Roman" w:hAnsi="Times New Roman" w:cs="Times New Roman"/>
          <w:sz w:val="24"/>
          <w:szCs w:val="24"/>
        </w:rPr>
        <w:t xml:space="preserve">bchodu na ostrově, a usilují o diverzifikaci </w:t>
      </w:r>
      <w:r w:rsidR="00820AE5" w:rsidRPr="00460B26">
        <w:rPr>
          <w:rFonts w:ascii="Times New Roman" w:hAnsi="Times New Roman" w:cs="Times New Roman"/>
          <w:sz w:val="24"/>
          <w:szCs w:val="24"/>
        </w:rPr>
        <w:t>obchodních partnerů Tchaj-wanu. Pro lepší pochopení</w:t>
      </w:r>
      <w:r w:rsidR="00A612FE">
        <w:rPr>
          <w:rFonts w:ascii="Times New Roman" w:hAnsi="Times New Roman" w:cs="Times New Roman"/>
          <w:sz w:val="24"/>
          <w:szCs w:val="24"/>
        </w:rPr>
        <w:t xml:space="preserve"> historického kontextu kampaní Go South</w:t>
      </w:r>
      <w:r w:rsidR="00820AE5" w:rsidRPr="00460B26">
        <w:rPr>
          <w:rFonts w:ascii="Times New Roman" w:hAnsi="Times New Roman" w:cs="Times New Roman"/>
          <w:sz w:val="24"/>
          <w:szCs w:val="24"/>
        </w:rPr>
        <w:t xml:space="preserve">, je užitečné na situaci nahlížet z pohledu Wallersteinovy teorie světového systému, které dělí </w:t>
      </w:r>
      <w:r w:rsidR="00820AE5" w:rsidRPr="00460B26">
        <w:rPr>
          <w:rFonts w:ascii="Times New Roman" w:hAnsi="Times New Roman" w:cs="Times New Roman"/>
          <w:color w:val="0D0D0D"/>
          <w:sz w:val="24"/>
          <w:szCs w:val="24"/>
        </w:rPr>
        <w:t xml:space="preserve">světové ekonomiky na jádro, semiperiferii a periferii. </w:t>
      </w:r>
      <w:r w:rsidR="00F46808" w:rsidRPr="00460B26">
        <w:rPr>
          <w:rFonts w:ascii="Times New Roman" w:hAnsi="Times New Roman" w:cs="Times New Roman"/>
          <w:color w:val="0D0D0D"/>
          <w:sz w:val="24"/>
          <w:szCs w:val="24"/>
        </w:rPr>
        <w:t>Jádrové státy si můžeme představit jako ty nejvíce rozvinuté, se zpravidla velmi vyspělým technologickým sektorem. Periferní státy jsou naopak méně rozvinuté, a zpravila závislé na exportu. Zároveň také platí, že jádrové státy budou využívat periferní ekonomiky pro jejich levnou pracovní sílu. Semiperiferní státy stojí na pomezí, a zpravidla disponují jistou mírou ekonomického rozvoje a industrializace, avšak stále nedosahují na jádrové ekonomiky (</w:t>
      </w:r>
      <w:r w:rsidR="006470C8" w:rsidRPr="00460B26">
        <w:rPr>
          <w:rFonts w:ascii="Times New Roman" w:eastAsia="Times New Roman" w:hAnsi="Times New Roman" w:cs="Times New Roman"/>
          <w:sz w:val="24"/>
          <w:szCs w:val="24"/>
          <w:lang w:eastAsia="cs-CZ"/>
        </w:rPr>
        <w:t xml:space="preserve">Leiss </w:t>
      </w:r>
      <w:r w:rsidR="00F46808" w:rsidRPr="00460B26">
        <w:rPr>
          <w:rFonts w:ascii="Times New Roman" w:eastAsia="Times New Roman" w:hAnsi="Times New Roman" w:cs="Times New Roman"/>
          <w:sz w:val="24"/>
          <w:szCs w:val="24"/>
          <w:lang w:eastAsia="cs-CZ"/>
        </w:rPr>
        <w:t>1977).</w:t>
      </w:r>
    </w:p>
    <w:p w:rsidR="00820AE5" w:rsidRPr="00460B26" w:rsidRDefault="00820AE5" w:rsidP="00953FBB">
      <w:pPr>
        <w:spacing w:before="100" w:beforeAutospacing="1" w:after="100" w:afterAutospacing="1" w:line="360" w:lineRule="auto"/>
        <w:ind w:left="567" w:right="567"/>
        <w:jc w:val="both"/>
        <w:rPr>
          <w:rFonts w:ascii="Times New Roman" w:hAnsi="Times New Roman" w:cs="Times New Roman"/>
          <w:color w:val="0D0D0D"/>
          <w:sz w:val="24"/>
          <w:szCs w:val="24"/>
        </w:rPr>
      </w:pPr>
      <w:r w:rsidRPr="00460B26">
        <w:rPr>
          <w:rFonts w:ascii="Times New Roman" w:hAnsi="Times New Roman" w:cs="Times New Roman"/>
          <w:color w:val="0D0D0D"/>
          <w:sz w:val="24"/>
          <w:szCs w:val="24"/>
        </w:rPr>
        <w:lastRenderedPageBreak/>
        <w:t>Tchaj-wanu se díky rych</w:t>
      </w:r>
      <w:r w:rsidR="00C5064A" w:rsidRPr="00460B26">
        <w:rPr>
          <w:rFonts w:ascii="Times New Roman" w:hAnsi="Times New Roman" w:cs="Times New Roman"/>
          <w:color w:val="0D0D0D"/>
          <w:sz w:val="24"/>
          <w:szCs w:val="24"/>
        </w:rPr>
        <w:t>lému hospodářskému růstu z 80. l</w:t>
      </w:r>
      <w:r w:rsidRPr="00460B26">
        <w:rPr>
          <w:rFonts w:ascii="Times New Roman" w:hAnsi="Times New Roman" w:cs="Times New Roman"/>
          <w:color w:val="0D0D0D"/>
          <w:sz w:val="24"/>
          <w:szCs w:val="24"/>
        </w:rPr>
        <w:t>et, a rozvoji technologického a IT průmyslu podařilo transformovat svou ekonomiku ze semiperiferního státu, blíže k</w:t>
      </w:r>
      <w:r w:rsidR="00F81AD4" w:rsidRPr="00460B26">
        <w:rPr>
          <w:rFonts w:ascii="Times New Roman" w:hAnsi="Times New Roman" w:cs="Times New Roman"/>
          <w:color w:val="0D0D0D"/>
          <w:sz w:val="24"/>
          <w:szCs w:val="24"/>
        </w:rPr>
        <w:t xml:space="preserve"> jádru</w:t>
      </w:r>
      <w:r w:rsidRPr="00460B26">
        <w:rPr>
          <w:rFonts w:ascii="Times New Roman" w:hAnsi="Times New Roman" w:cs="Times New Roman"/>
          <w:color w:val="0D0D0D"/>
          <w:sz w:val="24"/>
          <w:szCs w:val="24"/>
        </w:rPr>
        <w:t>. Tato prudká ekonomická transformace však také způsobila to, že se Tchaj-</w:t>
      </w:r>
      <w:r w:rsidRPr="001A63AD">
        <w:rPr>
          <w:rFonts w:ascii="Times New Roman" w:hAnsi="Times New Roman" w:cs="Times New Roman"/>
          <w:sz w:val="24"/>
          <w:szCs w:val="24"/>
        </w:rPr>
        <w:t xml:space="preserve">wan stal výrazně závislým na obchodních vztazích s ČLR, což představovalo strategické riziko. </w:t>
      </w:r>
      <w:r w:rsidR="00F81AD4" w:rsidRPr="001A63AD">
        <w:rPr>
          <w:rFonts w:ascii="Times New Roman" w:hAnsi="Times New Roman" w:cs="Times New Roman"/>
          <w:sz w:val="24"/>
          <w:szCs w:val="24"/>
        </w:rPr>
        <w:t xml:space="preserve">Domnívám se, že právě </w:t>
      </w:r>
      <w:r w:rsidR="006B7BA9" w:rsidRPr="001A63AD">
        <w:rPr>
          <w:rFonts w:ascii="Times New Roman" w:hAnsi="Times New Roman" w:cs="Times New Roman"/>
          <w:sz w:val="24"/>
          <w:szCs w:val="24"/>
        </w:rPr>
        <w:t xml:space="preserve">ve </w:t>
      </w:r>
      <w:r w:rsidRPr="001A63AD">
        <w:rPr>
          <w:rFonts w:ascii="Times New Roman" w:hAnsi="Times New Roman" w:cs="Times New Roman"/>
          <w:sz w:val="24"/>
          <w:szCs w:val="24"/>
        </w:rPr>
        <w:t>snaze překonat tuto závislost a diverzifikovat své obchodní partnery přišel Tchaj-wan v roc</w:t>
      </w:r>
      <w:r w:rsidR="00624ED8" w:rsidRPr="001A63AD">
        <w:rPr>
          <w:rFonts w:ascii="Times New Roman" w:hAnsi="Times New Roman" w:cs="Times New Roman"/>
          <w:sz w:val="24"/>
          <w:szCs w:val="24"/>
        </w:rPr>
        <w:t>e 1994 s první kampaní Go South</w:t>
      </w:r>
      <w:r w:rsidR="00624ED8" w:rsidRPr="00460B26">
        <w:rPr>
          <w:rFonts w:ascii="Times New Roman" w:hAnsi="Times New Roman" w:cs="Times New Roman"/>
          <w:color w:val="0D0D0D"/>
          <w:sz w:val="24"/>
          <w:szCs w:val="24"/>
        </w:rPr>
        <w:t xml:space="preserve"> </w:t>
      </w:r>
      <w:r w:rsidR="00624ED8" w:rsidRPr="00460B26">
        <w:rPr>
          <w:rFonts w:ascii="Times New Roman" w:eastAsia="Times New Roman" w:hAnsi="Times New Roman" w:cs="Times New Roman"/>
          <w:color w:val="202122"/>
          <w:sz w:val="24"/>
          <w:szCs w:val="24"/>
          <w:lang w:eastAsia="zh-CN"/>
        </w:rPr>
        <w:t>(Hsu</w:t>
      </w:r>
      <w:r w:rsidR="006470C8" w:rsidRPr="00460B26">
        <w:rPr>
          <w:rFonts w:ascii="Times New Roman" w:eastAsia="Times New Roman" w:hAnsi="Times New Roman" w:cs="Times New Roman"/>
          <w:color w:val="202122"/>
          <w:sz w:val="24"/>
          <w:szCs w:val="24"/>
          <w:lang w:eastAsia="zh-CN"/>
        </w:rPr>
        <w:t xml:space="preserve"> </w:t>
      </w:r>
      <w:r w:rsidR="00624ED8" w:rsidRPr="00460B26">
        <w:rPr>
          <w:rFonts w:ascii="Times New Roman" w:eastAsia="Times New Roman" w:hAnsi="Times New Roman" w:cs="Times New Roman"/>
          <w:color w:val="202122"/>
          <w:sz w:val="24"/>
          <w:szCs w:val="24"/>
          <w:lang w:eastAsia="zh-CN"/>
        </w:rPr>
        <w:t>2017).</w:t>
      </w:r>
    </w:p>
    <w:p w:rsidR="00820AE5" w:rsidRPr="00460B26" w:rsidRDefault="00820AE5" w:rsidP="00C25EB3">
      <w:pPr>
        <w:spacing w:before="100" w:beforeAutospacing="1" w:after="100" w:afterAutospacing="1" w:line="360" w:lineRule="auto"/>
        <w:ind w:left="567" w:right="567" w:firstLine="284"/>
        <w:jc w:val="both"/>
        <w:rPr>
          <w:rFonts w:ascii="Times New Roman" w:hAnsi="Times New Roman" w:cs="Times New Roman"/>
          <w:color w:val="0D0D0D"/>
          <w:sz w:val="24"/>
          <w:szCs w:val="24"/>
        </w:rPr>
      </w:pPr>
      <w:r w:rsidRPr="00460B26">
        <w:rPr>
          <w:rFonts w:ascii="Times New Roman" w:hAnsi="Times New Roman" w:cs="Times New Roman"/>
          <w:color w:val="0D0D0D"/>
          <w:sz w:val="24"/>
          <w:szCs w:val="24"/>
        </w:rPr>
        <w:t>Cílem této kampaně bylo zejména prohloubení vztahů se státy ASEANu. Tchaj-wan v této době prováděl rozsáhlé investice v těchto zemích a zároveň zavedl restrikce pro čínský trh, aby motivoval tchajwanské firmy k investicím mezi státy ASEANu</w:t>
      </w:r>
      <w:r w:rsidR="00624ED8" w:rsidRPr="00460B26">
        <w:rPr>
          <w:rFonts w:ascii="Times New Roman" w:eastAsia="Times New Roman" w:hAnsi="Times New Roman" w:cs="Times New Roman"/>
          <w:color w:val="202122"/>
          <w:sz w:val="24"/>
          <w:szCs w:val="24"/>
          <w:lang w:eastAsia="zh-CN"/>
        </w:rPr>
        <w:t xml:space="preserve"> (Landler</w:t>
      </w:r>
      <w:r w:rsidR="006470C8" w:rsidRPr="00460B26">
        <w:rPr>
          <w:rFonts w:ascii="Times New Roman" w:eastAsia="Times New Roman" w:hAnsi="Times New Roman" w:cs="Times New Roman"/>
          <w:color w:val="202122"/>
          <w:sz w:val="24"/>
          <w:szCs w:val="24"/>
          <w:lang w:eastAsia="zh-CN"/>
        </w:rPr>
        <w:t xml:space="preserve"> </w:t>
      </w:r>
      <w:r w:rsidR="00624ED8" w:rsidRPr="00460B26">
        <w:rPr>
          <w:rFonts w:ascii="Times New Roman" w:eastAsia="Times New Roman" w:hAnsi="Times New Roman" w:cs="Times New Roman"/>
          <w:color w:val="202122"/>
          <w:sz w:val="24"/>
          <w:szCs w:val="24"/>
          <w:lang w:eastAsia="zh-CN"/>
        </w:rPr>
        <w:t xml:space="preserve">2001). </w:t>
      </w:r>
      <w:r w:rsidRPr="00460B26">
        <w:rPr>
          <w:rFonts w:ascii="Times New Roman" w:hAnsi="Times New Roman" w:cs="Times New Roman"/>
          <w:color w:val="0D0D0D"/>
          <w:sz w:val="24"/>
          <w:szCs w:val="24"/>
        </w:rPr>
        <w:t xml:space="preserve"> Domácí podniky byly ale v tomto ohledu velmi zdrženlivé, a proto i navzdory prvotním úspěchům nepřinesla první Go South policy tížený výsledek. Podobné cíle jako tato iniciativa, měla také druhá Go South policy z roku 1997 a pozdější Go South strategy z roku 2002. Jejim cílem byla rovněž diverzifikace zahraničního obchodu, a budování užších vazeb s členskými státy ASEANu. Nicméně podobně jako přechozí Go South policy z roku 1994, ani tyto dvě kampaně nebyly úspěšné v řešení otázky čínského trhu</w:t>
      </w:r>
      <w:r w:rsidR="006B5937" w:rsidRPr="00460B26">
        <w:rPr>
          <w:rFonts w:ascii="Times New Roman" w:hAnsi="Times New Roman" w:cs="Times New Roman"/>
          <w:color w:val="0D0D0D"/>
          <w:sz w:val="24"/>
          <w:szCs w:val="24"/>
        </w:rPr>
        <w:t xml:space="preserve"> </w:t>
      </w:r>
      <w:r w:rsidR="00624ED8" w:rsidRPr="00460B26">
        <w:rPr>
          <w:rFonts w:ascii="Times New Roman" w:eastAsia="Times New Roman" w:hAnsi="Times New Roman" w:cs="Times New Roman"/>
          <w:color w:val="000000" w:themeColor="text1"/>
          <w:sz w:val="24"/>
          <w:szCs w:val="24"/>
          <w:lang w:eastAsia="zh-CN"/>
        </w:rPr>
        <w:t>(</w:t>
      </w:r>
      <w:r w:rsidR="00624ED8" w:rsidRPr="00460B26">
        <w:rPr>
          <w:rFonts w:ascii="Times New Roman" w:hAnsi="Times New Roman" w:cs="Times New Roman"/>
          <w:color w:val="000000"/>
          <w:spacing w:val="-5"/>
          <w:sz w:val="24"/>
          <w:szCs w:val="24"/>
        </w:rPr>
        <w:t>Glaser, Kennedy, Mitchell, Funaiole 2018)</w:t>
      </w:r>
      <w:r w:rsidR="006B5937" w:rsidRPr="00460B26">
        <w:rPr>
          <w:rFonts w:ascii="Times New Roman" w:hAnsi="Times New Roman" w:cs="Times New Roman"/>
          <w:color w:val="000000"/>
          <w:spacing w:val="-5"/>
          <w:sz w:val="24"/>
          <w:szCs w:val="24"/>
        </w:rPr>
        <w:t>.</w:t>
      </w:r>
      <w:r w:rsidRPr="00460B26">
        <w:rPr>
          <w:rFonts w:ascii="Times New Roman" w:hAnsi="Times New Roman" w:cs="Times New Roman"/>
          <w:color w:val="0D0D0D"/>
          <w:sz w:val="24"/>
          <w:szCs w:val="24"/>
        </w:rPr>
        <w:t xml:space="preserve"> Důvodů proč tomu tak bylo, je více. V prvé řadě se domnívám, že se jedná o příliš ambiciozní cíl, a že zájmy původních kampaní Go South, si rozporují se zájmy velkých tchajwanských společností, pro které je čínský trh ziskovější, než trh se státy ASEANu. Dále s</w:t>
      </w:r>
      <w:r w:rsidR="006B7BA9">
        <w:rPr>
          <w:rFonts w:ascii="Times New Roman" w:hAnsi="Times New Roman" w:cs="Times New Roman"/>
          <w:color w:val="0D0D0D"/>
          <w:sz w:val="24"/>
          <w:szCs w:val="24"/>
        </w:rPr>
        <w:t xml:space="preserve">e domnívám, </w:t>
      </w:r>
      <w:r w:rsidRPr="00460B26">
        <w:rPr>
          <w:rFonts w:ascii="Times New Roman" w:hAnsi="Times New Roman" w:cs="Times New Roman"/>
          <w:color w:val="0D0D0D"/>
          <w:sz w:val="24"/>
          <w:szCs w:val="24"/>
        </w:rPr>
        <w:t>že do této problematiky zasahuje také politická situace na Tchaj-wanu, kde se u moci pravidelně střídá pročínský Kuomintang s progresivní DPP.</w:t>
      </w:r>
    </w:p>
    <w:p w:rsidR="00FC1C1E" w:rsidRPr="001A63AD" w:rsidRDefault="00FC1C1E" w:rsidP="00C25EB3">
      <w:pPr>
        <w:spacing w:before="100" w:beforeAutospacing="1" w:after="100" w:afterAutospacing="1" w:line="360" w:lineRule="auto"/>
        <w:ind w:left="567" w:right="567" w:firstLine="284"/>
        <w:jc w:val="both"/>
        <w:rPr>
          <w:rFonts w:ascii="Times New Roman" w:hAnsi="Times New Roman" w:cs="Times New Roman"/>
          <w:sz w:val="24"/>
          <w:szCs w:val="24"/>
        </w:rPr>
      </w:pPr>
      <w:r w:rsidRPr="00460B26">
        <w:rPr>
          <w:rFonts w:ascii="Times New Roman" w:hAnsi="Times New Roman" w:cs="Times New Roman"/>
          <w:color w:val="0D0D0D"/>
          <w:sz w:val="24"/>
          <w:szCs w:val="24"/>
        </w:rPr>
        <w:t xml:space="preserve">Další, a také poslední, </w:t>
      </w:r>
      <w:r w:rsidR="00A612FE">
        <w:rPr>
          <w:rFonts w:ascii="Times New Roman" w:hAnsi="Times New Roman" w:cs="Times New Roman"/>
          <w:color w:val="0D0D0D"/>
          <w:sz w:val="24"/>
          <w:szCs w:val="24"/>
        </w:rPr>
        <w:t>ze série politik Go South</w:t>
      </w:r>
      <w:r w:rsidR="00DB51C5" w:rsidRPr="00460B26">
        <w:rPr>
          <w:rFonts w:ascii="Times New Roman" w:hAnsi="Times New Roman" w:cs="Times New Roman"/>
          <w:color w:val="0D0D0D"/>
          <w:sz w:val="24"/>
          <w:szCs w:val="24"/>
        </w:rPr>
        <w:t xml:space="preserve"> přišla až </w:t>
      </w:r>
      <w:r w:rsidR="009E1F0F" w:rsidRPr="00460B26">
        <w:rPr>
          <w:rFonts w:ascii="Times New Roman" w:hAnsi="Times New Roman" w:cs="Times New Roman"/>
          <w:color w:val="0D0D0D"/>
          <w:sz w:val="24"/>
          <w:szCs w:val="24"/>
        </w:rPr>
        <w:t xml:space="preserve">roce </w:t>
      </w:r>
      <w:r w:rsidR="00D15A3C" w:rsidRPr="00460B26">
        <w:rPr>
          <w:rFonts w:ascii="Times New Roman" w:hAnsi="Times New Roman" w:cs="Times New Roman"/>
          <w:color w:val="0D0D0D"/>
          <w:sz w:val="24"/>
          <w:szCs w:val="24"/>
        </w:rPr>
        <w:t>2016, kdy tehdejší prezidentka</w:t>
      </w:r>
      <w:r w:rsidR="009E1F0F" w:rsidRPr="00460B26">
        <w:rPr>
          <w:rFonts w:ascii="Times New Roman" w:hAnsi="Times New Roman" w:cs="Times New Roman"/>
          <w:color w:val="0D0D0D"/>
          <w:sz w:val="24"/>
          <w:szCs w:val="24"/>
        </w:rPr>
        <w:t xml:space="preserve"> Cchaj pře</w:t>
      </w:r>
      <w:r w:rsidR="00D15A3C" w:rsidRPr="00460B26">
        <w:rPr>
          <w:rFonts w:ascii="Times New Roman" w:hAnsi="Times New Roman" w:cs="Times New Roman"/>
          <w:color w:val="0D0D0D"/>
          <w:sz w:val="24"/>
          <w:szCs w:val="24"/>
        </w:rPr>
        <w:t>dstavila svou</w:t>
      </w:r>
      <w:r w:rsidR="00D64C85" w:rsidRPr="00460B26">
        <w:rPr>
          <w:rFonts w:ascii="Times New Roman" w:hAnsi="Times New Roman" w:cs="Times New Roman"/>
          <w:color w:val="0D0D0D"/>
          <w:sz w:val="24"/>
          <w:szCs w:val="24"/>
        </w:rPr>
        <w:t xml:space="preserve"> New Southbound policy. </w:t>
      </w:r>
      <w:r w:rsidRPr="00460B26">
        <w:rPr>
          <w:rFonts w:ascii="Times New Roman" w:hAnsi="Times New Roman" w:cs="Times New Roman"/>
          <w:color w:val="0D0D0D"/>
          <w:sz w:val="24"/>
          <w:szCs w:val="24"/>
        </w:rPr>
        <w:t>Tato iniciativa se oproti původním</w:t>
      </w:r>
      <w:r w:rsidR="00D15A3C" w:rsidRPr="00460B26">
        <w:rPr>
          <w:rFonts w:ascii="Times New Roman" w:hAnsi="Times New Roman" w:cs="Times New Roman"/>
          <w:color w:val="0D0D0D"/>
          <w:sz w:val="24"/>
          <w:szCs w:val="24"/>
        </w:rPr>
        <w:t xml:space="preserve"> kampaní</w:t>
      </w:r>
      <w:r w:rsidRPr="00460B26">
        <w:rPr>
          <w:rFonts w:ascii="Times New Roman" w:hAnsi="Times New Roman" w:cs="Times New Roman"/>
          <w:color w:val="0D0D0D"/>
          <w:sz w:val="24"/>
          <w:szCs w:val="24"/>
        </w:rPr>
        <w:t>m</w:t>
      </w:r>
      <w:r w:rsidR="00D15A3C" w:rsidRPr="00460B26">
        <w:rPr>
          <w:rFonts w:ascii="Times New Roman" w:hAnsi="Times New Roman" w:cs="Times New Roman"/>
          <w:color w:val="0D0D0D"/>
          <w:sz w:val="24"/>
          <w:szCs w:val="24"/>
        </w:rPr>
        <w:t xml:space="preserve"> Go South</w:t>
      </w:r>
      <w:r w:rsidRPr="00460B26">
        <w:rPr>
          <w:rFonts w:ascii="Times New Roman" w:hAnsi="Times New Roman" w:cs="Times New Roman"/>
          <w:color w:val="0D0D0D"/>
          <w:sz w:val="24"/>
          <w:szCs w:val="24"/>
        </w:rPr>
        <w:t xml:space="preserve"> vyznačuje </w:t>
      </w:r>
      <w:r w:rsidR="002E2BE6" w:rsidRPr="00460B26">
        <w:rPr>
          <w:rFonts w:ascii="Times New Roman" w:hAnsi="Times New Roman" w:cs="Times New Roman"/>
          <w:color w:val="0D0D0D"/>
          <w:sz w:val="24"/>
          <w:szCs w:val="24"/>
        </w:rPr>
        <w:t>lépe or</w:t>
      </w:r>
      <w:r w:rsidR="00015345" w:rsidRPr="00460B26">
        <w:rPr>
          <w:rFonts w:ascii="Times New Roman" w:hAnsi="Times New Roman" w:cs="Times New Roman"/>
          <w:color w:val="0D0D0D"/>
          <w:sz w:val="24"/>
          <w:szCs w:val="24"/>
        </w:rPr>
        <w:t xml:space="preserve">ganizovanou strukturou a také </w:t>
      </w:r>
      <w:r w:rsidR="002E2BE6" w:rsidRPr="00460B26">
        <w:rPr>
          <w:rFonts w:ascii="Times New Roman" w:hAnsi="Times New Roman" w:cs="Times New Roman"/>
          <w:color w:val="0D0D0D"/>
          <w:sz w:val="24"/>
          <w:szCs w:val="24"/>
        </w:rPr>
        <w:t>zasahuje do oblastí</w:t>
      </w:r>
      <w:r w:rsidRPr="00460B26">
        <w:rPr>
          <w:rFonts w:ascii="Times New Roman" w:hAnsi="Times New Roman" w:cs="Times New Roman"/>
          <w:color w:val="0D0D0D"/>
          <w:sz w:val="24"/>
          <w:szCs w:val="24"/>
        </w:rPr>
        <w:t xml:space="preserve">, </w:t>
      </w:r>
      <w:r w:rsidR="00015345" w:rsidRPr="00460B26">
        <w:rPr>
          <w:rFonts w:ascii="Times New Roman" w:hAnsi="Times New Roman" w:cs="Times New Roman"/>
          <w:color w:val="0D0D0D"/>
          <w:sz w:val="24"/>
          <w:szCs w:val="24"/>
        </w:rPr>
        <w:t>které byly dřívějš</w:t>
      </w:r>
      <w:r w:rsidR="003970B9" w:rsidRPr="00460B26">
        <w:rPr>
          <w:rFonts w:ascii="Times New Roman" w:hAnsi="Times New Roman" w:cs="Times New Roman"/>
          <w:color w:val="0D0D0D"/>
          <w:sz w:val="24"/>
          <w:szCs w:val="24"/>
        </w:rPr>
        <w:t xml:space="preserve">ími Go South policies opomíjeny, například cestovní ruch, nebo školství. </w:t>
      </w:r>
      <w:r w:rsidRPr="00460B26">
        <w:rPr>
          <w:rFonts w:ascii="Times New Roman" w:hAnsi="Times New Roman" w:cs="Times New Roman"/>
          <w:color w:val="0D0D0D"/>
          <w:sz w:val="24"/>
          <w:szCs w:val="24"/>
        </w:rPr>
        <w:t xml:space="preserve">Ačkoliv mají NSP a původní politiky Go South společné </w:t>
      </w:r>
      <w:r w:rsidRPr="001A63AD">
        <w:rPr>
          <w:rFonts w:ascii="Times New Roman" w:hAnsi="Times New Roman" w:cs="Times New Roman"/>
          <w:sz w:val="24"/>
          <w:szCs w:val="24"/>
        </w:rPr>
        <w:t xml:space="preserve">cíle, tak New Soutbound </w:t>
      </w:r>
      <w:r w:rsidR="00AE56DD" w:rsidRPr="001A63AD">
        <w:rPr>
          <w:rFonts w:ascii="Times New Roman" w:hAnsi="Times New Roman" w:cs="Times New Roman"/>
          <w:sz w:val="24"/>
          <w:szCs w:val="24"/>
        </w:rPr>
        <w:t>P</w:t>
      </w:r>
      <w:r w:rsidRPr="001A63AD">
        <w:rPr>
          <w:rFonts w:ascii="Times New Roman" w:hAnsi="Times New Roman" w:cs="Times New Roman"/>
          <w:sz w:val="24"/>
          <w:szCs w:val="24"/>
        </w:rPr>
        <w:t xml:space="preserve">olicy k jejich dosažení aplikuje měkkou sílu, a </w:t>
      </w:r>
      <w:r w:rsidR="000E4774" w:rsidRPr="001A63AD">
        <w:rPr>
          <w:rFonts w:ascii="Times New Roman" w:hAnsi="Times New Roman" w:cs="Times New Roman"/>
          <w:sz w:val="24"/>
          <w:szCs w:val="24"/>
        </w:rPr>
        <w:t xml:space="preserve">z mého pohledu se </w:t>
      </w:r>
      <w:r w:rsidRPr="001A63AD">
        <w:rPr>
          <w:rFonts w:ascii="Times New Roman" w:hAnsi="Times New Roman" w:cs="Times New Roman"/>
          <w:sz w:val="24"/>
          <w:szCs w:val="24"/>
        </w:rPr>
        <w:t>jeví</w:t>
      </w:r>
      <w:r w:rsidR="007F5D27" w:rsidRPr="001A63AD">
        <w:rPr>
          <w:rFonts w:ascii="Times New Roman" w:hAnsi="Times New Roman" w:cs="Times New Roman"/>
          <w:sz w:val="24"/>
          <w:szCs w:val="24"/>
        </w:rPr>
        <w:t xml:space="preserve"> se být </w:t>
      </w:r>
      <w:r w:rsidR="00773731" w:rsidRPr="001A63AD">
        <w:rPr>
          <w:rFonts w:ascii="Times New Roman" w:hAnsi="Times New Roman" w:cs="Times New Roman"/>
          <w:sz w:val="24"/>
          <w:szCs w:val="24"/>
        </w:rPr>
        <w:t>úspě</w:t>
      </w:r>
      <w:r w:rsidR="000E4774" w:rsidRPr="001A63AD">
        <w:rPr>
          <w:rFonts w:ascii="Times New Roman" w:hAnsi="Times New Roman" w:cs="Times New Roman"/>
          <w:sz w:val="24"/>
          <w:szCs w:val="24"/>
        </w:rPr>
        <w:t>šnějším</w:t>
      </w:r>
      <w:r w:rsidR="007F5D27" w:rsidRPr="001A63AD">
        <w:rPr>
          <w:rFonts w:ascii="Times New Roman" w:hAnsi="Times New Roman" w:cs="Times New Roman"/>
          <w:sz w:val="24"/>
          <w:szCs w:val="24"/>
        </w:rPr>
        <w:t xml:space="preserve"> nástroj</w:t>
      </w:r>
      <w:r w:rsidR="000E4774" w:rsidRPr="001A63AD">
        <w:rPr>
          <w:rFonts w:ascii="Times New Roman" w:hAnsi="Times New Roman" w:cs="Times New Roman"/>
          <w:sz w:val="24"/>
          <w:szCs w:val="24"/>
        </w:rPr>
        <w:t>em</w:t>
      </w:r>
      <w:r w:rsidR="007F5D27" w:rsidRPr="001A63AD">
        <w:rPr>
          <w:rFonts w:ascii="Times New Roman" w:hAnsi="Times New Roman" w:cs="Times New Roman"/>
          <w:sz w:val="24"/>
          <w:szCs w:val="24"/>
        </w:rPr>
        <w:t>, který se evidentně poučil z chyb</w:t>
      </w:r>
      <w:r w:rsidR="007F5D27" w:rsidRPr="00460B26">
        <w:rPr>
          <w:rFonts w:ascii="Times New Roman" w:hAnsi="Times New Roman" w:cs="Times New Roman"/>
          <w:color w:val="0D0D0D"/>
          <w:sz w:val="24"/>
          <w:szCs w:val="24"/>
        </w:rPr>
        <w:t xml:space="preserve"> svých předchůdců.</w:t>
      </w:r>
      <w:r w:rsidRPr="00460B26">
        <w:rPr>
          <w:rFonts w:ascii="Times New Roman" w:hAnsi="Times New Roman" w:cs="Times New Roman"/>
          <w:color w:val="0D0D0D"/>
          <w:sz w:val="24"/>
          <w:szCs w:val="24"/>
        </w:rPr>
        <w:t xml:space="preserve"> </w:t>
      </w:r>
      <w:r w:rsidRPr="00460B26">
        <w:rPr>
          <w:rFonts w:ascii="Times New Roman" w:hAnsi="Times New Roman" w:cs="Times New Roman"/>
          <w:sz w:val="24"/>
          <w:szCs w:val="24"/>
        </w:rPr>
        <w:t xml:space="preserve">Podíváme-li se na situaci Tchaj-wanské ekonomiky, od zavedení NSP, tak můžeme na celé řadě ukazatelů </w:t>
      </w:r>
      <w:r w:rsidRPr="00460B26">
        <w:rPr>
          <w:rFonts w:ascii="Times New Roman" w:hAnsi="Times New Roman" w:cs="Times New Roman"/>
          <w:sz w:val="24"/>
          <w:szCs w:val="24"/>
        </w:rPr>
        <w:lastRenderedPageBreak/>
        <w:t>pozorovat její růst, například HDP vzrostlo z 543 miliard USD v roce 2016,</w:t>
      </w:r>
      <w:r w:rsidR="00376A32" w:rsidRPr="00460B26">
        <w:rPr>
          <w:rFonts w:ascii="Times New Roman" w:hAnsi="Times New Roman" w:cs="Times New Roman"/>
          <w:sz w:val="24"/>
          <w:szCs w:val="24"/>
        </w:rPr>
        <w:t xml:space="preserve"> na 790 mi</w:t>
      </w:r>
      <w:r w:rsidR="006470C8" w:rsidRPr="00460B26">
        <w:rPr>
          <w:rFonts w:ascii="Times New Roman" w:hAnsi="Times New Roman" w:cs="Times New Roman"/>
          <w:sz w:val="24"/>
          <w:szCs w:val="24"/>
        </w:rPr>
        <w:t xml:space="preserve">liard USD v roce 2023 (O'Neill </w:t>
      </w:r>
      <w:r w:rsidR="00376A32" w:rsidRPr="00460B26">
        <w:rPr>
          <w:rFonts w:ascii="Times New Roman" w:hAnsi="Times New Roman" w:cs="Times New Roman"/>
          <w:sz w:val="24"/>
          <w:szCs w:val="24"/>
        </w:rPr>
        <w:t>2023).</w:t>
      </w:r>
      <w:r w:rsidRPr="00460B26">
        <w:rPr>
          <w:rFonts w:ascii="Times New Roman" w:hAnsi="Times New Roman" w:cs="Times New Roman"/>
          <w:sz w:val="24"/>
          <w:szCs w:val="24"/>
        </w:rPr>
        <w:t xml:space="preserve"> Souběžně s HDP rostlo i množství exportu, z 280 miliard USD v roce 2016,</w:t>
      </w:r>
      <w:r w:rsidR="00376A32" w:rsidRPr="00460B26">
        <w:rPr>
          <w:rFonts w:ascii="Times New Roman" w:hAnsi="Times New Roman" w:cs="Times New Roman"/>
          <w:sz w:val="24"/>
          <w:szCs w:val="24"/>
        </w:rPr>
        <w:t xml:space="preserve"> na 430 miliard USD v roce 2023 (Ou</w:t>
      </w:r>
      <w:r w:rsidR="006470C8" w:rsidRPr="00460B26">
        <w:rPr>
          <w:rFonts w:ascii="Times New Roman" w:hAnsi="Times New Roman" w:cs="Times New Roman"/>
          <w:sz w:val="24"/>
          <w:szCs w:val="24"/>
        </w:rPr>
        <w:t xml:space="preserve"> </w:t>
      </w:r>
      <w:r w:rsidR="00207643" w:rsidRPr="00460B26">
        <w:rPr>
          <w:rFonts w:ascii="Times New Roman" w:hAnsi="Times New Roman" w:cs="Times New Roman"/>
          <w:sz w:val="24"/>
          <w:szCs w:val="24"/>
        </w:rPr>
        <w:t>2024).</w:t>
      </w:r>
      <w:r w:rsidRPr="00460B26">
        <w:rPr>
          <w:rFonts w:ascii="Times New Roman" w:hAnsi="Times New Roman" w:cs="Times New Roman"/>
          <w:sz w:val="24"/>
          <w:szCs w:val="24"/>
        </w:rPr>
        <w:t xml:space="preserve"> Zvýšila se také průměrná mzda, a to o zhrub</w:t>
      </w:r>
      <w:r w:rsidR="00207643" w:rsidRPr="00460B26">
        <w:rPr>
          <w:rFonts w:ascii="Times New Roman" w:hAnsi="Times New Roman" w:cs="Times New Roman"/>
          <w:sz w:val="24"/>
          <w:szCs w:val="24"/>
        </w:rPr>
        <w:t>a 400 USD za období 2016 – 2023 (</w:t>
      </w:r>
      <w:r w:rsidR="00207643" w:rsidRPr="00460B26">
        <w:rPr>
          <w:rFonts w:ascii="Times New Roman" w:hAnsi="Times New Roman" w:cs="Times New Roman"/>
          <w:color w:val="2B2B2B"/>
          <w:sz w:val="24"/>
          <w:szCs w:val="24"/>
        </w:rPr>
        <w:t>Executive Yuan</w:t>
      </w:r>
      <w:r w:rsidR="006470C8" w:rsidRPr="00460B26">
        <w:rPr>
          <w:rFonts w:ascii="Times New Roman" w:hAnsi="Times New Roman" w:cs="Times New Roman"/>
          <w:color w:val="2B2B2B"/>
          <w:sz w:val="24"/>
          <w:szCs w:val="24"/>
        </w:rPr>
        <w:t xml:space="preserve"> </w:t>
      </w:r>
      <w:r w:rsidR="00207643" w:rsidRPr="00460B26">
        <w:rPr>
          <w:rFonts w:ascii="Times New Roman" w:hAnsi="Times New Roman" w:cs="Times New Roman"/>
          <w:color w:val="2B2B2B"/>
          <w:sz w:val="24"/>
          <w:szCs w:val="24"/>
        </w:rPr>
        <w:t>2024).</w:t>
      </w:r>
      <w:r w:rsidRPr="00460B26">
        <w:rPr>
          <w:rFonts w:ascii="Times New Roman" w:hAnsi="Times New Roman" w:cs="Times New Roman"/>
          <w:sz w:val="24"/>
          <w:szCs w:val="24"/>
        </w:rPr>
        <w:t xml:space="preserve">  </w:t>
      </w:r>
      <w:r w:rsidRPr="001A63AD">
        <w:rPr>
          <w:rFonts w:ascii="Times New Roman" w:hAnsi="Times New Roman" w:cs="Times New Roman"/>
          <w:sz w:val="24"/>
          <w:szCs w:val="24"/>
        </w:rPr>
        <w:t>Od zavedení NSP také můžeme pozorovat pokles exportu zboží do Číny,</w:t>
      </w:r>
      <w:r w:rsidR="007F5D27" w:rsidRPr="001A63AD">
        <w:rPr>
          <w:rFonts w:ascii="Times New Roman" w:hAnsi="Times New Roman" w:cs="Times New Roman"/>
          <w:sz w:val="24"/>
          <w:szCs w:val="24"/>
        </w:rPr>
        <w:t xml:space="preserve"> primárně na úkor států ASEANu. Své tvrzení o úspěšnosti NSP </w:t>
      </w:r>
      <w:r w:rsidR="000E4774" w:rsidRPr="001A63AD">
        <w:rPr>
          <w:rFonts w:ascii="Times New Roman" w:hAnsi="Times New Roman" w:cs="Times New Roman"/>
          <w:sz w:val="24"/>
          <w:szCs w:val="24"/>
        </w:rPr>
        <w:t xml:space="preserve">předpokládám </w:t>
      </w:r>
      <w:r w:rsidR="007F5D27" w:rsidRPr="001A63AD">
        <w:rPr>
          <w:rFonts w:ascii="Times New Roman" w:hAnsi="Times New Roman" w:cs="Times New Roman"/>
          <w:sz w:val="24"/>
          <w:szCs w:val="24"/>
        </w:rPr>
        <w:t>právě na základě těchto statistik.</w:t>
      </w:r>
    </w:p>
    <w:p w:rsidR="00FC1C1E" w:rsidRPr="00460B26" w:rsidRDefault="00FC1C1E" w:rsidP="00C25EB3">
      <w:pPr>
        <w:spacing w:before="100" w:beforeAutospacing="1" w:after="100" w:afterAutospacing="1" w:line="360" w:lineRule="auto"/>
        <w:ind w:left="567" w:right="567" w:firstLine="284"/>
        <w:jc w:val="both"/>
        <w:rPr>
          <w:rFonts w:ascii="Times New Roman" w:hAnsi="Times New Roman" w:cs="Times New Roman"/>
          <w:sz w:val="24"/>
          <w:szCs w:val="24"/>
        </w:rPr>
      </w:pPr>
      <w:r w:rsidRPr="001A63AD">
        <w:rPr>
          <w:rFonts w:ascii="Times New Roman" w:hAnsi="Times New Roman" w:cs="Times New Roman"/>
          <w:sz w:val="24"/>
          <w:szCs w:val="24"/>
        </w:rPr>
        <w:t>Jak je již nastíněno výše, NSP s</w:t>
      </w:r>
      <w:r w:rsidR="00F81AD4" w:rsidRPr="001A63AD">
        <w:rPr>
          <w:rFonts w:ascii="Times New Roman" w:hAnsi="Times New Roman" w:cs="Times New Roman"/>
          <w:sz w:val="24"/>
          <w:szCs w:val="24"/>
        </w:rPr>
        <w:t>e rovněž věnuje otázkám turismu</w:t>
      </w:r>
      <w:r w:rsidRPr="001A63AD">
        <w:rPr>
          <w:rFonts w:ascii="Times New Roman" w:hAnsi="Times New Roman" w:cs="Times New Roman"/>
          <w:sz w:val="24"/>
          <w:szCs w:val="24"/>
        </w:rPr>
        <w:t xml:space="preserve"> a školství, což jsou problematiky, kterým předchozí iniciativy nevěnovaly příliš pozornost. Nicméně z hlediska kulturní výměny</w:t>
      </w:r>
      <w:r w:rsidRPr="00460B26">
        <w:rPr>
          <w:rFonts w:ascii="Times New Roman" w:hAnsi="Times New Roman" w:cs="Times New Roman"/>
          <w:sz w:val="24"/>
          <w:szCs w:val="24"/>
        </w:rPr>
        <w:t xml:space="preserve"> a prohlubování mezinárodních vztahů se jedná o důležitá témata, která mají hmatatelný dopad na současnou socioekonomickou</w:t>
      </w:r>
      <w:r w:rsidR="00DB51C5" w:rsidRPr="00460B26">
        <w:rPr>
          <w:rFonts w:ascii="Times New Roman" w:hAnsi="Times New Roman" w:cs="Times New Roman"/>
          <w:sz w:val="24"/>
          <w:szCs w:val="24"/>
        </w:rPr>
        <w:t xml:space="preserve"> situaci Tchaj-wanu, a kde může NSP efektivně uplatnit měkkou sílu a přístup „people-to-people“.</w:t>
      </w:r>
      <w:r w:rsidR="00AE56DD" w:rsidRPr="00460B26">
        <w:rPr>
          <w:rFonts w:ascii="Times New Roman" w:hAnsi="Times New Roman" w:cs="Times New Roman"/>
          <w:sz w:val="24"/>
          <w:szCs w:val="24"/>
        </w:rPr>
        <w:t xml:space="preserve"> </w:t>
      </w:r>
      <w:r w:rsidRPr="00460B26">
        <w:rPr>
          <w:rFonts w:ascii="Times New Roman" w:hAnsi="Times New Roman" w:cs="Times New Roman"/>
          <w:sz w:val="24"/>
          <w:szCs w:val="24"/>
        </w:rPr>
        <w:t xml:space="preserve">Díky iniciativám NSP došlo například k navyšování počtu zahraničních studentů, a tchajwanská vláda očekává růst na </w:t>
      </w:r>
      <w:r w:rsidRPr="00460B26">
        <w:rPr>
          <w:rFonts w:ascii="Times New Roman" w:hAnsi="Times New Roman" w:cs="Times New Roman"/>
          <w:color w:val="000000"/>
          <w:sz w:val="24"/>
          <w:szCs w:val="24"/>
        </w:rPr>
        <w:t>320,000 studentů do roku 2030</w:t>
      </w:r>
      <w:r w:rsidR="00E03F85" w:rsidRPr="00460B26">
        <w:rPr>
          <w:rFonts w:ascii="Times New Roman" w:hAnsi="Times New Roman" w:cs="Times New Roman"/>
          <w:color w:val="000000"/>
          <w:sz w:val="24"/>
          <w:szCs w:val="24"/>
        </w:rPr>
        <w:t xml:space="preserve"> </w:t>
      </w:r>
      <w:r w:rsidR="00207643" w:rsidRPr="00460B26">
        <w:rPr>
          <w:rFonts w:ascii="Times New Roman" w:hAnsi="Times New Roman" w:cs="Times New Roman"/>
          <w:sz w:val="24"/>
          <w:szCs w:val="24"/>
        </w:rPr>
        <w:t>(Ministry o</w:t>
      </w:r>
      <w:r w:rsidR="006470C8" w:rsidRPr="00460B26">
        <w:rPr>
          <w:rFonts w:ascii="Times New Roman" w:hAnsi="Times New Roman" w:cs="Times New Roman"/>
          <w:sz w:val="24"/>
          <w:szCs w:val="24"/>
        </w:rPr>
        <w:t>f Education</w:t>
      </w:r>
      <w:r w:rsidR="00202181" w:rsidRPr="00460B26">
        <w:rPr>
          <w:rFonts w:ascii="Times New Roman" w:hAnsi="Times New Roman" w:cs="Times New Roman"/>
          <w:sz w:val="24"/>
          <w:szCs w:val="24"/>
        </w:rPr>
        <w:t xml:space="preserve"> ROC </w:t>
      </w:r>
      <w:r w:rsidR="00207643" w:rsidRPr="00460B26">
        <w:rPr>
          <w:rFonts w:ascii="Times New Roman" w:hAnsi="Times New Roman" w:cs="Times New Roman"/>
          <w:sz w:val="24"/>
          <w:szCs w:val="24"/>
        </w:rPr>
        <w:t>Taiwan</w:t>
      </w:r>
      <w:r w:rsidR="00202181" w:rsidRPr="00460B26">
        <w:rPr>
          <w:rFonts w:ascii="Times New Roman" w:hAnsi="Times New Roman" w:cs="Times New Roman"/>
          <w:sz w:val="24"/>
          <w:szCs w:val="24"/>
        </w:rPr>
        <w:t xml:space="preserve"> 2018; </w:t>
      </w:r>
      <w:r w:rsidR="00207643" w:rsidRPr="00460B26">
        <w:rPr>
          <w:rFonts w:ascii="Times New Roman" w:hAnsi="Times New Roman" w:cs="Times New Roman"/>
          <w:sz w:val="24"/>
          <w:szCs w:val="24"/>
        </w:rPr>
        <w:t>ICEF 2024).</w:t>
      </w:r>
      <w:r w:rsidRPr="00460B26">
        <w:rPr>
          <w:rFonts w:ascii="Times New Roman" w:hAnsi="Times New Roman" w:cs="Times New Roman"/>
          <w:color w:val="000000"/>
          <w:sz w:val="24"/>
          <w:szCs w:val="24"/>
        </w:rPr>
        <w:t xml:space="preserve"> Touto cestou se Tchaj-wan snaží získat kvalifikovanou a mladou pracovní sílu a příliv studentů by Tchaj-wanu zároveň pomohl řešit demografický problém rychlého stárnutí společnosti a nedostatku pracovníků.</w:t>
      </w:r>
      <w:r w:rsidR="00F12453" w:rsidRPr="00460B26">
        <w:rPr>
          <w:rFonts w:ascii="Times New Roman" w:hAnsi="Times New Roman" w:cs="Times New Roman"/>
          <w:color w:val="000000"/>
          <w:sz w:val="24"/>
          <w:szCs w:val="24"/>
        </w:rPr>
        <w:t xml:space="preserve"> </w:t>
      </w:r>
    </w:p>
    <w:p w:rsidR="00A97B59" w:rsidRPr="00460B26" w:rsidRDefault="002D3B33" w:rsidP="00C25EB3">
      <w:pPr>
        <w:spacing w:before="100" w:beforeAutospacing="1" w:after="100" w:afterAutospacing="1" w:line="360" w:lineRule="auto"/>
        <w:ind w:left="567" w:right="567" w:firstLine="284"/>
        <w:jc w:val="both"/>
        <w:rPr>
          <w:rFonts w:ascii="Times New Roman" w:hAnsi="Times New Roman" w:cs="Times New Roman"/>
          <w:color w:val="000000"/>
          <w:sz w:val="24"/>
          <w:szCs w:val="24"/>
        </w:rPr>
      </w:pPr>
      <w:r w:rsidRPr="00460B26">
        <w:rPr>
          <w:rFonts w:ascii="Times New Roman" w:hAnsi="Times New Roman" w:cs="Times New Roman"/>
          <w:color w:val="000000"/>
          <w:sz w:val="24"/>
          <w:szCs w:val="24"/>
        </w:rPr>
        <w:t>Naopak o</w:t>
      </w:r>
      <w:r w:rsidR="002F6C6F" w:rsidRPr="00460B26">
        <w:rPr>
          <w:rFonts w:ascii="Times New Roman" w:hAnsi="Times New Roman" w:cs="Times New Roman"/>
          <w:color w:val="000000"/>
          <w:sz w:val="24"/>
          <w:szCs w:val="24"/>
        </w:rPr>
        <w:t>tázka cestovního ruchu a turismu je pro NSP důležitým</w:t>
      </w:r>
      <w:r w:rsidR="000864F9" w:rsidRPr="00460B26">
        <w:rPr>
          <w:rFonts w:ascii="Times New Roman" w:hAnsi="Times New Roman" w:cs="Times New Roman"/>
          <w:color w:val="000000"/>
          <w:sz w:val="24"/>
          <w:szCs w:val="24"/>
        </w:rPr>
        <w:t xml:space="preserve"> bodem</w:t>
      </w:r>
      <w:r w:rsidR="002F6C6F" w:rsidRPr="00460B26">
        <w:rPr>
          <w:rFonts w:ascii="Times New Roman" w:hAnsi="Times New Roman" w:cs="Times New Roman"/>
          <w:color w:val="000000"/>
          <w:sz w:val="24"/>
          <w:szCs w:val="24"/>
        </w:rPr>
        <w:t xml:space="preserve"> z hlediska prohlubování kulturní výměny a posilo</w:t>
      </w:r>
      <w:r w:rsidR="000864F9" w:rsidRPr="00460B26">
        <w:rPr>
          <w:rFonts w:ascii="Times New Roman" w:hAnsi="Times New Roman" w:cs="Times New Roman"/>
          <w:color w:val="000000"/>
          <w:sz w:val="24"/>
          <w:szCs w:val="24"/>
        </w:rPr>
        <w:t xml:space="preserve">vání mezinárodní dopravní sítě, což jsou aspekty, které se následně promítají i do mezinárodního obchodu nebo </w:t>
      </w:r>
      <w:r w:rsidR="002544F0" w:rsidRPr="00460B26">
        <w:rPr>
          <w:rFonts w:ascii="Times New Roman" w:hAnsi="Times New Roman" w:cs="Times New Roman"/>
          <w:color w:val="000000"/>
          <w:sz w:val="24"/>
          <w:szCs w:val="24"/>
        </w:rPr>
        <w:t xml:space="preserve">právě do </w:t>
      </w:r>
      <w:r w:rsidR="00F12453" w:rsidRPr="00460B26">
        <w:rPr>
          <w:rFonts w:ascii="Times New Roman" w:hAnsi="Times New Roman" w:cs="Times New Roman"/>
          <w:color w:val="000000"/>
          <w:sz w:val="24"/>
          <w:szCs w:val="24"/>
        </w:rPr>
        <w:t xml:space="preserve">školství. </w:t>
      </w:r>
      <w:r w:rsidR="00A52A71" w:rsidRPr="00460B26">
        <w:rPr>
          <w:rFonts w:ascii="Times New Roman" w:hAnsi="Times New Roman" w:cs="Times New Roman"/>
          <w:color w:val="000000"/>
          <w:sz w:val="24"/>
          <w:szCs w:val="24"/>
        </w:rPr>
        <w:t>Tchaj-wan otázku cestovního ruchu adresuje pomocí marketingových kampaní cestovních agentur, a zjednodušení</w:t>
      </w:r>
      <w:r w:rsidR="00A97B59" w:rsidRPr="00460B26">
        <w:rPr>
          <w:rFonts w:ascii="Times New Roman" w:hAnsi="Times New Roman" w:cs="Times New Roman"/>
          <w:color w:val="000000"/>
          <w:sz w:val="24"/>
          <w:szCs w:val="24"/>
        </w:rPr>
        <w:t>m</w:t>
      </w:r>
      <w:r w:rsidR="00A52A71" w:rsidRPr="00460B26">
        <w:rPr>
          <w:rFonts w:ascii="Times New Roman" w:hAnsi="Times New Roman" w:cs="Times New Roman"/>
          <w:color w:val="000000"/>
          <w:sz w:val="24"/>
          <w:szCs w:val="24"/>
        </w:rPr>
        <w:t xml:space="preserve"> vízových procesů.</w:t>
      </w:r>
      <w:r w:rsidR="000864F9" w:rsidRPr="00460B26">
        <w:rPr>
          <w:rFonts w:ascii="Times New Roman" w:hAnsi="Times New Roman" w:cs="Times New Roman"/>
          <w:color w:val="000000"/>
          <w:sz w:val="24"/>
          <w:szCs w:val="24"/>
        </w:rPr>
        <w:t xml:space="preserve"> Posilování turismu v rámci NSP má také za cíl rozšiřovat povědomí o suverenitě Tchaj-wanu ve světě a pomáhat v navazování a prohlubování diplomatických aliancí.</w:t>
      </w:r>
      <w:r w:rsidR="00F12453" w:rsidRPr="00460B26">
        <w:rPr>
          <w:rFonts w:ascii="Times New Roman" w:hAnsi="Times New Roman" w:cs="Times New Roman"/>
          <w:color w:val="000000"/>
          <w:sz w:val="24"/>
          <w:szCs w:val="24"/>
        </w:rPr>
        <w:t xml:space="preserve"> </w:t>
      </w:r>
    </w:p>
    <w:p w:rsidR="00DB51C5" w:rsidRPr="001A63AD" w:rsidRDefault="00DB51C5" w:rsidP="00C25EB3">
      <w:pPr>
        <w:spacing w:before="100" w:beforeAutospacing="1" w:after="100" w:afterAutospacing="1" w:line="360" w:lineRule="auto"/>
        <w:ind w:left="567" w:right="567" w:firstLine="284"/>
        <w:jc w:val="both"/>
        <w:rPr>
          <w:rFonts w:ascii="Times New Roman" w:hAnsi="Times New Roman" w:cs="Times New Roman"/>
          <w:sz w:val="24"/>
          <w:szCs w:val="24"/>
        </w:rPr>
      </w:pPr>
      <w:r w:rsidRPr="00460B26">
        <w:rPr>
          <w:rFonts w:ascii="Times New Roman" w:hAnsi="Times New Roman" w:cs="Times New Roman"/>
          <w:sz w:val="24"/>
          <w:szCs w:val="24"/>
        </w:rPr>
        <w:t xml:space="preserve">Politiky Go South, včetně současné NSP také adresují dlouhodobý problém, kterým je účast Tchaj-wanu v mezinárodních organizacích. Avšak z pohledu aktuálního vývoje geopolitické </w:t>
      </w:r>
      <w:r w:rsidRPr="001A63AD">
        <w:rPr>
          <w:rFonts w:ascii="Times New Roman" w:hAnsi="Times New Roman" w:cs="Times New Roman"/>
          <w:sz w:val="24"/>
          <w:szCs w:val="24"/>
        </w:rPr>
        <w:t>situace v JV Asii, a dynamických vztahů napříč úžinou,</w:t>
      </w:r>
      <w:r w:rsidR="000E4774" w:rsidRPr="001A63AD">
        <w:rPr>
          <w:rFonts w:ascii="Times New Roman" w:hAnsi="Times New Roman" w:cs="Times New Roman"/>
          <w:sz w:val="24"/>
          <w:szCs w:val="24"/>
        </w:rPr>
        <w:t xml:space="preserve"> jsem nucen se domnívat, že </w:t>
      </w:r>
      <w:r w:rsidRPr="001A63AD">
        <w:rPr>
          <w:rFonts w:ascii="Times New Roman" w:hAnsi="Times New Roman" w:cs="Times New Roman"/>
          <w:sz w:val="24"/>
          <w:szCs w:val="24"/>
        </w:rPr>
        <w:t>v současné době plnohodnotné členství Tchaj-wanu v těchto organizacích nedosažitelný</w:t>
      </w:r>
      <w:r w:rsidRPr="00460B26">
        <w:rPr>
          <w:rFonts w:ascii="Times New Roman" w:hAnsi="Times New Roman" w:cs="Times New Roman"/>
          <w:sz w:val="24"/>
          <w:szCs w:val="24"/>
        </w:rPr>
        <w:t xml:space="preserve"> cíl. Politiky Go So</w:t>
      </w:r>
      <w:r w:rsidR="00A612FE">
        <w:rPr>
          <w:rFonts w:ascii="Times New Roman" w:hAnsi="Times New Roman" w:cs="Times New Roman"/>
          <w:sz w:val="24"/>
          <w:szCs w:val="24"/>
        </w:rPr>
        <w:t>uth</w:t>
      </w:r>
      <w:r w:rsidRPr="00460B26">
        <w:rPr>
          <w:rFonts w:ascii="Times New Roman" w:hAnsi="Times New Roman" w:cs="Times New Roman"/>
          <w:sz w:val="24"/>
          <w:szCs w:val="24"/>
        </w:rPr>
        <w:t xml:space="preserve"> se proto více </w:t>
      </w:r>
      <w:r w:rsidRPr="00460B26">
        <w:rPr>
          <w:rFonts w:ascii="Times New Roman" w:hAnsi="Times New Roman" w:cs="Times New Roman"/>
          <w:sz w:val="24"/>
          <w:szCs w:val="24"/>
        </w:rPr>
        <w:lastRenderedPageBreak/>
        <w:t xml:space="preserve">soustředí na prohlubování vztahů s jednotlivými členskými státy těchto institucí, </w:t>
      </w:r>
      <w:r w:rsidRPr="001A63AD">
        <w:rPr>
          <w:rFonts w:ascii="Times New Roman" w:hAnsi="Times New Roman" w:cs="Times New Roman"/>
          <w:sz w:val="24"/>
          <w:szCs w:val="24"/>
        </w:rPr>
        <w:t>zejména členy organizace ASEAN.</w:t>
      </w:r>
    </w:p>
    <w:p w:rsidR="00AB0A76" w:rsidRPr="00460B26" w:rsidRDefault="000E4774" w:rsidP="00953FBB">
      <w:pPr>
        <w:spacing w:before="100" w:beforeAutospacing="1" w:after="100" w:afterAutospacing="1" w:line="360" w:lineRule="auto"/>
        <w:ind w:left="567" w:right="567"/>
        <w:jc w:val="both"/>
        <w:rPr>
          <w:rFonts w:ascii="Times New Roman" w:hAnsi="Times New Roman" w:cs="Times New Roman"/>
          <w:sz w:val="24"/>
          <w:szCs w:val="24"/>
        </w:rPr>
      </w:pPr>
      <w:r w:rsidRPr="001A63AD">
        <w:rPr>
          <w:rFonts w:ascii="Times New Roman" w:hAnsi="Times New Roman" w:cs="Times New Roman"/>
          <w:sz w:val="24"/>
          <w:szCs w:val="24"/>
        </w:rPr>
        <w:t>Pokud bych měl své dom</w:t>
      </w:r>
      <w:r w:rsidR="000670FA" w:rsidRPr="001A63AD">
        <w:rPr>
          <w:rFonts w:ascii="Times New Roman" w:hAnsi="Times New Roman" w:cs="Times New Roman"/>
          <w:sz w:val="24"/>
          <w:szCs w:val="24"/>
        </w:rPr>
        <w:t>n</w:t>
      </w:r>
      <w:r w:rsidRPr="001A63AD">
        <w:rPr>
          <w:rFonts w:ascii="Times New Roman" w:hAnsi="Times New Roman" w:cs="Times New Roman"/>
          <w:sz w:val="24"/>
          <w:szCs w:val="24"/>
        </w:rPr>
        <w:t xml:space="preserve">ěnky o fungování </w:t>
      </w:r>
      <w:r w:rsidR="000670FA" w:rsidRPr="001A63AD">
        <w:rPr>
          <w:rFonts w:ascii="Times New Roman" w:hAnsi="Times New Roman" w:cs="Times New Roman"/>
          <w:sz w:val="24"/>
          <w:szCs w:val="24"/>
        </w:rPr>
        <w:t xml:space="preserve">NSP shrnout a zhodnotit. </w:t>
      </w:r>
      <w:r w:rsidR="003D1460" w:rsidRPr="001A63AD">
        <w:rPr>
          <w:rFonts w:ascii="Times New Roman" w:hAnsi="Times New Roman" w:cs="Times New Roman"/>
          <w:sz w:val="24"/>
          <w:szCs w:val="24"/>
        </w:rPr>
        <w:t xml:space="preserve">tak </w:t>
      </w:r>
      <w:r w:rsidR="000670FA" w:rsidRPr="001A63AD">
        <w:rPr>
          <w:rFonts w:ascii="Times New Roman" w:hAnsi="Times New Roman" w:cs="Times New Roman"/>
          <w:sz w:val="24"/>
          <w:szCs w:val="24"/>
        </w:rPr>
        <w:t xml:space="preserve">si myslím, že </w:t>
      </w:r>
      <w:r w:rsidR="003D1460" w:rsidRPr="001A63AD">
        <w:rPr>
          <w:rFonts w:ascii="Times New Roman" w:hAnsi="Times New Roman" w:cs="Times New Roman"/>
          <w:sz w:val="24"/>
          <w:szCs w:val="24"/>
        </w:rPr>
        <w:t>jednotlivé složky NSP úzce provázány a společně vytvářejí efektivně fungující systém</w:t>
      </w:r>
      <w:r w:rsidR="003D1460" w:rsidRPr="00460B26">
        <w:rPr>
          <w:rFonts w:ascii="Times New Roman" w:hAnsi="Times New Roman" w:cs="Times New Roman"/>
          <w:sz w:val="24"/>
          <w:szCs w:val="24"/>
        </w:rPr>
        <w:t>, který pomáhá udržovat a korigovat ekonomický růst Tchaj-wanu, a upevňovat jeho vztahy s okolními státy, kterými jsou z většiny členské země ASEANu.</w:t>
      </w:r>
      <w:r w:rsidR="00DB51C5" w:rsidRPr="00460B26">
        <w:rPr>
          <w:rFonts w:ascii="Times New Roman" w:hAnsi="Times New Roman" w:cs="Times New Roman"/>
          <w:sz w:val="24"/>
          <w:szCs w:val="24"/>
        </w:rPr>
        <w:t xml:space="preserve"> </w:t>
      </w:r>
    </w:p>
    <w:p w:rsidR="00F57A8B" w:rsidRPr="00460B26" w:rsidRDefault="00CF2441" w:rsidP="00953FBB">
      <w:pPr>
        <w:pStyle w:val="Nadpis2"/>
        <w:spacing w:before="100" w:beforeAutospacing="1" w:after="100" w:afterAutospacing="1" w:line="360" w:lineRule="auto"/>
        <w:ind w:left="567" w:right="567"/>
        <w:jc w:val="both"/>
        <w:rPr>
          <w:lang w:eastAsia="cs-CZ"/>
        </w:rPr>
      </w:pPr>
      <w:bookmarkStart w:id="4" w:name="_Toc169786937"/>
      <w:r>
        <w:rPr>
          <w:lang w:eastAsia="cs-CZ"/>
        </w:rPr>
        <w:t>Metodologie</w:t>
      </w:r>
      <w:bookmarkEnd w:id="4"/>
    </w:p>
    <w:p w:rsidR="00AE56DD" w:rsidRPr="00460B26" w:rsidRDefault="005B77F6"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cs-CZ"/>
        </w:rPr>
      </w:pPr>
      <w:r w:rsidRPr="00460B26">
        <w:rPr>
          <w:rFonts w:ascii="Times New Roman" w:eastAsia="Times New Roman" w:hAnsi="Times New Roman" w:cs="Times New Roman"/>
          <w:sz w:val="24"/>
          <w:szCs w:val="24"/>
          <w:lang w:eastAsia="cs-CZ"/>
        </w:rPr>
        <w:t xml:space="preserve">Metodologický přístup této práce tkví v sekundárním výzkumu, jehož součástí je detailní analýza existující literatury, dat a publikací. Co se týče rešerše relevantní literatury na témata jako NSP a mezinárodní vztahy Tchaj-wanu, tak jsem se soustředil převážně na akademické články a odborné práce a knihy. Značná část literatury, s kterou jsem pracoval, pocházela z internetových zdrojů. Pokud se jednalo o fyzické prameny, tak pro jejich sběr a analýzu mi sloužila zejména univerzitní knihovna National Chengchi University na Tchaj-wanu, zde jsem měl možnost čerpat z širokého spektra odborných prací a knižních publikací od předních expertů na tchajwanskou politiku, a na problematiku NSP. Fyzické prameny mi sloužily zejména jako dobrý orientační bod v otázkách zahraniční politiky Tchaj-wanu, a také v otázce jeho hospodářského vývoje. Naopak internetové zdroje pro mě byly obzvláště hodnotné při hledání odpovědí na velmi specifické otázky týkající se NSP a předchozích politik </w:t>
      </w:r>
      <w:r w:rsidR="00A612FE">
        <w:rPr>
          <w:rFonts w:ascii="Times New Roman" w:eastAsia="Times New Roman" w:hAnsi="Times New Roman" w:cs="Times New Roman"/>
          <w:sz w:val="24"/>
          <w:szCs w:val="24"/>
          <w:lang w:eastAsia="cs-CZ"/>
        </w:rPr>
        <w:t>Go South</w:t>
      </w:r>
      <w:r w:rsidRPr="00460B26">
        <w:rPr>
          <w:rFonts w:ascii="Times New Roman" w:eastAsia="Times New Roman" w:hAnsi="Times New Roman" w:cs="Times New Roman"/>
          <w:sz w:val="24"/>
          <w:szCs w:val="24"/>
          <w:lang w:eastAsia="cs-CZ"/>
        </w:rPr>
        <w:t>.  Abych se vyvaroval nepřesnostem v mém výzkumu, tak jsem veškeré nasbírané zdroje podrobil detailní analýze.</w:t>
      </w:r>
      <w:r w:rsidR="00AE56DD" w:rsidRPr="00460B26">
        <w:rPr>
          <w:rFonts w:ascii="Times New Roman" w:eastAsia="Times New Roman" w:hAnsi="Times New Roman" w:cs="Times New Roman"/>
          <w:sz w:val="24"/>
          <w:szCs w:val="24"/>
          <w:lang w:eastAsia="cs-CZ"/>
        </w:rPr>
        <w:t xml:space="preserve"> </w:t>
      </w:r>
      <w:r w:rsidRPr="00460B26">
        <w:rPr>
          <w:rFonts w:ascii="Times New Roman" w:eastAsia="Times New Roman" w:hAnsi="Times New Roman" w:cs="Times New Roman"/>
          <w:sz w:val="24"/>
          <w:szCs w:val="24"/>
          <w:lang w:eastAsia="cs-CZ"/>
        </w:rPr>
        <w:t>Ve své práci rovněž pracuji s metodami kvalitativní a kvantitativní analýzy, a to zejména proto, abych dokázal co nejpřesněji zmapovat vývoj ekonomické a sociopolitické situace na Tchaj-wanu. Tyto metody analýzy mi například umožňují porovnat současnou NSP s jejími předchůdci. V rámci kvalitativní analýzy šlo zejména o identifikaci hlavních cíl</w:t>
      </w:r>
      <w:r w:rsidR="00A612FE">
        <w:rPr>
          <w:rFonts w:ascii="Times New Roman" w:eastAsia="Times New Roman" w:hAnsi="Times New Roman" w:cs="Times New Roman"/>
          <w:sz w:val="24"/>
          <w:szCs w:val="24"/>
          <w:lang w:eastAsia="cs-CZ"/>
        </w:rPr>
        <w:t>ů, úspěchů a neúspěchů politik Go South</w:t>
      </w:r>
      <w:r w:rsidRPr="00460B26">
        <w:rPr>
          <w:rFonts w:ascii="Times New Roman" w:eastAsia="Times New Roman" w:hAnsi="Times New Roman" w:cs="Times New Roman"/>
          <w:sz w:val="24"/>
          <w:szCs w:val="24"/>
          <w:lang w:eastAsia="cs-CZ"/>
        </w:rPr>
        <w:t xml:space="preserve"> a NSP. Naopak pomocí metod kvantitativní analýzy jsem byl schopen ve svých pramenech analyzovat statistické údaje, týkající se například hospodářství a demografie. Následně jsem zkoumal nuance v těchto údajích, za období před a během fungování NSP.</w:t>
      </w:r>
    </w:p>
    <w:p w:rsidR="005B77F6" w:rsidRDefault="005B77F6"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cs-CZ"/>
        </w:rPr>
      </w:pPr>
      <w:r w:rsidRPr="00460B26">
        <w:rPr>
          <w:rFonts w:ascii="Times New Roman" w:eastAsia="Times New Roman" w:hAnsi="Times New Roman" w:cs="Times New Roman"/>
          <w:sz w:val="24"/>
          <w:szCs w:val="24"/>
          <w:lang w:eastAsia="cs-CZ"/>
        </w:rPr>
        <w:lastRenderedPageBreak/>
        <w:t>Věřím, že právě díky kombinaci výzkumných metod jsem schopen doručit srozumitelnou a přehlednou práci, jejíž faktická stránka je pevně podložena mým detailním výzkumem. Práce podává optikou NSP komplexní náhled na současný Tchaj-wan, jeho zahraniční politiku, a na tchajwanskou společnost.</w:t>
      </w:r>
    </w:p>
    <w:p w:rsidR="00CF2441" w:rsidRPr="00460B26" w:rsidRDefault="00CF2441" w:rsidP="00953FBB">
      <w:pPr>
        <w:pStyle w:val="Nadpis2"/>
        <w:spacing w:before="100" w:beforeAutospacing="1" w:after="100" w:afterAutospacing="1" w:line="360" w:lineRule="auto"/>
        <w:ind w:left="567" w:right="567"/>
        <w:jc w:val="both"/>
        <w:rPr>
          <w:lang w:eastAsia="cs-CZ"/>
        </w:rPr>
      </w:pPr>
      <w:bookmarkStart w:id="5" w:name="_Toc169786938"/>
      <w:r>
        <w:rPr>
          <w:lang w:eastAsia="cs-CZ"/>
        </w:rPr>
        <w:t>Struktura práce</w:t>
      </w:r>
      <w:bookmarkEnd w:id="5"/>
    </w:p>
    <w:p w:rsidR="00AE56DD" w:rsidRPr="00460B26" w:rsidRDefault="00AE56DD"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sz w:val="24"/>
          <w:szCs w:val="24"/>
        </w:rPr>
        <w:t>Úvod práce je věnován zasazení Tchaj-wanu do geopolitické situace v JV Asii, a nastiňuje témata jako mezinárodní obchod, nebo demografický vývoj, ke kterým se budu vra</w:t>
      </w:r>
      <w:r w:rsidR="00A612FE">
        <w:rPr>
          <w:rFonts w:ascii="Times New Roman" w:hAnsi="Times New Roman" w:cs="Times New Roman"/>
          <w:sz w:val="24"/>
          <w:szCs w:val="24"/>
        </w:rPr>
        <w:t>cet později, v přímém kontextu Go South</w:t>
      </w:r>
      <w:r w:rsidRPr="00460B26">
        <w:rPr>
          <w:rFonts w:ascii="Times New Roman" w:hAnsi="Times New Roman" w:cs="Times New Roman"/>
          <w:sz w:val="24"/>
          <w:szCs w:val="24"/>
        </w:rPr>
        <w:t xml:space="preserve"> policies a NSP. V této části rovněž zmíním problematiku členství Tchaj-wanu v mezinárodních organizacích. Následně práce přibližuje historické pozadí NSP, zejména se snaží poukázat na dopady ekonomického růstu Tchaj-wanu z 80. let 20. století (Copper 2023). Zajímá nás, zda mechanismy, které měly sloužit jako přímá reakce na tento hospodářský růst, plnily efektivně svou funkci. Těmito mechanismy se rozumí původní Go South policies. Následující kapitola nám představuje teoretické roviny NSP a to, jak její dílčí složky přispívají k plnění jejich obecných cílů. V navazujících podkapitolách jsou tyto složky podrobeny komplexní analýze, konkrétně jde o mezinárodní obchod, turismus a školství. Tato kapitola je následně uzavřena krátkým zamyšlením nad možnou budoucností NSP. V závěru práce se vrátím zpět ke stanovené hypotéze a na základě svých nově nabytých poznatků ji vyhodnotím a shrnu svůj výzkum.</w:t>
      </w:r>
    </w:p>
    <w:p w:rsidR="003D1460" w:rsidRPr="00460B26" w:rsidRDefault="003D1460" w:rsidP="00953FBB">
      <w:pPr>
        <w:spacing w:before="100" w:beforeAutospacing="1" w:after="100" w:afterAutospacing="1" w:line="360" w:lineRule="auto"/>
        <w:ind w:left="567" w:right="567"/>
        <w:jc w:val="both"/>
        <w:rPr>
          <w:rFonts w:ascii="Times New Roman" w:hAnsi="Times New Roman" w:cs="Times New Roman"/>
          <w:sz w:val="24"/>
          <w:szCs w:val="24"/>
        </w:rPr>
      </w:pPr>
    </w:p>
    <w:p w:rsidR="00AB0A76" w:rsidRPr="00460B26" w:rsidRDefault="00AB0A76" w:rsidP="00953FBB">
      <w:pPr>
        <w:spacing w:before="100" w:beforeAutospacing="1" w:after="100" w:afterAutospacing="1" w:line="360" w:lineRule="auto"/>
        <w:ind w:left="567" w:right="567"/>
        <w:jc w:val="both"/>
        <w:rPr>
          <w:rFonts w:ascii="Times New Roman" w:hAnsi="Times New Roman" w:cs="Times New Roman"/>
          <w:sz w:val="24"/>
          <w:szCs w:val="24"/>
        </w:rPr>
      </w:pPr>
    </w:p>
    <w:p w:rsidR="00AB0A76" w:rsidRPr="00460B26" w:rsidRDefault="00AB0A76" w:rsidP="00953FBB">
      <w:pPr>
        <w:spacing w:before="100" w:beforeAutospacing="1" w:after="100" w:afterAutospacing="1" w:line="360" w:lineRule="auto"/>
        <w:ind w:left="567" w:right="567"/>
        <w:jc w:val="both"/>
        <w:rPr>
          <w:rFonts w:ascii="Times New Roman" w:hAnsi="Times New Roman" w:cs="Times New Roman"/>
          <w:sz w:val="24"/>
          <w:szCs w:val="24"/>
        </w:rPr>
      </w:pPr>
    </w:p>
    <w:p w:rsidR="00307AAD" w:rsidRDefault="00307AAD" w:rsidP="00953FBB">
      <w:pPr>
        <w:spacing w:before="100" w:beforeAutospacing="1" w:after="100" w:afterAutospacing="1" w:line="360" w:lineRule="auto"/>
        <w:ind w:left="567" w:right="567"/>
        <w:jc w:val="both"/>
        <w:rPr>
          <w:rFonts w:ascii="Times New Roman" w:hAnsi="Times New Roman" w:cs="Times New Roman"/>
          <w:sz w:val="24"/>
          <w:szCs w:val="24"/>
        </w:rPr>
      </w:pPr>
    </w:p>
    <w:p w:rsidR="00A612FE" w:rsidRPr="00460B26" w:rsidRDefault="00A612FE" w:rsidP="00953FBB">
      <w:pPr>
        <w:spacing w:before="100" w:beforeAutospacing="1" w:after="100" w:afterAutospacing="1" w:line="360" w:lineRule="auto"/>
        <w:ind w:left="567" w:right="567"/>
        <w:jc w:val="both"/>
        <w:rPr>
          <w:rFonts w:ascii="Times New Roman" w:hAnsi="Times New Roman" w:cs="Times New Roman"/>
          <w:sz w:val="24"/>
          <w:szCs w:val="24"/>
        </w:rPr>
      </w:pPr>
    </w:p>
    <w:p w:rsidR="009223DD" w:rsidRPr="00CF2441" w:rsidRDefault="009223DD" w:rsidP="00F463FD">
      <w:pPr>
        <w:pStyle w:val="Nadpis1"/>
      </w:pPr>
      <w:bookmarkStart w:id="6" w:name="_Toc169786939"/>
      <w:r w:rsidRPr="00CF2441">
        <w:lastRenderedPageBreak/>
        <w:t>Politická, ekonomická a sociální situace na Tchaj-wanu - z pohledu historie jeho vztahů s JVA</w:t>
      </w:r>
      <w:bookmarkEnd w:id="6"/>
    </w:p>
    <w:p w:rsidR="009223DD" w:rsidRPr="00460B26" w:rsidRDefault="009223DD" w:rsidP="00953FBB">
      <w:pPr>
        <w:spacing w:before="100" w:beforeAutospacing="1" w:after="100" w:afterAutospacing="1" w:line="360" w:lineRule="auto"/>
        <w:ind w:left="567" w:right="567"/>
        <w:jc w:val="both"/>
        <w:rPr>
          <w:rFonts w:ascii="Times New Roman" w:hAnsi="Times New Roman" w:cs="Times New Roman"/>
          <w:sz w:val="24"/>
          <w:szCs w:val="24"/>
        </w:rPr>
      </w:pPr>
      <w:r w:rsidRPr="00460B26">
        <w:rPr>
          <w:rFonts w:ascii="Times New Roman" w:hAnsi="Times New Roman" w:cs="Times New Roman"/>
          <w:color w:val="000000"/>
          <w:sz w:val="24"/>
          <w:szCs w:val="24"/>
        </w:rPr>
        <w:t>Klíčovým prvkem v rámci zkoumání geopolitické situace na Tchaj-wanu je oscilace jeho vztahů s ČLR, která se následně projevuje i při vytváření nových obchodních a politických aliancí mezi Tchaj-wanem a okolními státy, protože i navz</w:t>
      </w:r>
      <w:r w:rsidR="00926786" w:rsidRPr="00460B26">
        <w:rPr>
          <w:rFonts w:ascii="Times New Roman" w:hAnsi="Times New Roman" w:cs="Times New Roman"/>
          <w:color w:val="000000"/>
          <w:sz w:val="24"/>
          <w:szCs w:val="24"/>
        </w:rPr>
        <w:t>dory prudkému růstu ekonomik JV Asie</w:t>
      </w:r>
      <w:r w:rsidRPr="00460B26">
        <w:rPr>
          <w:rFonts w:ascii="Times New Roman" w:hAnsi="Times New Roman" w:cs="Times New Roman"/>
          <w:color w:val="000000"/>
          <w:sz w:val="24"/>
          <w:szCs w:val="24"/>
        </w:rPr>
        <w:t xml:space="preserve"> (včetně Tchaj-wanu), zůstává faktem, že ČLR si mezi nimi stále drží dominantní </w:t>
      </w:r>
      <w:r w:rsidRPr="00460B26">
        <w:rPr>
          <w:rFonts w:ascii="Times New Roman" w:hAnsi="Times New Roman" w:cs="Times New Roman"/>
          <w:sz w:val="24"/>
          <w:szCs w:val="24"/>
        </w:rPr>
        <w:t>postavení, a prosazuje např</w:t>
      </w:r>
      <w:r w:rsidR="00F46808" w:rsidRPr="00460B26">
        <w:rPr>
          <w:rFonts w:ascii="Times New Roman" w:hAnsi="Times New Roman" w:cs="Times New Roman"/>
          <w:sz w:val="24"/>
          <w:szCs w:val="24"/>
        </w:rPr>
        <w:t xml:space="preserve">íč regionem politiku jedné Číny </w:t>
      </w:r>
      <w:r w:rsidR="007E6E04" w:rsidRPr="00460B26">
        <w:rPr>
          <w:rFonts w:ascii="Times New Roman" w:hAnsi="Times New Roman" w:cs="Times New Roman"/>
          <w:sz w:val="24"/>
          <w:szCs w:val="24"/>
        </w:rPr>
        <w:t>(</w:t>
      </w:r>
      <w:r w:rsidR="007E6E04" w:rsidRPr="00460B26">
        <w:rPr>
          <w:rFonts w:ascii="Times New Roman" w:hAnsi="Times New Roman" w:cs="Times New Roman"/>
          <w:bCs/>
          <w:sz w:val="24"/>
          <w:szCs w:val="24"/>
        </w:rPr>
        <w:t>Tirschwell 20</w:t>
      </w:r>
      <w:r w:rsidR="00202181" w:rsidRPr="00460B26">
        <w:rPr>
          <w:rFonts w:ascii="Times New Roman" w:hAnsi="Times New Roman" w:cs="Times New Roman"/>
          <w:bCs/>
          <w:sz w:val="24"/>
          <w:szCs w:val="24"/>
        </w:rPr>
        <w:t>23</w:t>
      </w:r>
      <w:r w:rsidR="00202181" w:rsidRPr="00460B26">
        <w:rPr>
          <w:rFonts w:ascii="Times New Roman" w:hAnsi="Times New Roman" w:cs="Times New Roman"/>
          <w:sz w:val="24"/>
          <w:szCs w:val="24"/>
        </w:rPr>
        <w:t xml:space="preserve">; </w:t>
      </w:r>
      <w:r w:rsidR="001357DB" w:rsidRPr="00460B26">
        <w:rPr>
          <w:rFonts w:ascii="Times New Roman" w:hAnsi="Times New Roman" w:cs="Times New Roman"/>
          <w:bCs/>
          <w:sz w:val="24"/>
          <w:szCs w:val="24"/>
        </w:rPr>
        <w:t>Chu 2001).</w:t>
      </w:r>
      <w:r w:rsidRPr="00460B26">
        <w:rPr>
          <w:rFonts w:ascii="Times New Roman" w:hAnsi="Times New Roman" w:cs="Times New Roman"/>
          <w:sz w:val="24"/>
          <w:szCs w:val="24"/>
        </w:rPr>
        <w:t xml:space="preserve"> Pozice Tchajwanu je proto zcela unikátní, a cílem této kapitoly je jí více přiblížit.</w:t>
      </w:r>
    </w:p>
    <w:p w:rsidR="009223DD" w:rsidRPr="00460B26" w:rsidRDefault="009223DD" w:rsidP="00953FBB">
      <w:pPr>
        <w:spacing w:before="100" w:beforeAutospacing="1" w:after="100" w:afterAutospacing="1" w:line="360" w:lineRule="auto"/>
        <w:ind w:left="567" w:right="567"/>
        <w:jc w:val="both"/>
        <w:rPr>
          <w:rFonts w:ascii="Times New Roman" w:hAnsi="Times New Roman" w:cs="Times New Roman"/>
          <w:sz w:val="24"/>
          <w:szCs w:val="24"/>
        </w:rPr>
      </w:pPr>
    </w:p>
    <w:p w:rsidR="006F4B70" w:rsidRPr="00460B26" w:rsidRDefault="006F4B70" w:rsidP="00953FBB">
      <w:pPr>
        <w:pStyle w:val="Nadpis2"/>
        <w:spacing w:before="100" w:beforeAutospacing="1" w:after="100" w:afterAutospacing="1" w:line="360" w:lineRule="auto"/>
        <w:ind w:left="567" w:right="567"/>
        <w:jc w:val="both"/>
      </w:pPr>
      <w:bookmarkStart w:id="7" w:name="_Toc169786940"/>
      <w:r w:rsidRPr="00460B26">
        <w:t xml:space="preserve">Politický vývoj na </w:t>
      </w:r>
      <w:r w:rsidR="00773731">
        <w:t>Tchaj-w</w:t>
      </w:r>
      <w:r w:rsidRPr="00460B26">
        <w:t>anu od roku 1949</w:t>
      </w:r>
      <w:bookmarkEnd w:id="7"/>
    </w:p>
    <w:p w:rsidR="009223DD" w:rsidRPr="00460B26" w:rsidRDefault="00887AC1"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Ostrov Tchaj-wan se </w:t>
      </w:r>
      <w:r w:rsidR="00063989" w:rsidRPr="00460B26">
        <w:rPr>
          <w:rFonts w:ascii="Times New Roman" w:eastAsia="Times New Roman" w:hAnsi="Times New Roman" w:cs="Times New Roman"/>
          <w:sz w:val="24"/>
          <w:szCs w:val="24"/>
          <w:lang w:eastAsia="zh-CN"/>
        </w:rPr>
        <w:t>v</w:t>
      </w:r>
      <w:r w:rsidR="00314CFE" w:rsidRPr="00460B26">
        <w:rPr>
          <w:rFonts w:ascii="Times New Roman" w:eastAsia="Times New Roman" w:hAnsi="Times New Roman" w:cs="Times New Roman"/>
          <w:sz w:val="24"/>
          <w:szCs w:val="24"/>
          <w:lang w:eastAsia="zh-CN"/>
        </w:rPr>
        <w:t> </w:t>
      </w:r>
      <w:r w:rsidR="00063989" w:rsidRPr="00460B26">
        <w:rPr>
          <w:rFonts w:ascii="Times New Roman" w:eastAsia="Times New Roman" w:hAnsi="Times New Roman" w:cs="Times New Roman"/>
          <w:sz w:val="24"/>
          <w:szCs w:val="24"/>
          <w:lang w:eastAsia="zh-CN"/>
        </w:rPr>
        <w:t>r</w:t>
      </w:r>
      <w:r w:rsidR="00672F56" w:rsidRPr="00460B26">
        <w:rPr>
          <w:rFonts w:ascii="Times New Roman" w:eastAsia="Times New Roman" w:hAnsi="Times New Roman" w:cs="Times New Roman"/>
          <w:sz w:val="24"/>
          <w:szCs w:val="24"/>
          <w:lang w:eastAsia="zh-CN"/>
        </w:rPr>
        <w:t>o</w:t>
      </w:r>
      <w:r w:rsidR="00314CFE" w:rsidRPr="00460B26">
        <w:rPr>
          <w:rFonts w:ascii="Times New Roman" w:eastAsia="Times New Roman" w:hAnsi="Times New Roman" w:cs="Times New Roman"/>
          <w:sz w:val="24"/>
          <w:szCs w:val="24"/>
          <w:lang w:eastAsia="zh-CN"/>
        </w:rPr>
        <w:t xml:space="preserve">ce </w:t>
      </w:r>
      <w:r w:rsidR="00672F56" w:rsidRPr="00460B26">
        <w:rPr>
          <w:rFonts w:ascii="Times New Roman" w:eastAsia="Times New Roman" w:hAnsi="Times New Roman" w:cs="Times New Roman"/>
          <w:sz w:val="24"/>
          <w:szCs w:val="24"/>
          <w:lang w:eastAsia="zh-CN"/>
        </w:rPr>
        <w:t>1949 st</w:t>
      </w:r>
      <w:r w:rsidR="00985576" w:rsidRPr="00460B26">
        <w:rPr>
          <w:rFonts w:ascii="Times New Roman" w:eastAsia="Times New Roman" w:hAnsi="Times New Roman" w:cs="Times New Roman"/>
          <w:sz w:val="24"/>
          <w:szCs w:val="24"/>
          <w:lang w:eastAsia="zh-CN"/>
        </w:rPr>
        <w:t xml:space="preserve">al útočištěm </w:t>
      </w:r>
      <w:r w:rsidR="004637E6" w:rsidRPr="00460B26">
        <w:rPr>
          <w:rFonts w:ascii="Times New Roman" w:eastAsia="Times New Roman" w:hAnsi="Times New Roman" w:cs="Times New Roman"/>
          <w:sz w:val="24"/>
          <w:szCs w:val="24"/>
          <w:lang w:eastAsia="zh-CN"/>
        </w:rPr>
        <w:t>Čínské národní strany Kuomintang</w:t>
      </w:r>
      <w:r w:rsidR="00A04666" w:rsidRPr="00460B26">
        <w:rPr>
          <w:rFonts w:ascii="Times New Roman" w:eastAsia="Times New Roman" w:hAnsi="Times New Roman" w:cs="Times New Roman"/>
          <w:sz w:val="24"/>
          <w:szCs w:val="24"/>
          <w:lang w:eastAsia="zh-CN"/>
        </w:rPr>
        <w:t xml:space="preserve"> </w:t>
      </w:r>
      <w:r w:rsidR="00167C10" w:rsidRPr="00460B26">
        <w:rPr>
          <w:rFonts w:ascii="Times New Roman" w:eastAsia="Times New Roman" w:hAnsi="Times New Roman" w:cs="Times New Roman"/>
          <w:sz w:val="24"/>
          <w:szCs w:val="24"/>
          <w:lang w:eastAsia="zh-CN"/>
        </w:rPr>
        <w:t>a jejího tehdejšího vůdce</w:t>
      </w:r>
      <w:r w:rsidR="006258A6" w:rsidRPr="00460B26">
        <w:rPr>
          <w:rFonts w:ascii="Times New Roman" w:eastAsia="Times New Roman" w:hAnsi="Times New Roman" w:cs="Times New Roman"/>
          <w:sz w:val="24"/>
          <w:szCs w:val="24"/>
          <w:lang w:eastAsia="zh-CN"/>
        </w:rPr>
        <w:t xml:space="preserve"> Čankajška</w:t>
      </w:r>
      <w:r w:rsidR="005C13B1" w:rsidRPr="00460B26">
        <w:rPr>
          <w:rFonts w:ascii="Times New Roman" w:eastAsia="Times New Roman" w:hAnsi="Times New Roman" w:cs="Times New Roman"/>
          <w:sz w:val="24"/>
          <w:szCs w:val="24"/>
          <w:lang w:eastAsia="zh-CN"/>
        </w:rPr>
        <w:t>, kteří</w:t>
      </w:r>
      <w:r w:rsidR="00A85E22" w:rsidRPr="00460B26">
        <w:rPr>
          <w:rFonts w:ascii="Times New Roman" w:eastAsia="Times New Roman" w:hAnsi="Times New Roman" w:cs="Times New Roman"/>
          <w:sz w:val="24"/>
          <w:szCs w:val="24"/>
          <w:lang w:eastAsia="zh-CN"/>
        </w:rPr>
        <w:t xml:space="preserve"> </w:t>
      </w:r>
      <w:r w:rsidR="005C13B1" w:rsidRPr="00460B26">
        <w:rPr>
          <w:rFonts w:ascii="Times New Roman" w:eastAsia="Times New Roman" w:hAnsi="Times New Roman" w:cs="Times New Roman"/>
          <w:sz w:val="24"/>
          <w:szCs w:val="24"/>
          <w:lang w:eastAsia="zh-CN"/>
        </w:rPr>
        <w:t>sem přesídlili po</w:t>
      </w:r>
      <w:r w:rsidR="00C9185C" w:rsidRPr="00460B26">
        <w:rPr>
          <w:rFonts w:ascii="Times New Roman" w:eastAsia="Times New Roman" w:hAnsi="Times New Roman" w:cs="Times New Roman"/>
          <w:sz w:val="24"/>
          <w:szCs w:val="24"/>
          <w:lang w:eastAsia="zh-CN"/>
        </w:rPr>
        <w:t xml:space="preserve">té, co </w:t>
      </w:r>
      <w:r w:rsidR="009863FA" w:rsidRPr="00460B26">
        <w:rPr>
          <w:rFonts w:ascii="Times New Roman" w:eastAsia="Times New Roman" w:hAnsi="Times New Roman" w:cs="Times New Roman"/>
          <w:sz w:val="24"/>
          <w:szCs w:val="24"/>
          <w:lang w:eastAsia="zh-CN"/>
        </w:rPr>
        <w:t xml:space="preserve">v </w:t>
      </w:r>
      <w:r w:rsidR="009223DD" w:rsidRPr="00460B26">
        <w:rPr>
          <w:rFonts w:ascii="Times New Roman" w:eastAsia="Times New Roman" w:hAnsi="Times New Roman" w:cs="Times New Roman"/>
          <w:sz w:val="24"/>
          <w:szCs w:val="24"/>
          <w:lang w:eastAsia="zh-CN"/>
        </w:rPr>
        <w:t>Čínské občanské vál</w:t>
      </w:r>
      <w:r w:rsidR="001360F9" w:rsidRPr="00460B26">
        <w:rPr>
          <w:rFonts w:ascii="Times New Roman" w:eastAsia="Times New Roman" w:hAnsi="Times New Roman" w:cs="Times New Roman"/>
          <w:sz w:val="24"/>
          <w:szCs w:val="24"/>
          <w:lang w:eastAsia="zh-CN"/>
        </w:rPr>
        <w:t>ce</w:t>
      </w:r>
      <w:r w:rsidR="00640054" w:rsidRPr="00460B26">
        <w:rPr>
          <w:rFonts w:ascii="Times New Roman" w:eastAsia="Times New Roman" w:hAnsi="Times New Roman" w:cs="Times New Roman"/>
          <w:sz w:val="24"/>
          <w:szCs w:val="24"/>
          <w:lang w:eastAsia="zh-CN"/>
        </w:rPr>
        <w:t xml:space="preserve"> </w:t>
      </w:r>
      <w:r w:rsidR="001F0CD8" w:rsidRPr="00460B26">
        <w:rPr>
          <w:rFonts w:ascii="Times New Roman" w:eastAsia="Times New Roman" w:hAnsi="Times New Roman" w:cs="Times New Roman"/>
          <w:sz w:val="24"/>
          <w:szCs w:val="24"/>
          <w:lang w:eastAsia="zh-CN"/>
        </w:rPr>
        <w:t xml:space="preserve">podlehli </w:t>
      </w:r>
      <w:r w:rsidR="00810A66" w:rsidRPr="00460B26">
        <w:rPr>
          <w:rFonts w:ascii="Times New Roman" w:eastAsia="Times New Roman" w:hAnsi="Times New Roman" w:cs="Times New Roman"/>
          <w:sz w:val="24"/>
          <w:szCs w:val="24"/>
          <w:lang w:eastAsia="zh-CN"/>
        </w:rPr>
        <w:t>vojskům</w:t>
      </w:r>
      <w:r w:rsidR="00507D39" w:rsidRPr="00460B26">
        <w:rPr>
          <w:rFonts w:ascii="Times New Roman" w:eastAsia="Times New Roman" w:hAnsi="Times New Roman" w:cs="Times New Roman"/>
          <w:sz w:val="24"/>
          <w:szCs w:val="24"/>
          <w:lang w:eastAsia="zh-CN"/>
        </w:rPr>
        <w:t xml:space="preserve"> </w:t>
      </w:r>
      <w:r w:rsidR="009223DD" w:rsidRPr="00460B26">
        <w:rPr>
          <w:rFonts w:ascii="Times New Roman" w:eastAsia="Times New Roman" w:hAnsi="Times New Roman" w:cs="Times New Roman"/>
          <w:sz w:val="24"/>
          <w:szCs w:val="24"/>
          <w:lang w:eastAsia="zh-CN"/>
        </w:rPr>
        <w:t>Komunistick</w:t>
      </w:r>
      <w:r w:rsidR="00810A66" w:rsidRPr="00460B26">
        <w:rPr>
          <w:rFonts w:ascii="Times New Roman" w:eastAsia="Times New Roman" w:hAnsi="Times New Roman" w:cs="Times New Roman"/>
          <w:sz w:val="24"/>
          <w:szCs w:val="24"/>
          <w:lang w:eastAsia="zh-CN"/>
        </w:rPr>
        <w:t>é</w:t>
      </w:r>
      <w:r w:rsidR="009223DD" w:rsidRPr="00460B26">
        <w:rPr>
          <w:rFonts w:ascii="Times New Roman" w:eastAsia="Times New Roman" w:hAnsi="Times New Roman" w:cs="Times New Roman"/>
          <w:sz w:val="24"/>
          <w:szCs w:val="24"/>
          <w:lang w:eastAsia="zh-CN"/>
        </w:rPr>
        <w:t xml:space="preserve"> stran</w:t>
      </w:r>
      <w:r w:rsidR="00810A66" w:rsidRPr="00460B26">
        <w:rPr>
          <w:rFonts w:ascii="Times New Roman" w:eastAsia="Times New Roman" w:hAnsi="Times New Roman" w:cs="Times New Roman"/>
          <w:sz w:val="24"/>
          <w:szCs w:val="24"/>
          <w:lang w:eastAsia="zh-CN"/>
        </w:rPr>
        <w:t xml:space="preserve">y </w:t>
      </w:r>
      <w:r w:rsidR="009223DD" w:rsidRPr="00460B26">
        <w:rPr>
          <w:rFonts w:ascii="Times New Roman" w:eastAsia="Times New Roman" w:hAnsi="Times New Roman" w:cs="Times New Roman"/>
          <w:sz w:val="24"/>
          <w:szCs w:val="24"/>
          <w:lang w:eastAsia="zh-CN"/>
        </w:rPr>
        <w:t>Číny</w:t>
      </w:r>
      <w:r w:rsidR="00A8296A" w:rsidRPr="00460B26">
        <w:rPr>
          <w:rFonts w:ascii="Times New Roman" w:eastAsia="Times New Roman" w:hAnsi="Times New Roman" w:cs="Times New Roman"/>
          <w:sz w:val="24"/>
          <w:szCs w:val="24"/>
          <w:lang w:eastAsia="zh-CN"/>
        </w:rPr>
        <w:t xml:space="preserve">, </w:t>
      </w:r>
      <w:r w:rsidR="009223DD" w:rsidRPr="00460B26">
        <w:rPr>
          <w:rFonts w:ascii="Times New Roman" w:eastAsia="Times New Roman" w:hAnsi="Times New Roman" w:cs="Times New Roman"/>
          <w:sz w:val="24"/>
          <w:szCs w:val="24"/>
          <w:lang w:eastAsia="zh-CN"/>
        </w:rPr>
        <w:t>veden</w:t>
      </w:r>
      <w:r w:rsidR="00A8296A" w:rsidRPr="00460B26">
        <w:rPr>
          <w:rFonts w:ascii="Times New Roman" w:eastAsia="Times New Roman" w:hAnsi="Times New Roman" w:cs="Times New Roman"/>
          <w:sz w:val="24"/>
          <w:szCs w:val="24"/>
          <w:lang w:eastAsia="zh-CN"/>
        </w:rPr>
        <w:t>ých</w:t>
      </w:r>
      <w:r w:rsidR="009223DD" w:rsidRPr="00460B26">
        <w:rPr>
          <w:rFonts w:ascii="Times New Roman" w:eastAsia="Times New Roman" w:hAnsi="Times New Roman" w:cs="Times New Roman"/>
          <w:sz w:val="24"/>
          <w:szCs w:val="24"/>
          <w:lang w:eastAsia="zh-CN"/>
        </w:rPr>
        <w:t xml:space="preserve"> Mao Ce-tungem</w:t>
      </w:r>
      <w:r w:rsidR="00F46808" w:rsidRPr="00460B26">
        <w:rPr>
          <w:rFonts w:ascii="Times New Roman" w:eastAsia="Times New Roman" w:hAnsi="Times New Roman" w:cs="Times New Roman"/>
          <w:sz w:val="24"/>
          <w:szCs w:val="24"/>
          <w:lang w:eastAsia="zh-CN"/>
        </w:rPr>
        <w:t xml:space="preserve"> </w:t>
      </w:r>
      <w:r w:rsidR="00785205" w:rsidRPr="00460B26">
        <w:rPr>
          <w:rFonts w:ascii="Times New Roman" w:eastAsia="Times New Roman" w:hAnsi="Times New Roman" w:cs="Times New Roman"/>
          <w:sz w:val="24"/>
          <w:szCs w:val="24"/>
          <w:lang w:eastAsia="zh-CN"/>
        </w:rPr>
        <w:t>(Cheung</w:t>
      </w:r>
      <w:r w:rsidR="006470C8" w:rsidRPr="00460B26">
        <w:rPr>
          <w:rFonts w:ascii="Times New Roman" w:eastAsia="Times New Roman" w:hAnsi="Times New Roman" w:cs="Times New Roman"/>
          <w:sz w:val="24"/>
          <w:szCs w:val="24"/>
          <w:lang w:eastAsia="zh-CN"/>
        </w:rPr>
        <w:t xml:space="preserve"> </w:t>
      </w:r>
      <w:r w:rsidR="00785205" w:rsidRPr="00460B26">
        <w:rPr>
          <w:rFonts w:ascii="Times New Roman" w:eastAsia="Times New Roman" w:hAnsi="Times New Roman" w:cs="Times New Roman"/>
          <w:sz w:val="24"/>
          <w:szCs w:val="24"/>
          <w:lang w:eastAsia="zh-CN"/>
        </w:rPr>
        <w:t>2016)</w:t>
      </w:r>
      <w:r w:rsidR="00F46808" w:rsidRPr="00460B26">
        <w:rPr>
          <w:rFonts w:ascii="Times New Roman" w:eastAsia="Times New Roman" w:hAnsi="Times New Roman" w:cs="Times New Roman"/>
          <w:sz w:val="24"/>
          <w:szCs w:val="24"/>
          <w:lang w:eastAsia="zh-CN"/>
        </w:rPr>
        <w:t>.</w:t>
      </w:r>
    </w:p>
    <w:p w:rsidR="00BB2444" w:rsidRPr="00460B26" w:rsidRDefault="009223DD"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V období bezprostředně po válce, se Čankajšek snažil o co nejrychlejší stabilizaci politické a ekonomické situace na </w:t>
      </w:r>
      <w:r w:rsidR="00773731">
        <w:rPr>
          <w:rFonts w:ascii="Times New Roman" w:eastAsia="Times New Roman" w:hAnsi="Times New Roman" w:cs="Times New Roman"/>
          <w:sz w:val="24"/>
          <w:szCs w:val="24"/>
          <w:lang w:eastAsia="zh-CN"/>
        </w:rPr>
        <w:t>Tchaj-w</w:t>
      </w:r>
      <w:r w:rsidRPr="00460B26">
        <w:rPr>
          <w:rFonts w:ascii="Times New Roman" w:eastAsia="Times New Roman" w:hAnsi="Times New Roman" w:cs="Times New Roman"/>
          <w:sz w:val="24"/>
          <w:szCs w:val="24"/>
          <w:lang w:eastAsia="zh-CN"/>
        </w:rPr>
        <w:t>anu, aby mohl konkurovat nově vzniklé ČLR.</w:t>
      </w:r>
      <w:r w:rsidR="006F4B70" w:rsidRPr="00460B26">
        <w:rPr>
          <w:rFonts w:ascii="Times New Roman" w:eastAsia="Times New Roman" w:hAnsi="Times New Roman" w:cs="Times New Roman"/>
          <w:sz w:val="24"/>
          <w:szCs w:val="24"/>
          <w:lang w:eastAsia="zh-CN"/>
        </w:rPr>
        <w:t xml:space="preserve"> </w:t>
      </w:r>
      <w:r w:rsidRPr="00460B26">
        <w:rPr>
          <w:rFonts w:ascii="Times New Roman" w:eastAsia="Times New Roman" w:hAnsi="Times New Roman" w:cs="Times New Roman"/>
          <w:sz w:val="24"/>
          <w:szCs w:val="24"/>
          <w:lang w:eastAsia="zh-CN"/>
        </w:rPr>
        <w:t>Klíčovým krokem ve stabilizaci politické situace a konsolidace moci do rukou Kuomintangu bylo vyhlášení stanného práva. Délka trvání stanného práva, od roku 1949, do 1987, jej řadí mezi nejdéle trvající na svět</w:t>
      </w:r>
      <w:r w:rsidR="00047EBD" w:rsidRPr="00460B26">
        <w:rPr>
          <w:rFonts w:ascii="Times New Roman" w:eastAsia="Times New Roman" w:hAnsi="Times New Roman" w:cs="Times New Roman"/>
          <w:sz w:val="24"/>
          <w:szCs w:val="24"/>
          <w:lang w:eastAsia="zh-CN"/>
        </w:rPr>
        <w:t>ě</w:t>
      </w:r>
      <w:r w:rsidR="005F41B9" w:rsidRPr="00460B26">
        <w:rPr>
          <w:rFonts w:ascii="Times New Roman" w:eastAsia="Times New Roman" w:hAnsi="Times New Roman" w:cs="Times New Roman"/>
          <w:sz w:val="24"/>
          <w:szCs w:val="24"/>
          <w:lang w:eastAsia="zh-CN"/>
        </w:rPr>
        <w:t>. P</w:t>
      </w:r>
      <w:r w:rsidR="00047EBD" w:rsidRPr="00460B26">
        <w:rPr>
          <w:rFonts w:ascii="Times New Roman" w:eastAsia="Times New Roman" w:hAnsi="Times New Roman" w:cs="Times New Roman"/>
          <w:sz w:val="24"/>
          <w:szCs w:val="24"/>
          <w:lang w:eastAsia="zh-CN"/>
        </w:rPr>
        <w:t>ro toto období byla charakteristická vláda jedné strany a tvrdé trestání jejich odpůrců</w:t>
      </w:r>
      <w:r w:rsidR="00507D39" w:rsidRPr="00460B26">
        <w:rPr>
          <w:rFonts w:ascii="Times New Roman" w:eastAsia="Times New Roman" w:hAnsi="Times New Roman" w:cs="Times New Roman"/>
          <w:sz w:val="24"/>
          <w:szCs w:val="24"/>
          <w:lang w:eastAsia="zh-CN"/>
        </w:rPr>
        <w:t xml:space="preserve">, </w:t>
      </w:r>
      <w:r w:rsidR="00A467F7" w:rsidRPr="00460B26">
        <w:rPr>
          <w:rFonts w:ascii="Times New Roman" w:eastAsia="Times New Roman" w:hAnsi="Times New Roman" w:cs="Times New Roman"/>
          <w:sz w:val="24"/>
          <w:szCs w:val="24"/>
          <w:lang w:eastAsia="zh-CN"/>
        </w:rPr>
        <w:t>proto je dnes</w:t>
      </w:r>
      <w:r w:rsidR="005F41B9" w:rsidRPr="00460B26">
        <w:rPr>
          <w:rFonts w:ascii="Times New Roman" w:eastAsia="Times New Roman" w:hAnsi="Times New Roman" w:cs="Times New Roman"/>
          <w:sz w:val="24"/>
          <w:szCs w:val="24"/>
          <w:lang w:eastAsia="zh-CN"/>
        </w:rPr>
        <w:t xml:space="preserve"> tato epizoda tchajwanské historie známa </w:t>
      </w:r>
      <w:r w:rsidR="00501CF4" w:rsidRPr="00460B26">
        <w:rPr>
          <w:rFonts w:ascii="Times New Roman" w:eastAsia="Times New Roman" w:hAnsi="Times New Roman" w:cs="Times New Roman"/>
          <w:sz w:val="24"/>
          <w:szCs w:val="24"/>
          <w:lang w:eastAsia="zh-CN"/>
        </w:rPr>
        <w:t xml:space="preserve">také </w:t>
      </w:r>
      <w:r w:rsidR="005F41B9" w:rsidRPr="00460B26">
        <w:rPr>
          <w:rFonts w:ascii="Times New Roman" w:eastAsia="Times New Roman" w:hAnsi="Times New Roman" w:cs="Times New Roman"/>
          <w:sz w:val="24"/>
          <w:szCs w:val="24"/>
          <w:lang w:eastAsia="zh-CN"/>
        </w:rPr>
        <w:t xml:space="preserve">pod termínem </w:t>
      </w:r>
      <w:r w:rsidRPr="00460B26">
        <w:rPr>
          <w:rFonts w:ascii="Times New Roman" w:eastAsia="Times New Roman" w:hAnsi="Times New Roman" w:cs="Times New Roman"/>
          <w:sz w:val="24"/>
          <w:szCs w:val="24"/>
          <w:lang w:eastAsia="zh-CN"/>
        </w:rPr>
        <w:t>“Bílý teror”.</w:t>
      </w:r>
      <w:r w:rsidR="00F14E1E" w:rsidRPr="00460B26">
        <w:rPr>
          <w:rFonts w:ascii="Times New Roman" w:eastAsia="Times New Roman" w:hAnsi="Times New Roman" w:cs="Times New Roman"/>
          <w:sz w:val="24"/>
          <w:szCs w:val="24"/>
          <w:lang w:eastAsia="zh-CN"/>
        </w:rPr>
        <w:t xml:space="preserve"> </w:t>
      </w:r>
      <w:r w:rsidR="008C2F17" w:rsidRPr="00460B26">
        <w:rPr>
          <w:rFonts w:ascii="Times New Roman" w:eastAsia="Times New Roman" w:hAnsi="Times New Roman" w:cs="Times New Roman"/>
          <w:sz w:val="24"/>
          <w:szCs w:val="24"/>
          <w:lang w:eastAsia="zh-CN"/>
        </w:rPr>
        <w:t>Po Čankajškově smrti v roce 1975</w:t>
      </w:r>
      <w:r w:rsidR="00526D10" w:rsidRPr="00460B26">
        <w:rPr>
          <w:rFonts w:ascii="Times New Roman" w:eastAsia="Times New Roman" w:hAnsi="Times New Roman" w:cs="Times New Roman"/>
          <w:sz w:val="24"/>
          <w:szCs w:val="24"/>
          <w:lang w:eastAsia="zh-CN"/>
        </w:rPr>
        <w:t xml:space="preserve"> dochází k</w:t>
      </w:r>
      <w:r w:rsidR="005F41B9" w:rsidRPr="00460B26">
        <w:rPr>
          <w:rFonts w:ascii="Times New Roman" w:eastAsia="Times New Roman" w:hAnsi="Times New Roman" w:cs="Times New Roman"/>
          <w:sz w:val="24"/>
          <w:szCs w:val="24"/>
          <w:lang w:eastAsia="zh-CN"/>
        </w:rPr>
        <w:t> postupnému rozvolňování stanného práva</w:t>
      </w:r>
      <w:r w:rsidR="00526D10" w:rsidRPr="00460B26">
        <w:rPr>
          <w:rFonts w:ascii="Times New Roman" w:eastAsia="Times New Roman" w:hAnsi="Times New Roman" w:cs="Times New Roman"/>
          <w:sz w:val="24"/>
          <w:szCs w:val="24"/>
          <w:lang w:eastAsia="zh-CN"/>
        </w:rPr>
        <w:t>, ale jeho definitivní konec přichází až v roce 1987</w:t>
      </w:r>
      <w:r w:rsidR="007C551F" w:rsidRPr="00460B26">
        <w:rPr>
          <w:rFonts w:ascii="Times New Roman" w:eastAsia="Times New Roman" w:hAnsi="Times New Roman" w:cs="Times New Roman"/>
          <w:sz w:val="24"/>
          <w:szCs w:val="24"/>
          <w:lang w:eastAsia="zh-CN"/>
        </w:rPr>
        <w:t xml:space="preserve"> </w:t>
      </w:r>
      <w:r w:rsidR="00526D10" w:rsidRPr="00460B26">
        <w:rPr>
          <w:rFonts w:ascii="Times New Roman" w:eastAsia="Times New Roman" w:hAnsi="Times New Roman" w:cs="Times New Roman"/>
          <w:sz w:val="24"/>
          <w:szCs w:val="24"/>
          <w:lang w:eastAsia="zh-CN"/>
        </w:rPr>
        <w:t>v</w:t>
      </w:r>
      <w:r w:rsidR="00A659C4" w:rsidRPr="00460B26">
        <w:rPr>
          <w:rFonts w:ascii="Times New Roman" w:eastAsia="Times New Roman" w:hAnsi="Times New Roman" w:cs="Times New Roman"/>
          <w:sz w:val="24"/>
          <w:szCs w:val="24"/>
          <w:lang w:eastAsia="zh-CN"/>
        </w:rPr>
        <w:t> </w:t>
      </w:r>
      <w:r w:rsidR="00526D10" w:rsidRPr="00460B26">
        <w:rPr>
          <w:rFonts w:ascii="Times New Roman" w:eastAsia="Times New Roman" w:hAnsi="Times New Roman" w:cs="Times New Roman"/>
          <w:sz w:val="24"/>
          <w:szCs w:val="24"/>
          <w:lang w:eastAsia="zh-CN"/>
        </w:rPr>
        <w:t>reakci</w:t>
      </w:r>
      <w:r w:rsidR="00A659C4" w:rsidRPr="00460B26">
        <w:rPr>
          <w:rFonts w:ascii="Times New Roman" w:eastAsia="Times New Roman" w:hAnsi="Times New Roman" w:cs="Times New Roman"/>
          <w:sz w:val="24"/>
          <w:szCs w:val="24"/>
          <w:lang w:eastAsia="zh-CN"/>
        </w:rPr>
        <w:t xml:space="preserve"> </w:t>
      </w:r>
      <w:r w:rsidR="009D4DD9" w:rsidRPr="00460B26">
        <w:rPr>
          <w:rFonts w:ascii="Times New Roman" w:eastAsia="Times New Roman" w:hAnsi="Times New Roman" w:cs="Times New Roman"/>
          <w:sz w:val="24"/>
          <w:szCs w:val="24"/>
          <w:lang w:eastAsia="zh-CN"/>
        </w:rPr>
        <w:t>na Donggangský incident</w:t>
      </w:r>
      <w:r w:rsidR="001C7F11" w:rsidRPr="00460B26">
        <w:rPr>
          <w:rFonts w:ascii="Times New Roman" w:eastAsia="Times New Roman" w:hAnsi="Times New Roman" w:cs="Times New Roman"/>
          <w:sz w:val="24"/>
          <w:szCs w:val="24"/>
          <w:lang w:eastAsia="zh-CN"/>
        </w:rPr>
        <w:t xml:space="preserve">, </w:t>
      </w:r>
      <w:r w:rsidR="001D6746" w:rsidRPr="00460B26">
        <w:rPr>
          <w:rFonts w:ascii="Times New Roman" w:eastAsia="Times New Roman" w:hAnsi="Times New Roman" w:cs="Times New Roman"/>
          <w:sz w:val="24"/>
          <w:szCs w:val="24"/>
          <w:lang w:eastAsia="zh-CN"/>
        </w:rPr>
        <w:t xml:space="preserve">při kterém </w:t>
      </w:r>
      <w:r w:rsidR="00E3050F" w:rsidRPr="00460B26">
        <w:rPr>
          <w:rFonts w:ascii="Times New Roman" w:eastAsia="Times New Roman" w:hAnsi="Times New Roman" w:cs="Times New Roman"/>
          <w:sz w:val="24"/>
          <w:szCs w:val="24"/>
          <w:lang w:eastAsia="zh-CN"/>
        </w:rPr>
        <w:t xml:space="preserve">v militarizované oblasti souostroví Ťin-men </w:t>
      </w:r>
      <w:r w:rsidR="001D6746" w:rsidRPr="00460B26">
        <w:rPr>
          <w:rFonts w:ascii="Times New Roman" w:eastAsia="Times New Roman" w:hAnsi="Times New Roman" w:cs="Times New Roman"/>
          <w:sz w:val="24"/>
          <w:szCs w:val="24"/>
          <w:lang w:eastAsia="zh-CN"/>
        </w:rPr>
        <w:t>zemřelo</w:t>
      </w:r>
      <w:r w:rsidR="00E3050F" w:rsidRPr="00460B26">
        <w:rPr>
          <w:rFonts w:ascii="Times New Roman" w:eastAsia="Times New Roman" w:hAnsi="Times New Roman" w:cs="Times New Roman"/>
          <w:sz w:val="24"/>
          <w:szCs w:val="24"/>
          <w:lang w:eastAsia="zh-CN"/>
        </w:rPr>
        <w:t xml:space="preserve"> rukou tchajwanské armády</w:t>
      </w:r>
      <w:r w:rsidR="001D6746" w:rsidRPr="00460B26">
        <w:rPr>
          <w:rFonts w:ascii="Times New Roman" w:eastAsia="Times New Roman" w:hAnsi="Times New Roman" w:cs="Times New Roman"/>
          <w:sz w:val="24"/>
          <w:szCs w:val="24"/>
          <w:lang w:eastAsia="zh-CN"/>
        </w:rPr>
        <w:t xml:space="preserve"> 20 vietnamských politických uprchlíků</w:t>
      </w:r>
      <w:r w:rsidR="006B5937" w:rsidRPr="00460B26">
        <w:rPr>
          <w:rFonts w:ascii="Times New Roman" w:eastAsia="Times New Roman" w:hAnsi="Times New Roman" w:cs="Times New Roman"/>
          <w:sz w:val="24"/>
          <w:szCs w:val="24"/>
          <w:lang w:eastAsia="zh-CN"/>
        </w:rPr>
        <w:t xml:space="preserve"> </w:t>
      </w:r>
      <w:r w:rsidR="00202181" w:rsidRPr="00460B26">
        <w:rPr>
          <w:rFonts w:ascii="Times New Roman" w:eastAsia="Times New Roman" w:hAnsi="Times New Roman" w:cs="Times New Roman"/>
          <w:sz w:val="24"/>
          <w:szCs w:val="24"/>
          <w:lang w:eastAsia="zh-CN"/>
        </w:rPr>
        <w:t>(Pan</w:t>
      </w:r>
      <w:r w:rsidR="006470C8" w:rsidRPr="00460B26">
        <w:rPr>
          <w:rFonts w:ascii="Times New Roman" w:eastAsia="Times New Roman" w:hAnsi="Times New Roman" w:cs="Times New Roman"/>
          <w:sz w:val="24"/>
          <w:szCs w:val="24"/>
          <w:lang w:eastAsia="zh-CN"/>
        </w:rPr>
        <w:t xml:space="preserve"> </w:t>
      </w:r>
      <w:r w:rsidR="00202181" w:rsidRPr="00460B26">
        <w:rPr>
          <w:rFonts w:ascii="Times New Roman" w:eastAsia="Times New Roman" w:hAnsi="Times New Roman" w:cs="Times New Roman"/>
          <w:sz w:val="24"/>
          <w:szCs w:val="24"/>
          <w:lang w:eastAsia="zh-CN"/>
        </w:rPr>
        <w:t>2022</w:t>
      </w:r>
      <w:r w:rsidR="00202181" w:rsidRPr="00460B26">
        <w:rPr>
          <w:rFonts w:ascii="Times New Roman" w:hAnsi="Times New Roman" w:cs="Times New Roman"/>
          <w:sz w:val="24"/>
          <w:szCs w:val="24"/>
        </w:rPr>
        <w:t xml:space="preserve">; </w:t>
      </w:r>
      <w:r w:rsidR="00ED071D" w:rsidRPr="00460B26">
        <w:rPr>
          <w:rFonts w:ascii="Times New Roman" w:eastAsia="Times New Roman" w:hAnsi="Times New Roman" w:cs="Times New Roman"/>
          <w:sz w:val="24"/>
          <w:szCs w:val="24"/>
          <w:lang w:eastAsia="zh-CN"/>
        </w:rPr>
        <w:t>Kuan</w:t>
      </w:r>
      <w:r w:rsidR="006470C8" w:rsidRPr="00460B26">
        <w:rPr>
          <w:rFonts w:ascii="Times New Roman" w:eastAsia="Times New Roman" w:hAnsi="Times New Roman" w:cs="Times New Roman"/>
          <w:sz w:val="24"/>
          <w:szCs w:val="24"/>
          <w:lang w:eastAsia="zh-CN"/>
        </w:rPr>
        <w:t xml:space="preserve"> </w:t>
      </w:r>
      <w:r w:rsidR="00ED071D" w:rsidRPr="00460B26">
        <w:rPr>
          <w:rFonts w:ascii="Times New Roman" w:eastAsia="Times New Roman" w:hAnsi="Times New Roman" w:cs="Times New Roman"/>
          <w:sz w:val="24"/>
          <w:szCs w:val="24"/>
          <w:lang w:eastAsia="zh-CN"/>
        </w:rPr>
        <w:t xml:space="preserve">2008). </w:t>
      </w:r>
      <w:r w:rsidR="00E34DF8" w:rsidRPr="00460B26">
        <w:rPr>
          <w:rFonts w:ascii="Times New Roman" w:eastAsia="Times New Roman" w:hAnsi="Times New Roman" w:cs="Times New Roman"/>
          <w:sz w:val="24"/>
          <w:szCs w:val="24"/>
          <w:lang w:eastAsia="zh-CN"/>
        </w:rPr>
        <w:t xml:space="preserve">Mediální tlak okolo Donggangského </w:t>
      </w:r>
      <w:r w:rsidR="00AA5E6D" w:rsidRPr="00460B26">
        <w:rPr>
          <w:rFonts w:ascii="Times New Roman" w:eastAsia="Times New Roman" w:hAnsi="Times New Roman" w:cs="Times New Roman"/>
          <w:sz w:val="24"/>
          <w:szCs w:val="24"/>
          <w:lang w:eastAsia="zh-CN"/>
        </w:rPr>
        <w:t>Incidentu vedl</w:t>
      </w:r>
      <w:r w:rsidR="00507D39" w:rsidRPr="00460B26">
        <w:rPr>
          <w:rFonts w:ascii="Times New Roman" w:eastAsia="Times New Roman" w:hAnsi="Times New Roman" w:cs="Times New Roman"/>
          <w:sz w:val="24"/>
          <w:szCs w:val="24"/>
          <w:lang w:eastAsia="zh-CN"/>
        </w:rPr>
        <w:t xml:space="preserve"> ke zrušení stanného práva 15. července 1987</w:t>
      </w:r>
      <w:r w:rsidR="001A5F25" w:rsidRPr="00460B26">
        <w:rPr>
          <w:rFonts w:ascii="Times New Roman" w:eastAsia="Times New Roman" w:hAnsi="Times New Roman" w:cs="Times New Roman"/>
          <w:sz w:val="24"/>
          <w:szCs w:val="24"/>
          <w:lang w:eastAsia="zh-CN"/>
        </w:rPr>
        <w:t xml:space="preserve">, </w:t>
      </w:r>
      <w:r w:rsidR="00CE599F" w:rsidRPr="00460B26">
        <w:rPr>
          <w:rFonts w:ascii="Times New Roman" w:eastAsia="Times New Roman" w:hAnsi="Times New Roman" w:cs="Times New Roman"/>
          <w:sz w:val="24"/>
          <w:szCs w:val="24"/>
          <w:lang w:eastAsia="zh-CN"/>
        </w:rPr>
        <w:t>p</w:t>
      </w:r>
      <w:r w:rsidR="009575BD" w:rsidRPr="00460B26">
        <w:rPr>
          <w:rFonts w:ascii="Times New Roman" w:eastAsia="Times New Roman" w:hAnsi="Times New Roman" w:cs="Times New Roman"/>
          <w:sz w:val="24"/>
          <w:szCs w:val="24"/>
          <w:lang w:eastAsia="zh-CN"/>
        </w:rPr>
        <w:t xml:space="preserve">rezidentem </w:t>
      </w:r>
      <w:r w:rsidR="00B56022" w:rsidRPr="00460B26">
        <w:rPr>
          <w:rFonts w:ascii="Times New Roman" w:eastAsia="Times New Roman" w:hAnsi="Times New Roman" w:cs="Times New Roman"/>
          <w:sz w:val="24"/>
          <w:szCs w:val="24"/>
          <w:lang w:eastAsia="zh-CN"/>
        </w:rPr>
        <w:t>Ťiang Ťing-</w:t>
      </w:r>
      <w:r w:rsidR="001A5F25" w:rsidRPr="00460B26">
        <w:rPr>
          <w:rFonts w:ascii="Times New Roman" w:eastAsia="Times New Roman" w:hAnsi="Times New Roman" w:cs="Times New Roman"/>
          <w:sz w:val="24"/>
          <w:szCs w:val="24"/>
          <w:lang w:eastAsia="zh-CN"/>
        </w:rPr>
        <w:t>kuo</w:t>
      </w:r>
      <w:r w:rsidR="00E91CC1" w:rsidRPr="00460B26">
        <w:rPr>
          <w:rFonts w:ascii="Times New Roman" w:eastAsia="Times New Roman" w:hAnsi="Times New Roman" w:cs="Times New Roman"/>
          <w:sz w:val="24"/>
          <w:szCs w:val="24"/>
          <w:lang w:eastAsia="zh-CN"/>
        </w:rPr>
        <w:t>.</w:t>
      </w:r>
    </w:p>
    <w:p w:rsidR="005A64E1" w:rsidRPr="00460B26" w:rsidRDefault="003A4147"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lastRenderedPageBreak/>
        <w:t>Nedlouho po zrušení stanného práva nastává na Tchaj-wanu rozsáhl</w:t>
      </w:r>
      <w:r w:rsidR="009E70BB" w:rsidRPr="00460B26">
        <w:rPr>
          <w:rFonts w:ascii="Times New Roman" w:eastAsia="Times New Roman" w:hAnsi="Times New Roman" w:cs="Times New Roman"/>
          <w:sz w:val="24"/>
          <w:szCs w:val="24"/>
          <w:lang w:eastAsia="zh-CN"/>
        </w:rPr>
        <w:t xml:space="preserve">ý proces demokratizace, </w:t>
      </w:r>
      <w:r w:rsidR="00D04EB7" w:rsidRPr="00460B26">
        <w:rPr>
          <w:rFonts w:ascii="Times New Roman" w:eastAsia="Times New Roman" w:hAnsi="Times New Roman" w:cs="Times New Roman"/>
          <w:sz w:val="24"/>
          <w:szCs w:val="24"/>
          <w:lang w:eastAsia="zh-CN"/>
        </w:rPr>
        <w:t>v jehož čele stál</w:t>
      </w:r>
      <w:r w:rsidR="00245D7F" w:rsidRPr="00460B26">
        <w:rPr>
          <w:rFonts w:ascii="Times New Roman" w:eastAsia="Times New Roman" w:hAnsi="Times New Roman" w:cs="Times New Roman"/>
          <w:sz w:val="24"/>
          <w:szCs w:val="24"/>
          <w:lang w:eastAsia="zh-CN"/>
        </w:rPr>
        <w:t xml:space="preserve"> tehdejší prezident Li Teng-chuej,</w:t>
      </w:r>
      <w:r w:rsidR="00843E27" w:rsidRPr="00460B26">
        <w:rPr>
          <w:rFonts w:ascii="Times New Roman" w:eastAsia="Times New Roman" w:hAnsi="Times New Roman" w:cs="Times New Roman"/>
          <w:sz w:val="24"/>
          <w:szCs w:val="24"/>
          <w:lang w:eastAsia="zh-CN"/>
        </w:rPr>
        <w:t xml:space="preserve"> </w:t>
      </w:r>
      <w:r w:rsidR="009B69F2" w:rsidRPr="00460B26">
        <w:rPr>
          <w:rFonts w:ascii="Times New Roman" w:eastAsia="Times New Roman" w:hAnsi="Times New Roman" w:cs="Times New Roman"/>
          <w:sz w:val="24"/>
          <w:szCs w:val="24"/>
          <w:lang w:eastAsia="zh-CN"/>
        </w:rPr>
        <w:t>který</w:t>
      </w:r>
      <w:r w:rsidR="00C10639" w:rsidRPr="00460B26">
        <w:rPr>
          <w:rFonts w:ascii="Times New Roman" w:eastAsia="Times New Roman" w:hAnsi="Times New Roman" w:cs="Times New Roman"/>
          <w:sz w:val="24"/>
          <w:szCs w:val="24"/>
          <w:lang w:eastAsia="zh-CN"/>
        </w:rPr>
        <w:t xml:space="preserve"> </w:t>
      </w:r>
      <w:r w:rsidR="009223DD" w:rsidRPr="00460B26">
        <w:rPr>
          <w:rFonts w:ascii="Times New Roman" w:eastAsia="Times New Roman" w:hAnsi="Times New Roman" w:cs="Times New Roman"/>
          <w:sz w:val="24"/>
          <w:szCs w:val="24"/>
          <w:lang w:eastAsia="zh-CN"/>
        </w:rPr>
        <w:t xml:space="preserve">prezidentský post zastával v období </w:t>
      </w:r>
      <w:r w:rsidR="00C23CC5" w:rsidRPr="00460B26">
        <w:rPr>
          <w:rFonts w:ascii="Times New Roman" w:eastAsia="Times New Roman" w:hAnsi="Times New Roman" w:cs="Times New Roman"/>
          <w:sz w:val="24"/>
          <w:szCs w:val="24"/>
          <w:lang w:eastAsia="zh-CN"/>
        </w:rPr>
        <w:t xml:space="preserve">mezi lety </w:t>
      </w:r>
      <w:r w:rsidR="00FB0CA4" w:rsidRPr="00460B26">
        <w:rPr>
          <w:rFonts w:ascii="Times New Roman" w:eastAsia="Times New Roman" w:hAnsi="Times New Roman" w:cs="Times New Roman"/>
          <w:sz w:val="24"/>
          <w:szCs w:val="24"/>
          <w:lang w:eastAsia="zh-CN"/>
        </w:rPr>
        <w:t>1988</w:t>
      </w:r>
      <w:r w:rsidR="001A63AD">
        <w:rPr>
          <w:rFonts w:ascii="Times New Roman" w:eastAsia="Times New Roman" w:hAnsi="Times New Roman" w:cs="Times New Roman"/>
          <w:sz w:val="24"/>
          <w:szCs w:val="24"/>
          <w:lang w:eastAsia="zh-CN"/>
        </w:rPr>
        <w:t xml:space="preserve"> - </w:t>
      </w:r>
      <w:r w:rsidR="009223DD" w:rsidRPr="00460B26">
        <w:rPr>
          <w:rFonts w:ascii="Times New Roman" w:eastAsia="Times New Roman" w:hAnsi="Times New Roman" w:cs="Times New Roman"/>
          <w:sz w:val="24"/>
          <w:szCs w:val="24"/>
          <w:lang w:eastAsia="zh-CN"/>
        </w:rPr>
        <w:t>2000</w:t>
      </w:r>
      <w:r w:rsidR="00A83807" w:rsidRPr="00460B26">
        <w:rPr>
          <w:rFonts w:ascii="Times New Roman" w:eastAsia="Times New Roman" w:hAnsi="Times New Roman" w:cs="Times New Roman"/>
          <w:sz w:val="24"/>
          <w:szCs w:val="24"/>
          <w:lang w:eastAsia="zh-CN"/>
        </w:rPr>
        <w:t xml:space="preserve">. </w:t>
      </w:r>
      <w:r w:rsidR="009223DD" w:rsidRPr="00460B26">
        <w:rPr>
          <w:rFonts w:ascii="Times New Roman" w:eastAsia="Times New Roman" w:hAnsi="Times New Roman" w:cs="Times New Roman"/>
          <w:sz w:val="24"/>
          <w:szCs w:val="24"/>
          <w:lang w:eastAsia="zh-CN"/>
        </w:rPr>
        <w:t>Během prezidentského mandátu Li Teng-chueje dochází k tchajwanizaci napříč politickými orgány, a původní čínské osazenstvo ústředního výboru a Legislativního</w:t>
      </w:r>
      <w:r w:rsidR="00202181" w:rsidRPr="00460B26">
        <w:rPr>
          <w:rFonts w:ascii="Times New Roman" w:eastAsia="Times New Roman" w:hAnsi="Times New Roman" w:cs="Times New Roman"/>
          <w:sz w:val="24"/>
          <w:szCs w:val="24"/>
          <w:lang w:eastAsia="zh-CN"/>
        </w:rPr>
        <w:t xml:space="preserve"> Jüanu bylo nahrazeno rodilými T</w:t>
      </w:r>
      <w:r w:rsidR="009223DD" w:rsidRPr="00460B26">
        <w:rPr>
          <w:rFonts w:ascii="Times New Roman" w:eastAsia="Times New Roman" w:hAnsi="Times New Roman" w:cs="Times New Roman"/>
          <w:sz w:val="24"/>
          <w:szCs w:val="24"/>
          <w:lang w:eastAsia="zh-CN"/>
        </w:rPr>
        <w:t>chajwanci</w:t>
      </w:r>
      <w:r w:rsidR="006B5937" w:rsidRPr="00460B26">
        <w:rPr>
          <w:rFonts w:ascii="Times New Roman" w:eastAsia="Times New Roman" w:hAnsi="Times New Roman" w:cs="Times New Roman"/>
          <w:sz w:val="24"/>
          <w:szCs w:val="24"/>
          <w:lang w:eastAsia="zh-CN"/>
        </w:rPr>
        <w:t xml:space="preserve"> </w:t>
      </w:r>
      <w:r w:rsidR="00677527" w:rsidRPr="00460B26">
        <w:rPr>
          <w:rFonts w:ascii="Times New Roman" w:eastAsia="Times New Roman" w:hAnsi="Times New Roman" w:cs="Times New Roman"/>
          <w:sz w:val="24"/>
          <w:szCs w:val="24"/>
          <w:lang w:eastAsia="zh-CN"/>
        </w:rPr>
        <w:t>(Hood</w:t>
      </w:r>
      <w:r w:rsidR="006470C8" w:rsidRPr="00460B26">
        <w:rPr>
          <w:rFonts w:ascii="Times New Roman" w:eastAsia="Times New Roman" w:hAnsi="Times New Roman" w:cs="Times New Roman"/>
          <w:sz w:val="24"/>
          <w:szCs w:val="24"/>
          <w:lang w:eastAsia="zh-CN"/>
        </w:rPr>
        <w:t xml:space="preserve"> </w:t>
      </w:r>
      <w:r w:rsidR="00677527" w:rsidRPr="00460B26">
        <w:rPr>
          <w:rFonts w:ascii="Times New Roman" w:eastAsia="Times New Roman" w:hAnsi="Times New Roman" w:cs="Times New Roman"/>
          <w:sz w:val="24"/>
          <w:szCs w:val="24"/>
          <w:lang w:eastAsia="zh-CN"/>
        </w:rPr>
        <w:t>1997).</w:t>
      </w:r>
      <w:r w:rsidR="00EF2571" w:rsidRPr="00460B26">
        <w:rPr>
          <w:rFonts w:ascii="Times New Roman" w:eastAsia="Times New Roman" w:hAnsi="Times New Roman" w:cs="Times New Roman"/>
          <w:sz w:val="24"/>
          <w:szCs w:val="24"/>
          <w:lang w:eastAsia="zh-CN"/>
        </w:rPr>
        <w:t xml:space="preserve"> </w:t>
      </w:r>
      <w:r w:rsidR="000F5F96" w:rsidRPr="00460B26">
        <w:rPr>
          <w:rFonts w:ascii="Times New Roman" w:eastAsia="Times New Roman" w:hAnsi="Times New Roman" w:cs="Times New Roman"/>
          <w:sz w:val="24"/>
          <w:szCs w:val="24"/>
          <w:lang w:eastAsia="zh-CN"/>
        </w:rPr>
        <w:t>Z</w:t>
      </w:r>
      <w:r w:rsidR="009223DD" w:rsidRPr="00460B26">
        <w:rPr>
          <w:rFonts w:ascii="Times New Roman" w:eastAsia="Times New Roman" w:hAnsi="Times New Roman" w:cs="Times New Roman"/>
          <w:sz w:val="24"/>
          <w:szCs w:val="24"/>
          <w:lang w:eastAsia="zh-CN"/>
        </w:rPr>
        <w:t>ároveň dochází k rozsáhlé demokratizaci politického systému, a Tchaj-wan se pod prezidentem Li změnil v pluralitní demokracii s přímou volbou prezidenta.</w:t>
      </w:r>
      <w:r w:rsidR="000C3013" w:rsidRPr="00460B26">
        <w:rPr>
          <w:rStyle w:val="Odkaznakoment"/>
          <w:rFonts w:ascii="Times New Roman" w:hAnsi="Times New Roman" w:cs="Times New Roman"/>
          <w:sz w:val="24"/>
          <w:szCs w:val="24"/>
        </w:rPr>
        <w:t xml:space="preserve"> </w:t>
      </w:r>
      <w:r w:rsidR="009223DD" w:rsidRPr="00460B26">
        <w:rPr>
          <w:rFonts w:ascii="Times New Roman" w:eastAsia="Times New Roman" w:hAnsi="Times New Roman" w:cs="Times New Roman"/>
          <w:sz w:val="24"/>
          <w:szCs w:val="24"/>
          <w:lang w:eastAsia="zh-CN"/>
        </w:rPr>
        <w:t>První přímá volba prezidenta se konala 23. Března 1996, kde Li Teng-chuej svůj post obhájil proti zástupci nově vzniklé Demokratické pokr</w:t>
      </w:r>
      <w:r w:rsidR="00F40EA5" w:rsidRPr="00460B26">
        <w:rPr>
          <w:rFonts w:ascii="Times New Roman" w:eastAsia="Times New Roman" w:hAnsi="Times New Roman" w:cs="Times New Roman"/>
          <w:sz w:val="24"/>
          <w:szCs w:val="24"/>
          <w:lang w:eastAsia="zh-CN"/>
        </w:rPr>
        <w:t xml:space="preserve">okové strany Pcheng Ming-minovi, a stal se tak prvním lidem </w:t>
      </w:r>
      <w:r w:rsidR="006B5937" w:rsidRPr="00460B26">
        <w:rPr>
          <w:rFonts w:ascii="Times New Roman" w:eastAsia="Times New Roman" w:hAnsi="Times New Roman" w:cs="Times New Roman"/>
          <w:sz w:val="24"/>
          <w:szCs w:val="24"/>
          <w:lang w:eastAsia="zh-CN"/>
        </w:rPr>
        <w:t xml:space="preserve">zvoleným prezidentem Tchaj-wanu </w:t>
      </w:r>
      <w:r w:rsidR="00B6630E" w:rsidRPr="00460B26">
        <w:rPr>
          <w:rFonts w:ascii="Times New Roman" w:eastAsia="Times New Roman" w:hAnsi="Times New Roman" w:cs="Times New Roman"/>
          <w:sz w:val="24"/>
          <w:szCs w:val="24"/>
          <w:lang w:eastAsia="zh-CN"/>
        </w:rPr>
        <w:t>(Roy 2003)</w:t>
      </w:r>
      <w:r w:rsidR="006B5937" w:rsidRPr="00460B26">
        <w:rPr>
          <w:rFonts w:ascii="Times New Roman" w:eastAsia="Times New Roman" w:hAnsi="Times New Roman" w:cs="Times New Roman"/>
          <w:sz w:val="24"/>
          <w:szCs w:val="24"/>
          <w:lang w:eastAsia="zh-CN"/>
        </w:rPr>
        <w:t>.</w:t>
      </w:r>
      <w:r w:rsidR="00B6630E" w:rsidRPr="00460B26">
        <w:rPr>
          <w:rFonts w:ascii="Times New Roman" w:eastAsia="Times New Roman" w:hAnsi="Times New Roman" w:cs="Times New Roman"/>
          <w:sz w:val="24"/>
          <w:szCs w:val="24"/>
          <w:lang w:eastAsia="zh-CN"/>
        </w:rPr>
        <w:t xml:space="preserve"> </w:t>
      </w:r>
      <w:r w:rsidR="00212BA7" w:rsidRPr="00460B26">
        <w:rPr>
          <w:rFonts w:ascii="Times New Roman" w:eastAsia="Times New Roman" w:hAnsi="Times New Roman" w:cs="Times New Roman"/>
          <w:sz w:val="24"/>
          <w:szCs w:val="24"/>
          <w:lang w:eastAsia="zh-CN"/>
        </w:rPr>
        <w:t>Vláda prezidenta Li je rovněž spojovaná s inovativní a pr</w:t>
      </w:r>
      <w:r w:rsidR="00C40988" w:rsidRPr="00460B26">
        <w:rPr>
          <w:rFonts w:ascii="Times New Roman" w:eastAsia="Times New Roman" w:hAnsi="Times New Roman" w:cs="Times New Roman"/>
          <w:sz w:val="24"/>
          <w:szCs w:val="24"/>
          <w:lang w:eastAsia="zh-CN"/>
        </w:rPr>
        <w:t>ogresivní zahra</w:t>
      </w:r>
      <w:r w:rsidR="00EC6579" w:rsidRPr="00460B26">
        <w:rPr>
          <w:rFonts w:ascii="Times New Roman" w:eastAsia="Times New Roman" w:hAnsi="Times New Roman" w:cs="Times New Roman"/>
          <w:sz w:val="24"/>
          <w:szCs w:val="24"/>
          <w:lang w:eastAsia="zh-CN"/>
        </w:rPr>
        <w:t>niční politikou</w:t>
      </w:r>
      <w:r w:rsidR="00EB5E20" w:rsidRPr="00460B26">
        <w:rPr>
          <w:rFonts w:ascii="Times New Roman" w:eastAsia="Times New Roman" w:hAnsi="Times New Roman" w:cs="Times New Roman"/>
          <w:sz w:val="24"/>
          <w:szCs w:val="24"/>
          <w:lang w:eastAsia="zh-CN"/>
        </w:rPr>
        <w:t>, pro kterou byly c</w:t>
      </w:r>
      <w:r w:rsidR="001566EF" w:rsidRPr="00460B26">
        <w:rPr>
          <w:rFonts w:ascii="Times New Roman" w:eastAsia="Times New Roman" w:hAnsi="Times New Roman" w:cs="Times New Roman"/>
          <w:sz w:val="24"/>
          <w:szCs w:val="24"/>
          <w:lang w:eastAsia="zh-CN"/>
        </w:rPr>
        <w:t>harakteristic</w:t>
      </w:r>
      <w:r w:rsidR="00EF373A" w:rsidRPr="00460B26">
        <w:rPr>
          <w:rFonts w:ascii="Times New Roman" w:eastAsia="Times New Roman" w:hAnsi="Times New Roman" w:cs="Times New Roman"/>
          <w:sz w:val="24"/>
          <w:szCs w:val="24"/>
          <w:lang w:eastAsia="zh-CN"/>
        </w:rPr>
        <w:t xml:space="preserve">ké politiky </w:t>
      </w:r>
      <w:r w:rsidR="00A612FE">
        <w:rPr>
          <w:rFonts w:ascii="Times New Roman" w:eastAsia="Times New Roman" w:hAnsi="Times New Roman" w:cs="Times New Roman"/>
          <w:sz w:val="24"/>
          <w:szCs w:val="24"/>
          <w:lang w:eastAsia="zh-CN"/>
        </w:rPr>
        <w:t>Go South</w:t>
      </w:r>
      <w:r w:rsidR="00EF373A" w:rsidRPr="00460B26">
        <w:rPr>
          <w:rFonts w:ascii="Times New Roman" w:eastAsia="Times New Roman" w:hAnsi="Times New Roman" w:cs="Times New Roman"/>
          <w:sz w:val="24"/>
          <w:szCs w:val="24"/>
          <w:lang w:eastAsia="zh-CN"/>
        </w:rPr>
        <w:t>,</w:t>
      </w:r>
      <w:r w:rsidR="003A6F43" w:rsidRPr="00460B26">
        <w:rPr>
          <w:rFonts w:ascii="Times New Roman" w:eastAsia="Times New Roman" w:hAnsi="Times New Roman" w:cs="Times New Roman"/>
          <w:sz w:val="24"/>
          <w:szCs w:val="24"/>
          <w:lang w:eastAsia="zh-CN"/>
        </w:rPr>
        <w:t xml:space="preserve"> jejichž primárním cílem byla snaha o hlubší integraci Tchaj-wanu mezi státy JV Asie a snížení závislosti na čínském trhu.</w:t>
      </w:r>
      <w:r w:rsidR="008B26F2" w:rsidRPr="00460B26">
        <w:rPr>
          <w:rFonts w:ascii="Times New Roman" w:eastAsia="Times New Roman" w:hAnsi="Times New Roman" w:cs="Times New Roman"/>
          <w:sz w:val="24"/>
          <w:szCs w:val="24"/>
          <w:lang w:eastAsia="zh-CN"/>
        </w:rPr>
        <w:t xml:space="preserve"> </w:t>
      </w:r>
      <w:r w:rsidR="0069664F" w:rsidRPr="00460B26">
        <w:rPr>
          <w:rFonts w:ascii="Times New Roman" w:eastAsia="Times New Roman" w:hAnsi="Times New Roman" w:cs="Times New Roman"/>
          <w:sz w:val="24"/>
          <w:szCs w:val="24"/>
          <w:lang w:eastAsia="zh-CN"/>
        </w:rPr>
        <w:t>Během vlády prezidenta Li</w:t>
      </w:r>
      <w:r w:rsidR="009273FA" w:rsidRPr="00460B26">
        <w:rPr>
          <w:rFonts w:ascii="Times New Roman" w:eastAsiaTheme="minorEastAsia" w:hAnsi="Times New Roman" w:cs="Times New Roman"/>
          <w:sz w:val="24"/>
          <w:szCs w:val="24"/>
          <w:lang w:eastAsia="zh-CN"/>
        </w:rPr>
        <w:t xml:space="preserve"> </w:t>
      </w:r>
      <w:r w:rsidR="005D689F" w:rsidRPr="00460B26">
        <w:rPr>
          <w:rFonts w:ascii="Times New Roman" w:eastAsiaTheme="minorEastAsia" w:hAnsi="Times New Roman" w:cs="Times New Roman"/>
          <w:sz w:val="24"/>
          <w:szCs w:val="24"/>
          <w:lang w:eastAsia="zh-CN"/>
        </w:rPr>
        <w:t>byly představeny dvě</w:t>
      </w:r>
      <w:r w:rsidR="00FA6B26" w:rsidRPr="00460B26">
        <w:rPr>
          <w:rFonts w:ascii="Times New Roman" w:eastAsiaTheme="minorEastAsia" w:hAnsi="Times New Roman" w:cs="Times New Roman"/>
          <w:sz w:val="24"/>
          <w:szCs w:val="24"/>
          <w:lang w:eastAsia="zh-CN"/>
        </w:rPr>
        <w:t xml:space="preserve"> politiky</w:t>
      </w:r>
      <w:r w:rsidR="00A612FE">
        <w:rPr>
          <w:rFonts w:ascii="Times New Roman" w:eastAsiaTheme="minorEastAsia" w:hAnsi="Times New Roman" w:cs="Times New Roman"/>
          <w:sz w:val="24"/>
          <w:szCs w:val="24"/>
          <w:lang w:eastAsia="zh-CN"/>
        </w:rPr>
        <w:t xml:space="preserve"> Go South</w:t>
      </w:r>
      <w:r w:rsidR="00FA6B26" w:rsidRPr="00460B26">
        <w:rPr>
          <w:rFonts w:ascii="Times New Roman" w:eastAsiaTheme="minorEastAsia" w:hAnsi="Times New Roman" w:cs="Times New Roman"/>
          <w:sz w:val="24"/>
          <w:szCs w:val="24"/>
          <w:lang w:eastAsia="zh-CN"/>
        </w:rPr>
        <w:t xml:space="preserve">, </w:t>
      </w:r>
      <w:r w:rsidR="00FA6B26" w:rsidRPr="00460B26">
        <w:rPr>
          <w:rFonts w:ascii="Times New Roman" w:eastAsia="Times New Roman" w:hAnsi="Times New Roman" w:cs="Times New Roman"/>
          <w:sz w:val="24"/>
          <w:szCs w:val="24"/>
          <w:lang w:eastAsia="zh-CN"/>
        </w:rPr>
        <w:t>p</w:t>
      </w:r>
      <w:r w:rsidR="00065D96" w:rsidRPr="00460B26">
        <w:rPr>
          <w:rFonts w:ascii="Times New Roman" w:eastAsia="Times New Roman" w:hAnsi="Times New Roman" w:cs="Times New Roman"/>
          <w:sz w:val="24"/>
          <w:szCs w:val="24"/>
          <w:lang w:eastAsia="zh-CN"/>
        </w:rPr>
        <w:t xml:space="preserve">rvní v </w:t>
      </w:r>
      <w:r w:rsidR="00EC6579" w:rsidRPr="00460B26">
        <w:rPr>
          <w:rFonts w:ascii="Times New Roman" w:eastAsia="Times New Roman" w:hAnsi="Times New Roman" w:cs="Times New Roman"/>
          <w:sz w:val="24"/>
          <w:szCs w:val="24"/>
          <w:lang w:eastAsia="zh-CN"/>
        </w:rPr>
        <w:t> roce 1994</w:t>
      </w:r>
      <w:r w:rsidR="00065D96" w:rsidRPr="00460B26">
        <w:rPr>
          <w:rFonts w:ascii="Times New Roman" w:eastAsia="Times New Roman" w:hAnsi="Times New Roman" w:cs="Times New Roman"/>
          <w:sz w:val="24"/>
          <w:szCs w:val="24"/>
          <w:lang w:eastAsia="zh-CN"/>
        </w:rPr>
        <w:t xml:space="preserve">, a </w:t>
      </w:r>
      <w:r w:rsidR="00864EC3" w:rsidRPr="00460B26">
        <w:rPr>
          <w:rFonts w:ascii="Times New Roman" w:eastAsia="Times New Roman" w:hAnsi="Times New Roman" w:cs="Times New Roman"/>
          <w:sz w:val="24"/>
          <w:szCs w:val="24"/>
          <w:lang w:eastAsia="zh-CN"/>
        </w:rPr>
        <w:t>následně její u</w:t>
      </w:r>
      <w:r w:rsidR="00FA6B26" w:rsidRPr="00460B26">
        <w:rPr>
          <w:rFonts w:ascii="Times New Roman" w:eastAsia="Times New Roman" w:hAnsi="Times New Roman" w:cs="Times New Roman"/>
          <w:sz w:val="24"/>
          <w:szCs w:val="24"/>
          <w:lang w:eastAsia="zh-CN"/>
        </w:rPr>
        <w:t xml:space="preserve">pravená verze, v roce 1997. </w:t>
      </w:r>
      <w:r w:rsidR="003F7876" w:rsidRPr="00460B26">
        <w:rPr>
          <w:rFonts w:ascii="Times New Roman" w:eastAsia="Times New Roman" w:hAnsi="Times New Roman" w:cs="Times New Roman"/>
          <w:sz w:val="24"/>
          <w:szCs w:val="24"/>
          <w:lang w:eastAsia="zh-CN"/>
        </w:rPr>
        <w:t xml:space="preserve"> </w:t>
      </w:r>
      <w:r w:rsidR="00F87F28" w:rsidRPr="00460B26">
        <w:rPr>
          <w:rFonts w:ascii="Times New Roman" w:eastAsia="Times New Roman" w:hAnsi="Times New Roman" w:cs="Times New Roman"/>
          <w:sz w:val="24"/>
          <w:szCs w:val="24"/>
          <w:lang w:eastAsia="zh-CN"/>
        </w:rPr>
        <w:t>Na původní politik</w:t>
      </w:r>
      <w:r w:rsidR="009E2483" w:rsidRPr="00460B26">
        <w:rPr>
          <w:rFonts w:ascii="Times New Roman" w:eastAsia="Times New Roman" w:hAnsi="Times New Roman" w:cs="Times New Roman"/>
          <w:sz w:val="24"/>
          <w:szCs w:val="24"/>
          <w:lang w:eastAsia="zh-CN"/>
        </w:rPr>
        <w:t>y</w:t>
      </w:r>
      <w:r w:rsidR="00F87F28" w:rsidRPr="00460B26">
        <w:rPr>
          <w:rFonts w:ascii="Times New Roman" w:eastAsia="Times New Roman" w:hAnsi="Times New Roman" w:cs="Times New Roman"/>
          <w:sz w:val="24"/>
          <w:szCs w:val="24"/>
          <w:lang w:eastAsia="zh-CN"/>
        </w:rPr>
        <w:t xml:space="preserve"> </w:t>
      </w:r>
      <w:r w:rsidR="00A612FE">
        <w:rPr>
          <w:rFonts w:ascii="Times New Roman" w:eastAsia="Times New Roman" w:hAnsi="Times New Roman" w:cs="Times New Roman"/>
          <w:sz w:val="24"/>
          <w:szCs w:val="24"/>
          <w:lang w:eastAsia="zh-CN"/>
        </w:rPr>
        <w:t>Go South</w:t>
      </w:r>
      <w:r w:rsidR="005A64E1" w:rsidRPr="00460B26">
        <w:rPr>
          <w:rFonts w:ascii="Times New Roman" w:eastAsia="Times New Roman" w:hAnsi="Times New Roman" w:cs="Times New Roman"/>
          <w:sz w:val="24"/>
          <w:szCs w:val="24"/>
          <w:lang w:eastAsia="zh-CN"/>
        </w:rPr>
        <w:t xml:space="preserve"> </w:t>
      </w:r>
      <w:r w:rsidR="00D61137" w:rsidRPr="00460B26">
        <w:rPr>
          <w:rFonts w:ascii="Times New Roman" w:eastAsia="Times New Roman" w:hAnsi="Times New Roman" w:cs="Times New Roman"/>
          <w:sz w:val="24"/>
          <w:szCs w:val="24"/>
          <w:lang w:eastAsia="zh-CN"/>
        </w:rPr>
        <w:t>později navázal</w:t>
      </w:r>
      <w:r w:rsidR="00CE7E5E" w:rsidRPr="00460B26">
        <w:rPr>
          <w:rFonts w:ascii="Times New Roman" w:eastAsia="Times New Roman" w:hAnsi="Times New Roman" w:cs="Times New Roman"/>
          <w:sz w:val="24"/>
          <w:szCs w:val="24"/>
          <w:lang w:eastAsia="zh-CN"/>
        </w:rPr>
        <w:t xml:space="preserve"> </w:t>
      </w:r>
      <w:r w:rsidR="00F87F28" w:rsidRPr="00460B26">
        <w:rPr>
          <w:rFonts w:ascii="Times New Roman" w:eastAsia="Times New Roman" w:hAnsi="Times New Roman" w:cs="Times New Roman"/>
          <w:sz w:val="24"/>
          <w:szCs w:val="24"/>
          <w:lang w:eastAsia="zh-CN"/>
        </w:rPr>
        <w:t>někdejší prezident Čchen Šuej-pien</w:t>
      </w:r>
      <w:r w:rsidR="00F27118" w:rsidRPr="00460B26">
        <w:rPr>
          <w:rFonts w:ascii="Times New Roman" w:eastAsia="Times New Roman" w:hAnsi="Times New Roman" w:cs="Times New Roman"/>
          <w:sz w:val="24"/>
          <w:szCs w:val="24"/>
          <w:lang w:eastAsia="zh-CN"/>
        </w:rPr>
        <w:t>, který</w:t>
      </w:r>
      <w:r w:rsidR="00B0509F" w:rsidRPr="00460B26">
        <w:rPr>
          <w:rFonts w:ascii="Times New Roman" w:eastAsia="Times New Roman" w:hAnsi="Times New Roman" w:cs="Times New Roman"/>
          <w:sz w:val="24"/>
          <w:szCs w:val="24"/>
          <w:lang w:eastAsia="zh-CN"/>
        </w:rPr>
        <w:t xml:space="preserve"> po volbách v roce 2000</w:t>
      </w:r>
      <w:r w:rsidR="008765D2" w:rsidRPr="00460B26">
        <w:rPr>
          <w:rFonts w:ascii="Times New Roman" w:eastAsia="Times New Roman" w:hAnsi="Times New Roman" w:cs="Times New Roman"/>
          <w:sz w:val="24"/>
          <w:szCs w:val="24"/>
          <w:lang w:eastAsia="zh-CN"/>
        </w:rPr>
        <w:t xml:space="preserve"> vystřídal</w:t>
      </w:r>
      <w:r w:rsidR="00B0509F" w:rsidRPr="00460B26">
        <w:rPr>
          <w:rFonts w:ascii="Times New Roman" w:eastAsia="Times New Roman" w:hAnsi="Times New Roman" w:cs="Times New Roman"/>
          <w:sz w:val="24"/>
          <w:szCs w:val="24"/>
          <w:lang w:eastAsia="zh-CN"/>
        </w:rPr>
        <w:t xml:space="preserve"> ve funkci</w:t>
      </w:r>
      <w:r w:rsidR="00F27118" w:rsidRPr="00460B26">
        <w:rPr>
          <w:rFonts w:ascii="Times New Roman" w:eastAsia="Times New Roman" w:hAnsi="Times New Roman" w:cs="Times New Roman"/>
          <w:sz w:val="24"/>
          <w:szCs w:val="24"/>
          <w:lang w:eastAsia="zh-CN"/>
        </w:rPr>
        <w:t xml:space="preserve"> Li Teng-chuej</w:t>
      </w:r>
      <w:r w:rsidR="008765D2" w:rsidRPr="00460B26">
        <w:rPr>
          <w:rFonts w:ascii="Times New Roman" w:eastAsia="Times New Roman" w:hAnsi="Times New Roman" w:cs="Times New Roman"/>
          <w:sz w:val="24"/>
          <w:szCs w:val="24"/>
          <w:lang w:eastAsia="zh-CN"/>
        </w:rPr>
        <w:t>e</w:t>
      </w:r>
      <w:r w:rsidR="006B5937" w:rsidRPr="00460B26">
        <w:rPr>
          <w:rFonts w:ascii="Times New Roman" w:eastAsia="Times New Roman" w:hAnsi="Times New Roman" w:cs="Times New Roman"/>
          <w:sz w:val="24"/>
          <w:szCs w:val="24"/>
          <w:lang w:eastAsia="zh-CN"/>
        </w:rPr>
        <w:t xml:space="preserve"> </w:t>
      </w:r>
      <w:r w:rsidR="00677527" w:rsidRPr="00460B26">
        <w:rPr>
          <w:rFonts w:ascii="Times New Roman" w:eastAsia="Times New Roman" w:hAnsi="Times New Roman" w:cs="Times New Roman"/>
          <w:sz w:val="24"/>
          <w:szCs w:val="24"/>
          <w:lang w:eastAsia="zh-CN"/>
        </w:rPr>
        <w:t>(</w:t>
      </w:r>
      <w:r w:rsidR="00677527" w:rsidRPr="00460B26">
        <w:rPr>
          <w:rFonts w:ascii="Times New Roman" w:hAnsi="Times New Roman" w:cs="Times New Roman"/>
          <w:spacing w:val="-5"/>
          <w:sz w:val="24"/>
          <w:szCs w:val="24"/>
        </w:rPr>
        <w:t>Glaser, Kennedy, Mitchell, Funaiole</w:t>
      </w:r>
      <w:r w:rsidR="006470C8" w:rsidRPr="00460B26">
        <w:rPr>
          <w:rFonts w:ascii="Times New Roman" w:hAnsi="Times New Roman" w:cs="Times New Roman"/>
          <w:spacing w:val="-5"/>
          <w:sz w:val="24"/>
          <w:szCs w:val="24"/>
        </w:rPr>
        <w:t xml:space="preserve"> </w:t>
      </w:r>
      <w:r w:rsidR="00677527" w:rsidRPr="00460B26">
        <w:rPr>
          <w:rFonts w:ascii="Times New Roman" w:hAnsi="Times New Roman" w:cs="Times New Roman"/>
          <w:spacing w:val="-5"/>
          <w:sz w:val="24"/>
          <w:szCs w:val="24"/>
        </w:rPr>
        <w:t>2018)</w:t>
      </w:r>
      <w:r w:rsidR="006B5937" w:rsidRPr="00460B26">
        <w:rPr>
          <w:rFonts w:ascii="Times New Roman" w:hAnsi="Times New Roman" w:cs="Times New Roman"/>
          <w:spacing w:val="-5"/>
          <w:sz w:val="24"/>
          <w:szCs w:val="24"/>
        </w:rPr>
        <w:t>.</w:t>
      </w:r>
    </w:p>
    <w:p w:rsidR="00A97B94" w:rsidRPr="00460B26" w:rsidRDefault="00B50759"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hAnsi="Times New Roman" w:cs="Times New Roman"/>
          <w:sz w:val="24"/>
          <w:szCs w:val="24"/>
        </w:rPr>
        <w:t>Prezidentské volby v roce 2000 představ</w:t>
      </w:r>
      <w:r w:rsidR="008576C9" w:rsidRPr="00460B26">
        <w:rPr>
          <w:rFonts w:ascii="Times New Roman" w:hAnsi="Times New Roman" w:cs="Times New Roman"/>
          <w:sz w:val="24"/>
          <w:szCs w:val="24"/>
        </w:rPr>
        <w:t>ovaly</w:t>
      </w:r>
      <w:r w:rsidRPr="00460B26">
        <w:rPr>
          <w:rFonts w:ascii="Times New Roman" w:hAnsi="Times New Roman" w:cs="Times New Roman"/>
          <w:sz w:val="24"/>
          <w:szCs w:val="24"/>
        </w:rPr>
        <w:t xml:space="preserve"> zlomový okamžik ve vývoji politické situace na Tchaj-wanu, </w:t>
      </w:r>
      <w:r w:rsidR="008576C9" w:rsidRPr="00460B26">
        <w:rPr>
          <w:rFonts w:ascii="Times New Roman" w:hAnsi="Times New Roman" w:cs="Times New Roman"/>
          <w:sz w:val="24"/>
          <w:szCs w:val="24"/>
        </w:rPr>
        <w:t xml:space="preserve">protože s </w:t>
      </w:r>
      <w:r w:rsidR="00CA1EBD" w:rsidRPr="00460B26">
        <w:rPr>
          <w:rFonts w:ascii="Times New Roman" w:hAnsi="Times New Roman" w:cs="Times New Roman"/>
          <w:sz w:val="24"/>
          <w:szCs w:val="24"/>
        </w:rPr>
        <w:t>vítězstvím</w:t>
      </w:r>
      <w:r w:rsidRPr="00460B26">
        <w:rPr>
          <w:rFonts w:ascii="Times New Roman" w:hAnsi="Times New Roman" w:cs="Times New Roman"/>
          <w:sz w:val="24"/>
          <w:szCs w:val="24"/>
        </w:rPr>
        <w:t xml:space="preserve"> kandidáta DPP Čchen Šuej-piena</w:t>
      </w:r>
      <w:r w:rsidR="00CA1EBD" w:rsidRPr="00460B26">
        <w:rPr>
          <w:rFonts w:ascii="Times New Roman" w:hAnsi="Times New Roman" w:cs="Times New Roman"/>
          <w:sz w:val="24"/>
          <w:szCs w:val="24"/>
        </w:rPr>
        <w:t xml:space="preserve"> </w:t>
      </w:r>
      <w:r w:rsidRPr="00460B26">
        <w:rPr>
          <w:rFonts w:ascii="Times New Roman" w:hAnsi="Times New Roman" w:cs="Times New Roman"/>
          <w:sz w:val="24"/>
          <w:szCs w:val="24"/>
        </w:rPr>
        <w:t>tehdy skončila více než 50 let dlouhá vláda Kuomintangu a došlo tak k historicky prvnímu nenásilnému předání moci mezi politickými stranami na Tchajwanu.</w:t>
      </w:r>
      <w:r w:rsidRPr="00460B26">
        <w:rPr>
          <w:rFonts w:ascii="Times New Roman" w:eastAsia="Times New Roman" w:hAnsi="Times New Roman" w:cs="Times New Roman"/>
          <w:sz w:val="24"/>
          <w:szCs w:val="24"/>
          <w:lang w:eastAsia="zh-CN"/>
        </w:rPr>
        <w:t xml:space="preserve"> Nástup Čchen Šuej-piena vnesl dynamiku do doposud rigidního politického systému na Tchaj-wanu, a ukáza</w:t>
      </w:r>
      <w:r w:rsidR="00AA2492" w:rsidRPr="00460B26">
        <w:rPr>
          <w:rFonts w:ascii="Times New Roman" w:eastAsia="Times New Roman" w:hAnsi="Times New Roman" w:cs="Times New Roman"/>
          <w:sz w:val="24"/>
          <w:szCs w:val="24"/>
          <w:lang w:eastAsia="zh-CN"/>
        </w:rPr>
        <w:t>l</w:t>
      </w:r>
      <w:r w:rsidR="0050036E" w:rsidRPr="00460B26">
        <w:rPr>
          <w:rFonts w:ascii="Times New Roman" w:eastAsia="Times New Roman" w:hAnsi="Times New Roman" w:cs="Times New Roman"/>
          <w:sz w:val="24"/>
          <w:szCs w:val="24"/>
          <w:lang w:eastAsia="zh-CN"/>
        </w:rPr>
        <w:t xml:space="preserve"> </w:t>
      </w:r>
      <w:r w:rsidR="007A63EC" w:rsidRPr="00460B26">
        <w:rPr>
          <w:rFonts w:ascii="Times New Roman" w:eastAsia="Times New Roman" w:hAnsi="Times New Roman" w:cs="Times New Roman"/>
          <w:sz w:val="24"/>
          <w:szCs w:val="24"/>
          <w:lang w:eastAsia="zh-CN"/>
        </w:rPr>
        <w:t xml:space="preserve">DPP </w:t>
      </w:r>
      <w:r w:rsidR="003661B0" w:rsidRPr="00460B26">
        <w:rPr>
          <w:rFonts w:ascii="Times New Roman" w:eastAsia="Times New Roman" w:hAnsi="Times New Roman" w:cs="Times New Roman"/>
          <w:sz w:val="24"/>
          <w:szCs w:val="24"/>
          <w:lang w:eastAsia="zh-CN"/>
        </w:rPr>
        <w:t xml:space="preserve">jako konkurenceschopnou alternativu </w:t>
      </w:r>
      <w:r w:rsidR="002521A3" w:rsidRPr="00460B26">
        <w:rPr>
          <w:rFonts w:ascii="Times New Roman" w:eastAsia="Times New Roman" w:hAnsi="Times New Roman" w:cs="Times New Roman"/>
          <w:sz w:val="24"/>
          <w:szCs w:val="24"/>
          <w:lang w:eastAsia="zh-CN"/>
        </w:rPr>
        <w:t xml:space="preserve">ke </w:t>
      </w:r>
      <w:r w:rsidR="003661B0" w:rsidRPr="00460B26">
        <w:rPr>
          <w:rFonts w:ascii="Times New Roman" w:eastAsia="Times New Roman" w:hAnsi="Times New Roman" w:cs="Times New Roman"/>
          <w:sz w:val="24"/>
          <w:szCs w:val="24"/>
          <w:lang w:eastAsia="zh-CN"/>
        </w:rPr>
        <w:t>Kuomintangu</w:t>
      </w:r>
      <w:r w:rsidR="0050036E" w:rsidRPr="00460B26">
        <w:rPr>
          <w:rFonts w:ascii="Times New Roman" w:eastAsia="Times New Roman" w:hAnsi="Times New Roman" w:cs="Times New Roman"/>
          <w:sz w:val="24"/>
          <w:szCs w:val="24"/>
          <w:lang w:eastAsia="zh-CN"/>
        </w:rPr>
        <w:t>.</w:t>
      </w:r>
      <w:r w:rsidR="00A62E5C" w:rsidRPr="00460B26">
        <w:rPr>
          <w:rFonts w:ascii="Times New Roman" w:eastAsia="Times New Roman" w:hAnsi="Times New Roman" w:cs="Times New Roman"/>
          <w:sz w:val="24"/>
          <w:szCs w:val="24"/>
          <w:lang w:eastAsia="zh-CN"/>
        </w:rPr>
        <w:t xml:space="preserve"> Progresivní DPP cílila zejména na mladé voliče a Kuomintangem marginalizované skupiny původních obyvatel Tchaj-wanu</w:t>
      </w:r>
      <w:r w:rsidR="003A38D0" w:rsidRPr="00460B26">
        <w:rPr>
          <w:rFonts w:ascii="Times New Roman" w:eastAsia="Times New Roman" w:hAnsi="Times New Roman" w:cs="Times New Roman"/>
          <w:sz w:val="24"/>
          <w:szCs w:val="24"/>
          <w:lang w:eastAsia="zh-CN"/>
        </w:rPr>
        <w:t xml:space="preserve">. </w:t>
      </w:r>
      <w:r w:rsidR="00951915" w:rsidRPr="00460B26">
        <w:rPr>
          <w:rFonts w:ascii="Times New Roman" w:eastAsia="Times New Roman" w:hAnsi="Times New Roman" w:cs="Times New Roman"/>
          <w:sz w:val="24"/>
          <w:szCs w:val="24"/>
          <w:lang w:eastAsia="zh-CN"/>
        </w:rPr>
        <w:t>Nejenže se DPP</w:t>
      </w:r>
      <w:r w:rsidR="00780900" w:rsidRPr="00460B26">
        <w:rPr>
          <w:rFonts w:ascii="Times New Roman" w:eastAsia="Times New Roman" w:hAnsi="Times New Roman" w:cs="Times New Roman"/>
          <w:sz w:val="24"/>
          <w:szCs w:val="24"/>
          <w:lang w:eastAsia="zh-CN"/>
        </w:rPr>
        <w:t xml:space="preserve"> </w:t>
      </w:r>
      <w:r w:rsidR="00A443EF" w:rsidRPr="00460B26">
        <w:rPr>
          <w:rFonts w:ascii="Times New Roman" w:eastAsia="Times New Roman" w:hAnsi="Times New Roman" w:cs="Times New Roman"/>
          <w:sz w:val="24"/>
          <w:szCs w:val="24"/>
          <w:lang w:eastAsia="zh-CN"/>
        </w:rPr>
        <w:t>zasloužila</w:t>
      </w:r>
      <w:r w:rsidR="003A38D0" w:rsidRPr="00460B26">
        <w:rPr>
          <w:rFonts w:ascii="Times New Roman" w:eastAsia="Times New Roman" w:hAnsi="Times New Roman" w:cs="Times New Roman"/>
          <w:sz w:val="24"/>
          <w:szCs w:val="24"/>
          <w:lang w:eastAsia="zh-CN"/>
        </w:rPr>
        <w:t xml:space="preserve"> </w:t>
      </w:r>
      <w:r w:rsidR="00780900" w:rsidRPr="00460B26">
        <w:rPr>
          <w:rFonts w:ascii="Times New Roman" w:eastAsia="Times New Roman" w:hAnsi="Times New Roman" w:cs="Times New Roman"/>
          <w:sz w:val="24"/>
          <w:szCs w:val="24"/>
          <w:lang w:eastAsia="zh-CN"/>
        </w:rPr>
        <w:t>o</w:t>
      </w:r>
      <w:r w:rsidR="001F6842" w:rsidRPr="00460B26">
        <w:rPr>
          <w:rFonts w:ascii="Times New Roman" w:eastAsia="Times New Roman" w:hAnsi="Times New Roman" w:cs="Times New Roman"/>
          <w:sz w:val="24"/>
          <w:szCs w:val="24"/>
          <w:lang w:eastAsia="zh-CN"/>
        </w:rPr>
        <w:t xml:space="preserve"> řadu významných socio politických reforem</w:t>
      </w:r>
      <w:r w:rsidR="00C942C4" w:rsidRPr="00460B26">
        <w:rPr>
          <w:rFonts w:ascii="Times New Roman" w:eastAsia="Times New Roman" w:hAnsi="Times New Roman" w:cs="Times New Roman"/>
          <w:sz w:val="24"/>
          <w:szCs w:val="24"/>
          <w:lang w:eastAsia="zh-CN"/>
        </w:rPr>
        <w:t>, ale</w:t>
      </w:r>
      <w:r w:rsidR="00F5320B" w:rsidRPr="00460B26">
        <w:rPr>
          <w:rFonts w:ascii="Times New Roman" w:eastAsia="Times New Roman" w:hAnsi="Times New Roman" w:cs="Times New Roman"/>
          <w:sz w:val="24"/>
          <w:szCs w:val="24"/>
          <w:lang w:eastAsia="zh-CN"/>
        </w:rPr>
        <w:t xml:space="preserve"> také sehrála důležitou roli při budování a prohlubování</w:t>
      </w:r>
      <w:r w:rsidR="006522C0" w:rsidRPr="00460B26">
        <w:rPr>
          <w:rFonts w:ascii="Times New Roman" w:eastAsia="Times New Roman" w:hAnsi="Times New Roman" w:cs="Times New Roman"/>
          <w:sz w:val="24"/>
          <w:szCs w:val="24"/>
          <w:lang w:eastAsia="zh-CN"/>
        </w:rPr>
        <w:t xml:space="preserve"> tchajwanské</w:t>
      </w:r>
      <w:r w:rsidR="001F6842" w:rsidRPr="00460B26">
        <w:rPr>
          <w:rFonts w:ascii="Times New Roman" w:eastAsia="Times New Roman" w:hAnsi="Times New Roman" w:cs="Times New Roman"/>
          <w:sz w:val="24"/>
          <w:szCs w:val="24"/>
          <w:lang w:eastAsia="zh-CN"/>
        </w:rPr>
        <w:t xml:space="preserve"> národní identit</w:t>
      </w:r>
      <w:r w:rsidR="006B5937" w:rsidRPr="00460B26">
        <w:rPr>
          <w:rFonts w:ascii="Times New Roman" w:eastAsia="Times New Roman" w:hAnsi="Times New Roman" w:cs="Times New Roman"/>
          <w:sz w:val="24"/>
          <w:szCs w:val="24"/>
          <w:lang w:eastAsia="zh-CN"/>
        </w:rPr>
        <w:t xml:space="preserve">y </w:t>
      </w:r>
      <w:r w:rsidR="00F836E8" w:rsidRPr="00460B26">
        <w:rPr>
          <w:rFonts w:ascii="Times New Roman" w:eastAsia="Times New Roman" w:hAnsi="Times New Roman" w:cs="Times New Roman"/>
          <w:sz w:val="24"/>
          <w:szCs w:val="24"/>
          <w:lang w:eastAsia="zh-CN"/>
        </w:rPr>
        <w:t>(Copper</w:t>
      </w:r>
      <w:r w:rsidR="006470C8" w:rsidRPr="00460B26">
        <w:rPr>
          <w:rFonts w:ascii="Times New Roman" w:eastAsia="Times New Roman" w:hAnsi="Times New Roman" w:cs="Times New Roman"/>
          <w:sz w:val="24"/>
          <w:szCs w:val="24"/>
          <w:lang w:eastAsia="zh-CN"/>
        </w:rPr>
        <w:t xml:space="preserve"> </w:t>
      </w:r>
      <w:r w:rsidR="00202181" w:rsidRPr="00460B26">
        <w:rPr>
          <w:rFonts w:ascii="Times New Roman" w:eastAsia="Times New Roman" w:hAnsi="Times New Roman" w:cs="Times New Roman"/>
          <w:sz w:val="24"/>
          <w:szCs w:val="24"/>
          <w:lang w:eastAsia="zh-CN"/>
        </w:rPr>
        <w:t xml:space="preserve"> 2000</w:t>
      </w:r>
      <w:r w:rsidR="00202181" w:rsidRPr="00460B26">
        <w:rPr>
          <w:rFonts w:ascii="Times New Roman" w:hAnsi="Times New Roman" w:cs="Times New Roman"/>
          <w:sz w:val="24"/>
          <w:szCs w:val="24"/>
        </w:rPr>
        <w:t xml:space="preserve">; </w:t>
      </w:r>
      <w:r w:rsidR="002B7A05" w:rsidRPr="00460B26">
        <w:rPr>
          <w:rFonts w:ascii="Times New Roman" w:eastAsia="Times New Roman" w:hAnsi="Times New Roman" w:cs="Times New Roman"/>
          <w:sz w:val="24"/>
          <w:szCs w:val="24"/>
          <w:lang w:eastAsia="zh-CN"/>
        </w:rPr>
        <w:t>Eckholm 2000).</w:t>
      </w:r>
      <w:r w:rsidR="00951915" w:rsidRPr="00460B26">
        <w:rPr>
          <w:rFonts w:ascii="Times New Roman" w:eastAsia="Times New Roman" w:hAnsi="Times New Roman" w:cs="Times New Roman"/>
          <w:sz w:val="24"/>
          <w:szCs w:val="24"/>
          <w:lang w:eastAsia="zh-CN"/>
        </w:rPr>
        <w:t xml:space="preserve"> Naneštěstí byla vláda prezidenta Čchen doprovázena i sérií korupčních skandálů, a důvěra společnosti v DPP pomalu klesala. Situace eskalovala zejména po prezidentských volbách v roce 2004, </w:t>
      </w:r>
      <w:r w:rsidR="0054499A" w:rsidRPr="00460B26">
        <w:rPr>
          <w:rFonts w:ascii="Times New Roman" w:eastAsia="Times New Roman" w:hAnsi="Times New Roman" w:cs="Times New Roman"/>
          <w:sz w:val="24"/>
          <w:szCs w:val="24"/>
          <w:lang w:eastAsia="zh-CN"/>
        </w:rPr>
        <w:t xml:space="preserve">kdy </w:t>
      </w:r>
      <w:r w:rsidR="005C331E" w:rsidRPr="00460B26">
        <w:rPr>
          <w:rFonts w:ascii="Times New Roman" w:eastAsia="Times New Roman" w:hAnsi="Times New Roman" w:cs="Times New Roman"/>
          <w:sz w:val="24"/>
          <w:szCs w:val="24"/>
          <w:lang w:eastAsia="zh-CN"/>
        </w:rPr>
        <w:t xml:space="preserve">v </w:t>
      </w:r>
      <w:r w:rsidR="00951915" w:rsidRPr="00460B26">
        <w:rPr>
          <w:rFonts w:ascii="Times New Roman" w:eastAsia="Times New Roman" w:hAnsi="Times New Roman" w:cs="Times New Roman"/>
          <w:sz w:val="24"/>
          <w:szCs w:val="24"/>
          <w:lang w:eastAsia="zh-CN"/>
        </w:rPr>
        <w:t>t</w:t>
      </w:r>
      <w:r w:rsidR="0054499A" w:rsidRPr="00460B26">
        <w:rPr>
          <w:rFonts w:ascii="Times New Roman" w:eastAsia="Times New Roman" w:hAnsi="Times New Roman" w:cs="Times New Roman"/>
          <w:sz w:val="24"/>
          <w:szCs w:val="24"/>
          <w:lang w:eastAsia="zh-CN"/>
        </w:rPr>
        <w:t>ěsné</w:t>
      </w:r>
      <w:r w:rsidR="005C331E" w:rsidRPr="00460B26">
        <w:rPr>
          <w:rFonts w:ascii="Times New Roman" w:eastAsia="Times New Roman" w:hAnsi="Times New Roman" w:cs="Times New Roman"/>
          <w:sz w:val="24"/>
          <w:szCs w:val="24"/>
          <w:lang w:eastAsia="zh-CN"/>
        </w:rPr>
        <w:t>m</w:t>
      </w:r>
      <w:r w:rsidR="0054499A" w:rsidRPr="00460B26">
        <w:rPr>
          <w:rFonts w:ascii="Times New Roman" w:eastAsia="Times New Roman" w:hAnsi="Times New Roman" w:cs="Times New Roman"/>
          <w:sz w:val="24"/>
          <w:szCs w:val="24"/>
          <w:lang w:eastAsia="zh-CN"/>
        </w:rPr>
        <w:t xml:space="preserve"> </w:t>
      </w:r>
      <w:r w:rsidR="00951915" w:rsidRPr="00460B26">
        <w:rPr>
          <w:rFonts w:ascii="Times New Roman" w:eastAsia="Times New Roman" w:hAnsi="Times New Roman" w:cs="Times New Roman"/>
          <w:sz w:val="24"/>
          <w:szCs w:val="24"/>
          <w:lang w:eastAsia="zh-CN"/>
        </w:rPr>
        <w:t xml:space="preserve">vítězství Čchen Šuej-pien svůj mandát obhájil proti kandidátovi </w:t>
      </w:r>
      <w:r w:rsidR="00951915" w:rsidRPr="00460B26">
        <w:rPr>
          <w:rFonts w:ascii="Times New Roman" w:eastAsia="Times New Roman" w:hAnsi="Times New Roman" w:cs="Times New Roman"/>
          <w:sz w:val="24"/>
          <w:szCs w:val="24"/>
          <w:lang w:eastAsia="zh-CN"/>
        </w:rPr>
        <w:lastRenderedPageBreak/>
        <w:t>opozičního Kuomintangu, Lian Čchenovi.</w:t>
      </w:r>
      <w:r w:rsidR="00C30A5C" w:rsidRPr="00460B26">
        <w:rPr>
          <w:rFonts w:ascii="Times New Roman" w:eastAsia="Times New Roman" w:hAnsi="Times New Roman" w:cs="Times New Roman"/>
          <w:sz w:val="24"/>
          <w:szCs w:val="24"/>
          <w:lang w:eastAsia="zh-CN"/>
        </w:rPr>
        <w:t xml:space="preserve"> Těsný výsledek voleb ještě více polarizoval tchajwanskou společnost a vzrostlo také napětí </w:t>
      </w:r>
      <w:r w:rsidR="00951915" w:rsidRPr="00460B26">
        <w:rPr>
          <w:rFonts w:ascii="Times New Roman" w:eastAsia="Times New Roman" w:hAnsi="Times New Roman" w:cs="Times New Roman"/>
          <w:sz w:val="24"/>
          <w:szCs w:val="24"/>
          <w:lang w:eastAsia="zh-CN"/>
        </w:rPr>
        <w:t>uvnitř Legislat</w:t>
      </w:r>
      <w:r w:rsidR="006B5937" w:rsidRPr="00460B26">
        <w:rPr>
          <w:rFonts w:ascii="Times New Roman" w:eastAsia="Times New Roman" w:hAnsi="Times New Roman" w:cs="Times New Roman"/>
          <w:sz w:val="24"/>
          <w:szCs w:val="24"/>
          <w:lang w:eastAsia="zh-CN"/>
        </w:rPr>
        <w:t xml:space="preserve">ivního Jüanu </w:t>
      </w:r>
      <w:r w:rsidR="00FF5274" w:rsidRPr="00460B26">
        <w:rPr>
          <w:rFonts w:ascii="Times New Roman" w:eastAsia="Times New Roman" w:hAnsi="Times New Roman" w:cs="Times New Roman"/>
          <w:sz w:val="24"/>
          <w:szCs w:val="24"/>
          <w:lang w:eastAsia="zh-CN"/>
        </w:rPr>
        <w:t>(Copper 2008)</w:t>
      </w:r>
      <w:r w:rsidR="006B5937" w:rsidRPr="00460B26">
        <w:rPr>
          <w:rFonts w:ascii="Times New Roman" w:eastAsia="Times New Roman" w:hAnsi="Times New Roman" w:cs="Times New Roman"/>
          <w:sz w:val="24"/>
          <w:szCs w:val="24"/>
          <w:lang w:eastAsia="zh-CN"/>
        </w:rPr>
        <w:t>.</w:t>
      </w:r>
    </w:p>
    <w:p w:rsidR="008A0839" w:rsidRPr="00460B26" w:rsidRDefault="00356E2E"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Co se týče </w:t>
      </w:r>
      <w:r w:rsidR="009D14E5" w:rsidRPr="00460B26">
        <w:rPr>
          <w:rFonts w:ascii="Times New Roman" w:eastAsia="Times New Roman" w:hAnsi="Times New Roman" w:cs="Times New Roman"/>
          <w:sz w:val="24"/>
          <w:szCs w:val="24"/>
          <w:lang w:eastAsia="zh-CN"/>
        </w:rPr>
        <w:t>zahraniční politiky,</w:t>
      </w:r>
      <w:r w:rsidR="007C364C" w:rsidRPr="00460B26">
        <w:rPr>
          <w:rFonts w:ascii="Times New Roman" w:eastAsia="Times New Roman" w:hAnsi="Times New Roman" w:cs="Times New Roman"/>
          <w:sz w:val="24"/>
          <w:szCs w:val="24"/>
          <w:lang w:eastAsia="zh-CN"/>
        </w:rPr>
        <w:t xml:space="preserve"> tak v této </w:t>
      </w:r>
      <w:r w:rsidR="00C30A5C" w:rsidRPr="00460B26">
        <w:rPr>
          <w:rFonts w:ascii="Times New Roman" w:eastAsia="Times New Roman" w:hAnsi="Times New Roman" w:cs="Times New Roman"/>
          <w:sz w:val="24"/>
          <w:szCs w:val="24"/>
          <w:lang w:eastAsia="zh-CN"/>
        </w:rPr>
        <w:t xml:space="preserve">oblasti </w:t>
      </w:r>
      <w:r w:rsidR="00E27965" w:rsidRPr="00460B26">
        <w:rPr>
          <w:rFonts w:ascii="Times New Roman" w:eastAsia="Times New Roman" w:hAnsi="Times New Roman" w:cs="Times New Roman"/>
          <w:sz w:val="24"/>
          <w:szCs w:val="24"/>
          <w:lang w:eastAsia="zh-CN"/>
        </w:rPr>
        <w:t>vláda navázala na</w:t>
      </w:r>
      <w:r w:rsidR="00C30A5C" w:rsidRPr="00460B26">
        <w:rPr>
          <w:rFonts w:ascii="Times New Roman" w:eastAsia="Times New Roman" w:hAnsi="Times New Roman" w:cs="Times New Roman"/>
          <w:sz w:val="24"/>
          <w:szCs w:val="24"/>
          <w:lang w:eastAsia="zh-CN"/>
        </w:rPr>
        <w:t xml:space="preserve"> předchozí administrativu a její</w:t>
      </w:r>
      <w:r w:rsidR="00E27965" w:rsidRPr="00460B26">
        <w:rPr>
          <w:rFonts w:ascii="Times New Roman" w:eastAsia="Times New Roman" w:hAnsi="Times New Roman" w:cs="Times New Roman"/>
          <w:sz w:val="24"/>
          <w:szCs w:val="24"/>
          <w:lang w:eastAsia="zh-CN"/>
        </w:rPr>
        <w:t xml:space="preserve"> </w:t>
      </w:r>
      <w:r w:rsidR="00232F72" w:rsidRPr="00460B26">
        <w:rPr>
          <w:rFonts w:ascii="Times New Roman" w:eastAsia="Times New Roman" w:hAnsi="Times New Roman" w:cs="Times New Roman"/>
          <w:sz w:val="24"/>
          <w:szCs w:val="24"/>
          <w:lang w:eastAsia="zh-CN"/>
        </w:rPr>
        <w:t xml:space="preserve">politiku </w:t>
      </w:r>
      <w:r w:rsidR="00A612FE">
        <w:rPr>
          <w:rFonts w:ascii="Times New Roman" w:eastAsia="Times New Roman" w:hAnsi="Times New Roman" w:cs="Times New Roman"/>
          <w:sz w:val="24"/>
          <w:szCs w:val="24"/>
          <w:lang w:eastAsia="zh-CN"/>
        </w:rPr>
        <w:t>Go South</w:t>
      </w:r>
      <w:r w:rsidR="00232F72" w:rsidRPr="00460B26">
        <w:rPr>
          <w:rFonts w:ascii="Times New Roman" w:eastAsia="Times New Roman" w:hAnsi="Times New Roman" w:cs="Times New Roman"/>
          <w:sz w:val="24"/>
          <w:szCs w:val="24"/>
          <w:lang w:eastAsia="zh-CN"/>
        </w:rPr>
        <w:t xml:space="preserve">. </w:t>
      </w:r>
      <w:r w:rsidR="008E2FBB" w:rsidRPr="00460B26">
        <w:rPr>
          <w:rFonts w:ascii="Times New Roman" w:eastAsia="Times New Roman" w:hAnsi="Times New Roman" w:cs="Times New Roman"/>
          <w:sz w:val="24"/>
          <w:szCs w:val="24"/>
          <w:lang w:eastAsia="zh-CN"/>
        </w:rPr>
        <w:t>Prezid</w:t>
      </w:r>
      <w:r w:rsidR="00A612FE">
        <w:rPr>
          <w:rFonts w:ascii="Times New Roman" w:eastAsia="Times New Roman" w:hAnsi="Times New Roman" w:cs="Times New Roman"/>
          <w:sz w:val="24"/>
          <w:szCs w:val="24"/>
          <w:lang w:eastAsia="zh-CN"/>
        </w:rPr>
        <w:t>ent Čchen svou Go South</w:t>
      </w:r>
      <w:r w:rsidR="00FE05C3" w:rsidRPr="00460B26">
        <w:rPr>
          <w:rFonts w:ascii="Times New Roman" w:eastAsia="Times New Roman" w:hAnsi="Times New Roman" w:cs="Times New Roman"/>
          <w:sz w:val="24"/>
          <w:szCs w:val="24"/>
          <w:lang w:eastAsia="zh-CN"/>
        </w:rPr>
        <w:t xml:space="preserve"> strategii</w:t>
      </w:r>
      <w:r w:rsidR="008E2FBB" w:rsidRPr="00460B26">
        <w:rPr>
          <w:rFonts w:ascii="Times New Roman" w:eastAsia="Times New Roman" w:hAnsi="Times New Roman" w:cs="Times New Roman"/>
          <w:sz w:val="24"/>
          <w:szCs w:val="24"/>
          <w:lang w:eastAsia="zh-CN"/>
        </w:rPr>
        <w:t xml:space="preserve"> představil v roce 2002,</w:t>
      </w:r>
      <w:r w:rsidR="007323E0" w:rsidRPr="00460B26">
        <w:rPr>
          <w:rFonts w:ascii="Times New Roman" w:eastAsia="Times New Roman" w:hAnsi="Times New Roman" w:cs="Times New Roman"/>
          <w:sz w:val="24"/>
          <w:szCs w:val="24"/>
          <w:lang w:eastAsia="zh-CN"/>
        </w:rPr>
        <w:t xml:space="preserve"> </w:t>
      </w:r>
      <w:r w:rsidR="00AA36DD" w:rsidRPr="00460B26">
        <w:rPr>
          <w:rFonts w:ascii="Times New Roman" w:eastAsia="Times New Roman" w:hAnsi="Times New Roman" w:cs="Times New Roman"/>
          <w:sz w:val="24"/>
          <w:szCs w:val="24"/>
          <w:lang w:eastAsia="zh-CN"/>
        </w:rPr>
        <w:t xml:space="preserve">a pokračoval tak </w:t>
      </w:r>
      <w:r w:rsidR="00CD636E" w:rsidRPr="00460B26">
        <w:rPr>
          <w:rFonts w:ascii="Times New Roman" w:eastAsia="Times New Roman" w:hAnsi="Times New Roman" w:cs="Times New Roman"/>
          <w:sz w:val="24"/>
          <w:szCs w:val="24"/>
          <w:lang w:eastAsia="zh-CN"/>
        </w:rPr>
        <w:t>v prohlubování vztahů s členskými státy organizace ASEAN</w:t>
      </w:r>
      <w:r w:rsidR="00A05B2B" w:rsidRPr="00460B26">
        <w:rPr>
          <w:rFonts w:ascii="Times New Roman" w:eastAsia="Times New Roman" w:hAnsi="Times New Roman" w:cs="Times New Roman"/>
          <w:sz w:val="24"/>
          <w:szCs w:val="24"/>
          <w:lang w:eastAsia="zh-CN"/>
        </w:rPr>
        <w:t>.</w:t>
      </w:r>
      <w:r w:rsidR="00BD700E" w:rsidRPr="00460B26">
        <w:rPr>
          <w:rFonts w:ascii="Times New Roman" w:eastAsia="Times New Roman" w:hAnsi="Times New Roman" w:cs="Times New Roman"/>
          <w:sz w:val="24"/>
          <w:szCs w:val="24"/>
          <w:lang w:eastAsia="zh-CN"/>
        </w:rPr>
        <w:t xml:space="preserve"> </w:t>
      </w:r>
      <w:r w:rsidR="004B022F" w:rsidRPr="00460B26">
        <w:rPr>
          <w:rFonts w:ascii="Times New Roman" w:eastAsia="Times New Roman" w:hAnsi="Times New Roman" w:cs="Times New Roman"/>
          <w:sz w:val="24"/>
          <w:szCs w:val="24"/>
          <w:lang w:eastAsia="zh-CN"/>
        </w:rPr>
        <w:t>Avšak n</w:t>
      </w:r>
      <w:r w:rsidR="00A05B2B" w:rsidRPr="00460B26">
        <w:rPr>
          <w:rFonts w:ascii="Times New Roman" w:eastAsia="Times New Roman" w:hAnsi="Times New Roman" w:cs="Times New Roman"/>
          <w:sz w:val="24"/>
          <w:szCs w:val="24"/>
          <w:lang w:eastAsia="zh-CN"/>
        </w:rPr>
        <w:t>a rozdíl</w:t>
      </w:r>
      <w:r w:rsidR="000C577E" w:rsidRPr="00460B26">
        <w:rPr>
          <w:rFonts w:ascii="Times New Roman" w:eastAsia="Times New Roman" w:hAnsi="Times New Roman" w:cs="Times New Roman"/>
          <w:sz w:val="24"/>
          <w:szCs w:val="24"/>
          <w:lang w:eastAsia="zh-CN"/>
        </w:rPr>
        <w:t xml:space="preserve"> </w:t>
      </w:r>
      <w:r w:rsidR="0054499A" w:rsidRPr="00460B26">
        <w:rPr>
          <w:rFonts w:ascii="Times New Roman" w:eastAsia="Times New Roman" w:hAnsi="Times New Roman" w:cs="Times New Roman"/>
          <w:sz w:val="24"/>
          <w:szCs w:val="24"/>
          <w:lang w:eastAsia="zh-CN"/>
        </w:rPr>
        <w:t xml:space="preserve">od </w:t>
      </w:r>
      <w:r w:rsidR="000C577E" w:rsidRPr="00460B26">
        <w:rPr>
          <w:rFonts w:ascii="Times New Roman" w:eastAsia="Times New Roman" w:hAnsi="Times New Roman" w:cs="Times New Roman"/>
          <w:sz w:val="24"/>
          <w:szCs w:val="24"/>
          <w:lang w:eastAsia="zh-CN"/>
        </w:rPr>
        <w:t>původní</w:t>
      </w:r>
      <w:r w:rsidR="006A42D3">
        <w:rPr>
          <w:rFonts w:ascii="Times New Roman" w:eastAsia="Times New Roman" w:hAnsi="Times New Roman" w:cs="Times New Roman"/>
          <w:sz w:val="24"/>
          <w:szCs w:val="24"/>
          <w:lang w:eastAsia="zh-CN"/>
        </w:rPr>
        <w:t xml:space="preserve"> iniciativy Li Teng-chu</w:t>
      </w:r>
      <w:r w:rsidR="00FE05C3" w:rsidRPr="00460B26">
        <w:rPr>
          <w:rFonts w:ascii="Times New Roman" w:eastAsia="Times New Roman" w:hAnsi="Times New Roman" w:cs="Times New Roman"/>
          <w:sz w:val="24"/>
          <w:szCs w:val="24"/>
          <w:lang w:eastAsia="zh-CN"/>
        </w:rPr>
        <w:t>eje</w:t>
      </w:r>
      <w:r w:rsidR="00327E53" w:rsidRPr="00460B26">
        <w:rPr>
          <w:rFonts w:ascii="Times New Roman" w:eastAsia="Times New Roman" w:hAnsi="Times New Roman" w:cs="Times New Roman"/>
          <w:sz w:val="24"/>
          <w:szCs w:val="24"/>
          <w:lang w:eastAsia="zh-CN"/>
        </w:rPr>
        <w:t>,</w:t>
      </w:r>
      <w:r w:rsidR="00FE05C3" w:rsidRPr="00460B26">
        <w:rPr>
          <w:rFonts w:ascii="Times New Roman" w:eastAsia="Times New Roman" w:hAnsi="Times New Roman" w:cs="Times New Roman"/>
          <w:sz w:val="24"/>
          <w:szCs w:val="24"/>
          <w:lang w:eastAsia="zh-CN"/>
        </w:rPr>
        <w:t xml:space="preserve"> prezident Čchen </w:t>
      </w:r>
      <w:r w:rsidR="00C45906" w:rsidRPr="00460B26">
        <w:rPr>
          <w:rFonts w:ascii="Times New Roman" w:eastAsia="Times New Roman" w:hAnsi="Times New Roman" w:cs="Times New Roman"/>
          <w:sz w:val="24"/>
          <w:szCs w:val="24"/>
          <w:lang w:eastAsia="zh-CN"/>
        </w:rPr>
        <w:t>rozsáhle podporoval</w:t>
      </w:r>
      <w:r w:rsidR="00AC24C9" w:rsidRPr="00460B26">
        <w:rPr>
          <w:rFonts w:ascii="Times New Roman" w:eastAsia="Times New Roman" w:hAnsi="Times New Roman" w:cs="Times New Roman"/>
          <w:sz w:val="24"/>
          <w:szCs w:val="24"/>
          <w:lang w:eastAsia="zh-CN"/>
        </w:rPr>
        <w:t xml:space="preserve"> </w:t>
      </w:r>
      <w:r w:rsidR="002C0211" w:rsidRPr="00460B26">
        <w:rPr>
          <w:rFonts w:ascii="Times New Roman" w:eastAsia="Times New Roman" w:hAnsi="Times New Roman" w:cs="Times New Roman"/>
          <w:sz w:val="24"/>
          <w:szCs w:val="24"/>
          <w:lang w:eastAsia="zh-CN"/>
        </w:rPr>
        <w:t xml:space="preserve">i </w:t>
      </w:r>
      <w:r w:rsidR="00C45906" w:rsidRPr="00460B26">
        <w:rPr>
          <w:rFonts w:ascii="Times New Roman" w:eastAsia="Times New Roman" w:hAnsi="Times New Roman" w:cs="Times New Roman"/>
          <w:sz w:val="24"/>
          <w:szCs w:val="24"/>
          <w:lang w:eastAsia="zh-CN"/>
        </w:rPr>
        <w:t>hospodářskou výměnu s</w:t>
      </w:r>
      <w:r w:rsidR="00FE05C3" w:rsidRPr="00460B26">
        <w:rPr>
          <w:rFonts w:ascii="Times New Roman" w:eastAsia="Times New Roman" w:hAnsi="Times New Roman" w:cs="Times New Roman"/>
          <w:sz w:val="24"/>
          <w:szCs w:val="24"/>
          <w:lang w:eastAsia="zh-CN"/>
        </w:rPr>
        <w:t> </w:t>
      </w:r>
      <w:r w:rsidR="00C45906" w:rsidRPr="00460B26">
        <w:rPr>
          <w:rFonts w:ascii="Times New Roman" w:eastAsia="Times New Roman" w:hAnsi="Times New Roman" w:cs="Times New Roman"/>
          <w:sz w:val="24"/>
          <w:szCs w:val="24"/>
          <w:lang w:eastAsia="zh-CN"/>
        </w:rPr>
        <w:t>ČLR</w:t>
      </w:r>
      <w:r w:rsidR="00FE05C3" w:rsidRPr="00460B26">
        <w:rPr>
          <w:rFonts w:ascii="Times New Roman" w:eastAsia="Times New Roman" w:hAnsi="Times New Roman" w:cs="Times New Roman"/>
          <w:sz w:val="24"/>
          <w:szCs w:val="24"/>
          <w:lang w:eastAsia="zh-CN"/>
        </w:rPr>
        <w:t xml:space="preserve">, což přímo kontradikovalo s cílem politiky </w:t>
      </w:r>
      <w:r w:rsidR="00A612FE">
        <w:rPr>
          <w:rFonts w:ascii="Times New Roman" w:eastAsia="Times New Roman" w:hAnsi="Times New Roman" w:cs="Times New Roman"/>
          <w:sz w:val="24"/>
          <w:szCs w:val="24"/>
          <w:lang w:eastAsia="zh-CN"/>
        </w:rPr>
        <w:t>Go South</w:t>
      </w:r>
      <w:r w:rsidR="00E03F85" w:rsidRPr="00460B26">
        <w:rPr>
          <w:rFonts w:ascii="Times New Roman" w:eastAsia="Times New Roman" w:hAnsi="Times New Roman" w:cs="Times New Roman"/>
          <w:sz w:val="24"/>
          <w:szCs w:val="24"/>
          <w:lang w:eastAsia="zh-CN"/>
        </w:rPr>
        <w:t xml:space="preserve"> </w:t>
      </w:r>
      <w:r w:rsidR="002B7A05" w:rsidRPr="00460B26">
        <w:rPr>
          <w:rFonts w:ascii="Times New Roman" w:eastAsia="Times New Roman" w:hAnsi="Times New Roman" w:cs="Times New Roman"/>
          <w:sz w:val="24"/>
          <w:szCs w:val="24"/>
          <w:lang w:eastAsia="zh-CN"/>
        </w:rPr>
        <w:t>(</w:t>
      </w:r>
      <w:r w:rsidR="002B7A05" w:rsidRPr="00460B26">
        <w:rPr>
          <w:rFonts w:ascii="Times New Roman" w:hAnsi="Times New Roman" w:cs="Times New Roman"/>
          <w:spacing w:val="-5"/>
          <w:sz w:val="24"/>
          <w:szCs w:val="24"/>
        </w:rPr>
        <w:t>Glaser, Kennedy, Mitchell, Funaiole 2018)</w:t>
      </w:r>
      <w:r w:rsidR="00307AAD" w:rsidRPr="00460B26">
        <w:rPr>
          <w:rFonts w:ascii="Times New Roman" w:eastAsia="Times New Roman" w:hAnsi="Times New Roman" w:cs="Times New Roman"/>
          <w:sz w:val="24"/>
          <w:szCs w:val="24"/>
          <w:lang w:eastAsia="zh-CN"/>
        </w:rPr>
        <w:t xml:space="preserve">. </w:t>
      </w:r>
      <w:r w:rsidR="0054499A" w:rsidRPr="00460B26">
        <w:rPr>
          <w:rFonts w:ascii="Times New Roman" w:eastAsia="Times New Roman" w:hAnsi="Times New Roman" w:cs="Times New Roman"/>
          <w:sz w:val="24"/>
          <w:szCs w:val="24"/>
          <w:lang w:eastAsia="zh-CN"/>
        </w:rPr>
        <w:t>Čchen Šuej-Pien</w:t>
      </w:r>
      <w:r w:rsidR="00C626E7" w:rsidRPr="00460B26">
        <w:rPr>
          <w:rFonts w:ascii="Times New Roman" w:eastAsia="Times New Roman" w:hAnsi="Times New Roman" w:cs="Times New Roman"/>
          <w:sz w:val="24"/>
          <w:szCs w:val="24"/>
          <w:lang w:eastAsia="zh-CN"/>
        </w:rPr>
        <w:t xml:space="preserve"> </w:t>
      </w:r>
      <w:r w:rsidR="0054499A" w:rsidRPr="00460B26">
        <w:rPr>
          <w:rFonts w:ascii="Times New Roman" w:eastAsia="Times New Roman" w:hAnsi="Times New Roman" w:cs="Times New Roman"/>
          <w:sz w:val="24"/>
          <w:szCs w:val="24"/>
          <w:lang w:eastAsia="zh-CN"/>
        </w:rPr>
        <w:t xml:space="preserve">ve funkci </w:t>
      </w:r>
      <w:r w:rsidR="00C626E7" w:rsidRPr="00460B26">
        <w:rPr>
          <w:rFonts w:ascii="Times New Roman" w:eastAsia="Times New Roman" w:hAnsi="Times New Roman" w:cs="Times New Roman"/>
          <w:sz w:val="24"/>
          <w:szCs w:val="24"/>
          <w:lang w:eastAsia="zh-CN"/>
        </w:rPr>
        <w:t xml:space="preserve">skončil </w:t>
      </w:r>
      <w:r w:rsidR="0054499A" w:rsidRPr="00460B26">
        <w:rPr>
          <w:rFonts w:ascii="Times New Roman" w:eastAsia="Times New Roman" w:hAnsi="Times New Roman" w:cs="Times New Roman"/>
          <w:sz w:val="24"/>
          <w:szCs w:val="24"/>
          <w:lang w:eastAsia="zh-CN"/>
        </w:rPr>
        <w:t>v roce 2008, kdy se moc opět přesunula do rukou Kuomintangu, a novým prezidentem se stal Ma Jing-ťiou</w:t>
      </w:r>
      <w:r w:rsidR="00FE05C3" w:rsidRPr="00460B26">
        <w:rPr>
          <w:rFonts w:ascii="Times New Roman" w:eastAsia="Times New Roman" w:hAnsi="Times New Roman" w:cs="Times New Roman"/>
          <w:sz w:val="24"/>
          <w:szCs w:val="24"/>
          <w:lang w:eastAsia="zh-CN"/>
        </w:rPr>
        <w:t>.</w:t>
      </w:r>
    </w:p>
    <w:p w:rsidR="00D725F7" w:rsidRPr="00460B26" w:rsidRDefault="009223DD" w:rsidP="00A612FE">
      <w:pPr>
        <w:spacing w:before="100" w:beforeAutospacing="1" w:after="100" w:afterAutospacing="1" w:line="360" w:lineRule="auto"/>
        <w:ind w:left="567" w:right="567" w:firstLine="284"/>
        <w:jc w:val="both"/>
        <w:rPr>
          <w:rFonts w:ascii="Times New Roman" w:hAnsi="Times New Roman" w:cs="Times New Roman"/>
          <w:sz w:val="24"/>
          <w:szCs w:val="24"/>
        </w:rPr>
      </w:pPr>
      <w:r w:rsidRPr="00460B26">
        <w:rPr>
          <w:rFonts w:ascii="Times New Roman" w:eastAsia="Times New Roman" w:hAnsi="Times New Roman" w:cs="Times New Roman"/>
          <w:sz w:val="24"/>
          <w:szCs w:val="24"/>
          <w:lang w:eastAsia="zh-CN"/>
        </w:rPr>
        <w:t>Znovuzvolení Kuomintangu s sebou přineslo řadu změn v zahraniční i domácí politice, nově zvolený prezident Ma Jing-ťiou upustil od společenských témat předchozí administrativy, a soustředil se primárně na hospodářskou spolupráci a kulturní výměnu s pevninskou Čínou. Ve  snaze tyto vztahy ještě více prohloubit, dochází v roce 2010 k podepsání dohody o volném obchod</w:t>
      </w:r>
      <w:r w:rsidR="00E03F85" w:rsidRPr="00460B26">
        <w:rPr>
          <w:rFonts w:ascii="Times New Roman" w:eastAsia="Times New Roman" w:hAnsi="Times New Roman" w:cs="Times New Roman"/>
          <w:sz w:val="24"/>
          <w:szCs w:val="24"/>
          <w:lang w:eastAsia="zh-CN"/>
        </w:rPr>
        <w:t xml:space="preserve">u ECFA, mezi ČLR a Tchaj-wanem </w:t>
      </w:r>
      <w:r w:rsidR="00A50AB5" w:rsidRPr="00460B26">
        <w:rPr>
          <w:rFonts w:ascii="Times New Roman" w:eastAsia="Times New Roman" w:hAnsi="Times New Roman" w:cs="Times New Roman"/>
          <w:sz w:val="24"/>
          <w:szCs w:val="24"/>
          <w:lang w:eastAsia="zh-CN"/>
        </w:rPr>
        <w:t>(BBC 2010).</w:t>
      </w:r>
      <w:r w:rsidRPr="00460B26">
        <w:rPr>
          <w:rFonts w:ascii="Times New Roman" w:eastAsia="Times New Roman" w:hAnsi="Times New Roman" w:cs="Times New Roman"/>
          <w:sz w:val="24"/>
          <w:szCs w:val="24"/>
          <w:lang w:eastAsia="zh-CN"/>
        </w:rPr>
        <w:t xml:space="preserve"> I přes ekonomickou a diplomatickou expanzi Tchaj-wanu v těchto letech, byla Maova administrativa terčem kritiky, a to zejména za až pří</w:t>
      </w:r>
      <w:r w:rsidR="00D656C2" w:rsidRPr="00460B26">
        <w:rPr>
          <w:rFonts w:ascii="Times New Roman" w:eastAsia="Times New Roman" w:hAnsi="Times New Roman" w:cs="Times New Roman"/>
          <w:sz w:val="24"/>
          <w:szCs w:val="24"/>
          <w:lang w:eastAsia="zh-CN"/>
        </w:rPr>
        <w:t xml:space="preserve">liš přátelský vztah s ČLR, kterým </w:t>
      </w:r>
      <w:r w:rsidRPr="00460B26">
        <w:rPr>
          <w:rFonts w:ascii="Times New Roman" w:eastAsia="Times New Roman" w:hAnsi="Times New Roman" w:cs="Times New Roman"/>
          <w:sz w:val="24"/>
          <w:szCs w:val="24"/>
          <w:lang w:eastAsia="zh-CN"/>
        </w:rPr>
        <w:t>podlamoval</w:t>
      </w:r>
      <w:r w:rsidR="00D656C2" w:rsidRPr="00460B26">
        <w:rPr>
          <w:rFonts w:ascii="Times New Roman" w:eastAsia="Times New Roman" w:hAnsi="Times New Roman" w:cs="Times New Roman"/>
          <w:sz w:val="24"/>
          <w:szCs w:val="24"/>
          <w:lang w:eastAsia="zh-CN"/>
        </w:rPr>
        <w:t>a</w:t>
      </w:r>
      <w:r w:rsidRPr="00460B26">
        <w:rPr>
          <w:rFonts w:ascii="Times New Roman" w:eastAsia="Times New Roman" w:hAnsi="Times New Roman" w:cs="Times New Roman"/>
          <w:sz w:val="24"/>
          <w:szCs w:val="24"/>
          <w:lang w:eastAsia="zh-CN"/>
        </w:rPr>
        <w:t xml:space="preserve"> tchajwanskou národní identitu, a zpochybňoval</w:t>
      </w:r>
      <w:r w:rsidR="00D656C2" w:rsidRPr="00460B26">
        <w:rPr>
          <w:rFonts w:ascii="Times New Roman" w:eastAsia="Times New Roman" w:hAnsi="Times New Roman" w:cs="Times New Roman"/>
          <w:sz w:val="24"/>
          <w:szCs w:val="24"/>
          <w:lang w:eastAsia="zh-CN"/>
        </w:rPr>
        <w:t>a</w:t>
      </w:r>
      <w:r w:rsidR="00E03F85" w:rsidRPr="00460B26">
        <w:rPr>
          <w:rFonts w:ascii="Times New Roman" w:eastAsia="Times New Roman" w:hAnsi="Times New Roman" w:cs="Times New Roman"/>
          <w:sz w:val="24"/>
          <w:szCs w:val="24"/>
          <w:lang w:eastAsia="zh-CN"/>
        </w:rPr>
        <w:t xml:space="preserve"> suverenitu ostrova </w:t>
      </w:r>
      <w:r w:rsidR="00BE38AD" w:rsidRPr="00460B26">
        <w:rPr>
          <w:rFonts w:ascii="Times New Roman" w:eastAsia="Times New Roman" w:hAnsi="Times New Roman" w:cs="Times New Roman"/>
          <w:sz w:val="24"/>
          <w:szCs w:val="24"/>
          <w:lang w:eastAsia="zh-CN"/>
        </w:rPr>
        <w:t>(</w:t>
      </w:r>
      <w:r w:rsidR="00A50AB5" w:rsidRPr="00460B26">
        <w:rPr>
          <w:rFonts w:ascii="Times New Roman" w:eastAsia="Times New Roman" w:hAnsi="Times New Roman" w:cs="Times New Roman"/>
          <w:sz w:val="24"/>
          <w:szCs w:val="24"/>
          <w:lang w:eastAsia="zh-CN"/>
        </w:rPr>
        <w:t xml:space="preserve">Wu 2017). </w:t>
      </w:r>
      <w:r w:rsidR="00BF1AD2" w:rsidRPr="00460B26">
        <w:rPr>
          <w:rFonts w:ascii="Times New Roman" w:eastAsia="Times New Roman" w:hAnsi="Times New Roman" w:cs="Times New Roman"/>
          <w:sz w:val="24"/>
          <w:szCs w:val="24"/>
          <w:lang w:eastAsia="zh-CN"/>
        </w:rPr>
        <w:t>V roce 2016 byl Ma Jing-ťiou</w:t>
      </w:r>
      <w:r w:rsidR="008F0D90" w:rsidRPr="00460B26">
        <w:rPr>
          <w:rFonts w:ascii="Times New Roman" w:eastAsia="Times New Roman" w:hAnsi="Times New Roman" w:cs="Times New Roman"/>
          <w:sz w:val="24"/>
          <w:szCs w:val="24"/>
          <w:lang w:eastAsia="zh-CN"/>
        </w:rPr>
        <w:t xml:space="preserve"> ve funkci nahrazen kandidátkou DPP Cchaj Jing-wen, která se se značnou převahou hlasů stala první tchajwanskou prezidentkou. </w:t>
      </w:r>
      <w:r w:rsidR="00F4587A" w:rsidRPr="00460B26">
        <w:rPr>
          <w:rFonts w:ascii="Times New Roman" w:eastAsia="Times New Roman" w:hAnsi="Times New Roman" w:cs="Times New Roman"/>
          <w:sz w:val="24"/>
          <w:szCs w:val="24"/>
          <w:lang w:eastAsia="zh-CN"/>
        </w:rPr>
        <w:t>S p</w:t>
      </w:r>
      <w:r w:rsidRPr="00460B26">
        <w:rPr>
          <w:rFonts w:ascii="Times New Roman" w:eastAsia="Times New Roman" w:hAnsi="Times New Roman" w:cs="Times New Roman"/>
          <w:sz w:val="24"/>
          <w:szCs w:val="24"/>
          <w:lang w:eastAsia="zh-CN"/>
        </w:rPr>
        <w:t>řesun</w:t>
      </w:r>
      <w:r w:rsidR="00F4587A" w:rsidRPr="00460B26">
        <w:rPr>
          <w:rFonts w:ascii="Times New Roman" w:eastAsia="Times New Roman" w:hAnsi="Times New Roman" w:cs="Times New Roman"/>
          <w:sz w:val="24"/>
          <w:szCs w:val="24"/>
          <w:lang w:eastAsia="zh-CN"/>
        </w:rPr>
        <w:t>em</w:t>
      </w:r>
      <w:r w:rsidRPr="00460B26">
        <w:rPr>
          <w:rFonts w:ascii="Times New Roman" w:eastAsia="Times New Roman" w:hAnsi="Times New Roman" w:cs="Times New Roman"/>
          <w:sz w:val="24"/>
          <w:szCs w:val="24"/>
          <w:lang w:eastAsia="zh-CN"/>
        </w:rPr>
        <w:t xml:space="preserve"> moci do rukou DPP </w:t>
      </w:r>
      <w:r w:rsidR="00F4587A" w:rsidRPr="00460B26">
        <w:rPr>
          <w:rFonts w:ascii="Times New Roman" w:eastAsia="Times New Roman" w:hAnsi="Times New Roman" w:cs="Times New Roman"/>
          <w:sz w:val="24"/>
          <w:szCs w:val="24"/>
          <w:lang w:eastAsia="zh-CN"/>
        </w:rPr>
        <w:t xml:space="preserve">se </w:t>
      </w:r>
      <w:r w:rsidRPr="00460B26">
        <w:rPr>
          <w:rFonts w:ascii="Times New Roman" w:eastAsia="Times New Roman" w:hAnsi="Times New Roman" w:cs="Times New Roman"/>
          <w:sz w:val="24"/>
          <w:szCs w:val="24"/>
          <w:lang w:eastAsia="zh-CN"/>
        </w:rPr>
        <w:t>opět otevřel</w:t>
      </w:r>
      <w:r w:rsidR="00F4587A" w:rsidRPr="00460B26">
        <w:rPr>
          <w:rFonts w:ascii="Times New Roman" w:eastAsia="Times New Roman" w:hAnsi="Times New Roman" w:cs="Times New Roman"/>
          <w:sz w:val="24"/>
          <w:szCs w:val="24"/>
          <w:lang w:eastAsia="zh-CN"/>
        </w:rPr>
        <w:t>y</w:t>
      </w:r>
      <w:r w:rsidRPr="00460B26">
        <w:rPr>
          <w:rFonts w:ascii="Times New Roman" w:eastAsia="Times New Roman" w:hAnsi="Times New Roman" w:cs="Times New Roman"/>
          <w:sz w:val="24"/>
          <w:szCs w:val="24"/>
          <w:lang w:eastAsia="zh-CN"/>
        </w:rPr>
        <w:t xml:space="preserve"> otázky týkající se národní identity, lidsk</w:t>
      </w:r>
      <w:r w:rsidR="008F0D90" w:rsidRPr="00460B26">
        <w:rPr>
          <w:rFonts w:ascii="Times New Roman" w:eastAsia="Times New Roman" w:hAnsi="Times New Roman" w:cs="Times New Roman"/>
          <w:sz w:val="24"/>
          <w:szCs w:val="24"/>
          <w:lang w:eastAsia="zh-CN"/>
        </w:rPr>
        <w:t>ých práv a sociální nerovnosti.</w:t>
      </w:r>
      <w:r w:rsidR="00625223" w:rsidRPr="00460B26">
        <w:rPr>
          <w:rFonts w:ascii="Times New Roman" w:eastAsia="Times New Roman" w:hAnsi="Times New Roman" w:cs="Times New Roman"/>
          <w:sz w:val="24"/>
          <w:szCs w:val="24"/>
          <w:lang w:eastAsia="zh-CN"/>
        </w:rPr>
        <w:t xml:space="preserve"> </w:t>
      </w:r>
      <w:r w:rsidR="00F4587A" w:rsidRPr="00460B26">
        <w:rPr>
          <w:rFonts w:ascii="Times New Roman" w:eastAsia="Times New Roman" w:hAnsi="Times New Roman" w:cs="Times New Roman"/>
          <w:sz w:val="24"/>
          <w:szCs w:val="24"/>
          <w:lang w:eastAsia="zh-CN"/>
        </w:rPr>
        <w:t xml:space="preserve">Rovněž dochází k návratu politiky </w:t>
      </w:r>
      <w:r w:rsidR="00A612FE">
        <w:rPr>
          <w:rFonts w:ascii="Times New Roman" w:eastAsia="Times New Roman" w:hAnsi="Times New Roman" w:cs="Times New Roman"/>
          <w:sz w:val="24"/>
          <w:szCs w:val="24"/>
          <w:lang w:eastAsia="zh-CN"/>
        </w:rPr>
        <w:t>Go South</w:t>
      </w:r>
      <w:r w:rsidR="00F4587A" w:rsidRPr="00460B26">
        <w:rPr>
          <w:rFonts w:ascii="Times New Roman" w:eastAsia="Times New Roman" w:hAnsi="Times New Roman" w:cs="Times New Roman"/>
          <w:sz w:val="24"/>
          <w:szCs w:val="24"/>
          <w:lang w:eastAsia="zh-CN"/>
        </w:rPr>
        <w:t xml:space="preserve">, které se předchozí administrativa nevěnovala. Cchaj Jing-wen představila </w:t>
      </w:r>
      <w:r w:rsidR="0028149C" w:rsidRPr="00460B26">
        <w:rPr>
          <w:rFonts w:ascii="Times New Roman" w:eastAsia="Times New Roman" w:hAnsi="Times New Roman" w:cs="Times New Roman"/>
          <w:sz w:val="24"/>
          <w:szCs w:val="24"/>
          <w:lang w:eastAsia="zh-CN"/>
        </w:rPr>
        <w:t xml:space="preserve">v roce 2016 New Southbound Policy, která se kromě obecných cílů předchozích politik </w:t>
      </w:r>
      <w:r w:rsidR="00A612FE">
        <w:rPr>
          <w:rFonts w:ascii="Times New Roman" w:eastAsia="Times New Roman" w:hAnsi="Times New Roman" w:cs="Times New Roman"/>
          <w:sz w:val="24"/>
          <w:szCs w:val="24"/>
          <w:lang w:eastAsia="zh-CN"/>
        </w:rPr>
        <w:t>Go South</w:t>
      </w:r>
      <w:r w:rsidR="00AB2A8A" w:rsidRPr="00460B26">
        <w:rPr>
          <w:rFonts w:ascii="Times New Roman" w:eastAsia="Times New Roman" w:hAnsi="Times New Roman" w:cs="Times New Roman"/>
          <w:sz w:val="24"/>
          <w:szCs w:val="24"/>
          <w:lang w:eastAsia="zh-CN"/>
        </w:rPr>
        <w:t xml:space="preserve"> zabývala i otázkou školství, nebo cestovního ruchu</w:t>
      </w:r>
      <w:r w:rsidR="00837869" w:rsidRPr="00460B26">
        <w:rPr>
          <w:rFonts w:ascii="Times New Roman" w:eastAsia="Times New Roman" w:hAnsi="Times New Roman" w:cs="Times New Roman"/>
          <w:sz w:val="24"/>
          <w:szCs w:val="24"/>
          <w:lang w:eastAsia="zh-CN"/>
        </w:rPr>
        <w:t>, a cílila zejména na mezilidskou výměnu, o čemž svědčí i jeden z jejich sloganů „poeple to people“.</w:t>
      </w:r>
    </w:p>
    <w:p w:rsidR="009223DD" w:rsidRPr="00460B26" w:rsidRDefault="00AB2A8A" w:rsidP="00A612FE">
      <w:pPr>
        <w:spacing w:before="100" w:beforeAutospacing="1" w:after="100" w:afterAutospacing="1" w:line="360" w:lineRule="auto"/>
        <w:ind w:left="567" w:right="567" w:firstLine="284"/>
        <w:jc w:val="both"/>
        <w:rPr>
          <w:rFonts w:ascii="Times New Roman" w:eastAsia="Times New Roman" w:hAnsi="Times New Roman" w:cs="Times New Roman"/>
          <w:color w:val="202122"/>
          <w:sz w:val="24"/>
          <w:szCs w:val="24"/>
          <w:lang w:eastAsia="zh-CN"/>
        </w:rPr>
      </w:pPr>
      <w:r w:rsidRPr="00460B26">
        <w:rPr>
          <w:rFonts w:ascii="Times New Roman" w:eastAsia="Times New Roman" w:hAnsi="Times New Roman" w:cs="Times New Roman"/>
          <w:sz w:val="24"/>
          <w:szCs w:val="24"/>
          <w:lang w:eastAsia="zh-CN"/>
        </w:rPr>
        <w:t xml:space="preserve">V rámci politiky NSP se </w:t>
      </w:r>
      <w:r w:rsidR="009223DD" w:rsidRPr="00460B26">
        <w:rPr>
          <w:rFonts w:ascii="Times New Roman" w:eastAsia="Times New Roman" w:hAnsi="Times New Roman" w:cs="Times New Roman"/>
          <w:sz w:val="24"/>
          <w:szCs w:val="24"/>
          <w:lang w:eastAsia="zh-CN"/>
        </w:rPr>
        <w:t>Tchaj-wan dist</w:t>
      </w:r>
      <w:r w:rsidRPr="00460B26">
        <w:rPr>
          <w:rFonts w:ascii="Times New Roman" w:eastAsia="Times New Roman" w:hAnsi="Times New Roman" w:cs="Times New Roman"/>
          <w:sz w:val="24"/>
          <w:szCs w:val="24"/>
          <w:lang w:eastAsia="zh-CN"/>
        </w:rPr>
        <w:t xml:space="preserve">ancoval od politiky jedné Číny, a svou pozornost směřoval především mezi státy ASEANu a Oceánie, </w:t>
      </w:r>
      <w:r w:rsidR="009223DD" w:rsidRPr="00460B26">
        <w:rPr>
          <w:rFonts w:ascii="Times New Roman" w:eastAsia="Times New Roman" w:hAnsi="Times New Roman" w:cs="Times New Roman"/>
          <w:sz w:val="24"/>
          <w:szCs w:val="24"/>
          <w:lang w:eastAsia="zh-CN"/>
        </w:rPr>
        <w:t>v důsledku</w:t>
      </w:r>
      <w:r w:rsidR="009223DD" w:rsidRPr="00460B26">
        <w:rPr>
          <w:rFonts w:ascii="Times New Roman" w:eastAsia="Times New Roman" w:hAnsi="Times New Roman" w:cs="Times New Roman"/>
          <w:color w:val="202122"/>
          <w:sz w:val="24"/>
          <w:szCs w:val="24"/>
          <w:lang w:eastAsia="zh-CN"/>
        </w:rPr>
        <w:t xml:space="preserve"> čehož vztahy s ČLR značně o</w:t>
      </w:r>
      <w:r w:rsidR="00E03F85" w:rsidRPr="00460B26">
        <w:rPr>
          <w:rFonts w:ascii="Times New Roman" w:eastAsia="Times New Roman" w:hAnsi="Times New Roman" w:cs="Times New Roman"/>
          <w:color w:val="202122"/>
          <w:sz w:val="24"/>
          <w:szCs w:val="24"/>
          <w:lang w:eastAsia="zh-CN"/>
        </w:rPr>
        <w:t xml:space="preserve">chably </w:t>
      </w:r>
      <w:r w:rsidR="00241A62" w:rsidRPr="00460B26">
        <w:rPr>
          <w:rFonts w:ascii="Times New Roman" w:eastAsia="Times New Roman" w:hAnsi="Times New Roman" w:cs="Times New Roman"/>
          <w:color w:val="202122"/>
          <w:sz w:val="24"/>
          <w:szCs w:val="24"/>
          <w:lang w:eastAsia="zh-CN"/>
        </w:rPr>
        <w:t>(BBC 2024</w:t>
      </w:r>
      <w:r w:rsidR="00202181" w:rsidRPr="00460B26">
        <w:rPr>
          <w:rFonts w:ascii="Times New Roman" w:hAnsi="Times New Roman" w:cs="Times New Roman"/>
          <w:sz w:val="24"/>
          <w:szCs w:val="24"/>
        </w:rPr>
        <w:t xml:space="preserve">; </w:t>
      </w:r>
      <w:r w:rsidR="00BE38AD" w:rsidRPr="00460B26">
        <w:rPr>
          <w:rFonts w:ascii="Times New Roman" w:hAnsi="Times New Roman" w:cs="Times New Roman"/>
          <w:sz w:val="24"/>
          <w:szCs w:val="24"/>
        </w:rPr>
        <w:t>Chow</w:t>
      </w:r>
      <w:r w:rsidR="006470C8" w:rsidRPr="00460B26">
        <w:rPr>
          <w:rFonts w:ascii="Times New Roman" w:hAnsi="Times New Roman" w:cs="Times New Roman"/>
          <w:sz w:val="24"/>
          <w:szCs w:val="24"/>
        </w:rPr>
        <w:t xml:space="preserve"> </w:t>
      </w:r>
      <w:r w:rsidR="00BE38AD" w:rsidRPr="00460B26">
        <w:rPr>
          <w:rFonts w:ascii="Times New Roman" w:hAnsi="Times New Roman" w:cs="Times New Roman"/>
          <w:sz w:val="24"/>
          <w:szCs w:val="24"/>
        </w:rPr>
        <w:t>2016)</w:t>
      </w:r>
      <w:r w:rsidR="00E03F85" w:rsidRPr="00460B26">
        <w:rPr>
          <w:rFonts w:ascii="Times New Roman" w:hAnsi="Times New Roman" w:cs="Times New Roman"/>
          <w:sz w:val="24"/>
          <w:szCs w:val="24"/>
        </w:rPr>
        <w:t>.</w:t>
      </w:r>
      <w:r w:rsidR="00307AAD" w:rsidRPr="00460B26">
        <w:rPr>
          <w:rFonts w:ascii="Times New Roman" w:eastAsia="Times New Roman" w:hAnsi="Times New Roman" w:cs="Times New Roman"/>
          <w:color w:val="202122"/>
          <w:sz w:val="24"/>
          <w:szCs w:val="24"/>
          <w:lang w:eastAsia="zh-CN"/>
        </w:rPr>
        <w:t xml:space="preserve"> </w:t>
      </w:r>
      <w:r w:rsidR="009223DD" w:rsidRPr="00460B26">
        <w:rPr>
          <w:rFonts w:ascii="Times New Roman" w:eastAsia="Times New Roman" w:hAnsi="Times New Roman" w:cs="Times New Roman"/>
          <w:color w:val="202122"/>
          <w:sz w:val="24"/>
          <w:szCs w:val="24"/>
          <w:lang w:eastAsia="zh-CN"/>
        </w:rPr>
        <w:t>Prezidentka Cchaj ve funkci skončila 20.</w:t>
      </w:r>
      <w:r w:rsidR="00261F53" w:rsidRPr="00460B26">
        <w:rPr>
          <w:rFonts w:ascii="Times New Roman" w:eastAsia="Times New Roman" w:hAnsi="Times New Roman" w:cs="Times New Roman"/>
          <w:color w:val="202122"/>
          <w:sz w:val="24"/>
          <w:szCs w:val="24"/>
          <w:lang w:eastAsia="zh-CN"/>
        </w:rPr>
        <w:t xml:space="preserve">5.2024, </w:t>
      </w:r>
      <w:r w:rsidR="009223DD" w:rsidRPr="00460B26">
        <w:rPr>
          <w:rFonts w:ascii="Times New Roman" w:eastAsia="Times New Roman" w:hAnsi="Times New Roman" w:cs="Times New Roman"/>
          <w:color w:val="202122"/>
          <w:sz w:val="24"/>
          <w:szCs w:val="24"/>
          <w:lang w:eastAsia="zh-CN"/>
        </w:rPr>
        <w:t>a nově zvoleným prezidentem Tchaj</w:t>
      </w:r>
      <w:r w:rsidRPr="00460B26">
        <w:rPr>
          <w:rFonts w:ascii="Times New Roman" w:eastAsia="Times New Roman" w:hAnsi="Times New Roman" w:cs="Times New Roman"/>
          <w:color w:val="202122"/>
          <w:sz w:val="24"/>
          <w:szCs w:val="24"/>
          <w:lang w:eastAsia="zh-CN"/>
        </w:rPr>
        <w:t xml:space="preserve">-wanu se stal </w:t>
      </w:r>
      <w:r w:rsidR="009223DD" w:rsidRPr="00460B26">
        <w:rPr>
          <w:rFonts w:ascii="Times New Roman" w:eastAsia="Times New Roman" w:hAnsi="Times New Roman" w:cs="Times New Roman"/>
          <w:color w:val="202122"/>
          <w:sz w:val="24"/>
          <w:szCs w:val="24"/>
          <w:lang w:eastAsia="zh-CN"/>
        </w:rPr>
        <w:lastRenderedPageBreak/>
        <w:t>bývalý viceprezident Laj Čching-te</w:t>
      </w:r>
      <w:r w:rsidR="000047F0" w:rsidRPr="00460B26">
        <w:rPr>
          <w:rFonts w:ascii="Times New Roman" w:eastAsia="Times New Roman" w:hAnsi="Times New Roman" w:cs="Times New Roman"/>
          <w:color w:val="202122"/>
          <w:sz w:val="24"/>
          <w:szCs w:val="24"/>
          <w:lang w:eastAsia="zh-CN"/>
        </w:rPr>
        <w:t xml:space="preserve">, ze </w:t>
      </w:r>
      <w:r w:rsidR="000047F0" w:rsidRPr="001A63AD">
        <w:rPr>
          <w:rFonts w:ascii="Times New Roman" w:eastAsia="Times New Roman" w:hAnsi="Times New Roman" w:cs="Times New Roman"/>
          <w:sz w:val="24"/>
          <w:szCs w:val="24"/>
          <w:lang w:eastAsia="zh-CN"/>
        </w:rPr>
        <w:t>strany DPP</w:t>
      </w:r>
      <w:r w:rsidR="00D846D1" w:rsidRPr="001A63AD">
        <w:rPr>
          <w:rFonts w:ascii="Times New Roman" w:eastAsia="Times New Roman" w:hAnsi="Times New Roman" w:cs="Times New Roman"/>
          <w:sz w:val="24"/>
          <w:szCs w:val="24"/>
          <w:lang w:eastAsia="zh-CN"/>
        </w:rPr>
        <w:t>, který po své předchůdkyni převzal i iniciativu NSP, a dodnes ji aktivně prosazuje.</w:t>
      </w:r>
    </w:p>
    <w:p w:rsidR="00241A62" w:rsidRPr="00460B26" w:rsidRDefault="00241A62" w:rsidP="00953FBB">
      <w:pPr>
        <w:spacing w:before="100" w:beforeAutospacing="1" w:after="100" w:afterAutospacing="1" w:line="360" w:lineRule="auto"/>
        <w:ind w:left="567" w:right="567"/>
        <w:jc w:val="both"/>
        <w:rPr>
          <w:rFonts w:ascii="Times New Roman" w:hAnsi="Times New Roman" w:cs="Times New Roman"/>
          <w:sz w:val="24"/>
          <w:szCs w:val="24"/>
        </w:rPr>
      </w:pPr>
    </w:p>
    <w:p w:rsidR="006F4B70" w:rsidRPr="00460B26" w:rsidRDefault="006F4B70" w:rsidP="00953FBB">
      <w:pPr>
        <w:pStyle w:val="Nadpis2"/>
        <w:spacing w:before="100" w:beforeAutospacing="1" w:after="100" w:afterAutospacing="1" w:line="360" w:lineRule="auto"/>
        <w:ind w:left="567" w:right="567"/>
        <w:jc w:val="both"/>
      </w:pPr>
      <w:bookmarkStart w:id="8" w:name="_Toc169786941"/>
      <w:r w:rsidRPr="00460B26">
        <w:t xml:space="preserve">Ekonomický rozvoj a mezinárodní obchod </w:t>
      </w:r>
      <w:r w:rsidR="00773731">
        <w:t>Tchaj-w</w:t>
      </w:r>
      <w:r w:rsidRPr="00460B26">
        <w:t>anu</w:t>
      </w:r>
      <w:bookmarkEnd w:id="8"/>
    </w:p>
    <w:p w:rsidR="00C927AB" w:rsidRPr="00460B26" w:rsidRDefault="002B2DBE"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S p</w:t>
      </w:r>
      <w:r w:rsidR="00B615D8" w:rsidRPr="00460B26">
        <w:rPr>
          <w:rFonts w:ascii="Times New Roman" w:eastAsia="Times New Roman" w:hAnsi="Times New Roman" w:cs="Times New Roman"/>
          <w:sz w:val="24"/>
          <w:szCs w:val="24"/>
          <w:lang w:eastAsia="zh-CN"/>
        </w:rPr>
        <w:t>říchod</w:t>
      </w:r>
      <w:r w:rsidRPr="00460B26">
        <w:rPr>
          <w:rFonts w:ascii="Times New Roman" w:eastAsia="Times New Roman" w:hAnsi="Times New Roman" w:cs="Times New Roman"/>
          <w:sz w:val="24"/>
          <w:szCs w:val="24"/>
          <w:lang w:eastAsia="zh-CN"/>
        </w:rPr>
        <w:t>em</w:t>
      </w:r>
      <w:r w:rsidR="00CC0A1F" w:rsidRPr="00460B26">
        <w:rPr>
          <w:rFonts w:ascii="Times New Roman" w:eastAsia="Times New Roman" w:hAnsi="Times New Roman" w:cs="Times New Roman"/>
          <w:sz w:val="24"/>
          <w:szCs w:val="24"/>
          <w:lang w:eastAsia="zh-CN"/>
        </w:rPr>
        <w:t xml:space="preserve"> Čankajška a Kuomintangu na Tchaj-wan</w:t>
      </w:r>
      <w:r w:rsidR="00AF798D" w:rsidRPr="00460B26">
        <w:rPr>
          <w:rFonts w:ascii="Times New Roman" w:eastAsia="Times New Roman" w:hAnsi="Times New Roman" w:cs="Times New Roman"/>
          <w:sz w:val="24"/>
          <w:szCs w:val="24"/>
          <w:lang w:eastAsia="zh-CN"/>
        </w:rPr>
        <w:t xml:space="preserve">, vypukla v zemi </w:t>
      </w:r>
      <w:r w:rsidR="00CC0A1F" w:rsidRPr="00460B26">
        <w:rPr>
          <w:rFonts w:ascii="Times New Roman" w:eastAsia="Times New Roman" w:hAnsi="Times New Roman" w:cs="Times New Roman"/>
          <w:sz w:val="24"/>
          <w:szCs w:val="24"/>
          <w:lang w:eastAsia="zh-CN"/>
        </w:rPr>
        <w:t>hospo</w:t>
      </w:r>
      <w:r w:rsidR="004B10E1" w:rsidRPr="00460B26">
        <w:rPr>
          <w:rFonts w:ascii="Times New Roman" w:eastAsia="Times New Roman" w:hAnsi="Times New Roman" w:cs="Times New Roman"/>
          <w:sz w:val="24"/>
          <w:szCs w:val="24"/>
          <w:lang w:eastAsia="zh-CN"/>
        </w:rPr>
        <w:t>dářs</w:t>
      </w:r>
      <w:r w:rsidR="00B615D8" w:rsidRPr="00460B26">
        <w:rPr>
          <w:rFonts w:ascii="Times New Roman" w:eastAsia="Times New Roman" w:hAnsi="Times New Roman" w:cs="Times New Roman"/>
          <w:sz w:val="24"/>
          <w:szCs w:val="24"/>
          <w:lang w:eastAsia="zh-CN"/>
        </w:rPr>
        <w:t>k</w:t>
      </w:r>
      <w:r w:rsidR="00AF798D" w:rsidRPr="00460B26">
        <w:rPr>
          <w:rFonts w:ascii="Times New Roman" w:eastAsia="Times New Roman" w:hAnsi="Times New Roman" w:cs="Times New Roman"/>
          <w:sz w:val="24"/>
          <w:szCs w:val="24"/>
          <w:lang w:eastAsia="zh-CN"/>
        </w:rPr>
        <w:t>á</w:t>
      </w:r>
      <w:r w:rsidR="004B10E1" w:rsidRPr="00460B26">
        <w:rPr>
          <w:rFonts w:ascii="Times New Roman" w:eastAsia="Times New Roman" w:hAnsi="Times New Roman" w:cs="Times New Roman"/>
          <w:sz w:val="24"/>
          <w:szCs w:val="24"/>
          <w:lang w:eastAsia="zh-CN"/>
        </w:rPr>
        <w:t xml:space="preserve"> kriz</w:t>
      </w:r>
      <w:r w:rsidR="00B615D8" w:rsidRPr="00460B26">
        <w:rPr>
          <w:rFonts w:ascii="Times New Roman" w:eastAsia="Times New Roman" w:hAnsi="Times New Roman" w:cs="Times New Roman"/>
          <w:sz w:val="24"/>
          <w:szCs w:val="24"/>
          <w:lang w:eastAsia="zh-CN"/>
        </w:rPr>
        <w:t>e</w:t>
      </w:r>
      <w:r w:rsidR="00770E8A" w:rsidRPr="00460B26">
        <w:rPr>
          <w:rFonts w:ascii="Times New Roman" w:eastAsia="Times New Roman" w:hAnsi="Times New Roman" w:cs="Times New Roman"/>
          <w:sz w:val="24"/>
          <w:szCs w:val="24"/>
          <w:lang w:eastAsia="zh-CN"/>
        </w:rPr>
        <w:t xml:space="preserve">, v </w:t>
      </w:r>
      <w:r w:rsidR="004B10E1" w:rsidRPr="00460B26">
        <w:rPr>
          <w:rFonts w:ascii="Times New Roman" w:eastAsia="Times New Roman" w:hAnsi="Times New Roman" w:cs="Times New Roman"/>
          <w:sz w:val="24"/>
          <w:szCs w:val="24"/>
          <w:lang w:eastAsia="zh-CN"/>
        </w:rPr>
        <w:t xml:space="preserve">důsledku které </w:t>
      </w:r>
      <w:r w:rsidR="00CC0A1F" w:rsidRPr="00460B26">
        <w:rPr>
          <w:rFonts w:ascii="Times New Roman" w:eastAsia="Times New Roman" w:hAnsi="Times New Roman" w:cs="Times New Roman"/>
          <w:sz w:val="24"/>
          <w:szCs w:val="24"/>
          <w:lang w:eastAsia="zh-CN"/>
        </w:rPr>
        <w:t>byla tchajwanská ekonomika</w:t>
      </w:r>
      <w:r w:rsidR="00D3724B" w:rsidRPr="00460B26">
        <w:rPr>
          <w:rFonts w:ascii="Times New Roman" w:eastAsia="Times New Roman" w:hAnsi="Times New Roman" w:cs="Times New Roman"/>
          <w:sz w:val="24"/>
          <w:szCs w:val="24"/>
          <w:lang w:eastAsia="zh-CN"/>
        </w:rPr>
        <w:t xml:space="preserve"> dočasně</w:t>
      </w:r>
      <w:r w:rsidR="00CC0A1F" w:rsidRPr="00460B26">
        <w:rPr>
          <w:rFonts w:ascii="Times New Roman" w:eastAsia="Times New Roman" w:hAnsi="Times New Roman" w:cs="Times New Roman"/>
          <w:sz w:val="24"/>
          <w:szCs w:val="24"/>
          <w:lang w:eastAsia="zh-CN"/>
        </w:rPr>
        <w:t xml:space="preserve"> závislá na finanční pomoci USA</w:t>
      </w:r>
      <w:r w:rsidR="004B10E1" w:rsidRPr="00460B26">
        <w:rPr>
          <w:rFonts w:ascii="Times New Roman" w:eastAsia="Times New Roman" w:hAnsi="Times New Roman" w:cs="Times New Roman"/>
          <w:sz w:val="24"/>
          <w:szCs w:val="24"/>
          <w:lang w:eastAsia="zh-CN"/>
        </w:rPr>
        <w:t>.</w:t>
      </w:r>
    </w:p>
    <w:p w:rsidR="00A612FE" w:rsidRDefault="00D3724B"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Nicméně</w:t>
      </w:r>
      <w:r w:rsidR="00B617D7" w:rsidRPr="00460B26">
        <w:rPr>
          <w:rFonts w:ascii="Times New Roman" w:eastAsia="Times New Roman" w:hAnsi="Times New Roman" w:cs="Times New Roman"/>
          <w:sz w:val="24"/>
          <w:szCs w:val="24"/>
          <w:lang w:eastAsia="zh-CN"/>
        </w:rPr>
        <w:t xml:space="preserve"> už</w:t>
      </w:r>
      <w:r w:rsidR="00C5064A" w:rsidRPr="00460B26">
        <w:rPr>
          <w:rFonts w:ascii="Times New Roman" w:eastAsia="Times New Roman" w:hAnsi="Times New Roman" w:cs="Times New Roman"/>
          <w:sz w:val="24"/>
          <w:szCs w:val="24"/>
          <w:lang w:eastAsia="zh-CN"/>
        </w:rPr>
        <w:t xml:space="preserve"> během 50. l</w:t>
      </w:r>
      <w:r w:rsidR="003609A9" w:rsidRPr="00460B26">
        <w:rPr>
          <w:rFonts w:ascii="Times New Roman" w:eastAsia="Times New Roman" w:hAnsi="Times New Roman" w:cs="Times New Roman"/>
          <w:sz w:val="24"/>
          <w:szCs w:val="24"/>
          <w:lang w:eastAsia="zh-CN"/>
        </w:rPr>
        <w:t>et</w:t>
      </w:r>
      <w:r w:rsidR="00B617D7" w:rsidRPr="00460B26">
        <w:rPr>
          <w:rFonts w:ascii="Times New Roman" w:eastAsia="Times New Roman" w:hAnsi="Times New Roman" w:cs="Times New Roman"/>
          <w:sz w:val="24"/>
          <w:szCs w:val="24"/>
          <w:lang w:eastAsia="zh-CN"/>
        </w:rPr>
        <w:t xml:space="preserve"> pomalu</w:t>
      </w:r>
      <w:r w:rsidR="003140B5" w:rsidRPr="00460B26">
        <w:rPr>
          <w:rFonts w:ascii="Times New Roman" w:eastAsia="Times New Roman" w:hAnsi="Times New Roman" w:cs="Times New Roman"/>
          <w:sz w:val="24"/>
          <w:szCs w:val="24"/>
          <w:lang w:eastAsia="zh-CN"/>
        </w:rPr>
        <w:t xml:space="preserve"> začíná proces industrializace tehdejší</w:t>
      </w:r>
      <w:r w:rsidR="0067012A" w:rsidRPr="00460B26">
        <w:rPr>
          <w:rFonts w:ascii="Times New Roman" w:eastAsia="Times New Roman" w:hAnsi="Times New Roman" w:cs="Times New Roman"/>
          <w:sz w:val="24"/>
          <w:szCs w:val="24"/>
          <w:lang w:eastAsia="zh-CN"/>
        </w:rPr>
        <w:t xml:space="preserve"> agrárně orientované ekonomiky</w:t>
      </w:r>
      <w:r w:rsidR="00CD61C4" w:rsidRPr="00460B26">
        <w:rPr>
          <w:rFonts w:ascii="Times New Roman" w:eastAsia="Times New Roman" w:hAnsi="Times New Roman" w:cs="Times New Roman"/>
          <w:sz w:val="24"/>
          <w:szCs w:val="24"/>
          <w:lang w:eastAsia="zh-CN"/>
        </w:rPr>
        <w:t xml:space="preserve">. </w:t>
      </w:r>
      <w:r w:rsidR="004B10E1" w:rsidRPr="00460B26">
        <w:rPr>
          <w:rFonts w:ascii="Times New Roman" w:eastAsia="Times New Roman" w:hAnsi="Times New Roman" w:cs="Times New Roman"/>
          <w:sz w:val="24"/>
          <w:szCs w:val="24"/>
          <w:lang w:eastAsia="zh-CN"/>
        </w:rPr>
        <w:t xml:space="preserve">Pro srovnání, v roce 1952 byl </w:t>
      </w:r>
      <w:r w:rsidR="00773731">
        <w:rPr>
          <w:rFonts w:ascii="Times New Roman" w:eastAsia="Times New Roman" w:hAnsi="Times New Roman" w:cs="Times New Roman"/>
          <w:sz w:val="24"/>
          <w:szCs w:val="24"/>
          <w:lang w:eastAsia="zh-CN"/>
        </w:rPr>
        <w:t>tchajw</w:t>
      </w:r>
      <w:r w:rsidR="004B10E1" w:rsidRPr="00460B26">
        <w:rPr>
          <w:rFonts w:ascii="Times New Roman" w:eastAsia="Times New Roman" w:hAnsi="Times New Roman" w:cs="Times New Roman"/>
          <w:sz w:val="24"/>
          <w:szCs w:val="24"/>
          <w:lang w:eastAsia="zh-CN"/>
        </w:rPr>
        <w:t>anský HDP tvořen z 32 % zemědělstvím, v roce 1970 to bylo již pouze z 15 %</w:t>
      </w:r>
      <w:r w:rsidR="00F64EC9" w:rsidRPr="00460B26">
        <w:rPr>
          <w:rFonts w:ascii="Times New Roman" w:eastAsia="Times New Roman" w:hAnsi="Times New Roman" w:cs="Times New Roman"/>
          <w:sz w:val="24"/>
          <w:szCs w:val="24"/>
          <w:lang w:eastAsia="zh-CN"/>
        </w:rPr>
        <w:t>,</w:t>
      </w:r>
      <w:r w:rsidR="00400FAE" w:rsidRPr="00460B26">
        <w:rPr>
          <w:rFonts w:ascii="Times New Roman" w:eastAsia="Times New Roman" w:hAnsi="Times New Roman" w:cs="Times New Roman"/>
          <w:sz w:val="24"/>
          <w:szCs w:val="24"/>
          <w:lang w:eastAsia="zh-CN"/>
        </w:rPr>
        <w:t xml:space="preserve"> a v roce </w:t>
      </w:r>
      <w:r w:rsidR="00400FAE" w:rsidRPr="00460B26">
        <w:rPr>
          <w:rFonts w:ascii="Times New Roman" w:eastAsiaTheme="minorEastAsia" w:hAnsi="Times New Roman" w:cs="Times New Roman"/>
          <w:sz w:val="24"/>
          <w:szCs w:val="24"/>
          <w:lang w:eastAsia="zh-CN"/>
        </w:rPr>
        <w:t>1981 klesl na 9%</w:t>
      </w:r>
      <w:r w:rsidR="00093B9F" w:rsidRPr="00460B26">
        <w:rPr>
          <w:rFonts w:ascii="Times New Roman" w:eastAsia="Times New Roman" w:hAnsi="Times New Roman" w:cs="Times New Roman"/>
          <w:sz w:val="24"/>
          <w:szCs w:val="24"/>
          <w:lang w:eastAsia="zh-CN"/>
        </w:rPr>
        <w:t xml:space="preserve"> </w:t>
      </w:r>
      <w:r w:rsidR="00447FA9" w:rsidRPr="00460B26">
        <w:rPr>
          <w:rFonts w:ascii="Times New Roman" w:eastAsia="Times New Roman" w:hAnsi="Times New Roman" w:cs="Times New Roman"/>
          <w:sz w:val="24"/>
          <w:szCs w:val="24"/>
          <w:lang w:eastAsia="zh-CN"/>
        </w:rPr>
        <w:t>(ROC Taiwan 2001</w:t>
      </w:r>
      <w:r w:rsidR="00202181" w:rsidRPr="00460B26">
        <w:rPr>
          <w:rFonts w:ascii="Times New Roman" w:hAnsi="Times New Roman" w:cs="Times New Roman"/>
          <w:sz w:val="24"/>
          <w:szCs w:val="24"/>
        </w:rPr>
        <w:t xml:space="preserve">; </w:t>
      </w:r>
      <w:r w:rsidR="00770E8A" w:rsidRPr="00460B26">
        <w:rPr>
          <w:rStyle w:val="Hypertextovodkaz"/>
          <w:rFonts w:ascii="Times New Roman" w:eastAsia="Times New Roman" w:hAnsi="Times New Roman" w:cs="Times New Roman"/>
          <w:color w:val="auto"/>
          <w:sz w:val="24"/>
          <w:szCs w:val="24"/>
          <w:u w:val="none"/>
          <w:lang w:eastAsia="zh-CN"/>
        </w:rPr>
        <w:t>Pai</w:t>
      </w:r>
      <w:r w:rsidR="006470C8" w:rsidRPr="00460B26">
        <w:rPr>
          <w:rStyle w:val="Hypertextovodkaz"/>
          <w:rFonts w:ascii="Times New Roman" w:eastAsia="Times New Roman" w:hAnsi="Times New Roman" w:cs="Times New Roman"/>
          <w:color w:val="auto"/>
          <w:sz w:val="24"/>
          <w:szCs w:val="24"/>
          <w:u w:val="none"/>
          <w:lang w:eastAsia="zh-CN"/>
        </w:rPr>
        <w:t xml:space="preserve"> </w:t>
      </w:r>
      <w:r w:rsidR="00770E8A" w:rsidRPr="00460B26">
        <w:rPr>
          <w:rStyle w:val="Hypertextovodkaz"/>
          <w:rFonts w:ascii="Times New Roman" w:eastAsia="Times New Roman" w:hAnsi="Times New Roman" w:cs="Times New Roman"/>
          <w:color w:val="auto"/>
          <w:sz w:val="24"/>
          <w:szCs w:val="24"/>
          <w:u w:val="none"/>
          <w:lang w:eastAsia="zh-CN"/>
        </w:rPr>
        <w:t>1986)</w:t>
      </w:r>
      <w:r w:rsidR="00093B9F" w:rsidRPr="00460B26">
        <w:rPr>
          <w:rStyle w:val="Hypertextovodkaz"/>
          <w:rFonts w:ascii="Times New Roman" w:eastAsia="Times New Roman" w:hAnsi="Times New Roman" w:cs="Times New Roman"/>
          <w:color w:val="auto"/>
          <w:sz w:val="24"/>
          <w:szCs w:val="24"/>
          <w:u w:val="none"/>
          <w:lang w:eastAsia="zh-CN"/>
        </w:rPr>
        <w:t>.</w:t>
      </w:r>
      <w:r w:rsidR="00A612FE">
        <w:rPr>
          <w:rFonts w:ascii="Times New Roman" w:eastAsia="Times New Roman" w:hAnsi="Times New Roman" w:cs="Times New Roman"/>
          <w:sz w:val="24"/>
          <w:szCs w:val="24"/>
          <w:lang w:eastAsia="zh-CN"/>
        </w:rPr>
        <w:t xml:space="preserve"> </w:t>
      </w:r>
      <w:r w:rsidR="004B10E1" w:rsidRPr="00460B26">
        <w:rPr>
          <w:rFonts w:ascii="Times New Roman" w:eastAsia="Times New Roman" w:hAnsi="Times New Roman" w:cs="Times New Roman"/>
          <w:sz w:val="24"/>
          <w:szCs w:val="24"/>
          <w:lang w:eastAsia="zh-CN"/>
        </w:rPr>
        <w:t>Stabilní pokles podílu zemědělské výroby na HDP, a vzestup lehkého průmyslu, byly hlavní faktory signalizující ekonomickou tra</w:t>
      </w:r>
      <w:r w:rsidR="001F19DA" w:rsidRPr="00460B26">
        <w:rPr>
          <w:rFonts w:ascii="Times New Roman" w:eastAsia="Times New Roman" w:hAnsi="Times New Roman" w:cs="Times New Roman"/>
          <w:sz w:val="24"/>
          <w:szCs w:val="24"/>
          <w:lang w:eastAsia="zh-CN"/>
        </w:rPr>
        <w:t xml:space="preserve">nsformaci, při které </w:t>
      </w:r>
      <w:r w:rsidR="009870B9" w:rsidRPr="00460B26">
        <w:rPr>
          <w:rFonts w:ascii="Times New Roman" w:eastAsia="Times New Roman" w:hAnsi="Times New Roman" w:cs="Times New Roman"/>
          <w:sz w:val="24"/>
          <w:szCs w:val="24"/>
          <w:lang w:eastAsia="zh-CN"/>
        </w:rPr>
        <w:t xml:space="preserve">se Tchaj-wan z </w:t>
      </w:r>
      <w:r w:rsidR="001F19DA" w:rsidRPr="00460B26">
        <w:rPr>
          <w:rFonts w:ascii="Times New Roman" w:eastAsia="Times New Roman" w:hAnsi="Times New Roman" w:cs="Times New Roman"/>
          <w:sz w:val="24"/>
          <w:szCs w:val="24"/>
          <w:lang w:eastAsia="zh-CN"/>
        </w:rPr>
        <w:t>agrárně o</w:t>
      </w:r>
      <w:r w:rsidR="009870B9" w:rsidRPr="00460B26">
        <w:rPr>
          <w:rFonts w:ascii="Times New Roman" w:eastAsia="Times New Roman" w:hAnsi="Times New Roman" w:cs="Times New Roman"/>
          <w:sz w:val="24"/>
          <w:szCs w:val="24"/>
          <w:lang w:eastAsia="zh-CN"/>
        </w:rPr>
        <w:t xml:space="preserve">rientovaného systému </w:t>
      </w:r>
      <w:r w:rsidR="001F19DA" w:rsidRPr="00460B26">
        <w:rPr>
          <w:rFonts w:ascii="Times New Roman" w:eastAsia="Times New Roman" w:hAnsi="Times New Roman" w:cs="Times New Roman"/>
          <w:sz w:val="24"/>
          <w:szCs w:val="24"/>
          <w:lang w:eastAsia="zh-CN"/>
        </w:rPr>
        <w:t xml:space="preserve">postupně vypracoval na jednu z předních průmyslově </w:t>
      </w:r>
      <w:r w:rsidR="00EB4B28" w:rsidRPr="00460B26">
        <w:rPr>
          <w:rFonts w:ascii="Times New Roman" w:eastAsia="Times New Roman" w:hAnsi="Times New Roman" w:cs="Times New Roman"/>
          <w:sz w:val="24"/>
          <w:szCs w:val="24"/>
          <w:lang w:eastAsia="zh-CN"/>
        </w:rPr>
        <w:t>zaměřených</w:t>
      </w:r>
      <w:r w:rsidR="00CF0007" w:rsidRPr="00460B26">
        <w:rPr>
          <w:rFonts w:ascii="Times New Roman" w:eastAsia="Times New Roman" w:hAnsi="Times New Roman" w:cs="Times New Roman"/>
          <w:sz w:val="24"/>
          <w:szCs w:val="24"/>
          <w:lang w:eastAsia="zh-CN"/>
        </w:rPr>
        <w:t xml:space="preserve"> </w:t>
      </w:r>
      <w:r w:rsidR="001F19DA" w:rsidRPr="00460B26">
        <w:rPr>
          <w:rFonts w:ascii="Times New Roman" w:eastAsia="Times New Roman" w:hAnsi="Times New Roman" w:cs="Times New Roman"/>
          <w:sz w:val="24"/>
          <w:szCs w:val="24"/>
          <w:lang w:eastAsia="zh-CN"/>
        </w:rPr>
        <w:t>ekonomik.</w:t>
      </w:r>
      <w:r w:rsidR="00A612FE">
        <w:rPr>
          <w:rFonts w:ascii="Times New Roman" w:eastAsia="Times New Roman" w:hAnsi="Times New Roman" w:cs="Times New Roman"/>
          <w:sz w:val="24"/>
          <w:szCs w:val="24"/>
          <w:lang w:eastAsia="zh-CN"/>
        </w:rPr>
        <w:t xml:space="preserve"> </w:t>
      </w:r>
    </w:p>
    <w:p w:rsidR="004B10E1" w:rsidRPr="00460B26" w:rsidRDefault="009870B9"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V 80. letech </w:t>
      </w:r>
      <w:r w:rsidR="00E4084E" w:rsidRPr="00460B26">
        <w:rPr>
          <w:rFonts w:ascii="Times New Roman" w:eastAsia="Times New Roman" w:hAnsi="Times New Roman" w:cs="Times New Roman"/>
          <w:sz w:val="24"/>
          <w:szCs w:val="24"/>
          <w:lang w:eastAsia="zh-CN"/>
        </w:rPr>
        <w:t xml:space="preserve">zažila </w:t>
      </w:r>
      <w:r w:rsidR="00EB4B28" w:rsidRPr="00460B26">
        <w:rPr>
          <w:rFonts w:ascii="Times New Roman" w:eastAsia="Times New Roman" w:hAnsi="Times New Roman" w:cs="Times New Roman"/>
          <w:sz w:val="24"/>
          <w:szCs w:val="24"/>
          <w:lang w:eastAsia="zh-CN"/>
        </w:rPr>
        <w:t>tchajwanská ekonomika</w:t>
      </w:r>
      <w:r w:rsidRPr="00460B26">
        <w:rPr>
          <w:rFonts w:ascii="Times New Roman" w:eastAsia="Times New Roman" w:hAnsi="Times New Roman" w:cs="Times New Roman"/>
          <w:sz w:val="24"/>
          <w:szCs w:val="24"/>
          <w:lang w:eastAsia="zh-CN"/>
        </w:rPr>
        <w:t xml:space="preserve"> </w:t>
      </w:r>
      <w:r w:rsidR="00E4084E" w:rsidRPr="00460B26">
        <w:rPr>
          <w:rFonts w:ascii="Times New Roman" w:eastAsia="Times New Roman" w:hAnsi="Times New Roman" w:cs="Times New Roman"/>
          <w:sz w:val="24"/>
          <w:szCs w:val="24"/>
          <w:lang w:eastAsia="zh-CN"/>
        </w:rPr>
        <w:t>technologický boom</w:t>
      </w:r>
      <w:r w:rsidR="004B10E1" w:rsidRPr="00460B26">
        <w:rPr>
          <w:rFonts w:ascii="Times New Roman" w:eastAsia="Times New Roman" w:hAnsi="Times New Roman" w:cs="Times New Roman"/>
          <w:sz w:val="24"/>
          <w:szCs w:val="24"/>
          <w:lang w:eastAsia="zh-CN"/>
        </w:rPr>
        <w:t xml:space="preserve">, a vzniká řada důležitých IT společností, které později budou hnací silou tchajwanské ekonomiky, například Acer, Asus, BENQ, nebo </w:t>
      </w:r>
      <w:r w:rsidR="00202181" w:rsidRPr="00460B26">
        <w:rPr>
          <w:rFonts w:ascii="Times New Roman" w:eastAsia="Times New Roman" w:hAnsi="Times New Roman" w:cs="Times New Roman"/>
          <w:sz w:val="24"/>
          <w:szCs w:val="24"/>
          <w:lang w:eastAsia="zh-CN"/>
        </w:rPr>
        <w:t>TSMC</w:t>
      </w:r>
      <w:r w:rsidR="00447FA9" w:rsidRPr="00460B26">
        <w:rPr>
          <w:rFonts w:ascii="Times New Roman" w:eastAsia="Times New Roman" w:hAnsi="Times New Roman" w:cs="Times New Roman"/>
          <w:sz w:val="24"/>
          <w:szCs w:val="24"/>
          <w:lang w:eastAsia="zh-CN"/>
        </w:rPr>
        <w:t xml:space="preserve"> (Britannica 2024)</w:t>
      </w:r>
      <w:r w:rsidR="00202181" w:rsidRPr="00460B26">
        <w:rPr>
          <w:rFonts w:ascii="Times New Roman" w:eastAsia="Times New Roman" w:hAnsi="Times New Roman" w:cs="Times New Roman"/>
          <w:sz w:val="24"/>
          <w:szCs w:val="24"/>
          <w:lang w:eastAsia="zh-CN"/>
        </w:rPr>
        <w:t>.</w:t>
      </w:r>
      <w:r w:rsidR="00EB4B28" w:rsidRPr="00460B26">
        <w:rPr>
          <w:rFonts w:ascii="Times New Roman" w:eastAsia="Times New Roman" w:hAnsi="Times New Roman" w:cs="Times New Roman"/>
          <w:sz w:val="24"/>
          <w:szCs w:val="24"/>
          <w:lang w:eastAsia="zh-CN"/>
        </w:rPr>
        <w:t xml:space="preserve"> V této době</w:t>
      </w:r>
      <w:r w:rsidR="00416702" w:rsidRPr="00460B26">
        <w:rPr>
          <w:rFonts w:ascii="Times New Roman" w:eastAsia="Times New Roman" w:hAnsi="Times New Roman" w:cs="Times New Roman"/>
          <w:sz w:val="24"/>
          <w:szCs w:val="24"/>
          <w:lang w:eastAsia="zh-CN"/>
        </w:rPr>
        <w:t xml:space="preserve"> rovněž dochází k rozsáhlému </w:t>
      </w:r>
      <w:r w:rsidR="00F175E6" w:rsidRPr="00460B26">
        <w:rPr>
          <w:rFonts w:ascii="Times New Roman" w:eastAsia="Times New Roman" w:hAnsi="Times New Roman" w:cs="Times New Roman"/>
          <w:sz w:val="24"/>
          <w:szCs w:val="24"/>
          <w:lang w:eastAsia="zh-CN"/>
        </w:rPr>
        <w:t>outsourcing</w:t>
      </w:r>
      <w:r w:rsidR="00416702" w:rsidRPr="00460B26">
        <w:rPr>
          <w:rFonts w:ascii="Times New Roman" w:eastAsia="Times New Roman" w:hAnsi="Times New Roman" w:cs="Times New Roman"/>
          <w:sz w:val="24"/>
          <w:szCs w:val="24"/>
          <w:lang w:eastAsia="zh-CN"/>
        </w:rPr>
        <w:t>u lehkého a výrobního průmyslu s nekvalifikovanou pracovní silou, do zemí s</w:t>
      </w:r>
      <w:r w:rsidR="003B1981" w:rsidRPr="00460B26">
        <w:rPr>
          <w:rFonts w:ascii="Times New Roman" w:eastAsia="Times New Roman" w:hAnsi="Times New Roman" w:cs="Times New Roman"/>
          <w:sz w:val="24"/>
          <w:szCs w:val="24"/>
          <w:lang w:eastAsia="zh-CN"/>
        </w:rPr>
        <w:t> nižšími výrobními náklady</w:t>
      </w:r>
      <w:r w:rsidR="00E75128" w:rsidRPr="00460B26">
        <w:rPr>
          <w:rFonts w:ascii="Times New Roman" w:eastAsia="Times New Roman" w:hAnsi="Times New Roman" w:cs="Times New Roman"/>
          <w:sz w:val="24"/>
          <w:szCs w:val="24"/>
          <w:lang w:eastAsia="zh-CN"/>
        </w:rPr>
        <w:t>,</w:t>
      </w:r>
      <w:r w:rsidR="00837144" w:rsidRPr="00460B26">
        <w:rPr>
          <w:rFonts w:ascii="Times New Roman" w:eastAsia="Times New Roman" w:hAnsi="Times New Roman" w:cs="Times New Roman"/>
          <w:sz w:val="24"/>
          <w:szCs w:val="24"/>
          <w:lang w:eastAsia="zh-CN"/>
        </w:rPr>
        <w:t xml:space="preserve"> </w:t>
      </w:r>
      <w:r w:rsidR="00E75128" w:rsidRPr="00460B26">
        <w:rPr>
          <w:rFonts w:ascii="Times New Roman" w:eastAsia="Times New Roman" w:hAnsi="Times New Roman" w:cs="Times New Roman"/>
          <w:sz w:val="24"/>
          <w:szCs w:val="24"/>
          <w:lang w:eastAsia="zh-CN"/>
        </w:rPr>
        <w:t>účelem</w:t>
      </w:r>
      <w:r w:rsidR="00CB752E" w:rsidRPr="00460B26">
        <w:rPr>
          <w:rFonts w:ascii="Times New Roman" w:eastAsia="Times New Roman" w:hAnsi="Times New Roman" w:cs="Times New Roman"/>
          <w:sz w:val="24"/>
          <w:szCs w:val="24"/>
          <w:lang w:eastAsia="zh-CN"/>
        </w:rPr>
        <w:t xml:space="preserve"> bylo</w:t>
      </w:r>
      <w:r w:rsidR="00837869" w:rsidRPr="00460B26">
        <w:rPr>
          <w:rFonts w:ascii="Times New Roman" w:eastAsia="Times New Roman" w:hAnsi="Times New Roman" w:cs="Times New Roman"/>
          <w:sz w:val="24"/>
          <w:szCs w:val="24"/>
          <w:lang w:eastAsia="zh-CN"/>
        </w:rPr>
        <w:t xml:space="preserve"> </w:t>
      </w:r>
      <w:r w:rsidR="00E75128" w:rsidRPr="00460B26">
        <w:rPr>
          <w:rFonts w:ascii="Times New Roman" w:eastAsia="Times New Roman" w:hAnsi="Times New Roman" w:cs="Times New Roman"/>
          <w:sz w:val="24"/>
          <w:szCs w:val="24"/>
          <w:lang w:eastAsia="zh-CN"/>
        </w:rPr>
        <w:t>max</w:t>
      </w:r>
      <w:r w:rsidR="00E15895" w:rsidRPr="00460B26">
        <w:rPr>
          <w:rFonts w:ascii="Times New Roman" w:eastAsia="Times New Roman" w:hAnsi="Times New Roman" w:cs="Times New Roman"/>
          <w:sz w:val="24"/>
          <w:szCs w:val="24"/>
          <w:lang w:eastAsia="zh-CN"/>
        </w:rPr>
        <w:t>imalizovat zisk a soustředit se na</w:t>
      </w:r>
      <w:r w:rsidR="00CB752E" w:rsidRPr="00460B26">
        <w:rPr>
          <w:rFonts w:ascii="Times New Roman" w:eastAsia="Times New Roman" w:hAnsi="Times New Roman" w:cs="Times New Roman"/>
          <w:sz w:val="24"/>
          <w:szCs w:val="24"/>
          <w:lang w:eastAsia="zh-CN"/>
        </w:rPr>
        <w:t xml:space="preserve"> růst technologického průmyslu. </w:t>
      </w:r>
      <w:r w:rsidR="00F563E0" w:rsidRPr="00460B26">
        <w:rPr>
          <w:rFonts w:ascii="Times New Roman" w:eastAsia="Times New Roman" w:hAnsi="Times New Roman" w:cs="Times New Roman"/>
          <w:sz w:val="24"/>
          <w:szCs w:val="24"/>
          <w:lang w:eastAsia="zh-CN"/>
        </w:rPr>
        <w:t>P</w:t>
      </w:r>
      <w:r w:rsidR="002F5BA7" w:rsidRPr="00460B26">
        <w:rPr>
          <w:rFonts w:ascii="Times New Roman" w:eastAsia="Times New Roman" w:hAnsi="Times New Roman" w:cs="Times New Roman"/>
          <w:sz w:val="24"/>
          <w:szCs w:val="24"/>
          <w:lang w:eastAsia="zh-CN"/>
        </w:rPr>
        <w:t>roblematiku outsourcingu výroby</w:t>
      </w:r>
      <w:r w:rsidR="00F563E0" w:rsidRPr="00460B26">
        <w:rPr>
          <w:rFonts w:ascii="Times New Roman" w:eastAsia="Times New Roman" w:hAnsi="Times New Roman" w:cs="Times New Roman"/>
          <w:sz w:val="24"/>
          <w:szCs w:val="24"/>
          <w:lang w:eastAsia="zh-CN"/>
        </w:rPr>
        <w:t xml:space="preserve"> </w:t>
      </w:r>
      <w:r w:rsidR="008C440E" w:rsidRPr="00460B26">
        <w:rPr>
          <w:rFonts w:ascii="Times New Roman" w:eastAsia="Times New Roman" w:hAnsi="Times New Roman" w:cs="Times New Roman"/>
          <w:sz w:val="24"/>
          <w:szCs w:val="24"/>
          <w:lang w:eastAsia="zh-CN"/>
        </w:rPr>
        <w:t>napříč JV Asií</w:t>
      </w:r>
      <w:r w:rsidR="006A4F38" w:rsidRPr="00460B26">
        <w:rPr>
          <w:rFonts w:ascii="Times New Roman" w:eastAsia="Times New Roman" w:hAnsi="Times New Roman" w:cs="Times New Roman"/>
          <w:sz w:val="24"/>
          <w:szCs w:val="24"/>
          <w:lang w:eastAsia="zh-CN"/>
        </w:rPr>
        <w:t xml:space="preserve"> nejlépe</w:t>
      </w:r>
      <w:r w:rsidR="00B13175" w:rsidRPr="00460B26">
        <w:rPr>
          <w:rFonts w:ascii="Times New Roman" w:eastAsia="Times New Roman" w:hAnsi="Times New Roman" w:cs="Times New Roman"/>
          <w:sz w:val="24"/>
          <w:szCs w:val="24"/>
          <w:lang w:eastAsia="zh-CN"/>
        </w:rPr>
        <w:t xml:space="preserve"> vysvětluje ekonomický model</w:t>
      </w:r>
      <w:r w:rsidR="00FB0C75" w:rsidRPr="00460B26">
        <w:rPr>
          <w:rFonts w:ascii="Times New Roman" w:eastAsia="Times New Roman" w:hAnsi="Times New Roman" w:cs="Times New Roman"/>
          <w:sz w:val="24"/>
          <w:szCs w:val="24"/>
          <w:lang w:eastAsia="zh-CN"/>
        </w:rPr>
        <w:t xml:space="preserve"> “Flying geese paradigma”</w:t>
      </w:r>
      <w:r w:rsidR="00202181" w:rsidRPr="00460B26">
        <w:rPr>
          <w:rFonts w:ascii="Times New Roman" w:eastAsia="Times New Roman" w:hAnsi="Times New Roman" w:cs="Times New Roman"/>
          <w:sz w:val="24"/>
          <w:szCs w:val="24"/>
          <w:lang w:eastAsia="zh-CN"/>
        </w:rPr>
        <w:t xml:space="preserve"> </w:t>
      </w:r>
      <w:r w:rsidR="00B12957" w:rsidRPr="00460B26">
        <w:rPr>
          <w:rFonts w:ascii="Times New Roman" w:eastAsia="Times New Roman" w:hAnsi="Times New Roman" w:cs="Times New Roman"/>
          <w:sz w:val="24"/>
          <w:szCs w:val="24"/>
          <w:lang w:eastAsia="zh-CN"/>
        </w:rPr>
        <w:t xml:space="preserve">(Chen 2019). </w:t>
      </w:r>
      <w:r w:rsidR="004B10E1" w:rsidRPr="00460B26">
        <w:rPr>
          <w:rFonts w:ascii="Times New Roman" w:eastAsia="Times New Roman" w:hAnsi="Times New Roman" w:cs="Times New Roman"/>
          <w:sz w:val="24"/>
          <w:szCs w:val="24"/>
          <w:lang w:eastAsia="zh-CN"/>
        </w:rPr>
        <w:t>K</w:t>
      </w:r>
      <w:r w:rsidR="00C5064A" w:rsidRPr="00460B26">
        <w:rPr>
          <w:rFonts w:ascii="Times New Roman" w:eastAsia="Times New Roman" w:hAnsi="Times New Roman" w:cs="Times New Roman"/>
          <w:sz w:val="24"/>
          <w:szCs w:val="24"/>
          <w:lang w:eastAsia="zh-CN"/>
        </w:rPr>
        <w:t>oncem 90. l</w:t>
      </w:r>
      <w:r w:rsidR="004B10E1" w:rsidRPr="00460B26">
        <w:rPr>
          <w:rFonts w:ascii="Times New Roman" w:eastAsia="Times New Roman" w:hAnsi="Times New Roman" w:cs="Times New Roman"/>
          <w:sz w:val="24"/>
          <w:szCs w:val="24"/>
          <w:lang w:eastAsia="zh-CN"/>
        </w:rPr>
        <w:t xml:space="preserve">et již tchajwanská ekonomika vykazovala vysoce moderní strukturu, kde se na tvorbě </w:t>
      </w:r>
      <w:r w:rsidR="00A30A41" w:rsidRPr="00460B26">
        <w:rPr>
          <w:rFonts w:ascii="Times New Roman" w:eastAsia="Times New Roman" w:hAnsi="Times New Roman" w:cs="Times New Roman"/>
          <w:sz w:val="24"/>
          <w:szCs w:val="24"/>
          <w:lang w:eastAsia="zh-CN"/>
        </w:rPr>
        <w:t>HDP z  62,3 % podílí služby a 34,9</w:t>
      </w:r>
      <w:r w:rsidR="004B10E1" w:rsidRPr="00460B26">
        <w:rPr>
          <w:rFonts w:ascii="Times New Roman" w:eastAsia="Times New Roman" w:hAnsi="Times New Roman" w:cs="Times New Roman"/>
          <w:sz w:val="24"/>
          <w:szCs w:val="24"/>
          <w:lang w:eastAsia="zh-CN"/>
        </w:rPr>
        <w:t>% průmy</w:t>
      </w:r>
      <w:r w:rsidR="006514AC" w:rsidRPr="00460B26">
        <w:rPr>
          <w:rFonts w:ascii="Times New Roman" w:eastAsia="Times New Roman" w:hAnsi="Times New Roman" w:cs="Times New Roman"/>
          <w:sz w:val="24"/>
          <w:szCs w:val="24"/>
          <w:lang w:eastAsia="zh-CN"/>
        </w:rPr>
        <w:t xml:space="preserve">sl a </w:t>
      </w:r>
      <w:r w:rsidR="00A30A41" w:rsidRPr="00460B26">
        <w:rPr>
          <w:rFonts w:ascii="Times New Roman" w:eastAsia="Times New Roman" w:hAnsi="Times New Roman" w:cs="Times New Roman"/>
          <w:sz w:val="24"/>
          <w:szCs w:val="24"/>
          <w:lang w:eastAsia="zh-CN"/>
        </w:rPr>
        <w:t>zemědělství tvoří pouhá 2,7</w:t>
      </w:r>
      <w:r w:rsidR="009F3C65" w:rsidRPr="00460B26">
        <w:rPr>
          <w:rFonts w:ascii="Times New Roman" w:eastAsia="Times New Roman" w:hAnsi="Times New Roman" w:cs="Times New Roman"/>
          <w:sz w:val="24"/>
          <w:szCs w:val="24"/>
          <w:lang w:eastAsia="zh-CN"/>
        </w:rPr>
        <w:t xml:space="preserve">% </w:t>
      </w:r>
      <w:r w:rsidR="009F3C65" w:rsidRPr="00460B26">
        <w:rPr>
          <w:rFonts w:ascii="Times New Roman" w:hAnsi="Times New Roman" w:cs="Times New Roman"/>
          <w:sz w:val="24"/>
          <w:szCs w:val="24"/>
        </w:rPr>
        <w:t>(U.S. Department of State 1998).</w:t>
      </w:r>
      <w:r w:rsidR="00EA562A" w:rsidRPr="00460B26">
        <w:rPr>
          <w:rFonts w:ascii="Times New Roman" w:eastAsia="Times New Roman" w:hAnsi="Times New Roman" w:cs="Times New Roman"/>
          <w:sz w:val="24"/>
          <w:szCs w:val="24"/>
          <w:lang w:eastAsia="zh-CN"/>
        </w:rPr>
        <w:t xml:space="preserve"> </w:t>
      </w:r>
      <w:r w:rsidR="002A133F" w:rsidRPr="00460B26">
        <w:rPr>
          <w:rFonts w:ascii="Times New Roman" w:eastAsia="Times New Roman" w:hAnsi="Times New Roman" w:cs="Times New Roman"/>
          <w:sz w:val="24"/>
          <w:szCs w:val="24"/>
          <w:lang w:eastAsia="zh-CN"/>
        </w:rPr>
        <w:t xml:space="preserve">Od </w:t>
      </w:r>
      <w:r w:rsidR="00E338A0" w:rsidRPr="00460B26">
        <w:rPr>
          <w:rFonts w:ascii="Times New Roman" w:eastAsia="Times New Roman" w:hAnsi="Times New Roman" w:cs="Times New Roman"/>
          <w:sz w:val="24"/>
          <w:szCs w:val="24"/>
          <w:lang w:eastAsia="zh-CN"/>
        </w:rPr>
        <w:t xml:space="preserve">90. </w:t>
      </w:r>
      <w:r w:rsidR="002A133F" w:rsidRPr="00460B26">
        <w:rPr>
          <w:rFonts w:ascii="Times New Roman" w:eastAsia="Times New Roman" w:hAnsi="Times New Roman" w:cs="Times New Roman"/>
          <w:sz w:val="24"/>
          <w:szCs w:val="24"/>
          <w:lang w:eastAsia="zh-CN"/>
        </w:rPr>
        <w:t xml:space="preserve">let </w:t>
      </w:r>
      <w:r w:rsidR="00351AD9" w:rsidRPr="00460B26">
        <w:rPr>
          <w:rFonts w:ascii="Times New Roman" w:eastAsia="Times New Roman" w:hAnsi="Times New Roman" w:cs="Times New Roman"/>
          <w:sz w:val="24"/>
          <w:szCs w:val="24"/>
          <w:lang w:eastAsia="zh-CN"/>
        </w:rPr>
        <w:t>j</w:t>
      </w:r>
      <w:r w:rsidR="009D6F9D" w:rsidRPr="00460B26">
        <w:rPr>
          <w:rFonts w:ascii="Times New Roman" w:eastAsia="Times New Roman" w:hAnsi="Times New Roman" w:cs="Times New Roman"/>
          <w:sz w:val="24"/>
          <w:szCs w:val="24"/>
          <w:lang w:eastAsia="zh-CN"/>
        </w:rPr>
        <w:t xml:space="preserve">sou </w:t>
      </w:r>
      <w:r w:rsidR="00E338A0" w:rsidRPr="00460B26">
        <w:rPr>
          <w:rFonts w:ascii="Times New Roman" w:eastAsia="Times New Roman" w:hAnsi="Times New Roman" w:cs="Times New Roman"/>
          <w:sz w:val="24"/>
          <w:szCs w:val="24"/>
          <w:lang w:eastAsia="zh-CN"/>
        </w:rPr>
        <w:t>rovněž</w:t>
      </w:r>
      <w:r w:rsidR="002A133F" w:rsidRPr="00460B26">
        <w:rPr>
          <w:rFonts w:ascii="Times New Roman" w:eastAsia="Times New Roman" w:hAnsi="Times New Roman" w:cs="Times New Roman"/>
          <w:sz w:val="24"/>
          <w:szCs w:val="24"/>
          <w:lang w:eastAsia="zh-CN"/>
        </w:rPr>
        <w:t xml:space="preserve"> </w:t>
      </w:r>
      <w:r w:rsidR="00351AD9" w:rsidRPr="00460B26">
        <w:rPr>
          <w:rFonts w:ascii="Times New Roman" w:eastAsia="Times New Roman" w:hAnsi="Times New Roman" w:cs="Times New Roman"/>
          <w:sz w:val="24"/>
          <w:szCs w:val="24"/>
          <w:lang w:eastAsia="zh-CN"/>
        </w:rPr>
        <w:t>prominentní politik</w:t>
      </w:r>
      <w:r w:rsidR="009D6F9D" w:rsidRPr="00460B26">
        <w:rPr>
          <w:rFonts w:ascii="Times New Roman" w:eastAsia="Times New Roman" w:hAnsi="Times New Roman" w:cs="Times New Roman"/>
          <w:sz w:val="24"/>
          <w:szCs w:val="24"/>
          <w:lang w:eastAsia="zh-CN"/>
        </w:rPr>
        <w:t>y</w:t>
      </w:r>
      <w:r w:rsidR="00351AD9" w:rsidRPr="00460B26">
        <w:rPr>
          <w:rFonts w:ascii="Times New Roman" w:eastAsia="Times New Roman" w:hAnsi="Times New Roman" w:cs="Times New Roman"/>
          <w:sz w:val="24"/>
          <w:szCs w:val="24"/>
          <w:lang w:eastAsia="zh-CN"/>
        </w:rPr>
        <w:t xml:space="preserve"> </w:t>
      </w:r>
      <w:r w:rsidR="00A612FE">
        <w:rPr>
          <w:rFonts w:ascii="Times New Roman" w:eastAsia="Times New Roman" w:hAnsi="Times New Roman" w:cs="Times New Roman"/>
          <w:sz w:val="24"/>
          <w:szCs w:val="24"/>
          <w:lang w:eastAsia="zh-CN"/>
        </w:rPr>
        <w:t>Go South,</w:t>
      </w:r>
      <w:r w:rsidR="009D6F9D" w:rsidRPr="00460B26">
        <w:rPr>
          <w:rFonts w:ascii="Times New Roman" w:eastAsia="Times New Roman" w:hAnsi="Times New Roman" w:cs="Times New Roman"/>
          <w:sz w:val="24"/>
          <w:szCs w:val="24"/>
          <w:lang w:eastAsia="zh-CN"/>
        </w:rPr>
        <w:t xml:space="preserve"> které</w:t>
      </w:r>
      <w:r w:rsidR="00A006F6" w:rsidRPr="00460B26">
        <w:rPr>
          <w:rFonts w:ascii="Times New Roman" w:eastAsia="Times New Roman" w:hAnsi="Times New Roman" w:cs="Times New Roman"/>
          <w:sz w:val="24"/>
          <w:szCs w:val="24"/>
          <w:lang w:eastAsia="zh-CN"/>
        </w:rPr>
        <w:t xml:space="preserve"> jsou úzce spjaty s ekonomickým rozvojem a </w:t>
      </w:r>
      <w:r w:rsidR="00885599" w:rsidRPr="00460B26">
        <w:rPr>
          <w:rFonts w:ascii="Times New Roman" w:eastAsia="Times New Roman" w:hAnsi="Times New Roman" w:cs="Times New Roman"/>
          <w:sz w:val="24"/>
          <w:szCs w:val="24"/>
          <w:lang w:eastAsia="zh-CN"/>
        </w:rPr>
        <w:t xml:space="preserve">zejména </w:t>
      </w:r>
      <w:r w:rsidR="00A006F6" w:rsidRPr="00460B26">
        <w:rPr>
          <w:rFonts w:ascii="Times New Roman" w:eastAsia="Times New Roman" w:hAnsi="Times New Roman" w:cs="Times New Roman"/>
          <w:sz w:val="24"/>
          <w:szCs w:val="24"/>
          <w:lang w:eastAsia="zh-CN"/>
        </w:rPr>
        <w:t>mezinárodním obchodem.</w:t>
      </w:r>
    </w:p>
    <w:p w:rsidR="00FC3C95" w:rsidRPr="00460B26" w:rsidRDefault="00885599"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Mezinárodní obchod</w:t>
      </w:r>
      <w:r w:rsidR="000B7309" w:rsidRPr="00460B26">
        <w:rPr>
          <w:rFonts w:ascii="Times New Roman" w:eastAsia="Times New Roman" w:hAnsi="Times New Roman" w:cs="Times New Roman"/>
          <w:sz w:val="24"/>
          <w:szCs w:val="24"/>
          <w:lang w:eastAsia="zh-CN"/>
        </w:rPr>
        <w:t xml:space="preserve"> je pro ostrovní stát typu Tchaj-wanu zcela klíčový</w:t>
      </w:r>
      <w:r w:rsidR="000B63BF" w:rsidRPr="00460B26">
        <w:rPr>
          <w:rFonts w:ascii="Times New Roman" w:eastAsia="Times New Roman" w:hAnsi="Times New Roman" w:cs="Times New Roman"/>
          <w:sz w:val="24"/>
          <w:szCs w:val="24"/>
          <w:lang w:eastAsia="zh-CN"/>
        </w:rPr>
        <w:t xml:space="preserve">. </w:t>
      </w:r>
      <w:r w:rsidR="00366BEC" w:rsidRPr="00460B26">
        <w:rPr>
          <w:rFonts w:ascii="Times New Roman" w:eastAsia="Times New Roman" w:hAnsi="Times New Roman" w:cs="Times New Roman"/>
          <w:sz w:val="24"/>
          <w:szCs w:val="24"/>
          <w:lang w:eastAsia="zh-CN"/>
        </w:rPr>
        <w:t>A n</w:t>
      </w:r>
      <w:r w:rsidR="00F72A61" w:rsidRPr="00460B26">
        <w:rPr>
          <w:rFonts w:ascii="Times New Roman" w:eastAsia="Times New Roman" w:hAnsi="Times New Roman" w:cs="Times New Roman"/>
          <w:sz w:val="24"/>
          <w:szCs w:val="24"/>
          <w:lang w:eastAsia="zh-CN"/>
        </w:rPr>
        <w:t>ízká domácí poptávka, v kombinaci s omezeným množstvím</w:t>
      </w:r>
      <w:r w:rsidR="006D63A0" w:rsidRPr="00460B26">
        <w:rPr>
          <w:rFonts w:ascii="Times New Roman" w:eastAsia="Times New Roman" w:hAnsi="Times New Roman" w:cs="Times New Roman"/>
          <w:sz w:val="24"/>
          <w:szCs w:val="24"/>
          <w:lang w:eastAsia="zh-CN"/>
        </w:rPr>
        <w:t xml:space="preserve"> přírodních zdrojů </w:t>
      </w:r>
      <w:r w:rsidR="00166F37" w:rsidRPr="00460B26">
        <w:rPr>
          <w:rFonts w:ascii="Times New Roman" w:eastAsia="Times New Roman" w:hAnsi="Times New Roman" w:cs="Times New Roman"/>
          <w:sz w:val="24"/>
          <w:szCs w:val="24"/>
          <w:lang w:eastAsia="zh-CN"/>
        </w:rPr>
        <w:t xml:space="preserve">dělají </w:t>
      </w:r>
      <w:r w:rsidR="006D63A0" w:rsidRPr="00460B26">
        <w:rPr>
          <w:rFonts w:ascii="Times New Roman" w:eastAsia="Times New Roman" w:hAnsi="Times New Roman" w:cs="Times New Roman"/>
          <w:sz w:val="24"/>
          <w:szCs w:val="24"/>
          <w:lang w:eastAsia="zh-CN"/>
        </w:rPr>
        <w:t>z Tchaj-wanu ekonomiku vysoce závislou na exportu a importu</w:t>
      </w:r>
      <w:r w:rsidR="003F5999" w:rsidRPr="00460B26">
        <w:rPr>
          <w:rFonts w:ascii="Times New Roman" w:eastAsia="Times New Roman" w:hAnsi="Times New Roman" w:cs="Times New Roman"/>
          <w:sz w:val="24"/>
          <w:szCs w:val="24"/>
          <w:lang w:eastAsia="zh-CN"/>
        </w:rPr>
        <w:t>.</w:t>
      </w:r>
      <w:r w:rsidR="00B56316" w:rsidRPr="00460B26">
        <w:rPr>
          <w:rFonts w:ascii="Times New Roman" w:eastAsia="Times New Roman" w:hAnsi="Times New Roman" w:cs="Times New Roman"/>
          <w:sz w:val="24"/>
          <w:szCs w:val="24"/>
          <w:lang w:eastAsia="zh-CN"/>
        </w:rPr>
        <w:t xml:space="preserve"> Tchaj-wan </w:t>
      </w:r>
      <w:r w:rsidR="00B56316" w:rsidRPr="00460B26">
        <w:rPr>
          <w:rFonts w:ascii="Times New Roman" w:eastAsia="Times New Roman" w:hAnsi="Times New Roman" w:cs="Times New Roman"/>
          <w:sz w:val="24"/>
          <w:szCs w:val="24"/>
          <w:lang w:eastAsia="zh-CN"/>
        </w:rPr>
        <w:lastRenderedPageBreak/>
        <w:t>je jedním z předních světových exportérů IT technologií, a mezi jeho nejvýznamnější obchodní partnery patří státy organizace ASEAN (</w:t>
      </w:r>
      <w:r w:rsidR="00415189">
        <w:rPr>
          <w:rFonts w:ascii="Times New Roman" w:eastAsia="Times New Roman" w:hAnsi="Times New Roman" w:cs="Times New Roman"/>
          <w:sz w:val="24"/>
          <w:szCs w:val="24"/>
          <w:lang w:eastAsia="zh-CN"/>
        </w:rPr>
        <w:t xml:space="preserve">zejména </w:t>
      </w:r>
      <w:r w:rsidR="00B56316" w:rsidRPr="00460B26">
        <w:rPr>
          <w:rFonts w:ascii="Times New Roman" w:eastAsia="Times New Roman" w:hAnsi="Times New Roman" w:cs="Times New Roman"/>
          <w:sz w:val="24"/>
          <w:szCs w:val="24"/>
          <w:lang w:eastAsia="zh-CN"/>
        </w:rPr>
        <w:t>Indonésie, Malajsie, Fili</w:t>
      </w:r>
      <w:r w:rsidR="00202181" w:rsidRPr="00460B26">
        <w:rPr>
          <w:rFonts w:ascii="Times New Roman" w:eastAsia="Times New Roman" w:hAnsi="Times New Roman" w:cs="Times New Roman"/>
          <w:sz w:val="24"/>
          <w:szCs w:val="24"/>
          <w:lang w:eastAsia="zh-CN"/>
        </w:rPr>
        <w:t xml:space="preserve">píny, Thajsko a Vietnam), a ČLR </w:t>
      </w:r>
      <w:r w:rsidR="00894301" w:rsidRPr="00460B26">
        <w:rPr>
          <w:rFonts w:ascii="Times New Roman" w:eastAsia="Times New Roman" w:hAnsi="Times New Roman" w:cs="Times New Roman"/>
          <w:sz w:val="24"/>
          <w:szCs w:val="24"/>
          <w:lang w:eastAsia="zh-CN"/>
        </w:rPr>
        <w:t>(ROC Taiwan</w:t>
      </w:r>
      <w:r w:rsidR="00202181" w:rsidRPr="00460B26">
        <w:rPr>
          <w:rFonts w:ascii="Times New Roman" w:eastAsia="Times New Roman" w:hAnsi="Times New Roman" w:cs="Times New Roman"/>
          <w:sz w:val="24"/>
          <w:szCs w:val="24"/>
          <w:lang w:eastAsia="zh-CN"/>
        </w:rPr>
        <w:t xml:space="preserve"> </w:t>
      </w:r>
      <w:r w:rsidR="00894301" w:rsidRPr="00460B26">
        <w:rPr>
          <w:rFonts w:ascii="Times New Roman" w:eastAsia="Times New Roman" w:hAnsi="Times New Roman" w:cs="Times New Roman"/>
          <w:sz w:val="24"/>
          <w:szCs w:val="24"/>
          <w:lang w:eastAsia="zh-CN"/>
        </w:rPr>
        <w:t>2019)</w:t>
      </w:r>
      <w:r w:rsidR="006470C8" w:rsidRPr="00460B26">
        <w:rPr>
          <w:rFonts w:ascii="Times New Roman" w:eastAsia="Times New Roman" w:hAnsi="Times New Roman" w:cs="Times New Roman"/>
          <w:sz w:val="24"/>
          <w:szCs w:val="24"/>
          <w:lang w:eastAsia="zh-CN"/>
        </w:rPr>
        <w:t>.</w:t>
      </w:r>
    </w:p>
    <w:p w:rsidR="005F618C" w:rsidRPr="00460B26" w:rsidRDefault="00546208"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Tchaj-wanu se </w:t>
      </w:r>
      <w:r w:rsidR="00B774BE" w:rsidRPr="00460B26">
        <w:rPr>
          <w:rFonts w:ascii="Times New Roman" w:eastAsia="Times New Roman" w:hAnsi="Times New Roman" w:cs="Times New Roman"/>
          <w:sz w:val="24"/>
          <w:szCs w:val="24"/>
          <w:lang w:eastAsia="zh-CN"/>
        </w:rPr>
        <w:t>díky aktivnímu prosazování politik</w:t>
      </w:r>
      <w:r w:rsidR="00122007" w:rsidRPr="00460B26">
        <w:rPr>
          <w:rFonts w:ascii="Times New Roman" w:eastAsia="Times New Roman" w:hAnsi="Times New Roman" w:cs="Times New Roman"/>
          <w:sz w:val="24"/>
          <w:szCs w:val="24"/>
          <w:lang w:eastAsia="zh-CN"/>
        </w:rPr>
        <w:t>y</w:t>
      </w:r>
      <w:r w:rsidR="00B774BE" w:rsidRPr="00460B26">
        <w:rPr>
          <w:rFonts w:ascii="Times New Roman" w:eastAsia="Times New Roman" w:hAnsi="Times New Roman" w:cs="Times New Roman"/>
          <w:sz w:val="24"/>
          <w:szCs w:val="24"/>
          <w:lang w:eastAsia="zh-CN"/>
        </w:rPr>
        <w:t xml:space="preserve"> </w:t>
      </w:r>
      <w:r w:rsidR="00A612FE">
        <w:rPr>
          <w:rFonts w:ascii="Times New Roman" w:eastAsia="Times New Roman" w:hAnsi="Times New Roman" w:cs="Times New Roman"/>
          <w:sz w:val="24"/>
          <w:szCs w:val="24"/>
          <w:lang w:eastAsia="zh-CN"/>
        </w:rPr>
        <w:t>Go South</w:t>
      </w:r>
      <w:r w:rsidR="00B774BE" w:rsidRPr="00460B26">
        <w:rPr>
          <w:rFonts w:ascii="Times New Roman" w:eastAsia="Times New Roman" w:hAnsi="Times New Roman" w:cs="Times New Roman"/>
          <w:sz w:val="24"/>
          <w:szCs w:val="24"/>
          <w:lang w:eastAsia="zh-CN"/>
        </w:rPr>
        <w:t xml:space="preserve"> </w:t>
      </w:r>
      <w:r w:rsidR="00A5207C" w:rsidRPr="00460B26">
        <w:rPr>
          <w:rFonts w:ascii="Times New Roman" w:eastAsia="Times New Roman" w:hAnsi="Times New Roman" w:cs="Times New Roman"/>
          <w:sz w:val="24"/>
          <w:szCs w:val="24"/>
          <w:lang w:eastAsia="zh-CN"/>
        </w:rPr>
        <w:t>podařilo upevnit</w:t>
      </w:r>
      <w:r w:rsidR="0030191E" w:rsidRPr="00460B26">
        <w:rPr>
          <w:rFonts w:ascii="Times New Roman" w:eastAsia="Times New Roman" w:hAnsi="Times New Roman" w:cs="Times New Roman"/>
          <w:sz w:val="24"/>
          <w:szCs w:val="24"/>
          <w:lang w:eastAsia="zh-CN"/>
        </w:rPr>
        <w:t xml:space="preserve"> ekonomické vazby zejména s členskými státy ASEANu</w:t>
      </w:r>
      <w:r w:rsidR="00514E3A" w:rsidRPr="00460B26">
        <w:rPr>
          <w:rFonts w:ascii="Times New Roman" w:eastAsia="Times New Roman" w:hAnsi="Times New Roman" w:cs="Times New Roman"/>
          <w:sz w:val="24"/>
          <w:szCs w:val="24"/>
          <w:lang w:eastAsia="zh-CN"/>
        </w:rPr>
        <w:t xml:space="preserve">, a v </w:t>
      </w:r>
      <w:r w:rsidR="005A4894" w:rsidRPr="00460B26">
        <w:rPr>
          <w:rFonts w:ascii="Times New Roman" w:eastAsia="Times New Roman" w:hAnsi="Times New Roman" w:cs="Times New Roman"/>
          <w:sz w:val="24"/>
          <w:szCs w:val="24"/>
          <w:lang w:eastAsia="zh-CN"/>
        </w:rPr>
        <w:t> r</w:t>
      </w:r>
      <w:r w:rsidR="00A612FE">
        <w:rPr>
          <w:rFonts w:ascii="Times New Roman" w:eastAsia="Times New Roman" w:hAnsi="Times New Roman" w:cs="Times New Roman"/>
          <w:sz w:val="24"/>
          <w:szCs w:val="24"/>
          <w:lang w:eastAsia="zh-CN"/>
        </w:rPr>
        <w:t>oce 1990, před zavedením první Go South</w:t>
      </w:r>
      <w:r w:rsidR="005A4894" w:rsidRPr="00460B26">
        <w:rPr>
          <w:rFonts w:ascii="Times New Roman" w:eastAsia="Times New Roman" w:hAnsi="Times New Roman" w:cs="Times New Roman"/>
          <w:sz w:val="24"/>
          <w:szCs w:val="24"/>
          <w:lang w:eastAsia="zh-CN"/>
        </w:rPr>
        <w:t xml:space="preserve"> policy</w:t>
      </w:r>
      <w:r w:rsidR="002C3621" w:rsidRPr="00460B26">
        <w:rPr>
          <w:rFonts w:ascii="Times New Roman" w:eastAsia="Times New Roman" w:hAnsi="Times New Roman" w:cs="Times New Roman"/>
          <w:sz w:val="24"/>
          <w:szCs w:val="24"/>
          <w:lang w:eastAsia="zh-CN"/>
        </w:rPr>
        <w:t xml:space="preserve"> byla </w:t>
      </w:r>
      <w:r w:rsidR="00624AEF" w:rsidRPr="00460B26">
        <w:rPr>
          <w:rFonts w:ascii="Times New Roman" w:eastAsia="Times New Roman" w:hAnsi="Times New Roman" w:cs="Times New Roman"/>
          <w:sz w:val="24"/>
          <w:szCs w:val="24"/>
          <w:lang w:eastAsia="zh-CN"/>
        </w:rPr>
        <w:t xml:space="preserve">celková </w:t>
      </w:r>
      <w:r w:rsidR="002C3621" w:rsidRPr="00460B26">
        <w:rPr>
          <w:rFonts w:ascii="Times New Roman" w:eastAsia="Times New Roman" w:hAnsi="Times New Roman" w:cs="Times New Roman"/>
          <w:sz w:val="24"/>
          <w:szCs w:val="24"/>
          <w:lang w:eastAsia="zh-CN"/>
        </w:rPr>
        <w:t xml:space="preserve">hodnota </w:t>
      </w:r>
      <w:r w:rsidR="007507F1" w:rsidRPr="00460B26">
        <w:rPr>
          <w:rFonts w:ascii="Times New Roman" w:eastAsia="Times New Roman" w:hAnsi="Times New Roman" w:cs="Times New Roman"/>
          <w:sz w:val="24"/>
          <w:szCs w:val="24"/>
          <w:lang w:eastAsia="zh-CN"/>
        </w:rPr>
        <w:t>obchodu mezi Tchajwanem a státy ASEANu</w:t>
      </w:r>
      <w:r w:rsidR="002C3621" w:rsidRPr="00460B26">
        <w:rPr>
          <w:rFonts w:ascii="Times New Roman" w:eastAsia="Times New Roman" w:hAnsi="Times New Roman" w:cs="Times New Roman"/>
          <w:sz w:val="24"/>
          <w:szCs w:val="24"/>
          <w:lang w:eastAsia="zh-CN"/>
        </w:rPr>
        <w:t xml:space="preserve"> 11 miliard USD</w:t>
      </w:r>
      <w:r w:rsidR="009D35FD" w:rsidRPr="00460B26">
        <w:rPr>
          <w:rFonts w:ascii="Times New Roman" w:eastAsia="Times New Roman" w:hAnsi="Times New Roman" w:cs="Times New Roman"/>
          <w:sz w:val="24"/>
          <w:szCs w:val="24"/>
          <w:lang w:eastAsia="zh-CN"/>
        </w:rPr>
        <w:t xml:space="preserve">, přičemž v roce 2017 to bylo </w:t>
      </w:r>
      <w:r w:rsidR="00AE0F3D" w:rsidRPr="00460B26">
        <w:rPr>
          <w:rFonts w:ascii="Times New Roman" w:eastAsia="Times New Roman" w:hAnsi="Times New Roman" w:cs="Times New Roman"/>
          <w:sz w:val="24"/>
          <w:szCs w:val="24"/>
          <w:lang w:eastAsia="zh-CN"/>
        </w:rPr>
        <w:t xml:space="preserve">110 </w:t>
      </w:r>
      <w:r w:rsidR="005304D6" w:rsidRPr="00460B26">
        <w:rPr>
          <w:rFonts w:ascii="Times New Roman" w:eastAsia="Times New Roman" w:hAnsi="Times New Roman" w:cs="Times New Roman"/>
          <w:sz w:val="24"/>
          <w:szCs w:val="24"/>
          <w:lang w:eastAsia="zh-CN"/>
        </w:rPr>
        <w:t>miliard USD.</w:t>
      </w:r>
      <w:r w:rsidR="001C0ECC" w:rsidRPr="00460B26">
        <w:rPr>
          <w:rFonts w:ascii="Times New Roman" w:eastAsia="Times New Roman" w:hAnsi="Times New Roman" w:cs="Times New Roman"/>
          <w:sz w:val="24"/>
          <w:szCs w:val="24"/>
          <w:lang w:eastAsia="zh-CN"/>
        </w:rPr>
        <w:t xml:space="preserve"> </w:t>
      </w:r>
      <w:r w:rsidR="0042131B" w:rsidRPr="00460B26">
        <w:rPr>
          <w:rFonts w:ascii="Times New Roman" w:eastAsia="Times New Roman" w:hAnsi="Times New Roman" w:cs="Times New Roman"/>
          <w:sz w:val="24"/>
          <w:szCs w:val="24"/>
          <w:lang w:eastAsia="zh-CN"/>
        </w:rPr>
        <w:t xml:space="preserve">O drtivou většinu této částky se postaral export </w:t>
      </w:r>
      <w:r w:rsidR="00E17EE1" w:rsidRPr="00460B26">
        <w:rPr>
          <w:rFonts w:ascii="Times New Roman" w:eastAsia="Times New Roman" w:hAnsi="Times New Roman" w:cs="Times New Roman"/>
          <w:sz w:val="24"/>
          <w:szCs w:val="24"/>
          <w:lang w:eastAsia="zh-CN"/>
        </w:rPr>
        <w:t xml:space="preserve">z Tchajwanu, jehož hodnota v roce 2017 byla </w:t>
      </w:r>
      <w:r w:rsidR="003038E8" w:rsidRPr="00460B26">
        <w:rPr>
          <w:rFonts w:ascii="Times New Roman" w:eastAsia="Times New Roman" w:hAnsi="Times New Roman" w:cs="Times New Roman"/>
          <w:sz w:val="24"/>
          <w:szCs w:val="24"/>
          <w:lang w:eastAsia="zh-CN"/>
        </w:rPr>
        <w:t>70 miliard</w:t>
      </w:r>
      <w:r w:rsidR="00D67086" w:rsidRPr="00460B26">
        <w:rPr>
          <w:rFonts w:ascii="Times New Roman" w:eastAsia="Times New Roman" w:hAnsi="Times New Roman" w:cs="Times New Roman"/>
          <w:sz w:val="24"/>
          <w:szCs w:val="24"/>
          <w:lang w:eastAsia="zh-CN"/>
        </w:rPr>
        <w:t xml:space="preserve"> USD</w:t>
      </w:r>
      <w:r w:rsidR="005F618C" w:rsidRPr="00460B26">
        <w:rPr>
          <w:rFonts w:ascii="Times New Roman" w:eastAsia="Times New Roman" w:hAnsi="Times New Roman" w:cs="Times New Roman"/>
          <w:sz w:val="24"/>
          <w:szCs w:val="24"/>
          <w:lang w:eastAsia="zh-CN"/>
        </w:rPr>
        <w:t xml:space="preserve"> </w:t>
      </w:r>
      <w:r w:rsidR="00894301" w:rsidRPr="00460B26">
        <w:rPr>
          <w:rFonts w:ascii="Times New Roman" w:eastAsia="Times New Roman" w:hAnsi="Times New Roman" w:cs="Times New Roman"/>
          <w:sz w:val="24"/>
          <w:szCs w:val="24"/>
          <w:lang w:eastAsia="zh-CN"/>
        </w:rPr>
        <w:t>(Hoang, Truong, Dong 2020)</w:t>
      </w:r>
      <w:r w:rsidR="006470C8" w:rsidRPr="00460B26">
        <w:rPr>
          <w:rFonts w:ascii="Times New Roman" w:eastAsia="Times New Roman" w:hAnsi="Times New Roman" w:cs="Times New Roman"/>
          <w:sz w:val="24"/>
          <w:szCs w:val="24"/>
          <w:lang w:eastAsia="zh-CN"/>
        </w:rPr>
        <w:t>.</w:t>
      </w:r>
    </w:p>
    <w:p w:rsidR="00E43AD2" w:rsidRPr="00460B26" w:rsidRDefault="00AB68A9"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N</w:t>
      </w:r>
      <w:r w:rsidR="00AD7E57" w:rsidRPr="00460B26">
        <w:rPr>
          <w:rFonts w:ascii="Times New Roman" w:eastAsia="Times New Roman" w:hAnsi="Times New Roman" w:cs="Times New Roman"/>
          <w:sz w:val="24"/>
          <w:szCs w:val="24"/>
          <w:lang w:eastAsia="zh-CN"/>
        </w:rPr>
        <w:t xml:space="preserve">ejvýznamějším obchodním partnerem Tchajwanu je však stále ČLR, </w:t>
      </w:r>
      <w:r w:rsidR="00F20C61" w:rsidRPr="00460B26">
        <w:rPr>
          <w:rFonts w:ascii="Times New Roman" w:eastAsia="Times New Roman" w:hAnsi="Times New Roman" w:cs="Times New Roman"/>
          <w:sz w:val="24"/>
          <w:szCs w:val="24"/>
          <w:lang w:eastAsia="zh-CN"/>
        </w:rPr>
        <w:t xml:space="preserve">která byla v roce </w:t>
      </w:r>
      <w:r w:rsidR="002D365A" w:rsidRPr="00460B26">
        <w:rPr>
          <w:rFonts w:ascii="Times New Roman" w:eastAsia="Times New Roman" w:hAnsi="Times New Roman" w:cs="Times New Roman"/>
          <w:sz w:val="24"/>
          <w:szCs w:val="24"/>
          <w:lang w:eastAsia="zh-CN"/>
        </w:rPr>
        <w:t>2021 zodpovědna za 42% veškerého exportu</w:t>
      </w:r>
      <w:r w:rsidR="006470C8" w:rsidRPr="00460B26">
        <w:rPr>
          <w:rFonts w:ascii="Times New Roman" w:eastAsia="Times New Roman" w:hAnsi="Times New Roman" w:cs="Times New Roman"/>
          <w:sz w:val="24"/>
          <w:szCs w:val="24"/>
          <w:lang w:eastAsia="zh-CN"/>
        </w:rPr>
        <w:t xml:space="preserve"> </w:t>
      </w:r>
      <w:r w:rsidR="00142A10" w:rsidRPr="00460B26">
        <w:rPr>
          <w:rFonts w:ascii="Times New Roman" w:eastAsia="Times New Roman" w:hAnsi="Times New Roman" w:cs="Times New Roman"/>
          <w:sz w:val="24"/>
          <w:szCs w:val="24"/>
          <w:lang w:eastAsia="zh-CN"/>
        </w:rPr>
        <w:t xml:space="preserve">(Cheng </w:t>
      </w:r>
      <w:r w:rsidR="006470C8" w:rsidRPr="00460B26">
        <w:rPr>
          <w:rFonts w:ascii="Times New Roman" w:eastAsia="Times New Roman" w:hAnsi="Times New Roman" w:cs="Times New Roman"/>
          <w:sz w:val="24"/>
          <w:szCs w:val="24"/>
          <w:lang w:eastAsia="zh-CN"/>
        </w:rPr>
        <w:t>2022).</w:t>
      </w:r>
      <w:r w:rsidR="00142A10" w:rsidRPr="00460B26">
        <w:rPr>
          <w:rFonts w:ascii="Times New Roman" w:eastAsia="Times New Roman" w:hAnsi="Times New Roman" w:cs="Times New Roman"/>
          <w:sz w:val="24"/>
          <w:szCs w:val="24"/>
          <w:lang w:eastAsia="zh-CN"/>
        </w:rPr>
        <w:t xml:space="preserve"> </w:t>
      </w:r>
      <w:r w:rsidR="000E7305" w:rsidRPr="00460B26">
        <w:rPr>
          <w:rFonts w:ascii="Times New Roman" w:eastAsia="Times New Roman" w:hAnsi="Times New Roman" w:cs="Times New Roman"/>
          <w:sz w:val="24"/>
          <w:szCs w:val="24"/>
          <w:lang w:eastAsia="zh-CN"/>
        </w:rPr>
        <w:t>Nicméně</w:t>
      </w:r>
      <w:r w:rsidR="004D6BF8" w:rsidRPr="00460B26">
        <w:rPr>
          <w:rFonts w:ascii="Times New Roman" w:eastAsia="Times New Roman" w:hAnsi="Times New Roman" w:cs="Times New Roman"/>
          <w:sz w:val="24"/>
          <w:szCs w:val="24"/>
          <w:lang w:eastAsia="zh-CN"/>
        </w:rPr>
        <w:t xml:space="preserve"> </w:t>
      </w:r>
      <w:r w:rsidR="00F450E8" w:rsidRPr="00460B26">
        <w:rPr>
          <w:rFonts w:ascii="Times New Roman" w:eastAsia="Times New Roman" w:hAnsi="Times New Roman" w:cs="Times New Roman"/>
          <w:sz w:val="24"/>
          <w:szCs w:val="24"/>
          <w:lang w:eastAsia="zh-CN"/>
        </w:rPr>
        <w:t>mechanism</w:t>
      </w:r>
      <w:r w:rsidR="000E7305" w:rsidRPr="00460B26">
        <w:rPr>
          <w:rFonts w:ascii="Times New Roman" w:eastAsia="Times New Roman" w:hAnsi="Times New Roman" w:cs="Times New Roman"/>
          <w:sz w:val="24"/>
          <w:szCs w:val="24"/>
          <w:lang w:eastAsia="zh-CN"/>
        </w:rPr>
        <w:t>y</w:t>
      </w:r>
      <w:r w:rsidR="00F450E8" w:rsidRPr="00460B26">
        <w:rPr>
          <w:rFonts w:ascii="Times New Roman" w:eastAsia="Times New Roman" w:hAnsi="Times New Roman" w:cs="Times New Roman"/>
          <w:sz w:val="24"/>
          <w:szCs w:val="24"/>
          <w:lang w:eastAsia="zh-CN"/>
        </w:rPr>
        <w:t xml:space="preserve"> současné New Southbound policy</w:t>
      </w:r>
      <w:r w:rsidR="00477F90" w:rsidRPr="00460B26">
        <w:rPr>
          <w:rFonts w:ascii="Times New Roman" w:eastAsia="Times New Roman" w:hAnsi="Times New Roman" w:cs="Times New Roman"/>
          <w:sz w:val="24"/>
          <w:szCs w:val="24"/>
          <w:lang w:eastAsia="zh-CN"/>
        </w:rPr>
        <w:t xml:space="preserve"> </w:t>
      </w:r>
      <w:r w:rsidR="009E5045" w:rsidRPr="00460B26">
        <w:rPr>
          <w:rFonts w:ascii="Times New Roman" w:eastAsia="Times New Roman" w:hAnsi="Times New Roman" w:cs="Times New Roman"/>
          <w:sz w:val="24"/>
          <w:szCs w:val="24"/>
          <w:lang w:eastAsia="zh-CN"/>
        </w:rPr>
        <w:t>závislost na čínském trhu aktivně</w:t>
      </w:r>
      <w:r w:rsidR="00F469FD" w:rsidRPr="00460B26">
        <w:rPr>
          <w:rFonts w:ascii="Times New Roman" w:eastAsia="Times New Roman" w:hAnsi="Times New Roman" w:cs="Times New Roman"/>
          <w:sz w:val="24"/>
          <w:szCs w:val="24"/>
          <w:lang w:eastAsia="zh-CN"/>
        </w:rPr>
        <w:t xml:space="preserve"> řeší, </w:t>
      </w:r>
      <w:r w:rsidR="00AA2458" w:rsidRPr="00460B26">
        <w:rPr>
          <w:rFonts w:ascii="Times New Roman" w:eastAsia="Times New Roman" w:hAnsi="Times New Roman" w:cs="Times New Roman"/>
          <w:sz w:val="24"/>
          <w:szCs w:val="24"/>
          <w:lang w:eastAsia="zh-CN"/>
        </w:rPr>
        <w:t xml:space="preserve">a v roce 2023 </w:t>
      </w:r>
      <w:r w:rsidR="00FF405D" w:rsidRPr="00460B26">
        <w:rPr>
          <w:rFonts w:ascii="Times New Roman" w:eastAsia="Times New Roman" w:hAnsi="Times New Roman" w:cs="Times New Roman"/>
          <w:sz w:val="24"/>
          <w:szCs w:val="24"/>
          <w:lang w:eastAsia="zh-CN"/>
        </w:rPr>
        <w:t xml:space="preserve">export do ČLR klesl na </w:t>
      </w:r>
      <w:r w:rsidR="00FF686E" w:rsidRPr="00460B26">
        <w:rPr>
          <w:rFonts w:ascii="Times New Roman" w:eastAsia="Times New Roman" w:hAnsi="Times New Roman" w:cs="Times New Roman"/>
          <w:sz w:val="24"/>
          <w:szCs w:val="24"/>
          <w:lang w:eastAsia="zh-CN"/>
        </w:rPr>
        <w:t>35%</w:t>
      </w:r>
      <w:r w:rsidR="006470C8" w:rsidRPr="00460B26">
        <w:rPr>
          <w:rFonts w:ascii="Times New Roman" w:eastAsia="Times New Roman" w:hAnsi="Times New Roman" w:cs="Times New Roman"/>
          <w:sz w:val="24"/>
          <w:szCs w:val="24"/>
          <w:lang w:eastAsia="zh-CN"/>
        </w:rPr>
        <w:t xml:space="preserve"> </w:t>
      </w:r>
      <w:r w:rsidR="00142A10" w:rsidRPr="00460B26">
        <w:rPr>
          <w:rFonts w:ascii="Times New Roman" w:eastAsia="Times New Roman" w:hAnsi="Times New Roman" w:cs="Times New Roman"/>
          <w:sz w:val="24"/>
          <w:szCs w:val="24"/>
          <w:lang w:eastAsia="zh-CN"/>
        </w:rPr>
        <w:t>(Ryugen 2024)</w:t>
      </w:r>
      <w:r w:rsidR="006470C8" w:rsidRPr="00460B26">
        <w:rPr>
          <w:rFonts w:ascii="Times New Roman" w:eastAsia="Times New Roman" w:hAnsi="Times New Roman" w:cs="Times New Roman"/>
          <w:sz w:val="24"/>
          <w:szCs w:val="24"/>
          <w:lang w:eastAsia="zh-CN"/>
        </w:rPr>
        <w:t>.</w:t>
      </w:r>
      <w:r w:rsidR="00142A10" w:rsidRPr="00460B26">
        <w:rPr>
          <w:rFonts w:ascii="Times New Roman" w:eastAsia="Times New Roman" w:hAnsi="Times New Roman" w:cs="Times New Roman"/>
          <w:sz w:val="24"/>
          <w:szCs w:val="24"/>
          <w:lang w:eastAsia="zh-CN"/>
        </w:rPr>
        <w:t xml:space="preserve"> </w:t>
      </w:r>
      <w:r w:rsidR="00D857FB" w:rsidRPr="00460B26">
        <w:rPr>
          <w:rFonts w:ascii="Times New Roman" w:eastAsia="Times New Roman" w:hAnsi="Times New Roman" w:cs="Times New Roman"/>
          <w:sz w:val="24"/>
          <w:szCs w:val="24"/>
          <w:lang w:eastAsia="zh-CN"/>
        </w:rPr>
        <w:t xml:space="preserve">Tchajwan rovněž </w:t>
      </w:r>
      <w:r w:rsidR="00387DEF" w:rsidRPr="00460B26">
        <w:rPr>
          <w:rFonts w:ascii="Times New Roman" w:eastAsia="Times New Roman" w:hAnsi="Times New Roman" w:cs="Times New Roman"/>
          <w:sz w:val="24"/>
          <w:szCs w:val="24"/>
          <w:lang w:eastAsia="zh-CN"/>
        </w:rPr>
        <w:t xml:space="preserve">značně omezil </w:t>
      </w:r>
      <w:r w:rsidR="00737865" w:rsidRPr="00460B26">
        <w:rPr>
          <w:rFonts w:ascii="Times New Roman" w:eastAsia="Times New Roman" w:hAnsi="Times New Roman" w:cs="Times New Roman"/>
          <w:sz w:val="24"/>
          <w:szCs w:val="24"/>
          <w:lang w:eastAsia="zh-CN"/>
        </w:rPr>
        <w:t xml:space="preserve">množství </w:t>
      </w:r>
      <w:r w:rsidR="00633872" w:rsidRPr="00460B26">
        <w:rPr>
          <w:rFonts w:ascii="Times New Roman" w:eastAsia="Times New Roman" w:hAnsi="Times New Roman" w:cs="Times New Roman"/>
          <w:sz w:val="24"/>
          <w:szCs w:val="24"/>
          <w:lang w:eastAsia="zh-CN"/>
        </w:rPr>
        <w:t>přím</w:t>
      </w:r>
      <w:r w:rsidR="00737865" w:rsidRPr="00460B26">
        <w:rPr>
          <w:rFonts w:ascii="Times New Roman" w:eastAsia="Times New Roman" w:hAnsi="Times New Roman" w:cs="Times New Roman"/>
          <w:sz w:val="24"/>
          <w:szCs w:val="24"/>
          <w:lang w:eastAsia="zh-CN"/>
        </w:rPr>
        <w:t>ých</w:t>
      </w:r>
      <w:r w:rsidR="00387DEF" w:rsidRPr="00460B26">
        <w:rPr>
          <w:rFonts w:ascii="Times New Roman" w:eastAsia="Times New Roman" w:hAnsi="Times New Roman" w:cs="Times New Roman"/>
          <w:sz w:val="24"/>
          <w:szCs w:val="24"/>
          <w:lang w:eastAsia="zh-CN"/>
        </w:rPr>
        <w:t xml:space="preserve"> </w:t>
      </w:r>
      <w:r w:rsidR="00633872" w:rsidRPr="00460B26">
        <w:rPr>
          <w:rFonts w:ascii="Times New Roman" w:eastAsia="Times New Roman" w:hAnsi="Times New Roman" w:cs="Times New Roman"/>
          <w:sz w:val="24"/>
          <w:szCs w:val="24"/>
          <w:lang w:eastAsia="zh-CN"/>
        </w:rPr>
        <w:t>zahraničn</w:t>
      </w:r>
      <w:r w:rsidR="00387DEF" w:rsidRPr="00460B26">
        <w:rPr>
          <w:rFonts w:ascii="Times New Roman" w:eastAsia="Times New Roman" w:hAnsi="Times New Roman" w:cs="Times New Roman"/>
          <w:sz w:val="24"/>
          <w:szCs w:val="24"/>
          <w:lang w:eastAsia="zh-CN"/>
        </w:rPr>
        <w:t>í</w:t>
      </w:r>
      <w:r w:rsidR="00737865" w:rsidRPr="00460B26">
        <w:rPr>
          <w:rFonts w:ascii="Times New Roman" w:eastAsia="Times New Roman" w:hAnsi="Times New Roman" w:cs="Times New Roman"/>
          <w:sz w:val="24"/>
          <w:szCs w:val="24"/>
          <w:lang w:eastAsia="zh-CN"/>
        </w:rPr>
        <w:t>ch</w:t>
      </w:r>
      <w:r w:rsidR="00387DEF" w:rsidRPr="00460B26">
        <w:rPr>
          <w:rFonts w:ascii="Times New Roman" w:eastAsia="Times New Roman" w:hAnsi="Times New Roman" w:cs="Times New Roman"/>
          <w:sz w:val="24"/>
          <w:szCs w:val="24"/>
          <w:lang w:eastAsia="zh-CN"/>
        </w:rPr>
        <w:t xml:space="preserve"> </w:t>
      </w:r>
      <w:r w:rsidR="00633872" w:rsidRPr="00460B26">
        <w:rPr>
          <w:rFonts w:ascii="Times New Roman" w:eastAsia="Times New Roman" w:hAnsi="Times New Roman" w:cs="Times New Roman"/>
          <w:sz w:val="24"/>
          <w:szCs w:val="24"/>
          <w:lang w:eastAsia="zh-CN"/>
        </w:rPr>
        <w:t>investic</w:t>
      </w:r>
      <w:r w:rsidR="00387DEF" w:rsidRPr="00460B26">
        <w:rPr>
          <w:rFonts w:ascii="Times New Roman" w:eastAsia="Times New Roman" w:hAnsi="Times New Roman" w:cs="Times New Roman"/>
          <w:sz w:val="24"/>
          <w:szCs w:val="24"/>
          <w:lang w:eastAsia="zh-CN"/>
        </w:rPr>
        <w:t xml:space="preserve"> </w:t>
      </w:r>
      <w:r w:rsidR="00633872" w:rsidRPr="00460B26">
        <w:rPr>
          <w:rFonts w:ascii="Times New Roman" w:eastAsia="Times New Roman" w:hAnsi="Times New Roman" w:cs="Times New Roman"/>
          <w:sz w:val="24"/>
          <w:szCs w:val="24"/>
          <w:lang w:eastAsia="zh-CN"/>
        </w:rPr>
        <w:t>do ČLR,</w:t>
      </w:r>
      <w:r w:rsidR="00143515" w:rsidRPr="00460B26">
        <w:rPr>
          <w:rFonts w:ascii="Times New Roman" w:eastAsia="Times New Roman" w:hAnsi="Times New Roman" w:cs="Times New Roman"/>
          <w:sz w:val="24"/>
          <w:szCs w:val="24"/>
          <w:lang w:eastAsia="zh-CN"/>
        </w:rPr>
        <w:t xml:space="preserve"> </w:t>
      </w:r>
      <w:r w:rsidR="007026C1" w:rsidRPr="00460B26">
        <w:rPr>
          <w:rFonts w:ascii="Times New Roman" w:eastAsia="Times New Roman" w:hAnsi="Times New Roman" w:cs="Times New Roman"/>
          <w:sz w:val="24"/>
          <w:szCs w:val="24"/>
          <w:lang w:eastAsia="zh-CN"/>
        </w:rPr>
        <w:t xml:space="preserve">a </w:t>
      </w:r>
      <w:r w:rsidR="009F3142" w:rsidRPr="00460B26">
        <w:rPr>
          <w:rFonts w:ascii="Times New Roman" w:eastAsia="Times New Roman" w:hAnsi="Times New Roman" w:cs="Times New Roman"/>
          <w:sz w:val="24"/>
          <w:szCs w:val="24"/>
          <w:lang w:eastAsia="zh-CN"/>
        </w:rPr>
        <w:t>mezi lety 2020-2023</w:t>
      </w:r>
      <w:r w:rsidR="00CA319C" w:rsidRPr="00460B26">
        <w:rPr>
          <w:rFonts w:ascii="Times New Roman" w:eastAsia="Times New Roman" w:hAnsi="Times New Roman" w:cs="Times New Roman"/>
          <w:sz w:val="24"/>
          <w:szCs w:val="24"/>
          <w:lang w:eastAsia="zh-CN"/>
        </w:rPr>
        <w:t xml:space="preserve"> sem</w:t>
      </w:r>
      <w:r w:rsidR="009F3142" w:rsidRPr="00460B26">
        <w:rPr>
          <w:rFonts w:ascii="Times New Roman" w:eastAsia="Times New Roman" w:hAnsi="Times New Roman" w:cs="Times New Roman"/>
          <w:sz w:val="24"/>
          <w:szCs w:val="24"/>
          <w:lang w:eastAsia="zh-CN"/>
        </w:rPr>
        <w:t xml:space="preserve"> směřovalo pouze 5%</w:t>
      </w:r>
      <w:r w:rsidR="008A644C" w:rsidRPr="00460B26">
        <w:rPr>
          <w:rFonts w:ascii="Times New Roman" w:eastAsia="Times New Roman" w:hAnsi="Times New Roman" w:cs="Times New Roman"/>
          <w:sz w:val="24"/>
          <w:szCs w:val="24"/>
          <w:lang w:eastAsia="zh-CN"/>
        </w:rPr>
        <w:t xml:space="preserve"> veškerých PZI</w:t>
      </w:r>
      <w:r w:rsidR="006470C8" w:rsidRPr="00460B26">
        <w:rPr>
          <w:rFonts w:ascii="Times New Roman" w:eastAsia="Times New Roman" w:hAnsi="Times New Roman" w:cs="Times New Roman"/>
          <w:sz w:val="24"/>
          <w:szCs w:val="24"/>
          <w:lang w:eastAsia="zh-CN"/>
        </w:rPr>
        <w:t xml:space="preserve"> </w:t>
      </w:r>
      <w:r w:rsidR="00142A10" w:rsidRPr="00460B26">
        <w:rPr>
          <w:rFonts w:ascii="Times New Roman" w:eastAsia="Times New Roman" w:hAnsi="Times New Roman" w:cs="Times New Roman"/>
          <w:sz w:val="24"/>
          <w:szCs w:val="24"/>
          <w:lang w:eastAsia="zh-CN"/>
        </w:rPr>
        <w:t>(Hunt 2024)</w:t>
      </w:r>
      <w:r w:rsidR="006470C8" w:rsidRPr="00460B26">
        <w:rPr>
          <w:rFonts w:ascii="Times New Roman" w:eastAsia="Times New Roman" w:hAnsi="Times New Roman" w:cs="Times New Roman"/>
          <w:sz w:val="24"/>
          <w:szCs w:val="24"/>
          <w:lang w:eastAsia="zh-CN"/>
        </w:rPr>
        <w:t>.</w:t>
      </w:r>
      <w:r w:rsidR="00142A10" w:rsidRPr="00460B26">
        <w:rPr>
          <w:rFonts w:ascii="Times New Roman" w:eastAsia="Times New Roman" w:hAnsi="Times New Roman" w:cs="Times New Roman"/>
          <w:sz w:val="24"/>
          <w:szCs w:val="24"/>
          <w:lang w:eastAsia="zh-CN"/>
        </w:rPr>
        <w:t xml:space="preserve"> </w:t>
      </w:r>
      <w:r w:rsidR="0036433C" w:rsidRPr="00460B26">
        <w:rPr>
          <w:rFonts w:ascii="Times New Roman" w:eastAsia="Times New Roman" w:hAnsi="Times New Roman" w:cs="Times New Roman"/>
          <w:sz w:val="24"/>
          <w:szCs w:val="24"/>
          <w:lang w:eastAsia="zh-CN"/>
        </w:rPr>
        <w:t xml:space="preserve">Diverzifikace zahraničního obchodu </w:t>
      </w:r>
      <w:r w:rsidR="002D0FC1" w:rsidRPr="00460B26">
        <w:rPr>
          <w:rFonts w:ascii="Times New Roman" w:eastAsia="Times New Roman" w:hAnsi="Times New Roman" w:cs="Times New Roman"/>
          <w:sz w:val="24"/>
          <w:szCs w:val="24"/>
          <w:lang w:eastAsia="zh-CN"/>
        </w:rPr>
        <w:t>a prudký růst technologického průmyslu</w:t>
      </w:r>
      <w:r w:rsidR="00C94031" w:rsidRPr="00460B26">
        <w:rPr>
          <w:rFonts w:ascii="Times New Roman" w:eastAsia="Times New Roman" w:hAnsi="Times New Roman" w:cs="Times New Roman"/>
          <w:sz w:val="24"/>
          <w:szCs w:val="24"/>
          <w:lang w:eastAsia="zh-CN"/>
        </w:rPr>
        <w:t xml:space="preserve"> z Tchaj-wanu udělali jednu z předních světových ekonomik, jejíž HDP</w:t>
      </w:r>
      <w:r w:rsidR="00190682" w:rsidRPr="00460B26">
        <w:rPr>
          <w:rFonts w:ascii="Times New Roman" w:eastAsia="Times New Roman" w:hAnsi="Times New Roman" w:cs="Times New Roman"/>
          <w:sz w:val="24"/>
          <w:szCs w:val="24"/>
          <w:lang w:eastAsia="zh-CN"/>
        </w:rPr>
        <w:t xml:space="preserve"> vzrostlo </w:t>
      </w:r>
      <w:r w:rsidR="00357D3D" w:rsidRPr="00460B26">
        <w:rPr>
          <w:rFonts w:ascii="Times New Roman" w:eastAsia="Times New Roman" w:hAnsi="Times New Roman" w:cs="Times New Roman"/>
          <w:sz w:val="24"/>
          <w:szCs w:val="24"/>
          <w:lang w:eastAsia="zh-CN"/>
        </w:rPr>
        <w:t xml:space="preserve">na historické maximum v roce 2021, a rovnalo se </w:t>
      </w:r>
      <w:r w:rsidR="00524492" w:rsidRPr="00460B26">
        <w:rPr>
          <w:rFonts w:ascii="Times New Roman" w:eastAsia="Times New Roman" w:hAnsi="Times New Roman" w:cs="Times New Roman"/>
          <w:sz w:val="24"/>
          <w:szCs w:val="24"/>
          <w:lang w:eastAsia="zh-CN"/>
        </w:rPr>
        <w:t>774,7 miliard</w:t>
      </w:r>
      <w:r w:rsidR="00E31000" w:rsidRPr="00460B26">
        <w:rPr>
          <w:rFonts w:ascii="Times New Roman" w:eastAsia="Times New Roman" w:hAnsi="Times New Roman" w:cs="Times New Roman"/>
          <w:sz w:val="24"/>
          <w:szCs w:val="24"/>
          <w:lang w:eastAsia="zh-CN"/>
        </w:rPr>
        <w:t>ám</w:t>
      </w:r>
      <w:r w:rsidR="00524492" w:rsidRPr="00460B26">
        <w:rPr>
          <w:rFonts w:ascii="Times New Roman" w:eastAsia="Times New Roman" w:hAnsi="Times New Roman" w:cs="Times New Roman"/>
          <w:sz w:val="24"/>
          <w:szCs w:val="24"/>
          <w:lang w:eastAsia="zh-CN"/>
        </w:rPr>
        <w:t xml:space="preserve"> USD</w:t>
      </w:r>
      <w:r w:rsidR="006470C8" w:rsidRPr="00460B26">
        <w:rPr>
          <w:rFonts w:ascii="Times New Roman" w:eastAsia="Times New Roman" w:hAnsi="Times New Roman" w:cs="Times New Roman"/>
          <w:sz w:val="24"/>
          <w:szCs w:val="24"/>
          <w:lang w:eastAsia="zh-CN"/>
        </w:rPr>
        <w:t xml:space="preserve"> </w:t>
      </w:r>
      <w:r w:rsidR="00142A10" w:rsidRPr="00460B26">
        <w:rPr>
          <w:rFonts w:ascii="Times New Roman" w:eastAsia="Times New Roman" w:hAnsi="Times New Roman" w:cs="Times New Roman"/>
          <w:sz w:val="24"/>
          <w:szCs w:val="24"/>
          <w:lang w:eastAsia="zh-CN"/>
        </w:rPr>
        <w:t>(World Bank 2021)</w:t>
      </w:r>
      <w:r w:rsidR="00415189">
        <w:rPr>
          <w:rFonts w:ascii="Times New Roman" w:eastAsia="Times New Roman" w:hAnsi="Times New Roman" w:cs="Times New Roman"/>
          <w:sz w:val="24"/>
          <w:szCs w:val="24"/>
          <w:lang w:eastAsia="zh-CN"/>
        </w:rPr>
        <w:t>. V</w:t>
      </w:r>
      <w:r w:rsidR="000C7D2B" w:rsidRPr="00460B26">
        <w:rPr>
          <w:rFonts w:ascii="Times New Roman" w:eastAsia="Times New Roman" w:hAnsi="Times New Roman" w:cs="Times New Roman"/>
          <w:sz w:val="24"/>
          <w:szCs w:val="24"/>
          <w:lang w:eastAsia="zh-CN"/>
        </w:rPr>
        <w:t> </w:t>
      </w:r>
      <w:r w:rsidR="00BA33A1" w:rsidRPr="00460B26">
        <w:rPr>
          <w:rFonts w:ascii="Times New Roman" w:eastAsia="Times New Roman" w:hAnsi="Times New Roman" w:cs="Times New Roman"/>
          <w:sz w:val="24"/>
          <w:szCs w:val="24"/>
          <w:lang w:eastAsia="zh-CN"/>
        </w:rPr>
        <w:t>souč</w:t>
      </w:r>
      <w:r w:rsidR="000C7D2B" w:rsidRPr="00460B26">
        <w:rPr>
          <w:rFonts w:ascii="Times New Roman" w:eastAsia="Times New Roman" w:hAnsi="Times New Roman" w:cs="Times New Roman"/>
          <w:sz w:val="24"/>
          <w:szCs w:val="24"/>
          <w:lang w:eastAsia="zh-CN"/>
        </w:rPr>
        <w:t>asné době je Tchaj-wan z hlediska HDP 14. nejsilnější ekonomika na světě</w:t>
      </w:r>
      <w:r w:rsidR="006470C8" w:rsidRPr="00460B26">
        <w:rPr>
          <w:rFonts w:ascii="Times New Roman" w:eastAsia="Times New Roman" w:hAnsi="Times New Roman" w:cs="Times New Roman"/>
          <w:sz w:val="24"/>
          <w:szCs w:val="24"/>
          <w:lang w:eastAsia="zh-CN"/>
        </w:rPr>
        <w:t xml:space="preserve"> </w:t>
      </w:r>
      <w:r w:rsidR="00142A10" w:rsidRPr="00460B26">
        <w:rPr>
          <w:rFonts w:ascii="Times New Roman" w:eastAsia="Times New Roman" w:hAnsi="Times New Roman" w:cs="Times New Roman"/>
          <w:sz w:val="24"/>
          <w:szCs w:val="24"/>
          <w:lang w:eastAsia="zh-CN"/>
        </w:rPr>
        <w:t>(Taipei Times 2023)</w:t>
      </w:r>
      <w:r w:rsidR="006470C8" w:rsidRPr="00460B26">
        <w:rPr>
          <w:rFonts w:ascii="Times New Roman" w:eastAsia="Times New Roman" w:hAnsi="Times New Roman" w:cs="Times New Roman"/>
          <w:sz w:val="24"/>
          <w:szCs w:val="24"/>
          <w:lang w:eastAsia="zh-CN"/>
        </w:rPr>
        <w:t>.</w:t>
      </w:r>
    </w:p>
    <w:p w:rsidR="00307AAD" w:rsidRPr="00460B26"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p>
    <w:p w:rsidR="00CF2441" w:rsidRDefault="00CF2441" w:rsidP="00953FBB">
      <w:pPr>
        <w:pStyle w:val="Nadpis2"/>
        <w:spacing w:before="100" w:beforeAutospacing="1" w:after="100" w:afterAutospacing="1" w:line="360" w:lineRule="auto"/>
        <w:ind w:left="567" w:right="567"/>
        <w:jc w:val="both"/>
        <w:rPr>
          <w:lang w:eastAsia="zh-CN"/>
        </w:rPr>
      </w:pPr>
      <w:bookmarkStart w:id="9" w:name="_Toc169786942"/>
      <w:r>
        <w:rPr>
          <w:lang w:eastAsia="zh-CN"/>
        </w:rPr>
        <w:t>Demografický vývoj</w:t>
      </w:r>
      <w:bookmarkEnd w:id="9"/>
    </w:p>
    <w:p w:rsidR="00A25A7F" w:rsidRPr="00460B26" w:rsidRDefault="009223D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Demografický vývoj je jedním ze základních ukazatelů socioekonomické situace v zemi. </w:t>
      </w:r>
      <w:r w:rsidR="00595AD3" w:rsidRPr="00460B26">
        <w:rPr>
          <w:rFonts w:ascii="Times New Roman" w:eastAsia="Times New Roman" w:hAnsi="Times New Roman" w:cs="Times New Roman"/>
          <w:sz w:val="24"/>
          <w:szCs w:val="24"/>
          <w:lang w:eastAsia="zh-CN"/>
        </w:rPr>
        <w:t>Jedním z klíčových faktorů</w:t>
      </w:r>
      <w:r w:rsidRPr="00460B26">
        <w:rPr>
          <w:rFonts w:ascii="Times New Roman" w:eastAsia="Times New Roman" w:hAnsi="Times New Roman" w:cs="Times New Roman"/>
          <w:sz w:val="24"/>
          <w:szCs w:val="24"/>
          <w:lang w:eastAsia="zh-CN"/>
        </w:rPr>
        <w:t xml:space="preserve"> determinující</w:t>
      </w:r>
      <w:r w:rsidR="001D4B68" w:rsidRPr="00460B26">
        <w:rPr>
          <w:rFonts w:ascii="Times New Roman" w:eastAsia="Times New Roman" w:hAnsi="Times New Roman" w:cs="Times New Roman"/>
          <w:sz w:val="24"/>
          <w:szCs w:val="24"/>
          <w:lang w:eastAsia="zh-CN"/>
        </w:rPr>
        <w:t>ch</w:t>
      </w:r>
      <w:r w:rsidRPr="00460B26">
        <w:rPr>
          <w:rFonts w:ascii="Times New Roman" w:eastAsia="Times New Roman" w:hAnsi="Times New Roman" w:cs="Times New Roman"/>
          <w:sz w:val="24"/>
          <w:szCs w:val="24"/>
          <w:lang w:eastAsia="zh-CN"/>
        </w:rPr>
        <w:t xml:space="preserve"> demografický vývoj </w:t>
      </w:r>
      <w:r w:rsidR="001D4B68" w:rsidRPr="00460B26">
        <w:rPr>
          <w:rFonts w:ascii="Times New Roman" w:eastAsia="Times New Roman" w:hAnsi="Times New Roman" w:cs="Times New Roman"/>
          <w:sz w:val="24"/>
          <w:szCs w:val="24"/>
          <w:lang w:eastAsia="zh-CN"/>
        </w:rPr>
        <w:t>je stárnutí populace.</w:t>
      </w:r>
      <w:r w:rsidR="002069D8" w:rsidRPr="00460B26">
        <w:rPr>
          <w:rFonts w:ascii="Times New Roman" w:eastAsia="Times New Roman" w:hAnsi="Times New Roman" w:cs="Times New Roman"/>
          <w:sz w:val="24"/>
          <w:szCs w:val="24"/>
          <w:lang w:eastAsia="zh-CN"/>
        </w:rPr>
        <w:t xml:space="preserve"> V </w:t>
      </w:r>
      <w:r w:rsidRPr="00460B26">
        <w:rPr>
          <w:rFonts w:ascii="Times New Roman" w:eastAsia="Times New Roman" w:hAnsi="Times New Roman" w:cs="Times New Roman"/>
          <w:sz w:val="24"/>
          <w:szCs w:val="24"/>
          <w:lang w:eastAsia="zh-CN"/>
        </w:rPr>
        <w:t xml:space="preserve">případě Tchaj-wanu </w:t>
      </w:r>
      <w:r w:rsidR="00E43AD2" w:rsidRPr="00460B26">
        <w:rPr>
          <w:rFonts w:ascii="Times New Roman" w:eastAsia="Times New Roman" w:hAnsi="Times New Roman" w:cs="Times New Roman"/>
          <w:sz w:val="24"/>
          <w:szCs w:val="24"/>
          <w:lang w:eastAsia="zh-CN"/>
        </w:rPr>
        <w:t xml:space="preserve">můžeme pozorovat </w:t>
      </w:r>
      <w:r w:rsidR="002069D8" w:rsidRPr="00460B26">
        <w:rPr>
          <w:rFonts w:ascii="Times New Roman" w:eastAsia="Times New Roman" w:hAnsi="Times New Roman" w:cs="Times New Roman"/>
          <w:sz w:val="24"/>
          <w:szCs w:val="24"/>
          <w:lang w:eastAsia="zh-CN"/>
        </w:rPr>
        <w:t>nízkou míru jak natality, tak mortality</w:t>
      </w:r>
      <w:r w:rsidR="0074249B" w:rsidRPr="00460B26">
        <w:rPr>
          <w:rFonts w:ascii="Times New Roman" w:eastAsia="Times New Roman" w:hAnsi="Times New Roman" w:cs="Times New Roman"/>
          <w:sz w:val="24"/>
          <w:szCs w:val="24"/>
          <w:lang w:eastAsia="zh-CN"/>
        </w:rPr>
        <w:t>, což vede k vysokému med</w:t>
      </w:r>
      <w:r w:rsidR="00E94A25" w:rsidRPr="00460B26">
        <w:rPr>
          <w:rFonts w:ascii="Times New Roman" w:eastAsia="Times New Roman" w:hAnsi="Times New Roman" w:cs="Times New Roman"/>
          <w:sz w:val="24"/>
          <w:szCs w:val="24"/>
          <w:lang w:eastAsia="zh-CN"/>
        </w:rPr>
        <w:t>ia</w:t>
      </w:r>
      <w:r w:rsidR="0074249B" w:rsidRPr="00460B26">
        <w:rPr>
          <w:rFonts w:ascii="Times New Roman" w:eastAsia="Times New Roman" w:hAnsi="Times New Roman" w:cs="Times New Roman"/>
          <w:sz w:val="24"/>
          <w:szCs w:val="24"/>
          <w:lang w:eastAsia="zh-CN"/>
        </w:rPr>
        <w:t>novému</w:t>
      </w:r>
      <w:r w:rsidR="00D84DC0" w:rsidRPr="00460B26">
        <w:rPr>
          <w:rFonts w:ascii="Times New Roman" w:eastAsia="Times New Roman" w:hAnsi="Times New Roman" w:cs="Times New Roman"/>
          <w:sz w:val="24"/>
          <w:szCs w:val="24"/>
          <w:lang w:eastAsia="zh-CN"/>
        </w:rPr>
        <w:t xml:space="preserve"> věku </w:t>
      </w:r>
      <w:r w:rsidRPr="00460B26">
        <w:rPr>
          <w:rFonts w:ascii="Times New Roman" w:eastAsia="Times New Roman" w:hAnsi="Times New Roman" w:cs="Times New Roman"/>
          <w:sz w:val="24"/>
          <w:szCs w:val="24"/>
          <w:lang w:eastAsia="zh-CN"/>
        </w:rPr>
        <w:t>42 let,</w:t>
      </w:r>
      <w:r w:rsidR="006470C8" w:rsidRPr="00460B26">
        <w:rPr>
          <w:rFonts w:ascii="Times New Roman" w:eastAsia="Times New Roman" w:hAnsi="Times New Roman" w:cs="Times New Roman"/>
          <w:sz w:val="24"/>
          <w:szCs w:val="24"/>
          <w:lang w:eastAsia="zh-CN"/>
        </w:rPr>
        <w:t xml:space="preserve"> </w:t>
      </w:r>
      <w:r w:rsidRPr="00460B26">
        <w:rPr>
          <w:rFonts w:ascii="Times New Roman" w:eastAsia="Times New Roman" w:hAnsi="Times New Roman" w:cs="Times New Roman"/>
          <w:sz w:val="24"/>
          <w:szCs w:val="24"/>
          <w:lang w:eastAsia="zh-CN"/>
        </w:rPr>
        <w:t>přičemž</w:t>
      </w:r>
      <w:r w:rsidR="00E43AD2" w:rsidRPr="00460B26">
        <w:rPr>
          <w:rFonts w:ascii="Times New Roman" w:eastAsia="Times New Roman" w:hAnsi="Times New Roman" w:cs="Times New Roman"/>
          <w:sz w:val="24"/>
          <w:szCs w:val="24"/>
          <w:lang w:eastAsia="zh-CN"/>
        </w:rPr>
        <w:t xml:space="preserve"> prognózy signalizují růst na 54</w:t>
      </w:r>
      <w:r w:rsidR="006470C8" w:rsidRPr="00460B26">
        <w:rPr>
          <w:rFonts w:ascii="Times New Roman" w:eastAsia="Times New Roman" w:hAnsi="Times New Roman" w:cs="Times New Roman"/>
          <w:sz w:val="24"/>
          <w:szCs w:val="24"/>
          <w:lang w:eastAsia="zh-CN"/>
        </w:rPr>
        <w:t xml:space="preserve"> let, k roku 2050 (Worldometers 2023</w:t>
      </w:r>
      <w:r w:rsidR="006470C8" w:rsidRPr="00460B26">
        <w:rPr>
          <w:rFonts w:ascii="Times New Roman" w:hAnsi="Times New Roman" w:cs="Times New Roman"/>
          <w:sz w:val="24"/>
          <w:szCs w:val="24"/>
        </w:rPr>
        <w:t>;</w:t>
      </w:r>
      <w:r w:rsidR="00E43AD2" w:rsidRPr="00460B26">
        <w:rPr>
          <w:rFonts w:ascii="Times New Roman" w:eastAsia="Times New Roman" w:hAnsi="Times New Roman" w:cs="Times New Roman"/>
          <w:sz w:val="24"/>
          <w:szCs w:val="24"/>
          <w:lang w:eastAsia="zh-CN"/>
        </w:rPr>
        <w:t xml:space="preserve"> </w:t>
      </w:r>
      <w:r w:rsidR="0081067D" w:rsidRPr="00460B26">
        <w:rPr>
          <w:rFonts w:ascii="Times New Roman" w:eastAsia="Times New Roman" w:hAnsi="Times New Roman" w:cs="Times New Roman"/>
          <w:sz w:val="24"/>
          <w:szCs w:val="24"/>
          <w:lang w:eastAsia="zh-CN"/>
        </w:rPr>
        <w:t>Dyvik 2024)</w:t>
      </w:r>
      <w:r w:rsidR="006470C8" w:rsidRPr="00460B26">
        <w:rPr>
          <w:rFonts w:ascii="Times New Roman" w:eastAsia="Times New Roman" w:hAnsi="Times New Roman" w:cs="Times New Roman"/>
          <w:sz w:val="24"/>
          <w:szCs w:val="24"/>
          <w:lang w:eastAsia="zh-CN"/>
        </w:rPr>
        <w:t>.</w:t>
      </w:r>
      <w:r w:rsidR="0081067D" w:rsidRPr="00460B26">
        <w:rPr>
          <w:rFonts w:ascii="Times New Roman" w:eastAsia="Times New Roman" w:hAnsi="Times New Roman" w:cs="Times New Roman"/>
          <w:sz w:val="24"/>
          <w:szCs w:val="24"/>
          <w:lang w:eastAsia="zh-CN"/>
        </w:rPr>
        <w:t xml:space="preserve"> </w:t>
      </w:r>
      <w:r w:rsidRPr="00460B26">
        <w:rPr>
          <w:rFonts w:ascii="Times New Roman" w:eastAsia="Times New Roman" w:hAnsi="Times New Roman" w:cs="Times New Roman"/>
          <w:sz w:val="24"/>
          <w:szCs w:val="24"/>
          <w:lang w:eastAsia="zh-CN"/>
        </w:rPr>
        <w:t>Za nízkou úmrtností na Tchaj-wanu stojí rostoucí kvalita životní úrovně a pokroky ve zdravotnictví.  Naopak nízká míra porodnosti je způsobena životním stylem, ale roli hrají i ekonomické faktory, ne</w:t>
      </w:r>
      <w:r w:rsidR="006470C8" w:rsidRPr="00460B26">
        <w:rPr>
          <w:rFonts w:ascii="Times New Roman" w:eastAsia="Times New Roman" w:hAnsi="Times New Roman" w:cs="Times New Roman"/>
          <w:sz w:val="24"/>
          <w:szCs w:val="24"/>
          <w:lang w:eastAsia="zh-CN"/>
        </w:rPr>
        <w:t>bo postavení žen ve společnosti</w:t>
      </w:r>
      <w:r w:rsidRPr="00460B26">
        <w:rPr>
          <w:rFonts w:ascii="Times New Roman" w:eastAsia="Times New Roman" w:hAnsi="Times New Roman" w:cs="Times New Roman"/>
          <w:sz w:val="24"/>
          <w:szCs w:val="24"/>
          <w:lang w:eastAsia="zh-CN"/>
        </w:rPr>
        <w:t xml:space="preserve"> </w:t>
      </w:r>
      <w:r w:rsidR="0081067D" w:rsidRPr="00460B26">
        <w:rPr>
          <w:rFonts w:ascii="Times New Roman" w:eastAsia="Times New Roman" w:hAnsi="Times New Roman" w:cs="Times New Roman"/>
          <w:sz w:val="24"/>
          <w:szCs w:val="24"/>
          <w:lang w:eastAsia="zh-CN"/>
        </w:rPr>
        <w:lastRenderedPageBreak/>
        <w:t>(Hsueh 2023)</w:t>
      </w:r>
      <w:r w:rsidR="006470C8" w:rsidRPr="00460B26">
        <w:rPr>
          <w:rFonts w:ascii="Times New Roman" w:eastAsia="Times New Roman" w:hAnsi="Times New Roman" w:cs="Times New Roman"/>
          <w:sz w:val="24"/>
          <w:szCs w:val="24"/>
          <w:lang w:eastAsia="zh-CN"/>
        </w:rPr>
        <w:t>.</w:t>
      </w:r>
      <w:r w:rsidR="00A25A7F" w:rsidRPr="00460B26">
        <w:rPr>
          <w:rFonts w:ascii="Times New Roman" w:eastAsia="Times New Roman" w:hAnsi="Times New Roman" w:cs="Times New Roman"/>
          <w:sz w:val="24"/>
          <w:szCs w:val="24"/>
          <w:lang w:eastAsia="zh-CN"/>
        </w:rPr>
        <w:t xml:space="preserve"> </w:t>
      </w:r>
      <w:r w:rsidRPr="00460B26">
        <w:rPr>
          <w:rFonts w:ascii="Times New Roman" w:eastAsia="Times New Roman" w:hAnsi="Times New Roman" w:cs="Times New Roman"/>
          <w:sz w:val="24"/>
          <w:szCs w:val="24"/>
          <w:lang w:eastAsia="zh-CN"/>
        </w:rPr>
        <w:t>Vysoký průměrný</w:t>
      </w:r>
      <w:r w:rsidR="00107A50" w:rsidRPr="00460B26">
        <w:rPr>
          <w:rFonts w:ascii="Times New Roman" w:eastAsia="Times New Roman" w:hAnsi="Times New Roman" w:cs="Times New Roman"/>
          <w:sz w:val="24"/>
          <w:szCs w:val="24"/>
          <w:lang w:eastAsia="zh-CN"/>
        </w:rPr>
        <w:t xml:space="preserve"> věk </w:t>
      </w:r>
      <w:r w:rsidR="00F34EFB" w:rsidRPr="00460B26">
        <w:rPr>
          <w:rFonts w:ascii="Times New Roman" w:eastAsia="Times New Roman" w:hAnsi="Times New Roman" w:cs="Times New Roman"/>
          <w:sz w:val="24"/>
          <w:szCs w:val="24"/>
          <w:lang w:eastAsia="zh-CN"/>
        </w:rPr>
        <w:t>předsta</w:t>
      </w:r>
      <w:r w:rsidR="009E7323" w:rsidRPr="00460B26">
        <w:rPr>
          <w:rFonts w:ascii="Times New Roman" w:eastAsia="Times New Roman" w:hAnsi="Times New Roman" w:cs="Times New Roman"/>
          <w:sz w:val="24"/>
          <w:szCs w:val="24"/>
          <w:lang w:eastAsia="zh-CN"/>
        </w:rPr>
        <w:t>vuje pro</w:t>
      </w:r>
      <w:r w:rsidR="00A06D7E" w:rsidRPr="00460B26">
        <w:rPr>
          <w:rFonts w:ascii="Times New Roman" w:eastAsia="Times New Roman" w:hAnsi="Times New Roman" w:cs="Times New Roman"/>
          <w:sz w:val="24"/>
          <w:szCs w:val="24"/>
          <w:lang w:eastAsia="zh-CN"/>
        </w:rPr>
        <w:t xml:space="preserve"> </w:t>
      </w:r>
      <w:r w:rsidR="00DC087F" w:rsidRPr="00460B26">
        <w:rPr>
          <w:rFonts w:ascii="Times New Roman" w:eastAsia="Times New Roman" w:hAnsi="Times New Roman" w:cs="Times New Roman"/>
          <w:sz w:val="24"/>
          <w:szCs w:val="24"/>
          <w:lang w:eastAsia="zh-CN"/>
        </w:rPr>
        <w:t xml:space="preserve">Tchaj-wan </w:t>
      </w:r>
      <w:r w:rsidR="009E7323" w:rsidRPr="00460B26">
        <w:rPr>
          <w:rFonts w:ascii="Times New Roman" w:eastAsia="Times New Roman" w:hAnsi="Times New Roman" w:cs="Times New Roman"/>
          <w:sz w:val="24"/>
          <w:szCs w:val="24"/>
          <w:lang w:eastAsia="zh-CN"/>
        </w:rPr>
        <w:t xml:space="preserve"> důležitou ot</w:t>
      </w:r>
      <w:r w:rsidR="00575CA6" w:rsidRPr="00460B26">
        <w:rPr>
          <w:rFonts w:ascii="Times New Roman" w:eastAsia="Times New Roman" w:hAnsi="Times New Roman" w:cs="Times New Roman"/>
          <w:sz w:val="24"/>
          <w:szCs w:val="24"/>
          <w:lang w:eastAsia="zh-CN"/>
        </w:rPr>
        <w:t>ázku, neboť</w:t>
      </w:r>
      <w:r w:rsidR="00097A9F" w:rsidRPr="00460B26">
        <w:rPr>
          <w:rFonts w:ascii="Times New Roman" w:eastAsia="Times New Roman" w:hAnsi="Times New Roman" w:cs="Times New Roman"/>
          <w:sz w:val="24"/>
          <w:szCs w:val="24"/>
          <w:lang w:eastAsia="zh-CN"/>
        </w:rPr>
        <w:t xml:space="preserve"> </w:t>
      </w:r>
      <w:r w:rsidRPr="00460B26">
        <w:rPr>
          <w:rFonts w:ascii="Times New Roman" w:eastAsia="Times New Roman" w:hAnsi="Times New Roman" w:cs="Times New Roman"/>
          <w:sz w:val="24"/>
          <w:szCs w:val="24"/>
          <w:lang w:eastAsia="zh-CN"/>
        </w:rPr>
        <w:t>vyvíjí zátěž na ekonomiku</w:t>
      </w:r>
      <w:r w:rsidR="004D0342" w:rsidRPr="00460B26">
        <w:rPr>
          <w:rFonts w:ascii="Times New Roman" w:eastAsia="Times New Roman" w:hAnsi="Times New Roman" w:cs="Times New Roman"/>
          <w:sz w:val="24"/>
          <w:szCs w:val="24"/>
          <w:lang w:eastAsia="zh-CN"/>
        </w:rPr>
        <w:t xml:space="preserve"> a sociální politik</w:t>
      </w:r>
      <w:r w:rsidR="006E53A5" w:rsidRPr="00460B26">
        <w:rPr>
          <w:rFonts w:ascii="Times New Roman" w:eastAsia="Times New Roman" w:hAnsi="Times New Roman" w:cs="Times New Roman"/>
          <w:sz w:val="24"/>
          <w:szCs w:val="24"/>
          <w:lang w:eastAsia="zh-CN"/>
        </w:rPr>
        <w:t>u</w:t>
      </w:r>
      <w:r w:rsidR="00A25A7F" w:rsidRPr="00460B26">
        <w:rPr>
          <w:rFonts w:ascii="Times New Roman" w:eastAsia="Times New Roman" w:hAnsi="Times New Roman" w:cs="Times New Roman"/>
          <w:sz w:val="24"/>
          <w:szCs w:val="24"/>
          <w:lang w:eastAsia="zh-CN"/>
        </w:rPr>
        <w:t xml:space="preserve"> </w:t>
      </w:r>
      <w:r w:rsidR="00097A9F" w:rsidRPr="00460B26">
        <w:rPr>
          <w:rFonts w:ascii="Times New Roman" w:eastAsia="Times New Roman" w:hAnsi="Times New Roman" w:cs="Times New Roman"/>
          <w:sz w:val="24"/>
          <w:szCs w:val="24"/>
          <w:lang w:eastAsia="zh-CN"/>
        </w:rPr>
        <w:t>(Huang, Ling, Lee 2019)</w:t>
      </w:r>
      <w:r w:rsidR="00A25A7F" w:rsidRPr="00460B26">
        <w:rPr>
          <w:rFonts w:ascii="Times New Roman" w:eastAsia="Times New Roman" w:hAnsi="Times New Roman" w:cs="Times New Roman"/>
          <w:sz w:val="24"/>
          <w:szCs w:val="24"/>
          <w:lang w:eastAsia="zh-CN"/>
        </w:rPr>
        <w:t xml:space="preserve">. </w:t>
      </w:r>
    </w:p>
    <w:p w:rsidR="00A25A7F" w:rsidRPr="00460B26" w:rsidRDefault="00A25A7F" w:rsidP="00953FBB">
      <w:pPr>
        <w:spacing w:before="100" w:beforeAutospacing="1" w:after="100" w:afterAutospacing="1" w:line="360" w:lineRule="auto"/>
        <w:ind w:left="567" w:right="567"/>
        <w:jc w:val="both"/>
        <w:rPr>
          <w:rFonts w:ascii="Times New Roman" w:eastAsia="Times New Roman" w:hAnsi="Times New Roman" w:cs="Times New Roman"/>
          <w:color w:val="0D0D0D"/>
          <w:sz w:val="24"/>
          <w:szCs w:val="24"/>
          <w:lang w:eastAsia="zh-CN"/>
        </w:rPr>
      </w:pPr>
    </w:p>
    <w:p w:rsidR="002E5BE0" w:rsidRPr="00415189" w:rsidRDefault="00A25A7F"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15189">
        <w:rPr>
          <w:rFonts w:ascii="Times New Roman" w:eastAsia="Times New Roman" w:hAnsi="Times New Roman" w:cs="Times New Roman"/>
          <w:sz w:val="24"/>
          <w:szCs w:val="24"/>
          <w:lang w:eastAsia="zh-CN"/>
        </w:rPr>
        <w:t>Dalším faktorem ovlivňující demografický reliéf Tchaj-wanu, byla hospodářská transformace ostrova v 80. letech, která v zemi zapříčinila strukturální nezaměstnanost.  S růstem technologického sektoru totiž vznikl akutní nedostatek pracovníku ve výrobě, neboť</w:t>
      </w:r>
      <w:r w:rsidR="002E5BE0" w:rsidRPr="00415189">
        <w:rPr>
          <w:rFonts w:ascii="Times New Roman" w:eastAsia="Times New Roman" w:hAnsi="Times New Roman" w:cs="Times New Roman"/>
          <w:sz w:val="24"/>
          <w:szCs w:val="24"/>
          <w:lang w:eastAsia="zh-CN"/>
        </w:rPr>
        <w:t xml:space="preserve"> tyto pracovní pozice přestaly být pro velkou část populace lukrativní. Ve snaze tyto pracovní místa zaplnit, Tchaj-wan provedl změny ve své migrační politice, a zvýšily se kv</w:t>
      </w:r>
      <w:r w:rsidR="002E5BE0" w:rsidRPr="00415189">
        <w:rPr>
          <w:rFonts w:ascii="Times New Roman" w:hAnsi="Times New Roman" w:cs="Times New Roman"/>
          <w:sz w:val="24"/>
          <w:szCs w:val="24"/>
        </w:rPr>
        <w:t>ó</w:t>
      </w:r>
      <w:r w:rsidR="002E5BE0" w:rsidRPr="00415189">
        <w:rPr>
          <w:rFonts w:ascii="Times New Roman" w:eastAsia="Times New Roman" w:hAnsi="Times New Roman" w:cs="Times New Roman"/>
          <w:sz w:val="24"/>
          <w:szCs w:val="24"/>
          <w:lang w:eastAsia="zh-CN"/>
        </w:rPr>
        <w:t xml:space="preserve">ty pro vstup migrantů do země. Situace byla natolik závažná, že v roce 1988 </w:t>
      </w:r>
      <w:r w:rsidR="001A2E73" w:rsidRPr="00415189">
        <w:rPr>
          <w:rFonts w:ascii="Times New Roman" w:eastAsia="Times New Roman" w:hAnsi="Times New Roman" w:cs="Times New Roman"/>
          <w:sz w:val="24"/>
          <w:szCs w:val="24"/>
          <w:lang w:eastAsia="zh-CN"/>
        </w:rPr>
        <w:t xml:space="preserve">připadalo na 185,337 volných pracovních pozic, pouze 35,025 </w:t>
      </w:r>
      <w:r w:rsidR="006F79F3" w:rsidRPr="00415189">
        <w:rPr>
          <w:rFonts w:ascii="Times New Roman" w:eastAsia="Times New Roman" w:hAnsi="Times New Roman" w:cs="Times New Roman"/>
          <w:sz w:val="24"/>
          <w:szCs w:val="24"/>
          <w:lang w:eastAsia="zh-CN"/>
        </w:rPr>
        <w:t xml:space="preserve">uchazečů </w:t>
      </w:r>
      <w:r w:rsidR="006470C8" w:rsidRPr="00415189">
        <w:rPr>
          <w:rFonts w:ascii="Times New Roman" w:hAnsi="Times New Roman" w:cs="Times New Roman"/>
          <w:sz w:val="24"/>
          <w:szCs w:val="24"/>
        </w:rPr>
        <w:t xml:space="preserve">(Lu </w:t>
      </w:r>
      <w:r w:rsidR="006F79F3" w:rsidRPr="00415189">
        <w:rPr>
          <w:rFonts w:ascii="Times New Roman" w:hAnsi="Times New Roman" w:cs="Times New Roman"/>
          <w:sz w:val="24"/>
          <w:szCs w:val="24"/>
        </w:rPr>
        <w:t xml:space="preserve">2000 p. 119). </w:t>
      </w:r>
    </w:p>
    <w:p w:rsidR="00E1317F" w:rsidRPr="00460B26" w:rsidRDefault="004042D0" w:rsidP="00A612FE">
      <w:pPr>
        <w:spacing w:before="100" w:beforeAutospacing="1" w:after="100" w:afterAutospacing="1" w:line="360" w:lineRule="auto"/>
        <w:ind w:left="567" w:right="567" w:firstLine="284"/>
        <w:jc w:val="both"/>
        <w:rPr>
          <w:rFonts w:ascii="Times New Roman" w:eastAsia="Times New Roman" w:hAnsi="Times New Roman" w:cs="Times New Roman"/>
          <w:color w:val="0D0D0D"/>
          <w:sz w:val="24"/>
          <w:szCs w:val="24"/>
          <w:lang w:eastAsia="zh-CN"/>
        </w:rPr>
      </w:pPr>
      <w:r w:rsidRPr="00460B26">
        <w:rPr>
          <w:rFonts w:ascii="Times New Roman" w:eastAsia="Times New Roman" w:hAnsi="Times New Roman" w:cs="Times New Roman"/>
          <w:sz w:val="24"/>
          <w:szCs w:val="24"/>
          <w:lang w:eastAsia="zh-CN"/>
        </w:rPr>
        <w:t>Od roku 1994</w:t>
      </w:r>
      <w:r w:rsidR="00031656" w:rsidRPr="00460B26">
        <w:rPr>
          <w:rFonts w:ascii="Times New Roman" w:eastAsia="Times New Roman" w:hAnsi="Times New Roman" w:cs="Times New Roman"/>
          <w:sz w:val="24"/>
          <w:szCs w:val="24"/>
          <w:lang w:eastAsia="zh-CN"/>
        </w:rPr>
        <w:t xml:space="preserve"> m</w:t>
      </w:r>
      <w:r w:rsidR="00F1331C" w:rsidRPr="00460B26">
        <w:rPr>
          <w:rFonts w:ascii="Times New Roman" w:eastAsia="Times New Roman" w:hAnsi="Times New Roman" w:cs="Times New Roman"/>
          <w:sz w:val="24"/>
          <w:szCs w:val="24"/>
          <w:lang w:eastAsia="zh-CN"/>
        </w:rPr>
        <w:t>ají</w:t>
      </w:r>
      <w:r w:rsidR="00031656" w:rsidRPr="00460B26">
        <w:rPr>
          <w:rFonts w:ascii="Times New Roman" w:eastAsia="Times New Roman" w:hAnsi="Times New Roman" w:cs="Times New Roman"/>
          <w:sz w:val="24"/>
          <w:szCs w:val="24"/>
          <w:lang w:eastAsia="zh-CN"/>
        </w:rPr>
        <w:t xml:space="preserve"> na migrační politiku</w:t>
      </w:r>
      <w:r w:rsidR="00F1331C" w:rsidRPr="00460B26">
        <w:rPr>
          <w:rFonts w:ascii="Times New Roman" w:eastAsia="Times New Roman" w:hAnsi="Times New Roman" w:cs="Times New Roman"/>
          <w:sz w:val="24"/>
          <w:szCs w:val="24"/>
          <w:lang w:eastAsia="zh-CN"/>
        </w:rPr>
        <w:t xml:space="preserve"> vliv kampaně Go South</w:t>
      </w:r>
      <w:r w:rsidR="0081067D" w:rsidRPr="00460B26">
        <w:rPr>
          <w:rFonts w:ascii="Times New Roman" w:eastAsia="Times New Roman" w:hAnsi="Times New Roman" w:cs="Times New Roman"/>
          <w:sz w:val="24"/>
          <w:szCs w:val="24"/>
          <w:lang w:eastAsia="zh-CN"/>
        </w:rPr>
        <w:t xml:space="preserve">, </w:t>
      </w:r>
      <w:r w:rsidR="009058EE" w:rsidRPr="00460B26">
        <w:rPr>
          <w:rFonts w:ascii="Times New Roman" w:eastAsia="Times New Roman" w:hAnsi="Times New Roman" w:cs="Times New Roman"/>
          <w:sz w:val="24"/>
          <w:szCs w:val="24"/>
          <w:lang w:eastAsia="zh-CN"/>
        </w:rPr>
        <w:t xml:space="preserve">které podporují </w:t>
      </w:r>
      <w:r w:rsidR="00E61A19" w:rsidRPr="00460B26">
        <w:rPr>
          <w:rFonts w:ascii="Times New Roman" w:eastAsia="Times New Roman" w:hAnsi="Times New Roman" w:cs="Times New Roman"/>
          <w:sz w:val="24"/>
          <w:szCs w:val="24"/>
          <w:lang w:eastAsia="zh-CN"/>
        </w:rPr>
        <w:t> kulturní výměn</w:t>
      </w:r>
      <w:r w:rsidR="00B5161A" w:rsidRPr="00460B26">
        <w:rPr>
          <w:rFonts w:ascii="Times New Roman" w:eastAsia="Times New Roman" w:hAnsi="Times New Roman" w:cs="Times New Roman"/>
          <w:sz w:val="24"/>
          <w:szCs w:val="24"/>
          <w:lang w:eastAsia="zh-CN"/>
        </w:rPr>
        <w:t>u</w:t>
      </w:r>
      <w:r w:rsidR="00E61A19" w:rsidRPr="00460B26">
        <w:rPr>
          <w:rFonts w:ascii="Times New Roman" w:eastAsia="Times New Roman" w:hAnsi="Times New Roman" w:cs="Times New Roman"/>
          <w:sz w:val="24"/>
          <w:szCs w:val="24"/>
          <w:lang w:eastAsia="zh-CN"/>
        </w:rPr>
        <w:t xml:space="preserve"> </w:t>
      </w:r>
      <w:r w:rsidR="00B5161A" w:rsidRPr="00460B26">
        <w:rPr>
          <w:rFonts w:ascii="Times New Roman" w:eastAsia="Times New Roman" w:hAnsi="Times New Roman" w:cs="Times New Roman"/>
          <w:sz w:val="24"/>
          <w:szCs w:val="24"/>
          <w:lang w:eastAsia="zh-CN"/>
        </w:rPr>
        <w:t>mezi Tcha</w:t>
      </w:r>
      <w:r w:rsidR="003E7003" w:rsidRPr="00460B26">
        <w:rPr>
          <w:rFonts w:ascii="Times New Roman" w:eastAsia="Times New Roman" w:hAnsi="Times New Roman" w:cs="Times New Roman"/>
          <w:sz w:val="24"/>
          <w:szCs w:val="24"/>
          <w:lang w:eastAsia="zh-CN"/>
        </w:rPr>
        <w:t xml:space="preserve">jwanem a </w:t>
      </w:r>
      <w:r w:rsidR="00F956D1" w:rsidRPr="00460B26">
        <w:rPr>
          <w:rFonts w:ascii="Times New Roman" w:eastAsia="Times New Roman" w:hAnsi="Times New Roman" w:cs="Times New Roman"/>
          <w:sz w:val="24"/>
          <w:szCs w:val="24"/>
          <w:lang w:eastAsia="zh-CN"/>
        </w:rPr>
        <w:t xml:space="preserve">ostatními </w:t>
      </w:r>
      <w:r w:rsidR="003E7003" w:rsidRPr="00460B26">
        <w:rPr>
          <w:rFonts w:ascii="Times New Roman" w:eastAsia="Times New Roman" w:hAnsi="Times New Roman" w:cs="Times New Roman"/>
          <w:sz w:val="24"/>
          <w:szCs w:val="24"/>
          <w:lang w:eastAsia="zh-CN"/>
        </w:rPr>
        <w:t>státy JV Asie</w:t>
      </w:r>
      <w:r w:rsidR="008B2072" w:rsidRPr="00460B26">
        <w:rPr>
          <w:rFonts w:ascii="Times New Roman" w:eastAsia="Times New Roman" w:hAnsi="Times New Roman" w:cs="Times New Roman"/>
          <w:sz w:val="24"/>
          <w:szCs w:val="24"/>
          <w:lang w:eastAsia="zh-CN"/>
        </w:rPr>
        <w:t xml:space="preserve">. </w:t>
      </w:r>
      <w:r w:rsidR="00A36D3B" w:rsidRPr="00460B26">
        <w:rPr>
          <w:rFonts w:ascii="Times New Roman" w:eastAsia="Times New Roman" w:hAnsi="Times New Roman" w:cs="Times New Roman"/>
          <w:sz w:val="24"/>
          <w:szCs w:val="24"/>
          <w:lang w:eastAsia="zh-CN"/>
        </w:rPr>
        <w:t xml:space="preserve">Obzvláště prominentní je migrace </w:t>
      </w:r>
      <w:r w:rsidR="00EB17E3" w:rsidRPr="00460B26">
        <w:rPr>
          <w:rFonts w:ascii="Times New Roman" w:eastAsia="Times New Roman" w:hAnsi="Times New Roman" w:cs="Times New Roman"/>
          <w:sz w:val="24"/>
          <w:szCs w:val="24"/>
          <w:lang w:eastAsia="zh-CN"/>
        </w:rPr>
        <w:t>z Indonésie a Vietnamu, což jsou také státy, ve kterých se Tchajwan</w:t>
      </w:r>
      <w:r w:rsidR="00A612FE">
        <w:rPr>
          <w:rFonts w:ascii="Times New Roman" w:eastAsia="Times New Roman" w:hAnsi="Times New Roman" w:cs="Times New Roman"/>
          <w:sz w:val="24"/>
          <w:szCs w:val="24"/>
          <w:lang w:eastAsia="zh-CN"/>
        </w:rPr>
        <w:t xml:space="preserve"> v rámci kampaní Go South</w:t>
      </w:r>
      <w:r w:rsidR="004D4958" w:rsidRPr="00460B26">
        <w:rPr>
          <w:rFonts w:ascii="Times New Roman" w:eastAsia="Times New Roman" w:hAnsi="Times New Roman" w:cs="Times New Roman"/>
          <w:sz w:val="24"/>
          <w:szCs w:val="24"/>
          <w:lang w:eastAsia="zh-CN"/>
        </w:rPr>
        <w:t xml:space="preserve"> angažuje jak kulturně, tak i ekonomicky.</w:t>
      </w:r>
      <w:r w:rsidR="00553EBB" w:rsidRPr="00460B26">
        <w:rPr>
          <w:rFonts w:ascii="Times New Roman" w:eastAsia="Times New Roman" w:hAnsi="Times New Roman" w:cs="Times New Roman"/>
          <w:sz w:val="24"/>
          <w:szCs w:val="24"/>
          <w:lang w:eastAsia="zh-CN"/>
        </w:rPr>
        <w:t xml:space="preserve"> Na Tchaj-wan </w:t>
      </w:r>
      <w:r w:rsidR="00BC2521" w:rsidRPr="00460B26">
        <w:rPr>
          <w:rFonts w:ascii="Times New Roman" w:eastAsia="Times New Roman" w:hAnsi="Times New Roman" w:cs="Times New Roman"/>
          <w:sz w:val="24"/>
          <w:szCs w:val="24"/>
          <w:lang w:eastAsia="zh-CN"/>
        </w:rPr>
        <w:t>migr</w:t>
      </w:r>
      <w:r w:rsidR="00553EBB" w:rsidRPr="00460B26">
        <w:rPr>
          <w:rFonts w:ascii="Times New Roman" w:eastAsia="Times New Roman" w:hAnsi="Times New Roman" w:cs="Times New Roman"/>
          <w:sz w:val="24"/>
          <w:szCs w:val="24"/>
          <w:lang w:eastAsia="zh-CN"/>
        </w:rPr>
        <w:t>ují zejména</w:t>
      </w:r>
      <w:r w:rsidR="00BC2521" w:rsidRPr="00460B26">
        <w:rPr>
          <w:rFonts w:ascii="Times New Roman" w:eastAsia="Times New Roman" w:hAnsi="Times New Roman" w:cs="Times New Roman"/>
          <w:sz w:val="24"/>
          <w:szCs w:val="24"/>
          <w:lang w:eastAsia="zh-CN"/>
        </w:rPr>
        <w:t xml:space="preserve"> obyvatel</w:t>
      </w:r>
      <w:r w:rsidR="00553EBB" w:rsidRPr="00460B26">
        <w:rPr>
          <w:rFonts w:ascii="Times New Roman" w:eastAsia="Times New Roman" w:hAnsi="Times New Roman" w:cs="Times New Roman"/>
          <w:sz w:val="24"/>
          <w:szCs w:val="24"/>
          <w:lang w:eastAsia="zh-CN"/>
        </w:rPr>
        <w:t>é</w:t>
      </w:r>
      <w:r w:rsidR="00BC2521" w:rsidRPr="00460B26">
        <w:rPr>
          <w:rFonts w:ascii="Times New Roman" w:eastAsia="Times New Roman" w:hAnsi="Times New Roman" w:cs="Times New Roman"/>
          <w:sz w:val="24"/>
          <w:szCs w:val="24"/>
          <w:lang w:eastAsia="zh-CN"/>
        </w:rPr>
        <w:t xml:space="preserve"> pracovního věku, kteří</w:t>
      </w:r>
      <w:r w:rsidR="003D5B0D" w:rsidRPr="00460B26">
        <w:rPr>
          <w:rFonts w:ascii="Times New Roman" w:eastAsia="Times New Roman" w:hAnsi="Times New Roman" w:cs="Times New Roman"/>
          <w:sz w:val="24"/>
          <w:szCs w:val="24"/>
          <w:lang w:eastAsia="zh-CN"/>
        </w:rPr>
        <w:t xml:space="preserve"> zde </w:t>
      </w:r>
      <w:r w:rsidR="00BC2521" w:rsidRPr="00460B26">
        <w:rPr>
          <w:rFonts w:ascii="Times New Roman" w:eastAsia="Times New Roman" w:hAnsi="Times New Roman" w:cs="Times New Roman"/>
          <w:sz w:val="24"/>
          <w:szCs w:val="24"/>
          <w:lang w:eastAsia="zh-CN"/>
        </w:rPr>
        <w:t>nacházejí práci primárně v leh</w:t>
      </w:r>
      <w:r w:rsidR="009C7A73" w:rsidRPr="00460B26">
        <w:rPr>
          <w:rFonts w:ascii="Times New Roman" w:eastAsia="Times New Roman" w:hAnsi="Times New Roman" w:cs="Times New Roman"/>
          <w:sz w:val="24"/>
          <w:szCs w:val="24"/>
          <w:lang w:eastAsia="zh-CN"/>
        </w:rPr>
        <w:t xml:space="preserve">kém průmyslu a </w:t>
      </w:r>
      <w:r w:rsidR="006470C8" w:rsidRPr="00460B26">
        <w:rPr>
          <w:rFonts w:ascii="Times New Roman" w:hAnsi="Times New Roman" w:cs="Times New Roman"/>
          <w:sz w:val="24"/>
          <w:szCs w:val="24"/>
        </w:rPr>
        <w:t>v sektoru služeb (Jen</w:t>
      </w:r>
      <w:r w:rsidR="009C7A73" w:rsidRPr="00460B26">
        <w:rPr>
          <w:rFonts w:ascii="Times New Roman" w:hAnsi="Times New Roman" w:cs="Times New Roman"/>
          <w:sz w:val="24"/>
          <w:szCs w:val="24"/>
        </w:rPr>
        <w:t xml:space="preserve"> 2016).</w:t>
      </w:r>
      <w:r w:rsidR="00E1317F" w:rsidRPr="00460B26">
        <w:rPr>
          <w:rFonts w:ascii="Times New Roman" w:eastAsia="Times New Roman" w:hAnsi="Times New Roman" w:cs="Times New Roman"/>
          <w:sz w:val="24"/>
          <w:szCs w:val="24"/>
          <w:lang w:eastAsia="zh-CN"/>
        </w:rPr>
        <w:t xml:space="preserve"> </w:t>
      </w:r>
      <w:r w:rsidR="00BF5C3D" w:rsidRPr="00460B26">
        <w:rPr>
          <w:rFonts w:ascii="Times New Roman" w:eastAsia="Times New Roman" w:hAnsi="Times New Roman" w:cs="Times New Roman"/>
          <w:sz w:val="24"/>
          <w:szCs w:val="24"/>
          <w:lang w:eastAsia="zh-CN"/>
        </w:rPr>
        <w:t xml:space="preserve">Přestože </w:t>
      </w:r>
      <w:r w:rsidR="00CE3894" w:rsidRPr="00460B26">
        <w:rPr>
          <w:rFonts w:ascii="Times New Roman" w:eastAsia="Times New Roman" w:hAnsi="Times New Roman" w:cs="Times New Roman"/>
          <w:sz w:val="24"/>
          <w:szCs w:val="24"/>
          <w:lang w:eastAsia="zh-CN"/>
        </w:rPr>
        <w:t>na Tchajwanu převládá migrace</w:t>
      </w:r>
      <w:r w:rsidR="00FB1B85" w:rsidRPr="00460B26">
        <w:rPr>
          <w:rFonts w:ascii="Times New Roman" w:eastAsia="Times New Roman" w:hAnsi="Times New Roman" w:cs="Times New Roman"/>
          <w:sz w:val="24"/>
          <w:szCs w:val="24"/>
          <w:lang w:eastAsia="zh-CN"/>
        </w:rPr>
        <w:t xml:space="preserve"> za prací</w:t>
      </w:r>
      <w:r w:rsidR="00CE3894" w:rsidRPr="00460B26">
        <w:rPr>
          <w:rFonts w:ascii="Times New Roman" w:eastAsia="Times New Roman" w:hAnsi="Times New Roman" w:cs="Times New Roman"/>
          <w:sz w:val="24"/>
          <w:szCs w:val="24"/>
          <w:lang w:eastAsia="zh-CN"/>
        </w:rPr>
        <w:t>, tak</w:t>
      </w:r>
      <w:r w:rsidR="009623D9" w:rsidRPr="00460B26">
        <w:rPr>
          <w:rFonts w:ascii="Times New Roman" w:eastAsia="Times New Roman" w:hAnsi="Times New Roman" w:cs="Times New Roman"/>
          <w:sz w:val="24"/>
          <w:szCs w:val="24"/>
          <w:lang w:eastAsia="zh-CN"/>
        </w:rPr>
        <w:t xml:space="preserve"> </w:t>
      </w:r>
      <w:r w:rsidR="00E67D66" w:rsidRPr="00460B26">
        <w:rPr>
          <w:rFonts w:ascii="Times New Roman" w:eastAsia="Times New Roman" w:hAnsi="Times New Roman" w:cs="Times New Roman"/>
          <w:sz w:val="24"/>
          <w:szCs w:val="24"/>
          <w:lang w:eastAsia="zh-CN"/>
        </w:rPr>
        <w:t xml:space="preserve">zde můžeme pozorovat </w:t>
      </w:r>
      <w:r w:rsidR="00852A22" w:rsidRPr="00460B26">
        <w:rPr>
          <w:rFonts w:ascii="Times New Roman" w:eastAsia="Times New Roman" w:hAnsi="Times New Roman" w:cs="Times New Roman"/>
          <w:sz w:val="24"/>
          <w:szCs w:val="24"/>
          <w:lang w:eastAsia="zh-CN"/>
        </w:rPr>
        <w:t>i</w:t>
      </w:r>
      <w:r w:rsidR="00FC4244" w:rsidRPr="00460B26">
        <w:rPr>
          <w:rFonts w:ascii="Times New Roman" w:eastAsia="Times New Roman" w:hAnsi="Times New Roman" w:cs="Times New Roman"/>
          <w:sz w:val="24"/>
          <w:szCs w:val="24"/>
          <w:lang w:eastAsia="zh-CN"/>
        </w:rPr>
        <w:t xml:space="preserve"> </w:t>
      </w:r>
      <w:r w:rsidR="009623D9" w:rsidRPr="00460B26">
        <w:rPr>
          <w:rFonts w:ascii="Times New Roman" w:eastAsia="Times New Roman" w:hAnsi="Times New Roman" w:cs="Times New Roman"/>
          <w:sz w:val="24"/>
          <w:szCs w:val="24"/>
          <w:lang w:eastAsia="zh-CN"/>
        </w:rPr>
        <w:t xml:space="preserve">tzv. </w:t>
      </w:r>
      <w:r w:rsidR="007B310C" w:rsidRPr="00460B26">
        <w:rPr>
          <w:rFonts w:ascii="Times New Roman" w:eastAsia="Times New Roman" w:hAnsi="Times New Roman" w:cs="Times New Roman"/>
          <w:sz w:val="24"/>
          <w:szCs w:val="24"/>
          <w:lang w:eastAsia="zh-CN"/>
        </w:rPr>
        <w:t xml:space="preserve">manželskou migraci. </w:t>
      </w:r>
      <w:r w:rsidR="00EE3EA4" w:rsidRPr="00460B26">
        <w:rPr>
          <w:rFonts w:ascii="Times New Roman" w:eastAsia="Times New Roman" w:hAnsi="Times New Roman" w:cs="Times New Roman"/>
          <w:sz w:val="24"/>
          <w:szCs w:val="24"/>
          <w:lang w:eastAsia="zh-CN"/>
        </w:rPr>
        <w:t xml:space="preserve">Pod </w:t>
      </w:r>
      <w:r w:rsidR="00273FE4" w:rsidRPr="00460B26">
        <w:rPr>
          <w:rFonts w:ascii="Times New Roman" w:eastAsia="Times New Roman" w:hAnsi="Times New Roman" w:cs="Times New Roman"/>
          <w:sz w:val="24"/>
          <w:szCs w:val="24"/>
          <w:lang w:eastAsia="zh-CN"/>
        </w:rPr>
        <w:t>tímto termínem si můžeme představit agenturou sjednaný sňatek s</w:t>
      </w:r>
      <w:r w:rsidR="003026C3" w:rsidRPr="00460B26">
        <w:rPr>
          <w:rFonts w:ascii="Times New Roman" w:eastAsia="Times New Roman" w:hAnsi="Times New Roman" w:cs="Times New Roman"/>
          <w:sz w:val="24"/>
          <w:szCs w:val="24"/>
          <w:lang w:eastAsia="zh-CN"/>
        </w:rPr>
        <w:t xml:space="preserve">e zahraniční nevěstou, </w:t>
      </w:r>
      <w:r w:rsidR="00E26B32" w:rsidRPr="00460B26">
        <w:rPr>
          <w:rFonts w:ascii="Times New Roman" w:eastAsia="Times New Roman" w:hAnsi="Times New Roman" w:cs="Times New Roman"/>
          <w:sz w:val="24"/>
          <w:szCs w:val="24"/>
          <w:lang w:eastAsia="zh-CN"/>
        </w:rPr>
        <w:t>nejčastěji</w:t>
      </w:r>
      <w:r w:rsidR="003026C3" w:rsidRPr="00460B26">
        <w:rPr>
          <w:rFonts w:ascii="Times New Roman" w:eastAsia="Times New Roman" w:hAnsi="Times New Roman" w:cs="Times New Roman"/>
          <w:sz w:val="24"/>
          <w:szCs w:val="24"/>
          <w:lang w:eastAsia="zh-CN"/>
        </w:rPr>
        <w:t xml:space="preserve"> z</w:t>
      </w:r>
      <w:r w:rsidR="0014284D" w:rsidRPr="00460B26">
        <w:rPr>
          <w:rFonts w:ascii="Times New Roman" w:eastAsia="Times New Roman" w:hAnsi="Times New Roman" w:cs="Times New Roman"/>
          <w:sz w:val="24"/>
          <w:szCs w:val="24"/>
          <w:lang w:eastAsia="zh-CN"/>
        </w:rPr>
        <w:t> </w:t>
      </w:r>
      <w:r w:rsidR="003026C3" w:rsidRPr="00460B26">
        <w:rPr>
          <w:rFonts w:ascii="Times New Roman" w:eastAsia="Times New Roman" w:hAnsi="Times New Roman" w:cs="Times New Roman"/>
          <w:sz w:val="24"/>
          <w:szCs w:val="24"/>
          <w:lang w:eastAsia="zh-CN"/>
        </w:rPr>
        <w:t>Vietnamu</w:t>
      </w:r>
      <w:r w:rsidR="0014284D" w:rsidRPr="00460B26">
        <w:rPr>
          <w:rFonts w:ascii="Times New Roman" w:eastAsia="Times New Roman" w:hAnsi="Times New Roman" w:cs="Times New Roman"/>
          <w:sz w:val="24"/>
          <w:szCs w:val="24"/>
          <w:lang w:eastAsia="zh-CN"/>
        </w:rPr>
        <w:t xml:space="preserve">, </w:t>
      </w:r>
      <w:r w:rsidR="0042413E" w:rsidRPr="00460B26">
        <w:rPr>
          <w:rFonts w:ascii="Times New Roman" w:eastAsia="Times New Roman" w:hAnsi="Times New Roman" w:cs="Times New Roman"/>
          <w:sz w:val="24"/>
          <w:szCs w:val="24"/>
          <w:lang w:eastAsia="zh-CN"/>
        </w:rPr>
        <w:t>nebo Thajska a Filipín</w:t>
      </w:r>
      <w:r w:rsidR="00354D98" w:rsidRPr="00460B26">
        <w:rPr>
          <w:rFonts w:ascii="Times New Roman" w:eastAsia="Times New Roman" w:hAnsi="Times New Roman" w:cs="Times New Roman"/>
          <w:sz w:val="24"/>
          <w:szCs w:val="24"/>
          <w:lang w:eastAsia="zh-CN"/>
        </w:rPr>
        <w:t xml:space="preserve">. </w:t>
      </w:r>
      <w:r w:rsidR="007B310C" w:rsidRPr="00460B26">
        <w:rPr>
          <w:rFonts w:ascii="Times New Roman" w:eastAsia="Times New Roman" w:hAnsi="Times New Roman" w:cs="Times New Roman"/>
          <w:sz w:val="24"/>
          <w:szCs w:val="24"/>
          <w:lang w:eastAsia="zh-CN"/>
        </w:rPr>
        <w:t xml:space="preserve">Tento fenomén nabral na popularitě zejména v 90. </w:t>
      </w:r>
      <w:r w:rsidR="00687A7B" w:rsidRPr="00460B26">
        <w:rPr>
          <w:rFonts w:ascii="Times New Roman" w:eastAsia="Times New Roman" w:hAnsi="Times New Roman" w:cs="Times New Roman"/>
          <w:sz w:val="24"/>
          <w:szCs w:val="24"/>
          <w:lang w:eastAsia="zh-CN"/>
        </w:rPr>
        <w:t xml:space="preserve">letech, a </w:t>
      </w:r>
      <w:r w:rsidR="00354D98" w:rsidRPr="00460B26">
        <w:rPr>
          <w:rFonts w:ascii="Times New Roman" w:eastAsia="Times New Roman" w:hAnsi="Times New Roman" w:cs="Times New Roman"/>
          <w:sz w:val="24"/>
          <w:szCs w:val="24"/>
          <w:lang w:eastAsia="zh-CN"/>
        </w:rPr>
        <w:t>týka</w:t>
      </w:r>
      <w:r w:rsidR="00036C05" w:rsidRPr="00460B26">
        <w:rPr>
          <w:rFonts w:ascii="Times New Roman" w:eastAsia="Times New Roman" w:hAnsi="Times New Roman" w:cs="Times New Roman"/>
          <w:sz w:val="24"/>
          <w:szCs w:val="24"/>
          <w:lang w:eastAsia="zh-CN"/>
        </w:rPr>
        <w:t xml:space="preserve">l se převážně </w:t>
      </w:r>
      <w:r w:rsidR="005E09D4" w:rsidRPr="00460B26">
        <w:rPr>
          <w:rFonts w:ascii="Times New Roman" w:eastAsia="Times New Roman" w:hAnsi="Times New Roman" w:cs="Times New Roman"/>
          <w:sz w:val="24"/>
          <w:szCs w:val="24"/>
          <w:lang w:eastAsia="zh-CN"/>
        </w:rPr>
        <w:t>marginalizovan</w:t>
      </w:r>
      <w:r w:rsidR="00036C05" w:rsidRPr="00460B26">
        <w:rPr>
          <w:rFonts w:ascii="Times New Roman" w:eastAsia="Times New Roman" w:hAnsi="Times New Roman" w:cs="Times New Roman"/>
          <w:sz w:val="24"/>
          <w:szCs w:val="24"/>
          <w:lang w:eastAsia="zh-CN"/>
        </w:rPr>
        <w:t>ých</w:t>
      </w:r>
      <w:r w:rsidR="005E09D4" w:rsidRPr="00460B26">
        <w:rPr>
          <w:rFonts w:ascii="Times New Roman" w:eastAsia="Times New Roman" w:hAnsi="Times New Roman" w:cs="Times New Roman"/>
          <w:sz w:val="24"/>
          <w:szCs w:val="24"/>
          <w:lang w:eastAsia="zh-CN"/>
        </w:rPr>
        <w:t xml:space="preserve"> skupin tchajwanských mužů</w:t>
      </w:r>
      <w:r w:rsidR="00423A37" w:rsidRPr="00460B26">
        <w:rPr>
          <w:rFonts w:ascii="Times New Roman" w:eastAsia="Times New Roman" w:hAnsi="Times New Roman" w:cs="Times New Roman"/>
          <w:sz w:val="24"/>
          <w:szCs w:val="24"/>
          <w:lang w:eastAsia="zh-CN"/>
        </w:rPr>
        <w:t xml:space="preserve"> (zemědělci, pracovníci ve výrobě), pro které </w:t>
      </w:r>
      <w:r w:rsidR="006D5411" w:rsidRPr="00460B26">
        <w:rPr>
          <w:rFonts w:ascii="Times New Roman" w:eastAsia="Times New Roman" w:hAnsi="Times New Roman" w:cs="Times New Roman"/>
          <w:sz w:val="24"/>
          <w:szCs w:val="24"/>
          <w:lang w:eastAsia="zh-CN"/>
        </w:rPr>
        <w:t>bylo</w:t>
      </w:r>
      <w:r w:rsidR="00423A37" w:rsidRPr="00460B26">
        <w:rPr>
          <w:rFonts w:ascii="Times New Roman" w:eastAsia="Times New Roman" w:hAnsi="Times New Roman" w:cs="Times New Roman"/>
          <w:sz w:val="24"/>
          <w:szCs w:val="24"/>
          <w:lang w:eastAsia="zh-CN"/>
        </w:rPr>
        <w:t xml:space="preserve"> obtížné si </w:t>
      </w:r>
      <w:r w:rsidR="003D5A10" w:rsidRPr="00460B26">
        <w:rPr>
          <w:rFonts w:ascii="Times New Roman" w:eastAsia="Times New Roman" w:hAnsi="Times New Roman" w:cs="Times New Roman"/>
          <w:sz w:val="24"/>
          <w:szCs w:val="24"/>
          <w:lang w:eastAsia="zh-CN"/>
        </w:rPr>
        <w:t xml:space="preserve">najít ženu přímo na Tchaj-wanu (Jennings 2007). </w:t>
      </w:r>
      <w:r w:rsidR="00423A37" w:rsidRPr="00460B26">
        <w:rPr>
          <w:rFonts w:ascii="Times New Roman" w:eastAsia="Times New Roman" w:hAnsi="Times New Roman" w:cs="Times New Roman"/>
          <w:sz w:val="24"/>
          <w:szCs w:val="24"/>
          <w:lang w:eastAsia="zh-CN"/>
        </w:rPr>
        <w:t xml:space="preserve">Tito muži jsou schopni agenturám zaplatit mnohdy až 10, 000 </w:t>
      </w:r>
      <w:r w:rsidR="00754712" w:rsidRPr="00460B26">
        <w:rPr>
          <w:rFonts w:ascii="Times New Roman" w:eastAsia="Times New Roman" w:hAnsi="Times New Roman" w:cs="Times New Roman"/>
          <w:sz w:val="24"/>
          <w:szCs w:val="24"/>
          <w:lang w:eastAsia="zh-CN"/>
        </w:rPr>
        <w:t>USD za zařízení takového sňatku (</w:t>
      </w:r>
      <w:r w:rsidR="006470C8" w:rsidRPr="00460B26">
        <w:rPr>
          <w:rFonts w:ascii="Times New Roman" w:hAnsi="Times New Roman" w:cs="Times New Roman"/>
          <w:sz w:val="24"/>
          <w:szCs w:val="24"/>
        </w:rPr>
        <w:t xml:space="preserve">Nguyen, </w:t>
      </w:r>
      <w:r w:rsidR="00267D4B" w:rsidRPr="00460B26">
        <w:rPr>
          <w:rFonts w:ascii="Times New Roman" w:hAnsi="Times New Roman" w:cs="Times New Roman"/>
          <w:sz w:val="24"/>
          <w:szCs w:val="24"/>
        </w:rPr>
        <w:t>Hugo 2005</w:t>
      </w:r>
      <w:r w:rsidR="00754712" w:rsidRPr="00460B26">
        <w:rPr>
          <w:rFonts w:ascii="Times New Roman" w:hAnsi="Times New Roman" w:cs="Times New Roman"/>
          <w:sz w:val="24"/>
          <w:szCs w:val="24"/>
        </w:rPr>
        <w:t>).</w:t>
      </w:r>
      <w:r w:rsidR="00423A37" w:rsidRPr="00460B26">
        <w:rPr>
          <w:rFonts w:ascii="Times New Roman" w:eastAsia="Times New Roman" w:hAnsi="Times New Roman" w:cs="Times New Roman"/>
          <w:sz w:val="24"/>
          <w:szCs w:val="24"/>
          <w:lang w:eastAsia="zh-CN"/>
        </w:rPr>
        <w:t> </w:t>
      </w:r>
      <w:r w:rsidR="00252BCA" w:rsidRPr="00460B26">
        <w:rPr>
          <w:rFonts w:ascii="Times New Roman" w:eastAsia="Times New Roman" w:hAnsi="Times New Roman" w:cs="Times New Roman"/>
          <w:sz w:val="24"/>
          <w:szCs w:val="24"/>
          <w:lang w:eastAsia="zh-CN"/>
        </w:rPr>
        <w:t xml:space="preserve">Hlavní motivací </w:t>
      </w:r>
      <w:r w:rsidR="0070666A" w:rsidRPr="00460B26">
        <w:rPr>
          <w:rFonts w:ascii="Times New Roman" w:eastAsia="Times New Roman" w:hAnsi="Times New Roman" w:cs="Times New Roman"/>
          <w:sz w:val="24"/>
          <w:szCs w:val="24"/>
          <w:lang w:eastAsia="zh-CN"/>
        </w:rPr>
        <w:t xml:space="preserve">žen vstupujících do smíšeného </w:t>
      </w:r>
      <w:r w:rsidR="002E5BE0" w:rsidRPr="00460B26">
        <w:rPr>
          <w:rFonts w:ascii="Times New Roman" w:eastAsia="Times New Roman" w:hAnsi="Times New Roman" w:cs="Times New Roman"/>
          <w:sz w:val="24"/>
          <w:szCs w:val="24"/>
          <w:lang w:eastAsia="zh-CN"/>
        </w:rPr>
        <w:t>manželství</w:t>
      </w:r>
      <w:r w:rsidR="0070666A" w:rsidRPr="00460B26">
        <w:rPr>
          <w:rFonts w:ascii="Times New Roman" w:eastAsia="Times New Roman" w:hAnsi="Times New Roman" w:cs="Times New Roman"/>
          <w:sz w:val="24"/>
          <w:szCs w:val="24"/>
          <w:lang w:eastAsia="zh-CN"/>
        </w:rPr>
        <w:t xml:space="preserve"> </w:t>
      </w:r>
      <w:r w:rsidR="00252BCA" w:rsidRPr="00460B26">
        <w:rPr>
          <w:rFonts w:ascii="Times New Roman" w:eastAsia="Times New Roman" w:hAnsi="Times New Roman" w:cs="Times New Roman"/>
          <w:sz w:val="24"/>
          <w:szCs w:val="24"/>
          <w:lang w:eastAsia="zh-CN"/>
        </w:rPr>
        <w:t xml:space="preserve">s tchajwanskými muži, </w:t>
      </w:r>
      <w:r w:rsidR="00CE1AFB" w:rsidRPr="00460B26">
        <w:rPr>
          <w:rFonts w:ascii="Times New Roman" w:eastAsia="Times New Roman" w:hAnsi="Times New Roman" w:cs="Times New Roman"/>
          <w:sz w:val="24"/>
          <w:szCs w:val="24"/>
          <w:lang w:eastAsia="zh-CN"/>
        </w:rPr>
        <w:t xml:space="preserve">je </w:t>
      </w:r>
      <w:r w:rsidR="00252BCA" w:rsidRPr="00460B26">
        <w:rPr>
          <w:rFonts w:ascii="Times New Roman" w:eastAsia="Times New Roman" w:hAnsi="Times New Roman" w:cs="Times New Roman"/>
          <w:sz w:val="24"/>
          <w:szCs w:val="24"/>
          <w:lang w:eastAsia="zh-CN"/>
        </w:rPr>
        <w:t>únik z tíživé finanční</w:t>
      </w:r>
      <w:r w:rsidR="001D037E" w:rsidRPr="00460B26">
        <w:rPr>
          <w:rFonts w:ascii="Times New Roman" w:eastAsia="Times New Roman" w:hAnsi="Times New Roman" w:cs="Times New Roman"/>
          <w:sz w:val="24"/>
          <w:szCs w:val="24"/>
          <w:lang w:eastAsia="zh-CN"/>
        </w:rPr>
        <w:t xml:space="preserve"> situace v jejich domovské zemi. </w:t>
      </w:r>
      <w:r w:rsidR="00252BCA" w:rsidRPr="00460B26">
        <w:rPr>
          <w:rFonts w:ascii="Times New Roman" w:eastAsia="Times New Roman" w:hAnsi="Times New Roman" w:cs="Times New Roman"/>
          <w:sz w:val="24"/>
          <w:szCs w:val="24"/>
          <w:lang w:eastAsia="zh-CN"/>
        </w:rPr>
        <w:t>A ačkoliv příjezd na Tchaj-wan přináší zlepšení finanční situace, tak plat manžela bývá zpravidla nedostatečný na pokrytí rodinného rozpočtu, a proto si práci musí hledat i manželka. Zahraniční nevěsty primárně pracují ve službách, nebo vykonávají jemnou manuální práci.</w:t>
      </w:r>
      <w:r w:rsidR="00872204" w:rsidRPr="00460B26">
        <w:rPr>
          <w:rFonts w:ascii="Times New Roman" w:eastAsia="Times New Roman" w:hAnsi="Times New Roman" w:cs="Times New Roman"/>
          <w:sz w:val="24"/>
          <w:szCs w:val="24"/>
          <w:lang w:eastAsia="zh-CN"/>
        </w:rPr>
        <w:t xml:space="preserve"> </w:t>
      </w:r>
      <w:r w:rsidR="003004BD" w:rsidRPr="00460B26">
        <w:rPr>
          <w:rFonts w:ascii="Times New Roman" w:eastAsia="Times New Roman" w:hAnsi="Times New Roman" w:cs="Times New Roman"/>
          <w:sz w:val="24"/>
          <w:szCs w:val="24"/>
          <w:lang w:eastAsia="zh-CN"/>
        </w:rPr>
        <w:t>Právě finance patří mezi jeden z hlavních prob</w:t>
      </w:r>
      <w:r w:rsidR="00573938" w:rsidRPr="00460B26">
        <w:rPr>
          <w:rFonts w:ascii="Times New Roman" w:eastAsia="Times New Roman" w:hAnsi="Times New Roman" w:cs="Times New Roman"/>
          <w:sz w:val="24"/>
          <w:szCs w:val="24"/>
          <w:lang w:eastAsia="zh-CN"/>
        </w:rPr>
        <w:t xml:space="preserve">lémů, kterým </w:t>
      </w:r>
      <w:r w:rsidR="0026626E" w:rsidRPr="00460B26">
        <w:rPr>
          <w:rFonts w:ascii="Times New Roman" w:eastAsia="Times New Roman" w:hAnsi="Times New Roman" w:cs="Times New Roman"/>
          <w:sz w:val="24"/>
          <w:szCs w:val="24"/>
          <w:lang w:eastAsia="zh-CN"/>
        </w:rPr>
        <w:t xml:space="preserve">nevěsty a jejich rodiny musí na </w:t>
      </w:r>
      <w:r w:rsidR="0026626E" w:rsidRPr="00460B26">
        <w:rPr>
          <w:rFonts w:ascii="Times New Roman" w:eastAsia="Times New Roman" w:hAnsi="Times New Roman" w:cs="Times New Roman"/>
          <w:sz w:val="24"/>
          <w:szCs w:val="24"/>
          <w:lang w:eastAsia="zh-CN"/>
        </w:rPr>
        <w:lastRenderedPageBreak/>
        <w:t xml:space="preserve">Tchajwanu čelit. </w:t>
      </w:r>
      <w:r w:rsidR="00252BCA" w:rsidRPr="00460B26">
        <w:rPr>
          <w:rFonts w:ascii="Times New Roman" w:eastAsia="Times New Roman" w:hAnsi="Times New Roman" w:cs="Times New Roman"/>
          <w:sz w:val="24"/>
          <w:szCs w:val="24"/>
          <w:lang w:eastAsia="zh-CN"/>
        </w:rPr>
        <w:t xml:space="preserve">Podle průzkumu </w:t>
      </w:r>
      <w:r w:rsidR="00DD53F7" w:rsidRPr="00460B26">
        <w:rPr>
          <w:rFonts w:ascii="Times New Roman" w:eastAsia="Times New Roman" w:hAnsi="Times New Roman" w:cs="Times New Roman"/>
          <w:sz w:val="24"/>
          <w:szCs w:val="24"/>
          <w:lang w:eastAsia="zh-CN"/>
        </w:rPr>
        <w:t xml:space="preserve">totiž </w:t>
      </w:r>
      <w:r w:rsidR="00252BCA" w:rsidRPr="00460B26">
        <w:rPr>
          <w:rFonts w:ascii="Times New Roman" w:eastAsia="Times New Roman" w:hAnsi="Times New Roman" w:cs="Times New Roman"/>
          <w:sz w:val="24"/>
          <w:szCs w:val="24"/>
          <w:lang w:eastAsia="zh-CN"/>
        </w:rPr>
        <w:t>31,3% dotázaných zahraničních nevěst uvedlo, že jejich rodinné výdaje jsou vyšší než jejich rodinný příjem</w:t>
      </w:r>
      <w:r w:rsidR="006470C8" w:rsidRPr="00460B26">
        <w:rPr>
          <w:rFonts w:ascii="Times New Roman" w:eastAsia="Times New Roman" w:hAnsi="Times New Roman" w:cs="Times New Roman"/>
          <w:sz w:val="24"/>
          <w:szCs w:val="24"/>
          <w:lang w:eastAsia="zh-CN"/>
        </w:rPr>
        <w:t xml:space="preserve"> a 48,9% s penězi sotva vychází</w:t>
      </w:r>
      <w:r w:rsidR="009E33F3" w:rsidRPr="00460B26">
        <w:rPr>
          <w:rFonts w:ascii="Times New Roman" w:eastAsia="Times New Roman" w:hAnsi="Times New Roman" w:cs="Times New Roman"/>
          <w:sz w:val="24"/>
          <w:szCs w:val="24"/>
          <w:lang w:eastAsia="zh-CN"/>
        </w:rPr>
        <w:t xml:space="preserve"> </w:t>
      </w:r>
      <w:r w:rsidR="006470C8" w:rsidRPr="00460B26">
        <w:rPr>
          <w:rFonts w:ascii="Times New Roman" w:hAnsi="Times New Roman" w:cs="Times New Roman"/>
          <w:sz w:val="24"/>
          <w:szCs w:val="24"/>
        </w:rPr>
        <w:t>(Hsu</w:t>
      </w:r>
      <w:r w:rsidR="009E33F3" w:rsidRPr="00460B26">
        <w:rPr>
          <w:rFonts w:ascii="Times New Roman" w:hAnsi="Times New Roman" w:cs="Times New Roman"/>
          <w:sz w:val="24"/>
          <w:szCs w:val="24"/>
        </w:rPr>
        <w:t xml:space="preserve"> 2004).</w:t>
      </w:r>
      <w:r w:rsidR="00252BCA" w:rsidRPr="00460B26">
        <w:rPr>
          <w:rFonts w:ascii="Times New Roman" w:eastAsia="Times New Roman" w:hAnsi="Times New Roman" w:cs="Times New Roman"/>
          <w:sz w:val="24"/>
          <w:szCs w:val="24"/>
          <w:lang w:eastAsia="zh-CN"/>
        </w:rPr>
        <w:t xml:space="preserve"> Kromě finančních problémů, řada nevěst a jejich rodin čelí rasové diskriminaci, a vyloučení ze společnost</w:t>
      </w:r>
      <w:r w:rsidR="004A2BED" w:rsidRPr="00460B26">
        <w:rPr>
          <w:rFonts w:ascii="Times New Roman" w:eastAsia="Times New Roman" w:hAnsi="Times New Roman" w:cs="Times New Roman"/>
          <w:sz w:val="24"/>
          <w:szCs w:val="24"/>
          <w:lang w:eastAsia="zh-CN"/>
        </w:rPr>
        <w:t>i</w:t>
      </w:r>
      <w:r w:rsidR="00E1317F" w:rsidRPr="00460B26">
        <w:rPr>
          <w:rFonts w:ascii="Times New Roman" w:eastAsia="Times New Roman" w:hAnsi="Times New Roman" w:cs="Times New Roman"/>
          <w:sz w:val="24"/>
          <w:szCs w:val="24"/>
          <w:lang w:eastAsia="zh-CN"/>
        </w:rPr>
        <w:t xml:space="preserve"> </w:t>
      </w:r>
      <w:r w:rsidR="00E1317F" w:rsidRPr="00460B26">
        <w:rPr>
          <w:rFonts w:ascii="Times New Roman" w:hAnsi="Times New Roman" w:cs="Times New Roman"/>
          <w:sz w:val="24"/>
          <w:szCs w:val="24"/>
        </w:rPr>
        <w:t>(Wang 2011</w:t>
      </w:r>
      <w:r w:rsidR="006F669E" w:rsidRPr="00460B26">
        <w:rPr>
          <w:rFonts w:ascii="Times New Roman" w:hAnsi="Times New Roman" w:cs="Times New Roman"/>
          <w:sz w:val="24"/>
          <w:szCs w:val="24"/>
        </w:rPr>
        <w:t>)</w:t>
      </w:r>
      <w:r w:rsidR="00E1317F" w:rsidRPr="00460B26">
        <w:rPr>
          <w:rFonts w:ascii="Times New Roman" w:hAnsi="Times New Roman" w:cs="Times New Roman"/>
          <w:sz w:val="24"/>
          <w:szCs w:val="24"/>
        </w:rPr>
        <w:t xml:space="preserve">. </w:t>
      </w:r>
      <w:r w:rsidR="00E1317F" w:rsidRPr="00460B26">
        <w:rPr>
          <w:rFonts w:ascii="Times New Roman" w:eastAsia="Times New Roman" w:hAnsi="Times New Roman" w:cs="Times New Roman"/>
          <w:sz w:val="24"/>
          <w:szCs w:val="24"/>
          <w:lang w:eastAsia="zh-CN"/>
        </w:rPr>
        <w:t>Tchajwanská vláda v reakci na rostoucí migraci, implementuje řadu vyhlášek a zákonů s myšlenkou</w:t>
      </w:r>
      <w:r w:rsidR="00E1317F" w:rsidRPr="00460B26">
        <w:rPr>
          <w:rFonts w:ascii="Times New Roman" w:eastAsia="Times New Roman" w:hAnsi="Times New Roman" w:cs="Times New Roman"/>
          <w:color w:val="0D0D0D"/>
          <w:sz w:val="24"/>
          <w:szCs w:val="24"/>
          <w:lang w:eastAsia="zh-CN"/>
        </w:rPr>
        <w:t xml:space="preserve"> hlubší integrace migrantů do společnosti, mimo politik </w:t>
      </w:r>
      <w:r w:rsidR="00A612FE">
        <w:rPr>
          <w:rFonts w:ascii="Times New Roman" w:eastAsia="Times New Roman" w:hAnsi="Times New Roman" w:cs="Times New Roman"/>
          <w:color w:val="0D0D0D"/>
          <w:sz w:val="24"/>
          <w:szCs w:val="24"/>
          <w:lang w:eastAsia="zh-CN"/>
        </w:rPr>
        <w:t>Go South</w:t>
      </w:r>
      <w:r w:rsidR="00E1317F" w:rsidRPr="00460B26">
        <w:rPr>
          <w:rFonts w:ascii="Times New Roman" w:eastAsia="Times New Roman" w:hAnsi="Times New Roman" w:cs="Times New Roman"/>
          <w:color w:val="0D0D0D"/>
          <w:sz w:val="24"/>
          <w:szCs w:val="24"/>
          <w:lang w:eastAsia="zh-CN"/>
        </w:rPr>
        <w:t>, jsou to například Employment Services Act z roku 1992, který upřesňuje práva a povinnosti náborových age</w:t>
      </w:r>
      <w:r w:rsidR="006470C8" w:rsidRPr="00460B26">
        <w:rPr>
          <w:rFonts w:ascii="Times New Roman" w:eastAsia="Times New Roman" w:hAnsi="Times New Roman" w:cs="Times New Roman"/>
          <w:color w:val="0D0D0D"/>
          <w:sz w:val="24"/>
          <w:szCs w:val="24"/>
          <w:lang w:eastAsia="zh-CN"/>
        </w:rPr>
        <w:t xml:space="preserve">ntur, a zahraničních </w:t>
      </w:r>
      <w:r w:rsidR="006470C8" w:rsidRPr="00415189">
        <w:rPr>
          <w:rFonts w:ascii="Times New Roman" w:eastAsia="Times New Roman" w:hAnsi="Times New Roman" w:cs="Times New Roman"/>
          <w:sz w:val="24"/>
          <w:szCs w:val="24"/>
          <w:lang w:eastAsia="zh-CN"/>
        </w:rPr>
        <w:t xml:space="preserve">pracovníků, </w:t>
      </w:r>
      <w:r w:rsidR="00E1317F" w:rsidRPr="00415189">
        <w:rPr>
          <w:rFonts w:ascii="Times New Roman" w:eastAsia="Times New Roman" w:hAnsi="Times New Roman" w:cs="Times New Roman"/>
          <w:sz w:val="24"/>
          <w:szCs w:val="24"/>
          <w:lang w:eastAsia="zh-CN"/>
        </w:rPr>
        <w:t xml:space="preserve">nebo Workforce Development Agency (WDA), jejímž úkolem je poskytnout asistenční </w:t>
      </w:r>
      <w:r w:rsidR="0042745C" w:rsidRPr="00415189">
        <w:rPr>
          <w:rFonts w:ascii="Times New Roman" w:eastAsia="Times New Roman" w:hAnsi="Times New Roman" w:cs="Times New Roman"/>
          <w:sz w:val="24"/>
          <w:szCs w:val="24"/>
          <w:lang w:eastAsia="zh-CN"/>
        </w:rPr>
        <w:t xml:space="preserve">služby pro migrující pracovníky </w:t>
      </w:r>
      <w:r w:rsidR="00E1317F" w:rsidRPr="00415189">
        <w:rPr>
          <w:rFonts w:ascii="Times New Roman" w:eastAsia="Times New Roman" w:hAnsi="Times New Roman" w:cs="Times New Roman"/>
          <w:sz w:val="24"/>
          <w:szCs w:val="24"/>
          <w:lang w:eastAsia="zh-CN"/>
        </w:rPr>
        <w:t>(</w:t>
      </w:r>
      <w:r w:rsidR="006470C8" w:rsidRPr="00415189">
        <w:rPr>
          <w:rFonts w:ascii="Times New Roman" w:eastAsia="Times New Roman" w:hAnsi="Times New Roman" w:cs="Times New Roman"/>
          <w:sz w:val="24"/>
          <w:szCs w:val="24"/>
          <w:lang w:eastAsia="zh-CN"/>
        </w:rPr>
        <w:t>Lin 2012</w:t>
      </w:r>
      <w:r w:rsidR="006470C8" w:rsidRPr="00415189">
        <w:rPr>
          <w:rFonts w:ascii="Times New Roman" w:hAnsi="Times New Roman" w:cs="Times New Roman"/>
          <w:sz w:val="24"/>
          <w:szCs w:val="24"/>
        </w:rPr>
        <w:t xml:space="preserve">; </w:t>
      </w:r>
      <w:r w:rsidR="00E1317F" w:rsidRPr="00415189">
        <w:rPr>
          <w:rFonts w:ascii="Times New Roman" w:eastAsia="Times New Roman" w:hAnsi="Times New Roman" w:cs="Times New Roman"/>
          <w:sz w:val="24"/>
          <w:szCs w:val="24"/>
          <w:lang w:eastAsia="zh-CN"/>
        </w:rPr>
        <w:t>ROC Taiwan 2014). NSP se snaží pomoci těmto marginalizovaným skupinám obyvatel například skrze “The New Southbound Talent Development Plan”, který pomáhá v lepší integraci dětí</w:t>
      </w:r>
      <w:r w:rsidR="006470C8" w:rsidRPr="00415189">
        <w:rPr>
          <w:rFonts w:ascii="Times New Roman" w:eastAsia="Times New Roman" w:hAnsi="Times New Roman" w:cs="Times New Roman"/>
          <w:sz w:val="24"/>
          <w:szCs w:val="24"/>
          <w:lang w:eastAsia="zh-CN"/>
        </w:rPr>
        <w:t xml:space="preserve"> migrantů do tchajwanských škol</w:t>
      </w:r>
      <w:r w:rsidR="00E1317F" w:rsidRPr="00415189">
        <w:rPr>
          <w:rFonts w:ascii="Times New Roman" w:eastAsia="Times New Roman" w:hAnsi="Times New Roman" w:cs="Times New Roman"/>
          <w:sz w:val="24"/>
          <w:szCs w:val="24"/>
          <w:lang w:eastAsia="zh-CN"/>
        </w:rPr>
        <w:t xml:space="preserve"> </w:t>
      </w:r>
      <w:r w:rsidR="0042745C" w:rsidRPr="00415189">
        <w:rPr>
          <w:rFonts w:ascii="Times New Roman" w:eastAsia="Times New Roman" w:hAnsi="Times New Roman" w:cs="Times New Roman"/>
          <w:sz w:val="24"/>
          <w:szCs w:val="24"/>
          <w:lang w:eastAsia="zh-CN"/>
        </w:rPr>
        <w:t>(Glaser, Kennedy, Mitchell, Funaiole 2018).</w:t>
      </w:r>
    </w:p>
    <w:p w:rsidR="009223DD" w:rsidRPr="00460B26" w:rsidRDefault="009223DD" w:rsidP="00953FBB">
      <w:pPr>
        <w:spacing w:before="100" w:beforeAutospacing="1" w:after="100" w:afterAutospacing="1" w:line="360" w:lineRule="auto"/>
        <w:ind w:left="567" w:right="567"/>
        <w:jc w:val="both"/>
        <w:rPr>
          <w:rFonts w:ascii="Times New Roman" w:eastAsia="Times New Roman" w:hAnsi="Times New Roman" w:cs="Times New Roman"/>
          <w:color w:val="0D0D0D"/>
          <w:sz w:val="24"/>
          <w:szCs w:val="24"/>
          <w:lang w:eastAsia="zh-CN"/>
        </w:rPr>
      </w:pPr>
    </w:p>
    <w:p w:rsidR="00307AAD" w:rsidRPr="00460B26" w:rsidRDefault="00307AAD" w:rsidP="00953FBB">
      <w:pPr>
        <w:spacing w:before="100" w:beforeAutospacing="1" w:after="100" w:afterAutospacing="1" w:line="360" w:lineRule="auto"/>
        <w:ind w:left="567" w:right="567"/>
        <w:jc w:val="both"/>
        <w:rPr>
          <w:rFonts w:ascii="Times New Roman" w:hAnsi="Times New Roman" w:cs="Times New Roman"/>
          <w:sz w:val="24"/>
          <w:szCs w:val="24"/>
        </w:rPr>
      </w:pPr>
    </w:p>
    <w:p w:rsidR="00307AAD" w:rsidRPr="00460B26" w:rsidRDefault="00CF2441" w:rsidP="00953FBB">
      <w:pPr>
        <w:pStyle w:val="Nadpis2"/>
        <w:spacing w:before="100" w:beforeAutospacing="1" w:after="100" w:afterAutospacing="1" w:line="360" w:lineRule="auto"/>
        <w:ind w:left="567" w:right="567"/>
        <w:jc w:val="both"/>
      </w:pPr>
      <w:bookmarkStart w:id="10" w:name="_Toc169786943"/>
      <w:r>
        <w:t>Tchaj-wan a jeho mezinárodní vztahy</w:t>
      </w:r>
      <w:bookmarkEnd w:id="10"/>
    </w:p>
    <w:p w:rsidR="00126039" w:rsidRPr="00A612FE" w:rsidRDefault="00126039" w:rsidP="00953FBB">
      <w:pPr>
        <w:spacing w:before="100" w:beforeAutospacing="1" w:after="100" w:afterAutospacing="1" w:line="360" w:lineRule="auto"/>
        <w:ind w:left="567" w:right="567"/>
        <w:jc w:val="both"/>
        <w:divId w:val="928151917"/>
        <w:rPr>
          <w:rFonts w:ascii="Times New Roman" w:eastAsiaTheme="minorEastAsia" w:hAnsi="Times New Roman" w:cs="Times New Roman"/>
          <w:sz w:val="24"/>
          <w:szCs w:val="24"/>
          <w:lang w:eastAsia="zh-CN"/>
        </w:rPr>
      </w:pPr>
      <w:r w:rsidRPr="00460B26">
        <w:rPr>
          <w:rFonts w:ascii="Times New Roman" w:eastAsiaTheme="minorEastAsia" w:hAnsi="Times New Roman" w:cs="Times New Roman"/>
          <w:color w:val="000000"/>
          <w:sz w:val="24"/>
          <w:szCs w:val="24"/>
          <w:lang w:eastAsia="zh-CN"/>
        </w:rPr>
        <w:t xml:space="preserve">Navazování a kultivace mezinárodních vztahů jsou zcela přirozenou součástí zahraniční politiky každého státu, která značně přispívá k ekonomickému rozvoji, a k udržení bezpečnosti a stability v zemi. V případě Tchaj-wanu a jeho mezinárodních vztahů, je nutné se zaměřit zejména na komplexní otázku suverenity ostrova a na oscilaci jeho vztahů s ČLR. Unikátní pozice na geopolitické mapě JVA Tchaj-wanu přináší mnoho výzev, ale i </w:t>
      </w:r>
      <w:r w:rsidR="008937E6" w:rsidRPr="00460B26">
        <w:rPr>
          <w:rFonts w:ascii="Times New Roman" w:eastAsiaTheme="minorEastAsia" w:hAnsi="Times New Roman" w:cs="Times New Roman"/>
          <w:color w:val="000000"/>
          <w:sz w:val="24"/>
          <w:szCs w:val="24"/>
          <w:lang w:eastAsia="zh-CN"/>
        </w:rPr>
        <w:t>řadu příležitostí k</w:t>
      </w:r>
      <w:r w:rsidRPr="00460B26">
        <w:rPr>
          <w:rFonts w:ascii="Times New Roman" w:eastAsiaTheme="minorEastAsia" w:hAnsi="Times New Roman" w:cs="Times New Roman"/>
          <w:color w:val="000000"/>
          <w:sz w:val="24"/>
          <w:szCs w:val="24"/>
          <w:lang w:eastAsia="zh-CN"/>
        </w:rPr>
        <w:t xml:space="preserve"> </w:t>
      </w:r>
      <w:r w:rsidRPr="00A612FE">
        <w:rPr>
          <w:rFonts w:ascii="Times New Roman" w:eastAsiaTheme="minorEastAsia" w:hAnsi="Times New Roman" w:cs="Times New Roman"/>
          <w:sz w:val="24"/>
          <w:szCs w:val="24"/>
          <w:lang w:eastAsia="zh-CN"/>
        </w:rPr>
        <w:t>budování obchodních a politických aliancí.</w:t>
      </w:r>
    </w:p>
    <w:p w:rsidR="00126039" w:rsidRPr="00460B26" w:rsidRDefault="00126039" w:rsidP="00A612FE">
      <w:pPr>
        <w:spacing w:before="100" w:beforeAutospacing="1" w:after="100" w:afterAutospacing="1" w:line="360" w:lineRule="auto"/>
        <w:ind w:left="567" w:right="567" w:firstLine="284"/>
        <w:jc w:val="both"/>
        <w:divId w:val="928151917"/>
        <w:rPr>
          <w:rFonts w:ascii="Times New Roman" w:eastAsiaTheme="minorEastAsia" w:hAnsi="Times New Roman" w:cs="Times New Roman"/>
          <w:sz w:val="24"/>
          <w:szCs w:val="24"/>
          <w:lang w:eastAsia="zh-CN"/>
        </w:rPr>
      </w:pPr>
      <w:r w:rsidRPr="00A612FE">
        <w:rPr>
          <w:rFonts w:ascii="Times New Roman" w:eastAsiaTheme="minorEastAsia" w:hAnsi="Times New Roman" w:cs="Times New Roman"/>
          <w:sz w:val="24"/>
          <w:szCs w:val="24"/>
          <w:lang w:eastAsia="zh-CN"/>
        </w:rPr>
        <w:t>Nedílnou součástí zahraniční politiky Tchaj-wanu jsou</w:t>
      </w:r>
      <w:r w:rsidR="00E60A19" w:rsidRPr="00A612FE">
        <w:rPr>
          <w:rFonts w:ascii="Times New Roman" w:eastAsiaTheme="minorEastAsia" w:hAnsi="Times New Roman" w:cs="Times New Roman"/>
          <w:sz w:val="24"/>
          <w:szCs w:val="24"/>
          <w:lang w:eastAsia="zh-CN"/>
        </w:rPr>
        <w:t xml:space="preserve"> zejména vztahy</w:t>
      </w:r>
      <w:r w:rsidRPr="00A612FE">
        <w:rPr>
          <w:rFonts w:ascii="Times New Roman" w:eastAsiaTheme="minorEastAsia" w:hAnsi="Times New Roman" w:cs="Times New Roman"/>
          <w:sz w:val="24"/>
          <w:szCs w:val="24"/>
          <w:lang w:eastAsia="zh-CN"/>
        </w:rPr>
        <w:t xml:space="preserve"> napříč Tchaj-wanskou úžinou. Dynamika těchto vztahů je daná komplexní společnou historií, ale především událostmi Čínské Občanské války, jejíž konec otevřel stále trvající spor o tom, který ze subjektů je legitimním  zástupcem celé Číny na mezinárodním poli.</w:t>
      </w:r>
      <w:r w:rsidR="00307AAD" w:rsidRPr="00A612FE">
        <w:rPr>
          <w:rFonts w:ascii="Times New Roman" w:eastAsiaTheme="minorEastAsia" w:hAnsi="Times New Roman" w:cs="Times New Roman"/>
          <w:sz w:val="24"/>
          <w:szCs w:val="24"/>
          <w:lang w:eastAsia="zh-CN"/>
        </w:rPr>
        <w:t xml:space="preserve"> Vztahy napříč úžinou byly v 50. letech poznamenány</w:t>
      </w:r>
      <w:r w:rsidR="00307AAD" w:rsidRPr="00460B26">
        <w:rPr>
          <w:rFonts w:ascii="Times New Roman" w:eastAsiaTheme="minorEastAsia" w:hAnsi="Times New Roman" w:cs="Times New Roman"/>
          <w:color w:val="202122"/>
          <w:sz w:val="24"/>
          <w:szCs w:val="24"/>
          <w:lang w:eastAsia="zh-CN"/>
        </w:rPr>
        <w:t xml:space="preserve"> zejména dvěma krizemi, a to z let 1954 – 1955, a 1958. Při této příležitosti Čína bombardovala ostrovy v okolí Tchaj-wanu, ve snaze získat politickou převahu a </w:t>
      </w:r>
      <w:r w:rsidR="00307AAD" w:rsidRPr="00460B26">
        <w:rPr>
          <w:rFonts w:ascii="Times New Roman" w:eastAsiaTheme="minorEastAsia" w:hAnsi="Times New Roman" w:cs="Times New Roman"/>
          <w:color w:val="202122"/>
          <w:sz w:val="24"/>
          <w:szCs w:val="24"/>
          <w:lang w:eastAsia="zh-CN"/>
        </w:rPr>
        <w:lastRenderedPageBreak/>
        <w:t>donutit Tchaj-wan ke změně postoje vůči Číně</w:t>
      </w:r>
      <w:r w:rsidR="00C45FE1" w:rsidRPr="00460B26">
        <w:rPr>
          <w:rFonts w:ascii="Times New Roman" w:hAnsi="Times New Roman" w:cs="Times New Roman"/>
          <w:color w:val="FF0000"/>
          <w:sz w:val="24"/>
          <w:szCs w:val="24"/>
        </w:rPr>
        <w:t xml:space="preserve"> </w:t>
      </w:r>
      <w:r w:rsidR="006470C8" w:rsidRPr="00460B26">
        <w:rPr>
          <w:rFonts w:ascii="Times New Roman" w:hAnsi="Times New Roman" w:cs="Times New Roman"/>
          <w:sz w:val="24"/>
          <w:szCs w:val="24"/>
        </w:rPr>
        <w:t>(Copper</w:t>
      </w:r>
      <w:r w:rsidR="00267D4B" w:rsidRPr="00460B26">
        <w:rPr>
          <w:rFonts w:ascii="Times New Roman" w:hAnsi="Times New Roman" w:cs="Times New Roman"/>
          <w:sz w:val="24"/>
          <w:szCs w:val="24"/>
        </w:rPr>
        <w:t xml:space="preserve"> 1990</w:t>
      </w:r>
      <w:r w:rsidR="00C45FE1" w:rsidRPr="00460B26">
        <w:rPr>
          <w:rFonts w:ascii="Times New Roman" w:hAnsi="Times New Roman" w:cs="Times New Roman"/>
          <w:sz w:val="24"/>
          <w:szCs w:val="24"/>
        </w:rPr>
        <w:t>)</w:t>
      </w:r>
      <w:r w:rsidR="006470C8" w:rsidRPr="00460B26">
        <w:rPr>
          <w:rFonts w:ascii="Times New Roman" w:hAnsi="Times New Roman" w:cs="Times New Roman"/>
          <w:sz w:val="24"/>
          <w:szCs w:val="24"/>
        </w:rPr>
        <w:t>.</w:t>
      </w:r>
      <w:r w:rsidR="00267D4B" w:rsidRPr="00460B26">
        <w:rPr>
          <w:rFonts w:ascii="Times New Roman" w:hAnsi="Times New Roman" w:cs="Times New Roman"/>
          <w:sz w:val="24"/>
          <w:szCs w:val="24"/>
        </w:rPr>
        <w:t xml:space="preserve"> </w:t>
      </w:r>
      <w:r w:rsidRPr="00460B26">
        <w:rPr>
          <w:rFonts w:ascii="Times New Roman" w:eastAsiaTheme="minorEastAsia" w:hAnsi="Times New Roman" w:cs="Times New Roman"/>
          <w:color w:val="202122"/>
          <w:sz w:val="24"/>
          <w:szCs w:val="24"/>
          <w:lang w:eastAsia="zh-CN"/>
        </w:rPr>
        <w:t>Tchaj-wan byl během tohoto období pod vojenskou ochranou USA, a to zabránilo v další eskalaci válečného konfliktu, a bombardování samotného Tchaj-wanu, a krize byla diplomatickou cestou vyřešena.</w:t>
      </w:r>
    </w:p>
    <w:p w:rsidR="001F0424" w:rsidRPr="00460B26" w:rsidRDefault="00126039" w:rsidP="00A612FE">
      <w:pPr>
        <w:spacing w:before="100" w:beforeAutospacing="1" w:after="100" w:afterAutospacing="1" w:line="360" w:lineRule="auto"/>
        <w:ind w:left="567" w:right="567" w:firstLine="284"/>
        <w:jc w:val="both"/>
        <w:divId w:val="928151917"/>
        <w:rPr>
          <w:rFonts w:ascii="Times New Roman" w:eastAsiaTheme="minorEastAsia" w:hAnsi="Times New Roman" w:cs="Times New Roman"/>
          <w:color w:val="000000"/>
          <w:sz w:val="24"/>
          <w:szCs w:val="24"/>
          <w:lang w:eastAsia="zh-CN"/>
        </w:rPr>
      </w:pPr>
      <w:r w:rsidRPr="00460B26">
        <w:rPr>
          <w:rFonts w:ascii="Times New Roman" w:eastAsiaTheme="minorEastAsia" w:hAnsi="Times New Roman" w:cs="Times New Roman"/>
          <w:color w:val="202122"/>
          <w:sz w:val="24"/>
          <w:szCs w:val="24"/>
          <w:lang w:eastAsia="zh-CN"/>
        </w:rPr>
        <w:t>Situace začala</w:t>
      </w:r>
      <w:r w:rsidR="00C5064A" w:rsidRPr="00460B26">
        <w:rPr>
          <w:rFonts w:ascii="Times New Roman" w:eastAsiaTheme="minorEastAsia" w:hAnsi="Times New Roman" w:cs="Times New Roman"/>
          <w:color w:val="202122"/>
          <w:sz w:val="24"/>
          <w:szCs w:val="24"/>
          <w:lang w:eastAsia="zh-CN"/>
        </w:rPr>
        <w:t xml:space="preserve"> opět eskalovat na začátku 70. l</w:t>
      </w:r>
      <w:r w:rsidRPr="00460B26">
        <w:rPr>
          <w:rFonts w:ascii="Times New Roman" w:eastAsiaTheme="minorEastAsia" w:hAnsi="Times New Roman" w:cs="Times New Roman"/>
          <w:color w:val="202122"/>
          <w:sz w:val="24"/>
          <w:szCs w:val="24"/>
          <w:lang w:eastAsia="zh-CN"/>
        </w:rPr>
        <w:t xml:space="preserve">et, kdy byla obzvláště prominentní politika jedné Číny. </w:t>
      </w:r>
      <w:r w:rsidRPr="00460B26">
        <w:rPr>
          <w:rFonts w:ascii="Times New Roman" w:eastAsiaTheme="minorEastAsia" w:hAnsi="Times New Roman" w:cs="Times New Roman"/>
          <w:color w:val="000000"/>
          <w:sz w:val="24"/>
          <w:szCs w:val="24"/>
          <w:lang w:eastAsia="zh-CN"/>
        </w:rPr>
        <w:t>Rychlý růst čínské ekonomiky, společně s událostmi čínsko-sovětského rozkolu pomohli ČLR tuto myšlenku prosadit nejen napříč JV</w:t>
      </w:r>
      <w:r w:rsidR="00926786" w:rsidRPr="00460B26">
        <w:rPr>
          <w:rFonts w:ascii="Times New Roman" w:eastAsiaTheme="minorEastAsia" w:hAnsi="Times New Roman" w:cs="Times New Roman"/>
          <w:color w:val="000000"/>
          <w:sz w:val="24"/>
          <w:szCs w:val="24"/>
          <w:lang w:eastAsia="zh-CN"/>
        </w:rPr>
        <w:t xml:space="preserve"> </w:t>
      </w:r>
      <w:r w:rsidRPr="00460B26">
        <w:rPr>
          <w:rFonts w:ascii="Times New Roman" w:eastAsiaTheme="minorEastAsia" w:hAnsi="Times New Roman" w:cs="Times New Roman"/>
          <w:color w:val="000000"/>
          <w:sz w:val="24"/>
          <w:szCs w:val="24"/>
          <w:lang w:eastAsia="zh-CN"/>
        </w:rPr>
        <w:t>A</w:t>
      </w:r>
      <w:r w:rsidR="00926786" w:rsidRPr="00460B26">
        <w:rPr>
          <w:rFonts w:ascii="Times New Roman" w:eastAsiaTheme="minorEastAsia" w:hAnsi="Times New Roman" w:cs="Times New Roman"/>
          <w:color w:val="000000"/>
          <w:sz w:val="24"/>
          <w:szCs w:val="24"/>
          <w:lang w:eastAsia="zh-CN"/>
        </w:rPr>
        <w:t>sií</w:t>
      </w:r>
      <w:r w:rsidRPr="00460B26">
        <w:rPr>
          <w:rFonts w:ascii="Times New Roman" w:eastAsiaTheme="minorEastAsia" w:hAnsi="Times New Roman" w:cs="Times New Roman"/>
          <w:color w:val="000000"/>
          <w:sz w:val="24"/>
          <w:szCs w:val="24"/>
          <w:lang w:eastAsia="zh-CN"/>
        </w:rPr>
        <w:t>, ale i na západě. Tchaj-wan tak v důsledku agresivní zahraniční politiky ČLR ztrácí v roce 1971 své křeslo v OSN, a přichází také o řadu diplomatických partnerů, kteří přesunuli svou pozornost právě na ČLR</w:t>
      </w:r>
      <w:r w:rsidR="006470C8" w:rsidRPr="00460B26">
        <w:rPr>
          <w:rFonts w:ascii="Times New Roman" w:eastAsiaTheme="minorEastAsia" w:hAnsi="Times New Roman" w:cs="Times New Roman"/>
          <w:color w:val="000000"/>
          <w:sz w:val="24"/>
          <w:szCs w:val="24"/>
          <w:lang w:eastAsia="zh-CN"/>
        </w:rPr>
        <w:t xml:space="preserve"> </w:t>
      </w:r>
      <w:r w:rsidR="002337F8" w:rsidRPr="00460B26">
        <w:rPr>
          <w:rFonts w:ascii="Times New Roman" w:eastAsiaTheme="minorEastAsia" w:hAnsi="Times New Roman" w:cs="Times New Roman"/>
          <w:color w:val="000000"/>
          <w:sz w:val="24"/>
          <w:szCs w:val="24"/>
          <w:lang w:eastAsia="zh-CN"/>
        </w:rPr>
        <w:t>(Chu 2001)</w:t>
      </w:r>
      <w:r w:rsidR="006470C8" w:rsidRPr="00460B26">
        <w:rPr>
          <w:rFonts w:ascii="Times New Roman" w:eastAsiaTheme="minorEastAsia" w:hAnsi="Times New Roman" w:cs="Times New Roman"/>
          <w:color w:val="000000"/>
          <w:sz w:val="24"/>
          <w:szCs w:val="24"/>
          <w:lang w:eastAsia="zh-CN"/>
        </w:rPr>
        <w:t>.</w:t>
      </w:r>
      <w:r w:rsidR="007532C3">
        <w:rPr>
          <w:rFonts w:ascii="Times New Roman" w:eastAsiaTheme="minorEastAsia" w:hAnsi="Times New Roman" w:cs="Times New Roman"/>
          <w:color w:val="000000"/>
          <w:sz w:val="24"/>
          <w:szCs w:val="24"/>
          <w:lang w:eastAsia="zh-CN"/>
        </w:rPr>
        <w:t xml:space="preserve"> </w:t>
      </w:r>
      <w:r w:rsidRPr="00460B26">
        <w:rPr>
          <w:rFonts w:ascii="Times New Roman" w:eastAsiaTheme="minorEastAsia" w:hAnsi="Times New Roman" w:cs="Times New Roman"/>
          <w:color w:val="000000"/>
          <w:sz w:val="24"/>
          <w:szCs w:val="24"/>
          <w:lang w:eastAsia="zh-CN"/>
        </w:rPr>
        <w:t>Oficiální diplomatické vztahy s Tchaj-wanem ukončili i USA, které sehráli pivotní roli v j</w:t>
      </w:r>
      <w:r w:rsidR="006470C8" w:rsidRPr="00460B26">
        <w:rPr>
          <w:rFonts w:ascii="Times New Roman" w:eastAsiaTheme="minorEastAsia" w:hAnsi="Times New Roman" w:cs="Times New Roman"/>
          <w:color w:val="000000"/>
          <w:sz w:val="24"/>
          <w:szCs w:val="24"/>
          <w:lang w:eastAsia="zh-CN"/>
        </w:rPr>
        <w:t>eho rozvoji v 50. a 60. letech</w:t>
      </w:r>
      <w:r w:rsidR="002337F8" w:rsidRPr="00460B26">
        <w:rPr>
          <w:rFonts w:ascii="Times New Roman" w:eastAsiaTheme="minorEastAsia" w:hAnsi="Times New Roman" w:cs="Times New Roman"/>
          <w:color w:val="000000"/>
          <w:sz w:val="24"/>
          <w:szCs w:val="24"/>
          <w:lang w:eastAsia="zh-CN"/>
        </w:rPr>
        <w:t xml:space="preserve"> (Reuters 2023)</w:t>
      </w:r>
      <w:r w:rsidR="006470C8" w:rsidRPr="00460B26">
        <w:rPr>
          <w:rFonts w:ascii="Times New Roman" w:eastAsiaTheme="minorEastAsia" w:hAnsi="Times New Roman" w:cs="Times New Roman"/>
          <w:color w:val="000000"/>
          <w:sz w:val="24"/>
          <w:szCs w:val="24"/>
          <w:lang w:eastAsia="zh-CN"/>
        </w:rPr>
        <w:t>.</w:t>
      </w:r>
    </w:p>
    <w:p w:rsidR="00126039" w:rsidRPr="007532C3" w:rsidRDefault="001F0424" w:rsidP="00A612FE">
      <w:pPr>
        <w:spacing w:before="100" w:beforeAutospacing="1" w:after="100" w:afterAutospacing="1" w:line="360" w:lineRule="auto"/>
        <w:ind w:left="567" w:right="567" w:firstLine="284"/>
        <w:jc w:val="both"/>
        <w:divId w:val="928151917"/>
        <w:rPr>
          <w:rFonts w:ascii="Times New Roman" w:eastAsiaTheme="minorEastAsia" w:hAnsi="Times New Roman" w:cs="Times New Roman"/>
          <w:sz w:val="24"/>
          <w:szCs w:val="24"/>
          <w:lang w:eastAsia="zh-CN"/>
        </w:rPr>
      </w:pPr>
      <w:r w:rsidRPr="00460B26">
        <w:rPr>
          <w:rFonts w:ascii="Times New Roman" w:eastAsiaTheme="minorEastAsia" w:hAnsi="Times New Roman" w:cs="Times New Roman"/>
          <w:color w:val="000000"/>
          <w:sz w:val="24"/>
          <w:szCs w:val="24"/>
          <w:lang w:eastAsia="zh-CN"/>
        </w:rPr>
        <w:t>Pro Tchaj-</w:t>
      </w:r>
      <w:r w:rsidR="00126039" w:rsidRPr="00460B26">
        <w:rPr>
          <w:rFonts w:ascii="Times New Roman" w:eastAsiaTheme="minorEastAsia" w:hAnsi="Times New Roman" w:cs="Times New Roman"/>
          <w:color w:val="000000"/>
          <w:sz w:val="24"/>
          <w:szCs w:val="24"/>
          <w:lang w:eastAsia="zh-CN"/>
        </w:rPr>
        <w:t>wan znamenala 70. Léta období nejisto</w:t>
      </w:r>
      <w:r w:rsidRPr="00460B26">
        <w:rPr>
          <w:rFonts w:ascii="Times New Roman" w:eastAsiaTheme="minorEastAsia" w:hAnsi="Times New Roman" w:cs="Times New Roman"/>
          <w:color w:val="000000"/>
          <w:sz w:val="24"/>
          <w:szCs w:val="24"/>
          <w:lang w:eastAsia="zh-CN"/>
        </w:rPr>
        <w:t xml:space="preserve">ty a diplomatické izolace a blíže na tuto problematiku nahlížím v následující podkapitole. </w:t>
      </w:r>
      <w:r w:rsidR="002337F8" w:rsidRPr="00460B26">
        <w:rPr>
          <w:rFonts w:ascii="Times New Roman" w:eastAsiaTheme="minorEastAsia" w:hAnsi="Times New Roman" w:cs="Times New Roman"/>
          <w:color w:val="000000"/>
          <w:sz w:val="24"/>
          <w:szCs w:val="24"/>
          <w:lang w:eastAsia="zh-CN"/>
        </w:rPr>
        <w:t>ČLR se v průběhu 80. l</w:t>
      </w:r>
      <w:r w:rsidR="00126039" w:rsidRPr="00460B26">
        <w:rPr>
          <w:rFonts w:ascii="Times New Roman" w:eastAsiaTheme="minorEastAsia" w:hAnsi="Times New Roman" w:cs="Times New Roman"/>
          <w:color w:val="000000"/>
          <w:sz w:val="24"/>
          <w:szCs w:val="24"/>
          <w:lang w:eastAsia="zh-CN"/>
        </w:rPr>
        <w:t>et snažila o narovnání vztahů a usilovala o mírová jednání s Tchaj-wanem, jejichž cílem bylo mimo jiné i posílení vzájemné ekonomické spolupráce</w:t>
      </w:r>
      <w:r w:rsidRPr="00460B26">
        <w:rPr>
          <w:rFonts w:ascii="Times New Roman" w:eastAsiaTheme="minorEastAsia" w:hAnsi="Times New Roman" w:cs="Times New Roman"/>
          <w:color w:val="000000"/>
          <w:sz w:val="24"/>
          <w:szCs w:val="24"/>
          <w:lang w:eastAsia="zh-CN"/>
        </w:rPr>
        <w:t>.</w:t>
      </w:r>
      <w:r w:rsidRPr="00460B26">
        <w:rPr>
          <w:rFonts w:ascii="Times New Roman" w:eastAsiaTheme="minorEastAsia" w:hAnsi="Times New Roman" w:cs="Times New Roman"/>
          <w:sz w:val="24"/>
          <w:szCs w:val="24"/>
          <w:lang w:eastAsia="zh-CN"/>
        </w:rPr>
        <w:t xml:space="preserve"> </w:t>
      </w:r>
      <w:r w:rsidR="00126039" w:rsidRPr="00460B26">
        <w:rPr>
          <w:rFonts w:ascii="Times New Roman" w:eastAsiaTheme="minorEastAsia" w:hAnsi="Times New Roman" w:cs="Times New Roman"/>
          <w:color w:val="000000"/>
          <w:sz w:val="24"/>
          <w:szCs w:val="24"/>
          <w:lang w:eastAsia="zh-CN"/>
        </w:rPr>
        <w:t xml:space="preserve">Ke skutečnému zlepšení vztahů dochází </w:t>
      </w:r>
      <w:r w:rsidRPr="00460B26">
        <w:rPr>
          <w:rFonts w:ascii="Times New Roman" w:eastAsiaTheme="minorEastAsia" w:hAnsi="Times New Roman" w:cs="Times New Roman"/>
          <w:color w:val="000000"/>
          <w:sz w:val="24"/>
          <w:szCs w:val="24"/>
          <w:lang w:eastAsia="zh-CN"/>
        </w:rPr>
        <w:t xml:space="preserve">však </w:t>
      </w:r>
      <w:r w:rsidR="00C5064A" w:rsidRPr="00460B26">
        <w:rPr>
          <w:rFonts w:ascii="Times New Roman" w:eastAsiaTheme="minorEastAsia" w:hAnsi="Times New Roman" w:cs="Times New Roman"/>
          <w:color w:val="000000"/>
          <w:sz w:val="24"/>
          <w:szCs w:val="24"/>
          <w:lang w:eastAsia="zh-CN"/>
        </w:rPr>
        <w:t>až na počátku 90. l</w:t>
      </w:r>
      <w:r w:rsidR="00126039" w:rsidRPr="00460B26">
        <w:rPr>
          <w:rFonts w:ascii="Times New Roman" w:eastAsiaTheme="minorEastAsia" w:hAnsi="Times New Roman" w:cs="Times New Roman"/>
          <w:color w:val="000000"/>
          <w:sz w:val="24"/>
          <w:szCs w:val="24"/>
          <w:lang w:eastAsia="zh-CN"/>
        </w:rPr>
        <w:t>et, kdy obě strany prokázaly iniciativu a dochází ke vzniku dvou organizací, Tchajwanské Nadace pro</w:t>
      </w:r>
      <w:r w:rsidR="006470C8" w:rsidRPr="00460B26">
        <w:rPr>
          <w:rFonts w:ascii="Times New Roman" w:eastAsiaTheme="minorEastAsia" w:hAnsi="Times New Roman" w:cs="Times New Roman"/>
          <w:color w:val="000000"/>
          <w:sz w:val="24"/>
          <w:szCs w:val="24"/>
          <w:lang w:eastAsia="zh-CN"/>
        </w:rPr>
        <w:t xml:space="preserve"> výměnu přes Tchajwanskou úžinu</w:t>
      </w:r>
      <w:r w:rsidR="00126039" w:rsidRPr="00460B26">
        <w:rPr>
          <w:rFonts w:ascii="Times New Roman" w:eastAsiaTheme="minorEastAsia" w:hAnsi="Times New Roman" w:cs="Times New Roman"/>
          <w:color w:val="000000"/>
          <w:sz w:val="24"/>
          <w:szCs w:val="24"/>
          <w:lang w:eastAsia="zh-CN"/>
        </w:rPr>
        <w:t xml:space="preserve"> </w:t>
      </w:r>
      <w:r w:rsidR="006470C8" w:rsidRPr="00460B26">
        <w:rPr>
          <w:rFonts w:ascii="Times New Roman" w:eastAsiaTheme="minorEastAsia" w:hAnsi="Times New Roman" w:cs="Times New Roman"/>
          <w:color w:val="000000"/>
          <w:sz w:val="24"/>
          <w:szCs w:val="24"/>
          <w:lang w:eastAsia="zh-CN"/>
        </w:rPr>
        <w:t>SEF,</w:t>
      </w:r>
      <w:r w:rsidR="00126039" w:rsidRPr="00460B26">
        <w:rPr>
          <w:rFonts w:ascii="Times New Roman" w:eastAsiaTheme="minorEastAsia" w:hAnsi="Times New Roman" w:cs="Times New Roman"/>
          <w:color w:val="000000"/>
          <w:sz w:val="24"/>
          <w:szCs w:val="24"/>
          <w:lang w:eastAsia="zh-CN"/>
        </w:rPr>
        <w:t xml:space="preserve"> a Čínské Asociaci pro vztah</w:t>
      </w:r>
      <w:r w:rsidR="006470C8" w:rsidRPr="00460B26">
        <w:rPr>
          <w:rFonts w:ascii="Times New Roman" w:eastAsiaTheme="minorEastAsia" w:hAnsi="Times New Roman" w:cs="Times New Roman"/>
          <w:color w:val="000000"/>
          <w:sz w:val="24"/>
          <w:szCs w:val="24"/>
          <w:lang w:eastAsia="zh-CN"/>
        </w:rPr>
        <w:t xml:space="preserve">y v Tchajwanské úžině ARATS </w:t>
      </w:r>
      <w:r w:rsidR="00764434" w:rsidRPr="00460B26">
        <w:rPr>
          <w:rFonts w:ascii="Times New Roman" w:eastAsiaTheme="minorEastAsia" w:hAnsi="Times New Roman" w:cs="Times New Roman"/>
          <w:color w:val="000000"/>
          <w:sz w:val="24"/>
          <w:szCs w:val="24"/>
          <w:lang w:eastAsia="zh-CN"/>
        </w:rPr>
        <w:t>(</w:t>
      </w:r>
      <w:r w:rsidR="006470C8" w:rsidRPr="00460B26">
        <w:rPr>
          <w:rFonts w:ascii="Times New Roman" w:hAnsi="Times New Roman" w:cs="Times New Roman"/>
          <w:sz w:val="24"/>
          <w:szCs w:val="24"/>
        </w:rPr>
        <w:t>Roy</w:t>
      </w:r>
      <w:r w:rsidR="00764434" w:rsidRPr="00460B26">
        <w:rPr>
          <w:rFonts w:ascii="Times New Roman" w:hAnsi="Times New Roman" w:cs="Times New Roman"/>
          <w:sz w:val="24"/>
          <w:szCs w:val="24"/>
        </w:rPr>
        <w:t xml:space="preserve"> 2003)</w:t>
      </w:r>
      <w:r w:rsidR="006470C8" w:rsidRPr="00460B26">
        <w:rPr>
          <w:rFonts w:ascii="Times New Roman" w:hAnsi="Times New Roman" w:cs="Times New Roman"/>
          <w:sz w:val="24"/>
          <w:szCs w:val="24"/>
        </w:rPr>
        <w:t>.</w:t>
      </w:r>
      <w:r w:rsidR="00764434" w:rsidRPr="00460B26">
        <w:rPr>
          <w:rFonts w:ascii="Times New Roman" w:hAnsi="Times New Roman" w:cs="Times New Roman"/>
          <w:sz w:val="24"/>
          <w:szCs w:val="24"/>
        </w:rPr>
        <w:t xml:space="preserve"> </w:t>
      </w:r>
      <w:r w:rsidR="00126039" w:rsidRPr="00460B26">
        <w:rPr>
          <w:rFonts w:ascii="Times New Roman" w:eastAsiaTheme="minorEastAsia" w:hAnsi="Times New Roman" w:cs="Times New Roman"/>
          <w:color w:val="000000"/>
          <w:sz w:val="24"/>
          <w:szCs w:val="24"/>
          <w:lang w:eastAsia="zh-CN"/>
        </w:rPr>
        <w:t>Zástupci těchto organizací se poprvé setkali v roce 1992, aby projednali otázky zahraniční politiky. Výsledkem tohoto jednání byla neoficiální, slovní d</w:t>
      </w:r>
      <w:r w:rsidR="00764434" w:rsidRPr="00460B26">
        <w:rPr>
          <w:rFonts w:ascii="Times New Roman" w:eastAsiaTheme="minorEastAsia" w:hAnsi="Times New Roman" w:cs="Times New Roman"/>
          <w:color w:val="000000"/>
          <w:sz w:val="24"/>
          <w:szCs w:val="24"/>
          <w:lang w:eastAsia="zh-CN"/>
        </w:rPr>
        <w:t xml:space="preserve">ohoda („konsenzus z roku 1992“) (Grossman 2020), </w:t>
      </w:r>
      <w:r w:rsidR="00126039" w:rsidRPr="00460B26">
        <w:rPr>
          <w:rFonts w:ascii="Times New Roman" w:eastAsiaTheme="minorEastAsia" w:hAnsi="Times New Roman" w:cs="Times New Roman"/>
          <w:color w:val="000000"/>
          <w:sz w:val="24"/>
          <w:szCs w:val="24"/>
          <w:lang w:eastAsia="zh-CN"/>
        </w:rPr>
        <w:t>kde obě strany přistoupily na princip jedné Číny, což tedy zahrnovalo i volné používání termínu “Čína”, přičemž každá ze stran měla pro ten</w:t>
      </w:r>
      <w:r w:rsidR="006470C8" w:rsidRPr="00460B26">
        <w:rPr>
          <w:rFonts w:ascii="Times New Roman" w:eastAsiaTheme="minorEastAsia" w:hAnsi="Times New Roman" w:cs="Times New Roman"/>
          <w:color w:val="000000"/>
          <w:sz w:val="24"/>
          <w:szCs w:val="24"/>
          <w:lang w:eastAsia="zh-CN"/>
        </w:rPr>
        <w:t xml:space="preserve">to termín svou vlastní definici </w:t>
      </w:r>
      <w:r w:rsidR="00534A74" w:rsidRPr="00460B26">
        <w:rPr>
          <w:rFonts w:ascii="Times New Roman" w:eastAsiaTheme="minorEastAsia" w:hAnsi="Times New Roman" w:cs="Times New Roman"/>
          <w:color w:val="000000"/>
          <w:sz w:val="24"/>
          <w:szCs w:val="24"/>
          <w:lang w:eastAsia="zh-CN"/>
        </w:rPr>
        <w:t>(</w:t>
      </w:r>
      <w:r w:rsidR="006470C8" w:rsidRPr="00460B26">
        <w:rPr>
          <w:rFonts w:ascii="Times New Roman" w:eastAsiaTheme="minorEastAsia" w:hAnsi="Times New Roman" w:cs="Times New Roman"/>
          <w:color w:val="000000"/>
          <w:sz w:val="24"/>
          <w:szCs w:val="24"/>
          <w:lang w:eastAsia="zh-CN"/>
        </w:rPr>
        <w:t>Grossman 2020</w:t>
      </w:r>
      <w:r w:rsidR="006470C8" w:rsidRPr="00460B26">
        <w:rPr>
          <w:rFonts w:ascii="Times New Roman" w:hAnsi="Times New Roman" w:cs="Times New Roman"/>
          <w:sz w:val="24"/>
          <w:szCs w:val="24"/>
        </w:rPr>
        <w:t>; Yuan 2008; Algappa</w:t>
      </w:r>
      <w:r w:rsidR="00B33FFD" w:rsidRPr="00460B26">
        <w:rPr>
          <w:rFonts w:ascii="Times New Roman" w:hAnsi="Times New Roman" w:cs="Times New Roman"/>
          <w:sz w:val="24"/>
          <w:szCs w:val="24"/>
        </w:rPr>
        <w:t xml:space="preserve"> 2001</w:t>
      </w:r>
      <w:r w:rsidR="00534A74" w:rsidRPr="00460B26">
        <w:rPr>
          <w:rFonts w:ascii="Times New Roman" w:hAnsi="Times New Roman" w:cs="Times New Roman"/>
          <w:sz w:val="24"/>
          <w:szCs w:val="24"/>
        </w:rPr>
        <w:t>)</w:t>
      </w:r>
      <w:r w:rsidR="006470C8" w:rsidRPr="00460B26">
        <w:rPr>
          <w:rFonts w:ascii="Times New Roman" w:hAnsi="Times New Roman" w:cs="Times New Roman"/>
          <w:sz w:val="24"/>
          <w:szCs w:val="24"/>
        </w:rPr>
        <w:t>.</w:t>
      </w:r>
      <w:r w:rsidR="007532C3">
        <w:rPr>
          <w:rFonts w:ascii="Times New Roman" w:eastAsiaTheme="minorEastAsia" w:hAnsi="Times New Roman" w:cs="Times New Roman"/>
          <w:sz w:val="24"/>
          <w:szCs w:val="24"/>
          <w:lang w:eastAsia="zh-CN"/>
        </w:rPr>
        <w:t xml:space="preserve"> </w:t>
      </w:r>
      <w:r w:rsidR="00126039" w:rsidRPr="00460B26">
        <w:rPr>
          <w:rFonts w:ascii="Times New Roman" w:eastAsiaTheme="minorEastAsia" w:hAnsi="Times New Roman" w:cs="Times New Roman"/>
          <w:color w:val="000000"/>
          <w:sz w:val="24"/>
          <w:szCs w:val="24"/>
          <w:lang w:eastAsia="zh-CN"/>
        </w:rPr>
        <w:t>Zá</w:t>
      </w:r>
      <w:r w:rsidR="00126039" w:rsidRPr="00460B26">
        <w:rPr>
          <w:rFonts w:ascii="Times New Roman" w:hAnsi="Times New Roman" w:cs="Times New Roman"/>
          <w:sz w:val="24"/>
          <w:szCs w:val="24"/>
        </w:rPr>
        <w:t>stupci obou stran se pravidelně setkávali až do roku 1995, kdy vztahy po návštěvě Tchajwanského</w:t>
      </w:r>
      <w:r w:rsidR="006470C8" w:rsidRPr="00460B26">
        <w:rPr>
          <w:rFonts w:ascii="Times New Roman" w:hAnsi="Times New Roman" w:cs="Times New Roman"/>
          <w:sz w:val="24"/>
          <w:szCs w:val="24"/>
        </w:rPr>
        <w:t xml:space="preserve"> prezidenta v USA, opět ochably</w:t>
      </w:r>
      <w:r w:rsidR="00B33FFD" w:rsidRPr="00460B26">
        <w:rPr>
          <w:rFonts w:ascii="Times New Roman" w:hAnsi="Times New Roman" w:cs="Times New Roman"/>
          <w:sz w:val="24"/>
          <w:szCs w:val="24"/>
        </w:rPr>
        <w:t xml:space="preserve"> (Tyler 1995)</w:t>
      </w:r>
      <w:r w:rsidR="006470C8" w:rsidRPr="00460B26">
        <w:rPr>
          <w:rFonts w:ascii="Times New Roman" w:hAnsi="Times New Roman" w:cs="Times New Roman"/>
          <w:sz w:val="24"/>
          <w:szCs w:val="24"/>
        </w:rPr>
        <w:t>.</w:t>
      </w:r>
    </w:p>
    <w:p w:rsidR="00126039" w:rsidRPr="00460B26" w:rsidRDefault="00126039" w:rsidP="00A612FE">
      <w:pPr>
        <w:spacing w:before="100" w:beforeAutospacing="1" w:after="100" w:afterAutospacing="1" w:line="360" w:lineRule="auto"/>
        <w:ind w:left="567" w:right="567" w:firstLine="284"/>
        <w:jc w:val="both"/>
        <w:divId w:val="928151917"/>
        <w:rPr>
          <w:rFonts w:ascii="Times New Roman" w:eastAsiaTheme="minorEastAsia" w:hAnsi="Times New Roman" w:cs="Times New Roman"/>
          <w:color w:val="0D0D0D"/>
          <w:sz w:val="24"/>
          <w:szCs w:val="24"/>
          <w:lang w:eastAsia="zh-CN"/>
        </w:rPr>
      </w:pPr>
      <w:r w:rsidRPr="00460B26">
        <w:rPr>
          <w:rFonts w:ascii="Times New Roman" w:eastAsiaTheme="minorEastAsia" w:hAnsi="Times New Roman" w:cs="Times New Roman"/>
          <w:color w:val="000000"/>
          <w:sz w:val="24"/>
          <w:szCs w:val="24"/>
          <w:lang w:eastAsia="zh-CN"/>
        </w:rPr>
        <w:t xml:space="preserve">K dalšímu zlepšení vztahů nastává až mezi lety 2008 až 2016, kdy tehdejší vláda Kuomintangu a prezidenta </w:t>
      </w:r>
      <w:r w:rsidRPr="00460B26">
        <w:rPr>
          <w:rFonts w:ascii="Times New Roman" w:eastAsiaTheme="minorEastAsia" w:hAnsi="Times New Roman" w:cs="Times New Roman"/>
          <w:color w:val="0D0D0D"/>
          <w:sz w:val="24"/>
          <w:szCs w:val="24"/>
          <w:lang w:eastAsia="zh-CN"/>
        </w:rPr>
        <w:t>Ma Jing-ťiou, aktivně podporovala ekonomickou a kulturní výměnu s ČLR. Situace se ovšem opět vyostřila v roce 2016, s nástupem prezidentky Cchaj Jing-wen</w:t>
      </w:r>
      <w:r w:rsidR="00C55A4C" w:rsidRPr="00460B26">
        <w:rPr>
          <w:rFonts w:ascii="Times New Roman" w:eastAsiaTheme="minorEastAsia" w:hAnsi="Times New Roman" w:cs="Times New Roman"/>
          <w:color w:val="0D0D0D"/>
          <w:sz w:val="24"/>
          <w:szCs w:val="24"/>
          <w:lang w:eastAsia="zh-CN"/>
        </w:rPr>
        <w:t xml:space="preserve"> a New Southbound policy</w:t>
      </w:r>
      <w:r w:rsidRPr="00460B26">
        <w:rPr>
          <w:rFonts w:ascii="Times New Roman" w:eastAsiaTheme="minorEastAsia" w:hAnsi="Times New Roman" w:cs="Times New Roman"/>
          <w:color w:val="0D0D0D"/>
          <w:sz w:val="24"/>
          <w:szCs w:val="24"/>
          <w:lang w:eastAsia="zh-CN"/>
        </w:rPr>
        <w:t xml:space="preserve">. Peking považoval progresivní zahraniční politiku prezidentky Cchaj a DPP, za  porušení </w:t>
      </w:r>
      <w:r w:rsidRPr="00460B26">
        <w:rPr>
          <w:rFonts w:ascii="Times New Roman" w:eastAsiaTheme="minorEastAsia" w:hAnsi="Times New Roman" w:cs="Times New Roman"/>
          <w:color w:val="0D0D0D"/>
          <w:sz w:val="24"/>
          <w:szCs w:val="24"/>
          <w:lang w:eastAsia="zh-CN"/>
        </w:rPr>
        <w:lastRenderedPageBreak/>
        <w:t>“konsenzu z roku 1992”, což vedlo k prudkému, a dodnes trvajícímu zhoršení  p</w:t>
      </w:r>
      <w:r w:rsidR="006470C8" w:rsidRPr="00460B26">
        <w:rPr>
          <w:rFonts w:ascii="Times New Roman" w:eastAsiaTheme="minorEastAsia" w:hAnsi="Times New Roman" w:cs="Times New Roman"/>
          <w:color w:val="0D0D0D"/>
          <w:sz w:val="24"/>
          <w:szCs w:val="24"/>
          <w:lang w:eastAsia="zh-CN"/>
        </w:rPr>
        <w:t>olitických vztahů napříč úžinou</w:t>
      </w:r>
      <w:r w:rsidR="00B33FFD" w:rsidRPr="00460B26">
        <w:rPr>
          <w:rFonts w:ascii="Times New Roman" w:eastAsiaTheme="minorEastAsia" w:hAnsi="Times New Roman" w:cs="Times New Roman"/>
          <w:color w:val="0D0D0D"/>
          <w:sz w:val="24"/>
          <w:szCs w:val="24"/>
          <w:lang w:eastAsia="zh-CN"/>
        </w:rPr>
        <w:t xml:space="preserve"> (Rigger 2016)</w:t>
      </w:r>
      <w:r w:rsidR="006470C8" w:rsidRPr="00460B26">
        <w:rPr>
          <w:rFonts w:ascii="Times New Roman" w:eastAsiaTheme="minorEastAsia" w:hAnsi="Times New Roman" w:cs="Times New Roman"/>
          <w:color w:val="0D0D0D"/>
          <w:sz w:val="24"/>
          <w:szCs w:val="24"/>
          <w:lang w:eastAsia="zh-CN"/>
        </w:rPr>
        <w:t>.</w:t>
      </w:r>
    </w:p>
    <w:p w:rsidR="00126039" w:rsidRPr="007532C3" w:rsidRDefault="00D641E7" w:rsidP="007532C3">
      <w:pPr>
        <w:spacing w:before="100" w:beforeAutospacing="1" w:after="100" w:afterAutospacing="1" w:line="360" w:lineRule="auto"/>
        <w:ind w:left="567" w:right="567"/>
        <w:jc w:val="both"/>
        <w:divId w:val="928151917"/>
        <w:rPr>
          <w:rFonts w:ascii="Times New Roman" w:eastAsiaTheme="minorEastAsia"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Jak už zmiňuji výše, </w:t>
      </w:r>
      <w:r w:rsidR="009A561C" w:rsidRPr="00460B26">
        <w:rPr>
          <w:rFonts w:ascii="Times New Roman" w:eastAsia="Times New Roman" w:hAnsi="Times New Roman" w:cs="Times New Roman"/>
          <w:sz w:val="24"/>
          <w:szCs w:val="24"/>
          <w:lang w:eastAsia="zh-CN"/>
        </w:rPr>
        <w:t>v 70. letech byl Tchaj-wan</w:t>
      </w:r>
      <w:r w:rsidR="002C0D0C" w:rsidRPr="00460B26">
        <w:rPr>
          <w:rFonts w:ascii="Times New Roman" w:eastAsia="Times New Roman" w:hAnsi="Times New Roman" w:cs="Times New Roman"/>
          <w:sz w:val="24"/>
          <w:szCs w:val="24"/>
          <w:lang w:eastAsia="zh-CN"/>
        </w:rPr>
        <w:t xml:space="preserve"> takřka odstřižen z oficiálního geopolitického dění</w:t>
      </w:r>
      <w:r w:rsidR="002C0D0C" w:rsidRPr="00460B26">
        <w:rPr>
          <w:rFonts w:ascii="Times New Roman" w:eastAsiaTheme="minorEastAsia" w:hAnsi="Times New Roman" w:cs="Times New Roman"/>
          <w:color w:val="000000"/>
          <w:sz w:val="24"/>
          <w:szCs w:val="24"/>
          <w:lang w:eastAsia="zh-CN"/>
        </w:rPr>
        <w:t xml:space="preserve">. </w:t>
      </w:r>
      <w:r w:rsidR="00C5064A" w:rsidRPr="00460B26">
        <w:rPr>
          <w:rFonts w:ascii="Times New Roman" w:eastAsiaTheme="minorEastAsia" w:hAnsi="Times New Roman" w:cs="Times New Roman"/>
          <w:color w:val="000000"/>
          <w:sz w:val="24"/>
          <w:szCs w:val="24"/>
          <w:lang w:eastAsia="zh-CN"/>
        </w:rPr>
        <w:t>Během diplomatická izolace 70. l</w:t>
      </w:r>
      <w:r w:rsidR="00126039" w:rsidRPr="00460B26">
        <w:rPr>
          <w:rFonts w:ascii="Times New Roman" w:eastAsiaTheme="minorEastAsia" w:hAnsi="Times New Roman" w:cs="Times New Roman"/>
          <w:color w:val="000000"/>
          <w:sz w:val="24"/>
          <w:szCs w:val="24"/>
          <w:lang w:eastAsia="zh-CN"/>
        </w:rPr>
        <w:t xml:space="preserve">et se Tchaj-wan začal zaměřovat na budování </w:t>
      </w:r>
      <w:r w:rsidR="00126039" w:rsidRPr="00460B26">
        <w:rPr>
          <w:rFonts w:ascii="Times New Roman" w:eastAsiaTheme="minorEastAsia" w:hAnsi="Times New Roman" w:cs="Times New Roman"/>
          <w:sz w:val="24"/>
          <w:szCs w:val="24"/>
          <w:lang w:eastAsia="zh-CN"/>
        </w:rPr>
        <w:t>neoficiální hospodářské spolupr</w:t>
      </w:r>
      <w:r w:rsidR="00EA68A9" w:rsidRPr="00460B26">
        <w:rPr>
          <w:rFonts w:ascii="Times New Roman" w:eastAsiaTheme="minorEastAsia" w:hAnsi="Times New Roman" w:cs="Times New Roman"/>
          <w:sz w:val="24"/>
          <w:szCs w:val="24"/>
          <w:lang w:eastAsia="zh-CN"/>
        </w:rPr>
        <w:t xml:space="preserve">áce s okolními státy v regionu. </w:t>
      </w:r>
      <w:r w:rsidR="00126039" w:rsidRPr="00460B26">
        <w:rPr>
          <w:rFonts w:ascii="Times New Roman" w:eastAsiaTheme="minorEastAsia" w:hAnsi="Times New Roman" w:cs="Times New Roman"/>
          <w:sz w:val="24"/>
          <w:szCs w:val="24"/>
          <w:lang w:eastAsia="zh-CN"/>
        </w:rPr>
        <w:t>Tyto neoficiální spolupráce však neřešily otázku suverenity Tchaj-wanu, a proto Tchaj-wanská vláda začala současně prosazovat tzv. Dolarovou diplomacii. To v praxi znamenalo využití ekonomické asistence, jako nástroje k dosažení diplomatických cílů a posílení zahraničního vlivu, Tchaj-wan dolarovou diplomacii uplatňuje především na rozvojové ekonomiky v Oceánii a Karibiku, a zajistil si touto cestou oficiální diplomatické vztahy například s Tuvalu nebo Palau, kteří společně s dalšími státy</w:t>
      </w:r>
      <w:r w:rsidR="006470C8" w:rsidRPr="00460B26">
        <w:rPr>
          <w:rFonts w:ascii="Times New Roman" w:eastAsiaTheme="minorEastAsia" w:hAnsi="Times New Roman" w:cs="Times New Roman"/>
          <w:sz w:val="24"/>
          <w:szCs w:val="24"/>
          <w:lang w:eastAsia="zh-CN"/>
        </w:rPr>
        <w:t xml:space="preserve"> uznávají suverenitu Tchaj-wanu</w:t>
      </w:r>
      <w:r w:rsidR="00432F2F" w:rsidRPr="00460B26">
        <w:rPr>
          <w:rFonts w:ascii="Times New Roman" w:eastAsiaTheme="minorEastAsia" w:hAnsi="Times New Roman" w:cs="Times New Roman"/>
          <w:sz w:val="24"/>
          <w:szCs w:val="24"/>
          <w:lang w:eastAsia="zh-CN"/>
        </w:rPr>
        <w:t xml:space="preserve"> (Ponniah 2017)</w:t>
      </w:r>
      <w:r w:rsidR="006470C8" w:rsidRPr="00460B26">
        <w:rPr>
          <w:rFonts w:ascii="Times New Roman" w:eastAsiaTheme="minorEastAsia" w:hAnsi="Times New Roman" w:cs="Times New Roman"/>
          <w:sz w:val="24"/>
          <w:szCs w:val="24"/>
          <w:lang w:eastAsia="zh-CN"/>
        </w:rPr>
        <w:t>.</w:t>
      </w:r>
    </w:p>
    <w:p w:rsidR="00126039" w:rsidRPr="00460B26" w:rsidRDefault="00C5064A" w:rsidP="00A612FE">
      <w:pPr>
        <w:spacing w:before="100" w:beforeAutospacing="1" w:after="100" w:afterAutospacing="1" w:line="360" w:lineRule="auto"/>
        <w:ind w:left="567" w:right="567" w:firstLine="284"/>
        <w:jc w:val="both"/>
        <w:divId w:val="928151917"/>
        <w:rPr>
          <w:rFonts w:ascii="Times New Roman" w:eastAsiaTheme="minorEastAsia" w:hAnsi="Times New Roman" w:cs="Times New Roman"/>
          <w:sz w:val="24"/>
          <w:szCs w:val="24"/>
          <w:lang w:eastAsia="zh-CN"/>
        </w:rPr>
      </w:pPr>
      <w:r w:rsidRPr="00460B26">
        <w:rPr>
          <w:rFonts w:ascii="Times New Roman" w:eastAsiaTheme="minorEastAsia" w:hAnsi="Times New Roman" w:cs="Times New Roman"/>
          <w:sz w:val="24"/>
          <w:szCs w:val="24"/>
          <w:lang w:eastAsia="zh-CN"/>
        </w:rPr>
        <w:t>Od 90. l</w:t>
      </w:r>
      <w:r w:rsidR="00126039" w:rsidRPr="00460B26">
        <w:rPr>
          <w:rFonts w:ascii="Times New Roman" w:eastAsiaTheme="minorEastAsia" w:hAnsi="Times New Roman" w:cs="Times New Roman"/>
          <w:sz w:val="24"/>
          <w:szCs w:val="24"/>
          <w:lang w:eastAsia="zh-CN"/>
        </w:rPr>
        <w:t xml:space="preserve">et jsou hlavním nástrojem zahraniční politiky Tchaj-wanu takzvané </w:t>
      </w:r>
      <w:r w:rsidR="00A612FE">
        <w:rPr>
          <w:rFonts w:ascii="Times New Roman" w:eastAsiaTheme="minorEastAsia" w:hAnsi="Times New Roman" w:cs="Times New Roman"/>
          <w:sz w:val="24"/>
          <w:szCs w:val="24"/>
          <w:lang w:eastAsia="zh-CN"/>
        </w:rPr>
        <w:t>Go South</w:t>
      </w:r>
      <w:r w:rsidR="00126039" w:rsidRPr="00460B26">
        <w:rPr>
          <w:rFonts w:ascii="Times New Roman" w:eastAsiaTheme="minorEastAsia" w:hAnsi="Times New Roman" w:cs="Times New Roman"/>
          <w:sz w:val="24"/>
          <w:szCs w:val="24"/>
          <w:lang w:eastAsia="zh-CN"/>
        </w:rPr>
        <w:t xml:space="preserve"> policies, jejichž hlavním cílem je diverzifikace</w:t>
      </w:r>
      <w:r w:rsidR="00994B57" w:rsidRPr="00460B26">
        <w:rPr>
          <w:rFonts w:ascii="Times New Roman" w:eastAsiaTheme="minorEastAsia" w:hAnsi="Times New Roman" w:cs="Times New Roman"/>
          <w:sz w:val="24"/>
          <w:szCs w:val="24"/>
          <w:lang w:eastAsia="zh-CN"/>
        </w:rPr>
        <w:t xml:space="preserve"> mezinárodních vztahů a snížení</w:t>
      </w:r>
      <w:r w:rsidR="00126039" w:rsidRPr="00460B26">
        <w:rPr>
          <w:rFonts w:ascii="Times New Roman" w:eastAsiaTheme="minorEastAsia" w:hAnsi="Times New Roman" w:cs="Times New Roman"/>
          <w:sz w:val="24"/>
          <w:szCs w:val="24"/>
          <w:lang w:eastAsia="zh-CN"/>
        </w:rPr>
        <w:t xml:space="preserve"> ekonomické závislosti na ČLR. První ze série Go South Policies byla představena roku 1994 někdejším prezidentem Li Teng-chuejem, od té doby si iniciativa Go South prošla řadou změn, a její současná podobu jí dala vláda bývalé prezidentky Cchaj Jing-wen, když v roce 2016 představili New Southbound </w:t>
      </w:r>
      <w:r w:rsidR="00185656" w:rsidRPr="00460B26">
        <w:rPr>
          <w:rFonts w:ascii="Times New Roman" w:eastAsiaTheme="minorEastAsia" w:hAnsi="Times New Roman" w:cs="Times New Roman"/>
          <w:sz w:val="24"/>
          <w:szCs w:val="24"/>
          <w:lang w:eastAsia="zh-CN"/>
        </w:rPr>
        <w:t>P</w:t>
      </w:r>
      <w:r w:rsidR="00126039" w:rsidRPr="00460B26">
        <w:rPr>
          <w:rFonts w:ascii="Times New Roman" w:eastAsiaTheme="minorEastAsia" w:hAnsi="Times New Roman" w:cs="Times New Roman"/>
          <w:sz w:val="24"/>
          <w:szCs w:val="24"/>
          <w:lang w:eastAsia="zh-CN"/>
        </w:rPr>
        <w:t>olicy. Aktuálně Tchaj-wan v rámci New Southbound Policy spolupracuje s 18 státy JV</w:t>
      </w:r>
      <w:r w:rsidR="00926786" w:rsidRPr="00460B26">
        <w:rPr>
          <w:rFonts w:ascii="Times New Roman" w:eastAsiaTheme="minorEastAsia" w:hAnsi="Times New Roman" w:cs="Times New Roman"/>
          <w:sz w:val="24"/>
          <w:szCs w:val="24"/>
          <w:lang w:eastAsia="zh-CN"/>
        </w:rPr>
        <w:t xml:space="preserve"> </w:t>
      </w:r>
      <w:r w:rsidR="00126039" w:rsidRPr="00460B26">
        <w:rPr>
          <w:rFonts w:ascii="Times New Roman" w:eastAsiaTheme="minorEastAsia" w:hAnsi="Times New Roman" w:cs="Times New Roman"/>
          <w:sz w:val="24"/>
          <w:szCs w:val="24"/>
          <w:lang w:eastAsia="zh-CN"/>
        </w:rPr>
        <w:t>A</w:t>
      </w:r>
      <w:r w:rsidR="00926786" w:rsidRPr="00460B26">
        <w:rPr>
          <w:rFonts w:ascii="Times New Roman" w:eastAsiaTheme="minorEastAsia" w:hAnsi="Times New Roman" w:cs="Times New Roman"/>
          <w:sz w:val="24"/>
          <w:szCs w:val="24"/>
          <w:lang w:eastAsia="zh-CN"/>
        </w:rPr>
        <w:t>sie</w:t>
      </w:r>
      <w:r w:rsidR="00126039" w:rsidRPr="00460B26">
        <w:rPr>
          <w:rFonts w:ascii="Times New Roman" w:eastAsiaTheme="minorEastAsia" w:hAnsi="Times New Roman" w:cs="Times New Roman"/>
          <w:sz w:val="24"/>
          <w:szCs w:val="24"/>
          <w:lang w:eastAsia="zh-CN"/>
        </w:rPr>
        <w:t>, Austrálie a Tichomoří, v oblastech mezinárodního obchodu, turismu, vzdělávání, technologií zemědělství a lékařství</w:t>
      </w:r>
      <w:r w:rsidR="00432F2F" w:rsidRPr="00460B26">
        <w:rPr>
          <w:rFonts w:ascii="Times New Roman" w:eastAsiaTheme="minorEastAsia" w:hAnsi="Times New Roman" w:cs="Times New Roman"/>
          <w:sz w:val="24"/>
          <w:szCs w:val="24"/>
          <w:lang w:eastAsia="zh-CN"/>
        </w:rPr>
        <w:t xml:space="preserve"> (Sung 2016)</w:t>
      </w:r>
      <w:r w:rsidR="006470C8" w:rsidRPr="00460B26">
        <w:rPr>
          <w:rFonts w:ascii="Times New Roman" w:eastAsiaTheme="minorEastAsia" w:hAnsi="Times New Roman" w:cs="Times New Roman"/>
          <w:sz w:val="24"/>
          <w:szCs w:val="24"/>
          <w:lang w:eastAsia="zh-CN"/>
        </w:rPr>
        <w:t>.</w:t>
      </w:r>
    </w:p>
    <w:p w:rsidR="00184768" w:rsidRPr="00460B26" w:rsidRDefault="00126039" w:rsidP="00A612FE">
      <w:pPr>
        <w:spacing w:before="100" w:beforeAutospacing="1" w:after="100" w:afterAutospacing="1" w:line="360" w:lineRule="auto"/>
        <w:ind w:left="567" w:right="567" w:firstLine="284"/>
        <w:jc w:val="both"/>
        <w:divId w:val="928151917"/>
        <w:rPr>
          <w:rFonts w:ascii="Times New Roman" w:eastAsiaTheme="minorEastAsia" w:hAnsi="Times New Roman" w:cs="Times New Roman"/>
          <w:sz w:val="24"/>
          <w:szCs w:val="24"/>
          <w:lang w:eastAsia="zh-CN"/>
        </w:rPr>
      </w:pPr>
      <w:r w:rsidRPr="00460B26">
        <w:rPr>
          <w:rFonts w:ascii="Times New Roman" w:eastAsiaTheme="minorEastAsia" w:hAnsi="Times New Roman" w:cs="Times New Roman"/>
          <w:sz w:val="24"/>
          <w:szCs w:val="24"/>
          <w:lang w:eastAsia="zh-CN"/>
        </w:rPr>
        <w:t>Dnes, 20 let od představení první Go South Policy je Tchaj-wan jednou z předních ekonomik Asie, která udržuje oficiální diplomatické vztahy s 11 státy OSN a Vatikánem</w:t>
      </w:r>
      <w:r w:rsidR="006470C8" w:rsidRPr="00460B26">
        <w:rPr>
          <w:rFonts w:ascii="Times New Roman" w:eastAsiaTheme="minorEastAsia" w:hAnsi="Times New Roman" w:cs="Times New Roman"/>
          <w:sz w:val="24"/>
          <w:szCs w:val="24"/>
          <w:lang w:eastAsia="zh-CN"/>
        </w:rPr>
        <w:t xml:space="preserve">, </w:t>
      </w:r>
      <w:r w:rsidRPr="00460B26">
        <w:rPr>
          <w:rFonts w:ascii="Times New Roman" w:eastAsiaTheme="minorEastAsia" w:hAnsi="Times New Roman" w:cs="Times New Roman"/>
          <w:sz w:val="24"/>
          <w:szCs w:val="24"/>
          <w:lang w:eastAsia="zh-CN"/>
        </w:rPr>
        <w:t>a neoficiální diplomatické vzt</w:t>
      </w:r>
      <w:r w:rsidR="006470C8" w:rsidRPr="00460B26">
        <w:rPr>
          <w:rFonts w:ascii="Times New Roman" w:eastAsiaTheme="minorEastAsia" w:hAnsi="Times New Roman" w:cs="Times New Roman"/>
          <w:sz w:val="24"/>
          <w:szCs w:val="24"/>
          <w:lang w:eastAsia="zh-CN"/>
        </w:rPr>
        <w:t>ahy s EU a dalšími 59 státy OSN</w:t>
      </w:r>
      <w:r w:rsidRPr="00460B26">
        <w:rPr>
          <w:rFonts w:ascii="Times New Roman" w:eastAsiaTheme="minorEastAsia" w:hAnsi="Times New Roman" w:cs="Times New Roman"/>
          <w:sz w:val="24"/>
          <w:szCs w:val="24"/>
          <w:lang w:eastAsia="zh-CN"/>
        </w:rPr>
        <w:t> </w:t>
      </w:r>
      <w:r w:rsidR="002B3411" w:rsidRPr="00460B26">
        <w:rPr>
          <w:rFonts w:ascii="Times New Roman" w:eastAsiaTheme="minorEastAsia" w:hAnsi="Times New Roman" w:cs="Times New Roman"/>
          <w:sz w:val="24"/>
          <w:szCs w:val="24"/>
          <w:lang w:eastAsia="zh-CN"/>
        </w:rPr>
        <w:t xml:space="preserve"> </w:t>
      </w:r>
      <w:r w:rsidR="00013E28" w:rsidRPr="00460B26">
        <w:rPr>
          <w:rFonts w:ascii="Times New Roman" w:eastAsiaTheme="minorEastAsia" w:hAnsi="Times New Roman" w:cs="Times New Roman"/>
          <w:sz w:val="24"/>
          <w:szCs w:val="24"/>
          <w:lang w:eastAsia="zh-CN"/>
        </w:rPr>
        <w:t>(</w:t>
      </w:r>
      <w:r w:rsidR="006470C8" w:rsidRPr="00460B26">
        <w:rPr>
          <w:rFonts w:ascii="Times New Roman" w:eastAsiaTheme="minorEastAsia" w:hAnsi="Times New Roman" w:cs="Times New Roman"/>
          <w:sz w:val="24"/>
          <w:szCs w:val="24"/>
          <w:lang w:eastAsia="zh-CN"/>
        </w:rPr>
        <w:t>Wu, Mortisugu 204</w:t>
      </w:r>
      <w:r w:rsidR="006470C8" w:rsidRPr="00460B26">
        <w:rPr>
          <w:rFonts w:ascii="Times New Roman" w:hAnsi="Times New Roman" w:cs="Times New Roman"/>
          <w:sz w:val="24"/>
          <w:szCs w:val="24"/>
        </w:rPr>
        <w:t xml:space="preserve">; </w:t>
      </w:r>
      <w:r w:rsidR="00013E28" w:rsidRPr="00460B26">
        <w:rPr>
          <w:rFonts w:ascii="Times New Roman" w:eastAsiaTheme="minorEastAsia" w:hAnsi="Times New Roman" w:cs="Times New Roman"/>
          <w:sz w:val="24"/>
          <w:szCs w:val="24"/>
          <w:lang w:eastAsia="zh-CN"/>
        </w:rPr>
        <w:t>Rich 2023)</w:t>
      </w:r>
      <w:r w:rsidR="006470C8" w:rsidRPr="00460B26">
        <w:rPr>
          <w:rFonts w:ascii="Times New Roman" w:eastAsiaTheme="minorEastAsia" w:hAnsi="Times New Roman" w:cs="Times New Roman"/>
          <w:sz w:val="24"/>
          <w:szCs w:val="24"/>
          <w:lang w:eastAsia="zh-CN"/>
        </w:rPr>
        <w:t>.</w:t>
      </w:r>
    </w:p>
    <w:p w:rsidR="00184768" w:rsidRPr="00460B26" w:rsidRDefault="00184768" w:rsidP="00953FBB">
      <w:pPr>
        <w:spacing w:before="100" w:beforeAutospacing="1" w:after="100" w:afterAutospacing="1" w:line="360" w:lineRule="auto"/>
        <w:ind w:left="567" w:right="567"/>
        <w:jc w:val="both"/>
        <w:divId w:val="928151917"/>
        <w:rPr>
          <w:rFonts w:ascii="Times New Roman" w:hAnsi="Times New Roman" w:cs="Times New Roman"/>
          <w:sz w:val="24"/>
          <w:szCs w:val="24"/>
        </w:rPr>
      </w:pPr>
    </w:p>
    <w:p w:rsidR="00D77526" w:rsidRPr="00CF2441" w:rsidRDefault="00D77526" w:rsidP="00F463FD">
      <w:pPr>
        <w:pStyle w:val="Nadpis1"/>
        <w:rPr>
          <w:lang w:eastAsia="zh-CN"/>
        </w:rPr>
      </w:pPr>
      <w:bookmarkStart w:id="11" w:name="_Toc169786944"/>
      <w:r w:rsidRPr="00CF2441">
        <w:rPr>
          <w:lang w:eastAsia="zh-CN"/>
        </w:rPr>
        <w:lastRenderedPageBreak/>
        <w:t>Problematika členství Tchaj-wanu v mezinárodních organizacích</w:t>
      </w:r>
      <w:bookmarkEnd w:id="11"/>
    </w:p>
    <w:p w:rsidR="001F7F48" w:rsidRPr="00460B26" w:rsidRDefault="00D77526"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Mezinárodní organizace jsou důležitými prvky zahraniční politiky, které vnášejí řád a směr do témat jako jsou mezinárodní obchod,  lidská práva, zdravotnictví, životní prostředí a mezinárodní bezpečnost, velké mezinárodní organizace mají neodmyslitelný podíl na globalizaci celého světa. Pro Tchaj-wan, je členství v těchto organizacích naprosto zásadní, nejenže by touto cestou získal mezinárodní uznání jako suverénní stát, ale mohl by také aktivně čerpat benefity těchto organizací</w:t>
      </w:r>
      <w:r w:rsidR="007B6344" w:rsidRPr="00460B26">
        <w:rPr>
          <w:rFonts w:ascii="Times New Roman" w:eastAsia="Times New Roman" w:hAnsi="Times New Roman" w:cs="Times New Roman"/>
          <w:sz w:val="24"/>
          <w:szCs w:val="24"/>
          <w:lang w:eastAsia="zh-CN"/>
        </w:rPr>
        <w:t xml:space="preserve">, a podílet se tak na </w:t>
      </w:r>
      <w:r w:rsidRPr="00460B26">
        <w:rPr>
          <w:rFonts w:ascii="Times New Roman" w:eastAsia="Times New Roman" w:hAnsi="Times New Roman" w:cs="Times New Roman"/>
          <w:sz w:val="24"/>
          <w:szCs w:val="24"/>
          <w:lang w:eastAsia="zh-CN"/>
        </w:rPr>
        <w:t>ekonomické a kulturní výměně s ostatními členskými státy.</w:t>
      </w:r>
      <w:r w:rsidR="007B6344" w:rsidRPr="00460B26">
        <w:rPr>
          <w:rFonts w:ascii="Times New Roman" w:eastAsia="Times New Roman" w:hAnsi="Times New Roman" w:cs="Times New Roman"/>
          <w:sz w:val="24"/>
          <w:szCs w:val="24"/>
          <w:lang w:eastAsia="zh-CN"/>
        </w:rPr>
        <w:t xml:space="preserve"> </w:t>
      </w:r>
      <w:r w:rsidR="00E52EA7" w:rsidRPr="00460B26">
        <w:rPr>
          <w:rFonts w:ascii="Times New Roman" w:eastAsia="Times New Roman" w:hAnsi="Times New Roman" w:cs="Times New Roman"/>
          <w:sz w:val="24"/>
          <w:szCs w:val="24"/>
          <w:lang w:eastAsia="zh-CN"/>
        </w:rPr>
        <w:t>Tchaj</w:t>
      </w:r>
      <w:r w:rsidR="00D73EDC" w:rsidRPr="00460B26">
        <w:rPr>
          <w:rFonts w:ascii="Times New Roman" w:eastAsia="Times New Roman" w:hAnsi="Times New Roman" w:cs="Times New Roman"/>
          <w:sz w:val="24"/>
          <w:szCs w:val="24"/>
          <w:lang w:eastAsia="zh-CN"/>
        </w:rPr>
        <w:t xml:space="preserve">-wan dlouhodobě usiluje o členství </w:t>
      </w:r>
      <w:r w:rsidR="001E588E" w:rsidRPr="00460B26">
        <w:rPr>
          <w:rFonts w:ascii="Times New Roman" w:eastAsia="Times New Roman" w:hAnsi="Times New Roman" w:cs="Times New Roman"/>
          <w:sz w:val="24"/>
          <w:szCs w:val="24"/>
          <w:lang w:eastAsia="zh-CN"/>
        </w:rPr>
        <w:t>v</w:t>
      </w:r>
      <w:r w:rsidR="00D24B4C" w:rsidRPr="00460B26">
        <w:rPr>
          <w:rFonts w:ascii="Times New Roman" w:eastAsia="Times New Roman" w:hAnsi="Times New Roman" w:cs="Times New Roman"/>
          <w:sz w:val="24"/>
          <w:szCs w:val="24"/>
          <w:lang w:eastAsia="zh-CN"/>
        </w:rPr>
        <w:t> řadě organizacích</w:t>
      </w:r>
      <w:r w:rsidR="005F2D07" w:rsidRPr="00460B26">
        <w:rPr>
          <w:rFonts w:ascii="Times New Roman" w:eastAsia="Times New Roman" w:hAnsi="Times New Roman" w:cs="Times New Roman"/>
          <w:sz w:val="24"/>
          <w:szCs w:val="24"/>
          <w:lang w:eastAsia="zh-CN"/>
        </w:rPr>
        <w:t>, mezi ty nejvýznamnější patří OSN</w:t>
      </w:r>
      <w:r w:rsidR="00A439DD" w:rsidRPr="00460B26">
        <w:rPr>
          <w:rFonts w:ascii="Times New Roman" w:eastAsia="Times New Roman" w:hAnsi="Times New Roman" w:cs="Times New Roman"/>
          <w:sz w:val="24"/>
          <w:szCs w:val="24"/>
          <w:lang w:eastAsia="zh-CN"/>
        </w:rPr>
        <w:t xml:space="preserve"> a ASEAN</w:t>
      </w:r>
      <w:r w:rsidR="003737C4" w:rsidRPr="00460B26">
        <w:rPr>
          <w:rFonts w:ascii="Times New Roman" w:eastAsia="Times New Roman" w:hAnsi="Times New Roman" w:cs="Times New Roman"/>
          <w:sz w:val="24"/>
          <w:szCs w:val="24"/>
          <w:lang w:eastAsia="zh-CN"/>
        </w:rPr>
        <w:t>, a celkově se mu podařilo získat členství v</w:t>
      </w:r>
      <w:r w:rsidR="006470C8" w:rsidRPr="00460B26">
        <w:rPr>
          <w:rFonts w:ascii="Times New Roman" w:eastAsia="Times New Roman" w:hAnsi="Times New Roman" w:cs="Times New Roman"/>
          <w:sz w:val="24"/>
          <w:szCs w:val="24"/>
          <w:lang w:eastAsia="zh-CN"/>
        </w:rPr>
        <w:t> 45 organizacích, včetně WTO</w:t>
      </w:r>
      <w:r w:rsidR="00EB53A0" w:rsidRPr="00460B26">
        <w:rPr>
          <w:rFonts w:ascii="Times New Roman" w:eastAsia="Times New Roman" w:hAnsi="Times New Roman" w:cs="Times New Roman"/>
          <w:sz w:val="24"/>
          <w:szCs w:val="24"/>
          <w:lang w:eastAsia="zh-CN"/>
        </w:rPr>
        <w:t xml:space="preserve"> </w:t>
      </w:r>
      <w:r w:rsidR="002B3411" w:rsidRPr="00460B26">
        <w:rPr>
          <w:rFonts w:ascii="Times New Roman" w:eastAsia="Times New Roman" w:hAnsi="Times New Roman" w:cs="Times New Roman"/>
          <w:sz w:val="24"/>
          <w:szCs w:val="24"/>
          <w:lang w:eastAsia="zh-CN"/>
        </w:rPr>
        <w:t>(ROC Taiwan 2024)</w:t>
      </w:r>
      <w:r w:rsidR="006470C8" w:rsidRPr="00460B26">
        <w:rPr>
          <w:rFonts w:ascii="Times New Roman" w:eastAsia="Times New Roman" w:hAnsi="Times New Roman" w:cs="Times New Roman"/>
          <w:sz w:val="24"/>
          <w:szCs w:val="24"/>
          <w:lang w:eastAsia="zh-CN"/>
        </w:rPr>
        <w:t>.</w:t>
      </w:r>
    </w:p>
    <w:p w:rsidR="00C1093A" w:rsidRPr="00460B26" w:rsidRDefault="00D722B2"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Komplikace, kterým Tchaj-wan</w:t>
      </w:r>
      <w:r w:rsidR="00F46FD9" w:rsidRPr="00460B26">
        <w:rPr>
          <w:rFonts w:ascii="Times New Roman" w:eastAsia="Times New Roman" w:hAnsi="Times New Roman" w:cs="Times New Roman"/>
          <w:sz w:val="24"/>
          <w:szCs w:val="24"/>
          <w:lang w:eastAsia="zh-CN"/>
        </w:rPr>
        <w:t xml:space="preserve"> při vstupu do </w:t>
      </w:r>
      <w:r w:rsidR="00150C7C" w:rsidRPr="00460B26">
        <w:rPr>
          <w:rFonts w:ascii="Times New Roman" w:eastAsia="Times New Roman" w:hAnsi="Times New Roman" w:cs="Times New Roman"/>
          <w:sz w:val="24"/>
          <w:szCs w:val="24"/>
          <w:lang w:eastAsia="zh-CN"/>
        </w:rPr>
        <w:t xml:space="preserve">mezinárodních </w:t>
      </w:r>
      <w:r w:rsidR="00F46FD9" w:rsidRPr="00460B26">
        <w:rPr>
          <w:rFonts w:ascii="Times New Roman" w:eastAsia="Times New Roman" w:hAnsi="Times New Roman" w:cs="Times New Roman"/>
          <w:sz w:val="24"/>
          <w:szCs w:val="24"/>
          <w:lang w:eastAsia="zh-CN"/>
        </w:rPr>
        <w:t>organizací</w:t>
      </w:r>
      <w:r w:rsidRPr="00460B26">
        <w:rPr>
          <w:rFonts w:ascii="Times New Roman" w:eastAsia="Times New Roman" w:hAnsi="Times New Roman" w:cs="Times New Roman"/>
          <w:sz w:val="24"/>
          <w:szCs w:val="24"/>
          <w:lang w:eastAsia="zh-CN"/>
        </w:rPr>
        <w:t xml:space="preserve"> čelí, se týkají</w:t>
      </w:r>
      <w:r w:rsidR="00C30BC1" w:rsidRPr="00460B26">
        <w:rPr>
          <w:rFonts w:ascii="Times New Roman" w:eastAsia="Times New Roman" w:hAnsi="Times New Roman" w:cs="Times New Roman"/>
          <w:sz w:val="24"/>
          <w:szCs w:val="24"/>
          <w:lang w:eastAsia="zh-CN"/>
        </w:rPr>
        <w:t xml:space="preserve"> zejména </w:t>
      </w:r>
      <w:r w:rsidR="00CA0F1B" w:rsidRPr="00460B26">
        <w:rPr>
          <w:rFonts w:ascii="Times New Roman" w:eastAsia="Times New Roman" w:hAnsi="Times New Roman" w:cs="Times New Roman"/>
          <w:sz w:val="24"/>
          <w:szCs w:val="24"/>
          <w:lang w:eastAsia="zh-CN"/>
        </w:rPr>
        <w:t xml:space="preserve">složité </w:t>
      </w:r>
      <w:r w:rsidR="00150C7C" w:rsidRPr="00460B26">
        <w:rPr>
          <w:rFonts w:ascii="Times New Roman" w:eastAsia="Times New Roman" w:hAnsi="Times New Roman" w:cs="Times New Roman"/>
          <w:sz w:val="24"/>
          <w:szCs w:val="24"/>
          <w:lang w:eastAsia="zh-CN"/>
        </w:rPr>
        <w:t xml:space="preserve">otázky suverenity ostrova, a </w:t>
      </w:r>
      <w:r w:rsidR="007278BE" w:rsidRPr="00460B26">
        <w:rPr>
          <w:rFonts w:ascii="Times New Roman" w:eastAsia="Times New Roman" w:hAnsi="Times New Roman" w:cs="Times New Roman"/>
          <w:sz w:val="24"/>
          <w:szCs w:val="24"/>
          <w:lang w:eastAsia="zh-CN"/>
        </w:rPr>
        <w:t>politiky jedné Číny</w:t>
      </w:r>
      <w:r w:rsidR="000409CF" w:rsidRPr="00460B26">
        <w:rPr>
          <w:rFonts w:ascii="Times New Roman" w:eastAsia="Times New Roman" w:hAnsi="Times New Roman" w:cs="Times New Roman"/>
          <w:sz w:val="24"/>
          <w:szCs w:val="24"/>
          <w:lang w:eastAsia="zh-CN"/>
        </w:rPr>
        <w:t xml:space="preserve">, kterou se </w:t>
      </w:r>
      <w:r w:rsidR="00F22B20" w:rsidRPr="00460B26">
        <w:rPr>
          <w:rFonts w:ascii="Times New Roman" w:eastAsia="Times New Roman" w:hAnsi="Times New Roman" w:cs="Times New Roman"/>
          <w:sz w:val="24"/>
          <w:szCs w:val="24"/>
          <w:lang w:eastAsia="zh-CN"/>
        </w:rPr>
        <w:t>pod</w:t>
      </w:r>
      <w:r w:rsidR="003A231E" w:rsidRPr="00460B26">
        <w:rPr>
          <w:rFonts w:ascii="Times New Roman" w:eastAsia="Times New Roman" w:hAnsi="Times New Roman" w:cs="Times New Roman"/>
          <w:sz w:val="24"/>
          <w:szCs w:val="24"/>
          <w:lang w:eastAsia="zh-CN"/>
        </w:rPr>
        <w:t xml:space="preserve"> nátlakem ČLR </w:t>
      </w:r>
      <w:r w:rsidR="000409CF" w:rsidRPr="00460B26">
        <w:rPr>
          <w:rFonts w:ascii="Times New Roman" w:eastAsia="Times New Roman" w:hAnsi="Times New Roman" w:cs="Times New Roman"/>
          <w:sz w:val="24"/>
          <w:szCs w:val="24"/>
          <w:lang w:eastAsia="zh-CN"/>
        </w:rPr>
        <w:t>značná část světa zavázala dodržovat</w:t>
      </w:r>
      <w:r w:rsidR="00F22B20" w:rsidRPr="00460B26">
        <w:rPr>
          <w:rFonts w:ascii="Times New Roman" w:eastAsia="Times New Roman" w:hAnsi="Times New Roman" w:cs="Times New Roman"/>
          <w:sz w:val="24"/>
          <w:szCs w:val="24"/>
          <w:lang w:eastAsia="zh-CN"/>
        </w:rPr>
        <w:t>.</w:t>
      </w:r>
      <w:r w:rsidR="000847BF" w:rsidRPr="00460B26">
        <w:rPr>
          <w:rFonts w:ascii="Times New Roman" w:eastAsia="Times New Roman" w:hAnsi="Times New Roman" w:cs="Times New Roman"/>
          <w:sz w:val="24"/>
          <w:szCs w:val="24"/>
          <w:lang w:eastAsia="zh-CN"/>
        </w:rPr>
        <w:t xml:space="preserve"> Tato skutečnost vedla </w:t>
      </w:r>
      <w:r w:rsidR="007F6156" w:rsidRPr="00460B26">
        <w:rPr>
          <w:rFonts w:ascii="Times New Roman" w:eastAsia="Times New Roman" w:hAnsi="Times New Roman" w:cs="Times New Roman"/>
          <w:sz w:val="24"/>
          <w:szCs w:val="24"/>
          <w:lang w:eastAsia="zh-CN"/>
        </w:rPr>
        <w:t xml:space="preserve">nejen </w:t>
      </w:r>
      <w:r w:rsidR="000847BF" w:rsidRPr="00460B26">
        <w:rPr>
          <w:rFonts w:ascii="Times New Roman" w:eastAsia="Times New Roman" w:hAnsi="Times New Roman" w:cs="Times New Roman"/>
          <w:sz w:val="24"/>
          <w:szCs w:val="24"/>
          <w:lang w:eastAsia="zh-CN"/>
        </w:rPr>
        <w:t>vyřazení Tchaj-wanu </w:t>
      </w:r>
      <w:r w:rsidR="007F6156" w:rsidRPr="00460B26">
        <w:rPr>
          <w:rFonts w:ascii="Times New Roman" w:eastAsia="Times New Roman" w:hAnsi="Times New Roman" w:cs="Times New Roman"/>
          <w:sz w:val="24"/>
          <w:szCs w:val="24"/>
          <w:lang w:eastAsia="zh-CN"/>
        </w:rPr>
        <w:t>z OSN (r.1971), ale tak</w:t>
      </w:r>
      <w:r w:rsidR="002B3411" w:rsidRPr="00460B26">
        <w:rPr>
          <w:rFonts w:ascii="Times New Roman" w:eastAsia="Times New Roman" w:hAnsi="Times New Roman" w:cs="Times New Roman"/>
          <w:sz w:val="24"/>
          <w:szCs w:val="24"/>
          <w:lang w:eastAsia="zh-CN"/>
        </w:rPr>
        <w:t>é řady dalších organizací, napří</w:t>
      </w:r>
      <w:r w:rsidR="007F6156" w:rsidRPr="00460B26">
        <w:rPr>
          <w:rFonts w:ascii="Times New Roman" w:eastAsia="Times New Roman" w:hAnsi="Times New Roman" w:cs="Times New Roman"/>
          <w:sz w:val="24"/>
          <w:szCs w:val="24"/>
          <w:lang w:eastAsia="zh-CN"/>
        </w:rPr>
        <w:t>klad UNESCO nebo UNICEF</w:t>
      </w:r>
      <w:r w:rsidR="00B81B86" w:rsidRPr="00460B26">
        <w:rPr>
          <w:rFonts w:ascii="Times New Roman" w:eastAsia="Times New Roman" w:hAnsi="Times New Roman" w:cs="Times New Roman"/>
          <w:sz w:val="24"/>
          <w:szCs w:val="24"/>
          <w:lang w:eastAsia="zh-CN"/>
        </w:rPr>
        <w:t xml:space="preserve"> (Hale 2021)</w:t>
      </w:r>
      <w:r w:rsidR="006470C8" w:rsidRPr="00460B26">
        <w:rPr>
          <w:rFonts w:ascii="Times New Roman" w:eastAsia="Times New Roman" w:hAnsi="Times New Roman" w:cs="Times New Roman"/>
          <w:sz w:val="24"/>
          <w:szCs w:val="24"/>
          <w:lang w:eastAsia="zh-CN"/>
        </w:rPr>
        <w:t>.</w:t>
      </w:r>
      <w:r w:rsidR="00185656" w:rsidRPr="00460B26">
        <w:rPr>
          <w:rFonts w:ascii="Times New Roman" w:eastAsia="Times New Roman" w:hAnsi="Times New Roman" w:cs="Times New Roman"/>
          <w:sz w:val="24"/>
          <w:szCs w:val="24"/>
          <w:lang w:eastAsia="zh-CN"/>
        </w:rPr>
        <w:t xml:space="preserve"> </w:t>
      </w:r>
      <w:r w:rsidR="005362EA" w:rsidRPr="00460B26">
        <w:rPr>
          <w:rFonts w:ascii="Times New Roman" w:eastAsia="Times New Roman" w:hAnsi="Times New Roman" w:cs="Times New Roman"/>
          <w:sz w:val="24"/>
          <w:szCs w:val="24"/>
          <w:lang w:eastAsia="zh-CN"/>
        </w:rPr>
        <w:t>Od</w:t>
      </w:r>
      <w:r w:rsidR="00D77526" w:rsidRPr="00460B26">
        <w:rPr>
          <w:rFonts w:ascii="Times New Roman" w:eastAsia="Times New Roman" w:hAnsi="Times New Roman" w:cs="Times New Roman"/>
          <w:sz w:val="24"/>
          <w:szCs w:val="24"/>
          <w:lang w:eastAsia="zh-CN"/>
        </w:rPr>
        <w:t xml:space="preserve"> roku 1993 </w:t>
      </w:r>
      <w:r w:rsidR="00697990" w:rsidRPr="00460B26">
        <w:rPr>
          <w:rFonts w:ascii="Times New Roman" w:eastAsia="Times New Roman" w:hAnsi="Times New Roman" w:cs="Times New Roman"/>
          <w:sz w:val="24"/>
          <w:szCs w:val="24"/>
          <w:lang w:eastAsia="zh-CN"/>
        </w:rPr>
        <w:t xml:space="preserve">Tchaj-wan </w:t>
      </w:r>
      <w:r w:rsidR="00D77526" w:rsidRPr="00460B26">
        <w:rPr>
          <w:rFonts w:ascii="Times New Roman" w:eastAsia="Times New Roman" w:hAnsi="Times New Roman" w:cs="Times New Roman"/>
          <w:sz w:val="24"/>
          <w:szCs w:val="24"/>
          <w:lang w:eastAsia="zh-CN"/>
        </w:rPr>
        <w:t xml:space="preserve">aktivně </w:t>
      </w:r>
      <w:r w:rsidR="00697990" w:rsidRPr="00460B26">
        <w:rPr>
          <w:rFonts w:ascii="Times New Roman" w:eastAsia="Times New Roman" w:hAnsi="Times New Roman" w:cs="Times New Roman"/>
          <w:sz w:val="24"/>
          <w:szCs w:val="24"/>
          <w:lang w:eastAsia="zh-CN"/>
        </w:rPr>
        <w:t xml:space="preserve">usiluje o znovupřijetí do </w:t>
      </w:r>
      <w:r w:rsidR="00D77526" w:rsidRPr="00460B26">
        <w:rPr>
          <w:rFonts w:ascii="Times New Roman" w:eastAsia="Times New Roman" w:hAnsi="Times New Roman" w:cs="Times New Roman"/>
          <w:sz w:val="24"/>
          <w:szCs w:val="24"/>
          <w:lang w:eastAsia="zh-CN"/>
        </w:rPr>
        <w:t>OS</w:t>
      </w:r>
      <w:r w:rsidR="007532C3">
        <w:rPr>
          <w:rFonts w:ascii="Times New Roman" w:eastAsia="Times New Roman" w:hAnsi="Times New Roman" w:cs="Times New Roman"/>
          <w:sz w:val="24"/>
          <w:szCs w:val="24"/>
          <w:lang w:eastAsia="zh-CN"/>
        </w:rPr>
        <w:t>N</w:t>
      </w:r>
      <w:r w:rsidR="00EC2C3A" w:rsidRPr="00460B26">
        <w:rPr>
          <w:rFonts w:ascii="Times New Roman" w:eastAsia="Times New Roman" w:hAnsi="Times New Roman" w:cs="Times New Roman"/>
          <w:sz w:val="24"/>
          <w:szCs w:val="24"/>
          <w:lang w:eastAsia="zh-CN"/>
        </w:rPr>
        <w:t>, a h</w:t>
      </w:r>
      <w:r w:rsidR="00D77526" w:rsidRPr="00460B26">
        <w:rPr>
          <w:rFonts w:ascii="Times New Roman" w:eastAsia="Times New Roman" w:hAnsi="Times New Roman" w:cs="Times New Roman"/>
          <w:sz w:val="24"/>
          <w:szCs w:val="24"/>
          <w:lang w:eastAsia="zh-CN"/>
        </w:rPr>
        <w:t>ájí se tím, že splňuje všechna specifika suverénního státu</w:t>
      </w:r>
      <w:r w:rsidR="00232D14" w:rsidRPr="00460B26">
        <w:rPr>
          <w:rFonts w:ascii="Times New Roman" w:eastAsia="Times New Roman" w:hAnsi="Times New Roman" w:cs="Times New Roman"/>
          <w:sz w:val="24"/>
          <w:szCs w:val="24"/>
          <w:lang w:eastAsia="zh-CN"/>
        </w:rPr>
        <w:t xml:space="preserve"> </w:t>
      </w:r>
      <w:r w:rsidR="00D77526" w:rsidRPr="00460B26">
        <w:rPr>
          <w:rFonts w:ascii="Times New Roman" w:eastAsia="Times New Roman" w:hAnsi="Times New Roman" w:cs="Times New Roman"/>
          <w:sz w:val="24"/>
          <w:szCs w:val="24"/>
          <w:lang w:eastAsia="zh-CN"/>
        </w:rPr>
        <w:t>definovaná Montevidejskou</w:t>
      </w:r>
      <w:r w:rsidR="00232D14" w:rsidRPr="00460B26">
        <w:rPr>
          <w:rFonts w:ascii="Times New Roman" w:eastAsia="Times New Roman" w:hAnsi="Times New Roman" w:cs="Times New Roman"/>
          <w:sz w:val="24"/>
          <w:szCs w:val="24"/>
          <w:lang w:eastAsia="zh-CN"/>
        </w:rPr>
        <w:t xml:space="preserve"> </w:t>
      </w:r>
      <w:r w:rsidR="00D77526" w:rsidRPr="00460B26">
        <w:rPr>
          <w:rFonts w:ascii="Times New Roman" w:eastAsia="Times New Roman" w:hAnsi="Times New Roman" w:cs="Times New Roman"/>
          <w:sz w:val="24"/>
          <w:szCs w:val="24"/>
          <w:lang w:eastAsia="zh-CN"/>
        </w:rPr>
        <w:t>konvencí z roku 1933</w:t>
      </w:r>
      <w:r w:rsidR="00232D14" w:rsidRPr="00460B26">
        <w:rPr>
          <w:rFonts w:ascii="Times New Roman" w:eastAsia="Times New Roman" w:hAnsi="Times New Roman" w:cs="Times New Roman"/>
          <w:sz w:val="24"/>
          <w:szCs w:val="24"/>
          <w:lang w:eastAsia="zh-CN"/>
        </w:rPr>
        <w:t>.</w:t>
      </w:r>
      <w:r w:rsidR="006C576F" w:rsidRPr="00460B26">
        <w:rPr>
          <w:rFonts w:ascii="Times New Roman" w:eastAsia="Times New Roman" w:hAnsi="Times New Roman" w:cs="Times New Roman"/>
          <w:sz w:val="24"/>
          <w:szCs w:val="24"/>
          <w:lang w:eastAsia="zh-CN"/>
        </w:rPr>
        <w:t xml:space="preserve"> Dále také </w:t>
      </w:r>
      <w:r w:rsidR="00CF2441">
        <w:rPr>
          <w:rFonts w:ascii="Times New Roman" w:eastAsia="Times New Roman" w:hAnsi="Times New Roman" w:cs="Times New Roman"/>
          <w:sz w:val="24"/>
          <w:szCs w:val="24"/>
          <w:lang w:eastAsia="zh-CN"/>
        </w:rPr>
        <w:t xml:space="preserve">zpochybňuje </w:t>
      </w:r>
      <w:r w:rsidR="00D77526" w:rsidRPr="00460B26">
        <w:rPr>
          <w:rFonts w:ascii="Times New Roman" w:eastAsia="Times New Roman" w:hAnsi="Times New Roman" w:cs="Times New Roman"/>
          <w:sz w:val="24"/>
          <w:szCs w:val="24"/>
          <w:lang w:eastAsia="zh-CN"/>
        </w:rPr>
        <w:t>znění rezoluce 2758</w:t>
      </w:r>
      <w:r w:rsidR="002E32EF" w:rsidRPr="00460B26">
        <w:rPr>
          <w:rFonts w:ascii="Times New Roman" w:eastAsia="Times New Roman" w:hAnsi="Times New Roman" w:cs="Times New Roman"/>
          <w:sz w:val="24"/>
          <w:szCs w:val="24"/>
          <w:lang w:eastAsia="zh-CN"/>
        </w:rPr>
        <w:t xml:space="preserve"> </w:t>
      </w:r>
      <w:r w:rsidR="002E32EF" w:rsidRPr="007532C3">
        <w:rPr>
          <w:rFonts w:ascii="Times New Roman" w:eastAsia="Times New Roman" w:hAnsi="Times New Roman" w:cs="Times New Roman"/>
          <w:sz w:val="24"/>
          <w:szCs w:val="24"/>
          <w:lang w:eastAsia="zh-CN"/>
        </w:rPr>
        <w:t>(</w:t>
      </w:r>
      <w:r w:rsidR="00197948" w:rsidRPr="007532C3">
        <w:rPr>
          <w:rFonts w:ascii="Times New Roman" w:eastAsia="Times New Roman" w:hAnsi="Times New Roman" w:cs="Times New Roman"/>
          <w:sz w:val="24"/>
          <w:szCs w:val="24"/>
        </w:rPr>
        <w:t>United Nations General Assembly Resolution 2758 z</w:t>
      </w:r>
      <w:r w:rsidR="00F626ED" w:rsidRPr="007532C3">
        <w:rPr>
          <w:rFonts w:ascii="Times New Roman" w:eastAsia="Times New Roman" w:hAnsi="Times New Roman" w:cs="Times New Roman"/>
          <w:sz w:val="24"/>
          <w:szCs w:val="24"/>
        </w:rPr>
        <w:t> 25. října 1971</w:t>
      </w:r>
      <w:r w:rsidR="00CA2F07" w:rsidRPr="007532C3">
        <w:rPr>
          <w:rFonts w:ascii="Times New Roman" w:eastAsia="Times New Roman" w:hAnsi="Times New Roman" w:cs="Times New Roman"/>
          <w:sz w:val="24"/>
          <w:szCs w:val="24"/>
        </w:rPr>
        <w:t>)</w:t>
      </w:r>
      <w:r w:rsidR="00CA2F07" w:rsidRPr="00460B26">
        <w:rPr>
          <w:rFonts w:ascii="Times New Roman" w:eastAsia="Times New Roman" w:hAnsi="Times New Roman" w:cs="Times New Roman"/>
          <w:b/>
          <w:bCs/>
          <w:sz w:val="24"/>
          <w:szCs w:val="24"/>
        </w:rPr>
        <w:t>,</w:t>
      </w:r>
      <w:r w:rsidR="00D77526" w:rsidRPr="00460B26">
        <w:rPr>
          <w:rFonts w:ascii="Times New Roman" w:eastAsia="Times New Roman" w:hAnsi="Times New Roman" w:cs="Times New Roman"/>
          <w:sz w:val="24"/>
          <w:szCs w:val="24"/>
          <w:lang w:eastAsia="zh-CN"/>
        </w:rPr>
        <w:t xml:space="preserve"> na </w:t>
      </w:r>
      <w:r w:rsidR="00B81B86" w:rsidRPr="00460B26">
        <w:rPr>
          <w:rFonts w:ascii="Times New Roman" w:eastAsia="Times New Roman" w:hAnsi="Times New Roman" w:cs="Times New Roman"/>
          <w:sz w:val="24"/>
          <w:szCs w:val="24"/>
          <w:lang w:eastAsia="zh-CN"/>
        </w:rPr>
        <w:t>základě které byl z OSN vyřazen (Kuo 2022).</w:t>
      </w:r>
    </w:p>
    <w:p w:rsidR="00E3284F" w:rsidRPr="00460B26" w:rsidRDefault="00D77526" w:rsidP="00A612FE">
      <w:pPr>
        <w:spacing w:before="100" w:beforeAutospacing="1" w:after="100" w:afterAutospacing="1" w:line="360" w:lineRule="auto"/>
        <w:ind w:left="567" w:right="567" w:firstLine="284"/>
        <w:jc w:val="both"/>
        <w:rPr>
          <w:rFonts w:ascii="Times New Roman" w:hAnsi="Times New Roman" w:cs="Times New Roman"/>
          <w:sz w:val="24"/>
          <w:szCs w:val="24"/>
        </w:rPr>
      </w:pPr>
      <w:r w:rsidRPr="00460B26">
        <w:rPr>
          <w:rFonts w:ascii="Times New Roman" w:eastAsia="Times New Roman" w:hAnsi="Times New Roman" w:cs="Times New Roman"/>
          <w:sz w:val="24"/>
          <w:szCs w:val="24"/>
          <w:lang w:eastAsia="zh-CN"/>
        </w:rPr>
        <w:t xml:space="preserve">I když je přijetí Tchaj-wanu častým předmětem diskuze valného shromáždění OSN, tak ČLR společně s řadou členských zemí blokují veškeré šance na diplomatický dialog. O čemž svědčí i shromáždění z roku 2007, na kterém proti přijetí Tchaj-wanu hlasovalo 126 členských státu, zatímco </w:t>
      </w:r>
      <w:r w:rsidR="00B81B86" w:rsidRPr="00460B26">
        <w:rPr>
          <w:rFonts w:ascii="Times New Roman" w:eastAsia="Times New Roman" w:hAnsi="Times New Roman" w:cs="Times New Roman"/>
          <w:sz w:val="24"/>
          <w:szCs w:val="24"/>
          <w:lang w:eastAsia="zh-CN"/>
        </w:rPr>
        <w:t xml:space="preserve">pro přijetí bylo pouze 14 států </w:t>
      </w:r>
      <w:r w:rsidR="0085786F" w:rsidRPr="00460B26">
        <w:rPr>
          <w:rFonts w:ascii="Times New Roman" w:hAnsi="Times New Roman" w:cs="Times New Roman"/>
          <w:sz w:val="24"/>
          <w:szCs w:val="24"/>
        </w:rPr>
        <w:t>(Hsu 2007</w:t>
      </w:r>
      <w:r w:rsidR="00E3284F" w:rsidRPr="00460B26">
        <w:rPr>
          <w:rFonts w:ascii="Times New Roman" w:hAnsi="Times New Roman" w:cs="Times New Roman"/>
          <w:sz w:val="24"/>
          <w:szCs w:val="24"/>
        </w:rPr>
        <w:t>)</w:t>
      </w:r>
      <w:r w:rsidR="00B81B86" w:rsidRPr="00460B26">
        <w:rPr>
          <w:rFonts w:ascii="Times New Roman" w:hAnsi="Times New Roman" w:cs="Times New Roman"/>
          <w:sz w:val="24"/>
          <w:szCs w:val="24"/>
        </w:rPr>
        <w:t>.</w:t>
      </w:r>
      <w:r w:rsidR="00547DA8" w:rsidRPr="00460B26">
        <w:rPr>
          <w:rFonts w:ascii="Times New Roman" w:eastAsia="Times New Roman" w:hAnsi="Times New Roman" w:cs="Times New Roman"/>
          <w:sz w:val="24"/>
          <w:szCs w:val="24"/>
          <w:lang w:eastAsia="zh-CN"/>
        </w:rPr>
        <w:t xml:space="preserve"> </w:t>
      </w:r>
      <w:r w:rsidR="009152B4" w:rsidRPr="00460B26">
        <w:rPr>
          <w:rFonts w:ascii="Times New Roman" w:eastAsia="Times New Roman" w:hAnsi="Times New Roman" w:cs="Times New Roman"/>
          <w:sz w:val="24"/>
          <w:szCs w:val="24"/>
          <w:lang w:eastAsia="zh-CN"/>
        </w:rPr>
        <w:t>Č</w:t>
      </w:r>
      <w:r w:rsidR="00AA79E4" w:rsidRPr="00460B26">
        <w:rPr>
          <w:rFonts w:ascii="Times New Roman" w:eastAsia="Times New Roman" w:hAnsi="Times New Roman" w:cs="Times New Roman"/>
          <w:sz w:val="24"/>
          <w:szCs w:val="24"/>
          <w:lang w:eastAsia="zh-CN"/>
        </w:rPr>
        <w:t>lenství Tchaj-wanu</w:t>
      </w:r>
      <w:r w:rsidR="00BB00AD" w:rsidRPr="00460B26">
        <w:rPr>
          <w:rFonts w:ascii="Times New Roman" w:eastAsia="Times New Roman" w:hAnsi="Times New Roman" w:cs="Times New Roman"/>
          <w:sz w:val="24"/>
          <w:szCs w:val="24"/>
          <w:lang w:eastAsia="zh-CN"/>
        </w:rPr>
        <w:t xml:space="preserve"> v OSN</w:t>
      </w:r>
      <w:r w:rsidR="007E2558" w:rsidRPr="00460B26">
        <w:rPr>
          <w:rFonts w:ascii="Times New Roman" w:eastAsia="Times New Roman" w:hAnsi="Times New Roman" w:cs="Times New Roman"/>
          <w:sz w:val="24"/>
          <w:szCs w:val="24"/>
          <w:lang w:eastAsia="zh-CN"/>
        </w:rPr>
        <w:t xml:space="preserve"> nabral</w:t>
      </w:r>
      <w:r w:rsidR="009152B4" w:rsidRPr="00460B26">
        <w:rPr>
          <w:rFonts w:ascii="Times New Roman" w:eastAsia="Times New Roman" w:hAnsi="Times New Roman" w:cs="Times New Roman"/>
          <w:sz w:val="24"/>
          <w:szCs w:val="24"/>
          <w:lang w:eastAsia="zh-CN"/>
        </w:rPr>
        <w:t xml:space="preserve">o </w:t>
      </w:r>
      <w:r w:rsidR="007E2558" w:rsidRPr="00460B26">
        <w:rPr>
          <w:rFonts w:ascii="Times New Roman" w:eastAsia="Times New Roman" w:hAnsi="Times New Roman" w:cs="Times New Roman"/>
          <w:sz w:val="24"/>
          <w:szCs w:val="24"/>
          <w:lang w:eastAsia="zh-CN"/>
        </w:rPr>
        <w:t>na důle</w:t>
      </w:r>
      <w:r w:rsidR="0028550A" w:rsidRPr="00460B26">
        <w:rPr>
          <w:rFonts w:ascii="Times New Roman" w:eastAsia="Times New Roman" w:hAnsi="Times New Roman" w:cs="Times New Roman"/>
          <w:sz w:val="24"/>
          <w:szCs w:val="24"/>
          <w:lang w:eastAsia="zh-CN"/>
        </w:rPr>
        <w:t>žitosti zejména b</w:t>
      </w:r>
      <w:r w:rsidRPr="00460B26">
        <w:rPr>
          <w:rFonts w:ascii="Times New Roman" w:eastAsia="Times New Roman" w:hAnsi="Times New Roman" w:cs="Times New Roman"/>
          <w:sz w:val="24"/>
          <w:szCs w:val="24"/>
          <w:lang w:eastAsia="zh-CN"/>
        </w:rPr>
        <w:t>ěhem vlády bývalé prezidentky Cchaj</w:t>
      </w:r>
      <w:r w:rsidR="00BB00AD" w:rsidRPr="00460B26">
        <w:rPr>
          <w:rFonts w:ascii="Times New Roman" w:eastAsia="Times New Roman" w:hAnsi="Times New Roman" w:cs="Times New Roman"/>
          <w:sz w:val="24"/>
          <w:szCs w:val="24"/>
          <w:lang w:eastAsia="zh-CN"/>
        </w:rPr>
        <w:t>,</w:t>
      </w:r>
      <w:r w:rsidR="00CF5CE2" w:rsidRPr="00460B26">
        <w:rPr>
          <w:rFonts w:ascii="Times New Roman" w:eastAsia="Times New Roman" w:hAnsi="Times New Roman" w:cs="Times New Roman"/>
          <w:sz w:val="24"/>
          <w:szCs w:val="24"/>
          <w:lang w:eastAsia="zh-CN"/>
        </w:rPr>
        <w:t xml:space="preserve"> kdy</w:t>
      </w:r>
      <w:r w:rsidR="006C6C20" w:rsidRPr="00460B26">
        <w:rPr>
          <w:rFonts w:ascii="Times New Roman" w:eastAsia="Times New Roman" w:hAnsi="Times New Roman" w:cs="Times New Roman"/>
          <w:sz w:val="24"/>
          <w:szCs w:val="24"/>
          <w:lang w:eastAsia="zh-CN"/>
        </w:rPr>
        <w:t xml:space="preserve"> se</w:t>
      </w:r>
      <w:r w:rsidR="00CF5CE2" w:rsidRPr="00460B26">
        <w:rPr>
          <w:rFonts w:ascii="Times New Roman" w:eastAsia="Times New Roman" w:hAnsi="Times New Roman" w:cs="Times New Roman"/>
          <w:sz w:val="24"/>
          <w:szCs w:val="24"/>
          <w:lang w:eastAsia="zh-CN"/>
        </w:rPr>
        <w:t xml:space="preserve"> tato</w:t>
      </w:r>
      <w:r w:rsidR="00F05AC6" w:rsidRPr="00460B26">
        <w:rPr>
          <w:rFonts w:ascii="Times New Roman" w:eastAsia="Times New Roman" w:hAnsi="Times New Roman" w:cs="Times New Roman"/>
          <w:sz w:val="24"/>
          <w:szCs w:val="24"/>
          <w:lang w:eastAsia="zh-CN"/>
        </w:rPr>
        <w:t xml:space="preserve"> </w:t>
      </w:r>
      <w:r w:rsidR="00E92BC8" w:rsidRPr="00460B26">
        <w:rPr>
          <w:rFonts w:ascii="Times New Roman" w:eastAsia="Times New Roman" w:hAnsi="Times New Roman" w:cs="Times New Roman"/>
          <w:sz w:val="24"/>
          <w:szCs w:val="24"/>
          <w:lang w:eastAsia="zh-CN"/>
        </w:rPr>
        <w:t>otázka</w:t>
      </w:r>
      <w:r w:rsidR="00F05AC6" w:rsidRPr="00460B26">
        <w:rPr>
          <w:rFonts w:ascii="Times New Roman" w:eastAsia="Times New Roman" w:hAnsi="Times New Roman" w:cs="Times New Roman"/>
          <w:sz w:val="24"/>
          <w:szCs w:val="24"/>
          <w:lang w:eastAsia="zh-CN"/>
        </w:rPr>
        <w:t xml:space="preserve"> stala</w:t>
      </w:r>
      <w:r w:rsidR="00CF5CE2" w:rsidRPr="00460B26">
        <w:rPr>
          <w:rFonts w:ascii="Times New Roman" w:eastAsia="Times New Roman" w:hAnsi="Times New Roman" w:cs="Times New Roman"/>
          <w:sz w:val="24"/>
          <w:szCs w:val="24"/>
          <w:lang w:eastAsia="zh-CN"/>
        </w:rPr>
        <w:t xml:space="preserve"> </w:t>
      </w:r>
      <w:r w:rsidRPr="00460B26">
        <w:rPr>
          <w:rFonts w:ascii="Times New Roman" w:eastAsia="Times New Roman" w:hAnsi="Times New Roman" w:cs="Times New Roman"/>
          <w:sz w:val="24"/>
          <w:szCs w:val="24"/>
          <w:lang w:eastAsia="zh-CN"/>
        </w:rPr>
        <w:t>nejen předním tématem zahraniční politiky, ale také společensky hojně diskutovan</w:t>
      </w:r>
      <w:r w:rsidR="006C6C20" w:rsidRPr="00460B26">
        <w:rPr>
          <w:rFonts w:ascii="Times New Roman" w:eastAsia="Times New Roman" w:hAnsi="Times New Roman" w:cs="Times New Roman"/>
          <w:sz w:val="24"/>
          <w:szCs w:val="24"/>
          <w:lang w:eastAsia="zh-CN"/>
        </w:rPr>
        <w:t>ým</w:t>
      </w:r>
      <w:r w:rsidR="00F453A4" w:rsidRPr="00460B26">
        <w:rPr>
          <w:rFonts w:ascii="Times New Roman" w:eastAsia="Times New Roman" w:hAnsi="Times New Roman" w:cs="Times New Roman"/>
          <w:sz w:val="24"/>
          <w:szCs w:val="24"/>
          <w:lang w:eastAsia="zh-CN"/>
        </w:rPr>
        <w:t xml:space="preserve"> problémem</w:t>
      </w:r>
      <w:r w:rsidRPr="00460B26">
        <w:rPr>
          <w:rFonts w:ascii="Times New Roman" w:eastAsia="Times New Roman" w:hAnsi="Times New Roman" w:cs="Times New Roman"/>
          <w:sz w:val="24"/>
          <w:szCs w:val="24"/>
          <w:lang w:eastAsia="zh-CN"/>
        </w:rPr>
        <w:t xml:space="preserve"> a z průzk</w:t>
      </w:r>
      <w:r w:rsidR="00E3284F" w:rsidRPr="00460B26">
        <w:rPr>
          <w:rFonts w:ascii="Times New Roman" w:eastAsia="Times New Roman" w:hAnsi="Times New Roman" w:cs="Times New Roman"/>
          <w:sz w:val="24"/>
          <w:szCs w:val="24"/>
          <w:lang w:eastAsia="zh-CN"/>
        </w:rPr>
        <w:t>u</w:t>
      </w:r>
      <w:r w:rsidR="002C7F60" w:rsidRPr="00460B26">
        <w:rPr>
          <w:rFonts w:ascii="Times New Roman" w:eastAsia="Times New Roman" w:hAnsi="Times New Roman" w:cs="Times New Roman"/>
          <w:sz w:val="24"/>
          <w:szCs w:val="24"/>
          <w:lang w:eastAsia="zh-CN"/>
        </w:rPr>
        <w:t>mů vychází, že v současné době přes</w:t>
      </w:r>
      <w:r w:rsidR="00E3284F" w:rsidRPr="00460B26">
        <w:rPr>
          <w:rFonts w:ascii="Times New Roman" w:eastAsia="Times New Roman" w:hAnsi="Times New Roman" w:cs="Times New Roman"/>
          <w:sz w:val="24"/>
          <w:szCs w:val="24"/>
          <w:lang w:eastAsia="zh-CN"/>
        </w:rPr>
        <w:t xml:space="preserve"> 80%</w:t>
      </w:r>
      <w:r w:rsidRPr="00460B26">
        <w:rPr>
          <w:rFonts w:ascii="Times New Roman" w:eastAsia="Times New Roman" w:hAnsi="Times New Roman" w:cs="Times New Roman"/>
          <w:sz w:val="24"/>
          <w:szCs w:val="24"/>
          <w:lang w:eastAsia="zh-CN"/>
        </w:rPr>
        <w:t xml:space="preserve"> dotazovaných podporuje vstup Tchajwanu do OSN</w:t>
      </w:r>
      <w:r w:rsidR="006470C8" w:rsidRPr="00460B26">
        <w:rPr>
          <w:rFonts w:ascii="Times New Roman" w:eastAsia="Times New Roman" w:hAnsi="Times New Roman" w:cs="Times New Roman"/>
          <w:sz w:val="24"/>
          <w:szCs w:val="24"/>
          <w:lang w:eastAsia="zh-CN"/>
        </w:rPr>
        <w:t xml:space="preserve"> </w:t>
      </w:r>
      <w:r w:rsidR="002C7F60" w:rsidRPr="00460B26">
        <w:rPr>
          <w:rFonts w:ascii="Times New Roman" w:hAnsi="Times New Roman" w:cs="Times New Roman"/>
          <w:sz w:val="24"/>
          <w:szCs w:val="24"/>
        </w:rPr>
        <w:t>(Wong 2016).</w:t>
      </w:r>
    </w:p>
    <w:p w:rsidR="00D77526" w:rsidRPr="00460B26" w:rsidRDefault="00646F9B" w:rsidP="00A612FE">
      <w:pPr>
        <w:spacing w:before="100" w:beforeAutospacing="1" w:after="100" w:afterAutospacing="1" w:line="360" w:lineRule="auto"/>
        <w:ind w:left="567" w:right="567" w:firstLine="284"/>
        <w:jc w:val="both"/>
        <w:rPr>
          <w:rFonts w:ascii="Times New Roman" w:hAnsi="Times New Roman" w:cs="Times New Roman"/>
          <w:sz w:val="24"/>
          <w:szCs w:val="24"/>
          <w:lang w:eastAsia="zh-CN"/>
        </w:rPr>
      </w:pPr>
      <w:r w:rsidRPr="00460B26">
        <w:rPr>
          <w:rFonts w:ascii="Times New Roman" w:hAnsi="Times New Roman" w:cs="Times New Roman"/>
          <w:sz w:val="24"/>
          <w:szCs w:val="24"/>
          <w:lang w:eastAsia="zh-CN"/>
        </w:rPr>
        <w:t>V kontextu OSN můžeme také pozorovat</w:t>
      </w:r>
      <w:r w:rsidR="00A93615" w:rsidRPr="00460B26">
        <w:rPr>
          <w:rFonts w:ascii="Times New Roman" w:hAnsi="Times New Roman" w:cs="Times New Roman"/>
          <w:sz w:val="24"/>
          <w:szCs w:val="24"/>
          <w:lang w:eastAsia="zh-CN"/>
        </w:rPr>
        <w:t xml:space="preserve"> snahy Tchajwanu o vstup do přidružených organizací</w:t>
      </w:r>
      <w:r w:rsidR="00D77526" w:rsidRPr="00460B26">
        <w:rPr>
          <w:rFonts w:ascii="Times New Roman" w:hAnsi="Times New Roman" w:cs="Times New Roman"/>
          <w:sz w:val="24"/>
          <w:szCs w:val="24"/>
          <w:lang w:eastAsia="zh-CN"/>
        </w:rPr>
        <w:t>, například WHO nebo ICAO</w:t>
      </w:r>
      <w:r w:rsidR="0008128F" w:rsidRPr="00460B26">
        <w:rPr>
          <w:rFonts w:ascii="Times New Roman" w:hAnsi="Times New Roman" w:cs="Times New Roman"/>
          <w:sz w:val="24"/>
          <w:szCs w:val="24"/>
          <w:lang w:eastAsia="zh-CN"/>
        </w:rPr>
        <w:t xml:space="preserve">, do kterých se hlásí pod </w:t>
      </w:r>
      <w:r w:rsidR="0008128F" w:rsidRPr="00460B26">
        <w:rPr>
          <w:rFonts w:ascii="Times New Roman" w:hAnsi="Times New Roman" w:cs="Times New Roman"/>
          <w:sz w:val="24"/>
          <w:szCs w:val="24"/>
          <w:lang w:eastAsia="zh-CN"/>
        </w:rPr>
        <w:lastRenderedPageBreak/>
        <w:t>jmény</w:t>
      </w:r>
      <w:r w:rsidR="00D77526" w:rsidRPr="00460B26">
        <w:rPr>
          <w:rFonts w:ascii="Times New Roman" w:hAnsi="Times New Roman" w:cs="Times New Roman"/>
          <w:sz w:val="24"/>
          <w:szCs w:val="24"/>
          <w:lang w:eastAsia="zh-CN"/>
        </w:rPr>
        <w:t xml:space="preserve"> "Čínská Tchaj-pej" nebo "Tchaj-wan, Čína".  Nicméně i tyto snahy se potýkají s problémy a omeze</w:t>
      </w:r>
      <w:r w:rsidR="00E3284F" w:rsidRPr="00460B26">
        <w:rPr>
          <w:rFonts w:ascii="Times New Roman" w:hAnsi="Times New Roman" w:cs="Times New Roman"/>
          <w:sz w:val="24"/>
          <w:szCs w:val="24"/>
          <w:lang w:eastAsia="zh-CN"/>
        </w:rPr>
        <w:t xml:space="preserve">ními kvůli diplomatickému </w:t>
      </w:r>
      <w:r w:rsidR="00E3284F" w:rsidRPr="00460B26">
        <w:rPr>
          <w:rFonts w:ascii="Times New Roman" w:hAnsi="Times New Roman" w:cs="Times New Roman"/>
          <w:sz w:val="24"/>
          <w:szCs w:val="24"/>
        </w:rPr>
        <w:t xml:space="preserve">tlaku </w:t>
      </w:r>
      <w:r w:rsidR="0085786F" w:rsidRPr="00460B26">
        <w:rPr>
          <w:rFonts w:ascii="Times New Roman" w:hAnsi="Times New Roman" w:cs="Times New Roman"/>
          <w:sz w:val="24"/>
          <w:szCs w:val="24"/>
        </w:rPr>
        <w:t>ze strany ČLR (MOFA 2011).</w:t>
      </w:r>
      <w:r w:rsidR="00E3284F" w:rsidRPr="00460B26">
        <w:rPr>
          <w:rFonts w:ascii="Times New Roman" w:hAnsi="Times New Roman" w:cs="Times New Roman"/>
          <w:sz w:val="24"/>
          <w:szCs w:val="24"/>
        </w:rPr>
        <w:t xml:space="preserve"> </w:t>
      </w:r>
      <w:r w:rsidR="0085786F" w:rsidRPr="00460B26">
        <w:rPr>
          <w:rFonts w:ascii="Times New Roman" w:hAnsi="Times New Roman" w:cs="Times New Roman"/>
          <w:sz w:val="24"/>
          <w:szCs w:val="24"/>
          <w:lang w:eastAsia="zh-CN"/>
        </w:rPr>
        <w:t xml:space="preserve"> </w:t>
      </w:r>
      <w:r w:rsidR="005225C5" w:rsidRPr="00460B26">
        <w:rPr>
          <w:rFonts w:ascii="Times New Roman" w:eastAsia="Times New Roman" w:hAnsi="Times New Roman" w:cs="Times New Roman"/>
          <w:sz w:val="24"/>
          <w:szCs w:val="24"/>
          <w:lang w:eastAsia="zh-CN"/>
        </w:rPr>
        <w:t xml:space="preserve">Nejblíže ke členství ve WHO byl Tchaj-wan </w:t>
      </w:r>
      <w:r w:rsidR="00D77526" w:rsidRPr="00460B26">
        <w:rPr>
          <w:rFonts w:ascii="Times New Roman" w:eastAsia="Times New Roman" w:hAnsi="Times New Roman" w:cs="Times New Roman"/>
          <w:sz w:val="24"/>
          <w:szCs w:val="24"/>
          <w:lang w:eastAsia="zh-CN"/>
        </w:rPr>
        <w:t>mezi lety 2008-2016, kdy se tehdejší pročínské vládě prezidenta Ma, podařilo vyjednat status pozorovatele v Světové zdravotnické organizaci WHO, která je součástí OSN</w:t>
      </w:r>
      <w:r w:rsidR="00653277" w:rsidRPr="00460B26">
        <w:rPr>
          <w:rFonts w:ascii="Times New Roman" w:eastAsia="Times New Roman" w:hAnsi="Times New Roman" w:cs="Times New Roman"/>
          <w:sz w:val="24"/>
          <w:szCs w:val="24"/>
          <w:lang w:eastAsia="zh-CN"/>
        </w:rPr>
        <w:t xml:space="preserve"> </w:t>
      </w:r>
      <w:r w:rsidR="002C7F60" w:rsidRPr="00460B26">
        <w:rPr>
          <w:rFonts w:ascii="Times New Roman" w:hAnsi="Times New Roman" w:cs="Times New Roman"/>
          <w:sz w:val="24"/>
          <w:szCs w:val="24"/>
        </w:rPr>
        <w:t>(The Economist 2009)</w:t>
      </w:r>
      <w:r w:rsidR="006470C8" w:rsidRPr="00460B26">
        <w:rPr>
          <w:rFonts w:ascii="Times New Roman" w:hAnsi="Times New Roman" w:cs="Times New Roman"/>
          <w:sz w:val="24"/>
          <w:szCs w:val="24"/>
        </w:rPr>
        <w:t>.</w:t>
      </w:r>
    </w:p>
    <w:p w:rsidR="002C7F60" w:rsidRPr="00460B26" w:rsidRDefault="00D77526" w:rsidP="007532C3">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Otázka vstupu do WHO byla také hojně diskutovaná během epidemií SARS a COVID-19 v letech 2003 a 2019, V reakci na tyto epidemie se tchajwanská vláda snažila přesvědčit představitele WHO, že jeho členstvím v organizaci by se posílal</w:t>
      </w:r>
      <w:r w:rsidR="0085786F" w:rsidRPr="00460B26">
        <w:rPr>
          <w:rFonts w:ascii="Times New Roman" w:eastAsia="Times New Roman" w:hAnsi="Times New Roman" w:cs="Times New Roman"/>
          <w:sz w:val="24"/>
          <w:szCs w:val="24"/>
          <w:lang w:eastAsia="zh-CN"/>
        </w:rPr>
        <w:t>a globální zdravotní bezpeč</w:t>
      </w:r>
      <w:r w:rsidR="006470C8" w:rsidRPr="00460B26">
        <w:rPr>
          <w:rFonts w:ascii="Times New Roman" w:eastAsia="Times New Roman" w:hAnsi="Times New Roman" w:cs="Times New Roman"/>
          <w:sz w:val="24"/>
          <w:szCs w:val="24"/>
          <w:lang w:eastAsia="zh-CN"/>
        </w:rPr>
        <w:t>nost (Luh, Pomfret 2003</w:t>
      </w:r>
      <w:r w:rsidR="006470C8" w:rsidRPr="00460B26">
        <w:rPr>
          <w:rFonts w:ascii="Times New Roman" w:hAnsi="Times New Roman" w:cs="Times New Roman"/>
          <w:sz w:val="24"/>
          <w:szCs w:val="24"/>
        </w:rPr>
        <w:t xml:space="preserve">; </w:t>
      </w:r>
      <w:r w:rsidR="002B3411" w:rsidRPr="00460B26">
        <w:rPr>
          <w:rFonts w:ascii="Times New Roman" w:eastAsia="Times New Roman" w:hAnsi="Times New Roman" w:cs="Times New Roman"/>
          <w:sz w:val="24"/>
          <w:szCs w:val="24"/>
          <w:lang w:eastAsia="zh-CN"/>
        </w:rPr>
        <w:t>Tan</w:t>
      </w:r>
      <w:r w:rsidR="0085786F" w:rsidRPr="00460B26">
        <w:rPr>
          <w:rFonts w:ascii="Times New Roman" w:eastAsia="Times New Roman" w:hAnsi="Times New Roman" w:cs="Times New Roman"/>
          <w:sz w:val="24"/>
          <w:szCs w:val="24"/>
          <w:lang w:eastAsia="zh-CN"/>
        </w:rPr>
        <w:t xml:space="preserve"> 2020).</w:t>
      </w:r>
    </w:p>
    <w:p w:rsidR="00D725F7" w:rsidRPr="00460B26" w:rsidRDefault="004F1389" w:rsidP="00A612FE">
      <w:pPr>
        <w:spacing w:before="100" w:beforeAutospacing="1" w:after="100" w:afterAutospacing="1" w:line="360" w:lineRule="auto"/>
        <w:ind w:left="567" w:right="567" w:firstLine="284"/>
        <w:jc w:val="both"/>
        <w:rPr>
          <w:rFonts w:ascii="Times New Roman" w:hAnsi="Times New Roman" w:cs="Times New Roman"/>
          <w:sz w:val="24"/>
          <w:szCs w:val="24"/>
        </w:rPr>
      </w:pPr>
      <w:r w:rsidRPr="00460B26">
        <w:rPr>
          <w:rFonts w:ascii="Times New Roman" w:eastAsia="Times New Roman" w:hAnsi="Times New Roman" w:cs="Times New Roman"/>
          <w:sz w:val="24"/>
          <w:szCs w:val="24"/>
          <w:lang w:eastAsia="zh-CN"/>
        </w:rPr>
        <w:t>Dlouhodobá diplomatická izolace přiměla</w:t>
      </w:r>
      <w:r w:rsidR="004270A4" w:rsidRPr="00460B26">
        <w:rPr>
          <w:rFonts w:ascii="Times New Roman" w:eastAsia="Times New Roman" w:hAnsi="Times New Roman" w:cs="Times New Roman"/>
          <w:sz w:val="24"/>
          <w:szCs w:val="24"/>
          <w:lang w:eastAsia="zh-CN"/>
        </w:rPr>
        <w:t xml:space="preserve"> Tchaj-wan k hledání alternativních řešení,</w:t>
      </w:r>
      <w:r w:rsidR="003661C1" w:rsidRPr="00460B26">
        <w:rPr>
          <w:rFonts w:ascii="Times New Roman" w:eastAsia="Times New Roman" w:hAnsi="Times New Roman" w:cs="Times New Roman"/>
          <w:sz w:val="24"/>
          <w:szCs w:val="24"/>
          <w:lang w:eastAsia="zh-CN"/>
        </w:rPr>
        <w:t xml:space="preserve"> kterými by </w:t>
      </w:r>
      <w:r w:rsidR="00220D5B" w:rsidRPr="00460B26">
        <w:rPr>
          <w:rFonts w:ascii="Times New Roman" w:eastAsia="Times New Roman" w:hAnsi="Times New Roman" w:cs="Times New Roman"/>
          <w:sz w:val="24"/>
          <w:szCs w:val="24"/>
          <w:lang w:eastAsia="zh-CN"/>
        </w:rPr>
        <w:t xml:space="preserve">zastoupení v </w:t>
      </w:r>
      <w:r w:rsidR="003661C1" w:rsidRPr="00460B26">
        <w:rPr>
          <w:rFonts w:ascii="Times New Roman" w:eastAsia="Times New Roman" w:hAnsi="Times New Roman" w:cs="Times New Roman"/>
          <w:sz w:val="24"/>
          <w:szCs w:val="24"/>
          <w:lang w:eastAsia="zh-CN"/>
        </w:rPr>
        <w:t> mezinárodních organizacích nahradila</w:t>
      </w:r>
      <w:r w:rsidR="00AB4F67" w:rsidRPr="00460B26">
        <w:rPr>
          <w:rFonts w:ascii="Times New Roman" w:eastAsia="Times New Roman" w:hAnsi="Times New Roman" w:cs="Times New Roman"/>
          <w:sz w:val="24"/>
          <w:szCs w:val="24"/>
          <w:lang w:eastAsia="zh-CN"/>
        </w:rPr>
        <w:t xml:space="preserve">. </w:t>
      </w:r>
      <w:r w:rsidR="00952208" w:rsidRPr="00460B26">
        <w:rPr>
          <w:rFonts w:ascii="Times New Roman" w:eastAsia="Times New Roman" w:hAnsi="Times New Roman" w:cs="Times New Roman"/>
          <w:sz w:val="24"/>
          <w:szCs w:val="24"/>
          <w:lang w:eastAsia="zh-CN"/>
        </w:rPr>
        <w:t xml:space="preserve">Trvalým </w:t>
      </w:r>
      <w:r w:rsidR="00AB4F67" w:rsidRPr="00460B26">
        <w:rPr>
          <w:rFonts w:ascii="Times New Roman" w:eastAsia="Times New Roman" w:hAnsi="Times New Roman" w:cs="Times New Roman"/>
          <w:sz w:val="24"/>
          <w:szCs w:val="24"/>
          <w:lang w:eastAsia="zh-CN"/>
        </w:rPr>
        <w:t>cílem zahraniční politiky Tchajwanu je zejména hlubší integrace napříč JV Asií</w:t>
      </w:r>
      <w:r w:rsidR="00035800" w:rsidRPr="00460B26">
        <w:rPr>
          <w:rFonts w:ascii="Times New Roman" w:eastAsia="Times New Roman" w:hAnsi="Times New Roman" w:cs="Times New Roman"/>
          <w:sz w:val="24"/>
          <w:szCs w:val="24"/>
          <w:lang w:eastAsia="zh-CN"/>
        </w:rPr>
        <w:t>,</w:t>
      </w:r>
      <w:r w:rsidR="009E61E4" w:rsidRPr="00460B26">
        <w:rPr>
          <w:rFonts w:ascii="Times New Roman" w:eastAsia="Times New Roman" w:hAnsi="Times New Roman" w:cs="Times New Roman"/>
          <w:sz w:val="24"/>
          <w:szCs w:val="24"/>
          <w:lang w:eastAsia="zh-CN"/>
        </w:rPr>
        <w:t xml:space="preserve"> což </w:t>
      </w:r>
      <w:r w:rsidR="00035800" w:rsidRPr="00460B26">
        <w:rPr>
          <w:rFonts w:ascii="Times New Roman" w:eastAsia="Times New Roman" w:hAnsi="Times New Roman" w:cs="Times New Roman"/>
          <w:sz w:val="24"/>
          <w:szCs w:val="24"/>
          <w:lang w:eastAsia="zh-CN"/>
        </w:rPr>
        <w:t xml:space="preserve">je </w:t>
      </w:r>
      <w:r w:rsidR="009E61E4" w:rsidRPr="00460B26">
        <w:rPr>
          <w:rFonts w:ascii="Times New Roman" w:eastAsia="Times New Roman" w:hAnsi="Times New Roman" w:cs="Times New Roman"/>
          <w:sz w:val="24"/>
          <w:szCs w:val="24"/>
          <w:lang w:eastAsia="zh-CN"/>
        </w:rPr>
        <w:t xml:space="preserve">také </w:t>
      </w:r>
      <w:r w:rsidR="00035800" w:rsidRPr="00460B26">
        <w:rPr>
          <w:rFonts w:ascii="Times New Roman" w:eastAsia="Times New Roman" w:hAnsi="Times New Roman" w:cs="Times New Roman"/>
          <w:sz w:val="24"/>
          <w:szCs w:val="24"/>
          <w:lang w:eastAsia="zh-CN"/>
        </w:rPr>
        <w:t>jedním z</w:t>
      </w:r>
      <w:r w:rsidR="00E6572A" w:rsidRPr="00460B26">
        <w:rPr>
          <w:rFonts w:ascii="Times New Roman" w:eastAsia="Times New Roman" w:hAnsi="Times New Roman" w:cs="Times New Roman"/>
          <w:sz w:val="24"/>
          <w:szCs w:val="24"/>
          <w:lang w:eastAsia="zh-CN"/>
        </w:rPr>
        <w:t> </w:t>
      </w:r>
      <w:r w:rsidR="00035800" w:rsidRPr="00460B26">
        <w:rPr>
          <w:rFonts w:ascii="Times New Roman" w:eastAsia="Times New Roman" w:hAnsi="Times New Roman" w:cs="Times New Roman"/>
          <w:sz w:val="24"/>
          <w:szCs w:val="24"/>
          <w:lang w:eastAsia="zh-CN"/>
        </w:rPr>
        <w:t>hlavních</w:t>
      </w:r>
      <w:r w:rsidR="00E6572A" w:rsidRPr="00460B26">
        <w:rPr>
          <w:rFonts w:ascii="Times New Roman" w:eastAsia="Times New Roman" w:hAnsi="Times New Roman" w:cs="Times New Roman"/>
          <w:sz w:val="24"/>
          <w:szCs w:val="24"/>
          <w:lang w:eastAsia="zh-CN"/>
        </w:rPr>
        <w:t xml:space="preserve"> bodů</w:t>
      </w:r>
      <w:r w:rsidR="00A612FE">
        <w:rPr>
          <w:rFonts w:ascii="Times New Roman" w:eastAsia="Times New Roman" w:hAnsi="Times New Roman" w:cs="Times New Roman"/>
          <w:sz w:val="24"/>
          <w:szCs w:val="24"/>
          <w:lang w:eastAsia="zh-CN"/>
        </w:rPr>
        <w:t xml:space="preserve"> </w:t>
      </w:r>
      <w:r w:rsidR="00E6572A" w:rsidRPr="00460B26">
        <w:rPr>
          <w:rFonts w:ascii="Times New Roman" w:eastAsia="Times New Roman" w:hAnsi="Times New Roman" w:cs="Times New Roman"/>
          <w:sz w:val="24"/>
          <w:szCs w:val="24"/>
          <w:lang w:eastAsia="zh-CN"/>
        </w:rPr>
        <w:t xml:space="preserve"> politik </w:t>
      </w:r>
      <w:r w:rsidR="00A612FE">
        <w:rPr>
          <w:rFonts w:ascii="Times New Roman" w:eastAsia="Times New Roman" w:hAnsi="Times New Roman" w:cs="Times New Roman"/>
          <w:sz w:val="24"/>
          <w:szCs w:val="24"/>
          <w:lang w:eastAsia="zh-CN"/>
        </w:rPr>
        <w:t>Go South</w:t>
      </w:r>
      <w:r w:rsidR="006141DC" w:rsidRPr="00460B26">
        <w:rPr>
          <w:rFonts w:ascii="Times New Roman" w:eastAsia="Times New Roman" w:hAnsi="Times New Roman" w:cs="Times New Roman"/>
          <w:sz w:val="24"/>
          <w:szCs w:val="24"/>
          <w:lang w:eastAsia="zh-CN"/>
        </w:rPr>
        <w:t xml:space="preserve">, které </w:t>
      </w:r>
      <w:r w:rsidR="0085786F" w:rsidRPr="00460B26">
        <w:rPr>
          <w:rFonts w:ascii="Times New Roman" w:eastAsia="Times New Roman" w:hAnsi="Times New Roman" w:cs="Times New Roman"/>
          <w:sz w:val="24"/>
          <w:szCs w:val="24"/>
          <w:lang w:eastAsia="zh-CN"/>
        </w:rPr>
        <w:t>jsou na Tchajwanu od roku 1994 (</w:t>
      </w:r>
      <w:r w:rsidR="006470C8" w:rsidRPr="00460B26">
        <w:rPr>
          <w:rFonts w:ascii="Times New Roman" w:hAnsi="Times New Roman" w:cs="Times New Roman"/>
          <w:sz w:val="24"/>
          <w:szCs w:val="24"/>
        </w:rPr>
        <w:t>Einhorn</w:t>
      </w:r>
      <w:r w:rsidR="0085786F" w:rsidRPr="00460B26">
        <w:rPr>
          <w:rFonts w:ascii="Times New Roman" w:hAnsi="Times New Roman" w:cs="Times New Roman"/>
          <w:sz w:val="24"/>
          <w:szCs w:val="24"/>
        </w:rPr>
        <w:t xml:space="preserve"> 1995). </w:t>
      </w:r>
      <w:r w:rsidR="007E25A6" w:rsidRPr="00460B26">
        <w:rPr>
          <w:rFonts w:ascii="Times New Roman" w:eastAsia="Times New Roman" w:hAnsi="Times New Roman" w:cs="Times New Roman"/>
          <w:sz w:val="24"/>
          <w:szCs w:val="24"/>
          <w:lang w:eastAsia="zh-CN"/>
        </w:rPr>
        <w:t>Nejkomplexněj</w:t>
      </w:r>
      <w:r w:rsidR="006141DC" w:rsidRPr="00460B26">
        <w:rPr>
          <w:rFonts w:ascii="Times New Roman" w:eastAsia="Times New Roman" w:hAnsi="Times New Roman" w:cs="Times New Roman"/>
          <w:sz w:val="24"/>
          <w:szCs w:val="24"/>
          <w:lang w:eastAsia="zh-CN"/>
        </w:rPr>
        <w:t>ším nástrojem</w:t>
      </w:r>
      <w:r w:rsidR="00B30BA0" w:rsidRPr="00460B26">
        <w:rPr>
          <w:rFonts w:ascii="Times New Roman" w:eastAsia="Times New Roman" w:hAnsi="Times New Roman" w:cs="Times New Roman"/>
          <w:sz w:val="24"/>
          <w:szCs w:val="24"/>
          <w:lang w:eastAsia="zh-CN"/>
        </w:rPr>
        <w:t xml:space="preserve"> zahraniční politiky Tchajwanu je pos</w:t>
      </w:r>
      <w:r w:rsidR="00A612FE">
        <w:rPr>
          <w:rFonts w:ascii="Times New Roman" w:eastAsia="Times New Roman" w:hAnsi="Times New Roman" w:cs="Times New Roman"/>
          <w:sz w:val="24"/>
          <w:szCs w:val="24"/>
          <w:lang w:eastAsia="zh-CN"/>
        </w:rPr>
        <w:t xml:space="preserve">lední ze série politik Go South, </w:t>
      </w:r>
      <w:r w:rsidR="00305860" w:rsidRPr="00460B26">
        <w:rPr>
          <w:rFonts w:ascii="Times New Roman" w:eastAsia="Times New Roman" w:hAnsi="Times New Roman" w:cs="Times New Roman"/>
          <w:sz w:val="24"/>
          <w:szCs w:val="24"/>
          <w:lang w:eastAsia="zh-CN"/>
        </w:rPr>
        <w:t>New Southbound policy</w:t>
      </w:r>
      <w:r w:rsidR="00D13530" w:rsidRPr="00460B26">
        <w:rPr>
          <w:rFonts w:ascii="Times New Roman" w:eastAsia="Times New Roman" w:hAnsi="Times New Roman" w:cs="Times New Roman"/>
          <w:sz w:val="24"/>
          <w:szCs w:val="24"/>
          <w:lang w:eastAsia="zh-CN"/>
        </w:rPr>
        <w:t xml:space="preserve">, </w:t>
      </w:r>
      <w:r w:rsidR="00B604A7" w:rsidRPr="00460B26">
        <w:rPr>
          <w:rFonts w:ascii="Times New Roman" w:eastAsia="Times New Roman" w:hAnsi="Times New Roman" w:cs="Times New Roman"/>
          <w:sz w:val="24"/>
          <w:szCs w:val="24"/>
          <w:lang w:eastAsia="zh-CN"/>
        </w:rPr>
        <w:t>která se snaží o integraci</w:t>
      </w:r>
      <w:r w:rsidR="00E60210" w:rsidRPr="00460B26">
        <w:rPr>
          <w:rFonts w:ascii="Times New Roman" w:eastAsia="Times New Roman" w:hAnsi="Times New Roman" w:cs="Times New Roman"/>
          <w:sz w:val="24"/>
          <w:szCs w:val="24"/>
          <w:lang w:eastAsia="zh-CN"/>
        </w:rPr>
        <w:t xml:space="preserve"> nejen na hospodářské úrovni</w:t>
      </w:r>
      <w:r w:rsidR="00A70963" w:rsidRPr="00460B26">
        <w:rPr>
          <w:rFonts w:ascii="Times New Roman" w:eastAsia="Times New Roman" w:hAnsi="Times New Roman" w:cs="Times New Roman"/>
          <w:sz w:val="24"/>
          <w:szCs w:val="24"/>
          <w:lang w:eastAsia="zh-CN"/>
        </w:rPr>
        <w:t xml:space="preserve">, ale také </w:t>
      </w:r>
      <w:r w:rsidR="003F7410" w:rsidRPr="00460B26">
        <w:rPr>
          <w:rFonts w:ascii="Times New Roman" w:eastAsia="Times New Roman" w:hAnsi="Times New Roman" w:cs="Times New Roman"/>
          <w:sz w:val="24"/>
          <w:szCs w:val="24"/>
          <w:lang w:eastAsia="zh-CN"/>
        </w:rPr>
        <w:t>na kulturní, neboť zastává people to people přístup, součástí kterého je integrace i na občanské</w:t>
      </w:r>
      <w:r w:rsidR="00C2601C" w:rsidRPr="00460B26">
        <w:rPr>
          <w:rFonts w:ascii="Times New Roman" w:eastAsia="Times New Roman" w:hAnsi="Times New Roman" w:cs="Times New Roman"/>
          <w:sz w:val="24"/>
          <w:szCs w:val="24"/>
          <w:lang w:eastAsia="zh-CN"/>
        </w:rPr>
        <w:t xml:space="preserve"> rovině</w:t>
      </w:r>
      <w:r w:rsidR="006470C8" w:rsidRPr="00460B26">
        <w:rPr>
          <w:rFonts w:ascii="Times New Roman" w:eastAsia="Times New Roman" w:hAnsi="Times New Roman" w:cs="Times New Roman"/>
          <w:sz w:val="24"/>
          <w:szCs w:val="24"/>
          <w:lang w:eastAsia="zh-CN"/>
        </w:rPr>
        <w:t xml:space="preserve"> </w:t>
      </w:r>
      <w:r w:rsidR="006470C8" w:rsidRPr="00460B26">
        <w:rPr>
          <w:rFonts w:ascii="Times New Roman" w:hAnsi="Times New Roman" w:cs="Times New Roman"/>
          <w:sz w:val="24"/>
          <w:szCs w:val="24"/>
        </w:rPr>
        <w:t>(Chow</w:t>
      </w:r>
      <w:r w:rsidR="0085786F" w:rsidRPr="00460B26">
        <w:rPr>
          <w:rFonts w:ascii="Times New Roman" w:hAnsi="Times New Roman" w:cs="Times New Roman"/>
          <w:sz w:val="24"/>
          <w:szCs w:val="24"/>
        </w:rPr>
        <w:t xml:space="preserve"> 2016)</w:t>
      </w:r>
      <w:r w:rsidR="006470C8" w:rsidRPr="00460B26">
        <w:rPr>
          <w:rFonts w:ascii="Times New Roman" w:hAnsi="Times New Roman" w:cs="Times New Roman"/>
          <w:sz w:val="24"/>
          <w:szCs w:val="24"/>
        </w:rPr>
        <w:t>.</w:t>
      </w:r>
    </w:p>
    <w:p w:rsidR="00D77526" w:rsidRPr="00460B26" w:rsidRDefault="00867714" w:rsidP="00A612FE">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Vzhledem</w:t>
      </w:r>
      <w:r w:rsidR="00DD2506" w:rsidRPr="00460B26">
        <w:rPr>
          <w:rFonts w:ascii="Times New Roman" w:eastAsia="Times New Roman" w:hAnsi="Times New Roman" w:cs="Times New Roman"/>
          <w:sz w:val="24"/>
          <w:szCs w:val="24"/>
          <w:lang w:eastAsia="zh-CN"/>
        </w:rPr>
        <w:t xml:space="preserve"> k zemím, se kterými Tchaj-wan v</w:t>
      </w:r>
      <w:r w:rsidR="0048098F" w:rsidRPr="00460B26">
        <w:rPr>
          <w:rFonts w:ascii="Times New Roman" w:eastAsia="Times New Roman" w:hAnsi="Times New Roman" w:cs="Times New Roman"/>
          <w:sz w:val="24"/>
          <w:szCs w:val="24"/>
          <w:lang w:eastAsia="zh-CN"/>
        </w:rPr>
        <w:t> </w:t>
      </w:r>
      <w:r w:rsidR="00DD2506" w:rsidRPr="00460B26">
        <w:rPr>
          <w:rFonts w:ascii="Times New Roman" w:eastAsia="Times New Roman" w:hAnsi="Times New Roman" w:cs="Times New Roman"/>
          <w:sz w:val="24"/>
          <w:szCs w:val="24"/>
          <w:lang w:eastAsia="zh-CN"/>
        </w:rPr>
        <w:t>rámci</w:t>
      </w:r>
      <w:r w:rsidR="0048098F" w:rsidRPr="00460B26">
        <w:rPr>
          <w:rFonts w:ascii="Times New Roman" w:eastAsia="Times New Roman" w:hAnsi="Times New Roman" w:cs="Times New Roman"/>
          <w:sz w:val="24"/>
          <w:szCs w:val="24"/>
          <w:lang w:eastAsia="zh-CN"/>
        </w:rPr>
        <w:t xml:space="preserve"> </w:t>
      </w:r>
      <w:r w:rsidR="00EA2C24" w:rsidRPr="00460B26">
        <w:rPr>
          <w:rFonts w:ascii="Times New Roman" w:eastAsia="Times New Roman" w:hAnsi="Times New Roman" w:cs="Times New Roman"/>
          <w:sz w:val="24"/>
          <w:szCs w:val="24"/>
          <w:lang w:eastAsia="zh-CN"/>
        </w:rPr>
        <w:t xml:space="preserve">politik </w:t>
      </w:r>
      <w:r w:rsidR="00A612FE">
        <w:rPr>
          <w:rFonts w:ascii="Times New Roman" w:eastAsia="Times New Roman" w:hAnsi="Times New Roman" w:cs="Times New Roman"/>
          <w:sz w:val="24"/>
          <w:szCs w:val="24"/>
          <w:lang w:eastAsia="zh-CN"/>
        </w:rPr>
        <w:t xml:space="preserve">Go South </w:t>
      </w:r>
      <w:r w:rsidR="0048098F" w:rsidRPr="00460B26">
        <w:rPr>
          <w:rFonts w:ascii="Times New Roman" w:eastAsia="Times New Roman" w:hAnsi="Times New Roman" w:cs="Times New Roman"/>
          <w:sz w:val="24"/>
          <w:szCs w:val="24"/>
          <w:lang w:eastAsia="zh-CN"/>
        </w:rPr>
        <w:t>spolupracuje, bychom na t</w:t>
      </w:r>
      <w:r w:rsidR="00EB1DD4" w:rsidRPr="00460B26">
        <w:rPr>
          <w:rFonts w:ascii="Times New Roman" w:eastAsia="Times New Roman" w:hAnsi="Times New Roman" w:cs="Times New Roman"/>
          <w:sz w:val="24"/>
          <w:szCs w:val="24"/>
          <w:lang w:eastAsia="zh-CN"/>
        </w:rPr>
        <w:t xml:space="preserve">yto iniciativy </w:t>
      </w:r>
      <w:r w:rsidR="008E5C1C" w:rsidRPr="00460B26">
        <w:rPr>
          <w:rFonts w:ascii="Times New Roman" w:eastAsia="Times New Roman" w:hAnsi="Times New Roman" w:cs="Times New Roman"/>
          <w:sz w:val="24"/>
          <w:szCs w:val="24"/>
          <w:lang w:eastAsia="zh-CN"/>
        </w:rPr>
        <w:t>mohli nahlížet, jako na alternativu ke členství v organizaci ASEAN</w:t>
      </w:r>
      <w:r w:rsidR="00FA0A1F" w:rsidRPr="00460B26">
        <w:rPr>
          <w:rFonts w:ascii="Times New Roman" w:eastAsia="Times New Roman" w:hAnsi="Times New Roman" w:cs="Times New Roman"/>
          <w:sz w:val="24"/>
          <w:szCs w:val="24"/>
          <w:lang w:eastAsia="zh-CN"/>
        </w:rPr>
        <w:t xml:space="preserve">, </w:t>
      </w:r>
      <w:r w:rsidR="0061138C" w:rsidRPr="00460B26">
        <w:rPr>
          <w:rFonts w:ascii="Times New Roman" w:eastAsia="Times New Roman" w:hAnsi="Times New Roman" w:cs="Times New Roman"/>
          <w:sz w:val="24"/>
          <w:szCs w:val="24"/>
          <w:lang w:eastAsia="zh-CN"/>
        </w:rPr>
        <w:t>do které se Tchaj-wan snaží hloub</w:t>
      </w:r>
      <w:r w:rsidR="00A612FE">
        <w:rPr>
          <w:rFonts w:ascii="Times New Roman" w:eastAsia="Times New Roman" w:hAnsi="Times New Roman" w:cs="Times New Roman"/>
          <w:sz w:val="24"/>
          <w:szCs w:val="24"/>
          <w:lang w:eastAsia="zh-CN"/>
        </w:rPr>
        <w:t>ěji integrovat už od dob první Go South</w:t>
      </w:r>
      <w:r w:rsidR="0061138C" w:rsidRPr="00460B26">
        <w:rPr>
          <w:rFonts w:ascii="Times New Roman" w:eastAsia="Times New Roman" w:hAnsi="Times New Roman" w:cs="Times New Roman"/>
          <w:sz w:val="24"/>
          <w:szCs w:val="24"/>
          <w:lang w:eastAsia="zh-CN"/>
        </w:rPr>
        <w:t xml:space="preserve"> policy z roku 1994.</w:t>
      </w:r>
      <w:r w:rsidR="00A612FE">
        <w:rPr>
          <w:rFonts w:ascii="Times New Roman" w:eastAsia="Times New Roman" w:hAnsi="Times New Roman" w:cs="Times New Roman"/>
          <w:sz w:val="24"/>
          <w:szCs w:val="24"/>
          <w:lang w:eastAsia="zh-CN"/>
        </w:rPr>
        <w:t xml:space="preserve"> </w:t>
      </w:r>
      <w:r w:rsidR="00D77526" w:rsidRPr="00460B26">
        <w:rPr>
          <w:rFonts w:ascii="Times New Roman" w:eastAsia="Times New Roman" w:hAnsi="Times New Roman" w:cs="Times New Roman"/>
          <w:color w:val="202122"/>
          <w:sz w:val="24"/>
          <w:szCs w:val="24"/>
          <w:lang w:eastAsia="zh-CN"/>
        </w:rPr>
        <w:t xml:space="preserve">Asean je sdružení 10 států jihovýchodní Asie (Indonésie, Malajsie, Filipíny, Singapur </w:t>
      </w:r>
      <w:r w:rsidR="00D77526" w:rsidRPr="00460B26">
        <w:rPr>
          <w:rFonts w:ascii="Times New Roman" w:eastAsia="Times New Roman" w:hAnsi="Times New Roman" w:cs="Times New Roman"/>
          <w:sz w:val="24"/>
          <w:szCs w:val="24"/>
          <w:lang w:eastAsia="zh-CN"/>
        </w:rPr>
        <w:t>Thajsko, Brunej, Vietnam, Laos, Myanmar, Kambodža), jehož cílem je posílit politickou a hospodářskou spolupráci mezi členskými státy a podporova</w:t>
      </w:r>
      <w:r w:rsidR="006470C8" w:rsidRPr="00460B26">
        <w:rPr>
          <w:rFonts w:ascii="Times New Roman" w:eastAsia="Times New Roman" w:hAnsi="Times New Roman" w:cs="Times New Roman"/>
          <w:sz w:val="24"/>
          <w:szCs w:val="24"/>
          <w:lang w:eastAsia="zh-CN"/>
        </w:rPr>
        <w:t>t regionální stabilitu a rozvoj</w:t>
      </w:r>
      <w:r w:rsidR="00D77526" w:rsidRPr="00460B26">
        <w:rPr>
          <w:rFonts w:ascii="Times New Roman" w:eastAsia="Times New Roman" w:hAnsi="Times New Roman" w:cs="Times New Roman"/>
          <w:sz w:val="24"/>
          <w:szCs w:val="24"/>
          <w:lang w:eastAsia="zh-CN"/>
        </w:rPr>
        <w:t xml:space="preserve"> </w:t>
      </w:r>
      <w:r w:rsidR="006470C8" w:rsidRPr="00460B26">
        <w:rPr>
          <w:rFonts w:ascii="Times New Roman" w:eastAsia="Times New Roman" w:hAnsi="Times New Roman" w:cs="Times New Roman"/>
          <w:sz w:val="24"/>
          <w:szCs w:val="24"/>
          <w:lang w:eastAsia="zh-CN"/>
        </w:rPr>
        <w:t xml:space="preserve">(Moon </w:t>
      </w:r>
      <w:r w:rsidR="00143E1C" w:rsidRPr="00460B26">
        <w:rPr>
          <w:rFonts w:ascii="Times New Roman" w:eastAsia="Times New Roman" w:hAnsi="Times New Roman" w:cs="Times New Roman"/>
          <w:sz w:val="24"/>
          <w:szCs w:val="24"/>
          <w:lang w:eastAsia="zh-CN"/>
        </w:rPr>
        <w:t>2024)</w:t>
      </w:r>
      <w:r w:rsidR="006470C8" w:rsidRPr="00460B26">
        <w:rPr>
          <w:rFonts w:ascii="Times New Roman" w:eastAsia="Times New Roman" w:hAnsi="Times New Roman" w:cs="Times New Roman"/>
          <w:sz w:val="24"/>
          <w:szCs w:val="24"/>
          <w:lang w:eastAsia="zh-CN"/>
        </w:rPr>
        <w:t>.</w:t>
      </w:r>
      <w:r w:rsidR="00A612FE">
        <w:rPr>
          <w:rFonts w:ascii="Times New Roman" w:eastAsia="Times New Roman" w:hAnsi="Times New Roman" w:cs="Times New Roman"/>
          <w:sz w:val="24"/>
          <w:szCs w:val="24"/>
          <w:lang w:eastAsia="zh-CN"/>
        </w:rPr>
        <w:t xml:space="preserve"> </w:t>
      </w:r>
      <w:r w:rsidR="00D77526" w:rsidRPr="00460B26">
        <w:rPr>
          <w:rFonts w:ascii="Times New Roman" w:eastAsia="Times New Roman" w:hAnsi="Times New Roman" w:cs="Times New Roman"/>
          <w:sz w:val="24"/>
          <w:szCs w:val="24"/>
          <w:lang w:eastAsia="zh-CN"/>
        </w:rPr>
        <w:t>Členství Tchaj-wanu v této organizaci je stále diskutovaným tématem, avšak podobně jako v případě OSN nebo dalších mezinárodních organizací, ve vstupu brání politika jedné Číny, kterou i navzdory aktivní ekonomické výměně s Tchaj-wanem, státy ASEANu dodržují.</w:t>
      </w:r>
      <w:r w:rsidR="00616E07">
        <w:rPr>
          <w:rFonts w:ascii="Times New Roman" w:eastAsia="Times New Roman" w:hAnsi="Times New Roman" w:cs="Times New Roman"/>
          <w:sz w:val="24"/>
          <w:szCs w:val="24"/>
          <w:lang w:eastAsia="zh-CN"/>
        </w:rPr>
        <w:t xml:space="preserve"> </w:t>
      </w:r>
      <w:r w:rsidR="00D77526" w:rsidRPr="00460B26">
        <w:rPr>
          <w:rFonts w:ascii="Times New Roman" w:eastAsia="Times New Roman" w:hAnsi="Times New Roman" w:cs="Times New Roman"/>
          <w:sz w:val="24"/>
          <w:szCs w:val="24"/>
          <w:lang w:eastAsia="zh-CN"/>
        </w:rPr>
        <w:t>Tchaj-wan</w:t>
      </w:r>
      <w:r w:rsidR="00A34821" w:rsidRPr="00460B26">
        <w:rPr>
          <w:rFonts w:ascii="Times New Roman" w:eastAsia="Times New Roman" w:hAnsi="Times New Roman" w:cs="Times New Roman"/>
          <w:sz w:val="24"/>
          <w:szCs w:val="24"/>
          <w:lang w:eastAsia="zh-CN"/>
        </w:rPr>
        <w:t xml:space="preserve"> spoluprací s členskými státy usil</w:t>
      </w:r>
      <w:r w:rsidR="005F1AA6" w:rsidRPr="00460B26">
        <w:rPr>
          <w:rFonts w:ascii="Times New Roman" w:eastAsia="Times New Roman" w:hAnsi="Times New Roman" w:cs="Times New Roman"/>
          <w:sz w:val="24"/>
          <w:szCs w:val="24"/>
          <w:lang w:eastAsia="zh-CN"/>
        </w:rPr>
        <w:t xml:space="preserve">uje o </w:t>
      </w:r>
      <w:r w:rsidR="00D77526" w:rsidRPr="00460B26">
        <w:rPr>
          <w:rFonts w:ascii="Times New Roman" w:eastAsia="Times New Roman" w:hAnsi="Times New Roman" w:cs="Times New Roman"/>
          <w:sz w:val="24"/>
          <w:szCs w:val="24"/>
          <w:lang w:eastAsia="zh-CN"/>
        </w:rPr>
        <w:t>posílení</w:t>
      </w:r>
      <w:r w:rsidR="00161780" w:rsidRPr="00460B26">
        <w:rPr>
          <w:rFonts w:ascii="Times New Roman" w:eastAsia="Times New Roman" w:hAnsi="Times New Roman" w:cs="Times New Roman"/>
          <w:sz w:val="24"/>
          <w:szCs w:val="24"/>
          <w:lang w:eastAsia="zh-CN"/>
        </w:rPr>
        <w:t xml:space="preserve"> hospodářských a kulturních vazeb</w:t>
      </w:r>
      <w:r w:rsidR="00D77526" w:rsidRPr="00460B26">
        <w:rPr>
          <w:rFonts w:ascii="Times New Roman" w:eastAsia="Times New Roman" w:hAnsi="Times New Roman" w:cs="Times New Roman"/>
          <w:sz w:val="24"/>
          <w:szCs w:val="24"/>
          <w:lang w:eastAsia="zh-CN"/>
        </w:rPr>
        <w:t xml:space="preserve">, a získání nových příležitostí k mezinárodní spolupráci. Tchaj-wan se také po boku </w:t>
      </w:r>
      <w:r w:rsidR="00D77526" w:rsidRPr="00460B26">
        <w:rPr>
          <w:rFonts w:ascii="Times New Roman" w:eastAsia="Times New Roman" w:hAnsi="Times New Roman" w:cs="Times New Roman"/>
          <w:sz w:val="24"/>
          <w:szCs w:val="24"/>
          <w:lang w:eastAsia="zh-CN"/>
        </w:rPr>
        <w:lastRenderedPageBreak/>
        <w:t>ASEANu podílí na rozvoji mezinárodních institucí, působících v</w:t>
      </w:r>
      <w:r w:rsidR="00926786" w:rsidRPr="00460B26">
        <w:rPr>
          <w:rFonts w:ascii="Times New Roman" w:eastAsia="Times New Roman" w:hAnsi="Times New Roman" w:cs="Times New Roman"/>
          <w:sz w:val="24"/>
          <w:szCs w:val="24"/>
          <w:lang w:eastAsia="zh-CN"/>
        </w:rPr>
        <w:t> </w:t>
      </w:r>
      <w:r w:rsidR="00D77526" w:rsidRPr="00460B26">
        <w:rPr>
          <w:rFonts w:ascii="Times New Roman" w:eastAsia="Times New Roman" w:hAnsi="Times New Roman" w:cs="Times New Roman"/>
          <w:sz w:val="24"/>
          <w:szCs w:val="24"/>
          <w:lang w:eastAsia="zh-CN"/>
        </w:rPr>
        <w:t>JV</w:t>
      </w:r>
      <w:r w:rsidR="00926786" w:rsidRPr="00460B26">
        <w:rPr>
          <w:rFonts w:ascii="Times New Roman" w:eastAsia="Times New Roman" w:hAnsi="Times New Roman" w:cs="Times New Roman"/>
          <w:sz w:val="24"/>
          <w:szCs w:val="24"/>
          <w:lang w:eastAsia="zh-CN"/>
        </w:rPr>
        <w:t xml:space="preserve"> </w:t>
      </w:r>
      <w:r w:rsidR="00D77526" w:rsidRPr="00460B26">
        <w:rPr>
          <w:rFonts w:ascii="Times New Roman" w:eastAsia="Times New Roman" w:hAnsi="Times New Roman" w:cs="Times New Roman"/>
          <w:sz w:val="24"/>
          <w:szCs w:val="24"/>
          <w:lang w:eastAsia="zh-CN"/>
        </w:rPr>
        <w:t>A</w:t>
      </w:r>
      <w:r w:rsidR="00926786" w:rsidRPr="00460B26">
        <w:rPr>
          <w:rFonts w:ascii="Times New Roman" w:eastAsia="Times New Roman" w:hAnsi="Times New Roman" w:cs="Times New Roman"/>
          <w:sz w:val="24"/>
          <w:szCs w:val="24"/>
          <w:lang w:eastAsia="zh-CN"/>
        </w:rPr>
        <w:t>sii</w:t>
      </w:r>
      <w:r w:rsidR="00D77526" w:rsidRPr="00460B26">
        <w:rPr>
          <w:rFonts w:ascii="Times New Roman" w:eastAsia="Times New Roman" w:hAnsi="Times New Roman" w:cs="Times New Roman"/>
          <w:sz w:val="24"/>
          <w:szCs w:val="24"/>
          <w:lang w:eastAsia="zh-CN"/>
        </w:rPr>
        <w:t>, například Asijská rozvojová banka (ADB), nebo Světová obchodní organizace</w:t>
      </w:r>
      <w:r w:rsidR="006470C8" w:rsidRPr="00460B26">
        <w:rPr>
          <w:rFonts w:ascii="Times New Roman" w:eastAsia="Times New Roman" w:hAnsi="Times New Roman" w:cs="Times New Roman"/>
          <w:sz w:val="24"/>
          <w:szCs w:val="24"/>
          <w:lang w:eastAsia="zh-CN"/>
        </w:rPr>
        <w:t xml:space="preserve"> WTO</w:t>
      </w:r>
      <w:r w:rsidR="00141BD7" w:rsidRPr="00460B26">
        <w:rPr>
          <w:rFonts w:ascii="Times New Roman" w:hAnsi="Times New Roman" w:cs="Times New Roman"/>
          <w:sz w:val="24"/>
          <w:szCs w:val="24"/>
        </w:rPr>
        <w:t xml:space="preserve"> </w:t>
      </w:r>
      <w:r w:rsidR="006470C8" w:rsidRPr="00460B26">
        <w:rPr>
          <w:rFonts w:ascii="Times New Roman" w:eastAsia="Times New Roman" w:hAnsi="Times New Roman" w:cs="Times New Roman"/>
          <w:sz w:val="24"/>
          <w:szCs w:val="24"/>
          <w:lang w:eastAsia="zh-CN"/>
        </w:rPr>
        <w:t>(ROC Taiwan</w:t>
      </w:r>
      <w:r w:rsidR="00143E1C" w:rsidRPr="00460B26">
        <w:rPr>
          <w:rFonts w:ascii="Times New Roman" w:eastAsia="Times New Roman" w:hAnsi="Times New Roman" w:cs="Times New Roman"/>
          <w:sz w:val="24"/>
          <w:szCs w:val="24"/>
          <w:lang w:eastAsia="zh-CN"/>
        </w:rPr>
        <w:t xml:space="preserve"> 2019)</w:t>
      </w:r>
      <w:r w:rsidR="006470C8" w:rsidRPr="00460B26">
        <w:rPr>
          <w:rFonts w:ascii="Times New Roman" w:eastAsia="Times New Roman" w:hAnsi="Times New Roman" w:cs="Times New Roman"/>
          <w:sz w:val="24"/>
          <w:szCs w:val="24"/>
          <w:lang w:eastAsia="zh-CN"/>
        </w:rPr>
        <w:t>.</w:t>
      </w:r>
    </w:p>
    <w:p w:rsidR="00141BD7" w:rsidRPr="00460B26" w:rsidRDefault="00141BD7"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p>
    <w:p w:rsidR="001357DB" w:rsidRPr="00460B26" w:rsidRDefault="00D77526" w:rsidP="00616E07">
      <w:pPr>
        <w:spacing w:before="100" w:beforeAutospacing="1" w:after="100" w:afterAutospacing="1" w:line="360" w:lineRule="auto"/>
        <w:ind w:left="567" w:right="567" w:firstLine="284"/>
        <w:jc w:val="both"/>
        <w:rPr>
          <w:rFonts w:ascii="Times New Roman" w:eastAsia="Times New Roman" w:hAnsi="Times New Roman" w:cs="Times New Roman"/>
          <w:color w:val="0D0D0D"/>
          <w:sz w:val="24"/>
          <w:szCs w:val="24"/>
          <w:lang w:eastAsia="zh-CN"/>
        </w:rPr>
      </w:pPr>
      <w:r w:rsidRPr="00460B26">
        <w:rPr>
          <w:rFonts w:ascii="Times New Roman" w:eastAsia="Times New Roman" w:hAnsi="Times New Roman" w:cs="Times New Roman"/>
          <w:sz w:val="24"/>
          <w:szCs w:val="24"/>
          <w:lang w:eastAsia="zh-CN"/>
        </w:rPr>
        <w:t>V současné době</w:t>
      </w:r>
      <w:r w:rsidR="007F00AB" w:rsidRPr="00460B26">
        <w:rPr>
          <w:rFonts w:ascii="Times New Roman" w:eastAsia="Times New Roman" w:hAnsi="Times New Roman" w:cs="Times New Roman"/>
          <w:sz w:val="24"/>
          <w:szCs w:val="24"/>
          <w:lang w:eastAsia="zh-CN"/>
        </w:rPr>
        <w:t xml:space="preserve"> členské státy</w:t>
      </w:r>
      <w:r w:rsidRPr="00460B26">
        <w:rPr>
          <w:rFonts w:ascii="Times New Roman" w:eastAsia="Times New Roman" w:hAnsi="Times New Roman" w:cs="Times New Roman"/>
          <w:sz w:val="24"/>
          <w:szCs w:val="24"/>
          <w:lang w:eastAsia="zh-CN"/>
        </w:rPr>
        <w:t xml:space="preserve"> ASEAN</w:t>
      </w:r>
      <w:r w:rsidR="007F00AB" w:rsidRPr="00460B26">
        <w:rPr>
          <w:rFonts w:ascii="Times New Roman" w:eastAsia="Times New Roman" w:hAnsi="Times New Roman" w:cs="Times New Roman"/>
          <w:sz w:val="24"/>
          <w:szCs w:val="24"/>
          <w:lang w:eastAsia="zh-CN"/>
        </w:rPr>
        <w:t xml:space="preserve">u </w:t>
      </w:r>
      <w:r w:rsidRPr="00460B26">
        <w:rPr>
          <w:rFonts w:ascii="Times New Roman" w:eastAsia="Times New Roman" w:hAnsi="Times New Roman" w:cs="Times New Roman"/>
          <w:sz w:val="24"/>
          <w:szCs w:val="24"/>
          <w:lang w:eastAsia="zh-CN"/>
        </w:rPr>
        <w:t>představuj</w:t>
      </w:r>
      <w:r w:rsidR="007F00AB" w:rsidRPr="00460B26">
        <w:rPr>
          <w:rFonts w:ascii="Times New Roman" w:eastAsia="Times New Roman" w:hAnsi="Times New Roman" w:cs="Times New Roman"/>
          <w:sz w:val="24"/>
          <w:szCs w:val="24"/>
          <w:lang w:eastAsia="zh-CN"/>
        </w:rPr>
        <w:t>í</w:t>
      </w:r>
      <w:r w:rsidRPr="00460B26">
        <w:rPr>
          <w:rFonts w:ascii="Times New Roman" w:eastAsia="Times New Roman" w:hAnsi="Times New Roman" w:cs="Times New Roman"/>
          <w:sz w:val="24"/>
          <w:szCs w:val="24"/>
          <w:lang w:eastAsia="zh-CN"/>
        </w:rPr>
        <w:t xml:space="preserve"> jedn</w:t>
      </w:r>
      <w:r w:rsidR="007F00AB" w:rsidRPr="00460B26">
        <w:rPr>
          <w:rFonts w:ascii="Times New Roman" w:eastAsia="Times New Roman" w:hAnsi="Times New Roman" w:cs="Times New Roman"/>
          <w:sz w:val="24"/>
          <w:szCs w:val="24"/>
          <w:lang w:eastAsia="zh-CN"/>
        </w:rPr>
        <w:t>y</w:t>
      </w:r>
      <w:r w:rsidRPr="00460B26">
        <w:rPr>
          <w:rFonts w:ascii="Times New Roman" w:eastAsia="Times New Roman" w:hAnsi="Times New Roman" w:cs="Times New Roman"/>
          <w:sz w:val="24"/>
          <w:szCs w:val="24"/>
          <w:lang w:eastAsia="zh-CN"/>
        </w:rPr>
        <w:t xml:space="preserve"> z nejdůležitějších obchodních partnerů Tchaj-wanu, a mezi lety 1990 - 2017 celkový</w:t>
      </w:r>
      <w:r w:rsidRPr="00460B26">
        <w:rPr>
          <w:rFonts w:ascii="Times New Roman" w:eastAsia="Times New Roman" w:hAnsi="Times New Roman" w:cs="Times New Roman"/>
          <w:color w:val="0D0D0D"/>
          <w:sz w:val="24"/>
          <w:szCs w:val="24"/>
          <w:lang w:eastAsia="zh-CN"/>
        </w:rPr>
        <w:t xml:space="preserve"> objem obchodů vzrostl z 11 mld USD v roce 1990 n</w:t>
      </w:r>
      <w:r w:rsidR="006470C8" w:rsidRPr="00460B26">
        <w:rPr>
          <w:rFonts w:ascii="Times New Roman" w:eastAsia="Times New Roman" w:hAnsi="Times New Roman" w:cs="Times New Roman"/>
          <w:color w:val="0D0D0D"/>
          <w:sz w:val="24"/>
          <w:szCs w:val="24"/>
          <w:lang w:eastAsia="zh-CN"/>
        </w:rPr>
        <w:t xml:space="preserve">a 110 mld v roce 2017 </w:t>
      </w:r>
      <w:r w:rsidR="00143E1C" w:rsidRPr="00460B26">
        <w:rPr>
          <w:rFonts w:ascii="Times New Roman" w:eastAsia="Times New Roman" w:hAnsi="Times New Roman" w:cs="Times New Roman"/>
          <w:color w:val="0D0D0D"/>
          <w:sz w:val="24"/>
          <w:szCs w:val="24"/>
          <w:lang w:eastAsia="zh-CN"/>
        </w:rPr>
        <w:t>(Hoang, Truong, Dong, 2020)</w:t>
      </w:r>
      <w:r w:rsidR="006470C8" w:rsidRPr="00460B26">
        <w:rPr>
          <w:rFonts w:ascii="Times New Roman" w:eastAsia="Times New Roman" w:hAnsi="Times New Roman" w:cs="Times New Roman"/>
          <w:color w:val="0D0D0D"/>
          <w:sz w:val="24"/>
          <w:szCs w:val="24"/>
          <w:lang w:eastAsia="zh-CN"/>
        </w:rPr>
        <w:t>.</w:t>
      </w:r>
      <w:r w:rsidR="007532C3">
        <w:rPr>
          <w:rFonts w:ascii="Times New Roman" w:eastAsia="Times New Roman" w:hAnsi="Times New Roman" w:cs="Times New Roman"/>
          <w:color w:val="0D0D0D"/>
          <w:sz w:val="24"/>
          <w:szCs w:val="24"/>
          <w:lang w:eastAsia="zh-CN"/>
        </w:rPr>
        <w:t xml:space="preserve"> </w:t>
      </w:r>
      <w:r w:rsidRPr="00460B26">
        <w:rPr>
          <w:rFonts w:ascii="Times New Roman" w:eastAsia="Times New Roman" w:hAnsi="Times New Roman" w:cs="Times New Roman"/>
          <w:color w:val="0D0D0D"/>
          <w:sz w:val="24"/>
          <w:szCs w:val="24"/>
          <w:lang w:eastAsia="zh-CN"/>
        </w:rPr>
        <w:t>Tchaj-wan se posilováním vztahů s ASEANem a rozsáhlými investicemi napříč JVA, snaží minimalizovat závislost na čínském trhu, na který v roce 2023 směřovalo 35% veškerého exportu, což je ale o 9% méně, než v roce 2020, kdy to bylo 44%</w:t>
      </w:r>
      <w:r w:rsidR="00B731CD" w:rsidRPr="00460B26">
        <w:rPr>
          <w:rFonts w:ascii="Times New Roman" w:eastAsia="Times New Roman" w:hAnsi="Times New Roman" w:cs="Times New Roman"/>
          <w:color w:val="0D0D0D"/>
          <w:sz w:val="24"/>
          <w:szCs w:val="24"/>
          <w:lang w:eastAsia="zh-CN"/>
        </w:rPr>
        <w:t xml:space="preserve"> </w:t>
      </w:r>
      <w:r w:rsidR="00143E1C" w:rsidRPr="00460B26">
        <w:rPr>
          <w:rFonts w:ascii="Times New Roman" w:eastAsia="Times New Roman" w:hAnsi="Times New Roman" w:cs="Times New Roman"/>
          <w:color w:val="0D0D0D"/>
          <w:sz w:val="24"/>
          <w:szCs w:val="24"/>
          <w:lang w:eastAsia="zh-CN"/>
        </w:rPr>
        <w:t>(</w:t>
      </w:r>
      <w:r w:rsidR="006470C8" w:rsidRPr="00460B26">
        <w:rPr>
          <w:rFonts w:ascii="Times New Roman" w:hAnsi="Times New Roman" w:cs="Times New Roman"/>
          <w:color w:val="000821"/>
          <w:sz w:val="24"/>
          <w:szCs w:val="24"/>
        </w:rPr>
        <w:t>Kohlmann</w:t>
      </w:r>
      <w:r w:rsidR="00143E1C" w:rsidRPr="00460B26">
        <w:rPr>
          <w:rFonts w:ascii="Times New Roman" w:hAnsi="Times New Roman" w:cs="Times New Roman"/>
          <w:color w:val="000821"/>
          <w:sz w:val="24"/>
          <w:szCs w:val="24"/>
        </w:rPr>
        <w:t xml:space="preserve"> 2024)</w:t>
      </w:r>
      <w:r w:rsidR="006470C8" w:rsidRPr="00460B26">
        <w:rPr>
          <w:rFonts w:ascii="Times New Roman" w:hAnsi="Times New Roman" w:cs="Times New Roman"/>
          <w:color w:val="000821"/>
          <w:sz w:val="24"/>
          <w:szCs w:val="24"/>
        </w:rPr>
        <w:t>.</w:t>
      </w:r>
    </w:p>
    <w:p w:rsidR="00307AAD" w:rsidRPr="009D19BE" w:rsidRDefault="00E94D16" w:rsidP="00616E07">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sz w:val="24"/>
          <w:szCs w:val="24"/>
          <w:lang w:eastAsia="zh-CN"/>
        </w:rPr>
        <w:t xml:space="preserve">I navzdory </w:t>
      </w:r>
      <w:r w:rsidR="00083AE5" w:rsidRPr="00460B26">
        <w:rPr>
          <w:rFonts w:ascii="Times New Roman" w:eastAsia="Times New Roman" w:hAnsi="Times New Roman" w:cs="Times New Roman"/>
          <w:sz w:val="24"/>
          <w:szCs w:val="24"/>
          <w:lang w:eastAsia="zh-CN"/>
        </w:rPr>
        <w:t>značné diplomatické izolaci, Tchaj-wan uspěl v žádosti o členství do WTO</w:t>
      </w:r>
      <w:r w:rsidR="00F71C4F" w:rsidRPr="00460B26">
        <w:rPr>
          <w:rFonts w:ascii="Times New Roman" w:eastAsia="Times New Roman" w:hAnsi="Times New Roman" w:cs="Times New Roman"/>
          <w:sz w:val="24"/>
          <w:szCs w:val="24"/>
          <w:lang w:eastAsia="zh-CN"/>
        </w:rPr>
        <w:t xml:space="preserve">, a dokonce byl i původním signatářem </w:t>
      </w:r>
      <w:r w:rsidR="00263B9D" w:rsidRPr="00460B26">
        <w:rPr>
          <w:rFonts w:ascii="Times New Roman" w:eastAsia="Times New Roman" w:hAnsi="Times New Roman" w:cs="Times New Roman"/>
          <w:sz w:val="24"/>
          <w:szCs w:val="24"/>
          <w:lang w:eastAsia="zh-CN"/>
        </w:rPr>
        <w:t>(GATT)</w:t>
      </w:r>
      <w:r w:rsidR="00837869" w:rsidRPr="00460B26">
        <w:rPr>
          <w:rFonts w:ascii="Times New Roman" w:eastAsia="Times New Roman" w:hAnsi="Times New Roman" w:cs="Times New Roman"/>
          <w:sz w:val="24"/>
          <w:szCs w:val="24"/>
          <w:lang w:eastAsia="zh-CN"/>
        </w:rPr>
        <w:t xml:space="preserve"> </w:t>
      </w:r>
      <w:r w:rsidR="00464283" w:rsidRPr="00460B26">
        <w:rPr>
          <w:rFonts w:ascii="Times New Roman" w:eastAsia="Times New Roman" w:hAnsi="Times New Roman" w:cs="Times New Roman"/>
          <w:sz w:val="24"/>
          <w:szCs w:val="24"/>
          <w:lang w:eastAsia="zh-CN"/>
        </w:rPr>
        <w:t>Všeobecn</w:t>
      </w:r>
      <w:r w:rsidR="00655FC3" w:rsidRPr="00460B26">
        <w:rPr>
          <w:rFonts w:ascii="Times New Roman" w:eastAsia="Times New Roman" w:hAnsi="Times New Roman" w:cs="Times New Roman"/>
          <w:sz w:val="24"/>
          <w:szCs w:val="24"/>
          <w:lang w:eastAsia="zh-CN"/>
        </w:rPr>
        <w:t>é</w:t>
      </w:r>
      <w:r w:rsidR="00464283" w:rsidRPr="00460B26">
        <w:rPr>
          <w:rFonts w:ascii="Times New Roman" w:eastAsia="Times New Roman" w:hAnsi="Times New Roman" w:cs="Times New Roman"/>
          <w:sz w:val="24"/>
          <w:szCs w:val="24"/>
          <w:lang w:eastAsia="zh-CN"/>
        </w:rPr>
        <w:t xml:space="preserve"> dohod</w:t>
      </w:r>
      <w:r w:rsidR="00655FC3" w:rsidRPr="00460B26">
        <w:rPr>
          <w:rFonts w:ascii="Times New Roman" w:eastAsia="Times New Roman" w:hAnsi="Times New Roman" w:cs="Times New Roman"/>
          <w:sz w:val="24"/>
          <w:szCs w:val="24"/>
          <w:lang w:eastAsia="zh-CN"/>
        </w:rPr>
        <w:t>y</w:t>
      </w:r>
      <w:r w:rsidR="00464283" w:rsidRPr="00460B26">
        <w:rPr>
          <w:rFonts w:ascii="Times New Roman" w:eastAsia="Times New Roman" w:hAnsi="Times New Roman" w:cs="Times New Roman"/>
          <w:sz w:val="24"/>
          <w:szCs w:val="24"/>
          <w:lang w:eastAsia="zh-CN"/>
        </w:rPr>
        <w:t xml:space="preserve"> o clech a obchodu</w:t>
      </w:r>
      <w:r w:rsidR="002332C6" w:rsidRPr="00460B26">
        <w:rPr>
          <w:rFonts w:ascii="Times New Roman" w:eastAsia="Times New Roman" w:hAnsi="Times New Roman" w:cs="Times New Roman"/>
          <w:sz w:val="24"/>
          <w:szCs w:val="24"/>
          <w:lang w:eastAsia="zh-CN"/>
        </w:rPr>
        <w:t>, kterou v roce 1995 nahradila právě WTO</w:t>
      </w:r>
      <w:r w:rsidR="00715CB3" w:rsidRPr="00460B26">
        <w:rPr>
          <w:rFonts w:ascii="Times New Roman" w:eastAsia="Times New Roman" w:hAnsi="Times New Roman" w:cs="Times New Roman"/>
          <w:sz w:val="24"/>
          <w:szCs w:val="24"/>
          <w:lang w:eastAsia="zh-CN"/>
        </w:rPr>
        <w:t xml:space="preserve"> (Chan 1994)</w:t>
      </w:r>
      <w:r w:rsidR="002332C6" w:rsidRPr="00460B26">
        <w:rPr>
          <w:rFonts w:ascii="Times New Roman" w:eastAsia="Times New Roman" w:hAnsi="Times New Roman" w:cs="Times New Roman"/>
          <w:sz w:val="24"/>
          <w:szCs w:val="24"/>
          <w:lang w:eastAsia="zh-CN"/>
        </w:rPr>
        <w:t>.</w:t>
      </w:r>
      <w:r w:rsidR="004030EB" w:rsidRPr="00460B26">
        <w:rPr>
          <w:rFonts w:ascii="Times New Roman" w:eastAsia="Times New Roman" w:hAnsi="Times New Roman" w:cs="Times New Roman"/>
          <w:sz w:val="24"/>
          <w:szCs w:val="24"/>
          <w:lang w:eastAsia="zh-CN"/>
        </w:rPr>
        <w:t xml:space="preserve"> </w:t>
      </w:r>
      <w:r w:rsidR="00715CB3" w:rsidRPr="00460B26">
        <w:rPr>
          <w:rFonts w:ascii="Times New Roman" w:eastAsia="Times New Roman" w:hAnsi="Times New Roman" w:cs="Times New Roman"/>
          <w:sz w:val="24"/>
          <w:szCs w:val="24"/>
          <w:lang w:eastAsia="zh-CN"/>
        </w:rPr>
        <w:t>A</w:t>
      </w:r>
      <w:r w:rsidR="004030EB" w:rsidRPr="00460B26">
        <w:rPr>
          <w:rFonts w:ascii="Times New Roman" w:eastAsia="Times New Roman" w:hAnsi="Times New Roman" w:cs="Times New Roman"/>
          <w:sz w:val="24"/>
          <w:szCs w:val="24"/>
          <w:lang w:eastAsia="zh-CN"/>
        </w:rPr>
        <w:t xml:space="preserve"> </w:t>
      </w:r>
      <w:r w:rsidR="00D77526" w:rsidRPr="00460B26">
        <w:rPr>
          <w:rFonts w:ascii="Times New Roman" w:eastAsia="Times New Roman" w:hAnsi="Times New Roman" w:cs="Times New Roman"/>
          <w:sz w:val="24"/>
          <w:szCs w:val="24"/>
          <w:lang w:eastAsia="zh-CN"/>
        </w:rPr>
        <w:t>Zatímco hlavní funkcí GATT byl obchod se zbožím, tak WTO zasahuje i do témat jako jsou obchod se službami, práva duševního vlastnictví a investiční opatření. Narozdíl od původní GATT a ostatních</w:t>
      </w:r>
      <w:r w:rsidR="00D77526" w:rsidRPr="00460B26">
        <w:rPr>
          <w:rFonts w:ascii="Times New Roman" w:eastAsia="Times New Roman" w:hAnsi="Times New Roman" w:cs="Times New Roman"/>
          <w:color w:val="202122"/>
          <w:sz w:val="24"/>
          <w:szCs w:val="24"/>
          <w:lang w:eastAsia="zh-CN"/>
        </w:rPr>
        <w:t xml:space="preserve"> mezinárodních organizací, není členství ve WTO podmíněno plnou státní suverenitou, což v případě Tchaj-wanu značně ulehčilo jeho </w:t>
      </w:r>
      <w:r w:rsidR="00837869" w:rsidRPr="00460B26">
        <w:rPr>
          <w:rFonts w:ascii="Times New Roman" w:eastAsia="Times New Roman" w:hAnsi="Times New Roman" w:cs="Times New Roman"/>
          <w:color w:val="202122"/>
          <w:sz w:val="24"/>
          <w:szCs w:val="24"/>
          <w:lang w:eastAsia="zh-CN"/>
        </w:rPr>
        <w:t>přijímací</w:t>
      </w:r>
      <w:r w:rsidR="00D77526" w:rsidRPr="00460B26">
        <w:rPr>
          <w:rFonts w:ascii="Times New Roman" w:eastAsia="Times New Roman" w:hAnsi="Times New Roman" w:cs="Times New Roman"/>
          <w:color w:val="202122"/>
          <w:sz w:val="24"/>
          <w:szCs w:val="24"/>
          <w:lang w:eastAsia="zh-CN"/>
        </w:rPr>
        <w:t xml:space="preserve"> proces, a 1. Ledna 2002, se pod jménem Samostatné celní území Tchaj-wanu, Penghu, Kinmenu a Matsu</w:t>
      </w:r>
      <w:r w:rsidR="006470C8" w:rsidRPr="00460B26">
        <w:rPr>
          <w:rFonts w:ascii="Times New Roman" w:eastAsia="Times New Roman" w:hAnsi="Times New Roman" w:cs="Times New Roman"/>
          <w:color w:val="202122"/>
          <w:sz w:val="24"/>
          <w:szCs w:val="24"/>
          <w:lang w:eastAsia="zh-CN"/>
        </w:rPr>
        <w:t xml:space="preserve"> stává plnohodnotným členem WTO</w:t>
      </w:r>
      <w:r w:rsidR="000C2003" w:rsidRPr="00460B26">
        <w:rPr>
          <w:rFonts w:ascii="Times New Roman" w:eastAsia="Times New Roman" w:hAnsi="Times New Roman" w:cs="Times New Roman"/>
          <w:color w:val="202122"/>
          <w:sz w:val="24"/>
          <w:szCs w:val="24"/>
          <w:lang w:eastAsia="zh-CN"/>
        </w:rPr>
        <w:t xml:space="preserve"> (WTO 2002)</w:t>
      </w:r>
      <w:r w:rsidR="006470C8" w:rsidRPr="00460B26">
        <w:rPr>
          <w:rFonts w:ascii="Times New Roman" w:eastAsia="Times New Roman" w:hAnsi="Times New Roman" w:cs="Times New Roman"/>
          <w:color w:val="202122"/>
          <w:sz w:val="24"/>
          <w:szCs w:val="24"/>
          <w:lang w:eastAsia="zh-CN"/>
        </w:rPr>
        <w:t>.</w:t>
      </w:r>
      <w:r w:rsidR="00D77526" w:rsidRPr="00460B26">
        <w:rPr>
          <w:rFonts w:ascii="Times New Roman" w:eastAsia="Times New Roman" w:hAnsi="Times New Roman" w:cs="Times New Roman"/>
          <w:color w:val="202122"/>
          <w:sz w:val="24"/>
          <w:szCs w:val="24"/>
          <w:lang w:eastAsia="zh-CN"/>
        </w:rPr>
        <w:t xml:space="preserve"> Nejenže vstup Tchaj-wanu do WTO posílil jeho suverenitu, ale Tchaj-wan touto cestou také získal širší síť partnerů pro mezinárodní obchodní výměnu, a díky jednotné celní politice WTO, je schopen maximalizovat zisky ze svých exportů. Tchaj-wan také v rámci WTO využívá rozvojových programů, kde prostřednictvím finančních příspěvků aplikuje dolarovou diplomacii na</w:t>
      </w:r>
      <w:r w:rsidR="004D4A19" w:rsidRPr="00460B26">
        <w:rPr>
          <w:rFonts w:ascii="Times New Roman" w:eastAsia="Times New Roman" w:hAnsi="Times New Roman" w:cs="Times New Roman"/>
          <w:color w:val="202122"/>
          <w:sz w:val="24"/>
          <w:szCs w:val="24"/>
          <w:lang w:eastAsia="zh-CN"/>
        </w:rPr>
        <w:t xml:space="preserve"> nejméně rozvinuté státy WTO </w:t>
      </w:r>
      <w:r w:rsidR="004C195D" w:rsidRPr="00460B26">
        <w:rPr>
          <w:rFonts w:ascii="Times New Roman" w:eastAsia="Times New Roman" w:hAnsi="Times New Roman" w:cs="Times New Roman"/>
          <w:color w:val="202122"/>
          <w:sz w:val="24"/>
          <w:szCs w:val="24"/>
          <w:lang w:eastAsia="zh-CN"/>
        </w:rPr>
        <w:t>(Charnovitz 2006</w:t>
      </w:r>
      <w:r w:rsidR="004C195D" w:rsidRPr="009D19BE">
        <w:rPr>
          <w:rFonts w:ascii="Times New Roman" w:eastAsia="Times New Roman" w:hAnsi="Times New Roman" w:cs="Times New Roman"/>
          <w:sz w:val="24"/>
          <w:szCs w:val="24"/>
          <w:lang w:eastAsia="zh-CN"/>
        </w:rPr>
        <w:t>)</w:t>
      </w:r>
      <w:r w:rsidR="004D4A19" w:rsidRPr="009D19BE">
        <w:rPr>
          <w:rFonts w:ascii="Times New Roman" w:eastAsia="Times New Roman" w:hAnsi="Times New Roman" w:cs="Times New Roman"/>
          <w:sz w:val="24"/>
          <w:szCs w:val="24"/>
          <w:lang w:eastAsia="zh-CN"/>
        </w:rPr>
        <w:t xml:space="preserve">. Tchaj-wan rovněž dokázal implementovat benefity svého členství ve WTO, do svých </w:t>
      </w:r>
      <w:r w:rsidR="00A612FE">
        <w:rPr>
          <w:rFonts w:ascii="Times New Roman" w:eastAsia="Times New Roman" w:hAnsi="Times New Roman" w:cs="Times New Roman"/>
          <w:sz w:val="24"/>
          <w:szCs w:val="24"/>
          <w:lang w:eastAsia="zh-CN"/>
        </w:rPr>
        <w:t>Go South</w:t>
      </w:r>
      <w:r w:rsidR="004D4A19" w:rsidRPr="009D19BE">
        <w:rPr>
          <w:rFonts w:ascii="Times New Roman" w:eastAsia="Times New Roman" w:hAnsi="Times New Roman" w:cs="Times New Roman"/>
          <w:sz w:val="24"/>
          <w:szCs w:val="24"/>
          <w:lang w:eastAsia="zh-CN"/>
        </w:rPr>
        <w:t xml:space="preserve"> politik, neboť cíle Tchaj-wanu v rámci WTO, se do velké míry překrývají s cíly v rámci politik </w:t>
      </w:r>
      <w:r w:rsidR="00A612FE">
        <w:rPr>
          <w:rFonts w:ascii="Times New Roman" w:eastAsia="Times New Roman" w:hAnsi="Times New Roman" w:cs="Times New Roman"/>
          <w:sz w:val="24"/>
          <w:szCs w:val="24"/>
          <w:lang w:eastAsia="zh-CN"/>
        </w:rPr>
        <w:t>Go South</w:t>
      </w:r>
      <w:r w:rsidR="004D4A19" w:rsidRPr="009D19BE">
        <w:rPr>
          <w:rFonts w:ascii="Times New Roman" w:eastAsia="Times New Roman" w:hAnsi="Times New Roman" w:cs="Times New Roman"/>
          <w:sz w:val="24"/>
          <w:szCs w:val="24"/>
          <w:lang w:eastAsia="zh-CN"/>
        </w:rPr>
        <w:t>.</w:t>
      </w:r>
    </w:p>
    <w:p w:rsidR="00307AAD" w:rsidRDefault="00307AAD" w:rsidP="00953FBB">
      <w:pPr>
        <w:spacing w:before="100" w:beforeAutospacing="1" w:after="100" w:afterAutospacing="1" w:line="360" w:lineRule="auto"/>
        <w:ind w:left="567" w:right="567"/>
        <w:jc w:val="both"/>
        <w:rPr>
          <w:rFonts w:ascii="Times New Roman" w:eastAsia="Times New Roman" w:hAnsi="Times New Roman" w:cs="Times New Roman"/>
          <w:color w:val="202122"/>
          <w:sz w:val="24"/>
          <w:szCs w:val="24"/>
          <w:lang w:eastAsia="zh-CN"/>
        </w:rPr>
      </w:pPr>
    </w:p>
    <w:p w:rsidR="00616E07" w:rsidRDefault="00616E07" w:rsidP="00953FBB">
      <w:pPr>
        <w:spacing w:before="100" w:beforeAutospacing="1" w:after="100" w:afterAutospacing="1" w:line="360" w:lineRule="auto"/>
        <w:ind w:left="567" w:right="567"/>
        <w:jc w:val="both"/>
        <w:rPr>
          <w:rFonts w:ascii="Times New Roman" w:eastAsia="Times New Roman" w:hAnsi="Times New Roman" w:cs="Times New Roman"/>
          <w:color w:val="202122"/>
          <w:sz w:val="24"/>
          <w:szCs w:val="24"/>
          <w:lang w:eastAsia="zh-CN"/>
        </w:rPr>
      </w:pPr>
    </w:p>
    <w:p w:rsidR="006A42D3" w:rsidRPr="00460B26" w:rsidRDefault="006A42D3" w:rsidP="00F463FD">
      <w:pPr>
        <w:pStyle w:val="Nadpis1"/>
        <w:rPr>
          <w:lang w:eastAsia="zh-CN"/>
        </w:rPr>
      </w:pPr>
      <w:bookmarkStart w:id="12" w:name="_Toc169786945"/>
      <w:r>
        <w:rPr>
          <w:lang w:eastAsia="zh-CN"/>
        </w:rPr>
        <w:t>Historický úvod ke kampaním Go South</w:t>
      </w:r>
      <w:bookmarkEnd w:id="12"/>
    </w:p>
    <w:p w:rsidR="00307AAD" w:rsidRPr="00460B26" w:rsidRDefault="00307AAD" w:rsidP="00616E07">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202122"/>
          <w:sz w:val="24"/>
          <w:szCs w:val="24"/>
          <w:lang w:eastAsia="zh-CN"/>
        </w:rPr>
        <w:t>K</w:t>
      </w:r>
      <w:r w:rsidR="00616E07">
        <w:rPr>
          <w:rFonts w:ascii="Times New Roman" w:eastAsia="Times New Roman" w:hAnsi="Times New Roman" w:cs="Times New Roman"/>
          <w:color w:val="202122"/>
          <w:sz w:val="24"/>
          <w:szCs w:val="24"/>
          <w:lang w:eastAsia="zh-CN"/>
        </w:rPr>
        <w:t xml:space="preserve"> </w:t>
      </w:r>
      <w:r w:rsidRPr="00460B26">
        <w:rPr>
          <w:rFonts w:ascii="Times New Roman" w:eastAsia="Times New Roman" w:hAnsi="Times New Roman" w:cs="Times New Roman"/>
          <w:color w:val="202122"/>
          <w:sz w:val="24"/>
          <w:szCs w:val="24"/>
          <w:lang w:eastAsia="zh-CN"/>
        </w:rPr>
        <w:t xml:space="preserve"> prvním pokusům tchajwanských firem o expanzi do jihovýchodní</w:t>
      </w:r>
      <w:r w:rsidR="00C5064A" w:rsidRPr="00460B26">
        <w:rPr>
          <w:rFonts w:ascii="Times New Roman" w:eastAsia="Times New Roman" w:hAnsi="Times New Roman" w:cs="Times New Roman"/>
          <w:color w:val="202122"/>
          <w:sz w:val="24"/>
          <w:szCs w:val="24"/>
          <w:lang w:eastAsia="zh-CN"/>
        </w:rPr>
        <w:t xml:space="preserve"> Asie dochází jíž na konci 50. let 20. s</w:t>
      </w:r>
      <w:r w:rsidRPr="00460B26">
        <w:rPr>
          <w:rFonts w:ascii="Times New Roman" w:eastAsia="Times New Roman" w:hAnsi="Times New Roman" w:cs="Times New Roman"/>
          <w:color w:val="202122"/>
          <w:sz w:val="24"/>
          <w:szCs w:val="24"/>
          <w:lang w:eastAsia="zh-CN"/>
        </w:rPr>
        <w:t>toletí. Přímé zahraniční investice, jsou ale promin</w:t>
      </w:r>
      <w:r w:rsidR="00C5064A" w:rsidRPr="00460B26">
        <w:rPr>
          <w:rFonts w:ascii="Times New Roman" w:eastAsia="Times New Roman" w:hAnsi="Times New Roman" w:cs="Times New Roman"/>
          <w:color w:val="202122"/>
          <w:sz w:val="24"/>
          <w:szCs w:val="24"/>
          <w:lang w:eastAsia="zh-CN"/>
        </w:rPr>
        <w:t>entní zejména od 80. l</w:t>
      </w:r>
      <w:r w:rsidRPr="00460B26">
        <w:rPr>
          <w:rFonts w:ascii="Times New Roman" w:eastAsia="Times New Roman" w:hAnsi="Times New Roman" w:cs="Times New Roman"/>
          <w:color w:val="202122"/>
          <w:sz w:val="24"/>
          <w:szCs w:val="24"/>
          <w:lang w:eastAsia="zh-CN"/>
        </w:rPr>
        <w:t>et, kdy se vlivem rostoucích cen půdy a mzdových nákladů, prudce zvýšily výrobní náklady, a to zejména u odvětví náročných na manuální práci a ruční montáž (Black 2019). Tato skutečnost vedla k offshoringu těchto odvětví do JV Asie a do Číny, a doma se tchaj-wanská ekonomika soustředila na rozvoj technologického průmyslu. Tato strategie Tchaj-wan</w:t>
      </w:r>
      <w:r w:rsidR="00C5064A" w:rsidRPr="00460B26">
        <w:rPr>
          <w:rFonts w:ascii="Times New Roman" w:eastAsia="Times New Roman" w:hAnsi="Times New Roman" w:cs="Times New Roman"/>
          <w:color w:val="202122"/>
          <w:sz w:val="24"/>
          <w:szCs w:val="24"/>
          <w:lang w:eastAsia="zh-CN"/>
        </w:rPr>
        <w:t>u přinesla v horizontu 70. - 90. l</w:t>
      </w:r>
      <w:r w:rsidRPr="00460B26">
        <w:rPr>
          <w:rFonts w:ascii="Times New Roman" w:eastAsia="Times New Roman" w:hAnsi="Times New Roman" w:cs="Times New Roman"/>
          <w:color w:val="202122"/>
          <w:sz w:val="24"/>
          <w:szCs w:val="24"/>
          <w:lang w:eastAsia="zh-CN"/>
        </w:rPr>
        <w:t xml:space="preserve">et  8% meziroční růst HDP a s myšlenkou dalšího hospodářského rozvoje, a diverzifikace zahraničního obchodu, byla v roce 1994 administrativou prezidenta Li představena první </w:t>
      </w:r>
      <w:r w:rsidR="00A612FE">
        <w:rPr>
          <w:rFonts w:ascii="Times New Roman" w:eastAsia="Times New Roman" w:hAnsi="Times New Roman" w:cs="Times New Roman"/>
          <w:color w:val="202122"/>
          <w:sz w:val="24"/>
          <w:szCs w:val="24"/>
          <w:lang w:eastAsia="zh-CN"/>
        </w:rPr>
        <w:t>Go South</w:t>
      </w:r>
      <w:r w:rsidRPr="00460B26">
        <w:rPr>
          <w:rFonts w:ascii="Times New Roman" w:eastAsia="Times New Roman" w:hAnsi="Times New Roman" w:cs="Times New Roman"/>
          <w:color w:val="202122"/>
          <w:sz w:val="24"/>
          <w:szCs w:val="24"/>
          <w:lang w:eastAsia="zh-CN"/>
        </w:rPr>
        <w:t xml:space="preserve"> Policy (Hsu 2017). V kontextu “Go South” policies vnímáme celkem 4 iniciativy, současnou New Southbound policy představenou bývalou prezidentkou Cchaj v roce 2016, a 3 původní Go South policies, mezi které patří první a druhá Go South pol</w:t>
      </w:r>
      <w:r w:rsidR="006470C8" w:rsidRPr="00460B26">
        <w:rPr>
          <w:rFonts w:ascii="Times New Roman" w:eastAsia="Times New Roman" w:hAnsi="Times New Roman" w:cs="Times New Roman"/>
          <w:color w:val="202122"/>
          <w:sz w:val="24"/>
          <w:szCs w:val="24"/>
          <w:lang w:eastAsia="zh-CN"/>
        </w:rPr>
        <w:t>icy prezidenta Li (1994 -1999),</w:t>
      </w:r>
      <w:r w:rsidRPr="00460B26">
        <w:rPr>
          <w:rFonts w:ascii="Times New Roman" w:eastAsia="Times New Roman" w:hAnsi="Times New Roman" w:cs="Times New Roman"/>
          <w:color w:val="202122"/>
          <w:sz w:val="24"/>
          <w:szCs w:val="24"/>
          <w:lang w:eastAsia="zh-CN"/>
        </w:rPr>
        <w:t xml:space="preserve"> a Go South policy prezidenta Čchen (2002 - 2008), jejichž přesné cíle a strategie detailně analyzují následující podkapitoly (Glaser, Kennedy, Mitchell, Funaiole 2018).</w:t>
      </w:r>
    </w:p>
    <w:p w:rsidR="00307AAD" w:rsidRPr="00460B26"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p>
    <w:p w:rsidR="00307AAD" w:rsidRPr="00460B26" w:rsidRDefault="006A42D3" w:rsidP="00953FBB">
      <w:pPr>
        <w:pStyle w:val="Nadpis2"/>
        <w:spacing w:before="100" w:beforeAutospacing="1" w:after="100" w:afterAutospacing="1" w:line="360" w:lineRule="auto"/>
        <w:ind w:left="567" w:right="567"/>
        <w:jc w:val="both"/>
        <w:rPr>
          <w:lang w:eastAsia="zh-CN"/>
        </w:rPr>
      </w:pPr>
      <w:bookmarkStart w:id="13" w:name="_Toc169786946"/>
      <w:r>
        <w:rPr>
          <w:lang w:eastAsia="zh-CN"/>
        </w:rPr>
        <w:t>První a druhá Go South policy prezidenta Li</w:t>
      </w:r>
      <w:r w:rsidR="004E088D">
        <w:rPr>
          <w:lang w:eastAsia="zh-CN"/>
        </w:rPr>
        <w:t xml:space="preserve"> Teng-chuej</w:t>
      </w:r>
      <w:r>
        <w:rPr>
          <w:lang w:eastAsia="zh-CN"/>
        </w:rPr>
        <w:t>: 1994 – 1996, 1997 - 1999</w:t>
      </w:r>
      <w:bookmarkEnd w:id="13"/>
    </w:p>
    <w:p w:rsidR="00307AAD" w:rsidRPr="00460B26" w:rsidRDefault="00C5064A"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202122"/>
          <w:sz w:val="24"/>
          <w:szCs w:val="24"/>
          <w:lang w:eastAsia="zh-CN"/>
        </w:rPr>
        <w:t>Během 80. A počátkem 90. l</w:t>
      </w:r>
      <w:r w:rsidR="00307AAD" w:rsidRPr="00460B26">
        <w:rPr>
          <w:rFonts w:ascii="Times New Roman" w:eastAsia="Times New Roman" w:hAnsi="Times New Roman" w:cs="Times New Roman"/>
          <w:color w:val="202122"/>
          <w:sz w:val="24"/>
          <w:szCs w:val="24"/>
          <w:lang w:eastAsia="zh-CN"/>
        </w:rPr>
        <w:t xml:space="preserve">et dochází k rozsáhlé obchodní výměně mezi Tchajwanem a ČLR. Výsledky této hospodářské  spolupráce, můžeme pozorovat například na vývoji jejich exportu a importu. V roce 1981 byla hodnota exportu z Tchajwanu do ČLR 385 milionů USD, a import </w:t>
      </w:r>
      <w:r w:rsidRPr="00460B26">
        <w:rPr>
          <w:rFonts w:ascii="Times New Roman" w:eastAsia="Times New Roman" w:hAnsi="Times New Roman" w:cs="Times New Roman"/>
          <w:color w:val="202122"/>
          <w:sz w:val="24"/>
          <w:szCs w:val="24"/>
          <w:lang w:eastAsia="zh-CN"/>
        </w:rPr>
        <w:t>činil 75 milionů. Na konci 80. l</w:t>
      </w:r>
      <w:r w:rsidR="00307AAD" w:rsidRPr="00460B26">
        <w:rPr>
          <w:rFonts w:ascii="Times New Roman" w:eastAsia="Times New Roman" w:hAnsi="Times New Roman" w:cs="Times New Roman"/>
          <w:color w:val="202122"/>
          <w:sz w:val="24"/>
          <w:szCs w:val="24"/>
          <w:lang w:eastAsia="zh-CN"/>
        </w:rPr>
        <w:t xml:space="preserve">et obě hodnoty rapidně vzrostly, a to na 3,3 miliard USD v exportu a 587 milionů v importu (Jing 2005). Přestože tato obchodní výměna s sebou nesla mnoho benefitů, jako rychlý ekonomický růst, nebo možnost levného outsourcingu výroby do  kulturně a jazykově blízkého prostředí, tak Tchaj-wan si touto cestou také vybudoval závislost na čínském trhu, čímž se ekonomika stala volatilní. A </w:t>
      </w:r>
      <w:r w:rsidR="00307AAD" w:rsidRPr="00460B26">
        <w:rPr>
          <w:rFonts w:ascii="Times New Roman" w:eastAsia="Times New Roman" w:hAnsi="Times New Roman" w:cs="Times New Roman"/>
          <w:color w:val="202122"/>
          <w:sz w:val="24"/>
          <w:szCs w:val="24"/>
          <w:lang w:eastAsia="zh-CN"/>
        </w:rPr>
        <w:lastRenderedPageBreak/>
        <w:t xml:space="preserve">přesně proto přišla administrativa tehdejšího prezidenta Li s návrhem první </w:t>
      </w:r>
      <w:r w:rsidR="00A612FE">
        <w:rPr>
          <w:rFonts w:ascii="Times New Roman" w:eastAsia="Times New Roman" w:hAnsi="Times New Roman" w:cs="Times New Roman"/>
          <w:color w:val="202122"/>
          <w:sz w:val="24"/>
          <w:szCs w:val="24"/>
          <w:lang w:eastAsia="zh-CN"/>
        </w:rPr>
        <w:t>Go South P</w:t>
      </w:r>
      <w:r w:rsidR="00307AAD" w:rsidRPr="00460B26">
        <w:rPr>
          <w:rFonts w:ascii="Times New Roman" w:eastAsia="Times New Roman" w:hAnsi="Times New Roman" w:cs="Times New Roman"/>
          <w:color w:val="202122"/>
          <w:sz w:val="24"/>
          <w:szCs w:val="24"/>
          <w:lang w:eastAsia="zh-CN"/>
        </w:rPr>
        <w:t>olicy, jejímž cílem bylo právě posílení nezávislosti na čínském trhu, pomocí hlubší integrace v regionu JV Asie, zejména tedy mezi původních 6 členských zemí AS</w:t>
      </w:r>
      <w:r w:rsidR="00A612FE">
        <w:rPr>
          <w:rFonts w:ascii="Times New Roman" w:eastAsia="Times New Roman" w:hAnsi="Times New Roman" w:cs="Times New Roman"/>
          <w:color w:val="202122"/>
          <w:sz w:val="24"/>
          <w:szCs w:val="24"/>
          <w:lang w:eastAsia="zh-CN"/>
        </w:rPr>
        <w:t>EANu a Vietnam.  Přestože byla Go South P</w:t>
      </w:r>
      <w:r w:rsidR="00307AAD" w:rsidRPr="00460B26">
        <w:rPr>
          <w:rFonts w:ascii="Times New Roman" w:eastAsia="Times New Roman" w:hAnsi="Times New Roman" w:cs="Times New Roman"/>
          <w:color w:val="202122"/>
          <w:sz w:val="24"/>
          <w:szCs w:val="24"/>
          <w:lang w:eastAsia="zh-CN"/>
        </w:rPr>
        <w:t>olicy oficiálně zahájena v roce 1994, tak základní kameny pro tuto iniciativu, začala vláda pokládat už o rok dříve, kdy v rámci tzv. “prázdninové diplomacie” docházelo k návštěvám okolních států, předními představiteli tchajwanské politické sféry. V roce 1993 tehdejší premiér Lien Čchan navštívil Malajsii a Singapur, a prezident Li k těmto zemím přidal také návštěvu Filipín, Thajska a Indonésie (Ngeow 2017). Rozvinutá obchodní síť, v kombinaci s prázdninovou diplomacií vytvořili kva</w:t>
      </w:r>
      <w:r w:rsidR="00A612FE">
        <w:rPr>
          <w:rFonts w:ascii="Times New Roman" w:eastAsia="Times New Roman" w:hAnsi="Times New Roman" w:cs="Times New Roman"/>
          <w:color w:val="202122"/>
          <w:sz w:val="24"/>
          <w:szCs w:val="24"/>
          <w:lang w:eastAsia="zh-CN"/>
        </w:rPr>
        <w:t>litní základnu, na které mohla Go South Policy prosperovat. Go South P</w:t>
      </w:r>
      <w:r w:rsidR="00307AAD" w:rsidRPr="00460B26">
        <w:rPr>
          <w:rFonts w:ascii="Times New Roman" w:eastAsia="Times New Roman" w:hAnsi="Times New Roman" w:cs="Times New Roman"/>
          <w:color w:val="202122"/>
          <w:sz w:val="24"/>
          <w:szCs w:val="24"/>
          <w:lang w:eastAsia="zh-CN"/>
        </w:rPr>
        <w:t>olicy stojí na tříbodové strategii, která je zaměřen</w:t>
      </w:r>
      <w:r w:rsidR="006470C8" w:rsidRPr="00460B26">
        <w:rPr>
          <w:rFonts w:ascii="Times New Roman" w:eastAsia="Times New Roman" w:hAnsi="Times New Roman" w:cs="Times New Roman"/>
          <w:color w:val="202122"/>
          <w:sz w:val="24"/>
          <w:szCs w:val="24"/>
          <w:lang w:eastAsia="zh-CN"/>
        </w:rPr>
        <w:t>á na podporu investic v JV Asii</w:t>
      </w:r>
      <w:r w:rsidR="00307AAD" w:rsidRPr="00460B26">
        <w:rPr>
          <w:rFonts w:ascii="Times New Roman" w:eastAsia="Times New Roman" w:hAnsi="Times New Roman" w:cs="Times New Roman"/>
          <w:color w:val="202122"/>
          <w:sz w:val="24"/>
          <w:szCs w:val="24"/>
          <w:lang w:eastAsia="zh-CN"/>
        </w:rPr>
        <w:t xml:space="preserve"> (Einhorn, 1995). Mezi největší hospodářské projekty</w:t>
      </w:r>
      <w:r w:rsidR="00A612FE">
        <w:rPr>
          <w:rFonts w:ascii="Times New Roman" w:eastAsia="Times New Roman" w:hAnsi="Times New Roman" w:cs="Times New Roman"/>
          <w:color w:val="202122"/>
          <w:sz w:val="24"/>
          <w:szCs w:val="24"/>
          <w:lang w:eastAsia="zh-CN"/>
        </w:rPr>
        <w:t>, které pod taktovkou Go South</w:t>
      </w:r>
      <w:r w:rsidR="00307AAD" w:rsidRPr="00460B26">
        <w:rPr>
          <w:rFonts w:ascii="Times New Roman" w:eastAsia="Times New Roman" w:hAnsi="Times New Roman" w:cs="Times New Roman"/>
          <w:color w:val="202122"/>
          <w:sz w:val="24"/>
          <w:szCs w:val="24"/>
          <w:lang w:eastAsia="zh-CN"/>
        </w:rPr>
        <w:t xml:space="preserve"> Policy vznikly, patří Subic Bay Industrial Park na Filipínách, nebo Medan Industrial Park v Indonesii (Chow 2017)</w:t>
      </w:r>
      <w:r w:rsidR="006470C8" w:rsidRPr="00460B26">
        <w:rPr>
          <w:rFonts w:ascii="Times New Roman" w:eastAsia="Times New Roman" w:hAnsi="Times New Roman" w:cs="Times New Roman"/>
          <w:color w:val="202122"/>
          <w:sz w:val="24"/>
          <w:szCs w:val="24"/>
          <w:lang w:eastAsia="zh-CN"/>
        </w:rPr>
        <w:t>.</w:t>
      </w:r>
      <w:r w:rsidR="00307AAD" w:rsidRPr="00460B26">
        <w:rPr>
          <w:rFonts w:ascii="Times New Roman" w:eastAsia="Times New Roman" w:hAnsi="Times New Roman" w:cs="Times New Roman"/>
          <w:color w:val="202122"/>
          <w:sz w:val="24"/>
          <w:szCs w:val="24"/>
          <w:lang w:eastAsia="zh-CN"/>
        </w:rPr>
        <w:t xml:space="preserve"> Aby Tchaj-wan mohl koncentrovat větší množství kapitálu právě do zemí ASEANu, tak prezident Li zavedl v rámci “Go South” policy restrikce na čínský trh, které se týkaly zejména investic do rozvoje infrastruktury a technologického průmyslu, a nově tyto investice nesměly př</w:t>
      </w:r>
      <w:r w:rsidR="006470C8" w:rsidRPr="00460B26">
        <w:rPr>
          <w:rFonts w:ascii="Times New Roman" w:eastAsia="Times New Roman" w:hAnsi="Times New Roman" w:cs="Times New Roman"/>
          <w:color w:val="202122"/>
          <w:sz w:val="24"/>
          <w:szCs w:val="24"/>
          <w:lang w:eastAsia="zh-CN"/>
        </w:rPr>
        <w:t>esáhnout hranici 50 milionů USD</w:t>
      </w:r>
      <w:r w:rsidR="00307AAD" w:rsidRPr="00460B26">
        <w:rPr>
          <w:rFonts w:ascii="Times New Roman" w:eastAsia="Times New Roman" w:hAnsi="Times New Roman" w:cs="Times New Roman"/>
          <w:color w:val="202122"/>
          <w:sz w:val="24"/>
          <w:szCs w:val="24"/>
          <w:lang w:eastAsia="zh-CN"/>
        </w:rPr>
        <w:t xml:space="preserve"> (Landler 2001). Zprvu se tato opatření jevila velmi efektivně, a</w:t>
      </w:r>
      <w:r w:rsidR="00A612FE">
        <w:rPr>
          <w:rFonts w:ascii="Times New Roman" w:eastAsia="Times New Roman" w:hAnsi="Times New Roman" w:cs="Times New Roman"/>
          <w:color w:val="202122"/>
          <w:sz w:val="24"/>
          <w:szCs w:val="24"/>
          <w:lang w:eastAsia="zh-CN"/>
        </w:rPr>
        <w:t xml:space="preserve"> během prvního roku Go South P</w:t>
      </w:r>
      <w:r w:rsidR="00307AAD" w:rsidRPr="00460B26">
        <w:rPr>
          <w:rFonts w:ascii="Times New Roman" w:eastAsia="Times New Roman" w:hAnsi="Times New Roman" w:cs="Times New Roman"/>
          <w:color w:val="202122"/>
          <w:sz w:val="24"/>
          <w:szCs w:val="24"/>
          <w:lang w:eastAsia="zh-CN"/>
        </w:rPr>
        <w:t>olicy, se podařilo znásobit PZI do členských států ASEANu, a to z 1,17 miliard USD v roce 1993, na 4,98 miliard v roce 1994, přičemž za stejné období PZI do ČLR klesly z 3,17 miliard USD, na 962 milionů USD (Glaser, Kennedy, Mitchell, Funaiole 2018). Nicméně i navzdo</w:t>
      </w:r>
      <w:r w:rsidR="00A612FE">
        <w:rPr>
          <w:rFonts w:ascii="Times New Roman" w:eastAsia="Times New Roman" w:hAnsi="Times New Roman" w:cs="Times New Roman"/>
          <w:color w:val="202122"/>
          <w:sz w:val="24"/>
          <w:szCs w:val="24"/>
          <w:lang w:eastAsia="zh-CN"/>
        </w:rPr>
        <w:t>ry zjevnému úspěchu Go South P</w:t>
      </w:r>
      <w:r w:rsidR="00307AAD" w:rsidRPr="00460B26">
        <w:rPr>
          <w:rFonts w:ascii="Times New Roman" w:eastAsia="Times New Roman" w:hAnsi="Times New Roman" w:cs="Times New Roman"/>
          <w:color w:val="202122"/>
          <w:sz w:val="24"/>
          <w:szCs w:val="24"/>
          <w:lang w:eastAsia="zh-CN"/>
        </w:rPr>
        <w:t xml:space="preserve">olicy, došlo v roce 1996 k ukončení této iniciativy. Tchajwanská vláda tehdy nečekaně zmrazila zahraniční investice státních podniků, a to ve snaze o rozvoj domácího průmyslu. Kdybychom měli první </w:t>
      </w:r>
      <w:r w:rsidR="00A612FE">
        <w:rPr>
          <w:rFonts w:ascii="Times New Roman" w:eastAsia="Times New Roman" w:hAnsi="Times New Roman" w:cs="Times New Roman"/>
          <w:color w:val="202122"/>
          <w:sz w:val="24"/>
          <w:szCs w:val="24"/>
          <w:lang w:eastAsia="zh-CN"/>
        </w:rPr>
        <w:t>Go South Po</w:t>
      </w:r>
      <w:r w:rsidR="00307AAD" w:rsidRPr="00460B26">
        <w:rPr>
          <w:rFonts w:ascii="Times New Roman" w:eastAsia="Times New Roman" w:hAnsi="Times New Roman" w:cs="Times New Roman"/>
          <w:color w:val="202122"/>
          <w:sz w:val="24"/>
          <w:szCs w:val="24"/>
          <w:lang w:eastAsia="zh-CN"/>
        </w:rPr>
        <w:t xml:space="preserve">licy zhodnotit, tak nepochybně došlo k markantnímu zlepšení vztahů se státy ASEANu a množství bilaterálních smluv mezi Tchaj-wanem a těmito státy, bylo mezi lety 1994 - 1996  vyšší, než za posledních 20 let (Wang 2014). Tchaj-wan svou hlubší integrací mezi státy ASEANu, napomohl k vytvoření jednoho z největších elektronických klastrů v malajském Penangu, a sehrál také důležitou roli v rozvoji lehkého průmyslu ve Vietnamu (Tran 2021). Co se týče zahraničních investic, tak Tchaj-wan značně omezil tok přímých zahraničních investic do ČLR,  které se za období 1994 - 1996 rovnaly 9,8 </w:t>
      </w:r>
      <w:r w:rsidR="00307AAD" w:rsidRPr="00460B26">
        <w:rPr>
          <w:rFonts w:ascii="Times New Roman" w:eastAsia="Times New Roman" w:hAnsi="Times New Roman" w:cs="Times New Roman"/>
          <w:color w:val="202122"/>
          <w:sz w:val="24"/>
          <w:szCs w:val="24"/>
          <w:lang w:eastAsia="zh-CN"/>
        </w:rPr>
        <w:lastRenderedPageBreak/>
        <w:t>miliardám USD, přičemž PZI do zemí ASEANu se za stejné období vyšplhaly na 12,7 miliard USD. Avšak i navzdory poklesu PZI Čína stále zůstala důležitým obchodním partnerem Tchaj-wanu (Wang 2014).</w:t>
      </w:r>
    </w:p>
    <w:p w:rsidR="00307AAD" w:rsidRPr="00460B26" w:rsidRDefault="00A612FE" w:rsidP="00616E07">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202122"/>
          <w:sz w:val="24"/>
          <w:szCs w:val="24"/>
          <w:lang w:eastAsia="zh-CN"/>
        </w:rPr>
        <w:t>I přestože byla Go South P</w:t>
      </w:r>
      <w:r w:rsidR="00307AAD" w:rsidRPr="00460B26">
        <w:rPr>
          <w:rFonts w:ascii="Times New Roman" w:eastAsia="Times New Roman" w:hAnsi="Times New Roman" w:cs="Times New Roman"/>
          <w:color w:val="202122"/>
          <w:sz w:val="24"/>
          <w:szCs w:val="24"/>
          <w:lang w:eastAsia="zh-CN"/>
        </w:rPr>
        <w:t>olicy v roce 1996 oficiálně ukončena, tak o rok později dochází k jejímu obnovení. Prezi</w:t>
      </w:r>
      <w:r>
        <w:rPr>
          <w:rFonts w:ascii="Times New Roman" w:eastAsia="Times New Roman" w:hAnsi="Times New Roman" w:cs="Times New Roman"/>
          <w:color w:val="202122"/>
          <w:sz w:val="24"/>
          <w:szCs w:val="24"/>
          <w:lang w:eastAsia="zh-CN"/>
        </w:rPr>
        <w:t>dent Li svou druhou Go South P</w:t>
      </w:r>
      <w:r w:rsidR="00307AAD" w:rsidRPr="00460B26">
        <w:rPr>
          <w:rFonts w:ascii="Times New Roman" w:eastAsia="Times New Roman" w:hAnsi="Times New Roman" w:cs="Times New Roman"/>
          <w:color w:val="202122"/>
          <w:sz w:val="24"/>
          <w:szCs w:val="24"/>
          <w:lang w:eastAsia="zh-CN"/>
        </w:rPr>
        <w:t>olicy navázal  na jejího předchůdce, tudíž se obecné cíle a mechanismy této iniciativy příliš nezměnily, nicméně d</w:t>
      </w:r>
      <w:r>
        <w:rPr>
          <w:rFonts w:ascii="Times New Roman" w:eastAsia="Times New Roman" w:hAnsi="Times New Roman" w:cs="Times New Roman"/>
          <w:color w:val="202122"/>
          <w:sz w:val="24"/>
          <w:szCs w:val="24"/>
          <w:lang w:eastAsia="zh-CN"/>
        </w:rPr>
        <w:t>ošlo oproti původní Go South P</w:t>
      </w:r>
      <w:r w:rsidR="00307AAD" w:rsidRPr="00460B26">
        <w:rPr>
          <w:rFonts w:ascii="Times New Roman" w:eastAsia="Times New Roman" w:hAnsi="Times New Roman" w:cs="Times New Roman"/>
          <w:color w:val="202122"/>
          <w:sz w:val="24"/>
          <w:szCs w:val="24"/>
          <w:lang w:eastAsia="zh-CN"/>
        </w:rPr>
        <w:t>olicy k rozšíření na všechny členské země ASEAN a do plánu byla také přidána Austrálie s Novým Zélandem (Wang 2014)</w:t>
      </w:r>
      <w:r w:rsidR="006470C8" w:rsidRPr="00460B26">
        <w:rPr>
          <w:rFonts w:ascii="Times New Roman" w:eastAsia="Times New Roman" w:hAnsi="Times New Roman" w:cs="Times New Roman"/>
          <w:color w:val="202122"/>
          <w:sz w:val="24"/>
          <w:szCs w:val="24"/>
          <w:lang w:eastAsia="zh-CN"/>
        </w:rPr>
        <w:t>.</w:t>
      </w:r>
      <w:r w:rsidR="00307AAD" w:rsidRPr="00460B26">
        <w:rPr>
          <w:rFonts w:ascii="Times New Roman" w:eastAsia="Times New Roman" w:hAnsi="Times New Roman" w:cs="Times New Roman"/>
          <w:color w:val="202122"/>
          <w:sz w:val="24"/>
          <w:szCs w:val="24"/>
          <w:lang w:eastAsia="zh-CN"/>
        </w:rPr>
        <w:t xml:space="preserve"> Co ov</w:t>
      </w:r>
      <w:r>
        <w:rPr>
          <w:rFonts w:ascii="Times New Roman" w:eastAsia="Times New Roman" w:hAnsi="Times New Roman" w:cs="Times New Roman"/>
          <w:color w:val="202122"/>
          <w:sz w:val="24"/>
          <w:szCs w:val="24"/>
          <w:lang w:eastAsia="zh-CN"/>
        </w:rPr>
        <w:t xml:space="preserve">šem ovlivnilo  charakter druhé </w:t>
      </w:r>
      <w:r w:rsidR="00307AAD" w:rsidRPr="00460B26">
        <w:rPr>
          <w:rFonts w:ascii="Times New Roman" w:eastAsia="Times New Roman" w:hAnsi="Times New Roman" w:cs="Times New Roman"/>
          <w:color w:val="202122"/>
          <w:sz w:val="24"/>
          <w:szCs w:val="24"/>
          <w:lang w:eastAsia="zh-CN"/>
        </w:rPr>
        <w:t>Go Sou</w:t>
      </w:r>
      <w:r>
        <w:rPr>
          <w:rFonts w:ascii="Times New Roman" w:eastAsia="Times New Roman" w:hAnsi="Times New Roman" w:cs="Times New Roman"/>
          <w:color w:val="202122"/>
          <w:sz w:val="24"/>
          <w:szCs w:val="24"/>
          <w:lang w:eastAsia="zh-CN"/>
        </w:rPr>
        <w:t>th P</w:t>
      </w:r>
      <w:r w:rsidR="00307AAD" w:rsidRPr="00460B26">
        <w:rPr>
          <w:rFonts w:ascii="Times New Roman" w:eastAsia="Times New Roman" w:hAnsi="Times New Roman" w:cs="Times New Roman"/>
          <w:color w:val="202122"/>
          <w:sz w:val="24"/>
          <w:szCs w:val="24"/>
          <w:lang w:eastAsia="zh-CN"/>
        </w:rPr>
        <w:t>olicy zcela zásadně, byla Asijská finanční krize z roku 1997, ta zasáhla zejména nově industrializované ekonomiky zemí ASEANu (například Thajsko, či Malajsie), které představovaly klíčové obchodní partnery Tchaj-wanu (Richburg 1998)</w:t>
      </w:r>
      <w:r w:rsidR="006470C8" w:rsidRPr="00460B26">
        <w:rPr>
          <w:rFonts w:ascii="Times New Roman" w:eastAsia="Times New Roman" w:hAnsi="Times New Roman" w:cs="Times New Roman"/>
          <w:color w:val="202122"/>
          <w:sz w:val="24"/>
          <w:szCs w:val="24"/>
          <w:lang w:eastAsia="zh-CN"/>
        </w:rPr>
        <w:t>.</w:t>
      </w:r>
      <w:r w:rsidR="00307AAD" w:rsidRPr="00460B26">
        <w:rPr>
          <w:rFonts w:ascii="Times New Roman" w:eastAsia="Times New Roman" w:hAnsi="Times New Roman" w:cs="Times New Roman"/>
          <w:color w:val="202122"/>
          <w:sz w:val="24"/>
          <w:szCs w:val="24"/>
          <w:lang w:eastAsia="zh-CN"/>
        </w:rPr>
        <w:t xml:space="preserve"> Jelikož Tchaj-wan nebyl krizí zásadně poznamenán, tak tehdejší vláda této situace využila k obnovení a posílení ekonomických vazeb se státy ASEANu. Pro zahraniční investice druhé </w:t>
      </w:r>
      <w:r>
        <w:rPr>
          <w:rFonts w:ascii="Times New Roman" w:eastAsia="Times New Roman" w:hAnsi="Times New Roman" w:cs="Times New Roman"/>
          <w:color w:val="202122"/>
          <w:sz w:val="24"/>
          <w:szCs w:val="24"/>
          <w:lang w:eastAsia="zh-CN"/>
        </w:rPr>
        <w:t>Go South P</w:t>
      </w:r>
      <w:r w:rsidR="00307AAD" w:rsidRPr="00460B26">
        <w:rPr>
          <w:rFonts w:ascii="Times New Roman" w:eastAsia="Times New Roman" w:hAnsi="Times New Roman" w:cs="Times New Roman"/>
          <w:color w:val="202122"/>
          <w:sz w:val="24"/>
          <w:szCs w:val="24"/>
          <w:lang w:eastAsia="zh-CN"/>
        </w:rPr>
        <w:t>olicy je důležitý vznik nové holdingové společnosti Southeast Investment Company, pomocí které Tchaj-wan prováděl fúze a akvizice napříč členskými státy ASEAN. A zároveň v této době dochází k rozsáhlé finanční podpoře ekonomik JV Asií, skrze tamní pobočky tchajwanských bank (Chan, Jie 2</w:t>
      </w:r>
      <w:r>
        <w:rPr>
          <w:rFonts w:ascii="Times New Roman" w:eastAsia="Times New Roman" w:hAnsi="Times New Roman" w:cs="Times New Roman"/>
          <w:color w:val="202122"/>
          <w:sz w:val="24"/>
          <w:szCs w:val="24"/>
          <w:lang w:eastAsia="zh-CN"/>
        </w:rPr>
        <w:t>003). V rámci druhé Go South P</w:t>
      </w:r>
      <w:r w:rsidR="00307AAD" w:rsidRPr="00460B26">
        <w:rPr>
          <w:rFonts w:ascii="Times New Roman" w:eastAsia="Times New Roman" w:hAnsi="Times New Roman" w:cs="Times New Roman"/>
          <w:color w:val="202122"/>
          <w:sz w:val="24"/>
          <w:szCs w:val="24"/>
          <w:lang w:eastAsia="zh-CN"/>
        </w:rPr>
        <w:t>olicy rovněž dochází k návštěvám tchajwanských polit</w:t>
      </w:r>
      <w:r w:rsidR="00926786" w:rsidRPr="00460B26">
        <w:rPr>
          <w:rFonts w:ascii="Times New Roman" w:eastAsia="Times New Roman" w:hAnsi="Times New Roman" w:cs="Times New Roman"/>
          <w:color w:val="202122"/>
          <w:sz w:val="24"/>
          <w:szCs w:val="24"/>
          <w:lang w:eastAsia="zh-CN"/>
        </w:rPr>
        <w:t>i</w:t>
      </w:r>
      <w:r w:rsidR="00307AAD" w:rsidRPr="00460B26">
        <w:rPr>
          <w:rFonts w:ascii="Times New Roman" w:eastAsia="Times New Roman" w:hAnsi="Times New Roman" w:cs="Times New Roman"/>
          <w:color w:val="202122"/>
          <w:sz w:val="24"/>
          <w:szCs w:val="24"/>
          <w:lang w:eastAsia="zh-CN"/>
        </w:rPr>
        <w:t>ků v zahraničí, jmenovitě tehdejšího předsedy vlády Vincenta Siew, který v roce 1998 navštívil Filipíny a Indonésii. Avšak z důvodu napjaté ekonomické situace v JV Asii a ve stínu krize v tchajwanské úžině z roku 1995/96, nebyla “prázdninová diplomacie” ani zdaleka tak prominentn</w:t>
      </w:r>
      <w:r>
        <w:rPr>
          <w:rFonts w:ascii="Times New Roman" w:eastAsia="Times New Roman" w:hAnsi="Times New Roman" w:cs="Times New Roman"/>
          <w:color w:val="202122"/>
          <w:sz w:val="24"/>
          <w:szCs w:val="24"/>
          <w:lang w:eastAsia="zh-CN"/>
        </w:rPr>
        <w:t>í jako za dob první Go South P</w:t>
      </w:r>
      <w:r w:rsidR="00307AAD" w:rsidRPr="00460B26">
        <w:rPr>
          <w:rFonts w:ascii="Times New Roman" w:eastAsia="Times New Roman" w:hAnsi="Times New Roman" w:cs="Times New Roman"/>
          <w:color w:val="202122"/>
          <w:sz w:val="24"/>
          <w:szCs w:val="24"/>
          <w:lang w:eastAsia="zh-CN"/>
        </w:rPr>
        <w:t>olicy.</w:t>
      </w:r>
    </w:p>
    <w:p w:rsidR="00307AAD" w:rsidRPr="00460B26" w:rsidRDefault="00A612FE" w:rsidP="00616E07">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202122"/>
          <w:sz w:val="24"/>
          <w:szCs w:val="24"/>
          <w:lang w:eastAsia="zh-CN"/>
        </w:rPr>
        <w:t>Druhá Go South p</w:t>
      </w:r>
      <w:r w:rsidR="00307AAD" w:rsidRPr="00460B26">
        <w:rPr>
          <w:rFonts w:ascii="Times New Roman" w:eastAsia="Times New Roman" w:hAnsi="Times New Roman" w:cs="Times New Roman"/>
          <w:color w:val="202122"/>
          <w:sz w:val="24"/>
          <w:szCs w:val="24"/>
          <w:lang w:eastAsia="zh-CN"/>
        </w:rPr>
        <w:t>olicy skončila v roce 1999, a i přestože přinesla oproti svému předchůdci určité změny a inovace, tak se ani zdaleka nedokázala vyrovnat jeho úspěchům (Ngeow 2017).</w:t>
      </w:r>
      <w:r w:rsidR="009D19BE">
        <w:rPr>
          <w:rFonts w:ascii="Times New Roman" w:eastAsia="Times New Roman" w:hAnsi="Times New Roman" w:cs="Times New Roman"/>
          <w:sz w:val="24"/>
          <w:szCs w:val="24"/>
          <w:lang w:eastAsia="zh-CN"/>
        </w:rPr>
        <w:t xml:space="preserve"> </w:t>
      </w:r>
      <w:r w:rsidR="00307AAD" w:rsidRPr="00460B26">
        <w:rPr>
          <w:rFonts w:ascii="Times New Roman" w:eastAsia="Times New Roman" w:hAnsi="Times New Roman" w:cs="Times New Roman"/>
          <w:color w:val="202122"/>
          <w:sz w:val="24"/>
          <w:szCs w:val="24"/>
          <w:lang w:eastAsia="zh-CN"/>
        </w:rPr>
        <w:t>Problém nebyl ani tak v samotných myšlen</w:t>
      </w:r>
      <w:r>
        <w:rPr>
          <w:rFonts w:ascii="Times New Roman" w:eastAsia="Times New Roman" w:hAnsi="Times New Roman" w:cs="Times New Roman"/>
          <w:color w:val="202122"/>
          <w:sz w:val="24"/>
          <w:szCs w:val="24"/>
          <w:lang w:eastAsia="zh-CN"/>
        </w:rPr>
        <w:t>kách druhé iniciativy Go South</w:t>
      </w:r>
      <w:r w:rsidR="00307AAD" w:rsidRPr="00460B26">
        <w:rPr>
          <w:rFonts w:ascii="Times New Roman" w:eastAsia="Times New Roman" w:hAnsi="Times New Roman" w:cs="Times New Roman"/>
          <w:color w:val="202122"/>
          <w:sz w:val="24"/>
          <w:szCs w:val="24"/>
          <w:lang w:eastAsia="zh-CN"/>
        </w:rPr>
        <w:t xml:space="preserve">, jako spíše v komplikované geopolitické situaci v JV Asii. </w:t>
      </w:r>
      <w:r>
        <w:rPr>
          <w:rFonts w:ascii="Times New Roman" w:eastAsia="Times New Roman" w:hAnsi="Times New Roman" w:cs="Times New Roman"/>
          <w:color w:val="202122"/>
          <w:sz w:val="24"/>
          <w:szCs w:val="24"/>
          <w:lang w:eastAsia="zh-CN"/>
        </w:rPr>
        <w:t>V době vydání druhé Go South P</w:t>
      </w:r>
      <w:r w:rsidR="00307AAD" w:rsidRPr="00460B26">
        <w:rPr>
          <w:rFonts w:ascii="Times New Roman" w:eastAsia="Times New Roman" w:hAnsi="Times New Roman" w:cs="Times New Roman"/>
          <w:color w:val="202122"/>
          <w:sz w:val="24"/>
          <w:szCs w:val="24"/>
          <w:lang w:eastAsia="zh-CN"/>
        </w:rPr>
        <w:t xml:space="preserve">olicy se Tchaj-wan potýkal s dozvuky Krize v Tchajwanské úžině z roku 1995/96, a region JV Asie rovněž zasáhla Asijská finanční krize. Tyto události vedly k nezájmu tchajwanských společností investovat mezi státy ASEANu, a PZI do těchto zemí klesly z 4,8 milliard USD v </w:t>
      </w:r>
      <w:r w:rsidR="00307AAD" w:rsidRPr="00460B26">
        <w:rPr>
          <w:rFonts w:ascii="Times New Roman" w:eastAsia="Times New Roman" w:hAnsi="Times New Roman" w:cs="Times New Roman"/>
          <w:color w:val="202122"/>
          <w:sz w:val="24"/>
          <w:szCs w:val="24"/>
          <w:lang w:eastAsia="zh-CN"/>
        </w:rPr>
        <w:lastRenderedPageBreak/>
        <w:t>roce 1997, na 1,4 miliard USD, v roce 1998 (Glaser, Kennedy, Mitchell, Funaiole 2018).</w:t>
      </w:r>
    </w:p>
    <w:p w:rsidR="00307AAD" w:rsidRPr="00460B26"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p>
    <w:p w:rsidR="00307AAD" w:rsidRPr="00460B26" w:rsidRDefault="006A42D3" w:rsidP="00953FBB">
      <w:pPr>
        <w:pStyle w:val="Nadpis2"/>
        <w:spacing w:before="100" w:beforeAutospacing="1" w:after="100" w:afterAutospacing="1" w:line="360" w:lineRule="auto"/>
        <w:ind w:left="567" w:right="567"/>
        <w:jc w:val="both"/>
        <w:rPr>
          <w:lang w:eastAsia="zh-CN"/>
        </w:rPr>
      </w:pPr>
      <w:bookmarkStart w:id="14" w:name="_Toc169786947"/>
      <w:r>
        <w:rPr>
          <w:lang w:eastAsia="zh-CN"/>
        </w:rPr>
        <w:t>Go South strategie prezidenta Čchen Šuej- pien: 2002 - 2008</w:t>
      </w:r>
      <w:bookmarkEnd w:id="14"/>
    </w:p>
    <w:p w:rsidR="00307AAD" w:rsidRPr="00460B26"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202122"/>
          <w:sz w:val="24"/>
          <w:szCs w:val="24"/>
          <w:lang w:eastAsia="zh-CN"/>
        </w:rPr>
        <w:t xml:space="preserve">Prezident Li, pod jehož vládou vznikly první dvě “Go South” policies, v úřadu skončil v roce 2000,  a ve funkci byl nahrazen kandidátem konkurenční politické strany DPP, </w:t>
      </w:r>
      <w:r w:rsidRPr="009D19BE">
        <w:rPr>
          <w:rFonts w:ascii="Times New Roman" w:eastAsia="Times New Roman" w:hAnsi="Times New Roman" w:cs="Times New Roman"/>
          <w:sz w:val="24"/>
          <w:szCs w:val="24"/>
          <w:lang w:eastAsia="zh-CN"/>
        </w:rPr>
        <w:t xml:space="preserve">Čchen Šuej-pienem. Prezident Čchen zprvu neměl ambice pokračovat v politice “Go South”, a jeho první dva roky vlády se pojily zejména s </w:t>
      </w:r>
      <w:r w:rsidR="009F3C65" w:rsidRPr="009D19BE">
        <w:rPr>
          <w:rFonts w:ascii="Times New Roman" w:eastAsia="Times New Roman" w:hAnsi="Times New Roman" w:cs="Times New Roman"/>
          <w:sz w:val="24"/>
          <w:szCs w:val="24"/>
          <w:lang w:eastAsia="zh-CN"/>
        </w:rPr>
        <w:t>posilováním</w:t>
      </w:r>
      <w:r w:rsidRPr="009D19BE">
        <w:rPr>
          <w:rFonts w:ascii="Times New Roman" w:eastAsia="Times New Roman" w:hAnsi="Times New Roman" w:cs="Times New Roman"/>
          <w:sz w:val="24"/>
          <w:szCs w:val="24"/>
          <w:lang w:eastAsia="zh-CN"/>
        </w:rPr>
        <w:t xml:space="preserve"> spolupráce s USA a Japonskem. Nicméně v reakci na vstup Tchaj-wanu do WTO v lednu</w:t>
      </w:r>
      <w:r w:rsidRPr="00460B26">
        <w:rPr>
          <w:rFonts w:ascii="Times New Roman" w:eastAsia="Times New Roman" w:hAnsi="Times New Roman" w:cs="Times New Roman"/>
          <w:sz w:val="24"/>
          <w:szCs w:val="24"/>
          <w:lang w:eastAsia="zh-CN"/>
        </w:rPr>
        <w:t xml:space="preserve"> 2002, se jeho preference otočily, a na jednání ATCC (</w:t>
      </w:r>
      <w:r w:rsidRPr="00460B26">
        <w:rPr>
          <w:rFonts w:ascii="Times New Roman" w:eastAsia="Times New Roman" w:hAnsi="Times New Roman" w:cs="Times New Roman"/>
          <w:bCs/>
          <w:sz w:val="24"/>
          <w:szCs w:val="24"/>
          <w:lang w:eastAsia="zh-CN"/>
        </w:rPr>
        <w:t xml:space="preserve">Asia Taiwanese Chamber of Commerce), </w:t>
      </w:r>
      <w:r w:rsidRPr="00460B26">
        <w:rPr>
          <w:rFonts w:ascii="Times New Roman" w:eastAsia="Times New Roman" w:hAnsi="Times New Roman" w:cs="Times New Roman"/>
          <w:sz w:val="24"/>
          <w:szCs w:val="24"/>
          <w:lang w:eastAsia="zh-CN"/>
        </w:rPr>
        <w:t>poukázal na hrozby, které se pojí se závislostí na čínském trhu, a vyzdvihnul důležitost hospodářské</w:t>
      </w:r>
      <w:r w:rsidRPr="00460B26">
        <w:rPr>
          <w:rFonts w:ascii="Times New Roman" w:eastAsia="Times New Roman" w:hAnsi="Times New Roman" w:cs="Times New Roman"/>
          <w:color w:val="000000"/>
          <w:sz w:val="24"/>
          <w:szCs w:val="24"/>
          <w:lang w:eastAsia="zh-CN"/>
        </w:rPr>
        <w:t xml:space="preserve"> spolupráce se státy ASEANu. Na základě těchto  skutečností  je v roce 2002 oficiálně zahájena nová  “Go South” strategie (Yan, Huang 2006). I když byla “Go South” strategie prezidenta Čchen založena na stejných premisách jako předchozí iniciativy prezidenta Li, tak i přesto měla svá specifika. Čchen Šuej-pien jakožto zástupce DPP, zastával jiné politické stanovisko, než doposud vládnoucí Kuomintang, a to se projevilo i na charakteru jeho “Go South” strategie, pro kterou byla nad rámec obecných cílů, důležitá například také otázka suverenity T</w:t>
      </w:r>
      <w:r w:rsidR="00A612FE">
        <w:rPr>
          <w:rFonts w:ascii="Times New Roman" w:eastAsia="Times New Roman" w:hAnsi="Times New Roman" w:cs="Times New Roman"/>
          <w:color w:val="000000"/>
          <w:sz w:val="24"/>
          <w:szCs w:val="24"/>
          <w:lang w:eastAsia="zh-CN"/>
        </w:rPr>
        <w:t xml:space="preserve">chaj-wanu.  Čchenova strategie </w:t>
      </w:r>
      <w:r w:rsidRPr="00460B26">
        <w:rPr>
          <w:rFonts w:ascii="Times New Roman" w:eastAsia="Times New Roman" w:hAnsi="Times New Roman" w:cs="Times New Roman"/>
          <w:color w:val="000000"/>
          <w:sz w:val="24"/>
          <w:szCs w:val="24"/>
          <w:lang w:eastAsia="zh-CN"/>
        </w:rPr>
        <w:t>Go So</w:t>
      </w:r>
      <w:r w:rsidR="00A612FE">
        <w:rPr>
          <w:rFonts w:ascii="Times New Roman" w:eastAsia="Times New Roman" w:hAnsi="Times New Roman" w:cs="Times New Roman"/>
          <w:color w:val="000000"/>
          <w:sz w:val="24"/>
          <w:szCs w:val="24"/>
          <w:lang w:eastAsia="zh-CN"/>
        </w:rPr>
        <w:t>uth cílila podobně jako první Go South P</w:t>
      </w:r>
      <w:r w:rsidRPr="00460B26">
        <w:rPr>
          <w:rFonts w:ascii="Times New Roman" w:eastAsia="Times New Roman" w:hAnsi="Times New Roman" w:cs="Times New Roman"/>
          <w:color w:val="000000"/>
          <w:sz w:val="24"/>
          <w:szCs w:val="24"/>
          <w:lang w:eastAsia="zh-CN"/>
        </w:rPr>
        <w:t xml:space="preserve">olicy na 6 nejsilnějších ekonomik ASEANu (Singapur, Thajsko, Vietnam, Malajsie, Indonésie a Filipíny), a kromě obchodní výměny, také dochází k vyjednávání podmínek vstupu pracovních migrantů. Tchaj-wan v této kooperaci rovněž viděl příležitost k zahájení dialogu ohledně podpisů FTA (dohod o volném obchodu), a to buď, s jednotlivými členskými státy ASEANu, nebo případně se samotným ASEANem. Uzavření FTA by pro Tchaj-wan nepochybně znamenalo krok vpřed na cestě za  jeho suverenitou, neboť doposud se mu ani od států ASEANu nedostávalo mezinárodního uznání, a veškerá spolupráce probíhala pouze na neoficiální úrovni. Tchaj-wan zároveň v podpisu FTA viděl preventivní opatření, díky kterému by se v budoucnu vyvaroval diskriminaci na ASEANském trhu. Obavy Tchaj-wanu byly způsobeny zejména rostoucím ekonomickým a politickým </w:t>
      </w:r>
      <w:r w:rsidRPr="00460B26">
        <w:rPr>
          <w:rFonts w:ascii="Times New Roman" w:eastAsia="Times New Roman" w:hAnsi="Times New Roman" w:cs="Times New Roman"/>
          <w:color w:val="000000"/>
          <w:sz w:val="24"/>
          <w:szCs w:val="24"/>
          <w:lang w:eastAsia="zh-CN"/>
        </w:rPr>
        <w:lastRenderedPageBreak/>
        <w:t>vlivem ČLR, která se v roce 2000 přidala do WTO a rovněž sama usilovala o navázání FTA s ASEANem (k č</w:t>
      </w:r>
      <w:r w:rsidR="006470C8" w:rsidRPr="00460B26">
        <w:rPr>
          <w:rFonts w:ascii="Times New Roman" w:eastAsia="Times New Roman" w:hAnsi="Times New Roman" w:cs="Times New Roman"/>
          <w:color w:val="000000"/>
          <w:sz w:val="24"/>
          <w:szCs w:val="24"/>
          <w:lang w:eastAsia="zh-CN"/>
        </w:rPr>
        <w:t xml:space="preserve">emuž nakonec došlo v roce 2010), </w:t>
      </w:r>
      <w:r w:rsidRPr="00460B26">
        <w:rPr>
          <w:rFonts w:ascii="Times New Roman" w:eastAsia="Times New Roman" w:hAnsi="Times New Roman" w:cs="Times New Roman"/>
          <w:color w:val="000000"/>
          <w:sz w:val="24"/>
          <w:szCs w:val="24"/>
          <w:lang w:eastAsia="zh-CN"/>
        </w:rPr>
        <w:t>(Ngeow 2017).</w:t>
      </w:r>
    </w:p>
    <w:p w:rsidR="00307AAD" w:rsidRPr="00460B26" w:rsidRDefault="00307AAD" w:rsidP="00616E07">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000000"/>
          <w:sz w:val="24"/>
          <w:szCs w:val="24"/>
          <w:lang w:eastAsia="zh-CN"/>
        </w:rPr>
        <w:t xml:space="preserve">V porovnání s předchozími </w:t>
      </w:r>
      <w:r w:rsidR="00A612FE">
        <w:rPr>
          <w:rFonts w:ascii="Times New Roman" w:eastAsia="Times New Roman" w:hAnsi="Times New Roman" w:cs="Times New Roman"/>
          <w:color w:val="000000"/>
          <w:sz w:val="24"/>
          <w:szCs w:val="24"/>
          <w:lang w:eastAsia="zh-CN"/>
        </w:rPr>
        <w:t>“Go South” policies, zastávala Go South</w:t>
      </w:r>
      <w:r w:rsidRPr="00460B26">
        <w:rPr>
          <w:rFonts w:ascii="Times New Roman" w:eastAsia="Times New Roman" w:hAnsi="Times New Roman" w:cs="Times New Roman"/>
          <w:color w:val="000000"/>
          <w:sz w:val="24"/>
          <w:szCs w:val="24"/>
          <w:lang w:eastAsia="zh-CN"/>
        </w:rPr>
        <w:t xml:space="preserve"> strategie prezidenta Čchen více liberální postoj, a dokonce zrušila limitní částku 50 milionů USD pro investice do ČLR, dále potom také umožnila tchajwanským bankám otevřít pobočky napříč ČLR, což s sebou přineslo další investiční příležitosti (Larus 2005). Tyto kroky nepopiratelně kontradikoval</w:t>
      </w:r>
      <w:r w:rsidR="009D19BE">
        <w:rPr>
          <w:rFonts w:ascii="Times New Roman" w:eastAsia="Times New Roman" w:hAnsi="Times New Roman" w:cs="Times New Roman"/>
          <w:color w:val="000000"/>
          <w:sz w:val="24"/>
          <w:szCs w:val="24"/>
          <w:lang w:eastAsia="zh-CN"/>
        </w:rPr>
        <w:t>y</w:t>
      </w:r>
      <w:r w:rsidRPr="00460B26">
        <w:rPr>
          <w:rFonts w:ascii="Times New Roman" w:eastAsia="Times New Roman" w:hAnsi="Times New Roman" w:cs="Times New Roman"/>
          <w:color w:val="000000"/>
          <w:sz w:val="24"/>
          <w:szCs w:val="24"/>
          <w:lang w:eastAsia="zh-CN"/>
        </w:rPr>
        <w:t xml:space="preserve"> se  základními cíli a principy všech politik “Go South”. Nicméně i navzdory těmto skutečnostem, stále docházelo i k prohlubování vztahů s členy ASEANu, a v roce 2008 investice do těchto států dosáhly tehdejšího maxima 10,2 miliard USD, avšak rok poté došlo vlivem globální ekonomické krize a dalších doprovodných jevů dochází k masivnímu propadu na 1,9 miliard USD </w:t>
      </w:r>
      <w:r w:rsidRPr="00460B26">
        <w:rPr>
          <w:rFonts w:ascii="Times New Roman" w:eastAsia="Times New Roman" w:hAnsi="Times New Roman" w:cs="Times New Roman"/>
          <w:color w:val="202122"/>
          <w:sz w:val="24"/>
          <w:szCs w:val="24"/>
          <w:lang w:eastAsia="zh-CN"/>
        </w:rPr>
        <w:t>(Glaser, Kennedy, Mitchell, Funaiole 2018).</w:t>
      </w:r>
      <w:r w:rsidRPr="00460B26">
        <w:rPr>
          <w:rFonts w:ascii="Times New Roman" w:eastAsia="Times New Roman" w:hAnsi="Times New Roman" w:cs="Times New Roman"/>
          <w:color w:val="000000"/>
          <w:sz w:val="24"/>
          <w:szCs w:val="24"/>
          <w:lang w:eastAsia="zh-CN"/>
        </w:rPr>
        <w:t xml:space="preserve"> Pokud bychom se ovšem zaměřili na období mezi lety 2002 - 2007, tak zde zcela jednoznačně dominovaly investice do ČLR.  Dalším témate</w:t>
      </w:r>
      <w:r w:rsidR="00A612FE">
        <w:rPr>
          <w:rFonts w:ascii="Times New Roman" w:eastAsia="Times New Roman" w:hAnsi="Times New Roman" w:cs="Times New Roman"/>
          <w:color w:val="000000"/>
          <w:sz w:val="24"/>
          <w:szCs w:val="24"/>
          <w:lang w:eastAsia="zh-CN"/>
        </w:rPr>
        <w:t>m, které figurovalo v kontextu Go South</w:t>
      </w:r>
      <w:r w:rsidRPr="00460B26">
        <w:rPr>
          <w:rFonts w:ascii="Times New Roman" w:eastAsia="Times New Roman" w:hAnsi="Times New Roman" w:cs="Times New Roman"/>
          <w:color w:val="000000"/>
          <w:sz w:val="24"/>
          <w:szCs w:val="24"/>
          <w:lang w:eastAsia="zh-CN"/>
        </w:rPr>
        <w:t xml:space="preserve"> strategie, byla také otázka suverenity Tchaj-wanu. Prezident Čch</w:t>
      </w:r>
      <w:r w:rsidR="00A612FE">
        <w:rPr>
          <w:rFonts w:ascii="Times New Roman" w:eastAsia="Times New Roman" w:hAnsi="Times New Roman" w:cs="Times New Roman"/>
          <w:color w:val="000000"/>
          <w:sz w:val="24"/>
          <w:szCs w:val="24"/>
          <w:lang w:eastAsia="zh-CN"/>
        </w:rPr>
        <w:t xml:space="preserve">en se svou strategií Go South </w:t>
      </w:r>
      <w:r w:rsidRPr="00460B26">
        <w:rPr>
          <w:rFonts w:ascii="Times New Roman" w:eastAsia="Times New Roman" w:hAnsi="Times New Roman" w:cs="Times New Roman"/>
          <w:color w:val="000000"/>
          <w:sz w:val="24"/>
          <w:szCs w:val="24"/>
          <w:lang w:eastAsia="zh-CN"/>
        </w:rPr>
        <w:t>snažil navázat na úspěch Tchaj-wanu ve WTO, a usiloval o zastoupení Tchaj-wanu i v dalších mezinárodních organizacích, například OSN, nebo jí přidružené WHO, nicméně ani v jedné z nich Tchaj-wan křeslo nezískal (Hsu 2007).</w:t>
      </w:r>
    </w:p>
    <w:p w:rsidR="00307AAD" w:rsidRPr="00460B26"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p>
    <w:p w:rsidR="00307AAD" w:rsidRPr="004E088D" w:rsidRDefault="00307AAD" w:rsidP="00F463FD">
      <w:pPr>
        <w:pStyle w:val="Nadpis1"/>
        <w:rPr>
          <w:lang w:eastAsia="zh-CN"/>
        </w:rPr>
      </w:pPr>
      <w:r w:rsidRPr="004E088D">
        <w:rPr>
          <w:lang w:eastAsia="zh-CN"/>
        </w:rPr>
        <w:t xml:space="preserve">   </w:t>
      </w:r>
      <w:bookmarkStart w:id="15" w:name="_Toc169786948"/>
      <w:r w:rsidRPr="004E088D">
        <w:rPr>
          <w:lang w:eastAsia="zh-CN"/>
        </w:rPr>
        <w:t>New Southbound Policy a její obecné cíle</w:t>
      </w:r>
      <w:bookmarkEnd w:id="15"/>
    </w:p>
    <w:p w:rsidR="00307AAD" w:rsidRPr="009D19BE" w:rsidRDefault="00307AAD" w:rsidP="00616E07">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202122"/>
          <w:sz w:val="24"/>
          <w:szCs w:val="24"/>
          <w:lang w:eastAsia="zh-CN"/>
        </w:rPr>
        <w:t xml:space="preserve">Po neúspěšné </w:t>
      </w:r>
      <w:r w:rsidR="00A612FE">
        <w:rPr>
          <w:rFonts w:ascii="Times New Roman" w:eastAsia="Times New Roman" w:hAnsi="Times New Roman" w:cs="Times New Roman"/>
          <w:color w:val="202122"/>
          <w:sz w:val="24"/>
          <w:szCs w:val="24"/>
          <w:lang w:eastAsia="zh-CN"/>
        </w:rPr>
        <w:t xml:space="preserve">Go South </w:t>
      </w:r>
      <w:r w:rsidRPr="00460B26">
        <w:rPr>
          <w:rFonts w:ascii="Times New Roman" w:eastAsia="Times New Roman" w:hAnsi="Times New Roman" w:cs="Times New Roman"/>
          <w:color w:val="202122"/>
          <w:sz w:val="24"/>
          <w:szCs w:val="24"/>
          <w:lang w:eastAsia="zh-CN"/>
        </w:rPr>
        <w:t xml:space="preserve">strategii prezidenta Čchen, se tchajwanská vláda dočasně distancovala od oficiálních politických modelů “Go South”, a tehdejší vláda prezidenta Ma, leč měla  </w:t>
      </w:r>
      <w:r w:rsidRPr="009D19BE">
        <w:rPr>
          <w:rFonts w:ascii="Times New Roman" w:eastAsia="Times New Roman" w:hAnsi="Times New Roman" w:cs="Times New Roman"/>
          <w:sz w:val="24"/>
          <w:szCs w:val="24"/>
          <w:lang w:eastAsia="zh-CN"/>
        </w:rPr>
        <w:t xml:space="preserve">svou “Southeast Asia Policy”, se i tak soustředila  zejména na kultivaci vztahů s ČLR. K obnovení politiky “Go South” nastává až v roce 2016, s nástupem prezidentky Cchaj Jing-wen, která první rok ve funkci </w:t>
      </w:r>
      <w:r w:rsidR="00086840" w:rsidRPr="009D19BE">
        <w:rPr>
          <w:rFonts w:ascii="Times New Roman" w:eastAsia="Times New Roman" w:hAnsi="Times New Roman" w:cs="Times New Roman"/>
          <w:sz w:val="24"/>
          <w:szCs w:val="24"/>
          <w:lang w:eastAsia="zh-CN"/>
        </w:rPr>
        <w:t>prosazuje</w:t>
      </w:r>
      <w:r w:rsidRPr="009D19BE">
        <w:rPr>
          <w:rFonts w:ascii="Times New Roman" w:eastAsia="Times New Roman" w:hAnsi="Times New Roman" w:cs="Times New Roman"/>
          <w:sz w:val="24"/>
          <w:szCs w:val="24"/>
          <w:lang w:eastAsia="zh-CN"/>
        </w:rPr>
        <w:t xml:space="preserve"> New Southbound Policy (Hsu 2017). I přestože NSP částečně vychází z myšlenek  původních politik “Go South”, a jejich rozsah se místy překrývá, tak se jednoznačně  jedná o mnohem komplexnější a ambicioznější nástroj zahraniční politiky, s pevně danou strukturu a přesně definovanými cíli, kterých chce dosáhnout. </w:t>
      </w:r>
      <w:r w:rsidR="00063230" w:rsidRPr="009D19BE">
        <w:rPr>
          <w:rFonts w:ascii="Times New Roman" w:eastAsia="Times New Roman" w:hAnsi="Times New Roman" w:cs="Times New Roman"/>
          <w:sz w:val="24"/>
          <w:szCs w:val="24"/>
          <w:lang w:eastAsia="zh-CN"/>
        </w:rPr>
        <w:t xml:space="preserve">NSP je koncipovaná, jako dlouhodobá strategie zahraniční politiky </w:t>
      </w:r>
      <w:r w:rsidR="00063230" w:rsidRPr="009D19BE">
        <w:rPr>
          <w:rFonts w:ascii="Times New Roman" w:eastAsia="Times New Roman" w:hAnsi="Times New Roman" w:cs="Times New Roman"/>
          <w:sz w:val="24"/>
          <w:szCs w:val="24"/>
          <w:lang w:eastAsia="zh-CN"/>
        </w:rPr>
        <w:lastRenderedPageBreak/>
        <w:t xml:space="preserve">Tchaj-wanu, připravena čelit současným, a předcházet budoucím výzvám. </w:t>
      </w:r>
      <w:r w:rsidRPr="009D19BE">
        <w:rPr>
          <w:rFonts w:ascii="Times New Roman" w:eastAsia="Times New Roman" w:hAnsi="Times New Roman" w:cs="Times New Roman"/>
          <w:sz w:val="24"/>
          <w:szCs w:val="24"/>
          <w:lang w:eastAsia="zh-CN"/>
        </w:rPr>
        <w:t>Cíle NSP jsou rozděleny na krátkodobé, střednědobé a dlouhodobé</w:t>
      </w:r>
      <w:r w:rsidRPr="00460B26">
        <w:rPr>
          <w:rFonts w:ascii="Times New Roman" w:eastAsia="Times New Roman" w:hAnsi="Times New Roman" w:cs="Times New Roman"/>
          <w:color w:val="0D0D0D"/>
          <w:sz w:val="24"/>
          <w:szCs w:val="24"/>
          <w:lang w:eastAsia="zh-CN"/>
        </w:rPr>
        <w:t xml:space="preserve">. V krátkodobém, až střednědobém horizontu NSP usiluje o rozšíření oboustranné výměny v oblasti obchodu, investic, cestovního ruchu, kultury a talentů. </w:t>
      </w:r>
      <w:r w:rsidR="00063230" w:rsidRPr="00460B26">
        <w:rPr>
          <w:rFonts w:ascii="Times New Roman" w:eastAsia="Times New Roman" w:hAnsi="Times New Roman" w:cs="Times New Roman"/>
          <w:color w:val="0D0D0D"/>
          <w:sz w:val="24"/>
          <w:szCs w:val="24"/>
          <w:lang w:eastAsia="zh-CN"/>
        </w:rPr>
        <w:t>Dalším</w:t>
      </w:r>
      <w:r w:rsidRPr="00460B26">
        <w:rPr>
          <w:rFonts w:ascii="Times New Roman" w:eastAsia="Times New Roman" w:hAnsi="Times New Roman" w:cs="Times New Roman"/>
          <w:color w:val="0D0D0D"/>
          <w:sz w:val="24"/>
          <w:szCs w:val="24"/>
          <w:lang w:eastAsia="zh-CN"/>
        </w:rPr>
        <w:t xml:space="preserve"> cílem je potom motivace </w:t>
      </w:r>
      <w:r w:rsidR="00063230" w:rsidRPr="00460B26">
        <w:rPr>
          <w:rFonts w:ascii="Times New Roman" w:eastAsia="Times New Roman" w:hAnsi="Times New Roman" w:cs="Times New Roman"/>
          <w:color w:val="0D0D0D"/>
          <w:sz w:val="24"/>
          <w:szCs w:val="24"/>
          <w:lang w:eastAsia="zh-CN"/>
        </w:rPr>
        <w:t xml:space="preserve">domácích podniků, </w:t>
      </w:r>
      <w:r w:rsidR="00063230" w:rsidRPr="00460B26">
        <w:rPr>
          <w:rFonts w:ascii="Times New Roman" w:hAnsi="Times New Roman" w:cs="Times New Roman"/>
          <w:sz w:val="24"/>
          <w:szCs w:val="24"/>
        </w:rPr>
        <w:t xml:space="preserve">k implementaci NSP do svých obchodních aktivit. Tímto krokem dochází k aktivnímu zapojení soukromého sektoru, </w:t>
      </w:r>
      <w:r w:rsidR="00BB044B" w:rsidRPr="00460B26">
        <w:rPr>
          <w:rFonts w:ascii="Times New Roman" w:hAnsi="Times New Roman" w:cs="Times New Roman"/>
          <w:sz w:val="24"/>
          <w:szCs w:val="24"/>
        </w:rPr>
        <w:t>při realizaci myšlenek této iniciativy</w:t>
      </w:r>
      <w:r w:rsidR="00063230" w:rsidRPr="00460B26">
        <w:rPr>
          <w:rFonts w:ascii="Times New Roman" w:hAnsi="Times New Roman" w:cs="Times New Roman"/>
          <w:sz w:val="24"/>
          <w:szCs w:val="24"/>
        </w:rPr>
        <w:t xml:space="preserve">. </w:t>
      </w:r>
      <w:r w:rsidRPr="00460B26">
        <w:rPr>
          <w:rFonts w:ascii="Times New Roman" w:eastAsia="Times New Roman" w:hAnsi="Times New Roman" w:cs="Times New Roman"/>
          <w:color w:val="0D0D0D"/>
          <w:sz w:val="24"/>
          <w:szCs w:val="24"/>
          <w:lang w:eastAsia="zh-CN"/>
        </w:rPr>
        <w:t xml:space="preserve">Třetím cílem je budování kvalifikovaného lidského kapitálu potřebného k fungování NSP. A v neposlední řadě NSP usiluje o rozšíření regionálních vazeb s cílovými zeměmi s cílem posílit hospodářskou spolupráci.V dlouhodobém horizontu pak NSP usiluje o navození tzv. “smyslu pro hospodářské společenství”. To by v praxi znamenalo </w:t>
      </w:r>
      <w:r w:rsidRPr="00460B26">
        <w:rPr>
          <w:rFonts w:ascii="Times New Roman" w:eastAsia="Times New Roman" w:hAnsi="Times New Roman" w:cs="Times New Roman"/>
          <w:color w:val="202122"/>
          <w:sz w:val="24"/>
          <w:szCs w:val="24"/>
          <w:lang w:eastAsia="zh-CN"/>
        </w:rPr>
        <w:t xml:space="preserve"> posílení hospodářských a obchodních vazeb s 18 partnerskými státy, posílení důvěry a vytvoření </w:t>
      </w:r>
      <w:r w:rsidRPr="009D19BE">
        <w:rPr>
          <w:rFonts w:ascii="Times New Roman" w:eastAsia="Times New Roman" w:hAnsi="Times New Roman" w:cs="Times New Roman"/>
          <w:sz w:val="24"/>
          <w:szCs w:val="24"/>
          <w:lang w:eastAsia="zh-CN"/>
        </w:rPr>
        <w:t>vzájemně výhodného prostředí pro ekonomickou a kulturní výměnu  (Office of the President 2016)</w:t>
      </w:r>
      <w:r w:rsidR="00063230" w:rsidRPr="009D19BE">
        <w:rPr>
          <w:rFonts w:ascii="Times New Roman" w:eastAsia="Times New Roman" w:hAnsi="Times New Roman" w:cs="Times New Roman"/>
          <w:sz w:val="24"/>
          <w:szCs w:val="24"/>
          <w:lang w:eastAsia="zh-CN"/>
        </w:rPr>
        <w:t>.</w:t>
      </w:r>
    </w:p>
    <w:p w:rsidR="004A0A12" w:rsidRPr="009D19BE" w:rsidRDefault="00063230" w:rsidP="00616E07">
      <w:pPr>
        <w:spacing w:before="100" w:beforeAutospacing="1" w:after="100" w:afterAutospacing="1" w:line="360" w:lineRule="auto"/>
        <w:ind w:left="567" w:right="567" w:firstLine="284"/>
        <w:jc w:val="both"/>
        <w:rPr>
          <w:rFonts w:ascii="Times New Roman" w:hAnsi="Times New Roman" w:cs="Times New Roman"/>
          <w:sz w:val="24"/>
          <w:szCs w:val="24"/>
        </w:rPr>
      </w:pPr>
      <w:r w:rsidRPr="009D19BE">
        <w:rPr>
          <w:rFonts w:ascii="Times New Roman" w:eastAsia="Times New Roman" w:hAnsi="Times New Roman" w:cs="Times New Roman"/>
          <w:sz w:val="24"/>
          <w:szCs w:val="24"/>
          <w:lang w:eastAsia="zh-CN"/>
        </w:rPr>
        <w:t xml:space="preserve">Vedle pevně stanovených cílů, NSP rovněž stojí na čtyřech základních pilířích, kterými jsou měkká síla, dodavatelské řetězce, regionální trhy, </w:t>
      </w:r>
      <w:r w:rsidR="00AE02FF" w:rsidRPr="009D19BE">
        <w:rPr>
          <w:rFonts w:ascii="Times New Roman" w:eastAsia="Times New Roman" w:hAnsi="Times New Roman" w:cs="Times New Roman"/>
          <w:sz w:val="24"/>
          <w:szCs w:val="24"/>
          <w:lang w:eastAsia="zh-CN"/>
        </w:rPr>
        <w:t>a stanovisko „people-to-people“</w:t>
      </w:r>
      <w:r w:rsidR="00AE02FF" w:rsidRPr="009D19BE">
        <w:rPr>
          <w:rFonts w:ascii="Times New Roman" w:hAnsi="Times New Roman" w:cs="Times New Roman"/>
          <w:sz w:val="24"/>
          <w:szCs w:val="24"/>
        </w:rPr>
        <w:t xml:space="preserve"> (Taiwan Ministry of Economic Affairs, n.d.).</w:t>
      </w:r>
      <w:r w:rsidR="004A0A12" w:rsidRPr="009D19BE">
        <w:rPr>
          <w:rFonts w:ascii="Times New Roman" w:eastAsia="Times New Roman" w:hAnsi="Times New Roman" w:cs="Times New Roman"/>
          <w:sz w:val="24"/>
          <w:szCs w:val="24"/>
          <w:lang w:eastAsia="zh-CN"/>
        </w:rPr>
        <w:t xml:space="preserve"> </w:t>
      </w:r>
      <w:r w:rsidRPr="009D19BE">
        <w:rPr>
          <w:rFonts w:ascii="Times New Roman" w:hAnsi="Times New Roman" w:cs="Times New Roman"/>
          <w:sz w:val="24"/>
          <w:szCs w:val="24"/>
        </w:rPr>
        <w:t>Mechanismy měkké síly fungují zejména na bázi kulturní diplomacie a na rostoucí akademické spolupráci. Tchaj-wan touto cestou usiluje o posílení své p</w:t>
      </w:r>
      <w:r w:rsidR="00FC1473" w:rsidRPr="009D19BE">
        <w:rPr>
          <w:rFonts w:ascii="Times New Roman" w:hAnsi="Times New Roman" w:cs="Times New Roman"/>
          <w:sz w:val="24"/>
          <w:szCs w:val="24"/>
        </w:rPr>
        <w:t xml:space="preserve">restiže v regionu a otevírá se </w:t>
      </w:r>
      <w:r w:rsidRPr="009D19BE">
        <w:rPr>
          <w:rFonts w:ascii="Times New Roman" w:hAnsi="Times New Roman" w:cs="Times New Roman"/>
          <w:sz w:val="24"/>
          <w:szCs w:val="24"/>
        </w:rPr>
        <w:t>novým příležito</w:t>
      </w:r>
      <w:r w:rsidR="004A0A12" w:rsidRPr="009D19BE">
        <w:rPr>
          <w:rFonts w:ascii="Times New Roman" w:hAnsi="Times New Roman" w:cs="Times New Roman"/>
          <w:sz w:val="24"/>
          <w:szCs w:val="24"/>
        </w:rPr>
        <w:t>stem k diplomatickému dialogu.</w:t>
      </w:r>
      <w:r w:rsidR="004822E4" w:rsidRPr="009D19BE">
        <w:rPr>
          <w:rFonts w:ascii="Times New Roman" w:hAnsi="Times New Roman" w:cs="Times New Roman"/>
          <w:sz w:val="24"/>
          <w:szCs w:val="24"/>
        </w:rPr>
        <w:t xml:space="preserve"> </w:t>
      </w:r>
      <w:r w:rsidRPr="009D19BE">
        <w:rPr>
          <w:rFonts w:ascii="Times New Roman" w:hAnsi="Times New Roman" w:cs="Times New Roman"/>
          <w:sz w:val="24"/>
          <w:szCs w:val="24"/>
        </w:rPr>
        <w:t>Druhým pilířem NSP je globá</w:t>
      </w:r>
      <w:r w:rsidR="00293D3B" w:rsidRPr="009D19BE">
        <w:rPr>
          <w:rFonts w:ascii="Times New Roman" w:hAnsi="Times New Roman" w:cs="Times New Roman"/>
          <w:sz w:val="24"/>
          <w:szCs w:val="24"/>
        </w:rPr>
        <w:t>lní dodav</w:t>
      </w:r>
      <w:r w:rsidR="004A0A12" w:rsidRPr="009D19BE">
        <w:rPr>
          <w:rFonts w:ascii="Times New Roman" w:hAnsi="Times New Roman" w:cs="Times New Roman"/>
          <w:sz w:val="24"/>
          <w:szCs w:val="24"/>
        </w:rPr>
        <w:t>atelský řetězec</w:t>
      </w:r>
      <w:r w:rsidR="00293D3B" w:rsidRPr="009D19BE">
        <w:rPr>
          <w:rFonts w:ascii="Times New Roman" w:hAnsi="Times New Roman" w:cs="Times New Roman"/>
          <w:sz w:val="24"/>
          <w:szCs w:val="24"/>
        </w:rPr>
        <w:t xml:space="preserve">, v rámci kterého </w:t>
      </w:r>
      <w:r w:rsidRPr="009D19BE">
        <w:rPr>
          <w:rFonts w:ascii="Times New Roman" w:hAnsi="Times New Roman" w:cs="Times New Roman"/>
          <w:sz w:val="24"/>
          <w:szCs w:val="24"/>
        </w:rPr>
        <w:t>se Tchaj-wan soustředí zejména na posílení své pozice prostřednictvím investic do důležitých průmyslových o</w:t>
      </w:r>
      <w:r w:rsidR="002C1D32" w:rsidRPr="009D19BE">
        <w:rPr>
          <w:rFonts w:ascii="Times New Roman" w:hAnsi="Times New Roman" w:cs="Times New Roman"/>
          <w:sz w:val="24"/>
          <w:szCs w:val="24"/>
        </w:rPr>
        <w:t>dvětví a technologického sektoru</w:t>
      </w:r>
      <w:r w:rsidRPr="009D19BE">
        <w:rPr>
          <w:rFonts w:ascii="Times New Roman" w:hAnsi="Times New Roman" w:cs="Times New Roman"/>
          <w:sz w:val="24"/>
          <w:szCs w:val="24"/>
        </w:rPr>
        <w:t>. Silnější pozice v globálním dodavatelském řetězci</w:t>
      </w:r>
      <w:r w:rsidR="00F24621" w:rsidRPr="009D19BE">
        <w:rPr>
          <w:rFonts w:ascii="Times New Roman" w:hAnsi="Times New Roman" w:cs="Times New Roman"/>
          <w:sz w:val="24"/>
          <w:szCs w:val="24"/>
        </w:rPr>
        <w:t>, s důrazem na technologické inovace,</w:t>
      </w:r>
      <w:r w:rsidR="004A0A12" w:rsidRPr="009D19BE">
        <w:rPr>
          <w:rFonts w:ascii="Times New Roman" w:hAnsi="Times New Roman" w:cs="Times New Roman"/>
          <w:sz w:val="24"/>
          <w:szCs w:val="24"/>
        </w:rPr>
        <w:t xml:space="preserve"> by </w:t>
      </w:r>
      <w:r w:rsidRPr="009D19BE">
        <w:rPr>
          <w:rFonts w:ascii="Times New Roman" w:hAnsi="Times New Roman" w:cs="Times New Roman"/>
          <w:sz w:val="24"/>
          <w:szCs w:val="24"/>
        </w:rPr>
        <w:t>zvýšila šance Tc</w:t>
      </w:r>
      <w:r w:rsidR="007E3A32" w:rsidRPr="009D19BE">
        <w:rPr>
          <w:rFonts w:ascii="Times New Roman" w:hAnsi="Times New Roman" w:cs="Times New Roman"/>
          <w:sz w:val="24"/>
          <w:szCs w:val="24"/>
        </w:rPr>
        <w:t>haj-wanu na to, pronik</w:t>
      </w:r>
      <w:r w:rsidR="00AE02FF" w:rsidRPr="009D19BE">
        <w:rPr>
          <w:rFonts w:ascii="Times New Roman" w:hAnsi="Times New Roman" w:cs="Times New Roman"/>
          <w:sz w:val="24"/>
          <w:szCs w:val="24"/>
        </w:rPr>
        <w:t>nout do jád</w:t>
      </w:r>
      <w:r w:rsidR="00130C6B" w:rsidRPr="009D19BE">
        <w:rPr>
          <w:rFonts w:ascii="Times New Roman" w:hAnsi="Times New Roman" w:cs="Times New Roman"/>
          <w:sz w:val="24"/>
          <w:szCs w:val="24"/>
        </w:rPr>
        <w:t>ra světové ekonomiky (Chen 2023; Nagy 2024)</w:t>
      </w:r>
      <w:r w:rsidR="00AE02FF" w:rsidRPr="009D19BE">
        <w:rPr>
          <w:rFonts w:ascii="Times New Roman" w:hAnsi="Times New Roman" w:cs="Times New Roman"/>
          <w:sz w:val="24"/>
          <w:szCs w:val="24"/>
        </w:rPr>
        <w:t>.</w:t>
      </w:r>
      <w:r w:rsidR="007E3A32" w:rsidRPr="009D19BE">
        <w:rPr>
          <w:rFonts w:ascii="Times New Roman" w:hAnsi="Times New Roman" w:cs="Times New Roman"/>
          <w:sz w:val="24"/>
          <w:szCs w:val="24"/>
        </w:rPr>
        <w:t xml:space="preserve"> </w:t>
      </w:r>
      <w:r w:rsidR="004A0A12" w:rsidRPr="009D19BE">
        <w:rPr>
          <w:rFonts w:ascii="Times New Roman" w:eastAsia="Times New Roman" w:hAnsi="Times New Roman" w:cs="Times New Roman"/>
          <w:sz w:val="24"/>
          <w:szCs w:val="24"/>
          <w:lang w:eastAsia="cs-CZ"/>
        </w:rPr>
        <w:t>Dalším významným aspektem NSP je její schopnost efektivně reagovat na vývoj regionálního trhu. NSP musí reagovat na měnící se geopolitickou situaci v JV Asii a na ekonomi</w:t>
      </w:r>
      <w:r w:rsidR="009F3C65" w:rsidRPr="009D19BE">
        <w:rPr>
          <w:rFonts w:ascii="Times New Roman" w:eastAsia="Times New Roman" w:hAnsi="Times New Roman" w:cs="Times New Roman"/>
          <w:sz w:val="24"/>
          <w:szCs w:val="24"/>
          <w:lang w:eastAsia="cs-CZ"/>
        </w:rPr>
        <w:t>ckou transformaci států ASEANu. V</w:t>
      </w:r>
      <w:r w:rsidR="004A0A12" w:rsidRPr="009D19BE">
        <w:rPr>
          <w:rFonts w:ascii="Times New Roman" w:eastAsia="Times New Roman" w:hAnsi="Times New Roman" w:cs="Times New Roman"/>
          <w:sz w:val="24"/>
          <w:szCs w:val="24"/>
          <w:lang w:eastAsia="cs-CZ"/>
        </w:rPr>
        <w:t>ývoj těchto ekonomik nejlépe ilustruje model „Flying Geese Paradigm“, pomocí kterého jsme v dřívějších kapitolách analyzovali hospodářskou tr</w:t>
      </w:r>
      <w:r w:rsidR="0031420C" w:rsidRPr="009D19BE">
        <w:rPr>
          <w:rFonts w:ascii="Times New Roman" w:eastAsia="Times New Roman" w:hAnsi="Times New Roman" w:cs="Times New Roman"/>
          <w:sz w:val="24"/>
          <w:szCs w:val="24"/>
          <w:lang w:eastAsia="cs-CZ"/>
        </w:rPr>
        <w:t xml:space="preserve">ansformaci Tchaj-wanu z 80. Let </w:t>
      </w:r>
      <w:r w:rsidR="0031420C" w:rsidRPr="009D19BE">
        <w:rPr>
          <w:rFonts w:ascii="Times New Roman" w:eastAsia="Times New Roman" w:hAnsi="Times New Roman" w:cs="Times New Roman"/>
          <w:sz w:val="24"/>
          <w:szCs w:val="24"/>
          <w:lang w:eastAsia="zh-CN"/>
        </w:rPr>
        <w:t>(Chen 2019).</w:t>
      </w:r>
      <w:r w:rsidR="004A0A12" w:rsidRPr="009D19BE">
        <w:rPr>
          <w:rFonts w:ascii="Times New Roman" w:eastAsia="Times New Roman" w:hAnsi="Times New Roman" w:cs="Times New Roman"/>
          <w:sz w:val="24"/>
          <w:szCs w:val="24"/>
          <w:lang w:eastAsia="cs-CZ"/>
        </w:rPr>
        <w:t xml:space="preserve"> Nyní můžeme obdobnou transformaci sledovat právě u zbývajících ekonomik JV Asie. </w:t>
      </w:r>
      <w:r w:rsidR="004A0A12" w:rsidRPr="009D19BE">
        <w:rPr>
          <w:rFonts w:ascii="Times New Roman" w:hAnsi="Times New Roman" w:cs="Times New Roman"/>
          <w:sz w:val="24"/>
          <w:szCs w:val="24"/>
        </w:rPr>
        <w:t xml:space="preserve">Hospodářský růst těchto ekonomik má za důsledek rostoucí konkurenci na regionálním trhu, která nutí Tchaj-wan k implementaci nových </w:t>
      </w:r>
      <w:r w:rsidR="004A0A12" w:rsidRPr="009D19BE">
        <w:rPr>
          <w:rFonts w:ascii="Times New Roman" w:hAnsi="Times New Roman" w:cs="Times New Roman"/>
          <w:sz w:val="24"/>
          <w:szCs w:val="24"/>
        </w:rPr>
        <w:lastRenderedPageBreak/>
        <w:t>strategií v rámci zachování svého ekonomického vlivu a konkurenceschopnosti na mezinárodním pol</w:t>
      </w:r>
      <w:r w:rsidR="00147F9B" w:rsidRPr="009D19BE">
        <w:rPr>
          <w:rFonts w:ascii="Times New Roman" w:hAnsi="Times New Roman" w:cs="Times New Roman"/>
          <w:sz w:val="24"/>
          <w:szCs w:val="24"/>
        </w:rPr>
        <w:t>i.</w:t>
      </w:r>
    </w:p>
    <w:p w:rsidR="00307AAD" w:rsidRPr="00460B26" w:rsidRDefault="00F33CCF" w:rsidP="00953FBB">
      <w:pPr>
        <w:spacing w:before="100" w:beforeAutospacing="1" w:after="100" w:afterAutospacing="1" w:line="360" w:lineRule="auto"/>
        <w:ind w:left="567" w:right="567" w:firstLine="348"/>
        <w:jc w:val="both"/>
        <w:rPr>
          <w:rFonts w:ascii="Times New Roman" w:eastAsia="Times New Roman" w:hAnsi="Times New Roman" w:cs="Times New Roman"/>
          <w:color w:val="202122"/>
          <w:sz w:val="24"/>
          <w:szCs w:val="24"/>
          <w:lang w:eastAsia="zh-CN"/>
        </w:rPr>
      </w:pPr>
      <w:r w:rsidRPr="009D19BE">
        <w:rPr>
          <w:rFonts w:ascii="Times New Roman" w:eastAsia="Times New Roman" w:hAnsi="Times New Roman" w:cs="Times New Roman"/>
          <w:sz w:val="24"/>
          <w:szCs w:val="24"/>
          <w:lang w:eastAsia="zh-CN"/>
        </w:rPr>
        <w:t>Posled</w:t>
      </w:r>
      <w:r w:rsidR="00616E07">
        <w:rPr>
          <w:rFonts w:ascii="Times New Roman" w:eastAsia="Times New Roman" w:hAnsi="Times New Roman" w:cs="Times New Roman"/>
          <w:sz w:val="24"/>
          <w:szCs w:val="24"/>
          <w:lang w:eastAsia="zh-CN"/>
        </w:rPr>
        <w:t>n</w:t>
      </w:r>
      <w:r w:rsidRPr="009D19BE">
        <w:rPr>
          <w:rFonts w:ascii="Times New Roman" w:eastAsia="Times New Roman" w:hAnsi="Times New Roman" w:cs="Times New Roman"/>
          <w:sz w:val="24"/>
          <w:szCs w:val="24"/>
          <w:lang w:eastAsia="zh-CN"/>
        </w:rPr>
        <w:t>ím pilířem, na kterém stojí NSP je stanovisko „people-to-people“.</w:t>
      </w:r>
      <w:r w:rsidRPr="009D19BE">
        <w:rPr>
          <w:rFonts w:ascii="Times New Roman" w:hAnsi="Times New Roman" w:cs="Times New Roman"/>
          <w:sz w:val="24"/>
          <w:szCs w:val="24"/>
        </w:rPr>
        <w:t xml:space="preserve"> Za tímto termínem se skrývá snaha NSP o rozvoj mezilidské spolupráce a výměny talentů. Tato převážně pro občanská rovina NSP je úzce spjata s principy měkké síly a jedním z jejich hlavních cílů je budování stabilních a dlouhodobých vztahů s partnerskými státy, a </w:t>
      </w:r>
      <w:r w:rsidRPr="009D19BE">
        <w:rPr>
          <w:rFonts w:ascii="Times New Roman" w:eastAsia="Times New Roman" w:hAnsi="Times New Roman" w:cs="Times New Roman"/>
          <w:sz w:val="24"/>
          <w:szCs w:val="24"/>
          <w:lang w:eastAsia="zh-CN"/>
        </w:rPr>
        <w:t>vybudování “smyslu pro hospodářské společenství”</w:t>
      </w:r>
      <w:r w:rsidRPr="009D19BE">
        <w:rPr>
          <w:rFonts w:ascii="Times New Roman" w:hAnsi="Times New Roman" w:cs="Times New Roman"/>
          <w:sz w:val="24"/>
          <w:szCs w:val="24"/>
        </w:rPr>
        <w:t xml:space="preserve"> </w:t>
      </w:r>
      <w:r w:rsidR="006470C8" w:rsidRPr="009D19BE">
        <w:rPr>
          <w:rFonts w:ascii="Times New Roman" w:hAnsi="Times New Roman" w:cs="Times New Roman"/>
          <w:sz w:val="24"/>
          <w:szCs w:val="24"/>
        </w:rPr>
        <w:t>(</w:t>
      </w:r>
      <w:r w:rsidRPr="009D19BE">
        <w:rPr>
          <w:rFonts w:ascii="Times New Roman" w:hAnsi="Times New Roman" w:cs="Times New Roman"/>
          <w:sz w:val="24"/>
          <w:szCs w:val="24"/>
        </w:rPr>
        <w:t>Cho</w:t>
      </w:r>
      <w:r w:rsidR="006470C8" w:rsidRPr="009D19BE">
        <w:rPr>
          <w:rFonts w:ascii="Times New Roman" w:hAnsi="Times New Roman" w:cs="Times New Roman"/>
          <w:sz w:val="24"/>
          <w:szCs w:val="24"/>
        </w:rPr>
        <w:t xml:space="preserve">w 2016; </w:t>
      </w:r>
      <w:r w:rsidRPr="009D19BE">
        <w:rPr>
          <w:rFonts w:ascii="Times New Roman" w:eastAsia="Times New Roman" w:hAnsi="Times New Roman" w:cs="Times New Roman"/>
          <w:sz w:val="24"/>
          <w:szCs w:val="24"/>
          <w:lang w:eastAsia="zh-CN"/>
        </w:rPr>
        <w:t xml:space="preserve">Office of the President 2016).  </w:t>
      </w:r>
      <w:r w:rsidR="00BB044B" w:rsidRPr="009D19BE">
        <w:rPr>
          <w:rFonts w:ascii="Times New Roman" w:eastAsia="Times New Roman" w:hAnsi="Times New Roman" w:cs="Times New Roman"/>
          <w:sz w:val="24"/>
          <w:szCs w:val="24"/>
          <w:lang w:eastAsia="zh-CN"/>
        </w:rPr>
        <w:t xml:space="preserve">Přístup „people-to-people“ prosakuje do všech sfér NSP, </w:t>
      </w:r>
      <w:r w:rsidR="007656D9" w:rsidRPr="009D19BE">
        <w:rPr>
          <w:rFonts w:ascii="Times New Roman" w:eastAsia="Times New Roman" w:hAnsi="Times New Roman" w:cs="Times New Roman"/>
          <w:sz w:val="24"/>
          <w:szCs w:val="24"/>
          <w:lang w:eastAsia="zh-CN"/>
        </w:rPr>
        <w:t xml:space="preserve">ale </w:t>
      </w:r>
      <w:r w:rsidR="00BB044B" w:rsidRPr="009D19BE">
        <w:rPr>
          <w:rFonts w:ascii="Times New Roman" w:eastAsia="Times New Roman" w:hAnsi="Times New Roman" w:cs="Times New Roman"/>
          <w:sz w:val="24"/>
          <w:szCs w:val="24"/>
          <w:lang w:eastAsia="zh-CN"/>
        </w:rPr>
        <w:t>nejvíce prominentní je v</w:t>
      </w:r>
      <w:r w:rsidR="008D0053" w:rsidRPr="009D19BE">
        <w:rPr>
          <w:rFonts w:ascii="Times New Roman" w:eastAsia="Times New Roman" w:hAnsi="Times New Roman" w:cs="Times New Roman"/>
          <w:sz w:val="24"/>
          <w:szCs w:val="24"/>
          <w:lang w:eastAsia="zh-CN"/>
        </w:rPr>
        <w:t xml:space="preserve"> sektorech školství, turismu, vědy a medicíny. </w:t>
      </w:r>
      <w:r w:rsidRPr="009D19BE">
        <w:rPr>
          <w:rFonts w:ascii="Times New Roman" w:eastAsia="Times New Roman" w:hAnsi="Times New Roman" w:cs="Times New Roman"/>
          <w:sz w:val="24"/>
          <w:szCs w:val="24"/>
          <w:lang w:eastAsia="zh-CN"/>
        </w:rPr>
        <w:t xml:space="preserve">Z dřívějších politik </w:t>
      </w:r>
      <w:r w:rsidR="00A612FE">
        <w:rPr>
          <w:rFonts w:ascii="Times New Roman" w:eastAsia="Times New Roman" w:hAnsi="Times New Roman" w:cs="Times New Roman"/>
          <w:sz w:val="24"/>
          <w:szCs w:val="24"/>
          <w:lang w:eastAsia="zh-CN"/>
        </w:rPr>
        <w:t>Go South</w:t>
      </w:r>
      <w:r w:rsidRPr="009D19BE">
        <w:rPr>
          <w:rFonts w:ascii="Times New Roman" w:eastAsia="Times New Roman" w:hAnsi="Times New Roman" w:cs="Times New Roman"/>
          <w:sz w:val="24"/>
          <w:szCs w:val="24"/>
          <w:lang w:eastAsia="zh-CN"/>
        </w:rPr>
        <w:t xml:space="preserve"> jsme byli zvyklí spíše na přístup, který by se dal charakterizovat jako “government-to-government</w:t>
      </w:r>
      <w:r w:rsidRPr="00460B26">
        <w:rPr>
          <w:rFonts w:ascii="Times New Roman" w:eastAsia="Times New Roman" w:hAnsi="Times New Roman" w:cs="Times New Roman"/>
          <w:color w:val="202122"/>
          <w:sz w:val="24"/>
          <w:szCs w:val="24"/>
          <w:lang w:eastAsia="zh-CN"/>
        </w:rPr>
        <w:t xml:space="preserve">”, a dnes je již evidentní, že taková strategie nepřinesla tížený výsledek. NSP je první z politik “Go South”, která se oficiálně snaží priorizovat kultivaci mezilidských vztahů, před politickými lobby a zájmy velkých společností. NSP si od “people-to-people” </w:t>
      </w:r>
      <w:r w:rsidR="00F03288" w:rsidRPr="00460B26">
        <w:rPr>
          <w:rFonts w:ascii="Times New Roman" w:eastAsia="Times New Roman" w:hAnsi="Times New Roman" w:cs="Times New Roman"/>
          <w:color w:val="202122"/>
          <w:sz w:val="24"/>
          <w:szCs w:val="24"/>
          <w:lang w:eastAsia="zh-CN"/>
        </w:rPr>
        <w:t xml:space="preserve">rovněž slibuje </w:t>
      </w:r>
      <w:r w:rsidRPr="00460B26">
        <w:rPr>
          <w:rFonts w:ascii="Times New Roman" w:eastAsia="Times New Roman" w:hAnsi="Times New Roman" w:cs="Times New Roman"/>
          <w:color w:val="202122"/>
          <w:sz w:val="24"/>
          <w:szCs w:val="24"/>
          <w:lang w:eastAsia="zh-CN"/>
        </w:rPr>
        <w:t xml:space="preserve">posílení mezinárodního obchodu, protože díky tomuto přístupu by tchajwanské společnosti měly </w:t>
      </w:r>
      <w:r w:rsidR="007656D9" w:rsidRPr="00460B26">
        <w:rPr>
          <w:rFonts w:ascii="Times New Roman" w:eastAsia="Times New Roman" w:hAnsi="Times New Roman" w:cs="Times New Roman"/>
          <w:color w:val="202122"/>
          <w:sz w:val="24"/>
          <w:szCs w:val="24"/>
          <w:lang w:eastAsia="zh-CN"/>
        </w:rPr>
        <w:t>získat hlubší vhled do</w:t>
      </w:r>
      <w:r w:rsidRPr="00460B26">
        <w:rPr>
          <w:rFonts w:ascii="Times New Roman" w:eastAsia="Times New Roman" w:hAnsi="Times New Roman" w:cs="Times New Roman"/>
          <w:color w:val="202122"/>
          <w:sz w:val="24"/>
          <w:szCs w:val="24"/>
          <w:lang w:eastAsia="zh-CN"/>
        </w:rPr>
        <w:t xml:space="preserve"> konkrétních průmyslovýc</w:t>
      </w:r>
      <w:r w:rsidR="008A2FB2" w:rsidRPr="00460B26">
        <w:rPr>
          <w:rFonts w:ascii="Times New Roman" w:eastAsia="Times New Roman" w:hAnsi="Times New Roman" w:cs="Times New Roman"/>
          <w:color w:val="202122"/>
          <w:sz w:val="24"/>
          <w:szCs w:val="24"/>
          <w:lang w:eastAsia="zh-CN"/>
        </w:rPr>
        <w:t>h odvětví</w:t>
      </w:r>
      <w:r w:rsidR="007656D9" w:rsidRPr="00460B26">
        <w:rPr>
          <w:rFonts w:ascii="Times New Roman" w:eastAsia="Times New Roman" w:hAnsi="Times New Roman" w:cs="Times New Roman"/>
          <w:color w:val="202122"/>
          <w:sz w:val="24"/>
          <w:szCs w:val="24"/>
          <w:lang w:eastAsia="zh-CN"/>
        </w:rPr>
        <w:t xml:space="preserve"> a ekonomické situace</w:t>
      </w:r>
      <w:r w:rsidRPr="00460B26">
        <w:rPr>
          <w:rFonts w:ascii="Times New Roman" w:eastAsia="Times New Roman" w:hAnsi="Times New Roman" w:cs="Times New Roman"/>
          <w:color w:val="202122"/>
          <w:sz w:val="24"/>
          <w:szCs w:val="24"/>
          <w:lang w:eastAsia="zh-CN"/>
        </w:rPr>
        <w:t xml:space="preserve"> v cílových zemích (Chow 2016).</w:t>
      </w:r>
      <w:r w:rsidR="007656D9" w:rsidRPr="00460B26">
        <w:rPr>
          <w:rFonts w:ascii="Times New Roman" w:eastAsia="Times New Roman" w:hAnsi="Times New Roman" w:cs="Times New Roman"/>
          <w:color w:val="202122"/>
          <w:sz w:val="24"/>
          <w:szCs w:val="24"/>
          <w:lang w:eastAsia="zh-CN"/>
        </w:rPr>
        <w:t xml:space="preserve"> Dalším bodem, </w:t>
      </w:r>
      <w:r w:rsidR="00F03288" w:rsidRPr="00460B26">
        <w:rPr>
          <w:rFonts w:ascii="Times New Roman" w:eastAsia="Times New Roman" w:hAnsi="Times New Roman" w:cs="Times New Roman"/>
          <w:color w:val="202122"/>
          <w:sz w:val="24"/>
          <w:szCs w:val="24"/>
          <w:lang w:eastAsia="zh-CN"/>
        </w:rPr>
        <w:t>kde</w:t>
      </w:r>
      <w:r w:rsidR="007656D9" w:rsidRPr="00460B26">
        <w:rPr>
          <w:rFonts w:ascii="Times New Roman" w:eastAsia="Times New Roman" w:hAnsi="Times New Roman" w:cs="Times New Roman"/>
          <w:color w:val="202122"/>
          <w:sz w:val="24"/>
          <w:szCs w:val="24"/>
          <w:lang w:eastAsia="zh-CN"/>
        </w:rPr>
        <w:t xml:space="preserve"> se NSP se svými předchůdci rozchází, je </w:t>
      </w:r>
      <w:r w:rsidR="008A2FB2" w:rsidRPr="00460B26">
        <w:rPr>
          <w:rFonts w:ascii="Times New Roman" w:eastAsia="Times New Roman" w:hAnsi="Times New Roman" w:cs="Times New Roman"/>
          <w:color w:val="202122"/>
          <w:sz w:val="24"/>
          <w:szCs w:val="24"/>
          <w:lang w:eastAsia="zh-CN"/>
        </w:rPr>
        <w:t>sféra vlivu jednotlivých kam</w:t>
      </w:r>
      <w:r w:rsidR="00A612FE">
        <w:rPr>
          <w:rFonts w:ascii="Times New Roman" w:eastAsia="Times New Roman" w:hAnsi="Times New Roman" w:cs="Times New Roman"/>
          <w:color w:val="202122"/>
          <w:sz w:val="24"/>
          <w:szCs w:val="24"/>
          <w:lang w:eastAsia="zh-CN"/>
        </w:rPr>
        <w:t xml:space="preserve">paní, zatímco původní politiky Go South </w:t>
      </w:r>
      <w:r w:rsidR="008A2FB2" w:rsidRPr="00460B26">
        <w:rPr>
          <w:rFonts w:ascii="Times New Roman" w:eastAsia="Times New Roman" w:hAnsi="Times New Roman" w:cs="Times New Roman"/>
          <w:color w:val="202122"/>
          <w:sz w:val="24"/>
          <w:szCs w:val="24"/>
          <w:lang w:eastAsia="zh-CN"/>
        </w:rPr>
        <w:t xml:space="preserve">směřovaly svou pozornost výhradně na rozvinutější </w:t>
      </w:r>
      <w:r w:rsidR="006470C8" w:rsidRPr="00460B26">
        <w:rPr>
          <w:rFonts w:ascii="Times New Roman" w:eastAsia="Times New Roman" w:hAnsi="Times New Roman" w:cs="Times New Roman"/>
          <w:color w:val="202122"/>
          <w:sz w:val="24"/>
          <w:szCs w:val="24"/>
          <w:lang w:eastAsia="zh-CN"/>
        </w:rPr>
        <w:t xml:space="preserve">státy ASEANu, </w:t>
      </w:r>
      <w:r w:rsidR="002472B4" w:rsidRPr="00460B26">
        <w:rPr>
          <w:rFonts w:ascii="Times New Roman" w:eastAsia="Times New Roman" w:hAnsi="Times New Roman" w:cs="Times New Roman"/>
          <w:color w:val="202122"/>
          <w:sz w:val="24"/>
          <w:szCs w:val="24"/>
          <w:lang w:eastAsia="zh-CN"/>
        </w:rPr>
        <w:t>(</w:t>
      </w:r>
      <w:r w:rsidR="00086840" w:rsidRPr="00460B26">
        <w:rPr>
          <w:rFonts w:ascii="Times New Roman" w:eastAsia="Times New Roman" w:hAnsi="Times New Roman" w:cs="Times New Roman"/>
          <w:color w:val="202122"/>
          <w:sz w:val="24"/>
          <w:szCs w:val="24"/>
          <w:lang w:eastAsia="zh-CN"/>
        </w:rPr>
        <w:t xml:space="preserve">a </w:t>
      </w:r>
      <w:r w:rsidR="002472B4" w:rsidRPr="00460B26">
        <w:rPr>
          <w:rFonts w:ascii="Times New Roman" w:eastAsia="Times New Roman" w:hAnsi="Times New Roman" w:cs="Times New Roman"/>
          <w:color w:val="202122"/>
          <w:sz w:val="24"/>
          <w:szCs w:val="24"/>
          <w:lang w:eastAsia="zh-CN"/>
        </w:rPr>
        <w:t xml:space="preserve">později také Austrálii a Nový Zéland), tak </w:t>
      </w:r>
      <w:r w:rsidR="00F03288" w:rsidRPr="00460B26">
        <w:rPr>
          <w:rFonts w:ascii="Times New Roman" w:eastAsia="Times New Roman" w:hAnsi="Times New Roman" w:cs="Times New Roman"/>
          <w:color w:val="202122"/>
          <w:sz w:val="24"/>
          <w:szCs w:val="24"/>
          <w:lang w:eastAsia="zh-CN"/>
        </w:rPr>
        <w:t>NSP má</w:t>
      </w:r>
      <w:r w:rsidR="002472B4" w:rsidRPr="00460B26">
        <w:rPr>
          <w:rFonts w:ascii="Times New Roman" w:eastAsia="Times New Roman" w:hAnsi="Times New Roman" w:cs="Times New Roman"/>
          <w:color w:val="202122"/>
          <w:sz w:val="24"/>
          <w:szCs w:val="24"/>
          <w:lang w:eastAsia="zh-CN"/>
        </w:rPr>
        <w:t xml:space="preserve"> oproti nim </w:t>
      </w:r>
      <w:r w:rsidR="00307AAD" w:rsidRPr="00460B26">
        <w:rPr>
          <w:rFonts w:ascii="Times New Roman" w:eastAsia="Times New Roman" w:hAnsi="Times New Roman" w:cs="Times New Roman"/>
          <w:color w:val="0D0D0D"/>
          <w:sz w:val="24"/>
          <w:szCs w:val="24"/>
          <w:lang w:eastAsia="zh-CN"/>
        </w:rPr>
        <w:t xml:space="preserve">daleko širší záběr, a kromě </w:t>
      </w:r>
      <w:r w:rsidR="00307AAD" w:rsidRPr="00460B26">
        <w:rPr>
          <w:rFonts w:ascii="Times New Roman" w:eastAsia="Times New Roman" w:hAnsi="Times New Roman" w:cs="Times New Roman"/>
          <w:color w:val="202122"/>
          <w:sz w:val="24"/>
          <w:szCs w:val="24"/>
          <w:lang w:eastAsia="zh-CN"/>
        </w:rPr>
        <w:t>10 zemí ASEAN</w:t>
      </w:r>
      <w:r w:rsidR="002472B4" w:rsidRPr="00460B26">
        <w:rPr>
          <w:rFonts w:ascii="Times New Roman" w:eastAsia="Times New Roman" w:hAnsi="Times New Roman" w:cs="Times New Roman"/>
          <w:color w:val="202122"/>
          <w:sz w:val="24"/>
          <w:szCs w:val="24"/>
          <w:lang w:eastAsia="zh-CN"/>
        </w:rPr>
        <w:t>u, Austrálie a Nového Zélandu,</w:t>
      </w:r>
      <w:r w:rsidR="00307AAD" w:rsidRPr="00460B26">
        <w:rPr>
          <w:rFonts w:ascii="Times New Roman" w:eastAsia="Times New Roman" w:hAnsi="Times New Roman" w:cs="Times New Roman"/>
          <w:color w:val="202122"/>
          <w:sz w:val="24"/>
          <w:szCs w:val="24"/>
          <w:lang w:eastAsia="zh-CN"/>
        </w:rPr>
        <w:t xml:space="preserve"> se zaměřuje také na spolupráci s 6 státy jižní Asie (Indie, Srí Lanka, Bangladéš, Nepál, Bhútán, Pákistán</w:t>
      </w:r>
      <w:r w:rsidR="008529DE" w:rsidRPr="00460B26">
        <w:rPr>
          <w:rFonts w:ascii="Times New Roman" w:eastAsia="Times New Roman" w:hAnsi="Times New Roman" w:cs="Times New Roman"/>
          <w:color w:val="202122"/>
          <w:sz w:val="24"/>
          <w:szCs w:val="24"/>
          <w:lang w:eastAsia="zh-CN"/>
        </w:rPr>
        <w:t>). Tato expanze mimo region JV Asie je pro Tchaj-wan důležitá z hlediska navazování nových obchodních a diplomatických aliancí, a zároveň touto cestou NSP reaguje na přesaturovaný regionální trh v JV Asii.</w:t>
      </w:r>
      <w:r w:rsidR="00997025" w:rsidRPr="00460B26">
        <w:rPr>
          <w:rFonts w:ascii="Times New Roman" w:eastAsia="Times New Roman" w:hAnsi="Times New Roman" w:cs="Times New Roman"/>
          <w:color w:val="202122"/>
          <w:sz w:val="24"/>
          <w:szCs w:val="24"/>
          <w:lang w:eastAsia="zh-CN"/>
        </w:rPr>
        <w:t xml:space="preserve"> NSP se od původních politik </w:t>
      </w:r>
      <w:r w:rsidR="00A612FE">
        <w:rPr>
          <w:rFonts w:ascii="Times New Roman" w:eastAsia="Times New Roman" w:hAnsi="Times New Roman" w:cs="Times New Roman"/>
          <w:color w:val="202122"/>
          <w:sz w:val="24"/>
          <w:szCs w:val="24"/>
          <w:lang w:eastAsia="zh-CN"/>
        </w:rPr>
        <w:t xml:space="preserve">Go South </w:t>
      </w:r>
      <w:r w:rsidR="00997025" w:rsidRPr="00460B26">
        <w:rPr>
          <w:rFonts w:ascii="Times New Roman" w:eastAsia="Times New Roman" w:hAnsi="Times New Roman" w:cs="Times New Roman"/>
          <w:color w:val="202122"/>
          <w:sz w:val="24"/>
          <w:szCs w:val="24"/>
          <w:lang w:eastAsia="zh-CN"/>
        </w:rPr>
        <w:t xml:space="preserve"> neliší pouze svým přesahem do jižní Asie, ale rozdíl je také v přístupu k partnerským zemím. N</w:t>
      </w:r>
      <w:r w:rsidR="00307AAD" w:rsidRPr="00460B26">
        <w:rPr>
          <w:rFonts w:ascii="Times New Roman" w:eastAsia="Times New Roman" w:hAnsi="Times New Roman" w:cs="Times New Roman"/>
          <w:color w:val="202122"/>
          <w:sz w:val="24"/>
          <w:szCs w:val="24"/>
          <w:lang w:eastAsia="zh-CN"/>
        </w:rPr>
        <w:t>a</w:t>
      </w:r>
      <w:r w:rsidR="00063230" w:rsidRPr="00460B26">
        <w:rPr>
          <w:rFonts w:ascii="Times New Roman" w:eastAsia="Times New Roman" w:hAnsi="Times New Roman" w:cs="Times New Roman"/>
          <w:color w:val="202122"/>
          <w:sz w:val="24"/>
          <w:szCs w:val="24"/>
          <w:lang w:eastAsia="zh-CN"/>
        </w:rPr>
        <w:t xml:space="preserve"> </w:t>
      </w:r>
      <w:r w:rsidR="00307AAD" w:rsidRPr="00460B26">
        <w:rPr>
          <w:rFonts w:ascii="Times New Roman" w:eastAsia="Times New Roman" w:hAnsi="Times New Roman" w:cs="Times New Roman"/>
          <w:color w:val="202122"/>
          <w:sz w:val="24"/>
          <w:szCs w:val="24"/>
          <w:lang w:eastAsia="zh-CN"/>
        </w:rPr>
        <w:t xml:space="preserve">rozdíl od svých předchůdců nevnímá </w:t>
      </w:r>
      <w:r w:rsidR="00997025" w:rsidRPr="00460B26">
        <w:rPr>
          <w:rFonts w:ascii="Times New Roman" w:eastAsia="Times New Roman" w:hAnsi="Times New Roman" w:cs="Times New Roman"/>
          <w:color w:val="202122"/>
          <w:sz w:val="24"/>
          <w:szCs w:val="24"/>
          <w:lang w:eastAsia="zh-CN"/>
        </w:rPr>
        <w:t xml:space="preserve">NSP </w:t>
      </w:r>
      <w:r w:rsidR="00307AAD" w:rsidRPr="00460B26">
        <w:rPr>
          <w:rFonts w:ascii="Times New Roman" w:eastAsia="Times New Roman" w:hAnsi="Times New Roman" w:cs="Times New Roman"/>
          <w:color w:val="202122"/>
          <w:sz w:val="24"/>
          <w:szCs w:val="24"/>
          <w:lang w:eastAsia="zh-CN"/>
        </w:rPr>
        <w:t>své partnerské země pouze jako levné destinace pro outsourcing průmyslu, ale snaží se o aktivní oboustrannou hospodářskou výměnu, v rámci které motivuje partnerské země k investicím na Tchaj-wanu (Black 2019).</w:t>
      </w:r>
    </w:p>
    <w:p w:rsidR="00307AAD" w:rsidRPr="00460B26"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p>
    <w:p w:rsidR="00307AAD" w:rsidRPr="00460B26" w:rsidRDefault="00307AAD" w:rsidP="00953FBB">
      <w:pPr>
        <w:pStyle w:val="Nadpis2"/>
        <w:spacing w:before="100" w:beforeAutospacing="1" w:after="100" w:afterAutospacing="1" w:line="360" w:lineRule="auto"/>
        <w:ind w:left="567" w:right="567"/>
        <w:jc w:val="both"/>
        <w:rPr>
          <w:lang w:eastAsia="zh-CN"/>
        </w:rPr>
      </w:pPr>
      <w:r w:rsidRPr="00460B26">
        <w:rPr>
          <w:lang w:eastAsia="zh-CN"/>
        </w:rPr>
        <w:lastRenderedPageBreak/>
        <w:t xml:space="preserve"> </w:t>
      </w:r>
      <w:bookmarkStart w:id="16" w:name="_Toc169786949"/>
      <w:r w:rsidR="004E088D" w:rsidRPr="004E088D">
        <w:rPr>
          <w:lang w:eastAsia="zh-CN"/>
        </w:rPr>
        <w:t>M</w:t>
      </w:r>
      <w:r w:rsidRPr="004E088D">
        <w:rPr>
          <w:lang w:eastAsia="zh-CN"/>
        </w:rPr>
        <w:t>ezinárodní obchod a rozvoj ekonomiky vlivem N</w:t>
      </w:r>
      <w:r w:rsidR="004E088D" w:rsidRPr="004E088D">
        <w:rPr>
          <w:lang w:eastAsia="zh-CN"/>
        </w:rPr>
        <w:t>ew Southbound Policy</w:t>
      </w:r>
      <w:bookmarkEnd w:id="16"/>
    </w:p>
    <w:p w:rsidR="00FC1473" w:rsidRPr="00A92CE0"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202122"/>
          <w:sz w:val="24"/>
          <w:szCs w:val="24"/>
          <w:lang w:eastAsia="zh-CN"/>
        </w:rPr>
        <w:t>Pro malý ostrovní stát jako Tchaj-wan, je kvalitní strategie</w:t>
      </w:r>
      <w:r w:rsidR="00C74AC3" w:rsidRPr="00460B26">
        <w:rPr>
          <w:rFonts w:ascii="Times New Roman" w:eastAsia="Times New Roman" w:hAnsi="Times New Roman" w:cs="Times New Roman"/>
          <w:color w:val="202122"/>
          <w:sz w:val="24"/>
          <w:szCs w:val="24"/>
          <w:lang w:eastAsia="zh-CN"/>
        </w:rPr>
        <w:t xml:space="preserve"> mezinárodního obchodu zásadní pro jeho hospodářský rozvoj. </w:t>
      </w:r>
      <w:r w:rsidRPr="00460B26">
        <w:rPr>
          <w:rFonts w:ascii="Times New Roman" w:eastAsia="Times New Roman" w:hAnsi="Times New Roman" w:cs="Times New Roman"/>
          <w:color w:val="202122"/>
          <w:sz w:val="24"/>
          <w:szCs w:val="24"/>
          <w:lang w:eastAsia="zh-CN"/>
        </w:rPr>
        <w:t xml:space="preserve">Tchaj-wan navíc nedisponuje velkým množstvím přírodních zdrojů, a nemá ani dostatečně vysokou domácí poptávku po svém zboží </w:t>
      </w:r>
      <w:r w:rsidRPr="00A92CE0">
        <w:rPr>
          <w:rFonts w:ascii="Times New Roman" w:eastAsia="Times New Roman" w:hAnsi="Times New Roman" w:cs="Times New Roman"/>
          <w:sz w:val="24"/>
          <w:szCs w:val="24"/>
          <w:lang w:eastAsia="zh-CN"/>
        </w:rPr>
        <w:t>a službách. Tyto faktory z Tchaj-wanu dělají ekonomiku vysoce závislou na exportu a importu.</w:t>
      </w:r>
      <w:r w:rsidR="00C74AC3" w:rsidRPr="00A92CE0">
        <w:rPr>
          <w:rFonts w:ascii="Times New Roman" w:eastAsia="Times New Roman" w:hAnsi="Times New Roman" w:cs="Times New Roman"/>
          <w:sz w:val="24"/>
          <w:szCs w:val="24"/>
          <w:lang w:eastAsia="zh-CN"/>
        </w:rPr>
        <w:t xml:space="preserve"> Pokud bychom na tyto skutečnosti nahlíželi optikou Wallersteinovy teorie světového systému, tak bychom Tch</w:t>
      </w:r>
      <w:r w:rsidR="005245F2" w:rsidRPr="00A92CE0">
        <w:rPr>
          <w:rFonts w:ascii="Times New Roman" w:eastAsia="Times New Roman" w:hAnsi="Times New Roman" w:cs="Times New Roman"/>
          <w:sz w:val="24"/>
          <w:szCs w:val="24"/>
          <w:lang w:eastAsia="zh-CN"/>
        </w:rPr>
        <w:t>aj-wan zařadili na semiperiferii, tedy mezi státy se středně rozvinutou ekonomikou a rost</w:t>
      </w:r>
      <w:r w:rsidR="00092267" w:rsidRPr="00A92CE0">
        <w:rPr>
          <w:rFonts w:ascii="Times New Roman" w:eastAsia="Times New Roman" w:hAnsi="Times New Roman" w:cs="Times New Roman"/>
          <w:sz w:val="24"/>
          <w:szCs w:val="24"/>
          <w:lang w:eastAsia="zh-CN"/>
        </w:rPr>
        <w:t>oucím technol</w:t>
      </w:r>
      <w:r w:rsidR="00086840" w:rsidRPr="00A92CE0">
        <w:rPr>
          <w:rFonts w:ascii="Times New Roman" w:eastAsia="Times New Roman" w:hAnsi="Times New Roman" w:cs="Times New Roman"/>
          <w:sz w:val="24"/>
          <w:szCs w:val="24"/>
          <w:lang w:eastAsia="zh-CN"/>
        </w:rPr>
        <w:t>ogickým průmyslem (Leiss 1977).</w:t>
      </w:r>
      <w:r w:rsidR="00092267" w:rsidRPr="00A92CE0">
        <w:rPr>
          <w:rFonts w:ascii="Times New Roman" w:eastAsia="Times New Roman" w:hAnsi="Times New Roman" w:cs="Times New Roman"/>
          <w:sz w:val="24"/>
          <w:szCs w:val="24"/>
          <w:lang w:eastAsia="zh-CN"/>
        </w:rPr>
        <w:t xml:space="preserve"> Ambicí Tchaj-wanu je ovšem</w:t>
      </w:r>
      <w:r w:rsidR="00F05701" w:rsidRPr="00A92CE0">
        <w:rPr>
          <w:rFonts w:ascii="Times New Roman" w:eastAsia="Times New Roman" w:hAnsi="Times New Roman" w:cs="Times New Roman"/>
          <w:sz w:val="24"/>
          <w:szCs w:val="24"/>
          <w:lang w:eastAsia="zh-CN"/>
        </w:rPr>
        <w:t xml:space="preserve"> proniknout</w:t>
      </w:r>
      <w:r w:rsidR="00092267" w:rsidRPr="00A92CE0">
        <w:rPr>
          <w:rFonts w:ascii="Times New Roman" w:eastAsia="Times New Roman" w:hAnsi="Times New Roman" w:cs="Times New Roman"/>
          <w:sz w:val="24"/>
          <w:szCs w:val="24"/>
          <w:lang w:eastAsia="zh-CN"/>
        </w:rPr>
        <w:t xml:space="preserve"> </w:t>
      </w:r>
      <w:r w:rsidR="00F05701" w:rsidRPr="00A92CE0">
        <w:rPr>
          <w:rFonts w:ascii="Times New Roman" w:eastAsia="Times New Roman" w:hAnsi="Times New Roman" w:cs="Times New Roman"/>
          <w:sz w:val="24"/>
          <w:szCs w:val="24"/>
          <w:lang w:eastAsia="zh-CN"/>
        </w:rPr>
        <w:t>do jádra</w:t>
      </w:r>
      <w:r w:rsidR="00A2700E" w:rsidRPr="00A92CE0">
        <w:rPr>
          <w:rFonts w:ascii="Times New Roman" w:eastAsia="Times New Roman" w:hAnsi="Times New Roman" w:cs="Times New Roman"/>
          <w:sz w:val="24"/>
          <w:szCs w:val="24"/>
          <w:lang w:eastAsia="zh-CN"/>
        </w:rPr>
        <w:t>,</w:t>
      </w:r>
      <w:r w:rsidR="00092267" w:rsidRPr="00A92CE0">
        <w:rPr>
          <w:rFonts w:ascii="Times New Roman" w:eastAsia="Times New Roman" w:hAnsi="Times New Roman" w:cs="Times New Roman"/>
          <w:sz w:val="24"/>
          <w:szCs w:val="24"/>
          <w:lang w:eastAsia="zh-CN"/>
        </w:rPr>
        <w:t xml:space="preserve"> a stát se tak přední světovou ekonomikou. Proto se o</w:t>
      </w:r>
      <w:r w:rsidR="00C5064A" w:rsidRPr="00A92CE0">
        <w:rPr>
          <w:rFonts w:ascii="Times New Roman" w:eastAsia="Times New Roman" w:hAnsi="Times New Roman" w:cs="Times New Roman"/>
          <w:sz w:val="24"/>
          <w:szCs w:val="24"/>
          <w:lang w:eastAsia="zh-CN"/>
        </w:rPr>
        <w:t>d poloviny 90. l</w:t>
      </w:r>
      <w:r w:rsidRPr="00A92CE0">
        <w:rPr>
          <w:rFonts w:ascii="Times New Roman" w:eastAsia="Times New Roman" w:hAnsi="Times New Roman" w:cs="Times New Roman"/>
          <w:sz w:val="24"/>
          <w:szCs w:val="24"/>
          <w:lang w:eastAsia="zh-CN"/>
        </w:rPr>
        <w:t xml:space="preserve">et </w:t>
      </w:r>
      <w:r w:rsidR="005245F2" w:rsidRPr="00A92CE0">
        <w:rPr>
          <w:rFonts w:ascii="Times New Roman" w:eastAsia="Times New Roman" w:hAnsi="Times New Roman" w:cs="Times New Roman"/>
          <w:sz w:val="24"/>
          <w:szCs w:val="24"/>
          <w:lang w:eastAsia="zh-CN"/>
        </w:rPr>
        <w:t>snaží prosadit na as</w:t>
      </w:r>
      <w:r w:rsidR="00092267" w:rsidRPr="00A92CE0">
        <w:rPr>
          <w:rFonts w:ascii="Times New Roman" w:eastAsia="Times New Roman" w:hAnsi="Times New Roman" w:cs="Times New Roman"/>
          <w:sz w:val="24"/>
          <w:szCs w:val="24"/>
          <w:lang w:eastAsia="zh-CN"/>
        </w:rPr>
        <w:t>ijském</w:t>
      </w:r>
      <w:r w:rsidR="00092267" w:rsidRPr="00460B26">
        <w:rPr>
          <w:rFonts w:ascii="Times New Roman" w:eastAsia="Times New Roman" w:hAnsi="Times New Roman" w:cs="Times New Roman"/>
          <w:color w:val="202122"/>
          <w:sz w:val="24"/>
          <w:szCs w:val="24"/>
          <w:lang w:eastAsia="zh-CN"/>
        </w:rPr>
        <w:t xml:space="preserve"> trhu </w:t>
      </w:r>
      <w:r w:rsidRPr="00460B26">
        <w:rPr>
          <w:rFonts w:ascii="Times New Roman" w:eastAsia="Times New Roman" w:hAnsi="Times New Roman" w:cs="Times New Roman"/>
          <w:color w:val="202122"/>
          <w:sz w:val="24"/>
          <w:szCs w:val="24"/>
          <w:lang w:eastAsia="zh-CN"/>
        </w:rPr>
        <w:t xml:space="preserve">pomocí politik </w:t>
      </w:r>
      <w:r w:rsidR="00A612FE">
        <w:rPr>
          <w:rFonts w:ascii="Times New Roman" w:eastAsia="Times New Roman" w:hAnsi="Times New Roman" w:cs="Times New Roman"/>
          <w:color w:val="202122"/>
          <w:sz w:val="24"/>
          <w:szCs w:val="24"/>
          <w:lang w:eastAsia="zh-CN"/>
        </w:rPr>
        <w:t>Go South</w:t>
      </w:r>
      <w:r w:rsidRPr="00460B26">
        <w:rPr>
          <w:rFonts w:ascii="Times New Roman" w:eastAsia="Times New Roman" w:hAnsi="Times New Roman" w:cs="Times New Roman"/>
          <w:color w:val="202122"/>
          <w:sz w:val="24"/>
          <w:szCs w:val="24"/>
          <w:lang w:eastAsia="zh-CN"/>
        </w:rPr>
        <w:t>, díky</w:t>
      </w:r>
      <w:r w:rsidR="00092267" w:rsidRPr="00460B26">
        <w:rPr>
          <w:rFonts w:ascii="Times New Roman" w:eastAsia="Times New Roman" w:hAnsi="Times New Roman" w:cs="Times New Roman"/>
          <w:color w:val="202122"/>
          <w:sz w:val="24"/>
          <w:szCs w:val="24"/>
          <w:lang w:eastAsia="zh-CN"/>
        </w:rPr>
        <w:t xml:space="preserve"> kterým se nakonec</w:t>
      </w:r>
      <w:r w:rsidRPr="00460B26">
        <w:rPr>
          <w:rFonts w:ascii="Times New Roman" w:eastAsia="Times New Roman" w:hAnsi="Times New Roman" w:cs="Times New Roman"/>
          <w:color w:val="202122"/>
          <w:sz w:val="24"/>
          <w:szCs w:val="24"/>
          <w:lang w:eastAsia="zh-CN"/>
        </w:rPr>
        <w:t xml:space="preserve"> vypracoval na </w:t>
      </w:r>
      <w:r w:rsidRPr="00A92CE0">
        <w:rPr>
          <w:rFonts w:ascii="Times New Roman" w:eastAsia="Times New Roman" w:hAnsi="Times New Roman" w:cs="Times New Roman"/>
          <w:sz w:val="24"/>
          <w:szCs w:val="24"/>
          <w:lang w:eastAsia="zh-CN"/>
        </w:rPr>
        <w:t xml:space="preserve">jednu z předních ekonomik v tomto regionu a dnes je z pohledu HDP 14. Nejsilnější ekonomikou na světě (Taipei Times 2023). </w:t>
      </w:r>
      <w:r w:rsidR="00092267" w:rsidRPr="00A92CE0">
        <w:rPr>
          <w:rFonts w:ascii="Times New Roman" w:eastAsia="Times New Roman" w:hAnsi="Times New Roman" w:cs="Times New Roman"/>
          <w:sz w:val="24"/>
          <w:szCs w:val="24"/>
          <w:lang w:eastAsia="zh-CN"/>
        </w:rPr>
        <w:t>V roce</w:t>
      </w:r>
      <w:r w:rsidRPr="00A92CE0">
        <w:rPr>
          <w:rFonts w:ascii="Times New Roman" w:eastAsia="Times New Roman" w:hAnsi="Times New Roman" w:cs="Times New Roman"/>
          <w:sz w:val="24"/>
          <w:szCs w:val="24"/>
          <w:lang w:eastAsia="zh-CN"/>
        </w:rPr>
        <w:t xml:space="preserve"> 2016</w:t>
      </w:r>
      <w:r w:rsidR="00092267" w:rsidRPr="00A92CE0">
        <w:rPr>
          <w:rFonts w:ascii="Times New Roman" w:eastAsia="Times New Roman" w:hAnsi="Times New Roman" w:cs="Times New Roman"/>
          <w:sz w:val="24"/>
          <w:szCs w:val="24"/>
          <w:lang w:eastAsia="zh-CN"/>
        </w:rPr>
        <w:t xml:space="preserve"> byl repertoár „Go South“ politik rozšířen o New Southbound Policy, která je dodnes</w:t>
      </w:r>
      <w:r w:rsidRPr="00A92CE0">
        <w:rPr>
          <w:rFonts w:ascii="Times New Roman" w:eastAsia="Times New Roman" w:hAnsi="Times New Roman" w:cs="Times New Roman"/>
          <w:sz w:val="24"/>
          <w:szCs w:val="24"/>
          <w:lang w:eastAsia="zh-CN"/>
        </w:rPr>
        <w:t xml:space="preserve"> nedílnou součástí tchajwanské hospodářské a obchodní strategie</w:t>
      </w:r>
      <w:r w:rsidR="00092267" w:rsidRPr="00A92CE0">
        <w:rPr>
          <w:rFonts w:ascii="Times New Roman" w:eastAsia="Times New Roman" w:hAnsi="Times New Roman" w:cs="Times New Roman"/>
          <w:sz w:val="24"/>
          <w:szCs w:val="24"/>
          <w:lang w:eastAsia="zh-CN"/>
        </w:rPr>
        <w:t xml:space="preserve">, a která </w:t>
      </w:r>
      <w:r w:rsidRPr="00A92CE0">
        <w:rPr>
          <w:rFonts w:ascii="Times New Roman" w:eastAsia="Times New Roman" w:hAnsi="Times New Roman" w:cs="Times New Roman"/>
          <w:sz w:val="24"/>
          <w:szCs w:val="24"/>
          <w:lang w:eastAsia="zh-CN"/>
        </w:rPr>
        <w:t>Tchaj-wanu pomáhá lépe definovat</w:t>
      </w:r>
      <w:r w:rsidRPr="00460B26">
        <w:rPr>
          <w:rFonts w:ascii="Times New Roman" w:eastAsia="Times New Roman" w:hAnsi="Times New Roman" w:cs="Times New Roman"/>
          <w:color w:val="202122"/>
          <w:sz w:val="24"/>
          <w:szCs w:val="24"/>
          <w:lang w:eastAsia="zh-CN"/>
        </w:rPr>
        <w:t xml:space="preserve"> jeho roli na asijském trhu a zároveň mu prostřednictvím měkké síly a široké sítě partnerských zemí, napomáhá v jeho dalším rozvoji. Tchaj-wan v rámci NSP udržuje hospodářské vazby s 18 partnerskými státy v Jihovýchodní a Jižní Asii. V roce 2016 byla celková hodnota obchodu mezi Tchaj-wanem a partnerskými státy NSP 96 miliard USD a v roce 2018 vzrostla na 117 miliard (Hsu 2019). Během následujících let se hospodářská spolupráce Tchaj-wanu a partnerských zemí NSP i nadále prohlubovala, a docházelo převážně k růstu exportu a přímých zahraničních investic. V roce 2021 Tchaj-wan vyexportoval do partnerských zemí zboží v hodnotě 82,5 miliard USD, což byl 35% nárůst oproti roku 2019, kdy se export rovnal 63 miliardám USD. V případě PZI můžeme  u investic z Tchaj-wanu do států NSP sledovat meziročnímu nárůstu o 105%, na 5,8 miliard USD, a  zároveň vzrostly i PZI z partnerských zemí na Tchaj-wan, a to o 163% a jeji</w:t>
      </w:r>
      <w:r w:rsidR="00AE3CB8" w:rsidRPr="00460B26">
        <w:rPr>
          <w:rFonts w:ascii="Times New Roman" w:eastAsia="Times New Roman" w:hAnsi="Times New Roman" w:cs="Times New Roman"/>
          <w:color w:val="202122"/>
          <w:sz w:val="24"/>
          <w:szCs w:val="24"/>
          <w:lang w:eastAsia="zh-CN"/>
        </w:rPr>
        <w:t xml:space="preserve">ch hodnota byla 1 miliarda USD </w:t>
      </w:r>
      <w:r w:rsidRPr="00460B26">
        <w:rPr>
          <w:rFonts w:ascii="Times New Roman" w:eastAsia="Times New Roman" w:hAnsi="Times New Roman" w:cs="Times New Roman"/>
          <w:color w:val="202122"/>
          <w:sz w:val="24"/>
          <w:szCs w:val="24"/>
          <w:lang w:eastAsia="zh-CN"/>
        </w:rPr>
        <w:t xml:space="preserve">(MOFA 2022). NSP je první ze série politik “Go South”, u které jsou takto prominentní příchozí investice. Prudký růst příchozích investic poukazuje na kvalitní oboustrannou výměnu mezi Tchaj-wanem a státy NSP a zároveň signalizuje prohlubování  hospodářských vztahů. Aby se Tchaj-wan v této oblasti posunul ještě dál, a zároveň si v regionu budoval dobrou pověst, tak pod záštitou TAITRA </w:t>
      </w:r>
      <w:r w:rsidRPr="00616E07">
        <w:rPr>
          <w:rFonts w:ascii="Times New Roman" w:eastAsia="Times New Roman" w:hAnsi="Times New Roman" w:cs="Times New Roman"/>
          <w:sz w:val="24"/>
          <w:szCs w:val="24"/>
          <w:lang w:eastAsia="zh-CN"/>
        </w:rPr>
        <w:lastRenderedPageBreak/>
        <w:t>(Taiwan External Trade Development Council), pořádá od roku 20</w:t>
      </w:r>
      <w:r w:rsidR="00A612FE">
        <w:rPr>
          <w:rFonts w:ascii="Times New Roman" w:eastAsia="Times New Roman" w:hAnsi="Times New Roman" w:cs="Times New Roman"/>
          <w:sz w:val="24"/>
          <w:szCs w:val="24"/>
          <w:lang w:eastAsia="zh-CN"/>
        </w:rPr>
        <w:t>09 každoroční setkání s názvem Sourcing Taiwan</w:t>
      </w:r>
      <w:r w:rsidRPr="00616E07">
        <w:rPr>
          <w:rFonts w:ascii="Times New Roman" w:eastAsia="Times New Roman" w:hAnsi="Times New Roman" w:cs="Times New Roman"/>
          <w:sz w:val="24"/>
          <w:szCs w:val="24"/>
          <w:lang w:eastAsia="zh-CN"/>
        </w:rPr>
        <w:t>, jehož cílem je navázání hospodářské spolupráce na mezilidské úrovni mezi zástupci</w:t>
      </w:r>
      <w:r w:rsidR="006470C8" w:rsidRPr="00616E07">
        <w:rPr>
          <w:rFonts w:ascii="Times New Roman" w:eastAsia="Times New Roman" w:hAnsi="Times New Roman" w:cs="Times New Roman"/>
          <w:sz w:val="24"/>
          <w:szCs w:val="24"/>
          <w:lang w:eastAsia="zh-CN"/>
        </w:rPr>
        <w:t xml:space="preserve"> Tchaj</w:t>
      </w:r>
      <w:r w:rsidR="006470C8" w:rsidRPr="00A92CE0">
        <w:rPr>
          <w:rFonts w:ascii="Times New Roman" w:eastAsia="Times New Roman" w:hAnsi="Times New Roman" w:cs="Times New Roman"/>
          <w:sz w:val="24"/>
          <w:szCs w:val="24"/>
          <w:lang w:eastAsia="zh-CN"/>
        </w:rPr>
        <w:t xml:space="preserve">-wanu a zúčastněných zemí </w:t>
      </w:r>
      <w:r w:rsidRPr="00A92CE0">
        <w:rPr>
          <w:rFonts w:ascii="Times New Roman" w:eastAsia="Times New Roman" w:hAnsi="Times New Roman" w:cs="Times New Roman"/>
          <w:sz w:val="24"/>
          <w:szCs w:val="24"/>
          <w:lang w:eastAsia="zh-CN"/>
        </w:rPr>
        <w:t xml:space="preserve">(Glaser, Kennedy, Mitchell, Funaiole 2018).  </w:t>
      </w:r>
      <w:r w:rsidR="00DB71FF" w:rsidRPr="00A92CE0">
        <w:rPr>
          <w:rFonts w:ascii="Times New Roman" w:eastAsia="Times New Roman" w:hAnsi="Times New Roman" w:cs="Times New Roman"/>
          <w:sz w:val="24"/>
          <w:szCs w:val="24"/>
          <w:lang w:eastAsia="zh-CN"/>
        </w:rPr>
        <w:t xml:space="preserve">A </w:t>
      </w:r>
      <w:r w:rsidR="00A612FE">
        <w:rPr>
          <w:rFonts w:ascii="Times New Roman" w:eastAsia="Times New Roman" w:hAnsi="Times New Roman" w:cs="Times New Roman"/>
          <w:sz w:val="24"/>
          <w:szCs w:val="24"/>
          <w:lang w:eastAsia="zh-CN"/>
        </w:rPr>
        <w:t xml:space="preserve">Ačkoliv veletrh Sourcing Taiwan </w:t>
      </w:r>
      <w:r w:rsidR="00DB71FF" w:rsidRPr="00A92CE0">
        <w:rPr>
          <w:rFonts w:ascii="Times New Roman" w:eastAsia="Times New Roman" w:hAnsi="Times New Roman" w:cs="Times New Roman"/>
          <w:sz w:val="24"/>
          <w:szCs w:val="24"/>
          <w:lang w:eastAsia="zh-CN"/>
        </w:rPr>
        <w:t>historicky předchází NSP, tak skrze něj můžeme sledovat fungování mechanismů měkké síly a přístupu „peop</w:t>
      </w:r>
      <w:r w:rsidR="00AE3CB8" w:rsidRPr="00A92CE0">
        <w:rPr>
          <w:rFonts w:ascii="Times New Roman" w:eastAsia="Times New Roman" w:hAnsi="Times New Roman" w:cs="Times New Roman"/>
          <w:sz w:val="24"/>
          <w:szCs w:val="24"/>
          <w:lang w:eastAsia="zh-CN"/>
        </w:rPr>
        <w:t>l</w:t>
      </w:r>
      <w:r w:rsidR="00DB71FF" w:rsidRPr="00A92CE0">
        <w:rPr>
          <w:rFonts w:ascii="Times New Roman" w:eastAsia="Times New Roman" w:hAnsi="Times New Roman" w:cs="Times New Roman"/>
          <w:sz w:val="24"/>
          <w:szCs w:val="24"/>
          <w:lang w:eastAsia="zh-CN"/>
        </w:rPr>
        <w:t>e-to-people“</w:t>
      </w:r>
    </w:p>
    <w:p w:rsidR="00307AAD" w:rsidRPr="00A92CE0" w:rsidRDefault="00FC1473" w:rsidP="00616E07">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A92CE0">
        <w:rPr>
          <w:rFonts w:ascii="Times New Roman" w:hAnsi="Times New Roman" w:cs="Times New Roman"/>
          <w:sz w:val="24"/>
          <w:szCs w:val="24"/>
        </w:rPr>
        <w:t>Dalším krokem, kterým Tchaj-wan v rámci</w:t>
      </w:r>
      <w:r w:rsidRPr="00460B26">
        <w:rPr>
          <w:rFonts w:ascii="Times New Roman" w:hAnsi="Times New Roman" w:cs="Times New Roman"/>
          <w:sz w:val="24"/>
          <w:szCs w:val="24"/>
        </w:rPr>
        <w:t xml:space="preserve"> NSP posiluje mezinárodní obchod, je pomocí expanze tchajwanských </w:t>
      </w:r>
      <w:r w:rsidRPr="00A92CE0">
        <w:rPr>
          <w:rFonts w:ascii="Times New Roman" w:hAnsi="Times New Roman" w:cs="Times New Roman"/>
          <w:sz w:val="24"/>
          <w:szCs w:val="24"/>
        </w:rPr>
        <w:t>bank a bankovních služeb do partnerských zemí, ve snaze o efektivní diverzifikaci zahraničního obchodu. Momentálně mají tchajwanské banky v partnerských zemích NSP 339 poboček, což je od roku 2016, 70% nárůst (Mulyanto 2024). Jednou z nejvíce průbojných institucí je v tomto ohledu Cathay United Bank Co, která za období mezi lety 2020 až 2023, hlásila navýšení stavů o 75% ve Vietnamu a o 33% v Singapuru. Tato expanze bankovní</w:t>
      </w:r>
      <w:r w:rsidR="00DB71FF" w:rsidRPr="00A92CE0">
        <w:rPr>
          <w:rFonts w:ascii="Times New Roman" w:hAnsi="Times New Roman" w:cs="Times New Roman"/>
          <w:sz w:val="24"/>
          <w:szCs w:val="24"/>
        </w:rPr>
        <w:t>ch služeb napříč JV Asií se děje</w:t>
      </w:r>
      <w:r w:rsidRPr="00A92CE0">
        <w:rPr>
          <w:rFonts w:ascii="Times New Roman" w:hAnsi="Times New Roman" w:cs="Times New Roman"/>
          <w:sz w:val="24"/>
          <w:szCs w:val="24"/>
        </w:rPr>
        <w:t xml:space="preserve"> zejména na úkor </w:t>
      </w:r>
      <w:r w:rsidR="00B3690F" w:rsidRPr="00A92CE0">
        <w:rPr>
          <w:rFonts w:ascii="Times New Roman" w:hAnsi="Times New Roman" w:cs="Times New Roman"/>
          <w:sz w:val="24"/>
          <w:szCs w:val="24"/>
        </w:rPr>
        <w:t>čínského trhu, ze kterého odchází</w:t>
      </w:r>
      <w:r w:rsidRPr="00A92CE0">
        <w:rPr>
          <w:rFonts w:ascii="Times New Roman" w:hAnsi="Times New Roman" w:cs="Times New Roman"/>
          <w:sz w:val="24"/>
          <w:szCs w:val="24"/>
        </w:rPr>
        <w:t xml:space="preserve"> nejen řada tchajwanských, ale také zahraniční</w:t>
      </w:r>
      <w:r w:rsidR="00086840" w:rsidRPr="00A92CE0">
        <w:rPr>
          <w:rFonts w:ascii="Times New Roman" w:hAnsi="Times New Roman" w:cs="Times New Roman"/>
          <w:sz w:val="24"/>
          <w:szCs w:val="24"/>
        </w:rPr>
        <w:t>ch</w:t>
      </w:r>
      <w:r w:rsidRPr="00A92CE0">
        <w:rPr>
          <w:rFonts w:ascii="Times New Roman" w:hAnsi="Times New Roman" w:cs="Times New Roman"/>
          <w:sz w:val="24"/>
          <w:szCs w:val="24"/>
        </w:rPr>
        <w:t xml:space="preserve"> </w:t>
      </w:r>
      <w:r w:rsidR="00B3690F" w:rsidRPr="00A92CE0">
        <w:rPr>
          <w:rFonts w:ascii="Times New Roman" w:hAnsi="Times New Roman" w:cs="Times New Roman"/>
          <w:sz w:val="24"/>
          <w:szCs w:val="24"/>
        </w:rPr>
        <w:t xml:space="preserve"> finančních </w:t>
      </w:r>
      <w:r w:rsidRPr="00A92CE0">
        <w:rPr>
          <w:rFonts w:ascii="Times New Roman" w:hAnsi="Times New Roman" w:cs="Times New Roman"/>
          <w:sz w:val="24"/>
          <w:szCs w:val="24"/>
        </w:rPr>
        <w:t>institucí. Ačkoliv bychom tento odklon mohli v případě Tchaj-wanu přisuzovat napjatým vztahům napříč úžinou,</w:t>
      </w:r>
      <w:r w:rsidR="00B3690F" w:rsidRPr="00A92CE0">
        <w:rPr>
          <w:rFonts w:ascii="Times New Roman" w:hAnsi="Times New Roman" w:cs="Times New Roman"/>
          <w:sz w:val="24"/>
          <w:szCs w:val="24"/>
        </w:rPr>
        <w:t xml:space="preserve"> tak v globálním měřítku situaci</w:t>
      </w:r>
      <w:r w:rsidRPr="00A92CE0">
        <w:rPr>
          <w:rFonts w:ascii="Times New Roman" w:hAnsi="Times New Roman" w:cs="Times New Roman"/>
          <w:sz w:val="24"/>
          <w:szCs w:val="24"/>
        </w:rPr>
        <w:t xml:space="preserve"> ovlivnila zejména oscilace vztahů mezi USA a Čínou, a také dopady pandemie COVID-19 n</w:t>
      </w:r>
      <w:r w:rsidR="00086840" w:rsidRPr="00A92CE0">
        <w:rPr>
          <w:rFonts w:ascii="Times New Roman" w:hAnsi="Times New Roman" w:cs="Times New Roman"/>
          <w:sz w:val="24"/>
          <w:szCs w:val="24"/>
        </w:rPr>
        <w:t>a globální</w:t>
      </w:r>
      <w:r w:rsidR="003E3B64" w:rsidRPr="00A92CE0">
        <w:rPr>
          <w:rFonts w:ascii="Times New Roman" w:hAnsi="Times New Roman" w:cs="Times New Roman"/>
          <w:sz w:val="24"/>
          <w:szCs w:val="24"/>
        </w:rPr>
        <w:t xml:space="preserve"> dodavatelský řetězec (Taipei Times</w:t>
      </w:r>
      <w:r w:rsidR="00086840" w:rsidRPr="00A92CE0">
        <w:rPr>
          <w:rFonts w:ascii="Times New Roman" w:hAnsi="Times New Roman" w:cs="Times New Roman"/>
          <w:sz w:val="24"/>
          <w:szCs w:val="24"/>
        </w:rPr>
        <w:t xml:space="preserve"> 2023).</w:t>
      </w:r>
      <w:r w:rsidRPr="00A92CE0">
        <w:rPr>
          <w:rFonts w:ascii="Times New Roman" w:hAnsi="Times New Roman" w:cs="Times New Roman"/>
          <w:sz w:val="24"/>
          <w:szCs w:val="24"/>
        </w:rPr>
        <w:t xml:space="preserve"> Dalším důvodem byly potom rostoucí výrobní náklady a vysoká konkurence na čínském trhu. Nicméně i navzdory pokl</w:t>
      </w:r>
      <w:r w:rsidR="00A32FE1" w:rsidRPr="00A92CE0">
        <w:rPr>
          <w:rFonts w:ascii="Times New Roman" w:hAnsi="Times New Roman" w:cs="Times New Roman"/>
          <w:sz w:val="24"/>
          <w:szCs w:val="24"/>
        </w:rPr>
        <w:t>esu investic do čínského trhu, a komplikovaným</w:t>
      </w:r>
      <w:r w:rsidRPr="00A92CE0">
        <w:rPr>
          <w:rFonts w:ascii="Times New Roman" w:hAnsi="Times New Roman" w:cs="Times New Roman"/>
          <w:sz w:val="24"/>
          <w:szCs w:val="24"/>
        </w:rPr>
        <w:t xml:space="preserve"> vztahům napříč úžinou, zůstává ČLR nepostradatelným obchodním partnerem Tchaj-wanu, který je stále zodpovědný za 35% veškerého exportu</w:t>
      </w:r>
      <w:r w:rsidR="00307AAD" w:rsidRPr="00A92CE0">
        <w:rPr>
          <w:rFonts w:ascii="Times New Roman" w:eastAsia="Times New Roman" w:hAnsi="Times New Roman" w:cs="Times New Roman"/>
          <w:sz w:val="24"/>
          <w:szCs w:val="24"/>
          <w:lang w:eastAsia="zh-CN"/>
        </w:rPr>
        <w:t xml:space="preserve"> (Ryugen 2024).</w:t>
      </w:r>
    </w:p>
    <w:p w:rsidR="00307AAD" w:rsidRPr="00460B26" w:rsidRDefault="00307AAD"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p>
    <w:p w:rsidR="00C179CE" w:rsidRPr="00C179CE" w:rsidRDefault="004E088D" w:rsidP="00A92CE0">
      <w:pPr>
        <w:pStyle w:val="Nadpis2"/>
        <w:spacing w:before="100" w:beforeAutospacing="1" w:after="100" w:afterAutospacing="1" w:line="360" w:lineRule="auto"/>
        <w:ind w:left="567" w:right="567"/>
        <w:jc w:val="both"/>
        <w:rPr>
          <w:lang w:eastAsia="zh-CN"/>
        </w:rPr>
      </w:pPr>
      <w:bookmarkStart w:id="17" w:name="_Toc169786950"/>
      <w:r w:rsidRPr="004E088D">
        <w:rPr>
          <w:lang w:eastAsia="zh-CN"/>
        </w:rPr>
        <w:t xml:space="preserve">Dopad New Southbound Policy </w:t>
      </w:r>
      <w:r w:rsidR="00307AAD" w:rsidRPr="004E088D">
        <w:rPr>
          <w:lang w:eastAsia="zh-CN"/>
        </w:rPr>
        <w:t>na turismus</w:t>
      </w:r>
      <w:bookmarkEnd w:id="17"/>
    </w:p>
    <w:p w:rsidR="00C179CE" w:rsidRDefault="00FC1473" w:rsidP="00953FBB">
      <w:pPr>
        <w:spacing w:before="100" w:beforeAutospacing="1" w:after="100" w:afterAutospacing="1" w:line="360" w:lineRule="auto"/>
        <w:ind w:left="567" w:right="567"/>
        <w:jc w:val="both"/>
        <w:rPr>
          <w:rFonts w:ascii="Times New Roman" w:hAnsi="Times New Roman" w:cs="Times New Roman"/>
          <w:sz w:val="24"/>
          <w:szCs w:val="24"/>
        </w:rPr>
      </w:pPr>
      <w:r w:rsidRPr="00A92CE0">
        <w:rPr>
          <w:rFonts w:ascii="Times New Roman" w:hAnsi="Times New Roman" w:cs="Times New Roman"/>
          <w:sz w:val="24"/>
          <w:szCs w:val="24"/>
        </w:rPr>
        <w:t>Další důležitou linkou v rámci NSP je cestovní ruch a turismus. Nejenže turismus pomáhá šířit povědomí o tchajwanské kultuře a historii, ale je na něj také napojená značná část ekonomiky. V případě Tchaj-wanu, cestovní ruch přispívá do státní kasy okolo 2,5% HDP a přímo zaměstnává přes 300 000 lidí. Původní politiky „Go South“ se problematikou turismu příliš nezabývaly, a neuvažovaly nad mo</w:t>
      </w:r>
      <w:r w:rsidR="008F3324" w:rsidRPr="00A92CE0">
        <w:rPr>
          <w:rFonts w:ascii="Times New Roman" w:hAnsi="Times New Roman" w:cs="Times New Roman"/>
          <w:sz w:val="24"/>
          <w:szCs w:val="24"/>
        </w:rPr>
        <w:t>žným přesahem tohoto odvětví do</w:t>
      </w:r>
      <w:r w:rsidR="00A2700E" w:rsidRPr="00A92CE0">
        <w:rPr>
          <w:rFonts w:ascii="Times New Roman" w:hAnsi="Times New Roman" w:cs="Times New Roman"/>
          <w:sz w:val="24"/>
          <w:szCs w:val="24"/>
        </w:rPr>
        <w:t xml:space="preserve"> ostatních sfér tchajwanské ekonomiky</w:t>
      </w:r>
      <w:r w:rsidR="00A2700E" w:rsidRPr="00460B26">
        <w:rPr>
          <w:rFonts w:ascii="Times New Roman" w:hAnsi="Times New Roman" w:cs="Times New Roman"/>
          <w:sz w:val="24"/>
          <w:szCs w:val="24"/>
        </w:rPr>
        <w:t>.</w:t>
      </w:r>
      <w:r w:rsidR="00AE3CB8" w:rsidRPr="00460B26">
        <w:rPr>
          <w:rFonts w:ascii="Times New Roman" w:hAnsi="Times New Roman" w:cs="Times New Roman"/>
          <w:sz w:val="24"/>
          <w:szCs w:val="24"/>
        </w:rPr>
        <w:t xml:space="preserve"> </w:t>
      </w:r>
      <w:r w:rsidR="00AE3CB8" w:rsidRPr="00460B26">
        <w:rPr>
          <w:rFonts w:ascii="Times New Roman" w:hAnsi="Times New Roman" w:cs="Times New Roman"/>
          <w:sz w:val="24"/>
          <w:szCs w:val="24"/>
        </w:rPr>
        <w:lastRenderedPageBreak/>
        <w:t>V době před zavedením NSP</w:t>
      </w:r>
      <w:r w:rsidR="003B46B0" w:rsidRPr="00460B26">
        <w:rPr>
          <w:rFonts w:ascii="Times New Roman" w:hAnsi="Times New Roman" w:cs="Times New Roman"/>
          <w:sz w:val="24"/>
          <w:szCs w:val="24"/>
        </w:rPr>
        <w:t xml:space="preserve"> měly na turismus silný vliv vzájemné vztahy mezi Tchaj-wanem a ČLR, kterým se obzvláště dařilo během vlády prezidentem Ma, v období mezi lety 2008 – 2015. V této době Tchaj-wan registroval zvýšený zájem čínských turistů, o návštěvu ostrova. </w:t>
      </w:r>
      <w:r w:rsidRPr="00460B26">
        <w:rPr>
          <w:rFonts w:ascii="Times New Roman" w:hAnsi="Times New Roman" w:cs="Times New Roman"/>
          <w:sz w:val="24"/>
          <w:szCs w:val="24"/>
        </w:rPr>
        <w:t>Zatímco v roce 2008 jich na Tchaj-wan přicestovalo 289 000, v roce 2015 jejich počet přesáhl 4 milio</w:t>
      </w:r>
      <w:r w:rsidR="00A2700E" w:rsidRPr="00460B26">
        <w:rPr>
          <w:rFonts w:ascii="Times New Roman" w:hAnsi="Times New Roman" w:cs="Times New Roman"/>
          <w:sz w:val="24"/>
          <w:szCs w:val="24"/>
        </w:rPr>
        <w:t xml:space="preserve">ny, a čínští turisté tvořili </w:t>
      </w:r>
      <w:r w:rsidRPr="00460B26">
        <w:rPr>
          <w:rFonts w:ascii="Times New Roman" w:hAnsi="Times New Roman" w:cs="Times New Roman"/>
          <w:sz w:val="24"/>
          <w:szCs w:val="24"/>
        </w:rPr>
        <w:t xml:space="preserve">40% všech turistů na Tchaj-wanu (Glaser, Kennedy, Mitchell, Funaiole 2018). Tchajwanská ekonomika na tuto situaci nahlížela poměrně skepticky, nejenže prudký růst čínského turismu vyvíjel tlak na sektor cestovního ruchu, ale čínští turisté byli zpravidla při svých návštěvách poměrně šetřiví, a preferovali utrácet peníze v čínských podnicích, tudíž v poměru ke svému vysokému počtu, tito turisté Tchaj-wanu negenerovali vysoké příjmy. A navíc, podobně jako u otázky zahraničního </w:t>
      </w:r>
      <w:r w:rsidR="00A2700E" w:rsidRPr="00460B26">
        <w:rPr>
          <w:rFonts w:ascii="Times New Roman" w:hAnsi="Times New Roman" w:cs="Times New Roman"/>
          <w:sz w:val="24"/>
          <w:szCs w:val="24"/>
        </w:rPr>
        <w:t>obchodu, se Tchaj-wan stával záv</w:t>
      </w:r>
      <w:r w:rsidRPr="00460B26">
        <w:rPr>
          <w:rFonts w:ascii="Times New Roman" w:hAnsi="Times New Roman" w:cs="Times New Roman"/>
          <w:sz w:val="24"/>
          <w:szCs w:val="24"/>
        </w:rPr>
        <w:t>islým na čínském turismu (ROC Taiwan 2015). Problematika čínských turistů na Tchaj-wanu, se dočkala zásadní změny v roce 2016, s představením NSP a zvolením nového prezidenta. Během vlády prezidentky Cchaj totiž vztahy s ČLR značně ochably</w:t>
      </w:r>
      <w:r w:rsidR="00A2700E" w:rsidRPr="00460B26">
        <w:rPr>
          <w:rFonts w:ascii="Times New Roman" w:hAnsi="Times New Roman" w:cs="Times New Roman"/>
          <w:sz w:val="24"/>
          <w:szCs w:val="24"/>
        </w:rPr>
        <w:t>,</w:t>
      </w:r>
      <w:r w:rsidRPr="00460B26">
        <w:rPr>
          <w:rFonts w:ascii="Times New Roman" w:hAnsi="Times New Roman" w:cs="Times New Roman"/>
          <w:sz w:val="24"/>
          <w:szCs w:val="24"/>
        </w:rPr>
        <w:t xml:space="preserve"> a</w:t>
      </w:r>
      <w:r w:rsidR="00A2700E" w:rsidRPr="00460B26">
        <w:rPr>
          <w:rFonts w:ascii="Times New Roman" w:hAnsi="Times New Roman" w:cs="Times New Roman"/>
          <w:sz w:val="24"/>
          <w:szCs w:val="24"/>
        </w:rPr>
        <w:t xml:space="preserve"> to se projevilo i na cestovním</w:t>
      </w:r>
      <w:r w:rsidRPr="00460B26">
        <w:rPr>
          <w:rFonts w:ascii="Times New Roman" w:hAnsi="Times New Roman" w:cs="Times New Roman"/>
          <w:sz w:val="24"/>
          <w:szCs w:val="24"/>
        </w:rPr>
        <w:t xml:space="preserve"> ruchu (Hernandez 2016). Během jednoho roku Tchaj-wan přišel o zhruba 500 000 čínských turistů, což představovalo problém zejména u specifických odvětví závislých na cestovním ruchu (například sp</w:t>
      </w:r>
      <w:r w:rsidR="006470C8" w:rsidRPr="00460B26">
        <w:rPr>
          <w:rFonts w:ascii="Times New Roman" w:hAnsi="Times New Roman" w:cs="Times New Roman"/>
          <w:sz w:val="24"/>
          <w:szCs w:val="24"/>
        </w:rPr>
        <w:t>e</w:t>
      </w:r>
      <w:r w:rsidR="00C179CE">
        <w:rPr>
          <w:rFonts w:ascii="Times New Roman" w:hAnsi="Times New Roman" w:cs="Times New Roman"/>
          <w:sz w:val="24"/>
          <w:szCs w:val="24"/>
        </w:rPr>
        <w:t>cializované zdravotní kliniky</w:t>
      </w:r>
      <w:r w:rsidR="00C5064A" w:rsidRPr="00460B26">
        <w:rPr>
          <w:rFonts w:ascii="Times New Roman" w:hAnsi="Times New Roman" w:cs="Times New Roman"/>
          <w:sz w:val="24"/>
          <w:szCs w:val="24"/>
        </w:rPr>
        <w:t xml:space="preserve"> </w:t>
      </w:r>
      <w:r w:rsidRPr="00460B26">
        <w:rPr>
          <w:rFonts w:ascii="Times New Roman" w:hAnsi="Times New Roman" w:cs="Times New Roman"/>
          <w:sz w:val="24"/>
          <w:szCs w:val="24"/>
        </w:rPr>
        <w:t xml:space="preserve">(Glaser, Kennedy, Mitchell, Funaiole 2018). </w:t>
      </w:r>
    </w:p>
    <w:p w:rsidR="00307AAD" w:rsidRDefault="00A2700E" w:rsidP="00616E07">
      <w:pPr>
        <w:spacing w:before="100" w:beforeAutospacing="1" w:after="100" w:afterAutospacing="1" w:line="360" w:lineRule="auto"/>
        <w:ind w:left="567" w:right="567" w:firstLine="284"/>
        <w:jc w:val="both"/>
        <w:rPr>
          <w:rFonts w:ascii="Times New Roman" w:hAnsi="Times New Roman" w:cs="Times New Roman"/>
          <w:color w:val="FF0000"/>
          <w:sz w:val="24"/>
          <w:szCs w:val="24"/>
        </w:rPr>
      </w:pPr>
      <w:r w:rsidRPr="00A92CE0">
        <w:rPr>
          <w:rFonts w:ascii="Times New Roman" w:hAnsi="Times New Roman" w:cs="Times New Roman"/>
          <w:sz w:val="24"/>
          <w:szCs w:val="24"/>
        </w:rPr>
        <w:t>A</w:t>
      </w:r>
      <w:r w:rsidR="00E138FB" w:rsidRPr="00A92CE0">
        <w:rPr>
          <w:rFonts w:ascii="Times New Roman" w:hAnsi="Times New Roman" w:cs="Times New Roman"/>
          <w:sz w:val="24"/>
          <w:szCs w:val="24"/>
        </w:rPr>
        <w:t>čkoliv Tchaj-wan nikdy nebyl turistickou velmocí, tak</w:t>
      </w:r>
      <w:r w:rsidR="0075787E" w:rsidRPr="00A92CE0">
        <w:rPr>
          <w:rFonts w:ascii="Times New Roman" w:hAnsi="Times New Roman" w:cs="Times New Roman"/>
          <w:sz w:val="24"/>
          <w:szCs w:val="24"/>
        </w:rPr>
        <w:t xml:space="preserve"> tehdejší administrativa</w:t>
      </w:r>
      <w:r w:rsidR="00E138FB" w:rsidRPr="00A92CE0">
        <w:rPr>
          <w:rFonts w:ascii="Times New Roman" w:hAnsi="Times New Roman" w:cs="Times New Roman"/>
          <w:sz w:val="24"/>
          <w:szCs w:val="24"/>
        </w:rPr>
        <w:t xml:space="preserve"> </w:t>
      </w:r>
      <w:r w:rsidR="0075787E" w:rsidRPr="00A92CE0">
        <w:rPr>
          <w:rFonts w:ascii="Times New Roman" w:hAnsi="Times New Roman" w:cs="Times New Roman"/>
          <w:sz w:val="24"/>
          <w:szCs w:val="24"/>
        </w:rPr>
        <w:t>prezintky Cchaj, si uvědomovala</w:t>
      </w:r>
      <w:r w:rsidR="00E138FB" w:rsidRPr="00A92CE0">
        <w:rPr>
          <w:rFonts w:ascii="Times New Roman" w:hAnsi="Times New Roman" w:cs="Times New Roman"/>
          <w:sz w:val="24"/>
          <w:szCs w:val="24"/>
        </w:rPr>
        <w:t xml:space="preserve"> potenciál tohoto sekotru, a diverzifikace a podpora turismu představovali klí</w:t>
      </w:r>
      <w:r w:rsidR="0075787E" w:rsidRPr="00A92CE0">
        <w:rPr>
          <w:rFonts w:ascii="Times New Roman" w:hAnsi="Times New Roman" w:cs="Times New Roman"/>
          <w:sz w:val="24"/>
          <w:szCs w:val="24"/>
        </w:rPr>
        <w:t>čové body jejich</w:t>
      </w:r>
      <w:r w:rsidR="00E138FB" w:rsidRPr="00A92CE0">
        <w:rPr>
          <w:rFonts w:ascii="Times New Roman" w:hAnsi="Times New Roman" w:cs="Times New Roman"/>
          <w:sz w:val="24"/>
          <w:szCs w:val="24"/>
        </w:rPr>
        <w:t xml:space="preserve"> politického programu</w:t>
      </w:r>
      <w:r w:rsidR="0075787E" w:rsidRPr="00A92CE0">
        <w:rPr>
          <w:rFonts w:ascii="Times New Roman" w:hAnsi="Times New Roman" w:cs="Times New Roman"/>
          <w:sz w:val="24"/>
          <w:szCs w:val="24"/>
        </w:rPr>
        <w:t xml:space="preserve">. A </w:t>
      </w:r>
      <w:r w:rsidR="000B0DC7" w:rsidRPr="00A92CE0">
        <w:rPr>
          <w:rFonts w:ascii="Times New Roman" w:hAnsi="Times New Roman" w:cs="Times New Roman"/>
          <w:sz w:val="24"/>
          <w:szCs w:val="24"/>
        </w:rPr>
        <w:t>p</w:t>
      </w:r>
      <w:r w:rsidR="00FC1473" w:rsidRPr="00A92CE0">
        <w:rPr>
          <w:rFonts w:ascii="Times New Roman" w:hAnsi="Times New Roman" w:cs="Times New Roman"/>
          <w:sz w:val="24"/>
          <w:szCs w:val="24"/>
        </w:rPr>
        <w:t>roto byl</w:t>
      </w:r>
      <w:r w:rsidR="000B0DC7" w:rsidRPr="00A92CE0">
        <w:rPr>
          <w:rFonts w:ascii="Times New Roman" w:hAnsi="Times New Roman" w:cs="Times New Roman"/>
          <w:sz w:val="24"/>
          <w:szCs w:val="24"/>
        </w:rPr>
        <w:t xml:space="preserve"> také</w:t>
      </w:r>
      <w:r w:rsidR="00FC1473" w:rsidRPr="00A92CE0">
        <w:rPr>
          <w:rFonts w:ascii="Times New Roman" w:hAnsi="Times New Roman" w:cs="Times New Roman"/>
          <w:sz w:val="24"/>
          <w:szCs w:val="24"/>
        </w:rPr>
        <w:t xml:space="preserve"> v rámci NSP představen </w:t>
      </w:r>
      <w:r w:rsidR="007E1CD5" w:rsidRPr="00A92CE0">
        <w:rPr>
          <w:rFonts w:ascii="Times New Roman" w:hAnsi="Times New Roman" w:cs="Times New Roman"/>
          <w:sz w:val="24"/>
          <w:szCs w:val="24"/>
        </w:rPr>
        <w:t>víceúrovňový plán</w:t>
      </w:r>
      <w:r w:rsidR="00C179CE" w:rsidRPr="00A92CE0">
        <w:rPr>
          <w:rFonts w:ascii="Times New Roman" w:hAnsi="Times New Roman" w:cs="Times New Roman"/>
          <w:sz w:val="24"/>
          <w:szCs w:val="24"/>
        </w:rPr>
        <w:t xml:space="preserve"> na posílení turismu, </w:t>
      </w:r>
      <w:r w:rsidR="00F64DFB" w:rsidRPr="00A92CE0">
        <w:rPr>
          <w:rFonts w:ascii="Times New Roman" w:hAnsi="Times New Roman" w:cs="Times New Roman"/>
          <w:sz w:val="24"/>
          <w:szCs w:val="24"/>
        </w:rPr>
        <w:t xml:space="preserve">jehož hlavními body byly, zjednodušení vízového procesu, využití dovedností a kooperace s imigranty žijícími na Tchaj-wanu, zapojení místních samospráv do propagace cestovního ruchu, cílené marketingové kampaně, a oživení segmentu výletních lodí </w:t>
      </w:r>
      <w:r w:rsidR="006470C8" w:rsidRPr="00A92CE0">
        <w:rPr>
          <w:rFonts w:ascii="Times New Roman" w:hAnsi="Times New Roman" w:cs="Times New Roman"/>
          <w:sz w:val="24"/>
          <w:szCs w:val="24"/>
        </w:rPr>
        <w:t xml:space="preserve">(Nguyen 2022; </w:t>
      </w:r>
      <w:r w:rsidR="00813A04" w:rsidRPr="00A92CE0">
        <w:rPr>
          <w:rFonts w:ascii="Times New Roman" w:hAnsi="Times New Roman" w:cs="Times New Roman"/>
          <w:sz w:val="24"/>
          <w:szCs w:val="24"/>
        </w:rPr>
        <w:t xml:space="preserve">ROC Taiwan </w:t>
      </w:r>
      <w:r w:rsidR="006470C8" w:rsidRPr="00A92CE0">
        <w:rPr>
          <w:rFonts w:ascii="Times New Roman" w:hAnsi="Times New Roman" w:cs="Times New Roman"/>
          <w:sz w:val="24"/>
          <w:szCs w:val="24"/>
        </w:rPr>
        <w:t>2</w:t>
      </w:r>
      <w:r w:rsidR="00813A04" w:rsidRPr="00A92CE0">
        <w:rPr>
          <w:rFonts w:ascii="Times New Roman" w:hAnsi="Times New Roman" w:cs="Times New Roman"/>
          <w:sz w:val="24"/>
          <w:szCs w:val="24"/>
        </w:rPr>
        <w:t>017)</w:t>
      </w:r>
      <w:r w:rsidR="006470C8" w:rsidRPr="00A92CE0">
        <w:rPr>
          <w:rFonts w:ascii="Times New Roman" w:hAnsi="Times New Roman" w:cs="Times New Roman"/>
          <w:sz w:val="24"/>
          <w:szCs w:val="24"/>
        </w:rPr>
        <w:t>.</w:t>
      </w:r>
      <w:r w:rsidR="00813A04" w:rsidRPr="00A92CE0">
        <w:rPr>
          <w:rFonts w:ascii="Times New Roman" w:hAnsi="Times New Roman" w:cs="Times New Roman"/>
          <w:sz w:val="24"/>
          <w:szCs w:val="24"/>
        </w:rPr>
        <w:t xml:space="preserve"> </w:t>
      </w:r>
      <w:r w:rsidR="00F64DFB" w:rsidRPr="00A92CE0">
        <w:rPr>
          <w:rFonts w:ascii="Times New Roman" w:hAnsi="Times New Roman" w:cs="Times New Roman"/>
          <w:sz w:val="24"/>
          <w:szCs w:val="24"/>
        </w:rPr>
        <w:t>N</w:t>
      </w:r>
      <w:r w:rsidR="00FC1473" w:rsidRPr="00A92CE0">
        <w:rPr>
          <w:rFonts w:ascii="Times New Roman" w:hAnsi="Times New Roman" w:cs="Times New Roman"/>
          <w:sz w:val="24"/>
          <w:szCs w:val="24"/>
        </w:rPr>
        <w:t>ejdůležitějším bodem</w:t>
      </w:r>
      <w:r w:rsidR="00F64DFB" w:rsidRPr="00A92CE0">
        <w:rPr>
          <w:rFonts w:ascii="Times New Roman" w:hAnsi="Times New Roman" w:cs="Times New Roman"/>
          <w:sz w:val="24"/>
          <w:szCs w:val="24"/>
        </w:rPr>
        <w:t xml:space="preserve"> celé strategie</w:t>
      </w:r>
      <w:r w:rsidR="00FC1473" w:rsidRPr="00A92CE0">
        <w:rPr>
          <w:rFonts w:ascii="Times New Roman" w:hAnsi="Times New Roman" w:cs="Times New Roman"/>
          <w:sz w:val="24"/>
          <w:szCs w:val="24"/>
        </w:rPr>
        <w:t xml:space="preserve"> byl</w:t>
      </w:r>
      <w:r w:rsidR="00813A04" w:rsidRPr="00A92CE0">
        <w:rPr>
          <w:rFonts w:ascii="Times New Roman" w:hAnsi="Times New Roman" w:cs="Times New Roman"/>
          <w:sz w:val="24"/>
          <w:szCs w:val="24"/>
        </w:rPr>
        <w:t>o zjednodušení vízového</w:t>
      </w:r>
      <w:r w:rsidR="00813A04" w:rsidRPr="00460B26">
        <w:rPr>
          <w:rFonts w:ascii="Times New Roman" w:hAnsi="Times New Roman" w:cs="Times New Roman"/>
          <w:sz w:val="24"/>
          <w:szCs w:val="24"/>
        </w:rPr>
        <w:t xml:space="preserve"> procesu. </w:t>
      </w:r>
      <w:r w:rsidR="00FC1473" w:rsidRPr="00460B26">
        <w:rPr>
          <w:rFonts w:ascii="Times New Roman" w:hAnsi="Times New Roman" w:cs="Times New Roman"/>
          <w:sz w:val="24"/>
          <w:szCs w:val="24"/>
        </w:rPr>
        <w:t>Současná vízová politika Tchaj-wanu, umožňuje bezvízový vstup do země přibližně 80 státům, včetně České Republiky, která má s Tchaj-wanem 90 denní bezvízový styk (BOCA 2024). Mezi prvními státy, se kterými Tchaj-wan navázal bezvízový styk, byli jeho nejbližší obchodní partneři ASEANu (Singapur, Malajsie, Thajsko…),</w:t>
      </w:r>
      <w:r w:rsidR="007D06A5" w:rsidRPr="00460B26">
        <w:rPr>
          <w:rFonts w:ascii="Times New Roman" w:hAnsi="Times New Roman" w:cs="Times New Roman"/>
          <w:sz w:val="24"/>
          <w:szCs w:val="24"/>
        </w:rPr>
        <w:t xml:space="preserve"> a ostatní </w:t>
      </w:r>
      <w:r w:rsidR="007D06A5" w:rsidRPr="00A92CE0">
        <w:rPr>
          <w:rFonts w:ascii="Times New Roman" w:hAnsi="Times New Roman" w:cs="Times New Roman"/>
          <w:sz w:val="24"/>
          <w:szCs w:val="24"/>
        </w:rPr>
        <w:t xml:space="preserve">partnerské země NSP. </w:t>
      </w:r>
      <w:r w:rsidR="00F64DFB" w:rsidRPr="00A92CE0">
        <w:rPr>
          <w:rFonts w:ascii="Times New Roman" w:hAnsi="Times New Roman" w:cs="Times New Roman"/>
          <w:sz w:val="24"/>
          <w:szCs w:val="24"/>
        </w:rPr>
        <w:t xml:space="preserve">Zjednodušení vízového procesu vneslo rozmanitost do tchajwanského </w:t>
      </w:r>
      <w:r w:rsidR="00F64DFB" w:rsidRPr="00A92CE0">
        <w:rPr>
          <w:rFonts w:ascii="Times New Roman" w:hAnsi="Times New Roman" w:cs="Times New Roman"/>
          <w:sz w:val="24"/>
          <w:szCs w:val="24"/>
        </w:rPr>
        <w:lastRenderedPageBreak/>
        <w:t>turismu, a pomohlo v prohlubování vztahů s partnerskými státy.</w:t>
      </w:r>
      <w:r w:rsidR="00813A04" w:rsidRPr="00A92CE0">
        <w:rPr>
          <w:rFonts w:ascii="Times New Roman" w:hAnsi="Times New Roman" w:cs="Times New Roman"/>
          <w:sz w:val="24"/>
          <w:szCs w:val="24"/>
        </w:rPr>
        <w:t xml:space="preserve"> Tchajwanská vláda také podporuje místní cestovní kanceláře v účasti na veletrzích a ve tvorbě multimediálního obsahu. </w:t>
      </w:r>
      <w:r w:rsidR="00FC1473" w:rsidRPr="00A92CE0">
        <w:rPr>
          <w:rFonts w:ascii="Times New Roman" w:hAnsi="Times New Roman" w:cs="Times New Roman"/>
          <w:sz w:val="24"/>
          <w:szCs w:val="24"/>
        </w:rPr>
        <w:t xml:space="preserve">Dále Tchaj-wan podporuje turismus pomocí vícejazyčných propagačních materiálů, které </w:t>
      </w:r>
      <w:r w:rsidR="00813A04" w:rsidRPr="00A92CE0">
        <w:rPr>
          <w:rFonts w:ascii="Times New Roman" w:hAnsi="Times New Roman" w:cs="Times New Roman"/>
          <w:sz w:val="24"/>
          <w:szCs w:val="24"/>
        </w:rPr>
        <w:t>jsou často</w:t>
      </w:r>
      <w:r w:rsidR="00FC1473" w:rsidRPr="00A92CE0">
        <w:rPr>
          <w:rFonts w:ascii="Times New Roman" w:hAnsi="Times New Roman" w:cs="Times New Roman"/>
          <w:sz w:val="24"/>
          <w:szCs w:val="24"/>
        </w:rPr>
        <w:t xml:space="preserve"> cíleny na konkrétní země a oblasti, s kterými Tcha</w:t>
      </w:r>
      <w:r w:rsidR="00813A04" w:rsidRPr="00A92CE0">
        <w:rPr>
          <w:rFonts w:ascii="Times New Roman" w:hAnsi="Times New Roman" w:cs="Times New Roman"/>
          <w:sz w:val="24"/>
          <w:szCs w:val="24"/>
        </w:rPr>
        <w:t>j-wan usiluje o kulturní výměnu</w:t>
      </w:r>
      <w:r w:rsidR="00FC1473" w:rsidRPr="00A92CE0">
        <w:rPr>
          <w:rFonts w:ascii="Times New Roman" w:hAnsi="Times New Roman" w:cs="Times New Roman"/>
          <w:sz w:val="24"/>
          <w:szCs w:val="24"/>
        </w:rPr>
        <w:t>.</w:t>
      </w:r>
      <w:r w:rsidR="00813A04" w:rsidRPr="00A92CE0">
        <w:rPr>
          <w:rFonts w:ascii="Times New Roman" w:hAnsi="Times New Roman" w:cs="Times New Roman"/>
          <w:sz w:val="24"/>
          <w:szCs w:val="24"/>
        </w:rPr>
        <w:t xml:space="preserve"> </w:t>
      </w:r>
      <w:r w:rsidR="00FC1473" w:rsidRPr="00A92CE0">
        <w:rPr>
          <w:rFonts w:ascii="Times New Roman" w:hAnsi="Times New Roman" w:cs="Times New Roman"/>
          <w:sz w:val="24"/>
          <w:szCs w:val="24"/>
        </w:rPr>
        <w:t>V Rámci NSP také Tchaj-wan nabízí svým partnerským státům částečné dotování cestovních nákladů, a snaží</w:t>
      </w:r>
      <w:r w:rsidR="00FC1473" w:rsidRPr="00460B26">
        <w:rPr>
          <w:rFonts w:ascii="Times New Roman" w:hAnsi="Times New Roman" w:cs="Times New Roman"/>
          <w:sz w:val="24"/>
          <w:szCs w:val="24"/>
        </w:rPr>
        <w:t xml:space="preserve"> se tak docílit hlubší kulturní výměny, a posílit mezilidské vztahy. Tímto dotováním se rozumí bezplatné vstupné na kulturní </w:t>
      </w:r>
      <w:r w:rsidR="00C5064A" w:rsidRPr="00460B26">
        <w:rPr>
          <w:rFonts w:ascii="Times New Roman" w:hAnsi="Times New Roman" w:cs="Times New Roman"/>
          <w:sz w:val="24"/>
          <w:szCs w:val="24"/>
        </w:rPr>
        <w:t>akce, nebo třeba do muzeí (Shan</w:t>
      </w:r>
      <w:r w:rsidR="000B0DC7" w:rsidRPr="00460B26">
        <w:rPr>
          <w:rFonts w:ascii="Times New Roman" w:hAnsi="Times New Roman" w:cs="Times New Roman"/>
          <w:sz w:val="24"/>
          <w:szCs w:val="24"/>
        </w:rPr>
        <w:t xml:space="preserve"> </w:t>
      </w:r>
      <w:r w:rsidR="00FC1473" w:rsidRPr="00460B26">
        <w:rPr>
          <w:rFonts w:ascii="Times New Roman" w:hAnsi="Times New Roman" w:cs="Times New Roman"/>
          <w:sz w:val="24"/>
          <w:szCs w:val="24"/>
        </w:rPr>
        <w:t>2017)</w:t>
      </w:r>
      <w:r w:rsidR="000B0DC7" w:rsidRPr="00460B26">
        <w:rPr>
          <w:rFonts w:ascii="Times New Roman" w:hAnsi="Times New Roman" w:cs="Times New Roman"/>
          <w:sz w:val="24"/>
          <w:szCs w:val="24"/>
        </w:rPr>
        <w:t>.</w:t>
      </w:r>
      <w:r w:rsidR="00FC1473" w:rsidRPr="00460B26">
        <w:rPr>
          <w:rFonts w:ascii="Times New Roman" w:hAnsi="Times New Roman" w:cs="Times New Roman"/>
          <w:sz w:val="24"/>
          <w:szCs w:val="24"/>
        </w:rPr>
        <w:t xml:space="preserve"> </w:t>
      </w:r>
      <w:r w:rsidR="00813A04" w:rsidRPr="00460B26">
        <w:rPr>
          <w:rFonts w:ascii="Times New Roman" w:hAnsi="Times New Roman" w:cs="Times New Roman"/>
          <w:sz w:val="24"/>
          <w:szCs w:val="24"/>
        </w:rPr>
        <w:t>Strategie na podporu turismu v rámci NSP se pozitivně odráží na počtu a struktuře návštěvníků Tchaj-wanu. R</w:t>
      </w:r>
      <w:r w:rsidR="00FC1473" w:rsidRPr="00460B26">
        <w:rPr>
          <w:rFonts w:ascii="Times New Roman" w:hAnsi="Times New Roman" w:cs="Times New Roman"/>
          <w:sz w:val="24"/>
          <w:szCs w:val="24"/>
        </w:rPr>
        <w:t>ekordní počet turistů</w:t>
      </w:r>
      <w:r w:rsidR="00813A04" w:rsidRPr="00460B26">
        <w:rPr>
          <w:rFonts w:ascii="Times New Roman" w:hAnsi="Times New Roman" w:cs="Times New Roman"/>
          <w:sz w:val="24"/>
          <w:szCs w:val="24"/>
        </w:rPr>
        <w:t xml:space="preserve"> Tchaj-wan zaznamenal</w:t>
      </w:r>
      <w:r w:rsidR="00FC1473" w:rsidRPr="00460B26">
        <w:rPr>
          <w:rFonts w:ascii="Times New Roman" w:hAnsi="Times New Roman" w:cs="Times New Roman"/>
          <w:sz w:val="24"/>
          <w:szCs w:val="24"/>
        </w:rPr>
        <w:t xml:space="preserve"> v roce 2019, kdy jich do země přicestovalo 11,8 milionů. V rámci partnerských států NSP došlo mezi lety 2016 - 2019 k téměř 60% </w:t>
      </w:r>
      <w:r w:rsidR="00FC1473" w:rsidRPr="00A92CE0">
        <w:rPr>
          <w:rFonts w:ascii="Times New Roman" w:hAnsi="Times New Roman" w:cs="Times New Roman"/>
          <w:sz w:val="24"/>
          <w:szCs w:val="24"/>
        </w:rPr>
        <w:t xml:space="preserve">navýšení, a počet turistů se z </w:t>
      </w:r>
      <w:r w:rsidR="00C5064A" w:rsidRPr="00A92CE0">
        <w:rPr>
          <w:rFonts w:ascii="Times New Roman" w:hAnsi="Times New Roman" w:cs="Times New Roman"/>
          <w:sz w:val="24"/>
          <w:szCs w:val="24"/>
        </w:rPr>
        <w:t>900 000 vyšplhal na 1,4 milionů</w:t>
      </w:r>
      <w:r w:rsidR="00FC1473" w:rsidRPr="00A92CE0">
        <w:rPr>
          <w:rFonts w:ascii="Times New Roman" w:hAnsi="Times New Roman" w:cs="Times New Roman"/>
          <w:sz w:val="24"/>
          <w:szCs w:val="24"/>
        </w:rPr>
        <w:t xml:space="preserve"> </w:t>
      </w:r>
      <w:r w:rsidR="005E3D1D" w:rsidRPr="00A92CE0">
        <w:rPr>
          <w:rFonts w:ascii="Times New Roman" w:hAnsi="Times New Roman" w:cs="Times New Roman"/>
          <w:sz w:val="24"/>
          <w:szCs w:val="24"/>
        </w:rPr>
        <w:t xml:space="preserve">(Hsu </w:t>
      </w:r>
      <w:r w:rsidR="00FC1473" w:rsidRPr="00A92CE0">
        <w:rPr>
          <w:rFonts w:ascii="Times New Roman" w:hAnsi="Times New Roman" w:cs="Times New Roman"/>
          <w:sz w:val="24"/>
          <w:szCs w:val="24"/>
        </w:rPr>
        <w:t>2019)</w:t>
      </w:r>
      <w:r w:rsidR="005E3D1D" w:rsidRPr="00A92CE0">
        <w:rPr>
          <w:rFonts w:ascii="Times New Roman" w:hAnsi="Times New Roman" w:cs="Times New Roman"/>
          <w:sz w:val="24"/>
          <w:szCs w:val="24"/>
        </w:rPr>
        <w:t xml:space="preserve">. Na prvním místě z hlediska příjezdového turismu, byla však stále ČLR, nicméně díky efektivní strategii NSP, se dříve dominující čínský turismus propadl na </w:t>
      </w:r>
      <w:r w:rsidR="00FC1473" w:rsidRPr="00A92CE0">
        <w:rPr>
          <w:rFonts w:ascii="Times New Roman" w:hAnsi="Times New Roman" w:cs="Times New Roman"/>
          <w:sz w:val="24"/>
          <w:szCs w:val="24"/>
        </w:rPr>
        <w:t xml:space="preserve">22% </w:t>
      </w:r>
      <w:r w:rsidR="00C179CE" w:rsidRPr="00A92CE0">
        <w:rPr>
          <w:rFonts w:ascii="Times New Roman" w:hAnsi="Times New Roman" w:cs="Times New Roman"/>
          <w:sz w:val="24"/>
          <w:szCs w:val="24"/>
        </w:rPr>
        <w:t xml:space="preserve">celkového počtu </w:t>
      </w:r>
      <w:r w:rsidR="005E3D1D" w:rsidRPr="00A92CE0">
        <w:rPr>
          <w:rFonts w:ascii="Times New Roman" w:hAnsi="Times New Roman" w:cs="Times New Roman"/>
          <w:sz w:val="24"/>
          <w:szCs w:val="24"/>
        </w:rPr>
        <w:t xml:space="preserve">turistů (Taiwan.net 2019). </w:t>
      </w:r>
      <w:r w:rsidR="00BD032B" w:rsidRPr="00A92CE0">
        <w:rPr>
          <w:rFonts w:ascii="Times New Roman" w:hAnsi="Times New Roman" w:cs="Times New Roman"/>
          <w:sz w:val="24"/>
          <w:szCs w:val="24"/>
        </w:rPr>
        <w:t xml:space="preserve">V neposlední řadě růst turismu přinesl i řadu nových pracovních příležitostí, a hned v prvním roce od spuštění NSP, bylo otevřeno </w:t>
      </w:r>
      <w:r w:rsidR="00773731" w:rsidRPr="00A92CE0">
        <w:rPr>
          <w:rFonts w:ascii="Times New Roman" w:hAnsi="Times New Roman" w:cs="Times New Roman"/>
          <w:sz w:val="24"/>
          <w:szCs w:val="24"/>
        </w:rPr>
        <w:t>30</w:t>
      </w:r>
      <w:r w:rsidR="00BD032B" w:rsidRPr="00A92CE0">
        <w:rPr>
          <w:rFonts w:ascii="Times New Roman" w:hAnsi="Times New Roman" w:cs="Times New Roman"/>
          <w:sz w:val="24"/>
          <w:szCs w:val="24"/>
        </w:rPr>
        <w:t> 000 nových pracovních míst</w:t>
      </w:r>
      <w:r w:rsidR="00773731" w:rsidRPr="00A92CE0">
        <w:rPr>
          <w:rFonts w:ascii="Times New Roman" w:hAnsi="Times New Roman" w:cs="Times New Roman"/>
          <w:sz w:val="24"/>
          <w:szCs w:val="24"/>
        </w:rPr>
        <w:t>, napojených na cestovní ruch.</w:t>
      </w:r>
      <w:r w:rsidR="00C5064A" w:rsidRPr="00A92CE0">
        <w:rPr>
          <w:rFonts w:ascii="Times New Roman" w:hAnsi="Times New Roman" w:cs="Times New Roman"/>
          <w:sz w:val="24"/>
          <w:szCs w:val="24"/>
        </w:rPr>
        <w:t xml:space="preserve"> (Tourism Bureau </w:t>
      </w:r>
      <w:r w:rsidR="00BD032B" w:rsidRPr="00A92CE0">
        <w:rPr>
          <w:rFonts w:ascii="Times New Roman" w:hAnsi="Times New Roman" w:cs="Times New Roman"/>
          <w:sz w:val="24"/>
          <w:szCs w:val="24"/>
        </w:rPr>
        <w:t>ROC Taiwan 2017).</w:t>
      </w:r>
    </w:p>
    <w:p w:rsidR="00C179CE" w:rsidRPr="00460B26" w:rsidRDefault="00C179CE" w:rsidP="00953FBB">
      <w:pPr>
        <w:spacing w:before="100" w:beforeAutospacing="1" w:after="100" w:afterAutospacing="1" w:line="360" w:lineRule="auto"/>
        <w:ind w:left="567" w:right="567"/>
        <w:jc w:val="both"/>
        <w:rPr>
          <w:rFonts w:ascii="Times New Roman" w:eastAsia="Times New Roman" w:hAnsi="Times New Roman" w:cs="Times New Roman"/>
          <w:color w:val="FF0000"/>
          <w:sz w:val="24"/>
          <w:szCs w:val="24"/>
          <w:lang w:eastAsia="zh-CN"/>
        </w:rPr>
      </w:pPr>
    </w:p>
    <w:p w:rsidR="00C179CE" w:rsidRPr="00C179CE" w:rsidRDefault="004E088D" w:rsidP="00A92CE0">
      <w:pPr>
        <w:pStyle w:val="Nadpis2"/>
        <w:spacing w:before="100" w:beforeAutospacing="1" w:after="100" w:afterAutospacing="1" w:line="360" w:lineRule="auto"/>
        <w:ind w:left="567" w:right="567"/>
        <w:jc w:val="both"/>
        <w:rPr>
          <w:lang w:eastAsia="zh-CN"/>
        </w:rPr>
      </w:pPr>
      <w:bookmarkStart w:id="18" w:name="_Toc169786951"/>
      <w:r w:rsidRPr="004E088D">
        <w:rPr>
          <w:lang w:eastAsia="zh-CN"/>
        </w:rPr>
        <w:t xml:space="preserve">Dopad New Southbound Policy </w:t>
      </w:r>
      <w:r w:rsidR="00B17242" w:rsidRPr="004E088D">
        <w:rPr>
          <w:lang w:eastAsia="zh-CN"/>
        </w:rPr>
        <w:t>na školství</w:t>
      </w:r>
      <w:bookmarkEnd w:id="18"/>
    </w:p>
    <w:p w:rsidR="00B17242" w:rsidRPr="00A92CE0" w:rsidRDefault="00B17242" w:rsidP="00953FBB">
      <w:pPr>
        <w:spacing w:before="100" w:beforeAutospacing="1" w:after="100" w:afterAutospacing="1" w:line="360" w:lineRule="auto"/>
        <w:ind w:left="567" w:right="567"/>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202122"/>
          <w:sz w:val="24"/>
          <w:szCs w:val="24"/>
          <w:lang w:eastAsia="zh-CN"/>
        </w:rPr>
        <w:t xml:space="preserve">Školství a vzdělanost jsou další témata, která jsou nedílnou součástí politické kampaně NSP. Prezidentka Cchaj se pomocí mechanismů měkké síly NSP snaží o podporu intelektuální výměny za účelem podpory regionální integrace.  V Roce 2016, pod záštitou tchajwanského Ministerstva Školství vzniká “The New Southbound Talent Development Plan”, který má tři hlavní cíle. Přilákat studenty ze zemí NSP, podpořit domácí studenty v zahraničních studijních a výzkumných pobytech, a </w:t>
      </w:r>
      <w:r w:rsidRPr="00A92CE0">
        <w:rPr>
          <w:rFonts w:ascii="Times New Roman" w:eastAsia="Times New Roman" w:hAnsi="Times New Roman" w:cs="Times New Roman"/>
          <w:sz w:val="24"/>
          <w:szCs w:val="24"/>
          <w:lang w:eastAsia="zh-CN"/>
        </w:rPr>
        <w:t xml:space="preserve">zajistit kvalitní a dostupné vzdělání dětem marginalizovaných skupin migrantů z JV Asie. </w:t>
      </w:r>
    </w:p>
    <w:p w:rsidR="00B17242" w:rsidRPr="00A92CE0" w:rsidRDefault="00B17242" w:rsidP="00616E07">
      <w:pPr>
        <w:spacing w:before="100" w:beforeAutospacing="1" w:after="100" w:afterAutospacing="1" w:line="360" w:lineRule="auto"/>
        <w:ind w:left="567" w:right="567" w:firstLine="284"/>
        <w:jc w:val="both"/>
        <w:rPr>
          <w:rFonts w:ascii="Times New Roman" w:hAnsi="Times New Roman" w:cs="Times New Roman"/>
          <w:sz w:val="24"/>
          <w:szCs w:val="24"/>
        </w:rPr>
      </w:pPr>
      <w:r w:rsidRPr="00A92CE0">
        <w:rPr>
          <w:rFonts w:ascii="Times New Roman" w:eastAsia="Times New Roman" w:hAnsi="Times New Roman" w:cs="Times New Roman"/>
          <w:sz w:val="24"/>
          <w:szCs w:val="24"/>
          <w:lang w:eastAsia="zh-CN"/>
        </w:rPr>
        <w:t xml:space="preserve">Způsobů, pomocí kterých rozvojový plán Ministerstva Školství podporuje studentskou výměnu, je celá řada. Mezi nejdůležitější patří široká nabídka </w:t>
      </w:r>
      <w:r w:rsidRPr="00A92CE0">
        <w:rPr>
          <w:rFonts w:ascii="Times New Roman" w:eastAsia="Times New Roman" w:hAnsi="Times New Roman" w:cs="Times New Roman"/>
          <w:sz w:val="24"/>
          <w:szCs w:val="24"/>
          <w:lang w:eastAsia="zh-CN"/>
        </w:rPr>
        <w:lastRenderedPageBreak/>
        <w:t xml:space="preserve">stipendijních programů, které dávají výměnným studentům možnost dotovaného studia na prestižních tchajwanských univerzitách. Díky těmto stipendiím se ke kvalitnímu vzdělání mohou dostat i studenti ze zemí s horší dostupností vysokých škol, a s omezenými finančními prostředky. Statistiky ukazují, že mezi lety 206 – 2018 se počet studentů ze států NSP zvedl o 61%, z 32 300 na 52 000, mezitím v opačném směru (výjezdy studentů z Tchaj-wanu mezi státy NSP), se počet studentů zvedl o 35%, z 15 600, na 21 100 (Hsu 2019). Mezi nejčastěji využívané stipendijní programy patří </w:t>
      </w:r>
      <w:r w:rsidRPr="00A92CE0">
        <w:rPr>
          <w:rFonts w:ascii="Times New Roman" w:hAnsi="Times New Roman" w:cs="Times New Roman"/>
          <w:sz w:val="24"/>
          <w:szCs w:val="24"/>
        </w:rPr>
        <w:t>Taiwan Scholarship, MOE Huayu Enrichment Scholarship, a Taiwan ICDF Scholarship. Z průzkumů rovněž vyplívá, že až 86% zahraničních studentů plánuje po ukončení studia nastoupit do zaměstnání právě na Tchaj-wanu. Tato skutečnost pomáhá v řešení důležitých demografických problémů ostrova, kterými jsou rychle stárnoucí populace a nedostatek mladé kvalifikované pracovní síly (Taiwan News 2024). Tchaj-wan rovněž v rámci posílení studentské výměny navazuje spolupráce s řadou zahraničních škol, a vytváří si tak hustou síť partnerských univerzit, díky které mohou studenti spolupracovat na společnýc</w:t>
      </w:r>
      <w:r w:rsidR="002619E5" w:rsidRPr="00A92CE0">
        <w:rPr>
          <w:rFonts w:ascii="Times New Roman" w:hAnsi="Times New Roman" w:cs="Times New Roman"/>
          <w:sz w:val="24"/>
          <w:szCs w:val="24"/>
        </w:rPr>
        <w:t xml:space="preserve">h výzkumných projektech, a nebo </w:t>
      </w:r>
      <w:r w:rsidRPr="00A92CE0">
        <w:rPr>
          <w:rFonts w:ascii="Times New Roman" w:hAnsi="Times New Roman" w:cs="Times New Roman"/>
          <w:sz w:val="24"/>
          <w:szCs w:val="24"/>
        </w:rPr>
        <w:t xml:space="preserve">využít tzv. „double degree“ formy studia. Pozitivní dopad na studentskou výměnu má také hustá síť </w:t>
      </w:r>
      <w:r w:rsidRPr="00A92CE0">
        <w:rPr>
          <w:rFonts w:ascii="Times New Roman" w:eastAsia="Times New Roman" w:hAnsi="Times New Roman" w:cs="Times New Roman"/>
          <w:sz w:val="24"/>
          <w:szCs w:val="24"/>
          <w:lang w:eastAsia="zh-CN"/>
        </w:rPr>
        <w:t>jazykových center, zaměřených na výuku čínštiny, které zpravidla nabízejí i doprovodné kulturní programy, aby se zahraniční studenti mohli více sblížit s Tchaj-wanem. Řada univerzit rovněž modernizuje své kampusy a ubytovací zařízení pro studenty, a nabízí řadu studijních programů v angličtině. Toto vše ve snaze získat co nejvíce nadaných studentů z partnerských zemí</w:t>
      </w:r>
      <w:r w:rsidR="00C5064A" w:rsidRPr="00A92CE0">
        <w:rPr>
          <w:rFonts w:ascii="Times New Roman" w:hAnsi="Times New Roman" w:cs="Times New Roman"/>
          <w:sz w:val="24"/>
          <w:szCs w:val="24"/>
        </w:rPr>
        <w:t xml:space="preserve"> (Hsu 2019</w:t>
      </w:r>
      <w:r w:rsidRPr="00A92CE0">
        <w:rPr>
          <w:rFonts w:ascii="Times New Roman" w:hAnsi="Times New Roman" w:cs="Times New Roman"/>
          <w:sz w:val="24"/>
          <w:szCs w:val="24"/>
        </w:rPr>
        <w:t>; MOE</w:t>
      </w:r>
      <w:r w:rsidR="00BD032B" w:rsidRPr="00A92CE0">
        <w:rPr>
          <w:rFonts w:ascii="Times New Roman" w:hAnsi="Times New Roman" w:cs="Times New Roman"/>
          <w:sz w:val="24"/>
          <w:szCs w:val="24"/>
        </w:rPr>
        <w:t xml:space="preserve"> ROC Taiwan</w:t>
      </w:r>
      <w:r w:rsidRPr="00A92CE0">
        <w:rPr>
          <w:rFonts w:ascii="Times New Roman" w:hAnsi="Times New Roman" w:cs="Times New Roman"/>
          <w:sz w:val="24"/>
          <w:szCs w:val="24"/>
        </w:rPr>
        <w:t xml:space="preserve"> 2016).</w:t>
      </w:r>
    </w:p>
    <w:p w:rsidR="00337BED" w:rsidRPr="00A92CE0" w:rsidRDefault="00B17242" w:rsidP="00616E07">
      <w:pPr>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zh-CN"/>
        </w:rPr>
      </w:pPr>
      <w:r w:rsidRPr="00460B26">
        <w:rPr>
          <w:rFonts w:ascii="Times New Roman" w:eastAsia="Times New Roman" w:hAnsi="Times New Roman" w:cs="Times New Roman"/>
          <w:color w:val="202122"/>
          <w:sz w:val="24"/>
          <w:szCs w:val="24"/>
          <w:lang w:eastAsia="zh-CN"/>
        </w:rPr>
        <w:t xml:space="preserve">Co se týče budování inkluzivního prostředí pro děti migrantů, tak v této oblasti rozvojový plán Ministerstva Školství usiluje o to, aby byla těmto dětem umožněna výuka v jejich rodném jazyce, a v kulturně známém prostředí. Tchaj-wan věří, že vybudováním dostatečně inkluzivního prostředí k sobě přiláká nové talenty ze zemí NSP, a pomůže vymítit stereotypy a předsudky, které vůči migrantům z JV Asie ve společnosti panují. Zároveň podporováním těchto migrantů Tchaj-wan může získat kvalifikovanou pracovní sílu, s vazbami na státy JV Asii (Glaser, Kennedy, Mitchell, Funaiole 2018). Protože i navzdory rozsáhlým investicím v tomto regionu, se Tchaj-wan dlouhodobě potýká s nedostatkem kvalifikované pracovní síly v cílových destinacích. Dále v budování inkluzivního prostředí </w:t>
      </w:r>
      <w:r w:rsidRPr="00460B26">
        <w:rPr>
          <w:rFonts w:ascii="Times New Roman" w:eastAsia="Times New Roman" w:hAnsi="Times New Roman" w:cs="Times New Roman"/>
          <w:color w:val="202122"/>
          <w:sz w:val="24"/>
          <w:szCs w:val="24"/>
          <w:lang w:eastAsia="zh-CN"/>
        </w:rPr>
        <w:lastRenderedPageBreak/>
        <w:t>pomáhájí změny ve školních osnovách, které jsou nyní doplněny o jazykové a kulturní předměty, spojené se státy NSP (Hong, Lin 2016).</w:t>
      </w:r>
      <w:r w:rsidR="00237177" w:rsidRPr="00A92CE0">
        <w:rPr>
          <w:rFonts w:ascii="Times New Roman" w:eastAsia="Times New Roman" w:hAnsi="Times New Roman" w:cs="Times New Roman"/>
          <w:sz w:val="24"/>
          <w:szCs w:val="24"/>
          <w:lang w:eastAsia="zh-CN"/>
        </w:rPr>
        <w:t xml:space="preserve"> </w:t>
      </w:r>
      <w:r w:rsidR="00343B51" w:rsidRPr="00A92CE0">
        <w:rPr>
          <w:rFonts w:ascii="Times New Roman" w:eastAsia="Times New Roman" w:hAnsi="Times New Roman" w:cs="Times New Roman"/>
          <w:sz w:val="24"/>
          <w:szCs w:val="24"/>
          <w:lang w:eastAsia="zh-CN"/>
        </w:rPr>
        <w:t>Snaha o inkluzi dětí migrantů se ovšem potýká i s řadou problémů, jednou z největších překážek je nedostatek kvalifikovaných pedagogů, kteří by plnili specifické potřeby těchto žáků, často jsou proto tyto pozice zaplněny migrantkami z JV Asie, které nicméně mají jen minimální pedagogické vzdělání, zároveň pro takto specifické potřeby studentů neexistuje dostatečně široké množství ověřených studijních materiálů</w:t>
      </w:r>
      <w:r w:rsidR="0076195F" w:rsidRPr="00A92CE0">
        <w:rPr>
          <w:rFonts w:ascii="Times New Roman" w:eastAsia="Times New Roman" w:hAnsi="Times New Roman" w:cs="Times New Roman"/>
          <w:sz w:val="24"/>
          <w:szCs w:val="24"/>
          <w:lang w:eastAsia="zh-CN"/>
        </w:rPr>
        <w:t xml:space="preserve">. Dále bychom mohli namítat, že tato linka rozvojového plánu Ministerstva Školství, si rozporuje s jinou iniciativou uvnitř NSP, a to jmenovitě programem </w:t>
      </w:r>
      <w:r w:rsidR="0076195F" w:rsidRPr="00A92CE0">
        <w:rPr>
          <w:rFonts w:ascii="Times New Roman" w:hAnsi="Times New Roman" w:cs="Times New Roman"/>
          <w:sz w:val="24"/>
          <w:szCs w:val="24"/>
        </w:rPr>
        <w:t>"Blueprint for Developing Taiwan into a Bilingual Nation by 2030", který se naopak snaží prosadit intenzivnější studium angličtiny. Nicméně i nav</w:t>
      </w:r>
      <w:r w:rsidR="00001FF6" w:rsidRPr="00A92CE0">
        <w:rPr>
          <w:rFonts w:ascii="Times New Roman" w:hAnsi="Times New Roman" w:cs="Times New Roman"/>
          <w:sz w:val="24"/>
          <w:szCs w:val="24"/>
        </w:rPr>
        <w:t xml:space="preserve">zdory všem překážkám, se podmínky studia u dětí migrantů zlepšily, a </w:t>
      </w:r>
      <w:r w:rsidR="00001FF6" w:rsidRPr="00A92CE0">
        <w:rPr>
          <w:rFonts w:ascii="Times New Roman" w:eastAsia="Times New Roman" w:hAnsi="Times New Roman" w:cs="Times New Roman"/>
          <w:sz w:val="24"/>
          <w:szCs w:val="24"/>
          <w:lang w:eastAsia="zh-CN"/>
        </w:rPr>
        <w:t>rozvojový plán Ministerstva Školství pomohl v jejich inkluzi (Chen 2020).</w:t>
      </w:r>
    </w:p>
    <w:p w:rsidR="00307AAD" w:rsidRPr="004E088D" w:rsidRDefault="00307AAD" w:rsidP="00F463FD">
      <w:pPr>
        <w:pStyle w:val="Nadpis1"/>
        <w:rPr>
          <w:lang w:eastAsia="zh-CN"/>
        </w:rPr>
      </w:pPr>
      <w:bookmarkStart w:id="19" w:name="_Toc169786952"/>
      <w:r w:rsidRPr="004E088D">
        <w:rPr>
          <w:lang w:eastAsia="zh-CN"/>
        </w:rPr>
        <w:t>Závěr</w:t>
      </w:r>
      <w:bookmarkEnd w:id="19"/>
    </w:p>
    <w:p w:rsidR="00337BED" w:rsidRPr="00460B26" w:rsidRDefault="00337BED" w:rsidP="00953FBB">
      <w:pPr>
        <w:shd w:val="clear" w:color="auto" w:fill="FFFFFF"/>
        <w:spacing w:before="100" w:beforeAutospacing="1" w:after="100" w:afterAutospacing="1" w:line="360" w:lineRule="auto"/>
        <w:ind w:left="567" w:right="567"/>
        <w:jc w:val="both"/>
        <w:rPr>
          <w:rFonts w:ascii="Times New Roman" w:eastAsia="Times New Roman" w:hAnsi="Times New Roman" w:cs="Times New Roman"/>
          <w:color w:val="222222"/>
          <w:sz w:val="24"/>
          <w:szCs w:val="24"/>
          <w:lang w:eastAsia="cs-CZ"/>
        </w:rPr>
      </w:pPr>
      <w:r w:rsidRPr="00460B26">
        <w:rPr>
          <w:rFonts w:ascii="Times New Roman" w:eastAsia="Times New Roman" w:hAnsi="Times New Roman" w:cs="Times New Roman"/>
          <w:color w:val="222222"/>
          <w:sz w:val="24"/>
          <w:szCs w:val="24"/>
          <w:lang w:eastAsia="cs-CZ"/>
        </w:rPr>
        <w:t xml:space="preserve">Cílem této práce bylo detailně prozkoumat iniciativu New Southbound policy, a její historický kontextu a přesah do současné tchajwanské společnosti. V této části bych rád své snažení zanalyzoval a zpětně zhodnotil své výzkumné otázky a hypotézy. </w:t>
      </w:r>
    </w:p>
    <w:p w:rsidR="0054099C" w:rsidRPr="00A92CE0" w:rsidRDefault="00337BED" w:rsidP="00616E07">
      <w:pPr>
        <w:shd w:val="clear" w:color="auto" w:fill="FFFFFF"/>
        <w:spacing w:before="100" w:beforeAutospacing="1" w:after="100" w:afterAutospacing="1" w:line="360" w:lineRule="auto"/>
        <w:ind w:left="567" w:right="567" w:firstLine="284"/>
        <w:jc w:val="both"/>
        <w:rPr>
          <w:rFonts w:ascii="Times New Roman" w:eastAsia="Times New Roman" w:hAnsi="Times New Roman" w:cs="Times New Roman"/>
          <w:sz w:val="24"/>
          <w:szCs w:val="24"/>
          <w:lang w:eastAsia="cs-CZ"/>
        </w:rPr>
      </w:pPr>
      <w:r w:rsidRPr="00460B26">
        <w:rPr>
          <w:rFonts w:ascii="Times New Roman" w:eastAsia="Times New Roman" w:hAnsi="Times New Roman" w:cs="Times New Roman"/>
          <w:color w:val="222222"/>
          <w:sz w:val="24"/>
          <w:szCs w:val="24"/>
          <w:lang w:eastAsia="cs-CZ"/>
        </w:rPr>
        <w:t>Po prozkoumání</w:t>
      </w:r>
      <w:r w:rsidR="00A612FE">
        <w:rPr>
          <w:rFonts w:ascii="Times New Roman" w:eastAsia="Times New Roman" w:hAnsi="Times New Roman" w:cs="Times New Roman"/>
          <w:color w:val="222222"/>
          <w:sz w:val="24"/>
          <w:szCs w:val="24"/>
          <w:lang w:eastAsia="cs-CZ"/>
        </w:rPr>
        <w:t xml:space="preserve"> historického kontextu politik Go South</w:t>
      </w:r>
      <w:r w:rsidRPr="00460B26">
        <w:rPr>
          <w:rFonts w:ascii="Times New Roman" w:eastAsia="Times New Roman" w:hAnsi="Times New Roman" w:cs="Times New Roman"/>
          <w:color w:val="222222"/>
          <w:sz w:val="24"/>
          <w:szCs w:val="24"/>
          <w:lang w:eastAsia="cs-CZ"/>
        </w:rPr>
        <w:t>, jsem došel k závěru, že prvotní motivace pro zavedení těchto kampaní, byla ve snaze vyřešit ot</w:t>
      </w:r>
      <w:r w:rsidR="007604B9" w:rsidRPr="00460B26">
        <w:rPr>
          <w:rFonts w:ascii="Times New Roman" w:eastAsia="Times New Roman" w:hAnsi="Times New Roman" w:cs="Times New Roman"/>
          <w:color w:val="222222"/>
          <w:sz w:val="24"/>
          <w:szCs w:val="24"/>
          <w:lang w:eastAsia="cs-CZ"/>
        </w:rPr>
        <w:t>ázku závislostí na čínském trhu, způsobenou hospodářskou transformací ostrova.</w:t>
      </w:r>
      <w:r w:rsidRPr="00460B26">
        <w:rPr>
          <w:rFonts w:ascii="Times New Roman" w:eastAsia="Times New Roman" w:hAnsi="Times New Roman" w:cs="Times New Roman"/>
          <w:color w:val="222222"/>
          <w:sz w:val="24"/>
          <w:szCs w:val="24"/>
          <w:lang w:eastAsia="cs-CZ"/>
        </w:rPr>
        <w:t xml:space="preserve"> </w:t>
      </w:r>
      <w:r w:rsidR="0054099C" w:rsidRPr="00A92CE0">
        <w:rPr>
          <w:rFonts w:ascii="Times New Roman" w:eastAsia="Times New Roman" w:hAnsi="Times New Roman" w:cs="Times New Roman"/>
          <w:sz w:val="24"/>
          <w:szCs w:val="24"/>
          <w:lang w:eastAsia="cs-CZ"/>
        </w:rPr>
        <w:t>Dále jsem zkoumal možné konotace mezi členstvím Tchaj-wanu v mezinárodních organizacích a politikami „Go South“. Došel jsem k závěrů, že tyto politické iniciativy představují dobrý nástroj v otevírání dialogu o účast Tchaj-wanu n</w:t>
      </w:r>
      <w:r w:rsidR="00A612FE">
        <w:rPr>
          <w:rFonts w:ascii="Times New Roman" w:eastAsia="Times New Roman" w:hAnsi="Times New Roman" w:cs="Times New Roman"/>
          <w:sz w:val="24"/>
          <w:szCs w:val="24"/>
          <w:lang w:eastAsia="cs-CZ"/>
        </w:rPr>
        <w:t>a mezinárodních f</w:t>
      </w:r>
      <w:r w:rsidR="00C25EB3" w:rsidRPr="00C25EB3">
        <w:rPr>
          <w:rFonts w:ascii="Times New Roman" w:eastAsia="Times New Roman" w:hAnsi="Times New Roman" w:cs="Times New Roman"/>
          <w:sz w:val="24"/>
          <w:szCs w:val="24"/>
          <w:lang w:eastAsia="cs-CZ"/>
        </w:rPr>
        <w:t>ó</w:t>
      </w:r>
      <w:r w:rsidR="007604B9" w:rsidRPr="00A92CE0">
        <w:rPr>
          <w:rFonts w:ascii="Times New Roman" w:eastAsia="Times New Roman" w:hAnsi="Times New Roman" w:cs="Times New Roman"/>
          <w:sz w:val="24"/>
          <w:szCs w:val="24"/>
          <w:lang w:eastAsia="cs-CZ"/>
        </w:rPr>
        <w:t xml:space="preserve">rech. Ale zároveň musím konstatovat, že </w:t>
      </w:r>
      <w:r w:rsidR="0054099C" w:rsidRPr="00A92CE0">
        <w:rPr>
          <w:rFonts w:ascii="Times New Roman" w:eastAsia="Times New Roman" w:hAnsi="Times New Roman" w:cs="Times New Roman"/>
          <w:sz w:val="24"/>
          <w:szCs w:val="24"/>
          <w:lang w:eastAsia="cs-CZ"/>
        </w:rPr>
        <w:t>i navzdory</w:t>
      </w:r>
      <w:r w:rsidR="00A612FE">
        <w:rPr>
          <w:rFonts w:ascii="Times New Roman" w:eastAsia="Times New Roman" w:hAnsi="Times New Roman" w:cs="Times New Roman"/>
          <w:sz w:val="24"/>
          <w:szCs w:val="24"/>
          <w:lang w:eastAsia="cs-CZ"/>
        </w:rPr>
        <w:t xml:space="preserve"> snahám politik Go South</w:t>
      </w:r>
      <w:r w:rsidR="007604B9" w:rsidRPr="00A92CE0">
        <w:rPr>
          <w:rFonts w:ascii="Times New Roman" w:eastAsia="Times New Roman" w:hAnsi="Times New Roman" w:cs="Times New Roman"/>
          <w:sz w:val="24"/>
          <w:szCs w:val="24"/>
          <w:lang w:eastAsia="cs-CZ"/>
        </w:rPr>
        <w:t xml:space="preserve"> o</w:t>
      </w:r>
      <w:r w:rsidR="0054099C" w:rsidRPr="00A92CE0">
        <w:rPr>
          <w:rFonts w:ascii="Times New Roman" w:eastAsia="Times New Roman" w:hAnsi="Times New Roman" w:cs="Times New Roman"/>
          <w:sz w:val="24"/>
          <w:szCs w:val="24"/>
          <w:lang w:eastAsia="cs-CZ"/>
        </w:rPr>
        <w:t xml:space="preserve"> prohlubování vztahů s čle</w:t>
      </w:r>
      <w:r w:rsidR="007604B9" w:rsidRPr="00A92CE0">
        <w:rPr>
          <w:rFonts w:ascii="Times New Roman" w:eastAsia="Times New Roman" w:hAnsi="Times New Roman" w:cs="Times New Roman"/>
          <w:sz w:val="24"/>
          <w:szCs w:val="24"/>
          <w:lang w:eastAsia="cs-CZ"/>
        </w:rPr>
        <w:t>nskými státy těchto organizací (</w:t>
      </w:r>
      <w:r w:rsidR="0054099C" w:rsidRPr="00A92CE0">
        <w:rPr>
          <w:rFonts w:ascii="Times New Roman" w:eastAsia="Times New Roman" w:hAnsi="Times New Roman" w:cs="Times New Roman"/>
          <w:sz w:val="24"/>
          <w:szCs w:val="24"/>
          <w:lang w:eastAsia="cs-CZ"/>
        </w:rPr>
        <w:t>například OSN nebo ASEAN</w:t>
      </w:r>
      <w:r w:rsidR="007604B9" w:rsidRPr="00A92CE0">
        <w:rPr>
          <w:rFonts w:ascii="Times New Roman" w:eastAsia="Times New Roman" w:hAnsi="Times New Roman" w:cs="Times New Roman"/>
          <w:sz w:val="24"/>
          <w:szCs w:val="24"/>
          <w:lang w:eastAsia="cs-CZ"/>
        </w:rPr>
        <w:t>)</w:t>
      </w:r>
      <w:r w:rsidR="0054099C" w:rsidRPr="00A92CE0">
        <w:rPr>
          <w:rFonts w:ascii="Times New Roman" w:eastAsia="Times New Roman" w:hAnsi="Times New Roman" w:cs="Times New Roman"/>
          <w:sz w:val="24"/>
          <w:szCs w:val="24"/>
          <w:lang w:eastAsia="cs-CZ"/>
        </w:rPr>
        <w:t xml:space="preserve">. Je pro přijetí Tchaj-wanu více směrodatná oscilace jeho vztahů s ČLR, a rostoucí vliv politiky jedné Číny. </w:t>
      </w:r>
      <w:r w:rsidR="007604B9" w:rsidRPr="00A92CE0">
        <w:rPr>
          <w:rFonts w:ascii="Times New Roman" w:eastAsia="Times New Roman" w:hAnsi="Times New Roman" w:cs="Times New Roman"/>
          <w:sz w:val="24"/>
          <w:szCs w:val="24"/>
          <w:lang w:eastAsia="cs-CZ"/>
        </w:rPr>
        <w:t>A z</w:t>
      </w:r>
      <w:r w:rsidR="0054099C" w:rsidRPr="00A92CE0">
        <w:rPr>
          <w:rFonts w:ascii="Times New Roman" w:eastAsia="Times New Roman" w:hAnsi="Times New Roman" w:cs="Times New Roman"/>
          <w:sz w:val="24"/>
          <w:szCs w:val="24"/>
          <w:lang w:eastAsia="cs-CZ"/>
        </w:rPr>
        <w:t>ohledníme-li současné napětí vztahů přes úžinu, tak se obávám, že zde musím potv</w:t>
      </w:r>
      <w:r w:rsidR="007604B9" w:rsidRPr="00A92CE0">
        <w:rPr>
          <w:rFonts w:ascii="Times New Roman" w:eastAsia="Times New Roman" w:hAnsi="Times New Roman" w:cs="Times New Roman"/>
          <w:sz w:val="24"/>
          <w:szCs w:val="24"/>
          <w:lang w:eastAsia="cs-CZ"/>
        </w:rPr>
        <w:t xml:space="preserve">rdit svou dřívější hypotézu, a to sice, </w:t>
      </w:r>
      <w:r w:rsidR="0054099C" w:rsidRPr="00A92CE0">
        <w:rPr>
          <w:rFonts w:ascii="Times New Roman" w:eastAsia="Times New Roman" w:hAnsi="Times New Roman" w:cs="Times New Roman"/>
          <w:sz w:val="24"/>
          <w:szCs w:val="24"/>
          <w:lang w:eastAsia="cs-CZ"/>
        </w:rPr>
        <w:t>že Tchaj-wan nemá v blízké budoucnosti šanci stát se plnohodnotným členem žádné z</w:t>
      </w:r>
      <w:r w:rsidR="007604B9" w:rsidRPr="00A92CE0">
        <w:rPr>
          <w:rFonts w:ascii="Times New Roman" w:eastAsia="Times New Roman" w:hAnsi="Times New Roman" w:cs="Times New Roman"/>
          <w:sz w:val="24"/>
          <w:szCs w:val="24"/>
          <w:lang w:eastAsia="cs-CZ"/>
        </w:rPr>
        <w:t xml:space="preserve"> předních světových organizací, a že </w:t>
      </w:r>
      <w:r w:rsidR="0054099C" w:rsidRPr="00A92CE0">
        <w:rPr>
          <w:rFonts w:ascii="Times New Roman" w:eastAsia="Times New Roman" w:hAnsi="Times New Roman" w:cs="Times New Roman"/>
          <w:sz w:val="24"/>
          <w:szCs w:val="24"/>
          <w:lang w:eastAsia="cs-CZ"/>
        </w:rPr>
        <w:t xml:space="preserve">NSP nemá </w:t>
      </w:r>
      <w:r w:rsidR="0054099C" w:rsidRPr="00A92CE0">
        <w:rPr>
          <w:rFonts w:ascii="Times New Roman" w:eastAsia="Times New Roman" w:hAnsi="Times New Roman" w:cs="Times New Roman"/>
          <w:sz w:val="24"/>
          <w:szCs w:val="24"/>
          <w:lang w:eastAsia="cs-CZ"/>
        </w:rPr>
        <w:lastRenderedPageBreak/>
        <w:t>sloužit jako nástroj, který Tchaj-wanu zajistí místo v mezinárodních organizacích, ale spíše usiluje o jakousi imitaci jejich funkcí.</w:t>
      </w:r>
    </w:p>
    <w:p w:rsidR="00337BED" w:rsidRPr="00460B26" w:rsidRDefault="007604B9" w:rsidP="00616E07">
      <w:pPr>
        <w:shd w:val="clear" w:color="auto" w:fill="FFFFFF"/>
        <w:spacing w:before="100" w:beforeAutospacing="1" w:after="100" w:afterAutospacing="1" w:line="360" w:lineRule="auto"/>
        <w:ind w:left="567" w:right="567" w:firstLine="284"/>
        <w:jc w:val="both"/>
        <w:rPr>
          <w:rFonts w:ascii="Times New Roman" w:eastAsia="Times New Roman" w:hAnsi="Times New Roman" w:cs="Times New Roman"/>
          <w:color w:val="222222"/>
          <w:sz w:val="24"/>
          <w:szCs w:val="24"/>
          <w:lang w:eastAsia="cs-CZ"/>
        </w:rPr>
      </w:pPr>
      <w:r w:rsidRPr="00A92CE0">
        <w:rPr>
          <w:rFonts w:ascii="Times New Roman" w:eastAsia="Times New Roman" w:hAnsi="Times New Roman" w:cs="Times New Roman"/>
          <w:sz w:val="24"/>
          <w:szCs w:val="24"/>
          <w:lang w:eastAsia="cs-CZ"/>
        </w:rPr>
        <w:t>Dále z našeho výzkumu vyplívá skutečnost,</w:t>
      </w:r>
      <w:r w:rsidR="00337BED" w:rsidRPr="00A92CE0">
        <w:rPr>
          <w:rFonts w:ascii="Times New Roman" w:eastAsia="Times New Roman" w:hAnsi="Times New Roman" w:cs="Times New Roman"/>
          <w:sz w:val="24"/>
          <w:szCs w:val="24"/>
          <w:lang w:eastAsia="cs-CZ"/>
        </w:rPr>
        <w:t xml:space="preserve"> </w:t>
      </w:r>
      <w:r w:rsidRPr="00A92CE0">
        <w:rPr>
          <w:rFonts w:ascii="Times New Roman" w:eastAsia="Times New Roman" w:hAnsi="Times New Roman" w:cs="Times New Roman"/>
          <w:sz w:val="24"/>
          <w:szCs w:val="24"/>
          <w:lang w:eastAsia="cs-CZ"/>
        </w:rPr>
        <w:t>že p</w:t>
      </w:r>
      <w:r w:rsidR="00337BED" w:rsidRPr="00A92CE0">
        <w:rPr>
          <w:rFonts w:ascii="Times New Roman" w:eastAsia="Times New Roman" w:hAnsi="Times New Roman" w:cs="Times New Roman"/>
          <w:sz w:val="24"/>
          <w:szCs w:val="24"/>
          <w:lang w:eastAsia="cs-CZ"/>
        </w:rPr>
        <w:t>ůvo</w:t>
      </w:r>
      <w:r w:rsidRPr="00A92CE0">
        <w:rPr>
          <w:rFonts w:ascii="Times New Roman" w:eastAsia="Times New Roman" w:hAnsi="Times New Roman" w:cs="Times New Roman"/>
          <w:sz w:val="24"/>
          <w:szCs w:val="24"/>
          <w:lang w:eastAsia="cs-CZ"/>
        </w:rPr>
        <w:t>dní politiky</w:t>
      </w:r>
      <w:r w:rsidR="00C25EB3">
        <w:rPr>
          <w:rFonts w:ascii="Times New Roman" w:eastAsia="Times New Roman" w:hAnsi="Times New Roman" w:cs="Times New Roman"/>
          <w:color w:val="222222"/>
          <w:sz w:val="24"/>
          <w:szCs w:val="24"/>
          <w:lang w:eastAsia="cs-CZ"/>
        </w:rPr>
        <w:t xml:space="preserve"> </w:t>
      </w:r>
      <w:r w:rsidRPr="00460B26">
        <w:rPr>
          <w:rFonts w:ascii="Times New Roman" w:eastAsia="Times New Roman" w:hAnsi="Times New Roman" w:cs="Times New Roman"/>
          <w:color w:val="222222"/>
          <w:sz w:val="24"/>
          <w:szCs w:val="24"/>
          <w:lang w:eastAsia="cs-CZ"/>
        </w:rPr>
        <w:t>Go South usilovaly</w:t>
      </w:r>
      <w:r w:rsidR="00337BED" w:rsidRPr="00460B26">
        <w:rPr>
          <w:rFonts w:ascii="Times New Roman" w:eastAsia="Times New Roman" w:hAnsi="Times New Roman" w:cs="Times New Roman"/>
          <w:color w:val="222222"/>
          <w:sz w:val="24"/>
          <w:szCs w:val="24"/>
          <w:lang w:eastAsia="cs-CZ"/>
        </w:rPr>
        <w:t xml:space="preserve"> o diverzifikaci obchodních partnerů Tchaj-wanu, a snažili se odklonit zahraniční obchod z Číny, do zemí ASEANu. Nicméně dnes již víme, že i navzdory posílení vazeb se státy ASEANu, se Tchaj-wanu nepodařilo vybudovat nezávislost na čínském trhu, a jeho hodnota naopak stále rostla, což bylo prominentní zejména během Go South strategie z roku 2002. Pokud </w:t>
      </w:r>
      <w:r w:rsidR="00C25EB3">
        <w:rPr>
          <w:rFonts w:ascii="Times New Roman" w:eastAsia="Times New Roman" w:hAnsi="Times New Roman" w:cs="Times New Roman"/>
          <w:color w:val="222222"/>
          <w:sz w:val="24"/>
          <w:szCs w:val="24"/>
          <w:lang w:eastAsia="cs-CZ"/>
        </w:rPr>
        <w:t>bychom chtěli původní politiky Go South</w:t>
      </w:r>
      <w:r w:rsidR="00337BED" w:rsidRPr="00460B26">
        <w:rPr>
          <w:rFonts w:ascii="Times New Roman" w:eastAsia="Times New Roman" w:hAnsi="Times New Roman" w:cs="Times New Roman"/>
          <w:color w:val="222222"/>
          <w:sz w:val="24"/>
          <w:szCs w:val="24"/>
          <w:lang w:eastAsia="cs-CZ"/>
        </w:rPr>
        <w:t xml:space="preserve"> s odstupem času zhodnotit, tak jen obtížně bychom je mohli považovat za úspěšné. Jejich selhání bylo způsobeno kombinací vnějších i vnitřních faktorů, mezi ty nejvýznamnější patří nedostatečná koordinace a hospodářská krize v cílových destinacích, ale také nízká důvěra tchajwanských společností.</w:t>
      </w:r>
    </w:p>
    <w:p w:rsidR="00A820C8" w:rsidRPr="00A92CE0" w:rsidRDefault="00337BED" w:rsidP="00616E07">
      <w:pPr>
        <w:shd w:val="clear" w:color="auto" w:fill="FFFFFF"/>
        <w:spacing w:before="100" w:beforeAutospacing="1" w:after="100" w:afterAutospacing="1" w:line="360" w:lineRule="auto"/>
        <w:ind w:left="567" w:right="567" w:firstLine="284"/>
        <w:jc w:val="both"/>
        <w:rPr>
          <w:rFonts w:ascii="Times New Roman" w:eastAsia="Times New Roman" w:hAnsi="Times New Roman" w:cs="Times New Roman"/>
          <w:color w:val="222222"/>
          <w:sz w:val="24"/>
          <w:szCs w:val="24"/>
          <w:lang w:eastAsia="cs-CZ"/>
        </w:rPr>
      </w:pPr>
      <w:r w:rsidRPr="00460B26">
        <w:rPr>
          <w:rFonts w:ascii="Times New Roman" w:eastAsia="Times New Roman" w:hAnsi="Times New Roman" w:cs="Times New Roman"/>
          <w:color w:val="222222"/>
          <w:sz w:val="24"/>
          <w:szCs w:val="24"/>
          <w:lang w:eastAsia="cs-CZ"/>
        </w:rPr>
        <w:t>V případě NSP je již na první pohled evidentní, že se z chyb svých předchůdců poučila. NSP se drží obdobnýc</w:t>
      </w:r>
      <w:r w:rsidR="00C25EB3">
        <w:rPr>
          <w:rFonts w:ascii="Times New Roman" w:eastAsia="Times New Roman" w:hAnsi="Times New Roman" w:cs="Times New Roman"/>
          <w:color w:val="222222"/>
          <w:sz w:val="24"/>
          <w:szCs w:val="24"/>
          <w:lang w:eastAsia="cs-CZ"/>
        </w:rPr>
        <w:t>h cílů, jako dřívější politiky Go South</w:t>
      </w:r>
      <w:r w:rsidRPr="00460B26">
        <w:rPr>
          <w:rFonts w:ascii="Times New Roman" w:eastAsia="Times New Roman" w:hAnsi="Times New Roman" w:cs="Times New Roman"/>
          <w:color w:val="222222"/>
          <w:sz w:val="24"/>
          <w:szCs w:val="24"/>
          <w:lang w:eastAsia="cs-CZ"/>
        </w:rPr>
        <w:t xml:space="preserve">, avšak u NSP evidujeme více propracovaný strategický plán, a komplexnější postupy pro řešení problémů. Na rozdíl od svých předchůdců, do programu NSP jsou zahrnuty i oblasti cestovního ruchu a školství, které podněcují kulturní výměnu a soustředí se na spolupráci na mezilidské úrovni, NSP rovněž rozšířila pole své působnosti o státy Jižní Asie, Austrálii a Nový Zéland. Inovativní přístup a adaptace na změny v politické situaci JV Asii přinášejí NSP pozitivní výsledky, a dokonce se pod taktovkou NSP daří pozvolna snižovat závislost na čínském trhu. NSP rovněž slaví úspěchy na poli cestovního ruchu. Od zavedení této iniciativy vzrostl počet turistů zejména z partnerských zemí ASEANu, čímž se podařilo vybalancovat dosavadní dominanci čínských turistů. Na základě svého výzkumu si dovolím tvrdit, že růst turismu není arbitrární, ale je přímo provázán s implementací NSP, která pomohla například se zjednodušením vízového procesu, a také </w:t>
      </w:r>
      <w:r w:rsidRPr="00A92CE0">
        <w:rPr>
          <w:rFonts w:ascii="Times New Roman" w:eastAsia="Times New Roman" w:hAnsi="Times New Roman" w:cs="Times New Roman"/>
          <w:sz w:val="24"/>
          <w:szCs w:val="24"/>
          <w:lang w:eastAsia="cs-CZ"/>
        </w:rPr>
        <w:t>podpořila marketingové kampaně cestovních agentur. S růstem turismu došlo také k vytvoření řady nových pracovních míst, a toto odvětví rovněž hraje důležitou roli v budování m</w:t>
      </w:r>
      <w:r w:rsidR="00BD032B" w:rsidRPr="00A92CE0">
        <w:rPr>
          <w:rFonts w:ascii="Times New Roman" w:eastAsia="Times New Roman" w:hAnsi="Times New Roman" w:cs="Times New Roman"/>
          <w:sz w:val="24"/>
          <w:szCs w:val="24"/>
          <w:lang w:eastAsia="cs-CZ"/>
        </w:rPr>
        <w:t xml:space="preserve">ezinárodní prestiže Tchaj-wanu. </w:t>
      </w:r>
      <w:r w:rsidRPr="00A92CE0">
        <w:rPr>
          <w:rFonts w:ascii="Times New Roman" w:eastAsia="Times New Roman" w:hAnsi="Times New Roman" w:cs="Times New Roman"/>
          <w:sz w:val="24"/>
          <w:szCs w:val="24"/>
          <w:lang w:eastAsia="cs-CZ"/>
        </w:rPr>
        <w:t>Další složkou NSP, kterou ve své práci rozebírám</w:t>
      </w:r>
      <w:r w:rsidRPr="00460B26">
        <w:rPr>
          <w:rFonts w:ascii="Times New Roman" w:eastAsia="Times New Roman" w:hAnsi="Times New Roman" w:cs="Times New Roman"/>
          <w:color w:val="222222"/>
          <w:sz w:val="24"/>
          <w:szCs w:val="24"/>
          <w:lang w:eastAsia="cs-CZ"/>
        </w:rPr>
        <w:t xml:space="preserve">, je školství. Otázka vzdělávání, podobně jako výše zmíněný turismus, jsou oba dobré příklady použití měkké síly v rámci NSP. Tchajwanská </w:t>
      </w:r>
      <w:r w:rsidRPr="00460B26">
        <w:rPr>
          <w:rFonts w:ascii="Times New Roman" w:eastAsia="Times New Roman" w:hAnsi="Times New Roman" w:cs="Times New Roman"/>
          <w:color w:val="222222"/>
          <w:sz w:val="24"/>
          <w:szCs w:val="24"/>
          <w:lang w:eastAsia="cs-CZ"/>
        </w:rPr>
        <w:lastRenderedPageBreak/>
        <w:t xml:space="preserve">vláda si od implementace školství do osnov NSP, slibovala nárůst kvalifikované pracovní síly, s diverzním kulturním a jazykovým pozadím. Záměr NSP je v této oblasti poměrně jasný, neboť značná část stipendijních programů se týká zejména technických oborů na univerzitách, a stipendia jsou hojně nabízena studentům ze zemí ASEANu. Nutno podotknout, že tento proces funguje i opačným směrem, kdy se tchajwanské školy snaží vysílat své studenty na výměnné </w:t>
      </w:r>
      <w:r w:rsidRPr="00A92CE0">
        <w:rPr>
          <w:rFonts w:ascii="Times New Roman" w:eastAsia="Times New Roman" w:hAnsi="Times New Roman" w:cs="Times New Roman"/>
          <w:sz w:val="24"/>
          <w:szCs w:val="24"/>
          <w:lang w:eastAsia="cs-CZ"/>
        </w:rPr>
        <w:t xml:space="preserve">pobyty do partnerských zemí NSP, avšak zde je zájem výrazně nižší. Z výzkumu vyplívá, že </w:t>
      </w:r>
      <w:r w:rsidR="0054099C" w:rsidRPr="00A92CE0">
        <w:rPr>
          <w:rFonts w:ascii="Times New Roman" w:eastAsia="Times New Roman" w:hAnsi="Times New Roman" w:cs="Times New Roman"/>
          <w:sz w:val="24"/>
          <w:szCs w:val="24"/>
          <w:lang w:eastAsia="cs-CZ"/>
        </w:rPr>
        <w:t>značná část zahraničních studentů, jeví zájem na Tchaj-wanu zůstat, což by mohlo v budoucnu mít</w:t>
      </w:r>
      <w:r w:rsidRPr="00A92CE0">
        <w:rPr>
          <w:rFonts w:ascii="Times New Roman" w:eastAsia="Times New Roman" w:hAnsi="Times New Roman" w:cs="Times New Roman"/>
          <w:sz w:val="24"/>
          <w:szCs w:val="24"/>
          <w:lang w:eastAsia="cs-CZ"/>
        </w:rPr>
        <w:t xml:space="preserve"> pozitivní dopad, jak na demografické složení tchajwanské společnosti, tak na r</w:t>
      </w:r>
      <w:r w:rsidR="0054099C" w:rsidRPr="00A92CE0">
        <w:rPr>
          <w:rFonts w:ascii="Times New Roman" w:eastAsia="Times New Roman" w:hAnsi="Times New Roman" w:cs="Times New Roman"/>
          <w:sz w:val="24"/>
          <w:szCs w:val="24"/>
          <w:lang w:eastAsia="cs-CZ"/>
        </w:rPr>
        <w:t xml:space="preserve">ůst kvalifikované pracovní síly. </w:t>
      </w:r>
      <w:r w:rsidRPr="00A92CE0">
        <w:rPr>
          <w:rFonts w:ascii="Times New Roman" w:eastAsia="Times New Roman" w:hAnsi="Times New Roman" w:cs="Times New Roman"/>
          <w:sz w:val="24"/>
          <w:szCs w:val="24"/>
          <w:lang w:eastAsia="cs-CZ"/>
        </w:rPr>
        <w:t xml:space="preserve">Dále školství pomáhá </w:t>
      </w:r>
      <w:r w:rsidR="0054099C" w:rsidRPr="00A92CE0">
        <w:rPr>
          <w:rFonts w:ascii="Times New Roman" w:eastAsia="Times New Roman" w:hAnsi="Times New Roman" w:cs="Times New Roman"/>
          <w:sz w:val="24"/>
          <w:szCs w:val="24"/>
          <w:lang w:eastAsia="cs-CZ"/>
        </w:rPr>
        <w:t>v inkluzi marginalizovaných skupin obyvatel, pomocí specifických vzdělávacích plánů.</w:t>
      </w:r>
    </w:p>
    <w:p w:rsidR="00E03F85" w:rsidRDefault="00E03F85"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A60332" w:rsidRPr="00460B26" w:rsidRDefault="00A60332" w:rsidP="00953FBB">
      <w:pPr>
        <w:spacing w:before="100" w:beforeAutospacing="1" w:after="100" w:afterAutospacing="1" w:line="360" w:lineRule="auto"/>
        <w:ind w:left="567" w:right="567"/>
        <w:jc w:val="both"/>
        <w:rPr>
          <w:rFonts w:ascii="Times New Roman" w:hAnsi="Times New Roman" w:cs="Times New Roman"/>
          <w:sz w:val="24"/>
          <w:szCs w:val="24"/>
        </w:rPr>
      </w:pPr>
    </w:p>
    <w:p w:rsidR="004C195D" w:rsidRPr="004E088D" w:rsidRDefault="004E088D" w:rsidP="00F463FD">
      <w:pPr>
        <w:pStyle w:val="Nadpis1"/>
      </w:pPr>
      <w:bookmarkStart w:id="20" w:name="_Toc169786953"/>
      <w:r w:rsidRPr="004E088D">
        <w:lastRenderedPageBreak/>
        <w:t>Přehled literatury</w:t>
      </w:r>
      <w:bookmarkEnd w:id="20"/>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Chu, M. (2001). Taiwan and the United Nations - Withdrawal in 1971 was an Historic Turning Point. </w:t>
      </w:r>
      <w:r w:rsidRPr="00A60332">
        <w:rPr>
          <w:rStyle w:val="Zvraznn"/>
          <w:rFonts w:ascii="Times New Roman" w:hAnsi="Times New Roman" w:cs="Times New Roman"/>
          <w:sz w:val="24"/>
          <w:szCs w:val="24"/>
        </w:rPr>
        <w:t>Taipei Times</w:t>
      </w:r>
      <w:r w:rsidRPr="00A60332">
        <w:rPr>
          <w:rFonts w:ascii="Times New Roman" w:hAnsi="Times New Roman" w:cs="Times New Roman"/>
          <w:sz w:val="24"/>
          <w:szCs w:val="24"/>
        </w:rPr>
        <w:t xml:space="preserve">. Retrieved from </w:t>
      </w:r>
      <w:hyperlink r:id="rId8" w:tgtFrame="_new" w:history="1">
        <w:r w:rsidRPr="00A60332">
          <w:rPr>
            <w:rStyle w:val="Hypertextovodkaz"/>
            <w:rFonts w:ascii="Times New Roman" w:hAnsi="Times New Roman" w:cs="Times New Roman"/>
            <w:sz w:val="24"/>
            <w:szCs w:val="24"/>
          </w:rPr>
          <w:t>https://www.taipeitimes.com/News/local/archives/2001/09/12/0000102595</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Tirschwell, P. (2023). China's Export Dominance Is Getting Stronger, Not Weaker. </w:t>
      </w:r>
      <w:r w:rsidRPr="00A60332">
        <w:rPr>
          <w:rStyle w:val="Zvraznn"/>
          <w:rFonts w:ascii="Times New Roman" w:hAnsi="Times New Roman" w:cs="Times New Roman"/>
          <w:sz w:val="24"/>
          <w:szCs w:val="24"/>
        </w:rPr>
        <w:t>Nikkei Asia</w:t>
      </w:r>
      <w:r w:rsidRPr="00A60332">
        <w:rPr>
          <w:rFonts w:ascii="Times New Roman" w:hAnsi="Times New Roman" w:cs="Times New Roman"/>
          <w:sz w:val="24"/>
          <w:szCs w:val="24"/>
        </w:rPr>
        <w:t xml:space="preserve">. Retrieved from </w:t>
      </w:r>
      <w:hyperlink r:id="rId9" w:tgtFrame="_new" w:history="1">
        <w:r w:rsidRPr="00A60332">
          <w:rPr>
            <w:rStyle w:val="Hypertextovodkaz"/>
            <w:rFonts w:ascii="Times New Roman" w:hAnsi="Times New Roman" w:cs="Times New Roman"/>
            <w:sz w:val="24"/>
            <w:szCs w:val="24"/>
          </w:rPr>
          <w:t>https://asia.nikkei.com/Opinion/China-s-export-dominance-is-getting-stronger-not-weaker</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Cheung, H. (2016). Taiwan in Time: The Great Retreat. </w:t>
      </w:r>
      <w:r w:rsidRPr="00A60332">
        <w:rPr>
          <w:rStyle w:val="Zvraznn"/>
          <w:rFonts w:ascii="Times New Roman" w:hAnsi="Times New Roman" w:cs="Times New Roman"/>
          <w:sz w:val="24"/>
          <w:szCs w:val="24"/>
        </w:rPr>
        <w:t>Taipei Times</w:t>
      </w:r>
      <w:r w:rsidRPr="00A60332">
        <w:rPr>
          <w:rFonts w:ascii="Times New Roman" w:hAnsi="Times New Roman" w:cs="Times New Roman"/>
          <w:sz w:val="24"/>
          <w:szCs w:val="24"/>
        </w:rPr>
        <w:t xml:space="preserve">. Retrieved from </w:t>
      </w:r>
      <w:hyperlink r:id="rId10" w:tgtFrame="_new" w:history="1">
        <w:r w:rsidRPr="00A60332">
          <w:rPr>
            <w:rStyle w:val="Hypertextovodkaz"/>
            <w:rFonts w:ascii="Times New Roman" w:hAnsi="Times New Roman" w:cs="Times New Roman"/>
            <w:sz w:val="24"/>
            <w:szCs w:val="24"/>
          </w:rPr>
          <w:t>https://www.taipeitimes.com/News/feat/archives/2016/12/04/2003660529</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Pan, J. (2022). Control Yuan Member Probes 1987 Killing of Refugees. </w:t>
      </w:r>
      <w:r w:rsidRPr="00A60332">
        <w:rPr>
          <w:rStyle w:val="Zvraznn"/>
          <w:rFonts w:ascii="Times New Roman" w:hAnsi="Times New Roman" w:cs="Times New Roman"/>
          <w:sz w:val="24"/>
          <w:szCs w:val="24"/>
        </w:rPr>
        <w:t>Taipei Times</w:t>
      </w:r>
      <w:r w:rsidRPr="00A60332">
        <w:rPr>
          <w:rFonts w:ascii="Times New Roman" w:hAnsi="Times New Roman" w:cs="Times New Roman"/>
          <w:sz w:val="24"/>
          <w:szCs w:val="24"/>
        </w:rPr>
        <w:t xml:space="preserve">. Retrieved from </w:t>
      </w:r>
      <w:hyperlink r:id="rId11" w:tgtFrame="_new" w:history="1">
        <w:r w:rsidRPr="00A60332">
          <w:rPr>
            <w:rStyle w:val="Hypertextovodkaz"/>
            <w:rFonts w:ascii="Times New Roman" w:hAnsi="Times New Roman" w:cs="Times New Roman"/>
            <w:sz w:val="24"/>
            <w:szCs w:val="24"/>
          </w:rPr>
          <w:t>https://www.taipeitimes.com/News/taiwan/archives/2022/07/14/2003781747</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eastAsia="MS Gothic" w:hAnsi="MS Gothic" w:cs="Times New Roman"/>
          <w:sz w:val="24"/>
          <w:szCs w:val="24"/>
        </w:rPr>
        <w:t>管仁健</w:t>
      </w:r>
      <w:r w:rsidRPr="00A60332">
        <w:rPr>
          <w:rFonts w:ascii="Times New Roman" w:hAnsi="Times New Roman" w:cs="Times New Roman"/>
          <w:sz w:val="24"/>
          <w:szCs w:val="24"/>
        </w:rPr>
        <w:t>.</w:t>
      </w:r>
      <w:r w:rsidR="007E1552" w:rsidRPr="00A60332">
        <w:rPr>
          <w:rFonts w:ascii="Times New Roman" w:hAnsi="Times New Roman" w:cs="Times New Roman"/>
          <w:sz w:val="24"/>
          <w:szCs w:val="24"/>
        </w:rPr>
        <w:t xml:space="preserve"> </w:t>
      </w:r>
      <w:r w:rsidR="00AB2C6E" w:rsidRPr="00A60332">
        <w:rPr>
          <w:rFonts w:ascii="Times New Roman" w:hAnsi="Times New Roman" w:cs="Times New Roman"/>
          <w:sz w:val="24"/>
          <w:szCs w:val="24"/>
        </w:rPr>
        <w:t>[</w:t>
      </w:r>
      <w:r w:rsidR="007E1552" w:rsidRPr="00A60332">
        <w:rPr>
          <w:rFonts w:ascii="Times New Roman" w:hAnsi="Times New Roman" w:cs="Times New Roman"/>
          <w:sz w:val="24"/>
          <w:szCs w:val="24"/>
        </w:rPr>
        <w:t>Guan Renjian</w:t>
      </w:r>
      <w:r w:rsidR="00AB2C6E" w:rsidRPr="00A60332">
        <w:rPr>
          <w:rFonts w:ascii="Times New Roman" w:hAnsi="Times New Roman" w:cs="Times New Roman"/>
          <w:sz w:val="24"/>
          <w:szCs w:val="24"/>
        </w:rPr>
        <w:t>]</w:t>
      </w:r>
      <w:r w:rsidRPr="00A60332">
        <w:rPr>
          <w:rFonts w:ascii="Times New Roman" w:hAnsi="Times New Roman" w:cs="Times New Roman"/>
          <w:sz w:val="24"/>
          <w:szCs w:val="24"/>
        </w:rPr>
        <w:t xml:space="preserve"> (2008).</w:t>
      </w:r>
      <w:r w:rsidR="00AB2C6E" w:rsidRPr="00A60332">
        <w:rPr>
          <w:rFonts w:ascii="Times New Roman" w:hAnsi="Times New Roman" w:cs="Times New Roman"/>
          <w:sz w:val="24"/>
          <w:szCs w:val="24"/>
        </w:rPr>
        <w:t xml:space="preserve"> </w:t>
      </w:r>
      <w:r w:rsidR="00AB2C6E" w:rsidRPr="00A60332">
        <w:rPr>
          <w:rFonts w:ascii="Times New Roman" w:eastAsia="MS Gothic" w:hAnsi="MS Gothic" w:cs="Times New Roman"/>
          <w:sz w:val="24"/>
          <w:szCs w:val="24"/>
        </w:rPr>
        <w:t>國軍屠殺越南難民的三七事件</w:t>
      </w:r>
      <w:r w:rsidR="00AB2C6E" w:rsidRPr="00A60332">
        <w:rPr>
          <w:rFonts w:ascii="Times New Roman" w:hAnsi="Times New Roman" w:cs="Times New Roman"/>
          <w:sz w:val="24"/>
          <w:szCs w:val="24"/>
        </w:rPr>
        <w:t>[The March 7th Incident in which the National Army massacred Vietnamese refugees]</w:t>
      </w:r>
      <w:r w:rsidRPr="00A60332">
        <w:rPr>
          <w:rFonts w:ascii="Times New Roman" w:hAnsi="Times New Roman" w:cs="Times New Roman"/>
          <w:sz w:val="24"/>
          <w:szCs w:val="24"/>
        </w:rPr>
        <w:t xml:space="preserve">. PChome Online </w:t>
      </w:r>
      <w:r w:rsidRPr="00A60332">
        <w:rPr>
          <w:rFonts w:ascii="Times New Roman" w:eastAsia="MS Gothic" w:hAnsi="MS Gothic" w:cs="Times New Roman"/>
          <w:sz w:val="24"/>
          <w:szCs w:val="24"/>
        </w:rPr>
        <w:t>個人新聞</w:t>
      </w:r>
      <w:r w:rsidR="00AB2C6E" w:rsidRPr="00A60332">
        <w:rPr>
          <w:rFonts w:ascii="Times New Roman" w:hAnsi="Times New Roman" w:cs="Times New Roman"/>
          <w:sz w:val="24"/>
          <w:szCs w:val="24"/>
        </w:rPr>
        <w:t xml:space="preserve"> [Personal news ] </w:t>
      </w:r>
      <w:r w:rsidRPr="00A60332">
        <w:rPr>
          <w:rFonts w:ascii="Times New Roman" w:hAnsi="Times New Roman" w:cs="Times New Roman"/>
          <w:sz w:val="24"/>
          <w:szCs w:val="24"/>
        </w:rPr>
        <w:t xml:space="preserve">Retrieved from </w:t>
      </w:r>
      <w:hyperlink r:id="rId12" w:tgtFrame="_new" w:history="1">
        <w:r w:rsidRPr="00A60332">
          <w:rPr>
            <w:rStyle w:val="Hypertextovodkaz"/>
            <w:rFonts w:ascii="Times New Roman" w:hAnsi="Times New Roman" w:cs="Times New Roman"/>
            <w:sz w:val="24"/>
            <w:szCs w:val="24"/>
          </w:rPr>
          <w:t>http://mypaper.pchome.com.tw/kuan0416/post/1304293327</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Hood, S. J. (1997). </w:t>
      </w:r>
      <w:r w:rsidRPr="00A60332">
        <w:rPr>
          <w:rStyle w:val="Zvraznn"/>
          <w:rFonts w:ascii="Times New Roman" w:hAnsi="Times New Roman" w:cs="Times New Roman"/>
          <w:sz w:val="24"/>
          <w:szCs w:val="24"/>
        </w:rPr>
        <w:t>The Kuomintang And The Democratization Of Taiwan</w:t>
      </w:r>
      <w:r w:rsidRPr="00A60332">
        <w:rPr>
          <w:rFonts w:ascii="Times New Roman" w:hAnsi="Times New Roman" w:cs="Times New Roman"/>
          <w:sz w:val="24"/>
          <w:szCs w:val="24"/>
        </w:rPr>
        <w:t xml:space="preserve"> (1st ed.). Routledge. </w:t>
      </w:r>
      <w:hyperlink r:id="rId13" w:tgtFrame="_new" w:history="1">
        <w:r w:rsidRPr="00A60332">
          <w:rPr>
            <w:rStyle w:val="Hypertextovodkaz"/>
            <w:rFonts w:ascii="Times New Roman" w:hAnsi="Times New Roman" w:cs="Times New Roman"/>
            <w:sz w:val="24"/>
            <w:szCs w:val="24"/>
          </w:rPr>
          <w:t>https://doi.org/10.4324/9780429312168</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Glaser, B. S., Kennedy, S., Mitchell, D., &amp; Funaiole, M. P. (2018). The New Southbound Policy: Deepening Taiwan’s Regional Integration. </w:t>
      </w:r>
      <w:r w:rsidRPr="00A60332">
        <w:rPr>
          <w:rStyle w:val="Zvraznn"/>
          <w:rFonts w:ascii="Times New Roman" w:hAnsi="Times New Roman" w:cs="Times New Roman"/>
          <w:sz w:val="24"/>
          <w:szCs w:val="24"/>
        </w:rPr>
        <w:t>Center for Strategic and International Studies (CSIS)</w:t>
      </w:r>
      <w:r w:rsidRPr="00A60332">
        <w:rPr>
          <w:rFonts w:ascii="Times New Roman" w:hAnsi="Times New Roman" w:cs="Times New Roman"/>
          <w:sz w:val="24"/>
          <w:szCs w:val="24"/>
        </w:rPr>
        <w:t xml:space="preserve">. Retrieved from </w:t>
      </w:r>
      <w:hyperlink r:id="rId14" w:tgtFrame="_new" w:history="1">
        <w:r w:rsidRPr="00A60332">
          <w:rPr>
            <w:rStyle w:val="Hypertextovodkaz"/>
            <w:rFonts w:ascii="Times New Roman" w:hAnsi="Times New Roman" w:cs="Times New Roman"/>
            <w:sz w:val="24"/>
            <w:szCs w:val="24"/>
          </w:rPr>
          <w:t>http://www.jstor.org/stable/resrep22471</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Copper, J. F. (2000). Taiwan's 2000 presidential and vice presidential election: Consolidating democracy and creating a new era of politics. </w:t>
      </w:r>
      <w:r w:rsidRPr="00A60332">
        <w:rPr>
          <w:rStyle w:val="Zvraznn"/>
          <w:rFonts w:ascii="Times New Roman" w:hAnsi="Times New Roman" w:cs="Times New Roman"/>
          <w:sz w:val="24"/>
          <w:szCs w:val="24"/>
        </w:rPr>
        <w:t>Maryland Series in Contemporary Asian Studies</w:t>
      </w:r>
      <w:r w:rsidRPr="00A60332">
        <w:rPr>
          <w:rFonts w:ascii="Times New Roman" w:hAnsi="Times New Roman" w:cs="Times New Roman"/>
          <w:sz w:val="24"/>
          <w:szCs w:val="24"/>
        </w:rPr>
        <w:t xml:space="preserve">, article number 1156. Retrieved from </w:t>
      </w:r>
      <w:hyperlink r:id="rId15" w:tgtFrame="_new" w:history="1">
        <w:r w:rsidRPr="00A60332">
          <w:rPr>
            <w:rStyle w:val="Hypertextovodkaz"/>
            <w:rFonts w:ascii="Times New Roman" w:hAnsi="Times New Roman" w:cs="Times New Roman"/>
            <w:sz w:val="24"/>
            <w:szCs w:val="24"/>
          </w:rPr>
          <w:t>https://digitalcommons.law.umaryland.edu/cgi/viewcontent.cgi?article=1156&amp;context=mscas</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Eckholm, E. (2000). Taiwan's New Leader Ends Decades of Nationalist Rule. </w:t>
      </w:r>
      <w:r w:rsidRPr="00A60332">
        <w:rPr>
          <w:rStyle w:val="Zvraznn"/>
          <w:rFonts w:ascii="Times New Roman" w:hAnsi="Times New Roman" w:cs="Times New Roman"/>
          <w:sz w:val="24"/>
          <w:szCs w:val="24"/>
        </w:rPr>
        <w:t>The New York Times</w:t>
      </w:r>
      <w:r w:rsidRPr="00A60332">
        <w:rPr>
          <w:rFonts w:ascii="Times New Roman" w:hAnsi="Times New Roman" w:cs="Times New Roman"/>
          <w:sz w:val="24"/>
          <w:szCs w:val="24"/>
        </w:rPr>
        <w:t xml:space="preserve">. Retrieved from </w:t>
      </w:r>
      <w:hyperlink r:id="rId16" w:tgtFrame="_new" w:history="1">
        <w:r w:rsidRPr="00A60332">
          <w:rPr>
            <w:rStyle w:val="Hypertextovodkaz"/>
            <w:rFonts w:ascii="Times New Roman" w:hAnsi="Times New Roman" w:cs="Times New Roman"/>
            <w:sz w:val="24"/>
            <w:szCs w:val="24"/>
          </w:rPr>
          <w:t>https://www.nytimes.com/2000/05/20/world/taiwan-s-new-leader-ends-decades-of-nationalist-rule.html</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Copper, J. F. (2008). Taiwan's 2008 Presidential Election and the Emergence of a Two-Party System. </w:t>
      </w:r>
      <w:r w:rsidRPr="00A60332">
        <w:rPr>
          <w:rStyle w:val="Zvraznn"/>
          <w:rFonts w:ascii="Times New Roman" w:hAnsi="Times New Roman" w:cs="Times New Roman"/>
          <w:sz w:val="24"/>
          <w:szCs w:val="24"/>
        </w:rPr>
        <w:t>Asian Affairs: An American Review, 34</w:t>
      </w:r>
      <w:r w:rsidRPr="00A60332">
        <w:rPr>
          <w:rFonts w:ascii="Times New Roman" w:hAnsi="Times New Roman" w:cs="Times New Roman"/>
          <w:sz w:val="24"/>
          <w:szCs w:val="24"/>
        </w:rPr>
        <w:t xml:space="preserve">(4), 179-192. </w:t>
      </w:r>
      <w:hyperlink r:id="rId17" w:tgtFrame="_new" w:history="1">
        <w:r w:rsidRPr="00A60332">
          <w:rPr>
            <w:rStyle w:val="Hypertextovodkaz"/>
            <w:rFonts w:ascii="Times New Roman" w:hAnsi="Times New Roman" w:cs="Times New Roman"/>
            <w:sz w:val="24"/>
            <w:szCs w:val="24"/>
          </w:rPr>
          <w:t>https://www.jstor.org/stable/30172672</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BBC News. (2010). Ma Ying-jeou Reelected Taiwan President. </w:t>
      </w:r>
      <w:r w:rsidRPr="00A60332">
        <w:rPr>
          <w:rStyle w:val="Zvraznn"/>
          <w:rFonts w:ascii="Times New Roman" w:hAnsi="Times New Roman" w:cs="Times New Roman"/>
          <w:sz w:val="24"/>
          <w:szCs w:val="24"/>
        </w:rPr>
        <w:t>BBC News</w:t>
      </w:r>
      <w:r w:rsidRPr="00A60332">
        <w:rPr>
          <w:rFonts w:ascii="Times New Roman" w:hAnsi="Times New Roman" w:cs="Times New Roman"/>
          <w:sz w:val="24"/>
          <w:szCs w:val="24"/>
        </w:rPr>
        <w:t xml:space="preserve">. Retrieved from </w:t>
      </w:r>
      <w:hyperlink r:id="rId18" w:tgtFrame="_new" w:history="1">
        <w:r w:rsidRPr="00A60332">
          <w:rPr>
            <w:rStyle w:val="Hypertextovodkaz"/>
            <w:rFonts w:ascii="Times New Roman" w:hAnsi="Times New Roman" w:cs="Times New Roman"/>
            <w:sz w:val="24"/>
            <w:szCs w:val="24"/>
          </w:rPr>
          <w:t>https://www.bbc.com/news/10442557</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Wu, D. D. (2017). Does Ma Ying-jeou Know Why He Is Unpopular in Taiwan? </w:t>
      </w:r>
      <w:r w:rsidRPr="00A60332">
        <w:rPr>
          <w:rStyle w:val="Zvraznn"/>
          <w:rFonts w:ascii="Times New Roman" w:hAnsi="Times New Roman" w:cs="Times New Roman"/>
          <w:sz w:val="24"/>
          <w:szCs w:val="24"/>
        </w:rPr>
        <w:t>The Diplomat</w:t>
      </w:r>
      <w:r w:rsidRPr="00A60332">
        <w:rPr>
          <w:rFonts w:ascii="Times New Roman" w:hAnsi="Times New Roman" w:cs="Times New Roman"/>
          <w:sz w:val="24"/>
          <w:szCs w:val="24"/>
        </w:rPr>
        <w:t xml:space="preserve">. Retrieved from </w:t>
      </w:r>
      <w:hyperlink r:id="rId19" w:tgtFrame="_new" w:history="1">
        <w:r w:rsidRPr="00A60332">
          <w:rPr>
            <w:rStyle w:val="Hypertextovodkaz"/>
            <w:rFonts w:ascii="Times New Roman" w:hAnsi="Times New Roman" w:cs="Times New Roman"/>
            <w:sz w:val="24"/>
            <w:szCs w:val="24"/>
          </w:rPr>
          <w:t>https://thediplomat.com/2017/03/does-ma-ying-jeou-know-why-he-is-unpopular-in-taiwan/</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Chow, J. (2016). Taiwan Must Tailor Approach to Each ASEAN State: Singapore Envoy. </w:t>
      </w:r>
      <w:r w:rsidRPr="00A60332">
        <w:rPr>
          <w:rStyle w:val="Zvraznn"/>
          <w:rFonts w:ascii="Times New Roman" w:hAnsi="Times New Roman" w:cs="Times New Roman"/>
          <w:sz w:val="24"/>
          <w:szCs w:val="24"/>
        </w:rPr>
        <w:t>Straits Times</w:t>
      </w:r>
      <w:r w:rsidRPr="00A60332">
        <w:rPr>
          <w:rFonts w:ascii="Times New Roman" w:hAnsi="Times New Roman" w:cs="Times New Roman"/>
          <w:sz w:val="24"/>
          <w:szCs w:val="24"/>
        </w:rPr>
        <w:t>, Asia. Retrieved from https://www.straitstimes.com/asia/taiwan-must-tailor-approach-to-each-asean-state-singapore-envoy</w:t>
      </w:r>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BBC News. (2012). Taiwan's President Ma Ying-jeou Wins Second Term. </w:t>
      </w:r>
      <w:r w:rsidRPr="00A60332">
        <w:rPr>
          <w:rStyle w:val="Zvraznn"/>
          <w:rFonts w:ascii="Times New Roman" w:hAnsi="Times New Roman" w:cs="Times New Roman"/>
          <w:sz w:val="24"/>
          <w:szCs w:val="24"/>
        </w:rPr>
        <w:t>BBC News</w:t>
      </w:r>
      <w:r w:rsidRPr="00A60332">
        <w:rPr>
          <w:rFonts w:ascii="Times New Roman" w:hAnsi="Times New Roman" w:cs="Times New Roman"/>
          <w:sz w:val="24"/>
          <w:szCs w:val="24"/>
        </w:rPr>
        <w:t xml:space="preserve">. Retrieved from </w:t>
      </w:r>
      <w:hyperlink r:id="rId20" w:tgtFrame="_new" w:history="1">
        <w:r w:rsidRPr="00A60332">
          <w:rPr>
            <w:rStyle w:val="Hypertextovodkaz"/>
            <w:rFonts w:ascii="Times New Roman" w:hAnsi="Times New Roman" w:cs="Times New Roman"/>
            <w:sz w:val="24"/>
            <w:szCs w:val="24"/>
          </w:rPr>
          <w:t>https://www.bbc.com/news/world-asia-16464515</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University Press of Florida. (1986). Economic Development in the Third World: Progress and Problems. </w:t>
      </w:r>
      <w:r w:rsidRPr="00A60332">
        <w:rPr>
          <w:rStyle w:val="Zvraznn"/>
          <w:rFonts w:ascii="Times New Roman" w:hAnsi="Times New Roman" w:cs="Times New Roman"/>
          <w:sz w:val="24"/>
          <w:szCs w:val="24"/>
        </w:rPr>
        <w:t>Journal of Third World Studies, 3</w:t>
      </w:r>
      <w:r w:rsidRPr="00A60332">
        <w:rPr>
          <w:rFonts w:ascii="Times New Roman" w:hAnsi="Times New Roman" w:cs="Times New Roman"/>
          <w:sz w:val="24"/>
          <w:szCs w:val="24"/>
        </w:rPr>
        <w:t xml:space="preserve">(1), 31-35. </w:t>
      </w:r>
      <w:hyperlink r:id="rId21" w:tgtFrame="_new" w:history="1">
        <w:r w:rsidRPr="00A60332">
          <w:rPr>
            <w:rStyle w:val="Hypertextovodkaz"/>
            <w:rFonts w:ascii="Times New Roman" w:hAnsi="Times New Roman" w:cs="Times New Roman"/>
            <w:sz w:val="24"/>
            <w:szCs w:val="24"/>
          </w:rPr>
          <w:t>https://www.jstor.org/stable/45197199</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Taiwan.com.au. (2010). Brief History of the Republic of China. </w:t>
      </w:r>
      <w:r w:rsidRPr="00A60332">
        <w:rPr>
          <w:rStyle w:val="Zvraznn"/>
          <w:rFonts w:ascii="Times New Roman" w:hAnsi="Times New Roman" w:cs="Times New Roman"/>
          <w:sz w:val="24"/>
          <w:szCs w:val="24"/>
        </w:rPr>
        <w:t>Taiwan.com.au</w:t>
      </w:r>
      <w:r w:rsidRPr="00A60332">
        <w:rPr>
          <w:rFonts w:ascii="Times New Roman" w:hAnsi="Times New Roman" w:cs="Times New Roman"/>
          <w:sz w:val="24"/>
          <w:szCs w:val="24"/>
        </w:rPr>
        <w:t xml:space="preserve">. Archived from the original on February 2, 2010. Retrieved from </w:t>
      </w:r>
      <w:hyperlink r:id="rId22" w:tgtFrame="_new" w:history="1">
        <w:r w:rsidRPr="00A60332">
          <w:rPr>
            <w:rStyle w:val="Hypertextovodkaz"/>
            <w:rFonts w:ascii="Times New Roman" w:hAnsi="Times New Roman" w:cs="Times New Roman"/>
            <w:sz w:val="24"/>
            <w:szCs w:val="24"/>
          </w:rPr>
          <w:t>http://www.taiwan.com.au/Polieco/History/ROC/report04.html</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Anbumozhi, V. (2017). Remaking Energy Policies for Global Sustainability: The Case of Flying Geese Model and Path Dependencies in East Asia. </w:t>
      </w:r>
      <w:r w:rsidRPr="00A60332">
        <w:rPr>
          <w:rStyle w:val="Zvraznn"/>
          <w:rFonts w:ascii="Times New Roman" w:hAnsi="Times New Roman" w:cs="Times New Roman"/>
          <w:sz w:val="24"/>
          <w:szCs w:val="24"/>
        </w:rPr>
        <w:t>Economic Research Institute for ASEAN and East Asia</w:t>
      </w:r>
      <w:r w:rsidRPr="00A60332">
        <w:rPr>
          <w:rFonts w:ascii="Times New Roman" w:hAnsi="Times New Roman" w:cs="Times New Roman"/>
          <w:sz w:val="24"/>
          <w:szCs w:val="24"/>
        </w:rPr>
        <w:t xml:space="preserve">. Retrieved from </w:t>
      </w:r>
      <w:hyperlink r:id="rId23" w:tgtFrame="_new" w:history="1">
        <w:r w:rsidRPr="00A60332">
          <w:rPr>
            <w:rStyle w:val="Hypertextovodkaz"/>
            <w:rFonts w:ascii="Times New Roman" w:hAnsi="Times New Roman" w:cs="Times New Roman"/>
            <w:sz w:val="24"/>
            <w:szCs w:val="24"/>
          </w:rPr>
          <w:t>https://www.eria.org/ERIA-DP-2017-08.pdf</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Chen, L. (2019). Asia's 'flying geese'. </w:t>
      </w:r>
      <w:r w:rsidRPr="00A60332">
        <w:rPr>
          <w:rStyle w:val="Zvraznn"/>
          <w:rFonts w:ascii="Times New Roman" w:hAnsi="Times New Roman" w:cs="Times New Roman"/>
          <w:sz w:val="24"/>
          <w:szCs w:val="24"/>
        </w:rPr>
        <w:t>China Daily</w:t>
      </w:r>
      <w:r w:rsidRPr="00A60332">
        <w:rPr>
          <w:rFonts w:ascii="Times New Roman" w:hAnsi="Times New Roman" w:cs="Times New Roman"/>
          <w:sz w:val="24"/>
          <w:szCs w:val="24"/>
        </w:rPr>
        <w:t xml:space="preserve">. Retrieved from </w:t>
      </w:r>
      <w:hyperlink r:id="rId24" w:tgtFrame="_new" w:history="1">
        <w:r w:rsidRPr="00A60332">
          <w:rPr>
            <w:rStyle w:val="Hypertextovodkaz"/>
            <w:rFonts w:ascii="Times New Roman" w:hAnsi="Times New Roman" w:cs="Times New Roman"/>
            <w:sz w:val="24"/>
            <w:szCs w:val="24"/>
          </w:rPr>
          <w:t>http://www.chinadaily.com.cn/global/2019-07/22/content_37493973.htm</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Cheng, T. J. (2001). Transforming Taiwan's economic structure in the 20th century. </w:t>
      </w:r>
      <w:r w:rsidRPr="00A60332">
        <w:rPr>
          <w:rStyle w:val="Zvraznn"/>
          <w:rFonts w:ascii="Times New Roman" w:hAnsi="Times New Roman" w:cs="Times New Roman"/>
          <w:sz w:val="24"/>
          <w:szCs w:val="24"/>
        </w:rPr>
        <w:t>The China Quarterly</w:t>
      </w:r>
      <w:r w:rsidRPr="00A60332">
        <w:rPr>
          <w:rFonts w:ascii="Times New Roman" w:hAnsi="Times New Roman" w:cs="Times New Roman"/>
          <w:sz w:val="24"/>
          <w:szCs w:val="24"/>
        </w:rPr>
        <w:t xml:space="preserve">, 19-36. Retrieved from </w:t>
      </w:r>
      <w:hyperlink r:id="rId25" w:tgtFrame="_new" w:history="1">
        <w:r w:rsidRPr="00A60332">
          <w:rPr>
            <w:rStyle w:val="Hypertextovodkaz"/>
            <w:rFonts w:ascii="Times New Roman" w:hAnsi="Times New Roman" w:cs="Times New Roman"/>
            <w:sz w:val="24"/>
            <w:szCs w:val="24"/>
          </w:rPr>
          <w:t>https://library.fes.de/libalt/journals/swetsfulltext/11241653.pdf</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ROC Taiwan. (2019). Taiwan’s Foreign Trade Status and Policies. </w:t>
      </w:r>
      <w:r w:rsidRPr="00A60332">
        <w:rPr>
          <w:rStyle w:val="Zvraznn"/>
          <w:rFonts w:ascii="Times New Roman" w:hAnsi="Times New Roman" w:cs="Times New Roman"/>
          <w:sz w:val="24"/>
          <w:szCs w:val="24"/>
        </w:rPr>
        <w:t>Bureau of Foreign Trade, Ministry of Economic Affairs</w:t>
      </w:r>
      <w:r w:rsidRPr="00A60332">
        <w:rPr>
          <w:rFonts w:ascii="Times New Roman" w:hAnsi="Times New Roman" w:cs="Times New Roman"/>
          <w:sz w:val="24"/>
          <w:szCs w:val="24"/>
        </w:rPr>
        <w:t>. Retrieved from https://www.roc-taiwan.org/uploads/sites/28/2019/09/Taiwan’s-Foreign-Trade-Status-and-Policies_-2.pdf</w:t>
      </w:r>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Hoang, N., Truong, H., &amp; Dong, C. (2020). Determinants of Trade Between Taiwan and ASEAN Countries: A PPML Estimator Approach. </w:t>
      </w:r>
      <w:r w:rsidRPr="00A60332">
        <w:rPr>
          <w:rStyle w:val="Zvraznn"/>
          <w:rFonts w:ascii="Times New Roman" w:hAnsi="Times New Roman" w:cs="Times New Roman"/>
          <w:sz w:val="24"/>
          <w:szCs w:val="24"/>
        </w:rPr>
        <w:t>SAGE Open</w:t>
      </w:r>
      <w:r w:rsidRPr="00A60332">
        <w:rPr>
          <w:rFonts w:ascii="Times New Roman" w:hAnsi="Times New Roman" w:cs="Times New Roman"/>
          <w:sz w:val="24"/>
          <w:szCs w:val="24"/>
        </w:rPr>
        <w:t>. https://doi.org/10.1177/2158244020919516</w:t>
      </w:r>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Cheng, E. (2022). Taiwan's Trade with China Is Far Bigger than Its Trade with the US. </w:t>
      </w:r>
      <w:r w:rsidRPr="00A60332">
        <w:rPr>
          <w:rStyle w:val="Zvraznn"/>
          <w:rFonts w:ascii="Times New Roman" w:hAnsi="Times New Roman" w:cs="Times New Roman"/>
          <w:sz w:val="24"/>
          <w:szCs w:val="24"/>
        </w:rPr>
        <w:t>CNBC</w:t>
      </w:r>
      <w:r w:rsidRPr="00A60332">
        <w:rPr>
          <w:rFonts w:ascii="Times New Roman" w:hAnsi="Times New Roman" w:cs="Times New Roman"/>
          <w:sz w:val="24"/>
          <w:szCs w:val="24"/>
        </w:rPr>
        <w:t xml:space="preserve">. Retrieved from </w:t>
      </w:r>
      <w:hyperlink r:id="rId26" w:tgtFrame="_new" w:history="1">
        <w:r w:rsidRPr="00A60332">
          <w:rPr>
            <w:rStyle w:val="Hypertextovodkaz"/>
            <w:rFonts w:ascii="Times New Roman" w:hAnsi="Times New Roman" w:cs="Times New Roman"/>
            <w:sz w:val="24"/>
            <w:szCs w:val="24"/>
          </w:rPr>
          <w:t>https://www.cnbc.com/2022/08/05/taiwans-trade-with-china-is-far-bigger-than-its-trade-with-the-us.html</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Ryugen, H. (2024). Taiwan's Export Reliance on Chinese Market Falls to 21-Year Low. </w:t>
      </w:r>
      <w:r w:rsidRPr="00A60332">
        <w:rPr>
          <w:rStyle w:val="Zvraznn"/>
          <w:rFonts w:ascii="Times New Roman" w:hAnsi="Times New Roman" w:cs="Times New Roman"/>
          <w:sz w:val="24"/>
          <w:szCs w:val="24"/>
        </w:rPr>
        <w:t>Nikkei Asia</w:t>
      </w:r>
      <w:r w:rsidRPr="00A60332">
        <w:rPr>
          <w:rFonts w:ascii="Times New Roman" w:hAnsi="Times New Roman" w:cs="Times New Roman"/>
          <w:sz w:val="24"/>
          <w:szCs w:val="24"/>
        </w:rPr>
        <w:t xml:space="preserve">. Retrieved from </w:t>
      </w:r>
      <w:hyperlink r:id="rId27" w:tgtFrame="_new" w:history="1">
        <w:r w:rsidRPr="00A60332">
          <w:rPr>
            <w:rStyle w:val="Hypertextovodkaz"/>
            <w:rFonts w:ascii="Times New Roman" w:hAnsi="Times New Roman" w:cs="Times New Roman"/>
            <w:sz w:val="24"/>
            <w:szCs w:val="24"/>
          </w:rPr>
          <w:t>https://asia.nikkei.com/Economy/Trade/Taiwan-s-export-reliance-on-Chinese-market-falls-to-21-year-low</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FDI Intelligence. (2024). Taiwan's New President Lai to Aid FDI Beyond China. </w:t>
      </w:r>
      <w:r w:rsidRPr="00A60332">
        <w:rPr>
          <w:rStyle w:val="Zvraznn"/>
          <w:rFonts w:ascii="Times New Roman" w:hAnsi="Times New Roman" w:cs="Times New Roman"/>
          <w:sz w:val="24"/>
          <w:szCs w:val="24"/>
        </w:rPr>
        <w:t>FDI Intelligence</w:t>
      </w:r>
      <w:r w:rsidRPr="00A60332">
        <w:rPr>
          <w:rFonts w:ascii="Times New Roman" w:hAnsi="Times New Roman" w:cs="Times New Roman"/>
          <w:sz w:val="24"/>
          <w:szCs w:val="24"/>
        </w:rPr>
        <w:t xml:space="preserve">. Retrieved from </w:t>
      </w:r>
      <w:hyperlink r:id="rId28" w:tgtFrame="_new" w:history="1">
        <w:r w:rsidRPr="00A60332">
          <w:rPr>
            <w:rStyle w:val="Hypertextovodkaz"/>
            <w:rFonts w:ascii="Times New Roman" w:hAnsi="Times New Roman" w:cs="Times New Roman"/>
            <w:sz w:val="24"/>
            <w:szCs w:val="24"/>
          </w:rPr>
          <w:t>https://www.fdiintelligence.com/content/news/taiwans-new-president-lai-to-aid-fdi-beyond-china-83355</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Trading Economics. (2024). Taiwan GDP. </w:t>
      </w:r>
      <w:r w:rsidRPr="00A60332">
        <w:rPr>
          <w:rStyle w:val="Zvraznn"/>
          <w:rFonts w:ascii="Times New Roman" w:hAnsi="Times New Roman" w:cs="Times New Roman"/>
          <w:sz w:val="24"/>
          <w:szCs w:val="24"/>
        </w:rPr>
        <w:t>Trading Economics</w:t>
      </w:r>
      <w:r w:rsidRPr="00A60332">
        <w:rPr>
          <w:rFonts w:ascii="Times New Roman" w:hAnsi="Times New Roman" w:cs="Times New Roman"/>
          <w:sz w:val="24"/>
          <w:szCs w:val="24"/>
        </w:rPr>
        <w:t xml:space="preserve">. Retrieved from </w:t>
      </w:r>
      <w:hyperlink r:id="rId29" w:tgtFrame="_new" w:history="1">
        <w:r w:rsidRPr="00A60332">
          <w:rPr>
            <w:rStyle w:val="Hypertextovodkaz"/>
            <w:rFonts w:ascii="Times New Roman" w:hAnsi="Times New Roman" w:cs="Times New Roman"/>
            <w:sz w:val="24"/>
            <w:szCs w:val="24"/>
          </w:rPr>
          <w:t>https://www.tradingeconomics.com/taiwan/gdp</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Worldometer. (2024). Taiwan Demographics. </w:t>
      </w:r>
      <w:r w:rsidRPr="00A60332">
        <w:rPr>
          <w:rStyle w:val="Zvraznn"/>
          <w:rFonts w:ascii="Times New Roman" w:hAnsi="Times New Roman" w:cs="Times New Roman"/>
          <w:sz w:val="24"/>
          <w:szCs w:val="24"/>
        </w:rPr>
        <w:t>Worldometer</w:t>
      </w:r>
      <w:r w:rsidRPr="00A60332">
        <w:rPr>
          <w:rFonts w:ascii="Times New Roman" w:hAnsi="Times New Roman" w:cs="Times New Roman"/>
          <w:sz w:val="24"/>
          <w:szCs w:val="24"/>
        </w:rPr>
        <w:t xml:space="preserve">. Retrieved from </w:t>
      </w:r>
      <w:hyperlink r:id="rId30" w:tgtFrame="_new" w:history="1">
        <w:r w:rsidRPr="00A60332">
          <w:rPr>
            <w:rStyle w:val="Hypertextovodkaz"/>
            <w:rFonts w:ascii="Times New Roman" w:hAnsi="Times New Roman" w:cs="Times New Roman"/>
            <w:sz w:val="24"/>
            <w:szCs w:val="24"/>
          </w:rPr>
          <w:t>https://www.worldometers.info/demographics/taiwan-demographics/</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Dyvik, E. H. (2024). Top Ten Countries with the Highest Projected Median Age in 2100. </w:t>
      </w:r>
      <w:r w:rsidRPr="00A60332">
        <w:rPr>
          <w:rStyle w:val="Zvraznn"/>
          <w:rFonts w:ascii="Times New Roman" w:hAnsi="Times New Roman" w:cs="Times New Roman"/>
          <w:sz w:val="24"/>
          <w:szCs w:val="24"/>
        </w:rPr>
        <w:t>Statista</w:t>
      </w:r>
      <w:r w:rsidRPr="00A60332">
        <w:rPr>
          <w:rFonts w:ascii="Times New Roman" w:hAnsi="Times New Roman" w:cs="Times New Roman"/>
          <w:sz w:val="24"/>
          <w:szCs w:val="24"/>
        </w:rPr>
        <w:t xml:space="preserve">. Retrieved from </w:t>
      </w:r>
      <w:hyperlink r:id="rId31" w:tgtFrame="_new" w:history="1">
        <w:r w:rsidRPr="00A60332">
          <w:rPr>
            <w:rStyle w:val="Hypertextovodkaz"/>
            <w:rFonts w:ascii="Times New Roman" w:hAnsi="Times New Roman" w:cs="Times New Roman"/>
            <w:sz w:val="24"/>
            <w:szCs w:val="24"/>
          </w:rPr>
          <w:t>https://www.statista.com/statistics/673014/top-ten-countries-with-highest-projected-median-age/</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Hsueh, J. C. T. (2023). Taiwan Heading into Its Super-Aged Era. </w:t>
      </w:r>
      <w:r w:rsidRPr="00A60332">
        <w:rPr>
          <w:rStyle w:val="Zvraznn"/>
          <w:rFonts w:ascii="Times New Roman" w:hAnsi="Times New Roman" w:cs="Times New Roman"/>
          <w:sz w:val="24"/>
          <w:szCs w:val="24"/>
        </w:rPr>
        <w:t>East Asia Forum</w:t>
      </w:r>
      <w:r w:rsidRPr="00A60332">
        <w:rPr>
          <w:rFonts w:ascii="Times New Roman" w:hAnsi="Times New Roman" w:cs="Times New Roman"/>
          <w:sz w:val="24"/>
          <w:szCs w:val="24"/>
        </w:rPr>
        <w:t xml:space="preserve">. Retrieved from </w:t>
      </w:r>
      <w:hyperlink r:id="rId32" w:tgtFrame="_new" w:history="1">
        <w:r w:rsidRPr="00A60332">
          <w:rPr>
            <w:rStyle w:val="Hypertextovodkaz"/>
            <w:rFonts w:ascii="Times New Roman" w:hAnsi="Times New Roman" w:cs="Times New Roman"/>
            <w:sz w:val="24"/>
            <w:szCs w:val="24"/>
          </w:rPr>
          <w:t>https://eastasiaforum.org/2023/03/04/taiwan-heading-into-its-super-aged-era/</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Huang, W.-H., Lin, Y.-J., &amp; Lee, H.-F. (2019). Exploring a BIM-Enabled Construction Digital Management System: A Case Study. </w:t>
      </w:r>
      <w:r w:rsidRPr="00A60332">
        <w:rPr>
          <w:rStyle w:val="Zvraznn"/>
          <w:rFonts w:ascii="Times New Roman" w:hAnsi="Times New Roman" w:cs="Times New Roman"/>
          <w:sz w:val="24"/>
          <w:szCs w:val="24"/>
        </w:rPr>
        <w:t>Sustainability, 11</w:t>
      </w:r>
      <w:r w:rsidRPr="00A60332">
        <w:rPr>
          <w:rFonts w:ascii="Times New Roman" w:hAnsi="Times New Roman" w:cs="Times New Roman"/>
          <w:sz w:val="24"/>
          <w:szCs w:val="24"/>
        </w:rPr>
        <w:t xml:space="preserve">(22), 6301. </w:t>
      </w:r>
      <w:hyperlink r:id="rId33" w:tgtFrame="_new" w:history="1">
        <w:r w:rsidRPr="00A60332">
          <w:rPr>
            <w:rStyle w:val="Hypertextovodkaz"/>
            <w:rFonts w:ascii="Times New Roman" w:hAnsi="Times New Roman" w:cs="Times New Roman"/>
            <w:sz w:val="24"/>
            <w:szCs w:val="24"/>
          </w:rPr>
          <w:t>https://www.mdpi.com/2071-1050/11/22/6301</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Lee, J. S., &amp; Wang, S.-W. (1996). Recruiting and Managing of Foreign Workers in Taiwan. </w:t>
      </w:r>
      <w:r w:rsidRPr="00A60332">
        <w:rPr>
          <w:rStyle w:val="Zvraznn"/>
          <w:rFonts w:ascii="Times New Roman" w:hAnsi="Times New Roman" w:cs="Times New Roman"/>
          <w:sz w:val="24"/>
          <w:szCs w:val="24"/>
        </w:rPr>
        <w:t>Asian and Pacific Migration Journal, 5</w:t>
      </w:r>
      <w:r w:rsidRPr="00A60332">
        <w:rPr>
          <w:rFonts w:ascii="Times New Roman" w:hAnsi="Times New Roman" w:cs="Times New Roman"/>
          <w:sz w:val="24"/>
          <w:szCs w:val="24"/>
        </w:rPr>
        <w:t>(2-3), 281.</w:t>
      </w:r>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Lin, J.-P. (2012). Tradition and Progress: Taiwan’s Evolving Migration Reality. </w:t>
      </w:r>
      <w:r w:rsidRPr="00A60332">
        <w:rPr>
          <w:rStyle w:val="Zvraznn"/>
          <w:rFonts w:ascii="Times New Roman" w:hAnsi="Times New Roman" w:cs="Times New Roman"/>
          <w:sz w:val="24"/>
          <w:szCs w:val="24"/>
        </w:rPr>
        <w:t>Migration Information Source</w:t>
      </w:r>
      <w:r w:rsidRPr="00A60332">
        <w:rPr>
          <w:rFonts w:ascii="Times New Roman" w:hAnsi="Times New Roman" w:cs="Times New Roman"/>
          <w:sz w:val="24"/>
          <w:szCs w:val="24"/>
        </w:rPr>
        <w:t xml:space="preserve">. Retrieved from </w:t>
      </w:r>
      <w:hyperlink r:id="rId34" w:tgtFrame="_new" w:history="1">
        <w:r w:rsidRPr="00A60332">
          <w:rPr>
            <w:rStyle w:val="Hypertextovodkaz"/>
            <w:rFonts w:ascii="Times New Roman" w:hAnsi="Times New Roman" w:cs="Times New Roman"/>
            <w:sz w:val="24"/>
            <w:szCs w:val="24"/>
          </w:rPr>
          <w:t>http://www.migrationpolicy.org/article/tradition-and-progress-taiwans-evolving-migration-reality</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Nguyen Thi, H. X., &amp; Hugo, G. (2005). Marriage Migration Between Vietnam and Taiwan: A View from Taiwan. </w:t>
      </w:r>
      <w:r w:rsidRPr="00A60332">
        <w:rPr>
          <w:rStyle w:val="Zvraznn"/>
          <w:rFonts w:ascii="Times New Roman" w:hAnsi="Times New Roman" w:cs="Times New Roman"/>
          <w:sz w:val="24"/>
          <w:szCs w:val="24"/>
        </w:rPr>
        <w:t>Seminar on Female Deficit in Asia: Trends and Perspectives, Singapore</w:t>
      </w:r>
      <w:r w:rsidRPr="00A60332">
        <w:rPr>
          <w:rFonts w:ascii="Times New Roman" w:hAnsi="Times New Roman" w:cs="Times New Roman"/>
          <w:sz w:val="24"/>
          <w:szCs w:val="24"/>
        </w:rPr>
        <w:t xml:space="preserve">. Retrieved from </w:t>
      </w:r>
      <w:hyperlink r:id="rId35" w:tgtFrame="_new" w:history="1">
        <w:r w:rsidRPr="00A60332">
          <w:rPr>
            <w:rStyle w:val="Hypertextovodkaz"/>
            <w:rFonts w:ascii="Times New Roman" w:hAnsi="Times New Roman" w:cs="Times New Roman"/>
            <w:sz w:val="24"/>
            <w:szCs w:val="24"/>
          </w:rPr>
          <w:t>http://www.cicred.org/Eng/Seminars/Details/Seminars/FDA/PAPERS/04_HongoanNguyenThi.pdf</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Hsu, Y.-H. (2004). Study on the Living Conditions of the Children of Foreign Spouses and Families from Southeast Asia. Research report funded by the Children’s Bureau, Ministry of Interior (In Chinese). Retrieved from </w:t>
      </w:r>
      <w:hyperlink r:id="rId36" w:tgtFrame="_new" w:history="1">
        <w:r w:rsidRPr="00A60332">
          <w:rPr>
            <w:rStyle w:val="Hypertextovodkaz"/>
            <w:rFonts w:ascii="Times New Roman" w:hAnsi="Times New Roman" w:cs="Times New Roman"/>
            <w:sz w:val="24"/>
            <w:szCs w:val="24"/>
          </w:rPr>
          <w:t>https://e62.shu.edu.tw/download/article_hsia/A-05%20citizenship(APMJ).pdf</w:t>
        </w:r>
      </w:hyperlink>
    </w:p>
    <w:p w:rsidR="000608E2" w:rsidRPr="00A60332" w:rsidRDefault="000608E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Wang, H. Z. (2011). Immigration Trends and Policy Changes in Taiwan. </w:t>
      </w:r>
      <w:r w:rsidRPr="00A60332">
        <w:rPr>
          <w:rStyle w:val="Zvraznn"/>
          <w:rFonts w:ascii="Times New Roman" w:hAnsi="Times New Roman" w:cs="Times New Roman"/>
          <w:sz w:val="24"/>
          <w:szCs w:val="24"/>
        </w:rPr>
        <w:t>Asian and Pacific Migration Journal, 20</w:t>
      </w:r>
      <w:r w:rsidRPr="00A60332">
        <w:rPr>
          <w:rFonts w:ascii="Times New Roman" w:hAnsi="Times New Roman" w:cs="Times New Roman"/>
          <w:sz w:val="24"/>
          <w:szCs w:val="24"/>
        </w:rPr>
        <w:t xml:space="preserve">(2), 169-194. </w:t>
      </w:r>
      <w:hyperlink r:id="rId37" w:tgtFrame="_new" w:history="1">
        <w:r w:rsidRPr="00A60332">
          <w:rPr>
            <w:rStyle w:val="Hypertextovodkaz"/>
            <w:rFonts w:ascii="Times New Roman" w:hAnsi="Times New Roman" w:cs="Times New Roman"/>
            <w:sz w:val="24"/>
            <w:szCs w:val="24"/>
          </w:rPr>
          <w:t>https://doi.org/10.1177/011719681102000203</w:t>
        </w:r>
      </w:hyperlink>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Copper, J. F. (2003). </w:t>
      </w:r>
      <w:r w:rsidRPr="00A60332">
        <w:rPr>
          <w:rStyle w:val="Zvraznn"/>
          <w:rFonts w:ascii="Times New Roman" w:hAnsi="Times New Roman" w:cs="Times New Roman"/>
          <w:sz w:val="24"/>
          <w:szCs w:val="24"/>
        </w:rPr>
        <w:t>Taiwan: Nation-State or Province?</w:t>
      </w:r>
      <w:r w:rsidRPr="00A60332">
        <w:rPr>
          <w:rFonts w:ascii="Times New Roman" w:hAnsi="Times New Roman" w:cs="Times New Roman"/>
          <w:sz w:val="24"/>
          <w:szCs w:val="24"/>
        </w:rPr>
        <w:t xml:space="preserve"> (pp. 43-48).</w:t>
      </w:r>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Chu, M. (2001). Bird-Watching Society to Release Guide on Species. </w:t>
      </w:r>
      <w:r w:rsidRPr="00A60332">
        <w:rPr>
          <w:rStyle w:val="Zvraznn"/>
          <w:rFonts w:ascii="Times New Roman" w:hAnsi="Times New Roman" w:cs="Times New Roman"/>
          <w:sz w:val="24"/>
          <w:szCs w:val="24"/>
        </w:rPr>
        <w:t>Taipei Times</w:t>
      </w:r>
      <w:r w:rsidRPr="00A60332">
        <w:rPr>
          <w:rFonts w:ascii="Times New Roman" w:hAnsi="Times New Roman" w:cs="Times New Roman"/>
          <w:sz w:val="24"/>
          <w:szCs w:val="24"/>
        </w:rPr>
        <w:t xml:space="preserve">. Retrieved from </w:t>
      </w:r>
      <w:hyperlink r:id="rId38" w:tgtFrame="_new" w:history="1">
        <w:r w:rsidRPr="00A60332">
          <w:rPr>
            <w:rStyle w:val="Hypertextovodkaz"/>
            <w:rFonts w:ascii="Times New Roman" w:hAnsi="Times New Roman" w:cs="Times New Roman"/>
            <w:sz w:val="24"/>
            <w:szCs w:val="24"/>
          </w:rPr>
          <w:t>https://www.taipeitimes.com/News/local/archives/2001/09/12/0000102595</w:t>
        </w:r>
      </w:hyperlink>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Reuters. (2023). Relations between Taiwan, United States. </w:t>
      </w:r>
      <w:r w:rsidRPr="00A60332">
        <w:rPr>
          <w:rStyle w:val="Zvraznn"/>
          <w:rFonts w:ascii="Times New Roman" w:hAnsi="Times New Roman" w:cs="Times New Roman"/>
          <w:sz w:val="24"/>
          <w:szCs w:val="24"/>
        </w:rPr>
        <w:t>Reuters</w:t>
      </w:r>
      <w:r w:rsidRPr="00A60332">
        <w:rPr>
          <w:rFonts w:ascii="Times New Roman" w:hAnsi="Times New Roman" w:cs="Times New Roman"/>
          <w:sz w:val="24"/>
          <w:szCs w:val="24"/>
        </w:rPr>
        <w:t xml:space="preserve">. Retrieved from </w:t>
      </w:r>
      <w:hyperlink r:id="rId39" w:tgtFrame="_new" w:history="1">
        <w:r w:rsidRPr="00A60332">
          <w:rPr>
            <w:rStyle w:val="Hypertextovodkaz"/>
            <w:rFonts w:ascii="Times New Roman" w:hAnsi="Times New Roman" w:cs="Times New Roman"/>
            <w:sz w:val="24"/>
            <w:szCs w:val="24"/>
          </w:rPr>
          <w:t>https://www.reuters.com/world/relations-between-taiwan-united-states-2023-03-31/</w:t>
        </w:r>
      </w:hyperlink>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Roy, D. (2003). </w:t>
      </w:r>
      <w:r w:rsidRPr="00A60332">
        <w:rPr>
          <w:rStyle w:val="Zvraznn"/>
          <w:rFonts w:ascii="Times New Roman" w:hAnsi="Times New Roman" w:cs="Times New Roman"/>
          <w:sz w:val="24"/>
          <w:szCs w:val="24"/>
        </w:rPr>
        <w:t>Taiwan: A Political History</w:t>
      </w:r>
      <w:r w:rsidRPr="00A60332">
        <w:rPr>
          <w:rFonts w:ascii="Times New Roman" w:hAnsi="Times New Roman" w:cs="Times New Roman"/>
          <w:sz w:val="24"/>
          <w:szCs w:val="24"/>
        </w:rPr>
        <w:t>. Cornell University Press.</w:t>
      </w:r>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Grossman, D. (2020). Is the 1992 Consensus Fading Away in the Taiwan Strait? </w:t>
      </w:r>
      <w:r w:rsidRPr="00A60332">
        <w:rPr>
          <w:rStyle w:val="Zvraznn"/>
          <w:rFonts w:ascii="Times New Roman" w:hAnsi="Times New Roman" w:cs="Times New Roman"/>
          <w:sz w:val="24"/>
          <w:szCs w:val="24"/>
        </w:rPr>
        <w:t>RAND Corporation</w:t>
      </w:r>
      <w:r w:rsidRPr="00A60332">
        <w:rPr>
          <w:rFonts w:ascii="Times New Roman" w:hAnsi="Times New Roman" w:cs="Times New Roman"/>
          <w:sz w:val="24"/>
          <w:szCs w:val="24"/>
        </w:rPr>
        <w:t xml:space="preserve">. Retrieved from </w:t>
      </w:r>
      <w:hyperlink r:id="rId40" w:tgtFrame="_new" w:history="1">
        <w:r w:rsidRPr="00A60332">
          <w:rPr>
            <w:rStyle w:val="Hypertextovodkaz"/>
            <w:rFonts w:ascii="Times New Roman" w:hAnsi="Times New Roman" w:cs="Times New Roman"/>
            <w:sz w:val="24"/>
            <w:szCs w:val="24"/>
          </w:rPr>
          <w:t>https://www.rand.org/pubs/commentary/2020/06/is-the-1992-consensus-fading-away-in-the-taiwan-strait.html</w:t>
        </w:r>
      </w:hyperlink>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Yuan, I. (2008). </w:t>
      </w:r>
      <w:r w:rsidRPr="00A60332">
        <w:rPr>
          <w:rStyle w:val="Zvraznn"/>
          <w:rFonts w:ascii="Times New Roman" w:hAnsi="Times New Roman" w:cs="Times New Roman"/>
          <w:sz w:val="24"/>
          <w:szCs w:val="24"/>
        </w:rPr>
        <w:t>Cross-strait at the Turning Point: Institution, Identity, and Democracy</w:t>
      </w:r>
      <w:r w:rsidRPr="00A60332">
        <w:rPr>
          <w:rFonts w:ascii="Times New Roman" w:hAnsi="Times New Roman" w:cs="Times New Roman"/>
          <w:sz w:val="24"/>
          <w:szCs w:val="24"/>
        </w:rPr>
        <w:t xml:space="preserve"> (1st ed.). Institute of International Relations, National Chengchi University.</w:t>
      </w:r>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Alagappa, M. (Ed.). (2001). </w:t>
      </w:r>
      <w:r w:rsidRPr="00A60332">
        <w:rPr>
          <w:rStyle w:val="Zvraznn"/>
          <w:rFonts w:ascii="Times New Roman" w:hAnsi="Times New Roman" w:cs="Times New Roman"/>
          <w:sz w:val="24"/>
          <w:szCs w:val="24"/>
        </w:rPr>
        <w:t>Taiwan’s Presidential Politics: Democratization and Cross-Strait Relations in the Twenty-First Century</w:t>
      </w:r>
      <w:r w:rsidRPr="00A60332">
        <w:rPr>
          <w:rFonts w:ascii="Times New Roman" w:hAnsi="Times New Roman" w:cs="Times New Roman"/>
          <w:sz w:val="24"/>
          <w:szCs w:val="24"/>
        </w:rPr>
        <w:t xml:space="preserve"> (p. 36).</w:t>
      </w:r>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Tyler, P. E. (1995). China Demands US Cancel Visit by Taiwan's President. </w:t>
      </w:r>
      <w:r w:rsidRPr="00A60332">
        <w:rPr>
          <w:rStyle w:val="Zvraznn"/>
          <w:rFonts w:ascii="Times New Roman" w:hAnsi="Times New Roman" w:cs="Times New Roman"/>
          <w:sz w:val="24"/>
          <w:szCs w:val="24"/>
        </w:rPr>
        <w:t>The New York Times</w:t>
      </w:r>
      <w:r w:rsidRPr="00A60332">
        <w:rPr>
          <w:rFonts w:ascii="Times New Roman" w:hAnsi="Times New Roman" w:cs="Times New Roman"/>
          <w:sz w:val="24"/>
          <w:szCs w:val="24"/>
        </w:rPr>
        <w:t xml:space="preserve">. Retrieved from </w:t>
      </w:r>
      <w:hyperlink r:id="rId41" w:tgtFrame="_new" w:history="1">
        <w:r w:rsidRPr="00A60332">
          <w:rPr>
            <w:rStyle w:val="Hypertextovodkaz"/>
            <w:rFonts w:ascii="Times New Roman" w:hAnsi="Times New Roman" w:cs="Times New Roman"/>
            <w:sz w:val="24"/>
            <w:szCs w:val="24"/>
          </w:rPr>
          <w:t>https://www.nytimes.com/1995/05/24/world/china-demands-us-cancel-visit-by-taiwan-s-president.html</w:t>
        </w:r>
      </w:hyperlink>
    </w:p>
    <w:p w:rsidR="00100B6D" w:rsidRPr="00A60332" w:rsidRDefault="00100B6D"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Rigger, S. (2016). The End of the Golden Age in China-Taiwan Relations. </w:t>
      </w:r>
      <w:r w:rsidRPr="00A60332">
        <w:rPr>
          <w:rStyle w:val="Zvraznn"/>
          <w:rFonts w:ascii="Times New Roman" w:hAnsi="Times New Roman" w:cs="Times New Roman"/>
          <w:sz w:val="24"/>
          <w:szCs w:val="24"/>
        </w:rPr>
        <w:t>Carnegie Endowment for International Peace</w:t>
      </w:r>
      <w:r w:rsidRPr="00A60332">
        <w:rPr>
          <w:rFonts w:ascii="Times New Roman" w:hAnsi="Times New Roman" w:cs="Times New Roman"/>
          <w:sz w:val="24"/>
          <w:szCs w:val="24"/>
        </w:rPr>
        <w:t xml:space="preserve">. Retrieved from </w:t>
      </w:r>
      <w:hyperlink r:id="rId42" w:tgtFrame="_new" w:history="1">
        <w:r w:rsidRPr="00A60332">
          <w:rPr>
            <w:rStyle w:val="Hypertextovodkaz"/>
            <w:rFonts w:ascii="Times New Roman" w:hAnsi="Times New Roman" w:cs="Times New Roman"/>
            <w:sz w:val="24"/>
            <w:szCs w:val="24"/>
          </w:rPr>
          <w:t>https://carnegieendowment.org/2016/06/24/end-of-golden-age-in-china-taiwan-relations-pub-63902</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Ponniah, K. (2017). Taiwan: How China is poaching the island's diplomatic allies. BBC News. Retrieved from </w:t>
      </w:r>
      <w:hyperlink r:id="rId43" w:tgtFrame="_new" w:history="1">
        <w:r w:rsidRPr="00A60332">
          <w:rPr>
            <w:rStyle w:val="Hypertextovodkaz"/>
            <w:rFonts w:ascii="Times New Roman" w:hAnsi="Times New Roman" w:cs="Times New Roman"/>
            <w:sz w:val="24"/>
            <w:szCs w:val="24"/>
          </w:rPr>
          <w:t>https://www.bbc.com/news/world-asia-40263581</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Sung, W. (2016). Two-pronged ‘southbound’ Strategy. Taipei Times. Retrieved from </w:t>
      </w:r>
      <w:hyperlink r:id="rId44" w:tgtFrame="_new" w:history="1">
        <w:r w:rsidRPr="00A60332">
          <w:rPr>
            <w:rStyle w:val="Hypertextovodkaz"/>
            <w:rFonts w:ascii="Times New Roman" w:hAnsi="Times New Roman" w:cs="Times New Roman"/>
            <w:sz w:val="24"/>
            <w:szCs w:val="24"/>
          </w:rPr>
          <w:t>https://www.taipeitimes.com/News/editorials/archives/2016/11/01/2003658323</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Wu, T., &amp; Moritsugu, K. (2019). Taiwan and Nauru Leaders Meet as China Diplomacy Heats Up. AP News. Retrieved from </w:t>
      </w:r>
      <w:hyperlink r:id="rId45" w:tgtFrame="_new" w:history="1">
        <w:r w:rsidRPr="00A60332">
          <w:rPr>
            <w:rStyle w:val="Hypertextovodkaz"/>
            <w:rFonts w:ascii="Times New Roman" w:hAnsi="Times New Roman" w:cs="Times New Roman"/>
            <w:sz w:val="24"/>
            <w:szCs w:val="24"/>
          </w:rPr>
          <w:t>https://apnews.com/article/taiwan-nauru-china-diplomacy-f8c6b74c03b61b51415c00b9e2bc32e1</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Rich, T. (2023). Rethinking Taiwan's Diplomatic Relations Beyond the Term 'Diplomatic Allies'. Global Taiwan Institute. Retrieved from </w:t>
      </w:r>
      <w:hyperlink r:id="rId46" w:tgtFrame="_new" w:history="1">
        <w:r w:rsidRPr="00A60332">
          <w:rPr>
            <w:rStyle w:val="Hypertextovodkaz"/>
            <w:rFonts w:ascii="Times New Roman" w:hAnsi="Times New Roman" w:cs="Times New Roman"/>
            <w:sz w:val="24"/>
            <w:szCs w:val="24"/>
          </w:rPr>
          <w:t>https://globaltaiwan.org/2023/07/rethinking-taiwans-diplomatic-relations-beyond-the-term-diplomatic-allies/</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Hale, E. (2021). China's UN Seat: 50 Years On. Al Jazeera. Retrieved from </w:t>
      </w:r>
      <w:hyperlink r:id="rId47" w:tgtFrame="_new" w:history="1">
        <w:r w:rsidRPr="00A60332">
          <w:rPr>
            <w:rStyle w:val="Hypertextovodkaz"/>
            <w:rFonts w:ascii="Times New Roman" w:hAnsi="Times New Roman" w:cs="Times New Roman"/>
            <w:sz w:val="24"/>
            <w:szCs w:val="24"/>
          </w:rPr>
          <w:t>https://www.aljazeera.com/news/2021/10/25/chinas-un-seat-50-years-on</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Kuo, M. (2019). Democracy and the Non-Statehood of Taiwan. EJIL Talk! Retrieved from </w:t>
      </w:r>
      <w:hyperlink r:id="rId48" w:tgtFrame="_new" w:history="1">
        <w:r w:rsidRPr="00A60332">
          <w:rPr>
            <w:rStyle w:val="Hypertextovodkaz"/>
            <w:rFonts w:ascii="Times New Roman" w:hAnsi="Times New Roman" w:cs="Times New Roman"/>
            <w:sz w:val="24"/>
            <w:szCs w:val="24"/>
          </w:rPr>
          <w:t>https://www.ejiltalk.org/democracy-and-the-nonstatehood-of-taiwan/</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Hsu, J. Y. K. (2007). On Taiwan’s United Nations Membership. International Issues &amp; Slovak Foreign Policy Affairs, 16(3), 39–43.</w:t>
      </w:r>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Wong, C. (2016). Taiwan’s push for UN membership given fresh impetus by former defence minister. South China Morning Post. Retrieved from </w:t>
      </w:r>
      <w:hyperlink r:id="rId49" w:tgtFrame="_new" w:history="1">
        <w:r w:rsidRPr="00A60332">
          <w:rPr>
            <w:rStyle w:val="Hypertextovodkaz"/>
            <w:rFonts w:ascii="Times New Roman" w:hAnsi="Times New Roman" w:cs="Times New Roman"/>
            <w:sz w:val="24"/>
            <w:szCs w:val="24"/>
          </w:rPr>
          <w:t>http://www.scmp.com/news/china/diplomacy-defence/article/2020552/taiwans-pushun-membership-given-fresh-impetus-former</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Department of International Organizations, Public Diplomacy Coordination Council. (2011). Taiwan’s quest for meaningful participation in the International Civil Aviation Organization (ICAO). Ministry of Foreign Affairs, Republic of China (Taiwan). Retrieved from </w:t>
      </w:r>
      <w:hyperlink r:id="rId50" w:tgtFrame="_new" w:history="1">
        <w:r w:rsidRPr="00A60332">
          <w:rPr>
            <w:rStyle w:val="Hypertextovodkaz"/>
            <w:rFonts w:ascii="Times New Roman" w:hAnsi="Times New Roman" w:cs="Times New Roman"/>
            <w:sz w:val="24"/>
            <w:szCs w:val="24"/>
          </w:rPr>
          <w:t>https://subsite.mofa.gov.tw/enigo/News_Content.aspx?n=6238587b9ccfa6ae&amp;sms=de4c0fe1de37e6e0&amp;s=c5d4b23f26615366</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The Economist. (2009). At the United Nations a pragmatic Taiwan changes tack. The Economist. Retrieved from </w:t>
      </w:r>
      <w:hyperlink r:id="rId51" w:tgtFrame="_new" w:history="1">
        <w:r w:rsidRPr="00A60332">
          <w:rPr>
            <w:rStyle w:val="Hypertextovodkaz"/>
            <w:rFonts w:ascii="Times New Roman" w:hAnsi="Times New Roman" w:cs="Times New Roman"/>
            <w:sz w:val="24"/>
            <w:szCs w:val="24"/>
          </w:rPr>
          <w:t>https://www.economist.com/node/14506556</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Tan, H. (2020). Taiwan wants to share what it’s learned at a big WHO meeting. But there’s a problem. CNBC. Retrieved from </w:t>
      </w:r>
      <w:hyperlink r:id="rId52" w:tgtFrame="_new" w:history="1">
        <w:r w:rsidRPr="00A60332">
          <w:rPr>
            <w:rStyle w:val="Hypertextovodkaz"/>
            <w:rFonts w:ascii="Times New Roman" w:hAnsi="Times New Roman" w:cs="Times New Roman"/>
            <w:sz w:val="24"/>
            <w:szCs w:val="24"/>
          </w:rPr>
          <w:t>https://www.cnbc.com/2020/05/12/taiwan-wants-to-share-what-its-learned-at-a-big-who-meeting-but-theres-a-problem.html</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Shu, S. L., &amp; Pomfret, J. (2003). Taiwan cites SARS in bid to join WHO: Campaign raises concern among officials in China. The Washington Post. Retrieved from </w:t>
      </w:r>
      <w:hyperlink r:id="rId53" w:tgtFrame="_new" w:history="1">
        <w:r w:rsidRPr="00A60332">
          <w:rPr>
            <w:rStyle w:val="Hypertextovodkaz"/>
            <w:rFonts w:ascii="Times New Roman" w:hAnsi="Times New Roman" w:cs="Times New Roman"/>
            <w:sz w:val="24"/>
            <w:szCs w:val="24"/>
          </w:rPr>
          <w:t>https://www.washingtonpost.com/archive/politics/2003/05/10/taiwan-cites-sars-in-bid-to-join-who/d9840ee5-19d9-41e4-9eb5-b4748bc25f71/</w:t>
        </w:r>
      </w:hyperlink>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Chow, J. (2016,). Taiwan Must Tailor Approach to Each ASEAN State: Singapore Envoy. Straits Times. Retrieved from [URL not provided]</w:t>
      </w:r>
    </w:p>
    <w:p w:rsidR="00CC3B74" w:rsidRPr="00A60332" w:rsidRDefault="00CC3B74"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Encyclopaedia Britannica. (n.d.). Association of Southeast Asian Nations (ASEAN). Encyclopaedia Britannica. Retrieved June 20, 2024, from </w:t>
      </w:r>
      <w:hyperlink r:id="rId54" w:tgtFrame="_new" w:history="1">
        <w:r w:rsidRPr="00A60332">
          <w:rPr>
            <w:rStyle w:val="Hypertextovodkaz"/>
            <w:rFonts w:ascii="Times New Roman" w:hAnsi="Times New Roman" w:cs="Times New Roman"/>
            <w:sz w:val="24"/>
            <w:szCs w:val="24"/>
          </w:rPr>
          <w:t>https://www.britannica.com/topic/ASEAN</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Hoang, N. T. T., Truong, H. Q., &amp; Dong, C. V. (2020). Determinants of Trade Between Taiwan and ASEAN Countries: A PPML Estimator Approach. SAGE Journals. Retrieved from </w:t>
      </w:r>
      <w:hyperlink r:id="rId55" w:tgtFrame="_new" w:history="1">
        <w:r w:rsidRPr="00A60332">
          <w:rPr>
            <w:rStyle w:val="Hypertextovodkaz"/>
            <w:rFonts w:ascii="Times New Roman" w:hAnsi="Times New Roman" w:cs="Times New Roman"/>
            <w:sz w:val="24"/>
            <w:szCs w:val="24"/>
          </w:rPr>
          <w:t>https://journals.sagepub.com/doi/pdf/10.1177/2158244020919516</w:t>
        </w:r>
      </w:hyperlink>
    </w:p>
    <w:p w:rsidR="00AB2C6E" w:rsidRPr="00A60332" w:rsidRDefault="00AB2C6E" w:rsidP="00A60332">
      <w:pPr>
        <w:spacing w:line="360" w:lineRule="auto"/>
        <w:rPr>
          <w:rFonts w:ascii="Times New Roman" w:hAnsi="Times New Roman" w:cs="Times New Roman"/>
          <w:sz w:val="24"/>
          <w:szCs w:val="24"/>
        </w:rPr>
      </w:pPr>
    </w:p>
    <w:p w:rsidR="00AB2C6E" w:rsidRPr="00A60332" w:rsidRDefault="00AB2C6E"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Kohlmann, T. (2024). Taiwan's economy 'facing a turning point' amid election. Deutsche Welle. In DW Global media forum</w:t>
      </w:r>
      <w:r w:rsidRPr="00A60332">
        <w:rPr>
          <w:rFonts w:ascii="Times New Roman" w:hAnsi="Times New Roman" w:cs="Times New Roman"/>
          <w:color w:val="000000"/>
          <w:sz w:val="24"/>
          <w:szCs w:val="24"/>
        </w:rPr>
        <w:t>, from January 12th, 2024.</w:t>
      </w:r>
      <w:r w:rsidRPr="00A60332">
        <w:rPr>
          <w:rFonts w:ascii="Times New Roman" w:hAnsi="Times New Roman" w:cs="Times New Roman"/>
          <w:sz w:val="24"/>
          <w:szCs w:val="24"/>
        </w:rPr>
        <w:t xml:space="preserve"> Retrieved from </w:t>
      </w:r>
      <w:hyperlink r:id="rId56" w:history="1">
        <w:r w:rsidRPr="00A60332">
          <w:rPr>
            <w:rStyle w:val="Hypertextovodkaz"/>
            <w:rFonts w:ascii="Times New Roman" w:hAnsi="Times New Roman" w:cs="Times New Roman"/>
            <w:sz w:val="24"/>
            <w:szCs w:val="24"/>
          </w:rPr>
          <w:t>https://www.dw.com/en/taiwans-economy-facing-a-turning-point-amid-election/a-67957622</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Chan, S. (1994). Taiwan’s Application to the GATT: A New Urgency with the Conclusion of the Uruguay Round. Indiana Journal of Global Legal Studies, 2(1), 275–299. Retrieved from </w:t>
      </w:r>
      <w:hyperlink r:id="rId57" w:tgtFrame="_new" w:history="1">
        <w:r w:rsidRPr="00A60332">
          <w:rPr>
            <w:rStyle w:val="Hypertextovodkaz"/>
            <w:rFonts w:ascii="Times New Roman" w:hAnsi="Times New Roman" w:cs="Times New Roman"/>
            <w:sz w:val="24"/>
            <w:szCs w:val="24"/>
          </w:rPr>
          <w:t>http://www.jstor.org/stable/20644584</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World Trade Organization. (n.d.). Chinese Taipei's participation in the WTO. Retrieved June 20, 2024, from </w:t>
      </w:r>
      <w:hyperlink r:id="rId58" w:tgtFrame="_new" w:history="1">
        <w:r w:rsidRPr="00A60332">
          <w:rPr>
            <w:rStyle w:val="Hypertextovodkaz"/>
            <w:rFonts w:ascii="Times New Roman" w:hAnsi="Times New Roman" w:cs="Times New Roman"/>
            <w:sz w:val="24"/>
            <w:szCs w:val="24"/>
          </w:rPr>
          <w:t>https://www.wto.org/english/thewto_e/countries_e/chinese_taipei_e.htm</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Black, L. (2019). Evaluating Taiwan’s New Southbound Policy: Going South or Going Sour? Asian Survey, 59(2), 246–271. Retrieved from </w:t>
      </w:r>
      <w:hyperlink r:id="rId59" w:tgtFrame="_new" w:history="1">
        <w:r w:rsidRPr="00A60332">
          <w:rPr>
            <w:rStyle w:val="Hypertextovodkaz"/>
            <w:rFonts w:ascii="Times New Roman" w:hAnsi="Times New Roman" w:cs="Times New Roman"/>
            <w:sz w:val="24"/>
            <w:szCs w:val="24"/>
          </w:rPr>
          <w:t>https://www.jstor.org/stable/26663707</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Hsu, T. K. (2017). A Review of Taiwan’s Old and New Go South Policy: An Economic Perspective. Prospect Journal, 18, 63-87. Retrieved from </w:t>
      </w:r>
      <w:hyperlink r:id="rId60" w:tgtFrame="_new" w:history="1">
        <w:r w:rsidRPr="00A60332">
          <w:rPr>
            <w:rStyle w:val="Hypertextovodkaz"/>
            <w:rFonts w:ascii="Times New Roman" w:hAnsi="Times New Roman" w:cs="Times New Roman"/>
            <w:sz w:val="24"/>
            <w:szCs w:val="24"/>
          </w:rPr>
          <w:t>https://www.airitilibrary.com/Article/Detail/a0000538-201710-201710130012-201710130012-63-87</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Luo, J. (Ed.). (2005). China Today: An Encyclopedia of Life in the People’s Republic. Westport, CT: Greenwood Press. Retrieved from </w:t>
      </w:r>
      <w:hyperlink r:id="rId61" w:tgtFrame="_new" w:history="1">
        <w:r w:rsidRPr="00A60332">
          <w:rPr>
            <w:rStyle w:val="Hypertextovodkaz"/>
            <w:rFonts w:ascii="Times New Roman" w:hAnsi="Times New Roman" w:cs="Times New Roman"/>
            <w:sz w:val="24"/>
            <w:szCs w:val="24"/>
          </w:rPr>
          <w:t>https://nccur.lib.nccu.edu.tw/retrieve/106700/3222.pdf</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Ngeow Chow, B. (2017). Taiwan’s Go South Policy: ‘Déjà vu’ All Over Again? Contemporary Southeast Asia, 39(1), 96–126. Retrieved from </w:t>
      </w:r>
      <w:hyperlink r:id="rId62" w:tgtFrame="_new" w:history="1">
        <w:r w:rsidRPr="00A60332">
          <w:rPr>
            <w:rStyle w:val="Hypertextovodkaz"/>
            <w:rFonts w:ascii="Times New Roman" w:hAnsi="Times New Roman" w:cs="Times New Roman"/>
            <w:sz w:val="24"/>
            <w:szCs w:val="24"/>
          </w:rPr>
          <w:t>http://www.jstor.org/stable/44683886</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Einhorn, B. (1995, November 5). Taiwanese Go South. Bloomberg. Retrieved from </w:t>
      </w:r>
      <w:hyperlink r:id="rId63" w:tgtFrame="_new" w:history="1">
        <w:r w:rsidRPr="00A60332">
          <w:rPr>
            <w:rStyle w:val="Hypertextovodkaz"/>
            <w:rFonts w:ascii="Times New Roman" w:hAnsi="Times New Roman" w:cs="Times New Roman"/>
            <w:sz w:val="24"/>
            <w:szCs w:val="24"/>
          </w:rPr>
          <w:t>https://www.bloomberg.com/news/articles/1995-11-05/taiwanese-go-south-intl-edition</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Landler, M. (2001). Taiwan Lifts Restrictions on Investment in China. New York Times. Retrieved from </w:t>
      </w:r>
      <w:hyperlink r:id="rId64" w:tgtFrame="_new" w:history="1">
        <w:r w:rsidRPr="00A60332">
          <w:rPr>
            <w:rStyle w:val="Hypertextovodkaz"/>
            <w:rFonts w:ascii="Times New Roman" w:hAnsi="Times New Roman" w:cs="Times New Roman"/>
            <w:sz w:val="24"/>
            <w:szCs w:val="24"/>
          </w:rPr>
          <w:t>http://www.nytimes.com/2001/11/08/world/taiwan-lifts-restrictions-on-investment-in-china.html</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Hung, T. (2021). Since 1990, Economic Relations Between Vietnam and Taiwan Have Grown Ever Closer. Asianews.it. Retrieved from </w:t>
      </w:r>
      <w:hyperlink r:id="rId65" w:tgtFrame="_new" w:history="1">
        <w:r w:rsidRPr="00A60332">
          <w:rPr>
            <w:rStyle w:val="Hypertextovodkaz"/>
            <w:rFonts w:ascii="Times New Roman" w:hAnsi="Times New Roman" w:cs="Times New Roman"/>
            <w:sz w:val="24"/>
            <w:szCs w:val="24"/>
          </w:rPr>
          <w:t>https://www.asianews.it/news-en/Since-1990-economic-relations-between-Vietnam-and-Taiwan-have-grown-ever-closer-52652.html</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Wang, J. (2014). Research on the Relations Between Taiwan and ASEAN Countries After the Cold War. Mainland China: Jiuzhou Publishing House (Songbo). ISBN 9787510823466.</w:t>
      </w:r>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Richburg, K. B. (1998). Taiwan Buys Up Bargains and Widens Its Influence. Washington Post. Retrieved from </w:t>
      </w:r>
      <w:hyperlink r:id="rId66" w:tgtFrame="_new" w:history="1">
        <w:r w:rsidRPr="00A60332">
          <w:rPr>
            <w:rStyle w:val="Hypertextovodkaz"/>
            <w:rFonts w:ascii="Times New Roman" w:hAnsi="Times New Roman" w:cs="Times New Roman"/>
            <w:sz w:val="24"/>
            <w:szCs w:val="24"/>
          </w:rPr>
          <w:t>http://www.washingtonpost.com/wp-srv/business/longterm/asiaecon/stories/taiwan012298.htm</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Chan, G., &amp; Jie, C. (2003). Foreign Policy of the New Taiwan: Pragmatic Diplomacy in Southeast Asia. The China Journal, 49, 213. Retrieved from http://www.jstor.org/stable/3182231</w:t>
      </w:r>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Larus, E. F. (2007). Partisan Intervention and Taiwan’s China Policy. Pacific Focus, 22(1), 144. Retrieved from the publisher's website or database.</w:t>
      </w:r>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Department of Investment Services, Ministry of Economic Affairs ROC (Taiwan). (2013). Taiwan Investment in ASEAN Countries. Retrieved from </w:t>
      </w:r>
      <w:hyperlink r:id="rId67" w:tgtFrame="_new" w:history="1">
        <w:r w:rsidRPr="00A60332">
          <w:rPr>
            <w:rStyle w:val="Hypertextovodkaz"/>
            <w:rFonts w:ascii="Times New Roman" w:hAnsi="Times New Roman" w:cs="Times New Roman"/>
            <w:sz w:val="24"/>
            <w:szCs w:val="24"/>
          </w:rPr>
          <w:t>http://www.aseancenter.org.tw/upload/files/20130111.pdf</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President Tsai Convenes Meeting on International Economic and Trade Strategy, Adopts Guidelines for ‘New Southbound Policy’. (2016). Office of the President, Republic of China (Taiwan). Retrieved from </w:t>
      </w:r>
      <w:hyperlink r:id="rId68" w:tgtFrame="_new" w:history="1">
        <w:r w:rsidRPr="00A60332">
          <w:rPr>
            <w:rStyle w:val="Hypertextovodkaz"/>
            <w:rFonts w:ascii="Times New Roman" w:hAnsi="Times New Roman" w:cs="Times New Roman"/>
            <w:sz w:val="24"/>
            <w:szCs w:val="24"/>
          </w:rPr>
          <w:t>https://english.president.gov.tw/NEWS/4955</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Ministry of Foreign Affairs, Republic of China (Taiwan). (2022). New Southbound Policy continues to boost Taiwan trade, investment. Economic Cooperation. Retrieved from </w:t>
      </w:r>
      <w:hyperlink r:id="rId69" w:tgtFrame="_new" w:history="1">
        <w:r w:rsidRPr="00A60332">
          <w:rPr>
            <w:rStyle w:val="Hypertextovodkaz"/>
            <w:rFonts w:ascii="Times New Roman" w:hAnsi="Times New Roman" w:cs="Times New Roman"/>
            <w:sz w:val="24"/>
            <w:szCs w:val="24"/>
          </w:rPr>
          <w:t>https://nspp.mofa.gov.tw/nsppe/news.php?post=215059&amp;unit=379&amp;unitname=Economic-Cooperation&amp;postname=New-Southbound-Policy-continues-to-boost-Taiwan-trade,-investment</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Hsu, S. (2019). Taiwan's New Southbound Policy showing strong results: trade office. Focus Taiwan. Retrieved from </w:t>
      </w:r>
      <w:hyperlink r:id="rId70" w:tgtFrame="_new" w:history="1">
        <w:r w:rsidRPr="00A60332">
          <w:rPr>
            <w:rStyle w:val="Hypertextovodkaz"/>
            <w:rFonts w:ascii="Times New Roman" w:hAnsi="Times New Roman" w:cs="Times New Roman"/>
            <w:sz w:val="24"/>
            <w:szCs w:val="24"/>
          </w:rPr>
          <w:t>http://focustaiwan.tw/news/aipl/201905230017.aspx</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Mulyanto, R. (2024). Taiwan under Lai Ching-te faces uphill battle in advancing Southeast Asia ties, diverting from China. China Global South. Retrieved from </w:t>
      </w:r>
      <w:hyperlink r:id="rId71" w:tgtFrame="_new" w:history="1">
        <w:r w:rsidRPr="00A60332">
          <w:rPr>
            <w:rStyle w:val="Hypertextovodkaz"/>
            <w:rFonts w:ascii="Times New Roman" w:hAnsi="Times New Roman" w:cs="Times New Roman"/>
            <w:sz w:val="24"/>
            <w:szCs w:val="24"/>
          </w:rPr>
          <w:t>https://chinaglobalsouth.com/analysis/taiwan-under-lai-ching-te-faces-uphill-battle-in-advancing-southeast-asia-ties-diverting-from-china</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Tourism Bureau, ROC (Taiwan). (2015). Average Daily Expenditures per Visitor by Residence. In Annual Statistical Report on Tourism 2015. Retrieved from </w:t>
      </w:r>
      <w:hyperlink r:id="rId72" w:tgtFrame="_new" w:history="1">
        <w:r w:rsidRPr="00A60332">
          <w:rPr>
            <w:rStyle w:val="Hypertextovodkaz"/>
            <w:rFonts w:ascii="Times New Roman" w:hAnsi="Times New Roman" w:cs="Times New Roman"/>
            <w:sz w:val="24"/>
            <w:szCs w:val="24"/>
          </w:rPr>
          <w:t>http://admin.taiwan.net.tw/upload/contentFile/auser/b/annual_statistical_2015_htm/pic/p_23.jpg</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Hernandez, J. C. (2016). China Suspends Diplomatic Contact with Taiwan. New York Times. Retrieved from </w:t>
      </w:r>
      <w:hyperlink r:id="rId73" w:tgtFrame="_new" w:history="1">
        <w:r w:rsidRPr="00A60332">
          <w:rPr>
            <w:rStyle w:val="Hypertextovodkaz"/>
            <w:rFonts w:ascii="Times New Roman" w:hAnsi="Times New Roman" w:cs="Times New Roman"/>
            <w:sz w:val="24"/>
            <w:szCs w:val="24"/>
          </w:rPr>
          <w:t>https://www.nytimes.com/2016/06/26/world/asia/china-suspends-diplomatic-contact-with-taiwan.html</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Transportation Bureau, ROC (Taiwan). (2017). Report on the Discussion of How to Transform the Tourism Industry to Effectively Increase Its Competitiveness in the Future, in Response to the Declining Number of Mainland Tourists and the Launch of the New Southbound Policy. Retrieved from http://admin.taiwan.net.tw/upload/public/20170420/9cacd049-5d78-4ac4-8e28-f626ac7e98af.pdf</w:t>
      </w:r>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Bureau of Consular Affairs, Ministry of Foreign Affairs, Republic of China (Taiwan). (2024). Visa-Exempt Entry. Retrieved from </w:t>
      </w:r>
      <w:hyperlink r:id="rId74" w:tgtFrame="_new" w:history="1">
        <w:r w:rsidRPr="00A60332">
          <w:rPr>
            <w:rStyle w:val="Hypertextovodkaz"/>
            <w:rFonts w:ascii="Times New Roman" w:hAnsi="Times New Roman" w:cs="Times New Roman"/>
            <w:sz w:val="24"/>
            <w:szCs w:val="24"/>
          </w:rPr>
          <w:t>https://www.boca.gov.tw/cp-149-4486-7785a-2.html</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Shan, S. (2017). MOTC Dismisses Rumors of Bureau ‘Tourist Subsidy.’ Taipei Times. Retrieved from </w:t>
      </w:r>
      <w:hyperlink r:id="rId75" w:tgtFrame="_new" w:history="1">
        <w:r w:rsidRPr="00A60332">
          <w:rPr>
            <w:rStyle w:val="Hypertextovodkaz"/>
            <w:rFonts w:ascii="Times New Roman" w:hAnsi="Times New Roman" w:cs="Times New Roman"/>
            <w:sz w:val="24"/>
            <w:szCs w:val="24"/>
          </w:rPr>
          <w:t>http://www.taipeitimes.com/News/taiwan/archives/2017/05/09/2003670232</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Taiwan Tourism Bureau. (2019). Taiwan Tourism Market. Retrieved from </w:t>
      </w:r>
      <w:hyperlink r:id="rId76" w:tgtFrame="_new" w:history="1">
        <w:r w:rsidRPr="00A60332">
          <w:rPr>
            <w:rStyle w:val="Hypertextovodkaz"/>
            <w:rFonts w:ascii="Times New Roman" w:hAnsi="Times New Roman" w:cs="Times New Roman"/>
            <w:sz w:val="24"/>
            <w:szCs w:val="24"/>
          </w:rPr>
          <w:t>https://admin.taiwan.net.tw/upload/contentFile/auser/b/annual_2019_htm/en/01_2_Taiwan-Tourism-Market.html</w:t>
        </w:r>
      </w:hyperlink>
    </w:p>
    <w:p w:rsidR="00A820C8" w:rsidRPr="00A60332" w:rsidRDefault="00A820C8"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Leiss, W. (1977). The Modern World-System: Capitalist Agriculture and the Origins of the European World-Economy in the Sixteenth Century, Immanuel Wallerstein, New York: Academic Press, 1974, pp. xiv, 410. Canadian Journal of Political Science-revue Canadienne De Science Politique. doi: 10.1017/S0008423900039573</w:t>
      </w:r>
    </w:p>
    <w:p w:rsidR="00672289" w:rsidRPr="00A60332" w:rsidRDefault="00672289"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Taipei Times. (2023). Taiwan's economy sees record growth in Q2. Taipei Times. Retrieved from </w:t>
      </w:r>
      <w:hyperlink r:id="rId77" w:tgtFrame="_new" w:history="1">
        <w:r w:rsidRPr="00A60332">
          <w:rPr>
            <w:rStyle w:val="Hypertextovodkaz"/>
            <w:rFonts w:ascii="Times New Roman" w:hAnsi="Times New Roman" w:cs="Times New Roman"/>
            <w:sz w:val="24"/>
            <w:szCs w:val="24"/>
          </w:rPr>
          <w:t>https://www.taipeitimes.com/News/biz/archives/2023/07/31/2003803987</w:t>
        </w:r>
      </w:hyperlink>
    </w:p>
    <w:p w:rsidR="00672289" w:rsidRPr="00A60332" w:rsidRDefault="00672289"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lastRenderedPageBreak/>
        <w:t xml:space="preserve">Nguyen Thi Phi Nga, Ph.D. (2022). Taiwan’s water management and conservation: Taiwan’s success and challenges in dealing with water resources. Taiwan Fellowship. Retrieved from </w:t>
      </w:r>
      <w:hyperlink r:id="rId78" w:tgtFrame="_new" w:history="1">
        <w:r w:rsidRPr="00A60332">
          <w:rPr>
            <w:rStyle w:val="Hypertextovodkaz"/>
            <w:rFonts w:ascii="Times New Roman" w:hAnsi="Times New Roman" w:cs="Times New Roman"/>
            <w:sz w:val="24"/>
            <w:szCs w:val="24"/>
          </w:rPr>
          <w:t>https://taiwanfellowship.ncl.edu.tw/files/scholar_publish/2002-fkkvjuljwizydxk.pdf</w:t>
        </w:r>
      </w:hyperlink>
    </w:p>
    <w:p w:rsidR="00672289" w:rsidRPr="00A60332" w:rsidRDefault="00672289"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Ou, X. (2024). Value of goods exported from Taiwan 2013-2023. Statista. Retrieved June 20, 2024, from </w:t>
      </w:r>
      <w:hyperlink r:id="rId79" w:tgtFrame="_new" w:history="1">
        <w:r w:rsidRPr="00A60332">
          <w:rPr>
            <w:rStyle w:val="Hypertextovodkaz"/>
            <w:rFonts w:ascii="Times New Roman" w:hAnsi="Times New Roman" w:cs="Times New Roman"/>
            <w:sz w:val="24"/>
            <w:szCs w:val="24"/>
          </w:rPr>
          <w:t>https://www.statista.com/statistics/324630/taiwan-export-value-of-goods/</w:t>
        </w:r>
      </w:hyperlink>
    </w:p>
    <w:p w:rsidR="00672289" w:rsidRPr="00A60332" w:rsidRDefault="00672289"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O'Neill, A. (2024). Gross domestic product (GDP) in Taiwan 2029. Statista. Retrieved June 20, 2024, from </w:t>
      </w:r>
      <w:hyperlink r:id="rId80" w:tgtFrame="_new" w:history="1">
        <w:r w:rsidRPr="00A60332">
          <w:rPr>
            <w:rStyle w:val="Hypertextovodkaz"/>
            <w:rFonts w:ascii="Times New Roman" w:hAnsi="Times New Roman" w:cs="Times New Roman"/>
            <w:sz w:val="24"/>
            <w:szCs w:val="24"/>
          </w:rPr>
          <w:t>https://www.statista.com/statistics/727589/gross-domestic-product-gdp-in-taiwan/</w:t>
        </w:r>
      </w:hyperlink>
    </w:p>
    <w:p w:rsidR="00672289" w:rsidRPr="00A60332" w:rsidRDefault="00672289"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Chen, D. I.-r. (2020). Moving toward a more inclusive society: The educational policy of new immigrant children in Taiwan. Taiwan Insight. Retrieved from </w:t>
      </w:r>
      <w:hyperlink r:id="rId81" w:tgtFrame="_new" w:history="1">
        <w:r w:rsidRPr="00A60332">
          <w:rPr>
            <w:rStyle w:val="Hypertextovodkaz"/>
            <w:rFonts w:ascii="Times New Roman" w:hAnsi="Times New Roman" w:cs="Times New Roman"/>
            <w:sz w:val="24"/>
            <w:szCs w:val="24"/>
          </w:rPr>
          <w:t>https://taiwaninsight.org/2020/08/21/moving-toward-a-more-inclusive-society-the-educational-policy-of-new-immigrant-children-in-taiwan/</w:t>
        </w:r>
      </w:hyperlink>
    </w:p>
    <w:p w:rsidR="004608DF" w:rsidRPr="00A60332" w:rsidRDefault="004608DF"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Everington, K. (2024). 86% of international students want to work in Taiwan after graduation. Taiwan News. Retrieved from </w:t>
      </w:r>
      <w:hyperlink r:id="rId82" w:tgtFrame="_new" w:history="1">
        <w:r w:rsidRPr="00A60332">
          <w:rPr>
            <w:rStyle w:val="Hypertextovodkaz"/>
            <w:rFonts w:ascii="Times New Roman" w:hAnsi="Times New Roman" w:cs="Times New Roman"/>
            <w:sz w:val="24"/>
            <w:szCs w:val="24"/>
          </w:rPr>
          <w:t>https://www.taiwannews.com.tw/news/5070885</w:t>
        </w:r>
      </w:hyperlink>
    </w:p>
    <w:p w:rsidR="00AE02FF" w:rsidRPr="00A60332" w:rsidRDefault="00AE02FF"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Taiwan Ministry of Economic Affairs. (n.d.). New southbound policy. Retrieved June 20, 2024, from </w:t>
      </w:r>
      <w:hyperlink r:id="rId83" w:tgtFrame="_new" w:history="1">
        <w:r w:rsidRPr="00A60332">
          <w:rPr>
            <w:rStyle w:val="Hypertextovodkaz"/>
            <w:rFonts w:ascii="Times New Roman" w:hAnsi="Times New Roman" w:cs="Times New Roman"/>
            <w:sz w:val="24"/>
            <w:szCs w:val="24"/>
          </w:rPr>
          <w:t>https://newsouthboundpolicy.trade.gov.tw/PageDetail?pageID=50&amp;nodeID=94</w:t>
        </w:r>
      </w:hyperlink>
    </w:p>
    <w:p w:rsidR="00AE02FF" w:rsidRPr="00A60332" w:rsidRDefault="00AE02FF"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Chen, C.-H. (2023). Is Taiwan’s New Southbound Policy effective in the global supply chain? Chung-Hua Institution for Economic Research. Retrieved from </w:t>
      </w:r>
      <w:hyperlink r:id="rId84" w:tgtFrame="_new" w:history="1">
        <w:r w:rsidRPr="00A60332">
          <w:rPr>
            <w:rStyle w:val="Hypertextovodkaz"/>
            <w:rFonts w:ascii="Times New Roman" w:hAnsi="Times New Roman" w:cs="Times New Roman"/>
            <w:sz w:val="24"/>
            <w:szCs w:val="24"/>
          </w:rPr>
          <w:t>https://newsouthboundpolicy.trade.gov.tw/PageDetail?pageID=50&amp;nodeID=94</w:t>
        </w:r>
      </w:hyperlink>
    </w:p>
    <w:p w:rsidR="00467975" w:rsidRPr="00A60332" w:rsidRDefault="00467975"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U.S. Department of State. (1998). Background notes: Taiwan. U.S. Department of State. </w:t>
      </w:r>
      <w:hyperlink r:id="rId85" w:tgtFrame="_new" w:history="1">
        <w:r w:rsidRPr="00A60332">
          <w:rPr>
            <w:rStyle w:val="Hypertextovodkaz"/>
            <w:rFonts w:ascii="Times New Roman" w:hAnsi="Times New Roman" w:cs="Times New Roman"/>
            <w:sz w:val="24"/>
            <w:szCs w:val="24"/>
          </w:rPr>
          <w:t>https://1997-2001.state.gov/background_notes/taiwan_1098_bgn.html</w:t>
        </w:r>
      </w:hyperlink>
    </w:p>
    <w:p w:rsidR="00A60332" w:rsidRPr="00A60332" w:rsidRDefault="00A60332" w:rsidP="00A60332">
      <w:pPr>
        <w:pStyle w:val="Odstavecseseznamem"/>
        <w:numPr>
          <w:ilvl w:val="0"/>
          <w:numId w:val="41"/>
        </w:numPr>
        <w:spacing w:line="360" w:lineRule="auto"/>
        <w:rPr>
          <w:rFonts w:ascii="Times New Roman" w:hAnsi="Times New Roman" w:cs="Times New Roman"/>
          <w:sz w:val="24"/>
          <w:szCs w:val="24"/>
        </w:rPr>
      </w:pPr>
      <w:r w:rsidRPr="00A60332">
        <w:rPr>
          <w:rFonts w:ascii="Times New Roman" w:hAnsi="Times New Roman" w:cs="Times New Roman"/>
          <w:sz w:val="24"/>
          <w:szCs w:val="24"/>
        </w:rPr>
        <w:t xml:space="preserve">BBC News. (2024). Profile: Tsai Ing-wen, Taiwan's first female president. BBC News. Retrieved from </w:t>
      </w:r>
      <w:hyperlink r:id="rId86" w:tgtFrame="_new" w:history="1">
        <w:r w:rsidRPr="00A60332">
          <w:rPr>
            <w:rStyle w:val="Hypertextovodkaz"/>
            <w:rFonts w:ascii="Times New Roman" w:hAnsi="Times New Roman" w:cs="Times New Roman"/>
            <w:sz w:val="24"/>
            <w:szCs w:val="24"/>
          </w:rPr>
          <w:t>https://www.bbc.com/news/world-asia-16464515</w:t>
        </w:r>
      </w:hyperlink>
    </w:p>
    <w:sectPr w:rsidR="00A60332" w:rsidRPr="00A60332" w:rsidSect="00F463FD">
      <w:footerReference w:type="default" r:id="rId87"/>
      <w:pgSz w:w="11906" w:h="16838"/>
      <w:pgMar w:top="1417" w:right="1417" w:bottom="1417" w:left="1417" w:header="708" w:footer="708" w:gutter="0"/>
      <w:pgNumType w:start="5"/>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2682D" w15:done="0"/>
  <w15:commentEx w15:paraId="3998A74E" w15:done="0"/>
  <w15:commentEx w15:paraId="1C720FB0" w15:done="0"/>
  <w15:commentEx w15:paraId="04E5BBB9" w15:done="0"/>
  <w15:commentEx w15:paraId="3D1E76D4" w15:done="0"/>
  <w15:commentEx w15:paraId="20B016FC" w15:done="0"/>
  <w15:commentEx w15:paraId="1335D26A" w15:done="0"/>
  <w15:commentEx w15:paraId="0B907E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BC9A9C" w16cex:dateUtc="2024-06-21T06:37:00Z"/>
  <w16cex:commentExtensible w16cex:durableId="6F2CCD09" w16cex:dateUtc="2024-06-21T06:44:00Z"/>
  <w16cex:commentExtensible w16cex:durableId="2EE51C64" w16cex:dateUtc="2024-06-21T06:45:00Z"/>
  <w16cex:commentExtensible w16cex:durableId="22ACBA81" w16cex:dateUtc="2024-06-21T06:46:00Z"/>
  <w16cex:commentExtensible w16cex:durableId="1601A6F2" w16cex:dateUtc="2024-06-21T06:46:00Z"/>
  <w16cex:commentExtensible w16cex:durableId="50B0EC7A" w16cex:dateUtc="2024-06-21T06:53:00Z"/>
  <w16cex:commentExtensible w16cex:durableId="245F4641" w16cex:dateUtc="2024-06-21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2682D" w16cid:durableId="20500C31"/>
  <w16cid:commentId w16cid:paraId="3998A74E" w16cid:durableId="73BC9A9C"/>
  <w16cid:commentId w16cid:paraId="1C720FB0" w16cid:durableId="6F2CCD09"/>
  <w16cid:commentId w16cid:paraId="04E5BBB9" w16cid:durableId="2EE51C64"/>
  <w16cid:commentId w16cid:paraId="3D1E76D4" w16cid:durableId="22ACBA81"/>
  <w16cid:commentId w16cid:paraId="20B016FC" w16cid:durableId="1601A6F2"/>
  <w16cid:commentId w16cid:paraId="1335D26A" w16cid:durableId="50B0EC7A"/>
  <w16cid:commentId w16cid:paraId="0B907E97" w16cid:durableId="245F46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9DB" w:rsidRDefault="003C59DB" w:rsidP="00617193">
      <w:pPr>
        <w:spacing w:after="0" w:line="240" w:lineRule="auto"/>
      </w:pPr>
      <w:r>
        <w:separator/>
      </w:r>
    </w:p>
  </w:endnote>
  <w:endnote w:type="continuationSeparator" w:id="1">
    <w:p w:rsidR="003C59DB" w:rsidRDefault="003C59DB" w:rsidP="00617193">
      <w:pPr>
        <w:spacing w:after="0" w:line="240" w:lineRule="auto"/>
      </w:pPr>
      <w:r>
        <w:continuationSeparator/>
      </w:r>
    </w:p>
  </w:endnote>
  <w:endnote w:type="continuationNotice" w:id="2">
    <w:p w:rsidR="003C59DB" w:rsidRDefault="003C59DB">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等线 Light">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931227"/>
      <w:docPartObj>
        <w:docPartGallery w:val="Page Numbers (Bottom of Page)"/>
        <w:docPartUnique/>
      </w:docPartObj>
    </w:sdtPr>
    <w:sdtContent>
      <w:p w:rsidR="00A612FE" w:rsidRDefault="00A612FE">
        <w:pPr>
          <w:pStyle w:val="Zpat"/>
          <w:jc w:val="center"/>
        </w:pPr>
        <w:fldSimple w:instr="PAGE   \* MERGEFORMAT">
          <w:r w:rsidR="00321415">
            <w:rPr>
              <w:noProof/>
            </w:rPr>
            <w:t>5</w:t>
          </w:r>
        </w:fldSimple>
      </w:p>
    </w:sdtContent>
  </w:sdt>
  <w:p w:rsidR="00A612FE" w:rsidRDefault="00A612F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9DB" w:rsidRDefault="003C59DB" w:rsidP="00617193">
      <w:pPr>
        <w:spacing w:after="0" w:line="240" w:lineRule="auto"/>
      </w:pPr>
      <w:r>
        <w:separator/>
      </w:r>
    </w:p>
  </w:footnote>
  <w:footnote w:type="continuationSeparator" w:id="1">
    <w:p w:rsidR="003C59DB" w:rsidRDefault="003C59DB" w:rsidP="00617193">
      <w:pPr>
        <w:spacing w:after="0" w:line="240" w:lineRule="auto"/>
      </w:pPr>
      <w:r>
        <w:continuationSeparator/>
      </w:r>
    </w:p>
  </w:footnote>
  <w:footnote w:type="continuationNotice" w:id="2">
    <w:p w:rsidR="003C59DB" w:rsidRDefault="003C59D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72B"/>
    <w:multiLevelType w:val="hybridMultilevel"/>
    <w:tmpl w:val="9AF096A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C3606"/>
    <w:multiLevelType w:val="hybridMultilevel"/>
    <w:tmpl w:val="DBA86E5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875013"/>
    <w:multiLevelType w:val="multilevel"/>
    <w:tmpl w:val="5BD4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80CFA"/>
    <w:multiLevelType w:val="hybridMultilevel"/>
    <w:tmpl w:val="19D67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AD1F40"/>
    <w:multiLevelType w:val="hybridMultilevel"/>
    <w:tmpl w:val="FF7A97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3C78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2A7599"/>
    <w:multiLevelType w:val="hybridMultilevel"/>
    <w:tmpl w:val="6F50E7BA"/>
    <w:lvl w:ilvl="0" w:tplc="2C6201E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23C4B0A"/>
    <w:multiLevelType w:val="hybridMultilevel"/>
    <w:tmpl w:val="E0827ABA"/>
    <w:lvl w:ilvl="0" w:tplc="1AB25E08">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975B9A"/>
    <w:multiLevelType w:val="hybridMultilevel"/>
    <w:tmpl w:val="C66C9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C04A1F"/>
    <w:multiLevelType w:val="hybridMultilevel"/>
    <w:tmpl w:val="84762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6B6E64"/>
    <w:multiLevelType w:val="hybridMultilevel"/>
    <w:tmpl w:val="7FD0F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450882"/>
    <w:multiLevelType w:val="multilevel"/>
    <w:tmpl w:val="3C38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B237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6E7F1B"/>
    <w:multiLevelType w:val="hybridMultilevel"/>
    <w:tmpl w:val="FFAE74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2B8723A"/>
    <w:multiLevelType w:val="hybridMultilevel"/>
    <w:tmpl w:val="E0604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6B2995"/>
    <w:multiLevelType w:val="multilevel"/>
    <w:tmpl w:val="EE3868C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388910A6"/>
    <w:multiLevelType w:val="multilevel"/>
    <w:tmpl w:val="EE3868C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nsid w:val="3BE460EB"/>
    <w:multiLevelType w:val="multilevel"/>
    <w:tmpl w:val="C3FE7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CA11D29"/>
    <w:multiLevelType w:val="multilevel"/>
    <w:tmpl w:val="EE3868C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46782D4B"/>
    <w:multiLevelType w:val="hybridMultilevel"/>
    <w:tmpl w:val="7FD0F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8B06DE"/>
    <w:multiLevelType w:val="hybridMultilevel"/>
    <w:tmpl w:val="511E3B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7943EFA"/>
    <w:multiLevelType w:val="multilevel"/>
    <w:tmpl w:val="61940338"/>
    <w:lvl w:ilvl="0">
      <w:start w:val="1"/>
      <w:numFmt w:val="decimal"/>
      <w:pStyle w:val="Nadpis1"/>
      <w:suff w:val="space"/>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nsid w:val="47FA7DEF"/>
    <w:multiLevelType w:val="hybridMultilevel"/>
    <w:tmpl w:val="138C4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633104"/>
    <w:multiLevelType w:val="hybridMultilevel"/>
    <w:tmpl w:val="5AEA2E6A"/>
    <w:lvl w:ilvl="0" w:tplc="09C06566">
      <w:start w:val="1"/>
      <w:numFmt w:val="decimal"/>
      <w:lvlText w:val="%1)"/>
      <w:lvlJc w:val="left"/>
      <w:pPr>
        <w:ind w:left="1080" w:hanging="360"/>
      </w:pPr>
      <w:rPr>
        <w:rFonts w:hint="default"/>
        <w:b w:val="0"/>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4AC0101"/>
    <w:multiLevelType w:val="hybridMultilevel"/>
    <w:tmpl w:val="74A0A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0C6CB2"/>
    <w:multiLevelType w:val="multilevel"/>
    <w:tmpl w:val="84F4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145F79"/>
    <w:multiLevelType w:val="hybridMultilevel"/>
    <w:tmpl w:val="C1080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CF566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3C5DC0"/>
    <w:multiLevelType w:val="multilevel"/>
    <w:tmpl w:val="EE3868C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nsid w:val="65640C27"/>
    <w:multiLevelType w:val="multilevel"/>
    <w:tmpl w:val="FACC1D3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none"/>
      <w:lvlText w:val="3.2"/>
      <w:lvlJc w:val="left"/>
      <w:pPr>
        <w:ind w:left="2880" w:hanging="720"/>
      </w:pPr>
      <w:rPr>
        <w:rFonts w:hint="default"/>
      </w:rPr>
    </w:lvl>
    <w:lvl w:ilvl="3">
      <w:start w:val="1"/>
      <w:numFmt w:val="none"/>
      <w:lvlText w:val="3.3"/>
      <w:lvlJc w:val="left"/>
      <w:pPr>
        <w:ind w:left="4320" w:hanging="1080"/>
      </w:pPr>
      <w:rPr>
        <w:rFonts w:hint="default"/>
      </w:rPr>
    </w:lvl>
    <w:lvl w:ilvl="4">
      <w:start w:val="1"/>
      <w:numFmt w:val="none"/>
      <w:lvlText w:val="3.4"/>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nsid w:val="67061D39"/>
    <w:multiLevelType w:val="hybridMultilevel"/>
    <w:tmpl w:val="282EE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2B7BA3"/>
    <w:multiLevelType w:val="multilevel"/>
    <w:tmpl w:val="F4BED25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6CDB55F7"/>
    <w:multiLevelType w:val="multilevel"/>
    <w:tmpl w:val="EE3868C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nsid w:val="7938304C"/>
    <w:multiLevelType w:val="multilevel"/>
    <w:tmpl w:val="3C38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78523D"/>
    <w:multiLevelType w:val="multilevel"/>
    <w:tmpl w:val="6A68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9A3E27"/>
    <w:multiLevelType w:val="multilevel"/>
    <w:tmpl w:val="282EEF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3629E4"/>
    <w:multiLevelType w:val="multilevel"/>
    <w:tmpl w:val="EE3868C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nsid w:val="7B62274F"/>
    <w:multiLevelType w:val="hybridMultilevel"/>
    <w:tmpl w:val="64F8D6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126ED9"/>
    <w:multiLevelType w:val="hybridMultilevel"/>
    <w:tmpl w:val="829640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D7E1705"/>
    <w:multiLevelType w:val="hybridMultilevel"/>
    <w:tmpl w:val="B66A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E149C9"/>
    <w:multiLevelType w:val="multilevel"/>
    <w:tmpl w:val="C3840F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17"/>
  </w:num>
  <w:num w:numId="3">
    <w:abstractNumId w:val="19"/>
  </w:num>
  <w:num w:numId="4">
    <w:abstractNumId w:val="6"/>
  </w:num>
  <w:num w:numId="5">
    <w:abstractNumId w:val="18"/>
  </w:num>
  <w:num w:numId="6">
    <w:abstractNumId w:val="8"/>
  </w:num>
  <w:num w:numId="7">
    <w:abstractNumId w:val="34"/>
  </w:num>
  <w:num w:numId="8">
    <w:abstractNumId w:val="25"/>
  </w:num>
  <w:num w:numId="9">
    <w:abstractNumId w:val="11"/>
  </w:num>
  <w:num w:numId="10">
    <w:abstractNumId w:val="33"/>
  </w:num>
  <w:num w:numId="11">
    <w:abstractNumId w:val="23"/>
  </w:num>
  <w:num w:numId="12">
    <w:abstractNumId w:val="2"/>
  </w:num>
  <w:num w:numId="13">
    <w:abstractNumId w:val="26"/>
  </w:num>
  <w:num w:numId="14">
    <w:abstractNumId w:val="22"/>
  </w:num>
  <w:num w:numId="15">
    <w:abstractNumId w:val="3"/>
  </w:num>
  <w:num w:numId="16">
    <w:abstractNumId w:val="31"/>
  </w:num>
  <w:num w:numId="17">
    <w:abstractNumId w:val="16"/>
  </w:num>
  <w:num w:numId="18">
    <w:abstractNumId w:val="1"/>
  </w:num>
  <w:num w:numId="19">
    <w:abstractNumId w:val="36"/>
  </w:num>
  <w:num w:numId="20">
    <w:abstractNumId w:val="32"/>
  </w:num>
  <w:num w:numId="21">
    <w:abstractNumId w:val="28"/>
  </w:num>
  <w:num w:numId="22">
    <w:abstractNumId w:val="29"/>
  </w:num>
  <w:num w:numId="23">
    <w:abstractNumId w:val="30"/>
  </w:num>
  <w:num w:numId="24">
    <w:abstractNumId w:val="35"/>
  </w:num>
  <w:num w:numId="25">
    <w:abstractNumId w:val="15"/>
  </w:num>
  <w:num w:numId="26">
    <w:abstractNumId w:val="12"/>
  </w:num>
  <w:num w:numId="27">
    <w:abstractNumId w:val="39"/>
  </w:num>
  <w:num w:numId="28">
    <w:abstractNumId w:val="9"/>
  </w:num>
  <w:num w:numId="29">
    <w:abstractNumId w:val="24"/>
  </w:num>
  <w:num w:numId="30">
    <w:abstractNumId w:val="14"/>
  </w:num>
  <w:num w:numId="31">
    <w:abstractNumId w:val="27"/>
  </w:num>
  <w:num w:numId="32">
    <w:abstractNumId w:val="5"/>
  </w:num>
  <w:num w:numId="33">
    <w:abstractNumId w:val="21"/>
  </w:num>
  <w:num w:numId="34">
    <w:abstractNumId w:val="4"/>
  </w:num>
  <w:num w:numId="35">
    <w:abstractNumId w:val="7"/>
  </w:num>
  <w:num w:numId="36">
    <w:abstractNumId w:val="13"/>
  </w:num>
  <w:num w:numId="37">
    <w:abstractNumId w:val="38"/>
  </w:num>
  <w:num w:numId="38">
    <w:abstractNumId w:val="40"/>
  </w:num>
  <w:num w:numId="39">
    <w:abstractNumId w:val="0"/>
  </w:num>
  <w:num w:numId="40">
    <w:abstractNumId w:val="20"/>
  </w:num>
  <w:num w:numId="4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us Filip">
    <w15:presenceInfo w15:providerId="AD" w15:userId="S::krausf@upol.cz::1b0d8355-e046-4146-b274-2b4420983fe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851"/>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FA0704"/>
    <w:rsid w:val="00001FF6"/>
    <w:rsid w:val="00002F24"/>
    <w:rsid w:val="00003C3B"/>
    <w:rsid w:val="0000427E"/>
    <w:rsid w:val="000047F0"/>
    <w:rsid w:val="00006837"/>
    <w:rsid w:val="00006884"/>
    <w:rsid w:val="0000766C"/>
    <w:rsid w:val="00007FCE"/>
    <w:rsid w:val="0001174C"/>
    <w:rsid w:val="00013E28"/>
    <w:rsid w:val="00015345"/>
    <w:rsid w:val="00015E29"/>
    <w:rsid w:val="00016B31"/>
    <w:rsid w:val="00017A52"/>
    <w:rsid w:val="000213D4"/>
    <w:rsid w:val="000253B4"/>
    <w:rsid w:val="00026B03"/>
    <w:rsid w:val="0002793C"/>
    <w:rsid w:val="00031656"/>
    <w:rsid w:val="00035800"/>
    <w:rsid w:val="00035EDE"/>
    <w:rsid w:val="00036C05"/>
    <w:rsid w:val="000377BC"/>
    <w:rsid w:val="000409CF"/>
    <w:rsid w:val="00042437"/>
    <w:rsid w:val="00047CDF"/>
    <w:rsid w:val="00047EBD"/>
    <w:rsid w:val="000522D5"/>
    <w:rsid w:val="000570A5"/>
    <w:rsid w:val="00057B65"/>
    <w:rsid w:val="00060568"/>
    <w:rsid w:val="000608E2"/>
    <w:rsid w:val="00062511"/>
    <w:rsid w:val="00063230"/>
    <w:rsid w:val="00063989"/>
    <w:rsid w:val="00064559"/>
    <w:rsid w:val="000648A8"/>
    <w:rsid w:val="00065D96"/>
    <w:rsid w:val="000670FA"/>
    <w:rsid w:val="0006777D"/>
    <w:rsid w:val="000726AD"/>
    <w:rsid w:val="000737B8"/>
    <w:rsid w:val="0007609E"/>
    <w:rsid w:val="0007685A"/>
    <w:rsid w:val="00080D22"/>
    <w:rsid w:val="0008128F"/>
    <w:rsid w:val="00081934"/>
    <w:rsid w:val="00083AE5"/>
    <w:rsid w:val="000847BF"/>
    <w:rsid w:val="000856C1"/>
    <w:rsid w:val="000864F9"/>
    <w:rsid w:val="00086840"/>
    <w:rsid w:val="00086AB9"/>
    <w:rsid w:val="00087671"/>
    <w:rsid w:val="00087ADF"/>
    <w:rsid w:val="00090EBD"/>
    <w:rsid w:val="00091A45"/>
    <w:rsid w:val="00092267"/>
    <w:rsid w:val="00093B9F"/>
    <w:rsid w:val="0009782D"/>
    <w:rsid w:val="00097A9F"/>
    <w:rsid w:val="000A00FA"/>
    <w:rsid w:val="000A04BD"/>
    <w:rsid w:val="000A074F"/>
    <w:rsid w:val="000A0F55"/>
    <w:rsid w:val="000A1066"/>
    <w:rsid w:val="000A2307"/>
    <w:rsid w:val="000A25BB"/>
    <w:rsid w:val="000A5134"/>
    <w:rsid w:val="000A5521"/>
    <w:rsid w:val="000B00EB"/>
    <w:rsid w:val="000B0DC7"/>
    <w:rsid w:val="000B3B5C"/>
    <w:rsid w:val="000B54A2"/>
    <w:rsid w:val="000B5D8C"/>
    <w:rsid w:val="000B5EC3"/>
    <w:rsid w:val="000B63BF"/>
    <w:rsid w:val="000B6D42"/>
    <w:rsid w:val="000B6D80"/>
    <w:rsid w:val="000B7309"/>
    <w:rsid w:val="000C04D0"/>
    <w:rsid w:val="000C2003"/>
    <w:rsid w:val="000C3013"/>
    <w:rsid w:val="000C357F"/>
    <w:rsid w:val="000C3788"/>
    <w:rsid w:val="000C4FE1"/>
    <w:rsid w:val="000C52C5"/>
    <w:rsid w:val="000C55FF"/>
    <w:rsid w:val="000C577E"/>
    <w:rsid w:val="000C6BF9"/>
    <w:rsid w:val="000C6DD1"/>
    <w:rsid w:val="000C73F1"/>
    <w:rsid w:val="000C7915"/>
    <w:rsid w:val="000C7D2B"/>
    <w:rsid w:val="000D2119"/>
    <w:rsid w:val="000D4129"/>
    <w:rsid w:val="000D4B91"/>
    <w:rsid w:val="000D4BA5"/>
    <w:rsid w:val="000D5460"/>
    <w:rsid w:val="000D754C"/>
    <w:rsid w:val="000E07D3"/>
    <w:rsid w:val="000E251E"/>
    <w:rsid w:val="000E2624"/>
    <w:rsid w:val="000E2DFF"/>
    <w:rsid w:val="000E4774"/>
    <w:rsid w:val="000E60C4"/>
    <w:rsid w:val="000E7305"/>
    <w:rsid w:val="000F0117"/>
    <w:rsid w:val="000F021D"/>
    <w:rsid w:val="000F0F6A"/>
    <w:rsid w:val="000F15B2"/>
    <w:rsid w:val="000F306B"/>
    <w:rsid w:val="000F45DF"/>
    <w:rsid w:val="000F5F96"/>
    <w:rsid w:val="000F6B35"/>
    <w:rsid w:val="000F7671"/>
    <w:rsid w:val="000F798B"/>
    <w:rsid w:val="000F7E91"/>
    <w:rsid w:val="00100B6D"/>
    <w:rsid w:val="00102CB9"/>
    <w:rsid w:val="0010302E"/>
    <w:rsid w:val="001045E0"/>
    <w:rsid w:val="00104CC1"/>
    <w:rsid w:val="00106C12"/>
    <w:rsid w:val="00107A50"/>
    <w:rsid w:val="00107A9C"/>
    <w:rsid w:val="00112D33"/>
    <w:rsid w:val="00113515"/>
    <w:rsid w:val="00114EE1"/>
    <w:rsid w:val="00117733"/>
    <w:rsid w:val="00121B60"/>
    <w:rsid w:val="00121F07"/>
    <w:rsid w:val="00122007"/>
    <w:rsid w:val="00122285"/>
    <w:rsid w:val="00126039"/>
    <w:rsid w:val="00127783"/>
    <w:rsid w:val="00127C1A"/>
    <w:rsid w:val="00127FCF"/>
    <w:rsid w:val="00130C6B"/>
    <w:rsid w:val="00132C01"/>
    <w:rsid w:val="001357DB"/>
    <w:rsid w:val="001360F9"/>
    <w:rsid w:val="00140F24"/>
    <w:rsid w:val="00141375"/>
    <w:rsid w:val="00141BD7"/>
    <w:rsid w:val="0014227D"/>
    <w:rsid w:val="0014284D"/>
    <w:rsid w:val="00142A10"/>
    <w:rsid w:val="00142A65"/>
    <w:rsid w:val="00143515"/>
    <w:rsid w:val="00143E1C"/>
    <w:rsid w:val="00144085"/>
    <w:rsid w:val="00144FD3"/>
    <w:rsid w:val="0014555E"/>
    <w:rsid w:val="00146664"/>
    <w:rsid w:val="00147F9B"/>
    <w:rsid w:val="00150C7C"/>
    <w:rsid w:val="00151AF4"/>
    <w:rsid w:val="001535E1"/>
    <w:rsid w:val="001537EC"/>
    <w:rsid w:val="00154E0C"/>
    <w:rsid w:val="0015668E"/>
    <w:rsid w:val="001566EF"/>
    <w:rsid w:val="00157613"/>
    <w:rsid w:val="00157BEA"/>
    <w:rsid w:val="0016092D"/>
    <w:rsid w:val="00161780"/>
    <w:rsid w:val="001626E4"/>
    <w:rsid w:val="00162B0F"/>
    <w:rsid w:val="0016352E"/>
    <w:rsid w:val="0016486F"/>
    <w:rsid w:val="00164EFC"/>
    <w:rsid w:val="0016538F"/>
    <w:rsid w:val="00166F37"/>
    <w:rsid w:val="00167C10"/>
    <w:rsid w:val="0017073E"/>
    <w:rsid w:val="0017074A"/>
    <w:rsid w:val="00170E4E"/>
    <w:rsid w:val="00171359"/>
    <w:rsid w:val="001727BE"/>
    <w:rsid w:val="00173E2F"/>
    <w:rsid w:val="0017585E"/>
    <w:rsid w:val="001759E3"/>
    <w:rsid w:val="00184768"/>
    <w:rsid w:val="0018551B"/>
    <w:rsid w:val="00185656"/>
    <w:rsid w:val="0019036F"/>
    <w:rsid w:val="00190682"/>
    <w:rsid w:val="00191156"/>
    <w:rsid w:val="00193A55"/>
    <w:rsid w:val="00193EFA"/>
    <w:rsid w:val="00197948"/>
    <w:rsid w:val="001A0AA3"/>
    <w:rsid w:val="001A2E73"/>
    <w:rsid w:val="001A5F25"/>
    <w:rsid w:val="001A63AD"/>
    <w:rsid w:val="001A742C"/>
    <w:rsid w:val="001B5AB6"/>
    <w:rsid w:val="001C0ECC"/>
    <w:rsid w:val="001C2485"/>
    <w:rsid w:val="001C4E49"/>
    <w:rsid w:val="001C67C7"/>
    <w:rsid w:val="001C7F11"/>
    <w:rsid w:val="001D037E"/>
    <w:rsid w:val="001D1502"/>
    <w:rsid w:val="001D4B68"/>
    <w:rsid w:val="001D6669"/>
    <w:rsid w:val="001D6746"/>
    <w:rsid w:val="001D71A5"/>
    <w:rsid w:val="001D739E"/>
    <w:rsid w:val="001D7BA2"/>
    <w:rsid w:val="001E0170"/>
    <w:rsid w:val="001E0897"/>
    <w:rsid w:val="001E27F4"/>
    <w:rsid w:val="001E3F3D"/>
    <w:rsid w:val="001E5691"/>
    <w:rsid w:val="001E588E"/>
    <w:rsid w:val="001F0424"/>
    <w:rsid w:val="001F057B"/>
    <w:rsid w:val="001F0CD8"/>
    <w:rsid w:val="001F19DA"/>
    <w:rsid w:val="001F1BB5"/>
    <w:rsid w:val="001F1BBC"/>
    <w:rsid w:val="001F1F10"/>
    <w:rsid w:val="001F1F66"/>
    <w:rsid w:val="001F6842"/>
    <w:rsid w:val="001F7942"/>
    <w:rsid w:val="001F7F48"/>
    <w:rsid w:val="00200524"/>
    <w:rsid w:val="002006A1"/>
    <w:rsid w:val="00200BD0"/>
    <w:rsid w:val="00200F3D"/>
    <w:rsid w:val="00202181"/>
    <w:rsid w:val="00202B89"/>
    <w:rsid w:val="0020464A"/>
    <w:rsid w:val="002069D8"/>
    <w:rsid w:val="00207643"/>
    <w:rsid w:val="0021013D"/>
    <w:rsid w:val="0021054E"/>
    <w:rsid w:val="002117F0"/>
    <w:rsid w:val="002123F5"/>
    <w:rsid w:val="002124E6"/>
    <w:rsid w:val="00212BA7"/>
    <w:rsid w:val="00212FFB"/>
    <w:rsid w:val="00215493"/>
    <w:rsid w:val="002169BA"/>
    <w:rsid w:val="00220D5B"/>
    <w:rsid w:val="002242C8"/>
    <w:rsid w:val="00231C49"/>
    <w:rsid w:val="00232D14"/>
    <w:rsid w:val="00232F72"/>
    <w:rsid w:val="002332C6"/>
    <w:rsid w:val="002337F8"/>
    <w:rsid w:val="002352E6"/>
    <w:rsid w:val="00237177"/>
    <w:rsid w:val="00237F53"/>
    <w:rsid w:val="002410EC"/>
    <w:rsid w:val="00241397"/>
    <w:rsid w:val="002415F9"/>
    <w:rsid w:val="00241A62"/>
    <w:rsid w:val="0024280C"/>
    <w:rsid w:val="00242D97"/>
    <w:rsid w:val="00242E2A"/>
    <w:rsid w:val="00243D47"/>
    <w:rsid w:val="00245D7F"/>
    <w:rsid w:val="002472B4"/>
    <w:rsid w:val="002521A3"/>
    <w:rsid w:val="0025252B"/>
    <w:rsid w:val="002528ED"/>
    <w:rsid w:val="00252BCA"/>
    <w:rsid w:val="002544F0"/>
    <w:rsid w:val="002551A5"/>
    <w:rsid w:val="00255E7A"/>
    <w:rsid w:val="00256A6B"/>
    <w:rsid w:val="00256D6D"/>
    <w:rsid w:val="00260348"/>
    <w:rsid w:val="00260A30"/>
    <w:rsid w:val="00260BC6"/>
    <w:rsid w:val="002611D5"/>
    <w:rsid w:val="002619E5"/>
    <w:rsid w:val="00261F53"/>
    <w:rsid w:val="00263AF6"/>
    <w:rsid w:val="00263B9D"/>
    <w:rsid w:val="002657D7"/>
    <w:rsid w:val="0026626E"/>
    <w:rsid w:val="00267BD3"/>
    <w:rsid w:val="00267D3D"/>
    <w:rsid w:val="00267D4B"/>
    <w:rsid w:val="00271621"/>
    <w:rsid w:val="002729BB"/>
    <w:rsid w:val="00273AA2"/>
    <w:rsid w:val="00273BD9"/>
    <w:rsid w:val="00273FE4"/>
    <w:rsid w:val="00274166"/>
    <w:rsid w:val="00275E4B"/>
    <w:rsid w:val="00281408"/>
    <w:rsid w:val="0028149C"/>
    <w:rsid w:val="002836D7"/>
    <w:rsid w:val="0028396A"/>
    <w:rsid w:val="00284006"/>
    <w:rsid w:val="0028475C"/>
    <w:rsid w:val="0028492B"/>
    <w:rsid w:val="00285163"/>
    <w:rsid w:val="0028550A"/>
    <w:rsid w:val="00285B3E"/>
    <w:rsid w:val="00285D9C"/>
    <w:rsid w:val="00285E4D"/>
    <w:rsid w:val="00290F01"/>
    <w:rsid w:val="002928E9"/>
    <w:rsid w:val="0029354A"/>
    <w:rsid w:val="0029361A"/>
    <w:rsid w:val="00293D3B"/>
    <w:rsid w:val="0029481C"/>
    <w:rsid w:val="00295CC3"/>
    <w:rsid w:val="00296BFB"/>
    <w:rsid w:val="00297B4A"/>
    <w:rsid w:val="002A133F"/>
    <w:rsid w:val="002A1A95"/>
    <w:rsid w:val="002A62A8"/>
    <w:rsid w:val="002A6C0E"/>
    <w:rsid w:val="002B2DA8"/>
    <w:rsid w:val="002B2DBE"/>
    <w:rsid w:val="002B30BF"/>
    <w:rsid w:val="002B3354"/>
    <w:rsid w:val="002B3411"/>
    <w:rsid w:val="002B4649"/>
    <w:rsid w:val="002B514D"/>
    <w:rsid w:val="002B6A0F"/>
    <w:rsid w:val="002B7356"/>
    <w:rsid w:val="002B7551"/>
    <w:rsid w:val="002B761E"/>
    <w:rsid w:val="002B7A05"/>
    <w:rsid w:val="002C0211"/>
    <w:rsid w:val="002C0D0C"/>
    <w:rsid w:val="002C1D32"/>
    <w:rsid w:val="002C1DFA"/>
    <w:rsid w:val="002C3621"/>
    <w:rsid w:val="002C6B59"/>
    <w:rsid w:val="002C701C"/>
    <w:rsid w:val="002C70AD"/>
    <w:rsid w:val="002C7F60"/>
    <w:rsid w:val="002D08FD"/>
    <w:rsid w:val="002D0FC1"/>
    <w:rsid w:val="002D19BE"/>
    <w:rsid w:val="002D2412"/>
    <w:rsid w:val="002D365A"/>
    <w:rsid w:val="002D3B33"/>
    <w:rsid w:val="002D58E6"/>
    <w:rsid w:val="002D7576"/>
    <w:rsid w:val="002E0602"/>
    <w:rsid w:val="002E2ABF"/>
    <w:rsid w:val="002E2BE6"/>
    <w:rsid w:val="002E32EF"/>
    <w:rsid w:val="002E4370"/>
    <w:rsid w:val="002E5BE0"/>
    <w:rsid w:val="002E5C21"/>
    <w:rsid w:val="002E5D87"/>
    <w:rsid w:val="002F1022"/>
    <w:rsid w:val="002F2B8A"/>
    <w:rsid w:val="002F2DE2"/>
    <w:rsid w:val="002F2E77"/>
    <w:rsid w:val="002F38D1"/>
    <w:rsid w:val="002F4418"/>
    <w:rsid w:val="002F5BA7"/>
    <w:rsid w:val="002F6C6F"/>
    <w:rsid w:val="003004BD"/>
    <w:rsid w:val="003007C1"/>
    <w:rsid w:val="0030191E"/>
    <w:rsid w:val="003026C3"/>
    <w:rsid w:val="003038E8"/>
    <w:rsid w:val="0030416F"/>
    <w:rsid w:val="00305860"/>
    <w:rsid w:val="00305E71"/>
    <w:rsid w:val="00306705"/>
    <w:rsid w:val="00306EBD"/>
    <w:rsid w:val="00307AAD"/>
    <w:rsid w:val="00307E4E"/>
    <w:rsid w:val="003140B5"/>
    <w:rsid w:val="0031420C"/>
    <w:rsid w:val="00314CFE"/>
    <w:rsid w:val="00317962"/>
    <w:rsid w:val="003205BE"/>
    <w:rsid w:val="00321415"/>
    <w:rsid w:val="00323DC3"/>
    <w:rsid w:val="00324B12"/>
    <w:rsid w:val="00327E53"/>
    <w:rsid w:val="00330431"/>
    <w:rsid w:val="0033196F"/>
    <w:rsid w:val="00331E5E"/>
    <w:rsid w:val="003320C1"/>
    <w:rsid w:val="00333243"/>
    <w:rsid w:val="00334E0B"/>
    <w:rsid w:val="00335A3D"/>
    <w:rsid w:val="00335CE7"/>
    <w:rsid w:val="00335E88"/>
    <w:rsid w:val="00337BED"/>
    <w:rsid w:val="003400D0"/>
    <w:rsid w:val="00341736"/>
    <w:rsid w:val="00342854"/>
    <w:rsid w:val="00343B51"/>
    <w:rsid w:val="00344158"/>
    <w:rsid w:val="00346B4C"/>
    <w:rsid w:val="003504CB"/>
    <w:rsid w:val="00350EF8"/>
    <w:rsid w:val="00351AD9"/>
    <w:rsid w:val="00353434"/>
    <w:rsid w:val="00354D98"/>
    <w:rsid w:val="00355C76"/>
    <w:rsid w:val="0035649B"/>
    <w:rsid w:val="00356E2E"/>
    <w:rsid w:val="00357D3D"/>
    <w:rsid w:val="003609A9"/>
    <w:rsid w:val="00361C7D"/>
    <w:rsid w:val="0036433C"/>
    <w:rsid w:val="0036484D"/>
    <w:rsid w:val="003652B1"/>
    <w:rsid w:val="003661B0"/>
    <w:rsid w:val="003661C1"/>
    <w:rsid w:val="003669D5"/>
    <w:rsid w:val="00366BEC"/>
    <w:rsid w:val="003675A3"/>
    <w:rsid w:val="00370D14"/>
    <w:rsid w:val="00371D79"/>
    <w:rsid w:val="00371F9B"/>
    <w:rsid w:val="0037342A"/>
    <w:rsid w:val="003737C4"/>
    <w:rsid w:val="003743FE"/>
    <w:rsid w:val="0037556B"/>
    <w:rsid w:val="00376A32"/>
    <w:rsid w:val="00377C0E"/>
    <w:rsid w:val="0038262A"/>
    <w:rsid w:val="00383433"/>
    <w:rsid w:val="0038463D"/>
    <w:rsid w:val="00384DAC"/>
    <w:rsid w:val="00384E58"/>
    <w:rsid w:val="0038567B"/>
    <w:rsid w:val="00385C51"/>
    <w:rsid w:val="00387299"/>
    <w:rsid w:val="00387DEF"/>
    <w:rsid w:val="003900CC"/>
    <w:rsid w:val="00391CA3"/>
    <w:rsid w:val="00393D58"/>
    <w:rsid w:val="00394980"/>
    <w:rsid w:val="00395175"/>
    <w:rsid w:val="003970B9"/>
    <w:rsid w:val="00397290"/>
    <w:rsid w:val="003A231E"/>
    <w:rsid w:val="003A38D0"/>
    <w:rsid w:val="003A4147"/>
    <w:rsid w:val="003A5FDF"/>
    <w:rsid w:val="003A6886"/>
    <w:rsid w:val="003A6F43"/>
    <w:rsid w:val="003B0705"/>
    <w:rsid w:val="003B1981"/>
    <w:rsid w:val="003B46B0"/>
    <w:rsid w:val="003B4D6D"/>
    <w:rsid w:val="003B6915"/>
    <w:rsid w:val="003B70A9"/>
    <w:rsid w:val="003C1EE8"/>
    <w:rsid w:val="003C429E"/>
    <w:rsid w:val="003C5250"/>
    <w:rsid w:val="003C5552"/>
    <w:rsid w:val="003C5637"/>
    <w:rsid w:val="003C59DB"/>
    <w:rsid w:val="003D0693"/>
    <w:rsid w:val="003D1460"/>
    <w:rsid w:val="003D1F78"/>
    <w:rsid w:val="003D34B0"/>
    <w:rsid w:val="003D50FC"/>
    <w:rsid w:val="003D5A10"/>
    <w:rsid w:val="003D5B0D"/>
    <w:rsid w:val="003E03BC"/>
    <w:rsid w:val="003E136B"/>
    <w:rsid w:val="003E1D90"/>
    <w:rsid w:val="003E1EFF"/>
    <w:rsid w:val="003E332D"/>
    <w:rsid w:val="003E3B64"/>
    <w:rsid w:val="003E535C"/>
    <w:rsid w:val="003E5E58"/>
    <w:rsid w:val="003E7003"/>
    <w:rsid w:val="003E72D0"/>
    <w:rsid w:val="003F404A"/>
    <w:rsid w:val="003F506D"/>
    <w:rsid w:val="003F5999"/>
    <w:rsid w:val="003F717F"/>
    <w:rsid w:val="003F7410"/>
    <w:rsid w:val="003F7876"/>
    <w:rsid w:val="0040061E"/>
    <w:rsid w:val="00400D50"/>
    <w:rsid w:val="00400FAE"/>
    <w:rsid w:val="00402263"/>
    <w:rsid w:val="004030EB"/>
    <w:rsid w:val="00403287"/>
    <w:rsid w:val="004040B7"/>
    <w:rsid w:val="004042D0"/>
    <w:rsid w:val="0040485B"/>
    <w:rsid w:val="004049FE"/>
    <w:rsid w:val="004051B7"/>
    <w:rsid w:val="00406A34"/>
    <w:rsid w:val="00410CFD"/>
    <w:rsid w:val="0041365B"/>
    <w:rsid w:val="00413D85"/>
    <w:rsid w:val="00413F36"/>
    <w:rsid w:val="00415189"/>
    <w:rsid w:val="004153DC"/>
    <w:rsid w:val="00416702"/>
    <w:rsid w:val="00416E14"/>
    <w:rsid w:val="004173CA"/>
    <w:rsid w:val="00417C45"/>
    <w:rsid w:val="004208E3"/>
    <w:rsid w:val="0042131B"/>
    <w:rsid w:val="0042221C"/>
    <w:rsid w:val="00422E15"/>
    <w:rsid w:val="00423A37"/>
    <w:rsid w:val="0042413E"/>
    <w:rsid w:val="00425BBD"/>
    <w:rsid w:val="00427014"/>
    <w:rsid w:val="004270A4"/>
    <w:rsid w:val="0042745C"/>
    <w:rsid w:val="00430419"/>
    <w:rsid w:val="00430B77"/>
    <w:rsid w:val="00430C8F"/>
    <w:rsid w:val="00432F2F"/>
    <w:rsid w:val="00434251"/>
    <w:rsid w:val="00434B53"/>
    <w:rsid w:val="00437BD1"/>
    <w:rsid w:val="0044533E"/>
    <w:rsid w:val="0044535B"/>
    <w:rsid w:val="00447ECC"/>
    <w:rsid w:val="00447FA9"/>
    <w:rsid w:val="004541D2"/>
    <w:rsid w:val="00454755"/>
    <w:rsid w:val="004608DF"/>
    <w:rsid w:val="00460B26"/>
    <w:rsid w:val="00460E5D"/>
    <w:rsid w:val="00460ECC"/>
    <w:rsid w:val="00460FCC"/>
    <w:rsid w:val="004626AD"/>
    <w:rsid w:val="004637E6"/>
    <w:rsid w:val="00464283"/>
    <w:rsid w:val="0046487F"/>
    <w:rsid w:val="00467975"/>
    <w:rsid w:val="00471F78"/>
    <w:rsid w:val="00477F90"/>
    <w:rsid w:val="0048098F"/>
    <w:rsid w:val="00480D1A"/>
    <w:rsid w:val="004816E3"/>
    <w:rsid w:val="004822E4"/>
    <w:rsid w:val="00482658"/>
    <w:rsid w:val="00485F84"/>
    <w:rsid w:val="00486E66"/>
    <w:rsid w:val="00487267"/>
    <w:rsid w:val="00487D1D"/>
    <w:rsid w:val="00490B4A"/>
    <w:rsid w:val="00490F85"/>
    <w:rsid w:val="00491297"/>
    <w:rsid w:val="00495C58"/>
    <w:rsid w:val="004966E9"/>
    <w:rsid w:val="004A0845"/>
    <w:rsid w:val="004A0A12"/>
    <w:rsid w:val="004A14B2"/>
    <w:rsid w:val="004A2BED"/>
    <w:rsid w:val="004A33A2"/>
    <w:rsid w:val="004B022F"/>
    <w:rsid w:val="004B0557"/>
    <w:rsid w:val="004B10E1"/>
    <w:rsid w:val="004B191F"/>
    <w:rsid w:val="004B2906"/>
    <w:rsid w:val="004B2CE8"/>
    <w:rsid w:val="004B55DC"/>
    <w:rsid w:val="004B5B9D"/>
    <w:rsid w:val="004C195D"/>
    <w:rsid w:val="004C2AE6"/>
    <w:rsid w:val="004C3D59"/>
    <w:rsid w:val="004C41D8"/>
    <w:rsid w:val="004C660F"/>
    <w:rsid w:val="004D0342"/>
    <w:rsid w:val="004D10A2"/>
    <w:rsid w:val="004D20B4"/>
    <w:rsid w:val="004D23E2"/>
    <w:rsid w:val="004D4958"/>
    <w:rsid w:val="004D4A19"/>
    <w:rsid w:val="004D4A7F"/>
    <w:rsid w:val="004D6667"/>
    <w:rsid w:val="004D6BF8"/>
    <w:rsid w:val="004E088D"/>
    <w:rsid w:val="004E14C6"/>
    <w:rsid w:val="004E4425"/>
    <w:rsid w:val="004E6741"/>
    <w:rsid w:val="004E6789"/>
    <w:rsid w:val="004E6B9F"/>
    <w:rsid w:val="004E7378"/>
    <w:rsid w:val="004E7847"/>
    <w:rsid w:val="004E7EEF"/>
    <w:rsid w:val="004F05F7"/>
    <w:rsid w:val="004F1389"/>
    <w:rsid w:val="004F233D"/>
    <w:rsid w:val="004F7032"/>
    <w:rsid w:val="004F70B4"/>
    <w:rsid w:val="0050036E"/>
    <w:rsid w:val="00501CF4"/>
    <w:rsid w:val="0050752F"/>
    <w:rsid w:val="00507D39"/>
    <w:rsid w:val="0051458D"/>
    <w:rsid w:val="00514E3A"/>
    <w:rsid w:val="0051717F"/>
    <w:rsid w:val="005225C5"/>
    <w:rsid w:val="00523014"/>
    <w:rsid w:val="00523173"/>
    <w:rsid w:val="00523BB7"/>
    <w:rsid w:val="00523C87"/>
    <w:rsid w:val="00524492"/>
    <w:rsid w:val="005245F2"/>
    <w:rsid w:val="00524969"/>
    <w:rsid w:val="00524F42"/>
    <w:rsid w:val="00526D10"/>
    <w:rsid w:val="00527500"/>
    <w:rsid w:val="005304D6"/>
    <w:rsid w:val="00531F3C"/>
    <w:rsid w:val="00534A74"/>
    <w:rsid w:val="005362EA"/>
    <w:rsid w:val="00536511"/>
    <w:rsid w:val="00537451"/>
    <w:rsid w:val="00537848"/>
    <w:rsid w:val="00537AD5"/>
    <w:rsid w:val="0054099C"/>
    <w:rsid w:val="00540ABE"/>
    <w:rsid w:val="00541080"/>
    <w:rsid w:val="0054499A"/>
    <w:rsid w:val="00544F17"/>
    <w:rsid w:val="0054600A"/>
    <w:rsid w:val="00546208"/>
    <w:rsid w:val="00546309"/>
    <w:rsid w:val="00547DA8"/>
    <w:rsid w:val="00552498"/>
    <w:rsid w:val="005535A9"/>
    <w:rsid w:val="00553E4B"/>
    <w:rsid w:val="00553EBB"/>
    <w:rsid w:val="00554FFB"/>
    <w:rsid w:val="005554B0"/>
    <w:rsid w:val="00555742"/>
    <w:rsid w:val="00556812"/>
    <w:rsid w:val="00556923"/>
    <w:rsid w:val="0055750F"/>
    <w:rsid w:val="00560582"/>
    <w:rsid w:val="00560AE5"/>
    <w:rsid w:val="00564AB1"/>
    <w:rsid w:val="005652C2"/>
    <w:rsid w:val="0056570D"/>
    <w:rsid w:val="00566D06"/>
    <w:rsid w:val="005679B1"/>
    <w:rsid w:val="00570193"/>
    <w:rsid w:val="00571294"/>
    <w:rsid w:val="00573938"/>
    <w:rsid w:val="00574519"/>
    <w:rsid w:val="00574ACC"/>
    <w:rsid w:val="00575659"/>
    <w:rsid w:val="0057586B"/>
    <w:rsid w:val="00575CA6"/>
    <w:rsid w:val="0057775F"/>
    <w:rsid w:val="00577825"/>
    <w:rsid w:val="00577AC3"/>
    <w:rsid w:val="0058044D"/>
    <w:rsid w:val="005817FA"/>
    <w:rsid w:val="00585287"/>
    <w:rsid w:val="0058579C"/>
    <w:rsid w:val="005869C3"/>
    <w:rsid w:val="00586A3F"/>
    <w:rsid w:val="00590870"/>
    <w:rsid w:val="00591B18"/>
    <w:rsid w:val="00592DF6"/>
    <w:rsid w:val="00594620"/>
    <w:rsid w:val="00595AD3"/>
    <w:rsid w:val="00595CF0"/>
    <w:rsid w:val="00597C2E"/>
    <w:rsid w:val="005A12CA"/>
    <w:rsid w:val="005A172B"/>
    <w:rsid w:val="005A4415"/>
    <w:rsid w:val="005A4894"/>
    <w:rsid w:val="005A4E94"/>
    <w:rsid w:val="005A64E1"/>
    <w:rsid w:val="005A7592"/>
    <w:rsid w:val="005B1573"/>
    <w:rsid w:val="005B17F3"/>
    <w:rsid w:val="005B1871"/>
    <w:rsid w:val="005B19D9"/>
    <w:rsid w:val="005B1D87"/>
    <w:rsid w:val="005B2205"/>
    <w:rsid w:val="005B3963"/>
    <w:rsid w:val="005B56DC"/>
    <w:rsid w:val="005B77F6"/>
    <w:rsid w:val="005C0172"/>
    <w:rsid w:val="005C13B1"/>
    <w:rsid w:val="005C3111"/>
    <w:rsid w:val="005C331E"/>
    <w:rsid w:val="005D03D8"/>
    <w:rsid w:val="005D0980"/>
    <w:rsid w:val="005D15C4"/>
    <w:rsid w:val="005D39AD"/>
    <w:rsid w:val="005D42DD"/>
    <w:rsid w:val="005D5498"/>
    <w:rsid w:val="005D61E0"/>
    <w:rsid w:val="005D6850"/>
    <w:rsid w:val="005D689F"/>
    <w:rsid w:val="005D76F4"/>
    <w:rsid w:val="005E09D4"/>
    <w:rsid w:val="005E3D1D"/>
    <w:rsid w:val="005E5F3E"/>
    <w:rsid w:val="005E6D80"/>
    <w:rsid w:val="005F180D"/>
    <w:rsid w:val="005F1AA6"/>
    <w:rsid w:val="005F1DCF"/>
    <w:rsid w:val="005F2D07"/>
    <w:rsid w:val="005F32A8"/>
    <w:rsid w:val="005F4078"/>
    <w:rsid w:val="005F41B9"/>
    <w:rsid w:val="005F5542"/>
    <w:rsid w:val="005F618C"/>
    <w:rsid w:val="005F7179"/>
    <w:rsid w:val="0060283E"/>
    <w:rsid w:val="00602F71"/>
    <w:rsid w:val="00604D58"/>
    <w:rsid w:val="00611182"/>
    <w:rsid w:val="0061138C"/>
    <w:rsid w:val="006128D8"/>
    <w:rsid w:val="006141DC"/>
    <w:rsid w:val="006142EF"/>
    <w:rsid w:val="006156EE"/>
    <w:rsid w:val="00616E07"/>
    <w:rsid w:val="00617193"/>
    <w:rsid w:val="00621CB5"/>
    <w:rsid w:val="00623D4A"/>
    <w:rsid w:val="00624AEF"/>
    <w:rsid w:val="00624ED8"/>
    <w:rsid w:val="00625223"/>
    <w:rsid w:val="006255D8"/>
    <w:rsid w:val="006258A6"/>
    <w:rsid w:val="00630A5F"/>
    <w:rsid w:val="00630B9C"/>
    <w:rsid w:val="00632221"/>
    <w:rsid w:val="006336D6"/>
    <w:rsid w:val="00633872"/>
    <w:rsid w:val="00633E4D"/>
    <w:rsid w:val="00634176"/>
    <w:rsid w:val="006359EC"/>
    <w:rsid w:val="006375A3"/>
    <w:rsid w:val="00640054"/>
    <w:rsid w:val="00642518"/>
    <w:rsid w:val="00644190"/>
    <w:rsid w:val="00645391"/>
    <w:rsid w:val="00645DA1"/>
    <w:rsid w:val="00646F9B"/>
    <w:rsid w:val="006470C8"/>
    <w:rsid w:val="00650527"/>
    <w:rsid w:val="00650596"/>
    <w:rsid w:val="00651129"/>
    <w:rsid w:val="006514AC"/>
    <w:rsid w:val="006522C0"/>
    <w:rsid w:val="00652ECF"/>
    <w:rsid w:val="00653277"/>
    <w:rsid w:val="00654246"/>
    <w:rsid w:val="0065564E"/>
    <w:rsid w:val="00655FC3"/>
    <w:rsid w:val="00657CBC"/>
    <w:rsid w:val="00661CC9"/>
    <w:rsid w:val="006627DA"/>
    <w:rsid w:val="00662E78"/>
    <w:rsid w:val="006656E2"/>
    <w:rsid w:val="00665E13"/>
    <w:rsid w:val="00666218"/>
    <w:rsid w:val="0067012A"/>
    <w:rsid w:val="006709F3"/>
    <w:rsid w:val="00670C47"/>
    <w:rsid w:val="00672289"/>
    <w:rsid w:val="00672DF8"/>
    <w:rsid w:val="00672F56"/>
    <w:rsid w:val="0067364C"/>
    <w:rsid w:val="006750B3"/>
    <w:rsid w:val="00677527"/>
    <w:rsid w:val="006800B4"/>
    <w:rsid w:val="00681DCC"/>
    <w:rsid w:val="00682FC1"/>
    <w:rsid w:val="00684151"/>
    <w:rsid w:val="006848F9"/>
    <w:rsid w:val="00685A74"/>
    <w:rsid w:val="0068789B"/>
    <w:rsid w:val="00687A7B"/>
    <w:rsid w:val="00690400"/>
    <w:rsid w:val="00690E69"/>
    <w:rsid w:val="0069109A"/>
    <w:rsid w:val="00692C97"/>
    <w:rsid w:val="006936C3"/>
    <w:rsid w:val="0069664F"/>
    <w:rsid w:val="006968C4"/>
    <w:rsid w:val="00696A7B"/>
    <w:rsid w:val="00697990"/>
    <w:rsid w:val="006A0562"/>
    <w:rsid w:val="006A1635"/>
    <w:rsid w:val="006A42D3"/>
    <w:rsid w:val="006A4F38"/>
    <w:rsid w:val="006A546E"/>
    <w:rsid w:val="006A5625"/>
    <w:rsid w:val="006A7C07"/>
    <w:rsid w:val="006B02C1"/>
    <w:rsid w:val="006B02E0"/>
    <w:rsid w:val="006B20F3"/>
    <w:rsid w:val="006B4DC8"/>
    <w:rsid w:val="006B5937"/>
    <w:rsid w:val="006B7BA9"/>
    <w:rsid w:val="006C1E36"/>
    <w:rsid w:val="006C2BC6"/>
    <w:rsid w:val="006C378E"/>
    <w:rsid w:val="006C37FC"/>
    <w:rsid w:val="006C3901"/>
    <w:rsid w:val="006C48D9"/>
    <w:rsid w:val="006C576F"/>
    <w:rsid w:val="006C59DC"/>
    <w:rsid w:val="006C6C20"/>
    <w:rsid w:val="006C712D"/>
    <w:rsid w:val="006D01DD"/>
    <w:rsid w:val="006D0781"/>
    <w:rsid w:val="006D174A"/>
    <w:rsid w:val="006D3478"/>
    <w:rsid w:val="006D5411"/>
    <w:rsid w:val="006D56A1"/>
    <w:rsid w:val="006D63A0"/>
    <w:rsid w:val="006E0902"/>
    <w:rsid w:val="006E53A5"/>
    <w:rsid w:val="006E6BD2"/>
    <w:rsid w:val="006E7A7F"/>
    <w:rsid w:val="006E7CCB"/>
    <w:rsid w:val="006F1823"/>
    <w:rsid w:val="006F42E5"/>
    <w:rsid w:val="006F4B70"/>
    <w:rsid w:val="006F516D"/>
    <w:rsid w:val="006F5231"/>
    <w:rsid w:val="006F63AF"/>
    <w:rsid w:val="006F669E"/>
    <w:rsid w:val="006F79F3"/>
    <w:rsid w:val="0070049E"/>
    <w:rsid w:val="0070171F"/>
    <w:rsid w:val="00701F8B"/>
    <w:rsid w:val="007026C1"/>
    <w:rsid w:val="00703294"/>
    <w:rsid w:val="0070486F"/>
    <w:rsid w:val="00705AFC"/>
    <w:rsid w:val="007060B0"/>
    <w:rsid w:val="0070666A"/>
    <w:rsid w:val="0071046D"/>
    <w:rsid w:val="00710B23"/>
    <w:rsid w:val="007112E1"/>
    <w:rsid w:val="00712382"/>
    <w:rsid w:val="0071467A"/>
    <w:rsid w:val="007152A8"/>
    <w:rsid w:val="00715CB3"/>
    <w:rsid w:val="00720684"/>
    <w:rsid w:val="0072329B"/>
    <w:rsid w:val="007236D4"/>
    <w:rsid w:val="00725A82"/>
    <w:rsid w:val="00725B57"/>
    <w:rsid w:val="00726058"/>
    <w:rsid w:val="00727405"/>
    <w:rsid w:val="007278BE"/>
    <w:rsid w:val="0073126D"/>
    <w:rsid w:val="007323E0"/>
    <w:rsid w:val="00732A70"/>
    <w:rsid w:val="007341CC"/>
    <w:rsid w:val="00734762"/>
    <w:rsid w:val="00734BFD"/>
    <w:rsid w:val="00734CAB"/>
    <w:rsid w:val="00737865"/>
    <w:rsid w:val="0074249B"/>
    <w:rsid w:val="007426D9"/>
    <w:rsid w:val="007438D8"/>
    <w:rsid w:val="00745F4B"/>
    <w:rsid w:val="007473CA"/>
    <w:rsid w:val="007507F1"/>
    <w:rsid w:val="0075242E"/>
    <w:rsid w:val="007532C3"/>
    <w:rsid w:val="0075349C"/>
    <w:rsid w:val="00754712"/>
    <w:rsid w:val="0075787E"/>
    <w:rsid w:val="00757AD9"/>
    <w:rsid w:val="007604B9"/>
    <w:rsid w:val="0076195F"/>
    <w:rsid w:val="007632B3"/>
    <w:rsid w:val="00763A96"/>
    <w:rsid w:val="00764434"/>
    <w:rsid w:val="00764A72"/>
    <w:rsid w:val="0076569A"/>
    <w:rsid w:val="007656D9"/>
    <w:rsid w:val="00765A4A"/>
    <w:rsid w:val="00770E8A"/>
    <w:rsid w:val="0077113E"/>
    <w:rsid w:val="00773731"/>
    <w:rsid w:val="00774FEB"/>
    <w:rsid w:val="00776F62"/>
    <w:rsid w:val="00777A33"/>
    <w:rsid w:val="00780900"/>
    <w:rsid w:val="0078148D"/>
    <w:rsid w:val="00781C01"/>
    <w:rsid w:val="00782711"/>
    <w:rsid w:val="00785205"/>
    <w:rsid w:val="00785A99"/>
    <w:rsid w:val="00786441"/>
    <w:rsid w:val="00786AE3"/>
    <w:rsid w:val="00791007"/>
    <w:rsid w:val="00792655"/>
    <w:rsid w:val="00795161"/>
    <w:rsid w:val="007977AA"/>
    <w:rsid w:val="007A2AC0"/>
    <w:rsid w:val="007A5E0D"/>
    <w:rsid w:val="007A61D7"/>
    <w:rsid w:val="007A63EC"/>
    <w:rsid w:val="007A6E20"/>
    <w:rsid w:val="007B1790"/>
    <w:rsid w:val="007B310C"/>
    <w:rsid w:val="007B4442"/>
    <w:rsid w:val="007B6344"/>
    <w:rsid w:val="007B6452"/>
    <w:rsid w:val="007B68D2"/>
    <w:rsid w:val="007B7B77"/>
    <w:rsid w:val="007C107B"/>
    <w:rsid w:val="007C1EBB"/>
    <w:rsid w:val="007C347D"/>
    <w:rsid w:val="007C364C"/>
    <w:rsid w:val="007C41AE"/>
    <w:rsid w:val="007C551F"/>
    <w:rsid w:val="007C6A7D"/>
    <w:rsid w:val="007C6F89"/>
    <w:rsid w:val="007C7E97"/>
    <w:rsid w:val="007D06A5"/>
    <w:rsid w:val="007D0D16"/>
    <w:rsid w:val="007D4674"/>
    <w:rsid w:val="007D6044"/>
    <w:rsid w:val="007D669A"/>
    <w:rsid w:val="007E0694"/>
    <w:rsid w:val="007E0699"/>
    <w:rsid w:val="007E1552"/>
    <w:rsid w:val="007E1CD5"/>
    <w:rsid w:val="007E2558"/>
    <w:rsid w:val="007E25A6"/>
    <w:rsid w:val="007E3A32"/>
    <w:rsid w:val="007E5AF3"/>
    <w:rsid w:val="007E6E04"/>
    <w:rsid w:val="007F00AB"/>
    <w:rsid w:val="007F0EDC"/>
    <w:rsid w:val="007F2295"/>
    <w:rsid w:val="007F5D27"/>
    <w:rsid w:val="007F6156"/>
    <w:rsid w:val="007F61A1"/>
    <w:rsid w:val="00803446"/>
    <w:rsid w:val="0080695C"/>
    <w:rsid w:val="0080729E"/>
    <w:rsid w:val="0081067D"/>
    <w:rsid w:val="008106CA"/>
    <w:rsid w:val="008106F1"/>
    <w:rsid w:val="00810A66"/>
    <w:rsid w:val="0081319D"/>
    <w:rsid w:val="00813A04"/>
    <w:rsid w:val="0081483A"/>
    <w:rsid w:val="00815030"/>
    <w:rsid w:val="008153E4"/>
    <w:rsid w:val="00816EE4"/>
    <w:rsid w:val="00820AE5"/>
    <w:rsid w:val="00822927"/>
    <w:rsid w:val="00822C72"/>
    <w:rsid w:val="00823CE9"/>
    <w:rsid w:val="00823CF5"/>
    <w:rsid w:val="00824531"/>
    <w:rsid w:val="00826940"/>
    <w:rsid w:val="00827AF6"/>
    <w:rsid w:val="00832DB7"/>
    <w:rsid w:val="008338C2"/>
    <w:rsid w:val="00834245"/>
    <w:rsid w:val="008350A0"/>
    <w:rsid w:val="00836CA4"/>
    <w:rsid w:val="00837144"/>
    <w:rsid w:val="00837792"/>
    <w:rsid w:val="00837869"/>
    <w:rsid w:val="00842DB3"/>
    <w:rsid w:val="00843E27"/>
    <w:rsid w:val="00843ED8"/>
    <w:rsid w:val="00844131"/>
    <w:rsid w:val="00846198"/>
    <w:rsid w:val="00847A9E"/>
    <w:rsid w:val="00847EBF"/>
    <w:rsid w:val="008506BD"/>
    <w:rsid w:val="008524B2"/>
    <w:rsid w:val="008529DE"/>
    <w:rsid w:val="00852A22"/>
    <w:rsid w:val="00853219"/>
    <w:rsid w:val="0085585A"/>
    <w:rsid w:val="00856179"/>
    <w:rsid w:val="008570B0"/>
    <w:rsid w:val="008576C9"/>
    <w:rsid w:val="0085786F"/>
    <w:rsid w:val="0086380C"/>
    <w:rsid w:val="008644E3"/>
    <w:rsid w:val="008649E1"/>
    <w:rsid w:val="00864EC3"/>
    <w:rsid w:val="008667F5"/>
    <w:rsid w:val="00867714"/>
    <w:rsid w:val="00870354"/>
    <w:rsid w:val="0087204F"/>
    <w:rsid w:val="00872204"/>
    <w:rsid w:val="008765D2"/>
    <w:rsid w:val="00881F4D"/>
    <w:rsid w:val="00882AC7"/>
    <w:rsid w:val="00884DAD"/>
    <w:rsid w:val="00885599"/>
    <w:rsid w:val="0088746D"/>
    <w:rsid w:val="00887AC1"/>
    <w:rsid w:val="00891FE2"/>
    <w:rsid w:val="0089375B"/>
    <w:rsid w:val="008937B9"/>
    <w:rsid w:val="008937E6"/>
    <w:rsid w:val="00894301"/>
    <w:rsid w:val="0089616D"/>
    <w:rsid w:val="008973DB"/>
    <w:rsid w:val="008A009F"/>
    <w:rsid w:val="008A0457"/>
    <w:rsid w:val="008A0839"/>
    <w:rsid w:val="008A1936"/>
    <w:rsid w:val="008A2313"/>
    <w:rsid w:val="008A28BC"/>
    <w:rsid w:val="008A2FB2"/>
    <w:rsid w:val="008A3801"/>
    <w:rsid w:val="008A644C"/>
    <w:rsid w:val="008A6EAF"/>
    <w:rsid w:val="008A6EFA"/>
    <w:rsid w:val="008A7BA1"/>
    <w:rsid w:val="008B2072"/>
    <w:rsid w:val="008B24C2"/>
    <w:rsid w:val="008B26F2"/>
    <w:rsid w:val="008B34F6"/>
    <w:rsid w:val="008B53CF"/>
    <w:rsid w:val="008B6C24"/>
    <w:rsid w:val="008C022E"/>
    <w:rsid w:val="008C2F17"/>
    <w:rsid w:val="008C3B70"/>
    <w:rsid w:val="008C440E"/>
    <w:rsid w:val="008C6AC9"/>
    <w:rsid w:val="008C6DE7"/>
    <w:rsid w:val="008C7241"/>
    <w:rsid w:val="008D0053"/>
    <w:rsid w:val="008D1DBA"/>
    <w:rsid w:val="008D47FF"/>
    <w:rsid w:val="008D5AE4"/>
    <w:rsid w:val="008D5B35"/>
    <w:rsid w:val="008D6740"/>
    <w:rsid w:val="008D733B"/>
    <w:rsid w:val="008D7833"/>
    <w:rsid w:val="008E1809"/>
    <w:rsid w:val="008E1DEF"/>
    <w:rsid w:val="008E2808"/>
    <w:rsid w:val="008E2FBB"/>
    <w:rsid w:val="008E3146"/>
    <w:rsid w:val="008E31C4"/>
    <w:rsid w:val="008E47E4"/>
    <w:rsid w:val="008E5C1C"/>
    <w:rsid w:val="008E7817"/>
    <w:rsid w:val="008F03EA"/>
    <w:rsid w:val="008F0B2B"/>
    <w:rsid w:val="008F0D90"/>
    <w:rsid w:val="008F2D09"/>
    <w:rsid w:val="008F3324"/>
    <w:rsid w:val="008F355E"/>
    <w:rsid w:val="008F6C87"/>
    <w:rsid w:val="00900CC1"/>
    <w:rsid w:val="00900D1A"/>
    <w:rsid w:val="009035E2"/>
    <w:rsid w:val="0090393D"/>
    <w:rsid w:val="00905833"/>
    <w:rsid w:val="009058EE"/>
    <w:rsid w:val="00905D8C"/>
    <w:rsid w:val="00906311"/>
    <w:rsid w:val="00907175"/>
    <w:rsid w:val="009138EA"/>
    <w:rsid w:val="009138F4"/>
    <w:rsid w:val="00913D28"/>
    <w:rsid w:val="009152B4"/>
    <w:rsid w:val="00915C93"/>
    <w:rsid w:val="00916EEB"/>
    <w:rsid w:val="00916F20"/>
    <w:rsid w:val="00917699"/>
    <w:rsid w:val="00917D85"/>
    <w:rsid w:val="00917FB2"/>
    <w:rsid w:val="009223DD"/>
    <w:rsid w:val="00922C58"/>
    <w:rsid w:val="009242FF"/>
    <w:rsid w:val="00924DF1"/>
    <w:rsid w:val="00926786"/>
    <w:rsid w:val="00927078"/>
    <w:rsid w:val="009273FA"/>
    <w:rsid w:val="00930F50"/>
    <w:rsid w:val="0093151A"/>
    <w:rsid w:val="00931718"/>
    <w:rsid w:val="00931DEA"/>
    <w:rsid w:val="00933748"/>
    <w:rsid w:val="00937637"/>
    <w:rsid w:val="00937F7E"/>
    <w:rsid w:val="0094091E"/>
    <w:rsid w:val="009414CC"/>
    <w:rsid w:val="00942061"/>
    <w:rsid w:val="00942CE9"/>
    <w:rsid w:val="0094473F"/>
    <w:rsid w:val="0094573A"/>
    <w:rsid w:val="009473C9"/>
    <w:rsid w:val="009477F8"/>
    <w:rsid w:val="00950427"/>
    <w:rsid w:val="00951195"/>
    <w:rsid w:val="00951856"/>
    <w:rsid w:val="00951915"/>
    <w:rsid w:val="00952208"/>
    <w:rsid w:val="00953FBB"/>
    <w:rsid w:val="00957172"/>
    <w:rsid w:val="009575BD"/>
    <w:rsid w:val="00961081"/>
    <w:rsid w:val="009614DB"/>
    <w:rsid w:val="009615F1"/>
    <w:rsid w:val="00961ED7"/>
    <w:rsid w:val="009623D9"/>
    <w:rsid w:val="0096382E"/>
    <w:rsid w:val="00965169"/>
    <w:rsid w:val="0096573F"/>
    <w:rsid w:val="00965EBC"/>
    <w:rsid w:val="009660E2"/>
    <w:rsid w:val="00967F98"/>
    <w:rsid w:val="00973AC5"/>
    <w:rsid w:val="00975705"/>
    <w:rsid w:val="0098004F"/>
    <w:rsid w:val="00982597"/>
    <w:rsid w:val="00984D5A"/>
    <w:rsid w:val="00985366"/>
    <w:rsid w:val="00985576"/>
    <w:rsid w:val="009863FA"/>
    <w:rsid w:val="00986458"/>
    <w:rsid w:val="00986606"/>
    <w:rsid w:val="00986ACA"/>
    <w:rsid w:val="009870B9"/>
    <w:rsid w:val="0099209D"/>
    <w:rsid w:val="00993029"/>
    <w:rsid w:val="009932E0"/>
    <w:rsid w:val="00993C6F"/>
    <w:rsid w:val="009944A8"/>
    <w:rsid w:val="00994B57"/>
    <w:rsid w:val="009958D6"/>
    <w:rsid w:val="0099651C"/>
    <w:rsid w:val="00997025"/>
    <w:rsid w:val="009A3C5E"/>
    <w:rsid w:val="009A561C"/>
    <w:rsid w:val="009A7D54"/>
    <w:rsid w:val="009B0B04"/>
    <w:rsid w:val="009B148B"/>
    <w:rsid w:val="009B2C45"/>
    <w:rsid w:val="009B373D"/>
    <w:rsid w:val="009B4E23"/>
    <w:rsid w:val="009B5F6D"/>
    <w:rsid w:val="009B69F2"/>
    <w:rsid w:val="009C0FE6"/>
    <w:rsid w:val="009C38BA"/>
    <w:rsid w:val="009C399F"/>
    <w:rsid w:val="009C3EC5"/>
    <w:rsid w:val="009C43E9"/>
    <w:rsid w:val="009C500C"/>
    <w:rsid w:val="009C7A73"/>
    <w:rsid w:val="009D0B59"/>
    <w:rsid w:val="009D0F72"/>
    <w:rsid w:val="009D14E5"/>
    <w:rsid w:val="009D19BE"/>
    <w:rsid w:val="009D2D30"/>
    <w:rsid w:val="009D35FD"/>
    <w:rsid w:val="009D3B78"/>
    <w:rsid w:val="009D4595"/>
    <w:rsid w:val="009D4C09"/>
    <w:rsid w:val="009D4DD9"/>
    <w:rsid w:val="009D6F9D"/>
    <w:rsid w:val="009D77FA"/>
    <w:rsid w:val="009E0F56"/>
    <w:rsid w:val="009E1EF5"/>
    <w:rsid w:val="009E1F0F"/>
    <w:rsid w:val="009E2483"/>
    <w:rsid w:val="009E2DAE"/>
    <w:rsid w:val="009E33F3"/>
    <w:rsid w:val="009E4CD5"/>
    <w:rsid w:val="009E5045"/>
    <w:rsid w:val="009E61E4"/>
    <w:rsid w:val="009E70BB"/>
    <w:rsid w:val="009E7323"/>
    <w:rsid w:val="009F3142"/>
    <w:rsid w:val="009F3919"/>
    <w:rsid w:val="009F3C65"/>
    <w:rsid w:val="009F3FE9"/>
    <w:rsid w:val="009F53A6"/>
    <w:rsid w:val="009F5C62"/>
    <w:rsid w:val="009F6104"/>
    <w:rsid w:val="009F79ED"/>
    <w:rsid w:val="00A0044D"/>
    <w:rsid w:val="00A0049A"/>
    <w:rsid w:val="00A006F6"/>
    <w:rsid w:val="00A00E36"/>
    <w:rsid w:val="00A02DF0"/>
    <w:rsid w:val="00A04666"/>
    <w:rsid w:val="00A05B2B"/>
    <w:rsid w:val="00A061E3"/>
    <w:rsid w:val="00A06BAE"/>
    <w:rsid w:val="00A06D7E"/>
    <w:rsid w:val="00A110F9"/>
    <w:rsid w:val="00A153DF"/>
    <w:rsid w:val="00A15F69"/>
    <w:rsid w:val="00A16091"/>
    <w:rsid w:val="00A22EEB"/>
    <w:rsid w:val="00A2361F"/>
    <w:rsid w:val="00A24699"/>
    <w:rsid w:val="00A24ED6"/>
    <w:rsid w:val="00A25246"/>
    <w:rsid w:val="00A25A7F"/>
    <w:rsid w:val="00A26DE1"/>
    <w:rsid w:val="00A2700E"/>
    <w:rsid w:val="00A30A41"/>
    <w:rsid w:val="00A31F40"/>
    <w:rsid w:val="00A32FE1"/>
    <w:rsid w:val="00A34821"/>
    <w:rsid w:val="00A36D3B"/>
    <w:rsid w:val="00A410E5"/>
    <w:rsid w:val="00A42792"/>
    <w:rsid w:val="00A42F1E"/>
    <w:rsid w:val="00A439DD"/>
    <w:rsid w:val="00A4411D"/>
    <w:rsid w:val="00A443EF"/>
    <w:rsid w:val="00A467F7"/>
    <w:rsid w:val="00A468AF"/>
    <w:rsid w:val="00A47DC5"/>
    <w:rsid w:val="00A50AAD"/>
    <w:rsid w:val="00A50AB5"/>
    <w:rsid w:val="00A5207C"/>
    <w:rsid w:val="00A52A71"/>
    <w:rsid w:val="00A55E7E"/>
    <w:rsid w:val="00A60090"/>
    <w:rsid w:val="00A60208"/>
    <w:rsid w:val="00A60332"/>
    <w:rsid w:val="00A60CCC"/>
    <w:rsid w:val="00A612FE"/>
    <w:rsid w:val="00A625F1"/>
    <w:rsid w:val="00A62E5C"/>
    <w:rsid w:val="00A64B39"/>
    <w:rsid w:val="00A65562"/>
    <w:rsid w:val="00A659C4"/>
    <w:rsid w:val="00A67682"/>
    <w:rsid w:val="00A70422"/>
    <w:rsid w:val="00A70737"/>
    <w:rsid w:val="00A70963"/>
    <w:rsid w:val="00A70C67"/>
    <w:rsid w:val="00A713D2"/>
    <w:rsid w:val="00A73775"/>
    <w:rsid w:val="00A77812"/>
    <w:rsid w:val="00A80B69"/>
    <w:rsid w:val="00A820C8"/>
    <w:rsid w:val="00A8296A"/>
    <w:rsid w:val="00A83807"/>
    <w:rsid w:val="00A85711"/>
    <w:rsid w:val="00A8588D"/>
    <w:rsid w:val="00A85E22"/>
    <w:rsid w:val="00A87B6D"/>
    <w:rsid w:val="00A9025A"/>
    <w:rsid w:val="00A904AD"/>
    <w:rsid w:val="00A91070"/>
    <w:rsid w:val="00A92CE0"/>
    <w:rsid w:val="00A93615"/>
    <w:rsid w:val="00A93D00"/>
    <w:rsid w:val="00A9481D"/>
    <w:rsid w:val="00A9518D"/>
    <w:rsid w:val="00A9590F"/>
    <w:rsid w:val="00A97B59"/>
    <w:rsid w:val="00A97B94"/>
    <w:rsid w:val="00AA0659"/>
    <w:rsid w:val="00AA1C13"/>
    <w:rsid w:val="00AA2458"/>
    <w:rsid w:val="00AA2492"/>
    <w:rsid w:val="00AA36DD"/>
    <w:rsid w:val="00AA4AC4"/>
    <w:rsid w:val="00AA5265"/>
    <w:rsid w:val="00AA5A24"/>
    <w:rsid w:val="00AA5E6D"/>
    <w:rsid w:val="00AA739D"/>
    <w:rsid w:val="00AA79E4"/>
    <w:rsid w:val="00AB0860"/>
    <w:rsid w:val="00AB0A76"/>
    <w:rsid w:val="00AB1D4E"/>
    <w:rsid w:val="00AB2A8A"/>
    <w:rsid w:val="00AB2C6E"/>
    <w:rsid w:val="00AB4499"/>
    <w:rsid w:val="00AB4AAC"/>
    <w:rsid w:val="00AB4F67"/>
    <w:rsid w:val="00AB68A9"/>
    <w:rsid w:val="00AB7193"/>
    <w:rsid w:val="00AC24C9"/>
    <w:rsid w:val="00AC389D"/>
    <w:rsid w:val="00AC4AAB"/>
    <w:rsid w:val="00AC4E48"/>
    <w:rsid w:val="00AC63C5"/>
    <w:rsid w:val="00AC6763"/>
    <w:rsid w:val="00AC695D"/>
    <w:rsid w:val="00AC70BA"/>
    <w:rsid w:val="00AC7124"/>
    <w:rsid w:val="00AC72DF"/>
    <w:rsid w:val="00AD09E5"/>
    <w:rsid w:val="00AD2174"/>
    <w:rsid w:val="00AD21D4"/>
    <w:rsid w:val="00AD2965"/>
    <w:rsid w:val="00AD60B4"/>
    <w:rsid w:val="00AD6479"/>
    <w:rsid w:val="00AD66CF"/>
    <w:rsid w:val="00AD7192"/>
    <w:rsid w:val="00AD73AE"/>
    <w:rsid w:val="00AD7E57"/>
    <w:rsid w:val="00AE02FF"/>
    <w:rsid w:val="00AE0B44"/>
    <w:rsid w:val="00AE0CB8"/>
    <w:rsid w:val="00AE0F3D"/>
    <w:rsid w:val="00AE1486"/>
    <w:rsid w:val="00AE3915"/>
    <w:rsid w:val="00AE3CB8"/>
    <w:rsid w:val="00AE414B"/>
    <w:rsid w:val="00AE56DD"/>
    <w:rsid w:val="00AE65C9"/>
    <w:rsid w:val="00AF2C04"/>
    <w:rsid w:val="00AF2FA4"/>
    <w:rsid w:val="00AF3A60"/>
    <w:rsid w:val="00AF4964"/>
    <w:rsid w:val="00AF547E"/>
    <w:rsid w:val="00AF609B"/>
    <w:rsid w:val="00AF798D"/>
    <w:rsid w:val="00B000FD"/>
    <w:rsid w:val="00B0509F"/>
    <w:rsid w:val="00B06236"/>
    <w:rsid w:val="00B078CC"/>
    <w:rsid w:val="00B10638"/>
    <w:rsid w:val="00B117E3"/>
    <w:rsid w:val="00B127B7"/>
    <w:rsid w:val="00B12957"/>
    <w:rsid w:val="00B12AFF"/>
    <w:rsid w:val="00B13175"/>
    <w:rsid w:val="00B13A5D"/>
    <w:rsid w:val="00B13F13"/>
    <w:rsid w:val="00B146A6"/>
    <w:rsid w:val="00B14CA5"/>
    <w:rsid w:val="00B1601C"/>
    <w:rsid w:val="00B171A7"/>
    <w:rsid w:val="00B17242"/>
    <w:rsid w:val="00B20760"/>
    <w:rsid w:val="00B22204"/>
    <w:rsid w:val="00B2236F"/>
    <w:rsid w:val="00B22642"/>
    <w:rsid w:val="00B22664"/>
    <w:rsid w:val="00B22759"/>
    <w:rsid w:val="00B228A1"/>
    <w:rsid w:val="00B25097"/>
    <w:rsid w:val="00B26DDB"/>
    <w:rsid w:val="00B30236"/>
    <w:rsid w:val="00B30BA0"/>
    <w:rsid w:val="00B3168F"/>
    <w:rsid w:val="00B31A20"/>
    <w:rsid w:val="00B32C6B"/>
    <w:rsid w:val="00B33693"/>
    <w:rsid w:val="00B33FFD"/>
    <w:rsid w:val="00B34959"/>
    <w:rsid w:val="00B3690F"/>
    <w:rsid w:val="00B37475"/>
    <w:rsid w:val="00B40E93"/>
    <w:rsid w:val="00B42B12"/>
    <w:rsid w:val="00B47D36"/>
    <w:rsid w:val="00B50759"/>
    <w:rsid w:val="00B5111E"/>
    <w:rsid w:val="00B5161A"/>
    <w:rsid w:val="00B5190B"/>
    <w:rsid w:val="00B52909"/>
    <w:rsid w:val="00B553A1"/>
    <w:rsid w:val="00B56022"/>
    <w:rsid w:val="00B56316"/>
    <w:rsid w:val="00B5789D"/>
    <w:rsid w:val="00B57CC4"/>
    <w:rsid w:val="00B60152"/>
    <w:rsid w:val="00B604A7"/>
    <w:rsid w:val="00B60678"/>
    <w:rsid w:val="00B615D8"/>
    <w:rsid w:val="00B61785"/>
    <w:rsid w:val="00B617D7"/>
    <w:rsid w:val="00B61BAE"/>
    <w:rsid w:val="00B6630E"/>
    <w:rsid w:val="00B66A10"/>
    <w:rsid w:val="00B7047F"/>
    <w:rsid w:val="00B71D52"/>
    <w:rsid w:val="00B72FF5"/>
    <w:rsid w:val="00B731CD"/>
    <w:rsid w:val="00B757AD"/>
    <w:rsid w:val="00B761D0"/>
    <w:rsid w:val="00B7665D"/>
    <w:rsid w:val="00B769B2"/>
    <w:rsid w:val="00B774BE"/>
    <w:rsid w:val="00B811F9"/>
    <w:rsid w:val="00B81B86"/>
    <w:rsid w:val="00B81C2D"/>
    <w:rsid w:val="00B823A3"/>
    <w:rsid w:val="00B833C0"/>
    <w:rsid w:val="00B83DAA"/>
    <w:rsid w:val="00B8556D"/>
    <w:rsid w:val="00B860ED"/>
    <w:rsid w:val="00B87459"/>
    <w:rsid w:val="00B924EA"/>
    <w:rsid w:val="00B94519"/>
    <w:rsid w:val="00B95B9B"/>
    <w:rsid w:val="00B95C94"/>
    <w:rsid w:val="00B96251"/>
    <w:rsid w:val="00B973CD"/>
    <w:rsid w:val="00B976A4"/>
    <w:rsid w:val="00BA33A1"/>
    <w:rsid w:val="00BA34F3"/>
    <w:rsid w:val="00BA361D"/>
    <w:rsid w:val="00BA4A34"/>
    <w:rsid w:val="00BB00AD"/>
    <w:rsid w:val="00BB044B"/>
    <w:rsid w:val="00BB2444"/>
    <w:rsid w:val="00BB4418"/>
    <w:rsid w:val="00BB4A93"/>
    <w:rsid w:val="00BB5AE0"/>
    <w:rsid w:val="00BB746A"/>
    <w:rsid w:val="00BB7C3B"/>
    <w:rsid w:val="00BC107C"/>
    <w:rsid w:val="00BC2521"/>
    <w:rsid w:val="00BC4B6E"/>
    <w:rsid w:val="00BC4E51"/>
    <w:rsid w:val="00BC5686"/>
    <w:rsid w:val="00BC5F6F"/>
    <w:rsid w:val="00BC76E5"/>
    <w:rsid w:val="00BD032B"/>
    <w:rsid w:val="00BD150F"/>
    <w:rsid w:val="00BD2C9E"/>
    <w:rsid w:val="00BD536B"/>
    <w:rsid w:val="00BD700E"/>
    <w:rsid w:val="00BD730F"/>
    <w:rsid w:val="00BE1DD7"/>
    <w:rsid w:val="00BE38AD"/>
    <w:rsid w:val="00BE3D9B"/>
    <w:rsid w:val="00BE5160"/>
    <w:rsid w:val="00BF04FC"/>
    <w:rsid w:val="00BF0948"/>
    <w:rsid w:val="00BF151F"/>
    <w:rsid w:val="00BF1AD2"/>
    <w:rsid w:val="00BF37F0"/>
    <w:rsid w:val="00BF3887"/>
    <w:rsid w:val="00BF5C3D"/>
    <w:rsid w:val="00BF6562"/>
    <w:rsid w:val="00C022A6"/>
    <w:rsid w:val="00C02E12"/>
    <w:rsid w:val="00C06D91"/>
    <w:rsid w:val="00C10639"/>
    <w:rsid w:val="00C1093A"/>
    <w:rsid w:val="00C11914"/>
    <w:rsid w:val="00C121A2"/>
    <w:rsid w:val="00C14749"/>
    <w:rsid w:val="00C16486"/>
    <w:rsid w:val="00C179CE"/>
    <w:rsid w:val="00C17D9A"/>
    <w:rsid w:val="00C23CC5"/>
    <w:rsid w:val="00C24ABD"/>
    <w:rsid w:val="00C24B37"/>
    <w:rsid w:val="00C25EB3"/>
    <w:rsid w:val="00C2601C"/>
    <w:rsid w:val="00C267EE"/>
    <w:rsid w:val="00C300B9"/>
    <w:rsid w:val="00C30A5C"/>
    <w:rsid w:val="00C30BC1"/>
    <w:rsid w:val="00C31792"/>
    <w:rsid w:val="00C335B1"/>
    <w:rsid w:val="00C33AD4"/>
    <w:rsid w:val="00C3610F"/>
    <w:rsid w:val="00C37341"/>
    <w:rsid w:val="00C40988"/>
    <w:rsid w:val="00C40C78"/>
    <w:rsid w:val="00C41138"/>
    <w:rsid w:val="00C412C5"/>
    <w:rsid w:val="00C45906"/>
    <w:rsid w:val="00C45FE1"/>
    <w:rsid w:val="00C4625A"/>
    <w:rsid w:val="00C5064A"/>
    <w:rsid w:val="00C5115D"/>
    <w:rsid w:val="00C51DEF"/>
    <w:rsid w:val="00C52168"/>
    <w:rsid w:val="00C5313B"/>
    <w:rsid w:val="00C55A4C"/>
    <w:rsid w:val="00C612F8"/>
    <w:rsid w:val="00C61DCD"/>
    <w:rsid w:val="00C62171"/>
    <w:rsid w:val="00C626E7"/>
    <w:rsid w:val="00C65DBF"/>
    <w:rsid w:val="00C66444"/>
    <w:rsid w:val="00C66D65"/>
    <w:rsid w:val="00C67251"/>
    <w:rsid w:val="00C706BA"/>
    <w:rsid w:val="00C707D7"/>
    <w:rsid w:val="00C7323B"/>
    <w:rsid w:val="00C74AC3"/>
    <w:rsid w:val="00C753E2"/>
    <w:rsid w:val="00C76FA4"/>
    <w:rsid w:val="00C82775"/>
    <w:rsid w:val="00C83474"/>
    <w:rsid w:val="00C8429A"/>
    <w:rsid w:val="00C847E8"/>
    <w:rsid w:val="00C84C10"/>
    <w:rsid w:val="00C85D1F"/>
    <w:rsid w:val="00C86255"/>
    <w:rsid w:val="00C86FAD"/>
    <w:rsid w:val="00C9185C"/>
    <w:rsid w:val="00C927AB"/>
    <w:rsid w:val="00C94031"/>
    <w:rsid w:val="00C942C4"/>
    <w:rsid w:val="00C95703"/>
    <w:rsid w:val="00C977E4"/>
    <w:rsid w:val="00C97839"/>
    <w:rsid w:val="00CA0F1B"/>
    <w:rsid w:val="00CA1EBD"/>
    <w:rsid w:val="00CA2868"/>
    <w:rsid w:val="00CA2F07"/>
    <w:rsid w:val="00CA319C"/>
    <w:rsid w:val="00CA4D1C"/>
    <w:rsid w:val="00CA53FB"/>
    <w:rsid w:val="00CB1E74"/>
    <w:rsid w:val="00CB203C"/>
    <w:rsid w:val="00CB20DE"/>
    <w:rsid w:val="00CB6204"/>
    <w:rsid w:val="00CB752E"/>
    <w:rsid w:val="00CC0A1F"/>
    <w:rsid w:val="00CC3B74"/>
    <w:rsid w:val="00CC518D"/>
    <w:rsid w:val="00CC6B59"/>
    <w:rsid w:val="00CD59B2"/>
    <w:rsid w:val="00CD5C6F"/>
    <w:rsid w:val="00CD61C4"/>
    <w:rsid w:val="00CD636E"/>
    <w:rsid w:val="00CD6871"/>
    <w:rsid w:val="00CE03D9"/>
    <w:rsid w:val="00CE1A18"/>
    <w:rsid w:val="00CE1AFB"/>
    <w:rsid w:val="00CE230D"/>
    <w:rsid w:val="00CE29E0"/>
    <w:rsid w:val="00CE361B"/>
    <w:rsid w:val="00CE3894"/>
    <w:rsid w:val="00CE58B4"/>
    <w:rsid w:val="00CE599F"/>
    <w:rsid w:val="00CE6B1F"/>
    <w:rsid w:val="00CE74CD"/>
    <w:rsid w:val="00CE7E5E"/>
    <w:rsid w:val="00CF0007"/>
    <w:rsid w:val="00CF2441"/>
    <w:rsid w:val="00CF27B5"/>
    <w:rsid w:val="00CF5CE2"/>
    <w:rsid w:val="00CF63AD"/>
    <w:rsid w:val="00CF6C8C"/>
    <w:rsid w:val="00CF736A"/>
    <w:rsid w:val="00D04EB7"/>
    <w:rsid w:val="00D06710"/>
    <w:rsid w:val="00D07B48"/>
    <w:rsid w:val="00D10154"/>
    <w:rsid w:val="00D11EA0"/>
    <w:rsid w:val="00D134CA"/>
    <w:rsid w:val="00D13530"/>
    <w:rsid w:val="00D1596A"/>
    <w:rsid w:val="00D15A3C"/>
    <w:rsid w:val="00D15F2D"/>
    <w:rsid w:val="00D1718C"/>
    <w:rsid w:val="00D229B1"/>
    <w:rsid w:val="00D22F09"/>
    <w:rsid w:val="00D23066"/>
    <w:rsid w:val="00D23252"/>
    <w:rsid w:val="00D236AA"/>
    <w:rsid w:val="00D242EB"/>
    <w:rsid w:val="00D24B4C"/>
    <w:rsid w:val="00D26AE2"/>
    <w:rsid w:val="00D27712"/>
    <w:rsid w:val="00D27A6A"/>
    <w:rsid w:val="00D27B15"/>
    <w:rsid w:val="00D324B2"/>
    <w:rsid w:val="00D3399A"/>
    <w:rsid w:val="00D3724B"/>
    <w:rsid w:val="00D41111"/>
    <w:rsid w:val="00D426A5"/>
    <w:rsid w:val="00D43F8B"/>
    <w:rsid w:val="00D47193"/>
    <w:rsid w:val="00D474AA"/>
    <w:rsid w:val="00D509C6"/>
    <w:rsid w:val="00D51DB2"/>
    <w:rsid w:val="00D534CB"/>
    <w:rsid w:val="00D55D8F"/>
    <w:rsid w:val="00D56779"/>
    <w:rsid w:val="00D56C59"/>
    <w:rsid w:val="00D57F74"/>
    <w:rsid w:val="00D61137"/>
    <w:rsid w:val="00D61BC0"/>
    <w:rsid w:val="00D641E7"/>
    <w:rsid w:val="00D64C85"/>
    <w:rsid w:val="00D64FDF"/>
    <w:rsid w:val="00D64FE0"/>
    <w:rsid w:val="00D656C2"/>
    <w:rsid w:val="00D67086"/>
    <w:rsid w:val="00D700A5"/>
    <w:rsid w:val="00D722B2"/>
    <w:rsid w:val="00D725F7"/>
    <w:rsid w:val="00D73EDC"/>
    <w:rsid w:val="00D755DE"/>
    <w:rsid w:val="00D75C12"/>
    <w:rsid w:val="00D77451"/>
    <w:rsid w:val="00D77526"/>
    <w:rsid w:val="00D77EEF"/>
    <w:rsid w:val="00D802C7"/>
    <w:rsid w:val="00D846D1"/>
    <w:rsid w:val="00D84DC0"/>
    <w:rsid w:val="00D853AE"/>
    <w:rsid w:val="00D857FB"/>
    <w:rsid w:val="00D90439"/>
    <w:rsid w:val="00D922ED"/>
    <w:rsid w:val="00D94C1D"/>
    <w:rsid w:val="00D96BDF"/>
    <w:rsid w:val="00DA00FA"/>
    <w:rsid w:val="00DA27B8"/>
    <w:rsid w:val="00DA2CF5"/>
    <w:rsid w:val="00DA2E44"/>
    <w:rsid w:val="00DA3658"/>
    <w:rsid w:val="00DA3A15"/>
    <w:rsid w:val="00DA4590"/>
    <w:rsid w:val="00DA4681"/>
    <w:rsid w:val="00DA4F94"/>
    <w:rsid w:val="00DA588A"/>
    <w:rsid w:val="00DB00CD"/>
    <w:rsid w:val="00DB1D1C"/>
    <w:rsid w:val="00DB3811"/>
    <w:rsid w:val="00DB51C5"/>
    <w:rsid w:val="00DB6D44"/>
    <w:rsid w:val="00DB71FF"/>
    <w:rsid w:val="00DB758F"/>
    <w:rsid w:val="00DC087F"/>
    <w:rsid w:val="00DC0B6B"/>
    <w:rsid w:val="00DC4118"/>
    <w:rsid w:val="00DC53D6"/>
    <w:rsid w:val="00DD088E"/>
    <w:rsid w:val="00DD1E9E"/>
    <w:rsid w:val="00DD2506"/>
    <w:rsid w:val="00DD35A5"/>
    <w:rsid w:val="00DD53F7"/>
    <w:rsid w:val="00DD58B8"/>
    <w:rsid w:val="00DD7D80"/>
    <w:rsid w:val="00DE2D4C"/>
    <w:rsid w:val="00DE5E4B"/>
    <w:rsid w:val="00DE745B"/>
    <w:rsid w:val="00DE7703"/>
    <w:rsid w:val="00DE792A"/>
    <w:rsid w:val="00DF11EC"/>
    <w:rsid w:val="00DF224D"/>
    <w:rsid w:val="00DF3C20"/>
    <w:rsid w:val="00DF4926"/>
    <w:rsid w:val="00DF4B1B"/>
    <w:rsid w:val="00DF55D0"/>
    <w:rsid w:val="00DF7B0C"/>
    <w:rsid w:val="00E03F85"/>
    <w:rsid w:val="00E041F2"/>
    <w:rsid w:val="00E04E99"/>
    <w:rsid w:val="00E05CED"/>
    <w:rsid w:val="00E07B21"/>
    <w:rsid w:val="00E1317F"/>
    <w:rsid w:val="00E138FB"/>
    <w:rsid w:val="00E13CE5"/>
    <w:rsid w:val="00E13FCC"/>
    <w:rsid w:val="00E15895"/>
    <w:rsid w:val="00E17EE1"/>
    <w:rsid w:val="00E20E63"/>
    <w:rsid w:val="00E212B6"/>
    <w:rsid w:val="00E23951"/>
    <w:rsid w:val="00E26B32"/>
    <w:rsid w:val="00E27965"/>
    <w:rsid w:val="00E3050F"/>
    <w:rsid w:val="00E30CBE"/>
    <w:rsid w:val="00E31000"/>
    <w:rsid w:val="00E3284F"/>
    <w:rsid w:val="00E329E4"/>
    <w:rsid w:val="00E338A0"/>
    <w:rsid w:val="00E34DF8"/>
    <w:rsid w:val="00E35CCC"/>
    <w:rsid w:val="00E35F89"/>
    <w:rsid w:val="00E370D9"/>
    <w:rsid w:val="00E37478"/>
    <w:rsid w:val="00E37B6D"/>
    <w:rsid w:val="00E4084E"/>
    <w:rsid w:val="00E415B2"/>
    <w:rsid w:val="00E42FEA"/>
    <w:rsid w:val="00E4364C"/>
    <w:rsid w:val="00E43AD2"/>
    <w:rsid w:val="00E44EB0"/>
    <w:rsid w:val="00E46BB9"/>
    <w:rsid w:val="00E4744B"/>
    <w:rsid w:val="00E52EA7"/>
    <w:rsid w:val="00E560B8"/>
    <w:rsid w:val="00E56717"/>
    <w:rsid w:val="00E569F4"/>
    <w:rsid w:val="00E578D6"/>
    <w:rsid w:val="00E579DB"/>
    <w:rsid w:val="00E60210"/>
    <w:rsid w:val="00E607B2"/>
    <w:rsid w:val="00E607DD"/>
    <w:rsid w:val="00E60A19"/>
    <w:rsid w:val="00E61A19"/>
    <w:rsid w:val="00E636E3"/>
    <w:rsid w:val="00E6572A"/>
    <w:rsid w:val="00E67D66"/>
    <w:rsid w:val="00E74728"/>
    <w:rsid w:val="00E74FB2"/>
    <w:rsid w:val="00E75128"/>
    <w:rsid w:val="00E7581E"/>
    <w:rsid w:val="00E80F43"/>
    <w:rsid w:val="00E80FFB"/>
    <w:rsid w:val="00E81596"/>
    <w:rsid w:val="00E81D87"/>
    <w:rsid w:val="00E8451E"/>
    <w:rsid w:val="00E8673C"/>
    <w:rsid w:val="00E8783D"/>
    <w:rsid w:val="00E87BDA"/>
    <w:rsid w:val="00E9058E"/>
    <w:rsid w:val="00E91CC1"/>
    <w:rsid w:val="00E91DC5"/>
    <w:rsid w:val="00E91FB2"/>
    <w:rsid w:val="00E92BC8"/>
    <w:rsid w:val="00E94A25"/>
    <w:rsid w:val="00E94D16"/>
    <w:rsid w:val="00E966C0"/>
    <w:rsid w:val="00E96980"/>
    <w:rsid w:val="00E974EC"/>
    <w:rsid w:val="00E9760B"/>
    <w:rsid w:val="00E97990"/>
    <w:rsid w:val="00EA11C1"/>
    <w:rsid w:val="00EA1DD1"/>
    <w:rsid w:val="00EA24F4"/>
    <w:rsid w:val="00EA2C24"/>
    <w:rsid w:val="00EA3748"/>
    <w:rsid w:val="00EA37B0"/>
    <w:rsid w:val="00EA3D12"/>
    <w:rsid w:val="00EA562A"/>
    <w:rsid w:val="00EA68A9"/>
    <w:rsid w:val="00EB0400"/>
    <w:rsid w:val="00EB126E"/>
    <w:rsid w:val="00EB1596"/>
    <w:rsid w:val="00EB17E3"/>
    <w:rsid w:val="00EB1DD4"/>
    <w:rsid w:val="00EB340F"/>
    <w:rsid w:val="00EB400C"/>
    <w:rsid w:val="00EB4B28"/>
    <w:rsid w:val="00EB53A0"/>
    <w:rsid w:val="00EB5E20"/>
    <w:rsid w:val="00EC0537"/>
    <w:rsid w:val="00EC17CB"/>
    <w:rsid w:val="00EC1E38"/>
    <w:rsid w:val="00EC2C3A"/>
    <w:rsid w:val="00EC36EE"/>
    <w:rsid w:val="00EC555A"/>
    <w:rsid w:val="00EC57B4"/>
    <w:rsid w:val="00EC6579"/>
    <w:rsid w:val="00ED0350"/>
    <w:rsid w:val="00ED071D"/>
    <w:rsid w:val="00ED14DC"/>
    <w:rsid w:val="00ED5FD3"/>
    <w:rsid w:val="00ED70FB"/>
    <w:rsid w:val="00EE36C6"/>
    <w:rsid w:val="00EE3EA4"/>
    <w:rsid w:val="00EE5597"/>
    <w:rsid w:val="00EE766E"/>
    <w:rsid w:val="00EF1EE2"/>
    <w:rsid w:val="00EF213E"/>
    <w:rsid w:val="00EF2571"/>
    <w:rsid w:val="00EF2B82"/>
    <w:rsid w:val="00EF35CD"/>
    <w:rsid w:val="00EF373A"/>
    <w:rsid w:val="00EF5E1B"/>
    <w:rsid w:val="00EF7A94"/>
    <w:rsid w:val="00F00FBA"/>
    <w:rsid w:val="00F01A2A"/>
    <w:rsid w:val="00F01AD9"/>
    <w:rsid w:val="00F03288"/>
    <w:rsid w:val="00F03CC6"/>
    <w:rsid w:val="00F04AF3"/>
    <w:rsid w:val="00F05701"/>
    <w:rsid w:val="00F05AC6"/>
    <w:rsid w:val="00F05EB6"/>
    <w:rsid w:val="00F07239"/>
    <w:rsid w:val="00F114D5"/>
    <w:rsid w:val="00F12453"/>
    <w:rsid w:val="00F12F6C"/>
    <w:rsid w:val="00F130B2"/>
    <w:rsid w:val="00F1331C"/>
    <w:rsid w:val="00F1349F"/>
    <w:rsid w:val="00F137AB"/>
    <w:rsid w:val="00F14922"/>
    <w:rsid w:val="00F14E1E"/>
    <w:rsid w:val="00F1520E"/>
    <w:rsid w:val="00F152EF"/>
    <w:rsid w:val="00F16DE7"/>
    <w:rsid w:val="00F175E6"/>
    <w:rsid w:val="00F176B7"/>
    <w:rsid w:val="00F20C61"/>
    <w:rsid w:val="00F214A3"/>
    <w:rsid w:val="00F2284D"/>
    <w:rsid w:val="00F22B20"/>
    <w:rsid w:val="00F23F33"/>
    <w:rsid w:val="00F24621"/>
    <w:rsid w:val="00F24FF7"/>
    <w:rsid w:val="00F25AC4"/>
    <w:rsid w:val="00F26545"/>
    <w:rsid w:val="00F26CBC"/>
    <w:rsid w:val="00F27118"/>
    <w:rsid w:val="00F271E2"/>
    <w:rsid w:val="00F301E9"/>
    <w:rsid w:val="00F33CCF"/>
    <w:rsid w:val="00F34EFB"/>
    <w:rsid w:val="00F34F8F"/>
    <w:rsid w:val="00F40DF9"/>
    <w:rsid w:val="00F40EA5"/>
    <w:rsid w:val="00F41DA7"/>
    <w:rsid w:val="00F44936"/>
    <w:rsid w:val="00F44FB3"/>
    <w:rsid w:val="00F450E8"/>
    <w:rsid w:val="00F453A4"/>
    <w:rsid w:val="00F4587A"/>
    <w:rsid w:val="00F463FD"/>
    <w:rsid w:val="00F46808"/>
    <w:rsid w:val="00F469FD"/>
    <w:rsid w:val="00F46FD9"/>
    <w:rsid w:val="00F50C73"/>
    <w:rsid w:val="00F52069"/>
    <w:rsid w:val="00F523BE"/>
    <w:rsid w:val="00F528EC"/>
    <w:rsid w:val="00F52E48"/>
    <w:rsid w:val="00F5320B"/>
    <w:rsid w:val="00F542A4"/>
    <w:rsid w:val="00F563E0"/>
    <w:rsid w:val="00F57A8B"/>
    <w:rsid w:val="00F6020B"/>
    <w:rsid w:val="00F626ED"/>
    <w:rsid w:val="00F6455F"/>
    <w:rsid w:val="00F64DFB"/>
    <w:rsid w:val="00F64EC9"/>
    <w:rsid w:val="00F652AA"/>
    <w:rsid w:val="00F67EB3"/>
    <w:rsid w:val="00F71046"/>
    <w:rsid w:val="00F71C4F"/>
    <w:rsid w:val="00F72020"/>
    <w:rsid w:val="00F7219B"/>
    <w:rsid w:val="00F72A61"/>
    <w:rsid w:val="00F750CB"/>
    <w:rsid w:val="00F75CD2"/>
    <w:rsid w:val="00F812F2"/>
    <w:rsid w:val="00F81AD4"/>
    <w:rsid w:val="00F836E8"/>
    <w:rsid w:val="00F87F28"/>
    <w:rsid w:val="00F9101C"/>
    <w:rsid w:val="00F91306"/>
    <w:rsid w:val="00F91589"/>
    <w:rsid w:val="00F91CB3"/>
    <w:rsid w:val="00F93A26"/>
    <w:rsid w:val="00F956D1"/>
    <w:rsid w:val="00FA0704"/>
    <w:rsid w:val="00FA0A1F"/>
    <w:rsid w:val="00FA6B26"/>
    <w:rsid w:val="00FB0C75"/>
    <w:rsid w:val="00FB0C78"/>
    <w:rsid w:val="00FB0CA4"/>
    <w:rsid w:val="00FB1B85"/>
    <w:rsid w:val="00FB4A74"/>
    <w:rsid w:val="00FC1473"/>
    <w:rsid w:val="00FC1C1E"/>
    <w:rsid w:val="00FC27EB"/>
    <w:rsid w:val="00FC3C95"/>
    <w:rsid w:val="00FC3D60"/>
    <w:rsid w:val="00FC4244"/>
    <w:rsid w:val="00FC73D6"/>
    <w:rsid w:val="00FC7DBC"/>
    <w:rsid w:val="00FD007E"/>
    <w:rsid w:val="00FD2186"/>
    <w:rsid w:val="00FD2F73"/>
    <w:rsid w:val="00FD70E2"/>
    <w:rsid w:val="00FD7415"/>
    <w:rsid w:val="00FD74DE"/>
    <w:rsid w:val="00FE05C3"/>
    <w:rsid w:val="00FE30C1"/>
    <w:rsid w:val="00FE622B"/>
    <w:rsid w:val="00FE6456"/>
    <w:rsid w:val="00FE6B4F"/>
    <w:rsid w:val="00FE7B47"/>
    <w:rsid w:val="00FF39C9"/>
    <w:rsid w:val="00FF405D"/>
    <w:rsid w:val="00FF5274"/>
    <w:rsid w:val="00FF686E"/>
    <w:rsid w:val="00FF7B9B"/>
    <w:rsid w:val="248641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6DC"/>
  </w:style>
  <w:style w:type="paragraph" w:styleId="Nadpis1">
    <w:name w:val="heading 1"/>
    <w:basedOn w:val="Normln"/>
    <w:next w:val="Normln"/>
    <w:link w:val="Nadpis1Char"/>
    <w:autoRedefine/>
    <w:uiPriority w:val="9"/>
    <w:qFormat/>
    <w:rsid w:val="00F463FD"/>
    <w:pPr>
      <w:keepNext/>
      <w:keepLines/>
      <w:numPr>
        <w:numId w:val="33"/>
      </w:numPr>
      <w:spacing w:before="100" w:beforeAutospacing="1" w:after="100" w:afterAutospacing="1" w:line="360" w:lineRule="auto"/>
      <w:ind w:left="567" w:right="567"/>
      <w:jc w:val="both"/>
      <w:outlineLvl w:val="0"/>
    </w:pPr>
    <w:rPr>
      <w:rFonts w:ascii="Times New Roman" w:eastAsiaTheme="majorEastAsia" w:hAnsi="Times New Roman" w:cstheme="majorBidi"/>
      <w:b/>
      <w:color w:val="2E74B5" w:themeColor="accent1" w:themeShade="BF"/>
      <w:sz w:val="28"/>
      <w:szCs w:val="32"/>
    </w:rPr>
  </w:style>
  <w:style w:type="paragraph" w:styleId="Nadpis2">
    <w:name w:val="heading 2"/>
    <w:basedOn w:val="Normln"/>
    <w:next w:val="Normln"/>
    <w:link w:val="Nadpis2Char"/>
    <w:autoRedefine/>
    <w:uiPriority w:val="9"/>
    <w:unhideWhenUsed/>
    <w:qFormat/>
    <w:rsid w:val="002619E5"/>
    <w:pPr>
      <w:keepNext/>
      <w:keepLines/>
      <w:numPr>
        <w:ilvl w:val="1"/>
        <w:numId w:val="33"/>
      </w:numPr>
      <w:spacing w:before="200" w:after="0"/>
      <w:outlineLvl w:val="1"/>
    </w:pPr>
    <w:rPr>
      <w:rFonts w:ascii="Times New Roman" w:eastAsiaTheme="majorEastAsia" w:hAnsi="Times New Roman" w:cstheme="majorBidi"/>
      <w:b/>
      <w:bCs/>
      <w:color w:val="5B9BD5" w:themeColor="accent1"/>
      <w:sz w:val="24"/>
      <w:szCs w:val="26"/>
    </w:rPr>
  </w:style>
  <w:style w:type="paragraph" w:styleId="Nadpis3">
    <w:name w:val="heading 3"/>
    <w:basedOn w:val="Normln"/>
    <w:link w:val="Nadpis3Char"/>
    <w:uiPriority w:val="9"/>
    <w:qFormat/>
    <w:rsid w:val="004C660F"/>
    <w:pPr>
      <w:numPr>
        <w:ilvl w:val="2"/>
        <w:numId w:val="33"/>
      </w:num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paragraph" w:styleId="Nadpis4">
    <w:name w:val="heading 4"/>
    <w:basedOn w:val="Normln"/>
    <w:next w:val="Normln"/>
    <w:link w:val="Nadpis4Char"/>
    <w:uiPriority w:val="9"/>
    <w:semiHidden/>
    <w:unhideWhenUsed/>
    <w:qFormat/>
    <w:rsid w:val="00460B26"/>
    <w:pPr>
      <w:keepNext/>
      <w:keepLines/>
      <w:numPr>
        <w:ilvl w:val="3"/>
        <w:numId w:val="3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60B26"/>
    <w:pPr>
      <w:keepNext/>
      <w:keepLines/>
      <w:numPr>
        <w:ilvl w:val="4"/>
        <w:numId w:val="3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60B26"/>
    <w:pPr>
      <w:keepNext/>
      <w:keepLines/>
      <w:numPr>
        <w:ilvl w:val="5"/>
        <w:numId w:val="3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60B26"/>
    <w:pPr>
      <w:keepNext/>
      <w:keepLines/>
      <w:numPr>
        <w:ilvl w:val="6"/>
        <w:numId w:val="3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60B26"/>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60B26"/>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0704"/>
    <w:pPr>
      <w:ind w:left="720"/>
      <w:contextualSpacing/>
    </w:pPr>
  </w:style>
  <w:style w:type="character" w:styleId="Odkaznakoment">
    <w:name w:val="annotation reference"/>
    <w:basedOn w:val="Standardnpsmoodstavce"/>
    <w:uiPriority w:val="99"/>
    <w:semiHidden/>
    <w:unhideWhenUsed/>
    <w:rsid w:val="00FA0704"/>
    <w:rPr>
      <w:sz w:val="16"/>
      <w:szCs w:val="16"/>
    </w:rPr>
  </w:style>
  <w:style w:type="paragraph" w:styleId="Textbubliny">
    <w:name w:val="Balloon Text"/>
    <w:basedOn w:val="Normln"/>
    <w:link w:val="TextbublinyChar"/>
    <w:uiPriority w:val="99"/>
    <w:semiHidden/>
    <w:unhideWhenUsed/>
    <w:rsid w:val="00FA07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0704"/>
    <w:rPr>
      <w:rFonts w:ascii="Segoe UI" w:hAnsi="Segoe UI" w:cs="Segoe UI"/>
      <w:sz w:val="18"/>
      <w:szCs w:val="18"/>
    </w:rPr>
  </w:style>
  <w:style w:type="paragraph" w:styleId="Textkomente">
    <w:name w:val="annotation text"/>
    <w:basedOn w:val="Normln"/>
    <w:link w:val="TextkomenteChar"/>
    <w:uiPriority w:val="99"/>
    <w:semiHidden/>
    <w:unhideWhenUsed/>
    <w:rsid w:val="005B56DC"/>
    <w:pPr>
      <w:spacing w:line="240" w:lineRule="auto"/>
    </w:pPr>
    <w:rPr>
      <w:sz w:val="20"/>
      <w:szCs w:val="20"/>
    </w:rPr>
  </w:style>
  <w:style w:type="character" w:customStyle="1" w:styleId="TextkomenteChar">
    <w:name w:val="Text komentáře Char"/>
    <w:basedOn w:val="Standardnpsmoodstavce"/>
    <w:link w:val="Textkomente"/>
    <w:uiPriority w:val="99"/>
    <w:semiHidden/>
    <w:rsid w:val="005B56DC"/>
    <w:rPr>
      <w:sz w:val="20"/>
      <w:szCs w:val="20"/>
    </w:rPr>
  </w:style>
  <w:style w:type="character" w:styleId="Hypertextovodkaz">
    <w:name w:val="Hyperlink"/>
    <w:basedOn w:val="Standardnpsmoodstavce"/>
    <w:uiPriority w:val="99"/>
    <w:unhideWhenUsed/>
    <w:rsid w:val="00836CA4"/>
    <w:rPr>
      <w:color w:val="0000FF"/>
      <w:u w:val="single"/>
    </w:rPr>
  </w:style>
  <w:style w:type="paragraph" w:styleId="Pedmtkomente">
    <w:name w:val="annotation subject"/>
    <w:basedOn w:val="Textkomente"/>
    <w:next w:val="Textkomente"/>
    <w:link w:val="PedmtkomenteChar"/>
    <w:uiPriority w:val="99"/>
    <w:semiHidden/>
    <w:unhideWhenUsed/>
    <w:rsid w:val="0006777D"/>
    <w:rPr>
      <w:b/>
      <w:bCs/>
    </w:rPr>
  </w:style>
  <w:style w:type="character" w:customStyle="1" w:styleId="PedmtkomenteChar">
    <w:name w:val="Předmět komentáře Char"/>
    <w:basedOn w:val="TextkomenteChar"/>
    <w:link w:val="Pedmtkomente"/>
    <w:uiPriority w:val="99"/>
    <w:semiHidden/>
    <w:rsid w:val="0006777D"/>
    <w:rPr>
      <w:b/>
      <w:bCs/>
      <w:sz w:val="20"/>
      <w:szCs w:val="20"/>
    </w:rPr>
  </w:style>
  <w:style w:type="character" w:customStyle="1" w:styleId="Nevyeenzmnka1">
    <w:name w:val="Nevyřešená zmínka1"/>
    <w:basedOn w:val="Standardnpsmoodstavce"/>
    <w:uiPriority w:val="99"/>
    <w:semiHidden/>
    <w:unhideWhenUsed/>
    <w:rsid w:val="0006777D"/>
    <w:rPr>
      <w:color w:val="605E5C"/>
      <w:shd w:val="clear" w:color="auto" w:fill="E1DFDD"/>
    </w:rPr>
  </w:style>
  <w:style w:type="paragraph" w:styleId="Normlnweb">
    <w:name w:val="Normal (Web)"/>
    <w:basedOn w:val="Normln"/>
    <w:uiPriority w:val="99"/>
    <w:unhideWhenUsed/>
    <w:rsid w:val="002D3B3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Zhlav">
    <w:name w:val="header"/>
    <w:basedOn w:val="Normln"/>
    <w:link w:val="ZhlavChar"/>
    <w:uiPriority w:val="99"/>
    <w:unhideWhenUsed/>
    <w:rsid w:val="00900D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0D1A"/>
  </w:style>
  <w:style w:type="paragraph" w:styleId="Zpat">
    <w:name w:val="footer"/>
    <w:basedOn w:val="Normln"/>
    <w:link w:val="ZpatChar"/>
    <w:uiPriority w:val="99"/>
    <w:unhideWhenUsed/>
    <w:rsid w:val="00900D1A"/>
    <w:pPr>
      <w:tabs>
        <w:tab w:val="center" w:pos="4536"/>
        <w:tab w:val="right" w:pos="9072"/>
      </w:tabs>
      <w:spacing w:after="0" w:line="240" w:lineRule="auto"/>
    </w:pPr>
  </w:style>
  <w:style w:type="character" w:customStyle="1" w:styleId="ZpatChar">
    <w:name w:val="Zápatí Char"/>
    <w:basedOn w:val="Standardnpsmoodstavce"/>
    <w:link w:val="Zpat"/>
    <w:uiPriority w:val="99"/>
    <w:rsid w:val="00900D1A"/>
  </w:style>
  <w:style w:type="table" w:customStyle="1" w:styleId="TableNormal1">
    <w:name w:val="Table Normal1"/>
    <w:rsid w:val="00900D1A"/>
    <w:pPr>
      <w:spacing w:after="0" w:line="276" w:lineRule="auto"/>
    </w:pPr>
    <w:rPr>
      <w:rFonts w:ascii="Arial" w:eastAsia="Arial" w:hAnsi="Arial" w:cs="Arial"/>
      <w:lang w:val="en-GB" w:eastAsia="cs-CZ"/>
    </w:rPr>
    <w:tblPr>
      <w:tblCellMar>
        <w:top w:w="0" w:type="dxa"/>
        <w:left w:w="0" w:type="dxa"/>
        <w:bottom w:w="0" w:type="dxa"/>
        <w:right w:w="0" w:type="dxa"/>
      </w:tblCellMar>
    </w:tblPr>
  </w:style>
  <w:style w:type="character" w:customStyle="1" w:styleId="Nevyeenzmnka2">
    <w:name w:val="Nevyřešená zmínka2"/>
    <w:basedOn w:val="Standardnpsmoodstavce"/>
    <w:uiPriority w:val="99"/>
    <w:semiHidden/>
    <w:unhideWhenUsed/>
    <w:rsid w:val="00CB1E74"/>
    <w:rPr>
      <w:color w:val="605E5C"/>
      <w:shd w:val="clear" w:color="auto" w:fill="E1DFDD"/>
    </w:rPr>
  </w:style>
  <w:style w:type="character" w:customStyle="1" w:styleId="Nadpis3Char">
    <w:name w:val="Nadpis 3 Char"/>
    <w:basedOn w:val="Standardnpsmoodstavce"/>
    <w:link w:val="Nadpis3"/>
    <w:uiPriority w:val="9"/>
    <w:rsid w:val="004C660F"/>
    <w:rPr>
      <w:rFonts w:ascii="Times New Roman" w:eastAsia="Times New Roman" w:hAnsi="Times New Roman" w:cs="Times New Roman"/>
      <w:b/>
      <w:bCs/>
      <w:sz w:val="27"/>
      <w:szCs w:val="27"/>
      <w:lang w:eastAsia="zh-CN"/>
    </w:rPr>
  </w:style>
  <w:style w:type="character" w:styleId="Sledovanodkaz">
    <w:name w:val="FollowedHyperlink"/>
    <w:basedOn w:val="Standardnpsmoodstavce"/>
    <w:uiPriority w:val="99"/>
    <w:semiHidden/>
    <w:unhideWhenUsed/>
    <w:rsid w:val="004C660F"/>
    <w:rPr>
      <w:color w:val="954F72" w:themeColor="followedHyperlink"/>
      <w:u w:val="single"/>
    </w:rPr>
  </w:style>
  <w:style w:type="character" w:customStyle="1" w:styleId="Nevyeenzmnka3">
    <w:name w:val="Nevyřešená zmínka3"/>
    <w:basedOn w:val="Standardnpsmoodstavce"/>
    <w:uiPriority w:val="99"/>
    <w:semiHidden/>
    <w:unhideWhenUsed/>
    <w:rsid w:val="00701F8B"/>
    <w:rPr>
      <w:color w:val="605E5C"/>
      <w:shd w:val="clear" w:color="auto" w:fill="E1DFDD"/>
    </w:rPr>
  </w:style>
  <w:style w:type="character" w:customStyle="1" w:styleId="Nevyeenzmnka4">
    <w:name w:val="Nevyřešená zmínka4"/>
    <w:basedOn w:val="Standardnpsmoodstavce"/>
    <w:uiPriority w:val="99"/>
    <w:semiHidden/>
    <w:unhideWhenUsed/>
    <w:rsid w:val="00837869"/>
    <w:rPr>
      <w:color w:val="605E5C"/>
      <w:shd w:val="clear" w:color="auto" w:fill="E1DFDD"/>
    </w:rPr>
  </w:style>
  <w:style w:type="character" w:styleId="Zvraznn">
    <w:name w:val="Emphasis"/>
    <w:basedOn w:val="Standardnpsmoodstavce"/>
    <w:uiPriority w:val="20"/>
    <w:qFormat/>
    <w:rsid w:val="001F057B"/>
    <w:rPr>
      <w:i/>
      <w:iCs/>
    </w:rPr>
  </w:style>
  <w:style w:type="paragraph" w:styleId="Bezmezer">
    <w:name w:val="No Spacing"/>
    <w:uiPriority w:val="1"/>
    <w:qFormat/>
    <w:rsid w:val="00E3284F"/>
    <w:pPr>
      <w:spacing w:after="0" w:line="240" w:lineRule="auto"/>
    </w:pPr>
  </w:style>
  <w:style w:type="character" w:customStyle="1" w:styleId="Nadpis1Char">
    <w:name w:val="Nadpis 1 Char"/>
    <w:basedOn w:val="Standardnpsmoodstavce"/>
    <w:link w:val="Nadpis1"/>
    <w:uiPriority w:val="9"/>
    <w:rsid w:val="00F463FD"/>
    <w:rPr>
      <w:rFonts w:ascii="Times New Roman" w:eastAsiaTheme="majorEastAsia" w:hAnsi="Times New Roman" w:cstheme="majorBidi"/>
      <w:b/>
      <w:color w:val="2E74B5" w:themeColor="accent1" w:themeShade="BF"/>
      <w:sz w:val="28"/>
      <w:szCs w:val="32"/>
    </w:rPr>
  </w:style>
  <w:style w:type="character" w:styleId="Siln">
    <w:name w:val="Strong"/>
    <w:basedOn w:val="Standardnpsmoodstavce"/>
    <w:uiPriority w:val="22"/>
    <w:qFormat/>
    <w:rsid w:val="00DA4F94"/>
    <w:rPr>
      <w:b/>
      <w:bCs/>
    </w:rPr>
  </w:style>
  <w:style w:type="character" w:customStyle="1" w:styleId="line-clamp-1">
    <w:name w:val="line-clamp-1"/>
    <w:basedOn w:val="Standardnpsmoodstavce"/>
    <w:rsid w:val="007F61A1"/>
  </w:style>
  <w:style w:type="character" w:customStyle="1" w:styleId="Nadpis2Char">
    <w:name w:val="Nadpis 2 Char"/>
    <w:basedOn w:val="Standardnpsmoodstavce"/>
    <w:link w:val="Nadpis2"/>
    <w:uiPriority w:val="9"/>
    <w:rsid w:val="002619E5"/>
    <w:rPr>
      <w:rFonts w:ascii="Times New Roman" w:eastAsiaTheme="majorEastAsia" w:hAnsi="Times New Roman" w:cstheme="majorBidi"/>
      <w:b/>
      <w:bCs/>
      <w:color w:val="5B9BD5" w:themeColor="accent1"/>
      <w:sz w:val="24"/>
      <w:szCs w:val="26"/>
    </w:rPr>
  </w:style>
  <w:style w:type="character" w:customStyle="1" w:styleId="Nadpis4Char">
    <w:name w:val="Nadpis 4 Char"/>
    <w:basedOn w:val="Standardnpsmoodstavce"/>
    <w:link w:val="Nadpis4"/>
    <w:uiPriority w:val="9"/>
    <w:semiHidden/>
    <w:rsid w:val="00460B2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60B26"/>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60B26"/>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60B26"/>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60B2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60B26"/>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F463FD"/>
    <w:pPr>
      <w:numPr>
        <w:numId w:val="0"/>
      </w:numPr>
      <w:spacing w:before="240" w:beforeAutospacing="0" w:after="0" w:afterAutospacing="0" w:line="259" w:lineRule="auto"/>
      <w:ind w:right="0"/>
      <w:jc w:val="left"/>
      <w:outlineLvl w:val="9"/>
    </w:pPr>
    <w:rPr>
      <w:rFonts w:asciiTheme="majorHAnsi" w:hAnsiTheme="majorHAnsi"/>
      <w:b w:val="0"/>
      <w:sz w:val="32"/>
      <w:lang w:eastAsia="zh-CN"/>
    </w:rPr>
  </w:style>
  <w:style w:type="paragraph" w:styleId="Obsah1">
    <w:name w:val="toc 1"/>
    <w:basedOn w:val="Normln"/>
    <w:next w:val="Normln"/>
    <w:autoRedefine/>
    <w:uiPriority w:val="39"/>
    <w:unhideWhenUsed/>
    <w:rsid w:val="00F463FD"/>
    <w:pPr>
      <w:spacing w:after="100"/>
    </w:pPr>
  </w:style>
  <w:style w:type="paragraph" w:styleId="Obsah2">
    <w:name w:val="toc 2"/>
    <w:basedOn w:val="Normln"/>
    <w:next w:val="Normln"/>
    <w:autoRedefine/>
    <w:uiPriority w:val="39"/>
    <w:unhideWhenUsed/>
    <w:rsid w:val="00F463FD"/>
    <w:pPr>
      <w:spacing w:after="100"/>
      <w:ind w:left="220"/>
    </w:pPr>
  </w:style>
  <w:style w:type="character" w:customStyle="1" w:styleId="UnresolvedMention">
    <w:name w:val="Unresolved Mention"/>
    <w:basedOn w:val="Standardnpsmoodstavce"/>
    <w:uiPriority w:val="99"/>
    <w:semiHidden/>
    <w:unhideWhenUsed/>
    <w:rsid w:val="004E6B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022109">
      <w:bodyDiv w:val="1"/>
      <w:marLeft w:val="0"/>
      <w:marRight w:val="0"/>
      <w:marTop w:val="0"/>
      <w:marBottom w:val="0"/>
      <w:divBdr>
        <w:top w:val="none" w:sz="0" w:space="0" w:color="auto"/>
        <w:left w:val="none" w:sz="0" w:space="0" w:color="auto"/>
        <w:bottom w:val="none" w:sz="0" w:space="0" w:color="auto"/>
        <w:right w:val="none" w:sz="0" w:space="0" w:color="auto"/>
      </w:divBdr>
    </w:div>
    <w:div w:id="70322208">
      <w:bodyDiv w:val="1"/>
      <w:marLeft w:val="0"/>
      <w:marRight w:val="0"/>
      <w:marTop w:val="0"/>
      <w:marBottom w:val="0"/>
      <w:divBdr>
        <w:top w:val="none" w:sz="0" w:space="0" w:color="auto"/>
        <w:left w:val="none" w:sz="0" w:space="0" w:color="auto"/>
        <w:bottom w:val="none" w:sz="0" w:space="0" w:color="auto"/>
        <w:right w:val="none" w:sz="0" w:space="0" w:color="auto"/>
      </w:divBdr>
    </w:div>
    <w:div w:id="109671691">
      <w:bodyDiv w:val="1"/>
      <w:marLeft w:val="0"/>
      <w:marRight w:val="0"/>
      <w:marTop w:val="0"/>
      <w:marBottom w:val="0"/>
      <w:divBdr>
        <w:top w:val="none" w:sz="0" w:space="0" w:color="auto"/>
        <w:left w:val="none" w:sz="0" w:space="0" w:color="auto"/>
        <w:bottom w:val="none" w:sz="0" w:space="0" w:color="auto"/>
        <w:right w:val="none" w:sz="0" w:space="0" w:color="auto"/>
      </w:divBdr>
      <w:divsChild>
        <w:div w:id="871307216">
          <w:marLeft w:val="0"/>
          <w:marRight w:val="0"/>
          <w:marTop w:val="0"/>
          <w:marBottom w:val="0"/>
          <w:divBdr>
            <w:top w:val="none" w:sz="0" w:space="0" w:color="auto"/>
            <w:left w:val="none" w:sz="0" w:space="0" w:color="auto"/>
            <w:bottom w:val="none" w:sz="0" w:space="0" w:color="auto"/>
            <w:right w:val="none" w:sz="0" w:space="0" w:color="auto"/>
          </w:divBdr>
          <w:divsChild>
            <w:div w:id="1242564530">
              <w:marLeft w:val="0"/>
              <w:marRight w:val="0"/>
              <w:marTop w:val="0"/>
              <w:marBottom w:val="0"/>
              <w:divBdr>
                <w:top w:val="none" w:sz="0" w:space="0" w:color="auto"/>
                <w:left w:val="none" w:sz="0" w:space="0" w:color="auto"/>
                <w:bottom w:val="none" w:sz="0" w:space="0" w:color="auto"/>
                <w:right w:val="none" w:sz="0" w:space="0" w:color="auto"/>
              </w:divBdr>
              <w:divsChild>
                <w:div w:id="1512983803">
                  <w:marLeft w:val="0"/>
                  <w:marRight w:val="0"/>
                  <w:marTop w:val="0"/>
                  <w:marBottom w:val="0"/>
                  <w:divBdr>
                    <w:top w:val="none" w:sz="0" w:space="0" w:color="auto"/>
                    <w:left w:val="none" w:sz="0" w:space="0" w:color="auto"/>
                    <w:bottom w:val="none" w:sz="0" w:space="0" w:color="auto"/>
                    <w:right w:val="none" w:sz="0" w:space="0" w:color="auto"/>
                  </w:divBdr>
                  <w:divsChild>
                    <w:div w:id="6599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1647">
          <w:marLeft w:val="0"/>
          <w:marRight w:val="0"/>
          <w:marTop w:val="0"/>
          <w:marBottom w:val="0"/>
          <w:divBdr>
            <w:top w:val="none" w:sz="0" w:space="0" w:color="auto"/>
            <w:left w:val="none" w:sz="0" w:space="0" w:color="auto"/>
            <w:bottom w:val="none" w:sz="0" w:space="0" w:color="auto"/>
            <w:right w:val="none" w:sz="0" w:space="0" w:color="auto"/>
          </w:divBdr>
          <w:divsChild>
            <w:div w:id="1720592603">
              <w:marLeft w:val="0"/>
              <w:marRight w:val="0"/>
              <w:marTop w:val="0"/>
              <w:marBottom w:val="0"/>
              <w:divBdr>
                <w:top w:val="none" w:sz="0" w:space="0" w:color="auto"/>
                <w:left w:val="none" w:sz="0" w:space="0" w:color="auto"/>
                <w:bottom w:val="none" w:sz="0" w:space="0" w:color="auto"/>
                <w:right w:val="none" w:sz="0" w:space="0" w:color="auto"/>
              </w:divBdr>
              <w:divsChild>
                <w:div w:id="1642074876">
                  <w:marLeft w:val="0"/>
                  <w:marRight w:val="0"/>
                  <w:marTop w:val="0"/>
                  <w:marBottom w:val="0"/>
                  <w:divBdr>
                    <w:top w:val="none" w:sz="0" w:space="0" w:color="auto"/>
                    <w:left w:val="none" w:sz="0" w:space="0" w:color="auto"/>
                    <w:bottom w:val="none" w:sz="0" w:space="0" w:color="auto"/>
                    <w:right w:val="none" w:sz="0" w:space="0" w:color="auto"/>
                  </w:divBdr>
                  <w:divsChild>
                    <w:div w:id="1825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5647">
      <w:bodyDiv w:val="1"/>
      <w:marLeft w:val="0"/>
      <w:marRight w:val="0"/>
      <w:marTop w:val="0"/>
      <w:marBottom w:val="0"/>
      <w:divBdr>
        <w:top w:val="none" w:sz="0" w:space="0" w:color="auto"/>
        <w:left w:val="none" w:sz="0" w:space="0" w:color="auto"/>
        <w:bottom w:val="none" w:sz="0" w:space="0" w:color="auto"/>
        <w:right w:val="none" w:sz="0" w:space="0" w:color="auto"/>
      </w:divBdr>
      <w:divsChild>
        <w:div w:id="1122457129">
          <w:marLeft w:val="0"/>
          <w:marRight w:val="0"/>
          <w:marTop w:val="0"/>
          <w:marBottom w:val="0"/>
          <w:divBdr>
            <w:top w:val="none" w:sz="0" w:space="0" w:color="auto"/>
            <w:left w:val="none" w:sz="0" w:space="0" w:color="auto"/>
            <w:bottom w:val="none" w:sz="0" w:space="0" w:color="auto"/>
            <w:right w:val="none" w:sz="0" w:space="0" w:color="auto"/>
          </w:divBdr>
          <w:divsChild>
            <w:div w:id="1803956890">
              <w:marLeft w:val="0"/>
              <w:marRight w:val="0"/>
              <w:marTop w:val="0"/>
              <w:marBottom w:val="0"/>
              <w:divBdr>
                <w:top w:val="none" w:sz="0" w:space="0" w:color="auto"/>
                <w:left w:val="none" w:sz="0" w:space="0" w:color="auto"/>
                <w:bottom w:val="none" w:sz="0" w:space="0" w:color="auto"/>
                <w:right w:val="none" w:sz="0" w:space="0" w:color="auto"/>
              </w:divBdr>
              <w:divsChild>
                <w:div w:id="1873031945">
                  <w:marLeft w:val="0"/>
                  <w:marRight w:val="0"/>
                  <w:marTop w:val="0"/>
                  <w:marBottom w:val="0"/>
                  <w:divBdr>
                    <w:top w:val="none" w:sz="0" w:space="0" w:color="auto"/>
                    <w:left w:val="none" w:sz="0" w:space="0" w:color="auto"/>
                    <w:bottom w:val="none" w:sz="0" w:space="0" w:color="auto"/>
                    <w:right w:val="none" w:sz="0" w:space="0" w:color="auto"/>
                  </w:divBdr>
                  <w:divsChild>
                    <w:div w:id="850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81603">
          <w:marLeft w:val="0"/>
          <w:marRight w:val="0"/>
          <w:marTop w:val="0"/>
          <w:marBottom w:val="0"/>
          <w:divBdr>
            <w:top w:val="none" w:sz="0" w:space="0" w:color="auto"/>
            <w:left w:val="none" w:sz="0" w:space="0" w:color="auto"/>
            <w:bottom w:val="none" w:sz="0" w:space="0" w:color="auto"/>
            <w:right w:val="none" w:sz="0" w:space="0" w:color="auto"/>
          </w:divBdr>
          <w:divsChild>
            <w:div w:id="1454785473">
              <w:marLeft w:val="0"/>
              <w:marRight w:val="0"/>
              <w:marTop w:val="0"/>
              <w:marBottom w:val="0"/>
              <w:divBdr>
                <w:top w:val="none" w:sz="0" w:space="0" w:color="auto"/>
                <w:left w:val="none" w:sz="0" w:space="0" w:color="auto"/>
                <w:bottom w:val="none" w:sz="0" w:space="0" w:color="auto"/>
                <w:right w:val="none" w:sz="0" w:space="0" w:color="auto"/>
              </w:divBdr>
              <w:divsChild>
                <w:div w:id="1435249446">
                  <w:marLeft w:val="0"/>
                  <w:marRight w:val="0"/>
                  <w:marTop w:val="0"/>
                  <w:marBottom w:val="0"/>
                  <w:divBdr>
                    <w:top w:val="none" w:sz="0" w:space="0" w:color="auto"/>
                    <w:left w:val="none" w:sz="0" w:space="0" w:color="auto"/>
                    <w:bottom w:val="none" w:sz="0" w:space="0" w:color="auto"/>
                    <w:right w:val="none" w:sz="0" w:space="0" w:color="auto"/>
                  </w:divBdr>
                  <w:divsChild>
                    <w:div w:id="7194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3684">
      <w:bodyDiv w:val="1"/>
      <w:marLeft w:val="0"/>
      <w:marRight w:val="0"/>
      <w:marTop w:val="0"/>
      <w:marBottom w:val="0"/>
      <w:divBdr>
        <w:top w:val="none" w:sz="0" w:space="0" w:color="auto"/>
        <w:left w:val="none" w:sz="0" w:space="0" w:color="auto"/>
        <w:bottom w:val="none" w:sz="0" w:space="0" w:color="auto"/>
        <w:right w:val="none" w:sz="0" w:space="0" w:color="auto"/>
      </w:divBdr>
    </w:div>
    <w:div w:id="251739427">
      <w:bodyDiv w:val="1"/>
      <w:marLeft w:val="0"/>
      <w:marRight w:val="0"/>
      <w:marTop w:val="0"/>
      <w:marBottom w:val="0"/>
      <w:divBdr>
        <w:top w:val="none" w:sz="0" w:space="0" w:color="auto"/>
        <w:left w:val="none" w:sz="0" w:space="0" w:color="auto"/>
        <w:bottom w:val="none" w:sz="0" w:space="0" w:color="auto"/>
        <w:right w:val="none" w:sz="0" w:space="0" w:color="auto"/>
      </w:divBdr>
    </w:div>
    <w:div w:id="316804844">
      <w:bodyDiv w:val="1"/>
      <w:marLeft w:val="0"/>
      <w:marRight w:val="0"/>
      <w:marTop w:val="0"/>
      <w:marBottom w:val="0"/>
      <w:divBdr>
        <w:top w:val="none" w:sz="0" w:space="0" w:color="auto"/>
        <w:left w:val="none" w:sz="0" w:space="0" w:color="auto"/>
        <w:bottom w:val="none" w:sz="0" w:space="0" w:color="auto"/>
        <w:right w:val="none" w:sz="0" w:space="0" w:color="auto"/>
      </w:divBdr>
    </w:div>
    <w:div w:id="318119022">
      <w:bodyDiv w:val="1"/>
      <w:marLeft w:val="0"/>
      <w:marRight w:val="0"/>
      <w:marTop w:val="0"/>
      <w:marBottom w:val="0"/>
      <w:divBdr>
        <w:top w:val="none" w:sz="0" w:space="0" w:color="auto"/>
        <w:left w:val="none" w:sz="0" w:space="0" w:color="auto"/>
        <w:bottom w:val="none" w:sz="0" w:space="0" w:color="auto"/>
        <w:right w:val="none" w:sz="0" w:space="0" w:color="auto"/>
      </w:divBdr>
    </w:div>
    <w:div w:id="351037419">
      <w:bodyDiv w:val="1"/>
      <w:marLeft w:val="0"/>
      <w:marRight w:val="0"/>
      <w:marTop w:val="0"/>
      <w:marBottom w:val="0"/>
      <w:divBdr>
        <w:top w:val="none" w:sz="0" w:space="0" w:color="auto"/>
        <w:left w:val="none" w:sz="0" w:space="0" w:color="auto"/>
        <w:bottom w:val="none" w:sz="0" w:space="0" w:color="auto"/>
        <w:right w:val="none" w:sz="0" w:space="0" w:color="auto"/>
      </w:divBdr>
    </w:div>
    <w:div w:id="391008258">
      <w:bodyDiv w:val="1"/>
      <w:marLeft w:val="0"/>
      <w:marRight w:val="0"/>
      <w:marTop w:val="0"/>
      <w:marBottom w:val="0"/>
      <w:divBdr>
        <w:top w:val="none" w:sz="0" w:space="0" w:color="auto"/>
        <w:left w:val="none" w:sz="0" w:space="0" w:color="auto"/>
        <w:bottom w:val="none" w:sz="0" w:space="0" w:color="auto"/>
        <w:right w:val="none" w:sz="0" w:space="0" w:color="auto"/>
      </w:divBdr>
      <w:divsChild>
        <w:div w:id="2115438760">
          <w:marLeft w:val="0"/>
          <w:marRight w:val="0"/>
          <w:marTop w:val="0"/>
          <w:marBottom w:val="0"/>
          <w:divBdr>
            <w:top w:val="none" w:sz="0" w:space="0" w:color="auto"/>
            <w:left w:val="none" w:sz="0" w:space="0" w:color="auto"/>
            <w:bottom w:val="none" w:sz="0" w:space="0" w:color="auto"/>
            <w:right w:val="none" w:sz="0" w:space="0" w:color="auto"/>
          </w:divBdr>
          <w:divsChild>
            <w:div w:id="806969284">
              <w:marLeft w:val="0"/>
              <w:marRight w:val="0"/>
              <w:marTop w:val="0"/>
              <w:marBottom w:val="0"/>
              <w:divBdr>
                <w:top w:val="none" w:sz="0" w:space="0" w:color="auto"/>
                <w:left w:val="none" w:sz="0" w:space="0" w:color="auto"/>
                <w:bottom w:val="none" w:sz="0" w:space="0" w:color="auto"/>
                <w:right w:val="none" w:sz="0" w:space="0" w:color="auto"/>
              </w:divBdr>
              <w:divsChild>
                <w:div w:id="603539616">
                  <w:marLeft w:val="0"/>
                  <w:marRight w:val="0"/>
                  <w:marTop w:val="0"/>
                  <w:marBottom w:val="0"/>
                  <w:divBdr>
                    <w:top w:val="none" w:sz="0" w:space="0" w:color="auto"/>
                    <w:left w:val="none" w:sz="0" w:space="0" w:color="auto"/>
                    <w:bottom w:val="none" w:sz="0" w:space="0" w:color="auto"/>
                    <w:right w:val="none" w:sz="0" w:space="0" w:color="auto"/>
                  </w:divBdr>
                  <w:divsChild>
                    <w:div w:id="20332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6787">
      <w:bodyDiv w:val="1"/>
      <w:marLeft w:val="0"/>
      <w:marRight w:val="0"/>
      <w:marTop w:val="0"/>
      <w:marBottom w:val="0"/>
      <w:divBdr>
        <w:top w:val="none" w:sz="0" w:space="0" w:color="auto"/>
        <w:left w:val="none" w:sz="0" w:space="0" w:color="auto"/>
        <w:bottom w:val="none" w:sz="0" w:space="0" w:color="auto"/>
        <w:right w:val="none" w:sz="0" w:space="0" w:color="auto"/>
      </w:divBdr>
      <w:divsChild>
        <w:div w:id="36706717">
          <w:marLeft w:val="0"/>
          <w:marRight w:val="0"/>
          <w:marTop w:val="0"/>
          <w:marBottom w:val="0"/>
          <w:divBdr>
            <w:top w:val="none" w:sz="0" w:space="0" w:color="auto"/>
            <w:left w:val="none" w:sz="0" w:space="0" w:color="auto"/>
            <w:bottom w:val="none" w:sz="0" w:space="0" w:color="auto"/>
            <w:right w:val="none" w:sz="0" w:space="0" w:color="auto"/>
          </w:divBdr>
          <w:divsChild>
            <w:div w:id="1590428889">
              <w:marLeft w:val="0"/>
              <w:marRight w:val="0"/>
              <w:marTop w:val="0"/>
              <w:marBottom w:val="0"/>
              <w:divBdr>
                <w:top w:val="none" w:sz="0" w:space="0" w:color="auto"/>
                <w:left w:val="none" w:sz="0" w:space="0" w:color="auto"/>
                <w:bottom w:val="none" w:sz="0" w:space="0" w:color="auto"/>
                <w:right w:val="none" w:sz="0" w:space="0" w:color="auto"/>
              </w:divBdr>
              <w:divsChild>
                <w:div w:id="951865806">
                  <w:marLeft w:val="0"/>
                  <w:marRight w:val="0"/>
                  <w:marTop w:val="0"/>
                  <w:marBottom w:val="0"/>
                  <w:divBdr>
                    <w:top w:val="none" w:sz="0" w:space="0" w:color="auto"/>
                    <w:left w:val="none" w:sz="0" w:space="0" w:color="auto"/>
                    <w:bottom w:val="none" w:sz="0" w:space="0" w:color="auto"/>
                    <w:right w:val="none" w:sz="0" w:space="0" w:color="auto"/>
                  </w:divBdr>
                  <w:divsChild>
                    <w:div w:id="3508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51837">
          <w:marLeft w:val="0"/>
          <w:marRight w:val="0"/>
          <w:marTop w:val="0"/>
          <w:marBottom w:val="0"/>
          <w:divBdr>
            <w:top w:val="none" w:sz="0" w:space="0" w:color="auto"/>
            <w:left w:val="none" w:sz="0" w:space="0" w:color="auto"/>
            <w:bottom w:val="none" w:sz="0" w:space="0" w:color="auto"/>
            <w:right w:val="none" w:sz="0" w:space="0" w:color="auto"/>
          </w:divBdr>
          <w:divsChild>
            <w:div w:id="358899346">
              <w:marLeft w:val="0"/>
              <w:marRight w:val="0"/>
              <w:marTop w:val="0"/>
              <w:marBottom w:val="0"/>
              <w:divBdr>
                <w:top w:val="none" w:sz="0" w:space="0" w:color="auto"/>
                <w:left w:val="none" w:sz="0" w:space="0" w:color="auto"/>
                <w:bottom w:val="none" w:sz="0" w:space="0" w:color="auto"/>
                <w:right w:val="none" w:sz="0" w:space="0" w:color="auto"/>
              </w:divBdr>
              <w:divsChild>
                <w:div w:id="676462919">
                  <w:marLeft w:val="0"/>
                  <w:marRight w:val="0"/>
                  <w:marTop w:val="0"/>
                  <w:marBottom w:val="0"/>
                  <w:divBdr>
                    <w:top w:val="none" w:sz="0" w:space="0" w:color="auto"/>
                    <w:left w:val="none" w:sz="0" w:space="0" w:color="auto"/>
                    <w:bottom w:val="none" w:sz="0" w:space="0" w:color="auto"/>
                    <w:right w:val="none" w:sz="0" w:space="0" w:color="auto"/>
                  </w:divBdr>
                  <w:divsChild>
                    <w:div w:id="8509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24317">
      <w:bodyDiv w:val="1"/>
      <w:marLeft w:val="0"/>
      <w:marRight w:val="0"/>
      <w:marTop w:val="0"/>
      <w:marBottom w:val="0"/>
      <w:divBdr>
        <w:top w:val="none" w:sz="0" w:space="0" w:color="auto"/>
        <w:left w:val="none" w:sz="0" w:space="0" w:color="auto"/>
        <w:bottom w:val="none" w:sz="0" w:space="0" w:color="auto"/>
        <w:right w:val="none" w:sz="0" w:space="0" w:color="auto"/>
      </w:divBdr>
    </w:div>
    <w:div w:id="444081204">
      <w:bodyDiv w:val="1"/>
      <w:marLeft w:val="0"/>
      <w:marRight w:val="0"/>
      <w:marTop w:val="0"/>
      <w:marBottom w:val="0"/>
      <w:divBdr>
        <w:top w:val="none" w:sz="0" w:space="0" w:color="auto"/>
        <w:left w:val="none" w:sz="0" w:space="0" w:color="auto"/>
        <w:bottom w:val="none" w:sz="0" w:space="0" w:color="auto"/>
        <w:right w:val="none" w:sz="0" w:space="0" w:color="auto"/>
      </w:divBdr>
    </w:div>
    <w:div w:id="588737890">
      <w:bodyDiv w:val="1"/>
      <w:marLeft w:val="0"/>
      <w:marRight w:val="0"/>
      <w:marTop w:val="0"/>
      <w:marBottom w:val="0"/>
      <w:divBdr>
        <w:top w:val="none" w:sz="0" w:space="0" w:color="auto"/>
        <w:left w:val="none" w:sz="0" w:space="0" w:color="auto"/>
        <w:bottom w:val="none" w:sz="0" w:space="0" w:color="auto"/>
        <w:right w:val="none" w:sz="0" w:space="0" w:color="auto"/>
      </w:divBdr>
    </w:div>
    <w:div w:id="697046832">
      <w:bodyDiv w:val="1"/>
      <w:marLeft w:val="0"/>
      <w:marRight w:val="0"/>
      <w:marTop w:val="0"/>
      <w:marBottom w:val="0"/>
      <w:divBdr>
        <w:top w:val="none" w:sz="0" w:space="0" w:color="auto"/>
        <w:left w:val="none" w:sz="0" w:space="0" w:color="auto"/>
        <w:bottom w:val="none" w:sz="0" w:space="0" w:color="auto"/>
        <w:right w:val="none" w:sz="0" w:space="0" w:color="auto"/>
      </w:divBdr>
    </w:div>
    <w:div w:id="738746630">
      <w:bodyDiv w:val="1"/>
      <w:marLeft w:val="0"/>
      <w:marRight w:val="0"/>
      <w:marTop w:val="0"/>
      <w:marBottom w:val="0"/>
      <w:divBdr>
        <w:top w:val="none" w:sz="0" w:space="0" w:color="auto"/>
        <w:left w:val="none" w:sz="0" w:space="0" w:color="auto"/>
        <w:bottom w:val="none" w:sz="0" w:space="0" w:color="auto"/>
        <w:right w:val="none" w:sz="0" w:space="0" w:color="auto"/>
      </w:divBdr>
      <w:divsChild>
        <w:div w:id="1152060808">
          <w:marLeft w:val="0"/>
          <w:marRight w:val="0"/>
          <w:marTop w:val="0"/>
          <w:marBottom w:val="0"/>
          <w:divBdr>
            <w:top w:val="none" w:sz="0" w:space="0" w:color="auto"/>
            <w:left w:val="none" w:sz="0" w:space="0" w:color="auto"/>
            <w:bottom w:val="none" w:sz="0" w:space="0" w:color="auto"/>
            <w:right w:val="none" w:sz="0" w:space="0" w:color="auto"/>
          </w:divBdr>
          <w:divsChild>
            <w:div w:id="1909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009">
      <w:bodyDiv w:val="1"/>
      <w:marLeft w:val="0"/>
      <w:marRight w:val="0"/>
      <w:marTop w:val="0"/>
      <w:marBottom w:val="0"/>
      <w:divBdr>
        <w:top w:val="none" w:sz="0" w:space="0" w:color="auto"/>
        <w:left w:val="none" w:sz="0" w:space="0" w:color="auto"/>
        <w:bottom w:val="none" w:sz="0" w:space="0" w:color="auto"/>
        <w:right w:val="none" w:sz="0" w:space="0" w:color="auto"/>
      </w:divBdr>
    </w:div>
    <w:div w:id="814179778">
      <w:bodyDiv w:val="1"/>
      <w:marLeft w:val="0"/>
      <w:marRight w:val="0"/>
      <w:marTop w:val="0"/>
      <w:marBottom w:val="0"/>
      <w:divBdr>
        <w:top w:val="none" w:sz="0" w:space="0" w:color="auto"/>
        <w:left w:val="none" w:sz="0" w:space="0" w:color="auto"/>
        <w:bottom w:val="none" w:sz="0" w:space="0" w:color="auto"/>
        <w:right w:val="none" w:sz="0" w:space="0" w:color="auto"/>
      </w:divBdr>
    </w:div>
    <w:div w:id="829102249">
      <w:bodyDiv w:val="1"/>
      <w:marLeft w:val="0"/>
      <w:marRight w:val="0"/>
      <w:marTop w:val="0"/>
      <w:marBottom w:val="0"/>
      <w:divBdr>
        <w:top w:val="none" w:sz="0" w:space="0" w:color="auto"/>
        <w:left w:val="none" w:sz="0" w:space="0" w:color="auto"/>
        <w:bottom w:val="none" w:sz="0" w:space="0" w:color="auto"/>
        <w:right w:val="none" w:sz="0" w:space="0" w:color="auto"/>
      </w:divBdr>
    </w:div>
    <w:div w:id="865866760">
      <w:bodyDiv w:val="1"/>
      <w:marLeft w:val="0"/>
      <w:marRight w:val="0"/>
      <w:marTop w:val="0"/>
      <w:marBottom w:val="0"/>
      <w:divBdr>
        <w:top w:val="none" w:sz="0" w:space="0" w:color="auto"/>
        <w:left w:val="none" w:sz="0" w:space="0" w:color="auto"/>
        <w:bottom w:val="none" w:sz="0" w:space="0" w:color="auto"/>
        <w:right w:val="none" w:sz="0" w:space="0" w:color="auto"/>
      </w:divBdr>
    </w:div>
    <w:div w:id="898787527">
      <w:bodyDiv w:val="1"/>
      <w:marLeft w:val="0"/>
      <w:marRight w:val="0"/>
      <w:marTop w:val="0"/>
      <w:marBottom w:val="0"/>
      <w:divBdr>
        <w:top w:val="none" w:sz="0" w:space="0" w:color="auto"/>
        <w:left w:val="none" w:sz="0" w:space="0" w:color="auto"/>
        <w:bottom w:val="none" w:sz="0" w:space="0" w:color="auto"/>
        <w:right w:val="none" w:sz="0" w:space="0" w:color="auto"/>
      </w:divBdr>
      <w:divsChild>
        <w:div w:id="1492133712">
          <w:marLeft w:val="0"/>
          <w:marRight w:val="0"/>
          <w:marTop w:val="0"/>
          <w:marBottom w:val="0"/>
          <w:divBdr>
            <w:top w:val="none" w:sz="0" w:space="0" w:color="auto"/>
            <w:left w:val="none" w:sz="0" w:space="0" w:color="auto"/>
            <w:bottom w:val="none" w:sz="0" w:space="0" w:color="auto"/>
            <w:right w:val="none" w:sz="0" w:space="0" w:color="auto"/>
          </w:divBdr>
          <w:divsChild>
            <w:div w:id="192694613">
              <w:marLeft w:val="0"/>
              <w:marRight w:val="0"/>
              <w:marTop w:val="0"/>
              <w:marBottom w:val="0"/>
              <w:divBdr>
                <w:top w:val="none" w:sz="0" w:space="0" w:color="auto"/>
                <w:left w:val="none" w:sz="0" w:space="0" w:color="auto"/>
                <w:bottom w:val="none" w:sz="0" w:space="0" w:color="auto"/>
                <w:right w:val="none" w:sz="0" w:space="0" w:color="auto"/>
              </w:divBdr>
              <w:divsChild>
                <w:div w:id="978999299">
                  <w:marLeft w:val="0"/>
                  <w:marRight w:val="0"/>
                  <w:marTop w:val="0"/>
                  <w:marBottom w:val="0"/>
                  <w:divBdr>
                    <w:top w:val="none" w:sz="0" w:space="0" w:color="auto"/>
                    <w:left w:val="none" w:sz="0" w:space="0" w:color="auto"/>
                    <w:bottom w:val="none" w:sz="0" w:space="0" w:color="auto"/>
                    <w:right w:val="none" w:sz="0" w:space="0" w:color="auto"/>
                  </w:divBdr>
                  <w:divsChild>
                    <w:div w:id="6319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51917">
      <w:bodyDiv w:val="1"/>
      <w:marLeft w:val="0"/>
      <w:marRight w:val="0"/>
      <w:marTop w:val="0"/>
      <w:marBottom w:val="0"/>
      <w:divBdr>
        <w:top w:val="none" w:sz="0" w:space="0" w:color="auto"/>
        <w:left w:val="none" w:sz="0" w:space="0" w:color="auto"/>
        <w:bottom w:val="none" w:sz="0" w:space="0" w:color="auto"/>
        <w:right w:val="none" w:sz="0" w:space="0" w:color="auto"/>
      </w:divBdr>
    </w:div>
    <w:div w:id="996615037">
      <w:bodyDiv w:val="1"/>
      <w:marLeft w:val="0"/>
      <w:marRight w:val="0"/>
      <w:marTop w:val="0"/>
      <w:marBottom w:val="0"/>
      <w:divBdr>
        <w:top w:val="none" w:sz="0" w:space="0" w:color="auto"/>
        <w:left w:val="none" w:sz="0" w:space="0" w:color="auto"/>
        <w:bottom w:val="none" w:sz="0" w:space="0" w:color="auto"/>
        <w:right w:val="none" w:sz="0" w:space="0" w:color="auto"/>
      </w:divBdr>
    </w:div>
    <w:div w:id="1132094046">
      <w:bodyDiv w:val="1"/>
      <w:marLeft w:val="0"/>
      <w:marRight w:val="0"/>
      <w:marTop w:val="0"/>
      <w:marBottom w:val="0"/>
      <w:divBdr>
        <w:top w:val="none" w:sz="0" w:space="0" w:color="auto"/>
        <w:left w:val="none" w:sz="0" w:space="0" w:color="auto"/>
        <w:bottom w:val="none" w:sz="0" w:space="0" w:color="auto"/>
        <w:right w:val="none" w:sz="0" w:space="0" w:color="auto"/>
      </w:divBdr>
    </w:div>
    <w:div w:id="1196890171">
      <w:bodyDiv w:val="1"/>
      <w:marLeft w:val="0"/>
      <w:marRight w:val="0"/>
      <w:marTop w:val="0"/>
      <w:marBottom w:val="0"/>
      <w:divBdr>
        <w:top w:val="none" w:sz="0" w:space="0" w:color="auto"/>
        <w:left w:val="none" w:sz="0" w:space="0" w:color="auto"/>
        <w:bottom w:val="none" w:sz="0" w:space="0" w:color="auto"/>
        <w:right w:val="none" w:sz="0" w:space="0" w:color="auto"/>
      </w:divBdr>
      <w:divsChild>
        <w:div w:id="982975145">
          <w:marLeft w:val="0"/>
          <w:marRight w:val="0"/>
          <w:marTop w:val="0"/>
          <w:marBottom w:val="0"/>
          <w:divBdr>
            <w:top w:val="none" w:sz="0" w:space="0" w:color="auto"/>
            <w:left w:val="none" w:sz="0" w:space="0" w:color="auto"/>
            <w:bottom w:val="none" w:sz="0" w:space="0" w:color="auto"/>
            <w:right w:val="none" w:sz="0" w:space="0" w:color="auto"/>
          </w:divBdr>
          <w:divsChild>
            <w:div w:id="1129786452">
              <w:marLeft w:val="0"/>
              <w:marRight w:val="0"/>
              <w:marTop w:val="0"/>
              <w:marBottom w:val="0"/>
              <w:divBdr>
                <w:top w:val="none" w:sz="0" w:space="0" w:color="auto"/>
                <w:left w:val="none" w:sz="0" w:space="0" w:color="auto"/>
                <w:bottom w:val="none" w:sz="0" w:space="0" w:color="auto"/>
                <w:right w:val="none" w:sz="0" w:space="0" w:color="auto"/>
              </w:divBdr>
              <w:divsChild>
                <w:div w:id="75327220">
                  <w:marLeft w:val="0"/>
                  <w:marRight w:val="0"/>
                  <w:marTop w:val="0"/>
                  <w:marBottom w:val="0"/>
                  <w:divBdr>
                    <w:top w:val="none" w:sz="0" w:space="0" w:color="auto"/>
                    <w:left w:val="none" w:sz="0" w:space="0" w:color="auto"/>
                    <w:bottom w:val="none" w:sz="0" w:space="0" w:color="auto"/>
                    <w:right w:val="none" w:sz="0" w:space="0" w:color="auto"/>
                  </w:divBdr>
                  <w:divsChild>
                    <w:div w:id="10813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1044">
          <w:marLeft w:val="0"/>
          <w:marRight w:val="0"/>
          <w:marTop w:val="0"/>
          <w:marBottom w:val="0"/>
          <w:divBdr>
            <w:top w:val="none" w:sz="0" w:space="0" w:color="auto"/>
            <w:left w:val="none" w:sz="0" w:space="0" w:color="auto"/>
            <w:bottom w:val="none" w:sz="0" w:space="0" w:color="auto"/>
            <w:right w:val="none" w:sz="0" w:space="0" w:color="auto"/>
          </w:divBdr>
          <w:divsChild>
            <w:div w:id="1284968329">
              <w:marLeft w:val="0"/>
              <w:marRight w:val="0"/>
              <w:marTop w:val="0"/>
              <w:marBottom w:val="0"/>
              <w:divBdr>
                <w:top w:val="none" w:sz="0" w:space="0" w:color="auto"/>
                <w:left w:val="none" w:sz="0" w:space="0" w:color="auto"/>
                <w:bottom w:val="none" w:sz="0" w:space="0" w:color="auto"/>
                <w:right w:val="none" w:sz="0" w:space="0" w:color="auto"/>
              </w:divBdr>
              <w:divsChild>
                <w:div w:id="772866097">
                  <w:marLeft w:val="0"/>
                  <w:marRight w:val="0"/>
                  <w:marTop w:val="0"/>
                  <w:marBottom w:val="0"/>
                  <w:divBdr>
                    <w:top w:val="none" w:sz="0" w:space="0" w:color="auto"/>
                    <w:left w:val="none" w:sz="0" w:space="0" w:color="auto"/>
                    <w:bottom w:val="none" w:sz="0" w:space="0" w:color="auto"/>
                    <w:right w:val="none" w:sz="0" w:space="0" w:color="auto"/>
                  </w:divBdr>
                  <w:divsChild>
                    <w:div w:id="4507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69856">
      <w:bodyDiv w:val="1"/>
      <w:marLeft w:val="0"/>
      <w:marRight w:val="0"/>
      <w:marTop w:val="0"/>
      <w:marBottom w:val="0"/>
      <w:divBdr>
        <w:top w:val="none" w:sz="0" w:space="0" w:color="auto"/>
        <w:left w:val="none" w:sz="0" w:space="0" w:color="auto"/>
        <w:bottom w:val="none" w:sz="0" w:space="0" w:color="auto"/>
        <w:right w:val="none" w:sz="0" w:space="0" w:color="auto"/>
      </w:divBdr>
    </w:div>
    <w:div w:id="1249656858">
      <w:bodyDiv w:val="1"/>
      <w:marLeft w:val="0"/>
      <w:marRight w:val="0"/>
      <w:marTop w:val="0"/>
      <w:marBottom w:val="0"/>
      <w:divBdr>
        <w:top w:val="none" w:sz="0" w:space="0" w:color="auto"/>
        <w:left w:val="none" w:sz="0" w:space="0" w:color="auto"/>
        <w:bottom w:val="none" w:sz="0" w:space="0" w:color="auto"/>
        <w:right w:val="none" w:sz="0" w:space="0" w:color="auto"/>
      </w:divBdr>
    </w:div>
    <w:div w:id="1357585622">
      <w:bodyDiv w:val="1"/>
      <w:marLeft w:val="0"/>
      <w:marRight w:val="0"/>
      <w:marTop w:val="0"/>
      <w:marBottom w:val="0"/>
      <w:divBdr>
        <w:top w:val="none" w:sz="0" w:space="0" w:color="auto"/>
        <w:left w:val="none" w:sz="0" w:space="0" w:color="auto"/>
        <w:bottom w:val="none" w:sz="0" w:space="0" w:color="auto"/>
        <w:right w:val="none" w:sz="0" w:space="0" w:color="auto"/>
      </w:divBdr>
    </w:div>
    <w:div w:id="1391462877">
      <w:bodyDiv w:val="1"/>
      <w:marLeft w:val="0"/>
      <w:marRight w:val="0"/>
      <w:marTop w:val="0"/>
      <w:marBottom w:val="0"/>
      <w:divBdr>
        <w:top w:val="none" w:sz="0" w:space="0" w:color="auto"/>
        <w:left w:val="none" w:sz="0" w:space="0" w:color="auto"/>
        <w:bottom w:val="none" w:sz="0" w:space="0" w:color="auto"/>
        <w:right w:val="none" w:sz="0" w:space="0" w:color="auto"/>
      </w:divBdr>
    </w:div>
    <w:div w:id="1553468992">
      <w:bodyDiv w:val="1"/>
      <w:marLeft w:val="0"/>
      <w:marRight w:val="0"/>
      <w:marTop w:val="0"/>
      <w:marBottom w:val="0"/>
      <w:divBdr>
        <w:top w:val="none" w:sz="0" w:space="0" w:color="auto"/>
        <w:left w:val="none" w:sz="0" w:space="0" w:color="auto"/>
        <w:bottom w:val="none" w:sz="0" w:space="0" w:color="auto"/>
        <w:right w:val="none" w:sz="0" w:space="0" w:color="auto"/>
      </w:divBdr>
    </w:div>
    <w:div w:id="1571767071">
      <w:bodyDiv w:val="1"/>
      <w:marLeft w:val="0"/>
      <w:marRight w:val="0"/>
      <w:marTop w:val="0"/>
      <w:marBottom w:val="0"/>
      <w:divBdr>
        <w:top w:val="none" w:sz="0" w:space="0" w:color="auto"/>
        <w:left w:val="none" w:sz="0" w:space="0" w:color="auto"/>
        <w:bottom w:val="none" w:sz="0" w:space="0" w:color="auto"/>
        <w:right w:val="none" w:sz="0" w:space="0" w:color="auto"/>
      </w:divBdr>
    </w:div>
    <w:div w:id="1592859839">
      <w:bodyDiv w:val="1"/>
      <w:marLeft w:val="0"/>
      <w:marRight w:val="0"/>
      <w:marTop w:val="0"/>
      <w:marBottom w:val="0"/>
      <w:divBdr>
        <w:top w:val="none" w:sz="0" w:space="0" w:color="auto"/>
        <w:left w:val="none" w:sz="0" w:space="0" w:color="auto"/>
        <w:bottom w:val="none" w:sz="0" w:space="0" w:color="auto"/>
        <w:right w:val="none" w:sz="0" w:space="0" w:color="auto"/>
      </w:divBdr>
    </w:div>
    <w:div w:id="1702584904">
      <w:bodyDiv w:val="1"/>
      <w:marLeft w:val="0"/>
      <w:marRight w:val="0"/>
      <w:marTop w:val="0"/>
      <w:marBottom w:val="0"/>
      <w:divBdr>
        <w:top w:val="none" w:sz="0" w:space="0" w:color="auto"/>
        <w:left w:val="none" w:sz="0" w:space="0" w:color="auto"/>
        <w:bottom w:val="none" w:sz="0" w:space="0" w:color="auto"/>
        <w:right w:val="none" w:sz="0" w:space="0" w:color="auto"/>
      </w:divBdr>
    </w:div>
    <w:div w:id="1767531627">
      <w:bodyDiv w:val="1"/>
      <w:marLeft w:val="0"/>
      <w:marRight w:val="0"/>
      <w:marTop w:val="0"/>
      <w:marBottom w:val="0"/>
      <w:divBdr>
        <w:top w:val="none" w:sz="0" w:space="0" w:color="auto"/>
        <w:left w:val="none" w:sz="0" w:space="0" w:color="auto"/>
        <w:bottom w:val="none" w:sz="0" w:space="0" w:color="auto"/>
        <w:right w:val="none" w:sz="0" w:space="0" w:color="auto"/>
      </w:divBdr>
    </w:div>
    <w:div w:id="1938364997">
      <w:bodyDiv w:val="1"/>
      <w:marLeft w:val="0"/>
      <w:marRight w:val="0"/>
      <w:marTop w:val="0"/>
      <w:marBottom w:val="0"/>
      <w:divBdr>
        <w:top w:val="none" w:sz="0" w:space="0" w:color="auto"/>
        <w:left w:val="none" w:sz="0" w:space="0" w:color="auto"/>
        <w:bottom w:val="none" w:sz="0" w:space="0" w:color="auto"/>
        <w:right w:val="none" w:sz="0" w:space="0" w:color="auto"/>
      </w:divBdr>
    </w:div>
    <w:div w:id="2102798334">
      <w:bodyDiv w:val="1"/>
      <w:marLeft w:val="0"/>
      <w:marRight w:val="0"/>
      <w:marTop w:val="0"/>
      <w:marBottom w:val="0"/>
      <w:divBdr>
        <w:top w:val="none" w:sz="0" w:space="0" w:color="auto"/>
        <w:left w:val="none" w:sz="0" w:space="0" w:color="auto"/>
        <w:bottom w:val="none" w:sz="0" w:space="0" w:color="auto"/>
        <w:right w:val="none" w:sz="0" w:space="0" w:color="auto"/>
      </w:divBdr>
    </w:div>
    <w:div w:id="2115393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0429312168" TargetMode="External"/><Relationship Id="rId18" Type="http://schemas.openxmlformats.org/officeDocument/2006/relationships/hyperlink" Target="https://www.bbc.com/news/10442557" TargetMode="External"/><Relationship Id="rId26" Type="http://schemas.openxmlformats.org/officeDocument/2006/relationships/hyperlink" Target="https://www.cnbc.com/2022/08/05/taiwans-trade-with-china-is-far-bigger-than-its-trade-with-the-us.html" TargetMode="External"/><Relationship Id="rId39" Type="http://schemas.openxmlformats.org/officeDocument/2006/relationships/hyperlink" Target="https://www.reuters.com/world/relations-between-taiwan-united-states-2023-03-31/" TargetMode="External"/><Relationship Id="rId21" Type="http://schemas.openxmlformats.org/officeDocument/2006/relationships/hyperlink" Target="https://www.jstor.org/stable/45197199" TargetMode="External"/><Relationship Id="rId34" Type="http://schemas.openxmlformats.org/officeDocument/2006/relationships/hyperlink" Target="http://www.migrationpolicy.org/article/tradition-and-progress-taiwans-evolving-migration-reality" TargetMode="External"/><Relationship Id="rId42" Type="http://schemas.openxmlformats.org/officeDocument/2006/relationships/hyperlink" Target="https://carnegieendowment.org/2016/06/24/end-of-golden-age-in-china-taiwan-relations-pub-63902" TargetMode="External"/><Relationship Id="rId47" Type="http://schemas.openxmlformats.org/officeDocument/2006/relationships/hyperlink" Target="https://www.aljazeera.com/news/2021/10/25/chinas-un-seat-50-years-on" TargetMode="External"/><Relationship Id="rId50" Type="http://schemas.openxmlformats.org/officeDocument/2006/relationships/hyperlink" Target="https://subsite.mofa.gov.tw/enigo/News_Content.aspx?n=6238587b9ccfa6ae&amp;sms=de4c0fe1de37e6e0&amp;s=c5d4b23f26615366" TargetMode="External"/><Relationship Id="rId55" Type="http://schemas.openxmlformats.org/officeDocument/2006/relationships/hyperlink" Target="https://journals.sagepub.com/doi/pdf/10.1177/2158244020919516" TargetMode="External"/><Relationship Id="rId63" Type="http://schemas.openxmlformats.org/officeDocument/2006/relationships/hyperlink" Target="https://www.bloomberg.com/news/articles/1995-11-05/taiwanese-go-south-intl-edition" TargetMode="External"/><Relationship Id="rId68" Type="http://schemas.openxmlformats.org/officeDocument/2006/relationships/hyperlink" Target="https://english.president.gov.tw/NEWS/4955" TargetMode="External"/><Relationship Id="rId76" Type="http://schemas.openxmlformats.org/officeDocument/2006/relationships/hyperlink" Target="https://admin.taiwan.net.tw/upload/contentFile/auser/b/annual_2019_htm/en/01_2_Taiwan-Tourism-Market.html" TargetMode="External"/><Relationship Id="rId84" Type="http://schemas.openxmlformats.org/officeDocument/2006/relationships/hyperlink" Target="https://newsouthboundpolicy.trade.gov.tw/PageDetail?pageID=50&amp;nodeID=94"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hinaglobalsouth.com/analysis/taiwan-under-lai-ching-te-faces-uphill-battle-in-advancing-southeast-asia-ties-diverting-from-china" TargetMode="External"/><Relationship Id="rId2" Type="http://schemas.openxmlformats.org/officeDocument/2006/relationships/numbering" Target="numbering.xml"/><Relationship Id="rId16" Type="http://schemas.openxmlformats.org/officeDocument/2006/relationships/hyperlink" Target="https://www.nytimes.com/2000/05/20/world/taiwan-s-new-leader-ends-decades-of-nationalist-rule.html" TargetMode="External"/><Relationship Id="rId29" Type="http://schemas.openxmlformats.org/officeDocument/2006/relationships/hyperlink" Target="https://www.tradingeconomics.com/taiwan/gdp" TargetMode="External"/><Relationship Id="rId11" Type="http://schemas.openxmlformats.org/officeDocument/2006/relationships/hyperlink" Target="https://www.taipeitimes.com/News/taiwan/archives/2022/07/14/2003781747" TargetMode="External"/><Relationship Id="rId24" Type="http://schemas.openxmlformats.org/officeDocument/2006/relationships/hyperlink" Target="http://www.chinadaily.com.cn/global/2019-07/22/content_37493973.htm" TargetMode="External"/><Relationship Id="rId32" Type="http://schemas.openxmlformats.org/officeDocument/2006/relationships/hyperlink" Target="https://eastasiaforum.org/2023/03/04/taiwan-heading-into-its-super-aged-era/" TargetMode="External"/><Relationship Id="rId37" Type="http://schemas.openxmlformats.org/officeDocument/2006/relationships/hyperlink" Target="https://doi.org/10.1177/011719681102000203" TargetMode="External"/><Relationship Id="rId40" Type="http://schemas.openxmlformats.org/officeDocument/2006/relationships/hyperlink" Target="https://www.rand.org/pubs/commentary/2020/06/is-the-1992-consensus-fading-away-in-the-taiwan-strait.html" TargetMode="External"/><Relationship Id="rId45" Type="http://schemas.openxmlformats.org/officeDocument/2006/relationships/hyperlink" Target="https://apnews.com/article/taiwan-nauru-china-diplomacy-f8c6b74c03b61b51415c00b9e2bc32e1" TargetMode="External"/><Relationship Id="rId53" Type="http://schemas.openxmlformats.org/officeDocument/2006/relationships/hyperlink" Target="https://www.washingtonpost.com/archive/politics/2003/05/10/taiwan-cites-sars-in-bid-to-join-who/d9840ee5-19d9-41e4-9eb5-b4748bc25f71/" TargetMode="External"/><Relationship Id="rId58" Type="http://schemas.openxmlformats.org/officeDocument/2006/relationships/hyperlink" Target="https://www.wto.org/english/thewto_e/countries_e/chinese_taipei_e.htm" TargetMode="External"/><Relationship Id="rId66" Type="http://schemas.openxmlformats.org/officeDocument/2006/relationships/hyperlink" Target="http://www.washingtonpost.com/wp-srv/business/longterm/asiaecon/stories/taiwan012298.htm" TargetMode="External"/><Relationship Id="rId74" Type="http://schemas.openxmlformats.org/officeDocument/2006/relationships/hyperlink" Target="https://www.boca.gov.tw/cp-149-4486-7785a-2.html" TargetMode="External"/><Relationship Id="rId79" Type="http://schemas.openxmlformats.org/officeDocument/2006/relationships/hyperlink" Target="https://www.statista.com/statistics/324630/taiwan-export-value-of-goods/"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nccur.lib.nccu.edu.tw/retrieve/106700/3222.pdf" TargetMode="External"/><Relationship Id="rId82" Type="http://schemas.openxmlformats.org/officeDocument/2006/relationships/hyperlink" Target="https://www.taiwannews.com.tw/news/5070885" TargetMode="External"/><Relationship Id="rId95" Type="http://schemas.microsoft.com/office/2016/09/relationships/commentsIds" Target="commentsIds.xml"/><Relationship Id="rId19" Type="http://schemas.openxmlformats.org/officeDocument/2006/relationships/hyperlink" Target="https://thediplomat.com/2017/03/does-ma-ying-jeou-know-why-he-is-unpopular-in-taiwan/" TargetMode="External"/><Relationship Id="rId14" Type="http://schemas.openxmlformats.org/officeDocument/2006/relationships/hyperlink" Target="http://www.jstor.org/stable/resrep22471" TargetMode="External"/><Relationship Id="rId22" Type="http://schemas.openxmlformats.org/officeDocument/2006/relationships/hyperlink" Target="http://www.taiwan.com.au/Polieco/History/ROC/report04.html" TargetMode="External"/><Relationship Id="rId27" Type="http://schemas.openxmlformats.org/officeDocument/2006/relationships/hyperlink" Target="https://asia.nikkei.com/Economy/Trade/Taiwan-s-export-reliance-on-Chinese-market-falls-to-21-year-low" TargetMode="External"/><Relationship Id="rId30" Type="http://schemas.openxmlformats.org/officeDocument/2006/relationships/hyperlink" Target="https://www.worldometers.info/demographics/taiwan-demographics/" TargetMode="External"/><Relationship Id="rId35" Type="http://schemas.openxmlformats.org/officeDocument/2006/relationships/hyperlink" Target="http://www.cicred.org/Eng/Seminars/Details/Seminars/FDA/PAPERS/04_HongoanNguyenThi.pdf" TargetMode="External"/><Relationship Id="rId43" Type="http://schemas.openxmlformats.org/officeDocument/2006/relationships/hyperlink" Target="https://www.bbc.com/news/world-asia-40263581" TargetMode="External"/><Relationship Id="rId48" Type="http://schemas.openxmlformats.org/officeDocument/2006/relationships/hyperlink" Target="https://www.ejiltalk.org/democracy-and-the-nonstatehood-of-taiwan/" TargetMode="External"/><Relationship Id="rId56" Type="http://schemas.openxmlformats.org/officeDocument/2006/relationships/hyperlink" Target="https://www.dw.com/en/taiwans-economy-facing-a-turning-point-amid-election/a-67957622" TargetMode="External"/><Relationship Id="rId64" Type="http://schemas.openxmlformats.org/officeDocument/2006/relationships/hyperlink" Target="http://www.nytimes.com/2001/11/08/world/taiwan-lifts-restrictions-on-investment-in-china.html" TargetMode="External"/><Relationship Id="rId69" Type="http://schemas.openxmlformats.org/officeDocument/2006/relationships/hyperlink" Target="https://nspp.mofa.gov.tw/nsppe/news.php?post=215059&amp;unit=379&amp;unitname=Economic-Cooperation&amp;postname=New-Southbound-Policy-continues-to-boost-Taiwan-trade,-investment" TargetMode="External"/><Relationship Id="rId77" Type="http://schemas.openxmlformats.org/officeDocument/2006/relationships/hyperlink" Target="https://www.taipeitimes.com/News/biz/archives/2023/07/31/2003803987" TargetMode="External"/><Relationship Id="rId8" Type="http://schemas.openxmlformats.org/officeDocument/2006/relationships/hyperlink" Target="https://www.taipeitimes.com/News/local/archives/2001/09/12/0000102595" TargetMode="External"/><Relationship Id="rId51" Type="http://schemas.openxmlformats.org/officeDocument/2006/relationships/hyperlink" Target="https://www.economist.com/node/14506556" TargetMode="External"/><Relationship Id="rId72" Type="http://schemas.openxmlformats.org/officeDocument/2006/relationships/hyperlink" Target="http://admin.taiwan.net.tw/upload/contentFile/auser/b/annual_statistical_2015_htm/pic/p_23.jpg" TargetMode="External"/><Relationship Id="rId80" Type="http://schemas.openxmlformats.org/officeDocument/2006/relationships/hyperlink" Target="https://www.statista.com/statistics/727589/gross-domestic-product-gdp-in-taiwan/" TargetMode="External"/><Relationship Id="rId85" Type="http://schemas.openxmlformats.org/officeDocument/2006/relationships/hyperlink" Target="https://1997-2001.state.gov/background_notes/taiwan_1098_bgn.html" TargetMode="External"/><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mypaper.pchome.com.tw/kuan0416/post/1304293327" TargetMode="External"/><Relationship Id="rId17" Type="http://schemas.openxmlformats.org/officeDocument/2006/relationships/hyperlink" Target="https://www.jstor.org/stable/30172672" TargetMode="External"/><Relationship Id="rId25" Type="http://schemas.openxmlformats.org/officeDocument/2006/relationships/hyperlink" Target="https://library.fes.de/libalt/journals/swetsfulltext/11241653.pdf" TargetMode="External"/><Relationship Id="rId33" Type="http://schemas.openxmlformats.org/officeDocument/2006/relationships/hyperlink" Target="https://www.mdpi.com/2071-1050/11/22/6301" TargetMode="External"/><Relationship Id="rId38" Type="http://schemas.openxmlformats.org/officeDocument/2006/relationships/hyperlink" Target="https://www.taipeitimes.com/News/local/archives/2001/09/12/0000102595" TargetMode="External"/><Relationship Id="rId46" Type="http://schemas.openxmlformats.org/officeDocument/2006/relationships/hyperlink" Target="https://globaltaiwan.org/2023/07/rethinking-taiwans-diplomatic-relations-beyond-the-term-diplomatic-allies/" TargetMode="External"/><Relationship Id="rId59" Type="http://schemas.openxmlformats.org/officeDocument/2006/relationships/hyperlink" Target="https://www.jstor.org/stable/26663707" TargetMode="External"/><Relationship Id="rId67" Type="http://schemas.openxmlformats.org/officeDocument/2006/relationships/hyperlink" Target="http://www.aseancenter.org.tw/upload/files/20130111.pdf" TargetMode="External"/><Relationship Id="rId20" Type="http://schemas.openxmlformats.org/officeDocument/2006/relationships/hyperlink" Target="https://www.bbc.com/news/world-asia-16464515" TargetMode="External"/><Relationship Id="rId41" Type="http://schemas.openxmlformats.org/officeDocument/2006/relationships/hyperlink" Target="https://www.nytimes.com/1995/05/24/world/china-demands-us-cancel-visit-by-taiwan-s-president.html" TargetMode="External"/><Relationship Id="rId54" Type="http://schemas.openxmlformats.org/officeDocument/2006/relationships/hyperlink" Target="https://www.britannica.com/topic/ASEAN" TargetMode="External"/><Relationship Id="rId62" Type="http://schemas.openxmlformats.org/officeDocument/2006/relationships/hyperlink" Target="http://www.jstor.org/stable/44683886" TargetMode="External"/><Relationship Id="rId70" Type="http://schemas.openxmlformats.org/officeDocument/2006/relationships/hyperlink" Target="http://focustaiwan.tw/news/aipl/201905230017.aspx" TargetMode="External"/><Relationship Id="rId75" Type="http://schemas.openxmlformats.org/officeDocument/2006/relationships/hyperlink" Target="http://www.taipeitimes.com/News/taiwan/archives/2017/05/09/2003670232" TargetMode="External"/><Relationship Id="rId83" Type="http://schemas.openxmlformats.org/officeDocument/2006/relationships/hyperlink" Target="https://newsouthboundpolicy.trade.gov.tw/PageDetail?pageID=50&amp;nodeID=94" TargetMode="External"/><Relationship Id="rId88" Type="http://schemas.openxmlformats.org/officeDocument/2006/relationships/fontTable" Target="fontTable.xml"/><Relationship Id="rId9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commons.law.umaryland.edu/cgi/viewcontent.cgi?article=1156&amp;context=mscas" TargetMode="External"/><Relationship Id="rId23" Type="http://schemas.openxmlformats.org/officeDocument/2006/relationships/hyperlink" Target="https://www.eria.org/ERIA-DP-2017-08.pdf" TargetMode="External"/><Relationship Id="rId28" Type="http://schemas.openxmlformats.org/officeDocument/2006/relationships/hyperlink" Target="https://www.fdiintelligence.com/content/news/taiwans-new-president-lai-to-aid-fdi-beyond-china-83355" TargetMode="External"/><Relationship Id="rId36" Type="http://schemas.openxmlformats.org/officeDocument/2006/relationships/hyperlink" Target="https://e62.shu.edu.tw/download/article_hsia/A-05%20citizenship(APMJ).pdf" TargetMode="External"/><Relationship Id="rId49" Type="http://schemas.openxmlformats.org/officeDocument/2006/relationships/hyperlink" Target="http://www.scmp.com/news/china/diplomacy-defence/article/2020552/taiwans-pushun-membership-given-fresh-impetus-former" TargetMode="External"/><Relationship Id="rId57" Type="http://schemas.openxmlformats.org/officeDocument/2006/relationships/hyperlink" Target="http://www.jstor.org/stable/20644584" TargetMode="External"/><Relationship Id="rId10" Type="http://schemas.openxmlformats.org/officeDocument/2006/relationships/hyperlink" Target="https://www.taipeitimes.com/News/feat/archives/2016/12/04/2003660529" TargetMode="External"/><Relationship Id="rId31" Type="http://schemas.openxmlformats.org/officeDocument/2006/relationships/hyperlink" Target="https://www.statista.com/statistics/673014/top-ten-countries-with-highest-projected-median-age/" TargetMode="External"/><Relationship Id="rId44" Type="http://schemas.openxmlformats.org/officeDocument/2006/relationships/hyperlink" Target="https://www.taipeitimes.com/News/editorials/archives/2016/11/01/2003658323" TargetMode="External"/><Relationship Id="rId52" Type="http://schemas.openxmlformats.org/officeDocument/2006/relationships/hyperlink" Target="https://www.cnbc.com/2020/05/12/taiwan-wants-to-share-what-its-learned-at-a-big-who-meeting-but-theres-a-problem.html" TargetMode="External"/><Relationship Id="rId60" Type="http://schemas.openxmlformats.org/officeDocument/2006/relationships/hyperlink" Target="https://www.airitilibrary.com/Article/Detail/a0000538-201710-201710130012-201710130012-63-87" TargetMode="External"/><Relationship Id="rId65" Type="http://schemas.openxmlformats.org/officeDocument/2006/relationships/hyperlink" Target="https://www.asianews.it/news-en/Since-1990-economic-relations-between-Vietnam-and-Taiwan-have-grown-ever-closer-52652.html" TargetMode="External"/><Relationship Id="rId73" Type="http://schemas.openxmlformats.org/officeDocument/2006/relationships/hyperlink" Target="https://www.nytimes.com/2016/06/26/world/asia/china-suspends-diplomatic-contact-with-taiwan.html" TargetMode="External"/><Relationship Id="rId78" Type="http://schemas.openxmlformats.org/officeDocument/2006/relationships/hyperlink" Target="https://taiwanfellowship.ncl.edu.tw/files/scholar_publish/2002-fkkvjuljwizydxk.pdf" TargetMode="External"/><Relationship Id="rId81" Type="http://schemas.openxmlformats.org/officeDocument/2006/relationships/hyperlink" Target="https://taiwaninsight.org/2020/08/21/moving-toward-a-more-inclusive-society-the-educational-policy-of-new-immigrant-children-in-taiwan/" TargetMode="External"/><Relationship Id="rId86" Type="http://schemas.openxmlformats.org/officeDocument/2006/relationships/hyperlink" Target="https://www.bbc.com/news/world-asia-16464515" TargetMode="External"/><Relationship Id="rId9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asia.nikkei.com/Opinion/China-s-export-dominance-is-getting-stronger-not-weak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D5C182D2-30AB-4967-A271-98DFA360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15623</Words>
  <Characters>92180</Characters>
  <Application>Microsoft Office Word</Application>
  <DocSecurity>0</DocSecurity>
  <Lines>768</Lines>
  <Paragraphs>215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Balsinek Adam</dc:creator>
  <cp:lastModifiedBy>Jitka</cp:lastModifiedBy>
  <cp:revision>2</cp:revision>
  <dcterms:created xsi:type="dcterms:W3CDTF">2024-06-25T02:09:00Z</dcterms:created>
  <dcterms:modified xsi:type="dcterms:W3CDTF">2024-06-25T02:09:00Z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2024-04-13T11:45:28Z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caa0b61c-12d4-4b01-8a37-1fa84d7619c8</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