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B6" w:rsidRPr="006B55B6" w:rsidRDefault="006B55B6" w:rsidP="006B55B6">
      <w:pPr>
        <w:jc w:val="center"/>
        <w:rPr>
          <w:b/>
          <w:sz w:val="32"/>
          <w:szCs w:val="32"/>
        </w:rPr>
      </w:pPr>
      <w:bookmarkStart w:id="0" w:name="_GoBack"/>
      <w:bookmarkEnd w:id="0"/>
      <w:r w:rsidRPr="006B55B6">
        <w:rPr>
          <w:b/>
          <w:sz w:val="32"/>
          <w:szCs w:val="32"/>
        </w:rPr>
        <w:t>Univerzita Palackého v Olomouci</w:t>
      </w:r>
    </w:p>
    <w:p w:rsidR="000A2248" w:rsidRDefault="006B55B6" w:rsidP="006B55B6">
      <w:pPr>
        <w:jc w:val="center"/>
        <w:rPr>
          <w:b/>
          <w:sz w:val="32"/>
          <w:szCs w:val="32"/>
        </w:rPr>
      </w:pPr>
      <w:r w:rsidRPr="006B55B6">
        <w:rPr>
          <w:b/>
          <w:sz w:val="32"/>
          <w:szCs w:val="32"/>
        </w:rPr>
        <w:t>Právnická fakulta</w:t>
      </w: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Pr="006B55B6" w:rsidRDefault="006B55B6" w:rsidP="006B55B6">
      <w:pPr>
        <w:jc w:val="center"/>
        <w:rPr>
          <w:b/>
          <w:sz w:val="32"/>
          <w:szCs w:val="32"/>
        </w:rPr>
      </w:pPr>
      <w:r w:rsidRPr="006B55B6">
        <w:rPr>
          <w:b/>
          <w:sz w:val="32"/>
          <w:szCs w:val="32"/>
        </w:rPr>
        <w:t>Jakub Tomek</w:t>
      </w:r>
    </w:p>
    <w:p w:rsidR="006B55B6" w:rsidRDefault="006B55B6" w:rsidP="006B55B6">
      <w:pPr>
        <w:jc w:val="center"/>
        <w:rPr>
          <w:b/>
          <w:sz w:val="32"/>
          <w:szCs w:val="32"/>
        </w:rPr>
      </w:pPr>
    </w:p>
    <w:p w:rsidR="006B55B6" w:rsidRDefault="006B55B6" w:rsidP="006B55B6">
      <w:pPr>
        <w:jc w:val="center"/>
        <w:rPr>
          <w:b/>
          <w:sz w:val="32"/>
          <w:szCs w:val="32"/>
        </w:rPr>
      </w:pPr>
      <w:r w:rsidRPr="006B55B6">
        <w:rPr>
          <w:b/>
          <w:sz w:val="32"/>
          <w:szCs w:val="32"/>
        </w:rPr>
        <w:t>Negativní procesní podmínky v občanském soudním řízení</w:t>
      </w:r>
    </w:p>
    <w:p w:rsidR="006B55B6" w:rsidRDefault="006B55B6" w:rsidP="006B55B6">
      <w:pPr>
        <w:jc w:val="center"/>
        <w:rPr>
          <w:b/>
          <w:sz w:val="32"/>
          <w:szCs w:val="32"/>
        </w:rPr>
      </w:pPr>
    </w:p>
    <w:p w:rsidR="006B55B6" w:rsidRDefault="006B55B6" w:rsidP="006B55B6">
      <w:pPr>
        <w:jc w:val="center"/>
        <w:rPr>
          <w:b/>
          <w:sz w:val="32"/>
          <w:szCs w:val="32"/>
        </w:rPr>
      </w:pPr>
      <w:r>
        <w:rPr>
          <w:b/>
          <w:sz w:val="32"/>
          <w:szCs w:val="32"/>
        </w:rPr>
        <w:t>Diplomová práce</w:t>
      </w: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p>
    <w:p w:rsidR="006B55B6" w:rsidRDefault="006B55B6" w:rsidP="006B55B6">
      <w:pPr>
        <w:jc w:val="center"/>
        <w:rPr>
          <w:b/>
          <w:sz w:val="32"/>
          <w:szCs w:val="32"/>
        </w:rPr>
      </w:pPr>
      <w:r>
        <w:rPr>
          <w:b/>
          <w:sz w:val="32"/>
          <w:szCs w:val="32"/>
        </w:rPr>
        <w:t>Olomouc 2017</w:t>
      </w:r>
    </w:p>
    <w:p w:rsidR="006B55B6" w:rsidRDefault="006B55B6" w:rsidP="006B55B6">
      <w:pPr>
        <w:jc w:val="center"/>
        <w:rPr>
          <w:b/>
          <w:sz w:val="32"/>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Default="008443F9" w:rsidP="008443F9">
      <w:pPr>
        <w:rPr>
          <w:sz w:val="28"/>
          <w:szCs w:val="32"/>
        </w:rPr>
      </w:pPr>
    </w:p>
    <w:p w:rsidR="008443F9" w:rsidRPr="00E37034" w:rsidRDefault="008443F9" w:rsidP="008443F9">
      <w:pPr>
        <w:rPr>
          <w:b/>
          <w:szCs w:val="32"/>
        </w:rPr>
      </w:pPr>
      <w:r w:rsidRPr="00E37034">
        <w:rPr>
          <w:szCs w:val="32"/>
        </w:rPr>
        <w:t xml:space="preserve">Prohlašuji, že jsem diplomovou práci na téma </w:t>
      </w:r>
      <w:r w:rsidRPr="00E37034">
        <w:rPr>
          <w:b/>
          <w:szCs w:val="32"/>
        </w:rPr>
        <w:t xml:space="preserve">Negativní procesní podmínky v občanském soudním řízení </w:t>
      </w:r>
      <w:r w:rsidRPr="00E37034">
        <w:rPr>
          <w:szCs w:val="32"/>
        </w:rPr>
        <w:t>vypracoval samostatně a citoval jsem všechny použité zdroje.</w:t>
      </w:r>
    </w:p>
    <w:p w:rsidR="00E37034" w:rsidRDefault="00E37034" w:rsidP="00E37034">
      <w:pPr>
        <w:jc w:val="right"/>
        <w:rPr>
          <w:szCs w:val="32"/>
        </w:rPr>
      </w:pPr>
    </w:p>
    <w:p w:rsidR="006938B3" w:rsidRPr="00E37034" w:rsidRDefault="008443F9" w:rsidP="00E37034">
      <w:pPr>
        <w:jc w:val="right"/>
        <w:rPr>
          <w:szCs w:val="32"/>
        </w:rPr>
      </w:pPr>
      <w:r w:rsidRPr="00E37034">
        <w:rPr>
          <w:szCs w:val="32"/>
        </w:rPr>
        <w:t xml:space="preserve">V Olomouci dne   </w:t>
      </w:r>
      <w:r w:rsidR="00E37034">
        <w:rPr>
          <w:szCs w:val="32"/>
        </w:rPr>
        <w:t xml:space="preserve">                        </w:t>
      </w:r>
      <w:r w:rsidRPr="00E37034">
        <w:rPr>
          <w:szCs w:val="32"/>
        </w:rPr>
        <w:t xml:space="preserve">                                 </w:t>
      </w:r>
      <w:r w:rsidR="00A17CE9">
        <w:rPr>
          <w:szCs w:val="32"/>
        </w:rPr>
        <w:t xml:space="preserve">                               </w:t>
      </w:r>
      <w:r w:rsidR="00273FD5">
        <w:rPr>
          <w:szCs w:val="32"/>
        </w:rPr>
        <w:t>…………………..</w:t>
      </w:r>
    </w:p>
    <w:sdt>
      <w:sdtPr>
        <w:rPr>
          <w:rFonts w:eastAsiaTheme="minorHAnsi" w:cstheme="minorBidi"/>
          <w:b w:val="0"/>
          <w:sz w:val="24"/>
          <w:szCs w:val="22"/>
          <w:lang w:eastAsia="en-US"/>
        </w:rPr>
        <w:id w:val="133143290"/>
        <w:docPartObj>
          <w:docPartGallery w:val="Table of Contents"/>
          <w:docPartUnique/>
        </w:docPartObj>
      </w:sdtPr>
      <w:sdtEndPr>
        <w:rPr>
          <w:bCs/>
        </w:rPr>
      </w:sdtEndPr>
      <w:sdtContent>
        <w:p w:rsidR="008443F9" w:rsidRDefault="008443F9">
          <w:pPr>
            <w:pStyle w:val="Nadpisobsahu"/>
          </w:pPr>
          <w:r>
            <w:t>Obsah</w:t>
          </w:r>
        </w:p>
        <w:p w:rsidR="00522A18" w:rsidRDefault="008443F9">
          <w:pPr>
            <w:pStyle w:val="Obsah1"/>
            <w:tabs>
              <w:tab w:val="right" w:leader="dot" w:pos="9061"/>
            </w:tabs>
            <w:rPr>
              <w:rFonts w:asciiTheme="minorHAnsi" w:eastAsiaTheme="minorEastAsia" w:hAnsiTheme="minorHAnsi"/>
              <w:noProof/>
              <w:color w:val="auto"/>
              <w:sz w:val="22"/>
              <w:lang w:eastAsia="cs-CZ"/>
            </w:rPr>
          </w:pPr>
          <w:r>
            <w:fldChar w:fldCharType="begin"/>
          </w:r>
          <w:r>
            <w:instrText xml:space="preserve"> TOC \o "1-3" \h \z \u </w:instrText>
          </w:r>
          <w:r>
            <w:fldChar w:fldCharType="separate"/>
          </w:r>
          <w:hyperlink w:anchor="_Toc481431630" w:history="1">
            <w:r w:rsidR="00522A18" w:rsidRPr="00C502F2">
              <w:rPr>
                <w:rStyle w:val="Hypertextovodkaz"/>
                <w:noProof/>
              </w:rPr>
              <w:t>Úvod</w:t>
            </w:r>
            <w:r w:rsidR="00522A18">
              <w:rPr>
                <w:noProof/>
                <w:webHidden/>
              </w:rPr>
              <w:tab/>
            </w:r>
            <w:r w:rsidR="00522A18">
              <w:rPr>
                <w:noProof/>
                <w:webHidden/>
              </w:rPr>
              <w:fldChar w:fldCharType="begin"/>
            </w:r>
            <w:r w:rsidR="00522A18">
              <w:rPr>
                <w:noProof/>
                <w:webHidden/>
              </w:rPr>
              <w:instrText xml:space="preserve"> PAGEREF _Toc481431630 \h </w:instrText>
            </w:r>
            <w:r w:rsidR="00522A18">
              <w:rPr>
                <w:noProof/>
                <w:webHidden/>
              </w:rPr>
            </w:r>
            <w:r w:rsidR="00522A18">
              <w:rPr>
                <w:noProof/>
                <w:webHidden/>
              </w:rPr>
              <w:fldChar w:fldCharType="separate"/>
            </w:r>
            <w:r w:rsidR="00522A18">
              <w:rPr>
                <w:noProof/>
                <w:webHidden/>
              </w:rPr>
              <w:t>4</w:t>
            </w:r>
            <w:r w:rsidR="00522A18">
              <w:rPr>
                <w:noProof/>
                <w:webHidden/>
              </w:rPr>
              <w:fldChar w:fldCharType="end"/>
            </w:r>
          </w:hyperlink>
        </w:p>
        <w:p w:rsidR="00522A18" w:rsidRDefault="008E39DE">
          <w:pPr>
            <w:pStyle w:val="Obsah1"/>
            <w:tabs>
              <w:tab w:val="left" w:pos="480"/>
              <w:tab w:val="right" w:leader="dot" w:pos="9061"/>
            </w:tabs>
            <w:rPr>
              <w:rFonts w:asciiTheme="minorHAnsi" w:eastAsiaTheme="minorEastAsia" w:hAnsiTheme="minorHAnsi"/>
              <w:noProof/>
              <w:color w:val="auto"/>
              <w:sz w:val="22"/>
              <w:lang w:eastAsia="cs-CZ"/>
            </w:rPr>
          </w:pPr>
          <w:hyperlink w:anchor="_Toc481431631" w:history="1">
            <w:r w:rsidR="00522A18" w:rsidRPr="00C502F2">
              <w:rPr>
                <w:rStyle w:val="Hypertextovodkaz"/>
                <w:noProof/>
              </w:rPr>
              <w:t>1.</w:t>
            </w:r>
            <w:r w:rsidR="00522A18">
              <w:rPr>
                <w:rFonts w:asciiTheme="minorHAnsi" w:eastAsiaTheme="minorEastAsia" w:hAnsiTheme="minorHAnsi"/>
                <w:noProof/>
                <w:color w:val="auto"/>
                <w:sz w:val="22"/>
                <w:lang w:eastAsia="cs-CZ"/>
              </w:rPr>
              <w:tab/>
            </w:r>
            <w:r w:rsidR="00522A18" w:rsidRPr="00C502F2">
              <w:rPr>
                <w:rStyle w:val="Hypertextovodkaz"/>
                <w:noProof/>
              </w:rPr>
              <w:t>Procesní podmínky v občanském soudním řízení</w:t>
            </w:r>
            <w:r w:rsidR="00522A18">
              <w:rPr>
                <w:noProof/>
                <w:webHidden/>
              </w:rPr>
              <w:tab/>
            </w:r>
            <w:r w:rsidR="00522A18">
              <w:rPr>
                <w:noProof/>
                <w:webHidden/>
              </w:rPr>
              <w:fldChar w:fldCharType="begin"/>
            </w:r>
            <w:r w:rsidR="00522A18">
              <w:rPr>
                <w:noProof/>
                <w:webHidden/>
              </w:rPr>
              <w:instrText xml:space="preserve"> PAGEREF _Toc481431631 \h </w:instrText>
            </w:r>
            <w:r w:rsidR="00522A18">
              <w:rPr>
                <w:noProof/>
                <w:webHidden/>
              </w:rPr>
            </w:r>
            <w:r w:rsidR="00522A18">
              <w:rPr>
                <w:noProof/>
                <w:webHidden/>
              </w:rPr>
              <w:fldChar w:fldCharType="separate"/>
            </w:r>
            <w:r w:rsidR="00522A18">
              <w:rPr>
                <w:noProof/>
                <w:webHidden/>
              </w:rPr>
              <w:t>7</w:t>
            </w:r>
            <w:r w:rsidR="00522A18">
              <w:rPr>
                <w:noProof/>
                <w:webHidden/>
              </w:rPr>
              <w:fldChar w:fldCharType="end"/>
            </w:r>
          </w:hyperlink>
        </w:p>
        <w:p w:rsidR="00522A18" w:rsidRDefault="008E39DE">
          <w:pPr>
            <w:pStyle w:val="Obsah1"/>
            <w:tabs>
              <w:tab w:val="left" w:pos="480"/>
              <w:tab w:val="right" w:leader="dot" w:pos="9061"/>
            </w:tabs>
            <w:rPr>
              <w:rFonts w:asciiTheme="minorHAnsi" w:eastAsiaTheme="minorEastAsia" w:hAnsiTheme="minorHAnsi"/>
              <w:noProof/>
              <w:color w:val="auto"/>
              <w:sz w:val="22"/>
              <w:lang w:eastAsia="cs-CZ"/>
            </w:rPr>
          </w:pPr>
          <w:hyperlink w:anchor="_Toc481431632" w:history="1">
            <w:r w:rsidR="00522A18" w:rsidRPr="00C502F2">
              <w:rPr>
                <w:rStyle w:val="Hypertextovodkaz"/>
                <w:noProof/>
              </w:rPr>
              <w:t>2.</w:t>
            </w:r>
            <w:r w:rsidR="00522A18">
              <w:rPr>
                <w:rFonts w:asciiTheme="minorHAnsi" w:eastAsiaTheme="minorEastAsia" w:hAnsiTheme="minorHAnsi"/>
                <w:noProof/>
                <w:color w:val="auto"/>
                <w:sz w:val="22"/>
                <w:lang w:eastAsia="cs-CZ"/>
              </w:rPr>
              <w:tab/>
            </w:r>
            <w:r w:rsidR="00522A18" w:rsidRPr="00C502F2">
              <w:rPr>
                <w:rStyle w:val="Hypertextovodkaz"/>
                <w:noProof/>
              </w:rPr>
              <w:t>Překážka věci zahájené (litispendence)</w:t>
            </w:r>
            <w:r w:rsidR="00522A18">
              <w:rPr>
                <w:noProof/>
                <w:webHidden/>
              </w:rPr>
              <w:tab/>
            </w:r>
            <w:r w:rsidR="00522A18">
              <w:rPr>
                <w:noProof/>
                <w:webHidden/>
              </w:rPr>
              <w:fldChar w:fldCharType="begin"/>
            </w:r>
            <w:r w:rsidR="00522A18">
              <w:rPr>
                <w:noProof/>
                <w:webHidden/>
              </w:rPr>
              <w:instrText xml:space="preserve"> PAGEREF _Toc481431632 \h </w:instrText>
            </w:r>
            <w:r w:rsidR="00522A18">
              <w:rPr>
                <w:noProof/>
                <w:webHidden/>
              </w:rPr>
            </w:r>
            <w:r w:rsidR="00522A18">
              <w:rPr>
                <w:noProof/>
                <w:webHidden/>
              </w:rPr>
              <w:fldChar w:fldCharType="separate"/>
            </w:r>
            <w:r w:rsidR="00522A18">
              <w:rPr>
                <w:noProof/>
                <w:webHidden/>
              </w:rPr>
              <w:t>9</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33" w:history="1">
            <w:r w:rsidR="00522A18" w:rsidRPr="00C502F2">
              <w:rPr>
                <w:rStyle w:val="Hypertextovodkaz"/>
                <w:noProof/>
              </w:rPr>
              <w:t>2.1</w:t>
            </w:r>
            <w:r w:rsidR="00522A18">
              <w:rPr>
                <w:rFonts w:asciiTheme="minorHAnsi" w:eastAsiaTheme="minorEastAsia" w:hAnsiTheme="minorHAnsi"/>
                <w:noProof/>
                <w:color w:val="auto"/>
                <w:sz w:val="22"/>
                <w:lang w:eastAsia="cs-CZ"/>
              </w:rPr>
              <w:tab/>
            </w:r>
            <w:r w:rsidR="00522A18" w:rsidRPr="00C502F2">
              <w:rPr>
                <w:rStyle w:val="Hypertextovodkaz"/>
                <w:noProof/>
              </w:rPr>
              <w:t>Obecně k překážce věci zahájené</w:t>
            </w:r>
            <w:r w:rsidR="00522A18">
              <w:rPr>
                <w:noProof/>
                <w:webHidden/>
              </w:rPr>
              <w:tab/>
            </w:r>
            <w:r w:rsidR="00522A18">
              <w:rPr>
                <w:noProof/>
                <w:webHidden/>
              </w:rPr>
              <w:fldChar w:fldCharType="begin"/>
            </w:r>
            <w:r w:rsidR="00522A18">
              <w:rPr>
                <w:noProof/>
                <w:webHidden/>
              </w:rPr>
              <w:instrText xml:space="preserve"> PAGEREF _Toc481431633 \h </w:instrText>
            </w:r>
            <w:r w:rsidR="00522A18">
              <w:rPr>
                <w:noProof/>
                <w:webHidden/>
              </w:rPr>
            </w:r>
            <w:r w:rsidR="00522A18">
              <w:rPr>
                <w:noProof/>
                <w:webHidden/>
              </w:rPr>
              <w:fldChar w:fldCharType="separate"/>
            </w:r>
            <w:r w:rsidR="00522A18">
              <w:rPr>
                <w:noProof/>
                <w:webHidden/>
              </w:rPr>
              <w:t>9</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34" w:history="1">
            <w:r w:rsidR="00522A18" w:rsidRPr="00C502F2">
              <w:rPr>
                <w:rStyle w:val="Hypertextovodkaz"/>
                <w:noProof/>
              </w:rPr>
              <w:t>2.2</w:t>
            </w:r>
            <w:r w:rsidR="00522A18">
              <w:rPr>
                <w:rFonts w:asciiTheme="minorHAnsi" w:eastAsiaTheme="minorEastAsia" w:hAnsiTheme="minorHAnsi"/>
                <w:noProof/>
                <w:color w:val="auto"/>
                <w:sz w:val="22"/>
                <w:lang w:eastAsia="cs-CZ"/>
              </w:rPr>
              <w:tab/>
            </w:r>
            <w:r w:rsidR="00522A18" w:rsidRPr="00C502F2">
              <w:rPr>
                <w:rStyle w:val="Hypertextovodkaz"/>
                <w:noProof/>
              </w:rPr>
              <w:t>Totožnost věci</w:t>
            </w:r>
            <w:r w:rsidR="00522A18">
              <w:rPr>
                <w:noProof/>
                <w:webHidden/>
              </w:rPr>
              <w:tab/>
            </w:r>
            <w:r w:rsidR="00522A18">
              <w:rPr>
                <w:noProof/>
                <w:webHidden/>
              </w:rPr>
              <w:fldChar w:fldCharType="begin"/>
            </w:r>
            <w:r w:rsidR="00522A18">
              <w:rPr>
                <w:noProof/>
                <w:webHidden/>
              </w:rPr>
              <w:instrText xml:space="preserve"> PAGEREF _Toc481431634 \h </w:instrText>
            </w:r>
            <w:r w:rsidR="00522A18">
              <w:rPr>
                <w:noProof/>
                <w:webHidden/>
              </w:rPr>
            </w:r>
            <w:r w:rsidR="00522A18">
              <w:rPr>
                <w:noProof/>
                <w:webHidden/>
              </w:rPr>
              <w:fldChar w:fldCharType="separate"/>
            </w:r>
            <w:r w:rsidR="00522A18">
              <w:rPr>
                <w:noProof/>
                <w:webHidden/>
              </w:rPr>
              <w:t>13</w:t>
            </w:r>
            <w:r w:rsidR="00522A18">
              <w:rPr>
                <w:noProof/>
                <w:webHidden/>
              </w:rPr>
              <w:fldChar w:fldCharType="end"/>
            </w:r>
          </w:hyperlink>
        </w:p>
        <w:p w:rsidR="00522A18" w:rsidRDefault="008E39DE">
          <w:pPr>
            <w:pStyle w:val="Obsah3"/>
            <w:tabs>
              <w:tab w:val="left" w:pos="1320"/>
              <w:tab w:val="right" w:leader="dot" w:pos="9061"/>
            </w:tabs>
            <w:rPr>
              <w:rFonts w:asciiTheme="minorHAnsi" w:eastAsiaTheme="minorEastAsia" w:hAnsiTheme="minorHAnsi"/>
              <w:noProof/>
              <w:color w:val="auto"/>
              <w:sz w:val="22"/>
              <w:lang w:eastAsia="cs-CZ"/>
            </w:rPr>
          </w:pPr>
          <w:hyperlink w:anchor="_Toc481431635" w:history="1">
            <w:r w:rsidR="00522A18" w:rsidRPr="00C502F2">
              <w:rPr>
                <w:rStyle w:val="Hypertextovodkaz"/>
                <w:noProof/>
              </w:rPr>
              <w:t>2.2.1.</w:t>
            </w:r>
            <w:r w:rsidR="00522A18">
              <w:rPr>
                <w:rFonts w:asciiTheme="minorHAnsi" w:eastAsiaTheme="minorEastAsia" w:hAnsiTheme="minorHAnsi"/>
                <w:noProof/>
                <w:color w:val="auto"/>
                <w:sz w:val="22"/>
                <w:lang w:eastAsia="cs-CZ"/>
              </w:rPr>
              <w:tab/>
            </w:r>
            <w:r w:rsidR="00522A18" w:rsidRPr="00C502F2">
              <w:rPr>
                <w:rStyle w:val="Hypertextovodkaz"/>
                <w:noProof/>
              </w:rPr>
              <w:t>Totožnost základu procesního nároku</w:t>
            </w:r>
            <w:r w:rsidR="00522A18">
              <w:rPr>
                <w:noProof/>
                <w:webHidden/>
              </w:rPr>
              <w:tab/>
            </w:r>
            <w:r w:rsidR="00522A18">
              <w:rPr>
                <w:noProof/>
                <w:webHidden/>
              </w:rPr>
              <w:fldChar w:fldCharType="begin"/>
            </w:r>
            <w:r w:rsidR="00522A18">
              <w:rPr>
                <w:noProof/>
                <w:webHidden/>
              </w:rPr>
              <w:instrText xml:space="preserve"> PAGEREF _Toc481431635 \h </w:instrText>
            </w:r>
            <w:r w:rsidR="00522A18">
              <w:rPr>
                <w:noProof/>
                <w:webHidden/>
              </w:rPr>
            </w:r>
            <w:r w:rsidR="00522A18">
              <w:rPr>
                <w:noProof/>
                <w:webHidden/>
              </w:rPr>
              <w:fldChar w:fldCharType="separate"/>
            </w:r>
            <w:r w:rsidR="00522A18">
              <w:rPr>
                <w:noProof/>
                <w:webHidden/>
              </w:rPr>
              <w:t>14</w:t>
            </w:r>
            <w:r w:rsidR="00522A18">
              <w:rPr>
                <w:noProof/>
                <w:webHidden/>
              </w:rPr>
              <w:fldChar w:fldCharType="end"/>
            </w:r>
          </w:hyperlink>
        </w:p>
        <w:p w:rsidR="00522A18" w:rsidRDefault="008E39DE">
          <w:pPr>
            <w:pStyle w:val="Obsah3"/>
            <w:tabs>
              <w:tab w:val="left" w:pos="1320"/>
              <w:tab w:val="right" w:leader="dot" w:pos="9061"/>
            </w:tabs>
            <w:rPr>
              <w:rFonts w:asciiTheme="minorHAnsi" w:eastAsiaTheme="minorEastAsia" w:hAnsiTheme="minorHAnsi"/>
              <w:noProof/>
              <w:color w:val="auto"/>
              <w:sz w:val="22"/>
              <w:lang w:eastAsia="cs-CZ"/>
            </w:rPr>
          </w:pPr>
          <w:hyperlink w:anchor="_Toc481431636" w:history="1">
            <w:r w:rsidR="00522A18" w:rsidRPr="00C502F2">
              <w:rPr>
                <w:rStyle w:val="Hypertextovodkaz"/>
                <w:noProof/>
              </w:rPr>
              <w:t>2.2.2.</w:t>
            </w:r>
            <w:r w:rsidR="00522A18">
              <w:rPr>
                <w:rFonts w:asciiTheme="minorHAnsi" w:eastAsiaTheme="minorEastAsia" w:hAnsiTheme="minorHAnsi"/>
                <w:noProof/>
                <w:color w:val="auto"/>
                <w:sz w:val="22"/>
                <w:lang w:eastAsia="cs-CZ"/>
              </w:rPr>
              <w:tab/>
            </w:r>
            <w:r w:rsidR="00522A18" w:rsidRPr="00C502F2">
              <w:rPr>
                <w:rStyle w:val="Hypertextovodkaz"/>
                <w:noProof/>
              </w:rPr>
              <w:t>Totožnost předmětu procesního nároku</w:t>
            </w:r>
            <w:r w:rsidR="00522A18">
              <w:rPr>
                <w:noProof/>
                <w:webHidden/>
              </w:rPr>
              <w:tab/>
            </w:r>
            <w:r w:rsidR="00522A18">
              <w:rPr>
                <w:noProof/>
                <w:webHidden/>
              </w:rPr>
              <w:fldChar w:fldCharType="begin"/>
            </w:r>
            <w:r w:rsidR="00522A18">
              <w:rPr>
                <w:noProof/>
                <w:webHidden/>
              </w:rPr>
              <w:instrText xml:space="preserve"> PAGEREF _Toc481431636 \h </w:instrText>
            </w:r>
            <w:r w:rsidR="00522A18">
              <w:rPr>
                <w:noProof/>
                <w:webHidden/>
              </w:rPr>
            </w:r>
            <w:r w:rsidR="00522A18">
              <w:rPr>
                <w:noProof/>
                <w:webHidden/>
              </w:rPr>
              <w:fldChar w:fldCharType="separate"/>
            </w:r>
            <w:r w:rsidR="00522A18">
              <w:rPr>
                <w:noProof/>
                <w:webHidden/>
              </w:rPr>
              <w:t>18</w:t>
            </w:r>
            <w:r w:rsidR="00522A18">
              <w:rPr>
                <w:noProof/>
                <w:webHidden/>
              </w:rPr>
              <w:fldChar w:fldCharType="end"/>
            </w:r>
          </w:hyperlink>
        </w:p>
        <w:p w:rsidR="00522A18" w:rsidRDefault="008E39DE">
          <w:pPr>
            <w:pStyle w:val="Obsah3"/>
            <w:tabs>
              <w:tab w:val="left" w:pos="1320"/>
              <w:tab w:val="right" w:leader="dot" w:pos="9061"/>
            </w:tabs>
            <w:rPr>
              <w:rFonts w:asciiTheme="minorHAnsi" w:eastAsiaTheme="minorEastAsia" w:hAnsiTheme="minorHAnsi"/>
              <w:noProof/>
              <w:color w:val="auto"/>
              <w:sz w:val="22"/>
              <w:lang w:eastAsia="cs-CZ"/>
            </w:rPr>
          </w:pPr>
          <w:hyperlink w:anchor="_Toc481431637" w:history="1">
            <w:r w:rsidR="00522A18" w:rsidRPr="00C502F2">
              <w:rPr>
                <w:rStyle w:val="Hypertextovodkaz"/>
                <w:noProof/>
              </w:rPr>
              <w:t>2.2.3.</w:t>
            </w:r>
            <w:r w:rsidR="00522A18">
              <w:rPr>
                <w:rFonts w:asciiTheme="minorHAnsi" w:eastAsiaTheme="minorEastAsia" w:hAnsiTheme="minorHAnsi"/>
                <w:noProof/>
                <w:color w:val="auto"/>
                <w:sz w:val="22"/>
                <w:lang w:eastAsia="cs-CZ"/>
              </w:rPr>
              <w:tab/>
            </w:r>
            <w:r w:rsidR="00522A18" w:rsidRPr="00C502F2">
              <w:rPr>
                <w:rStyle w:val="Hypertextovodkaz"/>
                <w:noProof/>
              </w:rPr>
              <w:t>Totožnost účastníků řízení</w:t>
            </w:r>
            <w:r w:rsidR="00522A18">
              <w:rPr>
                <w:noProof/>
                <w:webHidden/>
              </w:rPr>
              <w:tab/>
            </w:r>
            <w:r w:rsidR="00522A18">
              <w:rPr>
                <w:noProof/>
                <w:webHidden/>
              </w:rPr>
              <w:fldChar w:fldCharType="begin"/>
            </w:r>
            <w:r w:rsidR="00522A18">
              <w:rPr>
                <w:noProof/>
                <w:webHidden/>
              </w:rPr>
              <w:instrText xml:space="preserve"> PAGEREF _Toc481431637 \h </w:instrText>
            </w:r>
            <w:r w:rsidR="00522A18">
              <w:rPr>
                <w:noProof/>
                <w:webHidden/>
              </w:rPr>
            </w:r>
            <w:r w:rsidR="00522A18">
              <w:rPr>
                <w:noProof/>
                <w:webHidden/>
              </w:rPr>
              <w:fldChar w:fldCharType="separate"/>
            </w:r>
            <w:r w:rsidR="00522A18">
              <w:rPr>
                <w:noProof/>
                <w:webHidden/>
              </w:rPr>
              <w:t>20</w:t>
            </w:r>
            <w:r w:rsidR="00522A18">
              <w:rPr>
                <w:noProof/>
                <w:webHidden/>
              </w:rPr>
              <w:fldChar w:fldCharType="end"/>
            </w:r>
          </w:hyperlink>
        </w:p>
        <w:p w:rsidR="00522A18" w:rsidRDefault="008E39DE">
          <w:pPr>
            <w:pStyle w:val="Obsah1"/>
            <w:tabs>
              <w:tab w:val="left" w:pos="480"/>
              <w:tab w:val="right" w:leader="dot" w:pos="9061"/>
            </w:tabs>
            <w:rPr>
              <w:rFonts w:asciiTheme="minorHAnsi" w:eastAsiaTheme="minorEastAsia" w:hAnsiTheme="minorHAnsi"/>
              <w:noProof/>
              <w:color w:val="auto"/>
              <w:sz w:val="22"/>
              <w:lang w:eastAsia="cs-CZ"/>
            </w:rPr>
          </w:pPr>
          <w:hyperlink w:anchor="_Toc481431638" w:history="1">
            <w:r w:rsidR="00522A18" w:rsidRPr="00C502F2">
              <w:rPr>
                <w:rStyle w:val="Hypertextovodkaz"/>
                <w:noProof/>
              </w:rPr>
              <w:t>3.</w:t>
            </w:r>
            <w:r w:rsidR="00522A18">
              <w:rPr>
                <w:rFonts w:asciiTheme="minorHAnsi" w:eastAsiaTheme="minorEastAsia" w:hAnsiTheme="minorHAnsi"/>
                <w:noProof/>
                <w:color w:val="auto"/>
                <w:sz w:val="22"/>
                <w:lang w:eastAsia="cs-CZ"/>
              </w:rPr>
              <w:tab/>
            </w:r>
            <w:r w:rsidR="00522A18" w:rsidRPr="00C502F2">
              <w:rPr>
                <w:rStyle w:val="Hypertextovodkaz"/>
                <w:noProof/>
              </w:rPr>
              <w:t>Překážka věci rozsouzené (res iudicata)</w:t>
            </w:r>
            <w:r w:rsidR="00522A18">
              <w:rPr>
                <w:noProof/>
                <w:webHidden/>
              </w:rPr>
              <w:tab/>
            </w:r>
            <w:r w:rsidR="00522A18">
              <w:rPr>
                <w:noProof/>
                <w:webHidden/>
              </w:rPr>
              <w:fldChar w:fldCharType="begin"/>
            </w:r>
            <w:r w:rsidR="00522A18">
              <w:rPr>
                <w:noProof/>
                <w:webHidden/>
              </w:rPr>
              <w:instrText xml:space="preserve"> PAGEREF _Toc481431638 \h </w:instrText>
            </w:r>
            <w:r w:rsidR="00522A18">
              <w:rPr>
                <w:noProof/>
                <w:webHidden/>
              </w:rPr>
            </w:r>
            <w:r w:rsidR="00522A18">
              <w:rPr>
                <w:noProof/>
                <w:webHidden/>
              </w:rPr>
              <w:fldChar w:fldCharType="separate"/>
            </w:r>
            <w:r w:rsidR="00522A18">
              <w:rPr>
                <w:noProof/>
                <w:webHidden/>
              </w:rPr>
              <w:t>23</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39" w:history="1">
            <w:r w:rsidR="00522A18" w:rsidRPr="00C502F2">
              <w:rPr>
                <w:rStyle w:val="Hypertextovodkaz"/>
                <w:noProof/>
              </w:rPr>
              <w:t>3.1</w:t>
            </w:r>
            <w:r w:rsidR="00522A18">
              <w:rPr>
                <w:rFonts w:asciiTheme="minorHAnsi" w:eastAsiaTheme="minorEastAsia" w:hAnsiTheme="minorHAnsi"/>
                <w:noProof/>
                <w:color w:val="auto"/>
                <w:sz w:val="22"/>
                <w:lang w:eastAsia="cs-CZ"/>
              </w:rPr>
              <w:tab/>
            </w:r>
            <w:r w:rsidR="00522A18" w:rsidRPr="00C502F2">
              <w:rPr>
                <w:rStyle w:val="Hypertextovodkaz"/>
                <w:noProof/>
              </w:rPr>
              <w:t>Obecně k překážce věci rozsouzené</w:t>
            </w:r>
            <w:r w:rsidR="00522A18">
              <w:rPr>
                <w:noProof/>
                <w:webHidden/>
              </w:rPr>
              <w:tab/>
            </w:r>
            <w:r w:rsidR="00522A18">
              <w:rPr>
                <w:noProof/>
                <w:webHidden/>
              </w:rPr>
              <w:fldChar w:fldCharType="begin"/>
            </w:r>
            <w:r w:rsidR="00522A18">
              <w:rPr>
                <w:noProof/>
                <w:webHidden/>
              </w:rPr>
              <w:instrText xml:space="preserve"> PAGEREF _Toc481431639 \h </w:instrText>
            </w:r>
            <w:r w:rsidR="00522A18">
              <w:rPr>
                <w:noProof/>
                <w:webHidden/>
              </w:rPr>
            </w:r>
            <w:r w:rsidR="00522A18">
              <w:rPr>
                <w:noProof/>
                <w:webHidden/>
              </w:rPr>
              <w:fldChar w:fldCharType="separate"/>
            </w:r>
            <w:r w:rsidR="00522A18">
              <w:rPr>
                <w:noProof/>
                <w:webHidden/>
              </w:rPr>
              <w:t>23</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40" w:history="1">
            <w:r w:rsidR="00522A18" w:rsidRPr="00C502F2">
              <w:rPr>
                <w:rStyle w:val="Hypertextovodkaz"/>
                <w:noProof/>
              </w:rPr>
              <w:t>3.2</w:t>
            </w:r>
            <w:r w:rsidR="00522A18">
              <w:rPr>
                <w:rFonts w:asciiTheme="minorHAnsi" w:eastAsiaTheme="minorEastAsia" w:hAnsiTheme="minorHAnsi"/>
                <w:noProof/>
                <w:color w:val="auto"/>
                <w:sz w:val="22"/>
                <w:lang w:eastAsia="cs-CZ"/>
              </w:rPr>
              <w:tab/>
            </w:r>
            <w:r w:rsidR="00522A18" w:rsidRPr="00C502F2">
              <w:rPr>
                <w:rStyle w:val="Hypertextovodkaz"/>
                <w:noProof/>
              </w:rPr>
              <w:t>Subjektivní meze závaznosti</w:t>
            </w:r>
            <w:r w:rsidR="00522A18">
              <w:rPr>
                <w:noProof/>
                <w:webHidden/>
              </w:rPr>
              <w:tab/>
            </w:r>
            <w:r w:rsidR="00522A18">
              <w:rPr>
                <w:noProof/>
                <w:webHidden/>
              </w:rPr>
              <w:fldChar w:fldCharType="begin"/>
            </w:r>
            <w:r w:rsidR="00522A18">
              <w:rPr>
                <w:noProof/>
                <w:webHidden/>
              </w:rPr>
              <w:instrText xml:space="preserve"> PAGEREF _Toc481431640 \h </w:instrText>
            </w:r>
            <w:r w:rsidR="00522A18">
              <w:rPr>
                <w:noProof/>
                <w:webHidden/>
              </w:rPr>
            </w:r>
            <w:r w:rsidR="00522A18">
              <w:rPr>
                <w:noProof/>
                <w:webHidden/>
              </w:rPr>
              <w:fldChar w:fldCharType="separate"/>
            </w:r>
            <w:r w:rsidR="00522A18">
              <w:rPr>
                <w:noProof/>
                <w:webHidden/>
              </w:rPr>
              <w:t>26</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41" w:history="1">
            <w:r w:rsidR="00522A18" w:rsidRPr="00C502F2">
              <w:rPr>
                <w:rStyle w:val="Hypertextovodkaz"/>
                <w:noProof/>
              </w:rPr>
              <w:t>3.3</w:t>
            </w:r>
            <w:r w:rsidR="00522A18">
              <w:rPr>
                <w:rFonts w:asciiTheme="minorHAnsi" w:eastAsiaTheme="minorEastAsia" w:hAnsiTheme="minorHAnsi"/>
                <w:noProof/>
                <w:color w:val="auto"/>
                <w:sz w:val="22"/>
                <w:lang w:eastAsia="cs-CZ"/>
              </w:rPr>
              <w:tab/>
            </w:r>
            <w:r w:rsidR="00522A18" w:rsidRPr="00C502F2">
              <w:rPr>
                <w:rStyle w:val="Hypertextovodkaz"/>
                <w:noProof/>
              </w:rPr>
              <w:t>Objektivní meze závaznosti</w:t>
            </w:r>
            <w:r w:rsidR="00522A18">
              <w:rPr>
                <w:noProof/>
                <w:webHidden/>
              </w:rPr>
              <w:tab/>
            </w:r>
            <w:r w:rsidR="00522A18">
              <w:rPr>
                <w:noProof/>
                <w:webHidden/>
              </w:rPr>
              <w:fldChar w:fldCharType="begin"/>
            </w:r>
            <w:r w:rsidR="00522A18">
              <w:rPr>
                <w:noProof/>
                <w:webHidden/>
              </w:rPr>
              <w:instrText xml:space="preserve"> PAGEREF _Toc481431641 \h </w:instrText>
            </w:r>
            <w:r w:rsidR="00522A18">
              <w:rPr>
                <w:noProof/>
                <w:webHidden/>
              </w:rPr>
            </w:r>
            <w:r w:rsidR="00522A18">
              <w:rPr>
                <w:noProof/>
                <w:webHidden/>
              </w:rPr>
              <w:fldChar w:fldCharType="separate"/>
            </w:r>
            <w:r w:rsidR="00522A18">
              <w:rPr>
                <w:noProof/>
                <w:webHidden/>
              </w:rPr>
              <w:t>28</w:t>
            </w:r>
            <w:r w:rsidR="00522A18">
              <w:rPr>
                <w:noProof/>
                <w:webHidden/>
              </w:rPr>
              <w:fldChar w:fldCharType="end"/>
            </w:r>
          </w:hyperlink>
        </w:p>
        <w:p w:rsidR="00522A18" w:rsidRDefault="008E39DE">
          <w:pPr>
            <w:pStyle w:val="Obsah1"/>
            <w:tabs>
              <w:tab w:val="left" w:pos="480"/>
              <w:tab w:val="right" w:leader="dot" w:pos="9061"/>
            </w:tabs>
            <w:rPr>
              <w:rFonts w:asciiTheme="minorHAnsi" w:eastAsiaTheme="minorEastAsia" w:hAnsiTheme="minorHAnsi"/>
              <w:noProof/>
              <w:color w:val="auto"/>
              <w:sz w:val="22"/>
              <w:lang w:eastAsia="cs-CZ"/>
            </w:rPr>
          </w:pPr>
          <w:hyperlink w:anchor="_Toc481431642" w:history="1">
            <w:r w:rsidR="00522A18" w:rsidRPr="00C502F2">
              <w:rPr>
                <w:rStyle w:val="Hypertextovodkaz"/>
                <w:noProof/>
              </w:rPr>
              <w:t>4.</w:t>
            </w:r>
            <w:r w:rsidR="00522A18">
              <w:rPr>
                <w:rFonts w:asciiTheme="minorHAnsi" w:eastAsiaTheme="minorEastAsia" w:hAnsiTheme="minorHAnsi"/>
                <w:noProof/>
                <w:color w:val="auto"/>
                <w:sz w:val="22"/>
                <w:lang w:eastAsia="cs-CZ"/>
              </w:rPr>
              <w:tab/>
            </w:r>
            <w:r w:rsidR="00522A18" w:rsidRPr="00C502F2">
              <w:rPr>
                <w:rStyle w:val="Hypertextovodkaz"/>
                <w:noProof/>
              </w:rPr>
              <w:t>K problematice rozšířené litispendence a res iudicata</w:t>
            </w:r>
            <w:r w:rsidR="00522A18">
              <w:rPr>
                <w:noProof/>
                <w:webHidden/>
              </w:rPr>
              <w:tab/>
            </w:r>
            <w:r w:rsidR="00522A18">
              <w:rPr>
                <w:noProof/>
                <w:webHidden/>
              </w:rPr>
              <w:fldChar w:fldCharType="begin"/>
            </w:r>
            <w:r w:rsidR="00522A18">
              <w:rPr>
                <w:noProof/>
                <w:webHidden/>
              </w:rPr>
              <w:instrText xml:space="preserve"> PAGEREF _Toc481431642 \h </w:instrText>
            </w:r>
            <w:r w:rsidR="00522A18">
              <w:rPr>
                <w:noProof/>
                <w:webHidden/>
              </w:rPr>
            </w:r>
            <w:r w:rsidR="00522A18">
              <w:rPr>
                <w:noProof/>
                <w:webHidden/>
              </w:rPr>
              <w:fldChar w:fldCharType="separate"/>
            </w:r>
            <w:r w:rsidR="00522A18">
              <w:rPr>
                <w:noProof/>
                <w:webHidden/>
              </w:rPr>
              <w:t>34</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43" w:history="1">
            <w:r w:rsidR="00522A18" w:rsidRPr="00C502F2">
              <w:rPr>
                <w:rStyle w:val="Hypertextovodkaz"/>
                <w:noProof/>
              </w:rPr>
              <w:t>4.1</w:t>
            </w:r>
            <w:r w:rsidR="00522A18">
              <w:rPr>
                <w:rFonts w:asciiTheme="minorHAnsi" w:eastAsiaTheme="minorEastAsia" w:hAnsiTheme="minorHAnsi"/>
                <w:noProof/>
                <w:color w:val="auto"/>
                <w:sz w:val="22"/>
                <w:lang w:eastAsia="cs-CZ"/>
              </w:rPr>
              <w:tab/>
            </w:r>
            <w:r w:rsidR="00522A18" w:rsidRPr="00C502F2">
              <w:rPr>
                <w:rStyle w:val="Hypertextovodkaz"/>
                <w:noProof/>
              </w:rPr>
              <w:t>Rozšířená litispendence dle § 83 odst. 2 OSŘ</w:t>
            </w:r>
            <w:r w:rsidR="00522A18">
              <w:rPr>
                <w:noProof/>
                <w:webHidden/>
              </w:rPr>
              <w:tab/>
            </w:r>
            <w:r w:rsidR="00522A18">
              <w:rPr>
                <w:noProof/>
                <w:webHidden/>
              </w:rPr>
              <w:fldChar w:fldCharType="begin"/>
            </w:r>
            <w:r w:rsidR="00522A18">
              <w:rPr>
                <w:noProof/>
                <w:webHidden/>
              </w:rPr>
              <w:instrText xml:space="preserve"> PAGEREF _Toc481431643 \h </w:instrText>
            </w:r>
            <w:r w:rsidR="00522A18">
              <w:rPr>
                <w:noProof/>
                <w:webHidden/>
              </w:rPr>
            </w:r>
            <w:r w:rsidR="00522A18">
              <w:rPr>
                <w:noProof/>
                <w:webHidden/>
              </w:rPr>
              <w:fldChar w:fldCharType="separate"/>
            </w:r>
            <w:r w:rsidR="00522A18">
              <w:rPr>
                <w:noProof/>
                <w:webHidden/>
              </w:rPr>
              <w:t>34</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44" w:history="1">
            <w:r w:rsidR="00522A18" w:rsidRPr="00C502F2">
              <w:rPr>
                <w:rStyle w:val="Hypertextovodkaz"/>
                <w:noProof/>
              </w:rPr>
              <w:t>4.2</w:t>
            </w:r>
            <w:r w:rsidR="00522A18">
              <w:rPr>
                <w:rFonts w:asciiTheme="minorHAnsi" w:eastAsiaTheme="minorEastAsia" w:hAnsiTheme="minorHAnsi"/>
                <w:noProof/>
                <w:color w:val="auto"/>
                <w:sz w:val="22"/>
                <w:lang w:eastAsia="cs-CZ"/>
              </w:rPr>
              <w:tab/>
            </w:r>
            <w:r w:rsidR="00522A18" w:rsidRPr="00C502F2">
              <w:rPr>
                <w:rStyle w:val="Hypertextovodkaz"/>
                <w:noProof/>
              </w:rPr>
              <w:t>Rozšířená res iudicata dle § 159a odst. 2 OSŘ</w:t>
            </w:r>
            <w:r w:rsidR="00522A18">
              <w:rPr>
                <w:noProof/>
                <w:webHidden/>
              </w:rPr>
              <w:tab/>
            </w:r>
            <w:r w:rsidR="00522A18">
              <w:rPr>
                <w:noProof/>
                <w:webHidden/>
              </w:rPr>
              <w:fldChar w:fldCharType="begin"/>
            </w:r>
            <w:r w:rsidR="00522A18">
              <w:rPr>
                <w:noProof/>
                <w:webHidden/>
              </w:rPr>
              <w:instrText xml:space="preserve"> PAGEREF _Toc481431644 \h </w:instrText>
            </w:r>
            <w:r w:rsidR="00522A18">
              <w:rPr>
                <w:noProof/>
                <w:webHidden/>
              </w:rPr>
            </w:r>
            <w:r w:rsidR="00522A18">
              <w:rPr>
                <w:noProof/>
                <w:webHidden/>
              </w:rPr>
              <w:fldChar w:fldCharType="separate"/>
            </w:r>
            <w:r w:rsidR="00522A18">
              <w:rPr>
                <w:noProof/>
                <w:webHidden/>
              </w:rPr>
              <w:t>38</w:t>
            </w:r>
            <w:r w:rsidR="00522A18">
              <w:rPr>
                <w:noProof/>
                <w:webHidden/>
              </w:rPr>
              <w:fldChar w:fldCharType="end"/>
            </w:r>
          </w:hyperlink>
        </w:p>
        <w:p w:rsidR="00522A18" w:rsidRDefault="008E39DE">
          <w:pPr>
            <w:pStyle w:val="Obsah2"/>
            <w:tabs>
              <w:tab w:val="left" w:pos="880"/>
              <w:tab w:val="right" w:leader="dot" w:pos="9061"/>
            </w:tabs>
            <w:rPr>
              <w:rFonts w:asciiTheme="minorHAnsi" w:eastAsiaTheme="minorEastAsia" w:hAnsiTheme="minorHAnsi"/>
              <w:noProof/>
              <w:color w:val="auto"/>
              <w:sz w:val="22"/>
              <w:lang w:eastAsia="cs-CZ"/>
            </w:rPr>
          </w:pPr>
          <w:hyperlink w:anchor="_Toc481431645" w:history="1">
            <w:r w:rsidR="00522A18" w:rsidRPr="00C502F2">
              <w:rPr>
                <w:rStyle w:val="Hypertextovodkaz"/>
                <w:noProof/>
              </w:rPr>
              <w:t>4.3</w:t>
            </w:r>
            <w:r w:rsidR="00522A18">
              <w:rPr>
                <w:rFonts w:asciiTheme="minorHAnsi" w:eastAsiaTheme="minorEastAsia" w:hAnsiTheme="minorHAnsi"/>
                <w:noProof/>
                <w:color w:val="auto"/>
                <w:sz w:val="22"/>
                <w:lang w:eastAsia="cs-CZ"/>
              </w:rPr>
              <w:tab/>
            </w:r>
            <w:r w:rsidR="00522A18" w:rsidRPr="00C502F2">
              <w:rPr>
                <w:rStyle w:val="Hypertextovodkaz"/>
                <w:noProof/>
              </w:rPr>
              <w:t>K pojetí § 83 odst. 2 a § 159a odst. 2 OSŘ jako procesní úpravy „hromadných řízení“</w:t>
            </w:r>
            <w:r w:rsidR="00522A18">
              <w:rPr>
                <w:noProof/>
                <w:webHidden/>
              </w:rPr>
              <w:tab/>
            </w:r>
            <w:r w:rsidR="00522A18">
              <w:rPr>
                <w:noProof/>
                <w:webHidden/>
              </w:rPr>
              <w:fldChar w:fldCharType="begin"/>
            </w:r>
            <w:r w:rsidR="00522A18">
              <w:rPr>
                <w:noProof/>
                <w:webHidden/>
              </w:rPr>
              <w:instrText xml:space="preserve"> PAGEREF _Toc481431645 \h </w:instrText>
            </w:r>
            <w:r w:rsidR="00522A18">
              <w:rPr>
                <w:noProof/>
                <w:webHidden/>
              </w:rPr>
            </w:r>
            <w:r w:rsidR="00522A18">
              <w:rPr>
                <w:noProof/>
                <w:webHidden/>
              </w:rPr>
              <w:fldChar w:fldCharType="separate"/>
            </w:r>
            <w:r w:rsidR="00522A18">
              <w:rPr>
                <w:noProof/>
                <w:webHidden/>
              </w:rPr>
              <w:t>39</w:t>
            </w:r>
            <w:r w:rsidR="00522A18">
              <w:rPr>
                <w:noProof/>
                <w:webHidden/>
              </w:rPr>
              <w:fldChar w:fldCharType="end"/>
            </w:r>
          </w:hyperlink>
        </w:p>
        <w:p w:rsidR="00522A18" w:rsidRDefault="008E39DE">
          <w:pPr>
            <w:pStyle w:val="Obsah1"/>
            <w:tabs>
              <w:tab w:val="right" w:leader="dot" w:pos="9061"/>
            </w:tabs>
            <w:rPr>
              <w:rFonts w:asciiTheme="minorHAnsi" w:eastAsiaTheme="minorEastAsia" w:hAnsiTheme="minorHAnsi"/>
              <w:noProof/>
              <w:color w:val="auto"/>
              <w:sz w:val="22"/>
              <w:lang w:eastAsia="cs-CZ"/>
            </w:rPr>
          </w:pPr>
          <w:hyperlink w:anchor="_Toc481431646" w:history="1">
            <w:r w:rsidR="00522A18" w:rsidRPr="00C502F2">
              <w:rPr>
                <w:rStyle w:val="Hypertextovodkaz"/>
                <w:noProof/>
              </w:rPr>
              <w:t>Závěr</w:t>
            </w:r>
            <w:r w:rsidR="00522A18">
              <w:rPr>
                <w:noProof/>
                <w:webHidden/>
              </w:rPr>
              <w:tab/>
            </w:r>
            <w:r w:rsidR="00522A18">
              <w:rPr>
                <w:noProof/>
                <w:webHidden/>
              </w:rPr>
              <w:fldChar w:fldCharType="begin"/>
            </w:r>
            <w:r w:rsidR="00522A18">
              <w:rPr>
                <w:noProof/>
                <w:webHidden/>
              </w:rPr>
              <w:instrText xml:space="preserve"> PAGEREF _Toc481431646 \h </w:instrText>
            </w:r>
            <w:r w:rsidR="00522A18">
              <w:rPr>
                <w:noProof/>
                <w:webHidden/>
              </w:rPr>
            </w:r>
            <w:r w:rsidR="00522A18">
              <w:rPr>
                <w:noProof/>
                <w:webHidden/>
              </w:rPr>
              <w:fldChar w:fldCharType="separate"/>
            </w:r>
            <w:r w:rsidR="00522A18">
              <w:rPr>
                <w:noProof/>
                <w:webHidden/>
              </w:rPr>
              <w:t>42</w:t>
            </w:r>
            <w:r w:rsidR="00522A18">
              <w:rPr>
                <w:noProof/>
                <w:webHidden/>
              </w:rPr>
              <w:fldChar w:fldCharType="end"/>
            </w:r>
          </w:hyperlink>
        </w:p>
        <w:p w:rsidR="00522A18" w:rsidRDefault="008E39DE">
          <w:pPr>
            <w:pStyle w:val="Obsah1"/>
            <w:tabs>
              <w:tab w:val="right" w:leader="dot" w:pos="9061"/>
            </w:tabs>
            <w:rPr>
              <w:rFonts w:asciiTheme="minorHAnsi" w:eastAsiaTheme="minorEastAsia" w:hAnsiTheme="minorHAnsi"/>
              <w:noProof/>
              <w:color w:val="auto"/>
              <w:sz w:val="22"/>
              <w:lang w:eastAsia="cs-CZ"/>
            </w:rPr>
          </w:pPr>
          <w:hyperlink w:anchor="_Toc481431647" w:history="1">
            <w:r w:rsidR="00522A18" w:rsidRPr="00C502F2">
              <w:rPr>
                <w:rStyle w:val="Hypertextovodkaz"/>
                <w:noProof/>
              </w:rPr>
              <w:t>Zdroje</w:t>
            </w:r>
            <w:r w:rsidR="00522A18">
              <w:rPr>
                <w:noProof/>
                <w:webHidden/>
              </w:rPr>
              <w:tab/>
            </w:r>
            <w:r w:rsidR="00522A18">
              <w:rPr>
                <w:noProof/>
                <w:webHidden/>
              </w:rPr>
              <w:fldChar w:fldCharType="begin"/>
            </w:r>
            <w:r w:rsidR="00522A18">
              <w:rPr>
                <w:noProof/>
                <w:webHidden/>
              </w:rPr>
              <w:instrText xml:space="preserve"> PAGEREF _Toc481431647 \h </w:instrText>
            </w:r>
            <w:r w:rsidR="00522A18">
              <w:rPr>
                <w:noProof/>
                <w:webHidden/>
              </w:rPr>
            </w:r>
            <w:r w:rsidR="00522A18">
              <w:rPr>
                <w:noProof/>
                <w:webHidden/>
              </w:rPr>
              <w:fldChar w:fldCharType="separate"/>
            </w:r>
            <w:r w:rsidR="00522A18">
              <w:rPr>
                <w:noProof/>
                <w:webHidden/>
              </w:rPr>
              <w:t>45</w:t>
            </w:r>
            <w:r w:rsidR="00522A18">
              <w:rPr>
                <w:noProof/>
                <w:webHidden/>
              </w:rPr>
              <w:fldChar w:fldCharType="end"/>
            </w:r>
          </w:hyperlink>
        </w:p>
        <w:p w:rsidR="00522A18" w:rsidRDefault="008E39DE">
          <w:pPr>
            <w:pStyle w:val="Obsah2"/>
            <w:tabs>
              <w:tab w:val="right" w:leader="dot" w:pos="9061"/>
            </w:tabs>
            <w:rPr>
              <w:rFonts w:asciiTheme="minorHAnsi" w:eastAsiaTheme="minorEastAsia" w:hAnsiTheme="minorHAnsi"/>
              <w:noProof/>
              <w:color w:val="auto"/>
              <w:sz w:val="22"/>
              <w:lang w:eastAsia="cs-CZ"/>
            </w:rPr>
          </w:pPr>
          <w:hyperlink w:anchor="_Toc481431648" w:history="1">
            <w:r w:rsidR="00522A18" w:rsidRPr="00C502F2">
              <w:rPr>
                <w:rStyle w:val="Hypertextovodkaz"/>
                <w:noProof/>
              </w:rPr>
              <w:t>Monografie</w:t>
            </w:r>
            <w:r w:rsidR="00522A18">
              <w:rPr>
                <w:noProof/>
                <w:webHidden/>
              </w:rPr>
              <w:tab/>
            </w:r>
            <w:r w:rsidR="00522A18">
              <w:rPr>
                <w:noProof/>
                <w:webHidden/>
              </w:rPr>
              <w:fldChar w:fldCharType="begin"/>
            </w:r>
            <w:r w:rsidR="00522A18">
              <w:rPr>
                <w:noProof/>
                <w:webHidden/>
              </w:rPr>
              <w:instrText xml:space="preserve"> PAGEREF _Toc481431648 \h </w:instrText>
            </w:r>
            <w:r w:rsidR="00522A18">
              <w:rPr>
                <w:noProof/>
                <w:webHidden/>
              </w:rPr>
            </w:r>
            <w:r w:rsidR="00522A18">
              <w:rPr>
                <w:noProof/>
                <w:webHidden/>
              </w:rPr>
              <w:fldChar w:fldCharType="separate"/>
            </w:r>
            <w:r w:rsidR="00522A18">
              <w:rPr>
                <w:noProof/>
                <w:webHidden/>
              </w:rPr>
              <w:t>45</w:t>
            </w:r>
            <w:r w:rsidR="00522A18">
              <w:rPr>
                <w:noProof/>
                <w:webHidden/>
              </w:rPr>
              <w:fldChar w:fldCharType="end"/>
            </w:r>
          </w:hyperlink>
        </w:p>
        <w:p w:rsidR="00522A18" w:rsidRDefault="008E39DE">
          <w:pPr>
            <w:pStyle w:val="Obsah2"/>
            <w:tabs>
              <w:tab w:val="right" w:leader="dot" w:pos="9061"/>
            </w:tabs>
            <w:rPr>
              <w:rFonts w:asciiTheme="minorHAnsi" w:eastAsiaTheme="minorEastAsia" w:hAnsiTheme="minorHAnsi"/>
              <w:noProof/>
              <w:color w:val="auto"/>
              <w:sz w:val="22"/>
              <w:lang w:eastAsia="cs-CZ"/>
            </w:rPr>
          </w:pPr>
          <w:hyperlink w:anchor="_Toc481431649" w:history="1">
            <w:r w:rsidR="00522A18" w:rsidRPr="00C502F2">
              <w:rPr>
                <w:rStyle w:val="Hypertextovodkaz"/>
                <w:noProof/>
              </w:rPr>
              <w:t>Odborné Články</w:t>
            </w:r>
            <w:r w:rsidR="00522A18">
              <w:rPr>
                <w:noProof/>
                <w:webHidden/>
              </w:rPr>
              <w:tab/>
            </w:r>
            <w:r w:rsidR="00522A18">
              <w:rPr>
                <w:noProof/>
                <w:webHidden/>
              </w:rPr>
              <w:fldChar w:fldCharType="begin"/>
            </w:r>
            <w:r w:rsidR="00522A18">
              <w:rPr>
                <w:noProof/>
                <w:webHidden/>
              </w:rPr>
              <w:instrText xml:space="preserve"> PAGEREF _Toc481431649 \h </w:instrText>
            </w:r>
            <w:r w:rsidR="00522A18">
              <w:rPr>
                <w:noProof/>
                <w:webHidden/>
              </w:rPr>
            </w:r>
            <w:r w:rsidR="00522A18">
              <w:rPr>
                <w:noProof/>
                <w:webHidden/>
              </w:rPr>
              <w:fldChar w:fldCharType="separate"/>
            </w:r>
            <w:r w:rsidR="00522A18">
              <w:rPr>
                <w:noProof/>
                <w:webHidden/>
              </w:rPr>
              <w:t>46</w:t>
            </w:r>
            <w:r w:rsidR="00522A18">
              <w:rPr>
                <w:noProof/>
                <w:webHidden/>
              </w:rPr>
              <w:fldChar w:fldCharType="end"/>
            </w:r>
          </w:hyperlink>
        </w:p>
        <w:p w:rsidR="00522A18" w:rsidRDefault="008E39DE">
          <w:pPr>
            <w:pStyle w:val="Obsah2"/>
            <w:tabs>
              <w:tab w:val="right" w:leader="dot" w:pos="9061"/>
            </w:tabs>
            <w:rPr>
              <w:rFonts w:asciiTheme="minorHAnsi" w:eastAsiaTheme="minorEastAsia" w:hAnsiTheme="minorHAnsi"/>
              <w:noProof/>
              <w:color w:val="auto"/>
              <w:sz w:val="22"/>
              <w:lang w:eastAsia="cs-CZ"/>
            </w:rPr>
          </w:pPr>
          <w:hyperlink w:anchor="_Toc481431650" w:history="1">
            <w:r w:rsidR="00522A18" w:rsidRPr="00C502F2">
              <w:rPr>
                <w:rStyle w:val="Hypertextovodkaz"/>
                <w:noProof/>
              </w:rPr>
              <w:t>Právní předpisy</w:t>
            </w:r>
            <w:r w:rsidR="00522A18">
              <w:rPr>
                <w:noProof/>
                <w:webHidden/>
              </w:rPr>
              <w:tab/>
            </w:r>
            <w:r w:rsidR="00522A18">
              <w:rPr>
                <w:noProof/>
                <w:webHidden/>
              </w:rPr>
              <w:fldChar w:fldCharType="begin"/>
            </w:r>
            <w:r w:rsidR="00522A18">
              <w:rPr>
                <w:noProof/>
                <w:webHidden/>
              </w:rPr>
              <w:instrText xml:space="preserve"> PAGEREF _Toc481431650 \h </w:instrText>
            </w:r>
            <w:r w:rsidR="00522A18">
              <w:rPr>
                <w:noProof/>
                <w:webHidden/>
              </w:rPr>
            </w:r>
            <w:r w:rsidR="00522A18">
              <w:rPr>
                <w:noProof/>
                <w:webHidden/>
              </w:rPr>
              <w:fldChar w:fldCharType="separate"/>
            </w:r>
            <w:r w:rsidR="00522A18">
              <w:rPr>
                <w:noProof/>
                <w:webHidden/>
              </w:rPr>
              <w:t>46</w:t>
            </w:r>
            <w:r w:rsidR="00522A18">
              <w:rPr>
                <w:noProof/>
                <w:webHidden/>
              </w:rPr>
              <w:fldChar w:fldCharType="end"/>
            </w:r>
          </w:hyperlink>
        </w:p>
        <w:p w:rsidR="00522A18" w:rsidRDefault="008E39DE">
          <w:pPr>
            <w:pStyle w:val="Obsah2"/>
            <w:tabs>
              <w:tab w:val="right" w:leader="dot" w:pos="9061"/>
            </w:tabs>
            <w:rPr>
              <w:rFonts w:asciiTheme="minorHAnsi" w:eastAsiaTheme="minorEastAsia" w:hAnsiTheme="minorHAnsi"/>
              <w:noProof/>
              <w:color w:val="auto"/>
              <w:sz w:val="22"/>
              <w:lang w:eastAsia="cs-CZ"/>
            </w:rPr>
          </w:pPr>
          <w:hyperlink w:anchor="_Toc481431651" w:history="1">
            <w:r w:rsidR="00522A18" w:rsidRPr="00C502F2">
              <w:rPr>
                <w:rStyle w:val="Hypertextovodkaz"/>
                <w:noProof/>
              </w:rPr>
              <w:t>Judikatura</w:t>
            </w:r>
            <w:r w:rsidR="00522A18">
              <w:rPr>
                <w:noProof/>
                <w:webHidden/>
              </w:rPr>
              <w:tab/>
            </w:r>
            <w:r w:rsidR="00522A18">
              <w:rPr>
                <w:noProof/>
                <w:webHidden/>
              </w:rPr>
              <w:fldChar w:fldCharType="begin"/>
            </w:r>
            <w:r w:rsidR="00522A18">
              <w:rPr>
                <w:noProof/>
                <w:webHidden/>
              </w:rPr>
              <w:instrText xml:space="preserve"> PAGEREF _Toc481431651 \h </w:instrText>
            </w:r>
            <w:r w:rsidR="00522A18">
              <w:rPr>
                <w:noProof/>
                <w:webHidden/>
              </w:rPr>
            </w:r>
            <w:r w:rsidR="00522A18">
              <w:rPr>
                <w:noProof/>
                <w:webHidden/>
              </w:rPr>
              <w:fldChar w:fldCharType="separate"/>
            </w:r>
            <w:r w:rsidR="00522A18">
              <w:rPr>
                <w:noProof/>
                <w:webHidden/>
              </w:rPr>
              <w:t>47</w:t>
            </w:r>
            <w:r w:rsidR="00522A18">
              <w:rPr>
                <w:noProof/>
                <w:webHidden/>
              </w:rPr>
              <w:fldChar w:fldCharType="end"/>
            </w:r>
          </w:hyperlink>
        </w:p>
        <w:p w:rsidR="00522A18" w:rsidRDefault="008E39DE">
          <w:pPr>
            <w:pStyle w:val="Obsah1"/>
            <w:tabs>
              <w:tab w:val="right" w:leader="dot" w:pos="9061"/>
            </w:tabs>
            <w:rPr>
              <w:rFonts w:asciiTheme="minorHAnsi" w:eastAsiaTheme="minorEastAsia" w:hAnsiTheme="minorHAnsi"/>
              <w:noProof/>
              <w:color w:val="auto"/>
              <w:sz w:val="22"/>
              <w:lang w:eastAsia="cs-CZ"/>
            </w:rPr>
          </w:pPr>
          <w:hyperlink w:anchor="_Toc481431652" w:history="1">
            <w:r w:rsidR="00522A18" w:rsidRPr="00C502F2">
              <w:rPr>
                <w:rStyle w:val="Hypertextovodkaz"/>
                <w:noProof/>
              </w:rPr>
              <w:t>Shrnutí</w:t>
            </w:r>
            <w:r w:rsidR="00522A18">
              <w:rPr>
                <w:noProof/>
                <w:webHidden/>
              </w:rPr>
              <w:tab/>
            </w:r>
            <w:r w:rsidR="00522A18">
              <w:rPr>
                <w:noProof/>
                <w:webHidden/>
              </w:rPr>
              <w:fldChar w:fldCharType="begin"/>
            </w:r>
            <w:r w:rsidR="00522A18">
              <w:rPr>
                <w:noProof/>
                <w:webHidden/>
              </w:rPr>
              <w:instrText xml:space="preserve"> PAGEREF _Toc481431652 \h </w:instrText>
            </w:r>
            <w:r w:rsidR="00522A18">
              <w:rPr>
                <w:noProof/>
                <w:webHidden/>
              </w:rPr>
            </w:r>
            <w:r w:rsidR="00522A18">
              <w:rPr>
                <w:noProof/>
                <w:webHidden/>
              </w:rPr>
              <w:fldChar w:fldCharType="separate"/>
            </w:r>
            <w:r w:rsidR="00522A18">
              <w:rPr>
                <w:noProof/>
                <w:webHidden/>
              </w:rPr>
              <w:t>49</w:t>
            </w:r>
            <w:r w:rsidR="00522A18">
              <w:rPr>
                <w:noProof/>
                <w:webHidden/>
              </w:rPr>
              <w:fldChar w:fldCharType="end"/>
            </w:r>
          </w:hyperlink>
        </w:p>
        <w:p w:rsidR="00522A18" w:rsidRDefault="008E39DE">
          <w:pPr>
            <w:pStyle w:val="Obsah1"/>
            <w:tabs>
              <w:tab w:val="right" w:leader="dot" w:pos="9061"/>
            </w:tabs>
            <w:rPr>
              <w:rFonts w:asciiTheme="minorHAnsi" w:eastAsiaTheme="minorEastAsia" w:hAnsiTheme="minorHAnsi"/>
              <w:noProof/>
              <w:color w:val="auto"/>
              <w:sz w:val="22"/>
              <w:lang w:eastAsia="cs-CZ"/>
            </w:rPr>
          </w:pPr>
          <w:hyperlink w:anchor="_Toc481431653" w:history="1">
            <w:r w:rsidR="00522A18" w:rsidRPr="00C502F2">
              <w:rPr>
                <w:rStyle w:val="Hypertextovodkaz"/>
                <w:noProof/>
              </w:rPr>
              <w:t>Abstract</w:t>
            </w:r>
            <w:r w:rsidR="00522A18">
              <w:rPr>
                <w:noProof/>
                <w:webHidden/>
              </w:rPr>
              <w:tab/>
            </w:r>
            <w:r w:rsidR="00522A18">
              <w:rPr>
                <w:noProof/>
                <w:webHidden/>
              </w:rPr>
              <w:fldChar w:fldCharType="begin"/>
            </w:r>
            <w:r w:rsidR="00522A18">
              <w:rPr>
                <w:noProof/>
                <w:webHidden/>
              </w:rPr>
              <w:instrText xml:space="preserve"> PAGEREF _Toc481431653 \h </w:instrText>
            </w:r>
            <w:r w:rsidR="00522A18">
              <w:rPr>
                <w:noProof/>
                <w:webHidden/>
              </w:rPr>
            </w:r>
            <w:r w:rsidR="00522A18">
              <w:rPr>
                <w:noProof/>
                <w:webHidden/>
              </w:rPr>
              <w:fldChar w:fldCharType="separate"/>
            </w:r>
            <w:r w:rsidR="00522A18">
              <w:rPr>
                <w:noProof/>
                <w:webHidden/>
              </w:rPr>
              <w:t>50</w:t>
            </w:r>
            <w:r w:rsidR="00522A18">
              <w:rPr>
                <w:noProof/>
                <w:webHidden/>
              </w:rPr>
              <w:fldChar w:fldCharType="end"/>
            </w:r>
          </w:hyperlink>
        </w:p>
        <w:p w:rsidR="008443F9" w:rsidRDefault="008443F9">
          <w:r>
            <w:rPr>
              <w:b/>
              <w:bCs/>
            </w:rPr>
            <w:fldChar w:fldCharType="end"/>
          </w:r>
        </w:p>
      </w:sdtContent>
    </w:sdt>
    <w:p w:rsidR="008443F9" w:rsidRDefault="008443F9">
      <w:pPr>
        <w:rPr>
          <w:sz w:val="28"/>
          <w:szCs w:val="32"/>
        </w:rPr>
      </w:pPr>
      <w:r>
        <w:rPr>
          <w:sz w:val="28"/>
          <w:szCs w:val="32"/>
        </w:rPr>
        <w:br w:type="page"/>
      </w:r>
    </w:p>
    <w:p w:rsidR="007C5385" w:rsidRDefault="008443F9" w:rsidP="007C5385">
      <w:pPr>
        <w:pStyle w:val="Nadpis1"/>
      </w:pPr>
      <w:bookmarkStart w:id="1" w:name="_Toc481431630"/>
      <w:r>
        <w:lastRenderedPageBreak/>
        <w:t>Úvod</w:t>
      </w:r>
      <w:bookmarkEnd w:id="1"/>
    </w:p>
    <w:p w:rsidR="007C5385" w:rsidRDefault="007C5385" w:rsidP="007C5385">
      <w:r>
        <w:tab/>
        <w:t>Cílem této diplomové práce je</w:t>
      </w:r>
      <w:r w:rsidRPr="007C5385">
        <w:t xml:space="preserve"> analýza negativních procesních podmínek, mezi něž řadíme překážku věci zahájené (litispendence) a překážku věci rozsouzené (res iudicata), které jsou promítnutím obecné zásady "ne bis in idem". Procesní podmínky jsou základní procesní předpoklady k tomu, aby soud mohl rozhodnout o právech a povinnostech účastníků. Negativní procesní podmínky patří mezi podmínky řízení, k nimž se přihlíží kdykoliv za řízení, a představují neodstranitelný nedostatek procesních podmínek, který je důvodem k zastavení řízení. </w:t>
      </w:r>
    </w:p>
    <w:p w:rsidR="007C5385" w:rsidRDefault="007C5385" w:rsidP="007C5385">
      <w:pPr>
        <w:ind w:firstLine="360"/>
      </w:pPr>
      <w:r w:rsidRPr="007C5385">
        <w:t>Jedním z důvodů výběru tohoto tématu je skutečnost, že právní praxe zatím neodpověděla na všechny otázky, které</w:t>
      </w:r>
      <w:r w:rsidR="00E74578">
        <w:t xml:space="preserve"> se pojí s touto problematikou a dále také skutečnost, že teorie a praxe v určitých otázkách souvisejících s překážkou věci zahájené a překážkou věci rozsouzené dochází k rozdílným závěrům. </w:t>
      </w:r>
      <w:r>
        <w:t>Aplikační problémy</w:t>
      </w:r>
      <w:r w:rsidR="00AD56B9">
        <w:t xml:space="preserve"> v souvislosti s překážkou věci zahájené (litispendence)</w:t>
      </w:r>
      <w:r>
        <w:t xml:space="preserve"> vznikají zejména u zkoumání otázky, kdy se jedná o totožnost více řízení. Dále </w:t>
      </w:r>
      <w:r w:rsidR="000B44BB">
        <w:t>l</w:t>
      </w:r>
      <w:r w:rsidR="006B7759">
        <w:t xml:space="preserve">ze považovat za problematickou </w:t>
      </w:r>
      <w:r w:rsidR="000B44BB">
        <w:t xml:space="preserve">aplikaci § 83 odst. 2 občanského soudního řádu, který </w:t>
      </w:r>
      <w:r w:rsidR="00C9600D">
        <w:t>r</w:t>
      </w:r>
      <w:r w:rsidR="00AD56B9">
        <w:t>ozšiřuje překážku věci zahájené a s tím také související rozšíření překážky věci rozsouzené (res iudicata) dle § 159a odst. 2 občanského soudního řádu.</w:t>
      </w:r>
      <w:r w:rsidR="00C9600D">
        <w:t xml:space="preserve"> Ostatně i </w:t>
      </w:r>
      <w:r w:rsidR="00AD56B9">
        <w:t xml:space="preserve">samotná </w:t>
      </w:r>
      <w:r w:rsidR="00C9600D">
        <w:t xml:space="preserve">právní úprava překážky věci rozsouzené vzbuzuje v praxi </w:t>
      </w:r>
      <w:r w:rsidR="00AD56B9">
        <w:t>v určitých ohledech pochybnosti, zejména vztah žaloby na plnění a žaloby určovací.</w:t>
      </w:r>
    </w:p>
    <w:p w:rsidR="00C9600D" w:rsidRDefault="009F7291" w:rsidP="007C5385">
      <w:pPr>
        <w:ind w:firstLine="360"/>
      </w:pPr>
      <w:r>
        <w:t>Z hlediska časové</w:t>
      </w:r>
      <w:r w:rsidR="00B75F67">
        <w:t>ho</w:t>
      </w:r>
      <w:r>
        <w:t xml:space="preserve"> a geografického </w:t>
      </w:r>
      <w:r w:rsidR="00DE3A50">
        <w:t>se</w:t>
      </w:r>
      <w:r>
        <w:t xml:space="preserve"> diplomová práce zabývá analýzou pouze aktuální právní úpravy občanského soudního řádu ČR, kdy z hlediska zkoumání těchto institutů se tato diplomová práce částečně inspiruje zahraniční právní úpravou,</w:t>
      </w:r>
      <w:r w:rsidR="00AD56B9">
        <w:t xml:space="preserve"> zejména při analýze totožnosti věci, překážky věci rozsouzené a při posuzování právní úpravy rozšířené litispendence a res iudicata</w:t>
      </w:r>
      <w:r>
        <w:t>.</w:t>
      </w:r>
    </w:p>
    <w:p w:rsidR="00784DA1" w:rsidRDefault="00E40443" w:rsidP="00784DA1">
      <w:pPr>
        <w:ind w:firstLine="360"/>
      </w:pPr>
      <w:r>
        <w:t>V této diplomové práci, z hlediska použitých zdrojů, byla použita zejména judikatura, která v nejširším měřítku sl</w:t>
      </w:r>
      <w:r w:rsidR="00B0136D">
        <w:t>ouží k výkladu litispendence a res iudicata</w:t>
      </w:r>
      <w:r>
        <w:t xml:space="preserve">. </w:t>
      </w:r>
      <w:r w:rsidR="00B0136D" w:rsidRPr="00B0136D">
        <w:t xml:space="preserve">Při psaní diplomové práce týkající se právní oblasti se nelze vyhnout určitému druhu zdrojů, a proto jako zdroje byly dále použity </w:t>
      </w:r>
      <w:r w:rsidR="00B0136D">
        <w:t xml:space="preserve">zejména </w:t>
      </w:r>
      <w:r w:rsidR="005B59F7">
        <w:t>právní předpisy</w:t>
      </w:r>
      <w:r w:rsidR="00B0136D" w:rsidRPr="00B0136D">
        <w:t xml:space="preserve">, komentářová literatura a odborné monografie. </w:t>
      </w:r>
      <w:r>
        <w:t xml:space="preserve">Dále při analýze </w:t>
      </w:r>
      <w:r w:rsidR="00B0136D">
        <w:t xml:space="preserve">rozšířené překážky věci zahájené a překážky věci rozsouzené </w:t>
      </w:r>
      <w:r>
        <w:t xml:space="preserve">sloužily jako zdroje primárně </w:t>
      </w:r>
      <w:r w:rsidR="00DB3867">
        <w:t xml:space="preserve">odborné články zabývající se touto tématikou. </w:t>
      </w:r>
      <w:r>
        <w:t>Co se týče zhodnocení dosavadního zpracování tématu lze konstatovat</w:t>
      </w:r>
      <w:r w:rsidR="00DB3867">
        <w:t xml:space="preserve">, že neexistuje mnoho odborných článků či publikací, které by se zaměřovaly na detailní rozbor negativních podmínek řízení (vyjma oblasti </w:t>
      </w:r>
      <w:r w:rsidR="00A370D3">
        <w:t xml:space="preserve">účinků právní moci a </w:t>
      </w:r>
      <w:r w:rsidR="00DB3867">
        <w:t>tzv. hromadných žalob), a proto lze za nejdůležitější zdroj</w:t>
      </w:r>
      <w:r w:rsidR="00CC6F57">
        <w:t>e</w:t>
      </w:r>
      <w:r w:rsidR="00DB3867">
        <w:t xml:space="preserve"> považovat</w:t>
      </w:r>
      <w:r w:rsidR="00CC6F57">
        <w:t xml:space="preserve"> právní předpisy</w:t>
      </w:r>
      <w:r w:rsidR="00B0136D">
        <w:t xml:space="preserve"> a</w:t>
      </w:r>
      <w:r w:rsidR="00DB3867">
        <w:t xml:space="preserve"> judikaturu.</w:t>
      </w:r>
    </w:p>
    <w:p w:rsidR="002D0863" w:rsidRDefault="00B0136D" w:rsidP="007C5385">
      <w:pPr>
        <w:ind w:firstLine="360"/>
      </w:pPr>
      <w:r>
        <w:lastRenderedPageBreak/>
        <w:t>Z hlediska struktury práce se tato diplomová práce v</w:t>
      </w:r>
      <w:r w:rsidR="007C5385" w:rsidRPr="007C5385">
        <w:t xml:space="preserve"> první kapitole </w:t>
      </w:r>
      <w:r w:rsidR="00DB3867">
        <w:t xml:space="preserve">zabývá obecným nastíněním </w:t>
      </w:r>
      <w:r w:rsidR="002D0863">
        <w:t>podm</w:t>
      </w:r>
      <w:r w:rsidR="00DE3A50">
        <w:t>ínek řízení. Jelikož se</w:t>
      </w:r>
      <w:r w:rsidR="002D0863">
        <w:t xml:space="preserve"> diplomová práce zaměřuje pouze na analýzu negativních podmínek řízení, je tato první kapitola po</w:t>
      </w:r>
      <w:r w:rsidR="00DE3A50">
        <w:t>uze stručným obecným úvodem</w:t>
      </w:r>
      <w:r w:rsidR="002D0863">
        <w:t xml:space="preserve"> problematiky</w:t>
      </w:r>
      <w:r w:rsidR="00DE3A50">
        <w:t xml:space="preserve"> negativních procesních podmínek</w:t>
      </w:r>
      <w:r w:rsidR="002D0863">
        <w:t xml:space="preserve">. </w:t>
      </w:r>
      <w:r w:rsidR="00DE3A50">
        <w:t>Druhá kapitola diplomové</w:t>
      </w:r>
      <w:r w:rsidR="002D0863">
        <w:t xml:space="preserve"> práce detailně zkoumá překážku věci zahájené</w:t>
      </w:r>
      <w:r>
        <w:t>, přiče</w:t>
      </w:r>
      <w:r w:rsidR="00DE3A50">
        <w:t>mž v počáteční fázi se</w:t>
      </w:r>
      <w:r>
        <w:t xml:space="preserve"> diplomová práce zaměřuje na základní charakteristiku překážky litispendence a posléze zkoumá totožnost věci.</w:t>
      </w:r>
      <w:r w:rsidR="002D0863">
        <w:t xml:space="preserve"> Třetí kapitola se zaměřuje na problematiku </w:t>
      </w:r>
      <w:r>
        <w:t xml:space="preserve">překážky res iudicata, kdy po počáteční základní charakteristice dochází k analýze objektivní a subjektivní </w:t>
      </w:r>
      <w:r w:rsidR="00D14A6B">
        <w:t xml:space="preserve">meze </w:t>
      </w:r>
      <w:r>
        <w:t xml:space="preserve">závaznosti </w:t>
      </w:r>
      <w:r w:rsidR="00D14A6B">
        <w:t>právní moci. Poslední kapitola této diplomové práce provádí analýzu rozšířené překážky litispendence a překážky res iudicata dle § 83 odst. 2 a § 159a odst. 2 občanského soudního řádu. Co se týče návrhu na další výzkum, lze podotknout</w:t>
      </w:r>
      <w:r w:rsidR="002D0863">
        <w:t>,</w:t>
      </w:r>
      <w:r w:rsidR="00D14A6B">
        <w:t xml:space="preserve"> že</w:t>
      </w:r>
      <w:r w:rsidR="009565E0">
        <w:t xml:space="preserve"> </w:t>
      </w:r>
      <w:r w:rsidR="002A0B30">
        <w:t xml:space="preserve">se jeví jako vhodné </w:t>
      </w:r>
      <w:r w:rsidR="009565E0">
        <w:t>analyzovat také</w:t>
      </w:r>
      <w:r w:rsidR="002A0B30">
        <w:t xml:space="preserve"> překážku litispendence a res iudicata v exekučním, insolvenčním a nesporném řízení. S</w:t>
      </w:r>
      <w:r w:rsidR="00A370D3">
        <w:t> překážkou litispendence a res iudicata</w:t>
      </w:r>
      <w:r w:rsidR="002A0B30">
        <w:t xml:space="preserve"> dále</w:t>
      </w:r>
      <w:r w:rsidR="00A370D3">
        <w:t xml:space="preserve"> v české právní úpravě souvisí oblast</w:t>
      </w:r>
      <w:r w:rsidR="00D14A6B">
        <w:t xml:space="preserve"> tzv. hromadných řízení</w:t>
      </w:r>
      <w:r w:rsidR="00A370D3">
        <w:t>, kterou</w:t>
      </w:r>
      <w:r w:rsidR="00D14A6B">
        <w:t xml:space="preserve"> by bylo možné podrobit detailnímu zkoumání, zejména v souvislosti s rekodifikací </w:t>
      </w:r>
      <w:r w:rsidR="00A370D3">
        <w:t>civilního práva procesního</w:t>
      </w:r>
      <w:r w:rsidR="00784DA1">
        <w:t>.</w:t>
      </w:r>
      <w:r w:rsidR="00A370D3">
        <w:t xml:space="preserve"> </w:t>
      </w:r>
      <w:r w:rsidR="00784DA1">
        <w:t xml:space="preserve">Lze konstatovat, že problematice tzv. </w:t>
      </w:r>
      <w:r w:rsidR="00A370D3">
        <w:t>hromadných řízení</w:t>
      </w:r>
      <w:r w:rsidR="00784DA1">
        <w:t xml:space="preserve"> by bylo </w:t>
      </w:r>
      <w:r w:rsidR="00A4576E">
        <w:t>vhodné</w:t>
      </w:r>
      <w:r w:rsidR="00784DA1">
        <w:t xml:space="preserve"> věnovat celou diplomovou práci a detailně tento institut zkoumat v zahraničních právních úpravách</w:t>
      </w:r>
      <w:r w:rsidR="00A370D3">
        <w:t xml:space="preserve"> a v souvislosti s tím také navrhnout právní úpravu hromadných řízení v civilním procesu ČR</w:t>
      </w:r>
      <w:r w:rsidR="00784DA1">
        <w:t>.</w:t>
      </w:r>
      <w:r w:rsidR="002D0863">
        <w:t xml:space="preserve"> </w:t>
      </w:r>
    </w:p>
    <w:p w:rsidR="00FC677D" w:rsidRDefault="00DE3A50" w:rsidP="00734022">
      <w:pPr>
        <w:ind w:firstLine="360"/>
      </w:pPr>
      <w:r>
        <w:t xml:space="preserve">Základní metodou, která byla použita při tvorbě </w:t>
      </w:r>
      <w:r w:rsidR="00314438">
        <w:t>diplomové práce</w:t>
      </w:r>
      <w:r>
        <w:t>,</w:t>
      </w:r>
      <w:r w:rsidR="00314438">
        <w:t xml:space="preserve"> je analýza. V souvislosti s tímto byly stanoveny základní výzkumné otázky</w:t>
      </w:r>
      <w:r w:rsidR="00FC677D">
        <w:t xml:space="preserve"> související s překážkou litispendence a res iudicata</w:t>
      </w:r>
      <w:r w:rsidR="00314438">
        <w:t xml:space="preserve">. První výzkumná otázka: Jaké podmínky dle občanského soudního řádu musí být naplněny, aby soud mohl konstatovat totožnost věci u alespoň dvou soudních řízení? V souvislosti s touto výzkumnou otázku byly stanoveny dvě hypotézy, dle první hypotézy podmínky </w:t>
      </w:r>
      <w:r w:rsidR="009743D1">
        <w:t xml:space="preserve">totožnosti věci </w:t>
      </w:r>
      <w:r w:rsidR="00314438">
        <w:t>nejsou upraveny v právním předpise a na tuto otázku nachází odpověď až praxe a teorie, dle druhé hypotézy</w:t>
      </w:r>
      <w:r w:rsidR="00FC677D">
        <w:t xml:space="preserve"> podmínky totožnosti věci vycházejí z dvoučlenné teorie předmětu sporu. Druhá výzkumná otázk</w:t>
      </w:r>
      <w:r w:rsidR="00196740">
        <w:t>a: Jaký je nejvhodnější způsob</w:t>
      </w:r>
      <w:r w:rsidR="00FC677D">
        <w:t> </w:t>
      </w:r>
      <w:r w:rsidR="001F4D96">
        <w:t xml:space="preserve">vymezení </w:t>
      </w:r>
      <w:r w:rsidR="00FC677D">
        <w:t>totožnosti základu procesního nároku? V souvislosti s touto výzkumnou otázkou byla stanovena hypotéza, dle které se jako nejvhodnější jeví metoda subsumpce pod hypotézu právní normy. Třetí výzkumná otázka: Jsou závěry Nejvyššího soudu týkající se vztahu žaloby na plnění a žaloby určovací v souladu s právní úpravou překážky věci rozsouzené? V souvislosti s touto výzkumnou otázkou byla stanovena hypotéza, dle které jsou závěry Nejvyššího soudu v souladu s právní úpravou překážky res iudicata. Čtvrtá výzkumná otázka: Představují ustanovení § 83 odst. 2 občanského soudního řádu a § 159a odst. 2 občanského soudního řádu procesní úpravu tzv. hromadných řízení? V souvislosti s touto výzkumnou otázkou byla stanovena hypotéz</w:t>
      </w:r>
      <w:r w:rsidR="00196740">
        <w:t>a</w:t>
      </w:r>
      <w:r w:rsidR="00FC677D">
        <w:t>, dle které se jedná o procesní úpravu tzv. hromadných žalob.</w:t>
      </w:r>
    </w:p>
    <w:p w:rsidR="002F52CB" w:rsidRDefault="0023120D" w:rsidP="001238B1">
      <w:pPr>
        <w:ind w:firstLine="360"/>
      </w:pPr>
      <w:r>
        <w:lastRenderedPageBreak/>
        <w:t>Závěrem bych rád poděkoval</w:t>
      </w:r>
      <w:r w:rsidR="00196740">
        <w:t xml:space="preserve"> </w:t>
      </w:r>
      <w:r w:rsidR="00FC677D">
        <w:t xml:space="preserve">vedoucí diplomové práce </w:t>
      </w:r>
      <w:r w:rsidR="00196740">
        <w:t>JUDr. Kláře Hamuľákové, Ph.D.</w:t>
      </w:r>
      <w:r w:rsidR="00AC2E64">
        <w:t>, zejména</w:t>
      </w:r>
      <w:r w:rsidR="00196740">
        <w:t xml:space="preserve"> za </w:t>
      </w:r>
      <w:r>
        <w:t xml:space="preserve">ochotu a odbornou </w:t>
      </w:r>
      <w:r w:rsidR="00196740">
        <w:t xml:space="preserve">pomoc při tvorbě této diplomové práce.  </w:t>
      </w:r>
      <w:r w:rsidR="002F52CB">
        <w:br w:type="page"/>
      </w:r>
    </w:p>
    <w:p w:rsidR="002F52CB" w:rsidRDefault="009A589A" w:rsidP="002F52CB">
      <w:pPr>
        <w:pStyle w:val="Nadpis1"/>
        <w:numPr>
          <w:ilvl w:val="0"/>
          <w:numId w:val="1"/>
        </w:numPr>
      </w:pPr>
      <w:bookmarkStart w:id="2" w:name="_Toc481431631"/>
      <w:r>
        <w:lastRenderedPageBreak/>
        <w:t>Procesní podmínky</w:t>
      </w:r>
      <w:r w:rsidR="002F52CB">
        <w:t xml:space="preserve"> </w:t>
      </w:r>
      <w:r w:rsidR="007B74F9">
        <w:t>v občanském soudním řízení</w:t>
      </w:r>
      <w:bookmarkEnd w:id="2"/>
    </w:p>
    <w:p w:rsidR="00030BD7" w:rsidRDefault="00030BD7" w:rsidP="00030BD7">
      <w:r>
        <w:tab/>
      </w:r>
      <w:r w:rsidR="007979E1">
        <w:t xml:space="preserve">Obecně procesní podmínky můžeme charakterizovat jako určité základní podmínky řízení, které stanovuje civilní právo procesní. </w:t>
      </w:r>
      <w:r w:rsidR="001C14D0">
        <w:t>Označit je lze jako základní, protože nejsou-li tyto podmínky naplněny, nemůže soud rozhodnout o věci samé. Sama skutečnost, že nejsou splněny procesní podmínky, neznamená neexistenci sporu jako takového. Existence nedostatku určité procesní podmínky tedy nebrání vzniku proc</w:t>
      </w:r>
      <w:r w:rsidR="00C91F10">
        <w:t>esního právního poměru.</w:t>
      </w:r>
      <w:r w:rsidR="00AE5B67" w:rsidRPr="00AE5B67">
        <w:t xml:space="preserve"> Charakteristickým znakem procesních podmínek je právní vztah k určitému procesnímu úkonu.</w:t>
      </w:r>
      <w:r w:rsidR="00AE5B67" w:rsidRPr="00AE5B67">
        <w:rPr>
          <w:vertAlign w:val="superscript"/>
        </w:rPr>
        <w:footnoteReference w:id="1"/>
      </w:r>
      <w:r w:rsidR="00AE5B67" w:rsidRPr="00AE5B67">
        <w:t xml:space="preserve"> Tento proce</w:t>
      </w:r>
      <w:r w:rsidR="006B7759">
        <w:t>s</w:t>
      </w:r>
      <w:r w:rsidR="00AE5B67" w:rsidRPr="00AE5B67">
        <w:t xml:space="preserve">ní úkon se váže na základní procesní subjekty, které tvoří soud a účastníci. </w:t>
      </w:r>
      <w:r w:rsidR="00C91F10">
        <w:t xml:space="preserve">Procesní podmínky lze </w:t>
      </w:r>
      <w:r w:rsidR="00B95F66">
        <w:t xml:space="preserve">tedy </w:t>
      </w:r>
      <w:r w:rsidR="000B050E">
        <w:t>pojmově</w:t>
      </w:r>
      <w:r w:rsidR="00C91F10">
        <w:t xml:space="preserve"> charakterizovat jako „</w:t>
      </w:r>
      <w:r w:rsidR="00C91F10" w:rsidRPr="008E1286">
        <w:rPr>
          <w:i/>
        </w:rPr>
        <w:t>základní procesní předpoklady k tomu, aby soud mohl svým rozhodnutím naplnit účel civilního procesu, tj. autoritativně rozhodnout o právech a povinnostech hmotněprávní povahy rozhodnutí</w:t>
      </w:r>
      <w:r w:rsidR="008E1286">
        <w:t>.“</w:t>
      </w:r>
      <w:r w:rsidR="008E1286">
        <w:rPr>
          <w:rStyle w:val="Znakapoznpodarou"/>
        </w:rPr>
        <w:footnoteReference w:id="2"/>
      </w:r>
    </w:p>
    <w:p w:rsidR="00C01833" w:rsidRDefault="008E1286" w:rsidP="00030BD7">
      <w:r>
        <w:tab/>
      </w:r>
      <w:r w:rsidR="00C01833">
        <w:t>Jak již bylo uvedeno, procesní podmínky nemusí být naplněny, aby mohlo být zahájeno řízení, protože splnění procesních podmínek</w:t>
      </w:r>
      <w:r w:rsidR="00A40C62">
        <w:t xml:space="preserve"> lze</w:t>
      </w:r>
      <w:r w:rsidR="00C01833">
        <w:t xml:space="preserve"> zkoumat</w:t>
      </w:r>
      <w:r w:rsidR="00A40C62">
        <w:t xml:space="preserve"> až</w:t>
      </w:r>
      <w:r w:rsidR="00C35A98">
        <w:t xml:space="preserve"> po zahájení řízení. Dojde-li ovšem soud při zkoumání procesních podmínek k závěru, že není určitá podmínka naplněna, je povinen z toho učinit příslušný procesní závěr.</w:t>
      </w:r>
      <w:r w:rsidR="00C35A98">
        <w:rPr>
          <w:rStyle w:val="Znakapoznpodarou"/>
        </w:rPr>
        <w:footnoteReference w:id="3"/>
      </w:r>
      <w:r w:rsidR="00C01833">
        <w:t xml:space="preserve"> </w:t>
      </w:r>
      <w:r w:rsidR="003A2365">
        <w:t xml:space="preserve">S tím také souvisí, že je nutné procesní podmínky odlišit od náležitostí podání a odstraňování jejich nedostatků, protože v případě procesních podmínek soud nemůže vydat meritorní rozhodnutí, pokud procesní podmínky nejsou </w:t>
      </w:r>
      <w:r w:rsidR="006609C3">
        <w:t>naplněny a není-li možné tento nedostatek podmínek odstranit. V </w:t>
      </w:r>
      <w:r w:rsidR="00531B73">
        <w:t>takovém</w:t>
      </w:r>
      <w:r w:rsidR="006609C3">
        <w:t xml:space="preserve"> případě je soud povinen řízení zastavit.</w:t>
      </w:r>
      <w:r w:rsidR="006609C3">
        <w:rPr>
          <w:rStyle w:val="Znakapoznpodarou"/>
        </w:rPr>
        <w:footnoteReference w:id="4"/>
      </w:r>
    </w:p>
    <w:p w:rsidR="00C91F10" w:rsidRDefault="006609C3" w:rsidP="00030BD7">
      <w:r>
        <w:tab/>
      </w:r>
      <w:r w:rsidR="00024A14">
        <w:t xml:space="preserve">Dle § 103 </w:t>
      </w:r>
      <w:r w:rsidR="007C19DF">
        <w:t>občanského soudního řádu (</w:t>
      </w:r>
      <w:r w:rsidR="00B90B47">
        <w:t>z</w:t>
      </w:r>
      <w:r w:rsidR="003B6139" w:rsidRPr="003B6139">
        <w:t>ákon č. 99/1963 Sb.</w:t>
      </w:r>
      <w:r w:rsidR="003B6139">
        <w:t xml:space="preserve">, </w:t>
      </w:r>
      <w:r w:rsidR="007C19DF">
        <w:t xml:space="preserve">dále jen </w:t>
      </w:r>
      <w:r w:rsidR="003B6139">
        <w:t>„</w:t>
      </w:r>
      <w:r w:rsidR="007C19DF">
        <w:t>OSŘ</w:t>
      </w:r>
      <w:r w:rsidR="003B6139">
        <w:t>“</w:t>
      </w:r>
      <w:r w:rsidR="007C19DF">
        <w:t>)</w:t>
      </w:r>
      <w:r w:rsidR="00024A14">
        <w:t xml:space="preserve"> n</w:t>
      </w:r>
      <w:r>
        <w:t xml:space="preserve">aplnění procesních podmínek soud zkoumá kdykoliv </w:t>
      </w:r>
      <w:r w:rsidR="002F08D5">
        <w:t>za řízení</w:t>
      </w:r>
      <w:r w:rsidR="00024A14">
        <w:t xml:space="preserve">. Dojde-li soud k zjištění, že některá z podmínek řízení není naplněna, posoudí, zda nedostatek procesních podmínek je odstranitelný nebo neodstranitelný. Pokud se bude jednat o neodstranitelný nedostatek procesních podmínek, soud dle § 104 odst. 1 OSŘ řízení usnesením zastaví. Dojde-li soud k závěru, že je nedostatek procesních podmínek odstranitelný, dle § 104 odst. 2 OSŘ </w:t>
      </w:r>
      <w:r w:rsidR="00D82A57">
        <w:t xml:space="preserve">učiní </w:t>
      </w:r>
      <w:r w:rsidR="00024A14" w:rsidRPr="00024A14">
        <w:t>vhodná opatření</w:t>
      </w:r>
      <w:r w:rsidR="00024A14">
        <w:t xml:space="preserve"> k odstranění tohoto nedostatku. V případě neúspěchu odstranění nedostat</w:t>
      </w:r>
      <w:r w:rsidR="009A6C4C">
        <w:t>ku</w:t>
      </w:r>
      <w:r w:rsidR="00210551">
        <w:t>, soud usnesením řízení zastaví (dle § 104 odst. 2 OSŘ).</w:t>
      </w:r>
    </w:p>
    <w:p w:rsidR="00734022" w:rsidRDefault="009A6C4C" w:rsidP="00030BD7">
      <w:r>
        <w:lastRenderedPageBreak/>
        <w:tab/>
        <w:t xml:space="preserve">Procesní podmínky rozlišujeme dle procesních subjektů na procesní podmínky na straně soudu a procesní podmínky na straně účastníků. Procesními podmínkami na straně soudů jsou pravomoc a příslušnost. Sporné </w:t>
      </w:r>
      <w:r w:rsidR="00020FF4">
        <w:t>je, zda</w:t>
      </w:r>
      <w:r>
        <w:t xml:space="preserve"> mezi podmínky řízení na straně soudů p</w:t>
      </w:r>
      <w:r w:rsidR="00020FF4">
        <w:t>atří také řádné obsazení soudů.</w:t>
      </w:r>
      <w:r w:rsidR="00020FF4">
        <w:rPr>
          <w:rStyle w:val="Znakapoznpodarou"/>
        </w:rPr>
        <w:footnoteReference w:id="5"/>
      </w:r>
      <w:r w:rsidR="00020FF4">
        <w:t xml:space="preserve"> Procesními podmínkami na straně účastníků jsou způsobilost být účastníkem řízení, procesní způsobilost, existence plné moci</w:t>
      </w:r>
      <w:r w:rsidR="009E7B2D">
        <w:t xml:space="preserve"> (a to v případě zastoupení účastníka na základě plné moci)</w:t>
      </w:r>
      <w:r w:rsidR="00020FF4">
        <w:t xml:space="preserve"> a </w:t>
      </w:r>
      <w:r w:rsidR="009E7B2D">
        <w:t xml:space="preserve">popř. </w:t>
      </w:r>
      <w:r w:rsidR="00020FF4">
        <w:t>způsobilost zástupce</w:t>
      </w:r>
      <w:r w:rsidR="009E7B2D">
        <w:t xml:space="preserve"> účastníka</w:t>
      </w:r>
      <w:r w:rsidR="00020FF4">
        <w:t>. Mezi procesní podmínky jsou dále řazeny existence návrhu na zahájení řízení a zaplacení soudního poplatku. Konečně mezi podmínky řízení dále patří tzv. negativní podmínky řízení, mezi které řadíme překážku věci zahájené (litispendence) a překážku věci rozsouzené (res iudicata).</w:t>
      </w:r>
      <w:r w:rsidR="00E37034">
        <w:t xml:space="preserve"> Dále se tato diplomová práce bude zabývat pouz</w:t>
      </w:r>
      <w:r w:rsidR="00734022">
        <w:t>e negativními podmínkami řízení</w:t>
      </w:r>
    </w:p>
    <w:p w:rsidR="00E37034" w:rsidRDefault="00E37034">
      <w:pPr>
        <w:spacing w:after="160" w:line="259" w:lineRule="auto"/>
        <w:jc w:val="left"/>
      </w:pPr>
      <w:r>
        <w:br w:type="page"/>
      </w:r>
    </w:p>
    <w:p w:rsidR="00E37034" w:rsidRDefault="00E37034" w:rsidP="00297DC6">
      <w:pPr>
        <w:pStyle w:val="Nadpis1"/>
        <w:numPr>
          <w:ilvl w:val="0"/>
          <w:numId w:val="1"/>
        </w:numPr>
      </w:pPr>
      <w:bookmarkStart w:id="3" w:name="_Toc481431632"/>
      <w:r w:rsidRPr="00297DC6">
        <w:lastRenderedPageBreak/>
        <w:t>Překážka věci zahájené (litispendence)</w:t>
      </w:r>
      <w:bookmarkEnd w:id="3"/>
    </w:p>
    <w:p w:rsidR="0004034E" w:rsidRPr="0004034E" w:rsidRDefault="0004034E" w:rsidP="0004034E">
      <w:pPr>
        <w:pStyle w:val="Nadpis2"/>
        <w:numPr>
          <w:ilvl w:val="1"/>
          <w:numId w:val="32"/>
        </w:numPr>
      </w:pPr>
      <w:bookmarkStart w:id="4" w:name="_Toc481431633"/>
      <w:r>
        <w:t>Obecně k překážce věci zahájené</w:t>
      </w:r>
      <w:bookmarkEnd w:id="4"/>
    </w:p>
    <w:p w:rsidR="0089334C" w:rsidRPr="006975FF" w:rsidRDefault="0089334C" w:rsidP="0089334C">
      <w:pPr>
        <w:ind w:firstLine="360"/>
      </w:pPr>
      <w:r>
        <w:t xml:space="preserve">Překážka věci zahájené (litispendence) je upravena v § 83 </w:t>
      </w:r>
      <w:r w:rsidR="007C19DF">
        <w:t>OSŘ</w:t>
      </w:r>
      <w:r>
        <w:t>, kdy dle tohoto ustanovení „</w:t>
      </w:r>
      <w:r w:rsidRPr="00FA2B8A">
        <w:rPr>
          <w:i/>
        </w:rPr>
        <w:t>zahájení řízení brání tomu, aby o téže věci probíhalo u soudu jiné řízení</w:t>
      </w:r>
      <w:r>
        <w:t xml:space="preserve">“. </w:t>
      </w:r>
      <w:r w:rsidRPr="00FA2B8A">
        <w:t>Litispendence bývá spojována s právní zásadou ne bis in id</w:t>
      </w:r>
      <w:r>
        <w:t>em, tj. ne dvakrát o tomtéž.</w:t>
      </w:r>
      <w:r w:rsidRPr="006975FF">
        <w:t xml:space="preserve"> Podstatou litispendence je vyloučení možnosti, aby v téže věci probíhalo další řízení. Za účel litispendence lze považovat především snahu o zabránění nadbytečnému zatěžování soudů, protože litispendence není projevem zákazu opětovného projednání věci, jak by se na první pohled mohlo zdát, ale je projevem zásady procesní ekonomie.</w:t>
      </w:r>
      <w:r w:rsidRPr="006975FF">
        <w:rPr>
          <w:vertAlign w:val="superscript"/>
        </w:rPr>
        <w:footnoteReference w:id="6"/>
      </w:r>
    </w:p>
    <w:p w:rsidR="005443D8" w:rsidRDefault="0089334C" w:rsidP="00E3273C">
      <w:pPr>
        <w:ind w:firstLine="360"/>
      </w:pPr>
      <w:r>
        <w:t xml:space="preserve">  Jak již bylo zmíněno, litispendence představuje jednu z podmínek řízení. Soud je povinen zkoumat, zda existuje překážka věci zahájené kdykoliv za řízení, a jelikož je tato překážka tzv. neodstranitelný nedostatek procesních podmínek</w:t>
      </w:r>
      <w:r w:rsidR="003F78AC">
        <w:t>,</w:t>
      </w:r>
      <w:r w:rsidR="003F78AC" w:rsidRPr="003F78AC">
        <w:rPr>
          <w:vertAlign w:val="superscript"/>
        </w:rPr>
        <w:footnoteReference w:id="7"/>
      </w:r>
      <w:r>
        <w:t xml:space="preserve"> je soud povinen, v případě existence této překážky, řízení zastavit. V případě, že v téže věci skutečně probíhá více řízení, je dle judikatury povinen zastavit řízení soud, u něhož byl tentýž nárok uplatňován později, tj. soud později zahájeného řízení.</w:t>
      </w:r>
      <w:r>
        <w:rPr>
          <w:rStyle w:val="Znakapoznpodarou"/>
        </w:rPr>
        <w:footnoteReference w:id="8"/>
      </w:r>
      <w:r w:rsidR="00703BD4">
        <w:t xml:space="preserve"> </w:t>
      </w:r>
      <w:r>
        <w:t xml:space="preserve"> </w:t>
      </w:r>
      <w:r w:rsidR="00703BD4">
        <w:t>Judikatura tento závěr dovozuje jazykovým výkladem § 83 odst. 1 OSŘ</w:t>
      </w:r>
      <w:r w:rsidR="009C3C78">
        <w:t> </w:t>
      </w:r>
      <w:r w:rsidR="003A75FB">
        <w:t>a § 104 OSŘ</w:t>
      </w:r>
      <w:r w:rsidR="00D861DA">
        <w:t>,</w:t>
      </w:r>
      <w:r w:rsidR="00703BD4">
        <w:t xml:space="preserve"> dle </w:t>
      </w:r>
      <w:r w:rsidR="003A75FB">
        <w:t>kterých</w:t>
      </w:r>
      <w:r w:rsidR="00703BD4">
        <w:t xml:space="preserve"> ono zahájení prvního řízení brání následnému řízení překážkou litispendence</w:t>
      </w:r>
      <w:r w:rsidR="009E1D78">
        <w:t>, a proto má být zastaveno pozdější řízení.</w:t>
      </w:r>
      <w:r w:rsidR="009B1C0E" w:rsidRPr="009B1C0E">
        <w:rPr>
          <w:vertAlign w:val="superscript"/>
        </w:rPr>
        <w:footnoteReference w:id="9"/>
      </w:r>
      <w:r w:rsidR="009E1D78">
        <w:t xml:space="preserve"> </w:t>
      </w:r>
      <w:r w:rsidR="00F73095">
        <w:t xml:space="preserve">Tento závěr by ovšem </w:t>
      </w:r>
      <w:r w:rsidR="00BE2544">
        <w:t>mohl být také podložen</w:t>
      </w:r>
      <w:r w:rsidR="00450B67">
        <w:t xml:space="preserve"> </w:t>
      </w:r>
      <w:r w:rsidR="00F73095">
        <w:t>o čl. 29 nařízení Brusel I bis</w:t>
      </w:r>
      <w:r w:rsidR="00E3273C">
        <w:t xml:space="preserve"> (Nařízení Evropského parlamentu a Rady (EU) č. 1215/2012, ze dne 12. prosince 2012, o příslušnosti a uznávání a výkonu soudních rozhodnutí v občanských a obchodních věcech)</w:t>
      </w:r>
      <w:r w:rsidR="00F73095">
        <w:t>, dle kterého v případě více řízení u soudů různých členských států v téže věci mezi týmiž stranami, je povinen soud, u něhož bylo řízení zahájeno později, prohlásit svoji nepříslušnost. Výše uved</w:t>
      </w:r>
      <w:r w:rsidR="00792F2F">
        <w:t>ené nařízení</w:t>
      </w:r>
      <w:r w:rsidR="00F73095">
        <w:t xml:space="preserve"> přímo normuje, že</w:t>
      </w:r>
      <w:r w:rsidR="00A75063">
        <w:t xml:space="preserve"> právě</w:t>
      </w:r>
      <w:r w:rsidR="00F73095">
        <w:t xml:space="preserve"> pozdějš</w:t>
      </w:r>
      <w:r w:rsidR="00A75063">
        <w:t>í soud má povinnost prohlásit svoji nepříslušnost</w:t>
      </w:r>
      <w:r w:rsidR="00F73095">
        <w:t xml:space="preserve">. </w:t>
      </w:r>
      <w:r w:rsidR="003A75FB">
        <w:t>Bylo by te</w:t>
      </w:r>
      <w:r w:rsidR="004F66BE">
        <w:t>dy nelogické, aby</w:t>
      </w:r>
      <w:r w:rsidR="003A75FB">
        <w:t xml:space="preserve"> ve sporech s mezinárodním prvkem </w:t>
      </w:r>
      <w:r w:rsidR="00A75063">
        <w:t xml:space="preserve">soud </w:t>
      </w:r>
      <w:r w:rsidR="003A75FB">
        <w:t>postupoval jina</w:t>
      </w:r>
      <w:r w:rsidR="00DA5D01">
        <w:t>k než ve vnitrostátních sporech ve vztahu k litispendenci.</w:t>
      </w:r>
      <w:r w:rsidR="00D861DA">
        <w:t xml:space="preserve"> </w:t>
      </w:r>
    </w:p>
    <w:p w:rsidR="00703BD4" w:rsidRDefault="00D861DA" w:rsidP="0089334C">
      <w:pPr>
        <w:ind w:firstLine="360"/>
      </w:pPr>
      <w:r w:rsidRPr="00637151">
        <w:t xml:space="preserve">Na druhou stranu lze si představit situace, kdy z hlediska zásady rychlosti a hospodárnosti je vhodnější, aby </w:t>
      </w:r>
      <w:r w:rsidR="00AB46D6" w:rsidRPr="00637151">
        <w:t xml:space="preserve">bylo </w:t>
      </w:r>
      <w:r w:rsidR="00637151" w:rsidRPr="00637151">
        <w:t xml:space="preserve">zastaveno řízení dříve zahájené. </w:t>
      </w:r>
      <w:r w:rsidR="00637151">
        <w:t xml:space="preserve">Pokud by soud dříve zahájeného </w:t>
      </w:r>
      <w:r w:rsidR="002C1B50">
        <w:t xml:space="preserve">řízení neučinil žádný procesní úkon, zatímco soud později zahájeného řízení by zjistil překážku litispendence až v pozdější fázi řízení, vzhledem k zásadě rychlosti by zřejmě bylo vhodnější, aby </w:t>
      </w:r>
      <w:r w:rsidR="002C1B50">
        <w:lastRenderedPageBreak/>
        <w:t xml:space="preserve">došlo k zastavení řízení dříve zahájeného sporu, kde prozatím nebyl soud procesně aktivní. </w:t>
      </w:r>
      <w:r w:rsidR="004E2013">
        <w:t>Ovšem</w:t>
      </w:r>
      <w:r w:rsidR="005443D8">
        <w:t xml:space="preserve"> takové řešení by se mohlo dostat do rozporu se zásadou zákonného soudce, </w:t>
      </w:r>
      <w:r w:rsidR="004E2013">
        <w:t xml:space="preserve">dle které mají být pravidla pro určení konkrétního soudu a následně také soudce stanovena zákonem. K tomu svědčí i skutečnost, že zastavení dříve zahájeného řízení nemá oporu v zákoně, naopak z ustanovení § 83 OSŘ spíše vyplývá, že má být zastaveno řízení pozdější. Z tohoto důvodu lze dojít k závěru, že </w:t>
      </w:r>
      <w:r w:rsidR="00611AEF">
        <w:t>i v případě procesní nečinnosti soudu u dříve zahájeného řízení, má být zastaveno řízení později zahájené.</w:t>
      </w:r>
    </w:p>
    <w:p w:rsidR="0089334C" w:rsidRDefault="0089334C" w:rsidP="0089334C">
      <w:pPr>
        <w:ind w:firstLine="360"/>
      </w:pPr>
      <w:r>
        <w:t>V případě že by bylo více řízení zahájeno ve stejný den, typicky podáním žaloby u více soudů, by se v mezích § 83</w:t>
      </w:r>
      <w:r w:rsidR="007C19DF">
        <w:t xml:space="preserve"> OSŘ</w:t>
      </w:r>
      <w:r>
        <w:t xml:space="preserve"> jednalo o zahájení řízení ve stejné době, bez ohledu na hodinu </w:t>
      </w:r>
      <w:r w:rsidR="00EB565D">
        <w:t>či dokonce minutu těchto podání, protože dle § 82 odst. 1 OSŘ je dobou zahájení řízení den dojití návrhu, nikoliv určitá časová jednotka.</w:t>
      </w:r>
      <w:r>
        <w:t xml:space="preserve"> Z toho vyplývá, že v těchto případech nelze stanovit, které z těchto řízení bylo zahájeno později a je ponecháno na úvaze soudu, aby rozhodl, které řízení bude zastaveno.</w:t>
      </w:r>
      <w:r w:rsidR="00FF1BEE">
        <w:t xml:space="preserve"> Soud je povinen při této úvaze postupovat tak, aby bylo dodrženo právo na spravedlivý proces a zásada rychlosti a hospodárnosti.</w:t>
      </w:r>
      <w:r>
        <w:rPr>
          <w:rStyle w:val="Znakapoznpodarou"/>
        </w:rPr>
        <w:footnoteReference w:id="10"/>
      </w:r>
      <w:r>
        <w:t xml:space="preserve"> </w:t>
      </w:r>
    </w:p>
    <w:p w:rsidR="00764D1D" w:rsidRDefault="0089334C" w:rsidP="0089334C">
      <w:pPr>
        <w:ind w:firstLine="360"/>
      </w:pPr>
      <w:r w:rsidRPr="00764D1D">
        <w:t>Pro analýzu existence překážky věci zahájené je rozhodným okamžikem stav v době rozhodnutí soudu o námitce litispendence, tj. stav v době rozhodnutí v později zahájeném řízení, nikoliv v době zahájení tohoto později zahájeného řízení.</w:t>
      </w:r>
      <w:r w:rsidR="00CA0DA6" w:rsidRPr="00764D1D">
        <w:rPr>
          <w:rStyle w:val="Znakapoznpodarou"/>
        </w:rPr>
        <w:footnoteReference w:id="11"/>
      </w:r>
      <w:r w:rsidR="00D87039" w:rsidRPr="00764D1D">
        <w:t xml:space="preserve"> </w:t>
      </w:r>
      <w:r w:rsidR="00E75142" w:rsidRPr="00764D1D">
        <w:t>Jinak řečeno</w:t>
      </w:r>
      <w:r w:rsidR="00D87039" w:rsidRPr="00764D1D">
        <w:t xml:space="preserve"> „</w:t>
      </w:r>
      <w:r w:rsidR="00D87039" w:rsidRPr="00764D1D">
        <w:rPr>
          <w:i/>
        </w:rPr>
        <w:t>okamžikem rozhodným pro posouzení existence překážky litispendence je vydání usnesení o zastavení řízení</w:t>
      </w:r>
      <w:r w:rsidR="00D87039" w:rsidRPr="00764D1D">
        <w:t>.“</w:t>
      </w:r>
      <w:r w:rsidR="00D87039" w:rsidRPr="00764D1D">
        <w:rPr>
          <w:rStyle w:val="Znakapoznpodarou"/>
        </w:rPr>
        <w:footnoteReference w:id="12"/>
      </w:r>
      <w:r w:rsidR="00CA0DA6" w:rsidRPr="00764D1D">
        <w:t xml:space="preserve"> </w:t>
      </w:r>
      <w:r w:rsidRPr="00764D1D">
        <w:t>Jestliže by námitka litispendence odpadla dříve, než by došlo k zastavení řízení nebo pravomocnému rozhodnutí ve věci samé, nebrání tato „odpadnutá“ překážka v pokračování v řízení a to z toho důvodu, že v době rozhodování soudu ve věci samé tato překážka již neexistuje.</w:t>
      </w:r>
      <w:r w:rsidRPr="00764D1D">
        <w:rPr>
          <w:rStyle w:val="Znakapoznpodarou"/>
        </w:rPr>
        <w:footnoteReference w:id="13"/>
      </w:r>
      <w:r w:rsidR="000B4478" w:rsidRPr="00764D1D">
        <w:t xml:space="preserve"> </w:t>
      </w:r>
      <w:r w:rsidR="00E44156">
        <w:t>Pokud by tedy probíhaly dvě řízení týkající stejného nároku na zaplacení částky ve výši 100.000,- Kč mezi týmiž účastníky a první řízení by bylo zastaveno (např. z důvodu nezaplacení soudního poplatku) dříve, než soud později zahájeného řízení zastaví řízení z důvodu překážky litispendence, může soud později zahájeného řízení pokračovat v řízení, protože překážka litispendence již odpadla.</w:t>
      </w:r>
    </w:p>
    <w:p w:rsidR="003F6CF8" w:rsidRDefault="000B4478" w:rsidP="0089334C">
      <w:pPr>
        <w:ind w:firstLine="360"/>
      </w:pPr>
      <w:r w:rsidRPr="00764D1D">
        <w:t>Přitom není</w:t>
      </w:r>
      <w:r w:rsidR="00ED55B6" w:rsidRPr="00764D1D">
        <w:t xml:space="preserve"> rozhodné, z jakého důvodu má být dříve zahájené řízení zastaveno, protože z pohledu později zahájeného řízení je rozhodné pouze to, zda bylo dříve zahájené řízení v době rozhodování věci pravomocně skončeno. Soud později zahájeného řízení není povinen zkoumat, z jakého důvodu bylo dříve zahájené řízení skončeno.</w:t>
      </w:r>
      <w:r w:rsidR="00ED55B6" w:rsidRPr="00764D1D">
        <w:rPr>
          <w:rStyle w:val="Znakapoznpodarou"/>
        </w:rPr>
        <w:footnoteReference w:id="14"/>
      </w:r>
      <w:r w:rsidR="0066030A">
        <w:t xml:space="preserve"> Je tedy bezvýznamné, zda </w:t>
      </w:r>
      <w:r w:rsidR="007710C0">
        <w:t xml:space="preserve">došlo </w:t>
      </w:r>
      <w:r w:rsidR="00537C40">
        <w:t xml:space="preserve">např. </w:t>
      </w:r>
      <w:r w:rsidR="007710C0">
        <w:t xml:space="preserve">k zastavení řízení z důvodu nezaplacení soudního poplatku </w:t>
      </w:r>
      <w:r w:rsidR="00537C40">
        <w:t xml:space="preserve">nebo k zastavení řízení z důvodu </w:t>
      </w:r>
      <w:r w:rsidR="00537C40">
        <w:lastRenderedPageBreak/>
        <w:t xml:space="preserve">zpětvzetí žaloby. </w:t>
      </w:r>
      <w:r w:rsidR="0089334C" w:rsidRPr="00764D1D">
        <w:t>V případě, že by došlo k pravomocnému skončení dříve zahájeného řízení ve věci samé, aniž by bylo o překážce litispendence rozhodnuto u později zahájeného řízení, dojde ke vzniku překážky věci rozhodnuté (res iudicata).</w:t>
      </w:r>
      <w:r w:rsidR="0089334C" w:rsidRPr="00764D1D">
        <w:rPr>
          <w:rStyle w:val="Znakapoznpodarou"/>
        </w:rPr>
        <w:footnoteReference w:id="15"/>
      </w:r>
      <w:r w:rsidR="00D72D0D">
        <w:t xml:space="preserve"> Příkladem, pokud probíhá více řízení mezi stejnými účastníky opírající se o totožný návrh na vydání směnečného platebního</w:t>
      </w:r>
      <w:r w:rsidR="00E428DC">
        <w:t xml:space="preserve"> rozkazu dle § 175 OSŘ ve výši 50</w:t>
      </w:r>
      <w:r w:rsidR="00D72D0D">
        <w:t xml:space="preserve">.000,-Kč a </w:t>
      </w:r>
      <w:r w:rsidR="00E428DC">
        <w:t xml:space="preserve">v dříve zahájeném řízení dojde k vydání směnečného platebního rozkazu, který nabude právní moci (z důvodu, že žalovaný neuplatnil námitky vůči směnečnému platebnímu rozkazu včas), soud později zahájeného řízení zastaví řízení dle § 104 odst. 1 OSŘ </w:t>
      </w:r>
      <w:r w:rsidR="003F6CF8">
        <w:t xml:space="preserve">z důvodu neodstranitelného nedostatku podmínky řízení, a to překážky </w:t>
      </w:r>
      <w:r w:rsidR="00CB452B">
        <w:t>věci rozsouzené (res iudicata)</w:t>
      </w:r>
      <w:r w:rsidR="003F6CF8">
        <w:t>.</w:t>
      </w:r>
      <w:r w:rsidR="00387227" w:rsidRPr="00764D1D">
        <w:t xml:space="preserve"> </w:t>
      </w:r>
    </w:p>
    <w:p w:rsidR="0089334C" w:rsidRDefault="00387227" w:rsidP="0089334C">
      <w:pPr>
        <w:ind w:firstLine="360"/>
      </w:pPr>
      <w:r w:rsidRPr="00764D1D">
        <w:t>Ve vztahu k prejudiciální otázce platí, že nedochází ke vzniku překážky litispendence, pokud předmětem později zahájeného řízení je otázka, která má být v dříve zahájeném řízení řešena jako prejudiciální.</w:t>
      </w:r>
      <w:r w:rsidRPr="00764D1D">
        <w:rPr>
          <w:rStyle w:val="Znakapoznpodarou"/>
        </w:rPr>
        <w:footnoteReference w:id="16"/>
      </w:r>
      <w:r w:rsidR="006B52BA">
        <w:t xml:space="preserve"> </w:t>
      </w:r>
      <w:r w:rsidR="008806F7">
        <w:t>Proto, v</w:t>
      </w:r>
      <w:r w:rsidR="00C03C96">
        <w:t> případě existence dvou řízení</w:t>
      </w:r>
      <w:r w:rsidR="008806F7">
        <w:t>, které se týkají šeku vystaveného obchodní společnosti</w:t>
      </w:r>
      <w:r w:rsidR="00A35782">
        <w:t xml:space="preserve"> (emitent)</w:t>
      </w:r>
      <w:r w:rsidR="008806F7">
        <w:t xml:space="preserve"> na částku 200.000,-Kč, kdy v dřívějším řízení žalobce</w:t>
      </w:r>
      <w:r w:rsidR="00A35782">
        <w:t xml:space="preserve"> (remitent)</w:t>
      </w:r>
      <w:r w:rsidR="008806F7">
        <w:t xml:space="preserve"> podal návrh na vydání šekového platebního rozkazu </w:t>
      </w:r>
      <w:r w:rsidR="004A6674">
        <w:t xml:space="preserve">dle § 175 OSŘ </w:t>
      </w:r>
      <w:r w:rsidR="008806F7">
        <w:t>a v pozdějším řízení uplatňuje obchodní společnost (</w:t>
      </w:r>
      <w:r w:rsidR="00A35782">
        <w:t xml:space="preserve">emitent </w:t>
      </w:r>
      <w:r w:rsidR="008806F7">
        <w:t>jako žalobce) vůči žalovanému</w:t>
      </w:r>
      <w:r w:rsidR="00161371">
        <w:t xml:space="preserve"> (remitentu)</w:t>
      </w:r>
      <w:r w:rsidR="008806F7">
        <w:t xml:space="preserve"> návrh na vyslovení neplatnosti totožného šeku z důvodu vis absoluta, nemůže soud později zahájeného řízení zastavit řízení dle § 104 odst.1  OSŘ z důvodu překážky litispendence, protože se jedná o prejudiciální otázku</w:t>
      </w:r>
      <w:r w:rsidR="00B17B6A">
        <w:t xml:space="preserve"> (námitku</w:t>
      </w:r>
      <w:r w:rsidR="00607323">
        <w:t xml:space="preserve"> vůči šekovému platebnímu rozkazu v dřívějším řízení)</w:t>
      </w:r>
      <w:r w:rsidR="008806F7">
        <w:t>.</w:t>
      </w:r>
    </w:p>
    <w:p w:rsidR="001C4DA3" w:rsidRDefault="0089334C" w:rsidP="001C4DA3">
      <w:pPr>
        <w:ind w:firstLine="360"/>
      </w:pPr>
      <w:r>
        <w:t xml:space="preserve">Soud je povinen přihlížet k překážce věci zahájené ex offo a kdykoliv za řízení. Z toho vyplývá, že zjistí-li soud existenci překážky litispendence až v odvolacím řízení, je povinen dle § 219a odst. 1 písm. a) </w:t>
      </w:r>
      <w:r w:rsidR="007C19DF">
        <w:t>OSŘ</w:t>
      </w:r>
      <w:r>
        <w:t xml:space="preserve"> napadené rozhodnutí zrušit a dle § 221 odst. 1 písm. c) </w:t>
      </w:r>
      <w:r w:rsidR="007C19DF">
        <w:t>OSŘ</w:t>
      </w:r>
      <w:r>
        <w:t xml:space="preserve"> řízení zastavit. Proti tomuto rozhodnutí odvolacího soudu je</w:t>
      </w:r>
      <w:r w:rsidR="00A45167">
        <w:t xml:space="preserve"> dle § 237 </w:t>
      </w:r>
      <w:r w:rsidR="007C19DF">
        <w:t>OSŘ</w:t>
      </w:r>
      <w:r>
        <w:t xml:space="preserve"> přípustné dovolání</w:t>
      </w:r>
      <w:r w:rsidR="00A45167">
        <w:t>.</w:t>
      </w:r>
      <w:r>
        <w:t xml:space="preserve"> Dále, pokud by došlo k projednání a rozhodnutí věci odvolacím soudem</w:t>
      </w:r>
      <w:r w:rsidRPr="00F97403">
        <w:t>, ačkoliv</w:t>
      </w:r>
      <w:r>
        <w:t xml:space="preserve"> by zde existovala překážka litispendence</w:t>
      </w:r>
      <w:r w:rsidRPr="00F97403">
        <w:t>,</w:t>
      </w:r>
      <w:r>
        <w:t xml:space="preserve"> je povinen dovolací soud </w:t>
      </w:r>
      <w:r w:rsidRPr="00F97403">
        <w:t>ro</w:t>
      </w:r>
      <w:r>
        <w:t>zhodnutí soudů obou stupňů zrušit</w:t>
      </w:r>
      <w:r w:rsidR="00A45167">
        <w:t xml:space="preserve"> a řízení </w:t>
      </w:r>
      <w:r>
        <w:t xml:space="preserve">dle § 243e odst. 1 a 4 </w:t>
      </w:r>
      <w:r w:rsidR="007C19DF">
        <w:t>OSŘ</w:t>
      </w:r>
      <w:r>
        <w:t xml:space="preserve"> </w:t>
      </w:r>
      <w:r w:rsidR="00A45167">
        <w:t xml:space="preserve">zastavit. </w:t>
      </w:r>
      <w:r>
        <w:t xml:space="preserve">Dle § 229 odst. 2 písm. a) </w:t>
      </w:r>
      <w:r w:rsidR="007C19DF">
        <w:t>OSŘ</w:t>
      </w:r>
      <w:r>
        <w:t xml:space="preserve"> je z důvodu existence překážky věci zahájené možné žalobou pro zmatečnost napadnout</w:t>
      </w:r>
      <w:r w:rsidRPr="00B91E8F">
        <w:t> pravomocný rozsudek soudu prvního stupně nebo odvolacího soudu</w:t>
      </w:r>
      <w:r>
        <w:t>,</w:t>
      </w:r>
      <w:r w:rsidRPr="00B91E8F">
        <w:t xml:space="preserve"> pravomocné usnesení </w:t>
      </w:r>
      <w:r>
        <w:t>(</w:t>
      </w:r>
      <w:r w:rsidRPr="00B91E8F">
        <w:t>kterým byl</w:t>
      </w:r>
      <w:r w:rsidR="00503B8D">
        <w:t>o rozhodnuto ve věci samé) a</w:t>
      </w:r>
      <w:r>
        <w:t xml:space="preserve"> </w:t>
      </w:r>
      <w:r w:rsidRPr="00B91E8F">
        <w:t>pravomocný platební rozkaz (sm</w:t>
      </w:r>
      <w:r>
        <w:t>ěnečný, šekový platební rozkaz</w:t>
      </w:r>
      <w:r w:rsidRPr="00B91E8F">
        <w:t xml:space="preserve"> nebo elektronický platební rozkaz</w:t>
      </w:r>
      <w:r>
        <w:t xml:space="preserve">). </w:t>
      </w:r>
      <w:r w:rsidR="00C527B1">
        <w:t xml:space="preserve">Prakticky </w:t>
      </w:r>
      <w:r w:rsidR="006918B9">
        <w:t xml:space="preserve">je toto ustanovení významné v situaci, kdy došlo k vydání rozhodnutí, ačkoliv v téže věci bylo jiné řízení zahájeno dříve a existovala tak překážka litispendence. Soud později zahájeného řízení tak rozhodl věc, aniž by v souladu s § 104 odst. 1 OSŘ vzal v potaz, že existuje překážka litispendence. Z toho vyplývá, že se účastník může žalobou pro zmatečnost </w:t>
      </w:r>
      <w:r w:rsidR="001C4DA3">
        <w:lastRenderedPageBreak/>
        <w:t>domáhat zrušení rozhodnutí, a to z toho důvodu, že toto pozdější rozhodnutí zabránilo v rozhodnutí o</w:t>
      </w:r>
      <w:r w:rsidR="001D4AA2">
        <w:t xml:space="preserve"> totožných</w:t>
      </w:r>
      <w:r w:rsidR="001C4DA3">
        <w:t xml:space="preserve"> právech a povinnostech účastníka v dřívějším řízení. </w:t>
      </w:r>
    </w:p>
    <w:p w:rsidR="0089334C" w:rsidRDefault="001C4DA3" w:rsidP="001C4DA3">
      <w:pPr>
        <w:ind w:firstLine="360"/>
      </w:pPr>
      <w:r>
        <w:t>Nutno podotknout, že p</w:t>
      </w:r>
      <w:r w:rsidR="0089334C">
        <w:t xml:space="preserve">ro existenci překážky věci zahájené je lhostejno, jakým způsobem došlo k zahájení řízení, úprava litispendence se tedy uplatní dle § 2 odst. 1 </w:t>
      </w:r>
      <w:r w:rsidR="007C19DF">
        <w:t>zákona o zvláštních řízeních soudních</w:t>
      </w:r>
      <w:r w:rsidR="00940FC7">
        <w:t xml:space="preserve"> (</w:t>
      </w:r>
      <w:r w:rsidR="00B90B47">
        <w:t>z</w:t>
      </w:r>
      <w:r w:rsidR="00B90B47" w:rsidRPr="00B90B47">
        <w:t>ákon č. 292/2013 Sb.</w:t>
      </w:r>
      <w:r w:rsidR="00B90B47">
        <w:t xml:space="preserve">, </w:t>
      </w:r>
      <w:r w:rsidR="00940FC7">
        <w:t>dále jen „ZŘS“)</w:t>
      </w:r>
      <w:r w:rsidR="0089334C">
        <w:t xml:space="preserve"> i pro </w:t>
      </w:r>
      <w:r w:rsidR="0089334C" w:rsidRPr="000D2FF5">
        <w:t>řízení nesporné.</w:t>
      </w:r>
      <w:r w:rsidR="004C0F32">
        <w:t xml:space="preserve"> ZSŘ ovšem v určitých případech normuje vlastní úpravu litispendence, příkladem lze uvést § 88 ZŘS, který upravuje překážku litispendence ve věcech přeměny právnické osoby.</w:t>
      </w:r>
    </w:p>
    <w:p w:rsidR="00B90B47" w:rsidRDefault="0089334C" w:rsidP="00B30A0B">
      <w:pPr>
        <w:ind w:firstLine="360"/>
      </w:pPr>
      <w:r>
        <w:t xml:space="preserve">Dle § 83 </w:t>
      </w:r>
      <w:r w:rsidR="007C19DF">
        <w:t>OSŘ</w:t>
      </w:r>
      <w:r>
        <w:t xml:space="preserve"> d</w:t>
      </w:r>
      <w:r w:rsidR="00A45167">
        <w:t>ochází k překážce věci zahájené</w:t>
      </w:r>
      <w:r>
        <w:t xml:space="preserve"> v př</w:t>
      </w:r>
      <w:r w:rsidR="00FF4689">
        <w:t>ípadě, kdy o téže věci probíhá u soudu více</w:t>
      </w:r>
      <w:r>
        <w:t xml:space="preserve"> řízení. Jak z uvedeného ustanovení vyplývá, pojmovým znakem litispendence dle tohoto zákona je totožnost věci, aniž by ovšem tuto totožnost věci zákon dále sám specifikoval. Totožnost věci je dána tehdy, existuje-li více řízení o tentýž</w:t>
      </w:r>
      <w:r w:rsidR="009C3C78">
        <w:t xml:space="preserve"> nárok nebo stav a zároveň se ta</w:t>
      </w:r>
      <w:r>
        <w:t>to řízení týkají stejného předmětu a stejných osob, přitom je lhostejné, jaké procesní postavení v těchto řízeních mají tyto osoby, tj. zda stejné nebo rozdílné.</w:t>
      </w:r>
      <w:r w:rsidR="00A45167" w:rsidRPr="00A45167">
        <w:rPr>
          <w:vertAlign w:val="superscript"/>
        </w:rPr>
        <w:footnoteReference w:id="17"/>
      </w:r>
      <w:r>
        <w:t xml:space="preserve"> To znamená, že o překážku litispendence půjde i v případě, kdy v jednom řízení budou strany vystupovat jako žalovaný vs. žalobce a v druhém řízení by pozice osob byla obrácená. Pro překážku litispendence tedy procesní postavení ve vztahu k totožnosti osob nehraje roli.</w:t>
      </w:r>
      <w:r w:rsidR="0062463E">
        <w:rPr>
          <w:rStyle w:val="Znakapoznpodarou"/>
        </w:rPr>
        <w:footnoteReference w:id="18"/>
      </w:r>
      <w:r>
        <w:t xml:space="preserve"> </w:t>
      </w:r>
    </w:p>
    <w:p w:rsidR="009963A4" w:rsidRDefault="0089334C" w:rsidP="00B30A0B">
      <w:pPr>
        <w:ind w:firstLine="360"/>
      </w:pPr>
      <w:r>
        <w:t>Z výše uvedeného vyplývá, že totožnost věci tvoří totožnost předmětu řízení a totožnost účastníků, přitom pro existenci totožnosti předmětu řízení musí být naplněn p</w:t>
      </w:r>
      <w:r w:rsidR="009C3C78">
        <w:t>rocesní nárok, který se skládá z</w:t>
      </w:r>
      <w:r>
        <w:t>e dvou složek. První složkou procesní nároku je základ procesního nároku, který představují žalobcem tvrzené skutkové okolnosti, tj. základní skutková tvrzení. Druhou složkou procesního nároku je předmět procesního nároku, který představuje žalobní petit.</w:t>
      </w:r>
      <w:r>
        <w:rPr>
          <w:rStyle w:val="Znakapoznpodarou"/>
        </w:rPr>
        <w:footnoteReference w:id="19"/>
      </w:r>
      <w:r>
        <w:t xml:space="preserve"> Pro vznik překážky litispendence tedy musí ve více řízeních existovat stejní účastníci, shoda stejných skutkových okolností a shoda petitu. Teprve poté může soud konstatovat překážku věci zahájené.</w:t>
      </w:r>
      <w:r w:rsidR="009E1580">
        <w:t xml:space="preserve"> </w:t>
      </w:r>
      <w:r w:rsidR="009963A4">
        <w:t xml:space="preserve">Problematice totožnosti věci je vhodné věnovat zvýšenou pozornost, a proto se bude další kapitola zabývat detailní analýzou totožnosti věci, vycházejíc z obecného základu totožnosti věci, který byl nastíněn výše. </w:t>
      </w:r>
    </w:p>
    <w:p w:rsidR="00A54F1E" w:rsidRDefault="00CA0DA6" w:rsidP="00067D89">
      <w:pPr>
        <w:ind w:firstLine="360"/>
      </w:pPr>
      <w:r w:rsidRPr="00CA0DA6">
        <w:t>V souvislosti s překážkou litispendence</w:t>
      </w:r>
      <w:r>
        <w:t xml:space="preserve"> je v rámci obecné části nutné ještě odpovědět na</w:t>
      </w:r>
      <w:r w:rsidRPr="00CA0DA6">
        <w:t xml:space="preserve"> ot</w:t>
      </w:r>
      <w:r>
        <w:t>ázku</w:t>
      </w:r>
      <w:r w:rsidRPr="00CA0DA6">
        <w:t xml:space="preserve">, jak se bude postupovat v případě tzv. adhezního řízení. Judikatura dovodila, že uplatnění nároku na náhradu škody v trestním řízení je považováno dle § 82 OSŘ za zahájení řízení a dochází tak k existenci překážky litispendence, pokud žaloba dle OSŘ byla podána až poté, co byl </w:t>
      </w:r>
      <w:r w:rsidRPr="00CA0DA6">
        <w:lastRenderedPageBreak/>
        <w:t>učiněn návrh na přisouzení náhrady škody v trestním řízení.</w:t>
      </w:r>
      <w:r w:rsidRPr="00CA0DA6">
        <w:rPr>
          <w:vertAlign w:val="superscript"/>
        </w:rPr>
        <w:footnoteReference w:id="20"/>
      </w:r>
      <w:r w:rsidRPr="00CA0DA6">
        <w:t xml:space="preserve"> </w:t>
      </w:r>
      <w:r w:rsidR="00A80946">
        <w:t>Důležité je upozornit, že trestní řád (</w:t>
      </w:r>
      <w:r w:rsidR="00C112AB">
        <w:t>z</w:t>
      </w:r>
      <w:r w:rsidR="00C112AB" w:rsidRPr="00C112AB">
        <w:t>ákon</w:t>
      </w:r>
      <w:r w:rsidR="00C112AB">
        <w:t xml:space="preserve"> </w:t>
      </w:r>
      <w:r w:rsidR="00C112AB" w:rsidRPr="00C112AB">
        <w:t>č. 141/1961 Sb.</w:t>
      </w:r>
      <w:r w:rsidR="00C112AB">
        <w:t>,</w:t>
      </w:r>
      <w:r w:rsidR="00C112AB" w:rsidRPr="00C112AB">
        <w:t xml:space="preserve"> o trestním řízení soudním</w:t>
      </w:r>
      <w:r w:rsidR="00C112AB">
        <w:t xml:space="preserve">, </w:t>
      </w:r>
      <w:r w:rsidR="00A80946">
        <w:t xml:space="preserve">dále jen „TŘ“) nezná překážku litispendence v adhezním řízení. Z toho vyplývá, že uplatnění nároku na náhradu škody, která byla způsobena trestným činem, v řízení dle OSŘ nebrání překážkou litispendence uplatnění totožného nároku v adhezním řízení dle TŘ. Uvedené neplatí v případě, že </w:t>
      </w:r>
      <w:r w:rsidR="001F6D25">
        <w:t>došlo ke s</w:t>
      </w:r>
      <w:r w:rsidR="00B20547">
        <w:t>končení věci v občanském řízení</w:t>
      </w:r>
      <w:r w:rsidR="001F6D25">
        <w:t>, protože pokud soud zjistí v rámci postupu dle § 206 TŘ, že již došlo k vydání rozhodnutí v občanském řízení o povinnosti nahradit škodu (bez ohledu na to, zda se jedná o rozhodnutí pravomocné), rozhodne soud o tom, že poškozený nemůže v hlavním líčení uplatňovat nárok na náhradu škody dle TŘ.</w:t>
      </w:r>
      <w:r w:rsidR="001F6D25">
        <w:rPr>
          <w:rStyle w:val="Znakapoznpodarou"/>
        </w:rPr>
        <w:footnoteReference w:id="21"/>
      </w:r>
      <w:r w:rsidR="001F6D25">
        <w:t xml:space="preserve"> </w:t>
      </w:r>
      <w:r w:rsidRPr="00CA0DA6">
        <w:t>V souvislosti s možným uplatněním náhrady škody v přestupkovém řízení</w:t>
      </w:r>
      <w:r w:rsidR="000C62C8">
        <w:t xml:space="preserve"> (dle z</w:t>
      </w:r>
      <w:r w:rsidR="000C62C8" w:rsidRPr="000C62C8">
        <w:t>ákon</w:t>
      </w:r>
      <w:r w:rsidR="000C62C8">
        <w:t>a</w:t>
      </w:r>
      <w:r w:rsidR="000C62C8" w:rsidRPr="000C62C8">
        <w:t xml:space="preserve"> č. 250/2016 Sb.</w:t>
      </w:r>
      <w:r w:rsidR="000C62C8">
        <w:t xml:space="preserve">, </w:t>
      </w:r>
      <w:r w:rsidR="000C62C8" w:rsidRPr="000C62C8">
        <w:rPr>
          <w:iCs/>
        </w:rPr>
        <w:t>o odpovědnosti za přestupky a řízení o nich</w:t>
      </w:r>
      <w:r w:rsidR="000C62C8">
        <w:rPr>
          <w:iCs/>
        </w:rPr>
        <w:t xml:space="preserve">) </w:t>
      </w:r>
      <w:r w:rsidRPr="00CA0DA6">
        <w:t>ve vztahu k později zahájenému civilnímu řízení dochází také ke vzniku překážky litispendence.</w:t>
      </w:r>
      <w:r w:rsidR="000C62C8">
        <w:t xml:space="preserve"> V</w:t>
      </w:r>
      <w:r w:rsidR="0023100D">
        <w:t> </w:t>
      </w:r>
      <w:r w:rsidR="000C62C8">
        <w:t>případě</w:t>
      </w:r>
      <w:r w:rsidR="0023100D">
        <w:t xml:space="preserve"> situace, kdy</w:t>
      </w:r>
      <w:r w:rsidR="000C62C8">
        <w:t xml:space="preserve"> </w:t>
      </w:r>
      <w:r w:rsidR="00F00C64">
        <w:t>civilní</w:t>
      </w:r>
      <w:r w:rsidR="0023100D">
        <w:t xml:space="preserve"> řízení bude předcházet přestupkovému řízení,</w:t>
      </w:r>
      <w:r w:rsidR="00F00C64">
        <w:t xml:space="preserve"> dle § 70 </w:t>
      </w:r>
      <w:r w:rsidR="00286A40">
        <w:t xml:space="preserve">odst. 2 </w:t>
      </w:r>
      <w:r w:rsidR="00F00C64">
        <w:t>zákona č. 250/2016 Sb., se v rámci přestupkového řízení nelze domáhat nároku na náhradu škody nebo nároku na vydání bezdůvodného obohacení, a to z důvodu existence občanskoprávního řízení.</w:t>
      </w:r>
      <w:r w:rsidR="0023100D">
        <w:t xml:space="preserve"> </w:t>
      </w:r>
    </w:p>
    <w:p w:rsidR="00067D89" w:rsidRDefault="00067D89" w:rsidP="00067D89">
      <w:pPr>
        <w:ind w:firstLine="360"/>
      </w:pPr>
    </w:p>
    <w:p w:rsidR="0001748B" w:rsidRPr="0001748B" w:rsidRDefault="0089334C" w:rsidP="0004034E">
      <w:pPr>
        <w:pStyle w:val="Nadpis2"/>
        <w:numPr>
          <w:ilvl w:val="0"/>
          <w:numId w:val="33"/>
        </w:numPr>
      </w:pPr>
      <w:bookmarkStart w:id="5" w:name="_Toc481431634"/>
      <w:r>
        <w:t>Totožnost věci</w:t>
      </w:r>
      <w:bookmarkEnd w:id="5"/>
    </w:p>
    <w:p w:rsidR="009963A4" w:rsidRDefault="00923C47" w:rsidP="00923C47">
      <w:pPr>
        <w:ind w:firstLine="708"/>
      </w:pPr>
      <w:r>
        <w:t xml:space="preserve">Jak již bylo zmíněno, aby došlo k existenci překážky litispendence, musí existovat totožnost </w:t>
      </w:r>
      <w:r w:rsidR="009E1580">
        <w:t xml:space="preserve">věci u alespoň dvou řízení. </w:t>
      </w:r>
      <w:r w:rsidR="009E1580" w:rsidRPr="009E1580">
        <w:t>Totožnost věci je dána tehdy, existuje-li více řízení o tentýž nárok nebo stav a zároveň se tyto řízení týkají stejného předmětu a stejných osob</w:t>
      </w:r>
      <w:r w:rsidR="009E1580">
        <w:t>.</w:t>
      </w:r>
      <w:r w:rsidR="009E1580">
        <w:rPr>
          <w:rStyle w:val="Znakapoznpodarou"/>
        </w:rPr>
        <w:footnoteReference w:id="22"/>
      </w:r>
      <w:r w:rsidR="009E1580">
        <w:t xml:space="preserve"> Z toho </w:t>
      </w:r>
      <w:r w:rsidR="009963A4">
        <w:t>vyplývá, že musí být na</w:t>
      </w:r>
      <w:r w:rsidR="009E1580">
        <w:t>plněny 2 podmínky, aby mohlo dojít k existenci překážky litispendence. První podmínk</w:t>
      </w:r>
      <w:r w:rsidR="009963A4">
        <w:t>ou je totožnost předmětu řízení, která je složena ze skutkového vymezení a žalobního petitu. Druhou podmínkou, která musí být naplněna, je totožnost účastníku řízení.</w:t>
      </w:r>
    </w:p>
    <w:p w:rsidR="00490583" w:rsidRDefault="009963A4" w:rsidP="00AA6A56">
      <w:pPr>
        <w:ind w:firstLine="708"/>
      </w:pPr>
      <w:r>
        <w:t xml:space="preserve">Předmětem řízení </w:t>
      </w:r>
      <w:r w:rsidR="0084647F">
        <w:t>je „</w:t>
      </w:r>
      <w:r w:rsidR="0084647F" w:rsidRPr="0084647F">
        <w:rPr>
          <w:i/>
        </w:rPr>
        <w:t>objekt soudní ochrany, o němž se má soud ve svém rozhodnutí příznivě nebo nepříznivě</w:t>
      </w:r>
      <w:r w:rsidR="00AC42BF">
        <w:rPr>
          <w:i/>
        </w:rPr>
        <w:t xml:space="preserve"> vyslovit</w:t>
      </w:r>
      <w:r w:rsidR="0084647F">
        <w:t>“.</w:t>
      </w:r>
      <w:r w:rsidR="0084647F">
        <w:rPr>
          <w:rStyle w:val="Znakapoznpodarou"/>
        </w:rPr>
        <w:footnoteReference w:id="23"/>
      </w:r>
      <w:r w:rsidR="00AC42BF">
        <w:t xml:space="preserve"> Předmětem řízení není </w:t>
      </w:r>
      <w:r w:rsidR="004A2626">
        <w:t xml:space="preserve">materiální nárok, ale nárok procesní, to znamená, že jej netvoří uplatněný hmotněprávní nárok, ten totiž nemusí být </w:t>
      </w:r>
      <w:r w:rsidR="004B44A7">
        <w:t xml:space="preserve">dán </w:t>
      </w:r>
      <w:r w:rsidR="004A2626">
        <w:t>vůbec.</w:t>
      </w:r>
      <w:r w:rsidR="00A0468B">
        <w:t xml:space="preserve"> Toto rozlišování má ve skrze praktický dopad.</w:t>
      </w:r>
      <w:r w:rsidR="004A2626">
        <w:t xml:space="preserve"> V případě, že by žalovaný</w:t>
      </w:r>
      <w:r w:rsidR="00A0468B">
        <w:t xml:space="preserve"> splnil </w:t>
      </w:r>
      <w:r w:rsidR="004A2626">
        <w:t xml:space="preserve">svoji hmotněprávní povinnost </w:t>
      </w:r>
      <w:r w:rsidR="00A0468B">
        <w:t>již v průběhu řízení, zanikl by tím hmotněprávní nárok. Procesní nárok ovšem zůstane nezměněn do doby, než bude řízení ukončeno</w:t>
      </w:r>
      <w:r w:rsidR="00DF477F">
        <w:t xml:space="preserve"> procesně relevantním způsobem, např</w:t>
      </w:r>
      <w:r w:rsidR="00027EBD">
        <w:t>.</w:t>
      </w:r>
      <w:r w:rsidR="00DF477F">
        <w:t xml:space="preserve"> při zpětvzetí žaloby</w:t>
      </w:r>
      <w:r w:rsidR="00027EBD">
        <w:t xml:space="preserve"> nabytím právní moci usnesení o zastavení řízení</w:t>
      </w:r>
      <w:r w:rsidR="00A0468B">
        <w:t xml:space="preserve">. Na druhou stranu v případě, že by došlo </w:t>
      </w:r>
      <w:r w:rsidR="00A0468B">
        <w:lastRenderedPageBreak/>
        <w:t>k zániku procesního nároku v průběhu řízení, zůstává hmotněprávní nárok nedotčen.</w:t>
      </w:r>
      <w:r w:rsidR="00A0468B">
        <w:rPr>
          <w:rStyle w:val="Znakapoznpodarou"/>
        </w:rPr>
        <w:footnoteReference w:id="24"/>
      </w:r>
      <w:r w:rsidR="00D726EB">
        <w:t xml:space="preserve"> Dle judikatury</w:t>
      </w:r>
      <w:r w:rsidR="00AA6A56">
        <w:t xml:space="preserve"> </w:t>
      </w:r>
      <w:r w:rsidR="00D726EB">
        <w:t>Nejvyššího soudu</w:t>
      </w:r>
      <w:r w:rsidR="00AA6A56">
        <w:t xml:space="preserve"> a odborné literatury</w:t>
      </w:r>
      <w:r w:rsidR="00D726EB">
        <w:t xml:space="preserve"> se uplatňuje </w:t>
      </w:r>
      <w:r w:rsidR="00490583">
        <w:t xml:space="preserve">tzv. </w:t>
      </w:r>
      <w:r w:rsidR="00D726EB">
        <w:t>dvoučlenné pojetí předmětu řízení.</w:t>
      </w:r>
      <w:r w:rsidR="00D726EB">
        <w:rPr>
          <w:rStyle w:val="Znakapoznpodarou"/>
        </w:rPr>
        <w:footnoteReference w:id="25"/>
      </w:r>
      <w:r w:rsidR="00490583">
        <w:t xml:space="preserve"> </w:t>
      </w:r>
    </w:p>
    <w:p w:rsidR="00DB45D5" w:rsidRDefault="00840694" w:rsidP="00AA6A56">
      <w:pPr>
        <w:ind w:firstLine="708"/>
      </w:pPr>
      <w:r>
        <w:t xml:space="preserve">Dvoučlenná teorie předmětu sporu rozděluje předmět sporu na dvě vzájemně propojené části, totiž </w:t>
      </w:r>
      <w:r w:rsidR="00D4050B">
        <w:t>„</w:t>
      </w:r>
      <w:r w:rsidRPr="00D4050B">
        <w:rPr>
          <w:i/>
        </w:rPr>
        <w:t>základ procesního nároku</w:t>
      </w:r>
      <w:r w:rsidR="00D4050B">
        <w:t>“</w:t>
      </w:r>
      <w:r>
        <w:t xml:space="preserve"> a </w:t>
      </w:r>
      <w:r w:rsidR="00D4050B">
        <w:t>„</w:t>
      </w:r>
      <w:r w:rsidRPr="00D4050B">
        <w:rPr>
          <w:i/>
        </w:rPr>
        <w:t>předmět procesního nároku</w:t>
      </w:r>
      <w:r w:rsidR="00D4050B">
        <w:t>“</w:t>
      </w:r>
      <w:r>
        <w:t xml:space="preserve">. Podle tohoto pojetí lze v civilním procesu </w:t>
      </w:r>
      <w:r w:rsidR="00801A03">
        <w:t>rozlišit, jakých právních účinků</w:t>
      </w:r>
      <w:r>
        <w:t xml:space="preserve"> se petitem (žalobním návrhem</w:t>
      </w:r>
      <w:r w:rsidR="005A7F8E">
        <w:t>) účastník v řízení domáhá</w:t>
      </w:r>
      <w:r w:rsidR="00157E63">
        <w:t xml:space="preserve"> (předmět procesního nároku)</w:t>
      </w:r>
      <w:r w:rsidR="005A7F8E">
        <w:t xml:space="preserve"> a o jaké skutkové okolnosti se, k domáhání těchto účinků, opírá</w:t>
      </w:r>
      <w:r w:rsidR="00157E63">
        <w:t xml:space="preserve"> (základ procesního nároku)</w:t>
      </w:r>
      <w:r w:rsidR="005A7F8E">
        <w:t>.</w:t>
      </w:r>
      <w:r w:rsidR="005A7F8E">
        <w:rPr>
          <w:rStyle w:val="Znakapoznpodarou"/>
        </w:rPr>
        <w:footnoteReference w:id="26"/>
      </w:r>
      <w:r>
        <w:t xml:space="preserve"> </w:t>
      </w:r>
      <w:r w:rsidR="00D4050B">
        <w:t xml:space="preserve">Podle této teorie je dána </w:t>
      </w:r>
      <w:r w:rsidR="00157E63">
        <w:t>totožnost</w:t>
      </w:r>
      <w:r w:rsidR="00D4050B">
        <w:t xml:space="preserve"> sporů v případě, kdy je petit (žalobní návrh) a skutkový obsah, k jeho odůvodnění, totožný. Totožnost žalobního návrhu je dle této t</w:t>
      </w:r>
      <w:r w:rsidR="00D64028">
        <w:t>eorie dána pouze za předpokladu, že druh návrhu</w:t>
      </w:r>
      <w:r w:rsidR="00DA4901">
        <w:t xml:space="preserve"> (např. žaloba na plnění) a přesné</w:t>
      </w:r>
      <w:r w:rsidR="00D64028">
        <w:t xml:space="preserve"> označení právního následku</w:t>
      </w:r>
      <w:r w:rsidR="00DA4901">
        <w:t xml:space="preserve"> (např. zdržení se konkrétně určeného jednání žalovaného)</w:t>
      </w:r>
      <w:r w:rsidR="00D64028">
        <w:t xml:space="preserve"> jsou totožné. V případě kvantitativního rozdílu návrhů se jedná o totožnost pouze v rozsahu nižší částky.</w:t>
      </w:r>
      <w:r w:rsidR="00DA4901" w:rsidRPr="00DA4901">
        <w:rPr>
          <w:vertAlign w:val="superscript"/>
        </w:rPr>
        <w:t xml:space="preserve"> </w:t>
      </w:r>
      <w:r w:rsidR="00DA4901" w:rsidRPr="00DA4901">
        <w:rPr>
          <w:vertAlign w:val="superscript"/>
        </w:rPr>
        <w:footnoteReference w:id="27"/>
      </w:r>
      <w:r w:rsidR="00D4050B">
        <w:t xml:space="preserve"> </w:t>
      </w:r>
      <w:r w:rsidR="00D64028">
        <w:t>Totožnost skutkového obsahu</w:t>
      </w:r>
      <w:r w:rsidR="00DB45D5">
        <w:t xml:space="preserve"> dle této teorie je dána, jestliže jsou „</w:t>
      </w:r>
      <w:r w:rsidR="00DB45D5" w:rsidRPr="00DB45D5">
        <w:rPr>
          <w:i/>
        </w:rPr>
        <w:t>skutkové přednesy</w:t>
      </w:r>
      <w:r w:rsidR="00DB45D5">
        <w:t>“ totožné.</w:t>
      </w:r>
      <w:r w:rsidR="00DA4901">
        <w:t xml:space="preserve"> V případě, že by skutkové obsahy nebyly zcela totožné, dochází </w:t>
      </w:r>
      <w:r w:rsidR="0020443C">
        <w:t xml:space="preserve">převážně </w:t>
      </w:r>
      <w:r w:rsidR="00DA4901">
        <w:t>k užití skutkových znaků hmotněprávní normy, které rozhodují o tom, zda zmíněná odlišnost „</w:t>
      </w:r>
      <w:r w:rsidR="00DA4901" w:rsidRPr="00DA4901">
        <w:rPr>
          <w:i/>
        </w:rPr>
        <w:t>skutkových přednesů</w:t>
      </w:r>
      <w:r w:rsidR="00DA4901">
        <w:t xml:space="preserve">“ ještě nevylučuje totožnost </w:t>
      </w:r>
      <w:r w:rsidR="00D471CE">
        <w:t>sporu a kdy by se už jednalo o jiný předmět sporu. Rozhodujícím přitom je skutkový stav předpokládaný právní normou, která má být aplikována na „</w:t>
      </w:r>
      <w:r w:rsidR="00D471CE" w:rsidRPr="00D471CE">
        <w:rPr>
          <w:i/>
        </w:rPr>
        <w:t>skutkový přednes</w:t>
      </w:r>
      <w:r w:rsidR="00D471CE">
        <w:t>“. Pokud původní a nové „</w:t>
      </w:r>
      <w:r w:rsidR="00D471CE" w:rsidRPr="00BD5E16">
        <w:rPr>
          <w:i/>
        </w:rPr>
        <w:t>skutkové přednesy</w:t>
      </w:r>
      <w:r w:rsidR="00D471CE">
        <w:t xml:space="preserve">“ odpovídají skutkovým znakům stejné právní </w:t>
      </w:r>
      <w:r w:rsidR="00D6024A">
        <w:t>normy, jde o totožnost předmětu sporu. Na druhou stranu, pokud nově uváděné skutečnosti vedou k novému skutkovému stavu, který odpovídá znakům jiné právní normy, nejde o totožnost předmětu sporu.</w:t>
      </w:r>
      <w:r w:rsidR="00D6024A">
        <w:rPr>
          <w:rStyle w:val="Znakapoznpodarou"/>
        </w:rPr>
        <w:footnoteReference w:id="28"/>
      </w:r>
    </w:p>
    <w:p w:rsidR="001B4CF3" w:rsidRPr="001B4CF3" w:rsidRDefault="001B4CF3" w:rsidP="0004034E">
      <w:pPr>
        <w:pStyle w:val="Nadpis3"/>
        <w:numPr>
          <w:ilvl w:val="2"/>
          <w:numId w:val="32"/>
        </w:numPr>
      </w:pPr>
      <w:bookmarkStart w:id="6" w:name="_Toc481431635"/>
      <w:r>
        <w:t>Totožnost základu procesního nároku</w:t>
      </w:r>
      <w:bookmarkEnd w:id="6"/>
    </w:p>
    <w:p w:rsidR="00923C47" w:rsidRDefault="00D6024A" w:rsidP="00C60B96">
      <w:r>
        <w:tab/>
      </w:r>
      <w:r w:rsidR="0020443C">
        <w:t xml:space="preserve">Vymezení základu procesního nároku není dosud uspokojivě vyřešeno. </w:t>
      </w:r>
      <w:r w:rsidR="00C60B96">
        <w:t xml:space="preserve">Na otázku, kdy se jedná o shodná skutková tvrzení, není jednotný názor. </w:t>
      </w:r>
      <w:r w:rsidR="00246A77">
        <w:t xml:space="preserve">Ostatně i judikatura se v průběhu let k této otázce změnila. Judikatura </w:t>
      </w:r>
      <w:r w:rsidR="00E566C4">
        <w:t xml:space="preserve">spatřuje </w:t>
      </w:r>
      <w:r w:rsidR="00246A77">
        <w:t xml:space="preserve">podstatu skutku především v jednání (ve všech formách) a v následku, který byl daným jednáním způsoben. Následek je významný, protože </w:t>
      </w:r>
      <w:r w:rsidR="00CD702A">
        <w:t>vymezuje pouze ty projevy vůle, které tvoří daný skutek. Z tohoto Nejvyšší soud dovodil, že „</w:t>
      </w:r>
      <w:r w:rsidR="00CD702A" w:rsidRPr="00CD702A">
        <w:rPr>
          <w:i/>
        </w:rPr>
        <w:t xml:space="preserve">totožnost skutku je zachována, je-li zachována alespoň totožnost jednání </w:t>
      </w:r>
      <w:r w:rsidR="009122B7">
        <w:rPr>
          <w:i/>
        </w:rPr>
        <w:t>a</w:t>
      </w:r>
      <w:r w:rsidR="00CD702A" w:rsidRPr="00CD702A">
        <w:rPr>
          <w:i/>
        </w:rPr>
        <w:t>nebo totožnost následku</w:t>
      </w:r>
      <w:r w:rsidR="00CD702A">
        <w:t>“.</w:t>
      </w:r>
      <w:r w:rsidR="00CD702A">
        <w:rPr>
          <w:rStyle w:val="Znakapoznpodarou"/>
        </w:rPr>
        <w:footnoteReference w:id="29"/>
      </w:r>
      <w:r w:rsidR="00CD702A">
        <w:t xml:space="preserve"> </w:t>
      </w:r>
      <w:r w:rsidR="002F176F">
        <w:t xml:space="preserve">V souvislosti s tímto závěrem Nejvyššího soudu lze souhlasit s názorem, že tento závěr Nejvyššího soudu </w:t>
      </w:r>
      <w:r w:rsidR="00CD702A">
        <w:t xml:space="preserve">není </w:t>
      </w:r>
      <w:r w:rsidR="00CD702A">
        <w:lastRenderedPageBreak/>
        <w:t>správný</w:t>
      </w:r>
      <w:r w:rsidR="002612BE">
        <w:t>,</w:t>
      </w:r>
      <w:r w:rsidR="002612BE" w:rsidRPr="002612BE">
        <w:rPr>
          <w:vertAlign w:val="superscript"/>
        </w:rPr>
        <w:footnoteReference w:id="30"/>
      </w:r>
      <w:r w:rsidR="00CD702A">
        <w:t xml:space="preserve"> protože dovedeno do ad absurdum, bylo by lhostejno, zda žalovaný zničil věc</w:t>
      </w:r>
      <w:r w:rsidR="002612BE">
        <w:t xml:space="preserve"> žalobce</w:t>
      </w:r>
      <w:r w:rsidR="00CD702A">
        <w:t xml:space="preserve"> úmyslně při </w:t>
      </w:r>
      <w:r w:rsidR="00612CBD">
        <w:t xml:space="preserve">loupeži </w:t>
      </w:r>
      <w:r w:rsidR="00CD702A">
        <w:t xml:space="preserve">nebo při </w:t>
      </w:r>
      <w:r w:rsidR="009122B7">
        <w:t xml:space="preserve">zaviněné dopravní nehodě, i v takovém případě by byla naplněna </w:t>
      </w:r>
      <w:r w:rsidR="004B44A7">
        <w:t xml:space="preserve">ona </w:t>
      </w:r>
      <w:r w:rsidR="009122B7">
        <w:t>totožnost skutku.</w:t>
      </w:r>
      <w:r w:rsidR="00CD702A">
        <w:t xml:space="preserve"> </w:t>
      </w:r>
      <w:r w:rsidR="002612BE">
        <w:t>Následně došlo k určitému posunu</w:t>
      </w:r>
      <w:r w:rsidR="004B44A7">
        <w:t xml:space="preserve"> názoru Nejvyššího soudu</w:t>
      </w:r>
      <w:r w:rsidR="002612BE">
        <w:t>, kdy</w:t>
      </w:r>
      <w:r w:rsidR="004B44A7">
        <w:t xml:space="preserve"> ve věci týkající se totožnosti skutku konstatoval, že k totož</w:t>
      </w:r>
      <w:r w:rsidR="00970458">
        <w:t xml:space="preserve">nosti skutku je vyžadována </w:t>
      </w:r>
      <w:r w:rsidR="00E566C4">
        <w:t>totožnost</w:t>
      </w:r>
      <w:r w:rsidR="00970458">
        <w:t xml:space="preserve"> jak jednání, tak také následku.</w:t>
      </w:r>
      <w:r w:rsidR="00970458">
        <w:rPr>
          <w:rStyle w:val="Znakapoznpodarou"/>
        </w:rPr>
        <w:footnoteReference w:id="31"/>
      </w:r>
      <w:r w:rsidR="002F176F">
        <w:t xml:space="preserve"> Prakticky by se tak jednalo v případě úmyslného poškození věci žalovaným o totožnost základu procesního nároku</w:t>
      </w:r>
      <w:r w:rsidR="0064605D">
        <w:t xml:space="preserve"> (dle tohoto názoru Nejvyššího soudu)</w:t>
      </w:r>
      <w:r w:rsidR="002F176F">
        <w:t xml:space="preserve"> u více řízení pouze za podmínky, že by existovala totožnost jednání </w:t>
      </w:r>
      <w:r w:rsidR="0064605D">
        <w:t>spočívající ve způsobu</w:t>
      </w:r>
      <w:r w:rsidR="002F176F">
        <w:t xml:space="preserve">, </w:t>
      </w:r>
      <w:r w:rsidR="0064605D">
        <w:t>jakým</w:t>
      </w:r>
      <w:r w:rsidR="002F176F">
        <w:t xml:space="preserve"> by žalovaný danou věc žalobce poškodil, a totožnost následku spočívající v totožném poškození věci.</w:t>
      </w:r>
    </w:p>
    <w:p w:rsidR="00BF79F3" w:rsidRDefault="00E566C4" w:rsidP="00E566C4">
      <w:r>
        <w:tab/>
      </w:r>
      <w:r w:rsidR="00F073A0">
        <w:t>Za jiný názor judikatury a právních teoretiků</w:t>
      </w:r>
      <w:r w:rsidR="004B44A7">
        <w:t xml:space="preserve"> lze považovat </w:t>
      </w:r>
      <w:r w:rsidR="00F073A0">
        <w:t>tezi</w:t>
      </w:r>
      <w:r>
        <w:t>, že o jiný skutkový stav půjde v </w:t>
      </w:r>
      <w:r w:rsidR="00427385">
        <w:t>případě, kdy je v žalobě vylíčený skutek třeba subsumovat pod hypotézu jiné právní normy, než je uvedeno v žalobě první.</w:t>
      </w:r>
      <w:r w:rsidR="00427385">
        <w:rPr>
          <w:rStyle w:val="Znakapoznpodarou"/>
        </w:rPr>
        <w:footnoteReference w:id="32"/>
      </w:r>
      <w:r w:rsidR="00F073A0">
        <w:t xml:space="preserve"> Dle judikatury tak půjde o</w:t>
      </w:r>
      <w:r w:rsidR="00F073A0" w:rsidRPr="00F073A0">
        <w:t xml:space="preserve"> jiný předmět řízení v případ</w:t>
      </w:r>
      <w:r w:rsidR="00F073A0">
        <w:t xml:space="preserve">ě, že </w:t>
      </w:r>
      <w:r w:rsidR="0088469C">
        <w:t>jsou „</w:t>
      </w:r>
      <w:r w:rsidR="00F073A0" w:rsidRPr="0088469C">
        <w:rPr>
          <w:i/>
        </w:rPr>
        <w:t>skutkové okolnosti</w:t>
      </w:r>
      <w:r w:rsidR="0088469C" w:rsidRPr="0088469C">
        <w:rPr>
          <w:i/>
        </w:rPr>
        <w:t xml:space="preserve"> </w:t>
      </w:r>
      <w:r w:rsidR="00F073A0" w:rsidRPr="0088469C">
        <w:rPr>
          <w:i/>
        </w:rPr>
        <w:t>při stejném žalobním petitu vylíčeny tak, že uplatněný nárok je třeba opřít o jiné ustanovení zákona, než umožňovaly původně vylíčené skutečnosti</w:t>
      </w:r>
      <w:r w:rsidR="0088469C">
        <w:t>“.</w:t>
      </w:r>
      <w:r w:rsidR="0088469C">
        <w:rPr>
          <w:rStyle w:val="Znakapoznpodarou"/>
        </w:rPr>
        <w:footnoteReference w:id="33"/>
      </w:r>
      <w:r w:rsidR="00727F06">
        <w:t xml:space="preserve"> </w:t>
      </w:r>
      <w:r w:rsidR="00DD3756">
        <w:t>V případě existence dvou</w:t>
      </w:r>
      <w:r w:rsidR="002C5A70">
        <w:t xml:space="preserve"> řízení, kde by</w:t>
      </w:r>
      <w:r w:rsidR="00727F06">
        <w:t xml:space="preserve"> se žalobce v dřívějším řízení domáhal vyslovení neplatnosti kupní smlouvy z důvodu </w:t>
      </w:r>
      <w:r w:rsidR="000A360D">
        <w:t>omylu, který vyvolal žalovaný, a v pozdějším řízení by se žalobce domáhal vůči žalovanému vyslovení neplatnosti stejné kupní smlouvy z důvo</w:t>
      </w:r>
      <w:r w:rsidR="002B5D04">
        <w:t>du vis compulsiva</w:t>
      </w:r>
      <w:r w:rsidR="000A360D">
        <w:t xml:space="preserve">, by se nejednalo podle tohoto názoru o totožnost základu procesního nároku. Důvodem jsou jiné ustanovení </w:t>
      </w:r>
      <w:r w:rsidR="005C5E6B">
        <w:t>občanského zákoníku (z</w:t>
      </w:r>
      <w:r w:rsidR="005C5E6B" w:rsidRPr="005C5E6B">
        <w:t>ákon č. 89/2012 Sb.</w:t>
      </w:r>
      <w:r w:rsidR="005C5E6B">
        <w:t>, občanský zákoník, dále jen „</w:t>
      </w:r>
      <w:r w:rsidR="000A360D">
        <w:t>ObčZ</w:t>
      </w:r>
      <w:r w:rsidR="005C5E6B">
        <w:t>“)</w:t>
      </w:r>
      <w:r w:rsidR="000A360D">
        <w:t>, o které by žalobce opíral svůj nárok. V případě vyslovení neplatnosti kupní smlouvy z</w:t>
      </w:r>
      <w:r w:rsidR="002B5D04">
        <w:t xml:space="preserve"> důvodu omylu vyvolaného </w:t>
      </w:r>
      <w:r w:rsidR="000A360D">
        <w:t xml:space="preserve">druhou </w:t>
      </w:r>
      <w:r w:rsidR="00FB4286">
        <w:t>kontraktační</w:t>
      </w:r>
      <w:r w:rsidR="000A360D">
        <w:t xml:space="preserve"> stranou by žalobce opíral svůj nárok o § 583 ObčZ, dle kterého je neplatné právní jednání, pokud jednala osoba v omylu o rozhodující okolnosti a byla-li osoba uvedena v omyl druhou stranou. V případě vyslovení neplatnosti kupní smlouvy z důvodu vi</w:t>
      </w:r>
      <w:r w:rsidR="002B5D04">
        <w:t>s compulsiva</w:t>
      </w:r>
      <w:r w:rsidR="000A360D">
        <w:t xml:space="preserve"> by žalobce opíral svůj náro</w:t>
      </w:r>
      <w:r w:rsidR="006A1B40">
        <w:t>k o § 587 ObčZ, dle kterého má</w:t>
      </w:r>
      <w:r w:rsidR="00384AED">
        <w:t xml:space="preserve"> právo namítnout neplatnost</w:t>
      </w:r>
      <w:r w:rsidR="000A360D">
        <w:t xml:space="preserve"> osoba, která byla přinucena </w:t>
      </w:r>
      <w:r w:rsidR="002B5D04">
        <w:t>k právnímu jedn</w:t>
      </w:r>
      <w:r w:rsidR="00384AED">
        <w:t>ání hrozbou tělesného nebo duševního.</w:t>
      </w:r>
    </w:p>
    <w:p w:rsidR="005849CD" w:rsidRDefault="00BE791A" w:rsidP="00E566C4">
      <w:r>
        <w:tab/>
        <w:t>Metodě subsumpce pod hypotézu právní normy lze ovšem vytknout, že tato metoda vede k velmi úzkému pojetí předmětu řízení (sporu) a může také vést k věcně nesprávnému výsledku.</w:t>
      </w:r>
      <w:r>
        <w:rPr>
          <w:rStyle w:val="Znakapoznpodarou"/>
        </w:rPr>
        <w:footnoteReference w:id="34"/>
      </w:r>
      <w:r>
        <w:t xml:space="preserve"> Pokud by tak žalobce A podal žalobu vůči žalovanému B </w:t>
      </w:r>
      <w:r w:rsidR="00876D47">
        <w:t xml:space="preserve">na zaplacení částky 100.000,-Kč, kde by </w:t>
      </w:r>
      <w:r w:rsidR="00876D47">
        <w:lastRenderedPageBreak/>
        <w:t>vycházel ze skutkového stavu, ve kterém by žalobce A tvrdil, že mezi stranami byla uzavřena smlouva, nedošlo by ke vzniku překážky litispendence pro následné řízení, kde by žalobce A požadoval vůči žalovanému B částku 100.000,- Kč z důvodu bezdůvodného obohacení, protože by skutkový stav byl subsumován pod jinou hypotézu jiné právní normy.</w:t>
      </w:r>
    </w:p>
    <w:p w:rsidR="00121F6B" w:rsidRDefault="00BF79F3" w:rsidP="00E566C4">
      <w:r>
        <w:tab/>
      </w:r>
      <w:r w:rsidR="004B44A7">
        <w:t>Jako další pohled na</w:t>
      </w:r>
      <w:r w:rsidR="007B1DDD">
        <w:t xml:space="preserve"> </w:t>
      </w:r>
      <w:r w:rsidR="004B44A7">
        <w:t>otázku, kdy se jedná o shodná skutková tvrzení</w:t>
      </w:r>
      <w:r w:rsidR="007B1DDD">
        <w:t>,</w:t>
      </w:r>
      <w:r w:rsidR="004B44A7">
        <w:t xml:space="preserve"> </w:t>
      </w:r>
      <w:r w:rsidR="007B1DDD">
        <w:t>může sloužit</w:t>
      </w:r>
      <w:r w:rsidR="004B44A7">
        <w:t xml:space="preserve"> něme</w:t>
      </w:r>
      <w:r w:rsidR="007B1DDD">
        <w:t>cká praxe</w:t>
      </w:r>
      <w:r w:rsidR="004B44A7">
        <w:t xml:space="preserve">. </w:t>
      </w:r>
      <w:r w:rsidR="00427385">
        <w:t>Německá praxe vymezuje základ procesního nároku</w:t>
      </w:r>
      <w:r w:rsidR="007B1DDD">
        <w:t xml:space="preserve"> bez návaznosti na hmotné právo, to znamená, že nebere v potaz skutkové</w:t>
      </w:r>
      <w:r w:rsidR="009E489F">
        <w:t xml:space="preserve"> znaky právní normy, podle kterých</w:t>
      </w:r>
      <w:r w:rsidR="007B1DDD">
        <w:t xml:space="preserve"> se posuzuje procesní nárok žalobce. Vychází</w:t>
      </w:r>
      <w:r w:rsidR="00427385">
        <w:t xml:space="preserve"> se </w:t>
      </w:r>
      <w:r w:rsidR="009E489F">
        <w:t xml:space="preserve">zde </w:t>
      </w:r>
      <w:r w:rsidR="00427385">
        <w:t>z tzv. teorie „</w:t>
      </w:r>
      <w:r w:rsidR="00427385" w:rsidRPr="00427385">
        <w:rPr>
          <w:i/>
        </w:rPr>
        <w:t>životního skutkového stavu</w:t>
      </w:r>
      <w:r w:rsidR="007B1DDD">
        <w:t>“</w:t>
      </w:r>
      <w:r w:rsidR="009E489F">
        <w:t xml:space="preserve"> (německy</w:t>
      </w:r>
      <w:r w:rsidR="00DD3756">
        <w:t xml:space="preserve"> Lebenssachverhalt)</w:t>
      </w:r>
      <w:r w:rsidR="00427385">
        <w:t xml:space="preserve">. </w:t>
      </w:r>
      <w:r w:rsidR="00035CB3">
        <w:t>V daném případě se nepřihlíží k tomu, zda tvrzené skutečnosti odpovídají skutkovým znakům hmotněprávníc</w:t>
      </w:r>
      <w:r w:rsidR="00687733">
        <w:t xml:space="preserve">h norem, ale vychází se z tzv. </w:t>
      </w:r>
      <w:r w:rsidR="00035CB3" w:rsidRPr="00687733">
        <w:t>životního skutkového obsahu</w:t>
      </w:r>
      <w:r w:rsidR="00035CB3">
        <w:t>. Jestliže by</w:t>
      </w:r>
      <w:r w:rsidR="00CA4124">
        <w:t xml:space="preserve"> tak</w:t>
      </w:r>
      <w:r w:rsidR="00035CB3">
        <w:t xml:space="preserve"> skutková tvrzení dalšího návrhu odpovídaly, spolu s původními tvrzeními předcházejícího návrhu, témuž jedinému </w:t>
      </w:r>
      <w:r w:rsidR="00035CB3" w:rsidRPr="00687733">
        <w:t>životnímu skutkovému obsahu</w:t>
      </w:r>
      <w:r w:rsidR="00035CB3">
        <w:t>, jednalo by se o existenci j</w:t>
      </w:r>
      <w:r w:rsidR="00336D27">
        <w:t xml:space="preserve">ediného skutkového základu, tedy o totožnost předmětu sporu. Tento </w:t>
      </w:r>
      <w:r w:rsidR="00336D27" w:rsidRPr="00687733">
        <w:t>životní skutkový obsah</w:t>
      </w:r>
      <w:r w:rsidR="00336D27">
        <w:t xml:space="preserve"> se posuzuje z hlediska průměrně zkušeného člověka.</w:t>
      </w:r>
      <w:r w:rsidR="00336D27">
        <w:rPr>
          <w:rStyle w:val="Znakapoznpodarou"/>
        </w:rPr>
        <w:footnoteReference w:id="35"/>
      </w:r>
      <w:r w:rsidR="00336D27">
        <w:t xml:space="preserve"> Laicky řečeno, zda by průměrně zkušený člověk daný skutkový stav považoval za totožný. </w:t>
      </w:r>
    </w:p>
    <w:p w:rsidR="009E489F" w:rsidRDefault="00121F6B" w:rsidP="00E566C4">
      <w:r>
        <w:tab/>
      </w:r>
      <w:r w:rsidR="006732E8">
        <w:t xml:space="preserve">V případě </w:t>
      </w:r>
      <w:r w:rsidR="00687733">
        <w:t>výše uvedených návrhů</w:t>
      </w:r>
      <w:r w:rsidR="006732E8">
        <w:t xml:space="preserve"> na vyslovení neplatnosti </w:t>
      </w:r>
      <w:r w:rsidR="00687733">
        <w:t>kupní smlouvy mezi žalobcem a žalovaným, by se tak dle teorie životního skutkového stavu jednalo o totožnost základu procesního nároku, a to z toho důvodu, že</w:t>
      </w:r>
      <w:r w:rsidR="009E489F">
        <w:t xml:space="preserve"> se z hlediska životního skutkového stavu jedná o totožný skutkový obsah. Z hlediska </w:t>
      </w:r>
      <w:r w:rsidR="00C16659">
        <w:t xml:space="preserve">průměrně zkušeného člověka by se daný případ mohl považovat za totožný, protože v obou případech se jedná o vyslovení neplatnosti z důvodu určitého jednání žalovaného, které je v rozporu s dobrými mravy. Na tomto příkladu lze tak pozorovat, jak zvolení určité koncepce z hlediska základu procesní nároku </w:t>
      </w:r>
      <w:r>
        <w:t>mění</w:t>
      </w:r>
      <w:r w:rsidR="00C16659">
        <w:t xml:space="preserve"> závěr o totož</w:t>
      </w:r>
      <w:r>
        <w:t xml:space="preserve">nosti základu procesního nároku a dokazuje tak, že se jedná o praktický nikoliv </w:t>
      </w:r>
      <w:r w:rsidR="00554F76">
        <w:t>výlučně</w:t>
      </w:r>
      <w:r>
        <w:t xml:space="preserve"> teoretický problém.</w:t>
      </w:r>
    </w:p>
    <w:p w:rsidR="0020443C" w:rsidRDefault="00C16659" w:rsidP="00E566C4">
      <w:r>
        <w:tab/>
      </w:r>
      <w:r w:rsidR="00CA4124">
        <w:t>V případě této teorie l</w:t>
      </w:r>
      <w:r w:rsidR="00336D27">
        <w:t>ze souhlasit s</w:t>
      </w:r>
      <w:r>
        <w:t> názorem, že dané teorii lze vytknout zejména přílišnou neurčitost</w:t>
      </w:r>
      <w:r w:rsidR="00336D27">
        <w:t>.</w:t>
      </w:r>
      <w:r w:rsidR="00336D27" w:rsidRPr="00336D27">
        <w:rPr>
          <w:vertAlign w:val="superscript"/>
        </w:rPr>
        <w:footnoteReference w:id="36"/>
      </w:r>
      <w:r w:rsidR="00336D27">
        <w:t xml:space="preserve"> Činnost soudu by </w:t>
      </w:r>
      <w:r w:rsidR="00DC2EF0">
        <w:t xml:space="preserve">ve sporném řízení </w:t>
      </w:r>
      <w:r w:rsidR="00336D27">
        <w:t>neměla spočívat ve změně nebo doplnění skutkových tvrzení, nýbrž v právním hodnocení daného skutkového stavu.</w:t>
      </w:r>
      <w:r w:rsidR="0090560B">
        <w:rPr>
          <w:rStyle w:val="Znakapoznpodarou"/>
        </w:rPr>
        <w:footnoteReference w:id="37"/>
      </w:r>
      <w:r w:rsidR="00BF79F3">
        <w:t xml:space="preserve"> Závěrem lze dodat, že jako metodu pro posouzení otázky, kdy se jedná o shodná skutková tvrzení,</w:t>
      </w:r>
      <w:r w:rsidR="00876D47">
        <w:t xml:space="preserve"> se lze přiklon</w:t>
      </w:r>
      <w:r w:rsidR="001E1ABF">
        <w:t>it k názoru, že základ</w:t>
      </w:r>
      <w:r w:rsidR="00876D47">
        <w:t xml:space="preserve"> proce</w:t>
      </w:r>
      <w:r w:rsidR="00F8783E">
        <w:t>sního nároku je tvořen</w:t>
      </w:r>
      <w:r w:rsidR="00876D47">
        <w:t xml:space="preserve"> totožností jednání a totožností </w:t>
      </w:r>
      <w:r w:rsidR="00876D47">
        <w:lastRenderedPageBreak/>
        <w:t>následku,</w:t>
      </w:r>
      <w:r w:rsidR="00876D47">
        <w:rPr>
          <w:rStyle w:val="Znakapoznpodarou"/>
        </w:rPr>
        <w:footnoteReference w:id="38"/>
      </w:r>
      <w:r w:rsidR="00876D47">
        <w:t xml:space="preserve"> protože se tak lze vyhnout velmi úzkému </w:t>
      </w:r>
      <w:r w:rsidR="00671F70">
        <w:t>pojetí předmětu řízení (sporu) a nejedná</w:t>
      </w:r>
      <w:r w:rsidR="007E79D2">
        <w:t xml:space="preserve"> se</w:t>
      </w:r>
      <w:r w:rsidR="00671F70">
        <w:t xml:space="preserve">, na rozdíl od teorie životního skutkového stavu, o příliš neurčitý pojem. </w:t>
      </w:r>
    </w:p>
    <w:p w:rsidR="00195657" w:rsidRDefault="00417198" w:rsidP="00E566C4">
      <w:r>
        <w:tab/>
        <w:t>Od tohoto obecného základu</w:t>
      </w:r>
      <w:r w:rsidR="0073479C">
        <w:t xml:space="preserve"> týkající</w:t>
      </w:r>
      <w:r w:rsidR="00D67102">
        <w:t>ho</w:t>
      </w:r>
      <w:r w:rsidR="0073479C">
        <w:t xml:space="preserve"> se základu procesního nároku,</w:t>
      </w:r>
      <w:r w:rsidR="00BF79F3">
        <w:t xml:space="preserve"> se judikatura odchyluje v určitých aspektech, a to zejména u žalob na plnění ze smlouvy. </w:t>
      </w:r>
      <w:r w:rsidR="00081600">
        <w:t>Judikatura dovodila, že pokud bude uplatněn nárok na peněžité plnění, kdy skutkové tvrzení bude spočívat v tom, že žalovaný užíval na základě nájemní smlouvy nebytové prostory žalobce, aniž by uhradil nájemné, a soud dojde k názoru, že je nájemní smlouva neplatná, nebude změnou skutkového stavu skutečnost, že soud posoudí nárok žalobce na zaplacení žalobou vymezené částky podle norem upravujících nárok na vydání plnění z bezdůvodného obohacení, a to v případě, že jiný důvod užívání není tvrzen.</w:t>
      </w:r>
      <w:r w:rsidR="00FE42E7">
        <w:rPr>
          <w:rStyle w:val="Znakapoznpodarou"/>
        </w:rPr>
        <w:footnoteReference w:id="39"/>
      </w:r>
      <w:r w:rsidR="00081600">
        <w:t xml:space="preserve"> </w:t>
      </w:r>
      <w:r w:rsidR="009159AA">
        <w:t>S tímto závěrem lze polemizovat, protože v daném případě se u nájemní smlouvy a bezdůvodného obohacení bude jednat o dva rozdílné následky jednání, a proto lze pochybovat nad názorem, že bude naplněna totožnost základu procesního nároku. Dále p</w:t>
      </w:r>
      <w:r w:rsidR="00D032E0">
        <w:t>ři analýze tohoto rozhodnutí Nejvyššího soud</w:t>
      </w:r>
      <w:r w:rsidR="00833DBD">
        <w:t>u</w:t>
      </w:r>
      <w:r w:rsidR="00D032E0">
        <w:t xml:space="preserve"> l</w:t>
      </w:r>
      <w:r w:rsidR="0097645B">
        <w:t xml:space="preserve">ze souhlasit s názorem, podle něhož </w:t>
      </w:r>
      <w:r w:rsidR="002B6B4B">
        <w:t>závěr soudu o neplatnosti smlouvy není otázkou právního posouzení, nýbrž k takovému závěru je třeba vyjít z konkrétních skutkových tvrzení</w:t>
      </w:r>
      <w:r w:rsidR="004D56B5">
        <w:t xml:space="preserve"> </w:t>
      </w:r>
      <w:r w:rsidR="004D56B5" w:rsidRPr="00833DBD">
        <w:t>účastníků</w:t>
      </w:r>
      <w:r w:rsidR="00833DBD" w:rsidRPr="00833DBD">
        <w:t xml:space="preserve"> a z důkazů, které byly provedeny.</w:t>
      </w:r>
      <w:r w:rsidR="002B6B4B" w:rsidRPr="00833DBD">
        <w:rPr>
          <w:rStyle w:val="Znakapoznpodarou"/>
        </w:rPr>
        <w:footnoteReference w:id="40"/>
      </w:r>
    </w:p>
    <w:p w:rsidR="00D01364" w:rsidRDefault="00F87D76" w:rsidP="00E566C4">
      <w:r>
        <w:tab/>
      </w:r>
      <w:r w:rsidRPr="00D01364">
        <w:t>Pro totožnost základu procesního nároku dle judikatury není významné, jak je soudem skutek, v konkrétně daném případě, posouzen po stránce právní. O překážku litispendence by se jednalo i v případě, kdy by soud posoudil skutek po právní stránce nesprávně či dokonce neúplně.</w:t>
      </w:r>
      <w:r w:rsidRPr="00D01364">
        <w:rPr>
          <w:rStyle w:val="Znakapoznpodarou"/>
        </w:rPr>
        <w:footnoteReference w:id="41"/>
      </w:r>
      <w:r w:rsidRPr="00D01364">
        <w:t xml:space="preserve"> Judikatura jako příklad uvádí situaci, kdy by soud posoudil právní vztah mezi účastníky jako smluvní, ačkoliv by se v daném případě jednalo o nárok z bezdůvodného obohacení.</w:t>
      </w:r>
      <w:r w:rsidRPr="00D01364">
        <w:rPr>
          <w:rStyle w:val="Znakapoznpodarou"/>
        </w:rPr>
        <w:footnoteReference w:id="42"/>
      </w:r>
      <w:r w:rsidRPr="00D01364">
        <w:t xml:space="preserve"> S tímto závěrem soudu ovšem nelze souhlasit, a to z důvodu možné existence rozdílu následku jednání</w:t>
      </w:r>
      <w:r w:rsidR="00D01364">
        <w:t xml:space="preserve">, jak již bylo zmíněno výše. </w:t>
      </w:r>
    </w:p>
    <w:p w:rsidR="00F87D76" w:rsidRDefault="00D01364" w:rsidP="008C21FC">
      <w:pPr>
        <w:ind w:firstLine="708"/>
      </w:pPr>
      <w:r>
        <w:t xml:space="preserve">Samotná </w:t>
      </w:r>
      <w:r w:rsidR="00F87D76" w:rsidRPr="00D01364">
        <w:t>právní kvalifikace žalobce, pokud je uvedena v žalobě, není pro soud závazná ve vztahu k litispendenci. Soud je vázán pouze vylíčením skutkových okolností v žalobě a poté zjištěným skutkovým stavem.</w:t>
      </w:r>
      <w:r w:rsidR="00F87D76" w:rsidRPr="00D01364">
        <w:rPr>
          <w:rStyle w:val="Znakapoznpodarou"/>
        </w:rPr>
        <w:footnoteReference w:id="43"/>
      </w:r>
      <w:r>
        <w:t xml:space="preserve"> Pokud by tak </w:t>
      </w:r>
      <w:r w:rsidR="008C21FC">
        <w:t>žalobce v dřívějším řízení právně kvalifikoval nárok v žalobě jako náhradu škody způsobenou výkonem veřejné moci a v pozdějším řízení by právně kvalifikoval nárok jako náhradu škody podle obecné úpravy ObčZ, v případě pozdějšího řízení bude existovat překážka litispendence, a to v případě, že budou totožně vylíčeny skutkové okolnosti a totožně specifikována vzniklá škoda.</w:t>
      </w:r>
    </w:p>
    <w:p w:rsidR="00BF79F3" w:rsidRDefault="00FE42E7" w:rsidP="00195657">
      <w:pPr>
        <w:ind w:firstLine="708"/>
      </w:pPr>
      <w:r>
        <w:lastRenderedPageBreak/>
        <w:t xml:space="preserve">Dále judikatura posoudila totožnost </w:t>
      </w:r>
      <w:r w:rsidR="00195657">
        <w:t xml:space="preserve">předmětu </w:t>
      </w:r>
      <w:r>
        <w:t>věci</w:t>
      </w:r>
      <w:r w:rsidR="0097645B">
        <w:t xml:space="preserve"> v případě</w:t>
      </w:r>
      <w:r>
        <w:t>, kdy základ procesního nároku spočíval v prvním řízení v nároku na vydání bezdůvodného obohacení a v řízení pozdějším v určení neúčinnosti pr</w:t>
      </w:r>
      <w:r w:rsidR="0097645B">
        <w:t>ávního jednání.</w:t>
      </w:r>
      <w:r w:rsidR="0097645B">
        <w:rPr>
          <w:rStyle w:val="Znakapoznpodarou"/>
        </w:rPr>
        <w:footnoteReference w:id="44"/>
      </w:r>
      <w:r w:rsidR="004D56B5">
        <w:t xml:space="preserve"> Jedná se o </w:t>
      </w:r>
      <w:r w:rsidR="00F913D3">
        <w:t>určitý názorový posun, protože</w:t>
      </w:r>
      <w:r w:rsidR="004D56B5">
        <w:t xml:space="preserve"> </w:t>
      </w:r>
      <w:r w:rsidR="00F913D3">
        <w:t>v dřívějším stanovisku</w:t>
      </w:r>
      <w:r w:rsidR="004D56B5">
        <w:t xml:space="preserve"> Nejvyšší soud </w:t>
      </w:r>
      <w:r w:rsidR="00F913D3">
        <w:t>konstatoval, že se nejedná o totožnost základu procesního nároku.</w:t>
      </w:r>
      <w:r w:rsidR="00F913D3">
        <w:rPr>
          <w:rStyle w:val="Znakapoznpodarou"/>
        </w:rPr>
        <w:footnoteReference w:id="45"/>
      </w:r>
      <w:r w:rsidR="00CA4124">
        <w:t xml:space="preserve"> Oproti tomu není sporu o tom, že se nejedná o totožnost základu procesního nároku v řízení o náhradě škody a v řízení o proplacení směnky, která slouží k zajištění náhrady škody.</w:t>
      </w:r>
      <w:r w:rsidR="00D45E9A">
        <w:rPr>
          <w:rStyle w:val="Znakapoznpodarou"/>
        </w:rPr>
        <w:footnoteReference w:id="46"/>
      </w:r>
      <w:r w:rsidR="00D53697">
        <w:t xml:space="preserve"> </w:t>
      </w:r>
    </w:p>
    <w:p w:rsidR="00DB45D5" w:rsidRDefault="00612CBD" w:rsidP="00F073A0">
      <w:r>
        <w:tab/>
      </w:r>
    </w:p>
    <w:p w:rsidR="001B4CF3" w:rsidRDefault="001B4CF3" w:rsidP="004D2F88">
      <w:pPr>
        <w:pStyle w:val="Nadpis3"/>
        <w:numPr>
          <w:ilvl w:val="0"/>
          <w:numId w:val="36"/>
        </w:numPr>
      </w:pPr>
      <w:bookmarkStart w:id="7" w:name="_Toc481431636"/>
      <w:r>
        <w:t>Totožnost předmětu procesního nároku</w:t>
      </w:r>
      <w:bookmarkEnd w:id="7"/>
    </w:p>
    <w:p w:rsidR="002A6382" w:rsidRDefault="00D45E9A" w:rsidP="00F073A0">
      <w:r>
        <w:tab/>
        <w:t xml:space="preserve"> </w:t>
      </w:r>
      <w:r w:rsidRPr="00F56206">
        <w:t>D</w:t>
      </w:r>
      <w:r w:rsidR="0098008A">
        <w:t>alší</w:t>
      </w:r>
      <w:r w:rsidRPr="00F56206">
        <w:t xml:space="preserve"> podmínkou</w:t>
      </w:r>
      <w:r>
        <w:t xml:space="preserve">, která musí být naplněna, aby soud mohl konstatovat totožnost předmětu řízení, je totožnost předmětu procesního nároku. Předmět procesního nároku tvoří žalobní návrh (petit). </w:t>
      </w:r>
      <w:r w:rsidR="007C1134" w:rsidRPr="007C1134">
        <w:t>Totožnost žalobního návrhu je dána pouze za předpokladu, že druh návrhu (např. žaloba na plnění) a přesné označení právního následku (např. zdržení se konkrétně určeného jednání žalovaného) jsou totožné.</w:t>
      </w:r>
      <w:r w:rsidR="007C1134">
        <w:rPr>
          <w:rStyle w:val="Znakapoznpodarou"/>
        </w:rPr>
        <w:footnoteReference w:id="47"/>
      </w:r>
      <w:r w:rsidR="007C1134">
        <w:t xml:space="preserve"> </w:t>
      </w:r>
      <w:r w:rsidR="00736921">
        <w:t xml:space="preserve">Při úvaze soudu o totožnosti petitu musí soud vycházet z obsahové stránky návrhu, tedy toho, čeho se žalobce skutečně domáhá dle § 41 odst. 2 OSŘ. V případě, že </w:t>
      </w:r>
      <w:r w:rsidR="00EA7774">
        <w:t xml:space="preserve">nebude žaloba </w:t>
      </w:r>
      <w:r w:rsidR="00736921">
        <w:t xml:space="preserve">konkrétní a předmět procesního nároku nebude možné na jejím základě určit, musí soud postupovat dle § 43 OSŘ a vyzvat žalobce k doplnění či opravě. </w:t>
      </w:r>
    </w:p>
    <w:p w:rsidR="00BB0363" w:rsidRDefault="002A6382" w:rsidP="00F073A0">
      <w:r>
        <w:tab/>
      </w:r>
      <w:r w:rsidR="00C4188D">
        <w:t>Dle domácí judikatury totožnost předmětu procesního nároku (zde konkrétně druhu návrhu) není dána u petitů žalob na plnění, žalob určovacích a žalob konstitutivních, protože se nejedná o totožný druh (návrhu) procesní ochrany.</w:t>
      </w:r>
      <w:r w:rsidR="005640F2">
        <w:rPr>
          <w:rStyle w:val="Znakapoznpodarou"/>
        </w:rPr>
        <w:footnoteReference w:id="48"/>
      </w:r>
      <w:r w:rsidR="00C4188D">
        <w:t xml:space="preserve"> Toto tvrzení lze uvést na konkrétních případech. Judikatura tak </w:t>
      </w:r>
      <w:r w:rsidR="007C1134">
        <w:t xml:space="preserve">dovodila, že </w:t>
      </w:r>
      <w:r w:rsidR="00736921">
        <w:t>řízení o přivolení výpovědi z nájmu a řízení o vyklizení téhož bytu netvoří překážku litispendence.</w:t>
      </w:r>
      <w:r w:rsidR="00736921">
        <w:rPr>
          <w:rStyle w:val="Znakapoznpodarou"/>
        </w:rPr>
        <w:footnoteReference w:id="49"/>
      </w:r>
      <w:r w:rsidR="00736921">
        <w:t xml:space="preserve"> </w:t>
      </w:r>
      <w:r w:rsidR="00C4188D">
        <w:t xml:space="preserve">Dále má odlišný předmět procesního nároku též </w:t>
      </w:r>
      <w:r w:rsidR="00497C7F">
        <w:t>řízení o plnění ze směnky a řízení o určení neplatnosti směnky, a to i v případě té samé směnky.</w:t>
      </w:r>
      <w:r w:rsidR="00497C7F">
        <w:rPr>
          <w:rStyle w:val="Znakapoznpodarou"/>
        </w:rPr>
        <w:footnoteReference w:id="50"/>
      </w:r>
      <w:r w:rsidR="00497C7F">
        <w:t xml:space="preserve"> </w:t>
      </w:r>
    </w:p>
    <w:p w:rsidR="008E0EE4" w:rsidRDefault="002A6382" w:rsidP="00BB0363">
      <w:pPr>
        <w:ind w:firstLine="708"/>
      </w:pPr>
      <w:r>
        <w:t xml:space="preserve">Dalším významným rozhodnutím v problematice předmětu procesního nároku je usnesení Nejvyššího soudu, dle kterého pravomocný rozsudek o žalobě na určení, zda tu právní poměr nebo právo je či není, nevytváří překážku </w:t>
      </w:r>
      <w:r w:rsidR="00BB0363">
        <w:t>res iudicata</w:t>
      </w:r>
      <w:r>
        <w:t xml:space="preserve"> pro žalobu na plnění.</w:t>
      </w:r>
      <w:r>
        <w:rPr>
          <w:rStyle w:val="Znakapoznpodarou"/>
        </w:rPr>
        <w:footnoteReference w:id="51"/>
      </w:r>
      <w:r>
        <w:t xml:space="preserve"> </w:t>
      </w:r>
      <w:r w:rsidR="00992E6B">
        <w:t>Obecně lze souhlasit s názorem, že je možné tento závěr judikatury aplikovat i na překážku litispendence.</w:t>
      </w:r>
      <w:r w:rsidR="00992E6B">
        <w:rPr>
          <w:rStyle w:val="Znakapoznpodarou"/>
        </w:rPr>
        <w:footnoteReference w:id="52"/>
      </w:r>
      <w:r w:rsidR="00992E6B">
        <w:t xml:space="preserve"> </w:t>
      </w:r>
      <w:r w:rsidR="006A07C5">
        <w:lastRenderedPageBreak/>
        <w:t xml:space="preserve">To znamená, že dřívější řízení týkající se žaloby na určení, zda tu právní poměr nebo právo je či není, nevytváří překážku litispendence, pro pozdější řízení </w:t>
      </w:r>
      <w:r w:rsidR="005D669D">
        <w:t>týkající se žaloby na plnění.</w:t>
      </w:r>
    </w:p>
    <w:p w:rsidR="000938BD" w:rsidRDefault="00DA5860" w:rsidP="00DF4569">
      <w:pPr>
        <w:ind w:firstLine="708"/>
      </w:pPr>
      <w:r>
        <w:t>Předmět procesního nároku není tvořen pouze druhem návrhu, ale současně i označením právního následku, a proto musí pro překážku litispendence existovat také totožnost označení právního následku. Toto je významné zejména u žalob na peněžité plnění. Významné je to, protože u těchto žalob, kde žalobce vychází z totožných skutkových tvrzení a z totožných právních následků, kdy rozdíl spočívá pouze v kvantitě tohoto právního následku, vzniká překážka litispendence pouze v rozsahu nižší kvantitativně vymezené částky.</w:t>
      </w:r>
      <w:r>
        <w:rPr>
          <w:rStyle w:val="Znakapoznpodarou"/>
        </w:rPr>
        <w:footnoteReference w:id="53"/>
      </w:r>
      <w:r>
        <w:t xml:space="preserve"> Tento závěr lze jednoduše vysvětlit na následujícím praktickém případu. Pokud žalobce </w:t>
      </w:r>
      <w:r w:rsidR="00014E61">
        <w:t>AB bude v první žalobě požadovat zaplacení částky ve výši 100.000,- Kč vůči žalovanému BA a v druhé žalobě bude žalobce AB požadovat zaplacení částky ve výši 200.000,- Kč vůči žalovanému BA, o překážku litispendence půjde pouze v kvantitativním rozsahu první žaloby, tedy v částce ve výši 100.000,- Kč. Uvedené ovšem nebude platit v případě tzv. částečných žalob.</w:t>
      </w:r>
      <w:r w:rsidR="00014E61">
        <w:rPr>
          <w:rStyle w:val="Znakapoznpodarou"/>
        </w:rPr>
        <w:footnoteReference w:id="54"/>
      </w:r>
      <w:r w:rsidR="00541C26">
        <w:t xml:space="preserve"> Tedy případ, kdy by se žalobce domáhal různých částí jednoho právního následku, např. pokud žalobce AB z titulu kupní smlouvy žaloval nejdříve na částku ve výši 50.000,- Kč, ačkoliv by celý nárok byl vyčíslen na částku 200.000,- Kč. </w:t>
      </w:r>
    </w:p>
    <w:p w:rsidR="00DB45D5" w:rsidRDefault="00FE37C7" w:rsidP="00851D03">
      <w:pPr>
        <w:ind w:firstLine="708"/>
      </w:pPr>
      <w:r>
        <w:t xml:space="preserve">Zajímavou otázkou ve vztahu k této problematice je posouzení, zda uplatněním vzájemné pohledávky námitkou započtení nastává překážka litispendence, a to ve vztahu k započítávané vzájemné pohledávce. </w:t>
      </w:r>
      <w:r w:rsidR="00851D03">
        <w:t>Prv</w:t>
      </w:r>
      <w:r w:rsidR="00B646C2">
        <w:t>orepubliková judikatura konstatovala</w:t>
      </w:r>
      <w:r w:rsidR="00851D03">
        <w:t>, že byla-li uplatněna vzájemná pohledávka námitkou započtení, nastává tím překážka litispendence a není možné v tomto rozsahu poté žalovat tuto vzájemnou pohledávku, pokud nedošlo ke zpětvzetí námitky započtení.</w:t>
      </w:r>
      <w:r w:rsidR="00851D03">
        <w:rPr>
          <w:rStyle w:val="Znakapoznpodarou"/>
        </w:rPr>
        <w:footnoteReference w:id="55"/>
      </w:r>
      <w:r w:rsidR="00851D03">
        <w:t xml:space="preserve"> Zatímco novější judikatura dospěla k závěru, že </w:t>
      </w:r>
      <w:r w:rsidR="001D0885">
        <w:t>námitka započtení představuje pouze obranu proti žalobě a nevytváří tak překážku litispendence.</w:t>
      </w:r>
      <w:r w:rsidR="001D0885">
        <w:rPr>
          <w:rStyle w:val="Znakapoznpodarou"/>
        </w:rPr>
        <w:footnoteReference w:id="56"/>
      </w:r>
      <w:r w:rsidR="001D0885">
        <w:t xml:space="preserve"> V této otázce lze souhlasit s novější judikaturou. Je třeba rozlišit vzájemný návrh a námitku započtení, v případě vzájemné návrhu, tento institut představuje jednak procesní, jednak hmotněprávní následky návrhu na zahájení řízení.</w:t>
      </w:r>
      <w:r w:rsidR="00CB3C53">
        <w:t xml:space="preserve"> Z toho vyplývá, že se na vzájemný návrh použije ustanovení upravující překážku litispendence</w:t>
      </w:r>
      <w:r w:rsidR="00757850">
        <w:t xml:space="preserve"> (tak i překážku res iudicata)</w:t>
      </w:r>
      <w:r w:rsidR="00CB3C53">
        <w:t>, na rozdíl od n</w:t>
      </w:r>
      <w:r w:rsidR="00124C30">
        <w:t xml:space="preserve">ámitky započtení, kdy se jedná </w:t>
      </w:r>
      <w:r w:rsidR="00CB3C53">
        <w:t xml:space="preserve">pouze o procesní obranu. </w:t>
      </w:r>
      <w:r w:rsidR="00B60B19">
        <w:t xml:space="preserve">Skutečnost, že se soud v dřívějším řízení vypořádal s námitkou započtení ve svém odůvodnění, kde se věcně vyjádřil ke skutečnosti, zda má žalovaný vůči žalobci započitatelný nárok, nebrání žalovanému v uplatnění tohoto nároku v pozdějším samostatném </w:t>
      </w:r>
      <w:r w:rsidR="00B60B19">
        <w:lastRenderedPageBreak/>
        <w:t>řízení.</w:t>
      </w:r>
      <w:r w:rsidR="00B60B19">
        <w:rPr>
          <w:rStyle w:val="Znakapoznpodarou"/>
        </w:rPr>
        <w:footnoteReference w:id="57"/>
      </w:r>
      <w:r w:rsidR="00954192">
        <w:t xml:space="preserve"> P</w:t>
      </w:r>
      <w:r w:rsidR="00757850">
        <w:t xml:space="preserve">okud </w:t>
      </w:r>
      <w:r w:rsidR="00954192">
        <w:t xml:space="preserve">soudnímu řízení, ve kterém žalovaný vznesl námitku započtení, předcházelo pravomocné rozhodnutí o stejné pohledávce, </w:t>
      </w:r>
      <w:r w:rsidR="00954192" w:rsidRPr="00954192">
        <w:t xml:space="preserve">nepředstavuje </w:t>
      </w:r>
      <w:r w:rsidR="00954192">
        <w:t xml:space="preserve">toto pravomocné rozhodnutí překážku res iudicata ve vztahu ke kompenzační námitce. Žalovaný tak může uplatnit kompenzační námitkou pohledávku, která </w:t>
      </w:r>
      <w:r w:rsidR="00954192" w:rsidRPr="00954192">
        <w:t>byla přisouzena pravomocným rozhodnutím soudu</w:t>
      </w:r>
      <w:r w:rsidR="00954192">
        <w:t>.</w:t>
      </w:r>
      <w:r w:rsidR="00954192">
        <w:rPr>
          <w:rStyle w:val="Znakapoznpodarou"/>
        </w:rPr>
        <w:footnoteReference w:id="58"/>
      </w:r>
    </w:p>
    <w:p w:rsidR="00757850" w:rsidRDefault="00757850" w:rsidP="00851D03">
      <w:pPr>
        <w:ind w:firstLine="708"/>
      </w:pPr>
    </w:p>
    <w:p w:rsidR="001B4CF3" w:rsidRDefault="000E7108" w:rsidP="004D2F88">
      <w:pPr>
        <w:pStyle w:val="Nadpis3"/>
        <w:numPr>
          <w:ilvl w:val="0"/>
          <w:numId w:val="36"/>
        </w:numPr>
      </w:pPr>
      <w:bookmarkStart w:id="8" w:name="_Toc481431637"/>
      <w:r>
        <w:t>Totožnost účastníků řízení</w:t>
      </w:r>
      <w:bookmarkEnd w:id="8"/>
    </w:p>
    <w:p w:rsidR="009F6886" w:rsidRDefault="00CB3C53" w:rsidP="0073479C">
      <w:pPr>
        <w:ind w:firstLine="708"/>
      </w:pPr>
      <w:r>
        <w:t>Pokud soud dospěje k zá</w:t>
      </w:r>
      <w:r w:rsidR="00395F7F">
        <w:t>věru, že v alespoň dvou řízení</w:t>
      </w:r>
      <w:r>
        <w:t xml:space="preserve"> je naplněna totožnost základu procesního nároku a totožnost předmětu procesního nároku, je povinen také zkouma</w:t>
      </w:r>
      <w:r w:rsidR="0073479C">
        <w:t xml:space="preserve">t, </w:t>
      </w:r>
      <w:r>
        <w:t>zda existuje totožnost osob u těchto řízení, protože se jedná o další podmínku</w:t>
      </w:r>
      <w:r w:rsidR="0098008A">
        <w:t xml:space="preserve"> (konkrétně druhou</w:t>
      </w:r>
      <w:r w:rsidR="0073479C">
        <w:t>)</w:t>
      </w:r>
      <w:r>
        <w:t>, která musí být splněna</w:t>
      </w:r>
      <w:r w:rsidR="00A82BA9">
        <w:t>, aby došlo k existenci překážky litispendence. Přitom ve vztahu k totožnosti osob není rozhodující, zda mají stejné osoby v</w:t>
      </w:r>
      <w:r w:rsidR="00CA7105">
        <w:t> různý</w:t>
      </w:r>
      <w:r w:rsidR="00482874">
        <w:t>ch řízeních rozdílné postavení.</w:t>
      </w:r>
      <w:r w:rsidR="00CA7105">
        <w:rPr>
          <w:rStyle w:val="Znakapoznpodarou"/>
        </w:rPr>
        <w:footnoteReference w:id="59"/>
      </w:r>
      <w:r w:rsidR="00CA7105">
        <w:t xml:space="preserve"> Z toho vyplývá, že totožnost osob bude naplněna i v případě, že v</w:t>
      </w:r>
      <w:r w:rsidR="00482874">
        <w:t> jednom řízení bude žalobce AA vůči žalovanému</w:t>
      </w:r>
      <w:r w:rsidR="00CA7105">
        <w:t xml:space="preserve"> BB</w:t>
      </w:r>
      <w:r w:rsidR="00482874">
        <w:t xml:space="preserve"> uplatňovat nárok na zaplacení částky ve výši 50.000,-Kč </w:t>
      </w:r>
      <w:r w:rsidR="00CA7105">
        <w:t xml:space="preserve">a v druhém řízení bude žalobce BB </w:t>
      </w:r>
      <w:r w:rsidR="00482874">
        <w:t xml:space="preserve">vůči žalovanému </w:t>
      </w:r>
      <w:r w:rsidR="00CA7105">
        <w:t>AA</w:t>
      </w:r>
      <w:r w:rsidR="00482874">
        <w:t xml:space="preserve"> uplatňovat nárok na zaplacení částky ve výši 60.000,-Kč (nezabývaje se v tomto příkladu předmětem procesního nároku).</w:t>
      </w:r>
      <w:r w:rsidR="00CA7105">
        <w:t xml:space="preserve"> </w:t>
      </w:r>
      <w:r w:rsidR="009F6886">
        <w:t>Lze si ovšem představit situaci, kdy tento názor soudu bude v praxi činit problémy. Problematika vychází ze skutečnosti, že se při rozdílném postavení účastníků v řízení bude vycházet z jiného procesního nároku</w:t>
      </w:r>
      <w:r w:rsidR="009F6886">
        <w:rPr>
          <w:rStyle w:val="Znakapoznpodarou"/>
        </w:rPr>
        <w:footnoteReference w:id="60"/>
      </w:r>
      <w:r w:rsidR="009F6886">
        <w:t>, a pr</w:t>
      </w:r>
      <w:r w:rsidR="00F56206">
        <w:t>oto tak snadno může dojít k situaci, kdy totožnost účastníků bude zachována, ale nedojde k existenci překážky litispendence, protože bude chybět buď totožnost základu procesního nároku nebo totožnost předmětu procesního nároku nebo budou chybět obě tyto složky.</w:t>
      </w:r>
    </w:p>
    <w:p w:rsidR="00ED6325" w:rsidRDefault="00CA7105" w:rsidP="00482874">
      <w:pPr>
        <w:ind w:firstLine="708"/>
      </w:pPr>
      <w:r>
        <w:t xml:space="preserve">Dále judikatura vychází z toho, že totožnost </w:t>
      </w:r>
      <w:r w:rsidR="00636447">
        <w:t>osob je zachována, jestliže „</w:t>
      </w:r>
      <w:r w:rsidR="00636447" w:rsidRPr="00636447">
        <w:rPr>
          <w:i/>
        </w:rPr>
        <w:t>v pozdějším řízení vystupují právní nástupci (z důvodu universální nebo singulární sukcese) osob, které jsou (byly) účastníky dříve zahájeného řízení</w:t>
      </w:r>
      <w:r w:rsidR="00636447">
        <w:t>.“</w:t>
      </w:r>
      <w:r w:rsidR="00636447">
        <w:rPr>
          <w:rStyle w:val="Znakapoznpodarou"/>
        </w:rPr>
        <w:footnoteReference w:id="61"/>
      </w:r>
      <w:r w:rsidR="00636447">
        <w:t xml:space="preserve"> Tento závěr lze označit za sporný. Prvorepubliková judikatura </w:t>
      </w:r>
      <w:r w:rsidR="00AB5DC2">
        <w:t>dovodila</w:t>
      </w:r>
      <w:r w:rsidR="00636447">
        <w:t>, že v případě singulární sukcese</w:t>
      </w:r>
      <w:r w:rsidR="00AB5DC2">
        <w:t xml:space="preserve"> nedochází k existenci překážky. Tento</w:t>
      </w:r>
      <w:r w:rsidR="00636447">
        <w:t xml:space="preserve"> názor </w:t>
      </w:r>
      <w:r w:rsidR="00AB5DC2">
        <w:t xml:space="preserve">přitom </w:t>
      </w:r>
      <w:r w:rsidR="00636447">
        <w:t xml:space="preserve">opírala o skutečnost, že občanský soudní řád neobsahoval ustanovení, ze kterého by vyplývalo, </w:t>
      </w:r>
      <w:r w:rsidR="00AB5DC2">
        <w:t xml:space="preserve">že </w:t>
      </w:r>
      <w:r w:rsidR="002A0AE7">
        <w:t>účinky rozhodnutí dopadají i na právní nástupce.</w:t>
      </w:r>
      <w:r w:rsidR="002A0AE7">
        <w:rPr>
          <w:rStyle w:val="Znakapoznpodarou"/>
        </w:rPr>
        <w:footnoteReference w:id="62"/>
      </w:r>
      <w:r w:rsidR="002A0AE7">
        <w:t xml:space="preserve"> Lze souhlasit s názorem, že výše uvedené rozhodnutí </w:t>
      </w:r>
      <w:r w:rsidR="002A0AE7">
        <w:lastRenderedPageBreak/>
        <w:t>Nejvyššího soudu, podle kterého dochází k překážce litispendence při singulární sukcesi, nelze vykládat bezvýjimečně.</w:t>
      </w:r>
      <w:r w:rsidR="002A0AE7">
        <w:rPr>
          <w:rStyle w:val="Znakapoznpodarou"/>
        </w:rPr>
        <w:footnoteReference w:id="63"/>
      </w:r>
      <w:r w:rsidR="009B462B">
        <w:t xml:space="preserve"> </w:t>
      </w:r>
    </w:p>
    <w:p w:rsidR="002B16EC" w:rsidRDefault="00AB5DC2" w:rsidP="00FD55D1">
      <w:pPr>
        <w:ind w:firstLine="708"/>
      </w:pPr>
      <w:r>
        <w:t xml:space="preserve">Pokud </w:t>
      </w:r>
      <w:r w:rsidR="009B462B">
        <w:t xml:space="preserve">by probíhalo řízení o žalobě právního předchůdce a právní nástupce by podal ve stejné věci žalobu, došlo by ke vzniku otázky týkající se vztahu překážky litispendence a procesního nástupnictví. </w:t>
      </w:r>
      <w:r w:rsidR="001206B2">
        <w:t xml:space="preserve">Vzniká tedy otázka, zda má právní nástupce pokračovat v řízení zahájeném právním předchůdcem nebo může podat žalobu novou, i když předchozí řízení stále trvá. </w:t>
      </w:r>
      <w:r w:rsidR="009B462B">
        <w:t>S tímto také související problém, že pokud právní nástupce vstoupí do řízení namísto právního předchůdce, je vázán i procesními „opomenutími“ právního předchůdce.</w:t>
      </w:r>
      <w:r w:rsidR="001206B2">
        <w:rPr>
          <w:rStyle w:val="Znakapoznpodarou"/>
        </w:rPr>
        <w:footnoteReference w:id="64"/>
      </w:r>
      <w:r w:rsidR="009B462B">
        <w:t xml:space="preserve"> </w:t>
      </w:r>
      <w:r w:rsidR="00FD55D1" w:rsidRPr="00FD55D1">
        <w:t xml:space="preserve">Lze proto dojít k závěru, že pokud probíhá řízení o žalobě právního předchůdce a právní nástupce podá další žalobu, nedochází k překážce litispendence. A to z toho důvodu, že pokud by docházelo k překážce litispendence, musel by právní nástupce užít institutu procesního nástupnictví dle § 107a OSŘ, přitom dle § 107a odst. 3 OSŘ musí účastník přijmout stav řízení, který je zde v době jeho vstupu, to znamená, že je vázán procesními úkony právního předchůdce. </w:t>
      </w:r>
    </w:p>
    <w:p w:rsidR="00FD55D1" w:rsidRPr="00FD55D1" w:rsidRDefault="00FD55D1" w:rsidP="00FD55D1">
      <w:pPr>
        <w:ind w:firstLine="708"/>
      </w:pPr>
      <w:r w:rsidRPr="00FD55D1">
        <w:t>V takovémto případě lze uvažovat nad možným rozporem § 107a odst. 3 OSŘ s právem na spravedlivý proces dle článku 36 odst. 1 Listiny základních práv a svobod (dále jen “Listina“) a článku 6 odst. 1 Úmluvy o ochraně lidských práv a základních svobod (dále jen „Úmluva“). Dle článku 36 odst. 1 Listiny se každý může domáhat svého práva u nezávislého a nestranného soudu. Ustanovení § 107a odst. 3 OSŘ ovšem toto právo omezuje tím, že nutí procesního nástupce přijmout stav řízení, za který nemůže být odpovědný. Dochází tak k vytváření prostoru pro zneužití procesních postupů, které mohou mít negativní dopad na právního nástupce bez jeho viny. Přitom „</w:t>
      </w:r>
      <w:r w:rsidRPr="00FD55D1">
        <w:rPr>
          <w:i/>
        </w:rPr>
        <w:t>nejsou v případě upraveném v § 107a pro vstup singulárního sukcesora do procesních vztahů jeho právního předchůdce dány jakékoliv předpoklady.</w:t>
      </w:r>
      <w:r w:rsidRPr="00FD55D1">
        <w:t>“</w:t>
      </w:r>
      <w:r w:rsidRPr="00FD55D1">
        <w:rPr>
          <w:vertAlign w:val="superscript"/>
        </w:rPr>
        <w:footnoteReference w:id="65"/>
      </w:r>
      <w:r w:rsidRPr="00FD55D1">
        <w:t xml:space="preserve"> Dále nelze souhlasit s názorem Nejvyššího soudu, že pokud mezi právním předchůdcem a právním nástupcem došlo k převodu práva, je povinností právního nástupce seznámit se mj. i se soudními řízeními, která se v souvis</w:t>
      </w:r>
      <w:r w:rsidR="0087621D">
        <w:t>losti s převáděným právem vedou,</w:t>
      </w:r>
      <w:r w:rsidRPr="00FD55D1">
        <w:rPr>
          <w:vertAlign w:val="superscript"/>
        </w:rPr>
        <w:footnoteReference w:id="66"/>
      </w:r>
      <w:r w:rsidR="0087621D">
        <w:t xml:space="preserve"> aby se tak seznámil s procesními úkony právní předchůdce v řízení a minimalizoval tak možné negativní dopady vůči své osobě. </w:t>
      </w:r>
      <w:r w:rsidRPr="00FD55D1">
        <w:t xml:space="preserve"> Tuto povinnost lze považovat za nepřiměřené břemeno vůči právnímu nástupci. Z důvodu výše uvedeného lze proto souhlasit s názorem, že nedochází k totožnosti os</w:t>
      </w:r>
      <w:r w:rsidR="003C78A9">
        <w:t xml:space="preserve">ob v případě singulární </w:t>
      </w:r>
      <w:r w:rsidR="003C78A9">
        <w:lastRenderedPageBreak/>
        <w:t>sukcese</w:t>
      </w:r>
      <w:r w:rsidRPr="00FD55D1">
        <w:t xml:space="preserve"> a nevzniká tak překážka litispendence, a to z důvodu možného střetu s právem na spravedlivý proces v případě opačného závěru.</w:t>
      </w:r>
      <w:r w:rsidRPr="00FD55D1">
        <w:rPr>
          <w:vertAlign w:val="superscript"/>
        </w:rPr>
        <w:footnoteReference w:id="67"/>
      </w:r>
      <w:r w:rsidRPr="00FD55D1">
        <w:t xml:space="preserve"> </w:t>
      </w:r>
    </w:p>
    <w:p w:rsidR="00474558" w:rsidRDefault="00474558" w:rsidP="00FD55D1">
      <w:pPr>
        <w:ind w:firstLine="708"/>
      </w:pPr>
      <w:r>
        <w:tab/>
        <w:t>Dále ve vztahu k totožnosti osob judikatura dovodila, že řízení o splnění dluhu mezi věřitelem a dlužníkem a řízení o splnění stejného dluhu mezi věřitelem a ručitelem dlužníka nezakládá překážku litispendence</w:t>
      </w:r>
      <w:r w:rsidR="00FD6B7E">
        <w:t>.</w:t>
      </w:r>
      <w:r>
        <w:rPr>
          <w:rStyle w:val="Znakapoznpodarou"/>
        </w:rPr>
        <w:footnoteReference w:id="68"/>
      </w:r>
      <w:r w:rsidR="00FD6B7E">
        <w:t xml:space="preserve"> </w:t>
      </w:r>
      <w:r>
        <w:t xml:space="preserve">V tomto závěru nelze spatřovat pochybení, a s takovým závěrem soudu lze souhlasit. </w:t>
      </w:r>
      <w:r w:rsidR="00F56206">
        <w:t xml:space="preserve">O totožnost věci se </w:t>
      </w:r>
      <w:r w:rsidR="00CE3605">
        <w:t>naopak bude jednat</w:t>
      </w:r>
      <w:r w:rsidR="00F56206">
        <w:t xml:space="preserve"> v případě označovaném jako tzv. iudicium duplex (např. vypořádání společného jmění manželů), protože v tomto řízení mají žalobce a</w:t>
      </w:r>
      <w:r w:rsidR="00320E79">
        <w:t xml:space="preserve"> žalovaný zaměnitelné postavení,</w:t>
      </w:r>
      <w:r w:rsidR="00320E79">
        <w:rPr>
          <w:rStyle w:val="Znakapoznpodarou"/>
        </w:rPr>
        <w:footnoteReference w:id="69"/>
      </w:r>
      <w:r w:rsidR="00DF4569">
        <w:t xml:space="preserve"> což</w:t>
      </w:r>
      <w:r w:rsidR="00320E79">
        <w:t xml:space="preserve"> znamená, že každý účastník má postavení žalobce i žalovaného.</w:t>
      </w:r>
    </w:p>
    <w:p w:rsidR="00F073A0" w:rsidRPr="00F073A0" w:rsidRDefault="00F073A0" w:rsidP="00CA7105"/>
    <w:p w:rsidR="00CC4013" w:rsidRDefault="00CC4013">
      <w:pPr>
        <w:spacing w:after="160" w:line="259" w:lineRule="auto"/>
        <w:jc w:val="left"/>
      </w:pPr>
      <w:r>
        <w:br w:type="page"/>
      </w:r>
    </w:p>
    <w:p w:rsidR="00CC4013" w:rsidRDefault="00CC4013" w:rsidP="004D2F88">
      <w:pPr>
        <w:pStyle w:val="Nadpis1"/>
        <w:numPr>
          <w:ilvl w:val="0"/>
          <w:numId w:val="37"/>
        </w:numPr>
      </w:pPr>
      <w:bookmarkStart w:id="9" w:name="_Toc481431638"/>
      <w:r w:rsidRPr="00AA75B2">
        <w:lastRenderedPageBreak/>
        <w:t>Překážka věci rozsouzené (res iudicata)</w:t>
      </w:r>
      <w:bookmarkEnd w:id="9"/>
    </w:p>
    <w:p w:rsidR="004A2F0F" w:rsidRPr="004A2F0F" w:rsidRDefault="004A2F0F" w:rsidP="004A2F0F">
      <w:pPr>
        <w:pStyle w:val="Nadpis2"/>
        <w:numPr>
          <w:ilvl w:val="0"/>
          <w:numId w:val="39"/>
        </w:numPr>
      </w:pPr>
      <w:bookmarkStart w:id="10" w:name="_Toc481431639"/>
      <w:r>
        <w:t>Obecně k překážce věci rozsouzené</w:t>
      </w:r>
      <w:bookmarkEnd w:id="10"/>
    </w:p>
    <w:p w:rsidR="009C53DC" w:rsidRDefault="00CC4013" w:rsidP="009C53DC">
      <w:pPr>
        <w:ind w:firstLine="218"/>
      </w:pPr>
      <w:r w:rsidRPr="00CC4013">
        <w:t>Překážka věci rozsouzené je upravena v § 159a OSŘ odst. 4, dle kterého „</w:t>
      </w:r>
      <w:r w:rsidRPr="00CC4013">
        <w:rPr>
          <w:i/>
        </w:rPr>
        <w:t>jakmile bylo o věci pravomocně rozhodnuto, nemůže být v rozsahu závaznosti výroku rozsudku pro účastníky a popřípadě jiné osoby věc projednávána znovu.</w:t>
      </w:r>
      <w:r w:rsidRPr="00CC4013">
        <w:t>“ Překážka res iudicata bývá spojována s právní zásadou ne bis in idem, tj. ne dvakrát o tomtéž. Smysl res iudicata tedy spočívá v tom, že tato překážka brání tomu, aby totožná věc, o které již bylo pravomocně rozhodnuto, byla opětovně projednávána.</w:t>
      </w:r>
      <w:r w:rsidR="004B3EAD">
        <w:t xml:space="preserve"> Tato překážka patří mezi tzv. negativní procesní podmínky a soud zjišťuje její existenci ex offo. Přitom existuje-li tato překážka, je soud povinen dle § 104 odst. 1 OSŘ řízení usnesením zastavit. Proti tomuto usnesení je přípustné odvolání. Proti usnesení odvolacího soudu je př</w:t>
      </w:r>
      <w:r w:rsidR="009C53DC">
        <w:t>ípustné dovolání dle § 237 OSŘ.</w:t>
      </w:r>
    </w:p>
    <w:p w:rsidR="004B3EAD" w:rsidRDefault="004B3EAD" w:rsidP="009C53DC">
      <w:pPr>
        <w:ind w:firstLine="218"/>
      </w:pPr>
      <w:r>
        <w:t>Pokud by soud přehlédl existenci překážky res iudicata, je jeho rozhodnutí možné napadnout zmateční žalobou dle § 229 odst. 2 písm. b).</w:t>
      </w:r>
      <w:r w:rsidR="000206D3">
        <w:t xml:space="preserve"> Z toho také vyplývá, že napadnout žalobou pro zmatečnost pravomocné rozhodnutí soudu dle § 229 odst. 2 písm. a) OSŘ je možné pouze v případě, že dříve zahájené řízení </w:t>
      </w:r>
      <w:r w:rsidR="009C53DC">
        <w:t>ještě dosud nebylo pravomocně skončeno, v opačném případě je nutné aplikovat § 229 odst. 2 písm. b) OSŘ. Žalobu pro zmatečnost proti pravomocnému rozhodnutí tak může žalovaný B opírat o § 229 odst. 2 písm. a) OSŘ pouze v případě, že dříve zahájené řízení (překážka litispendence) dosud trvá a později zahájené řízení již bylo pravomocně skončeno. Pokud by ovšem dříve zahájené řízení již bylo pravomocně skončeno, musí žalovaný B žalobu pro zmatečnost již opírat o § 229 odst. 2 písm. b) OSŘ, protože došlo ke změně překážky litispendence na překážku res iudicata.</w:t>
      </w:r>
    </w:p>
    <w:p w:rsidR="00EC55F4" w:rsidRDefault="00CC4013" w:rsidP="00CC4013">
      <w:pPr>
        <w:ind w:firstLine="360"/>
      </w:pPr>
      <w:r w:rsidRPr="00CC4013">
        <w:t xml:space="preserve">Překážka </w:t>
      </w:r>
      <w:r w:rsidR="004B3EAD">
        <w:t>věci rozsouzené je</w:t>
      </w:r>
      <w:r w:rsidRPr="00CC4013">
        <w:t xml:space="preserve"> upravena v ustanovení OSŘ zabývající se materiální právní mocí, se kterou tato překážka souvisí. </w:t>
      </w:r>
      <w:r w:rsidR="00A83AFA">
        <w:t>Materiální stránka právní moci se projevuje jednak závazností pravomocného rozhodnutí (§ 159a odst. 1 a</w:t>
      </w:r>
      <w:r w:rsidR="00AF5E72">
        <w:t>ž 3 OSŘ), jednak nezměnitelností</w:t>
      </w:r>
      <w:r w:rsidR="00A83AFA">
        <w:t xml:space="preserve"> pravomocného rozhodnutí (§ 159a odst. 4 OSŘ) v podobě překážky res iudicata.</w:t>
      </w:r>
      <w:r w:rsidR="00A83AFA">
        <w:rPr>
          <w:rStyle w:val="Znakapoznpodarou"/>
        </w:rPr>
        <w:footnoteReference w:id="70"/>
      </w:r>
      <w:r w:rsidR="00BD51CD">
        <w:t xml:space="preserve"> </w:t>
      </w:r>
      <w:r w:rsidR="0080585A">
        <w:t>Přitom účinek závaznosti a nezměnitelnosti se projevuje pouze v procesní sféře, a to buď v řízení, ve kterém došlo k vy</w:t>
      </w:r>
      <w:r w:rsidR="00186554">
        <w:t>dání rozhodnutí, nebo v řízení</w:t>
      </w:r>
      <w:r w:rsidR="0080585A">
        <w:t xml:space="preserve"> následujících.</w:t>
      </w:r>
      <w:r w:rsidR="0080585A">
        <w:rPr>
          <w:rStyle w:val="Znakapoznpodarou"/>
        </w:rPr>
        <w:footnoteReference w:id="71"/>
      </w:r>
      <w:r w:rsidR="00BD51CD">
        <w:t xml:space="preserve"> </w:t>
      </w:r>
      <w:r w:rsidR="00F62950">
        <w:t xml:space="preserve">Uvedené znamená, že pokud by došlo např. k ujednání mezi stranami, stanovující, že rozhodnutí mezi těmito osobami </w:t>
      </w:r>
      <w:r w:rsidR="00A975F1">
        <w:t xml:space="preserve">nepředstavuje překážku věci rozsouzené pro budoucí spor, </w:t>
      </w:r>
      <w:r w:rsidR="00EC55F4">
        <w:t>bylo by takové ujednání</w:t>
      </w:r>
      <w:r w:rsidR="000A7423">
        <w:t xml:space="preserve"> nepřípustným úkonem účastníků, ke kterému se nepřihlíží dle § 41a odst. 3 OSŘ. </w:t>
      </w:r>
      <w:r w:rsidR="00750F42">
        <w:t xml:space="preserve">Oproti tomu není pochyb o tom, že např. dohoda o </w:t>
      </w:r>
      <w:r w:rsidR="00750F42">
        <w:lastRenderedPageBreak/>
        <w:t xml:space="preserve">prominutí dluhu mezi stranami bude platná i v případě, že bude upravovat </w:t>
      </w:r>
      <w:r w:rsidR="00EC55F4">
        <w:t xml:space="preserve">vztahy mezi stranami odlišně od pravomocného rozhodnutí. Dále se závaznost a nezměnitelnost neomezuje z hlediska časového, to znamená, že účinky závaznosti a nezměnitelnosti v průběhu </w:t>
      </w:r>
      <w:r w:rsidR="00093DA5">
        <w:t>času nezanikají.</w:t>
      </w:r>
      <w:r w:rsidR="00093DA5">
        <w:rPr>
          <w:rStyle w:val="Znakapoznpodarou"/>
        </w:rPr>
        <w:footnoteReference w:id="72"/>
      </w:r>
      <w:r w:rsidR="00093DA5">
        <w:t xml:space="preserve"> Na závaznost a nezměnitelnost tak nemají vliv např. promlčení práva nebo změna hmotněprávního stavu.</w:t>
      </w:r>
    </w:p>
    <w:p w:rsidR="0054053F" w:rsidRDefault="006804CD" w:rsidP="0054053F">
      <w:pPr>
        <w:ind w:firstLine="360"/>
      </w:pPr>
      <w:r>
        <w:t>Závaznost pravomocného rozhodnutí se vztahuje pouze k výroku pravomocného rozsudku</w:t>
      </w:r>
      <w:r w:rsidR="0080223F">
        <w:t>,</w:t>
      </w:r>
      <w:r w:rsidR="0080223F" w:rsidRPr="0080223F">
        <w:rPr>
          <w:vertAlign w:val="superscript"/>
        </w:rPr>
        <w:footnoteReference w:id="73"/>
      </w:r>
      <w:r>
        <w:t xml:space="preserve"> z toho vyplývá, že účinky závaznosti se nevztahují na odůvodnění rozsudku. </w:t>
      </w:r>
      <w:r w:rsidR="00181F81">
        <w:t>Závaznost v tomto smyslu znamená, že „</w:t>
      </w:r>
      <w:r w:rsidR="00181F81" w:rsidRPr="00181F81">
        <w:rPr>
          <w:i/>
        </w:rPr>
        <w:t>každý, na koho se rozsudek vztahuje, je povinen chovat se v souladu s příkazem, který je ve výroku rozsudku obsažen</w:t>
      </w:r>
      <w:r w:rsidR="00181F81">
        <w:t>.“</w:t>
      </w:r>
      <w:r w:rsidR="00181F81">
        <w:rPr>
          <w:rStyle w:val="Znakapoznpodarou"/>
        </w:rPr>
        <w:footnoteReference w:id="74"/>
      </w:r>
      <w:r w:rsidR="00181F81">
        <w:t xml:space="preserve"> Tento závěr se uplatní u každého druhu soudního rozhodnutí, nelze jej aplikovat pouze u rozsudku na plnění. Závaznost pravomocného rozhodnutí jako účinek právní moci se </w:t>
      </w:r>
      <w:r w:rsidR="00B90930">
        <w:t>nevztahuje jen na případy totožnosti věci u více řízení, nýbrž i na případy, kdy předmět pravomocně rozhodnuté věci představuje předběžnou otázku pro řízení jiné. V těchto případech se nejedná o totožnost věci, protože se nejedná o totožný předmět procesního nároku. Ovšem závaznost rozhodnutí také brání soudu, aby mezi stejnými osobami samostatně posoudil předběžnou otázku, která již byla pravomocně vyřešena v jiném řízení.</w:t>
      </w:r>
      <w:r w:rsidR="00B90930">
        <w:rPr>
          <w:rStyle w:val="Znakapoznpodarou"/>
        </w:rPr>
        <w:footnoteReference w:id="75"/>
      </w:r>
      <w:r w:rsidR="00B90930">
        <w:t xml:space="preserve"> </w:t>
      </w:r>
      <w:r w:rsidR="001E7BCB">
        <w:t>Dále účinek závaznosti rozhodnutí představuje zákaz odchýlení se od právního následku, který byl pravomocně stanoven.</w:t>
      </w:r>
      <w:r w:rsidR="001E7BCB">
        <w:rPr>
          <w:rStyle w:val="Znakapoznpodarou"/>
        </w:rPr>
        <w:footnoteReference w:id="76"/>
      </w:r>
      <w:r w:rsidR="00982690">
        <w:t xml:space="preserve"> </w:t>
      </w:r>
      <w:r w:rsidR="00982690" w:rsidRPr="0054053F">
        <w:t xml:space="preserve">To znamená, že závaznost rozhodnutí omezuje soud ve volném hodnocení důkazů tím způsobem, že v pozdějším řízení není projednání již </w:t>
      </w:r>
      <w:r w:rsidR="0080223F" w:rsidRPr="0054053F">
        <w:t>pravomocně vyřešené otázky možné. Soud tak v pozdějším řízení nebude zkoumat tvrzení, která by byla v rozporu se skutkovými zjištěními pravomocného rozhodnutí v prejudiciálním sporu</w:t>
      </w:r>
      <w:r w:rsidR="0054053F" w:rsidRPr="0054053F">
        <w:t xml:space="preserve">, na kterých soud „vybudoval“ své rozhodnutí, </w:t>
      </w:r>
      <w:r w:rsidR="0080223F" w:rsidRPr="0054053F">
        <w:t>a nebude provádět ani d</w:t>
      </w:r>
      <w:r w:rsidR="0054053F" w:rsidRPr="0054053F">
        <w:t>okazování k vyřešenému právnímu následku</w:t>
      </w:r>
      <w:r w:rsidR="0080223F">
        <w:t>.</w:t>
      </w:r>
      <w:r w:rsidR="0080223F">
        <w:rPr>
          <w:rStyle w:val="Znakapoznpodarou"/>
        </w:rPr>
        <w:footnoteReference w:id="77"/>
      </w:r>
    </w:p>
    <w:p w:rsidR="0005519A" w:rsidRDefault="00536F7B" w:rsidP="0005519A">
      <w:pPr>
        <w:ind w:firstLine="360"/>
      </w:pPr>
      <w:r>
        <w:t xml:space="preserve">Nezměnitelnost pravomocného rozhodnutí spočívá v zákazu opětovného projednání a rozhodnutí v totožné věci. </w:t>
      </w:r>
      <w:r w:rsidR="00D31029">
        <w:t>Pro účinné řešení právního konfliktu a pro ochranu práv (potažmo možného zneužití práv), je nezbytné, aby bylo vyloučeno opětovné vznášení nároků, o kterých již bylo meritorně rozhodnuto.</w:t>
      </w:r>
      <w:r w:rsidR="00D31029">
        <w:rPr>
          <w:rStyle w:val="Znakapoznpodarou"/>
        </w:rPr>
        <w:footnoteReference w:id="78"/>
      </w:r>
      <w:r w:rsidR="00200E7F">
        <w:t xml:space="preserve"> V</w:t>
      </w:r>
      <w:r w:rsidR="0005519A">
        <w:t xml:space="preserve"> případě zamítnutí žaloby soudem, kterou se žalobce A domáhal vůči žalovanému B zaplacení částky 100.000,-Kč z právního titulu zápůjčky, je tak žalovaný B chráněn proti opětovnému podání žaloby v téže věci. </w:t>
      </w:r>
      <w:r w:rsidR="00324DEA">
        <w:t xml:space="preserve">Pro úspěšného účastníka tak představuje pravomocný rozsudek ochranu před opakováním žaloby ze strany neúspěšného účastníka, na </w:t>
      </w:r>
      <w:r w:rsidR="00324DEA">
        <w:lastRenderedPageBreak/>
        <w:t xml:space="preserve">druhou stranu </w:t>
      </w:r>
      <w:r w:rsidR="00CA0F94">
        <w:t xml:space="preserve">překážka </w:t>
      </w:r>
      <w:r w:rsidR="00324DEA">
        <w:t xml:space="preserve">res iudicata představuje ochranu také pro neúspěšného účastníka, které chrání předtím, aby úspěšný účastník </w:t>
      </w:r>
      <w:r w:rsidR="00CA0F94">
        <w:t>vůči němu uplatňoval uznaný nárok opětovně.</w:t>
      </w:r>
    </w:p>
    <w:p w:rsidR="00F64A14" w:rsidRDefault="000C5611" w:rsidP="0005519A">
      <w:pPr>
        <w:ind w:firstLine="360"/>
      </w:pPr>
      <w:r>
        <w:t>Materiální právní moc</w:t>
      </w:r>
      <w:r w:rsidR="00CA0F94">
        <w:t xml:space="preserve"> rozsudku</w:t>
      </w:r>
      <w:r>
        <w:t xml:space="preserve"> představuje </w:t>
      </w:r>
      <w:r w:rsidR="00CA0F94">
        <w:t>závaznost povinností tímto rozsudkem uložených a jeho nezměnitelnost prostř</w:t>
      </w:r>
      <w:r>
        <w:t>ednictvím překážky res iudicata. P</w:t>
      </w:r>
      <w:r w:rsidR="00CA0F94">
        <w:t xml:space="preserve">řitom </w:t>
      </w:r>
      <w:r w:rsidR="00AB6B4E">
        <w:t>dochází k posuzování ve smyslu, koho rozsudek zavazuje (subjektivní meze právní moci), co zavazuje (objekt</w:t>
      </w:r>
      <w:r>
        <w:t xml:space="preserve">ivní mezi právní </w:t>
      </w:r>
      <w:r w:rsidR="0078286D">
        <w:t>moci) a kdy</w:t>
      </w:r>
      <w:r w:rsidR="00AB6B4E">
        <w:t xml:space="preserve"> zavazuje (časová meze právní moci)</w:t>
      </w:r>
      <w:r w:rsidR="00AB6B4E">
        <w:rPr>
          <w:rStyle w:val="Znakapoznpodarou"/>
        </w:rPr>
        <w:footnoteReference w:id="79"/>
      </w:r>
      <w:r w:rsidR="00AB6B4E">
        <w:t xml:space="preserve"> </w:t>
      </w:r>
      <w:r w:rsidR="00204204">
        <w:t>Ve vztahu k překážce věci rozsouzené</w:t>
      </w:r>
      <w:r w:rsidR="00275765">
        <w:t xml:space="preserve"> (res iudicata)</w:t>
      </w:r>
      <w:r w:rsidR="00204204">
        <w:t xml:space="preserve"> jsou významné zejména subjektivní m</w:t>
      </w:r>
      <w:r w:rsidR="00AF684A">
        <w:t>eze právní moci a objektivní meze</w:t>
      </w:r>
      <w:r w:rsidR="00204204">
        <w:t xml:space="preserve"> právní </w:t>
      </w:r>
      <w:r w:rsidR="00275765">
        <w:t xml:space="preserve">moci, a proto je vhodné se jimi zabývat detailněji samostatně. </w:t>
      </w:r>
    </w:p>
    <w:p w:rsidR="00CA0F94" w:rsidRDefault="00275765" w:rsidP="0005519A">
      <w:pPr>
        <w:ind w:firstLine="360"/>
      </w:pPr>
      <w:r>
        <w:t>Časová meze právní moci neznamená, že účinky právní moci jsou ohraničeny a uplynutím času zanikají, na druhou stranu je nutné účinky právní moci vztáhnout k určitému časovému momentu,</w:t>
      </w:r>
      <w:r>
        <w:rPr>
          <w:rStyle w:val="Znakapoznpodarou"/>
        </w:rPr>
        <w:footnoteReference w:id="80"/>
      </w:r>
      <w:r>
        <w:t xml:space="preserve"> přitom dle § 154 odst. 1 OSŘ je rozhodujícím momentem doba vyhlášení rozsudku.</w:t>
      </w:r>
      <w:r w:rsidR="00BE5E52">
        <w:t xml:space="preserve"> Z toho také vychází judikatura, která konstatuje, že právní moc rozsudku se vztahuje pouze na ty skutečnosti, které nastaly do doby vyhlášení rozhodnutí.</w:t>
      </w:r>
      <w:r w:rsidR="00BE5E52">
        <w:rPr>
          <w:rStyle w:val="Znakapoznpodarou"/>
        </w:rPr>
        <w:footnoteReference w:id="81"/>
      </w:r>
      <w:r w:rsidR="00F0240F">
        <w:t xml:space="preserve"> Na druhou stranu </w:t>
      </w:r>
      <w:r w:rsidR="00632189">
        <w:t>nedochází ke vzniku překážky věci pravomocně rozhodnuté (res iudicata), v případě zamítnutí žaloby pro předčasnost, a to pokud jde sice o totožnost věci nebo stejný nárok týkající se téhož řízení, ale uplatněný nárok vychází z dalších skutečností, které nastaly až po původním pravomocném rozhodnutí a které odstraňují důvod předčasnosti.</w:t>
      </w:r>
      <w:r w:rsidR="00632189">
        <w:rPr>
          <w:rStyle w:val="Znakapoznpodarou"/>
        </w:rPr>
        <w:footnoteReference w:id="82"/>
      </w:r>
      <w:r w:rsidR="00632189">
        <w:t xml:space="preserve"> </w:t>
      </w:r>
      <w:r w:rsidR="0071286D">
        <w:t xml:space="preserve">Taková situace by mohla vzniknout, pokud by například žalobce A podal žalobu na žalovaného B, ačkoliv by daný nárok nebyl ještě splatný (žalovaný by se tak ještě nedostal do prodlení s ujednaným plněním), a proto by uvedený nárok trpěl nedostatkem splatnosti. </w:t>
      </w:r>
      <w:r w:rsidR="00A70F26">
        <w:t xml:space="preserve">Výše uvedené ovšem neznamená, že soud k předcházejícímu rozsudku nepřihlíží, naopak je v mezích závaznosti jím vázán </w:t>
      </w:r>
      <w:r w:rsidR="00B43D9F">
        <w:t xml:space="preserve">a nemůže </w:t>
      </w:r>
      <w:r w:rsidR="00A70F26">
        <w:t>tak dojít k opačnému závěru.</w:t>
      </w:r>
      <w:r w:rsidR="00A70F26">
        <w:rPr>
          <w:rStyle w:val="Znakapoznpodarou"/>
        </w:rPr>
        <w:footnoteReference w:id="83"/>
      </w:r>
      <w:r w:rsidR="00D76FAD">
        <w:t xml:space="preserve"> Pokud by tak předcházející pravomocný rozsudek nebránil podání nové žaloby, kde by žalovaný A nárokoval vůči žalovanému B stejný (nyní již splatný) nárok, je soud vázán v mezích závaznosti </w:t>
      </w:r>
      <w:r w:rsidR="00AF7A03">
        <w:t>předchozím</w:t>
      </w:r>
      <w:r w:rsidR="00D76FAD">
        <w:t xml:space="preserve"> rozhodnutí</w:t>
      </w:r>
      <w:r w:rsidR="00AF7A03">
        <w:t>m</w:t>
      </w:r>
      <w:r w:rsidR="00D76FAD">
        <w:t xml:space="preserve"> a nemůže tak konstatovat, že nárok byl již splatný v předchozím řízení a nemůže z tohoto důvodu žalobě vyhovět, protože tak již měl učinit soud v předcházejícím řízení.</w:t>
      </w:r>
    </w:p>
    <w:p w:rsidR="00275765" w:rsidRPr="00A70F26" w:rsidRDefault="00275765" w:rsidP="00A70F26">
      <w:pPr>
        <w:widowControl w:val="0"/>
        <w:autoSpaceDE w:val="0"/>
        <w:autoSpaceDN w:val="0"/>
        <w:adjustRightInd w:val="0"/>
        <w:spacing w:line="240" w:lineRule="auto"/>
        <w:rPr>
          <w:rFonts w:ascii="Arial" w:hAnsi="Arial" w:cs="Arial"/>
          <w:sz w:val="16"/>
          <w:szCs w:val="16"/>
        </w:rPr>
      </w:pPr>
    </w:p>
    <w:p w:rsidR="0004034E" w:rsidRPr="0004034E" w:rsidRDefault="00BC4019" w:rsidP="004A2F0F">
      <w:pPr>
        <w:pStyle w:val="Nadpis2"/>
        <w:numPr>
          <w:ilvl w:val="0"/>
          <w:numId w:val="39"/>
        </w:numPr>
      </w:pPr>
      <w:bookmarkStart w:id="11" w:name="_Toc481431640"/>
      <w:r>
        <w:lastRenderedPageBreak/>
        <w:t>Sub</w:t>
      </w:r>
      <w:r w:rsidR="004D2F88">
        <w:t>jektivní meze závaznosti</w:t>
      </w:r>
      <w:bookmarkEnd w:id="11"/>
    </w:p>
    <w:p w:rsidR="001A1771" w:rsidRDefault="001A1771" w:rsidP="0005519A">
      <w:pPr>
        <w:ind w:firstLine="360"/>
      </w:pPr>
      <w:r>
        <w:t xml:space="preserve">Z hlediska subjektivní meze právní moci stanovuje § 159a odst. 1 OSŘ základní pravidlo, dle kterého je výrok pravomocného rozhodnutí závazný jen pro účastníky řízení, </w:t>
      </w:r>
      <w:r w:rsidR="0038552F">
        <w:t>pokud zákon nestanoví jinak.  Jak z uvedeného ustanovení vyplývá, je základním předpokladem pro uplatnění účinků právní moci totožnost účastníků. Toto ustanovení je ovšem třeba vykládat tak, že totožnost účastníků je předpokladem jak pro závaznost pravomocného rozhodnutí, tak pro nezměnitelnost pravomocného rozhodnutí.</w:t>
      </w:r>
      <w:r w:rsidR="0038552F">
        <w:rPr>
          <w:rStyle w:val="Znakapoznpodarou"/>
        </w:rPr>
        <w:footnoteReference w:id="84"/>
      </w:r>
      <w:r w:rsidR="0038552F">
        <w:t xml:space="preserve"> </w:t>
      </w:r>
      <w:r w:rsidR="00295E4B">
        <w:t xml:space="preserve">Jako argument pro toto základní pravidlo může sloužit zejména skutečnost, že </w:t>
      </w:r>
      <w:r w:rsidR="00E03A0A">
        <w:t>soudní rozhodnutí konstituují (potažmo deklarují) taková práva a povinnosti, o kterých rozhodují strany soudního řízení, soudní rozhodnutí tak nemůže rozšiřovat o účinky, než které mají strany soudního řízení ve vlastní dispozici. Dále mezi účinky právní moci a právem být slyšen je úzký vztah a z tohoto důvodu by se měla právní moc vztahovat jen na osoby, které mohly v řízení uplatnit právo být slyšen.</w:t>
      </w:r>
      <w:r w:rsidR="00E03A0A">
        <w:rPr>
          <w:rStyle w:val="Znakapoznpodarou"/>
        </w:rPr>
        <w:footnoteReference w:id="85"/>
      </w:r>
    </w:p>
    <w:p w:rsidR="00295E4B" w:rsidRDefault="0004034E" w:rsidP="00E03A0A">
      <w:r>
        <w:tab/>
      </w:r>
      <w:r w:rsidR="00BC4019">
        <w:t>Z výše uvedeného tedy vyplývá, že pouze osoby, kte</w:t>
      </w:r>
      <w:r w:rsidR="00193474">
        <w:t>ré mohly</w:t>
      </w:r>
      <w:r w:rsidR="00BC4019">
        <w:t xml:space="preserve"> řízení svým chováním ovlivnit (např. vymezením předmětu řízení, tvrzením určitého skutkového stavu nebo označením důkazů) mohou být výsledkem řízení vázáni.</w:t>
      </w:r>
      <w:r w:rsidR="00BC4019">
        <w:rPr>
          <w:rStyle w:val="Znakapoznpodarou"/>
        </w:rPr>
        <w:footnoteReference w:id="86"/>
      </w:r>
      <w:r w:rsidR="009D1C41">
        <w:t xml:space="preserve"> Uvedené ovšem znamená, že uvedené osoby jsou také spoluodpovědné za výsledek sporu, protože jen na </w:t>
      </w:r>
      <w:r w:rsidR="00361DE2">
        <w:t>t</w:t>
      </w:r>
      <w:r w:rsidR="009D1C41">
        <w:t xml:space="preserve">akto odpovědné osoby se vztahují </w:t>
      </w:r>
      <w:r w:rsidR="00361DE2">
        <w:t>účinky pravomocného rozhodnutí.</w:t>
      </w:r>
      <w:r w:rsidR="00361DE2">
        <w:rPr>
          <w:rStyle w:val="Znakapoznpodarou"/>
        </w:rPr>
        <w:footnoteReference w:id="87"/>
      </w:r>
      <w:r w:rsidR="00361DE2">
        <w:t xml:space="preserve"> Na druhou stranu v případě souvislosti (hmotněprávní) mezi dvěma nároky ve dvou řízeních mezi různými účastníky nedochází k rozšíření účinků právní moci.</w:t>
      </w:r>
      <w:r w:rsidR="00361DE2">
        <w:rPr>
          <w:rStyle w:val="Znakapoznpodarou"/>
        </w:rPr>
        <w:footnoteReference w:id="88"/>
      </w:r>
      <w:r w:rsidR="00361DE2">
        <w:t xml:space="preserve"> </w:t>
      </w:r>
      <w:r w:rsidR="002734CD">
        <w:t xml:space="preserve">Z toho </w:t>
      </w:r>
      <w:r w:rsidR="00090BCC">
        <w:t xml:space="preserve">tak </w:t>
      </w:r>
      <w:r w:rsidR="002734CD">
        <w:t xml:space="preserve">vyplývá, že </w:t>
      </w:r>
      <w:r w:rsidR="00090BCC">
        <w:t>pravomocný rozsudek, kdy v řízení uplatňoval žalobce A jako věřitel nárok na splnění dluhu vůči B jako dlužníku, nebude vytvářet překážku věci rozsouzené (res iudicata) pro řízení, kde bude žalobce A uplatňovat nárok na splnění totožného dluhu vůči ručiteli C.</w:t>
      </w:r>
    </w:p>
    <w:p w:rsidR="0004034E" w:rsidRDefault="0099611A" w:rsidP="00E96735">
      <w:r>
        <w:tab/>
        <w:t xml:space="preserve">Jak již bylo zmíněno, </w:t>
      </w:r>
      <w:r w:rsidR="00B857B9">
        <w:t xml:space="preserve">subjektivní meze závaznosti právní moci se vztahuje na účastníky řízení. Účastníci řízení jsou stanoveni v § 90 OSŘ, dle kterého jsou účastníky řízení žalobce a žalovaný. Žalobce bude v řízení ten, kdo podá u soudu žalobu a zároveň v této žalobě vyjádří vůli jako žalobce vystupovat, oproti tomu žalovaným je ten, koho žalobce jako žalovaného označil v žalobě. Z toho vyplývá, že pro subjektivní meze závaznosti právní moci je rozhodující vůle žalobce, </w:t>
      </w:r>
      <w:r w:rsidR="00346150">
        <w:t xml:space="preserve">který zejména projevuje vůli, aby se konkrétní osoba stala žalovaným. Uvedené ovšem </w:t>
      </w:r>
      <w:r w:rsidR="00346150">
        <w:lastRenderedPageBreak/>
        <w:t>nemůže žalobce stanovovat libovolně, nýbrž musí projevit vůli jasně, nestačí tedy žalovaného označit povšechně nebo zcela nedostatečně.</w:t>
      </w:r>
      <w:r w:rsidR="00346150">
        <w:rPr>
          <w:rStyle w:val="Znakapoznpodarou"/>
        </w:rPr>
        <w:footnoteReference w:id="89"/>
      </w:r>
      <w:r w:rsidR="006E2C70">
        <w:t xml:space="preserve"> Pokud by tak žalobce A navrhoval v žalobě </w:t>
      </w:r>
      <w:r w:rsidR="00C5696B">
        <w:t xml:space="preserve">o </w:t>
      </w:r>
      <w:r w:rsidR="006E2C70">
        <w:t xml:space="preserve">vyklizení nemovitosti, která je v jeho </w:t>
      </w:r>
      <w:r w:rsidR="007E39C7">
        <w:t>vlastnictví</w:t>
      </w:r>
      <w:r w:rsidR="006E2C70">
        <w:t>,</w:t>
      </w:r>
      <w:r w:rsidR="007E39C7">
        <w:t xml:space="preserve"> </w:t>
      </w:r>
      <w:r w:rsidR="006E2C70">
        <w:t xml:space="preserve">vůči žalovanému B z důvodu </w:t>
      </w:r>
      <w:r w:rsidR="007E39C7">
        <w:t xml:space="preserve">dlouhodobého neplacení nájemného a </w:t>
      </w:r>
      <w:r w:rsidR="00FE7942">
        <w:t>v žalobním návrh uvedl, že povinnost byt vyklidit má žalovaný B, jakož i ostatní osoby, které byt spolu s žalovaným B užívají, jedná se o nedostatečnou formulaci a takový výrok by byl nevykonatelný.</w:t>
      </w:r>
    </w:p>
    <w:p w:rsidR="009247B5" w:rsidRPr="003A088C" w:rsidRDefault="009247B5" w:rsidP="00E96735">
      <w:r>
        <w:tab/>
        <w:t>Subjektivní meze p</w:t>
      </w:r>
      <w:r w:rsidR="00744F22">
        <w:t>rávn</w:t>
      </w:r>
      <w:r w:rsidR="00DB7D40">
        <w:t>í</w:t>
      </w:r>
      <w:r>
        <w:t xml:space="preserve"> moci se vztahují nejen pro účastníky</w:t>
      </w:r>
      <w:r w:rsidR="00180454">
        <w:t xml:space="preserve"> řízení</w:t>
      </w:r>
      <w:r>
        <w:t>, ale také na jejich právní nástupce.</w:t>
      </w:r>
      <w:r>
        <w:rPr>
          <w:rStyle w:val="Znakapoznpodarou"/>
        </w:rPr>
        <w:footnoteReference w:id="90"/>
      </w:r>
      <w:r w:rsidRPr="009247B5">
        <w:rPr>
          <w:vertAlign w:val="superscript"/>
        </w:rPr>
        <w:t>,</w:t>
      </w:r>
      <w:r>
        <w:rPr>
          <w:rStyle w:val="Znakapoznpodarou"/>
        </w:rPr>
        <w:footnoteReference w:id="91"/>
      </w:r>
      <w:r w:rsidR="003A088C">
        <w:rPr>
          <w:vertAlign w:val="superscript"/>
        </w:rPr>
        <w:t xml:space="preserve">  </w:t>
      </w:r>
      <w:r w:rsidR="003A088C">
        <w:t>Pokud by tak v novém řízení vystupovali právní nástupci (např. z důvodu univerzální sukcese) osob, které již b</w:t>
      </w:r>
      <w:r w:rsidR="00D05BD2">
        <w:t>yly účastníky dřívějšího řízení, a toto</w:t>
      </w:r>
      <w:r w:rsidR="003A088C">
        <w:t xml:space="preserve"> řízení by bylo pravomocně skončeno, jsou tito právní nástupci vázáni výrokem pravomocného rozsudku a soud je povinen nové řízení zastavit dle § 104</w:t>
      </w:r>
      <w:r w:rsidR="00933296">
        <w:t xml:space="preserve"> odst. 2 OSŘ, z důvodu překážky věci rozsouzené (res iudicata). </w:t>
      </w:r>
      <w:r w:rsidR="003A088C">
        <w:t xml:space="preserve"> </w:t>
      </w:r>
    </w:p>
    <w:p w:rsidR="00FE7942" w:rsidRDefault="00FE7942" w:rsidP="00E96735">
      <w:r>
        <w:tab/>
        <w:t>V</w:t>
      </w:r>
      <w:r w:rsidR="00FE26E6">
        <w:t> </w:t>
      </w:r>
      <w:r>
        <w:t>případě</w:t>
      </w:r>
      <w:r w:rsidR="00FE26E6">
        <w:t xml:space="preserve"> tzv. nerozlučných společníků dle § 91 odst. 2 OSŘ, dle kterého je-li žalobců nebo žalovaných v řízení několik a jedná-li se o taková práva nebo povinnosti, u kterých se rozsudek musí vztahovat na všechny účastníky (vystupují-li na jedné procesní straně), platí úkony i jednoho z nich i pro ostatní, </w:t>
      </w:r>
      <w:r w:rsidR="003D18FB">
        <w:t xml:space="preserve">nevzniká překážka věci </w:t>
      </w:r>
      <w:r w:rsidR="001D0E5A">
        <w:t>rozsouzené (res iudicata) pro podání žaloby proti všem nerozlučným společníkům, pokud soud předtím zamítne žalobu podanou proti jednomu z těchto nerozlučných společníků.</w:t>
      </w:r>
      <w:r w:rsidR="0045333A">
        <w:rPr>
          <w:rStyle w:val="Znakapoznpodarou"/>
        </w:rPr>
        <w:footnoteReference w:id="92"/>
      </w:r>
      <w:r w:rsidR="00D803EB">
        <w:t xml:space="preserve"> S tím souvisí také otázka, zda se subjektivní meze právní moci vztahují i na vedlejší účastníky dle § 93 OSŘ.</w:t>
      </w:r>
      <w:r w:rsidR="001232A2">
        <w:t xml:space="preserve"> Prvorepubliková praxe při řešení této otázky rozlišovala mezi pravidelnou a výjimečnou vedlejší intervencí, přitom při pravidelné vedlejší intervenci rozhodnutí směřuje jen pro nebo proti straně řízení a z toho důvodu postihne zpravidla právní moc také jen stranu řízení. U výjimečné vedlejší intervence</w:t>
      </w:r>
      <w:r w:rsidR="00B840BB">
        <w:t xml:space="preserve"> (příkladem výjimečné vedlejší intervence může být postavení odkazovníka ve sporu o neplatnost závěti) je</w:t>
      </w:r>
      <w:r w:rsidR="001232A2">
        <w:t xml:space="preserve"> situace opačná z důvodu </w:t>
      </w:r>
      <w:r w:rsidR="00B840BB">
        <w:t>povahy sporu nebo zákonného zmocnění,</w:t>
      </w:r>
      <w:r w:rsidR="00D803EB">
        <w:t xml:space="preserve"> </w:t>
      </w:r>
      <w:r w:rsidR="00B840BB">
        <w:t xml:space="preserve">proto se tak právní moc vztahuje i na vedlejšího </w:t>
      </w:r>
      <w:r w:rsidR="00A954A9">
        <w:t>účastníka</w:t>
      </w:r>
      <w:r w:rsidR="00B840BB">
        <w:t>.</w:t>
      </w:r>
      <w:r w:rsidR="00B840BB">
        <w:rPr>
          <w:rStyle w:val="Znakapoznpodarou"/>
        </w:rPr>
        <w:footnoteReference w:id="93"/>
      </w:r>
      <w:r w:rsidR="00B840BB">
        <w:t xml:space="preserve"> </w:t>
      </w:r>
      <w:r w:rsidR="00F1229E">
        <w:t>Dle § 93 odst. 3 OSŘ má v řízení vedlejší účastník stejná pr</w:t>
      </w:r>
      <w:r w:rsidR="008D2C21">
        <w:t xml:space="preserve">áva a povinnosti jako účastník, vedlejší </w:t>
      </w:r>
      <w:r w:rsidR="00A954A9">
        <w:t>účastník</w:t>
      </w:r>
      <w:r w:rsidR="008D2C21">
        <w:t xml:space="preserve"> ovšem nemůže činit dispoziční úkony. </w:t>
      </w:r>
      <w:r w:rsidR="00A954A9">
        <w:t>Z důvodu dispoziční zásady lze tedy souhlasit s názorem, že úloha vedlejšího účastníka je spíše podpůrná a nenahrazuje roli samostatného účastníka, žalobce je tak z důvodu dispoziční zásady ten, kdo</w:t>
      </w:r>
      <w:r w:rsidR="00933296">
        <w:t xml:space="preserve"> </w:t>
      </w:r>
      <w:r w:rsidR="00A954A9">
        <w:lastRenderedPageBreak/>
        <w:t>určuje okruh osob, které budou rozhodnutím vázány, z tohoto závěru proto nelze přiznat účinky právní moci i vůči vedlejšímu účastníkovi.</w:t>
      </w:r>
      <w:r w:rsidR="00A954A9">
        <w:rPr>
          <w:rStyle w:val="Znakapoznpodarou"/>
        </w:rPr>
        <w:footnoteReference w:id="94"/>
      </w:r>
    </w:p>
    <w:p w:rsidR="002222B7" w:rsidRDefault="002222B7" w:rsidP="00B840BB">
      <w:pPr>
        <w:ind w:firstLine="360"/>
      </w:pPr>
      <w:r>
        <w:t xml:space="preserve">Rozšíření subjektivní meze právní moci vůči jiným osobám je možné, jak již bylo zmíněno, pouze na základě zákonného </w:t>
      </w:r>
      <w:r w:rsidRPr="002A3ADC">
        <w:t>zmocnění.</w:t>
      </w:r>
      <w:r w:rsidR="002A3ADC" w:rsidRPr="002A3ADC">
        <w:t xml:space="preserve"> Dle stávající úpravy OSŘ je možné rozšíření subjektivní meze právní moci rozdělit na dva druhy způsobů rozšíření, a to na všeobecné a dílčí rozšíření účinků právní moci.</w:t>
      </w:r>
      <w:r w:rsidR="002A3ADC" w:rsidRPr="002A3ADC">
        <w:rPr>
          <w:rStyle w:val="Znakapoznpodarou"/>
        </w:rPr>
        <w:footnoteReference w:id="95"/>
      </w:r>
      <w:r w:rsidRPr="002A3ADC">
        <w:t xml:space="preserve"> K</w:t>
      </w:r>
      <w:r w:rsidR="002A3ADC" w:rsidRPr="002A3ADC">
        <w:t> všeobecnému</w:t>
      </w:r>
      <w:r w:rsidRPr="002A3ADC">
        <w:t xml:space="preserve"> rozšíření </w:t>
      </w:r>
      <w:r w:rsidR="002A3ADC" w:rsidRPr="002A3ADC">
        <w:t>dochází v mezích § 159a odst</w:t>
      </w:r>
      <w:r w:rsidR="002A3ADC">
        <w:t>.</w:t>
      </w:r>
      <w:r w:rsidR="002A3ADC" w:rsidRPr="002A3ADC">
        <w:t xml:space="preserve"> 3 OSŘ, </w:t>
      </w:r>
      <w:r w:rsidRPr="002A3ADC">
        <w:t>kdy je</w:t>
      </w:r>
      <w:r w:rsidR="002A3ADC" w:rsidRPr="002A3ADC">
        <w:t xml:space="preserve"> rozsudek závazný vůči každému a </w:t>
      </w:r>
      <w:r w:rsidRPr="002A3ADC">
        <w:t>dle kterého je v rozsahu, v jakém je výrok pravomocného rozsudku závazný pro účastníky řízení</w:t>
      </w:r>
      <w:r>
        <w:t xml:space="preserve"> a popřípadě jiné osoby je závazný také pro všechny orgány. Toto ustanovení směřuje zejména na statusové rozsudky, tedy říze</w:t>
      </w:r>
      <w:r w:rsidR="009A50D5">
        <w:t>ní, kdy se soud zabývá otázkou týkající se</w:t>
      </w:r>
      <w:r>
        <w:t xml:space="preserve"> osobního stavu. </w:t>
      </w:r>
      <w:r w:rsidR="009A50D5">
        <w:t>Důležité je poznamenat, že konstitutivní povaha rozhodnutí, v případě, že se nejedná o otázku týkající se osobního stavu, nemá za následek rozšíření subjektivní meze právní moci.</w:t>
      </w:r>
      <w:r w:rsidR="009A50D5">
        <w:rPr>
          <w:rStyle w:val="Znakapoznpodarou"/>
        </w:rPr>
        <w:footnoteReference w:id="96"/>
      </w:r>
      <w:r w:rsidR="0038552F">
        <w:t xml:space="preserve"> Dále může dojít k</w:t>
      </w:r>
      <w:r w:rsidR="00C0337B">
        <w:t> tzv. dílčímu rozšíření</w:t>
      </w:r>
      <w:r w:rsidR="0038552F">
        <w:t xml:space="preserve"> </w:t>
      </w:r>
      <w:r w:rsidR="009A50D5">
        <w:t>subjektivní meze právní moci</w:t>
      </w:r>
      <w:r w:rsidR="0038552F">
        <w:t>,</w:t>
      </w:r>
      <w:r w:rsidR="00C0337B">
        <w:t xml:space="preserve"> tedy</w:t>
      </w:r>
      <w:r w:rsidR="009A50D5">
        <w:t xml:space="preserve"> vůči konkrétně vymezené skupině osob, děje se</w:t>
      </w:r>
      <w:r w:rsidR="007B4A15">
        <w:t xml:space="preserve"> tak </w:t>
      </w:r>
      <w:r w:rsidR="009A50D5">
        <w:t>v případech dle § 159a odst. 2 OSŘ, dle kterého je výrok pravomocného rozsudku</w:t>
      </w:r>
      <w:r w:rsidR="007B4A15">
        <w:t xml:space="preserve"> ve věcech uvedených v § 83 odst. 2 OSŘ závazný nejen pro účastníky řízení, ale i pro další osoby oprávněné vůči žalovanému ze stejného nároku.</w:t>
      </w:r>
      <w:r w:rsidR="007B4A15">
        <w:rPr>
          <w:rStyle w:val="Znakapoznpodarou"/>
        </w:rPr>
        <w:footnoteReference w:id="97"/>
      </w:r>
      <w:r w:rsidR="007B4A15">
        <w:t xml:space="preserve"> Ve vztahu k orgánům veřejné moci také platí, že orgány jsou povinny respektovat výrok pravomocného rozsudku (a to v rozsahu, v jakém je závazný pro účastníky a popř. další osoby) bez oprávnění jakkoli revidovat výsledek předchozího procesu.</w:t>
      </w:r>
      <w:r w:rsidR="007B4A15">
        <w:rPr>
          <w:rStyle w:val="Znakapoznpodarou"/>
        </w:rPr>
        <w:footnoteReference w:id="98"/>
      </w:r>
    </w:p>
    <w:p w:rsidR="00933296" w:rsidRDefault="00933296" w:rsidP="00B840BB">
      <w:pPr>
        <w:ind w:firstLine="360"/>
      </w:pPr>
    </w:p>
    <w:p w:rsidR="00933296" w:rsidRDefault="00933296" w:rsidP="004A2F0F">
      <w:pPr>
        <w:pStyle w:val="Nadpis2"/>
        <w:numPr>
          <w:ilvl w:val="0"/>
          <w:numId w:val="39"/>
        </w:numPr>
      </w:pPr>
      <w:bookmarkStart w:id="12" w:name="_Toc481431641"/>
      <w:r>
        <w:t>Objektivní meze závaznosti</w:t>
      </w:r>
      <w:bookmarkEnd w:id="12"/>
    </w:p>
    <w:p w:rsidR="0001601B" w:rsidRDefault="005853B1" w:rsidP="0001601B">
      <w:pPr>
        <w:ind w:firstLine="360"/>
      </w:pPr>
      <w:r>
        <w:t xml:space="preserve">Určení objektivních mezí </w:t>
      </w:r>
      <w:r w:rsidR="00A81D95">
        <w:t xml:space="preserve">závaznosti </w:t>
      </w:r>
      <w:r>
        <w:t>právní moci odpovídá na otázku, kam až sahají účinky právní moci (nezměnitelnost a závaznost) konkrétního pravomocného rozhodnutí.</w:t>
      </w:r>
      <w:r>
        <w:rPr>
          <w:rStyle w:val="Znakapoznpodarou"/>
        </w:rPr>
        <w:footnoteReference w:id="99"/>
      </w:r>
      <w:r>
        <w:t xml:space="preserve"> </w:t>
      </w:r>
      <w:r w:rsidR="004D5A05">
        <w:t xml:space="preserve">Pro účinky nezměnitelnosti a závaznosti právní moci je nezbytné, aby existovala totožnost věci mezi pravomocně rozhodnutou věcí a projednávanou věcí v následném řízení. </w:t>
      </w:r>
      <w:r w:rsidR="0001601B">
        <w:t>Ve smyslu obou ustanovení, jednak § 83 OSŘ litispendence a jednak § 159a OSŘ (nezměnitelnost a závaznost právní moci), „</w:t>
      </w:r>
      <w:r w:rsidR="0001601B" w:rsidRPr="0001601B">
        <w:rPr>
          <w:i/>
        </w:rPr>
        <w:t xml:space="preserve">jde o stejnou věc tehdy, jde-li v pozdějším řízení o tentýž nárok či stav, o němž bylo již zahájeno jiné řízení (o němž již bylo v jiném řízení pravomocně rozhodnuto), a týká-li se stejného předmětu řízení a týchž </w:t>
      </w:r>
      <w:r w:rsidR="0001601B" w:rsidRPr="0001601B">
        <w:rPr>
          <w:i/>
        </w:rPr>
        <w:lastRenderedPageBreak/>
        <w:t>osob.</w:t>
      </w:r>
      <w:r w:rsidR="0001601B">
        <w:t>“</w:t>
      </w:r>
      <w:r w:rsidR="0001601B">
        <w:rPr>
          <w:rStyle w:val="Znakapoznpodarou"/>
        </w:rPr>
        <w:footnoteReference w:id="100"/>
      </w:r>
      <w:r w:rsidR="00AD087D">
        <w:t xml:space="preserve"> Z uvedeného vyplývá, že pro </w:t>
      </w:r>
      <w:r w:rsidR="008129F2">
        <w:t>totožnost věci</w:t>
      </w:r>
      <w:r w:rsidR="00B920DF">
        <w:t>,</w:t>
      </w:r>
      <w:r w:rsidR="008129F2">
        <w:t xml:space="preserve"> </w:t>
      </w:r>
      <w:r w:rsidR="00B920DF">
        <w:t xml:space="preserve">u alespoň dvou řízení, </w:t>
      </w:r>
      <w:r w:rsidR="008129F2">
        <w:t>musí být naplněny dvě podmínky. První podmínku tvoří totožnost předmětu sporu, přitom předmět sporu je tvořen dvěma složkami, jednak základem procesního nároku, který je tvořen žalobním návrhem, jednak předmětem procesního nárok</w:t>
      </w:r>
      <w:r w:rsidR="00B920DF">
        <w:t>u</w:t>
      </w:r>
      <w:r w:rsidR="008129F2">
        <w:t xml:space="preserve">, který představují </w:t>
      </w:r>
      <w:r w:rsidR="00B920DF">
        <w:t>skutkové okolnosti. Druhou podmínku tvoří totožnost účastníků řízení.</w:t>
      </w:r>
      <w:r w:rsidRPr="005853B1">
        <w:t xml:space="preserve"> Totožnost věci již byla rozebrána výše a závěry uvedené v kapitole „Totožnost věci“ lze přiměřeně aplikovat i na překážku věci rozsouzené (res iudicata).</w:t>
      </w:r>
      <w:r w:rsidRPr="005853B1">
        <w:rPr>
          <w:vertAlign w:val="superscript"/>
        </w:rPr>
        <w:footnoteReference w:id="101"/>
      </w:r>
    </w:p>
    <w:p w:rsidR="005853B1" w:rsidRPr="00D54D68" w:rsidRDefault="00992D44" w:rsidP="0001601B">
      <w:pPr>
        <w:ind w:firstLine="360"/>
      </w:pPr>
      <w:r>
        <w:t>S</w:t>
      </w:r>
      <w:r w:rsidR="00C30539">
        <w:t xml:space="preserve"> institutem </w:t>
      </w:r>
      <w:r w:rsidR="00745AB4">
        <w:t xml:space="preserve">objektivní </w:t>
      </w:r>
      <w:r w:rsidR="00C30539">
        <w:t>meze</w:t>
      </w:r>
      <w:r w:rsidR="00745AB4">
        <w:t xml:space="preserve"> právní moci souvisí případy tzv. pojmového protikladu. Jedná se o případ, kdy v následném řízení mezi stejnými osobami je uplatněn procesní nárok, který není s původním nárokem identický, ale ve své podstatě popírá účinky rozhodnutí v pravomocně rozsouzeném rozhodnutí.</w:t>
      </w:r>
      <w:r w:rsidR="00745AB4">
        <w:rPr>
          <w:rStyle w:val="Znakapoznpodarou"/>
        </w:rPr>
        <w:footnoteReference w:id="102"/>
      </w:r>
      <w:r w:rsidR="00723EA2">
        <w:t xml:space="preserve"> Obecně, pokud by žalobce A podal žalobu vůči žalovanému B, ve které by si nárokoval určení svého vlastnického práva k určené nemovitosti, a v následné žalobě (po pravomocném rozhodnutí v dřívější žalobě) by žalobce B nárokoval vůči žalovanému A určení neexistence </w:t>
      </w:r>
      <w:r w:rsidR="00C30539">
        <w:t>vlastnického práva A k určené nemovitosti, nedošlo by k překážce věci rozsouzené (res iudicata).</w:t>
      </w:r>
      <w:r w:rsidR="00227462">
        <w:t xml:space="preserve"> </w:t>
      </w:r>
      <w:r w:rsidR="00C30539">
        <w:t xml:space="preserve">Z tohoto důvodu je obecné pravidlo stanovující totožnost věci rozšířeno o pravidlo, že </w:t>
      </w:r>
      <w:r w:rsidR="00227462">
        <w:t>„</w:t>
      </w:r>
      <w:r w:rsidR="00227462" w:rsidRPr="00227462">
        <w:rPr>
          <w:i/>
        </w:rPr>
        <w:t>překážka rei iudicatae brání rovněž rozhodnutí o takovém procesním nároku, který je v pojmovém protikladu k procesnímu nároku již uplatněnému</w:t>
      </w:r>
      <w:r w:rsidR="00D54D68">
        <w:rPr>
          <w:i/>
        </w:rPr>
        <w:t>.</w:t>
      </w:r>
      <w:r w:rsidR="00227462">
        <w:rPr>
          <w:i/>
        </w:rPr>
        <w:t>“</w:t>
      </w:r>
      <w:r w:rsidR="00227462" w:rsidRPr="00227462">
        <w:rPr>
          <w:rStyle w:val="Znakapoznpodarou"/>
        </w:rPr>
        <w:footnoteReference w:id="103"/>
      </w:r>
      <w:r w:rsidR="00D54D68">
        <w:rPr>
          <w:i/>
        </w:rPr>
        <w:t xml:space="preserve"> </w:t>
      </w:r>
      <w:r w:rsidR="00C242D2">
        <w:t>Nejčastěji se bude jednat o žaloby obsahující prostou</w:t>
      </w:r>
      <w:r w:rsidR="000F4D2B">
        <w:t xml:space="preserve"> </w:t>
      </w:r>
      <w:r w:rsidR="000F4D2B" w:rsidRPr="000F4D2B">
        <w:t>(logickou)</w:t>
      </w:r>
      <w:r w:rsidR="00C242D2">
        <w:t xml:space="preserve"> negaci</w:t>
      </w:r>
      <w:r w:rsidR="000F4D2B">
        <w:t xml:space="preserve"> </w:t>
      </w:r>
      <w:r w:rsidR="00C242D2">
        <w:t>soudem pravomocně stanoveného právního následku</w:t>
      </w:r>
      <w:r w:rsidR="00C242D2">
        <w:rPr>
          <w:rStyle w:val="Znakapoznpodarou"/>
        </w:rPr>
        <w:footnoteReference w:id="104"/>
      </w:r>
      <w:r w:rsidR="00C242D2">
        <w:t xml:space="preserve"> (viz příklad výše), kdy v tomto případě bude soud povinen řízení o následné žalobě zastavit dl</w:t>
      </w:r>
      <w:r w:rsidR="00424506">
        <w:t>e § 104 odst.</w:t>
      </w:r>
      <w:r w:rsidR="00C242D2">
        <w:t xml:space="preserve"> 2 OSŘ, a to z důvodu existence překážky věci rozsouzené (res iudicata).</w:t>
      </w:r>
    </w:p>
    <w:p w:rsidR="00B920DF" w:rsidRPr="004D5A05" w:rsidRDefault="000F4D2B" w:rsidP="00475187">
      <w:pPr>
        <w:ind w:firstLine="360"/>
      </w:pPr>
      <w:r>
        <w:t>Následná žaloba ovšem nemusí obsahovat pouze prostou (logickou) negaci pravomocně stanoveného právního následku, ale může obsahovat např. přehodnocení. Pokud by tak ten, kdo byl účastníkem dřívějšího řízení, ve kterém tomuto účastníkovi byla pravomocně uložena platební povinnost</w:t>
      </w:r>
      <w:r w:rsidR="00475187">
        <w:t>, a který je tímto výrokem vázán, podal následnou žalobu, ve které by uplatňoval nárok na vrácení částky zaplacené dle pravomocně rozhodnutého řízení s tvrzením, že žádnou takovou platební povinnost neměl a že tak tomuto účastníkovi neměla být uložena,</w:t>
      </w:r>
      <w:r w:rsidR="00475187">
        <w:rPr>
          <w:rStyle w:val="Znakapoznpodarou"/>
        </w:rPr>
        <w:footnoteReference w:id="105"/>
      </w:r>
      <w:r w:rsidR="00475187">
        <w:t xml:space="preserve"> nemůže soud opětovně posuzovat tuto otázku, ale je povinen řízení zastavit dle § 104 odst. 2 OSŘ, protože i tuto situaci je nutné podřadit pod pojem tzv. pojmového protikladu. </w:t>
      </w:r>
    </w:p>
    <w:p w:rsidR="00863E6F" w:rsidRDefault="005853B1" w:rsidP="00451571">
      <w:pPr>
        <w:ind w:firstLine="360"/>
      </w:pPr>
      <w:r w:rsidRPr="00E87660">
        <w:lastRenderedPageBreak/>
        <w:t>V</w:t>
      </w:r>
      <w:r w:rsidR="00A81D95" w:rsidRPr="00E87660">
        <w:t> </w:t>
      </w:r>
      <w:r w:rsidRPr="00E87660">
        <w:t>souvislosti</w:t>
      </w:r>
      <w:r w:rsidR="00A81D95" w:rsidRPr="00E87660">
        <w:t xml:space="preserve"> s objektivní mezí závaznosti právní moci</w:t>
      </w:r>
      <w:r w:rsidR="00EB0DAB" w:rsidRPr="00E87660">
        <w:t xml:space="preserve"> je důležitou otázkou vzájemný vztah rozsudků o žalobách na plnění a žalob určovacích. Významným rozhodnutím je usnesení Nejvyššího soudu, dle kterého pravomocný rozsudek o žalobě na určení, zda tu právní poměr nebo právo je či není, nevytváří překážku res iudicata pro žalobu na plnění.</w:t>
      </w:r>
      <w:r w:rsidR="00EB0DAB" w:rsidRPr="00E87660">
        <w:rPr>
          <w:vertAlign w:val="superscript"/>
        </w:rPr>
        <w:footnoteReference w:id="106"/>
      </w:r>
      <w:r w:rsidR="00A81D95" w:rsidRPr="00E87660">
        <w:t xml:space="preserve"> </w:t>
      </w:r>
      <w:r w:rsidRPr="00E87660">
        <w:t xml:space="preserve"> </w:t>
      </w:r>
      <w:r w:rsidR="00451571" w:rsidRPr="00E87660">
        <w:t xml:space="preserve">Na druhou stranu </w:t>
      </w:r>
      <w:r w:rsidRPr="00E87660">
        <w:t>dosud</w:t>
      </w:r>
      <w:r w:rsidR="00451571" w:rsidRPr="00E87660">
        <w:t xml:space="preserve"> </w:t>
      </w:r>
      <w:r w:rsidR="00342E9B" w:rsidRPr="00E87660">
        <w:t>je sporná</w:t>
      </w:r>
      <w:r w:rsidRPr="00E87660">
        <w:t xml:space="preserve"> otázka, zda v případě, kdy bude podána žaloba na plnění, bude tato žaloba tvořit překážku </w:t>
      </w:r>
      <w:r w:rsidR="00475C7D" w:rsidRPr="00E87660">
        <w:t>věci rozsouzené (res iudicata)</w:t>
      </w:r>
      <w:r w:rsidRPr="00E87660">
        <w:t xml:space="preserve"> pro následné podání žaloby na určení.</w:t>
      </w:r>
      <w:r w:rsidR="00117CA1" w:rsidRPr="00E87660">
        <w:t xml:space="preserve"> V této otázce se názory praxe a teorie rozchází.</w:t>
      </w:r>
      <w:r w:rsidRPr="00E87660">
        <w:t xml:space="preserve"> Dle výše citovaného rozhodnutí pravomocný rozsudek o žalobě na plnění vytváří překážku res iudicata pro řízení o určovací žalobě, pokud vycházejí ze stejného základu (tedy i z právního vztahu).</w:t>
      </w:r>
      <w:r w:rsidRPr="00E87660">
        <w:rPr>
          <w:vertAlign w:val="superscript"/>
        </w:rPr>
        <w:footnoteReference w:id="107"/>
      </w:r>
      <w:r w:rsidR="00117CA1" w:rsidRPr="00E87660">
        <w:t xml:space="preserve"> </w:t>
      </w:r>
      <w:r w:rsidRPr="00E87660">
        <w:t>Tuto argumentaci Nejvyšší soud opírá o tvrzení, že „</w:t>
      </w:r>
      <w:r w:rsidRPr="00E87660">
        <w:rPr>
          <w:i/>
        </w:rPr>
        <w:t>pravomocný rozsudek o žalobě na plnění v sobě zahrnuje (ať již výslovně nebo mlčky) kladné nebo záporné řešení otázky (ne)existence práva nebo právního vztahu, jež by měla být postavena najisto určovací žalobou, a staví tedy na stejném skutkovém základě (na stejné části skutku) jako žaloba určovací</w:t>
      </w:r>
      <w:r w:rsidRPr="00E87660">
        <w:t>“</w:t>
      </w:r>
      <w:r w:rsidRPr="00E87660">
        <w:rPr>
          <w:vertAlign w:val="superscript"/>
        </w:rPr>
        <w:footnoteReference w:id="108"/>
      </w:r>
      <w:r w:rsidRPr="00E87660">
        <w:t xml:space="preserve"> </w:t>
      </w:r>
      <w:r w:rsidR="00863E6F" w:rsidRPr="00E87660">
        <w:t>O tuto argumentaci se opřel také Ústavní soud, když shodně s názorem Nejvyššího soudu konstatoval, že pravomocné rozhodnutí o žalobě na plnění představuje vždy překážku res iudicata pro žalobu na určení, protože tím dochází zároveň k posouzení existence či neexistence právního vztahu. Procesní strana tak nemůže žalobou na určení dosáhnout toho, čeho již nedosáhla v předchozí žalobě na plnění.</w:t>
      </w:r>
      <w:r w:rsidR="00863E6F" w:rsidRPr="00E87660">
        <w:rPr>
          <w:vertAlign w:val="superscript"/>
        </w:rPr>
        <w:footnoteReference w:id="109"/>
      </w:r>
    </w:p>
    <w:p w:rsidR="000D0ED1" w:rsidRDefault="00AB4BC1" w:rsidP="009F05D1">
      <w:pPr>
        <w:ind w:firstLine="360"/>
      </w:pPr>
      <w:r w:rsidRPr="00AB4BC1">
        <w:t xml:space="preserve">Důvody, které vedou judikaturu a část praxe k tomuto závěru, </w:t>
      </w:r>
      <w:r>
        <w:t xml:space="preserve">lze rozdělit na dvě části. Jedná se </w:t>
      </w:r>
      <w:r w:rsidRPr="00AB4BC1">
        <w:t xml:space="preserve">zejména </w:t>
      </w:r>
      <w:r>
        <w:t xml:space="preserve">o </w:t>
      </w:r>
      <w:r w:rsidRPr="00AB4BC1">
        <w:t xml:space="preserve">skutečnost, že tento </w:t>
      </w:r>
      <w:r w:rsidR="009F05D1">
        <w:t>závěr odhlíží od toho, že žalobu na plnění a žalobu</w:t>
      </w:r>
      <w:r w:rsidRPr="00AB4BC1">
        <w:t xml:space="preserve"> na určení charakterizují rozdílné žalobní návrhy</w:t>
      </w:r>
      <w:r>
        <w:t>,</w:t>
      </w:r>
      <w:r w:rsidRPr="00AB4BC1">
        <w:t xml:space="preserve"> na druhou stranu je kladen důraz na skutečnost, že je při žalobě na plnění a žalobě na určení rozhodováno o toto</w:t>
      </w:r>
      <w:r>
        <w:t>žném právu nebo právním poměru</w:t>
      </w:r>
      <w:r w:rsidR="009F05D1">
        <w:t>. Za druhý důvod tohoto názoru lze</w:t>
      </w:r>
      <w:r>
        <w:t xml:space="preserve"> pak</w:t>
      </w:r>
      <w:r w:rsidR="009F05D1">
        <w:t xml:space="preserve"> považovat</w:t>
      </w:r>
      <w:r>
        <w:t xml:space="preserve"> skutečnost, že došlo k vypuštění právní úpravy mezitímního </w:t>
      </w:r>
      <w:r w:rsidR="00BE410C">
        <w:t>určova</w:t>
      </w:r>
      <w:r w:rsidR="00006962">
        <w:t>cího návrhu, kdy institut mezitimního</w:t>
      </w:r>
      <w:r w:rsidR="00BE410C">
        <w:t xml:space="preserve"> určovacího </w:t>
      </w:r>
      <w:r w:rsidR="0051640A">
        <w:t xml:space="preserve">návrhu </w:t>
      </w:r>
      <w:r w:rsidR="00BE410C">
        <w:t xml:space="preserve">umožňoval, </w:t>
      </w:r>
      <w:r w:rsidR="0051640A">
        <w:t xml:space="preserve">aby kterákoliv z procesních stran </w:t>
      </w:r>
      <w:r w:rsidR="00BE410C">
        <w:t>v </w:t>
      </w:r>
      <w:r w:rsidR="0051640A">
        <w:t>řízení mohla podat návrh, kdy jeho předmětem bylo určení práva nebo právního vztahu, který se buď stal v průběhu rozepře sporným nebo na jehož existenci či neexistenci zcela nebo zčásti záviselo rozhodnutí o původním žalobním nároku (tzv. prejudicialita). Současně z důvodu těchto podmínek se nevyžadovalo prokázání naléhavého právního zájmu.</w:t>
      </w:r>
      <w:r w:rsidR="00BE410C">
        <w:rPr>
          <w:rStyle w:val="Znakapoznpodarou"/>
        </w:rPr>
        <w:footnoteReference w:id="110"/>
      </w:r>
      <w:r w:rsidR="0051640A">
        <w:t xml:space="preserve"> Hlavní problém lze spatřovat především v</w:t>
      </w:r>
      <w:r w:rsidR="001930A4">
        <w:t>e skutečnosti, že</w:t>
      </w:r>
      <w:r w:rsidR="0051640A">
        <w:t xml:space="preserve"> tento názor </w:t>
      </w:r>
      <w:r w:rsidR="009F05D1">
        <w:t xml:space="preserve">nerespektuje, že v případě žaloby na plnění a žaloby na určení se jedná o rozdílné žalobní návrhy, tedy se jedná o dva různé předměty řízení. Z toho lze tak vyvodit, že ačkoliv může být naplněna </w:t>
      </w:r>
      <w:r w:rsidR="009F05D1">
        <w:lastRenderedPageBreak/>
        <w:t>totožnost základu procesního nároku a totožnost účastníku, nemůže se jednat o totožnost věci</w:t>
      </w:r>
      <w:r w:rsidR="0051640A" w:rsidRPr="0051640A">
        <w:t>, protože zde chybí totož</w:t>
      </w:r>
      <w:r w:rsidR="009F05D1">
        <w:t>nost předmětu procesního nároku.</w:t>
      </w:r>
    </w:p>
    <w:p w:rsidR="000D0ED1" w:rsidRDefault="00863E6F" w:rsidP="008F3B3B">
      <w:pPr>
        <w:ind w:firstLine="360"/>
      </w:pPr>
      <w:r>
        <w:t xml:space="preserve">Tento názor soudní praxe nebyl překonán ani pozdější judikaturou, kdy došlo pouze k určitému „zmírnění“ daného závěru. </w:t>
      </w:r>
      <w:r w:rsidR="00CB57FB">
        <w:t>Obecně Nejvyšší soud konstatoval</w:t>
      </w:r>
      <w:r w:rsidR="00B2300D">
        <w:t>, že závazné pro další spory bude řešení předběžné otázky pouze v případě, že bude tato předběžná otázka řešena přímo ve výroku rozhodnutí. Z toho</w:t>
      </w:r>
      <w:r w:rsidR="00CC55D5">
        <w:t>to pravidla</w:t>
      </w:r>
      <w:r w:rsidR="00B2300D">
        <w:t xml:space="preserve"> ovšem dovozuje výjimku v případě žaloby na plnění a následné žaloby určovací, kdy došel k závěru, že „</w:t>
      </w:r>
      <w:r w:rsidR="00B2300D" w:rsidRPr="00B2300D">
        <w:rPr>
          <w:i/>
        </w:rPr>
        <w:t>je-li rozhodnutím o věci samé (jeho výrokem) ve sporu o splnění povinnosti, která vyplývá ze zákona, z právního vztahu nebo z porušení práva, zcela vypořádán právní vztah založený ve sporu o plnění na řešení předběžné otázky (řešení přijaté v takovém sporu vyčerpalo beze zbytku obsah předběžné otázky, ze které již proto nemohou vzejít další spory o splnění povinnosti mezi týmiž účastníky), pak následnému sporu o určení, zda tu právní vztah (právní poměr) nebo právo je či není, je-li na tom naléhavý právní zájem, jímž má být výrokem soudního rozhodnutí znovu posouzena stejná předběžná otázka, již brání překážka věci rozsouzené (</w:t>
      </w:r>
      <w:r w:rsidR="00B2300D" w:rsidRPr="00B2300D">
        <w:rPr>
          <w:i/>
          <w:iCs/>
        </w:rPr>
        <w:t>res iudicata</w:t>
      </w:r>
      <w:r w:rsidR="00B2300D" w:rsidRPr="00B2300D">
        <w:rPr>
          <w:i/>
        </w:rPr>
        <w:t>).</w:t>
      </w:r>
      <w:r w:rsidR="00B2300D">
        <w:t>“</w:t>
      </w:r>
      <w:r w:rsidR="00B2300D">
        <w:rPr>
          <w:rStyle w:val="Znakapoznpodarou"/>
        </w:rPr>
        <w:footnoteReference w:id="111"/>
      </w:r>
      <w:r w:rsidR="00B2300D">
        <w:t xml:space="preserve"> </w:t>
      </w:r>
    </w:p>
    <w:p w:rsidR="00117B6E" w:rsidRDefault="000D0ED1" w:rsidP="00117B6E">
      <w:pPr>
        <w:ind w:firstLine="360"/>
      </w:pPr>
      <w:r>
        <w:t>T</w:t>
      </w:r>
      <w:r w:rsidR="000B3370">
        <w:t>yto</w:t>
      </w:r>
      <w:r w:rsidR="00B2300D">
        <w:t xml:space="preserve"> závěr</w:t>
      </w:r>
      <w:r>
        <w:t>y</w:t>
      </w:r>
      <w:r w:rsidR="000B3370">
        <w:t xml:space="preserve"> judikatury</w:t>
      </w:r>
      <w:r>
        <w:t xml:space="preserve"> ovšem neznamenají</w:t>
      </w:r>
      <w:r w:rsidR="00B2300D">
        <w:t xml:space="preserve"> nic jiného, než přiznání účinků právní moci taktéž </w:t>
      </w:r>
      <w:r w:rsidR="000718FE">
        <w:t>odůvodnění rozhodnutí v případě střetu žaloby na plnění a následné žaloby určovací.</w:t>
      </w:r>
      <w:r>
        <w:t xml:space="preserve"> S tímto závěrem ovšem nelze souhlasit, protože z</w:t>
      </w:r>
      <w:r w:rsidRPr="000D0ED1">
        <w:t>ávaznost pravomocného rozhodnutí se vztahuje pouze k výroku pravomocného rozsudku</w:t>
      </w:r>
      <w:r>
        <w:t xml:space="preserve">. Jak normuje § 159a OSŘ závazný je pouze výrok rozhodnutí, ostatně i ustanovení § 202 odst. 3 OSŘ stanovuje, že odvolání jen proti odůvodnění rozhodnutí je nepřípustné. Uvedený závěr Nejvyššího soudu je tedy v rozporu s výslovným </w:t>
      </w:r>
      <w:r w:rsidR="00583474">
        <w:t>zněním zákona. Což lze také opřít o dřívější judikaturu Nejvyššího soudu, dle které nemůže být vyjádřeno posouzení předběžné otázky formou výroku a založit tak překážku res iudicata, protože posouzení předběžné otázky se může projevit jen ve způsobu rozhodnutí a může být uvedeno jen v důvodech rozhodnutí.</w:t>
      </w:r>
      <w:r w:rsidR="00583474">
        <w:rPr>
          <w:rStyle w:val="Znakapoznpodarou"/>
        </w:rPr>
        <w:footnoteReference w:id="112"/>
      </w:r>
      <w:r w:rsidR="00583474">
        <w:t xml:space="preserve"> Dále lze závěr, že závaznost pravomocného rozhodnutí se vztahuje pouze na výrok pravomocného rozhodnutí a nelze vytvořit z tohoto pravidla výjimku v případě střetu žaloby na plnění a následné žaloby určovací, opřít o judikaturu Ústavního soudu, dle které jsou subjektivní meze právní moci rozsudku upraveny v § 159a OSŘ a právní moci tak může nabýt pouze výrok rozsudku a nikoliv jeho odůvodnění.</w:t>
      </w:r>
      <w:r w:rsidR="00583474">
        <w:rPr>
          <w:rStyle w:val="Znakapoznpodarou"/>
        </w:rPr>
        <w:footnoteReference w:id="113"/>
      </w:r>
      <w:r w:rsidR="009B18E8">
        <w:t xml:space="preserve"> </w:t>
      </w:r>
      <w:r w:rsidR="00CD3BEC">
        <w:t xml:space="preserve">K odlišnému stanovisku oproti výše uvedenému závěru Nejvyššího soudu ostatně dospěl Ústavní soud také v jiné případě, kdy konstatoval, že </w:t>
      </w:r>
      <w:r w:rsidR="00117B6E">
        <w:t>soud je vázán pouze relativně řešením předběžné otázky v odůvodnění rozhodnutí vyneseného v jiném případě mezi totožnými účastníky, protože vázanost nevyplývá z § 159 odst. 2 OSŘ, a proto je možné se od tohoto odůvodnění odchýlit.</w:t>
      </w:r>
      <w:r w:rsidR="00117B6E">
        <w:rPr>
          <w:rStyle w:val="Znakapoznpodarou"/>
        </w:rPr>
        <w:footnoteReference w:id="114"/>
      </w:r>
    </w:p>
    <w:p w:rsidR="008F3B3B" w:rsidRDefault="009B18E8" w:rsidP="00117B6E">
      <w:pPr>
        <w:ind w:firstLine="360"/>
      </w:pPr>
      <w:r>
        <w:lastRenderedPageBreak/>
        <w:t>Dále lze za problematickou považovat skutečnost, že uvedené závěry soudu nerozlišují mezi vyhovujícími a zamítajícími rozsudky o žalobách na plnění. Soud se totiž v rozhodnutí o žalobě na plnění zabývá nejen otázkou existence práva či právního vztahu, nýbrž i dal</w:t>
      </w:r>
      <w:r w:rsidR="008016A8">
        <w:t xml:space="preserve">šími prejudiciálními otázkami. </w:t>
      </w:r>
      <w:r>
        <w:t>Zatímco vyhovující rozhodnutí předpokládá, že vš</w:t>
      </w:r>
      <w:r w:rsidR="008016A8">
        <w:t>echny tyto prejudiciální otázky směřují ve prospěch žalobce, k zamítajícímu rozsudku postačuje, že není naplněn pouze jeden předpoklad. Z toho také vyplývá, že ačkoliv bude existovat zamítající rozsudek, soud nemusí posoudit existenci práva nebo právního vztahu negativně, proto tak na vyřešení otázky existence práva nebo právního vztahu není možné usuzovat z výroku rozsudku o žalobě na plnění.</w:t>
      </w:r>
      <w:r w:rsidR="008016A8">
        <w:rPr>
          <w:rStyle w:val="Znakapoznpodarou"/>
        </w:rPr>
        <w:footnoteReference w:id="115"/>
      </w:r>
      <w:r w:rsidR="008016A8">
        <w:t xml:space="preserve"> </w:t>
      </w:r>
      <w:r w:rsidR="00012200">
        <w:t xml:space="preserve">V případě, že by žalobce A podával žalobu vůči žalovanému B, týkající se movité věci ve vlastnictví A, kde by reinvidikační žaloba byla zamítnuta např. z důvodu existence  nájemního práva žalovaného B, nemůže dojít žalobou na plnění k popření vlastnického práva A k této movité věci. Z výše uvedeného tak vyplývá, že účinky závaznosti by dle uvedených závěrů judikatury vycházely pouze z odůvodnění rozsudku o žalobě na plnění, což jak již bylo zmíněno výše, představuje nerespektování zákonné úpravy dle § 159a OSŘ. </w:t>
      </w:r>
    </w:p>
    <w:p w:rsidR="00B2300D" w:rsidRDefault="00E31641" w:rsidP="00E31641">
      <w:pPr>
        <w:ind w:firstLine="360"/>
      </w:pPr>
      <w:r>
        <w:t>Judikatura na druhou stranu ovšem v určitých případech odmítla aplikovat závěr, že žaloba na plnění představuje překážku res iudicata pro následnou žalobu určovací. Nejvyšší soud</w:t>
      </w:r>
      <w:r w:rsidRPr="00E31641">
        <w:t xml:space="preserve"> tak </w:t>
      </w:r>
      <w:r>
        <w:t>odmítl</w:t>
      </w:r>
      <w:r w:rsidRPr="00E31641">
        <w:t xml:space="preserve"> aplikovat závěr o existenci překážky res iudicata pravomocného rozsudku o žalobě na plnění pro určovací žalobu pro případ změny zápisu věcné</w:t>
      </w:r>
      <w:r>
        <w:t>ho práva v katastru nemovitostí, proto tak „</w:t>
      </w:r>
      <w:r w:rsidRPr="00E31641">
        <w:rPr>
          <w:i/>
        </w:rPr>
        <w:t>je-li pravomocné soudní rozhodnutí o určení, zda tu právní vztah (právní poměr) nebo právo je či není, podkladem pro změnu zápisu věcného práva k majetku v příslušném veřejném seznamu, netvoří pravomocné soudní rozhodnutí ve sporu o plody, užitky a požitky z takového majetku nebo ve sporu o vyklizení takového majetku (jde-li o nemovitou věc) překážku věci pravomocně rozhodnuté pro následný spor o určení, zda tu právní vztah (právní poměr) nebo právo k majetku je či není</w:t>
      </w:r>
      <w:r w:rsidR="001930A4">
        <w:rPr>
          <w:i/>
        </w:rPr>
        <w:t>.“</w:t>
      </w:r>
      <w:r w:rsidRPr="00CB57FB">
        <w:t xml:space="preserve"> </w:t>
      </w:r>
      <w:r w:rsidRPr="00E31641">
        <w:rPr>
          <w:vertAlign w:val="superscript"/>
        </w:rPr>
        <w:footnoteReference w:id="116"/>
      </w:r>
      <w:r w:rsidRPr="00E31641">
        <w:t> </w:t>
      </w:r>
    </w:p>
    <w:p w:rsidR="00255CF3" w:rsidRDefault="001930A4" w:rsidP="00255CF3">
      <w:r>
        <w:tab/>
        <w:t>Část odborné literatury, která s výše uvedeným závěrem, že se jedná v případě střetu žaloby na plnění a žaloby určovací o překážku res iudicata, nesouhlasí, řeší střet žaloby na plnění a následné žaloby určovací skrze naléhavý právní zájem, který musí existovat pr</w:t>
      </w:r>
      <w:r w:rsidR="00255CF3">
        <w:t>o projednání žaloby určovací. V případě pravomocného vyhovění žaloby na plnění, tak již žalovaný nemůže mít právní zájem na pozdější žalobě určovací vůči stejnému žalobci. Naopak, pokud soud prav</w:t>
      </w:r>
      <w:r w:rsidR="00865D9B">
        <w:t>omocně žalobu na plnění zamítne, bude záležet ad hoc na každém případu, zda bude či nebude dán naléhavý právní zájem žalovaného na žalobě určovací.</w:t>
      </w:r>
      <w:r w:rsidR="00865D9B">
        <w:rPr>
          <w:rStyle w:val="Znakapoznpodarou"/>
        </w:rPr>
        <w:footnoteReference w:id="117"/>
      </w:r>
      <w:r w:rsidR="00865D9B">
        <w:t xml:space="preserve"> Naléhavý právní zájem pak může být shledáván například v zájmu žalovaného na pozitivním určení práva, které poté může </w:t>
      </w:r>
      <w:r w:rsidR="00865D9B">
        <w:lastRenderedPageBreak/>
        <w:t>být podkladem pro zápis do katastru nemovitostí. Prakticky by tak soud nezastavil řízení z důvodu překážky res iudicata, ale zastavil by následné řízení, týkající se žaloby určovací, z důvodu neexistence naléhavého právního zájmu.</w:t>
      </w:r>
    </w:p>
    <w:p w:rsidR="00865D9B" w:rsidRDefault="00865D9B" w:rsidP="00255CF3">
      <w:r>
        <w:tab/>
        <w:t xml:space="preserve">Závěrem lze tedy konstatovat, že názor judikatury, dle kterého žaloba na plnění představuje překážku res iudicata pro následnou </w:t>
      </w:r>
      <w:r w:rsidR="00B6334F">
        <w:t xml:space="preserve">žalobu určovací, je v rozporu s právní úpravou OSŘ, jednak z důvodu toho, že u žaloby na plnění a žaloby určovací se jedná o rozdílný předmět procesního nároku, a proto není naplněna totožnost věci u těchto žalob, jednak z důvodu toho, že tento názor přiznává účinky právní moci taktéž odůvodnění rozhodnutí v případě střetu žaloby na plnění a následné žaloby určovací, což je v rozporu s § 159a OSŘ. Z důvodu výše uvedeného lze proto souhlasit s názorem, že žaloba na plnění nevytváří překážku res iudicata pro následnou žalobu určovací. Dále lze doporučit vzniklý střet mezi žalobou na plnění a určovací žalobou řešit pomocí naléhavému právního zájmu, protože představuje ochranu procesní strany v případě, kdy </w:t>
      </w:r>
      <w:r w:rsidR="00516A54">
        <w:t>lze v praxi takovýto zájem u procesní strany shledat. Například v případě, kdy žalobě na určení, že pohledávka zanikla, předcházela žaloba na vydání kvitance.</w:t>
      </w:r>
    </w:p>
    <w:p w:rsidR="007D5F82" w:rsidRDefault="00203EC6" w:rsidP="00516A54">
      <w:pPr>
        <w:ind w:firstLine="708"/>
      </w:pPr>
      <w:r>
        <w:t>S problematikou objektivní meze závaznosti právní moci se pojí také otázka tzv. částeč</w:t>
      </w:r>
      <w:r w:rsidR="00FA532A">
        <w:t>ných žalob. Tedy v případě, že by žalobce A v řízení vůči žalovanému B uplatňoval pouze část nároku (nejčastěji žalobou na plnění) z celkového peněžitého plnění, na které má žalobce A podle hmotného práva nárok. V těchto případech, pokud by soud v dříve zahájeném řízení, které bylo pravomocně rozhodnuto,</w:t>
      </w:r>
      <w:r w:rsidR="00123CF5">
        <w:t xml:space="preserve"> rozhodl o pouze části nároku, </w:t>
      </w:r>
      <w:r w:rsidR="00FA532A">
        <w:t xml:space="preserve">tak nebude docházet ke vzniku překážky věci rozsouzené </w:t>
      </w:r>
      <w:r w:rsidR="00123CF5">
        <w:t>(res iudicata) pro následné řízení, kde by v řízení soud rozhodoval věc, c</w:t>
      </w:r>
      <w:r w:rsidR="00D843EB">
        <w:t>o do zbylé části nároku žalobce,</w:t>
      </w:r>
      <w:r w:rsidR="00123CF5">
        <w:rPr>
          <w:rStyle w:val="Znakapoznpodarou"/>
        </w:rPr>
        <w:footnoteReference w:id="118"/>
      </w:r>
      <w:r w:rsidR="00D843EB">
        <w:t xml:space="preserve"> a to z toho důvodu, že je uplatňován jiný procesní nárok. Výše uvedené bude platit </w:t>
      </w:r>
      <w:r w:rsidR="00BF3D47">
        <w:t>i pro případ</w:t>
      </w:r>
      <w:r w:rsidR="00167BA7">
        <w:t xml:space="preserve"> zamítnutí částečné žaloby, protože není možné učinit závěr, že nárok je ve zbylé části nároku nedůvodný, a proto nelze následnou částečnou žalobu zamítnout.</w:t>
      </w:r>
      <w:r w:rsidR="00167BA7">
        <w:rPr>
          <w:rStyle w:val="Znakapoznpodarou"/>
        </w:rPr>
        <w:footnoteReference w:id="119"/>
      </w:r>
      <w:r w:rsidR="00167BA7">
        <w:t xml:space="preserve"> Uvedený závěr je možné opřít o následující příklad týkající se žalob na zaplacení nájemného, z důvodu, že by žalobce A uplatňoval vůči žalovanému B v první žalobě nárok na zaplacení nájemného pouze za několik měsíců roku 2016, a soud by takový nárok zamítnul, nemůže být a priori považován nárok v následné žalobě na zaplacení nájemného za zbylé měsíce roku 2016 za bezdůvodný.</w:t>
      </w:r>
    </w:p>
    <w:p w:rsidR="00456C2B" w:rsidRDefault="00456C2B" w:rsidP="00456C2B">
      <w:pPr>
        <w:widowControl w:val="0"/>
        <w:autoSpaceDE w:val="0"/>
        <w:autoSpaceDN w:val="0"/>
        <w:adjustRightInd w:val="0"/>
        <w:spacing w:line="240" w:lineRule="auto"/>
        <w:rPr>
          <w:rFonts w:ascii="Arial" w:hAnsi="Arial" w:cs="Arial"/>
          <w:sz w:val="16"/>
          <w:szCs w:val="16"/>
        </w:rPr>
      </w:pPr>
    </w:p>
    <w:p w:rsidR="00456C2B" w:rsidRDefault="00456C2B" w:rsidP="00456C2B">
      <w:pPr>
        <w:widowControl w:val="0"/>
        <w:autoSpaceDE w:val="0"/>
        <w:autoSpaceDN w:val="0"/>
        <w:adjustRightInd w:val="0"/>
        <w:spacing w:line="240" w:lineRule="auto"/>
        <w:rPr>
          <w:rFonts w:ascii="Arial" w:hAnsi="Arial" w:cs="Arial"/>
          <w:sz w:val="16"/>
          <w:szCs w:val="16"/>
        </w:rPr>
      </w:pPr>
    </w:p>
    <w:p w:rsidR="00456C2B" w:rsidRDefault="00456C2B" w:rsidP="00456C2B">
      <w:pPr>
        <w:widowControl w:val="0"/>
        <w:autoSpaceDE w:val="0"/>
        <w:autoSpaceDN w:val="0"/>
        <w:adjustRightInd w:val="0"/>
        <w:spacing w:line="240" w:lineRule="auto"/>
        <w:rPr>
          <w:rFonts w:ascii="Arial" w:hAnsi="Arial" w:cs="Arial"/>
          <w:sz w:val="16"/>
          <w:szCs w:val="16"/>
        </w:rPr>
      </w:pPr>
    </w:p>
    <w:p w:rsidR="00456C2B" w:rsidRPr="007D5F82" w:rsidRDefault="00456C2B" w:rsidP="007D5F82"/>
    <w:p w:rsidR="00B20B18" w:rsidRPr="005853B1" w:rsidRDefault="00B20B18" w:rsidP="005853B1">
      <w:pPr>
        <w:ind w:firstLine="360"/>
      </w:pPr>
    </w:p>
    <w:p w:rsidR="0051352D" w:rsidRDefault="0051352D">
      <w:pPr>
        <w:spacing w:after="160" w:line="259" w:lineRule="auto"/>
        <w:jc w:val="left"/>
      </w:pPr>
      <w:r>
        <w:br w:type="page"/>
      </w:r>
    </w:p>
    <w:p w:rsidR="00327546" w:rsidRDefault="007C29A2" w:rsidP="004D2F88">
      <w:pPr>
        <w:pStyle w:val="Nadpis1"/>
        <w:numPr>
          <w:ilvl w:val="0"/>
          <w:numId w:val="37"/>
        </w:numPr>
      </w:pPr>
      <w:bookmarkStart w:id="13" w:name="_Toc481431642"/>
      <w:r>
        <w:lastRenderedPageBreak/>
        <w:t xml:space="preserve">K problematice </w:t>
      </w:r>
      <w:r w:rsidR="00677A0F">
        <w:t>rozšířené litispendence a res iudicata</w:t>
      </w:r>
      <w:bookmarkEnd w:id="13"/>
    </w:p>
    <w:p w:rsidR="00964425" w:rsidRDefault="00327546" w:rsidP="00CC4013">
      <w:pPr>
        <w:pStyle w:val="Nadpis2"/>
        <w:numPr>
          <w:ilvl w:val="0"/>
          <w:numId w:val="29"/>
        </w:numPr>
      </w:pPr>
      <w:r>
        <w:t xml:space="preserve"> </w:t>
      </w:r>
      <w:bookmarkStart w:id="14" w:name="_Toc481431643"/>
      <w:r>
        <w:t>Rozšířená litispendence dle § 83 odst. 2 OSŘ</w:t>
      </w:r>
      <w:bookmarkEnd w:id="14"/>
    </w:p>
    <w:p w:rsidR="005109FE" w:rsidRDefault="00677A0F" w:rsidP="00964425">
      <w:pPr>
        <w:ind w:firstLine="360"/>
      </w:pPr>
      <w:r>
        <w:t>Dle § 83 odst. 2 OSŘ dochází k rozšíření institutu litisp</w:t>
      </w:r>
      <w:r w:rsidR="00964425">
        <w:t xml:space="preserve">endence, kdy ke vzniku překážky </w:t>
      </w:r>
      <w:r>
        <w:t xml:space="preserve">litispendence </w:t>
      </w:r>
      <w:r w:rsidR="00964425">
        <w:t>postačuje, pokud proti stejnému žalovanému existuje další řízení, které z téhož jednání nebo stavu požaduje stejné nároky, a to ve věcech „</w:t>
      </w:r>
      <w:r w:rsidR="00964425" w:rsidRPr="00964425">
        <w:rPr>
          <w:i/>
        </w:rPr>
        <w:t>o zdržení se protiprávního jednání nebo o odstranění závadného stavu ve věcech ochrany práv porušených nebo ohrožených nekalým soutěžním jednáním, o zdržení se protiprávního jednání ve věcech ochrany práv spotřebitelů, ve věcech náhrady škody nebo dorovnání výše protiplnění podle zákona o nabídkách převzetí anebo ve věcech přezkoumání protiplnění při výkupu účastnických cenných papírů, v dalších věcech stanovených zvláštními právními předpisy</w:t>
      </w:r>
      <w:r w:rsidR="00964425">
        <w:t xml:space="preserve">.“ Z uvedeného ustanovení vyplývá, že pro naplnění totožnosti osob bude v uvedených případech postačovat totožnost žalovaného, nikoliv </w:t>
      </w:r>
      <w:r w:rsidR="00D71AA0">
        <w:t>totožnost žalobce i žalovaného</w:t>
      </w:r>
      <w:r w:rsidR="001C4FC9">
        <w:t xml:space="preserve">. </w:t>
      </w:r>
      <w:r w:rsidR="00FF3B75">
        <w:t xml:space="preserve">Rozšířená litispendence </w:t>
      </w:r>
      <w:r w:rsidR="00952670">
        <w:t>nevyžaduje ani úplnou totožnost předmětu řízení.</w:t>
      </w:r>
      <w:r w:rsidR="00952670">
        <w:rPr>
          <w:rStyle w:val="Znakapoznpodarou"/>
        </w:rPr>
        <w:footnoteReference w:id="120"/>
      </w:r>
      <w:r w:rsidR="00952670">
        <w:t xml:space="preserve"> </w:t>
      </w:r>
      <w:r w:rsidR="005109FE">
        <w:t>Tento závěr lze vyvodit z předpokladu</w:t>
      </w:r>
      <w:r w:rsidR="00952670">
        <w:t xml:space="preserve">, že každý z potencionálních žalující bude </w:t>
      </w:r>
      <w:r w:rsidR="005109FE">
        <w:t>(</w:t>
      </w:r>
      <w:r w:rsidR="00952670">
        <w:t>např. v rámci vymáhání náhrady škody</w:t>
      </w:r>
      <w:r w:rsidR="005109FE">
        <w:t>)</w:t>
      </w:r>
      <w:r w:rsidR="00952670">
        <w:t xml:space="preserve"> uplatňovat vůči žalovanému </w:t>
      </w:r>
      <w:r w:rsidR="005109FE">
        <w:t>jinou výši nároku, proto aby mohl být naplněn smysl a účel daného ustanovení je nutné uplatňovat extenzivní výklad tohoto ustanovení. Pro překážku litispendence dle § 83 odst. 2 OSŘ je tedy nutné, aby se jednalo o stejný nárok ze stejného jednání nebo stavu v ši</w:t>
      </w:r>
      <w:r w:rsidR="006A7F7F">
        <w:t>rším slova smyslu.</w:t>
      </w:r>
      <w:r w:rsidR="006A7F7F">
        <w:rPr>
          <w:rStyle w:val="Znakapoznpodarou"/>
        </w:rPr>
        <w:footnoteReference w:id="121"/>
      </w:r>
      <w:r w:rsidR="005109FE">
        <w:t xml:space="preserve"> </w:t>
      </w:r>
    </w:p>
    <w:p w:rsidR="0057085C" w:rsidRDefault="0057085C" w:rsidP="00964425">
      <w:pPr>
        <w:ind w:firstLine="360"/>
        <w:rPr>
          <w:vertAlign w:val="superscript"/>
        </w:rPr>
      </w:pPr>
      <w:r>
        <w:t>Dle § 83 odst. 2 písm. a) OSŘ</w:t>
      </w:r>
      <w:r w:rsidR="006D4A2B">
        <w:t xml:space="preserve"> se rozšířená litispendence vztahuje na </w:t>
      </w:r>
      <w:r w:rsidR="00833BE9">
        <w:t>případy</w:t>
      </w:r>
      <w:r w:rsidR="006D4A2B">
        <w:t xml:space="preserve"> nekalé soutěže</w:t>
      </w:r>
      <w:r w:rsidR="00833BE9">
        <w:t>, kdy se vztahuje pouze na zdržovací a odstraňovací nároky dotčených osob.</w:t>
      </w:r>
      <w:r w:rsidR="009B5C14">
        <w:t xml:space="preserve"> Důležité je upozornit, že se rozšířená litispendence vztahuje pouze na tyto dva nároky, ačkoliv obecně dle § 2988 </w:t>
      </w:r>
      <w:r w:rsidR="005C5E6B">
        <w:t>ObčZ</w:t>
      </w:r>
      <w:r w:rsidR="009B5C14" w:rsidRPr="009B5C14">
        <w:t xml:space="preserve"> </w:t>
      </w:r>
      <w:r w:rsidR="009B5C14">
        <w:t>může osoba, jejíž právo bylo nekalou soutěží ohroženo nebo porušeno, požadovat i přiměřené zadostiučinění, náhradu škody a</w:t>
      </w:r>
      <w:r w:rsidR="00F707E8">
        <w:t xml:space="preserve"> vydání bezdůvodného obohacení</w:t>
      </w:r>
      <w:r w:rsidR="009B5C14">
        <w:t xml:space="preserve">. </w:t>
      </w:r>
      <w:r w:rsidR="00833BE9">
        <w:t xml:space="preserve">Dle § 2989 odst. 1 </w:t>
      </w:r>
      <w:r w:rsidR="009B5C14">
        <w:t xml:space="preserve">ObčZ </w:t>
      </w:r>
      <w:r w:rsidR="00833BE9">
        <w:t xml:space="preserve">může tyto nároky uplatnit též právnická osoba oprávněná hájit zájmy soutěžitelů nebo zákazníků. </w:t>
      </w:r>
      <w:r w:rsidR="00F707E8">
        <w:t>V daném případě se jedná o ochranu spotřebitele, kdy je k podání žaloby oprávněn také tzv. reprezentativní subjekt</w:t>
      </w:r>
      <w:r w:rsidR="00947636">
        <w:t>, tedy subjekt legitimovaný k podání reprezentativní žaloby.</w:t>
      </w:r>
      <w:r w:rsidR="00351181">
        <w:t xml:space="preserve"> Přitom reprezentativní žalobou</w:t>
      </w:r>
      <w:r w:rsidR="00C33807">
        <w:t xml:space="preserve"> se rozumí žaloba, kterou podává žalobce (zpravidla právnická osoba) za určitou skupinu osob, které nemají upravené procesní postavení.</w:t>
      </w:r>
      <w:r w:rsidR="00C33807" w:rsidRPr="00C33807">
        <w:rPr>
          <w:vertAlign w:val="superscript"/>
        </w:rPr>
        <w:t xml:space="preserve"> </w:t>
      </w:r>
      <w:r w:rsidR="00C33807" w:rsidRPr="00C33807">
        <w:rPr>
          <w:vertAlign w:val="superscript"/>
        </w:rPr>
        <w:footnoteReference w:id="122"/>
      </w:r>
    </w:p>
    <w:p w:rsidR="0004754D" w:rsidRDefault="00FD006B" w:rsidP="0004754D">
      <w:pPr>
        <w:ind w:firstLine="360"/>
      </w:pPr>
      <w:r>
        <w:lastRenderedPageBreak/>
        <w:t xml:space="preserve">Dle § 83 odst. 2 písm. b) OSŘ </w:t>
      </w:r>
      <w:r w:rsidR="002B146E">
        <w:t xml:space="preserve">se širší pojetí překážky litispendence vztahuje na uplatnění zdržovacího nároku u protiprávního jednání ve věcech ochrany práv spotřebitelů. Toto ustanovení </w:t>
      </w:r>
      <w:r w:rsidR="00894292">
        <w:t>odkazuje na § 25 odst. 2 zákona o ochraně spotřebitele (</w:t>
      </w:r>
      <w:r w:rsidR="00AC76FF">
        <w:t>z</w:t>
      </w:r>
      <w:r w:rsidR="00AC76FF" w:rsidRPr="00AC76FF">
        <w:t>ákon č. 634/1992 Sb.</w:t>
      </w:r>
      <w:r w:rsidR="00AC76FF">
        <w:t xml:space="preserve">, </w:t>
      </w:r>
      <w:r w:rsidR="00894292">
        <w:t>dále jen „OchrSpotř“), dle kterého může takovýto návrh podat sdružení nebo profesní organizace (které mají oprávněný zájem na ochraně spotřebitele) a subjekt uvedený v seznamu oprávněných osob k podání tohoto návrhu</w:t>
      </w:r>
      <w:r w:rsidR="00923266">
        <w:t xml:space="preserve">. </w:t>
      </w:r>
      <w:r w:rsidR="00AF5B2D">
        <w:t>Jedná se o provedení směrnice 2009/22/ES o žalobách na zdržení se jednání v oblasti ochrany zájmů spotřebitelů. Žaloba dle § 25 odst. 2 OchrSpotř směřuje primárně na ochranu proti nepřiměřeným obchodním ujednáním a nekalým obchodním praktikám, a to z toho důvodu, že v těchto případech oprávněné osobě nepřísluší nárok odst</w:t>
      </w:r>
      <w:r w:rsidR="00280E06">
        <w:t>r</w:t>
      </w:r>
      <w:r w:rsidR="00AF5B2D">
        <w:t>aňovací</w:t>
      </w:r>
      <w:r w:rsidR="00280E06">
        <w:t>, což může u spotřebitele vyvolat snížení zájmu pro užití tohoto institutu z jednoduchého důvodu, a to zájmu spotřebitele na plnění druhé strany.</w:t>
      </w:r>
      <w:r w:rsidR="00280E06">
        <w:rPr>
          <w:rStyle w:val="Znakapoznpodarou"/>
        </w:rPr>
        <w:footnoteReference w:id="123"/>
      </w:r>
    </w:p>
    <w:p w:rsidR="00133BD0" w:rsidRDefault="00280E06" w:rsidP="00372FF8">
      <w:pPr>
        <w:ind w:firstLine="360"/>
      </w:pPr>
      <w:r>
        <w:t xml:space="preserve">Dle § 83 odst. 2 písm. c) OSŘ dochází k rozšíření </w:t>
      </w:r>
      <w:r w:rsidR="00E062BF">
        <w:t>litispendence ve věcech náhrady škody nebo dorovnání výše protiplnění podle zákona o nabídkách převzetí a ve věcech přezkoumání protiplnění při výkupu účastnických cenných papírů. V první části komentované ustanovení odkazuje na § 50 a § 52 zákon o nabídkách převzetí</w:t>
      </w:r>
      <w:r w:rsidR="00372FF8">
        <w:t xml:space="preserve"> (zákon č. 104/2008 Sb., o nabídkách převzetí a o změně některých dalších zákonů</w:t>
      </w:r>
      <w:r w:rsidR="00E20F24">
        <w:t>, dále jen „zákon o nabídkách převzetí“</w:t>
      </w:r>
      <w:r w:rsidR="00372FF8">
        <w:t>).</w:t>
      </w:r>
      <w:r w:rsidR="00E062BF">
        <w:t xml:space="preserve"> </w:t>
      </w:r>
      <w:r w:rsidR="00ED5D52">
        <w:t xml:space="preserve">Dle § 50 zákon o nabídkách převzetí se mohou osoby, které byly vlastníky účastnických cenných papírů k poslednímu dni lhůty pro splnění nabídkové povinnosti, domáhat náhrady škody, a to v případě, že navrhovatel, který měl nabídkovou povinnost, ji neučinil ve stanovené lhůtě. </w:t>
      </w:r>
      <w:r w:rsidR="00CA2C38">
        <w:t>Došlo-li k zahájení řízení, soud na úřední desce vyvěsí oznámení o zahájení řízení, kdy od tohoto vyvěšení mohou další oprávněné osoby podat také žalobu. Soudní rozhodnutí je pro navrhovatele závazné i vůči jiným osobám, které uplatňují nárok z porušení nabídkové povinnosti</w:t>
      </w:r>
      <w:r w:rsidR="00615391">
        <w:t xml:space="preserve">. Dle </w:t>
      </w:r>
      <w:r w:rsidR="00133BD0">
        <w:t>§ 52 zákona o nabídkách převzetí se tato pravidla použijí i pro žalobu na dorovnání</w:t>
      </w:r>
      <w:r w:rsidR="007B17CC">
        <w:t xml:space="preserve"> ceny.</w:t>
      </w:r>
      <w:r w:rsidR="00CA2C38">
        <w:t xml:space="preserve"> </w:t>
      </w:r>
    </w:p>
    <w:p w:rsidR="00133EE6" w:rsidRDefault="0034424C" w:rsidP="00436365">
      <w:pPr>
        <w:ind w:firstLine="708"/>
      </w:pPr>
      <w:r>
        <w:t>Jak z výše uvedeného vyplývá, existuje u toho ustanovení nesoulad mezi občanským soudním řádem a zvláštním zákonem, zvláštní zákon počítá s podáním více žalob, zatímco OSŘ zde stanovuje překážku litispendence. Pro vyřešení tohoto problému lze souhlasit s názorem, že v takovém případě by mělo dojít k</w:t>
      </w:r>
      <w:r w:rsidR="00454A24">
        <w:t xml:space="preserve"> přistoupení dalších osob </w:t>
      </w:r>
      <w:r w:rsidR="00454A24" w:rsidRPr="00A16EB3">
        <w:t xml:space="preserve">do již zahájeného řízení, ačkoliv </w:t>
      </w:r>
      <w:r w:rsidR="0032562A" w:rsidRPr="00A16EB3">
        <w:t>by se v těchto případech nejednalo</w:t>
      </w:r>
      <w:r w:rsidR="00454A24" w:rsidRPr="00A16EB3">
        <w:t xml:space="preserve"> o napravení nedostatku věcné legitimace.</w:t>
      </w:r>
      <w:r w:rsidR="00454A24" w:rsidRPr="00A16EB3">
        <w:rPr>
          <w:rStyle w:val="Znakapoznpodarou"/>
        </w:rPr>
        <w:footnoteReference w:id="124"/>
      </w:r>
      <w:r w:rsidR="00454A24" w:rsidRPr="00A16EB3">
        <w:t xml:space="preserve"> </w:t>
      </w:r>
      <w:r w:rsidR="0032562A" w:rsidRPr="00A16EB3">
        <w:t>Tímto řešením by nedošlo ke vzniku překážky litispendence dle § 83 odst. 2 písm. c) OSŘ. Jak ovšem předv</w:t>
      </w:r>
      <w:r w:rsidR="001F3288" w:rsidRPr="00A16EB3">
        <w:t>ídá § 92 (1) OSŘ, toto řešení by vyžadovalo návrh žalobce, a proto je otázkou, jak postupovat, v případě, že</w:t>
      </w:r>
      <w:r w:rsidR="002D7CF4">
        <w:t xml:space="preserve"> </w:t>
      </w:r>
      <w:r w:rsidR="00436365">
        <w:t xml:space="preserve">by tento žalobce návrh nepodal, protože v současném občanském soudní řádu neexistuje </w:t>
      </w:r>
      <w:r w:rsidR="00436365">
        <w:lastRenderedPageBreak/>
        <w:t xml:space="preserve">ustanovení, které by žalobce k podání návrhu „přimělo“. </w:t>
      </w:r>
      <w:r w:rsidR="00436365" w:rsidRPr="00436365">
        <w:t>V tomto</w:t>
      </w:r>
      <w:r w:rsidR="00436365">
        <w:t xml:space="preserve"> případě lze dále uvažovat nad institutem vedlejšího účastenství dle § 93 OSŘ, kdy by další osoby zúčastnily řízení jako vedlejší účastníci z vlastního podnětu. Toto řešení ovšem nelze shledat jako vyhovující, protože vedlejší účastník nemá právo činit dispoziční úkony.</w:t>
      </w:r>
    </w:p>
    <w:p w:rsidR="00853972" w:rsidRDefault="002D7CF4" w:rsidP="00372FF8">
      <w:pPr>
        <w:ind w:firstLine="708"/>
      </w:pPr>
      <w:r>
        <w:t>Pro možné vyřešení tohoto nesouladu by bylo možné pou</w:t>
      </w:r>
      <w:r w:rsidR="00436365">
        <w:t>žít judikaturu Ústavního soudu.</w:t>
      </w:r>
      <w:r w:rsidR="00436365" w:rsidRPr="00C20438">
        <w:rPr>
          <w:rStyle w:val="Znakapoznpodarou"/>
        </w:rPr>
        <w:footnoteReference w:id="125"/>
      </w:r>
      <w:r w:rsidR="00436365">
        <w:t xml:space="preserve"> </w:t>
      </w:r>
      <w:r>
        <w:t>Jak již Ústavní soud vyslovil</w:t>
      </w:r>
      <w:r w:rsidR="00376294">
        <w:t>,</w:t>
      </w:r>
      <w:r>
        <w:t xml:space="preserve"> mezi neopominutelné prvky</w:t>
      </w:r>
      <w:r w:rsidRPr="002D7CF4">
        <w:t xml:space="preserve"> práva na spra</w:t>
      </w:r>
      <w:r w:rsidR="00A20BBF">
        <w:t xml:space="preserve">vedlivý proces </w:t>
      </w:r>
      <w:r>
        <w:t xml:space="preserve">řadíme </w:t>
      </w:r>
      <w:r w:rsidR="000D265C">
        <w:t xml:space="preserve">princip kontradiktorního řízení a </w:t>
      </w:r>
      <w:r>
        <w:t>zásadu</w:t>
      </w:r>
      <w:r w:rsidRPr="002D7CF4">
        <w:t> </w:t>
      </w:r>
      <w:r w:rsidRPr="002D7CF4">
        <w:rPr>
          <w:iCs/>
        </w:rPr>
        <w:t xml:space="preserve">audiatur et altera pars </w:t>
      </w:r>
      <w:r w:rsidRPr="002D7CF4">
        <w:t>(bu</w:t>
      </w:r>
      <w:r w:rsidR="000D265C">
        <w:t xml:space="preserve">diž vyslechnuta i druhá strana), </w:t>
      </w:r>
      <w:r w:rsidR="000D265C" w:rsidRPr="000D265C">
        <w:t xml:space="preserve">která je Ústavním soudem chápána </w:t>
      </w:r>
      <w:r w:rsidR="000D265C">
        <w:t>„</w:t>
      </w:r>
      <w:r w:rsidR="000D265C" w:rsidRPr="000D265C">
        <w:rPr>
          <w:i/>
        </w:rPr>
        <w:t>jako povinnost soudu vytvořit prostor zaručující účastníku řízení možnost účinně uplatňovat námitky a argumenty, které jsou způsobilé ovlivnit rozhodování soudu a s nimiž se soud musí v rozhodnutí náležitě vypořádat</w:t>
      </w:r>
      <w:r w:rsidR="000D265C">
        <w:t>.“</w:t>
      </w:r>
      <w:r>
        <w:rPr>
          <w:rStyle w:val="Znakapoznpodarou"/>
        </w:rPr>
        <w:footnoteReference w:id="126"/>
      </w:r>
      <w:r w:rsidR="001F3288">
        <w:t xml:space="preserve"> </w:t>
      </w:r>
      <w:r>
        <w:t xml:space="preserve">Aby nedošlo k porušení práva na spravedlivý proces dle § 36 </w:t>
      </w:r>
      <w:r w:rsidRPr="002D7CF4">
        <w:t>odst. 1 Listiny základních práv a svobod</w:t>
      </w:r>
      <w:r w:rsidR="00226342">
        <w:t xml:space="preserve"> a č</w:t>
      </w:r>
      <w:r>
        <w:t xml:space="preserve">lánku </w:t>
      </w:r>
      <w:r w:rsidR="000D265C">
        <w:t>6 odst. 1 Evropské úmluvy o lidských právech</w:t>
      </w:r>
      <w:r w:rsidR="00DA44B9">
        <w:t xml:space="preserve"> tím</w:t>
      </w:r>
      <w:r w:rsidR="00376294">
        <w:t>,</w:t>
      </w:r>
      <w:r w:rsidR="00DA44B9">
        <w:t xml:space="preserve"> že by došlo k odepření ostatních žalobců domoci se spravedlivé procesní obrany,</w:t>
      </w:r>
      <w:r w:rsidR="000D265C">
        <w:t xml:space="preserve"> je nutné § 50 zákona o nabídkách převzetí vykládat ústavně konformním výkladem, a to tak, </w:t>
      </w:r>
      <w:r w:rsidR="00133EE6" w:rsidRPr="00133EE6">
        <w:t>že </w:t>
      </w:r>
      <w:bookmarkStart w:id="15" w:name="highlightHit_48"/>
      <w:bookmarkEnd w:id="15"/>
      <w:r w:rsidR="00133EE6" w:rsidRPr="00133EE6">
        <w:t>o všech návrzích se vede jedno společné řízení, jehož účastníky jsou </w:t>
      </w:r>
      <w:r w:rsidR="00436365">
        <w:rPr>
          <w:i/>
          <w:iCs/>
        </w:rPr>
        <w:t xml:space="preserve">„ex lege“ </w:t>
      </w:r>
      <w:r w:rsidR="00133EE6" w:rsidRPr="00133EE6">
        <w:t> </w:t>
      </w:r>
      <w:r w:rsidR="00133EE6">
        <w:t>všichni dotčení vlastníci účastenských cenných papírů</w:t>
      </w:r>
      <w:r w:rsidR="00436365">
        <w:t>.</w:t>
      </w:r>
      <w:r w:rsidR="00133EE6">
        <w:t xml:space="preserve"> </w:t>
      </w:r>
      <w:r w:rsidR="00DA44B9">
        <w:t>Tento závěr lze opřít o názor, že nález Ústavní</w:t>
      </w:r>
      <w:r w:rsidR="00436365">
        <w:t xml:space="preserve">ho soudu týkající se výkladu § </w:t>
      </w:r>
      <w:r w:rsidR="00DA44B9">
        <w:t xml:space="preserve">220k odst. 5 obchodního zákoníku lze použít i na jiné podobné případy (např. § 390 </w:t>
      </w:r>
      <w:r w:rsidR="00372FF8">
        <w:t>z</w:t>
      </w:r>
      <w:r w:rsidR="00372FF8" w:rsidRPr="00372FF8">
        <w:t>ákon</w:t>
      </w:r>
      <w:r w:rsidR="00372FF8">
        <w:t>a</w:t>
      </w:r>
      <w:r w:rsidR="00372FF8" w:rsidRPr="00372FF8">
        <w:t xml:space="preserve"> č. 90/2012 Sb.,</w:t>
      </w:r>
      <w:r w:rsidR="00372FF8" w:rsidRPr="00372FF8">
        <w:rPr>
          <w:iCs/>
        </w:rPr>
        <w:t xml:space="preserve"> o obchodních společnostech a družstvech</w:t>
      </w:r>
      <w:r w:rsidR="00372FF8">
        <w:rPr>
          <w:iCs/>
        </w:rPr>
        <w:t>, dále jen „ZOK“</w:t>
      </w:r>
      <w:r w:rsidR="00DA44B9">
        <w:t>).</w:t>
      </w:r>
      <w:r w:rsidR="00DA44B9">
        <w:rPr>
          <w:rStyle w:val="Znakapoznpodarou"/>
        </w:rPr>
        <w:footnoteReference w:id="127"/>
      </w:r>
      <w:r w:rsidR="00DA44B9">
        <w:t xml:space="preserve"> </w:t>
      </w:r>
    </w:p>
    <w:p w:rsidR="0032562A" w:rsidRDefault="0032562A" w:rsidP="00372FF8">
      <w:pPr>
        <w:ind w:firstLine="360"/>
      </w:pPr>
      <w:r>
        <w:t>Druhá část komentovaného ustanovení</w:t>
      </w:r>
      <w:r w:rsidR="001F3288">
        <w:t xml:space="preserve"> představuje překážku litispendence </w:t>
      </w:r>
      <w:r w:rsidR="00133BD0">
        <w:t>ve věcech přezkoumání protiplnění při výkupu účastnických cenných papírů.</w:t>
      </w:r>
      <w:r w:rsidR="00A16EB3">
        <w:t xml:space="preserve"> T</w:t>
      </w:r>
      <w:r w:rsidR="00D76AD7">
        <w:t>o</w:t>
      </w:r>
      <w:r w:rsidR="00A16EB3">
        <w:t xml:space="preserve">to </w:t>
      </w:r>
      <w:r w:rsidR="00D76AD7">
        <w:t>procesní ustanovení</w:t>
      </w:r>
      <w:r w:rsidR="00A16EB3">
        <w:t xml:space="preserve"> upravuje institut označovaný jako „squeeze out“.  Jak z § 390 </w:t>
      </w:r>
      <w:r w:rsidR="00372FF8">
        <w:t xml:space="preserve">ZOK </w:t>
      </w:r>
      <w:r w:rsidR="00A16EB3">
        <w:t xml:space="preserve">vyplývá, mají „vytěsnění“ akcionáři právo na dorovnání, a to v případě, že </w:t>
      </w:r>
      <w:r w:rsidR="00A16EB3" w:rsidRPr="00A16EB3">
        <w:t xml:space="preserve">poskytnuté protiplnění </w:t>
      </w:r>
      <w:r w:rsidR="00A16EB3">
        <w:t xml:space="preserve">není </w:t>
      </w:r>
      <w:r w:rsidR="00A16EB3" w:rsidRPr="00A16EB3">
        <w:t>přiměřené hodnotě účastnických cenných papírů ke dni přechodu vlastnického práva na hlavního akcionáře</w:t>
      </w:r>
      <w:r w:rsidR="00A16EB3">
        <w:t xml:space="preserve">. Přitom rozhodne-li soud, že poskytnuté protiplnění není přiměřené, je toto rozhodnutí </w:t>
      </w:r>
      <w:r w:rsidR="00D76AD7">
        <w:t>závazné pro hlavního akcionáře</w:t>
      </w:r>
      <w:r w:rsidR="00A16EB3">
        <w:t xml:space="preserve"> </w:t>
      </w:r>
      <w:r w:rsidR="00D76AD7">
        <w:t xml:space="preserve">i vůči ostatním vytěsněným akcionářům, </w:t>
      </w:r>
      <w:r w:rsidR="00A16EB3">
        <w:t>co do základu přiznaného práva</w:t>
      </w:r>
      <w:r w:rsidR="00D76AD7">
        <w:t>.</w:t>
      </w:r>
      <w:r w:rsidR="00A16EB3">
        <w:t xml:space="preserve"> </w:t>
      </w:r>
      <w:r w:rsidR="005A5FD3">
        <w:t>Mezi další řízení, která</w:t>
      </w:r>
      <w:r w:rsidR="00C830D9">
        <w:t xml:space="preserve"> je možné pod toto ustanovení podřadit, lze zařadit </w:t>
      </w:r>
      <w:r w:rsidR="007B17CC">
        <w:t>říze</w:t>
      </w:r>
      <w:r w:rsidR="00F71EFC">
        <w:t>ní o právu odkupu dle § 395 ZOK. Pod kolektivní uplatňování nároků v akcionářských</w:t>
      </w:r>
      <w:r w:rsidR="007B17CC">
        <w:t xml:space="preserve"> </w:t>
      </w:r>
      <w:r w:rsidR="00F71EFC">
        <w:t xml:space="preserve">řízeních lze podřadit i </w:t>
      </w:r>
      <w:r w:rsidR="007B17CC">
        <w:t xml:space="preserve">řízení o dorovnání při přeměnách společnosti a řízení o náhradu škody proti osobám zúčastněným na </w:t>
      </w:r>
      <w:r w:rsidR="007B17CC">
        <w:lastRenderedPageBreak/>
        <w:t>p</w:t>
      </w:r>
      <w:r w:rsidR="00372FF8">
        <w:t>řeměně dle zákona o přeměnách (zákon č. 125/2008 Sb., o přeměnách obchodních společností a družstev)</w:t>
      </w:r>
      <w:r w:rsidR="00372FF8">
        <w:rPr>
          <w:rStyle w:val="Znakapoznpodarou"/>
        </w:rPr>
        <w:t xml:space="preserve"> </w:t>
      </w:r>
      <w:r w:rsidR="007B17CC">
        <w:rPr>
          <w:rStyle w:val="Znakapoznpodarou"/>
        </w:rPr>
        <w:footnoteReference w:id="128"/>
      </w:r>
      <w:r w:rsidR="007B17CC">
        <w:t xml:space="preserve"> </w:t>
      </w:r>
      <w:r w:rsidR="00C121D0">
        <w:t>V případech přeměny právnických osob ovšem ZŘS upravuje v § 88 zvláštní úpravu litispendence, a proto se nepoužije úprava dle § 83 odst. 2 písm. c).</w:t>
      </w:r>
      <w:r w:rsidR="00C70ADC">
        <w:t xml:space="preserve"> </w:t>
      </w:r>
    </w:p>
    <w:p w:rsidR="00034AB3" w:rsidRDefault="00C70ADC" w:rsidP="0004754D">
      <w:pPr>
        <w:ind w:firstLine="360"/>
      </w:pPr>
      <w:r>
        <w:t xml:space="preserve">V otázce přezkoumání protiplnění při výkupu účastnických papírů </w:t>
      </w:r>
      <w:r w:rsidR="00BF71B0">
        <w:t>Nejvyšší soud konstatoval, že podal-li návrh akcionář v době, kdy již bylo návrhem jiného akcionáře řízení ve stejné věci zahájeno a toto řízení nebylo dosud skončeno</w:t>
      </w:r>
      <w:r w:rsidR="00034AB3">
        <w:t>, je takový další návrh nutné považovat za přistoupení k prvnímu řízení ex lege.</w:t>
      </w:r>
      <w:r w:rsidR="00034AB3">
        <w:rPr>
          <w:rStyle w:val="Znakapoznpodarou"/>
        </w:rPr>
        <w:footnoteReference w:id="129"/>
      </w:r>
      <w:r w:rsidR="00034AB3">
        <w:t xml:space="preserve"> </w:t>
      </w:r>
      <w:r w:rsidR="00AB3743">
        <w:t>V praxi jsou tak pozdější návrhy chápány jako přistoupení ex lege k dříve zahájené věci, s tím rozdílem, že soud o daném přistoupení nerozhoduje a nevydává usnesení o spojení věcí dle § 112 OSŘ.</w:t>
      </w:r>
      <w:r w:rsidR="00AB3743">
        <w:rPr>
          <w:rStyle w:val="Znakapoznpodarou"/>
        </w:rPr>
        <w:footnoteReference w:id="130"/>
      </w:r>
      <w:r w:rsidR="00AB3743">
        <w:t xml:space="preserve"> </w:t>
      </w:r>
      <w:r w:rsidR="00034AB3">
        <w:t xml:space="preserve">Ačkoliv se </w:t>
      </w:r>
      <w:r w:rsidR="00AB3743">
        <w:t>výše zmíněná judikatura vztahovala</w:t>
      </w:r>
      <w:r w:rsidR="00034AB3">
        <w:t xml:space="preserve"> na předchozí právní úpravu, lze souhlasit s názorem, že tento závěr bude platit i pro nucený přechod účastnických cenných papírů dle § 390 ZOK, dle zákona o nabídkách převzetí a dle zákona o přeměnách obchodních společností a družstev.</w:t>
      </w:r>
      <w:r w:rsidR="00034AB3">
        <w:rPr>
          <w:rStyle w:val="Znakapoznpodarou"/>
        </w:rPr>
        <w:footnoteReference w:id="131"/>
      </w:r>
    </w:p>
    <w:p w:rsidR="00176A7D" w:rsidRDefault="00AB3743" w:rsidP="00E20F24">
      <w:pPr>
        <w:ind w:firstLine="360"/>
      </w:pPr>
      <w:r>
        <w:t xml:space="preserve">Ustanovení § 83 odst. 2 písm. d) vztahuje institut rozšířené litispendence </w:t>
      </w:r>
      <w:r w:rsidR="00E5061E">
        <w:t xml:space="preserve">na řízení v dalších věcech stanovených zvláštními předpisy, aniž by zákon stanovoval, na jaké zvláštní předpisy má toto ustanovení směřovat. </w:t>
      </w:r>
      <w:r w:rsidR="00D00E03">
        <w:t>Komentářov</w:t>
      </w:r>
      <w:r w:rsidR="009E4762">
        <w:t xml:space="preserve">á </w:t>
      </w:r>
      <w:r w:rsidR="00D008AA">
        <w:t>literatura</w:t>
      </w:r>
      <w:r w:rsidR="009E4762">
        <w:t xml:space="preserve"> zařazuje pod toto ustanovení § 24 a § 48 zákona o veřejných dražbách</w:t>
      </w:r>
      <w:r w:rsidR="00E20F24">
        <w:t xml:space="preserve"> (zákon č. 26/2000 Sb., o veřejných dražbách)</w:t>
      </w:r>
      <w:r w:rsidR="00E20F24">
        <w:rPr>
          <w:rStyle w:val="Znakapoznpodarou"/>
        </w:rPr>
        <w:t xml:space="preserve"> </w:t>
      </w:r>
      <w:r w:rsidR="009E4762">
        <w:rPr>
          <w:rStyle w:val="Znakapoznpodarou"/>
        </w:rPr>
        <w:footnoteReference w:id="132"/>
      </w:r>
      <w:r w:rsidR="009E4762">
        <w:t xml:space="preserve"> Důkazem má být rozhodnutí Nejvyššího soudu, dle kterého „</w:t>
      </w:r>
      <w:r w:rsidR="009E4762" w:rsidRPr="009E4762">
        <w:rPr>
          <w:i/>
        </w:rPr>
        <w:t>ustanovení § 83 odst. 2 písm. d) OSŘ</w:t>
      </w:r>
      <w:r w:rsidR="009E4762">
        <w:rPr>
          <w:i/>
        </w:rPr>
        <w:t xml:space="preserve"> </w:t>
      </w:r>
      <w:r w:rsidR="009E4762" w:rsidRPr="009E4762">
        <w:rPr>
          <w:i/>
        </w:rPr>
        <w:t xml:space="preserve">brání tomu, aby ve věci určení neplatnosti veřejné dražby probíhala u soudu proti témuž žalovanému (stejným žalovaným) další řízení o žalobě jiných žalobců o určení neplatnosti stejné veřejné dražby, vycházející z téhož stavu jako dříve zahájené </w:t>
      </w:r>
      <w:r w:rsidR="009E4762" w:rsidRPr="00327546">
        <w:rPr>
          <w:i/>
        </w:rPr>
        <w:t>řízení</w:t>
      </w:r>
      <w:r w:rsidR="009E4762" w:rsidRPr="00327546">
        <w:t>.“</w:t>
      </w:r>
      <w:r w:rsidR="009E4762" w:rsidRPr="00327546">
        <w:rPr>
          <w:rStyle w:val="Znakapoznpodarou"/>
        </w:rPr>
        <w:footnoteReference w:id="133"/>
      </w:r>
      <w:r w:rsidR="00327546">
        <w:t xml:space="preserve"> </w:t>
      </w:r>
      <w:r w:rsidR="00717DBE">
        <w:t xml:space="preserve">Uvedené </w:t>
      </w:r>
      <w:r w:rsidR="00FC3EC7">
        <w:t xml:space="preserve">tvrzení </w:t>
      </w:r>
      <w:r w:rsidR="00717DBE">
        <w:t xml:space="preserve">ovšem ze zákona o veřejných dražbách nevyplývá, protože § 48 zákona o veřejných dražbách stanovuje pouze, že každý specifický subjekt (např. účastník dražby), nejsou-li splněny další podmínky dle zákona o veřejných dražbách, </w:t>
      </w:r>
      <w:r w:rsidR="00EA42E2">
        <w:t xml:space="preserve">může </w:t>
      </w:r>
      <w:r w:rsidR="00717DBE">
        <w:t>podat návrh na vyslovení neplatnosti dražby</w:t>
      </w:r>
      <w:r w:rsidR="00EA42E2">
        <w:t>. Z důvodu výše uvedeného lze proto souhlasit s názorem, že v případě více návrhů na vyslovení neplatnosti dražby dle zákona o veřejné dražbě by soudy neměly aplikovat § 83 odst. 2 písm. d) OSŘ, ale spíše § 112 OSŘ a daná řízení spojit ke společnému řízení.</w:t>
      </w:r>
      <w:r w:rsidR="00EA42E2">
        <w:rPr>
          <w:rStyle w:val="Znakapoznpodarou"/>
        </w:rPr>
        <w:footnoteReference w:id="134"/>
      </w:r>
    </w:p>
    <w:p w:rsidR="00176A7D" w:rsidRDefault="00176A7D" w:rsidP="00CC4013">
      <w:pPr>
        <w:pStyle w:val="Nadpis2"/>
        <w:numPr>
          <w:ilvl w:val="0"/>
          <w:numId w:val="29"/>
        </w:numPr>
      </w:pPr>
      <w:r>
        <w:lastRenderedPageBreak/>
        <w:t xml:space="preserve"> </w:t>
      </w:r>
      <w:bookmarkStart w:id="16" w:name="_Toc481431644"/>
      <w:r>
        <w:t>Rozšířená res iudicata dle § 159a odst. 2 OSŘ</w:t>
      </w:r>
      <w:bookmarkEnd w:id="16"/>
    </w:p>
    <w:p w:rsidR="002A6382" w:rsidRDefault="00B62FD9" w:rsidP="00964425">
      <w:pPr>
        <w:ind w:firstLine="360"/>
      </w:pPr>
      <w:r>
        <w:t xml:space="preserve">Ustanovení § 83 odst. 2 OSŘ </w:t>
      </w:r>
      <w:r w:rsidR="001C4FC9">
        <w:t>je třeba vykládat v souvislosti s § 159a odst. 2 OSŘ, dle kterého výrok pravomocného rozsudku v případech § 83 odst. 2 OSŘ je závazný i pro další osoby oprávněné proti žalovanému pro stejné nároky ze stejného jednání nebo stavu.</w:t>
      </w:r>
      <w:r w:rsidR="005109FE">
        <w:t xml:space="preserve"> Toto ustanovení rozšiřuje překážku res iudicata, kdy se tato překážka vztahuje nejen na ú</w:t>
      </w:r>
      <w:r w:rsidR="0013613A">
        <w:t>častníky řízení, ale i na další osoby, které jsou oprávněny ze stejného nároku z téhož jednání či stavu.</w:t>
      </w:r>
      <w:r w:rsidR="00134FF2">
        <w:t xml:space="preserve"> Ve větě druhé ustanovení § 159a odst. 2 OSŘ normuje, že dále z</w:t>
      </w:r>
      <w:r w:rsidR="00134FF2" w:rsidRPr="00134FF2">
        <w:t>vláštní práv</w:t>
      </w:r>
      <w:r w:rsidR="00134FF2">
        <w:t>ní předpisy stanoví, v kterých jiných</w:t>
      </w:r>
      <w:r w:rsidR="00134FF2" w:rsidRPr="00134FF2">
        <w:t xml:space="preserve"> případech</w:t>
      </w:r>
      <w:r w:rsidR="00134FF2">
        <w:t xml:space="preserve"> (popř.</w:t>
      </w:r>
      <w:r w:rsidR="00134FF2" w:rsidRPr="00134FF2">
        <w:t xml:space="preserve"> v jakém rozsahu</w:t>
      </w:r>
      <w:r w:rsidR="00134FF2">
        <w:t>)</w:t>
      </w:r>
      <w:r w:rsidR="00134FF2" w:rsidRPr="00134FF2">
        <w:t xml:space="preserve"> je výrok pravomocného rozsudku závazný pro jiné osoby než účastníky řízení.</w:t>
      </w:r>
      <w:r w:rsidR="007A5899">
        <w:t xml:space="preserve"> V řízeních, která nebudou spadat pod § 83 odst. 2 OSŘ, se bude aplikovat § 159a odst. 1 OSŘ, dle kterého je výrok pravomocného rozsudku závazný jen pro účastníky řízení. </w:t>
      </w:r>
    </w:p>
    <w:p w:rsidR="006E7E04" w:rsidRDefault="00336A6C" w:rsidP="00964425">
      <w:pPr>
        <w:ind w:firstLine="360"/>
      </w:pPr>
      <w:r>
        <w:t>Ustanovení § 159a odst. 2 OSŘ tak rozšiřuje subjektivní meze závaznosti pravomocného rozhodnutí na třetí osoby odlišné od účastníků řízení.</w:t>
      </w:r>
      <w:r>
        <w:rPr>
          <w:rStyle w:val="Znakapoznpodarou"/>
        </w:rPr>
        <w:footnoteReference w:id="135"/>
      </w:r>
      <w:r>
        <w:t xml:space="preserve"> </w:t>
      </w:r>
      <w:r w:rsidR="00C6607A">
        <w:t>Tento závěr lze jednoduše osvětlit, v případu žaloby o určení, že žalobce</w:t>
      </w:r>
      <w:r w:rsidR="006E7E04">
        <w:t xml:space="preserve"> je vlastníkem nemovité věci. Pravomocný r</w:t>
      </w:r>
      <w:r w:rsidR="00C6607A">
        <w:t>ozsudek</w:t>
      </w:r>
      <w:r w:rsidR="006E7E04">
        <w:t xml:space="preserve"> je v této věci</w:t>
      </w:r>
      <w:r w:rsidR="00C6607A">
        <w:t xml:space="preserve"> závazný dle § 159a odst. 1 OSŘ pouze pro účastníky řízení. To znamená, že žalobce je chráněn proti žalovanému překážkou věci rozhodnuté, která znemožňuje podat žalovanému </w:t>
      </w:r>
      <w:r w:rsidR="006E7E04">
        <w:t xml:space="preserve">novou žalobu proti žalobci, ve které by se domáhal o určení </w:t>
      </w:r>
      <w:r w:rsidR="00A27C83">
        <w:t>svého vlastnické</w:t>
      </w:r>
      <w:r w:rsidR="006E7E04">
        <w:t>ho práva k totožné nemovitosti. Ustanovení § 159a odst. 1 OSŘ ovšem nebrání v podání této určovací žaloby třetí osobě. V podání určovací žaloby v této věci by</w:t>
      </w:r>
      <w:r w:rsidR="00653A7D">
        <w:t xml:space="preserve"> této třetí osobě</w:t>
      </w:r>
      <w:r w:rsidR="006E7E04">
        <w:t xml:space="preserve"> bránilo až ustanovení § 159a odst. 2 OSŘ.</w:t>
      </w:r>
    </w:p>
    <w:p w:rsidR="00336A6C" w:rsidRDefault="006E7E04" w:rsidP="00E212FA">
      <w:pPr>
        <w:ind w:firstLine="360"/>
      </w:pPr>
      <w:r>
        <w:t>K rozšíření závaznosti pravomocného rozhodnutí může dojít pouze na základě zákonného zmocnění.</w:t>
      </w:r>
      <w:r>
        <w:rPr>
          <w:rStyle w:val="Znakapoznpodarou"/>
        </w:rPr>
        <w:footnoteReference w:id="136"/>
      </w:r>
      <w:r>
        <w:t xml:space="preserve"> </w:t>
      </w:r>
      <w:r w:rsidR="00BA1F24">
        <w:t>Takovéto zákonné zmocnění lze najít přímo v OSŘ nebo ve zvláštních zákonech. Jako příklad lze uvést např. § 164</w:t>
      </w:r>
      <w:r w:rsidR="00B36A07">
        <w:t xml:space="preserve"> insolvenčního zákona </w:t>
      </w:r>
      <w:r w:rsidR="00D905B8">
        <w:t>[</w:t>
      </w:r>
      <w:r w:rsidR="00B36A07">
        <w:t xml:space="preserve">(zákon č. 182/2006 </w:t>
      </w:r>
      <w:r w:rsidR="00D905B8">
        <w:t xml:space="preserve">Sb., o úpadku a </w:t>
      </w:r>
      <w:r w:rsidR="00B36A07">
        <w:t xml:space="preserve">způsobech </w:t>
      </w:r>
      <w:r w:rsidR="00D905B8">
        <w:t>jeho řešení (insolvenční zákon)]</w:t>
      </w:r>
      <w:r w:rsidR="00BA1F24">
        <w:t>, dle kterého je pravomocný rozsudek vydaný v incidenčním sporu závazný pro všechny procesní subjekty. Dále lze uvést např. vykonatelná rozhodnutí Ústavn</w:t>
      </w:r>
      <w:r w:rsidR="00DA69C1">
        <w:t>ího soudu, která jsou dle čl.</w:t>
      </w:r>
      <w:r w:rsidR="00BA1F24">
        <w:t xml:space="preserve"> 89 odst. 2 Ústavy závazná pro všechny orgány i osoby. </w:t>
      </w:r>
      <w:r w:rsidR="00E212FA">
        <w:t xml:space="preserve">Ovšem i bez výslovné zákonné úpravy, která by překážku věci rozsouzené upravovala, nelze odebrat oprávněné osobě právo podat návrh na zahájení řízení a taktéž soud nemůže svévolně řízení zastavit, protože by tak mohlo dojít </w:t>
      </w:r>
      <w:r w:rsidR="00DA69C1">
        <w:t>k odepření práva na soudní ochranu</w:t>
      </w:r>
      <w:r w:rsidR="00DA69C1">
        <w:rPr>
          <w:rStyle w:val="Znakapoznpodarou"/>
        </w:rPr>
        <w:footnoteReference w:id="137"/>
      </w:r>
      <w:r w:rsidR="00DA69C1">
        <w:t xml:space="preserve">, a to zásahem do práv dle čl. 38 odst. 2 </w:t>
      </w:r>
      <w:r w:rsidR="00D12A85">
        <w:t xml:space="preserve">Listiny </w:t>
      </w:r>
      <w:r w:rsidR="00DA69C1">
        <w:t xml:space="preserve">a čl. 6 </w:t>
      </w:r>
      <w:r w:rsidR="00D02CE1">
        <w:t>Úmluvy, dle</w:t>
      </w:r>
      <w:r w:rsidR="002628B1">
        <w:t xml:space="preserve"> kterých </w:t>
      </w:r>
      <w:r w:rsidR="002628B1" w:rsidRPr="002628B1">
        <w:t xml:space="preserve">má </w:t>
      </w:r>
      <w:r w:rsidR="002628B1">
        <w:t xml:space="preserve">každý </w:t>
      </w:r>
      <w:r w:rsidR="002628B1" w:rsidRPr="002628B1">
        <w:t>právo</w:t>
      </w:r>
      <w:r w:rsidR="002628B1">
        <w:t xml:space="preserve"> na to</w:t>
      </w:r>
      <w:r w:rsidR="002628B1" w:rsidRPr="002628B1">
        <w:t xml:space="preserve">, aby </w:t>
      </w:r>
      <w:r w:rsidR="002628B1" w:rsidRPr="002628B1">
        <w:lastRenderedPageBreak/>
        <w:t>jeho věc byla projednána veřejně, bez zbytečných průtahů a v jeho přítomnosti a aby se mohl vyjádřit ke všem prováděným důkazům. </w:t>
      </w:r>
    </w:p>
    <w:p w:rsidR="00DA69C1" w:rsidRDefault="00DA69C1" w:rsidP="00CC4013">
      <w:pPr>
        <w:pStyle w:val="Nadpis2"/>
        <w:numPr>
          <w:ilvl w:val="0"/>
          <w:numId w:val="29"/>
        </w:numPr>
      </w:pPr>
      <w:r>
        <w:t xml:space="preserve"> </w:t>
      </w:r>
      <w:bookmarkStart w:id="17" w:name="_Toc481431645"/>
      <w:r>
        <w:t xml:space="preserve">K pojetí § </w:t>
      </w:r>
      <w:r w:rsidR="00A27C83">
        <w:t>83 odst. 2 a § 159a odst. 2 OSŘ jako procesní úpravy „hromadných řízení“</w:t>
      </w:r>
      <w:bookmarkEnd w:id="17"/>
    </w:p>
    <w:p w:rsidR="005109FE" w:rsidRPr="0095615C" w:rsidRDefault="002D38C7" w:rsidP="0095615C">
      <w:pPr>
        <w:ind w:firstLine="360"/>
        <w:rPr>
          <w:i/>
        </w:rPr>
      </w:pPr>
      <w:r>
        <w:t>V české procesualistice neexistuje pro vymezení pojmu hromadných</w:t>
      </w:r>
      <w:r w:rsidR="00E821E5">
        <w:t xml:space="preserve"> (</w:t>
      </w:r>
      <w:r w:rsidR="00D044C6">
        <w:t>potažmo skupinových či</w:t>
      </w:r>
      <w:r w:rsidR="00E821E5">
        <w:t xml:space="preserve"> reprezentativních)</w:t>
      </w:r>
      <w:r>
        <w:t xml:space="preserve"> </w:t>
      </w:r>
      <w:r w:rsidR="00E74E67">
        <w:t>řízení</w:t>
      </w:r>
      <w:r>
        <w:t xml:space="preserve"> konsensus.</w:t>
      </w:r>
      <w:r>
        <w:rPr>
          <w:rStyle w:val="Znakapoznpodarou"/>
        </w:rPr>
        <w:footnoteReference w:id="138"/>
      </w:r>
      <w:r w:rsidR="00D044C6">
        <w:t xml:space="preserve"> Mezi obecné rysy</w:t>
      </w:r>
      <w:r w:rsidR="00421130">
        <w:t xml:space="preserve"> hromadné</w:t>
      </w:r>
      <w:r w:rsidR="00D044C6">
        <w:t xml:space="preserve"> žaloby lze podřadit: </w:t>
      </w:r>
      <w:r w:rsidR="00D044C6" w:rsidRPr="00D044C6">
        <w:rPr>
          <w:i/>
        </w:rPr>
        <w:t>a)</w:t>
      </w:r>
      <w:r w:rsidR="00D044C6" w:rsidRPr="00D044C6">
        <w:rPr>
          <w:b/>
          <w:bCs/>
          <w:i/>
        </w:rPr>
        <w:t xml:space="preserve"> obecná běžnost </w:t>
      </w:r>
      <w:r w:rsidR="00D044C6" w:rsidRPr="00D044C6">
        <w:rPr>
          <w:i/>
        </w:rPr>
        <w:t xml:space="preserve">(všeobecnost) výskytu protiprávního jevu, proti němuž má být hromadnou žalobou zasaženo </w:t>
      </w:r>
      <w:r w:rsidR="00D044C6" w:rsidRPr="00D044C6">
        <w:rPr>
          <w:i/>
          <w:iCs/>
        </w:rPr>
        <w:t>(commonality), b)</w:t>
      </w:r>
      <w:r w:rsidR="00D044C6" w:rsidRPr="00D044C6">
        <w:rPr>
          <w:b/>
          <w:bCs/>
          <w:i/>
        </w:rPr>
        <w:t xml:space="preserve"> </w:t>
      </w:r>
      <w:r w:rsidR="00D044C6" w:rsidRPr="00D044C6">
        <w:rPr>
          <w:b/>
          <w:bCs/>
          <w:i/>
          <w:iCs/>
        </w:rPr>
        <w:t xml:space="preserve">přiměřenost </w:t>
      </w:r>
      <w:r w:rsidR="00D044C6" w:rsidRPr="00D044C6">
        <w:rPr>
          <w:i/>
          <w:iCs/>
        </w:rPr>
        <w:t xml:space="preserve">zásahu hromadnou žalobou (adequacy); srov. </w:t>
      </w:r>
      <w:r w:rsidR="00D044C6" w:rsidRPr="00D044C6">
        <w:rPr>
          <w:b/>
          <w:bCs/>
          <w:i/>
          <w:iCs/>
        </w:rPr>
        <w:t xml:space="preserve">zásadu </w:t>
      </w:r>
      <w:r w:rsidR="00D044C6" w:rsidRPr="00D044C6">
        <w:rPr>
          <w:i/>
          <w:iCs/>
        </w:rPr>
        <w:t xml:space="preserve">(test) </w:t>
      </w:r>
      <w:r w:rsidR="00D044C6" w:rsidRPr="00D044C6">
        <w:rPr>
          <w:b/>
          <w:bCs/>
          <w:i/>
          <w:iCs/>
        </w:rPr>
        <w:t xml:space="preserve">rozumnosti </w:t>
      </w:r>
      <w:r w:rsidR="00D044C6" w:rsidRPr="00D044C6">
        <w:rPr>
          <w:i/>
          <w:iCs/>
        </w:rPr>
        <w:t>se zřetelem k legitimnímu cíli, jehož má být hromadnou žalobou dosaženo, a při zohlednění, zda téhož nebo srovnatelného legi</w:t>
      </w:r>
      <w:r w:rsidR="00D044C6" w:rsidRPr="00D044C6">
        <w:rPr>
          <w:i/>
          <w:iCs/>
        </w:rPr>
        <w:softHyphen/>
        <w:t>timního cíle nelze dosáhnout šetrněji nebo i jen žalobou jednotlivou, c)</w:t>
      </w:r>
      <w:r w:rsidR="00D044C6" w:rsidRPr="00D044C6">
        <w:rPr>
          <w:b/>
          <w:bCs/>
          <w:i/>
        </w:rPr>
        <w:t xml:space="preserve"> </w:t>
      </w:r>
      <w:r w:rsidR="00D044C6" w:rsidRPr="00D044C6">
        <w:rPr>
          <w:b/>
          <w:bCs/>
          <w:i/>
          <w:iCs/>
        </w:rPr>
        <w:t xml:space="preserve">hromadnost </w:t>
      </w:r>
      <w:r w:rsidR="00D044C6" w:rsidRPr="00D044C6">
        <w:rPr>
          <w:i/>
          <w:iCs/>
        </w:rPr>
        <w:t>(četnost) výskytu protiprávního jevu (numerosity), která může do jisté míry souviset i se soustavností či dlouhodobostí protipráv</w:t>
      </w:r>
      <w:r w:rsidR="00D044C6" w:rsidRPr="00D044C6">
        <w:rPr>
          <w:i/>
          <w:iCs/>
        </w:rPr>
        <w:softHyphen/>
        <w:t>ního jednání, d)</w:t>
      </w:r>
      <w:r w:rsidR="00D044C6" w:rsidRPr="00D044C6">
        <w:rPr>
          <w:b/>
          <w:bCs/>
          <w:i/>
        </w:rPr>
        <w:t xml:space="preserve"> </w:t>
      </w:r>
      <w:r w:rsidR="00D044C6" w:rsidRPr="00D044C6">
        <w:rPr>
          <w:b/>
          <w:bCs/>
          <w:i/>
          <w:iCs/>
        </w:rPr>
        <w:t xml:space="preserve">příznačnost </w:t>
      </w:r>
      <w:r w:rsidR="00D044C6" w:rsidRPr="00D044C6">
        <w:rPr>
          <w:i/>
          <w:iCs/>
        </w:rPr>
        <w:t>určitého protiprávního jednání (typicality), protože hro</w:t>
      </w:r>
      <w:r w:rsidR="00D044C6" w:rsidRPr="00D044C6">
        <w:rPr>
          <w:i/>
          <w:iCs/>
        </w:rPr>
        <w:softHyphen/>
        <w:t>madná žaloba si svým účelem nemá všímat jevů nahodilých či okrajo</w:t>
      </w:r>
      <w:r w:rsidR="00D044C6" w:rsidRPr="00D044C6">
        <w:rPr>
          <w:i/>
          <w:iCs/>
        </w:rPr>
        <w:softHyphen/>
        <w:t>vých, byť by byly protiprávní.</w:t>
      </w:r>
      <w:r w:rsidR="00D044C6">
        <w:rPr>
          <w:rStyle w:val="Znakapoznpodarou"/>
          <w:i/>
          <w:iCs/>
        </w:rPr>
        <w:footnoteReference w:id="139"/>
      </w:r>
      <w:r w:rsidR="008F1140">
        <w:t xml:space="preserve"> </w:t>
      </w:r>
      <w:r w:rsidR="00F14259">
        <w:t xml:space="preserve">Skupinovou žalobu lze </w:t>
      </w:r>
      <w:r w:rsidR="00E821E5">
        <w:t xml:space="preserve"> charakterizovat jako návrh, který podává žalobce za určitou skupinu osob, které</w:t>
      </w:r>
      <w:r w:rsidR="00D044C6">
        <w:t xml:space="preserve"> vůči žalovanému totožný nárok, přitom tato skupina osob má upravené procesní postavení. </w:t>
      </w:r>
      <w:r w:rsidR="00E821E5">
        <w:t xml:space="preserve">Naproti tomu reprezentativní žaloba představuje návrh </w:t>
      </w:r>
      <w:r w:rsidR="00D044C6">
        <w:t>zpravidla právnické osoby oprávněné hájit zájmy určité skupiny, aniž by tato skupina do řízení přímo či nepřímo zasahovala.</w:t>
      </w:r>
      <w:r w:rsidR="00D044C6">
        <w:rPr>
          <w:rStyle w:val="Znakapoznpodarou"/>
        </w:rPr>
        <w:footnoteReference w:id="140"/>
      </w:r>
      <w:r w:rsidR="009F1868">
        <w:t xml:space="preserve"> Pro účely této kapitoly diplomové práce</w:t>
      </w:r>
      <w:r w:rsidR="00D044C6">
        <w:t xml:space="preserve"> lze souhlasit s názorem, že</w:t>
      </w:r>
      <w:r w:rsidR="00421130">
        <w:t xml:space="preserve"> </w:t>
      </w:r>
      <w:r w:rsidR="009F1868">
        <w:t xml:space="preserve">pro další analýzu se </w:t>
      </w:r>
      <w:r w:rsidR="00421130">
        <w:t>užití obecného pojmu hromadné žaloby</w:t>
      </w:r>
      <w:r w:rsidR="009F1868">
        <w:t xml:space="preserve">, který představuje nadřazený pojem pro všechny druhy hromadných řízení, </w:t>
      </w:r>
      <w:r w:rsidR="00421130">
        <w:t>jeví jako nejvhodnější.</w:t>
      </w:r>
      <w:r w:rsidR="00421130">
        <w:rPr>
          <w:rStyle w:val="Znakapoznpodarou"/>
        </w:rPr>
        <w:footnoteReference w:id="141"/>
      </w:r>
    </w:p>
    <w:p w:rsidR="00FD55D1" w:rsidRDefault="00421130" w:rsidP="00FD55D1">
      <w:pPr>
        <w:ind w:firstLine="360"/>
      </w:pPr>
      <w:r>
        <w:t xml:space="preserve">Někteří autoři </w:t>
      </w:r>
      <w:r w:rsidR="00E71DCC">
        <w:t>považují § 83 odst. 2 OSŘ</w:t>
      </w:r>
      <w:r w:rsidR="00925C5F">
        <w:t xml:space="preserve"> (dle kterého </w:t>
      </w:r>
      <w:r w:rsidR="00925C5F" w:rsidRPr="00925C5F">
        <w:t>ke vzniku překážky litispendence postačuje, pokud proti stejnému žalovanému existuje další řízení, které z téhož jednání nebo stavu požaduje stejné nároky</w:t>
      </w:r>
      <w:r w:rsidR="00925C5F">
        <w:t>)</w:t>
      </w:r>
      <w:r w:rsidR="00E71DCC">
        <w:t xml:space="preserve"> a § 159a odst. 2 OSŘ</w:t>
      </w:r>
      <w:r w:rsidR="00925C5F">
        <w:t xml:space="preserve"> (</w:t>
      </w:r>
      <w:r w:rsidR="00925C5F" w:rsidRPr="00925C5F">
        <w:t xml:space="preserve">dle kterého výrok pravomocného rozsudku v případech § 83 odst. 2 OSŘ je závazný i pro další osoby oprávněné proti žalovanému pro stejné </w:t>
      </w:r>
      <w:r w:rsidR="00925C5F" w:rsidRPr="00925C5F">
        <w:lastRenderedPageBreak/>
        <w:t>nároky ze stejného jednání nebo stavu</w:t>
      </w:r>
      <w:r w:rsidR="00925C5F">
        <w:t>)</w:t>
      </w:r>
      <w:r w:rsidR="00E71DCC">
        <w:t xml:space="preserve"> za českou procesní úpravu hromadných žalob.</w:t>
      </w:r>
      <w:r w:rsidR="00E71DCC">
        <w:rPr>
          <w:rStyle w:val="Znakapoznpodarou"/>
        </w:rPr>
        <w:footnoteReference w:id="142"/>
      </w:r>
      <w:r w:rsidR="00FD55D1">
        <w:t xml:space="preserve"> </w:t>
      </w:r>
      <w:r w:rsidR="00FD55D1" w:rsidRPr="00FD55D1">
        <w:t xml:space="preserve">Poukazují, že česká procesní úprava neobsahuje speciální ustanovení týkající </w:t>
      </w:r>
      <w:r w:rsidR="000E004D">
        <w:t>se hromadné žaloby a obsahuje řadu problémů,</w:t>
      </w:r>
      <w:r w:rsidR="00FD55D1" w:rsidRPr="00FD55D1">
        <w:t xml:space="preserve"> ale</w:t>
      </w:r>
      <w:r w:rsidR="000E004D">
        <w:t xml:space="preserve"> přesto trvají na názoru, že se jedná o procesní úpravu hromadných žalob, byť</w:t>
      </w:r>
      <w:r w:rsidR="00FD55D1" w:rsidRPr="00FD55D1">
        <w:t xml:space="preserve"> pouze </w:t>
      </w:r>
      <w:r w:rsidR="000E004D">
        <w:t>v určité „minimalistické</w:t>
      </w:r>
      <w:r w:rsidR="00FD55D1" w:rsidRPr="00FD55D1">
        <w:t>“ koncepci.</w:t>
      </w:r>
      <w:r w:rsidR="00FD55D1" w:rsidRPr="00FD55D1">
        <w:rPr>
          <w:vertAlign w:val="superscript"/>
        </w:rPr>
        <w:footnoteReference w:id="143"/>
      </w:r>
      <w:r w:rsidR="00FD55D1" w:rsidRPr="00FD55D1">
        <w:t xml:space="preserve"> S tímto názorem ovšem nelze souhlasit, protože základní principy ustanovení § 83 odst. 2 a § 159a odst. 2 OSŘ na jedné straně a hrom</w:t>
      </w:r>
      <w:r w:rsidR="00A972AE">
        <w:t>adných řízení na straně druhé jsou rozdílné</w:t>
      </w:r>
      <w:r w:rsidR="00FD55D1" w:rsidRPr="00FD55D1">
        <w:t>.</w:t>
      </w:r>
      <w:r w:rsidR="00FD55D1" w:rsidRPr="00FD55D1">
        <w:rPr>
          <w:vertAlign w:val="superscript"/>
        </w:rPr>
        <w:footnoteReference w:id="144"/>
      </w:r>
      <w:r w:rsidR="00FD55D1" w:rsidRPr="00FD55D1">
        <w:t xml:space="preserve"> </w:t>
      </w:r>
      <w:r w:rsidR="00A972AE">
        <w:t>Obecně lze smysl a účel hromadných řízení spatřovat v zajištění přístupu k soudu osobám, které by jinak soudní řízení nevyužily (např. z důvodu nepatrného zisku z pohledu žalobce), v naplnění principů procesní ekonomie a zásady hospodárnosti řízení, a v zajištění změny chování žalovaného.</w:t>
      </w:r>
      <w:r w:rsidR="00A972AE">
        <w:rPr>
          <w:rStyle w:val="Znakapoznpodarou"/>
        </w:rPr>
        <w:footnoteReference w:id="145"/>
      </w:r>
      <w:r w:rsidR="00A972AE">
        <w:t xml:space="preserve"> </w:t>
      </w:r>
      <w:r w:rsidR="00D12A85">
        <w:t>Naproti tomu procesní úprava OSŘ je konstruována pro individuální žalobce.</w:t>
      </w:r>
      <w:r w:rsidR="00D12A85">
        <w:rPr>
          <w:rStyle w:val="Znakapoznpodarou"/>
        </w:rPr>
        <w:footnoteReference w:id="146"/>
      </w:r>
      <w:r w:rsidR="0067077B">
        <w:t xml:space="preserve"> Výjimku tvoří možná kumulace na straně žalobce či žalovaného dle § 91 OSŘ, který upravuje tzv. společenství účastníků. Dále lze uvažovat nad institutem přistoupení účastníka dle § 92 odst. 1 OSŘ, institutem spojení věcí ke společnému řízení dle § 112 OSŘ</w:t>
      </w:r>
      <w:r w:rsidR="00D02CE1">
        <w:t xml:space="preserve"> či možným přistoupením potencionálního žalobce jako vedlejšího účastníka dle § 93 OSŘ. Avšak i v těchto případech probíhá klasické soudní řízení, jelikož nejsou pro tato řízení stanovena speciální</w:t>
      </w:r>
      <w:r w:rsidR="00283003">
        <w:t xml:space="preserve"> procesní pravidla. Výše uvedená koncepce obecné úpravy dle OSŘ</w:t>
      </w:r>
      <w:r w:rsidR="00D02CE1">
        <w:t xml:space="preserve"> tedy spíše podporuje argument, že instituty rozšířené litispendence a res iudicata nepředstavují jakoukoliv procesní úpravu hromadných řízení.</w:t>
      </w:r>
    </w:p>
    <w:p w:rsidR="00D02CE1" w:rsidRDefault="003D775A" w:rsidP="00FD55D1">
      <w:pPr>
        <w:ind w:firstLine="360"/>
      </w:pPr>
      <w:r>
        <w:t xml:space="preserve">Dále lze argumentovat tím, že oproti zahraničním právním úpravám žalobce, který je v první v pořadí, nemá </w:t>
      </w:r>
      <w:r w:rsidR="00A945C6">
        <w:t xml:space="preserve">dle české právní úpravy </w:t>
      </w:r>
      <w:r>
        <w:t>právní odpovědnost za způsob, jakým řízení vede.</w:t>
      </w:r>
      <w:r w:rsidR="00A945C6">
        <w:rPr>
          <w:rStyle w:val="Znakapoznpodarou"/>
        </w:rPr>
        <w:footnoteReference w:id="147"/>
      </w:r>
      <w:r>
        <w:t xml:space="preserve"> </w:t>
      </w:r>
      <w:r w:rsidR="00A945C6">
        <w:t xml:space="preserve">Což vzhledem ke skutečnosti, že závazné rozhodnutí je z důvodu rozšířené res iudicata závazné i pro další osoby, může činit značné </w:t>
      </w:r>
      <w:r w:rsidR="00925C5F">
        <w:t>problémy. Za zmínku také stojí, že neexistují žádné ochranné mechanismy pro případ dohody mezi prvním žalobcem a žalovaným nebo pro případ „nastrčení“ prvního žalobce žalovaným pro ovlivnění výsledku řízení.</w:t>
      </w:r>
      <w:r w:rsidR="00925C5F">
        <w:rPr>
          <w:rStyle w:val="Znakapoznpodarou"/>
        </w:rPr>
        <w:footnoteReference w:id="148"/>
      </w:r>
      <w:r w:rsidR="00925C5F">
        <w:t xml:space="preserve"> Za jiné problematické</w:t>
      </w:r>
      <w:r w:rsidR="00E97CAB">
        <w:t xml:space="preserve"> aspekty lze považovat skutečnost, že soud nevydává žádné rozhodnutí o tom, že se v daném případě jedná o hromadné řízení (první žalobce tedy vůbec nemusí vědět, že se jedná o hromadné řízení) a </w:t>
      </w:r>
      <w:r w:rsidR="00E97CAB">
        <w:lastRenderedPageBreak/>
        <w:t>skutečnost, že neexistuje povinnost veřejně informovat (např. prostřednictvím úřední desky) o zahájení řízení či informovat o výsledku řízení (potencionální další žalobci tak vůbec nemusí vědět, že řízení se stejným nárokem vůči žalovanému již proběhlo).</w:t>
      </w:r>
      <w:r w:rsidR="004751D3">
        <w:rPr>
          <w:rStyle w:val="Znakapoznpodarou"/>
        </w:rPr>
        <w:footnoteReference w:id="149"/>
      </w:r>
      <w:r w:rsidR="00E97CAB">
        <w:t xml:space="preserve"> </w:t>
      </w:r>
      <w:r w:rsidR="004751D3">
        <w:t>Z důvodu výše uvedeného lze proto dojít k závěru, že § 83 odst. 2 a § 159a odst. 2 OSŘ představují toliko speciální úpravu litispendence a res iudicata, kdy se zákonodárce snaží zabránit opakovaným projednáváním věcně identických sporů v konkrétně specializovaných případech, a tedy se nejedná o procesní úpravu hromadných řízení.</w:t>
      </w:r>
      <w:r w:rsidR="004751D3">
        <w:rPr>
          <w:rStyle w:val="Znakapoznpodarou"/>
        </w:rPr>
        <w:footnoteReference w:id="150"/>
      </w:r>
    </w:p>
    <w:p w:rsidR="0049153D" w:rsidRDefault="001820C0" w:rsidP="00E179C9">
      <w:pPr>
        <w:ind w:firstLine="360"/>
      </w:pPr>
      <w:r>
        <w:t xml:space="preserve">Závěrem lze konstatovat, že právní úprava § 83 odst. 2 OSŘ a § 159a odst. 2 OSŘ nepředstavuje institut hromadného řízení sui generis, pouze rozšiřuje překážku litispendence a res iudicata a snaží se tak v určitých zákonem vymezených </w:t>
      </w:r>
      <w:r w:rsidR="005F5981">
        <w:t xml:space="preserve">situacích prostřednictvím překážky litispendence a res iudicata omezit počet řízení, ve kterých by na procesní straně žalovaného vystupovala totožná osoba. Právní úpravu lze ovšem shledat jako nevyhovující, protože ačkoliv smyslem právní úpravy je snížit zatížení soudů, rozšířená litispendence a res iudicata pouze představuje ochranu žalovaného před více řízeními, ve kterých se žalobci budou domáhat shodných nároku z totožného jednání nebo stavu, aniž by </w:t>
      </w:r>
      <w:r w:rsidR="00E179C9">
        <w:t>právní úprava stanovovala ochranu žalobců</w:t>
      </w:r>
      <w:r w:rsidR="00D74465">
        <w:t>m</w:t>
      </w:r>
      <w:r w:rsidR="00E179C9">
        <w:t xml:space="preserve">, kteří nemohou z důvodu překážky litispendence a res iudicata podat žalobu vůči žalovanému vycházející z totožného jednání nebo stavu a domáhající se shodného nároku. </w:t>
      </w:r>
    </w:p>
    <w:p w:rsidR="0049153D" w:rsidRDefault="0049153D">
      <w:pPr>
        <w:spacing w:after="160" w:line="259" w:lineRule="auto"/>
        <w:jc w:val="left"/>
      </w:pPr>
      <w:r>
        <w:br w:type="page"/>
      </w:r>
    </w:p>
    <w:p w:rsidR="0049153D" w:rsidRDefault="0049153D" w:rsidP="0049153D">
      <w:pPr>
        <w:pStyle w:val="Nadpis1"/>
      </w:pPr>
      <w:bookmarkStart w:id="18" w:name="_Toc481431646"/>
      <w:r>
        <w:lastRenderedPageBreak/>
        <w:t>Závěr</w:t>
      </w:r>
      <w:bookmarkEnd w:id="18"/>
    </w:p>
    <w:p w:rsidR="00935715" w:rsidRDefault="00935715" w:rsidP="00935715">
      <w:r>
        <w:tab/>
        <w:t>Jak již bylo zmíněno v úvodu, cílem této diplomové práce byla</w:t>
      </w:r>
      <w:r w:rsidRPr="007C5385">
        <w:t xml:space="preserve"> analýza negativních procesních podmínek, mezi něž řadíme překážku věci zahájené (litispendence) a překážku </w:t>
      </w:r>
      <w:r>
        <w:t>věci rozsouzené (res iudicata).</w:t>
      </w:r>
      <w:r w:rsidR="00DF2F31" w:rsidRPr="00DF2F31">
        <w:t xml:space="preserve"> Procesní podmínky jsou základní procesní předpoklady k tomu, aby soud mohl rozhodnout o právech a povinnostech účastníků. Negativní procesní podmínky patří mezi podmínky řízení, k nimž se přihlíží kdykoliv za řízení, a představují neodstranitelný nedostatek procesních podmínek, který je důvodem k zastavení řízení</w:t>
      </w:r>
      <w:r w:rsidR="00DF2F31">
        <w:t>.</w:t>
      </w:r>
      <w:r w:rsidR="00F62530">
        <w:t xml:space="preserve"> Závěrem lze konstatovat, že cíl diplomové práce byl splněn, překážky litispendence a res iudicata byly detailně analyzovány, určité závěry judikatury byly vyvráceny a jiné závěry judikatury byl potvrzeny. </w:t>
      </w:r>
      <w:r>
        <w:t xml:space="preserve">V souvislosti s tímto byly v úvodu diplomové práce stanoveny základní výzkumné otázky a hypotézy s těmito otázkami související. </w:t>
      </w:r>
    </w:p>
    <w:p w:rsidR="00F62530" w:rsidRPr="00F62530" w:rsidRDefault="00935715" w:rsidP="00F62530">
      <w:pPr>
        <w:ind w:firstLine="360"/>
      </w:pPr>
      <w:r>
        <w:t xml:space="preserve">První výzkumná otázka: Jaké podmínky dle občanského soudního řádu musí být naplněny, aby soud mohl konstatovat totožnost věci u alespoň dvou soudních řízení? </w:t>
      </w:r>
      <w:r w:rsidR="009743D1">
        <w:t xml:space="preserve">Dle § 83 OSŘ dochází k překážce věci zahájené v případě, kdy o téže věci probíhá u soudu více řízení. Jak z uvedeného ustanovení vyplývá, pojmovým znakem litispendence dle tohoto zákona je totožnost věci, aniž by ovšem tuto totožnost věci zákon dále sám specifikoval, čímž byla potvrzena první hypotéza, dle které </w:t>
      </w:r>
      <w:r w:rsidR="009743D1" w:rsidRPr="009743D1">
        <w:t>podmínky</w:t>
      </w:r>
      <w:r w:rsidR="009743D1">
        <w:t xml:space="preserve"> totožnosti věci</w:t>
      </w:r>
      <w:r w:rsidR="009743D1" w:rsidRPr="009743D1">
        <w:t xml:space="preserve"> nejsou upraveny v právním předpise a na tuto otázku nachází odpověď až praxe a teorie</w:t>
      </w:r>
      <w:r w:rsidR="00361061">
        <w:t xml:space="preserve">. Dále, aby mohl soud konstatovat </w:t>
      </w:r>
      <w:r w:rsidR="009B44CC">
        <w:t>t</w:t>
      </w:r>
      <w:r w:rsidR="00F62530">
        <w:t xml:space="preserve">otožnost věci musí být </w:t>
      </w:r>
      <w:r w:rsidR="00F62530" w:rsidRPr="00F62530">
        <w:t>naplněny 2 podmínky</w:t>
      </w:r>
      <w:r w:rsidR="00F62530">
        <w:t>, p</w:t>
      </w:r>
      <w:r w:rsidR="00F62530" w:rsidRPr="00F62530">
        <w:t>rvní podmínkou je totožnost předmětu řízení, která je složena ze skutkovéh</w:t>
      </w:r>
      <w:r w:rsidR="00F62530">
        <w:t>o vymezení</w:t>
      </w:r>
      <w:r w:rsidR="003F20E1">
        <w:t xml:space="preserve"> (základ procesního nároku)</w:t>
      </w:r>
      <w:r w:rsidR="00F62530">
        <w:t xml:space="preserve"> a žalobního petitu</w:t>
      </w:r>
      <w:r w:rsidR="003F20E1">
        <w:t xml:space="preserve"> (předmět procesního nároku)</w:t>
      </w:r>
      <w:r w:rsidR="00F62530">
        <w:t>, d</w:t>
      </w:r>
      <w:r w:rsidR="00F62530" w:rsidRPr="00F62530">
        <w:t>ruhou podmínkou, která musí být naplněna, je totožnost účastníku řízení.</w:t>
      </w:r>
      <w:r w:rsidR="003F20E1">
        <w:t xml:space="preserve"> Základ procesního nároku lze</w:t>
      </w:r>
      <w:r w:rsidR="003F20E1" w:rsidRPr="003F20E1">
        <w:t xml:space="preserve"> </w:t>
      </w:r>
      <w:r w:rsidR="003F20E1">
        <w:t xml:space="preserve">spatřovat </w:t>
      </w:r>
      <w:r w:rsidR="003F20E1" w:rsidRPr="003F20E1">
        <w:t>především v jednání (ve všech formách) a v následku, kte</w:t>
      </w:r>
      <w:r w:rsidR="003F20E1">
        <w:t>rý byl daným jednáním způsoben. Totožnost předmět procesního nároku</w:t>
      </w:r>
      <w:r w:rsidR="003F20E1" w:rsidRPr="003F20E1">
        <w:t xml:space="preserve"> je </w:t>
      </w:r>
      <w:r w:rsidR="003F20E1">
        <w:t>dána</w:t>
      </w:r>
      <w:r w:rsidR="003F20E1" w:rsidRPr="003F20E1">
        <w:t xml:space="preserve"> pouze za předpokladu, že druh návrhu a př</w:t>
      </w:r>
      <w:r w:rsidR="003F20E1">
        <w:t>esné označení právního následku</w:t>
      </w:r>
      <w:r w:rsidR="003F20E1" w:rsidRPr="003F20E1">
        <w:t xml:space="preserve"> jsou totožné.</w:t>
      </w:r>
      <w:r w:rsidR="00F62530">
        <w:t xml:space="preserve"> Uvedené tak potvrzuje druhou hypotézu, dle které </w:t>
      </w:r>
      <w:r w:rsidR="00F62530" w:rsidRPr="00F62530">
        <w:t>podmínky totožnosti věci vycházejí z dvoučlenné teorie předmětu sporu</w:t>
      </w:r>
      <w:r w:rsidR="00F62530">
        <w:t>, protože d</w:t>
      </w:r>
      <w:r w:rsidR="00F62530" w:rsidRPr="00F62530">
        <w:t>voučlenná teorie předmětu sporu rozděluje předmět sporu na dvě vzájemně propojené části, totiž základ procesního nároku</w:t>
      </w:r>
      <w:r w:rsidR="00F62530">
        <w:t xml:space="preserve"> </w:t>
      </w:r>
      <w:r w:rsidR="00F62530" w:rsidRPr="00F62530">
        <w:t xml:space="preserve">a předmět procesního nároku. Podle tohoto pojetí lze v civilním procesu </w:t>
      </w:r>
      <w:r w:rsidR="00006962">
        <w:t>rozlišit, jakých právních účinků</w:t>
      </w:r>
      <w:r w:rsidR="00F62530" w:rsidRPr="00F62530">
        <w:t xml:space="preserve"> se petitem účastník v řízení domáhá</w:t>
      </w:r>
      <w:r w:rsidR="001F4D96">
        <w:t xml:space="preserve"> </w:t>
      </w:r>
      <w:r w:rsidR="00F62530" w:rsidRPr="00F62530">
        <w:t>a o jaké skutkové okolnosti se, k domáhání těchto účinků, opírá</w:t>
      </w:r>
      <w:r w:rsidR="001F4D96">
        <w:t xml:space="preserve">. </w:t>
      </w:r>
    </w:p>
    <w:p w:rsidR="001F4D96" w:rsidRDefault="001F4D96" w:rsidP="00155888">
      <w:pPr>
        <w:ind w:firstLine="360"/>
      </w:pPr>
      <w:r w:rsidRPr="001F4D96">
        <w:t>Druhá výzkumná otázka: Jaký je nejvhodnější způsob </w:t>
      </w:r>
      <w:r w:rsidR="004923EA">
        <w:t xml:space="preserve">vymezení </w:t>
      </w:r>
      <w:r w:rsidRPr="001F4D96">
        <w:t>totožnosti základu procesního nároku?</w:t>
      </w:r>
      <w:r>
        <w:t xml:space="preserve"> </w:t>
      </w:r>
      <w:r w:rsidR="004923EA">
        <w:t>P</w:t>
      </w:r>
      <w:r w:rsidR="004923EA" w:rsidRPr="004923EA">
        <w:t>odstatu skutku</w:t>
      </w:r>
      <w:r w:rsidR="004923EA">
        <w:t xml:space="preserve"> je možné spatřovat </w:t>
      </w:r>
      <w:r w:rsidR="004923EA" w:rsidRPr="004923EA">
        <w:t>v jednání (ve všech formách) a v následku, který byl daným jednáním způsoben</w:t>
      </w:r>
      <w:r w:rsidR="00CC55D5">
        <w:t xml:space="preserve">. </w:t>
      </w:r>
      <w:r w:rsidR="00CC55D5" w:rsidRPr="00CC55D5">
        <w:t xml:space="preserve">Následek je </w:t>
      </w:r>
      <w:r w:rsidR="00CC55D5">
        <w:t xml:space="preserve">dle této teorie </w:t>
      </w:r>
      <w:r w:rsidR="00CC55D5" w:rsidRPr="00CC55D5">
        <w:t xml:space="preserve">významný, protože vymezuje pouze ty projevy vůle, které tvoří daný skutek. </w:t>
      </w:r>
      <w:r w:rsidR="004923EA">
        <w:t xml:space="preserve">Další možnost pro vymezení základu </w:t>
      </w:r>
      <w:r w:rsidR="004923EA">
        <w:lastRenderedPageBreak/>
        <w:t xml:space="preserve">procesního nároku je metoda subsumpce pod hypotézu právní normy. </w:t>
      </w:r>
      <w:r w:rsidR="00155888">
        <w:t>Dále je možné vymezit základ procesního nároku skrze tzv. teorii životního skutkového stavu, kdy dochází k vymezování</w:t>
      </w:r>
      <w:r w:rsidR="00155888" w:rsidRPr="00155888">
        <w:t xml:space="preserve"> bez návaznosti na hmotné právo. </w:t>
      </w:r>
      <w:r w:rsidR="00CC55D5">
        <w:t>Z výše uvedených teorií, které vymezují totožnost základu procesního nároku,</w:t>
      </w:r>
      <w:r>
        <w:t xml:space="preserve"> lze dodat, že jako metodu pro posouzení otázky, kdy se jedná o shodná skutková tvrzení, se lze přiklonit k názoru, že </w:t>
      </w:r>
      <w:r w:rsidR="00691B01">
        <w:t>základ</w:t>
      </w:r>
      <w:r>
        <w:t xml:space="preserve"> procesního nároku je tvořen totožnost</w:t>
      </w:r>
      <w:r w:rsidR="004923EA">
        <w:t xml:space="preserve">í jednání a totožností </w:t>
      </w:r>
      <w:r w:rsidR="00691B01">
        <w:t>následku,</w:t>
      </w:r>
      <w:r>
        <w:t xml:space="preserve"> protože se tak lze vyhnout velmi úzkému poj</w:t>
      </w:r>
      <w:r w:rsidR="00691B01">
        <w:t>etí předmětu řízení (jak se ostatně děje při subsumpci pod hypotézu právní normy)</w:t>
      </w:r>
      <w:r>
        <w:t xml:space="preserve"> a nejedná se, na rozdíl od teorie životního skutkového stavu, o příliš neurčitý pojem. </w:t>
      </w:r>
      <w:r w:rsidR="00691B01">
        <w:t>Výše zmíněným tak byla vyvrácena hypotéza, dle které se jako nejvhodnější jeví metoda subsumpce pod hypotézu právní normy.</w:t>
      </w:r>
    </w:p>
    <w:p w:rsidR="004A47CA" w:rsidRDefault="001F4D96" w:rsidP="00DF2F31">
      <w:pPr>
        <w:ind w:firstLine="360"/>
      </w:pPr>
      <w:r w:rsidRPr="001F4D96">
        <w:t>Třetí výzkumná otázka: Jsou závěry Nejvyššího soudu týkající se vztahu žaloby na plnění a žaloby určovací v souladu s právní úpravou překážky věci rozsouzené?</w:t>
      </w:r>
      <w:r w:rsidR="00F76361">
        <w:t xml:space="preserve"> Dle judikatury </w:t>
      </w:r>
      <w:r w:rsidR="006E6B48" w:rsidRPr="006E6B48">
        <w:t>pravomocný rozsudek o žalobě na plnění vytváří překážku res iudicata pro řízení o určovací žalobě</w:t>
      </w:r>
      <w:r w:rsidR="00F76361" w:rsidRPr="00F76361">
        <w:t>.</w:t>
      </w:r>
      <w:r w:rsidR="00CC55D5">
        <w:t xml:space="preserve"> Nejvyšší soud</w:t>
      </w:r>
      <w:r w:rsidR="00CC55D5" w:rsidRPr="00CC55D5">
        <w:t xml:space="preserve"> konstatoval, že pravomocné rozhodnutí o žalobě na plnění představuje vždy překážku res iudicata pro žalobu na určení, protože tím dochází zároveň k posouzení existence či neexistence právního vztahu. Tento názor soudní praxe nebyl překonán ani pozdější judikaturou, kdy do</w:t>
      </w:r>
      <w:r w:rsidR="00CC55D5">
        <w:t xml:space="preserve">šlo pouze ke drobnému zmírnění </w:t>
      </w:r>
      <w:r w:rsidR="00CC55D5" w:rsidRPr="00CC55D5">
        <w:t>daného závěru. Obecně Nejvyšší soud konstatoval, že závazné pro další spory bude řešení předběžné otázky pouze v případě, že bude tato předběžná otázka řešena přímo ve výroku rozhodnutí. Z toho</w:t>
      </w:r>
      <w:r w:rsidR="00F50011">
        <w:t>to pravidla</w:t>
      </w:r>
      <w:r w:rsidR="00CC55D5" w:rsidRPr="00CC55D5">
        <w:t xml:space="preserve"> ovšem dovozuje výjimku v případě žaloby na plnění a následné žaloby</w:t>
      </w:r>
      <w:r w:rsidR="00CC55D5">
        <w:t xml:space="preserve"> určovací.</w:t>
      </w:r>
      <w:r w:rsidR="00F50011">
        <w:t xml:space="preserve"> </w:t>
      </w:r>
      <w:r w:rsidR="006E6B48">
        <w:t xml:space="preserve">Lze konstatovat, </w:t>
      </w:r>
      <w:r w:rsidR="00F50011">
        <w:t>že tyto</w:t>
      </w:r>
      <w:r w:rsidR="006E6B48">
        <w:t xml:space="preserve"> závěr</w:t>
      </w:r>
      <w:r w:rsidR="00F50011">
        <w:t>y jsou</w:t>
      </w:r>
      <w:r w:rsidR="006E6B48">
        <w:t xml:space="preserve"> </w:t>
      </w:r>
      <w:r w:rsidR="006E6B48" w:rsidRPr="006E6B48">
        <w:t>v rozporu s právní úpravou OSŘ, jednak z důvodu toho, že u žaloby na plnění a žaloby určovací se jedná o rozdílný předmět procesního nároku, a proto není naplněna totožnost věci u těchto žalob, jednak z důvodu toho, že tento názor přiznává účinky právní moci taktéž odůvodnění rozhodnutí v případě střetu žaloby na plnění a následné žaloby určovací, což je v rozporu s § 159a OSŘ.</w:t>
      </w:r>
      <w:r w:rsidR="006E6B48">
        <w:t xml:space="preserve"> </w:t>
      </w:r>
      <w:r w:rsidR="004A47CA">
        <w:t>Za problematickou</w:t>
      </w:r>
      <w:r w:rsidR="004A47CA" w:rsidRPr="004A47CA">
        <w:t xml:space="preserve"> </w:t>
      </w:r>
      <w:r w:rsidR="004A47CA">
        <w:t xml:space="preserve">lze také </w:t>
      </w:r>
      <w:r w:rsidR="004A47CA" w:rsidRPr="004A47CA">
        <w:t xml:space="preserve">považovat skutečnost, že uvedené závěry </w:t>
      </w:r>
      <w:r w:rsidR="004A47CA">
        <w:t xml:space="preserve">Nejvyššího </w:t>
      </w:r>
      <w:r w:rsidR="004A47CA" w:rsidRPr="004A47CA">
        <w:t xml:space="preserve">soudu nerozlišují mezi vyhovujícími a zamítajícími rozsudky o žalobách na plnění. </w:t>
      </w:r>
      <w:r w:rsidR="004A47CA">
        <w:t>Soud se totiž nezabývá pouze otázkou existence či neexistence práva nebo právního vztahu, nýbrž zkoumá i jiné prejudiciální otázky. Z toho l</w:t>
      </w:r>
      <w:r w:rsidR="00DF2F31">
        <w:t>ze také dovodit, že ačkoliv zde bude</w:t>
      </w:r>
      <w:r w:rsidR="004A47CA">
        <w:t xml:space="preserve"> zamítající rozsudek, </w:t>
      </w:r>
      <w:r w:rsidR="00DF2F31">
        <w:t>soud nemusí existenci práva nebo právního vztahu posoudit negativně.</w:t>
      </w:r>
      <w:r w:rsidR="004A47CA">
        <w:t xml:space="preserve"> </w:t>
      </w:r>
      <w:r w:rsidR="006E6B48">
        <w:t xml:space="preserve">Z výše uvedeného lze tedy vyvodit závěr, že pravomocný rozsudek o žalobě na plnění nevytváří překážku res iudicata </w:t>
      </w:r>
      <w:r w:rsidR="00DF2F31">
        <w:t>pro následnou žalobu určovací. Výše uvedený závěr této diplomové práce tak vyvrací hypotézu</w:t>
      </w:r>
      <w:r w:rsidR="006E6B48">
        <w:t xml:space="preserve">, dle které </w:t>
      </w:r>
      <w:r w:rsidR="006E6B48" w:rsidRPr="006E6B48">
        <w:t>jsou závěry Nejvyššího soudu v souladu s právní úpravou překážky res iudicata.</w:t>
      </w:r>
    </w:p>
    <w:p w:rsidR="001F4D96" w:rsidRDefault="001F4D96" w:rsidP="00935715">
      <w:pPr>
        <w:ind w:firstLine="360"/>
      </w:pPr>
      <w:r w:rsidRPr="001F4D96">
        <w:lastRenderedPageBreak/>
        <w:t>Čtvrtá výzkumná otázka: Představují ustanovení § 83 odst. 2 občanského soudního řádu a § 159a odst. 2 občanského soudního řádu procesní úpravu tzv. hromadných řízení?</w:t>
      </w:r>
      <w:r w:rsidR="006E6B48">
        <w:t xml:space="preserve"> L</w:t>
      </w:r>
      <w:r w:rsidR="006E6B48" w:rsidRPr="006E6B48">
        <w:t>ze konstatovat, že právní úprava § 83 odst. 2 OSŘ a § 159a odst. 2 OSŘ nepředstavuje institut hromadného řízení sui generis, pouze rozšiřuje překážku litispendence a res iudicata a snaží se tak v určitých zákonem vymezených situacích prostřednictvím překážky litispendence a res iudicata omezit počet řízení, ve kterých by na procesní straně žalovaného vystupovala totožná osoba.</w:t>
      </w:r>
      <w:r w:rsidR="006E6B48">
        <w:t xml:space="preserve"> Pro tento závěr svědčí i skutečnost, že právní úprava oproti zahraničním úpravám neobsahuje zejména odpovědnost žalobce, který je první v pořadí, a absolutně žádnou ochranu potencionálních dalších žalobců, z tohoto tak je možné vyvodit závěr, že nebylo úmyslem zákonodárce</w:t>
      </w:r>
      <w:r w:rsidR="0003621F">
        <w:t xml:space="preserve"> ustanovit v</w:t>
      </w:r>
      <w:r w:rsidR="006E6B48">
        <w:t xml:space="preserve"> § 83 ods</w:t>
      </w:r>
      <w:r w:rsidR="0003621F">
        <w:t xml:space="preserve">t. 2 a § 159a odst. 2 OSŘ právní úpravu tzv. hromadných řízení. Byla tak vyvrácena hypotéza, dle které tyto ustanovení představují procesní úpravu tzv. hromadných řízení.  </w:t>
      </w:r>
      <w:r w:rsidR="006E6B48">
        <w:t xml:space="preserve"> </w:t>
      </w:r>
    </w:p>
    <w:p w:rsidR="00ED75D1" w:rsidRDefault="001F4D96" w:rsidP="002B4008">
      <w:r>
        <w:tab/>
      </w:r>
      <w:r w:rsidR="0003621F">
        <w:t>Konečně lze tak uvést, že diplomová práce naplnila svůj účel, došlo tak v určitých případech k vyvrácení hypotéz, které byly stanoveny v úvodu této práce a dále tato diplomová práce odpověděla na výzkumné otázky v úvodu uvedené. Dále došlo k detailní analýze negativních procesních podmínek v občanském soudního řízení a zároveň veškeré závěry v této diplomové práce uveřejněné byl</w:t>
      </w:r>
      <w:r w:rsidR="00693483">
        <w:t>y náležitě odůvodněny</w:t>
      </w:r>
      <w:r w:rsidR="00ED75D1">
        <w:t>.</w:t>
      </w:r>
      <w:r w:rsidR="00ED75D1">
        <w:br w:type="page"/>
      </w:r>
    </w:p>
    <w:p w:rsidR="00C91F10" w:rsidRDefault="00C91F10" w:rsidP="00C91F10">
      <w:pPr>
        <w:pStyle w:val="Nadpis1"/>
      </w:pPr>
      <w:bookmarkStart w:id="19" w:name="_Toc481431647"/>
      <w:r>
        <w:lastRenderedPageBreak/>
        <w:t>Zdroje</w:t>
      </w:r>
      <w:bookmarkEnd w:id="19"/>
    </w:p>
    <w:p w:rsidR="006975FF" w:rsidRPr="006975FF" w:rsidRDefault="006975FF" w:rsidP="006975FF">
      <w:pPr>
        <w:pStyle w:val="Nadpis2"/>
      </w:pPr>
      <w:bookmarkStart w:id="20" w:name="_Toc481431648"/>
      <w:r>
        <w:t>Monografie</w:t>
      </w:r>
      <w:bookmarkEnd w:id="20"/>
      <w:r>
        <w:t xml:space="preserve"> </w:t>
      </w:r>
    </w:p>
    <w:p w:rsidR="003E4247" w:rsidRDefault="003E4247" w:rsidP="006975FF">
      <w:pPr>
        <w:pStyle w:val="Odstavecseseznamem"/>
        <w:numPr>
          <w:ilvl w:val="0"/>
          <w:numId w:val="2"/>
        </w:numPr>
      </w:pPr>
      <w:r w:rsidRPr="00D044C6">
        <w:t>BALARIN, Jan. </w:t>
      </w:r>
      <w:r w:rsidRPr="00D044C6">
        <w:rPr>
          <w:i/>
          <w:iCs/>
        </w:rPr>
        <w:t>Kolektivní ochrana práv v civilním soudním řízení</w:t>
      </w:r>
      <w:r w:rsidRPr="00D044C6">
        <w:t>. Praha: Univerzita Karlova, 2011. 239 s.</w:t>
      </w:r>
    </w:p>
    <w:p w:rsidR="003E4247" w:rsidRDefault="003E4247" w:rsidP="00DB6A5F">
      <w:pPr>
        <w:pStyle w:val="Odstavecseseznamem"/>
        <w:numPr>
          <w:ilvl w:val="0"/>
          <w:numId w:val="2"/>
        </w:numPr>
      </w:pPr>
      <w:r w:rsidRPr="00D6024A">
        <w:t>DAVID, Ludvík a kol. </w:t>
      </w:r>
      <w:r w:rsidRPr="00D6024A">
        <w:rPr>
          <w:i/>
          <w:iCs/>
        </w:rPr>
        <w:t>Občanský soudní řád: komentář</w:t>
      </w:r>
      <w:r w:rsidRPr="00D6024A">
        <w:t>.</w:t>
      </w:r>
      <w:r w:rsidR="00DB6A5F">
        <w:t xml:space="preserve"> </w:t>
      </w:r>
      <w:r w:rsidR="00DB6A5F" w:rsidRPr="00DB6A5F">
        <w:rPr>
          <w:i/>
        </w:rPr>
        <w:t>I. díl, (§ 1 až 200za)</w:t>
      </w:r>
      <w:r w:rsidR="00DB6A5F">
        <w:t>.</w:t>
      </w:r>
      <w:r w:rsidRPr="00D6024A">
        <w:t xml:space="preserve"> Praha:</w:t>
      </w:r>
      <w:r w:rsidR="00DB6A5F">
        <w:t xml:space="preserve"> Wolters Kluwer ČR, 2009. 1072 s.</w:t>
      </w:r>
    </w:p>
    <w:p w:rsidR="003E4247" w:rsidRDefault="003E4247" w:rsidP="006975FF">
      <w:pPr>
        <w:pStyle w:val="Odstavecseseznamem"/>
        <w:numPr>
          <w:ilvl w:val="0"/>
          <w:numId w:val="2"/>
        </w:numPr>
      </w:pPr>
      <w:r w:rsidRPr="00A30917">
        <w:t>DRÁPAL, Ljubomír, BUREŠ, Jaroslav. </w:t>
      </w:r>
      <w:r w:rsidRPr="00A30917">
        <w:rPr>
          <w:i/>
          <w:iCs/>
        </w:rPr>
        <w:t>Občanský soudní řád: komentář</w:t>
      </w:r>
      <w:r w:rsidRPr="00A30917">
        <w:t>. Praha: C. H. Beck, 20</w:t>
      </w:r>
      <w:r w:rsidR="00DB6A5F">
        <w:t>09. 1579 s.</w:t>
      </w:r>
    </w:p>
    <w:p w:rsidR="003E4247" w:rsidRDefault="003E4247" w:rsidP="00C91F10">
      <w:pPr>
        <w:pStyle w:val="Odstavecseseznamem"/>
        <w:numPr>
          <w:ilvl w:val="0"/>
          <w:numId w:val="2"/>
        </w:numPr>
      </w:pPr>
      <w:r w:rsidRPr="0080585A">
        <w:t>DVOŘÁK, Bohumil. </w:t>
      </w:r>
      <w:r w:rsidRPr="0080585A">
        <w:rPr>
          <w:i/>
          <w:iCs/>
        </w:rPr>
        <w:t>Právní moc civilních soudních rozhodnutí: procesní studie</w:t>
      </w:r>
      <w:r w:rsidR="00DB6A5F">
        <w:t xml:space="preserve">. V Praze: C.H. Beck, 2008. 187 s. </w:t>
      </w:r>
    </w:p>
    <w:p w:rsidR="003E4247" w:rsidRDefault="003E4247" w:rsidP="006975FF">
      <w:pPr>
        <w:pStyle w:val="Odstavecseseznamem"/>
        <w:numPr>
          <w:ilvl w:val="0"/>
          <w:numId w:val="2"/>
        </w:numPr>
      </w:pPr>
      <w:r w:rsidRPr="008F1140">
        <w:t>DVOŘÁK, Jan, WINTEROVÁ, Alena. </w:t>
      </w:r>
      <w:r w:rsidRPr="008F1140">
        <w:rPr>
          <w:i/>
          <w:iCs/>
        </w:rPr>
        <w:t>Pocta Jiřímu Švestkovi k 75. narozeninám</w:t>
      </w:r>
      <w:r w:rsidRPr="008F1140">
        <w:t>. Praha: ASPI, 2005. 386 s.</w:t>
      </w:r>
    </w:p>
    <w:p w:rsidR="003E4247" w:rsidRDefault="003E4247" w:rsidP="006975FF">
      <w:pPr>
        <w:pStyle w:val="Odstavecseseznamem"/>
        <w:numPr>
          <w:ilvl w:val="0"/>
          <w:numId w:val="2"/>
        </w:numPr>
      </w:pPr>
      <w:r w:rsidRPr="00D31029">
        <w:t>FASCHING, Hans W. </w:t>
      </w:r>
      <w:r w:rsidRPr="00D31029">
        <w:rPr>
          <w:i/>
          <w:iCs/>
        </w:rPr>
        <w:t>Lehrbuch des österreich</w:t>
      </w:r>
      <w:r>
        <w:rPr>
          <w:i/>
          <w:iCs/>
        </w:rPr>
        <w:t>ischen Zivilprozeßrechts: Lehr-</w:t>
      </w:r>
      <w:r w:rsidRPr="00D31029">
        <w:rPr>
          <w:i/>
          <w:iCs/>
        </w:rPr>
        <w:t>und Handbuch für Studium und Praxis</w:t>
      </w:r>
      <w:r w:rsidRPr="00D31029">
        <w:t>. 2. überarb. und ergänz</w:t>
      </w:r>
      <w:r>
        <w:t>. Aufl. Wien: Manzsche Verlags-</w:t>
      </w:r>
      <w:r w:rsidRPr="00D31029">
        <w:t>und Univer</w:t>
      </w:r>
      <w:r w:rsidR="00DB6A5F">
        <w:t xml:space="preserve">sitätsbuchhandlung, 1990. </w:t>
      </w:r>
      <w:r w:rsidRPr="00D31029">
        <w:t>1232 s.</w:t>
      </w:r>
    </w:p>
    <w:p w:rsidR="003E4247" w:rsidRDefault="003E4247" w:rsidP="00C91F10">
      <w:pPr>
        <w:pStyle w:val="Odstavecseseznamem"/>
        <w:numPr>
          <w:ilvl w:val="0"/>
          <w:numId w:val="2"/>
        </w:numPr>
      </w:pPr>
      <w:r w:rsidRPr="00C91F10">
        <w:t>HORA, Václav. </w:t>
      </w:r>
      <w:r w:rsidRPr="00C91F10">
        <w:rPr>
          <w:i/>
          <w:iCs/>
        </w:rPr>
        <w:t>Československé civilní právo procesní</w:t>
      </w:r>
      <w:r w:rsidRPr="00C91F10">
        <w:t xml:space="preserve">. Autor úvodu Jaroslav OEHM, editor Jiří SPÁČIL. </w:t>
      </w:r>
      <w:r>
        <w:t xml:space="preserve">II. díl. </w:t>
      </w:r>
      <w:r w:rsidRPr="00C91F10">
        <w:t>Praha: Wolters Kluwer, 2</w:t>
      </w:r>
      <w:r>
        <w:t>010. 286 s.</w:t>
      </w:r>
    </w:p>
    <w:p w:rsidR="003E4247" w:rsidRDefault="003E4247" w:rsidP="006975FF">
      <w:pPr>
        <w:pStyle w:val="Odstavecseseznamem"/>
        <w:numPr>
          <w:ilvl w:val="0"/>
          <w:numId w:val="2"/>
        </w:numPr>
      </w:pPr>
      <w:r w:rsidRPr="00DD3756">
        <w:t>JAUERNIG, Othmar. </w:t>
      </w:r>
      <w:r w:rsidRPr="00DD3756">
        <w:rPr>
          <w:i/>
          <w:iCs/>
        </w:rPr>
        <w:t>Zivilprozeßrecht: ein Studienbuch</w:t>
      </w:r>
      <w:r w:rsidRPr="00DD3756">
        <w:t>. 26. völlig neubearb. Au</w:t>
      </w:r>
      <w:r w:rsidR="00DB6A5F">
        <w:t>fl. München: C.H. Beck, 2000.</w:t>
      </w:r>
      <w:r w:rsidRPr="00DD3756">
        <w:t xml:space="preserve"> 381 s.</w:t>
      </w:r>
    </w:p>
    <w:p w:rsidR="003E4247" w:rsidRDefault="003E4247" w:rsidP="00DB6A5F">
      <w:pPr>
        <w:pStyle w:val="Odstavecseseznamem"/>
        <w:numPr>
          <w:ilvl w:val="0"/>
          <w:numId w:val="2"/>
        </w:numPr>
      </w:pPr>
      <w:r w:rsidRPr="009E1580">
        <w:t>JIRSA, Jaromír a kol. </w:t>
      </w:r>
      <w:r w:rsidRPr="009E1580">
        <w:rPr>
          <w:i/>
          <w:iCs/>
        </w:rPr>
        <w:t>Občanské soudní řízení: soudcovský komentář: podle stavu k 1. 2. 2016</w:t>
      </w:r>
      <w:r w:rsidRPr="009E1580">
        <w:t>.</w:t>
      </w:r>
      <w:r w:rsidR="00DB6A5F">
        <w:t xml:space="preserve"> </w:t>
      </w:r>
      <w:r w:rsidR="00DB6A5F" w:rsidRPr="00DB6A5F">
        <w:rPr>
          <w:i/>
        </w:rPr>
        <w:t>Kniha II., § 79-180 občanského soudního řádu</w:t>
      </w:r>
      <w:r w:rsidR="00DB6A5F">
        <w:rPr>
          <w:i/>
        </w:rPr>
        <w:t>.</w:t>
      </w:r>
      <w:r w:rsidRPr="00DB6A5F">
        <w:rPr>
          <w:i/>
        </w:rPr>
        <w:t xml:space="preserve"> </w:t>
      </w:r>
      <w:r w:rsidRPr="009E1580">
        <w:t>Vydání druhé, doplněné a upravené. Praha: Wolters Kluwer, 2016. 609 s.</w:t>
      </w:r>
    </w:p>
    <w:p w:rsidR="003E4247" w:rsidRDefault="003E4247" w:rsidP="006975FF">
      <w:pPr>
        <w:pStyle w:val="Odstavecseseznamem"/>
        <w:numPr>
          <w:ilvl w:val="0"/>
          <w:numId w:val="2"/>
        </w:numPr>
      </w:pPr>
      <w:r w:rsidRPr="00884E03">
        <w:t>LAVICKÝ, Petr</w:t>
      </w:r>
      <w:r w:rsidR="00E955D6">
        <w:t xml:space="preserve"> a kol</w:t>
      </w:r>
      <w:r w:rsidRPr="00884E03">
        <w:t>. </w:t>
      </w:r>
      <w:r w:rsidRPr="00884E03">
        <w:rPr>
          <w:i/>
          <w:iCs/>
        </w:rPr>
        <w:t>Civilní proces</w:t>
      </w:r>
      <w:r>
        <w:rPr>
          <w:i/>
          <w:iCs/>
        </w:rPr>
        <w:t xml:space="preserve">. </w:t>
      </w:r>
      <w:r w:rsidRPr="00970458">
        <w:rPr>
          <w:i/>
        </w:rPr>
        <w:t>Řízení sporné: občanský soudní řád (§ 1 až 250l), zákon o rozhodování některých kompetenčních sporů</w:t>
      </w:r>
      <w:r w:rsidRPr="00884E03">
        <w:t>. Pr</w:t>
      </w:r>
      <w:r w:rsidR="00E955D6">
        <w:t xml:space="preserve">aha: Wolters Kluwer, 2016. </w:t>
      </w:r>
      <w:r w:rsidRPr="00884E03">
        <w:t>1088</w:t>
      </w:r>
      <w:r>
        <w:t xml:space="preserve"> s.</w:t>
      </w:r>
    </w:p>
    <w:p w:rsidR="003E4247" w:rsidRDefault="003E4247" w:rsidP="006975FF">
      <w:pPr>
        <w:pStyle w:val="Odstavecseseznamem"/>
        <w:numPr>
          <w:ilvl w:val="0"/>
          <w:numId w:val="2"/>
        </w:numPr>
      </w:pPr>
      <w:r w:rsidRPr="0084647F">
        <w:t>MACUR, Josef. </w:t>
      </w:r>
      <w:r w:rsidRPr="0084647F">
        <w:rPr>
          <w:i/>
          <w:iCs/>
        </w:rPr>
        <w:t>Předmět sporu v civilním soudním řízení</w:t>
      </w:r>
      <w:r w:rsidRPr="0084647F">
        <w:t>. Vyd. 1. Brno: Masarykova univerzita, 2002. 203 s.</w:t>
      </w:r>
    </w:p>
    <w:p w:rsidR="003E4247" w:rsidRDefault="003E4247" w:rsidP="00C91F10">
      <w:pPr>
        <w:pStyle w:val="Odstavecseseznamem"/>
        <w:numPr>
          <w:ilvl w:val="0"/>
          <w:numId w:val="2"/>
        </w:numPr>
      </w:pPr>
      <w:r w:rsidRPr="00A051DF">
        <w:t>PAUKNEROVÁ, Monika, TOMÁŠEK, Michal. </w:t>
      </w:r>
      <w:r w:rsidRPr="00A051DF">
        <w:rPr>
          <w:i/>
          <w:iCs/>
        </w:rPr>
        <w:t>Nové jevy v právu na počátku 21. století</w:t>
      </w:r>
      <w:r w:rsidRPr="00A051DF">
        <w:t>. V Praze: Nakladatelství Karolinum</w:t>
      </w:r>
      <w:r>
        <w:t>, 2009, 424 s.</w:t>
      </w:r>
    </w:p>
    <w:p w:rsidR="003E4247" w:rsidRDefault="003E4247" w:rsidP="00C91F10">
      <w:pPr>
        <w:pStyle w:val="Odstavecseseznamem"/>
        <w:numPr>
          <w:ilvl w:val="0"/>
          <w:numId w:val="2"/>
        </w:numPr>
      </w:pPr>
      <w:r w:rsidRPr="008E1286">
        <w:t>SVOBODA, Karel, ŠÍNOVÁ, Renáta, HAMUĽÁKOVÁ, Klára. </w:t>
      </w:r>
      <w:r w:rsidRPr="008E1286">
        <w:rPr>
          <w:i/>
          <w:iCs/>
        </w:rPr>
        <w:t>Civilní proces: obecná část a sporné řízení</w:t>
      </w:r>
      <w:r w:rsidRPr="008E1286">
        <w:t>.</w:t>
      </w:r>
      <w:r w:rsidR="003F3CAD">
        <w:t xml:space="preserve"> V Praze: C.H. Beck, 2014. 432 s. </w:t>
      </w:r>
    </w:p>
    <w:p w:rsidR="003E4247" w:rsidRDefault="003E4247" w:rsidP="006975FF">
      <w:pPr>
        <w:pStyle w:val="Odstavecseseznamem"/>
        <w:numPr>
          <w:ilvl w:val="0"/>
          <w:numId w:val="2"/>
        </w:numPr>
      </w:pPr>
      <w:r w:rsidRPr="006E7E04">
        <w:t>SVOBODA, Karel</w:t>
      </w:r>
      <w:r w:rsidR="00EC46A4">
        <w:t xml:space="preserve"> a kol</w:t>
      </w:r>
      <w:r w:rsidRPr="006E7E04">
        <w:t>. </w:t>
      </w:r>
      <w:r w:rsidRPr="006E7E04">
        <w:rPr>
          <w:i/>
          <w:iCs/>
        </w:rPr>
        <w:t>Občanský soudní řád: komentář</w:t>
      </w:r>
      <w:r w:rsidRPr="006E7E04">
        <w:t xml:space="preserve">. V Praze: C. H. Beck, 2013. 1398 s. </w:t>
      </w:r>
    </w:p>
    <w:p w:rsidR="003E4247" w:rsidRDefault="003E4247" w:rsidP="00C91F10">
      <w:pPr>
        <w:pStyle w:val="Odstavecseseznamem"/>
        <w:numPr>
          <w:ilvl w:val="0"/>
          <w:numId w:val="2"/>
        </w:numPr>
      </w:pPr>
      <w:r w:rsidRPr="00C35A98">
        <w:lastRenderedPageBreak/>
        <w:t>WINTEROVÁ, Alena, MACKOVÁ, Alena. </w:t>
      </w:r>
      <w:r w:rsidRPr="00C35A98">
        <w:rPr>
          <w:i/>
          <w:iCs/>
        </w:rPr>
        <w:t>Civilní právo procesní</w:t>
      </w:r>
      <w:r w:rsidRPr="00C35A98">
        <w:t>. 8. vydání. Praha: Leges, 2015. 621 s.</w:t>
      </w:r>
    </w:p>
    <w:p w:rsidR="00947636" w:rsidRDefault="00FD006B" w:rsidP="00C33807">
      <w:pPr>
        <w:pStyle w:val="Nadpis2"/>
      </w:pPr>
      <w:bookmarkStart w:id="21" w:name="_Toc481431649"/>
      <w:r>
        <w:t>Odborné Články</w:t>
      </w:r>
      <w:bookmarkEnd w:id="21"/>
    </w:p>
    <w:p w:rsidR="006E0630" w:rsidRDefault="006E0630" w:rsidP="00C33807">
      <w:pPr>
        <w:pStyle w:val="Odstavecseseznamem"/>
        <w:numPr>
          <w:ilvl w:val="0"/>
          <w:numId w:val="2"/>
        </w:numPr>
      </w:pPr>
      <w:r w:rsidRPr="00280E06">
        <w:t xml:space="preserve">HULMÁK, Milan. Kolektivní ochrana spotřebitele. </w:t>
      </w:r>
      <w:r w:rsidRPr="00280E06">
        <w:rPr>
          <w:i/>
          <w:iCs/>
        </w:rPr>
        <w:t>Acta Iuridica Olomucensia</w:t>
      </w:r>
      <w:r w:rsidRPr="00280E06">
        <w:t xml:space="preserve">, 2016, </w:t>
      </w:r>
      <w:r>
        <w:t>roč.</w:t>
      </w:r>
      <w:r w:rsidRPr="00280E06">
        <w:t xml:space="preserve"> 11, </w:t>
      </w:r>
      <w:r>
        <w:t>č.</w:t>
      </w:r>
      <w:r w:rsidRPr="00280E06">
        <w:t xml:space="preserve"> 1, s. 15–26.</w:t>
      </w:r>
    </w:p>
    <w:p w:rsidR="006E0630" w:rsidRDefault="006E0630" w:rsidP="00C33807">
      <w:pPr>
        <w:pStyle w:val="Odstavecseseznamem"/>
        <w:numPr>
          <w:ilvl w:val="0"/>
          <w:numId w:val="2"/>
        </w:numPr>
      </w:pPr>
      <w:r w:rsidRPr="00C33807">
        <w:t>PETROV KŘIVÁČKOVÁ, Jana, HAMUĽÁKOVÁ, Klára. Reprezentativní žalo</w:t>
      </w:r>
      <w:r w:rsidRPr="00C33807">
        <w:softHyphen/>
        <w:t xml:space="preserve">ba v českém civilním procesu. </w:t>
      </w:r>
      <w:r w:rsidRPr="00C33807">
        <w:rPr>
          <w:i/>
          <w:iCs/>
        </w:rPr>
        <w:t>Acta Iuridica Olomucensia</w:t>
      </w:r>
      <w:r w:rsidRPr="00C33807">
        <w:t>,</w:t>
      </w:r>
      <w:r>
        <w:t xml:space="preserve"> </w:t>
      </w:r>
      <w:r w:rsidRPr="00C33807">
        <w:t xml:space="preserve">2016, </w:t>
      </w:r>
      <w:r>
        <w:t>roč. 11, č.</w:t>
      </w:r>
      <w:r w:rsidRPr="00C33807">
        <w:t xml:space="preserve"> 1, s. 51–60.</w:t>
      </w:r>
    </w:p>
    <w:p w:rsidR="006E0630" w:rsidRDefault="006E0630" w:rsidP="008F1140">
      <w:pPr>
        <w:pStyle w:val="Odstavecseseznamem"/>
        <w:numPr>
          <w:ilvl w:val="0"/>
          <w:numId w:val="2"/>
        </w:numPr>
      </w:pPr>
      <w:r w:rsidRPr="00A13B64">
        <w:t>SMOLÍK, Petr. Hromadné žaloby: současnost a výhledy české právní úpravy. </w:t>
      </w:r>
      <w:r w:rsidRPr="00A13B64">
        <w:rPr>
          <w:i/>
          <w:iCs/>
        </w:rPr>
        <w:t>Právní fórum</w:t>
      </w:r>
      <w:r w:rsidRPr="00A13B64">
        <w:t>, 2006, s. 395-403.</w:t>
      </w:r>
    </w:p>
    <w:p w:rsidR="006E0630" w:rsidRDefault="006E0630" w:rsidP="008F1140">
      <w:pPr>
        <w:pStyle w:val="Odstavecseseznamem"/>
        <w:numPr>
          <w:ilvl w:val="0"/>
          <w:numId w:val="2"/>
        </w:numPr>
      </w:pPr>
      <w:r>
        <w:t>SMOLÍK, Petr</w:t>
      </w:r>
      <w:r w:rsidRPr="0032509C">
        <w:t>.</w:t>
      </w:r>
      <w:r>
        <w:t xml:space="preserve"> Meze užití skupinové žaloby v českém civilním procesu – současnost a vyhlídky</w:t>
      </w:r>
      <w:r w:rsidRPr="0032509C">
        <w:t>. Acta Universitatis</w:t>
      </w:r>
      <w:r>
        <w:t xml:space="preserve"> Carolinae, 2005, č. 4, s. 105–122</w:t>
      </w:r>
      <w:r w:rsidRPr="0032509C">
        <w:t>.</w:t>
      </w:r>
    </w:p>
    <w:p w:rsidR="006E0630" w:rsidRDefault="006E0630" w:rsidP="008F1140">
      <w:pPr>
        <w:pStyle w:val="Odstavecseseznamem"/>
        <w:numPr>
          <w:ilvl w:val="0"/>
          <w:numId w:val="2"/>
        </w:numPr>
      </w:pPr>
      <w:r w:rsidRPr="00D044C6">
        <w:t xml:space="preserve">TELEC, Ivo. Kolektivní ochrana soukromých práv: náhled a kasuistika. </w:t>
      </w:r>
      <w:r w:rsidRPr="00D044C6">
        <w:rPr>
          <w:i/>
          <w:iCs/>
        </w:rPr>
        <w:t>Acta Iuridica Olomucensia</w:t>
      </w:r>
      <w:r w:rsidRPr="00D044C6">
        <w:t>, 2016, roč. 11, č. 1, s. 7–14.</w:t>
      </w:r>
    </w:p>
    <w:p w:rsidR="006E0630" w:rsidRPr="0032509C" w:rsidRDefault="006E0630" w:rsidP="0032509C">
      <w:pPr>
        <w:pStyle w:val="Odstavecseseznamem"/>
        <w:numPr>
          <w:ilvl w:val="0"/>
          <w:numId w:val="2"/>
        </w:numPr>
      </w:pPr>
      <w:r>
        <w:t>TICHÝ, Luboš</w:t>
      </w:r>
      <w:r w:rsidRPr="0032509C">
        <w:t xml:space="preserve">. </w:t>
      </w:r>
      <w:r>
        <w:t>Procesní ochrana skupinových zájmů – přehled a řešení</w:t>
      </w:r>
      <w:r w:rsidRPr="0032509C">
        <w:t>. Acta Universitatis</w:t>
      </w:r>
      <w:r>
        <w:t xml:space="preserve"> Carolinae, 2005, č. 4, s. 45–64</w:t>
      </w:r>
      <w:r w:rsidRPr="0032509C">
        <w:t>.</w:t>
      </w:r>
    </w:p>
    <w:p w:rsidR="006E0630" w:rsidRDefault="006E0630" w:rsidP="00C33807">
      <w:pPr>
        <w:pStyle w:val="Odstavecseseznamem"/>
        <w:numPr>
          <w:ilvl w:val="0"/>
          <w:numId w:val="2"/>
        </w:numPr>
      </w:pPr>
      <w:r w:rsidRPr="007B17CC">
        <w:t>ZIMA, Petr. Kolektivní uplatňování n</w:t>
      </w:r>
      <w:r>
        <w:t>ároků v akcionářských řízeních</w:t>
      </w:r>
      <w:r w:rsidRPr="007B17CC">
        <w:t xml:space="preserve">. </w:t>
      </w:r>
      <w:r w:rsidRPr="007B17CC">
        <w:rPr>
          <w:i/>
          <w:iCs/>
        </w:rPr>
        <w:t>Acta Iuridica Olomucensia</w:t>
      </w:r>
      <w:r w:rsidRPr="007B17CC">
        <w:t xml:space="preserve">, 2016, </w:t>
      </w:r>
      <w:r>
        <w:t>roč.</w:t>
      </w:r>
      <w:r w:rsidRPr="007B17CC">
        <w:t xml:space="preserve"> 11, </w:t>
      </w:r>
      <w:r>
        <w:t>č.</w:t>
      </w:r>
      <w:r w:rsidRPr="007B17CC">
        <w:t xml:space="preserve"> 1, s. 27–41.</w:t>
      </w:r>
    </w:p>
    <w:p w:rsidR="006E0630" w:rsidRDefault="006E0630" w:rsidP="00C33807">
      <w:pPr>
        <w:pStyle w:val="Odstavecseseznamem"/>
        <w:numPr>
          <w:ilvl w:val="0"/>
          <w:numId w:val="2"/>
        </w:numPr>
      </w:pPr>
      <w:r w:rsidRPr="006E0630">
        <w:t>ZIMA, Petr. Skupinové žaloby a české právo. Právní fórum.</w:t>
      </w:r>
      <w:r>
        <w:t xml:space="preserve"> 2007, roč. 2007, č. 3, s. 94 a násl.</w:t>
      </w:r>
    </w:p>
    <w:p w:rsidR="006E0630" w:rsidRDefault="006E0630" w:rsidP="00C33807">
      <w:pPr>
        <w:pStyle w:val="Odstavecseseznamem"/>
        <w:numPr>
          <w:ilvl w:val="0"/>
          <w:numId w:val="2"/>
        </w:numPr>
      </w:pPr>
      <w:r>
        <w:t xml:space="preserve">ZOULÍK, František. Problematika hromadných žalob se zřetelem k českému právu. </w:t>
      </w:r>
      <w:r>
        <w:rPr>
          <w:i/>
        </w:rPr>
        <w:t xml:space="preserve">Acta Universitatis Carolinae, </w:t>
      </w:r>
      <w:r>
        <w:t>2005, č. 4, s. 11–19.</w:t>
      </w:r>
    </w:p>
    <w:p w:rsidR="006975FF" w:rsidRPr="006975FF" w:rsidRDefault="000A2A5F" w:rsidP="006975FF">
      <w:pPr>
        <w:pStyle w:val="Nadpis2"/>
      </w:pPr>
      <w:bookmarkStart w:id="22" w:name="_Toc481431650"/>
      <w:r>
        <w:t>Právní předpisy</w:t>
      </w:r>
      <w:bookmarkEnd w:id="22"/>
    </w:p>
    <w:p w:rsidR="00D0555E" w:rsidRPr="000E66C7" w:rsidRDefault="00D0555E" w:rsidP="000E66C7">
      <w:pPr>
        <w:pStyle w:val="Odstavecseseznamem"/>
        <w:numPr>
          <w:ilvl w:val="0"/>
          <w:numId w:val="2"/>
        </w:numPr>
      </w:pPr>
      <w:r w:rsidRPr="000E66C7">
        <w:t>Usnesení č. 2/1993 Sb.</w:t>
      </w:r>
      <w:r>
        <w:t xml:space="preserve">, </w:t>
      </w:r>
      <w:r w:rsidRPr="000E66C7">
        <w:rPr>
          <w:iCs/>
        </w:rPr>
        <w:t>Usnesení předsednictva České národní rady o vyhlášení LISTINY ZÁKLADNÍCH PRÁV A SVOBOD jako součástí ústavního pořádku České republiky</w:t>
      </w:r>
      <w:r>
        <w:rPr>
          <w:iCs/>
        </w:rPr>
        <w:t>, ve znění pozdějších předpisů</w:t>
      </w:r>
    </w:p>
    <w:p w:rsidR="00D0555E" w:rsidRPr="00C562D0" w:rsidRDefault="00D0555E" w:rsidP="000E66C7">
      <w:pPr>
        <w:pStyle w:val="Odstavecseseznamem"/>
        <w:numPr>
          <w:ilvl w:val="0"/>
          <w:numId w:val="2"/>
        </w:numPr>
      </w:pPr>
      <w:r w:rsidRPr="000E66C7">
        <w:t>Ústavní zákon č. 1/1993 Sb.</w:t>
      </w:r>
      <w:r>
        <w:t xml:space="preserve">, </w:t>
      </w:r>
      <w:r w:rsidRPr="000E66C7">
        <w:rPr>
          <w:iCs/>
        </w:rPr>
        <w:t>Ústava České republiky, ve znění pozdějších předpisů</w:t>
      </w:r>
    </w:p>
    <w:p w:rsidR="00C562D0" w:rsidRDefault="00C562D0" w:rsidP="000E66C7">
      <w:pPr>
        <w:pStyle w:val="Odstavecseseznamem"/>
        <w:numPr>
          <w:ilvl w:val="0"/>
          <w:numId w:val="2"/>
        </w:numPr>
      </w:pPr>
      <w:r w:rsidRPr="00C562D0">
        <w:t>Sdělení federálního ministerstva zahraničních věcí</w:t>
      </w:r>
      <w:r w:rsidR="00F70B09" w:rsidRPr="00F70B09">
        <w:t xml:space="preserve"> č. 209/1992 Sb.</w:t>
      </w:r>
      <w:r w:rsidR="00F70B09">
        <w:t>,</w:t>
      </w:r>
      <w:r w:rsidRPr="00C562D0">
        <w:t xml:space="preserve"> o sjednání Úmluvy o ochraně lidských práv a základních svobod a Protokolů na tuto Úmluvu navazujících</w:t>
      </w:r>
      <w:r>
        <w:t xml:space="preserve"> </w:t>
      </w:r>
    </w:p>
    <w:p w:rsidR="00F70B09" w:rsidRPr="000E66C7" w:rsidRDefault="00F70B09" w:rsidP="00F70B09">
      <w:pPr>
        <w:pStyle w:val="Odstavecseseznamem"/>
        <w:numPr>
          <w:ilvl w:val="0"/>
          <w:numId w:val="2"/>
        </w:numPr>
      </w:pPr>
      <w:r w:rsidRPr="00F70B09">
        <w:t>Nařízení Evropského parlamentu a Rady (EU) č. 12</w:t>
      </w:r>
      <w:r>
        <w:t>15/2012</w:t>
      </w:r>
      <w:r w:rsidRPr="00F70B09">
        <w:t>, o příslušnosti a uznávání a výkonu soudních rozhodnutí v občanských a obchodních věcech</w:t>
      </w:r>
    </w:p>
    <w:p w:rsidR="00D0555E" w:rsidRPr="000C62C8" w:rsidRDefault="00D0555E" w:rsidP="000C62C8">
      <w:pPr>
        <w:pStyle w:val="Odstavecseseznamem"/>
        <w:numPr>
          <w:ilvl w:val="0"/>
          <w:numId w:val="2"/>
        </w:numPr>
        <w:rPr>
          <w:iCs/>
        </w:rPr>
      </w:pPr>
      <w:r>
        <w:rPr>
          <w:iCs/>
        </w:rPr>
        <w:lastRenderedPageBreak/>
        <w:t>Zákon</w:t>
      </w:r>
      <w:r w:rsidRPr="000C62C8">
        <w:rPr>
          <w:iCs/>
        </w:rPr>
        <w:t xml:space="preserve"> č. 141/1961 Sb.</w:t>
      </w:r>
      <w:r>
        <w:rPr>
          <w:iCs/>
        </w:rPr>
        <w:t xml:space="preserve">, </w:t>
      </w:r>
      <w:r w:rsidRPr="000C62C8">
        <w:rPr>
          <w:iCs/>
        </w:rPr>
        <w:t>o trestním řízení soudním (trestní řád)</w:t>
      </w:r>
      <w:r>
        <w:rPr>
          <w:iCs/>
        </w:rPr>
        <w:t>, ve znění pozdějších předpisů</w:t>
      </w:r>
    </w:p>
    <w:p w:rsidR="00D0555E" w:rsidRPr="00CD6518" w:rsidRDefault="00D0555E" w:rsidP="00CD6518">
      <w:pPr>
        <w:pStyle w:val="Odstavecseseznamem"/>
        <w:numPr>
          <w:ilvl w:val="0"/>
          <w:numId w:val="2"/>
        </w:numPr>
      </w:pPr>
      <w:r w:rsidRPr="00CD6518">
        <w:t>Zákon č. 182/2006 Sb.</w:t>
      </w:r>
      <w:r>
        <w:t>,</w:t>
      </w:r>
      <w:r w:rsidRPr="00CD6518">
        <w:rPr>
          <w:iCs/>
        </w:rPr>
        <w:t xml:space="preserve"> o úpadku a způsobech jeho řešení (insolvenční zákon), ve znění pozdějších předpisů</w:t>
      </w:r>
    </w:p>
    <w:p w:rsidR="00D0555E" w:rsidRPr="000C62C8" w:rsidRDefault="00D0555E" w:rsidP="00894292">
      <w:pPr>
        <w:pStyle w:val="Odstavecseseznamem"/>
        <w:numPr>
          <w:ilvl w:val="0"/>
          <w:numId w:val="2"/>
        </w:numPr>
      </w:pPr>
      <w:r>
        <w:t>Z</w:t>
      </w:r>
      <w:r w:rsidRPr="000C62C8">
        <w:t xml:space="preserve">ákon č. 250/2016 Sb., </w:t>
      </w:r>
      <w:r w:rsidRPr="000C62C8">
        <w:rPr>
          <w:iCs/>
        </w:rPr>
        <w:t>o odpovědnosti za přestupky a řízení o nich</w:t>
      </w:r>
      <w:r>
        <w:rPr>
          <w:iCs/>
        </w:rPr>
        <w:t>, ve znění pozdějších předpisů</w:t>
      </w:r>
    </w:p>
    <w:p w:rsidR="00D0555E" w:rsidRDefault="00D0555E" w:rsidP="00C91F10">
      <w:pPr>
        <w:pStyle w:val="Odstavecseseznamem"/>
        <w:numPr>
          <w:ilvl w:val="0"/>
          <w:numId w:val="2"/>
        </w:numPr>
      </w:pPr>
      <w:r>
        <w:t>Zákon č. 292/2013 Sb., o zvláštních řízeních soudních, ve znění pozdějších předpisů</w:t>
      </w:r>
    </w:p>
    <w:p w:rsidR="00D0555E" w:rsidRDefault="00D0555E" w:rsidP="00894292">
      <w:pPr>
        <w:pStyle w:val="Odstavecseseznamem"/>
        <w:numPr>
          <w:ilvl w:val="0"/>
          <w:numId w:val="2"/>
        </w:numPr>
      </w:pPr>
      <w:r>
        <w:t xml:space="preserve">Zákon č. </w:t>
      </w:r>
      <w:r w:rsidRPr="00894292">
        <w:t>634/1992 Sb.</w:t>
      </w:r>
      <w:r>
        <w:t xml:space="preserve">, o ochraně spotřebitele, ve znění pozdějších předpisů </w:t>
      </w:r>
    </w:p>
    <w:p w:rsidR="00D0555E" w:rsidRDefault="00D0555E" w:rsidP="00C91F10">
      <w:pPr>
        <w:pStyle w:val="Odstavecseseznamem"/>
        <w:numPr>
          <w:ilvl w:val="0"/>
          <w:numId w:val="2"/>
        </w:numPr>
      </w:pPr>
      <w:r>
        <w:t>Zákon č. 89/2012 Sb., nový občanský zákoník, ve znění pozdějších předpisů</w:t>
      </w:r>
    </w:p>
    <w:p w:rsidR="00D0555E" w:rsidRDefault="00D0555E" w:rsidP="00894292">
      <w:pPr>
        <w:pStyle w:val="Odstavecseseznamem"/>
        <w:numPr>
          <w:ilvl w:val="0"/>
          <w:numId w:val="2"/>
        </w:numPr>
      </w:pPr>
      <w:r>
        <w:t>Zákon č. 90/2012 Sb., o obchodních korporacích, ve znění pozdějších předpisů</w:t>
      </w:r>
    </w:p>
    <w:p w:rsidR="00D0555E" w:rsidRDefault="00D0555E" w:rsidP="00C91F10">
      <w:pPr>
        <w:pStyle w:val="Odstavecseseznamem"/>
        <w:numPr>
          <w:ilvl w:val="0"/>
          <w:numId w:val="2"/>
        </w:numPr>
      </w:pPr>
      <w:r>
        <w:t>Zákon č. 99/1963 Sb., občanský soudní řád, ve znění pozdějších předpisů</w:t>
      </w:r>
    </w:p>
    <w:p w:rsidR="00F70B09" w:rsidRDefault="00F70B09" w:rsidP="00C91F10">
      <w:pPr>
        <w:pStyle w:val="Odstavecseseznamem"/>
        <w:numPr>
          <w:ilvl w:val="0"/>
          <w:numId w:val="2"/>
        </w:numPr>
      </w:pPr>
      <w:r>
        <w:t>Zákon č. 104/2008 Sb., o nabídkách převzetí a o změně některých dalších zákonů</w:t>
      </w:r>
      <w:r w:rsidR="00A17CE9">
        <w:t>, ve znění pozdějších předpisů</w:t>
      </w:r>
    </w:p>
    <w:p w:rsidR="00F70B09" w:rsidRDefault="00F70B09" w:rsidP="00C91F10">
      <w:pPr>
        <w:pStyle w:val="Odstavecseseznamem"/>
        <w:numPr>
          <w:ilvl w:val="0"/>
          <w:numId w:val="2"/>
        </w:numPr>
      </w:pPr>
      <w:r>
        <w:t>Zákon č. 125/2008 Sb., o přeměnách obchodních společností a družstev</w:t>
      </w:r>
      <w:r w:rsidR="00A17CE9">
        <w:t>, ve znění pozdějších předpisů</w:t>
      </w:r>
    </w:p>
    <w:p w:rsidR="00F70B09" w:rsidRDefault="00F70B09" w:rsidP="00C91F10">
      <w:pPr>
        <w:pStyle w:val="Odstavecseseznamem"/>
        <w:numPr>
          <w:ilvl w:val="0"/>
          <w:numId w:val="2"/>
        </w:numPr>
      </w:pPr>
      <w:r>
        <w:t>Zákon č. 26/2000 Sb., o veřejných dražbách</w:t>
      </w:r>
      <w:r w:rsidR="00A17CE9">
        <w:t>, ve znění pozdějších předpisů</w:t>
      </w:r>
    </w:p>
    <w:p w:rsidR="006975FF" w:rsidRDefault="006975FF" w:rsidP="006975FF">
      <w:pPr>
        <w:pStyle w:val="Nadpis2"/>
      </w:pPr>
      <w:bookmarkStart w:id="23" w:name="_Toc481431651"/>
      <w:r>
        <w:t>Judikatura</w:t>
      </w:r>
      <w:bookmarkEnd w:id="23"/>
    </w:p>
    <w:p w:rsidR="00C0189F" w:rsidRDefault="00C0189F" w:rsidP="00C0189F">
      <w:pPr>
        <w:pStyle w:val="Odstavecseseznamem"/>
        <w:numPr>
          <w:ilvl w:val="0"/>
          <w:numId w:val="2"/>
        </w:numPr>
      </w:pPr>
      <w:r w:rsidRPr="00C0189F">
        <w:t>Usnesení Ústavního soudu ze dne 7. ledna 1994, sp. zn. IV. ÚS 2/93</w:t>
      </w:r>
    </w:p>
    <w:p w:rsidR="00117B6E" w:rsidRDefault="00117B6E" w:rsidP="00C0189F">
      <w:pPr>
        <w:pStyle w:val="Odstavecseseznamem"/>
        <w:numPr>
          <w:ilvl w:val="0"/>
          <w:numId w:val="2"/>
        </w:numPr>
      </w:pPr>
      <w:r>
        <w:t xml:space="preserve">Nález Ústavního soudu ze dne 10. července 2008, sp. zn. </w:t>
      </w:r>
      <w:r w:rsidRPr="00117B6E">
        <w:t>II.ÚS 2742/07</w:t>
      </w:r>
    </w:p>
    <w:p w:rsidR="00C0189F" w:rsidRDefault="00C0189F" w:rsidP="00C0189F">
      <w:pPr>
        <w:pStyle w:val="Odstavecseseznamem"/>
        <w:numPr>
          <w:ilvl w:val="0"/>
          <w:numId w:val="2"/>
        </w:numPr>
      </w:pPr>
      <w:r>
        <w:t>Nález Ústavního soudu ze dne 10. března 2009, sp. zn. IV. ÚS 1106/08</w:t>
      </w:r>
    </w:p>
    <w:p w:rsidR="00117B6E" w:rsidRDefault="00E87660" w:rsidP="00117B6E">
      <w:pPr>
        <w:pStyle w:val="Odstavecseseznamem"/>
        <w:numPr>
          <w:ilvl w:val="0"/>
          <w:numId w:val="2"/>
        </w:numPr>
      </w:pPr>
      <w:r w:rsidRPr="00E87660">
        <w:t>Nález Ústavního soudu ze dne 22. února 2011, sp. zn. I. ÚS 2849/07</w:t>
      </w:r>
    </w:p>
    <w:p w:rsidR="00C0189F" w:rsidRDefault="00C0189F" w:rsidP="00C0189F">
      <w:pPr>
        <w:pStyle w:val="Odstavecseseznamem"/>
        <w:numPr>
          <w:ilvl w:val="0"/>
          <w:numId w:val="2"/>
        </w:numPr>
      </w:pPr>
      <w:r w:rsidRPr="00C0189F">
        <w:t>Nález Ústavního soudu ze dne 11. srpna 2015, sp. zn. I. ÚS 2280/14</w:t>
      </w:r>
    </w:p>
    <w:p w:rsidR="003E4247" w:rsidRDefault="003E4247" w:rsidP="001E7BCB">
      <w:pPr>
        <w:pStyle w:val="Odstavecseseznamem"/>
        <w:numPr>
          <w:ilvl w:val="0"/>
          <w:numId w:val="2"/>
        </w:numPr>
      </w:pPr>
      <w:r>
        <w:t xml:space="preserve">Rozhodnutí Nejvyššího soudu </w:t>
      </w:r>
      <w:r w:rsidRPr="00123CF5">
        <w:t>ze dne 21. února 1922,</w:t>
      </w:r>
      <w:r>
        <w:t xml:space="preserve"> sp. zn. Rv I 848/21</w:t>
      </w:r>
    </w:p>
    <w:p w:rsidR="003E4247" w:rsidRPr="00D176D9" w:rsidRDefault="003E4247" w:rsidP="006975FF">
      <w:pPr>
        <w:pStyle w:val="Odstavecseseznamem"/>
        <w:numPr>
          <w:ilvl w:val="0"/>
          <w:numId w:val="2"/>
        </w:numPr>
      </w:pPr>
      <w:r w:rsidRPr="006975FF">
        <w:t xml:space="preserve">Rozhodnutí </w:t>
      </w:r>
      <w:r w:rsidRPr="006975FF">
        <w:rPr>
          <w:iCs/>
        </w:rPr>
        <w:t>Nejvyšší soudu ze dne 28. března 1922</w:t>
      </w:r>
      <w:r>
        <w:rPr>
          <w:iCs/>
        </w:rPr>
        <w:t>, R I 260/22</w:t>
      </w:r>
    </w:p>
    <w:p w:rsidR="003E4247" w:rsidRDefault="003E4247" w:rsidP="00C60B96">
      <w:pPr>
        <w:pStyle w:val="Odstavecseseznamem"/>
        <w:numPr>
          <w:ilvl w:val="0"/>
          <w:numId w:val="2"/>
        </w:numPr>
      </w:pPr>
      <w:r w:rsidRPr="00851D03">
        <w:t>Rozhodnutí Nejvyššího soudu ze dne 23. března 1928, sp. zn. Pres. 760/27</w:t>
      </w:r>
    </w:p>
    <w:p w:rsidR="003E4247" w:rsidRDefault="003E4247" w:rsidP="00C60B96">
      <w:pPr>
        <w:pStyle w:val="Odstavecseseznamem"/>
        <w:numPr>
          <w:ilvl w:val="0"/>
          <w:numId w:val="2"/>
        </w:numPr>
      </w:pPr>
      <w:r w:rsidRPr="002A0AE7">
        <w:t>Rozhodnutí Nejvyššího soudu ze dne 7. února 1930, sp. zn. R I 68/30</w:t>
      </w:r>
    </w:p>
    <w:p w:rsidR="003E4247" w:rsidRDefault="003E4247" w:rsidP="00B0471F">
      <w:pPr>
        <w:pStyle w:val="Odstavecseseznamem"/>
        <w:numPr>
          <w:ilvl w:val="0"/>
          <w:numId w:val="2"/>
        </w:numPr>
      </w:pPr>
      <w:r w:rsidRPr="007C19DF">
        <w:t>Rozhodnutí Nejvyššího soudu ze dne 29. září 1932, sp. zn. R I 578/32</w:t>
      </w:r>
    </w:p>
    <w:p w:rsidR="00D93E79" w:rsidRDefault="00D93E79" w:rsidP="00D93E79">
      <w:pPr>
        <w:pStyle w:val="Odstavecseseznamem"/>
        <w:numPr>
          <w:ilvl w:val="0"/>
          <w:numId w:val="2"/>
        </w:numPr>
      </w:pPr>
      <w:r w:rsidRPr="00D93E79">
        <w:t>Rozhodnutí Nejvyššího soudu ze dne 9. července 1965, sp. zn. 4 Cz 94/65</w:t>
      </w:r>
    </w:p>
    <w:p w:rsidR="003E4247" w:rsidRDefault="003E4247" w:rsidP="00C60B96">
      <w:pPr>
        <w:pStyle w:val="Odstavecseseznamem"/>
        <w:numPr>
          <w:ilvl w:val="0"/>
          <w:numId w:val="2"/>
        </w:numPr>
      </w:pPr>
      <w:r>
        <w:t>Usnesení Nejvyššího soud</w:t>
      </w:r>
      <w:r w:rsidRPr="00F808B4">
        <w:t xml:space="preserve"> </w:t>
      </w:r>
      <w:r>
        <w:t xml:space="preserve">ze dne 24. listopadu </w:t>
      </w:r>
      <w:r w:rsidRPr="00F808B4">
        <w:t>1979</w:t>
      </w:r>
      <w:r>
        <w:t>, sp. zn.  Cpj 35/78</w:t>
      </w:r>
    </w:p>
    <w:p w:rsidR="003E4247" w:rsidRDefault="003E4247" w:rsidP="00C60B96">
      <w:pPr>
        <w:pStyle w:val="Odstavecseseznamem"/>
        <w:numPr>
          <w:ilvl w:val="0"/>
          <w:numId w:val="2"/>
        </w:numPr>
      </w:pPr>
      <w:r w:rsidRPr="00CD702A">
        <w:t>Usnesení Nejvyššího soudu ze dne 28. května 1998, sp. zn. 2 Odon 154/1997</w:t>
      </w:r>
    </w:p>
    <w:p w:rsidR="003E4247" w:rsidRPr="00C0189F" w:rsidRDefault="003E4247" w:rsidP="00C0189F">
      <w:pPr>
        <w:pStyle w:val="Odstavecseseznamem"/>
        <w:numPr>
          <w:ilvl w:val="0"/>
          <w:numId w:val="2"/>
        </w:numPr>
      </w:pPr>
      <w:r>
        <w:t xml:space="preserve">Rozsudek </w:t>
      </w:r>
      <w:r w:rsidRPr="00C0189F">
        <w:t>Nejvyššího soudu ze dne 2. června 1998, sp. zn. 2 Cdon 1506/96</w:t>
      </w:r>
    </w:p>
    <w:p w:rsidR="003E4247" w:rsidRDefault="003E4247" w:rsidP="00B0471F">
      <w:pPr>
        <w:pStyle w:val="Odstavecseseznamem"/>
        <w:numPr>
          <w:ilvl w:val="0"/>
          <w:numId w:val="2"/>
        </w:numPr>
      </w:pPr>
      <w:r w:rsidRPr="007C19DF">
        <w:t>Rozsudek Nejvyššího soudu ze dne 31. března 1999, sp. zn. 2 Cdon 1922/97</w:t>
      </w:r>
      <w:r w:rsidRPr="007C19DF">
        <w:tab/>
      </w:r>
    </w:p>
    <w:p w:rsidR="00B60872" w:rsidRDefault="00B60872" w:rsidP="00B60872">
      <w:pPr>
        <w:pStyle w:val="Odstavecseseznamem"/>
        <w:numPr>
          <w:ilvl w:val="0"/>
          <w:numId w:val="2"/>
        </w:numPr>
      </w:pPr>
      <w:r w:rsidRPr="00475187">
        <w:t>Rozsudek Nejvyššího soudu ze dne 13. června 2000, sp. zn. 25 Cdo 5/2000</w:t>
      </w:r>
    </w:p>
    <w:p w:rsidR="003E4247" w:rsidRDefault="003E4247" w:rsidP="00C0189F">
      <w:pPr>
        <w:pStyle w:val="Odstavecseseznamem"/>
        <w:numPr>
          <w:ilvl w:val="0"/>
          <w:numId w:val="2"/>
        </w:numPr>
      </w:pPr>
      <w:r>
        <w:lastRenderedPageBreak/>
        <w:t>Usnesení Nejvyššího soudu ze dne 27. července 2000, sp. zn. 20 Cdo 723/2000</w:t>
      </w:r>
    </w:p>
    <w:p w:rsidR="00B60872" w:rsidRDefault="00B60872" w:rsidP="00B60872">
      <w:pPr>
        <w:pStyle w:val="Odstavecseseznamem"/>
        <w:numPr>
          <w:ilvl w:val="0"/>
          <w:numId w:val="2"/>
        </w:numPr>
      </w:pPr>
      <w:r w:rsidRPr="00B60872">
        <w:t>Usnesení Nejvyššího soudu ze dne 31. ledna 2001, sp. zn. 20 Cdo 463/99</w:t>
      </w:r>
    </w:p>
    <w:p w:rsidR="003E4247" w:rsidRDefault="003E4247" w:rsidP="00C60B96">
      <w:pPr>
        <w:pStyle w:val="Odstavecseseznamem"/>
        <w:numPr>
          <w:ilvl w:val="0"/>
          <w:numId w:val="2"/>
        </w:numPr>
      </w:pPr>
      <w:r>
        <w:t>U</w:t>
      </w:r>
      <w:r w:rsidRPr="00C60B96">
        <w:t>snesení Nejvyššího soudu ze dne 5.</w:t>
      </w:r>
      <w:r>
        <w:t xml:space="preserve"> </w:t>
      </w:r>
      <w:r w:rsidRPr="00C60B96">
        <w:t>dubna 2001</w:t>
      </w:r>
      <w:r>
        <w:t>,</w:t>
      </w:r>
      <w:r w:rsidRPr="00C60B96">
        <w:t xml:space="preserve"> sp. zn. 21 Cdo 906/2000  </w:t>
      </w:r>
    </w:p>
    <w:p w:rsidR="00B60872" w:rsidRDefault="00B60872" w:rsidP="00B60872">
      <w:pPr>
        <w:pStyle w:val="Odstavecseseznamem"/>
        <w:numPr>
          <w:ilvl w:val="0"/>
          <w:numId w:val="2"/>
        </w:numPr>
      </w:pPr>
      <w:r w:rsidRPr="0080223F">
        <w:t>Usnese</w:t>
      </w:r>
      <w:r>
        <w:t>ní Nejvyššího soudu ze dne 29. srpna</w:t>
      </w:r>
      <w:r w:rsidRPr="0080223F">
        <w:t> 2001, sp. zn. 29 Cdo 1248/99</w:t>
      </w:r>
    </w:p>
    <w:p w:rsidR="003E4247" w:rsidRDefault="003E4247" w:rsidP="001E7BCB">
      <w:pPr>
        <w:pStyle w:val="Odstavecseseznamem"/>
        <w:numPr>
          <w:ilvl w:val="0"/>
          <w:numId w:val="2"/>
        </w:numPr>
      </w:pPr>
      <w:r w:rsidRPr="00D803EB">
        <w:t xml:space="preserve">Usnesení </w:t>
      </w:r>
      <w:r>
        <w:t xml:space="preserve">Nejvyššího soudu </w:t>
      </w:r>
      <w:r w:rsidRPr="00D803EB">
        <w:t>ze dne 25. října 2001, sp. zn. 20 Cdo 1505/2000</w:t>
      </w:r>
    </w:p>
    <w:p w:rsidR="003E4247" w:rsidRPr="006975FF" w:rsidRDefault="003E4247" w:rsidP="000C62C8">
      <w:pPr>
        <w:pStyle w:val="Odstavecseseznamem"/>
        <w:numPr>
          <w:ilvl w:val="0"/>
          <w:numId w:val="2"/>
        </w:numPr>
      </w:pPr>
      <w:r>
        <w:t>U</w:t>
      </w:r>
      <w:r w:rsidRPr="00954192">
        <w:t>snesení Nejvyššího soudu ze dne 11. listopadu 2001, sp. zn. 21 Cdo 123/2001</w:t>
      </w:r>
    </w:p>
    <w:p w:rsidR="003E4247" w:rsidRDefault="003E4247" w:rsidP="00C0189F">
      <w:pPr>
        <w:pStyle w:val="Odstavecseseznamem"/>
        <w:numPr>
          <w:ilvl w:val="0"/>
          <w:numId w:val="2"/>
        </w:numPr>
      </w:pPr>
      <w:r>
        <w:t>Usnesení Nejvyššího soudu ze dne 12. prosince 2001, sp. zn. 20 Cdo 2931/99</w:t>
      </w:r>
    </w:p>
    <w:p w:rsidR="003E4247" w:rsidRDefault="003E4247" w:rsidP="00D726EB">
      <w:pPr>
        <w:pStyle w:val="Odstavecseseznamem"/>
        <w:numPr>
          <w:ilvl w:val="0"/>
          <w:numId w:val="2"/>
        </w:numPr>
      </w:pPr>
      <w:r w:rsidRPr="00D726EB">
        <w:t>Usnesení Nejvyššího soudu ze dne 25. března 2002, sp. zn. 22 Cdo 1646/2000</w:t>
      </w:r>
    </w:p>
    <w:p w:rsidR="003E4247" w:rsidRDefault="003E4247" w:rsidP="00C0189F">
      <w:pPr>
        <w:pStyle w:val="Odstavecseseznamem"/>
        <w:numPr>
          <w:ilvl w:val="0"/>
          <w:numId w:val="2"/>
        </w:numPr>
      </w:pPr>
      <w:r>
        <w:t>Usnesení Nejvyššího soudu ze dne 22. srpna 2002, sp. zn. 25 Cdo 1839/2000</w:t>
      </w:r>
    </w:p>
    <w:p w:rsidR="003E4247" w:rsidRDefault="003E4247" w:rsidP="001E7BCB">
      <w:pPr>
        <w:pStyle w:val="Odstavecseseznamem"/>
        <w:numPr>
          <w:ilvl w:val="0"/>
          <w:numId w:val="2"/>
        </w:numPr>
      </w:pPr>
      <w:r w:rsidRPr="001E7BCB">
        <w:t xml:space="preserve">Usnesení </w:t>
      </w:r>
      <w:r>
        <w:t xml:space="preserve">Nejvyššího soudu </w:t>
      </w:r>
      <w:r w:rsidRPr="001E7BCB">
        <w:t>ze dne 4. března 2003, sp. zn. 21 Cdo 1382/2002</w:t>
      </w:r>
    </w:p>
    <w:p w:rsidR="00B60872" w:rsidRDefault="00B60872" w:rsidP="00B60872">
      <w:pPr>
        <w:pStyle w:val="Odstavecseseznamem"/>
        <w:numPr>
          <w:ilvl w:val="0"/>
          <w:numId w:val="2"/>
        </w:numPr>
      </w:pPr>
      <w:r w:rsidRPr="00B0471F">
        <w:t>Usnesení N</w:t>
      </w:r>
      <w:r>
        <w:t>ejvyššího soudu ze dne 16. dubna</w:t>
      </w:r>
      <w:r w:rsidRPr="00B0471F">
        <w:t> 2003, sp. zn. 29 Odo 788/2002</w:t>
      </w:r>
    </w:p>
    <w:p w:rsidR="003E4247" w:rsidRDefault="003E4247" w:rsidP="001E7BCB">
      <w:pPr>
        <w:pStyle w:val="Odstavecseseznamem"/>
        <w:numPr>
          <w:ilvl w:val="0"/>
          <w:numId w:val="2"/>
        </w:numPr>
      </w:pPr>
      <w:r w:rsidRPr="00346150">
        <w:t>Rozsudek Nejvyššího soudu ze dne 28. dubna 2003, sp. zn. 26 Cdo 545/2003</w:t>
      </w:r>
    </w:p>
    <w:p w:rsidR="003E4247" w:rsidRDefault="003E4247" w:rsidP="00C0189F">
      <w:pPr>
        <w:pStyle w:val="Odstavecseseznamem"/>
        <w:numPr>
          <w:ilvl w:val="0"/>
          <w:numId w:val="2"/>
        </w:numPr>
      </w:pPr>
      <w:r>
        <w:t>Rozsudek Nejvyššího soudu ze dne 31. července 2003, sp. zn. 25 Cdo 1934/2001</w:t>
      </w:r>
    </w:p>
    <w:p w:rsidR="003E4247" w:rsidRDefault="003E4247" w:rsidP="00BE5E52">
      <w:pPr>
        <w:pStyle w:val="Odstavecseseznamem"/>
        <w:numPr>
          <w:ilvl w:val="0"/>
          <w:numId w:val="2"/>
        </w:numPr>
      </w:pPr>
      <w:r w:rsidRPr="00BE5E52">
        <w:t>Rozsudek Nejvyššího soudu ze dne 20. července 2005, sp. zn. 33 Odo 754/2004</w:t>
      </w:r>
    </w:p>
    <w:p w:rsidR="003E4247" w:rsidRDefault="003E4247" w:rsidP="00C60B96">
      <w:pPr>
        <w:pStyle w:val="Odstavecseseznamem"/>
        <w:numPr>
          <w:ilvl w:val="0"/>
          <w:numId w:val="2"/>
        </w:numPr>
      </w:pPr>
      <w:r>
        <w:t>Usnesení Nejvyššího soudu ze dne 29. listopadu 2005, sp. zn. 21 Cdo 1002/2005</w:t>
      </w:r>
    </w:p>
    <w:p w:rsidR="00B60872" w:rsidRDefault="00B60872" w:rsidP="00B60872">
      <w:pPr>
        <w:pStyle w:val="Odstavecseseznamem"/>
        <w:numPr>
          <w:ilvl w:val="0"/>
          <w:numId w:val="2"/>
        </w:numPr>
      </w:pPr>
      <w:r w:rsidRPr="00632189">
        <w:t>Usnesen</w:t>
      </w:r>
      <w:r>
        <w:t>í Nejvyššího soudu ze dne 5. prosince</w:t>
      </w:r>
      <w:r w:rsidRPr="00632189">
        <w:t> 2006, sp. zn. 21 Cdo 2091/2005</w:t>
      </w:r>
    </w:p>
    <w:p w:rsidR="003E4247" w:rsidRDefault="003E4247" w:rsidP="00B0471F">
      <w:pPr>
        <w:pStyle w:val="Odstavecseseznamem"/>
        <w:numPr>
          <w:ilvl w:val="0"/>
          <w:numId w:val="2"/>
        </w:numPr>
      </w:pPr>
      <w:r w:rsidRPr="007C19DF">
        <w:t>Usnese</w:t>
      </w:r>
      <w:r>
        <w:t>ní Nejvyššího soudu ze dne 6. prosince</w:t>
      </w:r>
      <w:r w:rsidRPr="007C19DF">
        <w:t xml:space="preserve"> 2007, sp. zn. 21 Cdo 3226/2006, </w:t>
      </w:r>
    </w:p>
    <w:p w:rsidR="00B60872" w:rsidRDefault="00B60872" w:rsidP="00B60872">
      <w:pPr>
        <w:pStyle w:val="Odstavecseseznamem"/>
        <w:numPr>
          <w:ilvl w:val="0"/>
          <w:numId w:val="2"/>
        </w:numPr>
      </w:pPr>
      <w:r w:rsidRPr="00034AB3">
        <w:t xml:space="preserve">Usnesení </w:t>
      </w:r>
      <w:r>
        <w:t>Nejvyššího soudu ze dne 10. dubna</w:t>
      </w:r>
      <w:r w:rsidRPr="00034AB3">
        <w:t> 2008, sp. zn. 29 Odo 1019/2006</w:t>
      </w:r>
    </w:p>
    <w:p w:rsidR="003E4247" w:rsidRDefault="003E4247" w:rsidP="001E7BCB">
      <w:pPr>
        <w:pStyle w:val="Odstavecseseznamem"/>
        <w:numPr>
          <w:ilvl w:val="0"/>
          <w:numId w:val="2"/>
        </w:numPr>
      </w:pPr>
      <w:r w:rsidRPr="001E7BCB">
        <w:t>Rozsudek</w:t>
      </w:r>
      <w:r>
        <w:t xml:space="preserve"> Nejvyššího soudu ze dne 29. října</w:t>
      </w:r>
      <w:r w:rsidRPr="001E7BCB">
        <w:t xml:space="preserve"> 2008, sp. zn. 26 Cdo 612/2007</w:t>
      </w:r>
    </w:p>
    <w:p w:rsidR="003E4247" w:rsidRDefault="003E4247" w:rsidP="001E7BCB">
      <w:pPr>
        <w:pStyle w:val="Odstavecseseznamem"/>
        <w:numPr>
          <w:ilvl w:val="0"/>
          <w:numId w:val="2"/>
        </w:numPr>
      </w:pPr>
      <w:r w:rsidRPr="009A50D5">
        <w:t>Rozsudek</w:t>
      </w:r>
      <w:r>
        <w:t xml:space="preserve"> Nejvyššího soudu ze dne 19. listopadu</w:t>
      </w:r>
      <w:r w:rsidRPr="009A50D5">
        <w:t xml:space="preserve"> 2008, sp. zn. 26 Cdo 4134/2007</w:t>
      </w:r>
    </w:p>
    <w:p w:rsidR="003E4247" w:rsidRDefault="003E4247" w:rsidP="00C60B96">
      <w:pPr>
        <w:pStyle w:val="Odstavecseseznamem"/>
        <w:numPr>
          <w:ilvl w:val="0"/>
          <w:numId w:val="2"/>
        </w:numPr>
      </w:pPr>
      <w:r w:rsidRPr="0088469C">
        <w:t xml:space="preserve">Rozsudek </w:t>
      </w:r>
      <w:r>
        <w:t>Nejvyššího soudu ze dne 26. listopadu</w:t>
      </w:r>
      <w:r w:rsidRPr="0088469C">
        <w:t xml:space="preserve"> 2008, sp. zn. 25 Cdo 913/2006</w:t>
      </w:r>
    </w:p>
    <w:p w:rsidR="003E4247" w:rsidRDefault="003E4247" w:rsidP="00C60B96">
      <w:pPr>
        <w:pStyle w:val="Odstavecseseznamem"/>
        <w:numPr>
          <w:ilvl w:val="0"/>
          <w:numId w:val="2"/>
        </w:numPr>
      </w:pPr>
      <w:r>
        <w:t xml:space="preserve">Usnesení Nejvyššího soudu ze dne 7. ledna 2009, </w:t>
      </w:r>
      <w:r w:rsidRPr="0097645B">
        <w:t>sp. zn. 28 Cdo 786/2008</w:t>
      </w:r>
    </w:p>
    <w:p w:rsidR="003E4247" w:rsidRPr="00D65770" w:rsidRDefault="003E4247" w:rsidP="006975FF">
      <w:pPr>
        <w:pStyle w:val="Odstavecseseznamem"/>
        <w:numPr>
          <w:ilvl w:val="0"/>
          <w:numId w:val="2"/>
        </w:numPr>
      </w:pPr>
      <w:r>
        <w:t>Rozsudek Nejvyššího soudu ze dne 12. května 2009, sp. zn. 26 Cdo 2741/2007</w:t>
      </w:r>
    </w:p>
    <w:p w:rsidR="003E4247" w:rsidRDefault="003E4247" w:rsidP="001E7BCB">
      <w:pPr>
        <w:pStyle w:val="Odstavecseseznamem"/>
        <w:numPr>
          <w:ilvl w:val="0"/>
          <w:numId w:val="2"/>
        </w:numPr>
      </w:pPr>
      <w:r>
        <w:t xml:space="preserve">Usnesení Nejvyššího soudu ze dne </w:t>
      </w:r>
      <w:r w:rsidRPr="003A088C">
        <w:t>31. srpna 2010</w:t>
      </w:r>
      <w:r>
        <w:t xml:space="preserve">, sp. zn. </w:t>
      </w:r>
      <w:r w:rsidRPr="003A088C">
        <w:t>30 Cdo 4951/2009</w:t>
      </w:r>
    </w:p>
    <w:p w:rsidR="003E4247" w:rsidRDefault="003E4247" w:rsidP="004D56B5">
      <w:pPr>
        <w:pStyle w:val="Odstavecseseznamem"/>
        <w:numPr>
          <w:ilvl w:val="0"/>
          <w:numId w:val="2"/>
        </w:numPr>
      </w:pPr>
      <w:r w:rsidRPr="004D56B5">
        <w:t xml:space="preserve">Usnesení Nejvyššího </w:t>
      </w:r>
      <w:r>
        <w:t>soudu ze dne 9. února</w:t>
      </w:r>
      <w:r w:rsidRPr="004D56B5">
        <w:t xml:space="preserve"> 2011, sp. zn. 31 Cdo 365/2009</w:t>
      </w:r>
    </w:p>
    <w:p w:rsidR="00B60872" w:rsidRDefault="00B60872" w:rsidP="00B60872">
      <w:pPr>
        <w:pStyle w:val="Odstavecseseznamem"/>
        <w:numPr>
          <w:ilvl w:val="0"/>
          <w:numId w:val="2"/>
        </w:numPr>
      </w:pPr>
      <w:r w:rsidRPr="00F32238">
        <w:t>Usnesení Nejvyššího sou</w:t>
      </w:r>
      <w:r>
        <w:t>du ze dne 29. března</w:t>
      </w:r>
      <w:r w:rsidRPr="00F32238">
        <w:t> 2011, sp. zn. 32 Cdo 3211/2010</w:t>
      </w:r>
    </w:p>
    <w:p w:rsidR="003E4247" w:rsidRDefault="003E4247" w:rsidP="00703BD4">
      <w:pPr>
        <w:pStyle w:val="Odstavecseseznamem"/>
        <w:numPr>
          <w:ilvl w:val="0"/>
          <w:numId w:val="2"/>
        </w:numPr>
      </w:pPr>
      <w:r w:rsidRPr="00703BD4">
        <w:t>Usnesení Nejvyššího soudu ze dne 23. května 2012, sp. zn. 22 Cdo 789/2011</w:t>
      </w:r>
    </w:p>
    <w:p w:rsidR="003E4247" w:rsidRPr="00E75142" w:rsidRDefault="003E4247" w:rsidP="006975FF">
      <w:pPr>
        <w:pStyle w:val="Odstavecseseznamem"/>
        <w:numPr>
          <w:ilvl w:val="0"/>
          <w:numId w:val="2"/>
        </w:numPr>
      </w:pPr>
      <w:r>
        <w:t xml:space="preserve">Usnesení Nejvyššího soudu ze dne 6. prosince 2012, sp. zn. </w:t>
      </w:r>
      <w:r w:rsidRPr="00D176D9">
        <w:rPr>
          <w:bCs/>
        </w:rPr>
        <w:t>21 Cdo 1525/2010</w:t>
      </w:r>
    </w:p>
    <w:p w:rsidR="003E4247" w:rsidRDefault="003E4247" w:rsidP="000C62C8">
      <w:pPr>
        <w:pStyle w:val="Odstavecseseznamem"/>
        <w:numPr>
          <w:ilvl w:val="0"/>
          <w:numId w:val="2"/>
        </w:numPr>
      </w:pPr>
      <w:r>
        <w:t xml:space="preserve">Usnesení Nejvyššího soudu ze dne 25. června 2014, sp. zn. </w:t>
      </w:r>
      <w:r w:rsidRPr="00B33C3D">
        <w:t>31 Cdo 2740/2012</w:t>
      </w:r>
    </w:p>
    <w:p w:rsidR="00D93E79" w:rsidRDefault="00D93E79" w:rsidP="00D93E79">
      <w:pPr>
        <w:pStyle w:val="Odstavecseseznamem"/>
        <w:numPr>
          <w:ilvl w:val="0"/>
          <w:numId w:val="2"/>
        </w:numPr>
      </w:pPr>
      <w:r w:rsidRPr="00D93E79">
        <w:t>Usnesení Nejvyššího soudu ze dne 24. září 2015, sp. zn. 22 Cdo 1462/2016</w:t>
      </w:r>
    </w:p>
    <w:p w:rsidR="00C0189F" w:rsidRPr="00C0189F" w:rsidRDefault="00C0189F" w:rsidP="00C0189F">
      <w:pPr>
        <w:pStyle w:val="Odstavecseseznamem"/>
        <w:numPr>
          <w:ilvl w:val="0"/>
          <w:numId w:val="2"/>
        </w:numPr>
      </w:pPr>
      <w:r w:rsidRPr="00C0189F">
        <w:t>Usnesení Vrchního soudu v Praze ze dne 25. srpna. 1997 sp. zn. 5 Cmo 503/96</w:t>
      </w:r>
    </w:p>
    <w:p w:rsidR="00D0555E" w:rsidRDefault="00D0555E" w:rsidP="000C62C8">
      <w:pPr>
        <w:pStyle w:val="Odstavecseseznamem"/>
        <w:numPr>
          <w:ilvl w:val="0"/>
          <w:numId w:val="2"/>
        </w:numPr>
      </w:pPr>
      <w:r w:rsidRPr="000C62C8">
        <w:t>Usnesení Krajského soudu v Českých Budějovicích ze dne 25. června 2003, sp. zn. 3 To 489/2003</w:t>
      </w:r>
    </w:p>
    <w:p w:rsidR="00030BD7" w:rsidRDefault="00030BD7" w:rsidP="00030BD7"/>
    <w:p w:rsidR="002B4008" w:rsidRDefault="002B4008" w:rsidP="002B4008">
      <w:pPr>
        <w:pStyle w:val="Nadpis1"/>
      </w:pPr>
      <w:bookmarkStart w:id="24" w:name="_Toc481431652"/>
      <w:r w:rsidRPr="002B4008">
        <w:lastRenderedPageBreak/>
        <w:t>Shrnutí</w:t>
      </w:r>
      <w:bookmarkEnd w:id="24"/>
    </w:p>
    <w:p w:rsidR="00822DE9" w:rsidRDefault="002B4008" w:rsidP="0036302A">
      <w:pPr>
        <w:ind w:firstLine="708"/>
      </w:pPr>
      <w:r w:rsidRPr="002B4008">
        <w:t>Obecně procesní podmínky můžeme charakterizovat jako určité základní podmínky řízení, které stanovuje civilní právo procesní.</w:t>
      </w:r>
      <w:r w:rsidR="0036302A" w:rsidRPr="0036302A">
        <w:t xml:space="preserve"> Negativní procesní podmínky patří mezi podmínky řízení, k nimž se přihlíží kdykoliv za řízení, a představují neodstranitelný nedostatek procesních podmínek, který je důvodem k zastavení řízení. </w:t>
      </w:r>
    </w:p>
    <w:p w:rsidR="0036302A" w:rsidRDefault="0036302A" w:rsidP="0036302A">
      <w:pPr>
        <w:ind w:firstLine="708"/>
      </w:pPr>
      <w:r w:rsidRPr="0036302A">
        <w:t>Překážka věci zahájené (litispendence) je upravena v § 83 OSŘ, kdy dle tohoto ustanovení zahájení řízení brání tomu, aby o téže věci probíhalo u soudu jiné řízení. Litispendence bývá spojována s právní zásadou ne bis in idem, tj. ne dvakrát o tomtéž. Podstatou litispendence je vyloučení možnosti, aby v téže věci probíhalo další řízení. Za účel litispendence lze považovat především snahu o zabránění nadbytečnému zatěžování soudů</w:t>
      </w:r>
      <w:r>
        <w:t xml:space="preserve">. </w:t>
      </w:r>
      <w:r w:rsidRPr="0036302A">
        <w:t>Dle § 83 OSŘ dochází k překážce věci zahájené v případě, kdy o téže věci probíhá u soudu více řízení.</w:t>
      </w:r>
      <w:r>
        <w:t xml:space="preserve"> </w:t>
      </w:r>
      <w:r w:rsidRPr="0036302A">
        <w:t>Totožnost věci je dána tehdy, existuje-li více řízení o tentýž nárok nebo stav a zároveň se tyto řízení týkají stejného předmětu a stejných osob</w:t>
      </w:r>
      <w:r>
        <w:t>. T</w:t>
      </w:r>
      <w:r w:rsidRPr="0036302A">
        <w:t>otožnost věci tvoří totožnost předmětu řízení a totožnost účastníků, přitom pro existenci totožnosti předmětu řízení musí být naplněn procesní nár</w:t>
      </w:r>
      <w:r w:rsidR="00E153CF">
        <w:t>ok, který se skládá z</w:t>
      </w:r>
      <w:r w:rsidRPr="0036302A">
        <w:t>e dvou složek. První složkou procesní nároku je základ procesního nároku, který představují žalobcem tvrzené skutkové okolnosti, tj. základní skutková tvrzení. Druhou složkou procesního nároku je předmět procesního nároku, který představuje žalobní petit</w:t>
      </w:r>
      <w:r>
        <w:t>.</w:t>
      </w:r>
    </w:p>
    <w:p w:rsidR="0036302A" w:rsidRDefault="0036302A" w:rsidP="00822DE9">
      <w:pPr>
        <w:ind w:firstLine="708"/>
      </w:pPr>
      <w:r w:rsidRPr="0036302A">
        <w:t>Překážka věci rozsouzené je upravena v §</w:t>
      </w:r>
      <w:r>
        <w:t xml:space="preserve"> 159a OSŘ odst. 4, dle kterého </w:t>
      </w:r>
      <w:r w:rsidRPr="0036302A">
        <w:t>jakmile bylo o věci pravomocně rozhodnuto, nemůže být v rozsahu závaznosti výroku rozsudku pro účastníky a popřípadě jiné osoby věc projednávána znovu</w:t>
      </w:r>
      <w:r w:rsidRPr="0036302A">
        <w:rPr>
          <w:i/>
        </w:rPr>
        <w:t>.</w:t>
      </w:r>
      <w:r>
        <w:rPr>
          <w:i/>
        </w:rPr>
        <w:t xml:space="preserve"> </w:t>
      </w:r>
      <w:r w:rsidRPr="0036302A">
        <w:t xml:space="preserve">Smysl res iudicata tedy spočívá v tom, že tato překážka brání tomu, aby totožná věc, o které již bylo pravomocně rozhodnuto, byla opětovně projednávána. </w:t>
      </w:r>
      <w:r w:rsidR="00822DE9" w:rsidRPr="00822DE9">
        <w:t>Překážka věci rozsouzené je upravena v ustanovení OSŘ zabývající se materiální právní mocí, se kterou tato překážka souvisí. Materiální stránka právní moci se projevuje jednak záv</w:t>
      </w:r>
      <w:r w:rsidR="00822DE9">
        <w:t xml:space="preserve">azností pravomocného rozhodnutí, </w:t>
      </w:r>
      <w:r w:rsidR="00822DE9" w:rsidRPr="00822DE9">
        <w:t>jednak nezměnitelnosti pravomocného</w:t>
      </w:r>
      <w:r w:rsidR="00E16308">
        <w:t xml:space="preserve"> rozhodnutí</w:t>
      </w:r>
      <w:r w:rsidR="00822DE9" w:rsidRPr="00822DE9">
        <w:t xml:space="preserve"> v podobě překážky res iudicata</w:t>
      </w:r>
      <w:r w:rsidR="00822DE9">
        <w:t>.</w:t>
      </w:r>
      <w:r w:rsidR="00822DE9" w:rsidRPr="00822DE9">
        <w:t xml:space="preserve"> Závazn</w:t>
      </w:r>
      <w:r w:rsidR="00822DE9">
        <w:t xml:space="preserve">ost v tomto smyslu znamená, že </w:t>
      </w:r>
      <w:r w:rsidR="00822DE9" w:rsidRPr="00822DE9">
        <w:t>každý, na koho se rozsudek vztahuje, je povinen chovat se v souladu s příkazem, který je ve výroku rozsudku obsažen.</w:t>
      </w:r>
      <w:r w:rsidR="00822DE9">
        <w:t xml:space="preserve"> </w:t>
      </w:r>
      <w:r w:rsidR="00822DE9" w:rsidRPr="00822DE9">
        <w:t>Nezměnitelnost pravomocného rozhodnutí spočívá v zákazu opětovného projedn</w:t>
      </w:r>
      <w:r w:rsidR="00822DE9">
        <w:t>ání a rozhodnutí v totožné věci.</w:t>
      </w:r>
    </w:p>
    <w:p w:rsidR="00822DE9" w:rsidRDefault="00822DE9" w:rsidP="00822DE9">
      <w:pPr>
        <w:ind w:firstLine="708"/>
      </w:pPr>
    </w:p>
    <w:p w:rsidR="00822DE9" w:rsidRPr="0036302A" w:rsidRDefault="00822DE9" w:rsidP="00822DE9">
      <w:r>
        <w:t>Klíčová slova: civilní proces, podmínky řízení, negativní podmínky řízení, překážka věci zahájené (litispendence), překážka věci rozsouzené (res iudicata), totožnost věci, rozšířená litispendence a res iudicata</w:t>
      </w:r>
    </w:p>
    <w:p w:rsidR="002B4008" w:rsidRPr="002B4008" w:rsidRDefault="002B4008" w:rsidP="002B4008">
      <w:r w:rsidRPr="002B4008">
        <w:br w:type="page"/>
      </w:r>
    </w:p>
    <w:p w:rsidR="002B4008" w:rsidRDefault="00465CFB" w:rsidP="002B4008">
      <w:pPr>
        <w:pStyle w:val="Nadpis1"/>
      </w:pPr>
      <w:bookmarkStart w:id="25" w:name="_Toc481431653"/>
      <w:r>
        <w:lastRenderedPageBreak/>
        <w:t>Abstrac</w:t>
      </w:r>
      <w:r w:rsidR="002B4008" w:rsidRPr="002B4008">
        <w:t>t</w:t>
      </w:r>
      <w:bookmarkEnd w:id="25"/>
    </w:p>
    <w:p w:rsidR="00465CFB" w:rsidRPr="00465CFB" w:rsidRDefault="00465CFB" w:rsidP="00465CFB">
      <w:pPr>
        <w:rPr>
          <w:lang w:val="en-US"/>
        </w:rPr>
      </w:pPr>
      <w:r w:rsidRPr="00465CFB">
        <w:rPr>
          <w:lang w:val="en-US"/>
        </w:rPr>
        <w:t>Generally, process conditions can be characterized as basic conditions of civil procedure set out in the Civil Procedural Law (OSŘ). Negative process conditions are to be taken into account at any time during the civil procedure and pose irremovable lack of process conditions, which is a reason to stop the proceedings.</w:t>
      </w:r>
    </w:p>
    <w:p w:rsidR="00465CFB" w:rsidRPr="00465CFB" w:rsidRDefault="00465CFB" w:rsidP="00465CFB">
      <w:pPr>
        <w:rPr>
          <w:lang w:val="en-US"/>
        </w:rPr>
      </w:pPr>
      <w:r w:rsidRPr="00465CFB">
        <w:rPr>
          <w:lang w:val="en-US"/>
        </w:rPr>
        <w:t>Litispendence (an obstacle of a started civil procedure) is regulated in § 83 OSŘ. Under this provision is not allowed to have more civil proceedings about the same case. Litispendence has been associated with the legal principle of ne bis in idem, which means not twice about the same thing. The essence of litispendence is to prevent having several proceedings about the same thing. The purpose of litispendence can be considered as an effort to prevent excessive usage of the court. § 83 OSŘ states an obstacle of a started civil procedure when more proceedings deal with identical things. The identity is considered to be identity of claim and at the same time includes the same subject or person. The identity is formed by identity of the subject and of the participants. The process claim must be fulfilled for the existence of the identity of the subject. This claim consists of two components. The first component of the process claim is the applicant alleged facts, i.e. basic factual statement. The second component is the subject of process claim, which is the petit.</w:t>
      </w:r>
    </w:p>
    <w:p w:rsidR="00465CFB" w:rsidRPr="00465CFB" w:rsidRDefault="00465CFB" w:rsidP="00465CFB">
      <w:pPr>
        <w:rPr>
          <w:lang w:val="en-US"/>
        </w:rPr>
      </w:pPr>
      <w:r w:rsidRPr="00465CFB">
        <w:rPr>
          <w:lang w:val="en-US"/>
        </w:rPr>
        <w:t>The obstacle of discernment case is regulated by § 159a para. 4 OSŘ, according to which once the final decision was legally made, the subject cannot be judged again in the extent of the participants or the subject of the case. That essence of res judicata is that it prevents the same thing that has already been legally decided, from being discussed again. Res judicata is regulated by the Civil Procedural Law provisions dealing with the substantive legal force to which is this obstruction related. The material aspect of the legal decision is reflected in two ways. Firstly, the binding nature of the final decision. Secondly, the immutability of the final decision in the form of res judicata. The binding of the final decision means that anyone on whom the judgment applies, is obliged to behave in accordance with the command, which is included in the operative part of the judgment. The immutability of the final decision lies in the prohibition of renegotiating the decisions in identical things.</w:t>
      </w:r>
    </w:p>
    <w:p w:rsidR="00465CFB" w:rsidRDefault="00465CFB" w:rsidP="00465CFB">
      <w:pPr>
        <w:rPr>
          <w:lang w:val="en-US"/>
        </w:rPr>
      </w:pPr>
    </w:p>
    <w:p w:rsidR="00465CFB" w:rsidRDefault="00465CFB" w:rsidP="00465CFB">
      <w:pPr>
        <w:rPr>
          <w:lang w:val="en-US"/>
        </w:rPr>
      </w:pPr>
    </w:p>
    <w:p w:rsidR="00465CFB" w:rsidRPr="00465CFB" w:rsidRDefault="00465CFB" w:rsidP="00465CFB">
      <w:r w:rsidRPr="00465CFB">
        <w:rPr>
          <w:lang w:val="en-US"/>
        </w:rPr>
        <w:t>Keywords: civil procedure, conditions of civil procedure, negative conditions of civil procedure, litispendence, res judicata, identity of procedure, extended litispendence, extended res judicata</w:t>
      </w:r>
    </w:p>
    <w:p w:rsidR="002B4008" w:rsidRPr="002B4008" w:rsidRDefault="002B4008" w:rsidP="002B4008"/>
    <w:sectPr w:rsidR="002B4008" w:rsidRPr="002B4008" w:rsidSect="006A2A1D">
      <w:headerReference w:type="default" r:id="rId1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CA" w:rsidRDefault="004365CA" w:rsidP="008443F9">
      <w:pPr>
        <w:spacing w:line="240" w:lineRule="auto"/>
      </w:pPr>
      <w:r>
        <w:separator/>
      </w:r>
    </w:p>
  </w:endnote>
  <w:endnote w:type="continuationSeparator" w:id="0">
    <w:p w:rsidR="004365CA" w:rsidRDefault="004365CA" w:rsidP="00844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CA" w:rsidRDefault="004365CA" w:rsidP="008443F9">
      <w:pPr>
        <w:spacing w:line="240" w:lineRule="auto"/>
      </w:pPr>
      <w:r>
        <w:separator/>
      </w:r>
    </w:p>
  </w:footnote>
  <w:footnote w:type="continuationSeparator" w:id="0">
    <w:p w:rsidR="004365CA" w:rsidRDefault="004365CA" w:rsidP="008443F9">
      <w:pPr>
        <w:spacing w:line="240" w:lineRule="auto"/>
      </w:pPr>
      <w:r>
        <w:continuationSeparator/>
      </w:r>
    </w:p>
  </w:footnote>
  <w:footnote w:id="1">
    <w:p w:rsidR="004365CA" w:rsidRDefault="004365CA" w:rsidP="00AE5B67">
      <w:pPr>
        <w:pStyle w:val="Textpoznpodarou"/>
      </w:pPr>
      <w:r>
        <w:rPr>
          <w:rStyle w:val="Znakapoznpodarou"/>
        </w:rPr>
        <w:footnoteRef/>
      </w:r>
      <w:r>
        <w:t xml:space="preserve"> </w:t>
      </w:r>
      <w:r w:rsidRPr="00C01833">
        <w:t>HORA, Václav. </w:t>
      </w:r>
      <w:r w:rsidRPr="00C01833">
        <w:rPr>
          <w:i/>
          <w:iCs/>
        </w:rPr>
        <w:t>Československé civilní právo procesní</w:t>
      </w:r>
      <w:r w:rsidRPr="00C01833">
        <w:t>. Autor úvodu Jaroslav OEHM, editor Jiří SPÁČIL. I</w:t>
      </w:r>
      <w:r>
        <w:t>I</w:t>
      </w:r>
      <w:r w:rsidRPr="00C01833">
        <w:t>. díl. Praha: Wolters Kluwer, 2010</w:t>
      </w:r>
      <w:r>
        <w:t>, s. 115–116</w:t>
      </w:r>
      <w:r w:rsidRPr="00C01833">
        <w:t>.</w:t>
      </w:r>
    </w:p>
  </w:footnote>
  <w:footnote w:id="2">
    <w:p w:rsidR="004365CA" w:rsidRDefault="004365CA">
      <w:pPr>
        <w:pStyle w:val="Textpoznpodarou"/>
      </w:pPr>
      <w:r>
        <w:rPr>
          <w:rStyle w:val="Znakapoznpodarou"/>
        </w:rPr>
        <w:footnoteRef/>
      </w:r>
      <w:r>
        <w:t xml:space="preserve"> ŠÍNOVÁ, Renáta. In </w:t>
      </w:r>
      <w:r w:rsidRPr="008E1286">
        <w:t>SVOBODA, Karel, ŠÍNOVÁ, Renáta, HAMUĽÁKOVÁ, Klára. </w:t>
      </w:r>
      <w:r w:rsidRPr="008E1286">
        <w:rPr>
          <w:i/>
          <w:iCs/>
        </w:rPr>
        <w:t>Civilní proces: obecná část a sporné řízení</w:t>
      </w:r>
      <w:r>
        <w:t>. V Praze: C. H. Beck, 2014</w:t>
      </w:r>
      <w:r w:rsidRPr="008E1286">
        <w:t xml:space="preserve">, </w:t>
      </w:r>
      <w:r>
        <w:t>s. 135.</w:t>
      </w:r>
    </w:p>
  </w:footnote>
  <w:footnote w:id="3">
    <w:p w:rsidR="004365CA" w:rsidRDefault="004365CA">
      <w:pPr>
        <w:pStyle w:val="Textpoznpodarou"/>
      </w:pPr>
      <w:r>
        <w:rPr>
          <w:rStyle w:val="Znakapoznpodarou"/>
        </w:rPr>
        <w:footnoteRef/>
      </w:r>
      <w:r>
        <w:t xml:space="preserve"> WINTEROVÁ, Alena. In </w:t>
      </w:r>
      <w:r w:rsidRPr="00C35A98">
        <w:t>WINTEROVÁ, Alena, MACKOVÁ, Alena. </w:t>
      </w:r>
      <w:r w:rsidRPr="00C35A98">
        <w:rPr>
          <w:i/>
          <w:iCs/>
        </w:rPr>
        <w:t>Civilní právo procesní</w:t>
      </w:r>
      <w:r w:rsidRPr="00C35A98">
        <w:t>. 8. vy</w:t>
      </w:r>
      <w:r>
        <w:t>dání. Praha: Leges, 2015, s. 213.</w:t>
      </w:r>
    </w:p>
  </w:footnote>
  <w:footnote w:id="4">
    <w:p w:rsidR="004365CA" w:rsidRPr="006609C3" w:rsidRDefault="004365CA" w:rsidP="006609C3">
      <w:pPr>
        <w:pStyle w:val="Textpoznpodarou"/>
      </w:pPr>
      <w:r>
        <w:rPr>
          <w:rStyle w:val="Znakapoznpodarou"/>
        </w:rPr>
        <w:footnoteRef/>
      </w:r>
      <w:r>
        <w:t xml:space="preserve"> ŠÍNOVÁ, Renáta. In </w:t>
      </w:r>
      <w:r w:rsidRPr="006609C3">
        <w:t>SVOBODA, Karel, ŠÍNOVÁ, Renáta, HAMUĽÁKOVÁ, Klára. </w:t>
      </w:r>
      <w:r w:rsidRPr="006609C3">
        <w:rPr>
          <w:i/>
          <w:iCs/>
        </w:rPr>
        <w:t>Civilní proces: obecná část a sporné řízení</w:t>
      </w:r>
      <w:r w:rsidRPr="006609C3">
        <w:t xml:space="preserve">. V Praze: C. H. Beck, 2014, </w:t>
      </w:r>
      <w:r>
        <w:t xml:space="preserve">s. 135. </w:t>
      </w:r>
    </w:p>
    <w:p w:rsidR="004365CA" w:rsidRDefault="004365CA">
      <w:pPr>
        <w:pStyle w:val="Textpoznpodarou"/>
      </w:pPr>
    </w:p>
  </w:footnote>
  <w:footnote w:id="5">
    <w:p w:rsidR="004365CA" w:rsidRDefault="004365CA">
      <w:pPr>
        <w:pStyle w:val="Textpoznpodarou"/>
      </w:pPr>
      <w:r>
        <w:rPr>
          <w:rStyle w:val="Znakapoznpodarou"/>
        </w:rPr>
        <w:footnoteRef/>
      </w:r>
      <w:r>
        <w:t xml:space="preserve"> Více k řádnému obsazení soudu viz </w:t>
      </w:r>
      <w:r w:rsidRPr="00020FF4">
        <w:t>WINTEROVÁ, Alena, MACKOVÁ, Alena. </w:t>
      </w:r>
      <w:r w:rsidRPr="00020FF4">
        <w:rPr>
          <w:i/>
          <w:iCs/>
        </w:rPr>
        <w:t>Civilní právo procesní</w:t>
      </w:r>
      <w:r w:rsidRPr="00020FF4">
        <w:t>. 8. vy</w:t>
      </w:r>
      <w:r>
        <w:t>dání. Praha: Leges, 2015, s. 217.</w:t>
      </w:r>
    </w:p>
  </w:footnote>
  <w:footnote w:id="6">
    <w:p w:rsidR="004365CA" w:rsidRDefault="004365CA" w:rsidP="0089334C">
      <w:pPr>
        <w:pStyle w:val="Textpoznpodarou"/>
      </w:pPr>
      <w:r>
        <w:rPr>
          <w:rStyle w:val="Znakapoznpodarou"/>
        </w:rPr>
        <w:footnoteRef/>
      </w:r>
      <w:r>
        <w:t xml:space="preserve"> DVOŘÁK, Bohumil. In </w:t>
      </w:r>
      <w:r w:rsidRPr="00970458">
        <w:t>LAVICKÝ, Petr</w:t>
      </w:r>
      <w:r>
        <w:t xml:space="preserve"> a kol</w:t>
      </w:r>
      <w:r w:rsidRPr="00970458">
        <w:t>. </w:t>
      </w:r>
      <w:r w:rsidRPr="00970458">
        <w:rPr>
          <w:i/>
          <w:iCs/>
        </w:rPr>
        <w:t xml:space="preserve">Civilní proces. </w:t>
      </w:r>
      <w:r w:rsidRPr="00970458">
        <w:rPr>
          <w:i/>
        </w:rPr>
        <w:t>Řízení sporné: občanský soudní řád (§ 1 až 250l), zákon o rozhodování některých kompetenčních sporů</w:t>
      </w:r>
      <w:r w:rsidRPr="00970458">
        <w:t>. Praha: Wolters Kluwer, 2016</w:t>
      </w:r>
      <w:r>
        <w:t>,</w:t>
      </w:r>
      <w:r w:rsidRPr="00884E03">
        <w:t xml:space="preserve"> </w:t>
      </w:r>
      <w:r>
        <w:t>s. 338–339.</w:t>
      </w:r>
    </w:p>
  </w:footnote>
  <w:footnote w:id="7">
    <w:p w:rsidR="004365CA" w:rsidRDefault="004365CA" w:rsidP="003F78AC">
      <w:pPr>
        <w:pStyle w:val="Textpoznpodarou"/>
      </w:pPr>
      <w:r>
        <w:rPr>
          <w:rStyle w:val="Znakapoznpodarou"/>
        </w:rPr>
        <w:footnoteRef/>
      </w:r>
      <w:r>
        <w:t xml:space="preserve"> </w:t>
      </w:r>
      <w:r w:rsidRPr="004D1805">
        <w:t xml:space="preserve">ŠÍNOVÁ, Renáta. In </w:t>
      </w:r>
      <w:r w:rsidRPr="00C3595B">
        <w:t>SVOBODA, Karel, ŠÍNOVÁ, Renáta, HAMUĽÁKOVÁ, Klára. </w:t>
      </w:r>
      <w:r w:rsidRPr="00C3595B">
        <w:rPr>
          <w:i/>
          <w:iCs/>
        </w:rPr>
        <w:t>Civilní proces: obecná část a sporné řízení</w:t>
      </w:r>
      <w:r w:rsidRPr="00C3595B">
        <w:t xml:space="preserve">. V Praze: C. H. Beck, 2014, </w:t>
      </w:r>
      <w:r>
        <w:t>s. 153–154.</w:t>
      </w:r>
    </w:p>
  </w:footnote>
  <w:footnote w:id="8">
    <w:p w:rsidR="004365CA" w:rsidRDefault="004365CA" w:rsidP="0089334C">
      <w:pPr>
        <w:pStyle w:val="Textpoznpodarou"/>
      </w:pPr>
      <w:r>
        <w:rPr>
          <w:rStyle w:val="Znakapoznpodarou"/>
        </w:rPr>
        <w:footnoteRef/>
      </w:r>
      <w:r>
        <w:t xml:space="preserve"> </w:t>
      </w:r>
      <w:r w:rsidRPr="006975FF">
        <w:t xml:space="preserve">Rozhodnutí </w:t>
      </w:r>
      <w:r w:rsidRPr="006975FF">
        <w:rPr>
          <w:iCs/>
        </w:rPr>
        <w:t>Nejvyšší soudu ze dne 28. března 1922</w:t>
      </w:r>
      <w:r>
        <w:rPr>
          <w:iCs/>
        </w:rPr>
        <w:t>, sp. zn. R I 260/22</w:t>
      </w:r>
    </w:p>
  </w:footnote>
  <w:footnote w:id="9">
    <w:p w:rsidR="004365CA" w:rsidRDefault="004365CA" w:rsidP="009B1C0E">
      <w:pPr>
        <w:pStyle w:val="Textpoznpodarou"/>
      </w:pPr>
      <w:r>
        <w:rPr>
          <w:rStyle w:val="Znakapoznpodarou"/>
        </w:rPr>
        <w:footnoteRef/>
      </w:r>
      <w:r>
        <w:t xml:space="preserve"> </w:t>
      </w:r>
      <w:r w:rsidRPr="00703BD4">
        <w:rPr>
          <w:iCs/>
        </w:rPr>
        <w:t>Usnesení Nejvyššího soudu ze dne 23. května 2012, sp. zn. 22 Cdo 789/2011</w:t>
      </w:r>
    </w:p>
  </w:footnote>
  <w:footnote w:id="10">
    <w:p w:rsidR="004365CA" w:rsidRDefault="004365CA" w:rsidP="0089334C">
      <w:pPr>
        <w:pStyle w:val="Textpoznpodarou"/>
      </w:pPr>
      <w:r>
        <w:rPr>
          <w:rStyle w:val="Znakapoznpodarou"/>
        </w:rPr>
        <w:footnoteRef/>
      </w:r>
      <w:r>
        <w:t xml:space="preserve"> Usnesení Nejvyššího soudu ze dne 6. prosince 2012, sp. zn. </w:t>
      </w:r>
      <w:r w:rsidRPr="00D176D9">
        <w:rPr>
          <w:bCs/>
        </w:rPr>
        <w:t>21 Cdo 1525/2010</w:t>
      </w:r>
    </w:p>
  </w:footnote>
  <w:footnote w:id="11">
    <w:p w:rsidR="004365CA" w:rsidRDefault="004365CA">
      <w:pPr>
        <w:pStyle w:val="Textpoznpodarou"/>
      </w:pPr>
      <w:r>
        <w:rPr>
          <w:rStyle w:val="Znakapoznpodarou"/>
        </w:rPr>
        <w:footnoteRef/>
      </w:r>
      <w:r>
        <w:t xml:space="preserve"> </w:t>
      </w:r>
      <w:r w:rsidRPr="00CA0DA6">
        <w:t>Usnesení Nejvyššího soudu ze dne 16. dubna 2003, sp. zn. 29 Odo 788/2002</w:t>
      </w:r>
    </w:p>
  </w:footnote>
  <w:footnote w:id="12">
    <w:p w:rsidR="004365CA" w:rsidRDefault="004365CA">
      <w:pPr>
        <w:pStyle w:val="Textpoznpodarou"/>
      </w:pPr>
      <w:r>
        <w:rPr>
          <w:rStyle w:val="Znakapoznpodarou"/>
        </w:rPr>
        <w:footnoteRef/>
      </w:r>
      <w:r>
        <w:t xml:space="preserve"> Rozsudek Nejvyššího soudu ze dne 12. května 2009, sp. zn. 26 Cdo 2741/2007</w:t>
      </w:r>
    </w:p>
  </w:footnote>
  <w:footnote w:id="13">
    <w:p w:rsidR="004365CA" w:rsidRDefault="004365CA" w:rsidP="0089334C">
      <w:pPr>
        <w:pStyle w:val="Textpoznpodarou"/>
      </w:pPr>
      <w:r>
        <w:rPr>
          <w:rStyle w:val="Znakapoznpodarou"/>
        </w:rPr>
        <w:footnoteRef/>
      </w:r>
      <w:r>
        <w:t xml:space="preserve"> </w:t>
      </w:r>
      <w:r w:rsidRPr="00BB687D">
        <w:t>Usnesení</w:t>
      </w:r>
      <w:r>
        <w:t xml:space="preserve"> Nejvyššího soudu ze dne 16. dubna</w:t>
      </w:r>
      <w:r w:rsidRPr="00BB687D">
        <w:t> 2003, sp. zn. 29 Odo 788/2002</w:t>
      </w:r>
      <w:r>
        <w:t xml:space="preserve">; viz také Rozhodnutí Nejvyššího soudu ze dne </w:t>
      </w:r>
      <w:r w:rsidRPr="00080B93">
        <w:t>29. září 1932</w:t>
      </w:r>
      <w:r w:rsidRPr="00BB687D">
        <w:t>,</w:t>
      </w:r>
      <w:r>
        <w:t xml:space="preserve"> sp. zn. </w:t>
      </w:r>
      <w:r w:rsidRPr="00BB687D">
        <w:t>R I 578/32</w:t>
      </w:r>
    </w:p>
  </w:footnote>
  <w:footnote w:id="14">
    <w:p w:rsidR="004365CA" w:rsidRDefault="004365CA" w:rsidP="00ED55B6">
      <w:pPr>
        <w:pStyle w:val="Textpoznpodarou"/>
        <w:tabs>
          <w:tab w:val="left" w:pos="885"/>
        </w:tabs>
      </w:pPr>
      <w:r>
        <w:rPr>
          <w:rStyle w:val="Znakapoznpodarou"/>
        </w:rPr>
        <w:footnoteRef/>
      </w:r>
      <w:r>
        <w:t xml:space="preserve"> U</w:t>
      </w:r>
      <w:r w:rsidRPr="00ED55B6">
        <w:t>snesení Nejvyššího soudu ze dne 6. 12. 2007, sp. zn. 21 Cdo 3226/2006</w:t>
      </w:r>
      <w:r>
        <w:t xml:space="preserve">, viz také Rozsudek Nejvyššího soudu </w:t>
      </w:r>
      <w:r w:rsidRPr="00ED55B6">
        <w:t>ze dne 31. března 1999, sp. zn. 2 Cdon 1922/97</w:t>
      </w:r>
      <w:r>
        <w:tab/>
      </w:r>
    </w:p>
  </w:footnote>
  <w:footnote w:id="15">
    <w:p w:rsidR="004365CA" w:rsidRDefault="004365CA" w:rsidP="0089334C">
      <w:pPr>
        <w:pStyle w:val="Textpoznpodarou"/>
      </w:pPr>
      <w:r>
        <w:rPr>
          <w:rStyle w:val="Znakapoznpodarou"/>
        </w:rPr>
        <w:footnoteRef/>
      </w:r>
      <w:r>
        <w:t xml:space="preserve"> </w:t>
      </w:r>
      <w:r w:rsidRPr="004D1805">
        <w:t xml:space="preserve">DVOŘÁK, Bohumil. In </w:t>
      </w:r>
      <w:r w:rsidRPr="00970458">
        <w:t>LAVICKÝ, Petr</w:t>
      </w:r>
      <w:r>
        <w:t xml:space="preserve"> a kol</w:t>
      </w:r>
      <w:r w:rsidRPr="00970458">
        <w:t>. </w:t>
      </w:r>
      <w:r w:rsidRPr="00970458">
        <w:rPr>
          <w:i/>
          <w:iCs/>
        </w:rPr>
        <w:t xml:space="preserve">Civilní proces. </w:t>
      </w:r>
      <w:r w:rsidRPr="00970458">
        <w:rPr>
          <w:i/>
        </w:rPr>
        <w:t>Řízení sporné: občanský soudní řád (§ 1 až 250l), zákon o rozhodování některých kompetenčních sporů</w:t>
      </w:r>
      <w:r w:rsidRPr="00970458">
        <w:t>. Praha: Wolters Kluwer, 2016</w:t>
      </w:r>
      <w:r>
        <w:t>, s. 339.</w:t>
      </w:r>
    </w:p>
  </w:footnote>
  <w:footnote w:id="16">
    <w:p w:rsidR="004365CA" w:rsidRDefault="004365CA">
      <w:pPr>
        <w:pStyle w:val="Textpoznpodarou"/>
      </w:pPr>
      <w:r>
        <w:rPr>
          <w:rStyle w:val="Znakapoznpodarou"/>
        </w:rPr>
        <w:footnoteRef/>
      </w:r>
      <w:r>
        <w:t xml:space="preserve"> </w:t>
      </w:r>
      <w:r w:rsidRPr="00387227">
        <w:t>Usnesení Vrch</w:t>
      </w:r>
      <w:r>
        <w:t>ního soudu v Praze ze dne 25. srpna</w:t>
      </w:r>
      <w:r w:rsidRPr="00387227">
        <w:t xml:space="preserve"> 1997</w:t>
      </w:r>
      <w:r>
        <w:t>,</w:t>
      </w:r>
      <w:r w:rsidRPr="00387227">
        <w:t xml:space="preserve"> sp. zn. 5 Cmo 503/96</w:t>
      </w:r>
    </w:p>
  </w:footnote>
  <w:footnote w:id="17">
    <w:p w:rsidR="004365CA" w:rsidRDefault="004365CA" w:rsidP="00A45167">
      <w:pPr>
        <w:pStyle w:val="Textpoznpodarou"/>
      </w:pPr>
      <w:r>
        <w:rPr>
          <w:rStyle w:val="Znakapoznpodarou"/>
        </w:rPr>
        <w:footnoteRef/>
      </w:r>
      <w:r>
        <w:t xml:space="preserve"> </w:t>
      </w:r>
      <w:r w:rsidRPr="00D45D7A">
        <w:t>DRÁPAL, Ljubomír</w:t>
      </w:r>
      <w:r>
        <w:t xml:space="preserve">. In </w:t>
      </w:r>
      <w:r w:rsidRPr="00D45D7A">
        <w:t>DRÁPAL, Ljubomír, BUREŠ, Jaroslav. </w:t>
      </w:r>
      <w:r w:rsidRPr="00D45D7A">
        <w:rPr>
          <w:i/>
          <w:iCs/>
        </w:rPr>
        <w:t>Občanský soudní řád: komentář</w:t>
      </w:r>
      <w:r w:rsidRPr="00D45D7A">
        <w:t>. Prah</w:t>
      </w:r>
      <w:r>
        <w:t>a: C.H. Beck, 2009, s. 549–550.</w:t>
      </w:r>
    </w:p>
  </w:footnote>
  <w:footnote w:id="18">
    <w:p w:rsidR="004365CA" w:rsidRDefault="004365CA">
      <w:pPr>
        <w:pStyle w:val="Textpoznpodarou"/>
      </w:pPr>
      <w:r>
        <w:rPr>
          <w:rStyle w:val="Znakapoznpodarou"/>
        </w:rPr>
        <w:footnoteRef/>
      </w:r>
      <w:r>
        <w:t xml:space="preserve"> K problematice totožnosti osob viz. podkapitola „Totožnost účastníků řízení“</w:t>
      </w:r>
    </w:p>
  </w:footnote>
  <w:footnote w:id="19">
    <w:p w:rsidR="004365CA" w:rsidRDefault="004365CA" w:rsidP="0089334C">
      <w:pPr>
        <w:pStyle w:val="Textpoznpodarou"/>
      </w:pPr>
      <w:r>
        <w:rPr>
          <w:rStyle w:val="Znakapoznpodarou"/>
        </w:rPr>
        <w:footnoteRef/>
      </w:r>
      <w:r>
        <w:t xml:space="preserve"> </w:t>
      </w:r>
      <w:r w:rsidRPr="004D1805">
        <w:t xml:space="preserve">DVOŘÁK, Bohumil. In </w:t>
      </w:r>
      <w:r w:rsidRPr="00970458">
        <w:t>LAVICKÝ, Petr</w:t>
      </w:r>
      <w:r>
        <w:t xml:space="preserve"> a kol</w:t>
      </w:r>
      <w:r w:rsidRPr="00970458">
        <w:t>. </w:t>
      </w:r>
      <w:r w:rsidRPr="00970458">
        <w:rPr>
          <w:i/>
          <w:iCs/>
        </w:rPr>
        <w:t xml:space="preserve">Civilní proces. </w:t>
      </w:r>
      <w:r w:rsidRPr="00970458">
        <w:rPr>
          <w:i/>
        </w:rPr>
        <w:t>Řízení sporné: občanský soudní řád (§ 1 až 250l), zákon o rozhodování některých kompetenčních sporů</w:t>
      </w:r>
      <w:r w:rsidRPr="00970458">
        <w:t>. Praha: Wolters Kluwer, 2016</w:t>
      </w:r>
      <w:r w:rsidRPr="0089334C">
        <w:t xml:space="preserve">, </w:t>
      </w:r>
      <w:r>
        <w:t>s. 339–343.</w:t>
      </w:r>
    </w:p>
  </w:footnote>
  <w:footnote w:id="20">
    <w:p w:rsidR="004365CA" w:rsidRDefault="004365CA" w:rsidP="00CA0DA6">
      <w:pPr>
        <w:pStyle w:val="Textpoznpodarou"/>
      </w:pPr>
      <w:r>
        <w:rPr>
          <w:rStyle w:val="Znakapoznpodarou"/>
        </w:rPr>
        <w:footnoteRef/>
      </w:r>
      <w:r>
        <w:t xml:space="preserve"> Usnesení Nejvyššího soud</w:t>
      </w:r>
      <w:r w:rsidRPr="00F808B4">
        <w:rPr>
          <w:sz w:val="24"/>
          <w:szCs w:val="22"/>
        </w:rPr>
        <w:t xml:space="preserve"> </w:t>
      </w:r>
      <w:r>
        <w:t xml:space="preserve">ze dne 24. listopadu </w:t>
      </w:r>
      <w:r w:rsidRPr="00F808B4">
        <w:t>1979</w:t>
      </w:r>
      <w:r>
        <w:t xml:space="preserve">, sp. zn.  Cpj 35/78 </w:t>
      </w:r>
    </w:p>
  </w:footnote>
  <w:footnote w:id="21">
    <w:p w:rsidR="004365CA" w:rsidRDefault="004365CA">
      <w:pPr>
        <w:pStyle w:val="Textpoznpodarou"/>
      </w:pPr>
      <w:r>
        <w:rPr>
          <w:rStyle w:val="Znakapoznpodarou"/>
        </w:rPr>
        <w:footnoteRef/>
      </w:r>
      <w:r>
        <w:t xml:space="preserve"> </w:t>
      </w:r>
      <w:r w:rsidRPr="001F6D25">
        <w:t>Usnesení Krajského soudu v Če</w:t>
      </w:r>
      <w:r>
        <w:t>ských Budějovicích ze dne 25. června</w:t>
      </w:r>
      <w:r w:rsidRPr="001F6D25">
        <w:t> 2003, sp. zn. 3 To 489/2003</w:t>
      </w:r>
    </w:p>
  </w:footnote>
  <w:footnote w:id="22">
    <w:p w:rsidR="004365CA" w:rsidRDefault="004365CA">
      <w:pPr>
        <w:pStyle w:val="Textpoznpodarou"/>
      </w:pPr>
      <w:r>
        <w:rPr>
          <w:rStyle w:val="Znakapoznpodarou"/>
        </w:rPr>
        <w:footnoteRef/>
      </w:r>
      <w:r>
        <w:t xml:space="preserve"> Usnesení Nejvyššího soudu ze dne 5. dubna 2001,</w:t>
      </w:r>
      <w:r w:rsidRPr="00ED55B6">
        <w:t xml:space="preserve"> sp. zn. 21 Cdo 906/2000 </w:t>
      </w:r>
      <w:r>
        <w:rPr>
          <w:rStyle w:val="apple-converted-space"/>
          <w:color w:val="242222"/>
          <w:shd w:val="clear" w:color="auto" w:fill="F2F2F2"/>
        </w:rPr>
        <w:t> </w:t>
      </w:r>
    </w:p>
  </w:footnote>
  <w:footnote w:id="23">
    <w:p w:rsidR="004365CA" w:rsidRDefault="004365CA">
      <w:pPr>
        <w:pStyle w:val="Textpoznpodarou"/>
      </w:pPr>
      <w:r>
        <w:rPr>
          <w:rStyle w:val="Znakapoznpodarou"/>
        </w:rPr>
        <w:footnoteRef/>
      </w:r>
      <w:r>
        <w:t xml:space="preserve"> </w:t>
      </w:r>
      <w:r w:rsidRPr="0084647F">
        <w:t>MACUR, Josef. </w:t>
      </w:r>
      <w:r w:rsidRPr="0084647F">
        <w:rPr>
          <w:i/>
          <w:iCs/>
        </w:rPr>
        <w:t>Předmět sporu v civilním soudním řízení</w:t>
      </w:r>
      <w:r w:rsidRPr="0084647F">
        <w:t>. Vyd. 1. Brno: Mas</w:t>
      </w:r>
      <w:r>
        <w:t>arykova univerzita, 2002, s. 17.</w:t>
      </w:r>
    </w:p>
  </w:footnote>
  <w:footnote w:id="24">
    <w:p w:rsidR="004365CA" w:rsidRDefault="004365CA">
      <w:pPr>
        <w:pStyle w:val="Textpoznpodarou"/>
      </w:pPr>
      <w:r>
        <w:rPr>
          <w:rStyle w:val="Znakapoznpodarou"/>
        </w:rPr>
        <w:footnoteRef/>
      </w:r>
      <w:r>
        <w:t xml:space="preserve"> </w:t>
      </w:r>
      <w:r w:rsidRPr="00A0468B">
        <w:t>MACUR, Josef. </w:t>
      </w:r>
      <w:r w:rsidRPr="00A0468B">
        <w:rPr>
          <w:i/>
          <w:iCs/>
        </w:rPr>
        <w:t>Předmět sporu v civilním soudním řízení</w:t>
      </w:r>
      <w:r w:rsidRPr="00A0468B">
        <w:t>. Vyd. 1. Brno: Masarykova univerzita, 2002</w:t>
      </w:r>
      <w:r>
        <w:t>, s. 32–33.</w:t>
      </w:r>
    </w:p>
  </w:footnote>
  <w:footnote w:id="25">
    <w:p w:rsidR="004365CA" w:rsidRDefault="004365CA">
      <w:pPr>
        <w:pStyle w:val="Textpoznpodarou"/>
      </w:pPr>
      <w:r>
        <w:rPr>
          <w:rStyle w:val="Znakapoznpodarou"/>
        </w:rPr>
        <w:footnoteRef/>
      </w:r>
      <w:r>
        <w:t xml:space="preserve"> Viz např. usnesení Nejvyššího soudu ze dne 25. března 2002, sp. zn. 22 Cdo 1646/2000</w:t>
      </w:r>
    </w:p>
  </w:footnote>
  <w:footnote w:id="26">
    <w:p w:rsidR="004365CA" w:rsidRDefault="004365CA">
      <w:pPr>
        <w:pStyle w:val="Textpoznpodarou"/>
      </w:pPr>
      <w:r>
        <w:rPr>
          <w:rStyle w:val="Znakapoznpodarou"/>
        </w:rPr>
        <w:footnoteRef/>
      </w:r>
      <w:r>
        <w:t xml:space="preserve"> </w:t>
      </w:r>
      <w:r w:rsidRPr="005A7F8E">
        <w:t>MACUR, Josef. </w:t>
      </w:r>
      <w:r w:rsidRPr="005A7F8E">
        <w:rPr>
          <w:i/>
          <w:iCs/>
        </w:rPr>
        <w:t>Předmět sporu v civilním soudním řízení</w:t>
      </w:r>
      <w:r w:rsidRPr="005A7F8E">
        <w:t xml:space="preserve">. Vyd. 1. Brno: Masarykova univerzita, 2002, s. </w:t>
      </w:r>
      <w:r>
        <w:t>33–39</w:t>
      </w:r>
    </w:p>
  </w:footnote>
  <w:footnote w:id="27">
    <w:p w:rsidR="004365CA" w:rsidRDefault="004365CA" w:rsidP="00DA4901">
      <w:pPr>
        <w:pStyle w:val="Textpoznpodarou"/>
      </w:pPr>
      <w:r>
        <w:rPr>
          <w:rStyle w:val="Znakapoznpodarou"/>
        </w:rPr>
        <w:footnoteRef/>
      </w:r>
      <w:r>
        <w:t xml:space="preserve"> Tamtéž</w:t>
      </w:r>
    </w:p>
  </w:footnote>
  <w:footnote w:id="28">
    <w:p w:rsidR="004365CA" w:rsidRDefault="004365CA">
      <w:pPr>
        <w:pStyle w:val="Textpoznpodarou"/>
      </w:pPr>
      <w:r>
        <w:rPr>
          <w:rStyle w:val="Znakapoznpodarou"/>
        </w:rPr>
        <w:footnoteRef/>
      </w:r>
      <w:r>
        <w:t xml:space="preserve"> SPÁČIL, Jiří. In </w:t>
      </w:r>
      <w:r w:rsidRPr="00D6024A">
        <w:t>DAVID, Ludvík a kol. </w:t>
      </w:r>
      <w:r w:rsidRPr="00D6024A">
        <w:rPr>
          <w:i/>
          <w:iCs/>
        </w:rPr>
        <w:t>Občanský soudní řád: komentář</w:t>
      </w:r>
      <w:r w:rsidRPr="00433D68">
        <w:rPr>
          <w:i/>
        </w:rPr>
        <w:t>.  I. díl, (§ 1 až 200za).</w:t>
      </w:r>
      <w:r w:rsidRPr="00433D68">
        <w:t xml:space="preserve"> </w:t>
      </w:r>
      <w:r w:rsidRPr="00D6024A">
        <w:t>Praha: Wolt</w:t>
      </w:r>
      <w:r>
        <w:t>ers Kluwer ČR, 2009, s. 725–727.</w:t>
      </w:r>
    </w:p>
  </w:footnote>
  <w:footnote w:id="29">
    <w:p w:rsidR="004365CA" w:rsidRDefault="004365CA">
      <w:pPr>
        <w:pStyle w:val="Textpoznpodarou"/>
      </w:pPr>
      <w:r>
        <w:rPr>
          <w:rStyle w:val="Znakapoznpodarou"/>
        </w:rPr>
        <w:footnoteRef/>
      </w:r>
      <w:r>
        <w:t xml:space="preserve"> U</w:t>
      </w:r>
      <w:r w:rsidRPr="00CD702A">
        <w:t xml:space="preserve">snesení </w:t>
      </w:r>
      <w:r>
        <w:t xml:space="preserve">Nejvyššího soudu </w:t>
      </w:r>
      <w:r w:rsidRPr="00CD702A">
        <w:t>ze dne 28. května 1998, sp. zn. 2 Odon 154/1997</w:t>
      </w:r>
      <w:r>
        <w:t xml:space="preserve">, </w:t>
      </w:r>
    </w:p>
  </w:footnote>
  <w:footnote w:id="30">
    <w:p w:rsidR="004365CA" w:rsidRDefault="004365CA" w:rsidP="002612BE">
      <w:pPr>
        <w:pStyle w:val="Textpoznpodarou"/>
      </w:pPr>
      <w:r>
        <w:rPr>
          <w:rStyle w:val="Znakapoznpodarou"/>
        </w:rPr>
        <w:footnoteRef/>
      </w:r>
      <w:r>
        <w:t xml:space="preserve"> </w:t>
      </w:r>
      <w:r w:rsidRPr="004D1805">
        <w:t xml:space="preserve">SPÁČIL, Jiří. In </w:t>
      </w:r>
      <w:r w:rsidRPr="009122B7">
        <w:t>DAVID, Ludvík a kol. </w:t>
      </w:r>
      <w:r w:rsidRPr="009122B7">
        <w:rPr>
          <w:i/>
          <w:iCs/>
        </w:rPr>
        <w:t>Občanský soudní řád: komentář</w:t>
      </w:r>
      <w:r w:rsidRPr="009122B7">
        <w:t xml:space="preserve">. </w:t>
      </w:r>
      <w:r w:rsidRPr="00433D68">
        <w:rPr>
          <w:i/>
        </w:rPr>
        <w:t>I. díl, (§ 1 až 200za)</w:t>
      </w:r>
      <w:r w:rsidRPr="00433D68">
        <w:t xml:space="preserve">. </w:t>
      </w:r>
      <w:r w:rsidRPr="009122B7">
        <w:t xml:space="preserve">Praha: </w:t>
      </w:r>
      <w:r>
        <w:t>Wolters Kluwer ČR, 2009, s. 389.</w:t>
      </w:r>
    </w:p>
  </w:footnote>
  <w:footnote w:id="31">
    <w:p w:rsidR="004365CA" w:rsidRDefault="004365CA">
      <w:pPr>
        <w:pStyle w:val="Textpoznpodarou"/>
      </w:pPr>
      <w:r>
        <w:rPr>
          <w:rStyle w:val="Znakapoznpodarou"/>
        </w:rPr>
        <w:footnoteRef/>
      </w:r>
      <w:r>
        <w:t xml:space="preserve"> </w:t>
      </w:r>
      <w:r w:rsidRPr="004D1805">
        <w:t xml:space="preserve">DVOŘÁK, Bohumil. In </w:t>
      </w:r>
      <w:r w:rsidRPr="00970458">
        <w:t>LAVICKÝ, Petr</w:t>
      </w:r>
      <w:r>
        <w:t xml:space="preserve"> a kol</w:t>
      </w:r>
      <w:r w:rsidRPr="00970458">
        <w:t>. </w:t>
      </w:r>
      <w:r w:rsidRPr="00970458">
        <w:rPr>
          <w:i/>
          <w:iCs/>
        </w:rPr>
        <w:t xml:space="preserve">Civilní proces. </w:t>
      </w:r>
      <w:r w:rsidRPr="00970458">
        <w:rPr>
          <w:i/>
        </w:rPr>
        <w:t>Řízení sporné: občanský soudní řád (§ 1 až 250l), zákon o rozhodování některých kompetenčních sporů</w:t>
      </w:r>
      <w:r w:rsidRPr="00970458">
        <w:t xml:space="preserve">. Praha: </w:t>
      </w:r>
      <w:r>
        <w:t xml:space="preserve">Wolters Kluwer, 2016, s. 340.; </w:t>
      </w:r>
      <w:r w:rsidRPr="00970458">
        <w:t>viz také usnesen</w:t>
      </w:r>
      <w:r>
        <w:t>í Nejvyššího soudu ze dne 31. ledna</w:t>
      </w:r>
      <w:r w:rsidRPr="00970458">
        <w:t> 2001, sp. zn. 20 Cdo 463/99</w:t>
      </w:r>
      <w:r>
        <w:t xml:space="preserve"> a u</w:t>
      </w:r>
      <w:r w:rsidRPr="00043259">
        <w:t>snesení Nejvyššího sou</w:t>
      </w:r>
      <w:r>
        <w:t>du České republiky ze dne 29. března</w:t>
      </w:r>
      <w:r w:rsidRPr="00043259">
        <w:t> 2011, sp. zn. 32 Cdo 3211/2010</w:t>
      </w:r>
    </w:p>
  </w:footnote>
  <w:footnote w:id="32">
    <w:p w:rsidR="004365CA" w:rsidRDefault="004365CA">
      <w:pPr>
        <w:pStyle w:val="Textpoznpodarou"/>
      </w:pPr>
      <w:r>
        <w:rPr>
          <w:rStyle w:val="Znakapoznpodarou"/>
        </w:rPr>
        <w:footnoteRef/>
      </w:r>
      <w:r>
        <w:t xml:space="preserve"> </w:t>
      </w:r>
      <w:r w:rsidRPr="00427385">
        <w:t>MACUR, Josef. </w:t>
      </w:r>
      <w:r w:rsidRPr="00427385">
        <w:rPr>
          <w:i/>
          <w:iCs/>
        </w:rPr>
        <w:t>Předmět sporu v civilním soudním řízení</w:t>
      </w:r>
      <w:r w:rsidRPr="00427385">
        <w:t xml:space="preserve">. Vyd. 1. Brno: Masarykova univerzita, 2002, s. </w:t>
      </w:r>
      <w:r>
        <w:t>35-39</w:t>
      </w:r>
    </w:p>
  </w:footnote>
  <w:footnote w:id="33">
    <w:p w:rsidR="004365CA" w:rsidRDefault="004365CA">
      <w:pPr>
        <w:pStyle w:val="Textpoznpodarou"/>
      </w:pPr>
      <w:r>
        <w:rPr>
          <w:rStyle w:val="Znakapoznpodarou"/>
        </w:rPr>
        <w:footnoteRef/>
      </w:r>
      <w:r>
        <w:t xml:space="preserve"> </w:t>
      </w:r>
      <w:r w:rsidRPr="0088469C">
        <w:t>Usnesení Nejvyššího soudu ze dne 25. března 2002, sp. zn. 22 Cdo 1646/2000</w:t>
      </w:r>
    </w:p>
  </w:footnote>
  <w:footnote w:id="34">
    <w:p w:rsidR="004365CA" w:rsidRPr="00BE791A" w:rsidRDefault="004365CA" w:rsidP="00BE791A">
      <w:pPr>
        <w:pStyle w:val="Textpoznpodarou"/>
      </w:pPr>
      <w:r>
        <w:rPr>
          <w:rStyle w:val="Znakapoznpodarou"/>
        </w:rPr>
        <w:footnoteRef/>
      </w:r>
      <w:r>
        <w:t xml:space="preserve"> </w:t>
      </w:r>
      <w:r w:rsidRPr="00BE791A">
        <w:t>DVOŘÁK, Bohumil. </w:t>
      </w:r>
      <w:r w:rsidRPr="00BE791A">
        <w:rPr>
          <w:i/>
          <w:iCs/>
        </w:rPr>
        <w:t>Právní moc civilních soudních rozhodnutí: procesní studie</w:t>
      </w:r>
      <w:r w:rsidRPr="00BE791A">
        <w:t>. V Praze: C.H. Beck, 20</w:t>
      </w:r>
      <w:r>
        <w:t>08, s. 91.</w:t>
      </w:r>
    </w:p>
    <w:p w:rsidR="004365CA" w:rsidRDefault="004365CA">
      <w:pPr>
        <w:pStyle w:val="Textpoznpodarou"/>
      </w:pPr>
    </w:p>
  </w:footnote>
  <w:footnote w:id="35">
    <w:p w:rsidR="004365CA" w:rsidRDefault="004365CA">
      <w:pPr>
        <w:pStyle w:val="Textpoznpodarou"/>
      </w:pPr>
      <w:r>
        <w:rPr>
          <w:rStyle w:val="Znakapoznpodarou"/>
        </w:rPr>
        <w:footnoteRef/>
      </w:r>
      <w:r>
        <w:t xml:space="preserve"> </w:t>
      </w:r>
      <w:r w:rsidRPr="00DD3756">
        <w:t>JAUERNIG, Othmar. </w:t>
      </w:r>
      <w:r w:rsidRPr="00DD3756">
        <w:rPr>
          <w:i/>
          <w:iCs/>
        </w:rPr>
        <w:t>Zivilprozeßrecht: ein Studienbuch</w:t>
      </w:r>
      <w:r w:rsidRPr="00DD3756">
        <w:t>. 26. völlig neubearb. Aufl. Münc</w:t>
      </w:r>
      <w:r>
        <w:t>hen: C. H. Beck, 2000, s. 120 a násl.</w:t>
      </w:r>
    </w:p>
  </w:footnote>
  <w:footnote w:id="36">
    <w:p w:rsidR="004365CA" w:rsidRDefault="004365CA" w:rsidP="00336D27">
      <w:pPr>
        <w:pStyle w:val="Textpoznpodarou"/>
      </w:pPr>
      <w:r>
        <w:rPr>
          <w:rStyle w:val="Znakapoznpodarou"/>
        </w:rPr>
        <w:footnoteRef/>
      </w:r>
      <w:r>
        <w:t xml:space="preserve"> </w:t>
      </w:r>
      <w:r w:rsidRPr="004D1805">
        <w:t xml:space="preserve">DVOŘÁK, Bohumil. In </w:t>
      </w:r>
      <w:r w:rsidRPr="00336D27">
        <w:t>LAVICKÝ, Petr</w:t>
      </w:r>
      <w:r>
        <w:t xml:space="preserve"> a kol</w:t>
      </w:r>
      <w:r w:rsidRPr="00336D27">
        <w:t>. </w:t>
      </w:r>
      <w:r w:rsidRPr="00336D27">
        <w:rPr>
          <w:i/>
          <w:iCs/>
        </w:rPr>
        <w:t xml:space="preserve">Civilní proces. </w:t>
      </w:r>
      <w:r w:rsidRPr="00336D27">
        <w:rPr>
          <w:i/>
        </w:rPr>
        <w:t>Řízení sporné: občanský soudní řád (§ 1 až 250l), zákon o rozhodování některých kompetenčních sporů</w:t>
      </w:r>
      <w:r>
        <w:t>. Praha: Wolters Kluwer, 2016, s. 340.</w:t>
      </w:r>
    </w:p>
  </w:footnote>
  <w:footnote w:id="37">
    <w:p w:rsidR="004365CA" w:rsidRDefault="004365CA">
      <w:pPr>
        <w:pStyle w:val="Textpoznpodarou"/>
      </w:pPr>
      <w:r>
        <w:rPr>
          <w:rStyle w:val="Znakapoznpodarou"/>
        </w:rPr>
        <w:footnoteRef/>
      </w:r>
      <w:r>
        <w:t xml:space="preserve"> Tamtéž</w:t>
      </w:r>
    </w:p>
  </w:footnote>
  <w:footnote w:id="38">
    <w:p w:rsidR="004365CA" w:rsidRDefault="004365CA">
      <w:pPr>
        <w:pStyle w:val="Textpoznpodarou"/>
      </w:pPr>
      <w:r>
        <w:rPr>
          <w:rStyle w:val="Znakapoznpodarou"/>
        </w:rPr>
        <w:footnoteRef/>
      </w:r>
      <w:r>
        <w:t xml:space="preserve"> </w:t>
      </w:r>
      <w:r w:rsidRPr="00876D47">
        <w:t>DVOŘÁK, Bohumil. </w:t>
      </w:r>
      <w:r w:rsidRPr="00876D47">
        <w:rPr>
          <w:i/>
          <w:iCs/>
        </w:rPr>
        <w:t>Právní moc civilních soudních rozhodnutí: procesní studie</w:t>
      </w:r>
      <w:r w:rsidRPr="00876D47">
        <w:t>. V Praze: C.H. Beck, 20</w:t>
      </w:r>
      <w:r>
        <w:t>08, s. 93.</w:t>
      </w:r>
    </w:p>
  </w:footnote>
  <w:footnote w:id="39">
    <w:p w:rsidR="004365CA" w:rsidRDefault="004365CA">
      <w:pPr>
        <w:pStyle w:val="Textpoznpodarou"/>
      </w:pPr>
      <w:r>
        <w:rPr>
          <w:rStyle w:val="Znakapoznpodarou"/>
        </w:rPr>
        <w:footnoteRef/>
      </w:r>
      <w:r>
        <w:t xml:space="preserve"> </w:t>
      </w:r>
      <w:r w:rsidRPr="00FE42E7">
        <w:t>Rozsudek Nejvyššíh</w:t>
      </w:r>
      <w:r>
        <w:t>o soudu ze dne 31. července</w:t>
      </w:r>
      <w:r w:rsidRPr="00FE42E7">
        <w:t> 2003, sp. zn. 25 Cdo 1934/2001</w:t>
      </w:r>
    </w:p>
  </w:footnote>
  <w:footnote w:id="40">
    <w:p w:rsidR="004365CA" w:rsidRDefault="004365CA">
      <w:pPr>
        <w:pStyle w:val="Textpoznpodarou"/>
      </w:pPr>
      <w:r>
        <w:rPr>
          <w:rStyle w:val="Znakapoznpodarou"/>
        </w:rPr>
        <w:footnoteRef/>
      </w:r>
      <w:r>
        <w:t xml:space="preserve"> </w:t>
      </w:r>
      <w:r w:rsidRPr="004D1805">
        <w:t xml:space="preserve">DVOŘÁK, Bohumil. In </w:t>
      </w:r>
      <w:r w:rsidRPr="002B6B4B">
        <w:t>LAVICKÝ, Petr</w:t>
      </w:r>
      <w:r>
        <w:t xml:space="preserve"> a kol</w:t>
      </w:r>
      <w:r w:rsidRPr="002B6B4B">
        <w:t>. </w:t>
      </w:r>
      <w:r w:rsidRPr="002B6B4B">
        <w:rPr>
          <w:i/>
          <w:iCs/>
        </w:rPr>
        <w:t xml:space="preserve">Civilní proces. </w:t>
      </w:r>
      <w:r w:rsidRPr="002B6B4B">
        <w:rPr>
          <w:i/>
        </w:rPr>
        <w:t>Řízení sporné: občanský soudní řád (§ 1 až 250l), zákon o rozhodování některých kompetenčních sporů</w:t>
      </w:r>
      <w:r w:rsidRPr="002B6B4B">
        <w:t>. Prah</w:t>
      </w:r>
      <w:r>
        <w:t>a: Wolters Kluwer, 2016, s. 340–341.</w:t>
      </w:r>
    </w:p>
  </w:footnote>
  <w:footnote w:id="41">
    <w:p w:rsidR="004365CA" w:rsidRDefault="004365CA" w:rsidP="00F87D76">
      <w:pPr>
        <w:pStyle w:val="Textpoznpodarou"/>
      </w:pPr>
      <w:r>
        <w:rPr>
          <w:rStyle w:val="Znakapoznpodarou"/>
        </w:rPr>
        <w:footnoteRef/>
      </w:r>
      <w:r>
        <w:t xml:space="preserve"> </w:t>
      </w:r>
      <w:r w:rsidRPr="00D0122B">
        <w:t>Usnese</w:t>
      </w:r>
      <w:r>
        <w:t>ní Nejvyššího soudu ze dne 31. ledna</w:t>
      </w:r>
      <w:r w:rsidRPr="00D0122B">
        <w:t> 2001, sp. zn. 20 Cdo 463/99</w:t>
      </w:r>
      <w:r>
        <w:t xml:space="preserve"> </w:t>
      </w:r>
    </w:p>
  </w:footnote>
  <w:footnote w:id="42">
    <w:p w:rsidR="004365CA" w:rsidRDefault="004365CA">
      <w:pPr>
        <w:pStyle w:val="Textpoznpodarou"/>
      </w:pPr>
      <w:r>
        <w:rPr>
          <w:rStyle w:val="Znakapoznpodarou"/>
        </w:rPr>
        <w:footnoteRef/>
      </w:r>
      <w:r>
        <w:t xml:space="preserve"> Tamtéž</w:t>
      </w:r>
    </w:p>
  </w:footnote>
  <w:footnote w:id="43">
    <w:p w:rsidR="004365CA" w:rsidRDefault="004365CA" w:rsidP="00F87D76">
      <w:pPr>
        <w:pStyle w:val="Textpoznpodarou"/>
      </w:pPr>
      <w:r>
        <w:rPr>
          <w:rStyle w:val="Znakapoznpodarou"/>
        </w:rPr>
        <w:footnoteRef/>
      </w:r>
      <w:r>
        <w:t xml:space="preserve"> </w:t>
      </w:r>
      <w:r w:rsidRPr="0088469C">
        <w:t xml:space="preserve">Rozsudek </w:t>
      </w:r>
      <w:r>
        <w:t>Nejvyššího soudu ze dne 26. listopadu</w:t>
      </w:r>
      <w:r w:rsidRPr="0088469C">
        <w:t xml:space="preserve"> 2008, sp. zn. 25 Cdo 913/2006</w:t>
      </w:r>
    </w:p>
  </w:footnote>
  <w:footnote w:id="44">
    <w:p w:rsidR="004365CA" w:rsidRDefault="004365CA">
      <w:pPr>
        <w:pStyle w:val="Textpoznpodarou"/>
      </w:pPr>
      <w:r>
        <w:rPr>
          <w:rStyle w:val="Znakapoznpodarou"/>
        </w:rPr>
        <w:footnoteRef/>
      </w:r>
      <w:r>
        <w:t xml:space="preserve"> </w:t>
      </w:r>
      <w:r w:rsidRPr="004D56B5">
        <w:t>Usnes</w:t>
      </w:r>
      <w:r>
        <w:t>ení Nejvyššího soudu ze dne 9. února</w:t>
      </w:r>
      <w:r w:rsidRPr="004D56B5">
        <w:t> 2011, sp. zn. 31 Cdo 365/2009</w:t>
      </w:r>
    </w:p>
  </w:footnote>
  <w:footnote w:id="45">
    <w:p w:rsidR="004365CA" w:rsidRDefault="004365CA">
      <w:pPr>
        <w:pStyle w:val="Textpoznpodarou"/>
      </w:pPr>
      <w:r>
        <w:rPr>
          <w:rStyle w:val="Znakapoznpodarou"/>
        </w:rPr>
        <w:footnoteRef/>
      </w:r>
      <w:r>
        <w:t xml:space="preserve"> </w:t>
      </w:r>
      <w:r w:rsidRPr="00F913D3">
        <w:t>Usnesení Nejvyššího soudu ze dne 7. ledna 2009, sp. zn. 28 Cdo 786/2008</w:t>
      </w:r>
    </w:p>
  </w:footnote>
  <w:footnote w:id="46">
    <w:p w:rsidR="004365CA" w:rsidRDefault="004365CA">
      <w:pPr>
        <w:pStyle w:val="Textpoznpodarou"/>
      </w:pPr>
      <w:r>
        <w:rPr>
          <w:rStyle w:val="Znakapoznpodarou"/>
        </w:rPr>
        <w:footnoteRef/>
      </w:r>
      <w:r>
        <w:t xml:space="preserve"> Usnesení Nejvyššího soudu ze dne 22. května</w:t>
      </w:r>
      <w:r w:rsidRPr="00D45E9A">
        <w:t> 2002, sp. zn. 25 Cdo 1839/2000</w:t>
      </w:r>
    </w:p>
  </w:footnote>
  <w:footnote w:id="47">
    <w:p w:rsidR="004365CA" w:rsidRDefault="004365CA">
      <w:pPr>
        <w:pStyle w:val="Textpoznpodarou"/>
      </w:pPr>
      <w:r>
        <w:rPr>
          <w:rStyle w:val="Znakapoznpodarou"/>
        </w:rPr>
        <w:footnoteRef/>
      </w:r>
      <w:r>
        <w:t xml:space="preserve"> </w:t>
      </w:r>
      <w:r w:rsidRPr="007C1134">
        <w:t>MACUR, Josef. </w:t>
      </w:r>
      <w:r w:rsidRPr="007C1134">
        <w:rPr>
          <w:i/>
          <w:iCs/>
        </w:rPr>
        <w:t>Předmět sporu v civilním soudním řízení</w:t>
      </w:r>
      <w:r w:rsidRPr="007C1134">
        <w:t>. Vyd. 1. Brno: Masar</w:t>
      </w:r>
      <w:r>
        <w:t>ykova univerzita, 2002, s. 33-</w:t>
      </w:r>
      <w:r w:rsidRPr="007C1134">
        <w:t>39</w:t>
      </w:r>
    </w:p>
  </w:footnote>
  <w:footnote w:id="48">
    <w:p w:rsidR="004365CA" w:rsidRDefault="004365CA">
      <w:pPr>
        <w:pStyle w:val="Textpoznpodarou"/>
      </w:pPr>
      <w:r>
        <w:rPr>
          <w:rStyle w:val="Znakapoznpodarou"/>
        </w:rPr>
        <w:footnoteRef/>
      </w:r>
      <w:r>
        <w:t xml:space="preserve"> </w:t>
      </w:r>
      <w:r w:rsidRPr="004D1805">
        <w:t xml:space="preserve">DVOŘÁK, Bohumil. In </w:t>
      </w:r>
      <w:r w:rsidRPr="005640F2">
        <w:t>LAVICKÝ, Petr</w:t>
      </w:r>
      <w:r>
        <w:t xml:space="preserve"> a kol</w:t>
      </w:r>
      <w:r w:rsidRPr="005640F2">
        <w:t>. </w:t>
      </w:r>
      <w:r w:rsidRPr="005640F2">
        <w:rPr>
          <w:i/>
          <w:iCs/>
        </w:rPr>
        <w:t xml:space="preserve">Civilní proces. </w:t>
      </w:r>
      <w:r w:rsidRPr="005640F2">
        <w:rPr>
          <w:i/>
        </w:rPr>
        <w:t>Řízení sporné: občanský soudní řád (§ 1 až 250 l), zákon o rozhodování některých kompetenčních sporů</w:t>
      </w:r>
      <w:r w:rsidRPr="005640F2">
        <w:t>. Praha: Wolters Kluwer, 2016, s. 341–342.</w:t>
      </w:r>
    </w:p>
  </w:footnote>
  <w:footnote w:id="49">
    <w:p w:rsidR="004365CA" w:rsidRDefault="004365CA">
      <w:pPr>
        <w:pStyle w:val="Textpoznpodarou"/>
      </w:pPr>
      <w:r>
        <w:rPr>
          <w:rStyle w:val="Znakapoznpodarou"/>
        </w:rPr>
        <w:footnoteRef/>
      </w:r>
      <w:r>
        <w:t xml:space="preserve"> </w:t>
      </w:r>
      <w:r w:rsidRPr="00736921">
        <w:t>Usnesení Nejvyššího soudu ze dne 31.</w:t>
      </w:r>
      <w:r>
        <w:t> ledna</w:t>
      </w:r>
      <w:r w:rsidRPr="00736921">
        <w:t> 2001, sp. zn. 20 Cdo 463/99</w:t>
      </w:r>
    </w:p>
  </w:footnote>
  <w:footnote w:id="50">
    <w:p w:rsidR="004365CA" w:rsidRDefault="004365CA">
      <w:pPr>
        <w:pStyle w:val="Textpoznpodarou"/>
      </w:pPr>
      <w:r>
        <w:rPr>
          <w:rStyle w:val="Znakapoznpodarou"/>
        </w:rPr>
        <w:footnoteRef/>
      </w:r>
      <w:r>
        <w:t xml:space="preserve"> </w:t>
      </w:r>
      <w:r w:rsidRPr="00497C7F">
        <w:t>Usnesení Vrchního soudu v Praze ze dne 2</w:t>
      </w:r>
      <w:r>
        <w:t>5. srpna 1997, sp. zn. 5 Cmo 503/96</w:t>
      </w:r>
    </w:p>
  </w:footnote>
  <w:footnote w:id="51">
    <w:p w:rsidR="004365CA" w:rsidRDefault="004365CA">
      <w:pPr>
        <w:pStyle w:val="Textpoznpodarou"/>
      </w:pPr>
      <w:r>
        <w:rPr>
          <w:rStyle w:val="Znakapoznpodarou"/>
        </w:rPr>
        <w:footnoteRef/>
      </w:r>
      <w:r>
        <w:t xml:space="preserve"> </w:t>
      </w:r>
      <w:r w:rsidRPr="002A6382">
        <w:t>Usnesení</w:t>
      </w:r>
      <w:r>
        <w:t xml:space="preserve"> Nejvyššího soudu ze dne 12. prosince</w:t>
      </w:r>
      <w:r w:rsidRPr="002A6382">
        <w:t> 2001, sp. zn. 20 Cdo 2931/99</w:t>
      </w:r>
    </w:p>
  </w:footnote>
  <w:footnote w:id="52">
    <w:p w:rsidR="004365CA" w:rsidRDefault="004365CA">
      <w:pPr>
        <w:pStyle w:val="Textpoznpodarou"/>
      </w:pPr>
      <w:r>
        <w:rPr>
          <w:rStyle w:val="Znakapoznpodarou"/>
        </w:rPr>
        <w:footnoteRef/>
      </w:r>
      <w:r>
        <w:t xml:space="preserve"> </w:t>
      </w:r>
      <w:r w:rsidRPr="00992E6B">
        <w:t>SPÁČIL, Jiří. In DAVID, Ludvík a kol. </w:t>
      </w:r>
      <w:r w:rsidRPr="00992E6B">
        <w:rPr>
          <w:i/>
          <w:iCs/>
        </w:rPr>
        <w:t>Občanský soudní řád: komentář</w:t>
      </w:r>
      <w:r w:rsidRPr="00992E6B">
        <w:t xml:space="preserve">. </w:t>
      </w:r>
      <w:r w:rsidRPr="00433D68">
        <w:rPr>
          <w:i/>
        </w:rPr>
        <w:t>I. díl, (§ 1 až 200za).</w:t>
      </w:r>
      <w:r w:rsidRPr="00433D68">
        <w:t xml:space="preserve"> </w:t>
      </w:r>
      <w:r w:rsidRPr="00992E6B">
        <w:t>Praha: Wolters Kluwer ČR, 2009, s 390–391.</w:t>
      </w:r>
    </w:p>
  </w:footnote>
  <w:footnote w:id="53">
    <w:p w:rsidR="004365CA" w:rsidRDefault="004365CA">
      <w:pPr>
        <w:pStyle w:val="Textpoznpodarou"/>
      </w:pPr>
      <w:r>
        <w:rPr>
          <w:rStyle w:val="Znakapoznpodarou"/>
        </w:rPr>
        <w:footnoteRef/>
      </w:r>
      <w:r>
        <w:t xml:space="preserve"> </w:t>
      </w:r>
      <w:r w:rsidRPr="00923266">
        <w:t xml:space="preserve">DVOŘÁK, Bohumil. In </w:t>
      </w:r>
      <w:r w:rsidRPr="00DA5860">
        <w:t>LAVICKÝ, Petr. </w:t>
      </w:r>
      <w:r w:rsidRPr="00DA5860">
        <w:rPr>
          <w:i/>
          <w:iCs/>
        </w:rPr>
        <w:t xml:space="preserve">Civilní proces. </w:t>
      </w:r>
      <w:r w:rsidRPr="00DA5860">
        <w:rPr>
          <w:i/>
        </w:rPr>
        <w:t>Řízení sporné: občanský soudní řád (§ 1 až 250l), zákon o rozhodování některých kompetenčních sporů</w:t>
      </w:r>
      <w:r w:rsidRPr="00DA5860">
        <w:t>. Praha: Wolters Kluwer, 2016</w:t>
      </w:r>
      <w:r>
        <w:t xml:space="preserve">, s. 341–342. </w:t>
      </w:r>
    </w:p>
  </w:footnote>
  <w:footnote w:id="54">
    <w:p w:rsidR="004365CA" w:rsidRDefault="004365CA">
      <w:pPr>
        <w:pStyle w:val="Textpoznpodarou"/>
      </w:pPr>
      <w:r>
        <w:rPr>
          <w:rStyle w:val="Znakapoznpodarou"/>
        </w:rPr>
        <w:footnoteRef/>
      </w:r>
      <w:r>
        <w:t xml:space="preserve"> Tamtéž</w:t>
      </w:r>
    </w:p>
  </w:footnote>
  <w:footnote w:id="55">
    <w:p w:rsidR="004365CA" w:rsidRDefault="004365CA">
      <w:pPr>
        <w:pStyle w:val="Textpoznpodarou"/>
      </w:pPr>
      <w:r>
        <w:rPr>
          <w:rStyle w:val="Znakapoznpodarou"/>
        </w:rPr>
        <w:footnoteRef/>
      </w:r>
      <w:r>
        <w:t xml:space="preserve"> </w:t>
      </w:r>
      <w:r w:rsidRPr="00851D03">
        <w:t>Rozhodnutí Nejvyššího soudu ze dne 23. března 1928, sp. zn. Pres. 760/27</w:t>
      </w:r>
    </w:p>
  </w:footnote>
  <w:footnote w:id="56">
    <w:p w:rsidR="004365CA" w:rsidRDefault="004365CA">
      <w:pPr>
        <w:pStyle w:val="Textpoznpodarou"/>
      </w:pPr>
      <w:r>
        <w:rPr>
          <w:rStyle w:val="Znakapoznpodarou"/>
        </w:rPr>
        <w:footnoteRef/>
      </w:r>
      <w:r>
        <w:t xml:space="preserve"> </w:t>
      </w:r>
      <w:r w:rsidRPr="001D0885">
        <w:t>Rozsudek Nejvyššího soudu z</w:t>
      </w:r>
      <w:r>
        <w:t>e dne 2. června</w:t>
      </w:r>
      <w:r w:rsidRPr="001D0885">
        <w:t> 1998,</w:t>
      </w:r>
      <w:r>
        <w:t xml:space="preserve"> sp. zn.</w:t>
      </w:r>
      <w:r w:rsidRPr="001D0885">
        <w:t xml:space="preserve"> 2 Cdon 1506/96</w:t>
      </w:r>
    </w:p>
  </w:footnote>
  <w:footnote w:id="57">
    <w:p w:rsidR="004365CA" w:rsidRDefault="004365CA">
      <w:pPr>
        <w:pStyle w:val="Textpoznpodarou"/>
      </w:pPr>
      <w:r>
        <w:rPr>
          <w:rStyle w:val="Znakapoznpodarou"/>
        </w:rPr>
        <w:footnoteRef/>
      </w:r>
      <w:r>
        <w:t xml:space="preserve"> N</w:t>
      </w:r>
      <w:r w:rsidRPr="00B60B19">
        <w:t>ález Ústavního soudu ze dne 11. srpna 2015, sp. zn. I. ÚS 2280/14</w:t>
      </w:r>
    </w:p>
  </w:footnote>
  <w:footnote w:id="58">
    <w:p w:rsidR="004365CA" w:rsidRDefault="004365CA">
      <w:pPr>
        <w:pStyle w:val="Textpoznpodarou"/>
      </w:pPr>
      <w:r>
        <w:rPr>
          <w:rStyle w:val="Znakapoznpodarou"/>
        </w:rPr>
        <w:footnoteRef/>
      </w:r>
      <w:r>
        <w:t xml:space="preserve"> U</w:t>
      </w:r>
      <w:r w:rsidRPr="00954192">
        <w:t>snesení</w:t>
      </w:r>
      <w:r>
        <w:t xml:space="preserve"> Nejvyššího soudu ze dne 11. listopadu</w:t>
      </w:r>
      <w:r w:rsidRPr="00954192">
        <w:t xml:space="preserve"> 2001, sp. zn. 21 Cdo 123/2001</w:t>
      </w:r>
    </w:p>
  </w:footnote>
  <w:footnote w:id="59">
    <w:p w:rsidR="004365CA" w:rsidRDefault="004365CA">
      <w:pPr>
        <w:pStyle w:val="Textpoznpodarou"/>
      </w:pPr>
      <w:r>
        <w:rPr>
          <w:rStyle w:val="Znakapoznpodarou"/>
        </w:rPr>
        <w:footnoteRef/>
      </w:r>
      <w:r>
        <w:t xml:space="preserve"> </w:t>
      </w:r>
      <w:r w:rsidRPr="00CA7105">
        <w:t>Usnese</w:t>
      </w:r>
      <w:r>
        <w:t>ní Nejvyššího soudu ze dne 27. července</w:t>
      </w:r>
      <w:r w:rsidRPr="00CA7105">
        <w:t> 2000, sp. zn. 20 Cdo 723/2000</w:t>
      </w:r>
    </w:p>
  </w:footnote>
  <w:footnote w:id="60">
    <w:p w:rsidR="004365CA" w:rsidRDefault="004365CA">
      <w:pPr>
        <w:pStyle w:val="Textpoznpodarou"/>
      </w:pPr>
      <w:r>
        <w:rPr>
          <w:rStyle w:val="Znakapoznpodarou"/>
        </w:rPr>
        <w:footnoteRef/>
      </w:r>
      <w:r>
        <w:t xml:space="preserve"> </w:t>
      </w:r>
      <w:r w:rsidRPr="00923266">
        <w:t xml:space="preserve">DVOŘÁK, Bohumil. In </w:t>
      </w:r>
      <w:r w:rsidRPr="009F6886">
        <w:t>LAVICKÝ, Petr</w:t>
      </w:r>
      <w:r>
        <w:t xml:space="preserve"> a kol</w:t>
      </w:r>
      <w:r w:rsidRPr="009F6886">
        <w:t>. </w:t>
      </w:r>
      <w:r w:rsidRPr="009F6886">
        <w:rPr>
          <w:i/>
          <w:iCs/>
        </w:rPr>
        <w:t xml:space="preserve">Civilní proces. </w:t>
      </w:r>
      <w:r w:rsidRPr="009F6886">
        <w:rPr>
          <w:i/>
        </w:rPr>
        <w:t>Řízení sporné: občanský soudní řád (§ 1 až 250l), zákon o rozhodování některých kompetenčních sporů</w:t>
      </w:r>
      <w:r w:rsidRPr="009F6886">
        <w:t xml:space="preserve">. Praha: </w:t>
      </w:r>
      <w:r>
        <w:t>Wolters Kluwer, 2016, s. 343.</w:t>
      </w:r>
    </w:p>
  </w:footnote>
  <w:footnote w:id="61">
    <w:p w:rsidR="004365CA" w:rsidRDefault="004365CA">
      <w:pPr>
        <w:pStyle w:val="Textpoznpodarou"/>
      </w:pPr>
      <w:r>
        <w:rPr>
          <w:rStyle w:val="Znakapoznpodarou"/>
        </w:rPr>
        <w:footnoteRef/>
      </w:r>
      <w:r>
        <w:t xml:space="preserve"> </w:t>
      </w:r>
      <w:r w:rsidRPr="000C3616">
        <w:t>Usnesení Nejvyššího soudu ze dne 27. července 2000, sp. zn. 20 Cdo 723/2000</w:t>
      </w:r>
    </w:p>
  </w:footnote>
  <w:footnote w:id="62">
    <w:p w:rsidR="004365CA" w:rsidRDefault="004365CA">
      <w:pPr>
        <w:pStyle w:val="Textpoznpodarou"/>
      </w:pPr>
      <w:r>
        <w:rPr>
          <w:rStyle w:val="Znakapoznpodarou"/>
        </w:rPr>
        <w:footnoteRef/>
      </w:r>
      <w:r>
        <w:t xml:space="preserve"> Rozhodnutí Nejvyššího soudu</w:t>
      </w:r>
      <w:r w:rsidRPr="002A0AE7">
        <w:t xml:space="preserve"> ze dne 7. února 1930,</w:t>
      </w:r>
      <w:r>
        <w:t xml:space="preserve"> sp. zn.</w:t>
      </w:r>
      <w:r w:rsidRPr="002A0AE7">
        <w:t xml:space="preserve"> R I 68/30</w:t>
      </w:r>
    </w:p>
  </w:footnote>
  <w:footnote w:id="63">
    <w:p w:rsidR="004365CA" w:rsidRDefault="004365CA">
      <w:pPr>
        <w:pStyle w:val="Textpoznpodarou"/>
      </w:pPr>
      <w:r>
        <w:rPr>
          <w:rStyle w:val="Znakapoznpodarou"/>
        </w:rPr>
        <w:footnoteRef/>
      </w:r>
      <w:r>
        <w:t xml:space="preserve"> </w:t>
      </w:r>
      <w:r w:rsidRPr="00923266">
        <w:t xml:space="preserve">SPÁČIL, Jiří. In </w:t>
      </w:r>
      <w:r w:rsidRPr="009B462B">
        <w:t>DAVID, Ludvík a kol. </w:t>
      </w:r>
      <w:r w:rsidRPr="009B462B">
        <w:rPr>
          <w:i/>
          <w:iCs/>
        </w:rPr>
        <w:t>Občanský soudní řád: komentář</w:t>
      </w:r>
      <w:r w:rsidRPr="009B462B">
        <w:t>.</w:t>
      </w:r>
      <w:r w:rsidRPr="00433D68">
        <w:rPr>
          <w:rFonts w:eastAsia="Calibri" w:cs="Times New Roman"/>
          <w:i/>
          <w:color w:val="000000"/>
          <w:sz w:val="24"/>
          <w:szCs w:val="22"/>
        </w:rPr>
        <w:t xml:space="preserve"> </w:t>
      </w:r>
      <w:r w:rsidRPr="00433D68">
        <w:rPr>
          <w:i/>
        </w:rPr>
        <w:t>I. díl, (§ 1 až 200za)</w:t>
      </w:r>
      <w:r w:rsidRPr="00433D68">
        <w:t xml:space="preserve">. </w:t>
      </w:r>
      <w:r w:rsidRPr="009B462B">
        <w:t>Praha: Wolters Kluwe</w:t>
      </w:r>
      <w:r>
        <w:t>r ČR, 2009, s. 391–392.</w:t>
      </w:r>
    </w:p>
  </w:footnote>
  <w:footnote w:id="64">
    <w:p w:rsidR="004365CA" w:rsidRDefault="004365CA">
      <w:pPr>
        <w:pStyle w:val="Textpoznpodarou"/>
      </w:pPr>
      <w:r>
        <w:rPr>
          <w:rStyle w:val="Znakapoznpodarou"/>
        </w:rPr>
        <w:footnoteRef/>
      </w:r>
      <w:r>
        <w:t xml:space="preserve"> Tamtéž</w:t>
      </w:r>
    </w:p>
  </w:footnote>
  <w:footnote w:id="65">
    <w:p w:rsidR="004365CA" w:rsidRDefault="004365CA" w:rsidP="00FD55D1">
      <w:pPr>
        <w:pStyle w:val="Textpoznpodarou"/>
      </w:pPr>
      <w:r>
        <w:rPr>
          <w:rStyle w:val="Znakapoznpodarou"/>
        </w:rPr>
        <w:footnoteRef/>
      </w:r>
      <w:r>
        <w:t xml:space="preserve"> </w:t>
      </w:r>
      <w:r w:rsidRPr="0024431D">
        <w:t>DVOŘÁK, Bohumil. In LAVICKÝ, Petr</w:t>
      </w:r>
      <w:r>
        <w:t xml:space="preserve"> a kol</w:t>
      </w:r>
      <w:r w:rsidRPr="0024431D">
        <w:t>. </w:t>
      </w:r>
      <w:r w:rsidRPr="0024431D">
        <w:rPr>
          <w:i/>
          <w:iCs/>
        </w:rPr>
        <w:t xml:space="preserve">Civilní proces. </w:t>
      </w:r>
      <w:r w:rsidRPr="0024431D">
        <w:rPr>
          <w:i/>
        </w:rPr>
        <w:t>Řízení sporné: občanský soudní řád (§ 1 až 250l), zákon o rozhodování některých kompetenčních sporů</w:t>
      </w:r>
      <w:r w:rsidRPr="0024431D">
        <w:t>. Pra</w:t>
      </w:r>
      <w:r>
        <w:t>ha: Wolters Kluwer, 2016, s. 468–469.</w:t>
      </w:r>
    </w:p>
  </w:footnote>
  <w:footnote w:id="66">
    <w:p w:rsidR="004365CA" w:rsidRDefault="004365CA" w:rsidP="00FD55D1">
      <w:pPr>
        <w:pStyle w:val="Textpoznpodarou"/>
      </w:pPr>
      <w:r>
        <w:rPr>
          <w:rStyle w:val="Znakapoznpodarou"/>
        </w:rPr>
        <w:footnoteRef/>
      </w:r>
      <w:r>
        <w:t xml:space="preserve"> U</w:t>
      </w:r>
      <w:r w:rsidRPr="0037288E">
        <w:t>snesení Nejvyššího soudu</w:t>
      </w:r>
      <w:r w:rsidRPr="0037288E">
        <w:rPr>
          <w:sz w:val="24"/>
          <w:szCs w:val="22"/>
        </w:rPr>
        <w:t xml:space="preserve"> </w:t>
      </w:r>
      <w:r w:rsidRPr="0037288E">
        <w:t>ze dne 3. května 2005</w:t>
      </w:r>
      <w:r>
        <w:t>,</w:t>
      </w:r>
      <w:r w:rsidRPr="0037288E">
        <w:t xml:space="preserve"> sp. zn. 26 Cdo 1883/2004 </w:t>
      </w:r>
    </w:p>
  </w:footnote>
  <w:footnote w:id="67">
    <w:p w:rsidR="004365CA" w:rsidRDefault="004365CA" w:rsidP="00FD55D1">
      <w:pPr>
        <w:pStyle w:val="Textpoznpodarou"/>
      </w:pPr>
      <w:r>
        <w:rPr>
          <w:rStyle w:val="Znakapoznpodarou"/>
        </w:rPr>
        <w:footnoteRef/>
      </w:r>
      <w:r>
        <w:t xml:space="preserve"> </w:t>
      </w:r>
      <w:r w:rsidRPr="00DB04CB">
        <w:t>SPÁČIL, Jiří. In DAVID, Ludvík a kol. </w:t>
      </w:r>
      <w:r w:rsidRPr="00DB04CB">
        <w:rPr>
          <w:i/>
          <w:iCs/>
        </w:rPr>
        <w:t>Občanský soudní řád: komentář</w:t>
      </w:r>
      <w:r w:rsidRPr="00DB04CB">
        <w:t>.</w:t>
      </w:r>
      <w:r w:rsidRPr="00433D68">
        <w:rPr>
          <w:rFonts w:eastAsia="Calibri" w:cs="Times New Roman"/>
          <w:i/>
          <w:color w:val="000000"/>
          <w:sz w:val="24"/>
          <w:szCs w:val="22"/>
        </w:rPr>
        <w:t xml:space="preserve"> </w:t>
      </w:r>
      <w:r w:rsidRPr="00433D68">
        <w:rPr>
          <w:i/>
        </w:rPr>
        <w:t>I. díl, (§ 1 až 200za)</w:t>
      </w:r>
      <w:r w:rsidRPr="00433D68">
        <w:t xml:space="preserve">. </w:t>
      </w:r>
      <w:r w:rsidRPr="00DB04CB">
        <w:t>Praha: Wolters Kluwer ČR, 2009, s. 391–392.</w:t>
      </w:r>
    </w:p>
  </w:footnote>
  <w:footnote w:id="68">
    <w:p w:rsidR="004365CA" w:rsidRDefault="004365CA">
      <w:pPr>
        <w:pStyle w:val="Textpoznpodarou"/>
      </w:pPr>
      <w:r>
        <w:rPr>
          <w:rStyle w:val="Znakapoznpodarou"/>
        </w:rPr>
        <w:footnoteRef/>
      </w:r>
      <w:r>
        <w:t xml:space="preserve"> </w:t>
      </w:r>
      <w:r w:rsidRPr="00474558">
        <w:t>Usnesení Nejvyššího soudu ze dne 27. července 2000, sp. zn. 20 Cdo 723/2000</w:t>
      </w:r>
    </w:p>
  </w:footnote>
  <w:footnote w:id="69">
    <w:p w:rsidR="004365CA" w:rsidRDefault="004365CA" w:rsidP="00320E79">
      <w:pPr>
        <w:pStyle w:val="Textpoznpodarou"/>
      </w:pPr>
      <w:r>
        <w:rPr>
          <w:rStyle w:val="Znakapoznpodarou"/>
        </w:rPr>
        <w:footnoteRef/>
      </w:r>
      <w:r>
        <w:t xml:space="preserve"> </w:t>
      </w:r>
      <w:r w:rsidRPr="00923266">
        <w:t xml:space="preserve">DVOŘÁK, Bohumil. In </w:t>
      </w:r>
      <w:r w:rsidRPr="00F56206">
        <w:t>LAVICKÝ, Petr</w:t>
      </w:r>
      <w:r>
        <w:t xml:space="preserve"> a kol</w:t>
      </w:r>
      <w:r w:rsidRPr="00F56206">
        <w:t>. </w:t>
      </w:r>
      <w:r w:rsidRPr="00F56206">
        <w:rPr>
          <w:i/>
          <w:iCs/>
        </w:rPr>
        <w:t xml:space="preserve">Civilní proces. </w:t>
      </w:r>
      <w:r w:rsidRPr="00F56206">
        <w:rPr>
          <w:i/>
        </w:rPr>
        <w:t>Řízení sporné: občanský soudní řád (§ 1 až 250l), zákon o rozhodování některých kompetenčních sporů</w:t>
      </w:r>
      <w:r w:rsidRPr="00F56206">
        <w:t>. Praha: Wolters Kluwer, 2016, s. 343.</w:t>
      </w:r>
    </w:p>
  </w:footnote>
  <w:footnote w:id="70">
    <w:p w:rsidR="004365CA" w:rsidRDefault="004365CA">
      <w:pPr>
        <w:pStyle w:val="Textpoznpodarou"/>
      </w:pPr>
      <w:r>
        <w:rPr>
          <w:rStyle w:val="Znakapoznpodarou"/>
        </w:rPr>
        <w:footnoteRef/>
      </w:r>
      <w:r>
        <w:t xml:space="preserve"> LAVICKÝ, Petr. In </w:t>
      </w:r>
      <w:r w:rsidRPr="00A83AFA">
        <w:t>DAVID, Ludvík a kol. </w:t>
      </w:r>
      <w:r w:rsidRPr="00A83AFA">
        <w:rPr>
          <w:i/>
          <w:iCs/>
        </w:rPr>
        <w:t>Občanský soudní řád: komentář</w:t>
      </w:r>
      <w:r w:rsidRPr="00A83AFA">
        <w:t xml:space="preserve">. </w:t>
      </w:r>
      <w:r w:rsidRPr="00433D68">
        <w:rPr>
          <w:i/>
        </w:rPr>
        <w:t>I. díl, (§ 1 až 200za)</w:t>
      </w:r>
      <w:r w:rsidRPr="00433D68">
        <w:t xml:space="preserve">. </w:t>
      </w:r>
      <w:r>
        <w:t>Praha: Wolters Kluwer ČR, 2009, s. 721.</w:t>
      </w:r>
    </w:p>
  </w:footnote>
  <w:footnote w:id="71">
    <w:p w:rsidR="004365CA" w:rsidRDefault="004365CA">
      <w:pPr>
        <w:pStyle w:val="Textpoznpodarou"/>
      </w:pPr>
      <w:r>
        <w:rPr>
          <w:rStyle w:val="Znakapoznpodarou"/>
        </w:rPr>
        <w:footnoteRef/>
      </w:r>
      <w:r>
        <w:t xml:space="preserve"> </w:t>
      </w:r>
      <w:r w:rsidRPr="0080585A">
        <w:t>DVOŘÁK, Bohumil. </w:t>
      </w:r>
      <w:r w:rsidRPr="0080585A">
        <w:rPr>
          <w:i/>
          <w:iCs/>
        </w:rPr>
        <w:t>Právní moc civilních soudních rozhodnutí: procesní studie</w:t>
      </w:r>
      <w:r w:rsidRPr="0080585A">
        <w:t>.</w:t>
      </w:r>
      <w:r>
        <w:t xml:space="preserve"> V Praze: C. H. Beck, 2008, s. 54.</w:t>
      </w:r>
    </w:p>
  </w:footnote>
  <w:footnote w:id="72">
    <w:p w:rsidR="004365CA" w:rsidRDefault="004365CA">
      <w:pPr>
        <w:pStyle w:val="Textpoznpodarou"/>
      </w:pPr>
      <w:r>
        <w:rPr>
          <w:rStyle w:val="Znakapoznpodarou"/>
        </w:rPr>
        <w:footnoteRef/>
      </w:r>
      <w:r>
        <w:t xml:space="preserve"> Tamtéž</w:t>
      </w:r>
    </w:p>
  </w:footnote>
  <w:footnote w:id="73">
    <w:p w:rsidR="004365CA" w:rsidRDefault="004365CA" w:rsidP="0080223F">
      <w:pPr>
        <w:pStyle w:val="Textpoznpodarou"/>
      </w:pPr>
      <w:r>
        <w:rPr>
          <w:rStyle w:val="Znakapoznpodarou"/>
        </w:rPr>
        <w:footnoteRef/>
      </w:r>
      <w:r>
        <w:t xml:space="preserve"> </w:t>
      </w:r>
      <w:r w:rsidRPr="001E7BCB">
        <w:t>Usnesení</w:t>
      </w:r>
      <w:r>
        <w:t xml:space="preserve"> Nejvyššího soudu</w:t>
      </w:r>
      <w:r w:rsidRPr="001E7BCB">
        <w:t xml:space="preserve"> ze dne 4. března 2003, sp. zn. 21 Cdo 1382/2002</w:t>
      </w:r>
    </w:p>
  </w:footnote>
  <w:footnote w:id="74">
    <w:p w:rsidR="004365CA" w:rsidRDefault="004365CA">
      <w:pPr>
        <w:pStyle w:val="Textpoznpodarou"/>
      </w:pPr>
      <w:r>
        <w:rPr>
          <w:rStyle w:val="Znakapoznpodarou"/>
        </w:rPr>
        <w:footnoteRef/>
      </w:r>
      <w:r>
        <w:t xml:space="preserve"> </w:t>
      </w:r>
      <w:r w:rsidRPr="00181F81">
        <w:t>LAVICKÝ, Petr. In DAVID, Ludvík a kol. </w:t>
      </w:r>
      <w:r w:rsidRPr="00181F81">
        <w:rPr>
          <w:i/>
          <w:iCs/>
        </w:rPr>
        <w:t>Občanský soudní řád: komentář</w:t>
      </w:r>
      <w:r w:rsidRPr="00433D68">
        <w:rPr>
          <w:i/>
        </w:rPr>
        <w:t>. I. díl, (§ 1 až 200za).</w:t>
      </w:r>
      <w:r w:rsidRPr="00433D68">
        <w:t xml:space="preserve"> </w:t>
      </w:r>
      <w:r w:rsidRPr="00181F81">
        <w:t>Praha: Wolters Kluwer ČR, 2009, s. 721.</w:t>
      </w:r>
    </w:p>
  </w:footnote>
  <w:footnote w:id="75">
    <w:p w:rsidR="004365CA" w:rsidRDefault="004365CA">
      <w:pPr>
        <w:pStyle w:val="Textpoznpodarou"/>
      </w:pPr>
      <w:r>
        <w:rPr>
          <w:rStyle w:val="Znakapoznpodarou"/>
        </w:rPr>
        <w:footnoteRef/>
      </w:r>
      <w:r>
        <w:t xml:space="preserve"> DVOŘÁK, Bohumil. In </w:t>
      </w:r>
      <w:r w:rsidRPr="00B90930">
        <w:t>LAVICKÝ, Petr</w:t>
      </w:r>
      <w:r>
        <w:t xml:space="preserve"> a kol</w:t>
      </w:r>
      <w:r w:rsidRPr="00B90930">
        <w:t>. </w:t>
      </w:r>
      <w:r w:rsidRPr="00B90930">
        <w:rPr>
          <w:i/>
          <w:iCs/>
        </w:rPr>
        <w:t xml:space="preserve">Civilní proces. </w:t>
      </w:r>
      <w:r w:rsidRPr="00B90930">
        <w:rPr>
          <w:i/>
        </w:rPr>
        <w:t>Řízení sporné: občanský soudní řád (§ 1 až 250l), zákon o rozhodování některých kompetenčních sporů</w:t>
      </w:r>
      <w:r>
        <w:t>. Praha: Wolters Kluwer, 2016, s. 772–773.</w:t>
      </w:r>
    </w:p>
  </w:footnote>
  <w:footnote w:id="76">
    <w:p w:rsidR="004365CA" w:rsidRDefault="004365CA">
      <w:pPr>
        <w:pStyle w:val="Textpoznpodarou"/>
      </w:pPr>
      <w:r>
        <w:rPr>
          <w:rStyle w:val="Znakapoznpodarou"/>
        </w:rPr>
        <w:footnoteRef/>
      </w:r>
      <w:r>
        <w:t xml:space="preserve"> </w:t>
      </w:r>
      <w:r w:rsidRPr="001E7BCB">
        <w:t>Rozsudek</w:t>
      </w:r>
      <w:r>
        <w:t xml:space="preserve"> Nejvyššího soudu ze dne 29. října</w:t>
      </w:r>
      <w:r w:rsidRPr="001E7BCB">
        <w:t xml:space="preserve"> 2008, sp. zn. 26 Cdo 612/2007</w:t>
      </w:r>
    </w:p>
  </w:footnote>
  <w:footnote w:id="77">
    <w:p w:rsidR="004365CA" w:rsidRDefault="004365CA">
      <w:pPr>
        <w:pStyle w:val="Textpoznpodarou"/>
      </w:pPr>
      <w:r>
        <w:rPr>
          <w:rStyle w:val="Znakapoznpodarou"/>
        </w:rPr>
        <w:footnoteRef/>
      </w:r>
      <w:r>
        <w:t xml:space="preserve"> </w:t>
      </w:r>
      <w:r w:rsidRPr="0080223F">
        <w:t>Usnese</w:t>
      </w:r>
      <w:r>
        <w:t>ní Nejvyššího soudu ze dne 29. srpna</w:t>
      </w:r>
      <w:r w:rsidRPr="0080223F">
        <w:t> 2001, sp. zn. 29 Cdo 1248/99</w:t>
      </w:r>
    </w:p>
  </w:footnote>
  <w:footnote w:id="78">
    <w:p w:rsidR="004365CA" w:rsidRDefault="004365CA">
      <w:pPr>
        <w:pStyle w:val="Textpoznpodarou"/>
      </w:pPr>
      <w:r>
        <w:rPr>
          <w:rStyle w:val="Znakapoznpodarou"/>
        </w:rPr>
        <w:footnoteRef/>
      </w:r>
      <w:r>
        <w:t xml:space="preserve"> </w:t>
      </w:r>
      <w:r w:rsidRPr="00D31029">
        <w:t>FASCHING, Hans W. </w:t>
      </w:r>
      <w:r w:rsidRPr="00D31029">
        <w:rPr>
          <w:i/>
          <w:iCs/>
        </w:rPr>
        <w:t>Lehrbuch des österreich</w:t>
      </w:r>
      <w:r>
        <w:rPr>
          <w:i/>
          <w:iCs/>
        </w:rPr>
        <w:t>ischen Zivilprozeßrechts: Lehr-</w:t>
      </w:r>
      <w:r w:rsidRPr="00D31029">
        <w:rPr>
          <w:i/>
          <w:iCs/>
        </w:rPr>
        <w:t>und Handbuch für Studium und Praxis</w:t>
      </w:r>
      <w:r w:rsidRPr="00D31029">
        <w:t>. 2. überarb. und ergänz</w:t>
      </w:r>
      <w:r>
        <w:t>. Aufl. Wien: Manzsche Verlags-</w:t>
      </w:r>
      <w:r w:rsidRPr="00D31029">
        <w:t>und Universitätsbuc</w:t>
      </w:r>
      <w:r>
        <w:t>hhandlung, 1990, s. 757.</w:t>
      </w:r>
    </w:p>
  </w:footnote>
  <w:footnote w:id="79">
    <w:p w:rsidR="004365CA" w:rsidRDefault="004365CA">
      <w:pPr>
        <w:pStyle w:val="Textpoznpodarou"/>
      </w:pPr>
      <w:r>
        <w:rPr>
          <w:rStyle w:val="Znakapoznpodarou"/>
        </w:rPr>
        <w:footnoteRef/>
      </w:r>
      <w:r>
        <w:t xml:space="preserve"> HRNČIŘÍK, Vít. In </w:t>
      </w:r>
      <w:r w:rsidRPr="00AB6B4E">
        <w:t>SVOBODA, Karel</w:t>
      </w:r>
      <w:r>
        <w:t xml:space="preserve"> a kol</w:t>
      </w:r>
      <w:r w:rsidRPr="00AB6B4E">
        <w:t>. </w:t>
      </w:r>
      <w:r w:rsidRPr="00AB6B4E">
        <w:rPr>
          <w:i/>
          <w:iCs/>
        </w:rPr>
        <w:t>Občanský soudní řád: komentář</w:t>
      </w:r>
      <w:r>
        <w:t>. V Praze: C. H. Beck, 2013, s. 555.</w:t>
      </w:r>
    </w:p>
  </w:footnote>
  <w:footnote w:id="80">
    <w:p w:rsidR="004365CA" w:rsidRDefault="004365CA">
      <w:pPr>
        <w:pStyle w:val="Textpoznpodarou"/>
      </w:pPr>
      <w:r>
        <w:rPr>
          <w:rStyle w:val="Znakapoznpodarou"/>
        </w:rPr>
        <w:footnoteRef/>
      </w:r>
      <w:r>
        <w:t xml:space="preserve"> DVOŘÁK, Bohumil. In </w:t>
      </w:r>
      <w:r w:rsidRPr="00B90930">
        <w:t>LAVICKÝ, Petr</w:t>
      </w:r>
      <w:r>
        <w:t xml:space="preserve"> a kol</w:t>
      </w:r>
      <w:r w:rsidRPr="00B90930">
        <w:t>. </w:t>
      </w:r>
      <w:r w:rsidRPr="00B90930">
        <w:rPr>
          <w:i/>
          <w:iCs/>
        </w:rPr>
        <w:t xml:space="preserve">Civilní proces. </w:t>
      </w:r>
      <w:r w:rsidRPr="00B90930">
        <w:rPr>
          <w:i/>
        </w:rPr>
        <w:t>Řízení sporné: občanský soudní řád (§ 1 až 250l), zákon o rozhodování některých kompetenčních sporů</w:t>
      </w:r>
      <w:r>
        <w:t>. Praha: Wolters Kluwer, 2016, s. 776-778.</w:t>
      </w:r>
    </w:p>
  </w:footnote>
  <w:footnote w:id="81">
    <w:p w:rsidR="004365CA" w:rsidRDefault="004365CA">
      <w:pPr>
        <w:pStyle w:val="Textpoznpodarou"/>
      </w:pPr>
      <w:r>
        <w:rPr>
          <w:rStyle w:val="Znakapoznpodarou"/>
        </w:rPr>
        <w:footnoteRef/>
      </w:r>
      <w:r>
        <w:t xml:space="preserve"> </w:t>
      </w:r>
      <w:r w:rsidRPr="00BE5E52">
        <w:t>Rozsudek</w:t>
      </w:r>
      <w:r>
        <w:t xml:space="preserve"> Nejvyššího soudu ze dne 20. července</w:t>
      </w:r>
      <w:r w:rsidRPr="00BE5E52">
        <w:t xml:space="preserve"> 2005, sp. zn. 33 Odo 754/2004</w:t>
      </w:r>
    </w:p>
  </w:footnote>
  <w:footnote w:id="82">
    <w:p w:rsidR="004365CA" w:rsidRDefault="004365CA">
      <w:pPr>
        <w:pStyle w:val="Textpoznpodarou"/>
      </w:pPr>
      <w:r>
        <w:rPr>
          <w:rStyle w:val="Znakapoznpodarou"/>
        </w:rPr>
        <w:footnoteRef/>
      </w:r>
      <w:r>
        <w:t xml:space="preserve"> </w:t>
      </w:r>
      <w:r w:rsidRPr="00632189">
        <w:t>Usnesen</w:t>
      </w:r>
      <w:r>
        <w:t>í Nejvyššího soudu ze dne 5. prosince</w:t>
      </w:r>
      <w:r w:rsidRPr="00632189">
        <w:t> 2006, sp. zn. 21 Cdo 2091/2005</w:t>
      </w:r>
    </w:p>
  </w:footnote>
  <w:footnote w:id="83">
    <w:p w:rsidR="004365CA" w:rsidRDefault="004365CA">
      <w:pPr>
        <w:pStyle w:val="Textpoznpodarou"/>
      </w:pPr>
      <w:r>
        <w:rPr>
          <w:rStyle w:val="Znakapoznpodarou"/>
        </w:rPr>
        <w:footnoteRef/>
      </w:r>
      <w:r>
        <w:t xml:space="preserve"> HRNČIŘÍK, Vít. In </w:t>
      </w:r>
      <w:r w:rsidRPr="00AB6B4E">
        <w:t>SVOBODA, Karel</w:t>
      </w:r>
      <w:r>
        <w:t xml:space="preserve"> a kol</w:t>
      </w:r>
      <w:r w:rsidRPr="00AB6B4E">
        <w:t>. </w:t>
      </w:r>
      <w:r w:rsidRPr="00AB6B4E">
        <w:rPr>
          <w:i/>
          <w:iCs/>
        </w:rPr>
        <w:t>Občanský soudní řád: komentář</w:t>
      </w:r>
      <w:r>
        <w:t>. V Praze: C. H. Beck, 2013, s. 557 – 558.</w:t>
      </w:r>
    </w:p>
  </w:footnote>
  <w:footnote w:id="84">
    <w:p w:rsidR="004365CA" w:rsidRDefault="004365CA">
      <w:pPr>
        <w:pStyle w:val="Textpoznpodarou"/>
      </w:pPr>
      <w:r>
        <w:rPr>
          <w:rStyle w:val="Znakapoznpodarou"/>
        </w:rPr>
        <w:footnoteRef/>
      </w:r>
      <w:r>
        <w:t xml:space="preserve"> </w:t>
      </w:r>
      <w:r w:rsidRPr="00A71B9F">
        <w:t>DVOŘÁK, Bohumil. </w:t>
      </w:r>
      <w:r w:rsidRPr="00A71B9F">
        <w:rPr>
          <w:i/>
          <w:iCs/>
        </w:rPr>
        <w:t>Právní moc civilních soudních rozhodnutí: procesní studie</w:t>
      </w:r>
      <w:r>
        <w:t>. V Praze: C. H. Beck, 2008, s. 142.</w:t>
      </w:r>
    </w:p>
  </w:footnote>
  <w:footnote w:id="85">
    <w:p w:rsidR="004365CA" w:rsidRDefault="004365CA">
      <w:pPr>
        <w:pStyle w:val="Textpoznpodarou"/>
      </w:pPr>
      <w:r>
        <w:rPr>
          <w:rStyle w:val="Znakapoznpodarou"/>
        </w:rPr>
        <w:footnoteRef/>
      </w:r>
      <w:r>
        <w:t xml:space="preserve"> </w:t>
      </w:r>
      <w:r w:rsidRPr="00E03A0A">
        <w:t>FASCHING, Hans W. </w:t>
      </w:r>
      <w:r w:rsidRPr="00E03A0A">
        <w:rPr>
          <w:i/>
          <w:iCs/>
        </w:rPr>
        <w:t>Lehrbuch des österreich</w:t>
      </w:r>
      <w:r>
        <w:rPr>
          <w:i/>
          <w:iCs/>
        </w:rPr>
        <w:t>ischen Zivilprozeßrechts: Lehr-</w:t>
      </w:r>
      <w:r w:rsidRPr="00E03A0A">
        <w:rPr>
          <w:i/>
          <w:iCs/>
        </w:rPr>
        <w:t>und Handbuch für Studium und Praxis</w:t>
      </w:r>
      <w:r w:rsidRPr="00E03A0A">
        <w:t>. 2. überarb. und ergänz</w:t>
      </w:r>
      <w:r>
        <w:t>. Aufl. Wien: Manzsche Verlags-</w:t>
      </w:r>
      <w:r w:rsidRPr="00E03A0A">
        <w:t>und Universitätsbuc</w:t>
      </w:r>
      <w:r>
        <w:t>hhandlung, 1990, s. 771.</w:t>
      </w:r>
    </w:p>
  </w:footnote>
  <w:footnote w:id="86">
    <w:p w:rsidR="004365CA" w:rsidRDefault="004365CA">
      <w:pPr>
        <w:pStyle w:val="Textpoznpodarou"/>
      </w:pPr>
      <w:r>
        <w:rPr>
          <w:rStyle w:val="Znakapoznpodarou"/>
        </w:rPr>
        <w:footnoteRef/>
      </w:r>
      <w:r>
        <w:t xml:space="preserve"> </w:t>
      </w:r>
      <w:r w:rsidRPr="00BC4019">
        <w:t>DVOŘÁK, Bohumil. In LAVICKÝ, Petr</w:t>
      </w:r>
      <w:r>
        <w:t xml:space="preserve"> a kol</w:t>
      </w:r>
      <w:r w:rsidRPr="00BC4019">
        <w:t>. </w:t>
      </w:r>
      <w:r w:rsidRPr="00BC4019">
        <w:rPr>
          <w:i/>
          <w:iCs/>
        </w:rPr>
        <w:t xml:space="preserve">Civilní proces. </w:t>
      </w:r>
      <w:r w:rsidRPr="00BC4019">
        <w:rPr>
          <w:i/>
        </w:rPr>
        <w:t>Řízení sporné: občanský soudní řád (§ 1 až 250l), zákon o rozhodování některých kompetenčních sporů</w:t>
      </w:r>
      <w:r w:rsidRPr="00BC4019">
        <w:t>. Praha: Wol</w:t>
      </w:r>
      <w:r>
        <w:t>ters Kluwer, 2016, s. 776–778.</w:t>
      </w:r>
    </w:p>
  </w:footnote>
  <w:footnote w:id="87">
    <w:p w:rsidR="004365CA" w:rsidRDefault="004365CA">
      <w:pPr>
        <w:pStyle w:val="Textpoznpodarou"/>
      </w:pPr>
      <w:r>
        <w:rPr>
          <w:rStyle w:val="Znakapoznpodarou"/>
        </w:rPr>
        <w:footnoteRef/>
      </w:r>
      <w:r>
        <w:t xml:space="preserve"> </w:t>
      </w:r>
      <w:r w:rsidRPr="00361DE2">
        <w:t>Rozsudek Nejvyššího soudu ze dne 19. listopadu 2008, sp. zn. 26 Cdo 4134/2007</w:t>
      </w:r>
    </w:p>
  </w:footnote>
  <w:footnote w:id="88">
    <w:p w:rsidR="004365CA" w:rsidRDefault="004365CA">
      <w:pPr>
        <w:pStyle w:val="Textpoznpodarou"/>
      </w:pPr>
      <w:r>
        <w:rPr>
          <w:rStyle w:val="Znakapoznpodarou"/>
        </w:rPr>
        <w:footnoteRef/>
      </w:r>
      <w:r>
        <w:t xml:space="preserve"> </w:t>
      </w:r>
      <w:r w:rsidRPr="00361DE2">
        <w:t>Usnese</w:t>
      </w:r>
      <w:r>
        <w:t>ní Nejvyššího soudu ze dne 27. července</w:t>
      </w:r>
      <w:r w:rsidRPr="00361DE2">
        <w:t> 2000, sp. zn. 20 Cdo 723/2000</w:t>
      </w:r>
    </w:p>
  </w:footnote>
  <w:footnote w:id="89">
    <w:p w:rsidR="004365CA" w:rsidRDefault="004365CA">
      <w:pPr>
        <w:pStyle w:val="Textpoznpodarou"/>
      </w:pPr>
      <w:r>
        <w:rPr>
          <w:rStyle w:val="Znakapoznpodarou"/>
        </w:rPr>
        <w:footnoteRef/>
      </w:r>
      <w:r>
        <w:t xml:space="preserve"> </w:t>
      </w:r>
      <w:r w:rsidRPr="00346150">
        <w:t xml:space="preserve">Rozsudek </w:t>
      </w:r>
      <w:r>
        <w:t xml:space="preserve">Nejvyššího soudu </w:t>
      </w:r>
      <w:r w:rsidRPr="00346150">
        <w:t>ze dne 28. dubna 2003, sp. zn. 26 Cdo 545/2003</w:t>
      </w:r>
    </w:p>
  </w:footnote>
  <w:footnote w:id="90">
    <w:p w:rsidR="004365CA" w:rsidRDefault="004365CA">
      <w:pPr>
        <w:pStyle w:val="Textpoznpodarou"/>
      </w:pPr>
      <w:r>
        <w:rPr>
          <w:rStyle w:val="Znakapoznpodarou"/>
        </w:rPr>
        <w:footnoteRef/>
      </w:r>
      <w:r>
        <w:t xml:space="preserve"> Usnesení Nejvyššího soudu ze dne </w:t>
      </w:r>
      <w:r w:rsidRPr="003A088C">
        <w:t>31. srpna 2010</w:t>
      </w:r>
      <w:r>
        <w:t xml:space="preserve">, sp. zn. </w:t>
      </w:r>
      <w:r w:rsidRPr="003A088C">
        <w:t>30 Cdo 4951/2009</w:t>
      </w:r>
    </w:p>
  </w:footnote>
  <w:footnote w:id="91">
    <w:p w:rsidR="004365CA" w:rsidRDefault="004365CA">
      <w:pPr>
        <w:pStyle w:val="Textpoznpodarou"/>
      </w:pPr>
      <w:r>
        <w:rPr>
          <w:rStyle w:val="Znakapoznpodarou"/>
        </w:rPr>
        <w:footnoteRef/>
      </w:r>
      <w:r>
        <w:t xml:space="preserve"> K otázce, zda se res iudicata vztahuje i na singulární sukcesi odkazuji na podkapitolu „Totožnost účastníků řízení,“ kdy závěry v ní uvedené lze přiměřeně použít i na překážku věci rozsouzené res iudicata.</w:t>
      </w:r>
    </w:p>
  </w:footnote>
  <w:footnote w:id="92">
    <w:p w:rsidR="004365CA" w:rsidRDefault="004365CA">
      <w:pPr>
        <w:pStyle w:val="Textpoznpodarou"/>
      </w:pPr>
      <w:r>
        <w:rPr>
          <w:rStyle w:val="Znakapoznpodarou"/>
        </w:rPr>
        <w:footnoteRef/>
      </w:r>
      <w:r>
        <w:t xml:space="preserve"> </w:t>
      </w:r>
      <w:r w:rsidRPr="00D803EB">
        <w:t xml:space="preserve">Usnesení </w:t>
      </w:r>
      <w:r>
        <w:t xml:space="preserve">Nejvyššího soudu </w:t>
      </w:r>
      <w:r w:rsidRPr="00D803EB">
        <w:t>ze dne 25. října 2001, sp. zn. 20 Cdo 1505/2000</w:t>
      </w:r>
    </w:p>
  </w:footnote>
  <w:footnote w:id="93">
    <w:p w:rsidR="004365CA" w:rsidRDefault="004365CA">
      <w:pPr>
        <w:pStyle w:val="Textpoznpodarou"/>
      </w:pPr>
      <w:r>
        <w:rPr>
          <w:rStyle w:val="Znakapoznpodarou"/>
        </w:rPr>
        <w:footnoteRef/>
      </w:r>
      <w:r>
        <w:t xml:space="preserve"> </w:t>
      </w:r>
      <w:r w:rsidRPr="00B840BB">
        <w:t>HORA, Václav. </w:t>
      </w:r>
      <w:r w:rsidRPr="00B840BB">
        <w:rPr>
          <w:i/>
          <w:iCs/>
        </w:rPr>
        <w:t>Československé civilní právo procesní</w:t>
      </w:r>
      <w:r w:rsidRPr="00B840BB">
        <w:t>. Autor úvodu Jaroslav OEHM, editor Jiří SPÁČIL. II. díl. Praha: Wolters Kluwer, 2</w:t>
      </w:r>
      <w:r>
        <w:t>010, s. 28 a násl.</w:t>
      </w:r>
    </w:p>
  </w:footnote>
  <w:footnote w:id="94">
    <w:p w:rsidR="004365CA" w:rsidRDefault="004365CA">
      <w:pPr>
        <w:pStyle w:val="Textpoznpodarou"/>
      </w:pPr>
      <w:r>
        <w:rPr>
          <w:rStyle w:val="Znakapoznpodarou"/>
        </w:rPr>
        <w:footnoteRef/>
      </w:r>
      <w:r>
        <w:t xml:space="preserve"> </w:t>
      </w:r>
      <w:r w:rsidRPr="00A954A9">
        <w:t>DVOŘÁK, Bohumil. </w:t>
      </w:r>
      <w:r w:rsidRPr="00A954A9">
        <w:rPr>
          <w:i/>
          <w:iCs/>
        </w:rPr>
        <w:t>Právní moc civilních soudních rozhodnutí: procesní studie</w:t>
      </w:r>
      <w:r>
        <w:t>. V Praze: C.H. Beck, 2008, s. 146 – 148.</w:t>
      </w:r>
    </w:p>
  </w:footnote>
  <w:footnote w:id="95">
    <w:p w:rsidR="004365CA" w:rsidRDefault="004365CA">
      <w:pPr>
        <w:pStyle w:val="Textpoznpodarou"/>
      </w:pPr>
      <w:r>
        <w:rPr>
          <w:rStyle w:val="Znakapoznpodarou"/>
        </w:rPr>
        <w:footnoteRef/>
      </w:r>
      <w:r>
        <w:t xml:space="preserve"> </w:t>
      </w:r>
      <w:r w:rsidRPr="002A3ADC">
        <w:t>DVOŘÁK, Bohumil. </w:t>
      </w:r>
      <w:r w:rsidRPr="002A3ADC">
        <w:rPr>
          <w:i/>
          <w:iCs/>
        </w:rPr>
        <w:t>Právní moc civilních soudních rozhodnutí: procesní studie</w:t>
      </w:r>
      <w:r w:rsidRPr="002A3ADC">
        <w:t>. V Pra</w:t>
      </w:r>
      <w:r>
        <w:t>ze: C.H. Beck, 2008, s. 158.</w:t>
      </w:r>
    </w:p>
  </w:footnote>
  <w:footnote w:id="96">
    <w:p w:rsidR="004365CA" w:rsidRDefault="004365CA">
      <w:pPr>
        <w:pStyle w:val="Textpoznpodarou"/>
      </w:pPr>
      <w:r>
        <w:rPr>
          <w:rStyle w:val="Znakapoznpodarou"/>
        </w:rPr>
        <w:footnoteRef/>
      </w:r>
      <w:r>
        <w:t xml:space="preserve"> </w:t>
      </w:r>
      <w:r w:rsidRPr="009A50D5">
        <w:t>Rozsudek</w:t>
      </w:r>
      <w:r>
        <w:t xml:space="preserve"> Nejvyššího soudu ze dne 19. listopadu</w:t>
      </w:r>
      <w:r w:rsidRPr="009A50D5">
        <w:t xml:space="preserve"> 2008, sp. zn. 26 Cdo 4134/2007</w:t>
      </w:r>
    </w:p>
  </w:footnote>
  <w:footnote w:id="97">
    <w:p w:rsidR="004365CA" w:rsidRDefault="004365CA">
      <w:pPr>
        <w:pStyle w:val="Textpoznpodarou"/>
      </w:pPr>
      <w:r>
        <w:rPr>
          <w:rStyle w:val="Znakapoznpodarou"/>
        </w:rPr>
        <w:footnoteRef/>
      </w:r>
      <w:r>
        <w:t xml:space="preserve"> K problematice rozšířené litispendence viz podkapitola „</w:t>
      </w:r>
      <w:r w:rsidRPr="007B4A15">
        <w:t>Rozšířená res iudicata dle § 159a odst. 2 OSŘ</w:t>
      </w:r>
      <w:r>
        <w:t>“</w:t>
      </w:r>
    </w:p>
  </w:footnote>
  <w:footnote w:id="98">
    <w:p w:rsidR="004365CA" w:rsidRDefault="004365CA">
      <w:pPr>
        <w:pStyle w:val="Textpoznpodarou"/>
      </w:pPr>
      <w:r>
        <w:rPr>
          <w:rStyle w:val="Znakapoznpodarou"/>
        </w:rPr>
        <w:footnoteRef/>
      </w:r>
      <w:r>
        <w:t xml:space="preserve"> </w:t>
      </w:r>
      <w:r w:rsidRPr="007B4A15">
        <w:t>HRNČIŘÍK, Vít. In SVOBODA, Karel</w:t>
      </w:r>
      <w:r>
        <w:t xml:space="preserve"> a kol</w:t>
      </w:r>
      <w:r w:rsidRPr="007B4A15">
        <w:t>. </w:t>
      </w:r>
      <w:r w:rsidRPr="007B4A15">
        <w:rPr>
          <w:i/>
          <w:iCs/>
        </w:rPr>
        <w:t>Občanský soudní řád: komentář</w:t>
      </w:r>
      <w:r w:rsidRPr="007B4A15">
        <w:t xml:space="preserve">. V </w:t>
      </w:r>
      <w:r>
        <w:t>Praze: C. H. Beck, 2013, s. 558.</w:t>
      </w:r>
    </w:p>
  </w:footnote>
  <w:footnote w:id="99">
    <w:p w:rsidR="004365CA" w:rsidRDefault="004365CA">
      <w:pPr>
        <w:pStyle w:val="Textpoznpodarou"/>
      </w:pPr>
      <w:r>
        <w:rPr>
          <w:rStyle w:val="Znakapoznpodarou"/>
        </w:rPr>
        <w:footnoteRef/>
      </w:r>
      <w:r>
        <w:t xml:space="preserve"> </w:t>
      </w:r>
      <w:r w:rsidRPr="005853B1">
        <w:t>DVOŘÁK, Bohumil. </w:t>
      </w:r>
      <w:r w:rsidRPr="005853B1">
        <w:rPr>
          <w:i/>
          <w:iCs/>
        </w:rPr>
        <w:t>Právní moc civilních soudních rozhodnutí: procesní studie</w:t>
      </w:r>
      <w:r w:rsidRPr="005853B1">
        <w:t>. V Pr</w:t>
      </w:r>
      <w:r>
        <w:t xml:space="preserve">aze: C.H. Beck, 2008, s. 85–86. </w:t>
      </w:r>
    </w:p>
  </w:footnote>
  <w:footnote w:id="100">
    <w:p w:rsidR="004365CA" w:rsidRDefault="004365CA">
      <w:pPr>
        <w:pStyle w:val="Textpoznpodarou"/>
      </w:pPr>
      <w:r>
        <w:rPr>
          <w:rStyle w:val="Znakapoznpodarou"/>
        </w:rPr>
        <w:footnoteRef/>
      </w:r>
      <w:r>
        <w:t xml:space="preserve"> </w:t>
      </w:r>
      <w:r w:rsidRPr="0001601B">
        <w:t>Usnese</w:t>
      </w:r>
      <w:r>
        <w:t>ní Nejvyššího soudu ze dne 31. ledna</w:t>
      </w:r>
      <w:r w:rsidRPr="0001601B">
        <w:t> 2001, sp. zn. 20 Cdo 463/99</w:t>
      </w:r>
    </w:p>
  </w:footnote>
  <w:footnote w:id="101">
    <w:p w:rsidR="004365CA" w:rsidRDefault="004365CA" w:rsidP="005853B1">
      <w:pPr>
        <w:pStyle w:val="Textpoznpodarou"/>
      </w:pPr>
      <w:r>
        <w:rPr>
          <w:rStyle w:val="Znakapoznpodarou"/>
        </w:rPr>
        <w:footnoteRef/>
      </w:r>
      <w:r>
        <w:t xml:space="preserve"> V této části odkazuji na kapitolu „Totožnost věci“, kde se podrobně zabývám analýzou totožnosti předmětu sporu a totožnosti účastníků. Uvedené závěry lze přiměřeně aplikovat i na překážku věci rozsouzené (res iudicata). Dále se v této práci budu zabývat pouze specifickými otázkami souvisejícími s totožností věci u překážky věci rozsouzené (res iudicata).</w:t>
      </w:r>
    </w:p>
  </w:footnote>
  <w:footnote w:id="102">
    <w:p w:rsidR="004365CA" w:rsidRDefault="004365CA">
      <w:pPr>
        <w:pStyle w:val="Textpoznpodarou"/>
      </w:pPr>
      <w:r>
        <w:rPr>
          <w:rStyle w:val="Znakapoznpodarou"/>
        </w:rPr>
        <w:footnoteRef/>
      </w:r>
      <w:r>
        <w:t xml:space="preserve"> </w:t>
      </w:r>
      <w:r w:rsidRPr="00745AB4">
        <w:t>DVOŘÁK, Bohumil. In LAVICKÝ, Petr</w:t>
      </w:r>
      <w:r>
        <w:t xml:space="preserve"> a kol</w:t>
      </w:r>
      <w:r w:rsidRPr="00745AB4">
        <w:t>. </w:t>
      </w:r>
      <w:r w:rsidRPr="00745AB4">
        <w:rPr>
          <w:i/>
          <w:iCs/>
        </w:rPr>
        <w:t xml:space="preserve">Civilní proces. </w:t>
      </w:r>
      <w:r w:rsidRPr="00745AB4">
        <w:rPr>
          <w:i/>
        </w:rPr>
        <w:t>Řízení sporné: občanský soudní řád (§ 1 až 250l), zákon o rozhodování některých kompetenčních sporů</w:t>
      </w:r>
      <w:r w:rsidRPr="00745AB4">
        <w:t>. P</w:t>
      </w:r>
      <w:r>
        <w:t>raha: Wolters Kluwer, 2016, s. 774-775.</w:t>
      </w:r>
    </w:p>
  </w:footnote>
  <w:footnote w:id="103">
    <w:p w:rsidR="004365CA" w:rsidRDefault="004365CA">
      <w:pPr>
        <w:pStyle w:val="Textpoznpodarou"/>
      </w:pPr>
      <w:r>
        <w:rPr>
          <w:rStyle w:val="Znakapoznpodarou"/>
        </w:rPr>
        <w:footnoteRef/>
      </w:r>
      <w:r>
        <w:t xml:space="preserve"> </w:t>
      </w:r>
      <w:r w:rsidRPr="00227462">
        <w:t>DVOŘÁK, Bohumil. </w:t>
      </w:r>
      <w:r w:rsidRPr="00227462">
        <w:rPr>
          <w:i/>
          <w:iCs/>
        </w:rPr>
        <w:t>Právní moc civilních soudních rozhodnutí: procesní studie</w:t>
      </w:r>
      <w:r w:rsidRPr="00227462">
        <w:t>. V Pr</w:t>
      </w:r>
      <w:r>
        <w:t>aze: C.H. Beck, 2008, s. 97–99.</w:t>
      </w:r>
    </w:p>
  </w:footnote>
  <w:footnote w:id="104">
    <w:p w:rsidR="004365CA" w:rsidRDefault="004365CA">
      <w:pPr>
        <w:pStyle w:val="Textpoznpodarou"/>
      </w:pPr>
      <w:r>
        <w:rPr>
          <w:rStyle w:val="Znakapoznpodarou"/>
        </w:rPr>
        <w:footnoteRef/>
      </w:r>
      <w:r>
        <w:t xml:space="preserve"> </w:t>
      </w:r>
      <w:r w:rsidRPr="00C242D2">
        <w:t>DVOŘÁK, Bohumil. In LAVICKÝ, Petr</w:t>
      </w:r>
      <w:r>
        <w:t xml:space="preserve"> a kol</w:t>
      </w:r>
      <w:r w:rsidRPr="00C242D2">
        <w:t>. </w:t>
      </w:r>
      <w:r w:rsidRPr="00C242D2">
        <w:rPr>
          <w:i/>
          <w:iCs/>
        </w:rPr>
        <w:t xml:space="preserve">Civilní proces. </w:t>
      </w:r>
      <w:r w:rsidRPr="00C242D2">
        <w:rPr>
          <w:i/>
        </w:rPr>
        <w:t>Řízení sporné: občanský soudní řád (§ 1 až 250l), zákon o rozhodování některých kompetenčních sporů</w:t>
      </w:r>
      <w:r w:rsidRPr="00C242D2">
        <w:t>. P</w:t>
      </w:r>
      <w:r>
        <w:t>raha: Wolters Kluwer, 2016, s. 774-775.</w:t>
      </w:r>
    </w:p>
  </w:footnote>
  <w:footnote w:id="105">
    <w:p w:rsidR="004365CA" w:rsidRDefault="004365CA">
      <w:pPr>
        <w:pStyle w:val="Textpoznpodarou"/>
      </w:pPr>
      <w:r>
        <w:rPr>
          <w:rStyle w:val="Znakapoznpodarou"/>
        </w:rPr>
        <w:footnoteRef/>
      </w:r>
      <w:r>
        <w:t xml:space="preserve"> </w:t>
      </w:r>
      <w:r w:rsidRPr="00475187">
        <w:t>Rozsude</w:t>
      </w:r>
      <w:r>
        <w:t>k Nejvyššího soudu ze dne 13. června</w:t>
      </w:r>
      <w:r w:rsidRPr="00475187">
        <w:t> 2000, sp. zn. 25 Cdo 5/2000</w:t>
      </w:r>
    </w:p>
  </w:footnote>
  <w:footnote w:id="106">
    <w:p w:rsidR="004365CA" w:rsidRDefault="004365CA" w:rsidP="00EB0DAB">
      <w:pPr>
        <w:pStyle w:val="Textpoznpodarou"/>
      </w:pPr>
      <w:r>
        <w:rPr>
          <w:rStyle w:val="Znakapoznpodarou"/>
        </w:rPr>
        <w:footnoteRef/>
      </w:r>
      <w:r>
        <w:t xml:space="preserve"> </w:t>
      </w:r>
      <w:r w:rsidRPr="002A6382">
        <w:t>Usnesení</w:t>
      </w:r>
      <w:r>
        <w:t xml:space="preserve"> Nejvyššího soudu ze dne 12. prosince</w:t>
      </w:r>
      <w:r w:rsidRPr="002A6382">
        <w:t xml:space="preserve"> 2001, sp. zn. </w:t>
      </w:r>
      <w:r w:rsidRPr="00D93E79">
        <w:t>20</w:t>
      </w:r>
      <w:r w:rsidRPr="002A6382">
        <w:t xml:space="preserve"> Cdo 2931/99</w:t>
      </w:r>
    </w:p>
  </w:footnote>
  <w:footnote w:id="107">
    <w:p w:rsidR="004365CA" w:rsidRDefault="004365CA" w:rsidP="005853B1">
      <w:pPr>
        <w:pStyle w:val="Textpoznpodarou"/>
      </w:pPr>
      <w:r>
        <w:rPr>
          <w:rStyle w:val="Znakapoznpodarou"/>
        </w:rPr>
        <w:footnoteRef/>
      </w:r>
      <w:r>
        <w:t xml:space="preserve"> Tamtéž</w:t>
      </w:r>
    </w:p>
  </w:footnote>
  <w:footnote w:id="108">
    <w:p w:rsidR="004365CA" w:rsidRDefault="004365CA" w:rsidP="005853B1">
      <w:pPr>
        <w:pStyle w:val="Textpoznpodarou"/>
      </w:pPr>
      <w:r>
        <w:rPr>
          <w:rStyle w:val="Znakapoznpodarou"/>
        </w:rPr>
        <w:footnoteRef/>
      </w:r>
      <w:r>
        <w:t xml:space="preserve"> </w:t>
      </w:r>
      <w:r w:rsidRPr="002A6382">
        <w:t>Usnesení</w:t>
      </w:r>
      <w:r>
        <w:t xml:space="preserve"> Nejvyššího soudu ze dne 12. prosince</w:t>
      </w:r>
      <w:r w:rsidRPr="002A6382">
        <w:t> 2001, sp. zn. 20 Cdo 2931/99</w:t>
      </w:r>
    </w:p>
  </w:footnote>
  <w:footnote w:id="109">
    <w:p w:rsidR="004365CA" w:rsidRDefault="004365CA" w:rsidP="00863E6F">
      <w:pPr>
        <w:pStyle w:val="Textpoznpodarou"/>
      </w:pPr>
      <w:r>
        <w:rPr>
          <w:rStyle w:val="Znakapoznpodarou"/>
        </w:rPr>
        <w:footnoteRef/>
      </w:r>
      <w:r>
        <w:t xml:space="preserve"> Usnesení Ústavního soudu ze dne 7. ledna 1994, sp. zn. </w:t>
      </w:r>
      <w:r w:rsidRPr="00CB5D26">
        <w:t>IV.</w:t>
      </w:r>
      <w:r>
        <w:t xml:space="preserve"> </w:t>
      </w:r>
      <w:r w:rsidRPr="00CB5D26">
        <w:t>ÚS 2/93</w:t>
      </w:r>
    </w:p>
  </w:footnote>
  <w:footnote w:id="110">
    <w:p w:rsidR="004365CA" w:rsidRPr="00BE410C" w:rsidRDefault="004365CA" w:rsidP="00BE410C">
      <w:pPr>
        <w:pStyle w:val="Textpoznpodarou"/>
      </w:pPr>
      <w:r>
        <w:rPr>
          <w:rStyle w:val="Znakapoznpodarou"/>
        </w:rPr>
        <w:footnoteRef/>
      </w:r>
      <w:r>
        <w:t xml:space="preserve"> </w:t>
      </w:r>
      <w:r w:rsidRPr="00BE410C">
        <w:t>DVOŘÁK, Bohumil. </w:t>
      </w:r>
      <w:r w:rsidRPr="00BE410C">
        <w:rPr>
          <w:i/>
          <w:iCs/>
        </w:rPr>
        <w:t>Právní moc civilních soudních rozhodnutí: procesní studie</w:t>
      </w:r>
      <w:r w:rsidRPr="00BE410C">
        <w:t>. V Praze: C. H.</w:t>
      </w:r>
      <w:r>
        <w:t xml:space="preserve"> Beck, 2008, s. 103 – 111.</w:t>
      </w:r>
    </w:p>
    <w:p w:rsidR="004365CA" w:rsidRDefault="004365CA">
      <w:pPr>
        <w:pStyle w:val="Textpoznpodarou"/>
      </w:pPr>
    </w:p>
  </w:footnote>
  <w:footnote w:id="111">
    <w:p w:rsidR="004365CA" w:rsidRDefault="004365CA">
      <w:pPr>
        <w:pStyle w:val="Textpoznpodarou"/>
      </w:pPr>
      <w:r>
        <w:rPr>
          <w:rStyle w:val="Znakapoznpodarou"/>
        </w:rPr>
        <w:footnoteRef/>
      </w:r>
      <w:r>
        <w:t xml:space="preserve"> Usnesení Nejvyššího soudu ze dne 24. září 2015, sp. zn. </w:t>
      </w:r>
      <w:r w:rsidRPr="00B2300D">
        <w:t>22 Cdo 1462/2016</w:t>
      </w:r>
      <w:r>
        <w:t xml:space="preserve"> </w:t>
      </w:r>
    </w:p>
  </w:footnote>
  <w:footnote w:id="112">
    <w:p w:rsidR="004365CA" w:rsidRDefault="004365CA">
      <w:pPr>
        <w:pStyle w:val="Textpoznpodarou"/>
      </w:pPr>
      <w:r>
        <w:rPr>
          <w:rStyle w:val="Znakapoznpodarou"/>
        </w:rPr>
        <w:footnoteRef/>
      </w:r>
      <w:r>
        <w:t xml:space="preserve"> Rozhodnutí </w:t>
      </w:r>
      <w:r w:rsidRPr="00583474">
        <w:t>Nejvyššího soudu ze dne 9. červ</w:t>
      </w:r>
      <w:r>
        <w:t>ence 1965, sp. zn. 4 Cz 94/65</w:t>
      </w:r>
    </w:p>
  </w:footnote>
  <w:footnote w:id="113">
    <w:p w:rsidR="004365CA" w:rsidRDefault="004365CA">
      <w:pPr>
        <w:pStyle w:val="Textpoznpodarou"/>
      </w:pPr>
      <w:r>
        <w:rPr>
          <w:rStyle w:val="Znakapoznpodarou"/>
        </w:rPr>
        <w:footnoteRef/>
      </w:r>
      <w:r>
        <w:t xml:space="preserve"> Nález Ústavního soudu</w:t>
      </w:r>
      <w:r w:rsidRPr="00583474">
        <w:t xml:space="preserve"> ze dne 22. února 2011, sp. zn. I. ÚS 2849/07</w:t>
      </w:r>
    </w:p>
  </w:footnote>
  <w:footnote w:id="114">
    <w:p w:rsidR="00117B6E" w:rsidRDefault="00117B6E">
      <w:pPr>
        <w:pStyle w:val="Textpoznpodarou"/>
      </w:pPr>
      <w:r>
        <w:rPr>
          <w:rStyle w:val="Znakapoznpodarou"/>
        </w:rPr>
        <w:footnoteRef/>
      </w:r>
      <w:r>
        <w:t xml:space="preserve"> Nález Ústavního soudu ze dne 10. července 2008, sp. zn. </w:t>
      </w:r>
      <w:r w:rsidRPr="00117B6E">
        <w:t xml:space="preserve">II.ÚS 2742/07 </w:t>
      </w:r>
    </w:p>
  </w:footnote>
  <w:footnote w:id="115">
    <w:p w:rsidR="004365CA" w:rsidRDefault="004365CA">
      <w:pPr>
        <w:pStyle w:val="Textpoznpodarou"/>
      </w:pPr>
      <w:r>
        <w:rPr>
          <w:rStyle w:val="Znakapoznpodarou"/>
        </w:rPr>
        <w:footnoteRef/>
      </w:r>
      <w:r>
        <w:t xml:space="preserve"> </w:t>
      </w:r>
      <w:r w:rsidRPr="008016A8">
        <w:t>DVOŘÁK, Bohumil. Právní moc civilních soudních rozhodnutí: procesní studie. V Pra</w:t>
      </w:r>
      <w:r>
        <w:t>ze: C.H. Beck, 2008, s. 109–111.</w:t>
      </w:r>
    </w:p>
  </w:footnote>
  <w:footnote w:id="116">
    <w:p w:rsidR="004365CA" w:rsidRDefault="004365CA" w:rsidP="00E31641">
      <w:pPr>
        <w:pStyle w:val="Textpoznpodarou"/>
      </w:pPr>
      <w:r>
        <w:rPr>
          <w:rStyle w:val="Znakapoznpodarou"/>
        </w:rPr>
        <w:footnoteRef/>
      </w:r>
      <w:r>
        <w:t xml:space="preserve"> </w:t>
      </w:r>
      <w:r w:rsidRPr="00E31641">
        <w:t>Usnesení Nejvyššího soudu ze dne 25. června 2014, sp. zn. 31 Cdo 2740/2012</w:t>
      </w:r>
    </w:p>
  </w:footnote>
  <w:footnote w:id="117">
    <w:p w:rsidR="004365CA" w:rsidRDefault="004365CA">
      <w:pPr>
        <w:pStyle w:val="Textpoznpodarou"/>
      </w:pPr>
      <w:r>
        <w:rPr>
          <w:rStyle w:val="Znakapoznpodarou"/>
        </w:rPr>
        <w:footnoteRef/>
      </w:r>
      <w:r>
        <w:t xml:space="preserve"> </w:t>
      </w:r>
      <w:r w:rsidRPr="008016A8">
        <w:t>DVOŘÁK, Bohumil. Právní moc civilních soudních rozhodnutí: procesní studie. V Pra</w:t>
      </w:r>
      <w:r>
        <w:t>ze: C.H. Beck, 2008, s. 109–111.</w:t>
      </w:r>
    </w:p>
  </w:footnote>
  <w:footnote w:id="118">
    <w:p w:rsidR="004365CA" w:rsidRDefault="004365CA">
      <w:pPr>
        <w:pStyle w:val="Textpoznpodarou"/>
      </w:pPr>
      <w:r>
        <w:rPr>
          <w:rStyle w:val="Znakapoznpodarou"/>
        </w:rPr>
        <w:footnoteRef/>
      </w:r>
      <w:r>
        <w:t xml:space="preserve"> Rozhodnutí Nejvyššího soudu </w:t>
      </w:r>
      <w:r w:rsidRPr="00123CF5">
        <w:t>ze dne 21. února 1922,</w:t>
      </w:r>
      <w:r>
        <w:t xml:space="preserve"> sp. zn. Rv I 848/21</w:t>
      </w:r>
    </w:p>
  </w:footnote>
  <w:footnote w:id="119">
    <w:p w:rsidR="004365CA" w:rsidRDefault="004365CA">
      <w:pPr>
        <w:pStyle w:val="Textpoznpodarou"/>
      </w:pPr>
      <w:r>
        <w:rPr>
          <w:rStyle w:val="Znakapoznpodarou"/>
        </w:rPr>
        <w:footnoteRef/>
      </w:r>
      <w:r>
        <w:t xml:space="preserve"> </w:t>
      </w:r>
      <w:r w:rsidRPr="00C242D2">
        <w:t>DVOŘÁK, Bohumil. In LAVICKÝ, Petr</w:t>
      </w:r>
      <w:r>
        <w:t xml:space="preserve"> a kol</w:t>
      </w:r>
      <w:r w:rsidRPr="00C242D2">
        <w:t>. </w:t>
      </w:r>
      <w:r w:rsidRPr="00C242D2">
        <w:rPr>
          <w:i/>
          <w:iCs/>
        </w:rPr>
        <w:t xml:space="preserve">Civilní proces. </w:t>
      </w:r>
      <w:r w:rsidRPr="00C242D2">
        <w:rPr>
          <w:i/>
        </w:rPr>
        <w:t>Řízení sporné: občanský soudní řád (§ 1 až 250l), zákon o rozhodování některých kompetenčních sporů</w:t>
      </w:r>
      <w:r w:rsidRPr="00C242D2">
        <w:t>. P</w:t>
      </w:r>
      <w:r>
        <w:t>raha: Wolters Kluwer, 2016, s. 774.</w:t>
      </w:r>
    </w:p>
  </w:footnote>
  <w:footnote w:id="120">
    <w:p w:rsidR="004365CA" w:rsidRDefault="004365CA">
      <w:pPr>
        <w:pStyle w:val="Textpoznpodarou"/>
      </w:pPr>
      <w:r>
        <w:rPr>
          <w:rStyle w:val="Znakapoznpodarou"/>
        </w:rPr>
        <w:footnoteRef/>
      </w:r>
      <w:r>
        <w:t xml:space="preserve"> </w:t>
      </w:r>
      <w:r w:rsidRPr="00923266">
        <w:t xml:space="preserve">SPÁČIL, Jiří. In </w:t>
      </w:r>
      <w:r w:rsidRPr="00952670">
        <w:t>DAVID, Ludvík a kol. </w:t>
      </w:r>
      <w:r w:rsidRPr="00952670">
        <w:rPr>
          <w:i/>
          <w:iCs/>
        </w:rPr>
        <w:t>Občanský soudní řád: komentář</w:t>
      </w:r>
      <w:r w:rsidRPr="00952670">
        <w:t>.</w:t>
      </w:r>
      <w:r>
        <w:t xml:space="preserve"> </w:t>
      </w:r>
      <w:r w:rsidRPr="00433D68">
        <w:rPr>
          <w:i/>
        </w:rPr>
        <w:t>I. díl, (§ 1 až 200za)</w:t>
      </w:r>
      <w:r w:rsidRPr="00433D68">
        <w:t>.</w:t>
      </w:r>
      <w:r w:rsidRPr="00952670">
        <w:t xml:space="preserve"> Praha: Wolters Kluwer</w:t>
      </w:r>
      <w:r>
        <w:t xml:space="preserve"> ČR, 2009, s. 392–393.</w:t>
      </w:r>
    </w:p>
  </w:footnote>
  <w:footnote w:id="121">
    <w:p w:rsidR="004365CA" w:rsidRDefault="004365CA">
      <w:pPr>
        <w:pStyle w:val="Textpoznpodarou"/>
      </w:pPr>
      <w:r>
        <w:rPr>
          <w:rStyle w:val="Znakapoznpodarou"/>
        </w:rPr>
        <w:footnoteRef/>
      </w:r>
      <w:r>
        <w:t xml:space="preserve"> Tamtéž</w:t>
      </w:r>
    </w:p>
  </w:footnote>
  <w:footnote w:id="122">
    <w:p w:rsidR="004365CA" w:rsidRDefault="004365CA" w:rsidP="00C33807">
      <w:pPr>
        <w:pStyle w:val="Textpoznpodarou"/>
      </w:pPr>
      <w:r>
        <w:rPr>
          <w:rStyle w:val="Znakapoznpodarou"/>
        </w:rPr>
        <w:footnoteRef/>
      </w:r>
      <w:r>
        <w:t xml:space="preserve"> </w:t>
      </w:r>
      <w:r w:rsidRPr="00C33807">
        <w:t>PETROV KŘIVÁČKOVÁ, Jana, HAMUĽÁKOVÁ, Klára. Reprezentativní žalo</w:t>
      </w:r>
      <w:r w:rsidRPr="00C33807">
        <w:softHyphen/>
        <w:t xml:space="preserve">ba v českém civilním procesu. </w:t>
      </w:r>
      <w:r w:rsidRPr="00C33807">
        <w:rPr>
          <w:i/>
          <w:iCs/>
        </w:rPr>
        <w:t>Acta Iuridica Olomucensia</w:t>
      </w:r>
      <w:r w:rsidRPr="00C33807">
        <w:t>,</w:t>
      </w:r>
      <w:r>
        <w:t xml:space="preserve"> 2016, roč. 11, č. 1, s. 51–52.</w:t>
      </w:r>
    </w:p>
  </w:footnote>
  <w:footnote w:id="123">
    <w:p w:rsidR="004365CA" w:rsidRDefault="004365CA">
      <w:pPr>
        <w:pStyle w:val="Textpoznpodarou"/>
      </w:pPr>
      <w:r>
        <w:rPr>
          <w:rStyle w:val="Znakapoznpodarou"/>
        </w:rPr>
        <w:footnoteRef/>
      </w:r>
      <w:r>
        <w:t xml:space="preserve"> </w:t>
      </w:r>
      <w:r w:rsidRPr="00280E06">
        <w:t xml:space="preserve">HULMÁK, Milan. Kolektivní ochrana spotřebitele. </w:t>
      </w:r>
      <w:r w:rsidRPr="00280E06">
        <w:rPr>
          <w:i/>
          <w:iCs/>
        </w:rPr>
        <w:t>Acta Iuridica Olomucensia</w:t>
      </w:r>
      <w:r w:rsidRPr="00280E06">
        <w:t>,</w:t>
      </w:r>
      <w:r>
        <w:t xml:space="preserve"> 2016, roč. 11, č. 1, s. 16–18</w:t>
      </w:r>
    </w:p>
  </w:footnote>
  <w:footnote w:id="124">
    <w:p w:rsidR="004365CA" w:rsidRPr="0032562A" w:rsidRDefault="004365CA" w:rsidP="0032562A">
      <w:pPr>
        <w:pStyle w:val="Textpoznpodarou"/>
      </w:pPr>
      <w:r>
        <w:rPr>
          <w:rStyle w:val="Znakapoznpodarou"/>
        </w:rPr>
        <w:footnoteRef/>
      </w:r>
      <w:r>
        <w:t xml:space="preserve"> </w:t>
      </w:r>
      <w:r w:rsidRPr="0032562A">
        <w:t>PETROV KŘIVÁČKOVÁ, Jana, HAMUĽÁKOVÁ, Klára. Reprezentativní žalo</w:t>
      </w:r>
      <w:r w:rsidRPr="0032562A">
        <w:softHyphen/>
        <w:t xml:space="preserve">ba v českém civilním procesu. </w:t>
      </w:r>
      <w:r w:rsidRPr="0032562A">
        <w:rPr>
          <w:i/>
          <w:iCs/>
        </w:rPr>
        <w:t>Acta Iuridica Olomucensia</w:t>
      </w:r>
      <w:r w:rsidRPr="0032562A">
        <w:t>,</w:t>
      </w:r>
      <w:r>
        <w:t xml:space="preserve"> 2016, roč. 11, č. 1, s. 55–56.</w:t>
      </w:r>
    </w:p>
    <w:p w:rsidR="004365CA" w:rsidRDefault="004365CA">
      <w:pPr>
        <w:pStyle w:val="Textpoznpodarou"/>
      </w:pPr>
    </w:p>
  </w:footnote>
  <w:footnote w:id="125">
    <w:p w:rsidR="004365CA" w:rsidRDefault="004365CA" w:rsidP="00436365">
      <w:pPr>
        <w:pStyle w:val="Textpoznpodarou"/>
      </w:pPr>
      <w:r w:rsidRPr="00C20438">
        <w:rPr>
          <w:rStyle w:val="Znakapoznpodarou"/>
        </w:rPr>
        <w:footnoteRef/>
      </w:r>
      <w:r>
        <w:t xml:space="preserve"> V nálezu Ústavního soudu ze dne 10. března 2009, sp. zn. IV. ÚS 1106/08, se Ústavní soud zabýval výkladem tehdejšího ustanovení § 220k odst. 5 obchodního zákoníku, ve kterém bylo stanoveno právo menšinových akcionářů na dorovnání. Spor se týkal společnosti Sokolská uhelná a.s., kdy valná hromada společnosti rozhodla o převodu jmění na hlavního akcionáře. Menšinoví akcionáři nesouhlasili s výší vypořádání, která měla být poskytnuta jako protihodnota, a proto podali několik žalob. Ústavní soud tehdy ústavně konformním výkladem dospěl k závěru, že dle § 220k odst. 5 obchodního zákoníku se o všech návrzích vede jedno společné řízení, kdy jsou účastníky řízení ex lege všichni akcionáři, kteří do pravomocného ukončení první žaloby podají příslušný procesní návrh (žalobu).</w:t>
      </w:r>
    </w:p>
  </w:footnote>
  <w:footnote w:id="126">
    <w:p w:rsidR="004365CA" w:rsidRDefault="004365CA">
      <w:pPr>
        <w:pStyle w:val="Textpoznpodarou"/>
      </w:pPr>
      <w:r>
        <w:rPr>
          <w:rStyle w:val="Znakapoznpodarou"/>
        </w:rPr>
        <w:footnoteRef/>
      </w:r>
      <w:r>
        <w:t xml:space="preserve"> Nález Ústavního soudu ze dne 10. března 2009, sp. zn. IV. ÚS 1106/08</w:t>
      </w:r>
    </w:p>
  </w:footnote>
  <w:footnote w:id="127">
    <w:p w:rsidR="004365CA" w:rsidRDefault="004365CA">
      <w:pPr>
        <w:pStyle w:val="Textpoznpodarou"/>
      </w:pPr>
      <w:r>
        <w:rPr>
          <w:rStyle w:val="Znakapoznpodarou"/>
        </w:rPr>
        <w:footnoteRef/>
      </w:r>
      <w:r>
        <w:t xml:space="preserve"> </w:t>
      </w:r>
      <w:r w:rsidRPr="007B17CC">
        <w:t xml:space="preserve">ZIMA, Petr. Kolektivní uplatňování nároků v akcionářských řízeních v. </w:t>
      </w:r>
      <w:r w:rsidRPr="007B17CC">
        <w:rPr>
          <w:i/>
          <w:iCs/>
        </w:rPr>
        <w:t>Acta Iuridica Olomucensia</w:t>
      </w:r>
      <w:r w:rsidRPr="007B17CC">
        <w:t>,</w:t>
      </w:r>
      <w:r>
        <w:t xml:space="preserve"> 2016, roč. 11, č. 1, s. 27.</w:t>
      </w:r>
    </w:p>
  </w:footnote>
  <w:footnote w:id="128">
    <w:p w:rsidR="004365CA" w:rsidRDefault="004365CA">
      <w:pPr>
        <w:pStyle w:val="Textpoznpodarou"/>
      </w:pPr>
      <w:r>
        <w:rPr>
          <w:rStyle w:val="Znakapoznpodarou"/>
        </w:rPr>
        <w:footnoteRef/>
      </w:r>
      <w:r>
        <w:t xml:space="preserve"> </w:t>
      </w:r>
      <w:r w:rsidRPr="007B17CC">
        <w:t xml:space="preserve">ZIMA, Petr. Kolektivní uplatňování nároků v akcionářských řízeních v. </w:t>
      </w:r>
      <w:r w:rsidRPr="007B17CC">
        <w:rPr>
          <w:i/>
          <w:iCs/>
        </w:rPr>
        <w:t>Acta Iuridica Olomucensia</w:t>
      </w:r>
      <w:r w:rsidRPr="007B17CC">
        <w:t>,</w:t>
      </w:r>
      <w:r>
        <w:t xml:space="preserve"> 2016, roč. 11, č. 1, s. 27.</w:t>
      </w:r>
    </w:p>
  </w:footnote>
  <w:footnote w:id="129">
    <w:p w:rsidR="004365CA" w:rsidRDefault="004365CA">
      <w:pPr>
        <w:pStyle w:val="Textpoznpodarou"/>
      </w:pPr>
      <w:r>
        <w:rPr>
          <w:rStyle w:val="Znakapoznpodarou"/>
        </w:rPr>
        <w:footnoteRef/>
      </w:r>
      <w:r>
        <w:t xml:space="preserve"> </w:t>
      </w:r>
      <w:r w:rsidRPr="00034AB3">
        <w:t xml:space="preserve">Usnesení </w:t>
      </w:r>
      <w:r>
        <w:t>Nejvyššího soudu ze dne 10. dubna</w:t>
      </w:r>
      <w:r w:rsidRPr="00034AB3">
        <w:t> 2008, sp. zn. 29 Odo 1019/2006</w:t>
      </w:r>
    </w:p>
  </w:footnote>
  <w:footnote w:id="130">
    <w:p w:rsidR="004365CA" w:rsidRDefault="004365CA">
      <w:pPr>
        <w:pStyle w:val="Textpoznpodarou"/>
      </w:pPr>
      <w:r>
        <w:rPr>
          <w:rStyle w:val="Znakapoznpodarou"/>
        </w:rPr>
        <w:footnoteRef/>
      </w:r>
      <w:r>
        <w:t xml:space="preserve"> LICHOVNÍK, Tomáš. In </w:t>
      </w:r>
      <w:r w:rsidRPr="00AB3743">
        <w:t>JIRSA, Jaromír a kol. </w:t>
      </w:r>
      <w:r w:rsidRPr="00AB3743">
        <w:rPr>
          <w:i/>
          <w:iCs/>
        </w:rPr>
        <w:t>Občanské soudní řízení: soudcovský komentář: podle stavu k 1. 2. 2016</w:t>
      </w:r>
      <w:r w:rsidRPr="00AB3743">
        <w:t>. Vydání druhé, doplněné a upravené. Pra</w:t>
      </w:r>
      <w:r>
        <w:t>ha: Wolters Kluwer, 2016, s. 36–37.</w:t>
      </w:r>
    </w:p>
  </w:footnote>
  <w:footnote w:id="131">
    <w:p w:rsidR="004365CA" w:rsidRDefault="004365CA">
      <w:pPr>
        <w:pStyle w:val="Textpoznpodarou"/>
      </w:pPr>
      <w:r>
        <w:rPr>
          <w:rStyle w:val="Znakapoznpodarou"/>
        </w:rPr>
        <w:footnoteRef/>
      </w:r>
      <w:r>
        <w:t xml:space="preserve"> </w:t>
      </w:r>
      <w:r w:rsidRPr="00AB3743">
        <w:t xml:space="preserve">ZIMA, Petr. Kolektivní uplatňování nároků v akcionářských řízeních v. </w:t>
      </w:r>
      <w:r w:rsidRPr="00AB3743">
        <w:rPr>
          <w:i/>
          <w:iCs/>
        </w:rPr>
        <w:t>Acta Iuridica Olomucensia</w:t>
      </w:r>
      <w:r>
        <w:t>, 2016, roč. 11, č. 1, s. 32–33</w:t>
      </w:r>
      <w:r w:rsidRPr="00AB3743">
        <w:t>.</w:t>
      </w:r>
    </w:p>
  </w:footnote>
  <w:footnote w:id="132">
    <w:p w:rsidR="004365CA" w:rsidRDefault="004365CA">
      <w:pPr>
        <w:pStyle w:val="Textpoznpodarou"/>
      </w:pPr>
      <w:r>
        <w:rPr>
          <w:rStyle w:val="Znakapoznpodarou"/>
        </w:rPr>
        <w:footnoteRef/>
      </w:r>
      <w:r>
        <w:t xml:space="preserve"> DVOŘÁK, Bohumil. </w:t>
      </w:r>
      <w:r w:rsidRPr="00923266">
        <w:t>In LAVICKÝ, Petr</w:t>
      </w:r>
      <w:r>
        <w:t xml:space="preserve"> a kol</w:t>
      </w:r>
      <w:r w:rsidRPr="00923266">
        <w:t>. </w:t>
      </w:r>
      <w:r w:rsidRPr="00923266">
        <w:rPr>
          <w:i/>
          <w:iCs/>
        </w:rPr>
        <w:t xml:space="preserve">Civilní proces. </w:t>
      </w:r>
      <w:r w:rsidRPr="00923266">
        <w:rPr>
          <w:i/>
        </w:rPr>
        <w:t>Řízení sporné: občanský soudní řád (§ 1 až 250l), zákon o rozhodování některých kompetenčních sporů</w:t>
      </w:r>
      <w:r w:rsidRPr="00923266">
        <w:t>. Praha: Wolters Kluwer, 2016</w:t>
      </w:r>
      <w:r>
        <w:t xml:space="preserve">, s. 346. </w:t>
      </w:r>
      <w:r w:rsidRPr="009E4762">
        <w:t>LICHOVNÍK, Tomáš. In JIRSA, Jaromír a kol. </w:t>
      </w:r>
      <w:r w:rsidRPr="009E4762">
        <w:rPr>
          <w:i/>
          <w:iCs/>
        </w:rPr>
        <w:t>Občanské soudní řízení: soudcovský komentář: podle stavu k 1. 2. 2016</w:t>
      </w:r>
      <w:r w:rsidRPr="009E4762">
        <w:t>. Vydání druhé, doplněné a upravené. Praha: Wolters Kluwer, 2016</w:t>
      </w:r>
      <w:r>
        <w:t>, s. 37.</w:t>
      </w:r>
    </w:p>
  </w:footnote>
  <w:footnote w:id="133">
    <w:p w:rsidR="004365CA" w:rsidRDefault="004365CA">
      <w:pPr>
        <w:pStyle w:val="Textpoznpodarou"/>
      </w:pPr>
      <w:r>
        <w:rPr>
          <w:rStyle w:val="Znakapoznpodarou"/>
        </w:rPr>
        <w:footnoteRef/>
      </w:r>
      <w:r>
        <w:t xml:space="preserve"> Usnesení Nejvyššího soudu ze dne 29. listopadu 2005, sp. zn. 21 Cdo 1002/2005</w:t>
      </w:r>
    </w:p>
  </w:footnote>
  <w:footnote w:id="134">
    <w:p w:rsidR="004365CA" w:rsidRDefault="004365CA">
      <w:pPr>
        <w:pStyle w:val="Textpoznpodarou"/>
      </w:pPr>
      <w:r>
        <w:rPr>
          <w:rStyle w:val="Znakapoznpodarou"/>
        </w:rPr>
        <w:footnoteRef/>
      </w:r>
      <w:r>
        <w:t xml:space="preserve"> </w:t>
      </w:r>
      <w:r w:rsidRPr="0032562A">
        <w:t>PETROV KŘIVÁČKOVÁ, Jana, HAMUĽÁKOVÁ, Klára. Reprezentativní žalo</w:t>
      </w:r>
      <w:r w:rsidRPr="0032562A">
        <w:softHyphen/>
        <w:t xml:space="preserve">ba v českém civilním procesu. </w:t>
      </w:r>
      <w:r w:rsidRPr="0032562A">
        <w:rPr>
          <w:i/>
          <w:iCs/>
        </w:rPr>
        <w:t>Acta Iuridica Olomucensia</w:t>
      </w:r>
      <w:r w:rsidRPr="0032562A">
        <w:t>,</w:t>
      </w:r>
      <w:r>
        <w:t xml:space="preserve"> 2016, roč. 11, č. 1, s. 56–57.</w:t>
      </w:r>
    </w:p>
  </w:footnote>
  <w:footnote w:id="135">
    <w:p w:rsidR="004365CA" w:rsidRDefault="004365CA">
      <w:pPr>
        <w:pStyle w:val="Textpoznpodarou"/>
      </w:pPr>
      <w:r>
        <w:rPr>
          <w:rStyle w:val="Znakapoznpodarou"/>
        </w:rPr>
        <w:footnoteRef/>
      </w:r>
      <w:r>
        <w:t xml:space="preserve"> LAVICKÝ, Petr. In </w:t>
      </w:r>
      <w:r w:rsidRPr="00336A6C">
        <w:t>DAVID, Ludvík a kol. </w:t>
      </w:r>
      <w:r w:rsidRPr="00336A6C">
        <w:rPr>
          <w:i/>
          <w:iCs/>
        </w:rPr>
        <w:t>Občanský soudní řád: komentář</w:t>
      </w:r>
      <w:r w:rsidRPr="00336A6C">
        <w:t xml:space="preserve">. </w:t>
      </w:r>
      <w:r w:rsidRPr="00433D68">
        <w:rPr>
          <w:i/>
        </w:rPr>
        <w:t>I. díl, (§ 1 až 200za)</w:t>
      </w:r>
      <w:r w:rsidRPr="00433D68">
        <w:t xml:space="preserve">. </w:t>
      </w:r>
      <w:r w:rsidRPr="00336A6C">
        <w:t xml:space="preserve">Praha: Wolters </w:t>
      </w:r>
      <w:r>
        <w:t>Kluwer ČR, 2009, s. 721.</w:t>
      </w:r>
    </w:p>
  </w:footnote>
  <w:footnote w:id="136">
    <w:p w:rsidR="004365CA" w:rsidRDefault="004365CA">
      <w:pPr>
        <w:pStyle w:val="Textpoznpodarou"/>
      </w:pPr>
      <w:r>
        <w:rPr>
          <w:rStyle w:val="Znakapoznpodarou"/>
        </w:rPr>
        <w:footnoteRef/>
      </w:r>
      <w:r>
        <w:t xml:space="preserve"> HRNČIŘÍK, Vít. In</w:t>
      </w:r>
      <w:r w:rsidRPr="00BA1F24">
        <w:t xml:space="preserve"> SVOBODA, Karel. </w:t>
      </w:r>
      <w:r w:rsidRPr="00BA1F24">
        <w:rPr>
          <w:i/>
          <w:iCs/>
        </w:rPr>
        <w:t>Občanský soudní řád: komentář</w:t>
      </w:r>
      <w:r w:rsidRPr="00BA1F24">
        <w:t>. V Praze: C</w:t>
      </w:r>
      <w:r>
        <w:t>. H. Beck, 2013, s. 558.</w:t>
      </w:r>
    </w:p>
  </w:footnote>
  <w:footnote w:id="137">
    <w:p w:rsidR="004365CA" w:rsidRDefault="004365CA">
      <w:pPr>
        <w:pStyle w:val="Textpoznpodarou"/>
      </w:pPr>
      <w:r>
        <w:rPr>
          <w:rStyle w:val="Znakapoznpodarou"/>
        </w:rPr>
        <w:footnoteRef/>
      </w:r>
      <w:r>
        <w:t xml:space="preserve"> </w:t>
      </w:r>
      <w:r w:rsidRPr="00DA69C1">
        <w:t>PETROV KŘIVÁČKOVÁ, Jana, HAMUĽÁKOVÁ, Klára. Reprezentativní žalo</w:t>
      </w:r>
      <w:r w:rsidRPr="00DA69C1">
        <w:softHyphen/>
        <w:t xml:space="preserve">ba v českém civilním procesu. </w:t>
      </w:r>
      <w:r w:rsidRPr="00DA69C1">
        <w:rPr>
          <w:i/>
          <w:iCs/>
        </w:rPr>
        <w:t>Acta Iuridica Olomucensia</w:t>
      </w:r>
      <w:r w:rsidRPr="00DA69C1">
        <w:t>,</w:t>
      </w:r>
      <w:r>
        <w:t xml:space="preserve"> 2016, roč. 11, č. 1, s. 58–59.</w:t>
      </w:r>
    </w:p>
  </w:footnote>
  <w:footnote w:id="138">
    <w:p w:rsidR="004365CA" w:rsidRDefault="004365CA">
      <w:pPr>
        <w:pStyle w:val="Textpoznpodarou"/>
      </w:pPr>
      <w:r>
        <w:rPr>
          <w:rStyle w:val="Znakapoznpodarou"/>
        </w:rPr>
        <w:footnoteRef/>
      </w:r>
      <w:r>
        <w:t xml:space="preserve"> Srov. </w:t>
      </w:r>
      <w:r w:rsidRPr="008F1140">
        <w:t>ZOULÍK, Fra</w:t>
      </w:r>
      <w:r>
        <w:t>n</w:t>
      </w:r>
      <w:r w:rsidRPr="008F1140">
        <w:t xml:space="preserve">tišek. Problematika hromadných žalob se zřetelem k českému právu. </w:t>
      </w:r>
      <w:r w:rsidRPr="008F1140">
        <w:rPr>
          <w:i/>
        </w:rPr>
        <w:t xml:space="preserve">Acta Universitatis Carolinae, </w:t>
      </w:r>
      <w:r w:rsidRPr="008F1140">
        <w:t>2005, č. 4, s. 11–19.</w:t>
      </w:r>
      <w:r>
        <w:t xml:space="preserve"> </w:t>
      </w:r>
      <w:r w:rsidRPr="008F1140">
        <w:t>TICHÝ, Luboš. Procesní ochrana skupinových zájmů – přehled a řešení. Acta Universitatis Carolinae, 2005, č. 4, s. 45–64.</w:t>
      </w:r>
      <w:r>
        <w:t xml:space="preserve"> </w:t>
      </w:r>
      <w:r w:rsidRPr="008F1140">
        <w:t>SMOLÍK, Petr. Meze užití skupinové žaloby v českém civilním procesu – současnost a vyhlídky. Acta Universitatis Carolinae, 2005, č. 4, s. 105–122.</w:t>
      </w:r>
      <w:r>
        <w:t xml:space="preserve"> WINTEROVÁ, Alena, Procesní důsledky skupinové žaloby v českém právu In </w:t>
      </w:r>
      <w:r w:rsidRPr="008F1140">
        <w:t>DVOŘÁK, Jan, WINTEROVÁ, Alena. </w:t>
      </w:r>
      <w:r w:rsidRPr="008F1140">
        <w:rPr>
          <w:i/>
          <w:iCs/>
        </w:rPr>
        <w:t>Pocta Jiřímu Švestkovi k 75. narozeninám</w:t>
      </w:r>
      <w:r>
        <w:t>. Praha: ASPI, 2005, s. 347–354.</w:t>
      </w:r>
    </w:p>
  </w:footnote>
  <w:footnote w:id="139">
    <w:p w:rsidR="004365CA" w:rsidRDefault="004365CA">
      <w:pPr>
        <w:pStyle w:val="Textpoznpodarou"/>
      </w:pPr>
      <w:r>
        <w:rPr>
          <w:rStyle w:val="Znakapoznpodarou"/>
        </w:rPr>
        <w:footnoteRef/>
      </w:r>
      <w:r>
        <w:t xml:space="preserve"> </w:t>
      </w:r>
      <w:r w:rsidRPr="00D044C6">
        <w:t xml:space="preserve">TELEC, Ivo. Kolektivní ochrana soukromých práv: náhled a kasuistika. </w:t>
      </w:r>
      <w:r w:rsidRPr="00D044C6">
        <w:rPr>
          <w:i/>
          <w:iCs/>
        </w:rPr>
        <w:t>Acta Iuridica Olomucensia</w:t>
      </w:r>
      <w:r>
        <w:t>, 2016, roč. 11, č. 1, s. 10.</w:t>
      </w:r>
    </w:p>
  </w:footnote>
  <w:footnote w:id="140">
    <w:p w:rsidR="004365CA" w:rsidRDefault="004365CA">
      <w:pPr>
        <w:pStyle w:val="Textpoznpodarou"/>
      </w:pPr>
      <w:r>
        <w:rPr>
          <w:rStyle w:val="Znakapoznpodarou"/>
        </w:rPr>
        <w:footnoteRef/>
      </w:r>
      <w:r>
        <w:t xml:space="preserve">  </w:t>
      </w:r>
      <w:r w:rsidRPr="00D044C6">
        <w:t>BALARIN, Jan. </w:t>
      </w:r>
      <w:r w:rsidRPr="00D044C6">
        <w:rPr>
          <w:i/>
          <w:iCs/>
        </w:rPr>
        <w:t>Kolektivní ochrana práv v civilním soudním řízení</w:t>
      </w:r>
      <w:r w:rsidRPr="00D044C6">
        <w:t xml:space="preserve">. Praha: </w:t>
      </w:r>
      <w:r>
        <w:t>Univerzita Karlova, 2011, s. 16-18.</w:t>
      </w:r>
    </w:p>
  </w:footnote>
  <w:footnote w:id="141">
    <w:p w:rsidR="004365CA" w:rsidRDefault="004365CA">
      <w:pPr>
        <w:pStyle w:val="Textpoznpodarou"/>
      </w:pPr>
      <w:r>
        <w:rPr>
          <w:rStyle w:val="Znakapoznpodarou"/>
        </w:rPr>
        <w:footnoteRef/>
      </w:r>
      <w:r>
        <w:t xml:space="preserve"> </w:t>
      </w:r>
      <w:r w:rsidRPr="00421130">
        <w:t xml:space="preserve">SMOLÍK, Petr. Meze užití skupinové žaloby v českém civilním procesu – současnost a vyhlídky. Acta Universitatis Carolinae, 2005, č. 4, s. </w:t>
      </w:r>
      <w:r>
        <w:t>107.</w:t>
      </w:r>
    </w:p>
  </w:footnote>
  <w:footnote w:id="142">
    <w:p w:rsidR="004365CA" w:rsidRDefault="004365CA">
      <w:pPr>
        <w:pStyle w:val="Textpoznpodarou"/>
      </w:pPr>
      <w:r>
        <w:rPr>
          <w:rStyle w:val="Znakapoznpodarou"/>
        </w:rPr>
        <w:footnoteRef/>
      </w:r>
      <w:r>
        <w:t xml:space="preserve"> Srov. </w:t>
      </w:r>
      <w:r w:rsidRPr="00B461DC">
        <w:t>WINTEROVÁ, Alena, Procesní důsledky skupinové žaloby v českém právu</w:t>
      </w:r>
      <w:r>
        <w:t>.</w:t>
      </w:r>
      <w:r w:rsidRPr="00B461DC">
        <w:t xml:space="preserve"> In DVOŘÁK, Jan, WINTEROVÁ, Alena. </w:t>
      </w:r>
      <w:r w:rsidRPr="00B461DC">
        <w:rPr>
          <w:i/>
          <w:iCs/>
        </w:rPr>
        <w:t>Pocta Jiřímu Švestkovi k 75. narozeninám</w:t>
      </w:r>
      <w:r w:rsidRPr="00B461DC">
        <w:t xml:space="preserve">. Praha: ASPI, 2005, s. </w:t>
      </w:r>
      <w:r>
        <w:t xml:space="preserve">347. </w:t>
      </w:r>
      <w:r w:rsidRPr="00A13B64">
        <w:t>SMOLÍK, Petr. Hromadné žaloby: současnost a výhledy české právní úpravy. </w:t>
      </w:r>
      <w:r w:rsidRPr="00A13B64">
        <w:rPr>
          <w:i/>
          <w:iCs/>
        </w:rPr>
        <w:t>Právní fórum</w:t>
      </w:r>
      <w:r w:rsidRPr="00A13B64">
        <w:t>, 2006, s. 395-403.</w:t>
      </w:r>
      <w:r>
        <w:t xml:space="preserve"> </w:t>
      </w:r>
      <w:r w:rsidRPr="00A13B64">
        <w:t>DVOŘÁK, Bohumil. In LAVICKÝ, Petr</w:t>
      </w:r>
      <w:r>
        <w:t xml:space="preserve"> a kol</w:t>
      </w:r>
      <w:r w:rsidRPr="00A13B64">
        <w:t>. </w:t>
      </w:r>
      <w:r w:rsidRPr="00A13B64">
        <w:rPr>
          <w:i/>
          <w:iCs/>
        </w:rPr>
        <w:t xml:space="preserve">Civilní proces. </w:t>
      </w:r>
      <w:r w:rsidRPr="00A13B64">
        <w:rPr>
          <w:i/>
        </w:rPr>
        <w:t>Řízení sporné: občanský soudní řád (§ 1 až 250l), zákon o rozhodování některých kompetenčních sporů</w:t>
      </w:r>
      <w:r w:rsidRPr="00A13B64">
        <w:t>. Prah</w:t>
      </w:r>
      <w:r>
        <w:t xml:space="preserve">a: Wolters Kluwer, 2016, s. 345. </w:t>
      </w:r>
      <w:r w:rsidRPr="00A13B64">
        <w:t>SPÁČIL, Jiří. In DAVID, Ludvík a kol. </w:t>
      </w:r>
      <w:r w:rsidRPr="00A13B64">
        <w:rPr>
          <w:i/>
          <w:iCs/>
        </w:rPr>
        <w:t>Občanský soudní řád: komentář</w:t>
      </w:r>
      <w:r w:rsidRPr="00A13B64">
        <w:t xml:space="preserve">. </w:t>
      </w:r>
      <w:r w:rsidRPr="00433D68">
        <w:rPr>
          <w:i/>
        </w:rPr>
        <w:t>I. díl, (§ 1 až 200za)</w:t>
      </w:r>
      <w:r w:rsidRPr="00433D68">
        <w:t xml:space="preserve">. </w:t>
      </w:r>
      <w:r w:rsidRPr="00A13B64">
        <w:t>Praha: Wolters Kluwer</w:t>
      </w:r>
      <w:r>
        <w:t xml:space="preserve"> ČR, 2009, s. 393–394.</w:t>
      </w:r>
    </w:p>
  </w:footnote>
  <w:footnote w:id="143">
    <w:p w:rsidR="004365CA" w:rsidRDefault="004365CA" w:rsidP="00FD55D1">
      <w:pPr>
        <w:pStyle w:val="Textpoznpodarou"/>
      </w:pPr>
      <w:r>
        <w:rPr>
          <w:rStyle w:val="Znakapoznpodarou"/>
        </w:rPr>
        <w:footnoteRef/>
      </w:r>
      <w:r>
        <w:t xml:space="preserve"> WINTEROVÁ, Alena. In </w:t>
      </w:r>
      <w:r w:rsidRPr="00213C41">
        <w:t>PAUKNEROVÁ, Monika, TOMÁŠEK, Michal. </w:t>
      </w:r>
      <w:r w:rsidRPr="00213C41">
        <w:rPr>
          <w:i/>
          <w:iCs/>
        </w:rPr>
        <w:t>Nové jevy v právu na počátku 21. století</w:t>
      </w:r>
      <w:r w:rsidRPr="00213C41">
        <w:t>. V Praze: Nakladatelství Karolinum</w:t>
      </w:r>
      <w:r>
        <w:t>, 2009, s. 353 a násl.</w:t>
      </w:r>
    </w:p>
  </w:footnote>
  <w:footnote w:id="144">
    <w:p w:rsidR="004365CA" w:rsidRDefault="004365CA" w:rsidP="00FD55D1">
      <w:pPr>
        <w:pStyle w:val="Textpoznpodarou"/>
      </w:pPr>
      <w:r>
        <w:rPr>
          <w:rStyle w:val="Znakapoznpodarou"/>
        </w:rPr>
        <w:footnoteRef/>
      </w:r>
      <w:r>
        <w:t xml:space="preserve"> </w:t>
      </w:r>
      <w:r w:rsidRPr="006E0630">
        <w:t>ZIMA, Petr. Skupinové žaloby a české právo. Právní fórum.</w:t>
      </w:r>
      <w:r>
        <w:t xml:space="preserve"> 2007, roč. 2007, č. 3, s. 94 a násl.</w:t>
      </w:r>
    </w:p>
  </w:footnote>
  <w:footnote w:id="145">
    <w:p w:rsidR="004365CA" w:rsidRDefault="004365CA">
      <w:pPr>
        <w:pStyle w:val="Textpoznpodarou"/>
      </w:pPr>
      <w:r>
        <w:rPr>
          <w:rStyle w:val="Znakapoznpodarou"/>
        </w:rPr>
        <w:footnoteRef/>
      </w:r>
      <w:r>
        <w:t xml:space="preserve"> Tamtéž</w:t>
      </w:r>
    </w:p>
  </w:footnote>
  <w:footnote w:id="146">
    <w:p w:rsidR="004365CA" w:rsidRDefault="004365CA">
      <w:pPr>
        <w:pStyle w:val="Textpoznpodarou"/>
      </w:pPr>
      <w:r>
        <w:rPr>
          <w:rStyle w:val="Znakapoznpodarou"/>
        </w:rPr>
        <w:footnoteRef/>
      </w:r>
      <w:r>
        <w:t xml:space="preserve"> </w:t>
      </w:r>
      <w:r w:rsidRPr="00D12A85">
        <w:t xml:space="preserve">ZIMA, Petr. Kolektivní uplatňování nároků v akcionářských řízeních. </w:t>
      </w:r>
      <w:r w:rsidRPr="00D12A85">
        <w:rPr>
          <w:i/>
          <w:iCs/>
        </w:rPr>
        <w:t>Acta Iuridica Olomucensia</w:t>
      </w:r>
      <w:r w:rsidRPr="00D12A85">
        <w:t>, 2016, roč. 11, č.</w:t>
      </w:r>
      <w:r>
        <w:t xml:space="preserve"> 1, s. 31.</w:t>
      </w:r>
    </w:p>
  </w:footnote>
  <w:footnote w:id="147">
    <w:p w:rsidR="004365CA" w:rsidRDefault="004365CA">
      <w:pPr>
        <w:pStyle w:val="Textpoznpodarou"/>
      </w:pPr>
      <w:r>
        <w:rPr>
          <w:rStyle w:val="Znakapoznpodarou"/>
        </w:rPr>
        <w:footnoteRef/>
      </w:r>
      <w:r>
        <w:t xml:space="preserve"> </w:t>
      </w:r>
      <w:r w:rsidRPr="00A945C6">
        <w:t>ZIMA, Petr. Skupinové žaloby a české právo. Právní fórum. 2007, roč. 2007, č. 3, s. 94 a násl.</w:t>
      </w:r>
    </w:p>
  </w:footnote>
  <w:footnote w:id="148">
    <w:p w:rsidR="004365CA" w:rsidRDefault="004365CA">
      <w:pPr>
        <w:pStyle w:val="Textpoznpodarou"/>
      </w:pPr>
      <w:r>
        <w:rPr>
          <w:rStyle w:val="Znakapoznpodarou"/>
        </w:rPr>
        <w:footnoteRef/>
      </w:r>
      <w:r>
        <w:t xml:space="preserve"> </w:t>
      </w:r>
      <w:r w:rsidRPr="00925C5F">
        <w:t xml:space="preserve">ZIMA, Petr. Kolektivní uplatňování nároků v akcionářských řízeních. </w:t>
      </w:r>
      <w:r w:rsidRPr="00925C5F">
        <w:rPr>
          <w:i/>
          <w:iCs/>
        </w:rPr>
        <w:t>Acta Iuridica Olomucensia</w:t>
      </w:r>
      <w:r w:rsidRPr="00925C5F">
        <w:t xml:space="preserve">, 2016, roč. 11, č. 1, s. </w:t>
      </w:r>
      <w:r>
        <w:t>31–32.</w:t>
      </w:r>
    </w:p>
  </w:footnote>
  <w:footnote w:id="149">
    <w:p w:rsidR="004365CA" w:rsidRDefault="004365CA">
      <w:pPr>
        <w:pStyle w:val="Textpoznpodarou"/>
      </w:pPr>
      <w:r>
        <w:rPr>
          <w:rStyle w:val="Znakapoznpodarou"/>
        </w:rPr>
        <w:footnoteRef/>
      </w:r>
      <w:r>
        <w:t xml:space="preserve"> </w:t>
      </w:r>
      <w:r w:rsidRPr="004751D3">
        <w:t>SPÁČIL, Jiří. In DAVID, Ludvík a kol. </w:t>
      </w:r>
      <w:r w:rsidRPr="004751D3">
        <w:rPr>
          <w:i/>
          <w:iCs/>
        </w:rPr>
        <w:t>Občanský soudní řád: komentář</w:t>
      </w:r>
      <w:r w:rsidRPr="004751D3">
        <w:t xml:space="preserve">. </w:t>
      </w:r>
      <w:r w:rsidRPr="00433D68">
        <w:rPr>
          <w:i/>
        </w:rPr>
        <w:t>I. díl, (§ 1 až 200za)</w:t>
      </w:r>
      <w:r w:rsidRPr="00433D68">
        <w:t xml:space="preserve">. </w:t>
      </w:r>
      <w:r w:rsidRPr="004751D3">
        <w:t>Praha: Wolters Kluwer</w:t>
      </w:r>
      <w:r>
        <w:t xml:space="preserve"> ČR, 2009, s. 393–394.</w:t>
      </w:r>
    </w:p>
  </w:footnote>
  <w:footnote w:id="150">
    <w:p w:rsidR="004365CA" w:rsidRDefault="004365C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328599"/>
      <w:docPartObj>
        <w:docPartGallery w:val="Page Numbers (Top of Page)"/>
        <w:docPartUnique/>
      </w:docPartObj>
    </w:sdtPr>
    <w:sdtEndPr/>
    <w:sdtContent>
      <w:p w:rsidR="004365CA" w:rsidRDefault="004365CA">
        <w:pPr>
          <w:pStyle w:val="Zhlav"/>
          <w:jc w:val="center"/>
        </w:pPr>
        <w:r>
          <w:fldChar w:fldCharType="begin"/>
        </w:r>
        <w:r>
          <w:instrText>PAGE   \* MERGEFORMAT</w:instrText>
        </w:r>
        <w:r>
          <w:fldChar w:fldCharType="separate"/>
        </w:r>
        <w:r w:rsidR="008E39DE">
          <w:rPr>
            <w:noProof/>
          </w:rPr>
          <w:t>47</w:t>
        </w:r>
        <w:r>
          <w:fldChar w:fldCharType="end"/>
        </w:r>
      </w:p>
    </w:sdtContent>
  </w:sdt>
  <w:p w:rsidR="004365CA" w:rsidRDefault="004365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B00"/>
    <w:multiLevelType w:val="hybridMultilevel"/>
    <w:tmpl w:val="8FA422EE"/>
    <w:lvl w:ilvl="0" w:tplc="BDC4ACAE">
      <w:start w:val="3"/>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AD7DEA"/>
    <w:multiLevelType w:val="multilevel"/>
    <w:tmpl w:val="D924D7B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D605BA4"/>
    <w:multiLevelType w:val="hybridMultilevel"/>
    <w:tmpl w:val="B4E07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36917"/>
    <w:multiLevelType w:val="hybridMultilevel"/>
    <w:tmpl w:val="E11EC04E"/>
    <w:lvl w:ilvl="0" w:tplc="EF900894">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6108C"/>
    <w:multiLevelType w:val="hybridMultilevel"/>
    <w:tmpl w:val="C62876C2"/>
    <w:lvl w:ilvl="0" w:tplc="D3B0ABFA">
      <w:start w:val="1"/>
      <w:numFmt w:val="decimal"/>
      <w:lvlText w:val="2.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2102F"/>
    <w:multiLevelType w:val="hybridMultilevel"/>
    <w:tmpl w:val="5AE46EFA"/>
    <w:lvl w:ilvl="0" w:tplc="7BF83DBA">
      <w:start w:val="2"/>
      <w:numFmt w:val="decimal"/>
      <w:lvlText w:val="%1.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E831F8"/>
    <w:multiLevelType w:val="hybridMultilevel"/>
    <w:tmpl w:val="561CC6AC"/>
    <w:lvl w:ilvl="0" w:tplc="D3B0ABFA">
      <w:start w:val="1"/>
      <w:numFmt w:val="decimal"/>
      <w:lvlText w:val="2.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1B276D"/>
    <w:multiLevelType w:val="hybridMultilevel"/>
    <w:tmpl w:val="7D6ADB14"/>
    <w:lvl w:ilvl="0" w:tplc="610A4538">
      <w:start w:val="1"/>
      <w:numFmt w:val="decimal"/>
      <w:lvlText w:val="%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F86B87"/>
    <w:multiLevelType w:val="hybridMultilevel"/>
    <w:tmpl w:val="60D8CC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4145F76"/>
    <w:multiLevelType w:val="hybridMultilevel"/>
    <w:tmpl w:val="F1BEAD1C"/>
    <w:lvl w:ilvl="0" w:tplc="7BF83DBA">
      <w:start w:val="2"/>
      <w:numFmt w:val="decimal"/>
      <w:lvlText w:val="%1.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12F31"/>
    <w:multiLevelType w:val="hybridMultilevel"/>
    <w:tmpl w:val="34864C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144DBE"/>
    <w:multiLevelType w:val="hybridMultilevel"/>
    <w:tmpl w:val="6A7A662A"/>
    <w:lvl w:ilvl="0" w:tplc="BDC4ACAE">
      <w:start w:val="3"/>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E7482E"/>
    <w:multiLevelType w:val="hybridMultilevel"/>
    <w:tmpl w:val="26805780"/>
    <w:lvl w:ilvl="0" w:tplc="C214273C">
      <w:start w:val="3"/>
      <w:numFmt w:val="decimal"/>
      <w:lvlText w:val="%1."/>
      <w:lvlJc w:val="left"/>
      <w:pPr>
        <w:ind w:left="360" w:hanging="360"/>
      </w:pPr>
      <w:rPr>
        <w:rFonts w:hint="default"/>
      </w:rPr>
    </w:lvl>
    <w:lvl w:ilvl="1" w:tplc="BDC4ACAE">
      <w:start w:val="3"/>
      <w:numFmt w:val="decimal"/>
      <w:lvlText w:val="3.%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876CC2"/>
    <w:multiLevelType w:val="hybridMultilevel"/>
    <w:tmpl w:val="984AF9C8"/>
    <w:lvl w:ilvl="0" w:tplc="F4BEBBD2">
      <w:start w:val="1"/>
      <w:numFmt w:val="decimal"/>
      <w:lvlText w:val="3.%1"/>
      <w:lvlJc w:val="center"/>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F12C9D"/>
    <w:multiLevelType w:val="hybridMultilevel"/>
    <w:tmpl w:val="686C849A"/>
    <w:lvl w:ilvl="0" w:tplc="11BCA1DE">
      <w:start w:val="2"/>
      <w:numFmt w:val="decimal"/>
      <w:lvlText w:val="2.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0AC52B6"/>
    <w:multiLevelType w:val="hybridMultilevel"/>
    <w:tmpl w:val="985EBCE0"/>
    <w:lvl w:ilvl="0" w:tplc="C4AC82A6">
      <w:start w:val="1"/>
      <w:numFmt w:val="decimal"/>
      <w:lvlText w:val="3.%1"/>
      <w:lvlJc w:val="left"/>
      <w:pPr>
        <w:ind w:left="360" w:hanging="360"/>
      </w:pPr>
      <w:rPr>
        <w:rFonts w:hint="default"/>
      </w:rPr>
    </w:lvl>
    <w:lvl w:ilvl="1" w:tplc="04050019">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6" w15:restartNumberingAfterBreak="0">
    <w:nsid w:val="42173859"/>
    <w:multiLevelType w:val="multilevel"/>
    <w:tmpl w:val="50A40D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76B24FD"/>
    <w:multiLevelType w:val="hybridMultilevel"/>
    <w:tmpl w:val="65587D16"/>
    <w:lvl w:ilvl="0" w:tplc="C596BF6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325693"/>
    <w:multiLevelType w:val="hybridMultilevel"/>
    <w:tmpl w:val="08782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A2191"/>
    <w:multiLevelType w:val="hybridMultilevel"/>
    <w:tmpl w:val="97647544"/>
    <w:lvl w:ilvl="0" w:tplc="3732CE8E">
      <w:start w:val="2"/>
      <w:numFmt w:val="decimal"/>
      <w:pStyle w:val="podnadpis"/>
      <w:lvlText w:val="%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D85F82"/>
    <w:multiLevelType w:val="hybridMultilevel"/>
    <w:tmpl w:val="77628254"/>
    <w:lvl w:ilvl="0" w:tplc="FB326D24">
      <w:start w:val="2"/>
      <w:numFmt w:val="decimal"/>
      <w:lvlText w:val="2.%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20166E"/>
    <w:multiLevelType w:val="multilevel"/>
    <w:tmpl w:val="C10C74B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lvlText w:val="3.%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531D3548"/>
    <w:multiLevelType w:val="hybridMultilevel"/>
    <w:tmpl w:val="5448BC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097086"/>
    <w:multiLevelType w:val="hybridMultilevel"/>
    <w:tmpl w:val="BEAA1F98"/>
    <w:lvl w:ilvl="0" w:tplc="BDC4ACAE">
      <w:start w:val="3"/>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1E0969"/>
    <w:multiLevelType w:val="hybridMultilevel"/>
    <w:tmpl w:val="321CEBC6"/>
    <w:lvl w:ilvl="0" w:tplc="F4BEBBD2">
      <w:start w:val="1"/>
      <w:numFmt w:val="decimal"/>
      <w:lvlText w:val="3.%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061FF"/>
    <w:multiLevelType w:val="hybridMultilevel"/>
    <w:tmpl w:val="A3BA84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983C99"/>
    <w:multiLevelType w:val="hybridMultilevel"/>
    <w:tmpl w:val="E66671CC"/>
    <w:lvl w:ilvl="0" w:tplc="D20A527C">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B483272"/>
    <w:multiLevelType w:val="hybridMultilevel"/>
    <w:tmpl w:val="4AC85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98212B"/>
    <w:multiLevelType w:val="hybridMultilevel"/>
    <w:tmpl w:val="86389C2E"/>
    <w:lvl w:ilvl="0" w:tplc="7BF83DBA">
      <w:start w:val="2"/>
      <w:numFmt w:val="decimal"/>
      <w:lvlText w:val="%1.1"/>
      <w:lvlJc w:val="center"/>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AE64A2"/>
    <w:multiLevelType w:val="hybridMultilevel"/>
    <w:tmpl w:val="DD3C0128"/>
    <w:lvl w:ilvl="0" w:tplc="F4BEBBD2">
      <w:start w:val="1"/>
      <w:numFmt w:val="decimal"/>
      <w:lvlText w:val="3.%1"/>
      <w:lvlJc w:val="center"/>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672E0AFC"/>
    <w:multiLevelType w:val="hybridMultilevel"/>
    <w:tmpl w:val="39D62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237E20"/>
    <w:multiLevelType w:val="hybridMultilevel"/>
    <w:tmpl w:val="9998F1B0"/>
    <w:lvl w:ilvl="0" w:tplc="2EFE0F34">
      <w:start w:val="1"/>
      <w:numFmt w:val="decimal"/>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A557C6"/>
    <w:multiLevelType w:val="hybridMultilevel"/>
    <w:tmpl w:val="D522F2AA"/>
    <w:lvl w:ilvl="0" w:tplc="D3B0ABFA">
      <w:start w:val="1"/>
      <w:numFmt w:val="decimal"/>
      <w:lvlText w:val="2.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FB841D7"/>
    <w:multiLevelType w:val="hybridMultilevel"/>
    <w:tmpl w:val="10F4AF88"/>
    <w:lvl w:ilvl="0" w:tplc="98021C88">
      <w:start w:val="1"/>
      <w:numFmt w:val="decimal"/>
      <w:lvlText w:val="2.%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2749A1"/>
    <w:multiLevelType w:val="hybridMultilevel"/>
    <w:tmpl w:val="264A4A54"/>
    <w:lvl w:ilvl="0" w:tplc="D20A527C">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5D94B6E"/>
    <w:multiLevelType w:val="hybridMultilevel"/>
    <w:tmpl w:val="4C941862"/>
    <w:lvl w:ilvl="0" w:tplc="BDC4ACAE">
      <w:start w:val="3"/>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10FEB"/>
    <w:multiLevelType w:val="hybridMultilevel"/>
    <w:tmpl w:val="99CE1AD2"/>
    <w:lvl w:ilvl="0" w:tplc="D3B0ABFA">
      <w:start w:val="1"/>
      <w:numFmt w:val="decimal"/>
      <w:lvlText w:val="2.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024827"/>
    <w:multiLevelType w:val="hybridMultilevel"/>
    <w:tmpl w:val="FC5AC7A0"/>
    <w:lvl w:ilvl="0" w:tplc="15D887F4">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ECC3937"/>
    <w:multiLevelType w:val="multilevel"/>
    <w:tmpl w:val="5058A81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1"/>
  </w:num>
  <w:num w:numId="2">
    <w:abstractNumId w:val="22"/>
  </w:num>
  <w:num w:numId="3">
    <w:abstractNumId w:val="19"/>
  </w:num>
  <w:num w:numId="4">
    <w:abstractNumId w:val="7"/>
  </w:num>
  <w:num w:numId="5">
    <w:abstractNumId w:val="9"/>
  </w:num>
  <w:num w:numId="6">
    <w:abstractNumId w:val="10"/>
  </w:num>
  <w:num w:numId="7">
    <w:abstractNumId w:val="8"/>
  </w:num>
  <w:num w:numId="8">
    <w:abstractNumId w:val="5"/>
  </w:num>
  <w:num w:numId="9">
    <w:abstractNumId w:val="2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abstractNumId w:val="28"/>
  </w:num>
  <w:num w:numId="11">
    <w:abstractNumId w:val="38"/>
  </w:num>
  <w:num w:numId="12">
    <w:abstractNumId w:val="12"/>
  </w:num>
  <w:num w:numId="13">
    <w:abstractNumId w:val="30"/>
  </w:num>
  <w:num w:numId="14">
    <w:abstractNumId w:val="16"/>
  </w:num>
  <w:num w:numId="15">
    <w:abstractNumId w:val="15"/>
  </w:num>
  <w:num w:numId="16">
    <w:abstractNumId w:val="35"/>
  </w:num>
  <w:num w:numId="17">
    <w:abstractNumId w:val="0"/>
  </w:num>
  <w:num w:numId="18">
    <w:abstractNumId w:val="25"/>
  </w:num>
  <w:num w:numId="19">
    <w:abstractNumId w:val="2"/>
  </w:num>
  <w:num w:numId="20">
    <w:abstractNumId w:val="23"/>
  </w:num>
  <w:num w:numId="21">
    <w:abstractNumId w:val="18"/>
  </w:num>
  <w:num w:numId="22">
    <w:abstractNumId w:val="6"/>
  </w:num>
  <w:num w:numId="23">
    <w:abstractNumId w:val="36"/>
  </w:num>
  <w:num w:numId="24">
    <w:abstractNumId w:val="37"/>
  </w:num>
  <w:num w:numId="25">
    <w:abstractNumId w:val="27"/>
  </w:num>
  <w:num w:numId="26">
    <w:abstractNumId w:val="34"/>
  </w:num>
  <w:num w:numId="27">
    <w:abstractNumId w:val="26"/>
  </w:num>
  <w:num w:numId="28">
    <w:abstractNumId w:val="4"/>
  </w:num>
  <w:num w:numId="29">
    <w:abstractNumId w:val="31"/>
  </w:num>
  <w:num w:numId="30">
    <w:abstractNumId w:val="3"/>
  </w:num>
  <w:num w:numId="31">
    <w:abstractNumId w:val="33"/>
  </w:num>
  <w:num w:numId="32">
    <w:abstractNumId w:val="1"/>
  </w:num>
  <w:num w:numId="33">
    <w:abstractNumId w:val="20"/>
  </w:num>
  <w:num w:numId="34">
    <w:abstractNumId w:val="32"/>
  </w:num>
  <w:num w:numId="35">
    <w:abstractNumId w:val="13"/>
  </w:num>
  <w:num w:numId="36">
    <w:abstractNumId w:val="14"/>
  </w:num>
  <w:num w:numId="37">
    <w:abstractNumId w:val="17"/>
  </w:num>
  <w:num w:numId="38">
    <w:abstractNumId w:val="24"/>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63"/>
    <w:rsid w:val="00006962"/>
    <w:rsid w:val="00012200"/>
    <w:rsid w:val="00014434"/>
    <w:rsid w:val="00014E61"/>
    <w:rsid w:val="0001601B"/>
    <w:rsid w:val="0001748B"/>
    <w:rsid w:val="000206D3"/>
    <w:rsid w:val="00020FF4"/>
    <w:rsid w:val="00021530"/>
    <w:rsid w:val="00024A14"/>
    <w:rsid w:val="00027EBD"/>
    <w:rsid w:val="00030A35"/>
    <w:rsid w:val="00030BD7"/>
    <w:rsid w:val="0003139D"/>
    <w:rsid w:val="00033B1E"/>
    <w:rsid w:val="00034AB3"/>
    <w:rsid w:val="00035CB3"/>
    <w:rsid w:val="0003621F"/>
    <w:rsid w:val="0003791C"/>
    <w:rsid w:val="0004034E"/>
    <w:rsid w:val="00043259"/>
    <w:rsid w:val="00043D20"/>
    <w:rsid w:val="0004754D"/>
    <w:rsid w:val="00054DC8"/>
    <w:rsid w:val="0005519A"/>
    <w:rsid w:val="00056E64"/>
    <w:rsid w:val="00067D89"/>
    <w:rsid w:val="00067E9B"/>
    <w:rsid w:val="000718FE"/>
    <w:rsid w:val="00080B93"/>
    <w:rsid w:val="00081600"/>
    <w:rsid w:val="00090BCC"/>
    <w:rsid w:val="000938BD"/>
    <w:rsid w:val="00093DA5"/>
    <w:rsid w:val="000944FB"/>
    <w:rsid w:val="0009652C"/>
    <w:rsid w:val="000A2248"/>
    <w:rsid w:val="000A2A5F"/>
    <w:rsid w:val="000A360D"/>
    <w:rsid w:val="000A541F"/>
    <w:rsid w:val="000A6479"/>
    <w:rsid w:val="000A7423"/>
    <w:rsid w:val="000A7B59"/>
    <w:rsid w:val="000B050E"/>
    <w:rsid w:val="000B3370"/>
    <w:rsid w:val="000B4478"/>
    <w:rsid w:val="000B44BB"/>
    <w:rsid w:val="000C3616"/>
    <w:rsid w:val="000C5611"/>
    <w:rsid w:val="000C62C8"/>
    <w:rsid w:val="000D0ED1"/>
    <w:rsid w:val="000D265C"/>
    <w:rsid w:val="000D2FF5"/>
    <w:rsid w:val="000D635D"/>
    <w:rsid w:val="000E004D"/>
    <w:rsid w:val="000E66C7"/>
    <w:rsid w:val="000E7075"/>
    <w:rsid w:val="000E7108"/>
    <w:rsid w:val="000F326B"/>
    <w:rsid w:val="000F4D2B"/>
    <w:rsid w:val="0010025E"/>
    <w:rsid w:val="00101288"/>
    <w:rsid w:val="001072C2"/>
    <w:rsid w:val="0010757A"/>
    <w:rsid w:val="00117B6E"/>
    <w:rsid w:val="00117CA1"/>
    <w:rsid w:val="001206B2"/>
    <w:rsid w:val="00121F6B"/>
    <w:rsid w:val="001232A2"/>
    <w:rsid w:val="001238B1"/>
    <w:rsid w:val="00123CF5"/>
    <w:rsid w:val="00124C30"/>
    <w:rsid w:val="00133BD0"/>
    <w:rsid w:val="00133EE6"/>
    <w:rsid w:val="00134FF2"/>
    <w:rsid w:val="0013613A"/>
    <w:rsid w:val="001362C9"/>
    <w:rsid w:val="00153545"/>
    <w:rsid w:val="00155888"/>
    <w:rsid w:val="00157E63"/>
    <w:rsid w:val="00161371"/>
    <w:rsid w:val="00167BA7"/>
    <w:rsid w:val="001721B8"/>
    <w:rsid w:val="00175A8C"/>
    <w:rsid w:val="00176A7D"/>
    <w:rsid w:val="00180454"/>
    <w:rsid w:val="00181F81"/>
    <w:rsid w:val="001820C0"/>
    <w:rsid w:val="00186554"/>
    <w:rsid w:val="00190378"/>
    <w:rsid w:val="001930A4"/>
    <w:rsid w:val="00193474"/>
    <w:rsid w:val="00195657"/>
    <w:rsid w:val="00196740"/>
    <w:rsid w:val="001A1771"/>
    <w:rsid w:val="001A5F91"/>
    <w:rsid w:val="001A69DA"/>
    <w:rsid w:val="001A6E70"/>
    <w:rsid w:val="001B1250"/>
    <w:rsid w:val="001B4CF3"/>
    <w:rsid w:val="001C14D0"/>
    <w:rsid w:val="001C3097"/>
    <w:rsid w:val="001C4DA3"/>
    <w:rsid w:val="001C4FC9"/>
    <w:rsid w:val="001C702D"/>
    <w:rsid w:val="001D0885"/>
    <w:rsid w:val="001D0E5A"/>
    <w:rsid w:val="001D4AA2"/>
    <w:rsid w:val="001D6125"/>
    <w:rsid w:val="001E1ABF"/>
    <w:rsid w:val="001E1B94"/>
    <w:rsid w:val="001E531E"/>
    <w:rsid w:val="001E7BCB"/>
    <w:rsid w:val="001F3288"/>
    <w:rsid w:val="001F4D96"/>
    <w:rsid w:val="001F5895"/>
    <w:rsid w:val="001F64AA"/>
    <w:rsid w:val="001F6D25"/>
    <w:rsid w:val="00200E7F"/>
    <w:rsid w:val="00203EC6"/>
    <w:rsid w:val="00204204"/>
    <w:rsid w:val="0020443C"/>
    <w:rsid w:val="00210551"/>
    <w:rsid w:val="002222B7"/>
    <w:rsid w:val="00226342"/>
    <w:rsid w:val="00227462"/>
    <w:rsid w:val="002279F9"/>
    <w:rsid w:val="00227DA5"/>
    <w:rsid w:val="0023100D"/>
    <w:rsid w:val="0023120D"/>
    <w:rsid w:val="0023725D"/>
    <w:rsid w:val="00240CD6"/>
    <w:rsid w:val="00244EC0"/>
    <w:rsid w:val="00246A77"/>
    <w:rsid w:val="00255CF3"/>
    <w:rsid w:val="002612BE"/>
    <w:rsid w:val="0026216F"/>
    <w:rsid w:val="002628B1"/>
    <w:rsid w:val="00262B34"/>
    <w:rsid w:val="00270C59"/>
    <w:rsid w:val="002734CD"/>
    <w:rsid w:val="00273FD5"/>
    <w:rsid w:val="00275765"/>
    <w:rsid w:val="00280E06"/>
    <w:rsid w:val="00283003"/>
    <w:rsid w:val="00283DA8"/>
    <w:rsid w:val="00286A40"/>
    <w:rsid w:val="002935BD"/>
    <w:rsid w:val="00295E4B"/>
    <w:rsid w:val="00297DC6"/>
    <w:rsid w:val="002A0AE7"/>
    <w:rsid w:val="002A0B30"/>
    <w:rsid w:val="002A3ADC"/>
    <w:rsid w:val="002A6382"/>
    <w:rsid w:val="002B146E"/>
    <w:rsid w:val="002B16EC"/>
    <w:rsid w:val="002B4008"/>
    <w:rsid w:val="002B5D04"/>
    <w:rsid w:val="002B6B4B"/>
    <w:rsid w:val="002C1B50"/>
    <w:rsid w:val="002C5A70"/>
    <w:rsid w:val="002D0863"/>
    <w:rsid w:val="002D2B3E"/>
    <w:rsid w:val="002D38C7"/>
    <w:rsid w:val="002D4795"/>
    <w:rsid w:val="002D6E98"/>
    <w:rsid w:val="002D7CF4"/>
    <w:rsid w:val="002F08D5"/>
    <w:rsid w:val="002F176F"/>
    <w:rsid w:val="002F1F8D"/>
    <w:rsid w:val="002F4383"/>
    <w:rsid w:val="002F52CB"/>
    <w:rsid w:val="00303923"/>
    <w:rsid w:val="00304CD3"/>
    <w:rsid w:val="00314438"/>
    <w:rsid w:val="00317FD0"/>
    <w:rsid w:val="00320E79"/>
    <w:rsid w:val="00324DEA"/>
    <w:rsid w:val="0032509C"/>
    <w:rsid w:val="0032562A"/>
    <w:rsid w:val="00327546"/>
    <w:rsid w:val="00332172"/>
    <w:rsid w:val="003321CA"/>
    <w:rsid w:val="00332376"/>
    <w:rsid w:val="0033324B"/>
    <w:rsid w:val="00336A6C"/>
    <w:rsid w:val="00336D27"/>
    <w:rsid w:val="00337E14"/>
    <w:rsid w:val="00342E9B"/>
    <w:rsid w:val="0034424C"/>
    <w:rsid w:val="00344DB4"/>
    <w:rsid w:val="00345790"/>
    <w:rsid w:val="00346150"/>
    <w:rsid w:val="00351181"/>
    <w:rsid w:val="00361061"/>
    <w:rsid w:val="00361DE2"/>
    <w:rsid w:val="0036302A"/>
    <w:rsid w:val="00372FF8"/>
    <w:rsid w:val="00376294"/>
    <w:rsid w:val="00384AED"/>
    <w:rsid w:val="0038552F"/>
    <w:rsid w:val="00386338"/>
    <w:rsid w:val="00387227"/>
    <w:rsid w:val="00395F7F"/>
    <w:rsid w:val="003A088C"/>
    <w:rsid w:val="003A2365"/>
    <w:rsid w:val="003A5890"/>
    <w:rsid w:val="003A75FB"/>
    <w:rsid w:val="003B11AA"/>
    <w:rsid w:val="003B16DB"/>
    <w:rsid w:val="003B1C3F"/>
    <w:rsid w:val="003B6139"/>
    <w:rsid w:val="003C40CC"/>
    <w:rsid w:val="003C7558"/>
    <w:rsid w:val="003C78A9"/>
    <w:rsid w:val="003D18FB"/>
    <w:rsid w:val="003D775A"/>
    <w:rsid w:val="003E07E6"/>
    <w:rsid w:val="003E4247"/>
    <w:rsid w:val="003F1C72"/>
    <w:rsid w:val="003F20E1"/>
    <w:rsid w:val="003F3CAD"/>
    <w:rsid w:val="003F6CF8"/>
    <w:rsid w:val="003F78AC"/>
    <w:rsid w:val="00402D23"/>
    <w:rsid w:val="00411686"/>
    <w:rsid w:val="004133D8"/>
    <w:rsid w:val="004134CF"/>
    <w:rsid w:val="00417198"/>
    <w:rsid w:val="00421130"/>
    <w:rsid w:val="00424506"/>
    <w:rsid w:val="00427385"/>
    <w:rsid w:val="00433D68"/>
    <w:rsid w:val="004341F8"/>
    <w:rsid w:val="00436365"/>
    <w:rsid w:val="004365CA"/>
    <w:rsid w:val="0045094C"/>
    <w:rsid w:val="00450B67"/>
    <w:rsid w:val="00451571"/>
    <w:rsid w:val="0045333A"/>
    <w:rsid w:val="00454A24"/>
    <w:rsid w:val="00456C2B"/>
    <w:rsid w:val="00465CFB"/>
    <w:rsid w:val="00472671"/>
    <w:rsid w:val="00474558"/>
    <w:rsid w:val="00475187"/>
    <w:rsid w:val="004751D3"/>
    <w:rsid w:val="00475C7D"/>
    <w:rsid w:val="0048082A"/>
    <w:rsid w:val="00482874"/>
    <w:rsid w:val="0048433D"/>
    <w:rsid w:val="00490583"/>
    <w:rsid w:val="0049153D"/>
    <w:rsid w:val="004923EA"/>
    <w:rsid w:val="00497C7F"/>
    <w:rsid w:val="004A2626"/>
    <w:rsid w:val="004A2F0F"/>
    <w:rsid w:val="004A47CA"/>
    <w:rsid w:val="004A6674"/>
    <w:rsid w:val="004A71BF"/>
    <w:rsid w:val="004B3EAD"/>
    <w:rsid w:val="004B44A7"/>
    <w:rsid w:val="004C0F32"/>
    <w:rsid w:val="004C1E0C"/>
    <w:rsid w:val="004C2C63"/>
    <w:rsid w:val="004C454B"/>
    <w:rsid w:val="004D1805"/>
    <w:rsid w:val="004D2F88"/>
    <w:rsid w:val="004D56B5"/>
    <w:rsid w:val="004D5A05"/>
    <w:rsid w:val="004E2013"/>
    <w:rsid w:val="004F66BE"/>
    <w:rsid w:val="004F6ECD"/>
    <w:rsid w:val="00503B8D"/>
    <w:rsid w:val="005109FE"/>
    <w:rsid w:val="0051352D"/>
    <w:rsid w:val="0051640A"/>
    <w:rsid w:val="00516A54"/>
    <w:rsid w:val="00522A18"/>
    <w:rsid w:val="0052366B"/>
    <w:rsid w:val="00530ABC"/>
    <w:rsid w:val="00531B73"/>
    <w:rsid w:val="00536F7B"/>
    <w:rsid w:val="00537C40"/>
    <w:rsid w:val="0054053F"/>
    <w:rsid w:val="00541C26"/>
    <w:rsid w:val="00543C59"/>
    <w:rsid w:val="005443D8"/>
    <w:rsid w:val="0054735A"/>
    <w:rsid w:val="00554F76"/>
    <w:rsid w:val="005640F2"/>
    <w:rsid w:val="0056596F"/>
    <w:rsid w:val="0057085C"/>
    <w:rsid w:val="0057648C"/>
    <w:rsid w:val="00582632"/>
    <w:rsid w:val="00583474"/>
    <w:rsid w:val="005849CD"/>
    <w:rsid w:val="005853B1"/>
    <w:rsid w:val="005915D0"/>
    <w:rsid w:val="00592259"/>
    <w:rsid w:val="005A0949"/>
    <w:rsid w:val="005A3060"/>
    <w:rsid w:val="005A5FD3"/>
    <w:rsid w:val="005A7F8E"/>
    <w:rsid w:val="005B2C2E"/>
    <w:rsid w:val="005B3BD8"/>
    <w:rsid w:val="005B59F7"/>
    <w:rsid w:val="005C10D3"/>
    <w:rsid w:val="005C5E6B"/>
    <w:rsid w:val="005D669D"/>
    <w:rsid w:val="005D7775"/>
    <w:rsid w:val="005F42FE"/>
    <w:rsid w:val="005F5981"/>
    <w:rsid w:val="00607323"/>
    <w:rsid w:val="0061044A"/>
    <w:rsid w:val="00611AEF"/>
    <w:rsid w:val="00612CBD"/>
    <w:rsid w:val="006131A7"/>
    <w:rsid w:val="00615391"/>
    <w:rsid w:val="0062222B"/>
    <w:rsid w:val="006245A7"/>
    <w:rsid w:val="0062463E"/>
    <w:rsid w:val="0062493C"/>
    <w:rsid w:val="00632189"/>
    <w:rsid w:val="006356F8"/>
    <w:rsid w:val="00636447"/>
    <w:rsid w:val="00637151"/>
    <w:rsid w:val="00640006"/>
    <w:rsid w:val="0064605D"/>
    <w:rsid w:val="00653A7D"/>
    <w:rsid w:val="0066030A"/>
    <w:rsid w:val="006609C3"/>
    <w:rsid w:val="00662C8A"/>
    <w:rsid w:val="006657DF"/>
    <w:rsid w:val="006659F0"/>
    <w:rsid w:val="0067077B"/>
    <w:rsid w:val="00671F70"/>
    <w:rsid w:val="006732E8"/>
    <w:rsid w:val="00677A0F"/>
    <w:rsid w:val="006804CD"/>
    <w:rsid w:val="00680E8B"/>
    <w:rsid w:val="00683856"/>
    <w:rsid w:val="00687733"/>
    <w:rsid w:val="006918B9"/>
    <w:rsid w:val="00691B01"/>
    <w:rsid w:val="00693483"/>
    <w:rsid w:val="006938B3"/>
    <w:rsid w:val="006975FF"/>
    <w:rsid w:val="00697D88"/>
    <w:rsid w:val="006A07C5"/>
    <w:rsid w:val="006A1B40"/>
    <w:rsid w:val="006A2A1D"/>
    <w:rsid w:val="006A723D"/>
    <w:rsid w:val="006A7F7F"/>
    <w:rsid w:val="006B3496"/>
    <w:rsid w:val="006B52BA"/>
    <w:rsid w:val="006B55B6"/>
    <w:rsid w:val="006B7759"/>
    <w:rsid w:val="006D4A2B"/>
    <w:rsid w:val="006E0630"/>
    <w:rsid w:val="006E2C70"/>
    <w:rsid w:val="006E3C7F"/>
    <w:rsid w:val="006E63F0"/>
    <w:rsid w:val="006E65F8"/>
    <w:rsid w:val="006E6B48"/>
    <w:rsid w:val="006E7E04"/>
    <w:rsid w:val="00703026"/>
    <w:rsid w:val="00703BD4"/>
    <w:rsid w:val="00707775"/>
    <w:rsid w:val="00707DD7"/>
    <w:rsid w:val="0071286D"/>
    <w:rsid w:val="0071798C"/>
    <w:rsid w:val="00717DBE"/>
    <w:rsid w:val="00723EA2"/>
    <w:rsid w:val="00727F06"/>
    <w:rsid w:val="00733E79"/>
    <w:rsid w:val="00734022"/>
    <w:rsid w:val="0073479C"/>
    <w:rsid w:val="00736921"/>
    <w:rsid w:val="0074150D"/>
    <w:rsid w:val="00744851"/>
    <w:rsid w:val="00744F22"/>
    <w:rsid w:val="00745647"/>
    <w:rsid w:val="00745AB4"/>
    <w:rsid w:val="00750F42"/>
    <w:rsid w:val="00757850"/>
    <w:rsid w:val="00764D1D"/>
    <w:rsid w:val="00766DB7"/>
    <w:rsid w:val="007710C0"/>
    <w:rsid w:val="0077607F"/>
    <w:rsid w:val="0078286D"/>
    <w:rsid w:val="00784DA1"/>
    <w:rsid w:val="00792F2F"/>
    <w:rsid w:val="00796263"/>
    <w:rsid w:val="007979E1"/>
    <w:rsid w:val="007A5899"/>
    <w:rsid w:val="007B17CC"/>
    <w:rsid w:val="007B1DDD"/>
    <w:rsid w:val="007B4A15"/>
    <w:rsid w:val="007B74F9"/>
    <w:rsid w:val="007C1134"/>
    <w:rsid w:val="007C19DF"/>
    <w:rsid w:val="007C29A2"/>
    <w:rsid w:val="007C5385"/>
    <w:rsid w:val="007C6520"/>
    <w:rsid w:val="007D0A59"/>
    <w:rsid w:val="007D4C92"/>
    <w:rsid w:val="007D5F82"/>
    <w:rsid w:val="007E39C7"/>
    <w:rsid w:val="007E79D2"/>
    <w:rsid w:val="008016A8"/>
    <w:rsid w:val="00801A03"/>
    <w:rsid w:val="0080223F"/>
    <w:rsid w:val="0080585A"/>
    <w:rsid w:val="008129F2"/>
    <w:rsid w:val="00822DE9"/>
    <w:rsid w:val="008301A9"/>
    <w:rsid w:val="008316A5"/>
    <w:rsid w:val="00833BE9"/>
    <w:rsid w:val="00833DBD"/>
    <w:rsid w:val="0083580A"/>
    <w:rsid w:val="00840694"/>
    <w:rsid w:val="008426C4"/>
    <w:rsid w:val="008443F9"/>
    <w:rsid w:val="0084647F"/>
    <w:rsid w:val="00851D03"/>
    <w:rsid w:val="00853972"/>
    <w:rsid w:val="00857260"/>
    <w:rsid w:val="00863675"/>
    <w:rsid w:val="00863E6F"/>
    <w:rsid w:val="00865D9B"/>
    <w:rsid w:val="00867D4F"/>
    <w:rsid w:val="0087621D"/>
    <w:rsid w:val="00876D47"/>
    <w:rsid w:val="008806F7"/>
    <w:rsid w:val="00882518"/>
    <w:rsid w:val="0088469C"/>
    <w:rsid w:val="00884E03"/>
    <w:rsid w:val="00887829"/>
    <w:rsid w:val="0089334C"/>
    <w:rsid w:val="00894292"/>
    <w:rsid w:val="008B7CF8"/>
    <w:rsid w:val="008C000B"/>
    <w:rsid w:val="008C21FC"/>
    <w:rsid w:val="008D0850"/>
    <w:rsid w:val="008D0C71"/>
    <w:rsid w:val="008D2C21"/>
    <w:rsid w:val="008E0EE4"/>
    <w:rsid w:val="008E1286"/>
    <w:rsid w:val="008E14C4"/>
    <w:rsid w:val="008E39DE"/>
    <w:rsid w:val="008F1140"/>
    <w:rsid w:val="008F3B3B"/>
    <w:rsid w:val="008F4499"/>
    <w:rsid w:val="008F6B00"/>
    <w:rsid w:val="009027EF"/>
    <w:rsid w:val="0090560B"/>
    <w:rsid w:val="009122B7"/>
    <w:rsid w:val="009159AA"/>
    <w:rsid w:val="00923016"/>
    <w:rsid w:val="00923266"/>
    <w:rsid w:val="00923C47"/>
    <w:rsid w:val="009245BE"/>
    <w:rsid w:val="009247B5"/>
    <w:rsid w:val="00925C5F"/>
    <w:rsid w:val="00933296"/>
    <w:rsid w:val="00935715"/>
    <w:rsid w:val="00940B2E"/>
    <w:rsid w:val="00940FC7"/>
    <w:rsid w:val="009449BD"/>
    <w:rsid w:val="00947636"/>
    <w:rsid w:val="009502F8"/>
    <w:rsid w:val="00952670"/>
    <w:rsid w:val="00952ACC"/>
    <w:rsid w:val="00954192"/>
    <w:rsid w:val="0095615C"/>
    <w:rsid w:val="009565E0"/>
    <w:rsid w:val="00964421"/>
    <w:rsid w:val="00964425"/>
    <w:rsid w:val="00970458"/>
    <w:rsid w:val="009743D1"/>
    <w:rsid w:val="00974FD7"/>
    <w:rsid w:val="0097645B"/>
    <w:rsid w:val="0098008A"/>
    <w:rsid w:val="00982690"/>
    <w:rsid w:val="00992D44"/>
    <w:rsid w:val="00992E6B"/>
    <w:rsid w:val="0099611A"/>
    <w:rsid w:val="009963A4"/>
    <w:rsid w:val="009A14FD"/>
    <w:rsid w:val="009A50D5"/>
    <w:rsid w:val="009A589A"/>
    <w:rsid w:val="009A6C4C"/>
    <w:rsid w:val="009B18E8"/>
    <w:rsid w:val="009B1C0E"/>
    <w:rsid w:val="009B44CC"/>
    <w:rsid w:val="009B462B"/>
    <w:rsid w:val="009B5A46"/>
    <w:rsid w:val="009B5C14"/>
    <w:rsid w:val="009C3C78"/>
    <w:rsid w:val="009C40E6"/>
    <w:rsid w:val="009C53DC"/>
    <w:rsid w:val="009D1C41"/>
    <w:rsid w:val="009E0E61"/>
    <w:rsid w:val="009E1580"/>
    <w:rsid w:val="009E1D78"/>
    <w:rsid w:val="009E4762"/>
    <w:rsid w:val="009E489F"/>
    <w:rsid w:val="009E4E1A"/>
    <w:rsid w:val="009E7B2D"/>
    <w:rsid w:val="009F05D1"/>
    <w:rsid w:val="009F1868"/>
    <w:rsid w:val="009F6886"/>
    <w:rsid w:val="009F7291"/>
    <w:rsid w:val="00A03157"/>
    <w:rsid w:val="00A0468B"/>
    <w:rsid w:val="00A051DF"/>
    <w:rsid w:val="00A13B64"/>
    <w:rsid w:val="00A16EB3"/>
    <w:rsid w:val="00A17076"/>
    <w:rsid w:val="00A17CE9"/>
    <w:rsid w:val="00A202D5"/>
    <w:rsid w:val="00A20BBF"/>
    <w:rsid w:val="00A21EAA"/>
    <w:rsid w:val="00A27C83"/>
    <w:rsid w:val="00A30917"/>
    <w:rsid w:val="00A35782"/>
    <w:rsid w:val="00A370D3"/>
    <w:rsid w:val="00A40C62"/>
    <w:rsid w:val="00A45167"/>
    <w:rsid w:val="00A4576E"/>
    <w:rsid w:val="00A46050"/>
    <w:rsid w:val="00A5149D"/>
    <w:rsid w:val="00A54F1E"/>
    <w:rsid w:val="00A61046"/>
    <w:rsid w:val="00A70F26"/>
    <w:rsid w:val="00A71B9F"/>
    <w:rsid w:val="00A75063"/>
    <w:rsid w:val="00A80946"/>
    <w:rsid w:val="00A81D95"/>
    <w:rsid w:val="00A82BA9"/>
    <w:rsid w:val="00A83AFA"/>
    <w:rsid w:val="00A945C6"/>
    <w:rsid w:val="00A954A9"/>
    <w:rsid w:val="00A972AE"/>
    <w:rsid w:val="00A975F1"/>
    <w:rsid w:val="00A97DCD"/>
    <w:rsid w:val="00AA6A56"/>
    <w:rsid w:val="00AA75B2"/>
    <w:rsid w:val="00AB26E5"/>
    <w:rsid w:val="00AB3743"/>
    <w:rsid w:val="00AB46D6"/>
    <w:rsid w:val="00AB4BC1"/>
    <w:rsid w:val="00AB4CC7"/>
    <w:rsid w:val="00AB4E9A"/>
    <w:rsid w:val="00AB5DC2"/>
    <w:rsid w:val="00AB6B4E"/>
    <w:rsid w:val="00AB7FFA"/>
    <w:rsid w:val="00AC2D4B"/>
    <w:rsid w:val="00AC2E64"/>
    <w:rsid w:val="00AC396B"/>
    <w:rsid w:val="00AC42BF"/>
    <w:rsid w:val="00AC76FF"/>
    <w:rsid w:val="00AD087D"/>
    <w:rsid w:val="00AD3B34"/>
    <w:rsid w:val="00AD56B9"/>
    <w:rsid w:val="00AD7DB8"/>
    <w:rsid w:val="00AE1C97"/>
    <w:rsid w:val="00AE4A2A"/>
    <w:rsid w:val="00AE5B67"/>
    <w:rsid w:val="00AF5B2D"/>
    <w:rsid w:val="00AF5E72"/>
    <w:rsid w:val="00AF684A"/>
    <w:rsid w:val="00AF7A03"/>
    <w:rsid w:val="00B0136D"/>
    <w:rsid w:val="00B0471F"/>
    <w:rsid w:val="00B06081"/>
    <w:rsid w:val="00B1570B"/>
    <w:rsid w:val="00B17B6A"/>
    <w:rsid w:val="00B20547"/>
    <w:rsid w:val="00B20B18"/>
    <w:rsid w:val="00B2300D"/>
    <w:rsid w:val="00B307E9"/>
    <w:rsid w:val="00B30A0B"/>
    <w:rsid w:val="00B31E00"/>
    <w:rsid w:val="00B33C3D"/>
    <w:rsid w:val="00B354F7"/>
    <w:rsid w:val="00B36A07"/>
    <w:rsid w:val="00B43D9F"/>
    <w:rsid w:val="00B461DC"/>
    <w:rsid w:val="00B46352"/>
    <w:rsid w:val="00B52976"/>
    <w:rsid w:val="00B60872"/>
    <w:rsid w:val="00B60B19"/>
    <w:rsid w:val="00B62FD9"/>
    <w:rsid w:val="00B6334F"/>
    <w:rsid w:val="00B646C2"/>
    <w:rsid w:val="00B66B7D"/>
    <w:rsid w:val="00B75F67"/>
    <w:rsid w:val="00B81574"/>
    <w:rsid w:val="00B82A85"/>
    <w:rsid w:val="00B840BB"/>
    <w:rsid w:val="00B857B9"/>
    <w:rsid w:val="00B86060"/>
    <w:rsid w:val="00B90930"/>
    <w:rsid w:val="00B90B47"/>
    <w:rsid w:val="00B91E8F"/>
    <w:rsid w:val="00B920DF"/>
    <w:rsid w:val="00B9301F"/>
    <w:rsid w:val="00B935AD"/>
    <w:rsid w:val="00B95F66"/>
    <w:rsid w:val="00BA1F24"/>
    <w:rsid w:val="00BA55FB"/>
    <w:rsid w:val="00BA7CAA"/>
    <w:rsid w:val="00BA7E6F"/>
    <w:rsid w:val="00BA7FA4"/>
    <w:rsid w:val="00BB0363"/>
    <w:rsid w:val="00BB687D"/>
    <w:rsid w:val="00BC4019"/>
    <w:rsid w:val="00BD51CD"/>
    <w:rsid w:val="00BD5E16"/>
    <w:rsid w:val="00BE2544"/>
    <w:rsid w:val="00BE410C"/>
    <w:rsid w:val="00BE5E52"/>
    <w:rsid w:val="00BE791A"/>
    <w:rsid w:val="00BF2890"/>
    <w:rsid w:val="00BF3D47"/>
    <w:rsid w:val="00BF71B0"/>
    <w:rsid w:val="00BF79F3"/>
    <w:rsid w:val="00C0053B"/>
    <w:rsid w:val="00C01833"/>
    <w:rsid w:val="00C0189F"/>
    <w:rsid w:val="00C0337B"/>
    <w:rsid w:val="00C03C96"/>
    <w:rsid w:val="00C112AB"/>
    <w:rsid w:val="00C121D0"/>
    <w:rsid w:val="00C16659"/>
    <w:rsid w:val="00C20438"/>
    <w:rsid w:val="00C223BB"/>
    <w:rsid w:val="00C242D2"/>
    <w:rsid w:val="00C27C78"/>
    <w:rsid w:val="00C30539"/>
    <w:rsid w:val="00C33807"/>
    <w:rsid w:val="00C3595B"/>
    <w:rsid w:val="00C35A98"/>
    <w:rsid w:val="00C35FAF"/>
    <w:rsid w:val="00C4188D"/>
    <w:rsid w:val="00C425D9"/>
    <w:rsid w:val="00C4728A"/>
    <w:rsid w:val="00C527B1"/>
    <w:rsid w:val="00C562D0"/>
    <w:rsid w:val="00C5696B"/>
    <w:rsid w:val="00C60563"/>
    <w:rsid w:val="00C60B96"/>
    <w:rsid w:val="00C6607A"/>
    <w:rsid w:val="00C70ADC"/>
    <w:rsid w:val="00C81A85"/>
    <w:rsid w:val="00C830D9"/>
    <w:rsid w:val="00C91F10"/>
    <w:rsid w:val="00C9600D"/>
    <w:rsid w:val="00CA0DA6"/>
    <w:rsid w:val="00CA0F94"/>
    <w:rsid w:val="00CA2C38"/>
    <w:rsid w:val="00CA4124"/>
    <w:rsid w:val="00CA7105"/>
    <w:rsid w:val="00CA77C0"/>
    <w:rsid w:val="00CB3C53"/>
    <w:rsid w:val="00CB452B"/>
    <w:rsid w:val="00CB57FB"/>
    <w:rsid w:val="00CB5D26"/>
    <w:rsid w:val="00CC4013"/>
    <w:rsid w:val="00CC55D5"/>
    <w:rsid w:val="00CC6F57"/>
    <w:rsid w:val="00CD3BEC"/>
    <w:rsid w:val="00CD6518"/>
    <w:rsid w:val="00CD702A"/>
    <w:rsid w:val="00CE2253"/>
    <w:rsid w:val="00CE3605"/>
    <w:rsid w:val="00D008AA"/>
    <w:rsid w:val="00D00E03"/>
    <w:rsid w:val="00D0122B"/>
    <w:rsid w:val="00D01364"/>
    <w:rsid w:val="00D02CE1"/>
    <w:rsid w:val="00D032E0"/>
    <w:rsid w:val="00D039F0"/>
    <w:rsid w:val="00D044C6"/>
    <w:rsid w:val="00D0555E"/>
    <w:rsid w:val="00D05BD2"/>
    <w:rsid w:val="00D12A85"/>
    <w:rsid w:val="00D14A6B"/>
    <w:rsid w:val="00D176D9"/>
    <w:rsid w:val="00D31029"/>
    <w:rsid w:val="00D31BCC"/>
    <w:rsid w:val="00D4050B"/>
    <w:rsid w:val="00D45D7A"/>
    <w:rsid w:val="00D45E9A"/>
    <w:rsid w:val="00D471CE"/>
    <w:rsid w:val="00D53697"/>
    <w:rsid w:val="00D54D68"/>
    <w:rsid w:val="00D6024A"/>
    <w:rsid w:val="00D64028"/>
    <w:rsid w:val="00D65770"/>
    <w:rsid w:val="00D662F9"/>
    <w:rsid w:val="00D66EAD"/>
    <w:rsid w:val="00D67102"/>
    <w:rsid w:val="00D71AA0"/>
    <w:rsid w:val="00D726EB"/>
    <w:rsid w:val="00D72D0D"/>
    <w:rsid w:val="00D74465"/>
    <w:rsid w:val="00D76AD7"/>
    <w:rsid w:val="00D76FAD"/>
    <w:rsid w:val="00D803EB"/>
    <w:rsid w:val="00D81730"/>
    <w:rsid w:val="00D82A57"/>
    <w:rsid w:val="00D843EB"/>
    <w:rsid w:val="00D861DA"/>
    <w:rsid w:val="00D87039"/>
    <w:rsid w:val="00D905B8"/>
    <w:rsid w:val="00D92970"/>
    <w:rsid w:val="00D93E79"/>
    <w:rsid w:val="00DA2FE0"/>
    <w:rsid w:val="00DA44B9"/>
    <w:rsid w:val="00DA4901"/>
    <w:rsid w:val="00DA5860"/>
    <w:rsid w:val="00DA5D01"/>
    <w:rsid w:val="00DA69C1"/>
    <w:rsid w:val="00DB3867"/>
    <w:rsid w:val="00DB45D5"/>
    <w:rsid w:val="00DB6A5F"/>
    <w:rsid w:val="00DB7D40"/>
    <w:rsid w:val="00DC1CCE"/>
    <w:rsid w:val="00DC2EF0"/>
    <w:rsid w:val="00DD0B96"/>
    <w:rsid w:val="00DD3756"/>
    <w:rsid w:val="00DE28CC"/>
    <w:rsid w:val="00DE3392"/>
    <w:rsid w:val="00DE3A50"/>
    <w:rsid w:val="00DF2F31"/>
    <w:rsid w:val="00DF4569"/>
    <w:rsid w:val="00DF477F"/>
    <w:rsid w:val="00DF4FCC"/>
    <w:rsid w:val="00E03A0A"/>
    <w:rsid w:val="00E062BF"/>
    <w:rsid w:val="00E153CF"/>
    <w:rsid w:val="00E16308"/>
    <w:rsid w:val="00E179C9"/>
    <w:rsid w:val="00E20F24"/>
    <w:rsid w:val="00E212FA"/>
    <w:rsid w:val="00E22A29"/>
    <w:rsid w:val="00E31641"/>
    <w:rsid w:val="00E3273C"/>
    <w:rsid w:val="00E338BF"/>
    <w:rsid w:val="00E350F5"/>
    <w:rsid w:val="00E37034"/>
    <w:rsid w:val="00E40443"/>
    <w:rsid w:val="00E428DC"/>
    <w:rsid w:val="00E44156"/>
    <w:rsid w:val="00E5061E"/>
    <w:rsid w:val="00E566C4"/>
    <w:rsid w:val="00E71DCC"/>
    <w:rsid w:val="00E74578"/>
    <w:rsid w:val="00E74E67"/>
    <w:rsid w:val="00E75142"/>
    <w:rsid w:val="00E8215C"/>
    <w:rsid w:val="00E821E5"/>
    <w:rsid w:val="00E87660"/>
    <w:rsid w:val="00E955D6"/>
    <w:rsid w:val="00E96735"/>
    <w:rsid w:val="00E97CAB"/>
    <w:rsid w:val="00EA42E2"/>
    <w:rsid w:val="00EA7774"/>
    <w:rsid w:val="00EB0DAB"/>
    <w:rsid w:val="00EB565D"/>
    <w:rsid w:val="00EC1E54"/>
    <w:rsid w:val="00EC46A4"/>
    <w:rsid w:val="00EC55F4"/>
    <w:rsid w:val="00ED55B6"/>
    <w:rsid w:val="00ED5D52"/>
    <w:rsid w:val="00ED6325"/>
    <w:rsid w:val="00ED75D1"/>
    <w:rsid w:val="00EE3A65"/>
    <w:rsid w:val="00EE7425"/>
    <w:rsid w:val="00F00C64"/>
    <w:rsid w:val="00F0240F"/>
    <w:rsid w:val="00F02F21"/>
    <w:rsid w:val="00F05F9F"/>
    <w:rsid w:val="00F0649C"/>
    <w:rsid w:val="00F073A0"/>
    <w:rsid w:val="00F1229E"/>
    <w:rsid w:val="00F14259"/>
    <w:rsid w:val="00F32238"/>
    <w:rsid w:val="00F42849"/>
    <w:rsid w:val="00F44349"/>
    <w:rsid w:val="00F50011"/>
    <w:rsid w:val="00F516F4"/>
    <w:rsid w:val="00F56206"/>
    <w:rsid w:val="00F62530"/>
    <w:rsid w:val="00F62950"/>
    <w:rsid w:val="00F63135"/>
    <w:rsid w:val="00F64A14"/>
    <w:rsid w:val="00F707E8"/>
    <w:rsid w:val="00F70B09"/>
    <w:rsid w:val="00F71EFC"/>
    <w:rsid w:val="00F73095"/>
    <w:rsid w:val="00F76361"/>
    <w:rsid w:val="00F808B4"/>
    <w:rsid w:val="00F8150D"/>
    <w:rsid w:val="00F8685A"/>
    <w:rsid w:val="00F8783E"/>
    <w:rsid w:val="00F87D76"/>
    <w:rsid w:val="00F913D3"/>
    <w:rsid w:val="00F96E93"/>
    <w:rsid w:val="00F97403"/>
    <w:rsid w:val="00FA1883"/>
    <w:rsid w:val="00FA2B8A"/>
    <w:rsid w:val="00FA3836"/>
    <w:rsid w:val="00FA3BCF"/>
    <w:rsid w:val="00FA532A"/>
    <w:rsid w:val="00FB34B4"/>
    <w:rsid w:val="00FB4286"/>
    <w:rsid w:val="00FB6180"/>
    <w:rsid w:val="00FC3EC7"/>
    <w:rsid w:val="00FC677D"/>
    <w:rsid w:val="00FD006B"/>
    <w:rsid w:val="00FD55D1"/>
    <w:rsid w:val="00FD6B7E"/>
    <w:rsid w:val="00FE26E6"/>
    <w:rsid w:val="00FE2C85"/>
    <w:rsid w:val="00FE37C7"/>
    <w:rsid w:val="00FE42E7"/>
    <w:rsid w:val="00FE7942"/>
    <w:rsid w:val="00FF1BEE"/>
    <w:rsid w:val="00FF3B75"/>
    <w:rsid w:val="00FF4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2E8B5DBB-81C7-43D2-A2B0-F41D7967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C4013"/>
    <w:pPr>
      <w:spacing w:after="0" w:line="360" w:lineRule="auto"/>
      <w:jc w:val="both"/>
    </w:pPr>
    <w:rPr>
      <w:rFonts w:ascii="Garamond" w:hAnsi="Garamond"/>
      <w:color w:val="000000" w:themeColor="text1"/>
      <w:sz w:val="24"/>
    </w:rPr>
  </w:style>
  <w:style w:type="paragraph" w:styleId="Nadpis1">
    <w:name w:val="heading 1"/>
    <w:basedOn w:val="Normln"/>
    <w:next w:val="Normln"/>
    <w:link w:val="Nadpis1Char"/>
    <w:uiPriority w:val="9"/>
    <w:qFormat/>
    <w:rsid w:val="004A2F0F"/>
    <w:pPr>
      <w:keepNext/>
      <w:keepLines/>
      <w:spacing w:before="480" w:after="48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30ABC"/>
    <w:pPr>
      <w:keepNext/>
      <w:keepLines/>
      <w:spacing w:before="480" w:after="480"/>
      <w:ind w:left="113"/>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1B4CF3"/>
    <w:pPr>
      <w:keepNext/>
      <w:keepLines/>
      <w:spacing w:before="280" w:after="24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43F9"/>
    <w:pPr>
      <w:tabs>
        <w:tab w:val="center" w:pos="4536"/>
        <w:tab w:val="right" w:pos="9072"/>
      </w:tabs>
      <w:spacing w:line="240" w:lineRule="auto"/>
    </w:pPr>
  </w:style>
  <w:style w:type="character" w:customStyle="1" w:styleId="ZhlavChar">
    <w:name w:val="Záhlaví Char"/>
    <w:basedOn w:val="Standardnpsmoodstavce"/>
    <w:link w:val="Zhlav"/>
    <w:uiPriority w:val="99"/>
    <w:rsid w:val="008443F9"/>
  </w:style>
  <w:style w:type="paragraph" w:styleId="Zpat">
    <w:name w:val="footer"/>
    <w:basedOn w:val="Normln"/>
    <w:link w:val="ZpatChar"/>
    <w:uiPriority w:val="99"/>
    <w:unhideWhenUsed/>
    <w:rsid w:val="008443F9"/>
    <w:pPr>
      <w:tabs>
        <w:tab w:val="center" w:pos="4536"/>
        <w:tab w:val="right" w:pos="9072"/>
      </w:tabs>
      <w:spacing w:line="240" w:lineRule="auto"/>
    </w:pPr>
  </w:style>
  <w:style w:type="character" w:customStyle="1" w:styleId="ZpatChar">
    <w:name w:val="Zápatí Char"/>
    <w:basedOn w:val="Standardnpsmoodstavce"/>
    <w:link w:val="Zpat"/>
    <w:uiPriority w:val="99"/>
    <w:rsid w:val="008443F9"/>
  </w:style>
  <w:style w:type="character" w:customStyle="1" w:styleId="Nadpis1Char">
    <w:name w:val="Nadpis 1 Char"/>
    <w:basedOn w:val="Standardnpsmoodstavce"/>
    <w:link w:val="Nadpis1"/>
    <w:uiPriority w:val="9"/>
    <w:rsid w:val="004A2F0F"/>
    <w:rPr>
      <w:rFonts w:ascii="Garamond" w:eastAsiaTheme="majorEastAsia" w:hAnsi="Garamond" w:cstheme="majorBidi"/>
      <w:b/>
      <w:color w:val="000000" w:themeColor="text1"/>
      <w:sz w:val="32"/>
      <w:szCs w:val="32"/>
    </w:rPr>
  </w:style>
  <w:style w:type="paragraph" w:styleId="Nadpisobsahu">
    <w:name w:val="TOC Heading"/>
    <w:basedOn w:val="Nadpis1"/>
    <w:next w:val="Normln"/>
    <w:uiPriority w:val="39"/>
    <w:unhideWhenUsed/>
    <w:qFormat/>
    <w:rsid w:val="008443F9"/>
    <w:pPr>
      <w:outlineLvl w:val="9"/>
    </w:pPr>
    <w:rPr>
      <w:lang w:eastAsia="cs-CZ"/>
    </w:rPr>
  </w:style>
  <w:style w:type="character" w:customStyle="1" w:styleId="Nadpis2Char">
    <w:name w:val="Nadpis 2 Char"/>
    <w:basedOn w:val="Standardnpsmoodstavce"/>
    <w:link w:val="Nadpis2"/>
    <w:uiPriority w:val="9"/>
    <w:rsid w:val="00530ABC"/>
    <w:rPr>
      <w:rFonts w:ascii="Garamond" w:eastAsiaTheme="majorEastAsia" w:hAnsi="Garamond" w:cstheme="majorBidi"/>
      <w:b/>
      <w:color w:val="000000" w:themeColor="text1"/>
      <w:sz w:val="28"/>
      <w:szCs w:val="26"/>
    </w:rPr>
  </w:style>
  <w:style w:type="paragraph" w:styleId="Obsah1">
    <w:name w:val="toc 1"/>
    <w:basedOn w:val="Normln"/>
    <w:next w:val="Normln"/>
    <w:autoRedefine/>
    <w:uiPriority w:val="39"/>
    <w:unhideWhenUsed/>
    <w:rsid w:val="001D6125"/>
    <w:pPr>
      <w:spacing w:after="100"/>
    </w:pPr>
  </w:style>
  <w:style w:type="character" w:styleId="Hypertextovodkaz">
    <w:name w:val="Hyperlink"/>
    <w:basedOn w:val="Standardnpsmoodstavce"/>
    <w:uiPriority w:val="99"/>
    <w:unhideWhenUsed/>
    <w:rsid w:val="001D6125"/>
    <w:rPr>
      <w:color w:val="0563C1" w:themeColor="hyperlink"/>
      <w:u w:val="single"/>
    </w:rPr>
  </w:style>
  <w:style w:type="paragraph" w:styleId="Textbubliny">
    <w:name w:val="Balloon Text"/>
    <w:basedOn w:val="Normln"/>
    <w:link w:val="TextbublinyChar"/>
    <w:uiPriority w:val="99"/>
    <w:semiHidden/>
    <w:unhideWhenUsed/>
    <w:rsid w:val="0071798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798C"/>
    <w:rPr>
      <w:rFonts w:ascii="Tahoma" w:hAnsi="Tahoma" w:cs="Tahoma"/>
      <w:color w:val="000000" w:themeColor="text1"/>
      <w:sz w:val="16"/>
      <w:szCs w:val="16"/>
    </w:rPr>
  </w:style>
  <w:style w:type="paragraph" w:styleId="Textpoznpodarou">
    <w:name w:val="footnote text"/>
    <w:basedOn w:val="Normln"/>
    <w:link w:val="TextpoznpodarouChar"/>
    <w:uiPriority w:val="99"/>
    <w:semiHidden/>
    <w:unhideWhenUsed/>
    <w:rsid w:val="00C91F1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91F10"/>
    <w:rPr>
      <w:rFonts w:ascii="Garamond" w:hAnsi="Garamond"/>
      <w:color w:val="000000" w:themeColor="text1"/>
      <w:sz w:val="20"/>
      <w:szCs w:val="20"/>
    </w:rPr>
  </w:style>
  <w:style w:type="character" w:styleId="Znakapoznpodarou">
    <w:name w:val="footnote reference"/>
    <w:basedOn w:val="Standardnpsmoodstavce"/>
    <w:uiPriority w:val="99"/>
    <w:semiHidden/>
    <w:unhideWhenUsed/>
    <w:rsid w:val="00C91F10"/>
    <w:rPr>
      <w:vertAlign w:val="superscript"/>
    </w:rPr>
  </w:style>
  <w:style w:type="paragraph" w:styleId="Odstavecseseznamem">
    <w:name w:val="List Paragraph"/>
    <w:basedOn w:val="Normln"/>
    <w:uiPriority w:val="34"/>
    <w:qFormat/>
    <w:rsid w:val="00C91F10"/>
    <w:pPr>
      <w:ind w:left="720"/>
      <w:contextualSpacing/>
    </w:pPr>
  </w:style>
  <w:style w:type="paragraph" w:customStyle="1" w:styleId="podnadpis">
    <w:name w:val="podnadpis"/>
    <w:basedOn w:val="Normln"/>
    <w:rsid w:val="00043D20"/>
    <w:pPr>
      <w:numPr>
        <w:numId w:val="3"/>
      </w:numPr>
    </w:pPr>
  </w:style>
  <w:style w:type="paragraph" w:styleId="Obsah2">
    <w:name w:val="toc 2"/>
    <w:basedOn w:val="Normln"/>
    <w:next w:val="Normln"/>
    <w:autoRedefine/>
    <w:uiPriority w:val="39"/>
    <w:unhideWhenUsed/>
    <w:rsid w:val="00531B73"/>
    <w:pPr>
      <w:spacing w:after="100"/>
      <w:ind w:left="240"/>
    </w:pPr>
  </w:style>
  <w:style w:type="character" w:customStyle="1" w:styleId="apple-converted-space">
    <w:name w:val="apple-converted-space"/>
    <w:basedOn w:val="Standardnpsmoodstavce"/>
    <w:rsid w:val="00A54F1E"/>
  </w:style>
  <w:style w:type="paragraph" w:styleId="Normlnweb">
    <w:name w:val="Normal (Web)"/>
    <w:basedOn w:val="Normln"/>
    <w:uiPriority w:val="99"/>
    <w:semiHidden/>
    <w:unhideWhenUsed/>
    <w:rsid w:val="00677A0F"/>
    <w:pPr>
      <w:spacing w:before="100" w:beforeAutospacing="1" w:after="100" w:afterAutospacing="1" w:line="240" w:lineRule="auto"/>
      <w:jc w:val="left"/>
    </w:pPr>
    <w:rPr>
      <w:rFonts w:ascii="Times New Roman" w:eastAsia="Times New Roman" w:hAnsi="Times New Roman" w:cs="Times New Roman"/>
      <w:color w:val="auto"/>
      <w:szCs w:val="24"/>
      <w:lang w:eastAsia="cs-CZ"/>
    </w:rPr>
  </w:style>
  <w:style w:type="character" w:customStyle="1" w:styleId="Nadpis3Char">
    <w:name w:val="Nadpis 3 Char"/>
    <w:basedOn w:val="Standardnpsmoodstavce"/>
    <w:link w:val="Nadpis3"/>
    <w:uiPriority w:val="9"/>
    <w:rsid w:val="001B4CF3"/>
    <w:rPr>
      <w:rFonts w:ascii="Garamond" w:eastAsiaTheme="majorEastAsia" w:hAnsi="Garamond" w:cstheme="majorBidi"/>
      <w:b/>
      <w:color w:val="000000" w:themeColor="text1"/>
      <w:sz w:val="24"/>
      <w:szCs w:val="24"/>
    </w:rPr>
  </w:style>
  <w:style w:type="paragraph" w:styleId="Obsah3">
    <w:name w:val="toc 3"/>
    <w:basedOn w:val="Normln"/>
    <w:next w:val="Normln"/>
    <w:autoRedefine/>
    <w:uiPriority w:val="39"/>
    <w:unhideWhenUsed/>
    <w:rsid w:val="0083580A"/>
    <w:pPr>
      <w:spacing w:after="100"/>
      <w:ind w:left="480"/>
    </w:pPr>
  </w:style>
  <w:style w:type="paragraph" w:styleId="FormtovanvHTML">
    <w:name w:val="HTML Preformatted"/>
    <w:basedOn w:val="Normln"/>
    <w:link w:val="FormtovanvHTMLChar"/>
    <w:uiPriority w:val="99"/>
    <w:semiHidden/>
    <w:unhideWhenUsed/>
    <w:rsid w:val="00757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lang w:eastAsia="cs-CZ"/>
    </w:rPr>
  </w:style>
  <w:style w:type="character" w:customStyle="1" w:styleId="FormtovanvHTMLChar">
    <w:name w:val="Formátovaný v HTML Char"/>
    <w:basedOn w:val="Standardnpsmoodstavce"/>
    <w:link w:val="FormtovanvHTML"/>
    <w:uiPriority w:val="99"/>
    <w:semiHidden/>
    <w:rsid w:val="00757850"/>
    <w:rPr>
      <w:rFonts w:ascii="Courier New" w:eastAsia="Times New Roman" w:hAnsi="Courier New" w:cs="Courier New"/>
      <w:sz w:val="20"/>
      <w:szCs w:val="20"/>
      <w:lang w:eastAsia="cs-CZ"/>
    </w:rPr>
  </w:style>
  <w:style w:type="paragraph" w:customStyle="1" w:styleId="p-margin">
    <w:name w:val="p-margin"/>
    <w:basedOn w:val="Normln"/>
    <w:rsid w:val="00F0240F"/>
    <w:pPr>
      <w:spacing w:before="100" w:beforeAutospacing="1" w:after="100" w:afterAutospacing="1" w:line="240" w:lineRule="auto"/>
      <w:jc w:val="left"/>
    </w:pPr>
    <w:rPr>
      <w:rFonts w:ascii="Times New Roman" w:eastAsia="Times New Roman" w:hAnsi="Times New Roman" w:cs="Times New Roman"/>
      <w:color w:val="auto"/>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412">
      <w:bodyDiv w:val="1"/>
      <w:marLeft w:val="0"/>
      <w:marRight w:val="0"/>
      <w:marTop w:val="0"/>
      <w:marBottom w:val="0"/>
      <w:divBdr>
        <w:top w:val="none" w:sz="0" w:space="0" w:color="auto"/>
        <w:left w:val="none" w:sz="0" w:space="0" w:color="auto"/>
        <w:bottom w:val="none" w:sz="0" w:space="0" w:color="auto"/>
        <w:right w:val="none" w:sz="0" w:space="0" w:color="auto"/>
      </w:divBdr>
    </w:div>
    <w:div w:id="37318731">
      <w:bodyDiv w:val="1"/>
      <w:marLeft w:val="0"/>
      <w:marRight w:val="0"/>
      <w:marTop w:val="0"/>
      <w:marBottom w:val="0"/>
      <w:divBdr>
        <w:top w:val="none" w:sz="0" w:space="0" w:color="auto"/>
        <w:left w:val="none" w:sz="0" w:space="0" w:color="auto"/>
        <w:bottom w:val="none" w:sz="0" w:space="0" w:color="auto"/>
        <w:right w:val="none" w:sz="0" w:space="0" w:color="auto"/>
      </w:divBdr>
    </w:div>
    <w:div w:id="45761191">
      <w:bodyDiv w:val="1"/>
      <w:marLeft w:val="0"/>
      <w:marRight w:val="0"/>
      <w:marTop w:val="0"/>
      <w:marBottom w:val="0"/>
      <w:divBdr>
        <w:top w:val="none" w:sz="0" w:space="0" w:color="auto"/>
        <w:left w:val="none" w:sz="0" w:space="0" w:color="auto"/>
        <w:bottom w:val="none" w:sz="0" w:space="0" w:color="auto"/>
        <w:right w:val="none" w:sz="0" w:space="0" w:color="auto"/>
      </w:divBdr>
    </w:div>
    <w:div w:id="143936418">
      <w:bodyDiv w:val="1"/>
      <w:marLeft w:val="0"/>
      <w:marRight w:val="0"/>
      <w:marTop w:val="0"/>
      <w:marBottom w:val="0"/>
      <w:divBdr>
        <w:top w:val="none" w:sz="0" w:space="0" w:color="auto"/>
        <w:left w:val="none" w:sz="0" w:space="0" w:color="auto"/>
        <w:bottom w:val="none" w:sz="0" w:space="0" w:color="auto"/>
        <w:right w:val="none" w:sz="0" w:space="0" w:color="auto"/>
      </w:divBdr>
    </w:div>
    <w:div w:id="210502288">
      <w:bodyDiv w:val="1"/>
      <w:marLeft w:val="0"/>
      <w:marRight w:val="0"/>
      <w:marTop w:val="0"/>
      <w:marBottom w:val="0"/>
      <w:divBdr>
        <w:top w:val="none" w:sz="0" w:space="0" w:color="auto"/>
        <w:left w:val="none" w:sz="0" w:space="0" w:color="auto"/>
        <w:bottom w:val="none" w:sz="0" w:space="0" w:color="auto"/>
        <w:right w:val="none" w:sz="0" w:space="0" w:color="auto"/>
      </w:divBdr>
    </w:div>
    <w:div w:id="237903087">
      <w:bodyDiv w:val="1"/>
      <w:marLeft w:val="0"/>
      <w:marRight w:val="0"/>
      <w:marTop w:val="0"/>
      <w:marBottom w:val="0"/>
      <w:divBdr>
        <w:top w:val="none" w:sz="0" w:space="0" w:color="auto"/>
        <w:left w:val="none" w:sz="0" w:space="0" w:color="auto"/>
        <w:bottom w:val="none" w:sz="0" w:space="0" w:color="auto"/>
        <w:right w:val="none" w:sz="0" w:space="0" w:color="auto"/>
      </w:divBdr>
      <w:divsChild>
        <w:div w:id="82800735">
          <w:marLeft w:val="0"/>
          <w:marRight w:val="0"/>
          <w:marTop w:val="0"/>
          <w:marBottom w:val="0"/>
          <w:divBdr>
            <w:top w:val="none" w:sz="0" w:space="0" w:color="auto"/>
            <w:left w:val="none" w:sz="0" w:space="0" w:color="auto"/>
            <w:bottom w:val="single" w:sz="6" w:space="0" w:color="F0F0F0"/>
            <w:right w:val="none" w:sz="0" w:space="0" w:color="auto"/>
          </w:divBdr>
          <w:divsChild>
            <w:div w:id="1433890714">
              <w:marLeft w:val="105"/>
              <w:marRight w:val="105"/>
              <w:marTop w:val="0"/>
              <w:marBottom w:val="0"/>
              <w:divBdr>
                <w:top w:val="none" w:sz="0" w:space="0" w:color="auto"/>
                <w:left w:val="none" w:sz="0" w:space="0" w:color="auto"/>
                <w:bottom w:val="none" w:sz="0" w:space="0" w:color="auto"/>
                <w:right w:val="none" w:sz="0" w:space="0" w:color="auto"/>
              </w:divBdr>
              <w:divsChild>
                <w:div w:id="203962659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331185743">
      <w:bodyDiv w:val="1"/>
      <w:marLeft w:val="0"/>
      <w:marRight w:val="0"/>
      <w:marTop w:val="0"/>
      <w:marBottom w:val="0"/>
      <w:divBdr>
        <w:top w:val="none" w:sz="0" w:space="0" w:color="auto"/>
        <w:left w:val="none" w:sz="0" w:space="0" w:color="auto"/>
        <w:bottom w:val="none" w:sz="0" w:space="0" w:color="auto"/>
        <w:right w:val="none" w:sz="0" w:space="0" w:color="auto"/>
      </w:divBdr>
    </w:div>
    <w:div w:id="540631465">
      <w:bodyDiv w:val="1"/>
      <w:marLeft w:val="0"/>
      <w:marRight w:val="0"/>
      <w:marTop w:val="0"/>
      <w:marBottom w:val="0"/>
      <w:divBdr>
        <w:top w:val="none" w:sz="0" w:space="0" w:color="auto"/>
        <w:left w:val="none" w:sz="0" w:space="0" w:color="auto"/>
        <w:bottom w:val="none" w:sz="0" w:space="0" w:color="auto"/>
        <w:right w:val="none" w:sz="0" w:space="0" w:color="auto"/>
      </w:divBdr>
    </w:div>
    <w:div w:id="567496989">
      <w:bodyDiv w:val="1"/>
      <w:marLeft w:val="0"/>
      <w:marRight w:val="0"/>
      <w:marTop w:val="0"/>
      <w:marBottom w:val="0"/>
      <w:divBdr>
        <w:top w:val="none" w:sz="0" w:space="0" w:color="auto"/>
        <w:left w:val="none" w:sz="0" w:space="0" w:color="auto"/>
        <w:bottom w:val="none" w:sz="0" w:space="0" w:color="auto"/>
        <w:right w:val="none" w:sz="0" w:space="0" w:color="auto"/>
      </w:divBdr>
    </w:div>
    <w:div w:id="657613685">
      <w:bodyDiv w:val="1"/>
      <w:marLeft w:val="0"/>
      <w:marRight w:val="0"/>
      <w:marTop w:val="0"/>
      <w:marBottom w:val="0"/>
      <w:divBdr>
        <w:top w:val="none" w:sz="0" w:space="0" w:color="auto"/>
        <w:left w:val="none" w:sz="0" w:space="0" w:color="auto"/>
        <w:bottom w:val="none" w:sz="0" w:space="0" w:color="auto"/>
        <w:right w:val="none" w:sz="0" w:space="0" w:color="auto"/>
      </w:divBdr>
    </w:div>
    <w:div w:id="665524332">
      <w:bodyDiv w:val="1"/>
      <w:marLeft w:val="0"/>
      <w:marRight w:val="0"/>
      <w:marTop w:val="0"/>
      <w:marBottom w:val="0"/>
      <w:divBdr>
        <w:top w:val="none" w:sz="0" w:space="0" w:color="auto"/>
        <w:left w:val="none" w:sz="0" w:space="0" w:color="auto"/>
        <w:bottom w:val="none" w:sz="0" w:space="0" w:color="auto"/>
        <w:right w:val="none" w:sz="0" w:space="0" w:color="auto"/>
      </w:divBdr>
    </w:div>
    <w:div w:id="674458537">
      <w:bodyDiv w:val="1"/>
      <w:marLeft w:val="0"/>
      <w:marRight w:val="0"/>
      <w:marTop w:val="0"/>
      <w:marBottom w:val="0"/>
      <w:divBdr>
        <w:top w:val="none" w:sz="0" w:space="0" w:color="auto"/>
        <w:left w:val="none" w:sz="0" w:space="0" w:color="auto"/>
        <w:bottom w:val="none" w:sz="0" w:space="0" w:color="auto"/>
        <w:right w:val="none" w:sz="0" w:space="0" w:color="auto"/>
      </w:divBdr>
    </w:div>
    <w:div w:id="793445337">
      <w:bodyDiv w:val="1"/>
      <w:marLeft w:val="0"/>
      <w:marRight w:val="0"/>
      <w:marTop w:val="0"/>
      <w:marBottom w:val="0"/>
      <w:divBdr>
        <w:top w:val="none" w:sz="0" w:space="0" w:color="auto"/>
        <w:left w:val="none" w:sz="0" w:space="0" w:color="auto"/>
        <w:bottom w:val="none" w:sz="0" w:space="0" w:color="auto"/>
        <w:right w:val="none" w:sz="0" w:space="0" w:color="auto"/>
      </w:divBdr>
    </w:div>
    <w:div w:id="826283030">
      <w:bodyDiv w:val="1"/>
      <w:marLeft w:val="0"/>
      <w:marRight w:val="0"/>
      <w:marTop w:val="0"/>
      <w:marBottom w:val="0"/>
      <w:divBdr>
        <w:top w:val="none" w:sz="0" w:space="0" w:color="auto"/>
        <w:left w:val="none" w:sz="0" w:space="0" w:color="auto"/>
        <w:bottom w:val="none" w:sz="0" w:space="0" w:color="auto"/>
        <w:right w:val="none" w:sz="0" w:space="0" w:color="auto"/>
      </w:divBdr>
    </w:div>
    <w:div w:id="947470925">
      <w:bodyDiv w:val="1"/>
      <w:marLeft w:val="0"/>
      <w:marRight w:val="0"/>
      <w:marTop w:val="0"/>
      <w:marBottom w:val="0"/>
      <w:divBdr>
        <w:top w:val="none" w:sz="0" w:space="0" w:color="auto"/>
        <w:left w:val="none" w:sz="0" w:space="0" w:color="auto"/>
        <w:bottom w:val="none" w:sz="0" w:space="0" w:color="auto"/>
        <w:right w:val="none" w:sz="0" w:space="0" w:color="auto"/>
      </w:divBdr>
    </w:div>
    <w:div w:id="1143350800">
      <w:bodyDiv w:val="1"/>
      <w:marLeft w:val="0"/>
      <w:marRight w:val="0"/>
      <w:marTop w:val="0"/>
      <w:marBottom w:val="0"/>
      <w:divBdr>
        <w:top w:val="none" w:sz="0" w:space="0" w:color="auto"/>
        <w:left w:val="none" w:sz="0" w:space="0" w:color="auto"/>
        <w:bottom w:val="none" w:sz="0" w:space="0" w:color="auto"/>
        <w:right w:val="none" w:sz="0" w:space="0" w:color="auto"/>
      </w:divBdr>
    </w:div>
    <w:div w:id="1235973304">
      <w:bodyDiv w:val="1"/>
      <w:marLeft w:val="0"/>
      <w:marRight w:val="0"/>
      <w:marTop w:val="0"/>
      <w:marBottom w:val="0"/>
      <w:divBdr>
        <w:top w:val="none" w:sz="0" w:space="0" w:color="auto"/>
        <w:left w:val="none" w:sz="0" w:space="0" w:color="auto"/>
        <w:bottom w:val="none" w:sz="0" w:space="0" w:color="auto"/>
        <w:right w:val="none" w:sz="0" w:space="0" w:color="auto"/>
      </w:divBdr>
    </w:div>
    <w:div w:id="1346328725">
      <w:bodyDiv w:val="1"/>
      <w:marLeft w:val="0"/>
      <w:marRight w:val="0"/>
      <w:marTop w:val="0"/>
      <w:marBottom w:val="0"/>
      <w:divBdr>
        <w:top w:val="none" w:sz="0" w:space="0" w:color="auto"/>
        <w:left w:val="none" w:sz="0" w:space="0" w:color="auto"/>
        <w:bottom w:val="none" w:sz="0" w:space="0" w:color="auto"/>
        <w:right w:val="none" w:sz="0" w:space="0" w:color="auto"/>
      </w:divBdr>
    </w:div>
    <w:div w:id="1402144412">
      <w:bodyDiv w:val="1"/>
      <w:marLeft w:val="0"/>
      <w:marRight w:val="0"/>
      <w:marTop w:val="0"/>
      <w:marBottom w:val="0"/>
      <w:divBdr>
        <w:top w:val="none" w:sz="0" w:space="0" w:color="auto"/>
        <w:left w:val="none" w:sz="0" w:space="0" w:color="auto"/>
        <w:bottom w:val="none" w:sz="0" w:space="0" w:color="auto"/>
        <w:right w:val="none" w:sz="0" w:space="0" w:color="auto"/>
      </w:divBdr>
    </w:div>
    <w:div w:id="1451434696">
      <w:bodyDiv w:val="1"/>
      <w:marLeft w:val="0"/>
      <w:marRight w:val="0"/>
      <w:marTop w:val="0"/>
      <w:marBottom w:val="0"/>
      <w:divBdr>
        <w:top w:val="none" w:sz="0" w:space="0" w:color="auto"/>
        <w:left w:val="none" w:sz="0" w:space="0" w:color="auto"/>
        <w:bottom w:val="none" w:sz="0" w:space="0" w:color="auto"/>
        <w:right w:val="none" w:sz="0" w:space="0" w:color="auto"/>
      </w:divBdr>
    </w:div>
    <w:div w:id="1473016548">
      <w:bodyDiv w:val="1"/>
      <w:marLeft w:val="0"/>
      <w:marRight w:val="0"/>
      <w:marTop w:val="0"/>
      <w:marBottom w:val="0"/>
      <w:divBdr>
        <w:top w:val="none" w:sz="0" w:space="0" w:color="auto"/>
        <w:left w:val="none" w:sz="0" w:space="0" w:color="auto"/>
        <w:bottom w:val="none" w:sz="0" w:space="0" w:color="auto"/>
        <w:right w:val="none" w:sz="0" w:space="0" w:color="auto"/>
      </w:divBdr>
    </w:div>
    <w:div w:id="1729955617">
      <w:bodyDiv w:val="1"/>
      <w:marLeft w:val="0"/>
      <w:marRight w:val="0"/>
      <w:marTop w:val="0"/>
      <w:marBottom w:val="0"/>
      <w:divBdr>
        <w:top w:val="none" w:sz="0" w:space="0" w:color="auto"/>
        <w:left w:val="none" w:sz="0" w:space="0" w:color="auto"/>
        <w:bottom w:val="none" w:sz="0" w:space="0" w:color="auto"/>
        <w:right w:val="none" w:sz="0" w:space="0" w:color="auto"/>
      </w:divBdr>
    </w:div>
    <w:div w:id="1793941992">
      <w:bodyDiv w:val="1"/>
      <w:marLeft w:val="0"/>
      <w:marRight w:val="0"/>
      <w:marTop w:val="0"/>
      <w:marBottom w:val="0"/>
      <w:divBdr>
        <w:top w:val="none" w:sz="0" w:space="0" w:color="auto"/>
        <w:left w:val="none" w:sz="0" w:space="0" w:color="auto"/>
        <w:bottom w:val="none" w:sz="0" w:space="0" w:color="auto"/>
        <w:right w:val="none" w:sz="0" w:space="0" w:color="auto"/>
      </w:divBdr>
    </w:div>
    <w:div w:id="1823697009">
      <w:bodyDiv w:val="1"/>
      <w:marLeft w:val="0"/>
      <w:marRight w:val="0"/>
      <w:marTop w:val="0"/>
      <w:marBottom w:val="0"/>
      <w:divBdr>
        <w:top w:val="none" w:sz="0" w:space="0" w:color="auto"/>
        <w:left w:val="none" w:sz="0" w:space="0" w:color="auto"/>
        <w:bottom w:val="none" w:sz="0" w:space="0" w:color="auto"/>
        <w:right w:val="none" w:sz="0" w:space="0" w:color="auto"/>
      </w:divBdr>
    </w:div>
    <w:div w:id="1831671256">
      <w:bodyDiv w:val="1"/>
      <w:marLeft w:val="0"/>
      <w:marRight w:val="0"/>
      <w:marTop w:val="0"/>
      <w:marBottom w:val="0"/>
      <w:divBdr>
        <w:top w:val="none" w:sz="0" w:space="0" w:color="auto"/>
        <w:left w:val="none" w:sz="0" w:space="0" w:color="auto"/>
        <w:bottom w:val="none" w:sz="0" w:space="0" w:color="auto"/>
        <w:right w:val="none" w:sz="0" w:space="0" w:color="auto"/>
      </w:divBdr>
    </w:div>
    <w:div w:id="2108580547">
      <w:bodyDiv w:val="1"/>
      <w:marLeft w:val="0"/>
      <w:marRight w:val="0"/>
      <w:marTop w:val="0"/>
      <w:marBottom w:val="0"/>
      <w:divBdr>
        <w:top w:val="none" w:sz="0" w:space="0" w:color="auto"/>
        <w:left w:val="none" w:sz="0" w:space="0" w:color="auto"/>
        <w:bottom w:val="none" w:sz="0" w:space="0" w:color="auto"/>
        <w:right w:val="none" w:sz="0" w:space="0" w:color="auto"/>
      </w:divBdr>
    </w:div>
    <w:div w:id="2110925631">
      <w:bodyDiv w:val="1"/>
      <w:marLeft w:val="0"/>
      <w:marRight w:val="0"/>
      <w:marTop w:val="0"/>
      <w:marBottom w:val="0"/>
      <w:divBdr>
        <w:top w:val="none" w:sz="0" w:space="0" w:color="auto"/>
        <w:left w:val="none" w:sz="0" w:space="0" w:color="auto"/>
        <w:bottom w:val="none" w:sz="0" w:space="0" w:color="auto"/>
        <w:right w:val="none" w:sz="0" w:space="0" w:color="auto"/>
      </w:divBdr>
    </w:div>
    <w:div w:id="21166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FFF34F301A824BA0E43FA86A05ABBE" ma:contentTypeVersion="0" ma:contentTypeDescription="Vytvoří nový dokument" ma:contentTypeScope="" ma:versionID="c8e4763175b64f85331a30d14ae816f2">
  <xsd:schema xmlns:xsd="http://www.w3.org/2001/XMLSchema" xmlns:xs="http://www.w3.org/2001/XMLSchema" xmlns:p="http://schemas.microsoft.com/office/2006/metadata/properties" targetNamespace="http://schemas.microsoft.com/office/2006/metadata/properties" ma:root="true" ma:fieldsID="05246805e833a95b8dbe127bfd82b1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98B6-7247-42C8-AB0A-72917E235AC7}">
  <ds:schemaRefs>
    <ds:schemaRef ds:uri="http://schemas.microsoft.com/sharepoint/v3/contenttype/forms"/>
  </ds:schemaRefs>
</ds:datastoreItem>
</file>

<file path=customXml/itemProps2.xml><?xml version="1.0" encoding="utf-8"?>
<ds:datastoreItem xmlns:ds="http://schemas.openxmlformats.org/officeDocument/2006/customXml" ds:itemID="{D2057762-5910-4033-9314-B12DA66EE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9FE471-6276-43F1-99AB-A11F7295971A}">
  <ds:schemaRefs>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0EE4E0D4-868F-4961-BE81-BCC2693F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6052</TotalTime>
  <Pages>50</Pages>
  <Words>16159</Words>
  <Characters>95339</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Jakub</dc:creator>
  <cp:keywords/>
  <dc:description/>
  <cp:lastModifiedBy>Rodiče</cp:lastModifiedBy>
  <cp:revision>409</cp:revision>
  <dcterms:created xsi:type="dcterms:W3CDTF">2016-12-29T08:23:00Z</dcterms:created>
  <dcterms:modified xsi:type="dcterms:W3CDTF">2017-05-01T17:58:00Z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0x0101003BFFF34F301A824BA0E43FA86A05ABBE</vt:lpwstr>
  </property>
  <property fmtid="{D5CDD505-2E9C-101B-9397-08002B2CF9AE}" pid="3" name="IsMyDocuments">
    <vt:bool>true</vt:bool>
  </property>
</Properties>
</file>